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805" w:rsidRPr="000B7717" w:rsidRDefault="00601613" w:rsidP="000B7717">
      <w:pPr>
        <w:spacing w:line="240" w:lineRule="auto"/>
        <w:jc w:val="center"/>
        <w:rPr>
          <w:rFonts w:cs="Times New Roman"/>
          <w:b/>
          <w:szCs w:val="24"/>
        </w:rPr>
      </w:pPr>
      <w:r w:rsidRPr="000B7717">
        <w:rPr>
          <w:rFonts w:cs="Times New Roman"/>
          <w:b/>
          <w:szCs w:val="24"/>
        </w:rPr>
        <w:t>Informe de la sociedad ci</w:t>
      </w:r>
      <w:r w:rsidR="002E4805" w:rsidRPr="000B7717">
        <w:rPr>
          <w:rFonts w:cs="Times New Roman"/>
          <w:b/>
          <w:szCs w:val="24"/>
        </w:rPr>
        <w:t>vil sobre la implementación del</w:t>
      </w:r>
    </w:p>
    <w:p w:rsidR="00601613" w:rsidRPr="000B7717" w:rsidRDefault="00601613" w:rsidP="000B7717">
      <w:pPr>
        <w:spacing w:line="240" w:lineRule="auto"/>
        <w:jc w:val="center"/>
        <w:rPr>
          <w:rFonts w:cs="Times New Roman"/>
          <w:b/>
          <w:szCs w:val="24"/>
        </w:rPr>
      </w:pPr>
      <w:r w:rsidRPr="000B7717">
        <w:rPr>
          <w:rFonts w:cs="Times New Roman"/>
          <w:b/>
          <w:szCs w:val="24"/>
        </w:rPr>
        <w:t>Pacto Internacional de Derechos Civiles y Políticos en</w:t>
      </w:r>
    </w:p>
    <w:p w:rsidR="00601613" w:rsidRPr="000B7717" w:rsidRDefault="00601613" w:rsidP="000B7717">
      <w:pPr>
        <w:spacing w:line="240" w:lineRule="auto"/>
        <w:jc w:val="center"/>
        <w:rPr>
          <w:rFonts w:cs="Times New Roman"/>
          <w:b/>
          <w:szCs w:val="24"/>
        </w:rPr>
      </w:pPr>
      <w:r w:rsidRPr="000B7717">
        <w:rPr>
          <w:rFonts w:cs="Times New Roman"/>
          <w:b/>
          <w:szCs w:val="24"/>
        </w:rPr>
        <w:t>El Salvador</w:t>
      </w:r>
    </w:p>
    <w:p w:rsidR="00601613" w:rsidRPr="000B7717" w:rsidRDefault="00833CDD" w:rsidP="000B7717">
      <w:pPr>
        <w:tabs>
          <w:tab w:val="left" w:pos="6870"/>
        </w:tabs>
        <w:spacing w:line="240" w:lineRule="auto"/>
        <w:rPr>
          <w:rFonts w:cs="Times New Roman"/>
          <w:b/>
          <w:szCs w:val="24"/>
        </w:rPr>
      </w:pPr>
      <w:r w:rsidRPr="000B7717">
        <w:rPr>
          <w:rFonts w:cs="Times New Roman"/>
          <w:b/>
          <w:szCs w:val="24"/>
        </w:rPr>
        <w:tab/>
      </w:r>
    </w:p>
    <w:p w:rsidR="00601613" w:rsidRPr="000B7717" w:rsidRDefault="00601613" w:rsidP="000B7717">
      <w:pPr>
        <w:spacing w:line="240" w:lineRule="auto"/>
        <w:jc w:val="center"/>
        <w:rPr>
          <w:rFonts w:cs="Times New Roman"/>
          <w:b/>
          <w:szCs w:val="24"/>
        </w:rPr>
      </w:pPr>
      <w:r w:rsidRPr="000B7717">
        <w:rPr>
          <w:rFonts w:cs="Times New Roman"/>
          <w:b/>
          <w:szCs w:val="24"/>
        </w:rPr>
        <w:t>Sesión 12</w:t>
      </w:r>
      <w:r w:rsidR="00FD2A91" w:rsidRPr="000B7717">
        <w:rPr>
          <w:rFonts w:cs="Times New Roman"/>
          <w:b/>
          <w:szCs w:val="24"/>
        </w:rPr>
        <w:t>2</w:t>
      </w:r>
      <w:r w:rsidRPr="000B7717">
        <w:rPr>
          <w:rFonts w:cs="Times New Roman"/>
          <w:b/>
          <w:szCs w:val="24"/>
        </w:rPr>
        <w:t>ª del Comité de Derechos Humanos</w:t>
      </w:r>
    </w:p>
    <w:p w:rsidR="00AE38AD" w:rsidRPr="000B7717" w:rsidRDefault="00AE38AD" w:rsidP="000B7717">
      <w:pPr>
        <w:spacing w:line="240" w:lineRule="auto"/>
        <w:jc w:val="center"/>
        <w:rPr>
          <w:rFonts w:cs="Times New Roman"/>
          <w:b/>
          <w:szCs w:val="24"/>
        </w:rPr>
      </w:pPr>
      <w:r w:rsidRPr="000B7717">
        <w:rPr>
          <w:rFonts w:cs="Times New Roman"/>
          <w:b/>
          <w:szCs w:val="24"/>
        </w:rPr>
        <w:t>Organización de las Naciones Unidas</w:t>
      </w:r>
    </w:p>
    <w:p w:rsidR="002E4805" w:rsidRPr="000B7717" w:rsidRDefault="002E4805" w:rsidP="000B7717">
      <w:pPr>
        <w:spacing w:line="240" w:lineRule="auto"/>
        <w:jc w:val="center"/>
        <w:rPr>
          <w:rFonts w:cs="Times New Roman"/>
          <w:b/>
          <w:szCs w:val="24"/>
        </w:rPr>
      </w:pPr>
    </w:p>
    <w:p w:rsidR="00601613" w:rsidRPr="000B7717" w:rsidRDefault="002E4805" w:rsidP="000B7717">
      <w:pPr>
        <w:spacing w:line="240" w:lineRule="auto"/>
        <w:jc w:val="center"/>
        <w:rPr>
          <w:rFonts w:cs="Times New Roman"/>
          <w:b/>
          <w:szCs w:val="24"/>
        </w:rPr>
      </w:pPr>
      <w:r w:rsidRPr="000B7717">
        <w:rPr>
          <w:rFonts w:cs="Times New Roman"/>
          <w:b/>
          <w:szCs w:val="24"/>
        </w:rPr>
        <w:t xml:space="preserve">Marzo </w:t>
      </w:r>
      <w:r w:rsidR="00601613" w:rsidRPr="000B7717">
        <w:rPr>
          <w:rFonts w:cs="Times New Roman"/>
          <w:b/>
          <w:szCs w:val="24"/>
        </w:rPr>
        <w:t>2018</w:t>
      </w:r>
    </w:p>
    <w:p w:rsidR="00175EE5" w:rsidRPr="000B7717" w:rsidRDefault="00175EE5" w:rsidP="000B7717">
      <w:pPr>
        <w:spacing w:line="240" w:lineRule="auto"/>
        <w:jc w:val="both"/>
        <w:rPr>
          <w:rFonts w:cs="Times New Roman"/>
          <w:b/>
          <w:szCs w:val="24"/>
        </w:rPr>
      </w:pPr>
    </w:p>
    <w:p w:rsidR="00175EE5" w:rsidRPr="000B7717" w:rsidRDefault="00175EE5" w:rsidP="000B7717">
      <w:pPr>
        <w:spacing w:line="240" w:lineRule="auto"/>
        <w:jc w:val="both"/>
        <w:rPr>
          <w:rFonts w:cs="Times New Roman"/>
          <w:b/>
          <w:szCs w:val="24"/>
        </w:rPr>
      </w:pPr>
      <w:r w:rsidRPr="000B7717">
        <w:rPr>
          <w:rFonts w:cs="Times New Roman"/>
          <w:b/>
          <w:szCs w:val="24"/>
        </w:rPr>
        <w:t xml:space="preserve">Introducción </w:t>
      </w:r>
    </w:p>
    <w:p w:rsidR="00175EE5" w:rsidRPr="000B7717" w:rsidRDefault="00175EE5" w:rsidP="000B7717">
      <w:pPr>
        <w:spacing w:line="240" w:lineRule="auto"/>
        <w:jc w:val="both"/>
        <w:rPr>
          <w:rFonts w:cs="Times New Roman"/>
          <w:bCs/>
          <w:szCs w:val="24"/>
        </w:rPr>
      </w:pPr>
    </w:p>
    <w:p w:rsidR="00601613" w:rsidRPr="000B7717" w:rsidRDefault="00701328" w:rsidP="000B7717">
      <w:pPr>
        <w:spacing w:line="240" w:lineRule="auto"/>
        <w:jc w:val="both"/>
        <w:rPr>
          <w:rFonts w:cs="Times New Roman"/>
          <w:szCs w:val="24"/>
        </w:rPr>
      </w:pPr>
      <w:r w:rsidRPr="000B7717">
        <w:rPr>
          <w:rFonts w:cs="Times New Roman"/>
          <w:szCs w:val="24"/>
        </w:rPr>
        <w:t xml:space="preserve">El presente informe </w:t>
      </w:r>
      <w:r w:rsidR="00C17CF6" w:rsidRPr="000B7717">
        <w:rPr>
          <w:rFonts w:cs="Times New Roman"/>
          <w:szCs w:val="24"/>
        </w:rPr>
        <w:t xml:space="preserve">alternativo </w:t>
      </w:r>
      <w:r w:rsidRPr="000B7717">
        <w:rPr>
          <w:rFonts w:cs="Times New Roman"/>
          <w:szCs w:val="24"/>
        </w:rPr>
        <w:t xml:space="preserve">contiene </w:t>
      </w:r>
      <w:r w:rsidR="00A54757" w:rsidRPr="000B7717">
        <w:rPr>
          <w:rFonts w:cs="Times New Roman"/>
          <w:szCs w:val="24"/>
        </w:rPr>
        <w:t xml:space="preserve">la </w:t>
      </w:r>
      <w:r w:rsidRPr="000B7717">
        <w:rPr>
          <w:rFonts w:cs="Times New Roman"/>
          <w:szCs w:val="24"/>
        </w:rPr>
        <w:t xml:space="preserve">visión de diversas Organizaciones de Derechos Humanos </w:t>
      </w:r>
      <w:r w:rsidR="009574DA">
        <w:rPr>
          <w:rFonts w:cs="Times New Roman"/>
          <w:szCs w:val="24"/>
        </w:rPr>
        <w:t xml:space="preserve">(OSC) </w:t>
      </w:r>
      <w:r w:rsidRPr="000B7717">
        <w:rPr>
          <w:rFonts w:cs="Times New Roman"/>
          <w:szCs w:val="24"/>
        </w:rPr>
        <w:t xml:space="preserve">respecto a determinados temas contenidos en la Lista de Cuestiones Previa </w:t>
      </w:r>
      <w:r w:rsidR="00F55014" w:rsidRPr="000B7717">
        <w:rPr>
          <w:rFonts w:cs="Times New Roman"/>
          <w:szCs w:val="24"/>
        </w:rPr>
        <w:t xml:space="preserve">(LCP) </w:t>
      </w:r>
      <w:r w:rsidRPr="000B7717">
        <w:rPr>
          <w:rFonts w:cs="Times New Roman"/>
          <w:szCs w:val="24"/>
        </w:rPr>
        <w:t>del séptimo informe periódico de El Salvador</w:t>
      </w:r>
      <w:r w:rsidR="00F55014" w:rsidRPr="000B7717">
        <w:rPr>
          <w:rFonts w:cs="Times New Roman"/>
          <w:szCs w:val="24"/>
        </w:rPr>
        <w:t xml:space="preserve"> (CCPR/C/SLV/QPR/2017)</w:t>
      </w:r>
      <w:r w:rsidRPr="000B7717">
        <w:rPr>
          <w:rFonts w:cs="Times New Roman"/>
          <w:szCs w:val="24"/>
        </w:rPr>
        <w:t xml:space="preserve">, con la intención de colaborar con el Comité de Derechos Humanos de las Naciones Unidas </w:t>
      </w:r>
      <w:r w:rsidR="00645BF6" w:rsidRPr="000B7717">
        <w:rPr>
          <w:rFonts w:cs="Times New Roman"/>
          <w:szCs w:val="24"/>
        </w:rPr>
        <w:t xml:space="preserve">(“el Comité”) </w:t>
      </w:r>
      <w:r w:rsidRPr="000B7717">
        <w:rPr>
          <w:rFonts w:cs="Times New Roman"/>
          <w:szCs w:val="24"/>
        </w:rPr>
        <w:t xml:space="preserve">en el proceso de revisión del informe </w:t>
      </w:r>
      <w:r w:rsidR="00C17CF6" w:rsidRPr="000B7717">
        <w:rPr>
          <w:rFonts w:cs="Times New Roman"/>
          <w:szCs w:val="24"/>
        </w:rPr>
        <w:t xml:space="preserve">oficial </w:t>
      </w:r>
      <w:r w:rsidRPr="000B7717">
        <w:rPr>
          <w:rFonts w:cs="Times New Roman"/>
          <w:szCs w:val="24"/>
        </w:rPr>
        <w:t>(CCPR/C/SLV/7)</w:t>
      </w:r>
      <w:r w:rsidR="00FE4714" w:rsidRPr="000B7717">
        <w:rPr>
          <w:rFonts w:cs="Times New Roman"/>
          <w:szCs w:val="24"/>
        </w:rPr>
        <w:t xml:space="preserve"> de cumplimiento </w:t>
      </w:r>
      <w:r w:rsidR="001708F9" w:rsidRPr="000B7717">
        <w:rPr>
          <w:rFonts w:cs="Times New Roman"/>
          <w:szCs w:val="24"/>
        </w:rPr>
        <w:t xml:space="preserve">a </w:t>
      </w:r>
      <w:r w:rsidR="00FE4714" w:rsidRPr="000B7717">
        <w:rPr>
          <w:rFonts w:cs="Times New Roman"/>
          <w:szCs w:val="24"/>
        </w:rPr>
        <w:t>las disposiciones del Pacto Internacional de Derechos Civiles y Políticos (</w:t>
      </w:r>
      <w:r w:rsidR="006263BD" w:rsidRPr="000B7717">
        <w:rPr>
          <w:rFonts w:cs="Times New Roman"/>
          <w:szCs w:val="24"/>
        </w:rPr>
        <w:t xml:space="preserve">en adelante </w:t>
      </w:r>
      <w:r w:rsidR="00645BF6" w:rsidRPr="000B7717">
        <w:rPr>
          <w:rFonts w:cs="Times New Roman"/>
          <w:szCs w:val="24"/>
        </w:rPr>
        <w:t>“el Pacto”</w:t>
      </w:r>
      <w:r w:rsidR="00962FF9" w:rsidRPr="000B7717">
        <w:rPr>
          <w:rFonts w:cs="Times New Roman"/>
          <w:szCs w:val="24"/>
        </w:rPr>
        <w:t xml:space="preserve"> o “PIDCP”</w:t>
      </w:r>
      <w:r w:rsidR="00FE4714" w:rsidRPr="000B7717">
        <w:rPr>
          <w:rFonts w:cs="Times New Roman"/>
          <w:szCs w:val="24"/>
        </w:rPr>
        <w:t>)</w:t>
      </w:r>
    </w:p>
    <w:p w:rsidR="00601613" w:rsidRPr="000B7717" w:rsidRDefault="00601613" w:rsidP="000B7717">
      <w:pPr>
        <w:pStyle w:val="Default"/>
        <w:jc w:val="both"/>
        <w:rPr>
          <w:rFonts w:ascii="Times New Roman" w:hAnsi="Times New Roman" w:cs="Times New Roman"/>
        </w:rPr>
      </w:pPr>
    </w:p>
    <w:p w:rsidR="00A54757" w:rsidRPr="000B7717" w:rsidRDefault="00C17CF6" w:rsidP="000B7717">
      <w:pPr>
        <w:spacing w:line="240" w:lineRule="auto"/>
        <w:jc w:val="both"/>
        <w:rPr>
          <w:rFonts w:cs="Times New Roman"/>
          <w:bCs/>
          <w:szCs w:val="24"/>
        </w:rPr>
      </w:pPr>
      <w:r w:rsidRPr="000B7717">
        <w:rPr>
          <w:rFonts w:cs="Times New Roman"/>
          <w:bCs/>
          <w:szCs w:val="24"/>
        </w:rPr>
        <w:t xml:space="preserve">En resumen, las organizaciones </w:t>
      </w:r>
      <w:r w:rsidR="006263BD" w:rsidRPr="000B7717">
        <w:rPr>
          <w:rFonts w:cs="Times New Roman"/>
          <w:bCs/>
          <w:szCs w:val="24"/>
        </w:rPr>
        <w:t xml:space="preserve">suscritas </w:t>
      </w:r>
      <w:r w:rsidRPr="000B7717">
        <w:rPr>
          <w:rFonts w:cs="Times New Roman"/>
          <w:bCs/>
          <w:szCs w:val="24"/>
        </w:rPr>
        <w:t>manifiestan su preocupación por los elevados niveles de violencia delictiva en el Estado Parte, lo cual ha generado una respuesta oficial inadecuada</w:t>
      </w:r>
      <w:r w:rsidR="00F55014" w:rsidRPr="000B7717">
        <w:rPr>
          <w:rFonts w:cs="Times New Roman"/>
          <w:bCs/>
          <w:szCs w:val="24"/>
        </w:rPr>
        <w:t>,</w:t>
      </w:r>
      <w:r w:rsidR="006263BD" w:rsidRPr="000B7717">
        <w:rPr>
          <w:rFonts w:cs="Times New Roman"/>
          <w:bCs/>
          <w:szCs w:val="24"/>
        </w:rPr>
        <w:t xml:space="preserve">apostando a </w:t>
      </w:r>
      <w:r w:rsidRPr="000B7717">
        <w:rPr>
          <w:rFonts w:cs="Times New Roman"/>
          <w:bCs/>
          <w:szCs w:val="24"/>
        </w:rPr>
        <w:t xml:space="preserve">políticas </w:t>
      </w:r>
      <w:r w:rsidR="00EF57B0" w:rsidRPr="000B7717">
        <w:rPr>
          <w:rFonts w:cs="Times New Roman"/>
          <w:bCs/>
          <w:szCs w:val="24"/>
        </w:rPr>
        <w:t xml:space="preserve">represivas </w:t>
      </w:r>
      <w:r w:rsidRPr="000B7717">
        <w:rPr>
          <w:rFonts w:cs="Times New Roman"/>
          <w:bCs/>
          <w:szCs w:val="24"/>
        </w:rPr>
        <w:t>y crea</w:t>
      </w:r>
      <w:r w:rsidR="006263BD" w:rsidRPr="000B7717">
        <w:rPr>
          <w:rFonts w:cs="Times New Roman"/>
          <w:bCs/>
          <w:szCs w:val="24"/>
        </w:rPr>
        <w:t>ndo</w:t>
      </w:r>
      <w:r w:rsidRPr="000B7717">
        <w:rPr>
          <w:rFonts w:cs="Times New Roman"/>
          <w:bCs/>
          <w:szCs w:val="24"/>
        </w:rPr>
        <w:t xml:space="preserve"> condiciones propicias para </w:t>
      </w:r>
      <w:r w:rsidR="00EF57B0" w:rsidRPr="000B7717">
        <w:rPr>
          <w:rFonts w:cs="Times New Roman"/>
          <w:bCs/>
          <w:szCs w:val="24"/>
        </w:rPr>
        <w:t>el uso excesivo de la fuerza y de armas letales</w:t>
      </w:r>
      <w:r w:rsidRPr="000B7717">
        <w:rPr>
          <w:rFonts w:cs="Times New Roman"/>
          <w:bCs/>
          <w:szCs w:val="24"/>
        </w:rPr>
        <w:t xml:space="preserve">. Esos niveles de violencia están produciendo fenómenos como el endurecimiento de las condiciones carcelarias, el </w:t>
      </w:r>
      <w:r w:rsidR="006263BD" w:rsidRPr="000B7717">
        <w:rPr>
          <w:rFonts w:cs="Times New Roman"/>
          <w:bCs/>
          <w:szCs w:val="24"/>
        </w:rPr>
        <w:t xml:space="preserve">aumento del </w:t>
      </w:r>
      <w:r w:rsidRPr="000B7717">
        <w:rPr>
          <w:rFonts w:cs="Times New Roman"/>
          <w:bCs/>
          <w:szCs w:val="24"/>
        </w:rPr>
        <w:t xml:space="preserve"> desplazamiento de familias a causa de la violencia pandilleril</w:t>
      </w:r>
      <w:r w:rsidR="008F6018" w:rsidRPr="000B7717">
        <w:rPr>
          <w:rFonts w:cs="Times New Roman"/>
          <w:bCs/>
          <w:szCs w:val="24"/>
        </w:rPr>
        <w:t>,</w:t>
      </w:r>
      <w:r w:rsidRPr="000B7717">
        <w:rPr>
          <w:rFonts w:cs="Times New Roman"/>
          <w:bCs/>
          <w:szCs w:val="24"/>
        </w:rPr>
        <w:t xml:space="preserve">el </w:t>
      </w:r>
      <w:r w:rsidR="001708F9" w:rsidRPr="000B7717">
        <w:rPr>
          <w:rFonts w:cs="Times New Roman"/>
          <w:bCs/>
          <w:szCs w:val="24"/>
        </w:rPr>
        <w:t>re</w:t>
      </w:r>
      <w:r w:rsidRPr="000B7717">
        <w:rPr>
          <w:rFonts w:cs="Times New Roman"/>
          <w:bCs/>
          <w:szCs w:val="24"/>
        </w:rPr>
        <w:t xml:space="preserve">surgimiento de </w:t>
      </w:r>
      <w:r w:rsidR="00EF57B0" w:rsidRPr="000B7717">
        <w:rPr>
          <w:rFonts w:cs="Times New Roman"/>
          <w:bCs/>
          <w:szCs w:val="24"/>
        </w:rPr>
        <w:t>grupos de exterminio</w:t>
      </w:r>
      <w:r w:rsidR="008F6018" w:rsidRPr="000B7717">
        <w:rPr>
          <w:rFonts w:cs="Times New Roman"/>
          <w:bCs/>
          <w:szCs w:val="24"/>
        </w:rPr>
        <w:t xml:space="preserve"> y ejecuciones extrajudiciales</w:t>
      </w:r>
      <w:r w:rsidRPr="000B7717">
        <w:rPr>
          <w:rFonts w:cs="Times New Roman"/>
          <w:bCs/>
          <w:szCs w:val="24"/>
        </w:rPr>
        <w:t xml:space="preserve">. </w:t>
      </w:r>
      <w:r w:rsidR="00907F00" w:rsidRPr="000B7717">
        <w:rPr>
          <w:rFonts w:cs="Times New Roman"/>
          <w:bCs/>
          <w:szCs w:val="24"/>
        </w:rPr>
        <w:t>Entretanto, las víctimas del conflicto armado salvadoreño continúan sin ser adecuadamente</w:t>
      </w:r>
      <w:r w:rsidR="00D562AE" w:rsidRPr="000B7717">
        <w:rPr>
          <w:rFonts w:cs="Times New Roman"/>
          <w:bCs/>
          <w:szCs w:val="24"/>
        </w:rPr>
        <w:t xml:space="preserve"> escuchadas y atendidas</w:t>
      </w:r>
      <w:r w:rsidR="00907F00" w:rsidRPr="000B7717">
        <w:rPr>
          <w:rFonts w:cs="Times New Roman"/>
          <w:bCs/>
          <w:szCs w:val="24"/>
        </w:rPr>
        <w:t xml:space="preserve"> en materia de verdad, justicia</w:t>
      </w:r>
      <w:r w:rsidR="00F55014" w:rsidRPr="000B7717">
        <w:rPr>
          <w:rFonts w:cs="Times New Roman"/>
          <w:bCs/>
          <w:szCs w:val="24"/>
        </w:rPr>
        <w:t xml:space="preserve"> y </w:t>
      </w:r>
      <w:r w:rsidR="00907F00" w:rsidRPr="000B7717">
        <w:rPr>
          <w:rFonts w:cs="Times New Roman"/>
          <w:bCs/>
          <w:szCs w:val="24"/>
        </w:rPr>
        <w:t>reparación.</w:t>
      </w:r>
      <w:r w:rsidR="00A54757" w:rsidRPr="000B7717">
        <w:rPr>
          <w:rFonts w:cs="Times New Roman"/>
          <w:bCs/>
          <w:szCs w:val="24"/>
        </w:rPr>
        <w:t xml:space="preserve"> Asimismo, persisten elevados niveles de violencia y discriminación contra la población LGBTI</w:t>
      </w:r>
    </w:p>
    <w:p w:rsidR="00C17CF6" w:rsidRPr="000B7717" w:rsidRDefault="00C17CF6" w:rsidP="000B7717">
      <w:pPr>
        <w:spacing w:line="240" w:lineRule="auto"/>
        <w:jc w:val="both"/>
        <w:rPr>
          <w:rFonts w:cs="Times New Roman"/>
          <w:bCs/>
          <w:szCs w:val="24"/>
        </w:rPr>
      </w:pPr>
    </w:p>
    <w:p w:rsidR="00FE4714" w:rsidRPr="000B7717" w:rsidRDefault="00F55014" w:rsidP="000B7717">
      <w:pPr>
        <w:spacing w:line="240" w:lineRule="auto"/>
        <w:jc w:val="both"/>
        <w:rPr>
          <w:rFonts w:cs="Times New Roman"/>
          <w:bCs/>
          <w:szCs w:val="24"/>
        </w:rPr>
      </w:pPr>
      <w:r w:rsidRPr="000B7717">
        <w:rPr>
          <w:rFonts w:cs="Times New Roman"/>
          <w:bCs/>
          <w:szCs w:val="24"/>
        </w:rPr>
        <w:t>H</w:t>
      </w:r>
      <w:r w:rsidR="00FE4714" w:rsidRPr="000B7717">
        <w:rPr>
          <w:rFonts w:cs="Times New Roman"/>
          <w:bCs/>
          <w:szCs w:val="24"/>
        </w:rPr>
        <w:t xml:space="preserve">acemos notar que el informe del Estado de El Salvador carece de cifras y datos </w:t>
      </w:r>
      <w:r w:rsidR="00C52E05" w:rsidRPr="000B7717">
        <w:rPr>
          <w:rFonts w:cs="Times New Roman"/>
          <w:bCs/>
          <w:szCs w:val="24"/>
        </w:rPr>
        <w:t xml:space="preserve">sobre </w:t>
      </w:r>
      <w:r w:rsidR="00FE4714" w:rsidRPr="000B7717">
        <w:rPr>
          <w:rFonts w:cs="Times New Roman"/>
          <w:bCs/>
          <w:szCs w:val="24"/>
        </w:rPr>
        <w:t>el impacto</w:t>
      </w:r>
      <w:r w:rsidR="00E863B7" w:rsidRPr="000B7717">
        <w:rPr>
          <w:rFonts w:cs="Times New Roman"/>
          <w:bCs/>
          <w:szCs w:val="24"/>
        </w:rPr>
        <w:t>,</w:t>
      </w:r>
      <w:r w:rsidR="00FE4714" w:rsidRPr="000B7717">
        <w:rPr>
          <w:rFonts w:cs="Times New Roman"/>
          <w:bCs/>
          <w:szCs w:val="24"/>
        </w:rPr>
        <w:t xml:space="preserve"> negativo o positivo</w:t>
      </w:r>
      <w:r w:rsidR="00E863B7" w:rsidRPr="000B7717">
        <w:rPr>
          <w:rFonts w:cs="Times New Roman"/>
          <w:bCs/>
          <w:szCs w:val="24"/>
        </w:rPr>
        <w:t>,</w:t>
      </w:r>
      <w:r w:rsidR="00FE4714" w:rsidRPr="000B7717">
        <w:rPr>
          <w:rFonts w:cs="Times New Roman"/>
          <w:bCs/>
          <w:szCs w:val="24"/>
        </w:rPr>
        <w:t xml:space="preserve"> de las múltiples acciones que </w:t>
      </w:r>
      <w:r w:rsidR="00A54757" w:rsidRPr="000B7717">
        <w:rPr>
          <w:rFonts w:cs="Times New Roman"/>
          <w:bCs/>
          <w:szCs w:val="24"/>
        </w:rPr>
        <w:t>presenta</w:t>
      </w:r>
      <w:r w:rsidR="00FE4714" w:rsidRPr="000B7717">
        <w:rPr>
          <w:rFonts w:cs="Times New Roman"/>
          <w:bCs/>
          <w:szCs w:val="24"/>
        </w:rPr>
        <w:t xml:space="preserve"> como ejecutadas para darle vigencia al </w:t>
      </w:r>
      <w:r w:rsidR="00C52E05" w:rsidRPr="000B7717">
        <w:rPr>
          <w:rFonts w:cs="Times New Roman"/>
          <w:bCs/>
          <w:szCs w:val="24"/>
        </w:rPr>
        <w:t>Pacto</w:t>
      </w:r>
      <w:r w:rsidR="00FE4714" w:rsidRPr="000B7717">
        <w:rPr>
          <w:rFonts w:cs="Times New Roman"/>
          <w:bCs/>
          <w:szCs w:val="24"/>
        </w:rPr>
        <w:t xml:space="preserve">. </w:t>
      </w:r>
      <w:r w:rsidR="00C52E05" w:rsidRPr="000B7717">
        <w:rPr>
          <w:rFonts w:cs="Times New Roman"/>
          <w:bCs/>
          <w:szCs w:val="24"/>
        </w:rPr>
        <w:t>E</w:t>
      </w:r>
      <w:r w:rsidR="00FE4714" w:rsidRPr="000B7717">
        <w:rPr>
          <w:rFonts w:cs="Times New Roman"/>
          <w:bCs/>
          <w:szCs w:val="24"/>
        </w:rPr>
        <w:t xml:space="preserve">l informe periódico contiene una enumeración de programas, planes y políticas a primera vista positivas, pero </w:t>
      </w:r>
      <w:r w:rsidR="00C52E05" w:rsidRPr="000B7717">
        <w:rPr>
          <w:rFonts w:cs="Times New Roman"/>
          <w:bCs/>
          <w:szCs w:val="24"/>
        </w:rPr>
        <w:t xml:space="preserve">no ahonda </w:t>
      </w:r>
      <w:r w:rsidR="00FE4714" w:rsidRPr="000B7717">
        <w:rPr>
          <w:rFonts w:cs="Times New Roman"/>
          <w:bCs/>
          <w:szCs w:val="24"/>
        </w:rPr>
        <w:t>en su concreción en la realidad salvadoreña.</w:t>
      </w:r>
      <w:r w:rsidR="00645BF6" w:rsidRPr="000B7717">
        <w:rPr>
          <w:rFonts w:cs="Times New Roman"/>
          <w:bCs/>
          <w:szCs w:val="24"/>
        </w:rPr>
        <w:t xml:space="preserve"> Por tal razón, el Comité debe solicitar datos complementarios sobre los </w:t>
      </w:r>
      <w:r w:rsidR="00F60822">
        <w:rPr>
          <w:rFonts w:cs="Times New Roman"/>
          <w:bCs/>
          <w:szCs w:val="24"/>
        </w:rPr>
        <w:t>impactos y resultados de esas políticas implementadas por</w:t>
      </w:r>
      <w:r w:rsidR="00C52E05" w:rsidRPr="000B7717">
        <w:rPr>
          <w:rFonts w:cs="Times New Roman"/>
          <w:bCs/>
          <w:szCs w:val="24"/>
        </w:rPr>
        <w:t xml:space="preserve">el </w:t>
      </w:r>
      <w:r w:rsidR="00645BF6" w:rsidRPr="000B7717">
        <w:rPr>
          <w:rFonts w:cs="Times New Roman"/>
          <w:bCs/>
          <w:szCs w:val="24"/>
        </w:rPr>
        <w:t xml:space="preserve">Estado Parte. </w:t>
      </w:r>
      <w:r w:rsidR="00C52E05" w:rsidRPr="000B7717">
        <w:rPr>
          <w:rFonts w:cs="Times New Roman"/>
          <w:bCs/>
          <w:szCs w:val="24"/>
        </w:rPr>
        <w:t>El</w:t>
      </w:r>
      <w:r w:rsidR="00645BF6" w:rsidRPr="000B7717">
        <w:rPr>
          <w:rFonts w:cs="Times New Roman"/>
          <w:bCs/>
          <w:szCs w:val="24"/>
        </w:rPr>
        <w:t xml:space="preserve"> informe periódico </w:t>
      </w:r>
      <w:r w:rsidR="00C52E05" w:rsidRPr="000B7717">
        <w:rPr>
          <w:rFonts w:cs="Times New Roman"/>
          <w:bCs/>
          <w:szCs w:val="24"/>
        </w:rPr>
        <w:t xml:space="preserve">tampoco ilustra sobre </w:t>
      </w:r>
      <w:r w:rsidR="00645BF6" w:rsidRPr="000B7717">
        <w:rPr>
          <w:rFonts w:cs="Times New Roman"/>
          <w:bCs/>
          <w:szCs w:val="24"/>
        </w:rPr>
        <w:t>los obstáculos enfrentados para garantizar los derechos humanos del Pacto.</w:t>
      </w:r>
    </w:p>
    <w:p w:rsidR="00FE4714" w:rsidRPr="000B7717" w:rsidRDefault="00FE4714" w:rsidP="000B7717">
      <w:pPr>
        <w:spacing w:line="240" w:lineRule="auto"/>
        <w:jc w:val="both"/>
        <w:rPr>
          <w:rFonts w:cs="Times New Roman"/>
          <w:bCs/>
          <w:szCs w:val="24"/>
        </w:rPr>
      </w:pPr>
    </w:p>
    <w:p w:rsidR="00E863B7" w:rsidRPr="000B7717" w:rsidRDefault="00E863B7" w:rsidP="000B7717">
      <w:pPr>
        <w:spacing w:line="240" w:lineRule="auto"/>
        <w:jc w:val="both"/>
        <w:rPr>
          <w:rFonts w:cs="Times New Roman"/>
          <w:b/>
          <w:bCs/>
          <w:szCs w:val="24"/>
        </w:rPr>
      </w:pPr>
      <w:r w:rsidRPr="000B7717">
        <w:rPr>
          <w:rFonts w:cs="Times New Roman"/>
          <w:b/>
          <w:bCs/>
          <w:szCs w:val="24"/>
        </w:rPr>
        <w:t>Organizaciones suscriptoras</w:t>
      </w:r>
    </w:p>
    <w:p w:rsidR="00E863B7" w:rsidRPr="000B7717" w:rsidRDefault="00E863B7" w:rsidP="000B7717">
      <w:pPr>
        <w:spacing w:line="240" w:lineRule="auto"/>
        <w:jc w:val="both"/>
        <w:rPr>
          <w:rFonts w:cs="Times New Roman"/>
          <w:bCs/>
          <w:szCs w:val="24"/>
        </w:rPr>
      </w:pPr>
    </w:p>
    <w:p w:rsidR="005D2512" w:rsidRPr="000B7717" w:rsidRDefault="005D2512" w:rsidP="000B7717">
      <w:pPr>
        <w:spacing w:line="240" w:lineRule="auto"/>
        <w:jc w:val="both"/>
        <w:rPr>
          <w:rFonts w:cs="Times New Roman"/>
          <w:bCs/>
          <w:szCs w:val="24"/>
        </w:rPr>
      </w:pPr>
      <w:r w:rsidRPr="000B7717">
        <w:rPr>
          <w:rFonts w:cs="Times New Roman"/>
          <w:bCs/>
          <w:szCs w:val="24"/>
        </w:rPr>
        <w:t>El informe alternativo fue elaborado y validado de manera conjunta por las siguientes organizaciones</w:t>
      </w:r>
    </w:p>
    <w:p w:rsidR="005D2512" w:rsidRPr="000B7717" w:rsidRDefault="005D2512" w:rsidP="000B7717">
      <w:pPr>
        <w:spacing w:line="240" w:lineRule="auto"/>
        <w:jc w:val="both"/>
        <w:rPr>
          <w:rFonts w:cs="Times New Roman"/>
          <w:bCs/>
          <w:szCs w:val="24"/>
        </w:rPr>
      </w:pPr>
    </w:p>
    <w:p w:rsidR="00E863B7" w:rsidRPr="000B7717" w:rsidRDefault="00E863B7" w:rsidP="000B7717">
      <w:pPr>
        <w:pStyle w:val="ListParagraph"/>
        <w:numPr>
          <w:ilvl w:val="0"/>
          <w:numId w:val="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 xml:space="preserve">Asociación Pro-Búsqueda de niñas y niños desaparecidos </w:t>
      </w:r>
      <w:r w:rsidR="0077137B" w:rsidRPr="000B7717">
        <w:rPr>
          <w:rFonts w:ascii="Times New Roman" w:hAnsi="Times New Roman"/>
          <w:sz w:val="24"/>
          <w:szCs w:val="24"/>
          <w:lang w:val="es-SV"/>
        </w:rPr>
        <w:t xml:space="preserve">durante el </w:t>
      </w:r>
      <w:r w:rsidRPr="000B7717">
        <w:rPr>
          <w:rFonts w:ascii="Times New Roman" w:hAnsi="Times New Roman"/>
          <w:sz w:val="24"/>
          <w:szCs w:val="24"/>
          <w:lang w:val="es-SV"/>
        </w:rPr>
        <w:t>conflicto armado (Pro-Búsqueda)</w:t>
      </w:r>
    </w:p>
    <w:p w:rsidR="00E863B7" w:rsidRPr="000B7717" w:rsidRDefault="00E863B7" w:rsidP="000B7717">
      <w:pPr>
        <w:pStyle w:val="ListParagraph"/>
        <w:numPr>
          <w:ilvl w:val="0"/>
          <w:numId w:val="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lastRenderedPageBreak/>
        <w:t xml:space="preserve">Asociación Comunicado y Capacitando a Mujeres Trans </w:t>
      </w:r>
      <w:r w:rsidR="00B55515">
        <w:rPr>
          <w:rFonts w:ascii="Times New Roman" w:hAnsi="Times New Roman"/>
          <w:sz w:val="24"/>
          <w:szCs w:val="24"/>
          <w:lang w:val="es-SV"/>
        </w:rPr>
        <w:t xml:space="preserve">con o sin VIH en </w:t>
      </w:r>
      <w:r w:rsidRPr="000B7717">
        <w:rPr>
          <w:rFonts w:ascii="Times New Roman" w:hAnsi="Times New Roman"/>
          <w:sz w:val="24"/>
          <w:szCs w:val="24"/>
          <w:lang w:val="es-SV"/>
        </w:rPr>
        <w:t>El Salvador-COMCAVISTRANS</w:t>
      </w:r>
    </w:p>
    <w:p w:rsidR="00E863B7" w:rsidRPr="000B7717" w:rsidRDefault="00E863B7" w:rsidP="000B7717">
      <w:pPr>
        <w:pStyle w:val="ListParagraph"/>
        <w:numPr>
          <w:ilvl w:val="0"/>
          <w:numId w:val="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Fundación Cristosal</w:t>
      </w:r>
    </w:p>
    <w:p w:rsidR="00E863B7" w:rsidRPr="000B7717" w:rsidRDefault="00E863B7" w:rsidP="000B7717">
      <w:pPr>
        <w:pStyle w:val="ListParagraph"/>
        <w:numPr>
          <w:ilvl w:val="0"/>
          <w:numId w:val="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Fundación de Estudios para la Aplicación del Derecho (FESPAD)</w:t>
      </w:r>
    </w:p>
    <w:p w:rsidR="00E863B7" w:rsidRPr="000B7717" w:rsidRDefault="00E863B7" w:rsidP="000B7717">
      <w:pPr>
        <w:pStyle w:val="ListParagraph"/>
        <w:numPr>
          <w:ilvl w:val="0"/>
          <w:numId w:val="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Fundación para el Debido Proceso Legal (DPLF)</w:t>
      </w:r>
    </w:p>
    <w:p w:rsidR="00E863B7" w:rsidRPr="000B7717" w:rsidRDefault="00E863B7" w:rsidP="000B7717">
      <w:pPr>
        <w:pStyle w:val="ListParagraph"/>
        <w:numPr>
          <w:ilvl w:val="0"/>
          <w:numId w:val="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 xml:space="preserve">Fundación para la Justicia y el Estado Democrático de Derecho El Salvador </w:t>
      </w:r>
    </w:p>
    <w:p w:rsidR="00E863B7" w:rsidRPr="000B7717" w:rsidRDefault="00E863B7" w:rsidP="000B7717">
      <w:pPr>
        <w:pStyle w:val="ListParagraph"/>
        <w:numPr>
          <w:ilvl w:val="0"/>
          <w:numId w:val="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Instituto de Derechos Humanos de la Universidad Centroamericana José Simeón Cañas (IDHUCA)</w:t>
      </w:r>
    </w:p>
    <w:p w:rsidR="00E863B7" w:rsidRPr="000B7717" w:rsidRDefault="00E863B7" w:rsidP="000B7717">
      <w:pPr>
        <w:pStyle w:val="ListParagraph"/>
        <w:numPr>
          <w:ilvl w:val="0"/>
          <w:numId w:val="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Servicio Social Pasionista (SSPAS)</w:t>
      </w:r>
    </w:p>
    <w:p w:rsidR="00E863B7" w:rsidRPr="000B7717" w:rsidRDefault="00E863B7" w:rsidP="000B7717">
      <w:pPr>
        <w:spacing w:line="240" w:lineRule="auto"/>
        <w:jc w:val="both"/>
        <w:rPr>
          <w:rFonts w:cs="Times New Roman"/>
          <w:bCs/>
          <w:szCs w:val="24"/>
        </w:rPr>
      </w:pPr>
    </w:p>
    <w:p w:rsidR="00E863B7" w:rsidRDefault="00E863B7" w:rsidP="000B7717">
      <w:pPr>
        <w:spacing w:line="240" w:lineRule="auto"/>
        <w:jc w:val="both"/>
        <w:rPr>
          <w:rFonts w:cs="Times New Roman"/>
          <w:szCs w:val="24"/>
        </w:rPr>
      </w:pPr>
      <w:r w:rsidRPr="000B7717">
        <w:rPr>
          <w:rFonts w:cs="Times New Roman"/>
          <w:szCs w:val="24"/>
        </w:rPr>
        <w:t>Para efectos de seguimiento o ampliación del presente informe, nos permitimos poner a disposición del Honorable Comité los siguientes datos</w:t>
      </w:r>
      <w:r w:rsidR="003F7532">
        <w:rPr>
          <w:rFonts w:cs="Times New Roman"/>
          <w:szCs w:val="24"/>
        </w:rPr>
        <w:t xml:space="preserve"> de contacto:</w:t>
      </w:r>
    </w:p>
    <w:p w:rsidR="003F7532" w:rsidRDefault="003F7532" w:rsidP="000B7717">
      <w:pPr>
        <w:spacing w:line="240" w:lineRule="auto"/>
        <w:jc w:val="both"/>
        <w:rPr>
          <w:rFonts w:cs="Times New Roman"/>
          <w:szCs w:val="24"/>
        </w:rPr>
      </w:pPr>
    </w:p>
    <w:p w:rsidR="003F7532" w:rsidRDefault="003F7532" w:rsidP="000B7717">
      <w:pPr>
        <w:spacing w:line="240" w:lineRule="auto"/>
        <w:jc w:val="both"/>
        <w:rPr>
          <w:rFonts w:cs="Times New Roman"/>
          <w:szCs w:val="24"/>
        </w:rPr>
      </w:pPr>
      <w:bookmarkStart w:id="0" w:name="_Hlk505585849"/>
      <w:r>
        <w:rPr>
          <w:rFonts w:cs="Times New Roman"/>
          <w:szCs w:val="24"/>
        </w:rPr>
        <w:t xml:space="preserve">Verónica Reyna: </w:t>
      </w:r>
      <w:hyperlink r:id="rId8" w:history="1">
        <w:r w:rsidR="00852096" w:rsidRPr="00DC7C36">
          <w:rPr>
            <w:rStyle w:val="Hyperlink"/>
            <w:rFonts w:cs="Times New Roman"/>
            <w:szCs w:val="24"/>
          </w:rPr>
          <w:t>verónica.reyna.sspas@gmail.com</w:t>
        </w:r>
      </w:hyperlink>
      <w:r w:rsidR="00852096">
        <w:rPr>
          <w:rFonts w:cs="Times New Roman"/>
          <w:szCs w:val="24"/>
        </w:rPr>
        <w:t xml:space="preserve"> </w:t>
      </w:r>
    </w:p>
    <w:p w:rsidR="00852096" w:rsidRDefault="003F7532" w:rsidP="00852096">
      <w:pPr>
        <w:spacing w:line="240" w:lineRule="auto"/>
        <w:jc w:val="both"/>
        <w:rPr>
          <w:rFonts w:cs="Times New Roman"/>
          <w:szCs w:val="24"/>
        </w:rPr>
      </w:pPr>
      <w:r>
        <w:rPr>
          <w:rFonts w:cs="Times New Roman"/>
          <w:szCs w:val="24"/>
        </w:rPr>
        <w:t xml:space="preserve">Arnau Baulenas: </w:t>
      </w:r>
      <w:hyperlink r:id="rId9" w:history="1">
        <w:r w:rsidR="00852096" w:rsidRPr="00DC7C36">
          <w:rPr>
            <w:rStyle w:val="Hyperlink"/>
            <w:rFonts w:cs="Times New Roman"/>
            <w:szCs w:val="24"/>
          </w:rPr>
          <w:t>abardia@uca.edu.sv</w:t>
        </w:r>
      </w:hyperlink>
      <w:r w:rsidR="00852096">
        <w:rPr>
          <w:rFonts w:cs="Times New Roman"/>
          <w:szCs w:val="24"/>
        </w:rPr>
        <w:t xml:space="preserve"> </w:t>
      </w:r>
      <w:r>
        <w:rPr>
          <w:rFonts w:cs="Times New Roman"/>
          <w:szCs w:val="24"/>
        </w:rPr>
        <w:t xml:space="preserve"> </w:t>
      </w:r>
    </w:p>
    <w:bookmarkEnd w:id="0"/>
    <w:p w:rsidR="00852096" w:rsidRPr="00852096" w:rsidRDefault="00852096" w:rsidP="00852096">
      <w:pPr>
        <w:spacing w:line="240" w:lineRule="auto"/>
        <w:jc w:val="both"/>
        <w:rPr>
          <w:rFonts w:cs="Times New Roman"/>
          <w:szCs w:val="24"/>
        </w:rPr>
      </w:pPr>
      <w:r>
        <w:rPr>
          <w:rFonts w:cs="Times New Roman"/>
          <w:szCs w:val="24"/>
        </w:rPr>
        <w:t xml:space="preserve">Ramiro Orias: </w:t>
      </w:r>
      <w:hyperlink r:id="rId10" w:history="1">
        <w:r w:rsidRPr="00DC7C36">
          <w:rPr>
            <w:rStyle w:val="Hyperlink"/>
            <w:rFonts w:cs="Times New Roman"/>
            <w:szCs w:val="24"/>
          </w:rPr>
          <w:t>rorias@dplf.org</w:t>
        </w:r>
      </w:hyperlink>
      <w:r>
        <w:rPr>
          <w:rFonts w:cs="Times New Roman"/>
          <w:szCs w:val="24"/>
        </w:rPr>
        <w:t xml:space="preserve"> </w:t>
      </w:r>
    </w:p>
    <w:p w:rsidR="00E863B7" w:rsidRPr="000B7717" w:rsidRDefault="00E863B7" w:rsidP="000B7717">
      <w:pPr>
        <w:spacing w:line="240" w:lineRule="auto"/>
        <w:jc w:val="both"/>
        <w:rPr>
          <w:rFonts w:cs="Times New Roman"/>
          <w:bCs/>
          <w:szCs w:val="24"/>
        </w:rPr>
      </w:pPr>
    </w:p>
    <w:p w:rsidR="00962FF9" w:rsidRPr="000B7717" w:rsidRDefault="00962FF9" w:rsidP="000B7717">
      <w:pPr>
        <w:pStyle w:val="yiv3002194833msonormal"/>
        <w:spacing w:before="0" w:beforeAutospacing="0" w:after="0" w:afterAutospacing="0"/>
        <w:ind w:left="0"/>
        <w:jc w:val="both"/>
        <w:rPr>
          <w:b/>
        </w:rPr>
      </w:pPr>
      <w:r w:rsidRPr="000B7717">
        <w:rPr>
          <w:b/>
        </w:rPr>
        <w:t>Marco Constitucional y Legislativo (arts. 1 y 2 PIDCP): Autonomía de la PDDH (LCP párrafo 2)</w:t>
      </w:r>
    </w:p>
    <w:p w:rsidR="00962FF9" w:rsidRPr="000B7717" w:rsidRDefault="00962FF9" w:rsidP="000B7717">
      <w:pPr>
        <w:pStyle w:val="yiv3002194833msonormal"/>
        <w:spacing w:before="0" w:beforeAutospacing="0" w:after="0" w:afterAutospacing="0"/>
        <w:ind w:left="0"/>
        <w:jc w:val="both"/>
        <w:rPr>
          <w:rFonts w:eastAsiaTheme="minorHAnsi"/>
          <w:lang w:eastAsia="en-US"/>
        </w:rPr>
      </w:pPr>
    </w:p>
    <w:p w:rsidR="00962FF9" w:rsidRPr="000B7717" w:rsidRDefault="00962FF9" w:rsidP="000B7717">
      <w:pPr>
        <w:pStyle w:val="yiv3002194833msonormal"/>
        <w:spacing w:before="0" w:beforeAutospacing="0" w:after="0" w:afterAutospacing="0"/>
        <w:ind w:left="0"/>
        <w:jc w:val="both"/>
      </w:pPr>
      <w:r w:rsidRPr="000B7717">
        <w:t>El Órgano Ejecutivo y el Órgano Legislativo no han adoptado medidas para dotar a la Procuraduría para la Defensa de los Derechos Humanos (PDDH) de recursos financieros suficientes para</w:t>
      </w:r>
      <w:r w:rsidR="00F60822">
        <w:t xml:space="preserve"> garantizar su autonomía y</w:t>
      </w:r>
      <w:r w:rsidRPr="000B7717">
        <w:t xml:space="preserve"> funcionamiento adecuado. El presupuesto de la institución incrementó de 9.1 millones de dólares en 2014 a 10.01 millones de dólares en 2016; sin embargo, en 2017, su presupuesto bajó a 9.44 millones de dólares. Para 2018, se le han asignado 9.47 millones de dólares</w:t>
      </w:r>
      <w:r w:rsidRPr="000B7717">
        <w:rPr>
          <w:rStyle w:val="FootnoteReference"/>
        </w:rPr>
        <w:footnoteReference w:id="1"/>
      </w:r>
      <w:r w:rsidRPr="000B7717">
        <w:t xml:space="preserve">. </w:t>
      </w:r>
    </w:p>
    <w:p w:rsidR="00962FF9" w:rsidRPr="000B7717" w:rsidRDefault="00962FF9" w:rsidP="000B7717">
      <w:pPr>
        <w:pStyle w:val="yiv3002194833msonormal"/>
        <w:spacing w:before="0" w:beforeAutospacing="0" w:after="0" w:afterAutospacing="0"/>
        <w:ind w:left="0"/>
        <w:jc w:val="both"/>
      </w:pPr>
    </w:p>
    <w:p w:rsidR="00962FF9" w:rsidRPr="000B7717" w:rsidRDefault="00962FF9" w:rsidP="000B7717">
      <w:pPr>
        <w:pStyle w:val="yiv3002194833msonormal"/>
        <w:spacing w:before="0" w:beforeAutospacing="0" w:after="0" w:afterAutospacing="0"/>
        <w:ind w:left="0"/>
        <w:jc w:val="both"/>
      </w:pPr>
      <w:r w:rsidRPr="000B7717">
        <w:t xml:space="preserve">Más allá de la </w:t>
      </w:r>
      <w:r w:rsidR="00F60822">
        <w:t>sabida</w:t>
      </w:r>
      <w:r w:rsidRPr="000B7717">
        <w:t xml:space="preserve"> escasez de recursos humanos y materiales, sigue siendo preocupante el escaso impacto de las resoluciones y recomendaciones de la PDDH en las esferas estatales. De acuerdo a una investigación académica, entre 2014 y 2015, solo un 27% de sus resoluciones fueron totalmente cumplidas</w:t>
      </w:r>
      <w:r w:rsidRPr="000B7717">
        <w:rPr>
          <w:rStyle w:val="FootnoteReference"/>
        </w:rPr>
        <w:footnoteReference w:id="2"/>
      </w:r>
      <w:r w:rsidRPr="000B7717">
        <w:t>. Ello indica que las instituciones oficiales no tienen una política generalizada de respeto a la función de la PDDH, pese a su importancia para la defensa y promoción de los derechos humanos.</w:t>
      </w:r>
    </w:p>
    <w:p w:rsidR="00962FF9" w:rsidRPr="000B7717" w:rsidRDefault="00962FF9" w:rsidP="000B7717">
      <w:pPr>
        <w:spacing w:line="240" w:lineRule="auto"/>
        <w:jc w:val="both"/>
        <w:rPr>
          <w:rFonts w:cs="Times New Roman"/>
          <w:bCs/>
          <w:szCs w:val="24"/>
        </w:rPr>
      </w:pPr>
    </w:p>
    <w:p w:rsidR="00962FF9" w:rsidRPr="000B7717" w:rsidRDefault="00962FF9" w:rsidP="000B7717">
      <w:pPr>
        <w:spacing w:line="240" w:lineRule="auto"/>
        <w:jc w:val="both"/>
        <w:rPr>
          <w:rFonts w:cs="Times New Roman"/>
          <w:bCs/>
          <w:szCs w:val="24"/>
        </w:rPr>
      </w:pPr>
      <w:r w:rsidRPr="000B7717">
        <w:rPr>
          <w:rFonts w:cs="Times New Roman"/>
          <w:b/>
          <w:bCs/>
          <w:szCs w:val="24"/>
        </w:rPr>
        <w:t>Recomendaciones</w:t>
      </w:r>
      <w:r w:rsidRPr="000B7717">
        <w:rPr>
          <w:rFonts w:cs="Times New Roman"/>
          <w:bCs/>
          <w:szCs w:val="24"/>
        </w:rPr>
        <w:t>:</w:t>
      </w:r>
    </w:p>
    <w:p w:rsidR="00962FF9" w:rsidRPr="000B7717" w:rsidRDefault="00962FF9" w:rsidP="000B7717">
      <w:pPr>
        <w:spacing w:line="240" w:lineRule="auto"/>
        <w:jc w:val="both"/>
        <w:rPr>
          <w:rFonts w:cs="Times New Roman"/>
          <w:bCs/>
          <w:szCs w:val="24"/>
        </w:rPr>
      </w:pPr>
    </w:p>
    <w:p w:rsidR="00962FF9" w:rsidRPr="0031140C" w:rsidRDefault="00962FF9" w:rsidP="0031140C">
      <w:pPr>
        <w:pStyle w:val="ListParagraph"/>
        <w:numPr>
          <w:ilvl w:val="0"/>
          <w:numId w:val="25"/>
        </w:numPr>
        <w:spacing w:after="0" w:line="240" w:lineRule="auto"/>
        <w:ind w:left="357" w:hanging="357"/>
        <w:jc w:val="both"/>
        <w:rPr>
          <w:rFonts w:ascii="Times New Roman" w:hAnsi="Times New Roman"/>
          <w:bCs/>
          <w:sz w:val="24"/>
          <w:szCs w:val="24"/>
        </w:rPr>
      </w:pPr>
      <w:r w:rsidRPr="0031140C">
        <w:rPr>
          <w:rFonts w:ascii="Times New Roman" w:hAnsi="Times New Roman"/>
          <w:bCs/>
          <w:sz w:val="24"/>
          <w:szCs w:val="24"/>
        </w:rPr>
        <w:t xml:space="preserve">El Estado parte debe incrementar el presupuesto de la PDDH al </w:t>
      </w:r>
      <w:r w:rsidR="00FD541A">
        <w:rPr>
          <w:rFonts w:ascii="Times New Roman" w:hAnsi="Times New Roman"/>
          <w:bCs/>
          <w:sz w:val="24"/>
          <w:szCs w:val="24"/>
        </w:rPr>
        <w:t>menos a los niveles del año 201</w:t>
      </w:r>
      <w:r w:rsidR="00FD541A">
        <w:rPr>
          <w:rFonts w:ascii="Times New Roman" w:hAnsi="Times New Roman"/>
          <w:bCs/>
          <w:sz w:val="24"/>
          <w:szCs w:val="24"/>
          <w:lang w:val="es-SV"/>
        </w:rPr>
        <w:t>6</w:t>
      </w:r>
      <w:r w:rsidRPr="0031140C">
        <w:rPr>
          <w:rFonts w:ascii="Times New Roman" w:hAnsi="Times New Roman"/>
          <w:bCs/>
          <w:sz w:val="24"/>
          <w:szCs w:val="24"/>
        </w:rPr>
        <w:t xml:space="preserve"> y adoptar medidas </w:t>
      </w:r>
      <w:r w:rsidR="0031140C">
        <w:rPr>
          <w:rFonts w:ascii="Times New Roman" w:hAnsi="Times New Roman"/>
          <w:bCs/>
          <w:sz w:val="24"/>
          <w:szCs w:val="24"/>
          <w:lang w:val="es-SV"/>
        </w:rPr>
        <w:t xml:space="preserve">legislativas, administrativas o de otra índole </w:t>
      </w:r>
      <w:r w:rsidRPr="0031140C">
        <w:rPr>
          <w:rFonts w:ascii="Times New Roman" w:hAnsi="Times New Roman"/>
          <w:bCs/>
          <w:sz w:val="24"/>
          <w:szCs w:val="24"/>
        </w:rPr>
        <w:t>para que las instituciones estatales cumplan rigurosamente sus resoluciones y recomendaciones.</w:t>
      </w:r>
    </w:p>
    <w:p w:rsidR="007B5F57" w:rsidRPr="000B7717" w:rsidRDefault="007B5F57" w:rsidP="000B7717">
      <w:pPr>
        <w:spacing w:line="240" w:lineRule="auto"/>
        <w:jc w:val="both"/>
        <w:rPr>
          <w:rFonts w:cs="Times New Roman"/>
          <w:bCs/>
          <w:szCs w:val="24"/>
        </w:rPr>
      </w:pPr>
    </w:p>
    <w:p w:rsidR="007B5F57" w:rsidRPr="000B7717" w:rsidRDefault="007B5F57" w:rsidP="000B7717">
      <w:pPr>
        <w:pStyle w:val="yiv3002194833msonormal"/>
        <w:spacing w:before="0" w:beforeAutospacing="0" w:after="0" w:afterAutospacing="0"/>
        <w:ind w:left="0"/>
        <w:jc w:val="both"/>
        <w:rPr>
          <w:b/>
        </w:rPr>
      </w:pPr>
      <w:r w:rsidRPr="000B7717">
        <w:rPr>
          <w:b/>
          <w:bCs/>
        </w:rPr>
        <w:lastRenderedPageBreak/>
        <w:t xml:space="preserve">No discriminación (art. 2 PIDCP): </w:t>
      </w:r>
      <w:r w:rsidRPr="000B7717">
        <w:rPr>
          <w:b/>
        </w:rPr>
        <w:t>Discriminación y crímenes contra la comunidad LGBTI (LCP párrafo 4)</w:t>
      </w:r>
    </w:p>
    <w:p w:rsidR="007B5F57" w:rsidRPr="000B7717" w:rsidRDefault="007B5F57" w:rsidP="000B7717">
      <w:pPr>
        <w:pStyle w:val="yiv3002194833msonormal"/>
        <w:spacing w:before="0" w:beforeAutospacing="0" w:after="0" w:afterAutospacing="0"/>
        <w:ind w:left="0"/>
        <w:jc w:val="both"/>
        <w:rPr>
          <w:b/>
        </w:rPr>
      </w:pPr>
    </w:p>
    <w:p w:rsidR="007B5F57" w:rsidRPr="000B7717" w:rsidRDefault="007B5F57" w:rsidP="000B7717">
      <w:pPr>
        <w:pStyle w:val="yiv3002194833msonormal"/>
        <w:spacing w:before="0" w:beforeAutospacing="0" w:after="0" w:afterAutospacing="0"/>
        <w:ind w:left="0"/>
        <w:jc w:val="both"/>
      </w:pPr>
      <w:r w:rsidRPr="000B7717">
        <w:t>En El Salvador las violaciones a los derechos humanos basadas en la orientación sexual, identidad o expresión de género, constituyen un patrón generalizado y arraigado, que somete a las personas LGBTI a asesinatos, torturas, malos tratos, agresiones, violaciones sexuales, crímenes de odio, desplazamiento interno, migración forzada, persecución, extorsión, amenazas y discriminación, entre otras. En muchos casos, la violencia se ejerce por fuerzas de seguridad con excesivo uso de poder, tratos inhumanos o degradantes y detenciones ilegales y arbitrarias.</w:t>
      </w:r>
    </w:p>
    <w:p w:rsidR="007B5F57" w:rsidRPr="000B7717" w:rsidRDefault="007B5F57" w:rsidP="000B7717">
      <w:pPr>
        <w:spacing w:line="240" w:lineRule="auto"/>
        <w:jc w:val="both"/>
        <w:rPr>
          <w:rFonts w:cs="Times New Roman"/>
          <w:szCs w:val="24"/>
        </w:rPr>
      </w:pPr>
    </w:p>
    <w:p w:rsidR="007B5F57" w:rsidRPr="000B7717" w:rsidRDefault="007B5F57" w:rsidP="000B7717">
      <w:pPr>
        <w:spacing w:line="240" w:lineRule="auto"/>
        <w:jc w:val="both"/>
        <w:rPr>
          <w:rFonts w:cs="Times New Roman"/>
          <w:szCs w:val="24"/>
        </w:rPr>
      </w:pPr>
      <w:r w:rsidRPr="000B7717">
        <w:rPr>
          <w:rFonts w:cs="Times New Roman"/>
          <w:szCs w:val="24"/>
        </w:rPr>
        <w:t>El odio, mezclado con la violencia, da como resultado aterradores crímenes de odio, actos que se producen con una mayor crueldad de lo usual: mutilaciones, excesos de violencia llegando al extremo de múltiples disparos, cuerpos atados, señales de ejecuciones, desmembramiento de partes genitales y acciones efectuadas de manera sistemática contra la población LGBTI. En los últimos tres años se han producido asesinatos motivados por odio: 2015, 42; 2016, 38; 2017, 26; y 2018, 2 homicidios de personas LGBTI. Todos se encuentran en total impunidad</w:t>
      </w:r>
      <w:r w:rsidRPr="000B7717">
        <w:rPr>
          <w:rFonts w:cs="Times New Roman"/>
          <w:szCs w:val="24"/>
          <w:vertAlign w:val="superscript"/>
        </w:rPr>
        <w:footnoteReference w:id="3"/>
      </w:r>
      <w:r w:rsidRPr="000B7717">
        <w:rPr>
          <w:rFonts w:cs="Times New Roman"/>
          <w:szCs w:val="24"/>
        </w:rPr>
        <w:t xml:space="preserve">. </w:t>
      </w:r>
    </w:p>
    <w:p w:rsidR="007B5F57" w:rsidRPr="000B7717" w:rsidRDefault="007B5F57" w:rsidP="000B7717">
      <w:pPr>
        <w:spacing w:line="240" w:lineRule="auto"/>
        <w:jc w:val="both"/>
        <w:rPr>
          <w:rFonts w:cs="Times New Roman"/>
          <w:szCs w:val="24"/>
        </w:rPr>
      </w:pPr>
    </w:p>
    <w:p w:rsidR="007B5F57" w:rsidRPr="000B7717" w:rsidRDefault="007B5F57" w:rsidP="000B7717">
      <w:pPr>
        <w:spacing w:line="240" w:lineRule="auto"/>
        <w:jc w:val="both"/>
        <w:rPr>
          <w:rFonts w:cs="Times New Roman"/>
          <w:szCs w:val="24"/>
        </w:rPr>
      </w:pPr>
      <w:r w:rsidRPr="000B7717">
        <w:rPr>
          <w:rFonts w:cs="Times New Roman"/>
          <w:szCs w:val="24"/>
        </w:rPr>
        <w:t xml:space="preserve">Un informe realizado por el Programa de las Naciones Unidas para el Desarrollo (PNUD), </w:t>
      </w:r>
      <w:r w:rsidR="00202DEE">
        <w:rPr>
          <w:rFonts w:cs="Times New Roman"/>
          <w:szCs w:val="24"/>
        </w:rPr>
        <w:t xml:space="preserve">la PDDH y organizaciones de la sociedad civil, </w:t>
      </w:r>
      <w:r w:rsidRPr="000B7717">
        <w:rPr>
          <w:rFonts w:cs="Times New Roman"/>
          <w:szCs w:val="24"/>
        </w:rPr>
        <w:t xml:space="preserve">señala que el 52% </w:t>
      </w:r>
      <w:r w:rsidR="00202DEE">
        <w:rPr>
          <w:rFonts w:cs="Times New Roman"/>
          <w:szCs w:val="24"/>
        </w:rPr>
        <w:t xml:space="preserve">de </w:t>
      </w:r>
      <w:r w:rsidRPr="000B7717">
        <w:rPr>
          <w:rFonts w:cs="Times New Roman"/>
          <w:szCs w:val="24"/>
        </w:rPr>
        <w:t>las mujeres trans han recibido amenazas de muerte o de violencia, debido principalmente a la transfobia y la extorsión o renta impuesta por las pandillas al trabajo sexual</w:t>
      </w:r>
      <w:r w:rsidRPr="000B7717">
        <w:rPr>
          <w:rFonts w:cs="Times New Roman"/>
          <w:szCs w:val="24"/>
          <w:vertAlign w:val="superscript"/>
        </w:rPr>
        <w:footnoteReference w:id="4"/>
      </w:r>
      <w:r w:rsidRPr="000B7717">
        <w:rPr>
          <w:rFonts w:cs="Times New Roman"/>
          <w:szCs w:val="24"/>
        </w:rPr>
        <w:t>.</w:t>
      </w:r>
    </w:p>
    <w:p w:rsidR="007B5F57" w:rsidRPr="000B7717" w:rsidRDefault="007B5F57" w:rsidP="000B7717">
      <w:pPr>
        <w:spacing w:line="240" w:lineRule="auto"/>
        <w:jc w:val="both"/>
        <w:rPr>
          <w:rFonts w:cs="Times New Roman"/>
          <w:szCs w:val="24"/>
        </w:rPr>
      </w:pPr>
    </w:p>
    <w:p w:rsidR="007B5F57" w:rsidRPr="000B7717" w:rsidRDefault="007B5F57" w:rsidP="000B7717">
      <w:pPr>
        <w:spacing w:line="240" w:lineRule="auto"/>
        <w:jc w:val="both"/>
        <w:rPr>
          <w:rFonts w:cs="Times New Roman"/>
          <w:szCs w:val="24"/>
        </w:rPr>
      </w:pPr>
      <w:r w:rsidRPr="000B7717">
        <w:rPr>
          <w:rFonts w:cs="Times New Roman"/>
          <w:szCs w:val="24"/>
        </w:rPr>
        <w:t>El Estado mantiene una posición de no reconocimiento de los derechos fundamentales de las personas LGBTI, permitiendo el incremento de crímenes por odio e impunidad, con lo que se vuelve un verdadero cómplice, cuando no autor directo de graves violaciones a los derechos humanos.</w:t>
      </w:r>
    </w:p>
    <w:p w:rsidR="007B5F57" w:rsidRPr="000B7717" w:rsidRDefault="007B5F57" w:rsidP="000B7717">
      <w:pPr>
        <w:spacing w:line="240" w:lineRule="auto"/>
        <w:jc w:val="both"/>
        <w:rPr>
          <w:rFonts w:cs="Times New Roman"/>
          <w:szCs w:val="24"/>
        </w:rPr>
      </w:pPr>
    </w:p>
    <w:p w:rsidR="007B5F57" w:rsidRPr="000B7717" w:rsidRDefault="007B5F57" w:rsidP="000B7717">
      <w:pPr>
        <w:spacing w:line="240" w:lineRule="auto"/>
        <w:jc w:val="both"/>
        <w:rPr>
          <w:rFonts w:cs="Times New Roman"/>
          <w:szCs w:val="24"/>
        </w:rPr>
      </w:pPr>
      <w:r w:rsidRPr="000B7717">
        <w:rPr>
          <w:rFonts w:cs="Times New Roman"/>
          <w:szCs w:val="24"/>
        </w:rPr>
        <w:t>Persisten brechas significativas en el marco legal ya que no existen garantías constitucionales ni mecanismos de protección específicos para las personas LGBTI. La falta de aprobación de leyes y políticas integrales es responsabilidad de los tres órganos del Estado (judicial, ejecutivo y legislativo), quienes no generan condiciones favorables para velar, garantizar y proteger los derechos humanos de este grupo vulnerable</w:t>
      </w:r>
    </w:p>
    <w:p w:rsidR="007B5F57" w:rsidRPr="000B7717" w:rsidRDefault="007B5F57" w:rsidP="000B7717">
      <w:pPr>
        <w:spacing w:line="240" w:lineRule="auto"/>
        <w:jc w:val="both"/>
        <w:rPr>
          <w:rFonts w:cs="Times New Roman"/>
          <w:szCs w:val="24"/>
        </w:rPr>
      </w:pPr>
    </w:p>
    <w:p w:rsidR="007B5F57" w:rsidRPr="000B7717" w:rsidRDefault="007B5F57" w:rsidP="000B7717">
      <w:pPr>
        <w:spacing w:line="240" w:lineRule="auto"/>
        <w:jc w:val="both"/>
        <w:rPr>
          <w:rFonts w:cs="Times New Roman"/>
          <w:szCs w:val="24"/>
        </w:rPr>
      </w:pPr>
      <w:r w:rsidRPr="000B7717">
        <w:rPr>
          <w:rFonts w:cs="Times New Roman"/>
          <w:szCs w:val="24"/>
        </w:rPr>
        <w:t>Tras la gravedad de la situación de los derechos humanos a las personas LGTBI, como también por la falta de protección por parte del Estado, muchas personas de este grupo se han visto obligadas a abandonar el país. Solo entre 2014 y 2015, más de 70 personas LGBTI decidieron migrar huyendo de situaciones de violencia, mientras que otras 50 lo hicieron en los primeros 3 meses del 2017. Entre ellas -a raíz de 3 asesinatos ocurridos en San Luis Talpa, La Paz, en febrero de 2017- 8 mujeres trans del lugar abandonaron el país.</w:t>
      </w:r>
      <w:r w:rsidRPr="000B7717">
        <w:rPr>
          <w:rStyle w:val="FootnoteReference"/>
          <w:rFonts w:cs="Times New Roman"/>
          <w:szCs w:val="24"/>
        </w:rPr>
        <w:footnoteReference w:id="5"/>
      </w:r>
    </w:p>
    <w:p w:rsidR="007B5F57" w:rsidRPr="000B7717" w:rsidRDefault="007B5F57" w:rsidP="000B7717">
      <w:pPr>
        <w:spacing w:line="240" w:lineRule="auto"/>
        <w:jc w:val="both"/>
        <w:rPr>
          <w:rFonts w:cs="Times New Roman"/>
          <w:szCs w:val="24"/>
        </w:rPr>
      </w:pPr>
      <w:r w:rsidRPr="000B7717">
        <w:rPr>
          <w:rFonts w:cs="Times New Roman"/>
          <w:szCs w:val="24"/>
        </w:rPr>
        <w:lastRenderedPageBreak/>
        <w:t>El Estado salvadoreño ha violado sus obligaciones internacionales en la prevención de crímenes de odio, discriminación y de protección a personas LGBTI. Las pocas acciones efectuadas y señaladas en el informe son débiles o de nula implementación, lo cual trae la consecuencia de propagar la violación de los derechos humanos de las personas LGBTI.</w:t>
      </w:r>
    </w:p>
    <w:p w:rsidR="007B5F57" w:rsidRPr="000B7717" w:rsidRDefault="007B5F57" w:rsidP="000B7717">
      <w:pPr>
        <w:spacing w:line="240" w:lineRule="auto"/>
        <w:jc w:val="both"/>
        <w:rPr>
          <w:rFonts w:cs="Times New Roman"/>
          <w:szCs w:val="24"/>
        </w:rPr>
      </w:pPr>
    </w:p>
    <w:p w:rsidR="007B5F57" w:rsidRPr="000B7717" w:rsidRDefault="007B5F57" w:rsidP="000B7717">
      <w:pPr>
        <w:pStyle w:val="yiv3002194833msonormal"/>
        <w:spacing w:before="0" w:beforeAutospacing="0" w:after="0" w:afterAutospacing="0"/>
        <w:ind w:left="0"/>
        <w:jc w:val="both"/>
        <w:rPr>
          <w:rFonts w:eastAsiaTheme="minorHAnsi"/>
          <w:lang w:eastAsia="en-US"/>
        </w:rPr>
      </w:pPr>
      <w:r w:rsidRPr="000B7717">
        <w:t>Aunado a lo anterior, la PDDH ha cerrado espacios de coordinación con</w:t>
      </w:r>
      <w:r w:rsidRPr="000B7717">
        <w:rPr>
          <w:rFonts w:eastAsiaTheme="minorHAnsi"/>
          <w:lang w:eastAsia="en-US"/>
        </w:rPr>
        <w:t xml:space="preserve"> organizaciones sociales y la actual titular se ha mantenido alejada de las comunidades y organismos de derechos humanos, especialmente con las relacionadas a la comunidad LG</w:t>
      </w:r>
      <w:r w:rsidR="004E569B">
        <w:rPr>
          <w:rFonts w:eastAsiaTheme="minorHAnsi"/>
          <w:lang w:eastAsia="en-US"/>
        </w:rPr>
        <w:t>TBI y el movimiento de mujeres.</w:t>
      </w:r>
    </w:p>
    <w:p w:rsidR="007B5F57" w:rsidRPr="000B7717" w:rsidRDefault="007B5F57" w:rsidP="000B7717">
      <w:pPr>
        <w:spacing w:line="240" w:lineRule="auto"/>
        <w:jc w:val="both"/>
        <w:rPr>
          <w:rFonts w:cs="Times New Roman"/>
          <w:bCs/>
          <w:szCs w:val="24"/>
        </w:rPr>
      </w:pPr>
    </w:p>
    <w:p w:rsidR="007B5F57" w:rsidRPr="000B7717" w:rsidRDefault="007B5F57" w:rsidP="000B7717">
      <w:pPr>
        <w:spacing w:line="240" w:lineRule="auto"/>
        <w:jc w:val="both"/>
        <w:rPr>
          <w:rFonts w:cs="Times New Roman"/>
          <w:b/>
          <w:bCs/>
          <w:szCs w:val="24"/>
        </w:rPr>
      </w:pPr>
      <w:r w:rsidRPr="000B7717">
        <w:rPr>
          <w:rFonts w:cs="Times New Roman"/>
          <w:b/>
          <w:bCs/>
          <w:szCs w:val="24"/>
        </w:rPr>
        <w:t>Recomendaciones:</w:t>
      </w:r>
    </w:p>
    <w:p w:rsidR="007B5F57" w:rsidRPr="000B7717" w:rsidRDefault="007B5F57" w:rsidP="000B7717">
      <w:pPr>
        <w:spacing w:line="240" w:lineRule="auto"/>
        <w:jc w:val="both"/>
        <w:rPr>
          <w:rFonts w:cs="Times New Roman"/>
          <w:bCs/>
          <w:szCs w:val="24"/>
        </w:rPr>
      </w:pPr>
    </w:p>
    <w:p w:rsidR="007B5F57" w:rsidRPr="000B7717" w:rsidRDefault="007B5F57" w:rsidP="000B7717">
      <w:pPr>
        <w:spacing w:line="240" w:lineRule="auto"/>
        <w:jc w:val="both"/>
        <w:rPr>
          <w:rFonts w:cs="Times New Roman"/>
          <w:bCs/>
          <w:szCs w:val="24"/>
          <w:u w:val="single"/>
        </w:rPr>
      </w:pPr>
      <w:r w:rsidRPr="000B7717">
        <w:rPr>
          <w:rFonts w:cs="Times New Roman"/>
          <w:bCs/>
          <w:szCs w:val="24"/>
          <w:u w:val="single"/>
        </w:rPr>
        <w:t>El Estado Parte debe:</w:t>
      </w:r>
    </w:p>
    <w:p w:rsidR="007B5F57" w:rsidRPr="000B7717" w:rsidRDefault="007B5F57" w:rsidP="000B7717">
      <w:pPr>
        <w:spacing w:line="240" w:lineRule="auto"/>
        <w:jc w:val="both"/>
        <w:rPr>
          <w:rFonts w:cs="Times New Roman"/>
          <w:bCs/>
          <w:szCs w:val="24"/>
        </w:rPr>
      </w:pPr>
    </w:p>
    <w:p w:rsidR="004E569B" w:rsidRDefault="004E569B" w:rsidP="000B7717">
      <w:pPr>
        <w:pStyle w:val="ListParagraph"/>
        <w:numPr>
          <w:ilvl w:val="0"/>
          <w:numId w:val="19"/>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 xml:space="preserve">Poner </w:t>
      </w:r>
      <w:r w:rsidRPr="000B7717">
        <w:rPr>
          <w:rFonts w:ascii="Times New Roman" w:hAnsi="Times New Roman"/>
          <w:sz w:val="24"/>
          <w:szCs w:val="24"/>
        </w:rPr>
        <w:t>en marcha mecanismos para garantizar el cumplimiento de la legislación contra la discriminación por agentes del orden, procesar con firmeza los crímenes de odio por orientación sexual e identidad de género, y garantizar que sean investigados y castigados de manera adecuada</w:t>
      </w:r>
      <w:r>
        <w:rPr>
          <w:rFonts w:ascii="Times New Roman" w:hAnsi="Times New Roman"/>
          <w:sz w:val="24"/>
          <w:szCs w:val="24"/>
          <w:lang w:val="es-SV"/>
        </w:rPr>
        <w:t>.</w:t>
      </w:r>
    </w:p>
    <w:p w:rsidR="004E569B" w:rsidRDefault="004E569B" w:rsidP="004E569B">
      <w:pPr>
        <w:pStyle w:val="ListParagraph"/>
        <w:spacing w:after="0" w:line="240" w:lineRule="auto"/>
        <w:ind w:left="360"/>
        <w:jc w:val="both"/>
        <w:rPr>
          <w:rFonts w:ascii="Times New Roman" w:hAnsi="Times New Roman"/>
          <w:sz w:val="24"/>
          <w:szCs w:val="24"/>
          <w:lang w:val="es-SV"/>
        </w:rPr>
      </w:pPr>
    </w:p>
    <w:p w:rsidR="007B5F57" w:rsidRPr="000B7717" w:rsidRDefault="007B5F57" w:rsidP="000B7717">
      <w:pPr>
        <w:pStyle w:val="ListParagraph"/>
        <w:numPr>
          <w:ilvl w:val="0"/>
          <w:numId w:val="19"/>
        </w:numPr>
        <w:spacing w:after="0" w:line="240" w:lineRule="auto"/>
        <w:jc w:val="both"/>
        <w:rPr>
          <w:rFonts w:ascii="Times New Roman" w:hAnsi="Times New Roman"/>
          <w:sz w:val="24"/>
          <w:szCs w:val="24"/>
          <w:lang w:val="es-SV"/>
        </w:rPr>
      </w:pPr>
      <w:r w:rsidRPr="000B7717">
        <w:rPr>
          <w:rFonts w:ascii="Times New Roman" w:hAnsi="Times New Roman"/>
          <w:sz w:val="24"/>
          <w:szCs w:val="24"/>
        </w:rPr>
        <w:t xml:space="preserve">Desarrollar la legislación necesaria para garantizar los derechos asociados con la identidad de género y otros derechos fundamentales para su plena integración como ciudadanos a la sociedad. En particular, es indispensable desarrollar legislación para erradicar la discriminación por identidad o expresión de género. </w:t>
      </w:r>
    </w:p>
    <w:p w:rsidR="007B5F57" w:rsidRPr="000B7717" w:rsidRDefault="007B5F57" w:rsidP="000B7717">
      <w:pPr>
        <w:pStyle w:val="ListParagraph"/>
        <w:spacing w:after="0" w:line="240" w:lineRule="auto"/>
        <w:ind w:left="360"/>
        <w:jc w:val="both"/>
        <w:rPr>
          <w:rFonts w:ascii="Times New Roman" w:hAnsi="Times New Roman"/>
          <w:sz w:val="24"/>
          <w:szCs w:val="24"/>
          <w:lang w:val="es-SV"/>
        </w:rPr>
      </w:pPr>
    </w:p>
    <w:p w:rsidR="007B5F57" w:rsidRPr="000B7717" w:rsidRDefault="00962FF9" w:rsidP="000B7717">
      <w:pPr>
        <w:pStyle w:val="yiv3002194833msonormal"/>
        <w:spacing w:before="0" w:beforeAutospacing="0" w:after="0" w:afterAutospacing="0"/>
        <w:ind w:left="0"/>
        <w:jc w:val="both"/>
        <w:rPr>
          <w:b/>
        </w:rPr>
      </w:pPr>
      <w:r w:rsidRPr="000B7717">
        <w:rPr>
          <w:b/>
          <w:bCs/>
        </w:rPr>
        <w:t>Derecho a la vida</w:t>
      </w:r>
      <w:r w:rsidR="007B5F57" w:rsidRPr="000B7717">
        <w:rPr>
          <w:b/>
          <w:bCs/>
        </w:rPr>
        <w:t>, prohibición de la tortura y otros tratos crueles, inhumanos o degradantes y lucha contra la impunidad</w:t>
      </w:r>
      <w:r w:rsidRPr="000B7717">
        <w:rPr>
          <w:b/>
          <w:bCs/>
        </w:rPr>
        <w:t xml:space="preserve"> (art</w:t>
      </w:r>
      <w:r w:rsidR="007B5F57" w:rsidRPr="000B7717">
        <w:rPr>
          <w:b/>
          <w:bCs/>
        </w:rPr>
        <w:t>s</w:t>
      </w:r>
      <w:r w:rsidRPr="000B7717">
        <w:rPr>
          <w:b/>
          <w:bCs/>
        </w:rPr>
        <w:t xml:space="preserve">. </w:t>
      </w:r>
      <w:r w:rsidR="007B5F57" w:rsidRPr="000B7717">
        <w:rPr>
          <w:b/>
          <w:bCs/>
        </w:rPr>
        <w:t xml:space="preserve">2, 6y 7 </w:t>
      </w:r>
      <w:r w:rsidRPr="000B7717">
        <w:rPr>
          <w:b/>
          <w:bCs/>
        </w:rPr>
        <w:t xml:space="preserve">PIDCP): </w:t>
      </w:r>
      <w:r w:rsidR="007B5F57" w:rsidRPr="000B7717">
        <w:rPr>
          <w:b/>
        </w:rPr>
        <w:t>Justicia y víctimas del conflicto armado  (LCP párrafos 10 y 11)</w:t>
      </w:r>
    </w:p>
    <w:p w:rsidR="007B5F57" w:rsidRPr="000B7717" w:rsidRDefault="007B5F57" w:rsidP="000B7717">
      <w:pPr>
        <w:pStyle w:val="yiv3002194833msonormal"/>
        <w:spacing w:before="0" w:beforeAutospacing="0" w:after="0" w:afterAutospacing="0"/>
        <w:ind w:left="0"/>
        <w:jc w:val="both"/>
      </w:pPr>
    </w:p>
    <w:p w:rsidR="007B5F57" w:rsidRPr="000B7717" w:rsidRDefault="007B5F57" w:rsidP="000B7717">
      <w:pPr>
        <w:spacing w:line="240" w:lineRule="auto"/>
        <w:jc w:val="both"/>
        <w:rPr>
          <w:rFonts w:cs="Times New Roman"/>
          <w:szCs w:val="24"/>
        </w:rPr>
      </w:pPr>
      <w:r w:rsidRPr="000B7717">
        <w:rPr>
          <w:rFonts w:cs="Times New Roman"/>
          <w:szCs w:val="24"/>
        </w:rPr>
        <w:t>La Ley de Amnistía General para la Consolidación de la Paz, aprobada el 20 de marzo de 1993, fue declarada inconstitucional el 13 de julio de 2016, luego de 23 años de obstaculizar las demandas de justicia de las víctimas de crímenes de guerra y de lesa humanidad cometidos en el conflicto armado</w:t>
      </w:r>
      <w:r w:rsidRPr="000B7717">
        <w:rPr>
          <w:rStyle w:val="FootnoteReference"/>
          <w:rFonts w:cs="Times New Roman"/>
          <w:szCs w:val="24"/>
        </w:rPr>
        <w:footnoteReference w:id="6"/>
      </w:r>
      <w:r w:rsidRPr="000B7717">
        <w:rPr>
          <w:rFonts w:cs="Times New Roman"/>
          <w:szCs w:val="24"/>
        </w:rPr>
        <w:t>.</w:t>
      </w:r>
    </w:p>
    <w:p w:rsidR="007B5F57" w:rsidRPr="000B7717" w:rsidRDefault="007B5F57" w:rsidP="000B7717">
      <w:pPr>
        <w:spacing w:line="240" w:lineRule="auto"/>
        <w:jc w:val="both"/>
        <w:rPr>
          <w:rFonts w:cs="Times New Roman"/>
          <w:szCs w:val="24"/>
        </w:rPr>
      </w:pPr>
    </w:p>
    <w:p w:rsidR="007B5F57" w:rsidRPr="000B7717" w:rsidRDefault="007B5F57" w:rsidP="000B7717">
      <w:pPr>
        <w:spacing w:line="240" w:lineRule="auto"/>
        <w:jc w:val="both"/>
        <w:rPr>
          <w:rFonts w:cs="Times New Roman"/>
          <w:szCs w:val="24"/>
        </w:rPr>
      </w:pPr>
      <w:r w:rsidRPr="000B7717">
        <w:rPr>
          <w:rFonts w:cs="Times New Roman"/>
          <w:szCs w:val="24"/>
        </w:rPr>
        <w:t>La Sala de lo Constitucional ordenó a la Asamblea Legislativa que, en un plazo razonable:</w:t>
      </w:r>
    </w:p>
    <w:p w:rsidR="007B5F57" w:rsidRPr="000B7717" w:rsidRDefault="007B5F57" w:rsidP="000B7717">
      <w:pPr>
        <w:spacing w:line="240" w:lineRule="auto"/>
        <w:jc w:val="both"/>
        <w:rPr>
          <w:rFonts w:cs="Times New Roman"/>
          <w:szCs w:val="24"/>
        </w:rPr>
      </w:pPr>
    </w:p>
    <w:p w:rsidR="007B5F57" w:rsidRPr="000B7717" w:rsidRDefault="007B5F57" w:rsidP="000B7717">
      <w:pPr>
        <w:pStyle w:val="ListParagraph"/>
        <w:numPr>
          <w:ilvl w:val="0"/>
          <w:numId w:val="5"/>
        </w:numPr>
        <w:tabs>
          <w:tab w:val="left" w:pos="567"/>
        </w:tabs>
        <w:spacing w:after="0" w:line="240" w:lineRule="auto"/>
        <w:ind w:left="0" w:firstLine="0"/>
        <w:jc w:val="both"/>
        <w:rPr>
          <w:rFonts w:ascii="Times New Roman" w:hAnsi="Times New Roman"/>
          <w:color w:val="000000"/>
          <w:sz w:val="24"/>
          <w:szCs w:val="24"/>
          <w:lang w:val="es-SV"/>
        </w:rPr>
      </w:pPr>
      <w:r w:rsidRPr="000B7717">
        <w:rPr>
          <w:rFonts w:ascii="Times New Roman" w:hAnsi="Times New Roman"/>
          <w:color w:val="000000"/>
          <w:sz w:val="24"/>
          <w:szCs w:val="24"/>
          <w:lang w:val="es-SV"/>
        </w:rPr>
        <w:t xml:space="preserve">Regulase los medios para garantizar el acceso a la información pública sobre los hechos y sus circunstancias relacionadas con los crímenes de lesa humanidad y crímenes de guerra constitutivos de graves violaciones al derecho internacional humanitario, ocurridos durante el conflicto armado; </w:t>
      </w:r>
    </w:p>
    <w:p w:rsidR="007B5F57" w:rsidRPr="000B7717" w:rsidRDefault="007B5F57" w:rsidP="000B7717">
      <w:pPr>
        <w:pStyle w:val="ListParagraph"/>
        <w:spacing w:after="0" w:line="240" w:lineRule="auto"/>
        <w:jc w:val="both"/>
        <w:rPr>
          <w:rFonts w:ascii="Times New Roman" w:hAnsi="Times New Roman"/>
          <w:color w:val="000000"/>
          <w:sz w:val="24"/>
          <w:szCs w:val="24"/>
          <w:lang w:val="es-SV"/>
        </w:rPr>
      </w:pPr>
    </w:p>
    <w:p w:rsidR="007B5F57" w:rsidRPr="000B7717" w:rsidRDefault="007B5F57" w:rsidP="000B7717">
      <w:pPr>
        <w:pStyle w:val="ListParagraph"/>
        <w:numPr>
          <w:ilvl w:val="0"/>
          <w:numId w:val="5"/>
        </w:numPr>
        <w:tabs>
          <w:tab w:val="left" w:pos="567"/>
        </w:tabs>
        <w:spacing w:after="0" w:line="240" w:lineRule="auto"/>
        <w:ind w:left="0" w:firstLine="0"/>
        <w:jc w:val="both"/>
        <w:rPr>
          <w:rFonts w:ascii="Times New Roman" w:hAnsi="Times New Roman"/>
          <w:sz w:val="24"/>
          <w:szCs w:val="24"/>
          <w:lang w:val="es-SV"/>
        </w:rPr>
      </w:pPr>
      <w:r w:rsidRPr="000B7717">
        <w:rPr>
          <w:rFonts w:ascii="Times New Roman" w:hAnsi="Times New Roman"/>
          <w:color w:val="000000"/>
          <w:sz w:val="24"/>
          <w:szCs w:val="24"/>
          <w:lang w:val="es-SV"/>
        </w:rPr>
        <w:t xml:space="preserve">Dispusiese de los recursos adecuados para responder, en el menor tiempo posible, a las exigencias de las víctimas y sus familiares y de la sociedad salvadoreña, respecto de las investigaciones, el enjuiciamiento, el esclarecimiento de la verdad y la sanción a los responsables de los crímenes de lesa humanidad y crímenes de guerra </w:t>
      </w:r>
      <w:r w:rsidR="00A648CA">
        <w:rPr>
          <w:rFonts w:ascii="Times New Roman" w:hAnsi="Times New Roman"/>
          <w:color w:val="000000"/>
          <w:sz w:val="24"/>
          <w:szCs w:val="24"/>
          <w:lang w:val="es-SV"/>
        </w:rPr>
        <w:t xml:space="preserve">durante </w:t>
      </w:r>
      <w:r w:rsidRPr="000B7717">
        <w:rPr>
          <w:rFonts w:ascii="Times New Roman" w:hAnsi="Times New Roman"/>
          <w:color w:val="000000"/>
          <w:sz w:val="24"/>
          <w:szCs w:val="24"/>
          <w:lang w:val="es-SV"/>
        </w:rPr>
        <w:t xml:space="preserve">el conflicto armado; y </w:t>
      </w:r>
    </w:p>
    <w:p w:rsidR="007B5F57" w:rsidRPr="000B7717" w:rsidRDefault="007B5F57" w:rsidP="000B7717">
      <w:pPr>
        <w:pStyle w:val="ListParagraph"/>
        <w:spacing w:after="0" w:line="240" w:lineRule="auto"/>
        <w:ind w:left="360"/>
        <w:rPr>
          <w:rFonts w:ascii="Times New Roman" w:hAnsi="Times New Roman"/>
          <w:color w:val="000000"/>
          <w:sz w:val="24"/>
          <w:szCs w:val="24"/>
          <w:lang w:val="es-SV"/>
        </w:rPr>
      </w:pPr>
    </w:p>
    <w:p w:rsidR="007B5F57" w:rsidRPr="000B7717" w:rsidRDefault="007B5F57" w:rsidP="000B7717">
      <w:pPr>
        <w:pStyle w:val="ListParagraph"/>
        <w:numPr>
          <w:ilvl w:val="0"/>
          <w:numId w:val="5"/>
        </w:numPr>
        <w:tabs>
          <w:tab w:val="left" w:pos="567"/>
        </w:tabs>
        <w:spacing w:after="0" w:line="240" w:lineRule="auto"/>
        <w:ind w:left="0" w:firstLine="0"/>
        <w:jc w:val="both"/>
        <w:rPr>
          <w:rFonts w:ascii="Times New Roman" w:hAnsi="Times New Roman"/>
          <w:sz w:val="24"/>
          <w:szCs w:val="24"/>
        </w:rPr>
      </w:pPr>
      <w:r w:rsidRPr="000B7717">
        <w:rPr>
          <w:rFonts w:ascii="Times New Roman" w:hAnsi="Times New Roman"/>
          <w:color w:val="000000"/>
          <w:sz w:val="24"/>
          <w:szCs w:val="24"/>
          <w:lang w:val="es-SV"/>
        </w:rPr>
        <w:t>Considerase las medidas de reparación integral a las víctimas para garantizar su satisfacción, compensación y reivindicación, así como las medidas de no repetición de los crímenes de lesa humanidad y crímenes de guerra, tomando en cuenta los estándares de la justicia transicional.</w:t>
      </w:r>
    </w:p>
    <w:p w:rsidR="007B5F57" w:rsidRPr="000B7717" w:rsidRDefault="007B5F57" w:rsidP="000B7717">
      <w:pPr>
        <w:spacing w:line="240" w:lineRule="auto"/>
        <w:jc w:val="both"/>
        <w:rPr>
          <w:rFonts w:cs="Times New Roman"/>
          <w:szCs w:val="24"/>
        </w:rPr>
      </w:pPr>
    </w:p>
    <w:p w:rsidR="007B5F57" w:rsidRPr="000B7717" w:rsidRDefault="007B5F57" w:rsidP="000B7717">
      <w:pPr>
        <w:spacing w:line="240" w:lineRule="auto"/>
        <w:jc w:val="both"/>
        <w:rPr>
          <w:rFonts w:cs="Times New Roman"/>
          <w:szCs w:val="24"/>
        </w:rPr>
      </w:pPr>
      <w:r w:rsidRPr="000B7717">
        <w:rPr>
          <w:rFonts w:cs="Times New Roman"/>
          <w:szCs w:val="24"/>
        </w:rPr>
        <w:t>La decisión levanta cualquier obstáculo para la persecución de los delitos y la reparación de las víctimas y, por tanto, habilita el ejercicio de la acción penal, de oficio, respecto de los delitos señalados.</w:t>
      </w:r>
    </w:p>
    <w:p w:rsidR="007B5F57" w:rsidRPr="000B7717" w:rsidRDefault="007B5F57" w:rsidP="000B7717">
      <w:pPr>
        <w:pStyle w:val="yiv3002194833msonormal"/>
        <w:spacing w:before="0" w:beforeAutospacing="0" w:after="0" w:afterAutospacing="0"/>
        <w:ind w:left="0"/>
        <w:jc w:val="both"/>
      </w:pPr>
    </w:p>
    <w:p w:rsidR="007B5F57" w:rsidRPr="000B7717" w:rsidRDefault="007B5F57" w:rsidP="000B7717">
      <w:pPr>
        <w:pStyle w:val="yiv3002194833msonormal"/>
        <w:spacing w:before="0" w:beforeAutospacing="0" w:after="0" w:afterAutospacing="0"/>
        <w:ind w:left="0"/>
        <w:jc w:val="both"/>
      </w:pPr>
      <w:r w:rsidRPr="000B7717">
        <w:t xml:space="preserve">Transcurrido un año de la declaratoria de inconstitucionalidad de la amnistía, la Sala de lo Constitucional convocó a una audiencia pública de seguimiento para analizar el cumplimiento de las obligaciones impuestas. En esa ocasión, quedó en evidencia que la sentencia fue del todo incumplida pues la Asamblea Legislativa y el Órgano Ejecutivo no tomaron acción alguna. La Fiscalía General de la República (FGR) </w:t>
      </w:r>
      <w:r w:rsidR="00F60822">
        <w:t xml:space="preserve">–hasta ese momento – </w:t>
      </w:r>
      <w:r w:rsidRPr="000B7717">
        <w:t>tampoco pudo presentar resultados concretos de la persecución penal de las violaciones a los derechos humanos cometidas durante el conflicto armado</w:t>
      </w:r>
      <w:r w:rsidRPr="000B7717">
        <w:rPr>
          <w:rStyle w:val="FootnoteReference"/>
        </w:rPr>
        <w:footnoteReference w:id="7"/>
      </w:r>
      <w:r w:rsidRPr="000B7717">
        <w:t>. En suma, la sentencia de inconstitucionalidad no ha tenido efectos respecto de la atención de las víctimas y la impunidad de los victimarios.</w:t>
      </w:r>
    </w:p>
    <w:p w:rsidR="007B5F57" w:rsidRPr="000B7717" w:rsidRDefault="007B5F57" w:rsidP="000B7717">
      <w:pPr>
        <w:spacing w:line="240" w:lineRule="auto"/>
        <w:jc w:val="both"/>
        <w:rPr>
          <w:rFonts w:cs="Times New Roman"/>
          <w:szCs w:val="24"/>
        </w:rPr>
      </w:pPr>
    </w:p>
    <w:p w:rsidR="007B5F57" w:rsidRPr="000B7717" w:rsidRDefault="007B5F57" w:rsidP="000B7717">
      <w:pPr>
        <w:pStyle w:val="yiv3002194833msonormal"/>
        <w:spacing w:before="0" w:beforeAutospacing="0" w:after="0" w:afterAutospacing="0"/>
        <w:ind w:left="0"/>
        <w:jc w:val="both"/>
        <w:rPr>
          <w:bCs/>
          <w:iCs/>
        </w:rPr>
      </w:pPr>
      <w:r w:rsidRPr="000B7717">
        <w:t xml:space="preserve">Las acciones de la FGR ante la derogatoria de la amnistía han sido más simbólicas que eficaces. En diciembre de 2016, el Fiscal General emitió un acuerdo designando a un grupo de fiscales para la investigación de los crímenes deben investigarse y sancionarse con la derogatoria de la Ley de Amnistía. Se ha informado que esta unidad asumiría la investigación y litigio de más de 146 casos interpuestos o reabiertos en sede judiciales –que es una cantidad ínfima respecto del universo de crímenes cometidos–.  </w:t>
      </w:r>
      <w:r w:rsidRPr="000B7717">
        <w:rPr>
          <w:bCs/>
          <w:iCs/>
        </w:rPr>
        <w:t xml:space="preserve">La creación de esta unidad, empero, </w:t>
      </w:r>
      <w:r w:rsidR="009574DA">
        <w:rPr>
          <w:bCs/>
          <w:iCs/>
        </w:rPr>
        <w:t>ha tenido muy pocos impactos en el avance real de los casos. A la fecha, aunque existe alguna colaboración con los fiscales de esta Unidad en casos como el de la Masacre de El Mozote, no se conocen</w:t>
      </w:r>
      <w:r w:rsidRPr="000B7717">
        <w:t xml:space="preserve"> la</w:t>
      </w:r>
      <w:r w:rsidR="009574DA">
        <w:t xml:space="preserve"> estrategia o política de </w:t>
      </w:r>
      <w:r w:rsidRPr="000B7717">
        <w:t xml:space="preserve">persecución penal </w:t>
      </w:r>
      <w:r w:rsidR="009574DA">
        <w:t xml:space="preserve">general sobre estos casos </w:t>
      </w:r>
      <w:r w:rsidRPr="000B7717">
        <w:t>ni las prioridades de investigación.</w:t>
      </w:r>
    </w:p>
    <w:p w:rsidR="007B5F57" w:rsidRPr="000B7717" w:rsidRDefault="007B5F57" w:rsidP="000B7717">
      <w:pPr>
        <w:pStyle w:val="yiv3002194833msonormal"/>
        <w:spacing w:before="0" w:beforeAutospacing="0" w:after="0" w:afterAutospacing="0"/>
        <w:ind w:left="0"/>
        <w:jc w:val="both"/>
      </w:pPr>
    </w:p>
    <w:p w:rsidR="007B5F57" w:rsidRPr="000B7717" w:rsidRDefault="007B5F57" w:rsidP="000B7717">
      <w:pPr>
        <w:pStyle w:val="yiv3002194833msonormal"/>
        <w:spacing w:before="0" w:beforeAutospacing="0" w:after="0" w:afterAutospacing="0"/>
        <w:ind w:left="0"/>
        <w:jc w:val="both"/>
      </w:pPr>
      <w:r w:rsidRPr="000B7717">
        <w:t>Por otra parte, en septiembre de 2017, el Fiscal General se reunió con organizaciones representantes de las víctimas del conflicto y se comprometió públicamente a investigar los crímenes de la guerra. Este gesto es, sin duda, positivo, pero debe traducirse en acciones concretas y contundentes que aún no se han producido.</w:t>
      </w:r>
    </w:p>
    <w:p w:rsidR="007B5F57" w:rsidRPr="000B7717" w:rsidRDefault="007B5F57" w:rsidP="000B7717">
      <w:pPr>
        <w:pStyle w:val="yiv3002194833msonormal"/>
        <w:spacing w:before="0" w:beforeAutospacing="0" w:after="0" w:afterAutospacing="0"/>
        <w:ind w:left="0"/>
        <w:jc w:val="both"/>
      </w:pPr>
    </w:p>
    <w:p w:rsidR="007B5F57" w:rsidRPr="000B7717" w:rsidRDefault="007B5F57" w:rsidP="000B7717">
      <w:pPr>
        <w:spacing w:line="240" w:lineRule="auto"/>
        <w:jc w:val="both"/>
        <w:rPr>
          <w:rFonts w:cs="Times New Roman"/>
          <w:szCs w:val="24"/>
        </w:rPr>
      </w:pPr>
      <w:r w:rsidRPr="000B7717">
        <w:rPr>
          <w:rFonts w:cs="Times New Roman"/>
          <w:szCs w:val="24"/>
        </w:rPr>
        <w:t>Mientras tanto, la F</w:t>
      </w:r>
      <w:r w:rsidR="00207912" w:rsidRPr="000B7717">
        <w:rPr>
          <w:rFonts w:cs="Times New Roman"/>
          <w:szCs w:val="24"/>
        </w:rPr>
        <w:t xml:space="preserve">uerza Armada de El Salvador (FAES) </w:t>
      </w:r>
      <w:r w:rsidRPr="000B7717">
        <w:rPr>
          <w:rFonts w:cs="Times New Roman"/>
          <w:szCs w:val="24"/>
        </w:rPr>
        <w:t>sigue negando información sobre los operativos realizados durante el conflicto armado o declarándola inexistente, y lejos de colaborar en su reconstrucción, la destruye o apela a la Sala de lo Contencioso Administrativo para que esta no sea entregada</w:t>
      </w:r>
      <w:r w:rsidRPr="000B7717">
        <w:rPr>
          <w:rStyle w:val="FootnoteReference"/>
          <w:rFonts w:cs="Times New Roman"/>
          <w:szCs w:val="24"/>
        </w:rPr>
        <w:footnoteReference w:id="8"/>
      </w:r>
      <w:r w:rsidRPr="000B7717">
        <w:rPr>
          <w:rFonts w:cs="Times New Roman"/>
          <w:szCs w:val="24"/>
        </w:rPr>
        <w:t>.</w:t>
      </w:r>
    </w:p>
    <w:p w:rsidR="007B5F57" w:rsidRPr="000B7717" w:rsidRDefault="007B5F57" w:rsidP="000B7717">
      <w:pPr>
        <w:pStyle w:val="yiv3002194833msonormal"/>
        <w:spacing w:before="0" w:beforeAutospacing="0" w:after="0" w:afterAutospacing="0"/>
        <w:ind w:left="0"/>
        <w:jc w:val="both"/>
      </w:pPr>
    </w:p>
    <w:p w:rsidR="007B5F57" w:rsidRPr="000B7717" w:rsidRDefault="007B5F57" w:rsidP="000B7717">
      <w:pPr>
        <w:spacing w:line="240" w:lineRule="auto"/>
        <w:jc w:val="both"/>
        <w:rPr>
          <w:rFonts w:cs="Times New Roman"/>
          <w:szCs w:val="24"/>
        </w:rPr>
      </w:pPr>
      <w:r w:rsidRPr="000B7717">
        <w:rPr>
          <w:rFonts w:cs="Times New Roman"/>
          <w:szCs w:val="24"/>
        </w:rPr>
        <w:lastRenderedPageBreak/>
        <w:t>El Estado ha informado al Comité sobre la creación de la Comisión Nacional de Reparación a víctimas de graves violaciones a derechos humanos y del Programa de Reparaciones</w:t>
      </w:r>
      <w:r w:rsidRPr="000B7717">
        <w:rPr>
          <w:rStyle w:val="FootnoteReference"/>
          <w:rFonts w:cs="Times New Roman"/>
          <w:szCs w:val="24"/>
        </w:rPr>
        <w:footnoteReference w:id="9"/>
      </w:r>
      <w:r w:rsidRPr="000B7717">
        <w:rPr>
          <w:rFonts w:cs="Times New Roman"/>
          <w:szCs w:val="24"/>
        </w:rPr>
        <w:t xml:space="preserve">, pero no señala ningún impacto de estas acciones ni los beneficios o el número de víctimas atendidas. </w:t>
      </w:r>
    </w:p>
    <w:p w:rsidR="007B5F57" w:rsidRPr="000B7717" w:rsidRDefault="007B5F57" w:rsidP="000B7717">
      <w:pPr>
        <w:pStyle w:val="yiv3002194833msonormal"/>
        <w:spacing w:before="0" w:beforeAutospacing="0" w:after="0" w:afterAutospacing="0"/>
        <w:ind w:left="0"/>
        <w:jc w:val="both"/>
      </w:pPr>
    </w:p>
    <w:p w:rsidR="007B5F57" w:rsidRPr="000B7717" w:rsidRDefault="007B5F57" w:rsidP="00A648CA">
      <w:pPr>
        <w:pStyle w:val="yiv3002194833msonormal"/>
        <w:spacing w:before="0" w:beforeAutospacing="0" w:after="0" w:afterAutospacing="0"/>
        <w:ind w:left="0"/>
        <w:jc w:val="both"/>
        <w:rPr>
          <w:bCs/>
          <w:iCs/>
        </w:rPr>
      </w:pPr>
      <w:r w:rsidRPr="000B7717">
        <w:t xml:space="preserve">Ninguna iniciativa fue presentada para la atención de las víctimas del conflicto por la Asamblea Legislativa o el Órgano Ejecutivo. Han debido ser éstas quienes, en un largo proceso de consulta y elaboración y sin ninguna asistencia gubernamental, redactaron una Ley de Reparación Integral y la presentaron, el 31 de agosto de 2017, ante la Asamblea Legislativa. </w:t>
      </w:r>
      <w:r w:rsidRPr="000B7717">
        <w:rPr>
          <w:bCs/>
          <w:iCs/>
        </w:rPr>
        <w:t>Hasta la fecha, esta propuesta no ha sido analizada en la Asamblea. Tampoco se observan avances respecto de la elaboración de un censo único de víctimas con derecho a una reparación.</w:t>
      </w:r>
    </w:p>
    <w:p w:rsidR="007B5F57" w:rsidRPr="000B7717" w:rsidRDefault="007B5F57" w:rsidP="000B7717">
      <w:pPr>
        <w:spacing w:line="240" w:lineRule="auto"/>
        <w:jc w:val="both"/>
        <w:rPr>
          <w:rFonts w:cs="Times New Roman"/>
          <w:bCs/>
          <w:iCs/>
          <w:szCs w:val="24"/>
        </w:rPr>
      </w:pPr>
    </w:p>
    <w:p w:rsidR="007B5F57" w:rsidRPr="000B7717" w:rsidRDefault="007B5F57" w:rsidP="000B7717">
      <w:pPr>
        <w:spacing w:line="240" w:lineRule="auto"/>
        <w:jc w:val="both"/>
        <w:rPr>
          <w:rFonts w:eastAsia="Calibri" w:cs="Times New Roman"/>
          <w:szCs w:val="24"/>
        </w:rPr>
      </w:pPr>
      <w:r w:rsidRPr="000B7717">
        <w:rPr>
          <w:rFonts w:cs="Times New Roman"/>
          <w:bCs/>
          <w:iCs/>
          <w:szCs w:val="24"/>
        </w:rPr>
        <w:t xml:space="preserve">En resumen, </w:t>
      </w:r>
      <w:r w:rsidRPr="000B7717">
        <w:rPr>
          <w:rFonts w:eastAsia="Calibri" w:cs="Times New Roman"/>
          <w:szCs w:val="24"/>
        </w:rPr>
        <w:t>ni el Órgano Ejecutivo, ni el Legislativo, ni la FGR han adoptado las medidas necesarias para garantizar el derecho a la verdad, justicia y reparación de las víctimas de graves violaciones a los derechos humanos durante el conflicto armado, a pesar de la derogatoria de la amnistía.</w:t>
      </w:r>
    </w:p>
    <w:p w:rsidR="007B5F57" w:rsidRPr="000B7717" w:rsidRDefault="007B5F57" w:rsidP="000B7717">
      <w:pPr>
        <w:spacing w:line="240" w:lineRule="auto"/>
        <w:jc w:val="both"/>
        <w:rPr>
          <w:rFonts w:cs="Times New Roman"/>
          <w:b/>
          <w:bCs/>
          <w:szCs w:val="24"/>
        </w:rPr>
      </w:pPr>
    </w:p>
    <w:p w:rsidR="007B5F57" w:rsidRPr="000B7717" w:rsidRDefault="007B5F57" w:rsidP="000B7717">
      <w:pPr>
        <w:spacing w:line="240" w:lineRule="auto"/>
        <w:jc w:val="both"/>
        <w:rPr>
          <w:rFonts w:cs="Times New Roman"/>
          <w:b/>
          <w:bCs/>
          <w:szCs w:val="24"/>
        </w:rPr>
      </w:pPr>
      <w:r w:rsidRPr="000B7717">
        <w:rPr>
          <w:rFonts w:cs="Times New Roman"/>
          <w:b/>
          <w:bCs/>
          <w:szCs w:val="24"/>
        </w:rPr>
        <w:t>Recomendaciones:</w:t>
      </w:r>
    </w:p>
    <w:p w:rsidR="007B5F57" w:rsidRPr="000B7717" w:rsidRDefault="007B5F57" w:rsidP="000B7717">
      <w:pPr>
        <w:spacing w:line="240" w:lineRule="auto"/>
        <w:jc w:val="both"/>
        <w:rPr>
          <w:rFonts w:cs="Times New Roman"/>
          <w:b/>
          <w:bCs/>
          <w:szCs w:val="24"/>
        </w:rPr>
      </w:pPr>
    </w:p>
    <w:p w:rsidR="007B5F57" w:rsidRPr="000B7717" w:rsidRDefault="007B5F57" w:rsidP="000B7717">
      <w:pPr>
        <w:spacing w:line="240" w:lineRule="auto"/>
        <w:jc w:val="both"/>
        <w:rPr>
          <w:rFonts w:cs="Times New Roman"/>
          <w:bCs/>
          <w:szCs w:val="24"/>
          <w:u w:val="single"/>
        </w:rPr>
      </w:pPr>
      <w:r w:rsidRPr="000B7717">
        <w:rPr>
          <w:rFonts w:cs="Times New Roman"/>
          <w:bCs/>
          <w:szCs w:val="24"/>
          <w:u w:val="single"/>
        </w:rPr>
        <w:t>El Estado Parte debe:</w:t>
      </w:r>
    </w:p>
    <w:p w:rsidR="007B5F57" w:rsidRPr="000B7717" w:rsidRDefault="007B5F57" w:rsidP="000B7717">
      <w:pPr>
        <w:spacing w:line="240" w:lineRule="auto"/>
        <w:jc w:val="both"/>
        <w:rPr>
          <w:rFonts w:cs="Times New Roman"/>
          <w:b/>
          <w:bCs/>
          <w:szCs w:val="24"/>
        </w:rPr>
      </w:pPr>
    </w:p>
    <w:p w:rsidR="007B5F57" w:rsidRPr="000B7717" w:rsidRDefault="009574DA" w:rsidP="000B7717">
      <w:pPr>
        <w:pStyle w:val="ListParagraph"/>
        <w:numPr>
          <w:ilvl w:val="0"/>
          <w:numId w:val="20"/>
        </w:numPr>
        <w:spacing w:after="0" w:line="240" w:lineRule="auto"/>
        <w:jc w:val="both"/>
        <w:rPr>
          <w:rFonts w:ascii="Times New Roman" w:hAnsi="Times New Roman"/>
          <w:sz w:val="24"/>
          <w:szCs w:val="24"/>
          <w:lang w:val="es-SV"/>
        </w:rPr>
      </w:pPr>
      <w:r>
        <w:rPr>
          <w:rFonts w:ascii="Times New Roman" w:hAnsi="Times New Roman"/>
          <w:sz w:val="24"/>
          <w:szCs w:val="24"/>
          <w:lang w:val="es-SV"/>
        </w:rPr>
        <w:t xml:space="preserve">Dar acceso a </w:t>
      </w:r>
      <w:r w:rsidR="007B5F57" w:rsidRPr="000B7717">
        <w:rPr>
          <w:rFonts w:ascii="Times New Roman" w:hAnsi="Times New Roman"/>
          <w:sz w:val="24"/>
          <w:szCs w:val="24"/>
          <w:lang w:val="es-SV"/>
        </w:rPr>
        <w:t>los archivos de la F</w:t>
      </w:r>
      <w:r w:rsidR="00207912" w:rsidRPr="000B7717">
        <w:rPr>
          <w:rFonts w:ascii="Times New Roman" w:hAnsi="Times New Roman"/>
          <w:sz w:val="24"/>
          <w:szCs w:val="24"/>
          <w:lang w:val="es-SV"/>
        </w:rPr>
        <w:t>AES que</w:t>
      </w:r>
      <w:r w:rsidR="007B5F57" w:rsidRPr="000B7717">
        <w:rPr>
          <w:rFonts w:ascii="Times New Roman" w:hAnsi="Times New Roman"/>
          <w:sz w:val="24"/>
          <w:szCs w:val="24"/>
          <w:lang w:val="es-SV"/>
        </w:rPr>
        <w:t xml:space="preserve"> contienen información sobre violaciones a los derechos humanos cometidas durante el conflicto armado. El Ejecutivo debe colaborar sin condiciones con las investigaciones que se abran como consecuencia de la derogatoria de la ley de amnistía.</w:t>
      </w:r>
    </w:p>
    <w:p w:rsidR="007B5F57" w:rsidRPr="000B7717" w:rsidRDefault="007B5F57" w:rsidP="000B7717">
      <w:pPr>
        <w:spacing w:line="240" w:lineRule="auto"/>
        <w:jc w:val="both"/>
        <w:rPr>
          <w:rFonts w:cs="Times New Roman"/>
          <w:szCs w:val="24"/>
        </w:rPr>
      </w:pPr>
    </w:p>
    <w:p w:rsidR="00F60822" w:rsidRDefault="000F16D7" w:rsidP="000B7717">
      <w:pPr>
        <w:pStyle w:val="ListParagraph"/>
        <w:numPr>
          <w:ilvl w:val="0"/>
          <w:numId w:val="20"/>
        </w:numPr>
        <w:spacing w:after="0" w:line="240" w:lineRule="auto"/>
        <w:jc w:val="both"/>
        <w:rPr>
          <w:rFonts w:ascii="Times New Roman" w:hAnsi="Times New Roman"/>
          <w:sz w:val="24"/>
          <w:szCs w:val="24"/>
          <w:lang w:val="es-SV"/>
        </w:rPr>
      </w:pPr>
      <w:r>
        <w:rPr>
          <w:rFonts w:ascii="Times New Roman" w:hAnsi="Times New Roman"/>
          <w:sz w:val="24"/>
          <w:szCs w:val="24"/>
          <w:lang w:val="es-SV"/>
        </w:rPr>
        <w:t xml:space="preserve">Requerir </w:t>
      </w:r>
      <w:r w:rsidR="007B5F57" w:rsidRPr="000B7717">
        <w:rPr>
          <w:rFonts w:ascii="Times New Roman" w:hAnsi="Times New Roman"/>
          <w:sz w:val="24"/>
          <w:szCs w:val="24"/>
          <w:lang w:val="es-SV"/>
        </w:rPr>
        <w:t>a la Asamblea Legislativa a que apruebe la Ley de Reparación Integral</w:t>
      </w:r>
      <w:r w:rsidR="009574DA">
        <w:rPr>
          <w:rFonts w:ascii="Times New Roman" w:hAnsi="Times New Roman"/>
          <w:sz w:val="24"/>
          <w:szCs w:val="24"/>
          <w:lang w:val="es-SV"/>
        </w:rPr>
        <w:t xml:space="preserve"> de víctimas civiles del conflicto armado, presentado por un colectivo de OSC y otros grupos sociales</w:t>
      </w:r>
      <w:r w:rsidR="007B5F57" w:rsidRPr="000B7717">
        <w:rPr>
          <w:rFonts w:ascii="Times New Roman" w:hAnsi="Times New Roman"/>
          <w:sz w:val="24"/>
          <w:szCs w:val="24"/>
          <w:lang w:val="es-SV"/>
        </w:rPr>
        <w:t xml:space="preserve">. </w:t>
      </w:r>
    </w:p>
    <w:p w:rsidR="00F60822" w:rsidRPr="00F60822" w:rsidRDefault="00F60822" w:rsidP="00F60822">
      <w:pPr>
        <w:pStyle w:val="ListParagraph"/>
        <w:rPr>
          <w:rFonts w:ascii="Times New Roman" w:hAnsi="Times New Roman"/>
          <w:sz w:val="24"/>
          <w:szCs w:val="24"/>
          <w:lang w:val="es-SV"/>
        </w:rPr>
      </w:pPr>
    </w:p>
    <w:p w:rsidR="007B5F57" w:rsidRPr="000B7717" w:rsidRDefault="009574DA" w:rsidP="000B7717">
      <w:pPr>
        <w:pStyle w:val="ListParagraph"/>
        <w:numPr>
          <w:ilvl w:val="0"/>
          <w:numId w:val="20"/>
        </w:numPr>
        <w:spacing w:after="0" w:line="240" w:lineRule="auto"/>
        <w:jc w:val="both"/>
        <w:rPr>
          <w:rFonts w:ascii="Times New Roman" w:hAnsi="Times New Roman"/>
          <w:sz w:val="24"/>
          <w:szCs w:val="24"/>
          <w:lang w:val="es-SV"/>
        </w:rPr>
      </w:pPr>
      <w:r>
        <w:rPr>
          <w:rFonts w:ascii="Times New Roman" w:hAnsi="Times New Roman"/>
          <w:sz w:val="24"/>
          <w:szCs w:val="24"/>
          <w:lang w:val="es-SV"/>
        </w:rPr>
        <w:t xml:space="preserve">A través de la </w:t>
      </w:r>
      <w:r w:rsidR="00F60822">
        <w:rPr>
          <w:rFonts w:ascii="Times New Roman" w:hAnsi="Times New Roman"/>
          <w:sz w:val="24"/>
          <w:szCs w:val="24"/>
          <w:lang w:val="es-SV"/>
        </w:rPr>
        <w:t>Fiscalía General de la Rep</w:t>
      </w:r>
      <w:r>
        <w:rPr>
          <w:rFonts w:ascii="Times New Roman" w:hAnsi="Times New Roman"/>
          <w:sz w:val="24"/>
          <w:szCs w:val="24"/>
          <w:lang w:val="es-SV"/>
        </w:rPr>
        <w:t>ública, desarrollar una política de persecución penal específica para los casos del conflicto armado y otras acciones para comtarit la impunidad de estos crímenes</w:t>
      </w:r>
      <w:r w:rsidR="007B5F57" w:rsidRPr="000B7717">
        <w:rPr>
          <w:rFonts w:ascii="Times New Roman" w:hAnsi="Times New Roman"/>
          <w:sz w:val="24"/>
          <w:szCs w:val="24"/>
          <w:lang w:val="es-SV"/>
        </w:rPr>
        <w:t>, en atención a las exigencias de la justicia transicional.</w:t>
      </w:r>
    </w:p>
    <w:p w:rsidR="007B5F57" w:rsidRPr="000B7717" w:rsidRDefault="007B5F57" w:rsidP="000B7717">
      <w:pPr>
        <w:spacing w:line="240" w:lineRule="auto"/>
        <w:jc w:val="both"/>
        <w:rPr>
          <w:rFonts w:cs="Times New Roman"/>
          <w:b/>
          <w:bCs/>
          <w:szCs w:val="24"/>
        </w:rPr>
      </w:pPr>
    </w:p>
    <w:p w:rsidR="003B471D" w:rsidRPr="000B7717" w:rsidRDefault="00207912" w:rsidP="000B7717">
      <w:pPr>
        <w:spacing w:line="240" w:lineRule="auto"/>
        <w:jc w:val="both"/>
        <w:rPr>
          <w:rFonts w:cs="Times New Roman"/>
          <w:b/>
          <w:szCs w:val="24"/>
        </w:rPr>
      </w:pPr>
      <w:r w:rsidRPr="000B7717">
        <w:rPr>
          <w:rFonts w:cs="Times New Roman"/>
          <w:b/>
          <w:bCs/>
          <w:szCs w:val="24"/>
        </w:rPr>
        <w:t xml:space="preserve">Derecho a la vida, prohibición de la tortura y otros tratos crueles, inhumanos o degradantes y lucha contra la impunidad (arts. 2, 6 y 7 PIDCP): </w:t>
      </w:r>
      <w:r w:rsidR="003B471D" w:rsidRPr="000B7717">
        <w:rPr>
          <w:rFonts w:cs="Times New Roman"/>
          <w:b/>
          <w:szCs w:val="24"/>
        </w:rPr>
        <w:t>Situación de la violencia</w:t>
      </w:r>
      <w:r w:rsidR="00446DF8" w:rsidRPr="000B7717">
        <w:rPr>
          <w:rFonts w:cs="Times New Roman"/>
          <w:b/>
          <w:szCs w:val="24"/>
        </w:rPr>
        <w:t xml:space="preserve"> y políticas del Estado (LCP párrafos </w:t>
      </w:r>
      <w:r w:rsidR="00E46C63" w:rsidRPr="000B7717">
        <w:rPr>
          <w:rFonts w:cs="Times New Roman"/>
          <w:b/>
          <w:szCs w:val="24"/>
        </w:rPr>
        <w:t xml:space="preserve">12 y </w:t>
      </w:r>
      <w:r w:rsidR="00446DF8" w:rsidRPr="000B7717">
        <w:rPr>
          <w:rFonts w:cs="Times New Roman"/>
          <w:b/>
          <w:szCs w:val="24"/>
        </w:rPr>
        <w:t>21</w:t>
      </w:r>
      <w:r w:rsidR="00E46C63" w:rsidRPr="000B7717">
        <w:rPr>
          <w:rFonts w:cs="Times New Roman"/>
          <w:b/>
          <w:szCs w:val="24"/>
        </w:rPr>
        <w:t>)</w:t>
      </w:r>
    </w:p>
    <w:p w:rsidR="00E46C63" w:rsidRPr="000B7717" w:rsidRDefault="00E46C63" w:rsidP="000B7717">
      <w:pPr>
        <w:pStyle w:val="yiv3002194833msonormal"/>
        <w:spacing w:before="0" w:beforeAutospacing="0" w:after="0" w:afterAutospacing="0"/>
        <w:ind w:left="0"/>
        <w:jc w:val="both"/>
        <w:rPr>
          <w:b/>
        </w:rPr>
      </w:pPr>
    </w:p>
    <w:p w:rsidR="002316E1" w:rsidRDefault="00B82271" w:rsidP="000B7717">
      <w:pPr>
        <w:pStyle w:val="yiv3002194833msonormal"/>
        <w:spacing w:before="0" w:beforeAutospacing="0" w:after="0" w:afterAutospacing="0"/>
        <w:ind w:left="0"/>
        <w:jc w:val="both"/>
      </w:pPr>
      <w:r w:rsidRPr="000B7717">
        <w:t xml:space="preserve">En los últimos años, El Salvador </w:t>
      </w:r>
      <w:r w:rsidR="00E863B7" w:rsidRPr="000B7717">
        <w:t xml:space="preserve">ha mantenido </w:t>
      </w:r>
      <w:r w:rsidRPr="000B7717">
        <w:t xml:space="preserve">el calificativo de ser uno de los países más violentos del mundo. Las cifras muestran una epidemia </w:t>
      </w:r>
      <w:r w:rsidR="00E863B7" w:rsidRPr="000B7717">
        <w:t xml:space="preserve">de muertes violentas </w:t>
      </w:r>
      <w:r w:rsidRPr="000B7717">
        <w:t xml:space="preserve">que, si bien </w:t>
      </w:r>
      <w:r w:rsidR="00C52E05" w:rsidRPr="000B7717">
        <w:t xml:space="preserve">tiende </w:t>
      </w:r>
      <w:r w:rsidRPr="000B7717">
        <w:t>a la di</w:t>
      </w:r>
      <w:r w:rsidR="00EB5A95" w:rsidRPr="000B7717">
        <w:t>s</w:t>
      </w:r>
      <w:r w:rsidRPr="000B7717">
        <w:t>minución, es todavía grave</w:t>
      </w:r>
      <w:r w:rsidR="006263BD" w:rsidRPr="000B7717">
        <w:t>, preocupante</w:t>
      </w:r>
      <w:r w:rsidRPr="000B7717">
        <w:t xml:space="preserve"> e intolerable. </w:t>
      </w:r>
      <w:r w:rsidR="005D2512" w:rsidRPr="000B7717">
        <w:t>Los</w:t>
      </w:r>
      <w:r w:rsidR="002316E1" w:rsidRPr="000B7717">
        <w:t xml:space="preserve"> homicidios han mantenido cifras altas en los últimos siete años, con un repunte significativo hacia 2015: 4004 en 2010; 4371 en 2011; 2594 en 2012; 2513 en 2013; 3921 en 2014; 6656 en 2015 y </w:t>
      </w:r>
      <w:r w:rsidR="002316E1" w:rsidRPr="000B7717">
        <w:lastRenderedPageBreak/>
        <w:t>5278 en 2016</w:t>
      </w:r>
      <w:r w:rsidR="002316E1" w:rsidRPr="000B7717">
        <w:rPr>
          <w:rStyle w:val="FootnoteReference"/>
        </w:rPr>
        <w:footnoteReference w:id="10"/>
      </w:r>
      <w:r w:rsidR="002316E1" w:rsidRPr="000B7717">
        <w:t xml:space="preserve">. </w:t>
      </w:r>
      <w:r w:rsidR="00EB5A95" w:rsidRPr="000B7717">
        <w:t>Según un informe del Ministerio de Justicia y Seguridad Pública</w:t>
      </w:r>
      <w:r w:rsidR="00F55014" w:rsidRPr="000B7717">
        <w:t>,</w:t>
      </w:r>
      <w:r w:rsidR="00EB5A95" w:rsidRPr="000B7717">
        <w:t> entre 2016 y 2017 existió una disminución de homicidios del 27%</w:t>
      </w:r>
      <w:r w:rsidR="00F55014" w:rsidRPr="000B7717">
        <w:t>; empero, e</w:t>
      </w:r>
      <w:r w:rsidR="008F6018" w:rsidRPr="000B7717">
        <w:t>l año 2017 cerró con 3,954</w:t>
      </w:r>
      <w:r w:rsidRPr="000B7717">
        <w:t xml:space="preserve"> asesinatos</w:t>
      </w:r>
      <w:r w:rsidR="001C7640">
        <w:t xml:space="preserve"> y </w:t>
      </w:r>
      <w:r w:rsidRPr="000B7717">
        <w:t>una tasa de 60 homicidios por cada 100,000 habitantes.</w:t>
      </w:r>
      <w:r w:rsidR="0039620F">
        <w:t xml:space="preserve"> Las tasas de homicidios por cada 100,000 habitantes desde 2010 han sido las siguientes: 2010: 64.7; 2011: 70.1; 2012: 41.2; 2013: 39.4; 2014: 61.1; 2015: 103.0</w:t>
      </w:r>
      <w:r w:rsidR="0039620F">
        <w:rPr>
          <w:rStyle w:val="FootnoteReference"/>
        </w:rPr>
        <w:footnoteReference w:id="11"/>
      </w:r>
      <w:r w:rsidR="0039620F">
        <w:t>; y 2016: 81.2</w:t>
      </w:r>
      <w:r w:rsidR="0039620F">
        <w:rPr>
          <w:rStyle w:val="FootnoteReference"/>
        </w:rPr>
        <w:footnoteReference w:id="12"/>
      </w:r>
      <w:r w:rsidR="0039620F">
        <w:t xml:space="preserve">. </w:t>
      </w:r>
    </w:p>
    <w:p w:rsidR="0039620F" w:rsidRPr="000B7717" w:rsidRDefault="0039620F" w:rsidP="000B7717">
      <w:pPr>
        <w:pStyle w:val="yiv3002194833msonormal"/>
        <w:spacing w:before="0" w:beforeAutospacing="0" w:after="0" w:afterAutospacing="0"/>
        <w:ind w:left="0"/>
        <w:jc w:val="both"/>
      </w:pPr>
    </w:p>
    <w:p w:rsidR="003B510D" w:rsidRPr="000B7717" w:rsidRDefault="0055108A" w:rsidP="000B7717">
      <w:pPr>
        <w:pStyle w:val="SingleTxtG"/>
        <w:tabs>
          <w:tab w:val="right" w:pos="360"/>
        </w:tabs>
        <w:spacing w:after="0" w:line="240" w:lineRule="auto"/>
        <w:ind w:left="0" w:right="0"/>
        <w:rPr>
          <w:rStyle w:val="hps"/>
          <w:sz w:val="24"/>
          <w:szCs w:val="24"/>
          <w:lang w:val="es-SV"/>
        </w:rPr>
      </w:pPr>
      <w:r w:rsidRPr="000B7717">
        <w:rPr>
          <w:rStyle w:val="hps"/>
          <w:sz w:val="24"/>
          <w:szCs w:val="24"/>
          <w:lang w:val="es-SV"/>
        </w:rPr>
        <w:t>Ante estos</w:t>
      </w:r>
      <w:r w:rsidR="003B510D" w:rsidRPr="000B7717">
        <w:rPr>
          <w:rStyle w:val="hps"/>
          <w:sz w:val="24"/>
          <w:szCs w:val="24"/>
          <w:lang w:val="es-SV"/>
        </w:rPr>
        <w:t xml:space="preserve"> niveles de violencia, el Estado</w:t>
      </w:r>
      <w:r w:rsidR="00E863B7" w:rsidRPr="000B7717">
        <w:rPr>
          <w:rStyle w:val="hps"/>
          <w:sz w:val="24"/>
          <w:szCs w:val="24"/>
          <w:lang w:val="es-SV"/>
        </w:rPr>
        <w:t xml:space="preserve"> adoptó en 2015</w:t>
      </w:r>
      <w:r w:rsidR="003B510D" w:rsidRPr="000B7717">
        <w:rPr>
          <w:rStyle w:val="hps"/>
          <w:sz w:val="24"/>
          <w:szCs w:val="24"/>
          <w:lang w:val="es-SV"/>
        </w:rPr>
        <w:t xml:space="preserve"> una </w:t>
      </w:r>
      <w:r w:rsidR="00EB5A95" w:rsidRPr="00A13255">
        <w:rPr>
          <w:rStyle w:val="hps"/>
          <w:i/>
          <w:sz w:val="24"/>
          <w:szCs w:val="24"/>
          <w:lang w:val="es-SV"/>
        </w:rPr>
        <w:t>Política Nacional de Justicia, Seguridad y Convivencia</w:t>
      </w:r>
      <w:r w:rsidR="00EB5A95" w:rsidRPr="000B7717">
        <w:rPr>
          <w:rStyle w:val="hps"/>
          <w:sz w:val="24"/>
          <w:szCs w:val="24"/>
          <w:lang w:val="es-SV"/>
        </w:rPr>
        <w:t xml:space="preserve"> y el </w:t>
      </w:r>
      <w:r w:rsidR="00EB5A95" w:rsidRPr="00A13255">
        <w:rPr>
          <w:rStyle w:val="hps"/>
          <w:i/>
          <w:sz w:val="24"/>
          <w:szCs w:val="24"/>
          <w:lang w:val="es-SV"/>
        </w:rPr>
        <w:t>Plan El Salvador Seguro</w:t>
      </w:r>
      <w:r w:rsidR="004C7F6E" w:rsidRPr="000B7717">
        <w:rPr>
          <w:rStyle w:val="hps"/>
          <w:sz w:val="24"/>
          <w:szCs w:val="24"/>
          <w:lang w:val="es-SV"/>
        </w:rPr>
        <w:t xml:space="preserve"> (PESS)</w:t>
      </w:r>
      <w:r w:rsidR="006419C5" w:rsidRPr="000B7717">
        <w:rPr>
          <w:rStyle w:val="FootnoteReference"/>
          <w:sz w:val="24"/>
          <w:szCs w:val="24"/>
          <w:lang w:val="es-SV"/>
        </w:rPr>
        <w:footnoteReference w:id="13"/>
      </w:r>
      <w:r w:rsidR="00EB5A95" w:rsidRPr="000B7717">
        <w:rPr>
          <w:rStyle w:val="hps"/>
          <w:sz w:val="24"/>
          <w:szCs w:val="24"/>
          <w:lang w:val="es-SV"/>
        </w:rPr>
        <w:t>, diseñado</w:t>
      </w:r>
      <w:r w:rsidR="005D2512" w:rsidRPr="000B7717">
        <w:rPr>
          <w:rStyle w:val="hps"/>
          <w:sz w:val="24"/>
          <w:szCs w:val="24"/>
          <w:lang w:val="es-SV"/>
        </w:rPr>
        <w:t xml:space="preserve">con </w:t>
      </w:r>
      <w:r w:rsidR="00EB5A95" w:rsidRPr="000B7717">
        <w:rPr>
          <w:rStyle w:val="hps"/>
          <w:sz w:val="24"/>
          <w:szCs w:val="24"/>
          <w:lang w:val="es-SV"/>
        </w:rPr>
        <w:t>participación de distintos sectores de la sociedad salvadoreña</w:t>
      </w:r>
      <w:r w:rsidR="003B510D" w:rsidRPr="000B7717">
        <w:rPr>
          <w:rStyle w:val="hps"/>
          <w:sz w:val="24"/>
          <w:szCs w:val="24"/>
          <w:lang w:val="es-SV"/>
        </w:rPr>
        <w:t xml:space="preserve">en </w:t>
      </w:r>
      <w:r w:rsidR="006419C5" w:rsidRPr="000B7717">
        <w:rPr>
          <w:rStyle w:val="hps"/>
          <w:sz w:val="24"/>
          <w:szCs w:val="24"/>
          <w:lang w:val="es-SV"/>
        </w:rPr>
        <w:t xml:space="preserve">el </w:t>
      </w:r>
      <w:r w:rsidR="00EB5A95" w:rsidRPr="000B7717">
        <w:rPr>
          <w:rStyle w:val="hps"/>
          <w:sz w:val="24"/>
          <w:szCs w:val="24"/>
          <w:lang w:val="es-SV"/>
        </w:rPr>
        <w:t xml:space="preserve">Consejo Nacional de Seguridad Ciudadana y Convivencia. </w:t>
      </w:r>
      <w:r w:rsidR="00C52E05" w:rsidRPr="000B7717">
        <w:rPr>
          <w:rStyle w:val="hps"/>
          <w:sz w:val="24"/>
          <w:szCs w:val="24"/>
          <w:lang w:val="es-SV"/>
        </w:rPr>
        <w:t>La</w:t>
      </w:r>
      <w:r w:rsidR="00EF57B0" w:rsidRPr="000B7717">
        <w:rPr>
          <w:rStyle w:val="hps"/>
          <w:sz w:val="24"/>
          <w:szCs w:val="24"/>
          <w:lang w:val="es-SV"/>
        </w:rPr>
        <w:t xml:space="preserve"> aplicación del PESS ha priorizado la línea de persecución del delito, relegando su enfoque integral. </w:t>
      </w:r>
    </w:p>
    <w:p w:rsidR="0057472C" w:rsidRPr="000B7717" w:rsidRDefault="0057472C" w:rsidP="000B7717">
      <w:pPr>
        <w:pStyle w:val="SingleTxtG"/>
        <w:tabs>
          <w:tab w:val="right" w:pos="360"/>
        </w:tabs>
        <w:spacing w:after="0" w:line="240" w:lineRule="auto"/>
        <w:ind w:left="0" w:right="0"/>
        <w:rPr>
          <w:rStyle w:val="hps"/>
          <w:sz w:val="24"/>
          <w:szCs w:val="24"/>
          <w:lang w:val="es-SV"/>
        </w:rPr>
      </w:pPr>
    </w:p>
    <w:p w:rsidR="00EB5A95" w:rsidRPr="000B7717" w:rsidRDefault="0055108A" w:rsidP="000B7717">
      <w:pPr>
        <w:pStyle w:val="SingleTxtG"/>
        <w:tabs>
          <w:tab w:val="right" w:pos="360"/>
        </w:tabs>
        <w:spacing w:after="0" w:line="240" w:lineRule="auto"/>
        <w:ind w:left="0" w:right="0"/>
        <w:rPr>
          <w:rStyle w:val="hps"/>
          <w:sz w:val="24"/>
          <w:szCs w:val="24"/>
          <w:lang w:val="es-SV"/>
        </w:rPr>
      </w:pPr>
      <w:r w:rsidRPr="000B7717">
        <w:rPr>
          <w:rStyle w:val="hps"/>
          <w:sz w:val="24"/>
          <w:szCs w:val="24"/>
          <w:lang w:val="es-SV"/>
        </w:rPr>
        <w:t xml:space="preserve">En esta línea, en </w:t>
      </w:r>
      <w:r w:rsidR="007107A4" w:rsidRPr="000B7717">
        <w:rPr>
          <w:rStyle w:val="hps"/>
          <w:sz w:val="24"/>
          <w:szCs w:val="24"/>
          <w:lang w:val="es-SV"/>
        </w:rPr>
        <w:t>abril de 2016, el gobierno lanzó</w:t>
      </w:r>
      <w:r w:rsidR="00EB5A95" w:rsidRPr="000B7717">
        <w:rPr>
          <w:rStyle w:val="hps"/>
          <w:sz w:val="24"/>
          <w:szCs w:val="24"/>
          <w:lang w:val="es-SV"/>
        </w:rPr>
        <w:t xml:space="preserve"> las </w:t>
      </w:r>
      <w:r w:rsidR="00F55014" w:rsidRPr="000B7717">
        <w:rPr>
          <w:rStyle w:val="hps"/>
          <w:sz w:val="24"/>
          <w:szCs w:val="24"/>
          <w:lang w:val="es-SV"/>
        </w:rPr>
        <w:t>“</w:t>
      </w:r>
      <w:r w:rsidR="00EB5A95" w:rsidRPr="000B7717">
        <w:rPr>
          <w:rStyle w:val="hps"/>
          <w:sz w:val="24"/>
          <w:szCs w:val="24"/>
          <w:lang w:val="es-SV"/>
        </w:rPr>
        <w:t>Medidas Extraordinarias de Seguridad</w:t>
      </w:r>
      <w:r w:rsidR="00F55014" w:rsidRPr="000B7717">
        <w:rPr>
          <w:rStyle w:val="hps"/>
          <w:sz w:val="24"/>
          <w:szCs w:val="24"/>
          <w:lang w:val="es-SV"/>
        </w:rPr>
        <w:t>”</w:t>
      </w:r>
      <w:r w:rsidR="00EB5A95" w:rsidRPr="000B7717">
        <w:rPr>
          <w:rStyle w:val="hps"/>
          <w:sz w:val="24"/>
          <w:szCs w:val="24"/>
          <w:lang w:val="es-SV"/>
        </w:rPr>
        <w:t xml:space="preserve">, </w:t>
      </w:r>
      <w:r w:rsidR="007107A4" w:rsidRPr="000B7717">
        <w:rPr>
          <w:rStyle w:val="hps"/>
          <w:sz w:val="24"/>
          <w:szCs w:val="24"/>
          <w:lang w:val="es-SV"/>
        </w:rPr>
        <w:t xml:space="preserve">que comprendieron </w:t>
      </w:r>
      <w:r w:rsidR="00EB5A95" w:rsidRPr="000B7717">
        <w:rPr>
          <w:rStyle w:val="hps"/>
          <w:sz w:val="24"/>
          <w:szCs w:val="24"/>
          <w:lang w:val="es-SV"/>
        </w:rPr>
        <w:t>la creación de grupos de tarea conjunta</w:t>
      </w:r>
      <w:r w:rsidR="001708F9" w:rsidRPr="000B7717">
        <w:rPr>
          <w:rStyle w:val="hps"/>
          <w:sz w:val="24"/>
          <w:szCs w:val="24"/>
          <w:lang w:val="es-SV"/>
        </w:rPr>
        <w:t>para el combate de pandillas</w:t>
      </w:r>
      <w:r w:rsidR="00EB5A95" w:rsidRPr="000B7717">
        <w:rPr>
          <w:rStyle w:val="hps"/>
          <w:sz w:val="24"/>
          <w:szCs w:val="24"/>
          <w:lang w:val="es-SV"/>
        </w:rPr>
        <w:t>, confo</w:t>
      </w:r>
      <w:r w:rsidR="001708F9" w:rsidRPr="000B7717">
        <w:rPr>
          <w:rStyle w:val="hps"/>
          <w:sz w:val="24"/>
          <w:szCs w:val="24"/>
          <w:lang w:val="es-SV"/>
        </w:rPr>
        <w:t>rmados por policías y militares</w:t>
      </w:r>
      <w:r w:rsidR="00E876CC" w:rsidRPr="000B7717">
        <w:rPr>
          <w:rStyle w:val="hps"/>
          <w:sz w:val="24"/>
          <w:szCs w:val="24"/>
          <w:lang w:val="es-SV"/>
        </w:rPr>
        <w:t xml:space="preserve">, </w:t>
      </w:r>
      <w:r w:rsidR="00EB5A95" w:rsidRPr="000B7717">
        <w:rPr>
          <w:rStyle w:val="hps"/>
          <w:sz w:val="24"/>
          <w:szCs w:val="24"/>
          <w:lang w:val="es-SV"/>
        </w:rPr>
        <w:t xml:space="preserve">y reformas </w:t>
      </w:r>
      <w:r w:rsidR="000F16D7">
        <w:rPr>
          <w:rStyle w:val="hps"/>
          <w:sz w:val="24"/>
          <w:szCs w:val="24"/>
          <w:lang w:val="es-SV"/>
        </w:rPr>
        <w:t xml:space="preserve">legislativas </w:t>
      </w:r>
      <w:r w:rsidR="00EB5A95" w:rsidRPr="000B7717">
        <w:rPr>
          <w:rStyle w:val="hps"/>
          <w:sz w:val="24"/>
          <w:szCs w:val="24"/>
          <w:lang w:val="es-SV"/>
        </w:rPr>
        <w:t xml:space="preserve">orientadas al incremento de penas y la creación de nuevos delitos, así como la armonización de algunas normativas con la denominación de las pandillas como terroristas. Estas últimas acciones sonlas que están orientando gran parte de la estrategia de seguridad actual del Estado, caracterizándose por su énfasis represivo y punitivo. </w:t>
      </w:r>
    </w:p>
    <w:p w:rsidR="00E876CC" w:rsidRPr="000B7717" w:rsidRDefault="00E876CC" w:rsidP="000B7717">
      <w:pPr>
        <w:pStyle w:val="SingleTxtG"/>
        <w:tabs>
          <w:tab w:val="right" w:pos="360"/>
        </w:tabs>
        <w:spacing w:after="0" w:line="240" w:lineRule="auto"/>
        <w:ind w:left="0" w:right="0"/>
        <w:rPr>
          <w:rStyle w:val="hps"/>
          <w:sz w:val="24"/>
          <w:szCs w:val="24"/>
          <w:lang w:val="es-SV"/>
        </w:rPr>
      </w:pPr>
    </w:p>
    <w:p w:rsidR="003B510D" w:rsidRPr="000B7717" w:rsidRDefault="003B510D" w:rsidP="000B7717">
      <w:pPr>
        <w:pStyle w:val="yiv3002194833msonormal"/>
        <w:spacing w:before="0" w:beforeAutospacing="0" w:after="0" w:afterAutospacing="0"/>
        <w:ind w:left="0"/>
        <w:jc w:val="both"/>
      </w:pPr>
      <w:r w:rsidRPr="000B7717">
        <w:t xml:space="preserve">Ello explica que las detenciones </w:t>
      </w:r>
      <w:r w:rsidR="00E876CC" w:rsidRPr="000B7717">
        <w:t xml:space="preserve">por diversos delitos </w:t>
      </w:r>
      <w:r w:rsidRPr="000B7717">
        <w:t>que ha realizado la Policía Nacional Civil (</w:t>
      </w:r>
      <w:r w:rsidR="00A06B83" w:rsidRPr="000B7717">
        <w:t xml:space="preserve">en adelante </w:t>
      </w:r>
      <w:r w:rsidRPr="000B7717">
        <w:t xml:space="preserve">PNC) se hayan incrementado un 26% entre 2016 y 2017. </w:t>
      </w:r>
      <w:r w:rsidR="00C52E05" w:rsidRPr="000B7717">
        <w:t>El</w:t>
      </w:r>
      <w:r w:rsidRPr="000B7717">
        <w:t xml:space="preserve"> Salvador se </w:t>
      </w:r>
      <w:r w:rsidR="00C52E05" w:rsidRPr="000B7717">
        <w:t xml:space="preserve">ha llegado a ubicar </w:t>
      </w:r>
      <w:r w:rsidRPr="000B7717">
        <w:t>como uno de los países con mayores tasas de encarcelamiento</w:t>
      </w:r>
      <w:r w:rsidR="008517A6" w:rsidRPr="000B7717">
        <w:t xml:space="preserve"> en el mundo: 464 </w:t>
      </w:r>
      <w:r w:rsidR="000F16D7">
        <w:t>privados de libertad</w:t>
      </w:r>
      <w:r w:rsidR="008517A6" w:rsidRPr="000B7717">
        <w:t xml:space="preserve"> por cada 100,000 personas en 2014</w:t>
      </w:r>
      <w:r w:rsidR="008517A6" w:rsidRPr="000B7717">
        <w:rPr>
          <w:rStyle w:val="FootnoteReference"/>
        </w:rPr>
        <w:footnoteReference w:id="14"/>
      </w:r>
      <w:r w:rsidR="008517A6" w:rsidRPr="000B7717">
        <w:t xml:space="preserve">, la cual ha </w:t>
      </w:r>
      <w:r w:rsidR="00C518D4" w:rsidRPr="000B7717">
        <w:t xml:space="preserve">aumentado </w:t>
      </w:r>
      <w:r w:rsidR="008517A6" w:rsidRPr="000B7717">
        <w:t xml:space="preserve">a 597 privados de libertad </w:t>
      </w:r>
      <w:r w:rsidR="00FE4714" w:rsidRPr="000B7717">
        <w:t>por cada 100,00 habitantes en</w:t>
      </w:r>
      <w:r w:rsidR="00C52E05" w:rsidRPr="000B7717">
        <w:t xml:space="preserve"> 2017</w:t>
      </w:r>
      <w:r w:rsidR="00FE4714" w:rsidRPr="000B7717">
        <w:rPr>
          <w:rStyle w:val="FootnoteReference"/>
        </w:rPr>
        <w:footnoteReference w:id="15"/>
      </w:r>
      <w:r w:rsidR="001708F9" w:rsidRPr="000B7717">
        <w:t>.</w:t>
      </w:r>
    </w:p>
    <w:p w:rsidR="003B510D" w:rsidRPr="000B7717" w:rsidRDefault="003B510D" w:rsidP="000B7717">
      <w:pPr>
        <w:pStyle w:val="SingleTxtG"/>
        <w:tabs>
          <w:tab w:val="right" w:pos="360"/>
        </w:tabs>
        <w:spacing w:after="0" w:line="240" w:lineRule="auto"/>
        <w:ind w:left="0" w:right="0"/>
        <w:rPr>
          <w:rStyle w:val="hps"/>
          <w:sz w:val="24"/>
          <w:szCs w:val="24"/>
          <w:lang w:val="es-SV"/>
        </w:rPr>
      </w:pPr>
    </w:p>
    <w:p w:rsidR="00486484" w:rsidRPr="000B7717" w:rsidRDefault="0055108A" w:rsidP="000B7717">
      <w:pPr>
        <w:pStyle w:val="Default"/>
        <w:jc w:val="both"/>
        <w:rPr>
          <w:rFonts w:ascii="Times New Roman" w:eastAsia="Times New Roman" w:hAnsi="Times New Roman" w:cs="Times New Roman"/>
        </w:rPr>
      </w:pPr>
      <w:r w:rsidRPr="000B7717">
        <w:rPr>
          <w:rFonts w:ascii="Times New Roman" w:hAnsi="Times New Roman" w:cs="Times New Roman"/>
        </w:rPr>
        <w:t xml:space="preserve">Otras de las iniciativas que se están valorando en la Asamblea Legislativa es la propuesta </w:t>
      </w:r>
      <w:r w:rsidR="00486484" w:rsidRPr="000B7717">
        <w:rPr>
          <w:rFonts w:ascii="Times New Roman" w:hAnsi="Times New Roman" w:cs="Times New Roman"/>
        </w:rPr>
        <w:t xml:space="preserve">de </w:t>
      </w:r>
      <w:r w:rsidR="00486484" w:rsidRPr="00A13255">
        <w:rPr>
          <w:rFonts w:ascii="Times New Roman" w:hAnsi="Times New Roman" w:cs="Times New Roman"/>
          <w:i/>
        </w:rPr>
        <w:t xml:space="preserve">Ley </w:t>
      </w:r>
      <w:r w:rsidR="00486484" w:rsidRPr="00A13255">
        <w:rPr>
          <w:rFonts w:ascii="Times New Roman" w:eastAsia="Times New Roman" w:hAnsi="Times New Roman" w:cs="Times New Roman"/>
          <w:i/>
        </w:rPr>
        <w:t>Especial de Registro Nacional de las Agrupaciones Ilícitas y Organizaciones Terroristas, sus Miembros y Colaboradores</w:t>
      </w:r>
      <w:r w:rsidR="00486484" w:rsidRPr="000B7717">
        <w:rPr>
          <w:rFonts w:ascii="Times New Roman" w:eastAsia="Times New Roman" w:hAnsi="Times New Roman" w:cs="Times New Roman"/>
        </w:rPr>
        <w:t xml:space="preserve">. </w:t>
      </w:r>
      <w:r w:rsidR="005A6B60" w:rsidRPr="000B7717">
        <w:rPr>
          <w:rFonts w:ascii="Times New Roman" w:eastAsia="Times New Roman" w:hAnsi="Times New Roman" w:cs="Times New Roman"/>
        </w:rPr>
        <w:t>L</w:t>
      </w:r>
      <w:r w:rsidR="00486484" w:rsidRPr="000B7717">
        <w:rPr>
          <w:rFonts w:ascii="Times New Roman" w:eastAsia="Times New Roman" w:hAnsi="Times New Roman" w:cs="Times New Roman"/>
        </w:rPr>
        <w:t>os términos en que está planteada puede</w:t>
      </w:r>
      <w:r w:rsidR="0057472C" w:rsidRPr="000B7717">
        <w:rPr>
          <w:rFonts w:ascii="Times New Roman" w:eastAsia="Times New Roman" w:hAnsi="Times New Roman" w:cs="Times New Roman"/>
        </w:rPr>
        <w:t>n</w:t>
      </w:r>
      <w:r w:rsidR="00486484" w:rsidRPr="000B7717">
        <w:rPr>
          <w:rFonts w:ascii="Times New Roman" w:eastAsia="Times New Roman" w:hAnsi="Times New Roman" w:cs="Times New Roman"/>
        </w:rPr>
        <w:t xml:space="preserve"> generar estigmatización –en particular de los jóvenes de escasos recursos que viven en zonas populosas – y violaciones a los derechos humanos. </w:t>
      </w:r>
      <w:r w:rsidR="00593D20" w:rsidRPr="000B7717">
        <w:rPr>
          <w:rFonts w:ascii="Times New Roman" w:eastAsia="Times New Roman" w:hAnsi="Times New Roman" w:cs="Times New Roman"/>
        </w:rPr>
        <w:t>Se pretende incluir</w:t>
      </w:r>
      <w:r w:rsidR="00486484" w:rsidRPr="000B7717">
        <w:rPr>
          <w:rFonts w:ascii="Times New Roman" w:eastAsia="Times New Roman" w:hAnsi="Times New Roman" w:cs="Times New Roman"/>
        </w:rPr>
        <w:t xml:space="preserve"> en este registro a “jefes, cabecillas, miembros, financistas o colaboradores de las agrupaciones ilícitas”, sin definir categorías y sin determinar los bienes j</w:t>
      </w:r>
      <w:r w:rsidR="005D2512" w:rsidRPr="000B7717">
        <w:rPr>
          <w:rFonts w:ascii="Times New Roman" w:eastAsia="Times New Roman" w:hAnsi="Times New Roman" w:cs="Times New Roman"/>
        </w:rPr>
        <w:t xml:space="preserve">urídicos afectados. </w:t>
      </w:r>
    </w:p>
    <w:p w:rsidR="00486484" w:rsidRPr="000B7717" w:rsidRDefault="00486484" w:rsidP="000B7717">
      <w:pPr>
        <w:pStyle w:val="SingleTxtG"/>
        <w:tabs>
          <w:tab w:val="right" w:pos="360"/>
        </w:tabs>
        <w:spacing w:after="0" w:line="240" w:lineRule="auto"/>
        <w:ind w:left="0" w:right="0"/>
        <w:rPr>
          <w:rStyle w:val="hps"/>
          <w:sz w:val="24"/>
          <w:szCs w:val="24"/>
          <w:lang w:val="es-SV"/>
        </w:rPr>
      </w:pPr>
    </w:p>
    <w:p w:rsidR="004B79D5" w:rsidRPr="000B7717" w:rsidRDefault="00C52E05" w:rsidP="000B7717">
      <w:pPr>
        <w:spacing w:line="240" w:lineRule="auto"/>
        <w:jc w:val="both"/>
        <w:rPr>
          <w:rFonts w:cs="Times New Roman"/>
          <w:szCs w:val="24"/>
        </w:rPr>
      </w:pPr>
      <w:r w:rsidRPr="000B7717">
        <w:rPr>
          <w:rFonts w:cs="Times New Roman"/>
          <w:szCs w:val="24"/>
        </w:rPr>
        <w:t>C</w:t>
      </w:r>
      <w:r w:rsidR="00A14623" w:rsidRPr="000B7717">
        <w:rPr>
          <w:rFonts w:cs="Times New Roman"/>
          <w:szCs w:val="24"/>
        </w:rPr>
        <w:t xml:space="preserve">onsideramos que las </w:t>
      </w:r>
      <w:r w:rsidR="004B79D5" w:rsidRPr="000B7717">
        <w:rPr>
          <w:rFonts w:cs="Times New Roman"/>
          <w:szCs w:val="24"/>
        </w:rPr>
        <w:t xml:space="preserve">políticas que privilegian </w:t>
      </w:r>
      <w:r w:rsidR="0055108A" w:rsidRPr="000B7717">
        <w:rPr>
          <w:rFonts w:cs="Times New Roman"/>
          <w:szCs w:val="24"/>
        </w:rPr>
        <w:t xml:space="preserve">el control y persecución </w:t>
      </w:r>
      <w:r w:rsidR="004B79D5" w:rsidRPr="000B7717">
        <w:rPr>
          <w:rFonts w:cs="Times New Roman"/>
          <w:szCs w:val="24"/>
        </w:rPr>
        <w:t>del delito, en una situación tan violenta como la salvadoreña</w:t>
      </w:r>
      <w:r w:rsidR="00A14623" w:rsidRPr="000B7717">
        <w:rPr>
          <w:rFonts w:cs="Times New Roman"/>
          <w:szCs w:val="24"/>
        </w:rPr>
        <w:t>,</w:t>
      </w:r>
      <w:r w:rsidR="004B79D5" w:rsidRPr="000B7717">
        <w:rPr>
          <w:rFonts w:cs="Times New Roman"/>
          <w:szCs w:val="24"/>
        </w:rPr>
        <w:t xml:space="preserve"> donde también son víctimas los miembros de </w:t>
      </w:r>
      <w:r w:rsidR="004B79D5" w:rsidRPr="000B7717">
        <w:rPr>
          <w:rFonts w:cs="Times New Roman"/>
          <w:szCs w:val="24"/>
        </w:rPr>
        <w:lastRenderedPageBreak/>
        <w:t xml:space="preserve">las fuerzas oficiales, fomentan abusos del poder estatal, </w:t>
      </w:r>
      <w:r w:rsidR="00A14623" w:rsidRPr="000B7717">
        <w:rPr>
          <w:rFonts w:cs="Times New Roman"/>
          <w:szCs w:val="24"/>
        </w:rPr>
        <w:t xml:space="preserve">a pesar de que se </w:t>
      </w:r>
      <w:r w:rsidR="004B79D5" w:rsidRPr="000B7717">
        <w:rPr>
          <w:rFonts w:cs="Times New Roman"/>
          <w:szCs w:val="24"/>
        </w:rPr>
        <w:t xml:space="preserve">acompañen de medidas de prevención y rehabilitación. </w:t>
      </w:r>
    </w:p>
    <w:p w:rsidR="004B79D5" w:rsidRPr="000B7717" w:rsidRDefault="004B79D5" w:rsidP="000B7717">
      <w:pPr>
        <w:spacing w:line="240" w:lineRule="auto"/>
        <w:jc w:val="both"/>
        <w:rPr>
          <w:rFonts w:cs="Times New Roman"/>
          <w:szCs w:val="24"/>
        </w:rPr>
      </w:pPr>
    </w:p>
    <w:p w:rsidR="00A14623" w:rsidRPr="000B7717" w:rsidRDefault="00A14623" w:rsidP="000B7717">
      <w:pPr>
        <w:spacing w:line="240" w:lineRule="auto"/>
        <w:jc w:val="both"/>
        <w:rPr>
          <w:rFonts w:cs="Times New Roman"/>
          <w:b/>
          <w:szCs w:val="24"/>
        </w:rPr>
      </w:pPr>
      <w:r w:rsidRPr="000B7717">
        <w:rPr>
          <w:rFonts w:cs="Times New Roman"/>
          <w:b/>
          <w:szCs w:val="24"/>
        </w:rPr>
        <w:t>Abusos en el uso de la fuerza</w:t>
      </w:r>
    </w:p>
    <w:p w:rsidR="00A14623" w:rsidRPr="000B7717" w:rsidRDefault="00A14623" w:rsidP="000B7717">
      <w:pPr>
        <w:spacing w:line="240" w:lineRule="auto"/>
        <w:jc w:val="both"/>
        <w:rPr>
          <w:rFonts w:cs="Times New Roman"/>
          <w:szCs w:val="24"/>
        </w:rPr>
      </w:pPr>
    </w:p>
    <w:p w:rsidR="009D6B21" w:rsidRPr="000B7717" w:rsidRDefault="005D2512" w:rsidP="000B7717">
      <w:pPr>
        <w:spacing w:line="240" w:lineRule="auto"/>
        <w:jc w:val="both"/>
        <w:rPr>
          <w:rFonts w:cs="Times New Roman"/>
          <w:szCs w:val="24"/>
        </w:rPr>
      </w:pPr>
      <w:r w:rsidRPr="000B7717">
        <w:rPr>
          <w:rFonts w:cs="Times New Roman"/>
          <w:szCs w:val="24"/>
        </w:rPr>
        <w:t>L</w:t>
      </w:r>
      <w:r w:rsidR="004B79D5" w:rsidRPr="000B7717">
        <w:rPr>
          <w:rFonts w:cs="Times New Roman"/>
          <w:szCs w:val="24"/>
        </w:rPr>
        <w:t>as cifras disponibles señalan que se han cometido serios abusos</w:t>
      </w:r>
      <w:r w:rsidR="001708F9" w:rsidRPr="000B7717">
        <w:rPr>
          <w:rFonts w:cs="Times New Roman"/>
          <w:szCs w:val="24"/>
        </w:rPr>
        <w:t xml:space="preserve"> desde las esferas oficiales</w:t>
      </w:r>
      <w:r w:rsidR="004B79D5" w:rsidRPr="000B7717">
        <w:rPr>
          <w:rFonts w:cs="Times New Roman"/>
          <w:szCs w:val="24"/>
        </w:rPr>
        <w:t>. Entre 2014 y 2016 la PDDH ha registrado al menos 44 casos de posible</w:t>
      </w:r>
      <w:r w:rsidR="001708F9" w:rsidRPr="000B7717">
        <w:rPr>
          <w:rFonts w:cs="Times New Roman"/>
          <w:szCs w:val="24"/>
        </w:rPr>
        <w:t>s</w:t>
      </w:r>
      <w:r w:rsidR="00B55515">
        <w:rPr>
          <w:rFonts w:cs="Times New Roman"/>
          <w:szCs w:val="24"/>
        </w:rPr>
        <w:t xml:space="preserve"> </w:t>
      </w:r>
      <w:r w:rsidR="001708F9" w:rsidRPr="000B7717">
        <w:rPr>
          <w:rFonts w:cs="Times New Roman"/>
          <w:szCs w:val="24"/>
        </w:rPr>
        <w:t xml:space="preserve">ejecuciones </w:t>
      </w:r>
      <w:r w:rsidR="004B79D5" w:rsidRPr="000B7717">
        <w:rPr>
          <w:rFonts w:cs="Times New Roman"/>
          <w:szCs w:val="24"/>
        </w:rPr>
        <w:t>extrajudicial</w:t>
      </w:r>
      <w:r w:rsidR="001708F9" w:rsidRPr="000B7717">
        <w:rPr>
          <w:rFonts w:cs="Times New Roman"/>
          <w:szCs w:val="24"/>
        </w:rPr>
        <w:t>es</w:t>
      </w:r>
      <w:r w:rsidR="004B79D5" w:rsidRPr="000B7717">
        <w:rPr>
          <w:rFonts w:cs="Times New Roman"/>
          <w:szCs w:val="24"/>
        </w:rPr>
        <w:t xml:space="preserve"> por parte de la </w:t>
      </w:r>
      <w:r w:rsidR="00A06B83" w:rsidRPr="000B7717">
        <w:rPr>
          <w:rFonts w:cs="Times New Roman"/>
          <w:szCs w:val="24"/>
        </w:rPr>
        <w:t>PNC</w:t>
      </w:r>
      <w:r w:rsidR="004B79D5" w:rsidRPr="000B7717">
        <w:rPr>
          <w:rFonts w:cs="Times New Roman"/>
          <w:szCs w:val="24"/>
        </w:rPr>
        <w:t xml:space="preserve"> y</w:t>
      </w:r>
      <w:r w:rsidR="00B55515">
        <w:rPr>
          <w:rFonts w:cs="Times New Roman"/>
          <w:szCs w:val="24"/>
        </w:rPr>
        <w:t xml:space="preserve"> </w:t>
      </w:r>
      <w:r w:rsidR="004B79D5" w:rsidRPr="000B7717">
        <w:rPr>
          <w:rFonts w:cs="Times New Roman"/>
          <w:szCs w:val="24"/>
        </w:rPr>
        <w:t xml:space="preserve">la </w:t>
      </w:r>
      <w:r w:rsidR="00207912" w:rsidRPr="000B7717">
        <w:rPr>
          <w:rFonts w:cs="Times New Roman"/>
          <w:szCs w:val="24"/>
        </w:rPr>
        <w:t>F</w:t>
      </w:r>
      <w:r w:rsidR="004B79D5" w:rsidRPr="000B7717">
        <w:rPr>
          <w:rFonts w:cs="Times New Roman"/>
          <w:szCs w:val="24"/>
        </w:rPr>
        <w:t>AES, además de 25 casos de tentativa de ejecución extrajudicial</w:t>
      </w:r>
      <w:r w:rsidR="00A14623" w:rsidRPr="000B7717">
        <w:rPr>
          <w:rFonts w:cs="Times New Roman"/>
          <w:szCs w:val="24"/>
        </w:rPr>
        <w:t>.</w:t>
      </w:r>
      <w:r w:rsidR="00F55014" w:rsidRPr="000B7717">
        <w:rPr>
          <w:rFonts w:cs="Times New Roman"/>
          <w:szCs w:val="24"/>
        </w:rPr>
        <w:t xml:space="preserve">Estos casos incluirían a </w:t>
      </w:r>
      <w:r w:rsidR="004B79D5" w:rsidRPr="000B7717">
        <w:rPr>
          <w:rFonts w:cs="Times New Roman"/>
          <w:szCs w:val="24"/>
        </w:rPr>
        <w:t>más de 114 víctimas mortales a manos de la PNC-FAES</w:t>
      </w:r>
      <w:r w:rsidR="00A14623" w:rsidRPr="000B7717">
        <w:rPr>
          <w:rStyle w:val="FootnoteReference"/>
          <w:rFonts w:cs="Times New Roman"/>
          <w:szCs w:val="24"/>
        </w:rPr>
        <w:footnoteReference w:id="16"/>
      </w:r>
      <w:r w:rsidR="00A14623" w:rsidRPr="000B7717">
        <w:rPr>
          <w:rFonts w:cs="Times New Roman"/>
          <w:szCs w:val="24"/>
        </w:rPr>
        <w:t>.</w:t>
      </w:r>
      <w:r w:rsidR="009D6B21" w:rsidRPr="000B7717">
        <w:rPr>
          <w:rFonts w:cs="Times New Roman"/>
          <w:szCs w:val="24"/>
        </w:rPr>
        <w:t xml:space="preserve"> Han existido resoluciones de la PDDH donde se ha comprobado la comisión de ejecuciones extrajudiciales por fuerzas oficiales, </w:t>
      </w:r>
      <w:r w:rsidR="009D6B21" w:rsidRPr="000B7717">
        <w:rPr>
          <w:rFonts w:cs="Times New Roman"/>
          <w:i/>
          <w:szCs w:val="24"/>
        </w:rPr>
        <w:t>inter alia</w:t>
      </w:r>
      <w:r w:rsidR="009D6B21" w:rsidRPr="000B7717">
        <w:rPr>
          <w:rFonts w:cs="Times New Roman"/>
          <w:szCs w:val="24"/>
        </w:rPr>
        <w:t>, Caso Caserío San Felipe</w:t>
      </w:r>
      <w:r w:rsidR="009D6B21" w:rsidRPr="000B7717">
        <w:rPr>
          <w:rStyle w:val="FootnoteReference"/>
          <w:rFonts w:cs="Times New Roman"/>
          <w:szCs w:val="24"/>
        </w:rPr>
        <w:footnoteReference w:id="17"/>
      </w:r>
      <w:r w:rsidR="009D6B21" w:rsidRPr="000B7717">
        <w:rPr>
          <w:rFonts w:cs="Times New Roman"/>
          <w:szCs w:val="24"/>
        </w:rPr>
        <w:t>, Caso San Blas</w:t>
      </w:r>
      <w:r w:rsidR="009D6B21" w:rsidRPr="000B7717">
        <w:rPr>
          <w:rStyle w:val="FootnoteReference"/>
          <w:rFonts w:cs="Times New Roman"/>
          <w:szCs w:val="24"/>
        </w:rPr>
        <w:footnoteReference w:id="18"/>
      </w:r>
      <w:r w:rsidR="009D6B21" w:rsidRPr="000B7717">
        <w:rPr>
          <w:rFonts w:cs="Times New Roman"/>
          <w:szCs w:val="24"/>
        </w:rPr>
        <w:t xml:space="preserve"> y Caso Panchimalco</w:t>
      </w:r>
      <w:r w:rsidR="009D6B21" w:rsidRPr="000B7717">
        <w:rPr>
          <w:rStyle w:val="FootnoteReference"/>
          <w:rFonts w:cs="Times New Roman"/>
          <w:szCs w:val="24"/>
        </w:rPr>
        <w:footnoteReference w:id="19"/>
      </w:r>
      <w:r w:rsidR="000F16D7">
        <w:rPr>
          <w:rFonts w:cs="Times New Roman"/>
          <w:szCs w:val="24"/>
        </w:rPr>
        <w:t xml:space="preserve"> y aun así los casos siguen en impunidad</w:t>
      </w:r>
    </w:p>
    <w:p w:rsidR="004B79D5" w:rsidRPr="000B7717" w:rsidRDefault="004B79D5" w:rsidP="000B7717">
      <w:pPr>
        <w:spacing w:line="240" w:lineRule="auto"/>
        <w:jc w:val="both"/>
        <w:rPr>
          <w:rFonts w:cs="Times New Roman"/>
          <w:szCs w:val="24"/>
        </w:rPr>
      </w:pPr>
    </w:p>
    <w:p w:rsidR="004B79D5" w:rsidRPr="000B7717" w:rsidRDefault="00955697" w:rsidP="000B7717">
      <w:pPr>
        <w:spacing w:line="240" w:lineRule="auto"/>
        <w:jc w:val="both"/>
        <w:rPr>
          <w:rFonts w:cs="Times New Roman"/>
          <w:szCs w:val="24"/>
        </w:rPr>
      </w:pPr>
      <w:r w:rsidRPr="000B7717">
        <w:rPr>
          <w:rFonts w:cs="Times New Roman"/>
          <w:szCs w:val="24"/>
        </w:rPr>
        <w:t>D</w:t>
      </w:r>
      <w:r w:rsidR="004B79D5" w:rsidRPr="000B7717">
        <w:rPr>
          <w:rFonts w:cs="Times New Roman"/>
          <w:szCs w:val="24"/>
        </w:rPr>
        <w:t xml:space="preserve">esde enero de 2015 a febrero de 2017, </w:t>
      </w:r>
      <w:r w:rsidR="00C52E05" w:rsidRPr="000B7717">
        <w:rPr>
          <w:rFonts w:cs="Times New Roman"/>
          <w:szCs w:val="24"/>
        </w:rPr>
        <w:t xml:space="preserve">fuentes oficiales han reportado </w:t>
      </w:r>
      <w:r w:rsidR="004B79D5" w:rsidRPr="000B7717">
        <w:rPr>
          <w:rFonts w:cs="Times New Roman"/>
          <w:szCs w:val="24"/>
        </w:rPr>
        <w:t xml:space="preserve">1,161 enfrentamientos </w:t>
      </w:r>
      <w:r w:rsidR="00C52E05" w:rsidRPr="000B7717">
        <w:rPr>
          <w:rFonts w:cs="Times New Roman"/>
          <w:szCs w:val="24"/>
        </w:rPr>
        <w:t xml:space="preserve">entre fuerzas del orden y estructuras criminales </w:t>
      </w:r>
      <w:r w:rsidR="004B79D5" w:rsidRPr="000B7717">
        <w:rPr>
          <w:rFonts w:cs="Times New Roman"/>
          <w:szCs w:val="24"/>
        </w:rPr>
        <w:t>donde han muerto 1,137 civiles, más del 90% presentados como pandilleros por las autoridades, y 45 policías y militares</w:t>
      </w:r>
      <w:r w:rsidR="00A14623" w:rsidRPr="000B7717">
        <w:rPr>
          <w:rFonts w:cs="Times New Roman"/>
          <w:szCs w:val="24"/>
        </w:rPr>
        <w:t xml:space="preserve">. </w:t>
      </w:r>
      <w:r w:rsidR="004B79D5" w:rsidRPr="000B7717">
        <w:rPr>
          <w:rFonts w:cs="Times New Roman"/>
          <w:szCs w:val="24"/>
        </w:rPr>
        <w:t>La relación de muertes en 2016 fue de 60 civiles por cada policía o militar muerto en enfrentamiento</w:t>
      </w:r>
      <w:r w:rsidR="00F55014" w:rsidRPr="000B7717">
        <w:rPr>
          <w:rFonts w:cs="Times New Roman"/>
          <w:szCs w:val="24"/>
        </w:rPr>
        <w:t>s</w:t>
      </w:r>
      <w:r w:rsidR="00A14623" w:rsidRPr="000B7717">
        <w:rPr>
          <w:rStyle w:val="FootnoteReference"/>
          <w:rFonts w:cs="Times New Roman"/>
          <w:szCs w:val="24"/>
        </w:rPr>
        <w:footnoteReference w:id="20"/>
      </w:r>
      <w:r w:rsidR="00A14623" w:rsidRPr="000B7717">
        <w:rPr>
          <w:rFonts w:cs="Times New Roman"/>
          <w:szCs w:val="24"/>
        </w:rPr>
        <w:t>.</w:t>
      </w:r>
      <w:r w:rsidR="00231F09">
        <w:rPr>
          <w:rFonts w:cs="Times New Roman"/>
          <w:szCs w:val="24"/>
        </w:rPr>
        <w:t xml:space="preserve"> En 2017, esa relación habría sido de 6.07 civiles por cada </w:t>
      </w:r>
      <w:r w:rsidR="005D133A">
        <w:rPr>
          <w:rFonts w:cs="Times New Roman"/>
          <w:szCs w:val="24"/>
        </w:rPr>
        <w:t>policía o militar fallecido</w:t>
      </w:r>
      <w:r w:rsidR="00317214">
        <w:rPr>
          <w:rStyle w:val="FootnoteReference"/>
          <w:rFonts w:cs="Times New Roman"/>
          <w:szCs w:val="24"/>
        </w:rPr>
        <w:footnoteReference w:id="21"/>
      </w:r>
      <w:r w:rsidR="005D133A">
        <w:rPr>
          <w:rFonts w:cs="Times New Roman"/>
          <w:szCs w:val="24"/>
        </w:rPr>
        <w:t>.</w:t>
      </w:r>
    </w:p>
    <w:p w:rsidR="0057472C" w:rsidRPr="000B7717" w:rsidRDefault="0057472C" w:rsidP="000B7717">
      <w:pPr>
        <w:spacing w:line="240" w:lineRule="auto"/>
        <w:jc w:val="both"/>
        <w:rPr>
          <w:rFonts w:cs="Times New Roman"/>
          <w:szCs w:val="24"/>
        </w:rPr>
      </w:pPr>
    </w:p>
    <w:p w:rsidR="00AD6071" w:rsidRPr="000B7717" w:rsidRDefault="008F6018" w:rsidP="000B7717">
      <w:pPr>
        <w:pStyle w:val="yiv3002194833msonormal"/>
        <w:spacing w:before="0" w:beforeAutospacing="0" w:after="0" w:afterAutospacing="0"/>
        <w:ind w:left="0"/>
        <w:jc w:val="both"/>
      </w:pPr>
      <w:r w:rsidRPr="000B7717">
        <w:t>Según el d</w:t>
      </w:r>
      <w:r w:rsidR="004B79D5" w:rsidRPr="000B7717">
        <w:t xml:space="preserve">irector de la PNC Howard Cotto, </w:t>
      </w:r>
      <w:r w:rsidR="00C52E05" w:rsidRPr="000B7717">
        <w:t xml:space="preserve">en </w:t>
      </w:r>
      <w:r w:rsidR="004B79D5" w:rsidRPr="000B7717">
        <w:t xml:space="preserve">2017 se habrían producido 497 enfrentamientos, con 391 presuntos pandilleros muertos y 64 heridos. Estas cifras </w:t>
      </w:r>
      <w:r w:rsidR="00F55014" w:rsidRPr="000B7717">
        <w:t>generan</w:t>
      </w:r>
      <w:r w:rsidR="004B79D5" w:rsidRPr="000B7717">
        <w:t xml:space="preserve"> serias dudas sobre si las confrontaciones armadas se produjeron o</w:t>
      </w:r>
      <w:r w:rsidR="00AD6071" w:rsidRPr="000B7717">
        <w:t xml:space="preserve"> si</w:t>
      </w:r>
      <w:r w:rsidR="004B79D5" w:rsidRPr="000B7717">
        <w:t>, tras ellas, se ocultan verdaderas ejecuciones extrajudiciales</w:t>
      </w:r>
      <w:r w:rsidR="00AD6071" w:rsidRPr="000B7717">
        <w:t xml:space="preserve"> y un uso excesivo de fuerza letal</w:t>
      </w:r>
      <w:r w:rsidR="004B79D5" w:rsidRPr="000B7717">
        <w:t xml:space="preserve">. </w:t>
      </w:r>
      <w:r w:rsidR="003309EB" w:rsidRPr="000B7717">
        <w:t xml:space="preserve">Según una investigación del periódico digital El Faro, </w:t>
      </w:r>
      <w:r w:rsidR="004B79D5" w:rsidRPr="000B7717">
        <w:t>“</w:t>
      </w:r>
      <w:r w:rsidR="003309EB" w:rsidRPr="000B7717">
        <w:t>e</w:t>
      </w:r>
      <w:r w:rsidR="004B79D5" w:rsidRPr="000B7717">
        <w:t>l índice de letalidad es de 6.1 muertos por cada herido, por encima de los índices de los años 2015 y 2016</w:t>
      </w:r>
      <w:r w:rsidR="00C52E05" w:rsidRPr="000B7717">
        <w:t>… E</w:t>
      </w:r>
      <w:r w:rsidR="004B79D5" w:rsidRPr="000B7717">
        <w:t xml:space="preserve">xpertos </w:t>
      </w:r>
      <w:r w:rsidR="00F55014" w:rsidRPr="000B7717">
        <w:t>internacionales…</w:t>
      </w:r>
      <w:r w:rsidR="004B79D5" w:rsidRPr="000B7717">
        <w:t>establecen que en los enfrentamientos armados reales lo esperable es que los policías generen más heridos que muertos entre los delincuentes, con lo que el índice debería ser siempre inferior a 1”</w:t>
      </w:r>
      <w:r w:rsidR="00AD6071" w:rsidRPr="000B7717">
        <w:rPr>
          <w:rStyle w:val="FootnoteReference"/>
        </w:rPr>
        <w:footnoteReference w:id="22"/>
      </w:r>
      <w:r w:rsidR="004B79D5" w:rsidRPr="000B7717">
        <w:t>.</w:t>
      </w:r>
      <w:r w:rsidR="00AD6071" w:rsidRPr="000B7717">
        <w:t xml:space="preserve">  James Cavallaro</w:t>
      </w:r>
      <w:r w:rsidR="003309EB" w:rsidRPr="000B7717">
        <w:t xml:space="preserve">, </w:t>
      </w:r>
      <w:r w:rsidRPr="000B7717">
        <w:t xml:space="preserve">ex Comisionado </w:t>
      </w:r>
      <w:r w:rsidR="003309EB" w:rsidRPr="000B7717">
        <w:t xml:space="preserve">de la Comisión Interamericana de Derechos Humanos (CIDH) y </w:t>
      </w:r>
      <w:r w:rsidR="00D46CA9" w:rsidRPr="000B7717">
        <w:t xml:space="preserve">ex </w:t>
      </w:r>
      <w:r w:rsidR="003309EB" w:rsidRPr="000B7717">
        <w:t>Relator para las Personas Privadas de Libertad</w:t>
      </w:r>
      <w:r w:rsidR="00AD6071" w:rsidRPr="000B7717">
        <w:t xml:space="preserve">, también </w:t>
      </w:r>
      <w:r w:rsidR="0055108A" w:rsidRPr="000B7717">
        <w:t xml:space="preserve">externó </w:t>
      </w:r>
      <w:r w:rsidR="00F60822">
        <w:t xml:space="preserve">su preocupación </w:t>
      </w:r>
      <w:r w:rsidR="00AD6071" w:rsidRPr="000B7717">
        <w:t>en el mismo sentido</w:t>
      </w:r>
      <w:r w:rsidR="00D46CA9" w:rsidRPr="000B7717">
        <w:t xml:space="preserve"> durante una audiencia temática ante la CIDH</w:t>
      </w:r>
      <w:r w:rsidR="00AD6071" w:rsidRPr="000B7717">
        <w:rPr>
          <w:rStyle w:val="FootnoteReference"/>
        </w:rPr>
        <w:footnoteReference w:id="23"/>
      </w:r>
      <w:r w:rsidR="00AD6071" w:rsidRPr="000B7717">
        <w:t xml:space="preserve">. </w:t>
      </w:r>
    </w:p>
    <w:p w:rsidR="005D2512" w:rsidRPr="000B7717" w:rsidRDefault="005D2512" w:rsidP="000B7717">
      <w:pPr>
        <w:pStyle w:val="yiv3002194833msonormal"/>
        <w:spacing w:before="0" w:beforeAutospacing="0" w:after="0" w:afterAutospacing="0"/>
        <w:ind w:left="0"/>
        <w:jc w:val="both"/>
      </w:pPr>
    </w:p>
    <w:p w:rsidR="008F6018" w:rsidRPr="000B7717" w:rsidRDefault="007273AE" w:rsidP="000B7717">
      <w:pPr>
        <w:pStyle w:val="yiv3002194833msonormal"/>
        <w:spacing w:before="0" w:beforeAutospacing="0" w:after="0" w:afterAutospacing="0"/>
        <w:ind w:left="0"/>
        <w:jc w:val="both"/>
      </w:pPr>
      <w:r w:rsidRPr="000B7717">
        <w:t xml:space="preserve">El </w:t>
      </w:r>
      <w:r w:rsidR="008F6018" w:rsidRPr="000B7717">
        <w:t xml:space="preserve">incremento </w:t>
      </w:r>
      <w:r w:rsidRPr="000B7717">
        <w:t xml:space="preserve">de </w:t>
      </w:r>
      <w:r w:rsidR="008F6018" w:rsidRPr="000B7717">
        <w:t>los enfrentamientos armados y en el número de víctimas civiles en estos se da en un contexto donde los asesinatos de policías y militares</w:t>
      </w:r>
      <w:r w:rsidR="00C52E05" w:rsidRPr="000B7717">
        <w:t xml:space="preserve"> se han elevado</w:t>
      </w:r>
      <w:r w:rsidR="008F6018" w:rsidRPr="000B7717">
        <w:t>. Más de 150 policías han sido asesinados desde el 5 de enero de 2015 a la fecha, la mayoría de ellos mientras se encontraban de licencia, presuntamente a manos de pandilleros</w:t>
      </w:r>
      <w:r w:rsidR="008F6018" w:rsidRPr="000B7717">
        <w:rPr>
          <w:rStyle w:val="FootnoteReference"/>
        </w:rPr>
        <w:footnoteReference w:id="24"/>
      </w:r>
      <w:r w:rsidR="008F6018" w:rsidRPr="000B7717">
        <w:t>. Además, entre enero y noviembre de 2017, habrían sido ases</w:t>
      </w:r>
      <w:r w:rsidR="00A06B83" w:rsidRPr="000B7717">
        <w:t>inados 21 integrantes de la FAES</w:t>
      </w:r>
      <w:r w:rsidR="008F6018" w:rsidRPr="000B7717">
        <w:rPr>
          <w:rStyle w:val="FootnoteReference"/>
        </w:rPr>
        <w:footnoteReference w:id="25"/>
      </w:r>
      <w:r w:rsidR="008F6018" w:rsidRPr="000B7717">
        <w:t>. También se han reportado numerosos atentados contra familiares de policías y militares.</w:t>
      </w:r>
    </w:p>
    <w:p w:rsidR="008F6018" w:rsidRPr="000B7717" w:rsidRDefault="008F6018" w:rsidP="000B7717">
      <w:pPr>
        <w:pStyle w:val="yiv3002194833msonormal"/>
        <w:spacing w:before="0" w:beforeAutospacing="0" w:after="0" w:afterAutospacing="0"/>
        <w:ind w:left="0"/>
        <w:jc w:val="both"/>
      </w:pPr>
    </w:p>
    <w:p w:rsidR="00A14623" w:rsidRPr="000B7717" w:rsidRDefault="003309EB" w:rsidP="000B7717">
      <w:pPr>
        <w:pStyle w:val="yiv3002194833msonormal"/>
        <w:spacing w:before="0" w:beforeAutospacing="0" w:after="0" w:afterAutospacing="0"/>
        <w:ind w:left="0"/>
        <w:jc w:val="both"/>
      </w:pPr>
      <w:r w:rsidRPr="000B7717">
        <w:t xml:space="preserve">No obstante </w:t>
      </w:r>
      <w:r w:rsidR="00A14623" w:rsidRPr="000B7717">
        <w:t>existir fuertes sospechas del proceder delictivo de algunos miembros de las fuerzas públicas</w:t>
      </w:r>
      <w:r w:rsidR="007273AE" w:rsidRPr="000B7717">
        <w:t>, en un posible ciclo de venganza entre agentes de autoridad y pandillas</w:t>
      </w:r>
      <w:r w:rsidR="00A14623" w:rsidRPr="000B7717">
        <w:t>, la reacción de los funcionarios públicos ha sido la negación o la minimización de tales hechos</w:t>
      </w:r>
      <w:r w:rsidR="00C52E05" w:rsidRPr="000B7717">
        <w:t xml:space="preserve">. </w:t>
      </w:r>
      <w:r w:rsidR="007273AE" w:rsidRPr="000B7717">
        <w:t>L</w:t>
      </w:r>
      <w:r w:rsidRPr="000B7717">
        <w:t xml:space="preserve">a </w:t>
      </w:r>
      <w:r w:rsidR="00A14623" w:rsidRPr="000B7717">
        <w:t>evasión de toda responsabilidad estatal y la casi total ausencia de investigación de estas denuncias</w:t>
      </w:r>
      <w:r w:rsidRPr="000B7717">
        <w:t xml:space="preserve"> dan indicios contundentes sobre una impunidad deliberada</w:t>
      </w:r>
      <w:r w:rsidR="00A14623" w:rsidRPr="000B7717">
        <w:t>.</w:t>
      </w:r>
    </w:p>
    <w:p w:rsidR="00A14623" w:rsidRPr="000B7717" w:rsidRDefault="00A14623" w:rsidP="000B7717">
      <w:pPr>
        <w:pStyle w:val="yiv3002194833msonormal"/>
        <w:spacing w:before="0" w:beforeAutospacing="0" w:after="0" w:afterAutospacing="0"/>
        <w:ind w:left="0"/>
        <w:jc w:val="both"/>
      </w:pPr>
    </w:p>
    <w:p w:rsidR="00A14623" w:rsidRPr="000B7717" w:rsidRDefault="00A14623" w:rsidP="000B7717">
      <w:pPr>
        <w:pStyle w:val="yiv3002194833msonormal"/>
        <w:spacing w:before="0" w:beforeAutospacing="0" w:after="0" w:afterAutospacing="0"/>
        <w:ind w:left="0"/>
        <w:jc w:val="both"/>
      </w:pPr>
      <w:r w:rsidRPr="000B7717">
        <w:t>Por ejemplo, el Viceministro de Justicia y Seguridad Pública, en audiencia ante la CIDH</w:t>
      </w:r>
      <w:r w:rsidRPr="000B7717">
        <w:rPr>
          <w:rStyle w:val="FootnoteReference"/>
        </w:rPr>
        <w:footnoteReference w:id="26"/>
      </w:r>
      <w:r w:rsidRPr="000B7717">
        <w:t xml:space="preserve">, negó la existencia </w:t>
      </w:r>
      <w:r w:rsidR="005D2512" w:rsidRPr="000B7717">
        <w:t xml:space="preserve">de </w:t>
      </w:r>
      <w:r w:rsidRPr="000B7717">
        <w:t>estos hechos</w:t>
      </w:r>
      <w:r w:rsidR="005D2512" w:rsidRPr="000B7717">
        <w:t xml:space="preserve"> y </w:t>
      </w:r>
      <w:r w:rsidRPr="000B7717">
        <w:t xml:space="preserve">toda posibilidad de un mal proceder policial. La misma actitud ha tomado la Inspectoría General de </w:t>
      </w:r>
      <w:r w:rsidR="007273AE" w:rsidRPr="000B7717">
        <w:t xml:space="preserve">Seguridad Púbica </w:t>
      </w:r>
      <w:r w:rsidRPr="000B7717">
        <w:t>(IG</w:t>
      </w:r>
      <w:r w:rsidR="007273AE" w:rsidRPr="000B7717">
        <w:t>SP</w:t>
      </w:r>
      <w:r w:rsidRPr="000B7717">
        <w:t xml:space="preserve">), </w:t>
      </w:r>
      <w:r w:rsidR="00C52E05" w:rsidRPr="000B7717">
        <w:t xml:space="preserve">pues no reconoce </w:t>
      </w:r>
      <w:r w:rsidRPr="000B7717">
        <w:t>la existencia de ejecuciones extrajudiciales cometidas por la policía</w:t>
      </w:r>
      <w:r w:rsidRPr="000B7717">
        <w:rPr>
          <w:rStyle w:val="FootnoteReference"/>
        </w:rPr>
        <w:footnoteReference w:id="27"/>
      </w:r>
      <w:r w:rsidRPr="000B7717">
        <w:t>.</w:t>
      </w:r>
    </w:p>
    <w:p w:rsidR="00A14623" w:rsidRPr="000B7717" w:rsidRDefault="00A14623" w:rsidP="000B7717">
      <w:pPr>
        <w:pStyle w:val="yiv3002194833msonormal"/>
        <w:spacing w:before="0" w:beforeAutospacing="0" w:after="0" w:afterAutospacing="0"/>
        <w:ind w:left="0"/>
        <w:jc w:val="both"/>
      </w:pPr>
    </w:p>
    <w:p w:rsidR="00A14623" w:rsidRPr="000B7717" w:rsidRDefault="005D2512" w:rsidP="000B7717">
      <w:pPr>
        <w:pStyle w:val="yiv3002194833msonormal"/>
        <w:spacing w:before="0" w:beforeAutospacing="0" w:after="0" w:afterAutospacing="0"/>
        <w:ind w:left="0"/>
        <w:jc w:val="both"/>
      </w:pPr>
      <w:r w:rsidRPr="000B7717">
        <w:t>L</w:t>
      </w:r>
      <w:r w:rsidR="00A14623" w:rsidRPr="000B7717">
        <w:t xml:space="preserve">a negación como política ha venido acompañada de manifestaciones indebidas de altos funcionarios públicos, que muestran aquiescencia al uso </w:t>
      </w:r>
      <w:r w:rsidR="007273AE" w:rsidRPr="000B7717">
        <w:t xml:space="preserve">excesivo </w:t>
      </w:r>
      <w:r w:rsidR="00A14623" w:rsidRPr="000B7717">
        <w:t xml:space="preserve">de la fuerza y </w:t>
      </w:r>
      <w:r w:rsidR="003309EB" w:rsidRPr="000B7717">
        <w:t>desestima</w:t>
      </w:r>
      <w:r w:rsidR="00C52E05" w:rsidRPr="000B7717">
        <w:t>n</w:t>
      </w:r>
      <w:r w:rsidR="003309EB" w:rsidRPr="000B7717">
        <w:t xml:space="preserve"> los </w:t>
      </w:r>
      <w:r w:rsidR="00A14623" w:rsidRPr="000B7717">
        <w:t>derechos humanos como límites al actuar estatal.</w:t>
      </w:r>
      <w:r w:rsidR="003309EB" w:rsidRPr="000B7717">
        <w:t xml:space="preserve"> E</w:t>
      </w:r>
      <w:r w:rsidR="00A14623" w:rsidRPr="000B7717">
        <w:t xml:space="preserve">l </w:t>
      </w:r>
      <w:r w:rsidR="007273AE" w:rsidRPr="000B7717">
        <w:t>d</w:t>
      </w:r>
      <w:r w:rsidR="00A14623" w:rsidRPr="000B7717">
        <w:t xml:space="preserve">irector de la Academia Nacional de Seguridad Pública, </w:t>
      </w:r>
      <w:r w:rsidR="007273AE" w:rsidRPr="000B7717">
        <w:t xml:space="preserve">Jaime Martínez, </w:t>
      </w:r>
      <w:r w:rsidR="00A14623" w:rsidRPr="000B7717">
        <w:t>durante un acto de graduación de agentes policiales, manifestó que “la legitimidad plena del Estado de conservar la policía está en sus manos. Ahí que no les tiemble la mano. Ahí no hay manera en estar pensando que hay derechos humanos de por medio, que si hay crítica de la prensa o de los organismos internacionales</w:t>
      </w:r>
      <w:r w:rsidR="00F55014" w:rsidRPr="000B7717">
        <w:t>. E</w:t>
      </w:r>
      <w:r w:rsidR="00A14623" w:rsidRPr="000B7717">
        <w:t>n el momento en que se irrespete la legitimidad del Estado, ustedes tienen que hacer uso de todas las tácticas y las enseñanzas en equipo que tienen para ello”</w:t>
      </w:r>
      <w:r w:rsidR="00A14623" w:rsidRPr="000B7717">
        <w:rPr>
          <w:rStyle w:val="FootnoteReference"/>
        </w:rPr>
        <w:footnoteReference w:id="28"/>
      </w:r>
      <w:r w:rsidR="00A14623" w:rsidRPr="000B7717">
        <w:t>.</w:t>
      </w:r>
    </w:p>
    <w:p w:rsidR="00A14623" w:rsidRPr="000B7717" w:rsidRDefault="00A14623" w:rsidP="000B7717">
      <w:pPr>
        <w:pStyle w:val="yiv3002194833msonormal"/>
        <w:spacing w:before="0" w:beforeAutospacing="0" w:after="0" w:afterAutospacing="0"/>
        <w:ind w:left="0"/>
        <w:jc w:val="both"/>
      </w:pPr>
    </w:p>
    <w:p w:rsidR="00A14623" w:rsidRPr="000B7717" w:rsidRDefault="00A14623" w:rsidP="000B7717">
      <w:pPr>
        <w:pStyle w:val="yiv3002194833msonormal"/>
        <w:spacing w:before="0" w:beforeAutospacing="0" w:after="0" w:afterAutospacing="0"/>
        <w:ind w:left="0"/>
        <w:jc w:val="both"/>
      </w:pPr>
      <w:r w:rsidRPr="000B7717">
        <w:t xml:space="preserve">Más radical </w:t>
      </w:r>
      <w:r w:rsidR="00C52E05" w:rsidRPr="000B7717">
        <w:t xml:space="preserve">ha sido </w:t>
      </w:r>
      <w:r w:rsidRPr="000B7717">
        <w:t xml:space="preserve">el </w:t>
      </w:r>
      <w:r w:rsidR="007273AE" w:rsidRPr="000B7717">
        <w:t>p</w:t>
      </w:r>
      <w:r w:rsidRPr="000B7717">
        <w:t xml:space="preserve">residente de la Asamblea Legislativa, Guillermo Gallegos, quien ha </w:t>
      </w:r>
      <w:r w:rsidR="00C52E05" w:rsidRPr="000B7717">
        <w:t xml:space="preserve">dicho </w:t>
      </w:r>
      <w:r w:rsidRPr="000B7717">
        <w:t xml:space="preserve">que la única manera </w:t>
      </w:r>
      <w:r w:rsidR="00C52E05" w:rsidRPr="000B7717">
        <w:t xml:space="preserve">como </w:t>
      </w:r>
      <w:r w:rsidRPr="000B7717">
        <w:t>puede pagar un pandillero el asesinato de un servidor público, es con su vida</w:t>
      </w:r>
      <w:r w:rsidRPr="000B7717">
        <w:rPr>
          <w:rStyle w:val="FootnoteReference"/>
        </w:rPr>
        <w:footnoteReference w:id="29"/>
      </w:r>
      <w:r w:rsidRPr="000B7717">
        <w:t>.</w:t>
      </w:r>
    </w:p>
    <w:p w:rsidR="00A14623" w:rsidRPr="000B7717" w:rsidRDefault="00A14623" w:rsidP="000B7717">
      <w:pPr>
        <w:pStyle w:val="yiv3002194833msonormal"/>
        <w:spacing w:before="0" w:beforeAutospacing="0" w:after="0" w:afterAutospacing="0"/>
        <w:ind w:left="0"/>
        <w:jc w:val="both"/>
      </w:pPr>
    </w:p>
    <w:p w:rsidR="00A14623" w:rsidRPr="000B7717" w:rsidRDefault="00C52E05" w:rsidP="000B7717">
      <w:pPr>
        <w:pStyle w:val="yiv3002194833msonormal"/>
        <w:spacing w:before="0" w:beforeAutospacing="0" w:after="0" w:afterAutospacing="0"/>
        <w:ind w:left="0"/>
        <w:jc w:val="both"/>
      </w:pPr>
      <w:r w:rsidRPr="000B7717">
        <w:t xml:space="preserve">La </w:t>
      </w:r>
      <w:r w:rsidR="00A14623" w:rsidRPr="000B7717">
        <w:t xml:space="preserve">tolerancia oficial y de aliento al uso de la fuerza, sin límites, aunado a los altos índices de delincuencia, </w:t>
      </w:r>
      <w:r w:rsidRPr="000B7717">
        <w:t xml:space="preserve">fomentan </w:t>
      </w:r>
      <w:r w:rsidR="00A14623" w:rsidRPr="000B7717">
        <w:t xml:space="preserve">una sociedad propensa a más violencia y a irrespetar el imperio </w:t>
      </w:r>
      <w:r w:rsidR="00A14623" w:rsidRPr="000B7717">
        <w:lastRenderedPageBreak/>
        <w:t xml:space="preserve">de la ley. </w:t>
      </w:r>
      <w:r w:rsidRPr="000B7717">
        <w:t xml:space="preserve">Según </w:t>
      </w:r>
      <w:r w:rsidR="006301C0">
        <w:t>una encuesta reciente</w:t>
      </w:r>
      <w:r w:rsidR="00A14623" w:rsidRPr="000B7717">
        <w:t>, “sectores significativos de la población parecen favorecer el uso de medidas extralegales en la lucha en contra del crimen: el 40% aprobaría el uso de tortura para lidiar con miembros del crimen organizado, el 34.6% aprobaría ejecuciones extrajudiciales y el 17.2% consentiría</w:t>
      </w:r>
      <w:r w:rsidR="005D2512" w:rsidRPr="000B7717">
        <w:t xml:space="preserve"> la práctica de limpieza social</w:t>
      </w:r>
      <w:r w:rsidR="00A14623" w:rsidRPr="000B7717">
        <w:t>”</w:t>
      </w:r>
      <w:r w:rsidR="00A14623" w:rsidRPr="000B7717">
        <w:rPr>
          <w:rStyle w:val="FootnoteReference"/>
        </w:rPr>
        <w:footnoteReference w:id="30"/>
      </w:r>
      <w:r w:rsidR="00A14623" w:rsidRPr="000B7717">
        <w:t>.</w:t>
      </w:r>
    </w:p>
    <w:p w:rsidR="00A14623" w:rsidRPr="000B7717" w:rsidRDefault="00A14623" w:rsidP="000B7717">
      <w:pPr>
        <w:spacing w:line="240" w:lineRule="auto"/>
        <w:jc w:val="both"/>
        <w:rPr>
          <w:rFonts w:cs="Times New Roman"/>
          <w:szCs w:val="24"/>
        </w:rPr>
      </w:pPr>
    </w:p>
    <w:p w:rsidR="003309EB" w:rsidRPr="000B7717" w:rsidRDefault="003309EB" w:rsidP="000B7717">
      <w:pPr>
        <w:spacing w:line="240" w:lineRule="auto"/>
        <w:jc w:val="both"/>
        <w:rPr>
          <w:rFonts w:cs="Times New Roman"/>
          <w:b/>
          <w:szCs w:val="24"/>
        </w:rPr>
      </w:pPr>
      <w:r w:rsidRPr="000B7717">
        <w:rPr>
          <w:rFonts w:cs="Times New Roman"/>
          <w:b/>
          <w:szCs w:val="24"/>
        </w:rPr>
        <w:t>Debilidades en los mecanismos de control policial</w:t>
      </w:r>
    </w:p>
    <w:p w:rsidR="003309EB" w:rsidRPr="000B7717" w:rsidRDefault="003309EB" w:rsidP="000B7717">
      <w:pPr>
        <w:spacing w:line="240" w:lineRule="auto"/>
        <w:jc w:val="both"/>
        <w:rPr>
          <w:rFonts w:cs="Times New Roman"/>
          <w:szCs w:val="24"/>
        </w:rPr>
      </w:pPr>
    </w:p>
    <w:p w:rsidR="003309EB" w:rsidRPr="000B7717" w:rsidRDefault="005D2512" w:rsidP="000B7717">
      <w:pPr>
        <w:spacing w:line="240" w:lineRule="auto"/>
        <w:jc w:val="both"/>
        <w:rPr>
          <w:rFonts w:cs="Times New Roman"/>
          <w:szCs w:val="24"/>
        </w:rPr>
      </w:pPr>
      <w:r w:rsidRPr="000B7717">
        <w:rPr>
          <w:rFonts w:cs="Times New Roman"/>
          <w:szCs w:val="24"/>
        </w:rPr>
        <w:t>L</w:t>
      </w:r>
      <w:r w:rsidR="003309EB" w:rsidRPr="000B7717">
        <w:rPr>
          <w:rFonts w:cs="Times New Roman"/>
          <w:szCs w:val="24"/>
        </w:rPr>
        <w:t xml:space="preserve">os mecanismos de control de la PNC parecen haberse debilitado y no han reaccionado con firmeza ante los posibles abusos policiales. </w:t>
      </w:r>
      <w:r w:rsidR="00C52E05" w:rsidRPr="000B7717">
        <w:rPr>
          <w:rFonts w:cs="Times New Roman"/>
          <w:szCs w:val="24"/>
        </w:rPr>
        <w:t xml:space="preserve">El </w:t>
      </w:r>
      <w:r w:rsidR="003309EB" w:rsidRPr="000B7717">
        <w:rPr>
          <w:rFonts w:cs="Times New Roman"/>
          <w:szCs w:val="24"/>
        </w:rPr>
        <w:t xml:space="preserve">mismo Estado salvadoreño reconoció </w:t>
      </w:r>
      <w:r w:rsidR="006301C0">
        <w:rPr>
          <w:rFonts w:cs="Times New Roman"/>
          <w:szCs w:val="24"/>
        </w:rPr>
        <w:t xml:space="preserve">ante el Comité, </w:t>
      </w:r>
      <w:r w:rsidR="00C52E05" w:rsidRPr="000B7717">
        <w:rPr>
          <w:rFonts w:cs="Times New Roman"/>
          <w:szCs w:val="24"/>
        </w:rPr>
        <w:t>en 2011</w:t>
      </w:r>
      <w:r w:rsidR="006301C0">
        <w:rPr>
          <w:rFonts w:cs="Times New Roman"/>
          <w:szCs w:val="24"/>
        </w:rPr>
        <w:t>,</w:t>
      </w:r>
      <w:r w:rsidR="003309EB" w:rsidRPr="000B7717">
        <w:rPr>
          <w:rFonts w:cs="Times New Roman"/>
          <w:szCs w:val="24"/>
        </w:rPr>
        <w:t xml:space="preserve">que la elevada tasa de absoluciones en los casos de violaciones </w:t>
      </w:r>
      <w:r w:rsidRPr="000B7717">
        <w:rPr>
          <w:rFonts w:cs="Times New Roman"/>
          <w:szCs w:val="24"/>
        </w:rPr>
        <w:t xml:space="preserve">a </w:t>
      </w:r>
      <w:r w:rsidR="003309EB" w:rsidRPr="000B7717">
        <w:rPr>
          <w:rFonts w:cs="Times New Roman"/>
          <w:szCs w:val="24"/>
        </w:rPr>
        <w:t xml:space="preserve">los derechos humanos imputadas a miembros de la </w:t>
      </w:r>
      <w:r w:rsidR="00A06B83" w:rsidRPr="000B7717">
        <w:rPr>
          <w:rFonts w:cs="Times New Roman"/>
          <w:szCs w:val="24"/>
        </w:rPr>
        <w:t>PNC</w:t>
      </w:r>
      <w:r w:rsidR="006301C0">
        <w:rPr>
          <w:rFonts w:cs="Times New Roman"/>
          <w:szCs w:val="24"/>
        </w:rPr>
        <w:t>,</w:t>
      </w:r>
      <w:r w:rsidR="003309EB" w:rsidRPr="000B7717">
        <w:rPr>
          <w:rFonts w:cs="Times New Roman"/>
          <w:szCs w:val="24"/>
        </w:rPr>
        <w:t>se explicaba</w:t>
      </w:r>
      <w:r w:rsidRPr="000B7717">
        <w:rPr>
          <w:rFonts w:cs="Times New Roman"/>
          <w:szCs w:val="24"/>
        </w:rPr>
        <w:t>n</w:t>
      </w:r>
      <w:r w:rsidR="003309EB" w:rsidRPr="000B7717">
        <w:rPr>
          <w:rFonts w:cs="Times New Roman"/>
          <w:szCs w:val="24"/>
        </w:rPr>
        <w:t xml:space="preserve"> por el hecho de que la </w:t>
      </w:r>
      <w:r w:rsidR="00DA3F2A" w:rsidRPr="000B7717">
        <w:rPr>
          <w:rFonts w:cs="Times New Roman"/>
          <w:szCs w:val="24"/>
        </w:rPr>
        <w:t>Inspectoría General de la PNC (</w:t>
      </w:r>
      <w:r w:rsidR="003309EB" w:rsidRPr="000B7717">
        <w:rPr>
          <w:rFonts w:cs="Times New Roman"/>
          <w:szCs w:val="24"/>
        </w:rPr>
        <w:t>IGPNC</w:t>
      </w:r>
      <w:r w:rsidR="00DA3F2A" w:rsidRPr="000B7717">
        <w:rPr>
          <w:rFonts w:cs="Times New Roman"/>
          <w:szCs w:val="24"/>
        </w:rPr>
        <w:t>)</w:t>
      </w:r>
      <w:r w:rsidR="003309EB" w:rsidRPr="000B7717">
        <w:rPr>
          <w:rFonts w:cs="Times New Roman"/>
          <w:szCs w:val="24"/>
        </w:rPr>
        <w:t xml:space="preserve"> “no siempre ha realizado sus investigaciones con la independencia y la imparcialidad necesarias y ha silenciado, e incluso justificado, una serie de violaciones cometidas por agentes de la policía”</w:t>
      </w:r>
      <w:r w:rsidR="003309EB" w:rsidRPr="000B7717">
        <w:rPr>
          <w:rStyle w:val="FootnoteReference"/>
          <w:rFonts w:cs="Times New Roman"/>
          <w:szCs w:val="24"/>
        </w:rPr>
        <w:footnoteReference w:id="31"/>
      </w:r>
      <w:r w:rsidR="003309EB" w:rsidRPr="000B7717">
        <w:rPr>
          <w:rFonts w:cs="Times New Roman"/>
          <w:szCs w:val="24"/>
        </w:rPr>
        <w:t xml:space="preserve">. </w:t>
      </w:r>
      <w:r w:rsidR="00C52E05" w:rsidRPr="000B7717">
        <w:rPr>
          <w:rFonts w:cs="Times New Roman"/>
          <w:szCs w:val="24"/>
        </w:rPr>
        <w:t xml:space="preserve">En </w:t>
      </w:r>
      <w:r w:rsidR="003309EB" w:rsidRPr="000B7717">
        <w:rPr>
          <w:rFonts w:cs="Times New Roman"/>
          <w:szCs w:val="24"/>
        </w:rPr>
        <w:t>los últimos meses todo indica que esa confesión</w:t>
      </w:r>
      <w:r w:rsidRPr="000B7717">
        <w:rPr>
          <w:rFonts w:cs="Times New Roman"/>
          <w:szCs w:val="24"/>
        </w:rPr>
        <w:t xml:space="preserve"> del Estado vuelve a ser actual, pues </w:t>
      </w:r>
      <w:r w:rsidR="003309EB" w:rsidRPr="000B7717">
        <w:rPr>
          <w:rFonts w:cs="Times New Roman"/>
          <w:szCs w:val="24"/>
        </w:rPr>
        <w:t>existe un alto grado de impunidad respecto a las ejecuciones extrajudiciales y al uso excesivo de la fuerza y las armas letales denunciadas por las ONGs, la PDD</w:t>
      </w:r>
      <w:r w:rsidR="00C84070" w:rsidRPr="000B7717">
        <w:rPr>
          <w:rFonts w:cs="Times New Roman"/>
          <w:szCs w:val="24"/>
        </w:rPr>
        <w:t>H o los medios de comunicación.</w:t>
      </w:r>
    </w:p>
    <w:p w:rsidR="00C84070" w:rsidRPr="000B7717" w:rsidRDefault="00C84070" w:rsidP="000B7717">
      <w:pPr>
        <w:spacing w:line="240" w:lineRule="auto"/>
        <w:jc w:val="both"/>
        <w:rPr>
          <w:rFonts w:cs="Times New Roman"/>
          <w:szCs w:val="24"/>
        </w:rPr>
      </w:pPr>
    </w:p>
    <w:p w:rsidR="003309EB" w:rsidRPr="000B7717" w:rsidRDefault="007F3F80" w:rsidP="000B7717">
      <w:pPr>
        <w:spacing w:line="240" w:lineRule="auto"/>
        <w:jc w:val="both"/>
        <w:rPr>
          <w:rFonts w:cs="Times New Roman"/>
          <w:szCs w:val="24"/>
        </w:rPr>
      </w:pPr>
      <w:r w:rsidRPr="000B7717">
        <w:rPr>
          <w:rFonts w:cs="Times New Roman"/>
          <w:szCs w:val="24"/>
        </w:rPr>
        <w:t>E</w:t>
      </w:r>
      <w:r w:rsidR="003309EB" w:rsidRPr="000B7717">
        <w:rPr>
          <w:rFonts w:cs="Times New Roman"/>
          <w:szCs w:val="24"/>
        </w:rPr>
        <w:t xml:space="preserve">n noviembre de 2014, </w:t>
      </w:r>
      <w:r w:rsidRPr="000B7717">
        <w:rPr>
          <w:rFonts w:cs="Times New Roman"/>
          <w:szCs w:val="24"/>
        </w:rPr>
        <w:t xml:space="preserve">se </w:t>
      </w:r>
      <w:r w:rsidR="003309EB" w:rsidRPr="000B7717">
        <w:rPr>
          <w:rFonts w:cs="Times New Roman"/>
          <w:szCs w:val="24"/>
        </w:rPr>
        <w:t>transformó a la IGPNC en Inspectoría General de Seguridad Pública (IGSP) dándole un carácter de órgano externo de control y fiscalización</w:t>
      </w:r>
      <w:r w:rsidR="00C84070" w:rsidRPr="000B7717">
        <w:rPr>
          <w:rFonts w:cs="Times New Roman"/>
          <w:szCs w:val="24"/>
        </w:rPr>
        <w:t>. E</w:t>
      </w:r>
      <w:r w:rsidR="003309EB" w:rsidRPr="000B7717">
        <w:rPr>
          <w:rFonts w:cs="Times New Roman"/>
          <w:szCs w:val="24"/>
        </w:rPr>
        <w:t xml:space="preserve">sta reforma, aunque trasladó la dependencia de la IGSP al Ministro de Justicia y Seguridad, también restó fuerza a </w:t>
      </w:r>
      <w:r w:rsidR="00DA3F2A" w:rsidRPr="000B7717">
        <w:rPr>
          <w:rFonts w:cs="Times New Roman"/>
          <w:szCs w:val="24"/>
        </w:rPr>
        <w:t xml:space="preserve">sus </w:t>
      </w:r>
      <w:r w:rsidR="003309EB" w:rsidRPr="000B7717">
        <w:rPr>
          <w:rFonts w:cs="Times New Roman"/>
          <w:szCs w:val="24"/>
        </w:rPr>
        <w:t>funciones, dejándola como responsable únicamente de la investigación y sanción de faltas administrativas</w:t>
      </w:r>
      <w:r w:rsidR="00A86ABC">
        <w:rPr>
          <w:rFonts w:cs="Times New Roman"/>
          <w:szCs w:val="24"/>
        </w:rPr>
        <w:t xml:space="preserve">. La </w:t>
      </w:r>
      <w:r w:rsidR="003309EB" w:rsidRPr="000B7717">
        <w:rPr>
          <w:rFonts w:cs="Times New Roman"/>
          <w:szCs w:val="24"/>
        </w:rPr>
        <w:t>Unidad de Control y la Unidad de Asuntos Internos</w:t>
      </w:r>
      <w:r w:rsidR="00A86ABC">
        <w:rPr>
          <w:rFonts w:cs="Times New Roman"/>
          <w:szCs w:val="24"/>
        </w:rPr>
        <w:t xml:space="preserve">de la PNC – </w:t>
      </w:r>
      <w:r w:rsidR="006E280B">
        <w:rPr>
          <w:rFonts w:cs="Times New Roman"/>
          <w:szCs w:val="24"/>
        </w:rPr>
        <w:t xml:space="preserve">que </w:t>
      </w:r>
      <w:r w:rsidR="00A86ABC" w:rsidRPr="000B7717">
        <w:rPr>
          <w:rFonts w:cs="Times New Roman"/>
          <w:szCs w:val="24"/>
        </w:rPr>
        <w:t>tienen un papel central en la investigación de delitos cometidos por policías</w:t>
      </w:r>
      <w:r w:rsidR="00A86ABC">
        <w:rPr>
          <w:rFonts w:cs="Times New Roman"/>
          <w:szCs w:val="24"/>
        </w:rPr>
        <w:t xml:space="preserve"> – </w:t>
      </w:r>
      <w:r w:rsidR="006E280B">
        <w:rPr>
          <w:rFonts w:cs="Times New Roman"/>
          <w:szCs w:val="24"/>
        </w:rPr>
        <w:t xml:space="preserve">ahora dependen de la </w:t>
      </w:r>
      <w:r w:rsidR="003309EB" w:rsidRPr="000B7717">
        <w:rPr>
          <w:rFonts w:cs="Times New Roman"/>
          <w:szCs w:val="24"/>
        </w:rPr>
        <w:t>Dire</w:t>
      </w:r>
      <w:r w:rsidR="00A86ABC">
        <w:rPr>
          <w:rFonts w:cs="Times New Roman"/>
          <w:szCs w:val="24"/>
        </w:rPr>
        <w:t>cción General de la PNC.</w:t>
      </w:r>
    </w:p>
    <w:p w:rsidR="003309EB" w:rsidRPr="000B7717" w:rsidRDefault="003309EB" w:rsidP="000B7717">
      <w:pPr>
        <w:spacing w:line="240" w:lineRule="auto"/>
        <w:jc w:val="both"/>
        <w:rPr>
          <w:rFonts w:cs="Times New Roman"/>
          <w:szCs w:val="24"/>
        </w:rPr>
      </w:pPr>
    </w:p>
    <w:p w:rsidR="003309EB" w:rsidRPr="000B7717" w:rsidRDefault="00C53B0B" w:rsidP="000B7717">
      <w:pPr>
        <w:spacing w:line="240" w:lineRule="auto"/>
        <w:jc w:val="both"/>
        <w:rPr>
          <w:rFonts w:cs="Times New Roman"/>
          <w:b/>
          <w:szCs w:val="24"/>
        </w:rPr>
      </w:pPr>
      <w:r w:rsidRPr="000B7717">
        <w:rPr>
          <w:rFonts w:cs="Times New Roman"/>
          <w:b/>
          <w:szCs w:val="24"/>
        </w:rPr>
        <w:t>El resurgimiento de grupos de exterminio</w:t>
      </w:r>
    </w:p>
    <w:p w:rsidR="00C53B0B" w:rsidRPr="000B7717" w:rsidRDefault="00C53B0B" w:rsidP="000B7717">
      <w:pPr>
        <w:spacing w:line="240" w:lineRule="auto"/>
        <w:jc w:val="both"/>
        <w:rPr>
          <w:rFonts w:cs="Times New Roman"/>
          <w:szCs w:val="24"/>
        </w:rPr>
      </w:pPr>
    </w:p>
    <w:p w:rsidR="00C53B0B" w:rsidRPr="000B7717" w:rsidRDefault="00C53B0B" w:rsidP="000B7717">
      <w:pPr>
        <w:pStyle w:val="yiv3002194833msonormal"/>
        <w:spacing w:before="0" w:beforeAutospacing="0" w:after="0" w:afterAutospacing="0"/>
        <w:ind w:left="0"/>
        <w:jc w:val="both"/>
      </w:pPr>
      <w:r w:rsidRPr="000B7717">
        <w:t xml:space="preserve">Las organizaciones suscriptoras vemos con especial preocupación el resurgimiento de prácticas que habían sido superadas </w:t>
      </w:r>
      <w:r w:rsidR="000F16D7">
        <w:t xml:space="preserve">a partir de </w:t>
      </w:r>
      <w:r w:rsidRPr="000B7717">
        <w:t>los Acuerdos de Paz. Se han producido muchos asesinatos de personas sospechosas de ser pandilleros</w:t>
      </w:r>
      <w:r w:rsidR="00D73440" w:rsidRPr="000B7717">
        <w:t xml:space="preserve"> mediante operaciones de grupos de exterminio</w:t>
      </w:r>
      <w:r w:rsidR="000830AB" w:rsidRPr="000B7717">
        <w:rPr>
          <w:rStyle w:val="FootnoteReference"/>
        </w:rPr>
        <w:footnoteReference w:id="32"/>
      </w:r>
      <w:r w:rsidRPr="000B7717">
        <w:t xml:space="preserve">. </w:t>
      </w:r>
    </w:p>
    <w:p w:rsidR="00C53B0B" w:rsidRPr="000B7717" w:rsidRDefault="00C53B0B" w:rsidP="000B7717">
      <w:pPr>
        <w:pStyle w:val="yiv3002194833msonormal"/>
        <w:spacing w:before="0" w:beforeAutospacing="0" w:after="0" w:afterAutospacing="0"/>
        <w:ind w:left="0"/>
        <w:jc w:val="both"/>
      </w:pPr>
    </w:p>
    <w:p w:rsidR="00C53B0B" w:rsidRPr="000B7717" w:rsidRDefault="00C53B0B" w:rsidP="000B7717">
      <w:pPr>
        <w:pStyle w:val="yiv3002194833msonormal"/>
        <w:spacing w:before="0" w:beforeAutospacing="0" w:after="0" w:afterAutospacing="0"/>
        <w:ind w:left="0"/>
        <w:jc w:val="both"/>
      </w:pPr>
      <w:r w:rsidRPr="000B7717">
        <w:t>Estas acciones de limpieza social han sido investigadas por distintos medios de comunicación</w:t>
      </w:r>
      <w:r w:rsidR="00D73440" w:rsidRPr="000B7717">
        <w:t>,</w:t>
      </w:r>
      <w:r w:rsidRPr="000B7717">
        <w:t xml:space="preserve"> quienes han </w:t>
      </w:r>
      <w:r w:rsidR="00C84070" w:rsidRPr="000B7717">
        <w:t>comprobado que</w:t>
      </w:r>
      <w:r w:rsidRPr="000B7717">
        <w:t xml:space="preserve">algunas de </w:t>
      </w:r>
      <w:r w:rsidR="00C84070" w:rsidRPr="000B7717">
        <w:t xml:space="preserve">estas </w:t>
      </w:r>
      <w:r w:rsidRPr="000B7717">
        <w:t xml:space="preserve">estructuras </w:t>
      </w:r>
      <w:r w:rsidR="000830AB" w:rsidRPr="000B7717">
        <w:t xml:space="preserve">incluso </w:t>
      </w:r>
      <w:r w:rsidRPr="000B7717">
        <w:t xml:space="preserve">operan </w:t>
      </w:r>
      <w:r w:rsidR="000830AB" w:rsidRPr="000B7717">
        <w:t xml:space="preserve">desde el </w:t>
      </w:r>
      <w:r w:rsidRPr="000B7717">
        <w:t>interior de la PNC</w:t>
      </w:r>
      <w:r w:rsidRPr="000B7717">
        <w:rPr>
          <w:rStyle w:val="FootnoteReference"/>
        </w:rPr>
        <w:footnoteReference w:id="33"/>
      </w:r>
      <w:r w:rsidRPr="000B7717">
        <w:t xml:space="preserve">. Pese a las denuncias públicas y a las fuertes evidencias del </w:t>
      </w:r>
      <w:r w:rsidRPr="000B7717">
        <w:lastRenderedPageBreak/>
        <w:t xml:space="preserve">accionar de estos grupos, </w:t>
      </w:r>
      <w:r w:rsidR="007F3F80" w:rsidRPr="000B7717">
        <w:t>la investigación y la sanción de estos hechos criminales presentan pocos avances</w:t>
      </w:r>
      <w:r w:rsidRPr="000B7717">
        <w:rPr>
          <w:rStyle w:val="FootnoteReference"/>
        </w:rPr>
        <w:footnoteReference w:id="34"/>
      </w:r>
      <w:r w:rsidRPr="000B7717">
        <w:t>.</w:t>
      </w:r>
    </w:p>
    <w:p w:rsidR="00C53B0B" w:rsidRPr="000B7717" w:rsidRDefault="00C53B0B" w:rsidP="000B7717">
      <w:pPr>
        <w:spacing w:line="240" w:lineRule="auto"/>
        <w:jc w:val="both"/>
        <w:rPr>
          <w:rFonts w:cs="Times New Roman"/>
          <w:szCs w:val="24"/>
        </w:rPr>
      </w:pPr>
    </w:p>
    <w:p w:rsidR="00C53B0B" w:rsidRPr="000B7717" w:rsidRDefault="007F3F80" w:rsidP="000B7717">
      <w:pPr>
        <w:pStyle w:val="yiv3002194833msonormal"/>
        <w:spacing w:before="0" w:beforeAutospacing="0" w:after="0" w:afterAutospacing="0"/>
        <w:ind w:left="0"/>
        <w:jc w:val="both"/>
      </w:pPr>
      <w:r w:rsidRPr="000B7717">
        <w:t>C</w:t>
      </w:r>
      <w:r w:rsidR="00C53B0B" w:rsidRPr="000B7717">
        <w:t>oincidimos con la constatación que el Alto Comisionado de las Naciones Unidas para los Derechos Humanos realizó en su reciente visita a El Salvador: el nivel de violencia en El Salvador permanece escandalosamente alto y hay informes alarmantes de asesinatos extrajudiciales y el retorno de los escuadrones de la muerte</w:t>
      </w:r>
      <w:r w:rsidR="00C53B0B" w:rsidRPr="000B7717">
        <w:rPr>
          <w:rStyle w:val="FootnoteReference"/>
        </w:rPr>
        <w:footnoteReference w:id="35"/>
      </w:r>
      <w:r w:rsidR="00C53B0B" w:rsidRPr="000B7717">
        <w:t>.</w:t>
      </w:r>
    </w:p>
    <w:p w:rsidR="00C53B0B" w:rsidRPr="000B7717" w:rsidRDefault="00C53B0B" w:rsidP="000B7717">
      <w:pPr>
        <w:spacing w:line="240" w:lineRule="auto"/>
        <w:jc w:val="both"/>
        <w:rPr>
          <w:rFonts w:cs="Times New Roman"/>
          <w:szCs w:val="24"/>
        </w:rPr>
      </w:pPr>
    </w:p>
    <w:p w:rsidR="003B471D" w:rsidRPr="000B7717" w:rsidRDefault="003B471D" w:rsidP="000B7717">
      <w:pPr>
        <w:pStyle w:val="yiv3002194833msonormal"/>
        <w:spacing w:before="0" w:beforeAutospacing="0" w:after="0" w:afterAutospacing="0"/>
        <w:ind w:left="0"/>
        <w:jc w:val="both"/>
        <w:rPr>
          <w:b/>
        </w:rPr>
      </w:pPr>
      <w:r w:rsidRPr="000B7717">
        <w:rPr>
          <w:b/>
        </w:rPr>
        <w:t>Desplazamiento forzado</w:t>
      </w:r>
      <w:r w:rsidR="00772268" w:rsidRPr="000B7717">
        <w:rPr>
          <w:b/>
        </w:rPr>
        <w:t xml:space="preserve"> por la violencia</w:t>
      </w:r>
    </w:p>
    <w:p w:rsidR="003B471D" w:rsidRPr="000B7717" w:rsidRDefault="003B471D" w:rsidP="000B7717">
      <w:pPr>
        <w:pStyle w:val="yiv3002194833msonormal"/>
        <w:spacing w:before="0" w:beforeAutospacing="0" w:after="0" w:afterAutospacing="0"/>
        <w:ind w:left="0"/>
        <w:jc w:val="both"/>
      </w:pPr>
    </w:p>
    <w:p w:rsidR="001F7613" w:rsidRPr="000B7717" w:rsidRDefault="001F7613" w:rsidP="000B7717">
      <w:pPr>
        <w:pStyle w:val="yiv3002194833msonormal"/>
        <w:spacing w:before="0" w:beforeAutospacing="0" w:after="0" w:afterAutospacing="0"/>
        <w:ind w:left="0"/>
        <w:jc w:val="both"/>
      </w:pPr>
      <w:r w:rsidRPr="000B7717">
        <w:t>Uno de los más sensibles impactos de la violencia ha sido el desplazamiento forzado de personas</w:t>
      </w:r>
      <w:r w:rsidR="0055287E" w:rsidRPr="000B7717">
        <w:t>. Se trata de familias enteras que son obligadas por pandilleros u otros delincuentes a abandonar sus hogares so pena de ser asesinados.</w:t>
      </w:r>
    </w:p>
    <w:p w:rsidR="0055287E" w:rsidRPr="000B7717" w:rsidRDefault="0055287E" w:rsidP="000B7717">
      <w:pPr>
        <w:pStyle w:val="yiv3002194833msonormal"/>
        <w:spacing w:before="0" w:beforeAutospacing="0" w:after="0" w:afterAutospacing="0"/>
        <w:ind w:left="0"/>
        <w:jc w:val="both"/>
      </w:pPr>
    </w:p>
    <w:p w:rsidR="0055287E" w:rsidRPr="000B7717" w:rsidRDefault="00D73440" w:rsidP="000B7717">
      <w:pPr>
        <w:pStyle w:val="yiv3002194833msonormal"/>
        <w:spacing w:before="0" w:beforeAutospacing="0" w:after="0" w:afterAutospacing="0"/>
        <w:ind w:left="0"/>
        <w:jc w:val="both"/>
      </w:pPr>
      <w:r w:rsidRPr="000B7717">
        <w:t>E</w:t>
      </w:r>
      <w:r w:rsidR="0055287E" w:rsidRPr="000B7717">
        <w:t xml:space="preserve">l fenómeno es, sin duda, significativo. </w:t>
      </w:r>
      <w:r w:rsidR="00AE38AD" w:rsidRPr="000B7717">
        <w:t>No existen cifras oficiales</w:t>
      </w:r>
      <w:r w:rsidR="007F3F80" w:rsidRPr="000B7717">
        <w:t xml:space="preserve">, pero </w:t>
      </w:r>
      <w:r w:rsidR="00AE38AD" w:rsidRPr="000B7717">
        <w:t xml:space="preserve">el </w:t>
      </w:r>
      <w:r w:rsidR="00835B3E" w:rsidRPr="000B7717">
        <w:t xml:space="preserve">Observatorio Global sobre el Desplazamiento Interno (IDMC, por sus siglas en inglés) calculaba </w:t>
      </w:r>
      <w:r w:rsidR="000830AB" w:rsidRPr="000B7717">
        <w:t>que de 2014 a 2017 las personas</w:t>
      </w:r>
      <w:r w:rsidR="00835B3E" w:rsidRPr="000B7717">
        <w:t xml:space="preserve"> desplazadas por la violencia </w:t>
      </w:r>
      <w:r w:rsidR="000830AB" w:rsidRPr="000B7717">
        <w:t>habrían pasado de 191,000 a 220,000 personas</w:t>
      </w:r>
      <w:r w:rsidR="00835B3E" w:rsidRPr="000B7717">
        <w:rPr>
          <w:rStyle w:val="FootnoteReference"/>
        </w:rPr>
        <w:footnoteReference w:id="36"/>
      </w:r>
      <w:r w:rsidR="00835B3E" w:rsidRPr="000B7717">
        <w:t xml:space="preserve">. </w:t>
      </w:r>
    </w:p>
    <w:p w:rsidR="00AE38AD" w:rsidRPr="000B7717" w:rsidRDefault="00AE38AD" w:rsidP="000B7717">
      <w:pPr>
        <w:pStyle w:val="yiv3002194833msonormal"/>
        <w:spacing w:before="0" w:beforeAutospacing="0" w:after="0" w:afterAutospacing="0"/>
        <w:ind w:left="0"/>
        <w:jc w:val="both"/>
      </w:pPr>
    </w:p>
    <w:p w:rsidR="00AE38AD" w:rsidRPr="000B7717" w:rsidRDefault="00AE38AD" w:rsidP="000B7717">
      <w:pPr>
        <w:spacing w:line="240" w:lineRule="auto"/>
        <w:jc w:val="both"/>
        <w:rPr>
          <w:rFonts w:cs="Times New Roman"/>
          <w:szCs w:val="24"/>
        </w:rPr>
      </w:pPr>
      <w:r w:rsidRPr="000B7717">
        <w:rPr>
          <w:rFonts w:cs="Times New Roman"/>
          <w:szCs w:val="24"/>
        </w:rPr>
        <w:t xml:space="preserve">La </w:t>
      </w:r>
      <w:r w:rsidRPr="00A13255">
        <w:rPr>
          <w:rFonts w:cs="Times New Roman"/>
          <w:i/>
          <w:szCs w:val="24"/>
        </w:rPr>
        <w:t>Mesa de la Sociedad Civil contra el Desplazamiento Forzado por Violencia y Crimen Organizado</w:t>
      </w:r>
      <w:r w:rsidRPr="000B7717">
        <w:rPr>
          <w:rFonts w:cs="Times New Roman"/>
          <w:szCs w:val="24"/>
        </w:rPr>
        <w:t xml:space="preserve"> atendió en 2016 a 699 víctimas de desplazamiento forzado, en su mayoría por amenazas, homicidio o tentativa de homicidio o lesiones, causadas por pandilleros (83.7%), PNC/FAES (8.1%) o grupos de exterminio (3.2%)</w:t>
      </w:r>
      <w:r w:rsidRPr="000B7717">
        <w:rPr>
          <w:rStyle w:val="FootnoteReference"/>
          <w:rFonts w:cs="Times New Roman"/>
          <w:szCs w:val="24"/>
        </w:rPr>
        <w:footnoteReference w:id="37"/>
      </w:r>
      <w:r w:rsidRPr="000B7717">
        <w:rPr>
          <w:rFonts w:cs="Times New Roman"/>
          <w:szCs w:val="24"/>
        </w:rPr>
        <w:t xml:space="preserve">. Mientras que, en el primer semestre de 2017, fueron atendidas 328 víctimas, 163 hombres y 168 mujeres. La Fundación Cristosal ha asistido, </w:t>
      </w:r>
      <w:r w:rsidR="007F3F80" w:rsidRPr="000B7717">
        <w:rPr>
          <w:rFonts w:cs="Times New Roman"/>
          <w:szCs w:val="24"/>
        </w:rPr>
        <w:t xml:space="preserve">entre enero y </w:t>
      </w:r>
      <w:r w:rsidRPr="000B7717">
        <w:rPr>
          <w:rFonts w:cs="Times New Roman"/>
          <w:szCs w:val="24"/>
        </w:rPr>
        <w:t xml:space="preserve">septiembre de 2017, a 394 personas desplazadas internas, un 55.3% </w:t>
      </w:r>
      <w:r w:rsidR="007F3F80" w:rsidRPr="000B7717">
        <w:rPr>
          <w:rFonts w:cs="Times New Roman"/>
          <w:szCs w:val="24"/>
        </w:rPr>
        <w:t xml:space="preserve">de </w:t>
      </w:r>
      <w:r w:rsidRPr="000B7717">
        <w:rPr>
          <w:rFonts w:cs="Times New Roman"/>
          <w:szCs w:val="24"/>
        </w:rPr>
        <w:t>niños, niñas y jóvenes hasta los 25 años, en su mayoría causadas por pandillas (79%) y PNC/FAES (6%). Es de suma preocupación que algunas familias han debido emigrar por la acción de agentes del Estado.</w:t>
      </w:r>
    </w:p>
    <w:p w:rsidR="00AE38AD" w:rsidRPr="000B7717" w:rsidRDefault="00AE38AD" w:rsidP="000B7717">
      <w:pPr>
        <w:pStyle w:val="yiv3002194833msonormal"/>
        <w:spacing w:before="0" w:beforeAutospacing="0" w:after="0" w:afterAutospacing="0"/>
        <w:ind w:left="0"/>
        <w:jc w:val="both"/>
      </w:pPr>
    </w:p>
    <w:p w:rsidR="003B471D" w:rsidRPr="000B7717" w:rsidRDefault="000830AB" w:rsidP="000B7717">
      <w:pPr>
        <w:pStyle w:val="NormalWeb"/>
        <w:spacing w:before="0" w:beforeAutospacing="0" w:after="0" w:afterAutospacing="0"/>
        <w:jc w:val="both"/>
      </w:pPr>
      <w:r w:rsidRPr="000B7717">
        <w:t xml:space="preserve">A pesar de la gravedad de la situación, el Estado sigue sin reconocer el </w:t>
      </w:r>
      <w:r w:rsidR="00772268" w:rsidRPr="000B7717">
        <w:t xml:space="preserve">problema. El Vicepresidente de la República, Oscar Ortiz, </w:t>
      </w:r>
      <w:r w:rsidR="00B73AF2" w:rsidRPr="000B7717">
        <w:t>sostuvo</w:t>
      </w:r>
      <w:r w:rsidR="00772268" w:rsidRPr="000B7717">
        <w:t xml:space="preserve"> públic</w:t>
      </w:r>
      <w:r w:rsidR="00AE38AD" w:rsidRPr="000B7717">
        <w:t xml:space="preserve">amente que “desplazamientos han </w:t>
      </w:r>
      <w:r w:rsidR="00772268" w:rsidRPr="000B7717">
        <w:t>(sic) habido siempre”</w:t>
      </w:r>
      <w:r w:rsidR="00B73AF2" w:rsidRPr="000B7717">
        <w:rPr>
          <w:vertAlign w:val="superscript"/>
        </w:rPr>
        <w:footnoteReference w:id="38"/>
      </w:r>
      <w:r w:rsidR="00B73AF2" w:rsidRPr="000B7717">
        <w:t xml:space="preserve">. </w:t>
      </w:r>
      <w:r w:rsidR="007F3F80" w:rsidRPr="000B7717">
        <w:t>L</w:t>
      </w:r>
      <w:r w:rsidR="00B73AF2" w:rsidRPr="000B7717">
        <w:t xml:space="preserve">a </w:t>
      </w:r>
      <w:r w:rsidR="00C46B02" w:rsidRPr="000B7717">
        <w:t>Directora de Atención a Víctimas del Ministerio de Justicia y Seguridad Pública afirmó en una entrevista que “en algunos casos de desplazamiento la gente quiere cambiarse de casa… aprovecharse”</w:t>
      </w:r>
      <w:r w:rsidRPr="000B7717">
        <w:t xml:space="preserve">; sin embargo, </w:t>
      </w:r>
      <w:r w:rsidR="00C46B02" w:rsidRPr="000B7717">
        <w:t xml:space="preserve">aceptó que el Estado </w:t>
      </w:r>
      <w:r w:rsidR="00C46B02" w:rsidRPr="000B7717">
        <w:lastRenderedPageBreak/>
        <w:t>salvadoreño no reconoce el desplazamiento interno por cuestiones políticas, pues no tiene la magnitud ni la temporalidad presentada por instituciones internacionales</w:t>
      </w:r>
      <w:r w:rsidR="008C26FA" w:rsidRPr="000B7717">
        <w:rPr>
          <w:rStyle w:val="FootnoteReference"/>
        </w:rPr>
        <w:footnoteReference w:id="39"/>
      </w:r>
      <w:r w:rsidR="008C26FA" w:rsidRPr="000B7717">
        <w:t xml:space="preserve">. </w:t>
      </w:r>
    </w:p>
    <w:p w:rsidR="00772268" w:rsidRPr="000B7717" w:rsidRDefault="00772268" w:rsidP="000B7717">
      <w:pPr>
        <w:spacing w:line="240" w:lineRule="auto"/>
        <w:jc w:val="both"/>
        <w:rPr>
          <w:rFonts w:cs="Times New Roman"/>
          <w:szCs w:val="24"/>
        </w:rPr>
      </w:pPr>
    </w:p>
    <w:p w:rsidR="0055287E" w:rsidRPr="000B7717" w:rsidRDefault="000830AB" w:rsidP="000B7717">
      <w:pPr>
        <w:spacing w:line="240" w:lineRule="auto"/>
        <w:jc w:val="both"/>
        <w:rPr>
          <w:rFonts w:cs="Times New Roman"/>
          <w:szCs w:val="24"/>
        </w:rPr>
      </w:pPr>
      <w:r w:rsidRPr="000B7717">
        <w:rPr>
          <w:rFonts w:cs="Times New Roman"/>
          <w:szCs w:val="24"/>
        </w:rPr>
        <w:t xml:space="preserve">La consecuencia más grave de la ausencia de reconocimiento del problema, ha sido </w:t>
      </w:r>
      <w:r w:rsidR="00D73440" w:rsidRPr="000B7717">
        <w:rPr>
          <w:rFonts w:cs="Times New Roman"/>
          <w:szCs w:val="24"/>
        </w:rPr>
        <w:t xml:space="preserve">la falta de </w:t>
      </w:r>
      <w:r w:rsidR="0055108A" w:rsidRPr="000B7717">
        <w:rPr>
          <w:rFonts w:cs="Times New Roman"/>
          <w:szCs w:val="24"/>
        </w:rPr>
        <w:t xml:space="preserve">atención adecuada a las víctimas, </w:t>
      </w:r>
      <w:r w:rsidR="00D73440" w:rsidRPr="000B7717">
        <w:rPr>
          <w:rFonts w:cs="Times New Roman"/>
          <w:szCs w:val="24"/>
        </w:rPr>
        <w:t>la no cuantificación del fenómeno y los escasos resultados de las investigaciones</w:t>
      </w:r>
      <w:r w:rsidR="00B73AF2" w:rsidRPr="000B7717">
        <w:rPr>
          <w:rFonts w:cs="Times New Roman"/>
          <w:szCs w:val="24"/>
        </w:rPr>
        <w:t>. La intervención de las autoridades policiales</w:t>
      </w:r>
      <w:r w:rsidR="00C84070" w:rsidRPr="000B7717">
        <w:rPr>
          <w:rFonts w:cs="Times New Roman"/>
          <w:szCs w:val="24"/>
        </w:rPr>
        <w:t>, la mayoría de veces,</w:t>
      </w:r>
      <w:r w:rsidR="00B73AF2" w:rsidRPr="000B7717">
        <w:rPr>
          <w:rFonts w:cs="Times New Roman"/>
          <w:szCs w:val="24"/>
        </w:rPr>
        <w:t xml:space="preserve"> se ha limitado a dar seguridad a las personas </w:t>
      </w:r>
      <w:r w:rsidR="007F3F80" w:rsidRPr="000B7717">
        <w:rPr>
          <w:rFonts w:cs="Times New Roman"/>
          <w:szCs w:val="24"/>
        </w:rPr>
        <w:t xml:space="preserve">al </w:t>
      </w:r>
      <w:r w:rsidR="00B73AF2" w:rsidRPr="000B7717">
        <w:rPr>
          <w:rFonts w:cs="Times New Roman"/>
          <w:szCs w:val="24"/>
        </w:rPr>
        <w:t xml:space="preserve">momento </w:t>
      </w:r>
      <w:r w:rsidR="00D73440" w:rsidRPr="000B7717">
        <w:rPr>
          <w:rFonts w:cs="Times New Roman"/>
          <w:szCs w:val="24"/>
        </w:rPr>
        <w:t>de abandonar</w:t>
      </w:r>
      <w:r w:rsidR="00B73AF2" w:rsidRPr="000B7717">
        <w:rPr>
          <w:rFonts w:cs="Times New Roman"/>
          <w:szCs w:val="24"/>
        </w:rPr>
        <w:t xml:space="preserve"> sus casas. </w:t>
      </w:r>
    </w:p>
    <w:p w:rsidR="00B73AF2" w:rsidRPr="000B7717" w:rsidRDefault="00B73AF2" w:rsidP="000B7717">
      <w:pPr>
        <w:pStyle w:val="yiv3002194833msonormal"/>
        <w:spacing w:before="0" w:beforeAutospacing="0" w:after="0" w:afterAutospacing="0"/>
        <w:ind w:left="0"/>
        <w:jc w:val="both"/>
      </w:pPr>
    </w:p>
    <w:p w:rsidR="008A6F8F" w:rsidRPr="000B7717" w:rsidRDefault="00D73440" w:rsidP="000B7717">
      <w:pPr>
        <w:pStyle w:val="yiv3002194833msonormal"/>
        <w:spacing w:before="0" w:beforeAutospacing="0" w:after="0" w:afterAutospacing="0"/>
        <w:ind w:left="0"/>
        <w:jc w:val="both"/>
      </w:pPr>
      <w:r w:rsidRPr="000B7717">
        <w:t xml:space="preserve">Esta situación </w:t>
      </w:r>
      <w:r w:rsidR="008A6F8F" w:rsidRPr="000B7717">
        <w:t xml:space="preserve">ha llamado la atención </w:t>
      </w:r>
      <w:r w:rsidR="00C84070" w:rsidRPr="000B7717">
        <w:t xml:space="preserve">de </w:t>
      </w:r>
      <w:r w:rsidR="008A6F8F" w:rsidRPr="000B7717">
        <w:t>instancias internacionales</w:t>
      </w:r>
      <w:r w:rsidR="00B27863" w:rsidRPr="000B7717">
        <w:t xml:space="preserve">. La Relatora Especial sobre derechos humanos de los desplazados internos </w:t>
      </w:r>
      <w:r w:rsidRPr="000B7717">
        <w:t xml:space="preserve">afirmó, en agosto de 2017, </w:t>
      </w:r>
      <w:r w:rsidR="00B27863" w:rsidRPr="000B7717">
        <w:t>que “</w:t>
      </w:r>
      <w:r w:rsidR="008A6F8F" w:rsidRPr="000B7717">
        <w:t>el fenómeno del desplazamiento interno provocado por la violencia generalizada y relacionada con las pandillas es una crisis significativa y, en gran medida, no reconocida en El Salvador que afecta a miles de personas, familias y comunidades enteras</w:t>
      </w:r>
      <w:r w:rsidR="00B27863" w:rsidRPr="000B7717">
        <w:t>”</w:t>
      </w:r>
      <w:r w:rsidRPr="000B7717">
        <w:t xml:space="preserve">. La relatora </w:t>
      </w:r>
      <w:r w:rsidR="00B27863" w:rsidRPr="000B7717">
        <w:t>hizo</w:t>
      </w:r>
      <w:r w:rsidR="00B92EB9" w:rsidRPr="000B7717">
        <w:t xml:space="preserve"> un llamado </w:t>
      </w:r>
      <w:r w:rsidR="008A6F8F" w:rsidRPr="000B7717">
        <w:t xml:space="preserve">para </w:t>
      </w:r>
      <w:r w:rsidR="00B92EB9" w:rsidRPr="000B7717">
        <w:t xml:space="preserve">establecer normas, políticas e instituciones para atender las vulnerabilidades </w:t>
      </w:r>
      <w:r w:rsidR="008A6F8F" w:rsidRPr="000B7717">
        <w:t>de los desplazados internos</w:t>
      </w:r>
      <w:r w:rsidR="00B92EB9" w:rsidRPr="000B7717">
        <w:t>, como una tarea esencial y pendiente</w:t>
      </w:r>
      <w:r w:rsidR="00B27863" w:rsidRPr="000B7717">
        <w:rPr>
          <w:rStyle w:val="FootnoteReference"/>
        </w:rPr>
        <w:footnoteReference w:id="40"/>
      </w:r>
      <w:r w:rsidR="008A6F8F" w:rsidRPr="000B7717">
        <w:t>.</w:t>
      </w:r>
    </w:p>
    <w:p w:rsidR="003348C8" w:rsidRPr="000B7717" w:rsidRDefault="008A6F8F" w:rsidP="000B7717">
      <w:pPr>
        <w:pStyle w:val="yiv3002194833msonormal"/>
        <w:spacing w:before="0" w:beforeAutospacing="0" w:after="0" w:afterAutospacing="0"/>
        <w:ind w:left="0"/>
        <w:jc w:val="both"/>
      </w:pPr>
      <w:r w:rsidRPr="000B7717">
        <w:br/>
        <w:t>L</w:t>
      </w:r>
      <w:r w:rsidR="00DF005F" w:rsidRPr="000B7717">
        <w:t xml:space="preserve">a violencia </w:t>
      </w:r>
      <w:r w:rsidR="007F3F80" w:rsidRPr="000B7717">
        <w:t xml:space="preserve">también </w:t>
      </w:r>
      <w:r w:rsidR="00DF005F" w:rsidRPr="000B7717">
        <w:t>ha transformado el fenómeno migratorio. Si antes las razones económicas eran las fundamentales para migrar – aunque persisten –, la violencia ha venido a sumarse a las principales motivaciones para abandonar el país.</w:t>
      </w:r>
      <w:r w:rsidR="00B05547" w:rsidRPr="000B7717">
        <w:t xml:space="preserve"> Amnistía Internacional ha concluido que la violencia es un factor de expulsión clave en El Salvador</w:t>
      </w:r>
      <w:r w:rsidR="00B05547" w:rsidRPr="000B7717">
        <w:rPr>
          <w:rStyle w:val="FootnoteReference"/>
        </w:rPr>
        <w:footnoteReference w:id="41"/>
      </w:r>
      <w:r w:rsidR="00B05547" w:rsidRPr="000B7717">
        <w:t>.</w:t>
      </w:r>
    </w:p>
    <w:p w:rsidR="003466DF" w:rsidRPr="000B7717" w:rsidRDefault="003466DF" w:rsidP="000B7717">
      <w:pPr>
        <w:pStyle w:val="yiv3002194833msonormal"/>
        <w:spacing w:before="0" w:beforeAutospacing="0" w:after="0" w:afterAutospacing="0"/>
        <w:ind w:left="0"/>
        <w:jc w:val="both"/>
      </w:pPr>
    </w:p>
    <w:p w:rsidR="00384AE1" w:rsidRPr="000B7717" w:rsidRDefault="003348C8" w:rsidP="000B7717">
      <w:pPr>
        <w:pStyle w:val="yiv3002194833msonormal"/>
        <w:spacing w:before="0" w:beforeAutospacing="0" w:after="0" w:afterAutospacing="0"/>
        <w:ind w:left="0"/>
        <w:jc w:val="both"/>
      </w:pPr>
      <w:r w:rsidRPr="000B7717">
        <w:t>La Oficina del Alto Comisionado de Naciones Unidas para los Refugiados (ACNUR) da cuenta de los incrementos significativos en número de solicitudes de asilo de originarios de El Salvador</w:t>
      </w:r>
      <w:r w:rsidR="008D7478" w:rsidRPr="000B7717">
        <w:rPr>
          <w:rStyle w:val="FootnoteReference"/>
        </w:rPr>
        <w:footnoteReference w:id="42"/>
      </w:r>
      <w:r w:rsidRPr="000B7717">
        <w:t xml:space="preserve">. Según esta fuente, solo entre 2010 y 2015, el número de personas solicitantes de refugio y asilo provenientes del </w:t>
      </w:r>
      <w:r w:rsidR="008D7478" w:rsidRPr="000B7717">
        <w:t>T</w:t>
      </w:r>
      <w:r w:rsidRPr="000B7717">
        <w:t xml:space="preserve">riángulo </w:t>
      </w:r>
      <w:r w:rsidR="008D7478" w:rsidRPr="000B7717">
        <w:t>N</w:t>
      </w:r>
      <w:r w:rsidRPr="000B7717">
        <w:t>orte de Centroamérica (El Salvador, Guatemala y Honduras) se incrementó de 8,052 a 56,097, lo cual equivale a un aumento de 597% a largo de cinco años</w:t>
      </w:r>
      <w:r w:rsidR="00B05547" w:rsidRPr="000B7717">
        <w:rPr>
          <w:rStyle w:val="FootnoteReference"/>
        </w:rPr>
        <w:footnoteReference w:id="43"/>
      </w:r>
      <w:r w:rsidRPr="000B7717">
        <w:t xml:space="preserve">. </w:t>
      </w:r>
      <w:r w:rsidR="00384AE1" w:rsidRPr="000B7717">
        <w:t xml:space="preserve">De las nuevas solicitudes </w:t>
      </w:r>
      <w:r w:rsidR="007F3F80" w:rsidRPr="000B7717">
        <w:t xml:space="preserve">de </w:t>
      </w:r>
      <w:r w:rsidR="00384AE1" w:rsidRPr="000B7717">
        <w:t xml:space="preserve">2015, la mayoría (22.917 casos) </w:t>
      </w:r>
      <w:r w:rsidR="007F3F80" w:rsidRPr="000B7717">
        <w:t>eran de salvadoreños</w:t>
      </w:r>
      <w:r w:rsidR="00925638" w:rsidRPr="000B7717">
        <w:rPr>
          <w:rStyle w:val="FootnoteReference"/>
        </w:rPr>
        <w:footnoteReference w:id="44"/>
      </w:r>
      <w:r w:rsidR="00384AE1" w:rsidRPr="000B7717">
        <w:t xml:space="preserve">. </w:t>
      </w:r>
    </w:p>
    <w:p w:rsidR="00C46B02" w:rsidRPr="000B7717" w:rsidRDefault="00C46B02" w:rsidP="000B7717">
      <w:pPr>
        <w:pStyle w:val="yiv3002194833msonormal"/>
        <w:spacing w:before="0" w:beforeAutospacing="0" w:after="0" w:afterAutospacing="0"/>
        <w:ind w:left="0"/>
        <w:jc w:val="both"/>
      </w:pPr>
    </w:p>
    <w:p w:rsidR="003B471D" w:rsidRPr="000B7717" w:rsidRDefault="00486484" w:rsidP="000B7717">
      <w:pPr>
        <w:spacing w:line="240" w:lineRule="auto"/>
        <w:jc w:val="both"/>
        <w:rPr>
          <w:rFonts w:cs="Times New Roman"/>
          <w:b/>
          <w:szCs w:val="24"/>
        </w:rPr>
      </w:pPr>
      <w:r w:rsidRPr="000B7717">
        <w:rPr>
          <w:rFonts w:cs="Times New Roman"/>
          <w:b/>
          <w:szCs w:val="24"/>
        </w:rPr>
        <w:t>Desapariciones</w:t>
      </w:r>
      <w:r w:rsidR="00F60822">
        <w:rPr>
          <w:rFonts w:cs="Times New Roman"/>
          <w:b/>
          <w:szCs w:val="24"/>
        </w:rPr>
        <w:t xml:space="preserve"> forzadas o involuntarias</w:t>
      </w:r>
    </w:p>
    <w:p w:rsidR="003B471D" w:rsidRPr="000B7717" w:rsidRDefault="003B471D" w:rsidP="000B7717">
      <w:pPr>
        <w:pStyle w:val="yiv3002194833msonormal"/>
        <w:spacing w:before="0" w:beforeAutospacing="0" w:after="0" w:afterAutospacing="0"/>
        <w:ind w:left="0"/>
        <w:jc w:val="both"/>
      </w:pPr>
    </w:p>
    <w:p w:rsidR="00D23685" w:rsidRPr="000B7717" w:rsidRDefault="0055108A" w:rsidP="000B7717">
      <w:pPr>
        <w:spacing w:line="240" w:lineRule="auto"/>
        <w:jc w:val="both"/>
        <w:rPr>
          <w:rFonts w:cs="Times New Roman"/>
          <w:szCs w:val="24"/>
          <w:shd w:val="clear" w:color="auto" w:fill="FFFFFF"/>
        </w:rPr>
      </w:pPr>
      <w:r w:rsidRPr="000B7717">
        <w:rPr>
          <w:rFonts w:cs="Times New Roman"/>
          <w:szCs w:val="24"/>
          <w:shd w:val="clear" w:color="auto" w:fill="FFFFFF"/>
        </w:rPr>
        <w:t>E</w:t>
      </w:r>
      <w:r w:rsidR="00D23685" w:rsidRPr="000B7717">
        <w:rPr>
          <w:rFonts w:cs="Times New Roman"/>
          <w:szCs w:val="24"/>
          <w:shd w:val="clear" w:color="auto" w:fill="FFFFFF"/>
        </w:rPr>
        <w:t>n el año 2016 cerca de 3,859 personas</w:t>
      </w:r>
      <w:r w:rsidR="007F3F80" w:rsidRPr="000B7717">
        <w:rPr>
          <w:rFonts w:cs="Times New Roman"/>
          <w:szCs w:val="24"/>
          <w:shd w:val="clear" w:color="auto" w:fill="FFFFFF"/>
        </w:rPr>
        <w:t xml:space="preserve">desaparecieron </w:t>
      </w:r>
      <w:r w:rsidRPr="000B7717">
        <w:rPr>
          <w:rFonts w:cs="Times New Roman"/>
          <w:szCs w:val="24"/>
          <w:shd w:val="clear" w:color="auto" w:fill="FFFFFF"/>
        </w:rPr>
        <w:t>debido a la violencia</w:t>
      </w:r>
      <w:r w:rsidR="007F3F80" w:rsidRPr="000B7717">
        <w:rPr>
          <w:rFonts w:cs="Times New Roman"/>
          <w:szCs w:val="24"/>
          <w:shd w:val="clear" w:color="auto" w:fill="FFFFFF"/>
        </w:rPr>
        <w:t>,</w:t>
      </w:r>
      <w:r w:rsidR="00D23685" w:rsidRPr="000B7717">
        <w:rPr>
          <w:rFonts w:cs="Times New Roman"/>
          <w:szCs w:val="24"/>
          <w:shd w:val="clear" w:color="auto" w:fill="FFFFFF"/>
        </w:rPr>
        <w:t>según ha reconocido el Fiscal General de la República</w:t>
      </w:r>
      <w:r w:rsidR="00D23685" w:rsidRPr="000B7717">
        <w:rPr>
          <w:rStyle w:val="FootnoteReference"/>
          <w:rFonts w:cs="Times New Roman"/>
          <w:szCs w:val="24"/>
          <w:shd w:val="clear" w:color="auto" w:fill="FFFFFF"/>
        </w:rPr>
        <w:footnoteReference w:id="45"/>
      </w:r>
      <w:r w:rsidR="00D23685" w:rsidRPr="000B7717">
        <w:rPr>
          <w:rFonts w:cs="Times New Roman"/>
          <w:szCs w:val="24"/>
          <w:shd w:val="clear" w:color="auto" w:fill="FFFFFF"/>
        </w:rPr>
        <w:t xml:space="preserve">. </w:t>
      </w:r>
    </w:p>
    <w:p w:rsidR="003466DF" w:rsidRPr="000B7717" w:rsidRDefault="003466DF" w:rsidP="000B7717">
      <w:pPr>
        <w:spacing w:line="240" w:lineRule="auto"/>
        <w:jc w:val="both"/>
        <w:rPr>
          <w:rFonts w:cs="Times New Roman"/>
          <w:szCs w:val="24"/>
          <w:shd w:val="clear" w:color="auto" w:fill="FFFFFF"/>
        </w:rPr>
      </w:pPr>
    </w:p>
    <w:p w:rsidR="000830AB" w:rsidRPr="000B7717" w:rsidRDefault="007F3F80" w:rsidP="000B7717">
      <w:pPr>
        <w:spacing w:line="240" w:lineRule="auto"/>
        <w:jc w:val="both"/>
        <w:rPr>
          <w:rFonts w:eastAsia="Times New Roman" w:cs="Times New Roman"/>
          <w:szCs w:val="24"/>
          <w:lang w:eastAsia="es-SV"/>
        </w:rPr>
      </w:pPr>
      <w:r w:rsidRPr="000B7717">
        <w:rPr>
          <w:rFonts w:cs="Times New Roman"/>
          <w:szCs w:val="24"/>
        </w:rPr>
        <w:lastRenderedPageBreak/>
        <w:t xml:space="preserve">Han </w:t>
      </w:r>
      <w:r w:rsidR="000830AB" w:rsidRPr="000B7717">
        <w:rPr>
          <w:rFonts w:cs="Times New Roman"/>
          <w:szCs w:val="24"/>
        </w:rPr>
        <w:t>existido denuncias de al menos 5 víctimas de desapariciones forzadas a manos de agentes policiales y militares desde 2014, sin que se haya determinado su paradero o deducido responsabilidades. El 11 de diciembre de 2017, la PDDH</w:t>
      </w:r>
      <w:r w:rsidR="00EF49ED">
        <w:rPr>
          <w:rFonts w:cs="Times New Roman"/>
          <w:szCs w:val="24"/>
        </w:rPr>
        <w:t xml:space="preserve"> </w:t>
      </w:r>
      <w:r w:rsidR="0055108A" w:rsidRPr="000B7717">
        <w:rPr>
          <w:rFonts w:cs="Times New Roman"/>
          <w:szCs w:val="24"/>
        </w:rPr>
        <w:t>junto con el IDHUCA</w:t>
      </w:r>
      <w:r w:rsidR="00EF49ED">
        <w:rPr>
          <w:rFonts w:cs="Times New Roman"/>
          <w:szCs w:val="24"/>
        </w:rPr>
        <w:t xml:space="preserve"> </w:t>
      </w:r>
      <w:r w:rsidR="000830AB" w:rsidRPr="000B7717">
        <w:rPr>
          <w:rFonts w:cs="Times New Roman"/>
          <w:szCs w:val="24"/>
        </w:rPr>
        <w:t xml:space="preserve">responsabilizó a agentes policiales por la desaparición forzada de dos jóvenes en </w:t>
      </w:r>
      <w:r w:rsidR="0055108A" w:rsidRPr="000B7717">
        <w:rPr>
          <w:rFonts w:cs="Times New Roman"/>
          <w:szCs w:val="24"/>
        </w:rPr>
        <w:t xml:space="preserve">julio del 2017 </w:t>
      </w:r>
      <w:r w:rsidR="000830AB" w:rsidRPr="000B7717">
        <w:rPr>
          <w:rFonts w:cs="Times New Roman"/>
          <w:szCs w:val="24"/>
        </w:rPr>
        <w:t>en Santiago Nonualco, en el departamento de La Paz</w:t>
      </w:r>
      <w:r w:rsidR="000830AB" w:rsidRPr="000B7717">
        <w:rPr>
          <w:rStyle w:val="FootnoteReference"/>
          <w:rFonts w:cs="Times New Roman"/>
          <w:szCs w:val="24"/>
        </w:rPr>
        <w:footnoteReference w:id="46"/>
      </w:r>
      <w:r w:rsidR="000830AB" w:rsidRPr="000B7717">
        <w:rPr>
          <w:rFonts w:cs="Times New Roman"/>
          <w:szCs w:val="24"/>
        </w:rPr>
        <w:t xml:space="preserve">. </w:t>
      </w:r>
      <w:r w:rsidR="0055108A" w:rsidRPr="000B7717">
        <w:rPr>
          <w:rFonts w:cs="Times New Roman"/>
          <w:szCs w:val="24"/>
        </w:rPr>
        <w:t xml:space="preserve">En otro caso, en </w:t>
      </w:r>
      <w:r w:rsidR="000830AB" w:rsidRPr="000B7717">
        <w:rPr>
          <w:rFonts w:cs="Times New Roman"/>
          <w:szCs w:val="24"/>
        </w:rPr>
        <w:t xml:space="preserve">2014, la </w:t>
      </w:r>
      <w:r w:rsidR="000830AB" w:rsidRPr="000B7717">
        <w:rPr>
          <w:rFonts w:eastAsia="Times New Roman" w:cs="Times New Roman"/>
          <w:szCs w:val="24"/>
          <w:lang w:eastAsia="es-SV"/>
        </w:rPr>
        <w:t>Sala de lo Constitucional de la Corte Suprema de Justicia</w:t>
      </w:r>
      <w:r w:rsidR="00B92EB9" w:rsidRPr="000B7717">
        <w:rPr>
          <w:rFonts w:eastAsia="Times New Roman" w:cs="Times New Roman"/>
          <w:szCs w:val="24"/>
          <w:lang w:eastAsia="es-SV"/>
        </w:rPr>
        <w:t xml:space="preserve"> (en adelante CSJ)</w:t>
      </w:r>
      <w:r w:rsidR="000830AB" w:rsidRPr="000B7717">
        <w:rPr>
          <w:rFonts w:eastAsia="Times New Roman" w:cs="Times New Roman"/>
          <w:szCs w:val="24"/>
          <w:lang w:eastAsia="es-SV"/>
        </w:rPr>
        <w:t>, declaró responsable a la Brigada Especial de Seguridad de Armenia, en Sonsonate, de la desaparición forzada de tres jóvenes</w:t>
      </w:r>
      <w:r w:rsidR="00D46CA9" w:rsidRPr="000B7717">
        <w:rPr>
          <w:rFonts w:eastAsia="Times New Roman" w:cs="Times New Roman"/>
          <w:szCs w:val="24"/>
          <w:lang w:eastAsia="es-SV"/>
        </w:rPr>
        <w:t xml:space="preserve"> en </w:t>
      </w:r>
      <w:r w:rsidR="000830AB" w:rsidRPr="000B7717">
        <w:rPr>
          <w:rFonts w:eastAsia="Times New Roman" w:cs="Times New Roman"/>
          <w:szCs w:val="24"/>
          <w:lang w:eastAsia="es-SV"/>
        </w:rPr>
        <w:t>febrero del 2014</w:t>
      </w:r>
      <w:r w:rsidR="007675DD" w:rsidRPr="000B7717">
        <w:rPr>
          <w:rFonts w:eastAsia="Times New Roman" w:cs="Times New Roman"/>
          <w:szCs w:val="24"/>
          <w:lang w:eastAsia="es-SV"/>
        </w:rPr>
        <w:t xml:space="preserve">. </w:t>
      </w:r>
    </w:p>
    <w:p w:rsidR="007675DD" w:rsidRPr="000B7717" w:rsidRDefault="007675DD" w:rsidP="000B7717">
      <w:pPr>
        <w:spacing w:line="240" w:lineRule="auto"/>
        <w:jc w:val="both"/>
        <w:rPr>
          <w:rFonts w:eastAsia="Times New Roman" w:cs="Times New Roman"/>
          <w:szCs w:val="24"/>
          <w:lang w:eastAsia="es-SV"/>
        </w:rPr>
      </w:pPr>
    </w:p>
    <w:p w:rsidR="007675DD" w:rsidRPr="000B7717" w:rsidRDefault="007675DD" w:rsidP="000B7717">
      <w:pPr>
        <w:pStyle w:val="yiv3002194833msonormal"/>
        <w:spacing w:before="0" w:beforeAutospacing="0" w:after="0" w:afterAutospacing="0"/>
        <w:ind w:left="0"/>
        <w:jc w:val="both"/>
      </w:pPr>
      <w:r w:rsidRPr="000B7717">
        <w:t xml:space="preserve">No existen cifras oficiales sobre </w:t>
      </w:r>
      <w:r w:rsidR="00F60822">
        <w:t xml:space="preserve">las desapariciones </w:t>
      </w:r>
      <w:r w:rsidR="006E280B">
        <w:t xml:space="preserve">cometidas por particulares </w:t>
      </w:r>
      <w:r w:rsidRPr="000B7717">
        <w:t xml:space="preserve">en los últimos años, debido a que la </w:t>
      </w:r>
      <w:r w:rsidR="00A06B83" w:rsidRPr="000B7717">
        <w:t>FGR</w:t>
      </w:r>
      <w:r w:rsidR="007F3F80" w:rsidRPr="000B7717">
        <w:t>, a pesar de que se configure</w:t>
      </w:r>
      <w:r w:rsidRPr="000B7717">
        <w:t xml:space="preserve">n todos los requisitos del tipo penal, ha preferido </w:t>
      </w:r>
      <w:r w:rsidR="009574DA">
        <w:t>calificar los hechos usando el tipo penal de “</w:t>
      </w:r>
      <w:r w:rsidRPr="000B7717">
        <w:t>privación de libertad</w:t>
      </w:r>
      <w:r w:rsidR="009574DA">
        <w:t xml:space="preserve">”, </w:t>
      </w:r>
      <w:r w:rsidRPr="000B7717">
        <w:t>para perseguir estos crímenes</w:t>
      </w:r>
      <w:r w:rsidR="00F60822">
        <w:t xml:space="preserve">, </w:t>
      </w:r>
      <w:r w:rsidR="009574DA">
        <w:t>el cual tiene una pena menor y no comprende adecuadamente la gravedad de la conducta</w:t>
      </w:r>
      <w:r w:rsidRPr="000B7717">
        <w:t xml:space="preserve">. </w:t>
      </w:r>
    </w:p>
    <w:p w:rsidR="007675DD" w:rsidRPr="000B7717" w:rsidRDefault="007675DD" w:rsidP="000B7717">
      <w:pPr>
        <w:pStyle w:val="yiv3002194833msonormal"/>
        <w:spacing w:before="0" w:beforeAutospacing="0" w:after="0" w:afterAutospacing="0"/>
        <w:ind w:left="0"/>
        <w:jc w:val="both"/>
      </w:pPr>
    </w:p>
    <w:p w:rsidR="00D23685" w:rsidRPr="000B7717" w:rsidRDefault="00C84070" w:rsidP="000B7717">
      <w:pPr>
        <w:spacing w:line="240" w:lineRule="auto"/>
        <w:jc w:val="both"/>
        <w:rPr>
          <w:rFonts w:cs="Times New Roman"/>
          <w:szCs w:val="24"/>
          <w:shd w:val="clear" w:color="auto" w:fill="FFFFFF"/>
        </w:rPr>
      </w:pPr>
      <w:r w:rsidRPr="000B7717">
        <w:rPr>
          <w:rFonts w:cs="Times New Roman"/>
          <w:szCs w:val="24"/>
          <w:shd w:val="clear" w:color="auto" w:fill="FFFFFF"/>
        </w:rPr>
        <w:t>E</w:t>
      </w:r>
      <w:r w:rsidR="00D23685" w:rsidRPr="000B7717">
        <w:rPr>
          <w:rFonts w:cs="Times New Roman"/>
          <w:szCs w:val="24"/>
          <w:shd w:val="clear" w:color="auto" w:fill="FFFFFF"/>
        </w:rPr>
        <w:t>xisten serias falencias del Estado en cuanto a la investigación y la búsqueda</w:t>
      </w:r>
      <w:r w:rsidR="00E706DA" w:rsidRPr="000B7717">
        <w:rPr>
          <w:rFonts w:cs="Times New Roman"/>
          <w:szCs w:val="24"/>
          <w:shd w:val="clear" w:color="auto" w:fill="FFFFFF"/>
        </w:rPr>
        <w:t xml:space="preserve"> de víctimas</w:t>
      </w:r>
      <w:r w:rsidR="00D23685" w:rsidRPr="000B7717">
        <w:rPr>
          <w:rFonts w:cs="Times New Roman"/>
          <w:szCs w:val="24"/>
          <w:shd w:val="clear" w:color="auto" w:fill="FFFFFF"/>
        </w:rPr>
        <w:t xml:space="preserve">. </w:t>
      </w:r>
      <w:r w:rsidRPr="000B7717">
        <w:rPr>
          <w:rFonts w:cs="Times New Roman"/>
          <w:szCs w:val="24"/>
          <w:shd w:val="clear" w:color="auto" w:fill="FFFFFF"/>
        </w:rPr>
        <w:t>L</w:t>
      </w:r>
      <w:r w:rsidR="003466DF" w:rsidRPr="000B7717">
        <w:rPr>
          <w:rFonts w:cs="Times New Roman"/>
          <w:szCs w:val="24"/>
          <w:shd w:val="clear" w:color="auto" w:fill="FFFFFF"/>
        </w:rPr>
        <w:t xml:space="preserve">as investigaciones a cargo de la </w:t>
      </w:r>
      <w:r w:rsidR="00A06B83" w:rsidRPr="000B7717">
        <w:rPr>
          <w:rFonts w:cs="Times New Roman"/>
          <w:szCs w:val="24"/>
          <w:shd w:val="clear" w:color="auto" w:fill="FFFFFF"/>
        </w:rPr>
        <w:t>FGR</w:t>
      </w:r>
      <w:r w:rsidR="00D23685" w:rsidRPr="000B7717">
        <w:rPr>
          <w:rFonts w:cs="Times New Roman"/>
          <w:szCs w:val="24"/>
          <w:shd w:val="clear" w:color="auto" w:fill="FFFFFF"/>
        </w:rPr>
        <w:t>-que son escas</w:t>
      </w:r>
      <w:r w:rsidR="007F3F80" w:rsidRPr="000B7717">
        <w:rPr>
          <w:rFonts w:cs="Times New Roman"/>
          <w:szCs w:val="24"/>
          <w:shd w:val="clear" w:color="auto" w:fill="FFFFFF"/>
        </w:rPr>
        <w:t>a</w:t>
      </w:r>
      <w:r w:rsidR="00D23685" w:rsidRPr="000B7717">
        <w:rPr>
          <w:rFonts w:cs="Times New Roman"/>
          <w:szCs w:val="24"/>
          <w:shd w:val="clear" w:color="auto" w:fill="FFFFFF"/>
        </w:rPr>
        <w:t>s y con bajo índice de judicial</w:t>
      </w:r>
      <w:r w:rsidR="007F3F80" w:rsidRPr="000B7717">
        <w:rPr>
          <w:rFonts w:cs="Times New Roman"/>
          <w:szCs w:val="24"/>
          <w:shd w:val="clear" w:color="auto" w:fill="FFFFFF"/>
        </w:rPr>
        <w:t>ización-, no están orientada</w:t>
      </w:r>
      <w:r w:rsidR="00D23685" w:rsidRPr="000B7717">
        <w:rPr>
          <w:rFonts w:cs="Times New Roman"/>
          <w:szCs w:val="24"/>
          <w:shd w:val="clear" w:color="auto" w:fill="FFFFFF"/>
        </w:rPr>
        <w:t xml:space="preserve">s a identificar </w:t>
      </w:r>
      <w:r w:rsidR="003466DF" w:rsidRPr="000B7717">
        <w:rPr>
          <w:rFonts w:cs="Times New Roman"/>
          <w:szCs w:val="24"/>
          <w:shd w:val="clear" w:color="auto" w:fill="FFFFFF"/>
        </w:rPr>
        <w:t>nexos o alcances geográficos, ni se investigan o analizan elementos que constituyan un patrón de criminalidad. N</w:t>
      </w:r>
      <w:r w:rsidR="00D23685" w:rsidRPr="000B7717">
        <w:rPr>
          <w:rFonts w:cs="Times New Roman"/>
          <w:szCs w:val="24"/>
          <w:shd w:val="clear" w:color="auto" w:fill="FFFFFF"/>
        </w:rPr>
        <w:t xml:space="preserve">o existen manuales, protocolos efectivos o </w:t>
      </w:r>
      <w:r w:rsidR="00D46CA9" w:rsidRPr="000B7717">
        <w:rPr>
          <w:rFonts w:cs="Times New Roman"/>
          <w:szCs w:val="24"/>
          <w:shd w:val="clear" w:color="auto" w:fill="FFFFFF"/>
        </w:rPr>
        <w:t>unidades</w:t>
      </w:r>
      <w:r w:rsidR="00D23685" w:rsidRPr="000B7717">
        <w:rPr>
          <w:rFonts w:cs="Times New Roman"/>
          <w:szCs w:val="24"/>
          <w:shd w:val="clear" w:color="auto" w:fill="FFFFFF"/>
        </w:rPr>
        <w:t xml:space="preserve"> especializadas dentro de </w:t>
      </w:r>
      <w:r w:rsidR="008A6F8F" w:rsidRPr="000B7717">
        <w:rPr>
          <w:rFonts w:cs="Times New Roman"/>
          <w:szCs w:val="24"/>
          <w:shd w:val="clear" w:color="auto" w:fill="FFFFFF"/>
        </w:rPr>
        <w:t xml:space="preserve">la </w:t>
      </w:r>
      <w:r w:rsidR="00A06B83" w:rsidRPr="000B7717">
        <w:rPr>
          <w:rFonts w:cs="Times New Roman"/>
          <w:szCs w:val="24"/>
          <w:shd w:val="clear" w:color="auto" w:fill="FFFFFF"/>
        </w:rPr>
        <w:t>FGR</w:t>
      </w:r>
      <w:r w:rsidR="00EF49ED">
        <w:rPr>
          <w:rFonts w:cs="Times New Roman"/>
          <w:szCs w:val="24"/>
          <w:shd w:val="clear" w:color="auto" w:fill="FFFFFF"/>
        </w:rPr>
        <w:t xml:space="preserve"> </w:t>
      </w:r>
      <w:r w:rsidR="00D23685" w:rsidRPr="000B7717">
        <w:rPr>
          <w:rFonts w:cs="Times New Roman"/>
          <w:szCs w:val="24"/>
          <w:shd w:val="clear" w:color="auto" w:fill="FFFFFF"/>
        </w:rPr>
        <w:t xml:space="preserve">y la </w:t>
      </w:r>
      <w:r w:rsidR="00A06B83" w:rsidRPr="000B7717">
        <w:rPr>
          <w:rFonts w:cs="Times New Roman"/>
          <w:szCs w:val="24"/>
          <w:shd w:val="clear" w:color="auto" w:fill="FFFFFF"/>
        </w:rPr>
        <w:t>PNC</w:t>
      </w:r>
      <w:r w:rsidR="00D23685" w:rsidRPr="000B7717">
        <w:rPr>
          <w:rFonts w:cs="Times New Roman"/>
          <w:szCs w:val="24"/>
          <w:shd w:val="clear" w:color="auto" w:fill="FFFFFF"/>
        </w:rPr>
        <w:t xml:space="preserve"> para la </w:t>
      </w:r>
      <w:r w:rsidR="00D46CA9" w:rsidRPr="000B7717">
        <w:rPr>
          <w:rFonts w:cs="Times New Roman"/>
          <w:szCs w:val="24"/>
          <w:shd w:val="clear" w:color="auto" w:fill="FFFFFF"/>
        </w:rPr>
        <w:t xml:space="preserve">investigación </w:t>
      </w:r>
      <w:r w:rsidR="00D23685" w:rsidRPr="000B7717">
        <w:rPr>
          <w:rFonts w:cs="Times New Roman"/>
          <w:szCs w:val="24"/>
          <w:shd w:val="clear" w:color="auto" w:fill="FFFFFF"/>
        </w:rPr>
        <w:t>de este delito</w:t>
      </w:r>
      <w:r w:rsidR="00476CC2" w:rsidRPr="000B7717">
        <w:rPr>
          <w:rFonts w:cs="Times New Roman"/>
          <w:szCs w:val="24"/>
          <w:shd w:val="clear" w:color="auto" w:fill="FFFFFF"/>
        </w:rPr>
        <w:t xml:space="preserve">. </w:t>
      </w:r>
      <w:r w:rsidR="003466DF" w:rsidRPr="000B7717">
        <w:rPr>
          <w:rFonts w:cs="Times New Roman"/>
          <w:szCs w:val="24"/>
          <w:shd w:val="clear" w:color="auto" w:fill="FFFFFF"/>
        </w:rPr>
        <w:t xml:space="preserve">Como regla se </w:t>
      </w:r>
      <w:r w:rsidR="00D23685" w:rsidRPr="000B7717">
        <w:rPr>
          <w:rFonts w:cs="Times New Roman"/>
          <w:szCs w:val="24"/>
          <w:shd w:val="clear" w:color="auto" w:fill="FFFFFF"/>
        </w:rPr>
        <w:t>presume la muerte y no la vida de la persona</w:t>
      </w:r>
      <w:r w:rsidR="00E706DA" w:rsidRPr="000B7717">
        <w:rPr>
          <w:rFonts w:cs="Times New Roman"/>
          <w:szCs w:val="24"/>
          <w:shd w:val="clear" w:color="auto" w:fill="FFFFFF"/>
        </w:rPr>
        <w:t>,</w:t>
      </w:r>
      <w:r w:rsidR="00D23685" w:rsidRPr="000B7717">
        <w:rPr>
          <w:rFonts w:cs="Times New Roman"/>
          <w:szCs w:val="24"/>
          <w:shd w:val="clear" w:color="auto" w:fill="FFFFFF"/>
        </w:rPr>
        <w:t xml:space="preserve"> por lo que no se prioriza la búsqueda de la</w:t>
      </w:r>
      <w:r w:rsidR="0055108A" w:rsidRPr="000B7717">
        <w:rPr>
          <w:rFonts w:cs="Times New Roman"/>
          <w:szCs w:val="24"/>
          <w:shd w:val="clear" w:color="auto" w:fill="FFFFFF"/>
        </w:rPr>
        <w:t>s</w:t>
      </w:r>
      <w:r w:rsidR="00D23685" w:rsidRPr="000B7717">
        <w:rPr>
          <w:rFonts w:cs="Times New Roman"/>
          <w:szCs w:val="24"/>
          <w:shd w:val="clear" w:color="auto" w:fill="FFFFFF"/>
        </w:rPr>
        <w:t xml:space="preserve"> personas desaparecida</w:t>
      </w:r>
      <w:r w:rsidR="00E706DA" w:rsidRPr="000B7717">
        <w:rPr>
          <w:rFonts w:cs="Times New Roman"/>
          <w:szCs w:val="24"/>
          <w:shd w:val="clear" w:color="auto" w:fill="FFFFFF"/>
        </w:rPr>
        <w:t>s</w:t>
      </w:r>
      <w:r w:rsidR="00D23685" w:rsidRPr="000B7717">
        <w:rPr>
          <w:rFonts w:cs="Times New Roman"/>
          <w:szCs w:val="24"/>
          <w:shd w:val="clear" w:color="auto" w:fill="FFFFFF"/>
        </w:rPr>
        <w:t>.</w:t>
      </w:r>
    </w:p>
    <w:p w:rsidR="00D23685" w:rsidRPr="000B7717" w:rsidRDefault="00D23685" w:rsidP="000B7717">
      <w:pPr>
        <w:spacing w:line="240" w:lineRule="auto"/>
        <w:jc w:val="both"/>
        <w:rPr>
          <w:rFonts w:cs="Times New Roman"/>
          <w:szCs w:val="24"/>
          <w:shd w:val="clear" w:color="auto" w:fill="FFFFFF"/>
        </w:rPr>
      </w:pPr>
    </w:p>
    <w:p w:rsidR="00D23685" w:rsidRPr="000B7717" w:rsidRDefault="003466DF" w:rsidP="000B7717">
      <w:pPr>
        <w:spacing w:line="240" w:lineRule="auto"/>
        <w:jc w:val="both"/>
        <w:rPr>
          <w:rFonts w:cs="Times New Roman"/>
          <w:szCs w:val="24"/>
          <w:shd w:val="clear" w:color="auto" w:fill="FFFFFF"/>
        </w:rPr>
      </w:pPr>
      <w:r w:rsidRPr="000B7717">
        <w:rPr>
          <w:rFonts w:cs="Times New Roman"/>
          <w:szCs w:val="24"/>
          <w:shd w:val="clear" w:color="auto" w:fill="FFFFFF"/>
        </w:rPr>
        <w:t xml:space="preserve">Tampoco </w:t>
      </w:r>
      <w:r w:rsidR="00D23685" w:rsidRPr="000B7717">
        <w:rPr>
          <w:rFonts w:cs="Times New Roman"/>
          <w:szCs w:val="24"/>
          <w:shd w:val="clear" w:color="auto" w:fill="FFFFFF"/>
        </w:rPr>
        <w:t xml:space="preserve">existe una política de protección a las familias de personas desaparecidas desde la visión de los impactos emocionales y el enfoque de género y no discriminación. </w:t>
      </w:r>
    </w:p>
    <w:p w:rsidR="007675DD" w:rsidRPr="000B7717" w:rsidRDefault="007675DD" w:rsidP="000B7717">
      <w:pPr>
        <w:spacing w:line="240" w:lineRule="auto"/>
        <w:jc w:val="both"/>
        <w:rPr>
          <w:rFonts w:cs="Times New Roman"/>
          <w:szCs w:val="24"/>
          <w:shd w:val="clear" w:color="auto" w:fill="FFFFFF"/>
        </w:rPr>
      </w:pPr>
    </w:p>
    <w:p w:rsidR="005A0551" w:rsidRDefault="007675DD" w:rsidP="000B7717">
      <w:pPr>
        <w:spacing w:line="240" w:lineRule="auto"/>
        <w:jc w:val="both"/>
        <w:rPr>
          <w:rFonts w:cs="Times New Roman"/>
          <w:szCs w:val="24"/>
          <w:shd w:val="clear" w:color="auto" w:fill="FFFFFF"/>
        </w:rPr>
      </w:pPr>
      <w:r w:rsidRPr="000B7717">
        <w:rPr>
          <w:rFonts w:cs="Times New Roman"/>
          <w:szCs w:val="24"/>
          <w:shd w:val="clear" w:color="auto" w:fill="FFFFFF"/>
        </w:rPr>
        <w:t xml:space="preserve">Los casos de desaparición forzada </w:t>
      </w:r>
      <w:r w:rsidR="00EB067C" w:rsidRPr="000B7717">
        <w:rPr>
          <w:rFonts w:cs="Times New Roman"/>
          <w:szCs w:val="24"/>
          <w:shd w:val="clear" w:color="auto" w:fill="FFFFFF"/>
        </w:rPr>
        <w:t>d</w:t>
      </w:r>
      <w:r w:rsidRPr="000B7717">
        <w:rPr>
          <w:rFonts w:cs="Times New Roman"/>
          <w:szCs w:val="24"/>
          <w:shd w:val="clear" w:color="auto" w:fill="FFFFFF"/>
        </w:rPr>
        <w:t xml:space="preserve">el conflicto armado </w:t>
      </w:r>
      <w:r w:rsidR="00573286">
        <w:rPr>
          <w:rFonts w:cs="Times New Roman"/>
          <w:szCs w:val="24"/>
          <w:shd w:val="clear" w:color="auto" w:fill="FFFFFF"/>
        </w:rPr>
        <w:t>no</w:t>
      </w:r>
      <w:r w:rsidRPr="000B7717">
        <w:rPr>
          <w:rFonts w:cs="Times New Roman"/>
          <w:szCs w:val="24"/>
          <w:shd w:val="clear" w:color="auto" w:fill="FFFFFF"/>
        </w:rPr>
        <w:t xml:space="preserve"> están siendo investigados</w:t>
      </w:r>
      <w:r w:rsidR="005A0551">
        <w:rPr>
          <w:rFonts w:cs="Times New Roman"/>
          <w:szCs w:val="24"/>
          <w:shd w:val="clear" w:color="auto" w:fill="FFFFFF"/>
        </w:rPr>
        <w:t xml:space="preserve"> en sede judicial</w:t>
      </w:r>
      <w:r w:rsidRPr="000B7717">
        <w:rPr>
          <w:rFonts w:cs="Times New Roman"/>
          <w:szCs w:val="24"/>
          <w:shd w:val="clear" w:color="auto" w:fill="FFFFFF"/>
        </w:rPr>
        <w:t>, pese a la derogatoria de la amnistía, ni se están otorgando beneficios a los familiares de las víctimas.</w:t>
      </w:r>
    </w:p>
    <w:p w:rsidR="005A0551" w:rsidRDefault="005A0551" w:rsidP="000B7717">
      <w:pPr>
        <w:spacing w:line="240" w:lineRule="auto"/>
        <w:jc w:val="both"/>
        <w:rPr>
          <w:rFonts w:cs="Times New Roman"/>
          <w:szCs w:val="24"/>
          <w:shd w:val="clear" w:color="auto" w:fill="FFFFFF"/>
        </w:rPr>
      </w:pPr>
    </w:p>
    <w:p w:rsidR="007675DD" w:rsidRPr="000B7717" w:rsidRDefault="005A0551" w:rsidP="000B7717">
      <w:pPr>
        <w:spacing w:line="240" w:lineRule="auto"/>
        <w:jc w:val="both"/>
        <w:rPr>
          <w:rFonts w:cs="Times New Roman"/>
          <w:szCs w:val="24"/>
          <w:shd w:val="clear" w:color="auto" w:fill="FFFFFF"/>
        </w:rPr>
      </w:pPr>
      <w:r>
        <w:rPr>
          <w:rFonts w:cs="Times New Roman"/>
          <w:szCs w:val="24"/>
          <w:shd w:val="clear" w:color="auto" w:fill="FFFFFF"/>
        </w:rPr>
        <w:t>En agosto de 2017, el Órgano Ejecutivo acordó la creación de una “Comisión Nacional de Búsqueda de Personas Desaparecidas en el Contexto del Conflicto Armado de El Salvador”</w:t>
      </w:r>
      <w:r>
        <w:rPr>
          <w:rStyle w:val="FootnoteReference"/>
          <w:rFonts w:cs="Times New Roman"/>
          <w:szCs w:val="24"/>
          <w:shd w:val="clear" w:color="auto" w:fill="FFFFFF"/>
        </w:rPr>
        <w:footnoteReference w:id="47"/>
      </w:r>
      <w:r>
        <w:rPr>
          <w:rFonts w:cs="Times New Roman"/>
          <w:szCs w:val="24"/>
          <w:shd w:val="clear" w:color="auto" w:fill="FFFFFF"/>
        </w:rPr>
        <w:t>, pero hasta la fecha no existe información oficial sobre su conformación, métodos de trabajo</w:t>
      </w:r>
      <w:r w:rsidR="007152DE">
        <w:rPr>
          <w:rFonts w:cs="Times New Roman"/>
          <w:szCs w:val="24"/>
          <w:shd w:val="clear" w:color="auto" w:fill="FFFFFF"/>
        </w:rPr>
        <w:t>, recursos asignados</w:t>
      </w:r>
      <w:r>
        <w:rPr>
          <w:rFonts w:cs="Times New Roman"/>
          <w:szCs w:val="24"/>
          <w:shd w:val="clear" w:color="auto" w:fill="FFFFFF"/>
        </w:rPr>
        <w:t xml:space="preserve"> o resultados de sus investigaciones.</w:t>
      </w:r>
    </w:p>
    <w:p w:rsidR="005A0551" w:rsidRPr="000B7717" w:rsidRDefault="005A0551" w:rsidP="000B7717">
      <w:pPr>
        <w:pStyle w:val="yiv3002194833msonormal"/>
        <w:spacing w:before="0" w:beforeAutospacing="0" w:after="0" w:afterAutospacing="0"/>
        <w:ind w:left="0"/>
        <w:jc w:val="both"/>
      </w:pPr>
    </w:p>
    <w:p w:rsidR="00207912" w:rsidRPr="000B7717" w:rsidRDefault="00207912" w:rsidP="000B7717">
      <w:pPr>
        <w:pStyle w:val="yiv3002194833msonormal"/>
        <w:spacing w:before="0" w:beforeAutospacing="0" w:after="0" w:afterAutospacing="0"/>
        <w:ind w:left="0"/>
        <w:jc w:val="both"/>
        <w:rPr>
          <w:b/>
        </w:rPr>
      </w:pPr>
      <w:r w:rsidRPr="000B7717">
        <w:rPr>
          <w:b/>
        </w:rPr>
        <w:t>Recomendaciones:</w:t>
      </w:r>
    </w:p>
    <w:p w:rsidR="00207912" w:rsidRPr="000B7717" w:rsidRDefault="00207912" w:rsidP="000B7717">
      <w:pPr>
        <w:pStyle w:val="yiv3002194833msonormal"/>
        <w:spacing w:before="0" w:beforeAutospacing="0" w:after="0" w:afterAutospacing="0"/>
        <w:ind w:left="0"/>
        <w:jc w:val="both"/>
      </w:pPr>
    </w:p>
    <w:p w:rsidR="00207912" w:rsidRPr="000B7717" w:rsidRDefault="00207912" w:rsidP="000B7717">
      <w:pPr>
        <w:pStyle w:val="yiv3002194833msonormal"/>
        <w:spacing w:before="0" w:beforeAutospacing="0" w:after="0" w:afterAutospacing="0"/>
        <w:ind w:left="0"/>
        <w:jc w:val="both"/>
        <w:rPr>
          <w:u w:val="single"/>
        </w:rPr>
      </w:pPr>
      <w:r w:rsidRPr="000B7717">
        <w:rPr>
          <w:u w:val="single"/>
        </w:rPr>
        <w:t>El Estado Parte debe:</w:t>
      </w:r>
    </w:p>
    <w:p w:rsidR="00207912" w:rsidRPr="000B7717" w:rsidRDefault="00207912" w:rsidP="000B7717">
      <w:pPr>
        <w:pStyle w:val="yiv3002194833msonormal"/>
        <w:spacing w:before="0" w:beforeAutospacing="0" w:after="0" w:afterAutospacing="0"/>
        <w:ind w:left="0"/>
        <w:jc w:val="both"/>
      </w:pPr>
    </w:p>
    <w:p w:rsidR="00207912" w:rsidRPr="000B7717" w:rsidRDefault="00207912" w:rsidP="000B7717">
      <w:pPr>
        <w:pStyle w:val="ListParagraph"/>
        <w:numPr>
          <w:ilvl w:val="0"/>
          <w:numId w:val="21"/>
        </w:numPr>
        <w:spacing w:after="0" w:line="240" w:lineRule="auto"/>
        <w:jc w:val="both"/>
        <w:rPr>
          <w:rFonts w:ascii="Times New Roman" w:hAnsi="Times New Roman"/>
          <w:sz w:val="24"/>
          <w:szCs w:val="24"/>
        </w:rPr>
      </w:pPr>
      <w:r w:rsidRPr="000B7717">
        <w:rPr>
          <w:rFonts w:ascii="Times New Roman" w:hAnsi="Times New Roman"/>
          <w:sz w:val="24"/>
          <w:szCs w:val="24"/>
          <w:lang w:val="es-SV"/>
        </w:rPr>
        <w:t>P</w:t>
      </w:r>
      <w:r w:rsidRPr="000B7717">
        <w:rPr>
          <w:rFonts w:ascii="Times New Roman" w:hAnsi="Times New Roman"/>
          <w:sz w:val="24"/>
          <w:szCs w:val="24"/>
        </w:rPr>
        <w:t xml:space="preserve">riorizar las acciones de prevención de violencia y la aplicación integral del PESS, sin privilegiar el enfoque punitivo y represivo de las acciones en materia de seguridad </w:t>
      </w:r>
      <w:r w:rsidRPr="000B7717">
        <w:rPr>
          <w:rFonts w:ascii="Times New Roman" w:hAnsi="Times New Roman"/>
          <w:sz w:val="24"/>
          <w:szCs w:val="24"/>
        </w:rPr>
        <w:lastRenderedPageBreak/>
        <w:t>pública.</w:t>
      </w:r>
      <w:r w:rsidRPr="000B7717">
        <w:rPr>
          <w:rFonts w:ascii="Times New Roman" w:eastAsia="Times New Roman" w:hAnsi="Times New Roman"/>
          <w:sz w:val="24"/>
          <w:szCs w:val="24"/>
        </w:rPr>
        <w:t xml:space="preserve"> Debe enfatizarse su implementación en la línea de atención a víctimas de la violencia.</w:t>
      </w:r>
    </w:p>
    <w:p w:rsidR="00207912" w:rsidRPr="000B7717" w:rsidRDefault="00207912" w:rsidP="000B7717">
      <w:pPr>
        <w:pStyle w:val="ListParagraph"/>
        <w:spacing w:after="0" w:line="240" w:lineRule="auto"/>
        <w:ind w:left="360"/>
        <w:jc w:val="both"/>
        <w:rPr>
          <w:rFonts w:ascii="Times New Roman" w:hAnsi="Times New Roman"/>
          <w:sz w:val="24"/>
          <w:szCs w:val="24"/>
          <w:lang w:val="es-SV"/>
        </w:rPr>
      </w:pPr>
    </w:p>
    <w:p w:rsidR="00207912" w:rsidRPr="000B7717" w:rsidRDefault="00207912" w:rsidP="000B7717">
      <w:pPr>
        <w:pStyle w:val="ListParagraph"/>
        <w:numPr>
          <w:ilvl w:val="0"/>
          <w:numId w:val="21"/>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 xml:space="preserve">No aprobar la propuesta </w:t>
      </w:r>
      <w:r w:rsidRPr="006301C0">
        <w:rPr>
          <w:rFonts w:ascii="Times New Roman" w:hAnsi="Times New Roman"/>
          <w:i/>
          <w:sz w:val="24"/>
          <w:szCs w:val="24"/>
          <w:lang w:val="es-SV"/>
        </w:rPr>
        <w:t xml:space="preserve">de Ley </w:t>
      </w:r>
      <w:r w:rsidRPr="006301C0">
        <w:rPr>
          <w:rFonts w:ascii="Times New Roman" w:eastAsia="Times New Roman" w:hAnsi="Times New Roman"/>
          <w:i/>
          <w:sz w:val="24"/>
          <w:szCs w:val="24"/>
          <w:lang w:val="es-SV"/>
        </w:rPr>
        <w:t>Especial de Registro Nacional de las Agrupaciones Ilícitas y Organizaciones Terroristas, sus Miembros y Colaboradores</w:t>
      </w:r>
      <w:r w:rsidRPr="000B7717">
        <w:rPr>
          <w:rFonts w:ascii="Times New Roman" w:eastAsia="Times New Roman" w:hAnsi="Times New Roman"/>
          <w:sz w:val="24"/>
          <w:szCs w:val="24"/>
          <w:lang w:val="es-SV"/>
        </w:rPr>
        <w:t xml:space="preserve">, en la medida en que dé lugar a la estigmatización de la población. En su lugar, debe valorarse la aprobación de instrumentos </w:t>
      </w:r>
      <w:r w:rsidR="006301C0">
        <w:rPr>
          <w:rFonts w:ascii="Times New Roman" w:eastAsia="Times New Roman" w:hAnsi="Times New Roman"/>
          <w:sz w:val="24"/>
          <w:szCs w:val="24"/>
          <w:lang w:val="es-SV"/>
        </w:rPr>
        <w:t xml:space="preserve">de </w:t>
      </w:r>
      <w:r w:rsidRPr="000B7717">
        <w:rPr>
          <w:rFonts w:ascii="Times New Roman" w:hAnsi="Times New Roman"/>
          <w:sz w:val="24"/>
          <w:szCs w:val="24"/>
          <w:lang w:val="es-SV"/>
        </w:rPr>
        <w:t>rehabilitación y reinserción de maras y pandillas, en consulta con las organizaciones de derechos humanos y las familias de personas en pandillas.</w:t>
      </w:r>
    </w:p>
    <w:p w:rsidR="00207912" w:rsidRPr="000B7717" w:rsidRDefault="00207912" w:rsidP="000B7717">
      <w:pPr>
        <w:spacing w:line="240" w:lineRule="auto"/>
        <w:jc w:val="both"/>
        <w:rPr>
          <w:rFonts w:cs="Times New Roman"/>
          <w:szCs w:val="24"/>
        </w:rPr>
      </w:pPr>
    </w:p>
    <w:p w:rsidR="00207912" w:rsidRPr="000B7717" w:rsidRDefault="00207912" w:rsidP="000B7717">
      <w:pPr>
        <w:pStyle w:val="ListParagraph"/>
        <w:numPr>
          <w:ilvl w:val="0"/>
          <w:numId w:val="21"/>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 xml:space="preserve">Garantizar autonomía a la Unidad de Control y </w:t>
      </w:r>
      <w:r w:rsidR="00DD4A86">
        <w:rPr>
          <w:rFonts w:ascii="Times New Roman" w:hAnsi="Times New Roman"/>
          <w:sz w:val="24"/>
          <w:szCs w:val="24"/>
          <w:lang w:val="es-SV"/>
        </w:rPr>
        <w:t xml:space="preserve">a </w:t>
      </w:r>
      <w:r w:rsidRPr="000B7717">
        <w:rPr>
          <w:rFonts w:ascii="Times New Roman" w:hAnsi="Times New Roman"/>
          <w:sz w:val="24"/>
          <w:szCs w:val="24"/>
          <w:lang w:val="es-SV"/>
        </w:rPr>
        <w:t xml:space="preserve">la Unidad de Asuntos Internos, de manera que no dependan funcionalmente de la Dirección General de la PNC. A la vez, deben especializarse estas unidades en la investigación de casos de ejecuciones extrajudiciales, desaparición forzada y tortura, y </w:t>
      </w:r>
      <w:r w:rsidR="00DD4A86">
        <w:rPr>
          <w:rFonts w:ascii="Times New Roman" w:hAnsi="Times New Roman"/>
          <w:sz w:val="24"/>
          <w:szCs w:val="24"/>
          <w:lang w:val="es-SV"/>
        </w:rPr>
        <w:t>fortalecer</w:t>
      </w:r>
      <w:r w:rsidRPr="000B7717">
        <w:rPr>
          <w:rFonts w:ascii="Times New Roman" w:hAnsi="Times New Roman"/>
          <w:sz w:val="24"/>
          <w:szCs w:val="24"/>
          <w:lang w:val="es-SV"/>
        </w:rPr>
        <w:t xml:space="preserve"> el liderazgo de la FGR en la investigación de estos delitos.  </w:t>
      </w:r>
    </w:p>
    <w:p w:rsidR="00207912" w:rsidRPr="000B7717" w:rsidRDefault="00207912" w:rsidP="000B7717">
      <w:pPr>
        <w:spacing w:line="240" w:lineRule="auto"/>
        <w:jc w:val="both"/>
        <w:rPr>
          <w:rFonts w:cs="Times New Roman"/>
          <w:szCs w:val="24"/>
        </w:rPr>
      </w:pPr>
    </w:p>
    <w:p w:rsidR="00207912" w:rsidRPr="000B7717" w:rsidRDefault="00207912" w:rsidP="000B7717">
      <w:pPr>
        <w:pStyle w:val="ListParagraph"/>
        <w:numPr>
          <w:ilvl w:val="0"/>
          <w:numId w:val="21"/>
        </w:numPr>
        <w:spacing w:after="0" w:line="240" w:lineRule="auto"/>
        <w:jc w:val="both"/>
        <w:rPr>
          <w:rFonts w:ascii="Times New Roman" w:hAnsi="Times New Roman"/>
          <w:sz w:val="24"/>
          <w:szCs w:val="24"/>
          <w:lang w:val="es-SV"/>
        </w:rPr>
      </w:pPr>
      <w:r w:rsidRPr="000B7717">
        <w:rPr>
          <w:rFonts w:ascii="Times New Roman" w:eastAsia="Times New Roman" w:hAnsi="Times New Roman"/>
          <w:sz w:val="24"/>
          <w:szCs w:val="24"/>
          <w:lang w:val="es-SV"/>
        </w:rPr>
        <w:t>Investigar, sancionar a los responsables y reparar a las víctimas de casos de posibles ejecuciones extrajudiciales, desaparición forzada y tortura donde se señala la participación de la PNC y la FAES.</w:t>
      </w:r>
    </w:p>
    <w:p w:rsidR="00207912" w:rsidRPr="000B7717" w:rsidRDefault="00207912" w:rsidP="000B7717">
      <w:pPr>
        <w:spacing w:line="240" w:lineRule="auto"/>
        <w:jc w:val="both"/>
        <w:rPr>
          <w:rFonts w:cs="Times New Roman"/>
          <w:szCs w:val="24"/>
        </w:rPr>
      </w:pPr>
    </w:p>
    <w:p w:rsidR="00207912" w:rsidRDefault="00207912" w:rsidP="000B7717">
      <w:pPr>
        <w:pStyle w:val="ListParagraph"/>
        <w:numPr>
          <w:ilvl w:val="0"/>
          <w:numId w:val="21"/>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Reconocer como una realidad crítica las desapariciones y los desplazamientos forzados a causa de la violencia.</w:t>
      </w:r>
      <w:r w:rsidR="007152DE">
        <w:rPr>
          <w:rFonts w:ascii="Times New Roman" w:hAnsi="Times New Roman"/>
          <w:sz w:val="24"/>
          <w:szCs w:val="24"/>
          <w:lang w:val="es-SV"/>
        </w:rPr>
        <w:t xml:space="preserve"> El Estado debe crear políticas, </w:t>
      </w:r>
      <w:r w:rsidRPr="000B7717">
        <w:rPr>
          <w:rFonts w:ascii="Times New Roman" w:hAnsi="Times New Roman"/>
          <w:sz w:val="24"/>
          <w:szCs w:val="24"/>
          <w:lang w:val="es-SV"/>
        </w:rPr>
        <w:t xml:space="preserve">protocolos </w:t>
      </w:r>
      <w:r w:rsidR="007152DE">
        <w:rPr>
          <w:rFonts w:ascii="Times New Roman" w:hAnsi="Times New Roman"/>
          <w:sz w:val="24"/>
          <w:szCs w:val="24"/>
          <w:lang w:val="es-SV"/>
        </w:rPr>
        <w:t xml:space="preserve">y un marco legal </w:t>
      </w:r>
      <w:r w:rsidRPr="000B7717">
        <w:rPr>
          <w:rFonts w:ascii="Times New Roman" w:hAnsi="Times New Roman"/>
          <w:sz w:val="24"/>
          <w:szCs w:val="24"/>
          <w:lang w:val="es-SV"/>
        </w:rPr>
        <w:t xml:space="preserve">de </w:t>
      </w:r>
      <w:r w:rsidR="007152DE">
        <w:rPr>
          <w:rFonts w:ascii="Times New Roman" w:hAnsi="Times New Roman"/>
          <w:sz w:val="24"/>
          <w:szCs w:val="24"/>
          <w:lang w:val="es-SV"/>
        </w:rPr>
        <w:t xml:space="preserve">protección y </w:t>
      </w:r>
      <w:r w:rsidRPr="000B7717">
        <w:rPr>
          <w:rFonts w:ascii="Times New Roman" w:hAnsi="Times New Roman"/>
          <w:sz w:val="24"/>
          <w:szCs w:val="24"/>
          <w:lang w:val="es-SV"/>
        </w:rPr>
        <w:t>atención a los impactos en la salud mental y física de las familias de personas desaparecidas o desplazadas. Asimismo, debe diseñarse una ruta de atención e investigación en casos de desaparición o desplazamiento forzado, teniendo en cuenta que en este delito han podido participar agentes estatales.</w:t>
      </w:r>
    </w:p>
    <w:p w:rsidR="00F60822" w:rsidRPr="00F60822" w:rsidRDefault="00F60822" w:rsidP="00F60822">
      <w:pPr>
        <w:pStyle w:val="ListParagraph"/>
        <w:rPr>
          <w:rFonts w:ascii="Times New Roman" w:hAnsi="Times New Roman"/>
          <w:sz w:val="24"/>
          <w:szCs w:val="24"/>
          <w:lang w:val="es-SV"/>
        </w:rPr>
      </w:pPr>
    </w:p>
    <w:p w:rsidR="00F60822" w:rsidRPr="000B7717" w:rsidRDefault="00F60822" w:rsidP="000B7717">
      <w:pPr>
        <w:pStyle w:val="ListParagraph"/>
        <w:numPr>
          <w:ilvl w:val="0"/>
          <w:numId w:val="21"/>
        </w:numPr>
        <w:spacing w:after="0" w:line="240" w:lineRule="auto"/>
        <w:jc w:val="both"/>
        <w:rPr>
          <w:rFonts w:ascii="Times New Roman" w:hAnsi="Times New Roman"/>
          <w:sz w:val="24"/>
          <w:szCs w:val="24"/>
          <w:lang w:val="es-SV"/>
        </w:rPr>
      </w:pPr>
      <w:r>
        <w:rPr>
          <w:rFonts w:ascii="Times New Roman" w:hAnsi="Times New Roman"/>
          <w:sz w:val="24"/>
          <w:szCs w:val="24"/>
          <w:lang w:val="es-SV"/>
        </w:rPr>
        <w:t xml:space="preserve">Firmar y ratificar la Convención </w:t>
      </w:r>
      <w:r w:rsidR="009574DA">
        <w:rPr>
          <w:rFonts w:ascii="Times New Roman" w:hAnsi="Times New Roman"/>
          <w:sz w:val="24"/>
          <w:szCs w:val="24"/>
          <w:lang w:val="es-SV"/>
        </w:rPr>
        <w:t>Internacional para la Protección de todas las personas contra las Desapariciones Forzadas.</w:t>
      </w:r>
    </w:p>
    <w:p w:rsidR="00207912" w:rsidRPr="000B7717" w:rsidRDefault="00207912" w:rsidP="000B7717">
      <w:pPr>
        <w:pStyle w:val="yiv3002194833msonormal"/>
        <w:spacing w:before="0" w:beforeAutospacing="0" w:after="0" w:afterAutospacing="0"/>
        <w:ind w:left="0"/>
        <w:jc w:val="both"/>
      </w:pPr>
    </w:p>
    <w:p w:rsidR="003B471D" w:rsidRPr="000B7717" w:rsidRDefault="00207912" w:rsidP="000B7717">
      <w:pPr>
        <w:pStyle w:val="yiv3002194833msonormal"/>
        <w:spacing w:before="0" w:beforeAutospacing="0" w:after="0" w:afterAutospacing="0"/>
        <w:ind w:left="0"/>
        <w:jc w:val="both"/>
        <w:rPr>
          <w:b/>
        </w:rPr>
      </w:pPr>
      <w:r w:rsidRPr="000B7717">
        <w:rPr>
          <w:b/>
          <w:bCs/>
        </w:rPr>
        <w:t xml:space="preserve">Derecho a la vida, prohibición de la tortura y otros tratos crueles, inhumanos o degradantes y lucha contra la impunidad (arts. 2, 6 y 7 PIDCP): </w:t>
      </w:r>
      <w:r w:rsidR="003B471D" w:rsidRPr="000B7717">
        <w:rPr>
          <w:b/>
        </w:rPr>
        <w:t>Participación de militares en tareas de seguridad</w:t>
      </w:r>
      <w:r w:rsidR="00446DF8" w:rsidRPr="000B7717">
        <w:rPr>
          <w:b/>
        </w:rPr>
        <w:t xml:space="preserve"> (LCP párrafo 13)</w:t>
      </w:r>
      <w:r w:rsidR="00446DF8" w:rsidRPr="000B7717">
        <w:rPr>
          <w:b/>
        </w:rPr>
        <w:tab/>
      </w:r>
    </w:p>
    <w:p w:rsidR="003B471D" w:rsidRPr="000B7717" w:rsidRDefault="003B471D" w:rsidP="000B7717">
      <w:pPr>
        <w:pStyle w:val="yiv3002194833msonormal"/>
        <w:spacing w:before="0" w:beforeAutospacing="0" w:after="0" w:afterAutospacing="0"/>
        <w:ind w:left="0"/>
        <w:jc w:val="both"/>
      </w:pPr>
    </w:p>
    <w:p w:rsidR="00C84070" w:rsidRPr="000B7717" w:rsidRDefault="00E46C63" w:rsidP="000B7717">
      <w:pPr>
        <w:spacing w:line="240" w:lineRule="auto"/>
        <w:jc w:val="both"/>
        <w:rPr>
          <w:rFonts w:cs="Times New Roman"/>
          <w:szCs w:val="24"/>
        </w:rPr>
      </w:pPr>
      <w:r w:rsidRPr="000B7717">
        <w:rPr>
          <w:rFonts w:cs="Times New Roman"/>
          <w:szCs w:val="24"/>
        </w:rPr>
        <w:t xml:space="preserve">La presencia militar en tareas de seguridad pública se ha incrementado en los últimos años. En 2014 </w:t>
      </w:r>
      <w:r w:rsidR="00EB067C" w:rsidRPr="000B7717">
        <w:rPr>
          <w:rFonts w:cs="Times New Roman"/>
          <w:szCs w:val="24"/>
        </w:rPr>
        <w:t xml:space="preserve">participaron </w:t>
      </w:r>
      <w:r w:rsidRPr="000B7717">
        <w:rPr>
          <w:rFonts w:cs="Times New Roman"/>
          <w:szCs w:val="24"/>
        </w:rPr>
        <w:t>7,900 militares en tareas de seguridad</w:t>
      </w:r>
      <w:r w:rsidRPr="000B7717">
        <w:rPr>
          <w:rStyle w:val="FootnoteReference"/>
          <w:rFonts w:cs="Times New Roman"/>
          <w:szCs w:val="24"/>
        </w:rPr>
        <w:footnoteReference w:id="48"/>
      </w:r>
      <w:r w:rsidR="003466DF" w:rsidRPr="000B7717">
        <w:rPr>
          <w:rFonts w:cs="Times New Roman"/>
          <w:szCs w:val="24"/>
        </w:rPr>
        <w:t xml:space="preserve"> y, para el 2017, de acuerdo con declaraciones del Ministro de Defensa, esa cifra se habría duplicado, con un registro de más de</w:t>
      </w:r>
      <w:r w:rsidRPr="000B7717">
        <w:rPr>
          <w:rFonts w:cs="Times New Roman"/>
          <w:szCs w:val="24"/>
        </w:rPr>
        <w:t xml:space="preserve"> 14,000 militares en seguridad</w:t>
      </w:r>
      <w:r w:rsidRPr="000B7717">
        <w:rPr>
          <w:rStyle w:val="FootnoteReference"/>
          <w:rFonts w:cs="Times New Roman"/>
          <w:szCs w:val="24"/>
        </w:rPr>
        <w:footnoteReference w:id="49"/>
      </w:r>
      <w:r w:rsidRPr="000B7717">
        <w:rPr>
          <w:rFonts w:cs="Times New Roman"/>
          <w:szCs w:val="24"/>
        </w:rPr>
        <w:t xml:space="preserve">. En los últimos tres años se han creado al menos cinco grupos de tarea conjunta conformados por la PNC y la FAES, el más reciente </w:t>
      </w:r>
      <w:r w:rsidR="00EB067C" w:rsidRPr="000B7717">
        <w:rPr>
          <w:rFonts w:cs="Times New Roman"/>
          <w:szCs w:val="24"/>
        </w:rPr>
        <w:t xml:space="preserve">en </w:t>
      </w:r>
      <w:r w:rsidRPr="000B7717">
        <w:rPr>
          <w:rFonts w:cs="Times New Roman"/>
          <w:szCs w:val="24"/>
        </w:rPr>
        <w:t xml:space="preserve">el Área Metropolitana de San Salvador, donde se cuenta con mayor cantidad de efectivos militares </w:t>
      </w:r>
      <w:r w:rsidR="0055108A" w:rsidRPr="000B7717">
        <w:rPr>
          <w:rFonts w:cs="Times New Roman"/>
          <w:szCs w:val="24"/>
        </w:rPr>
        <w:t xml:space="preserve">con </w:t>
      </w:r>
      <w:r w:rsidRPr="000B7717">
        <w:rPr>
          <w:rFonts w:cs="Times New Roman"/>
          <w:szCs w:val="24"/>
        </w:rPr>
        <w:t xml:space="preserve">relación a policías. </w:t>
      </w:r>
    </w:p>
    <w:p w:rsidR="00C84070" w:rsidRPr="000B7717" w:rsidRDefault="00C84070" w:rsidP="000B7717">
      <w:pPr>
        <w:spacing w:line="240" w:lineRule="auto"/>
        <w:jc w:val="both"/>
        <w:rPr>
          <w:rFonts w:cs="Times New Roman"/>
          <w:szCs w:val="24"/>
        </w:rPr>
      </w:pPr>
    </w:p>
    <w:p w:rsidR="00EB067C" w:rsidRPr="000B7717" w:rsidRDefault="00C84070" w:rsidP="000B7717">
      <w:pPr>
        <w:spacing w:line="240" w:lineRule="auto"/>
        <w:jc w:val="both"/>
        <w:rPr>
          <w:rFonts w:cs="Times New Roman"/>
          <w:szCs w:val="24"/>
        </w:rPr>
      </w:pPr>
      <w:r w:rsidRPr="000B7717">
        <w:rPr>
          <w:rFonts w:cs="Times New Roman"/>
          <w:szCs w:val="24"/>
        </w:rPr>
        <w:lastRenderedPageBreak/>
        <w:t xml:space="preserve">La militarización de la seguridad pública </w:t>
      </w:r>
      <w:r w:rsidR="00E46C63" w:rsidRPr="000B7717">
        <w:rPr>
          <w:rFonts w:cs="Times New Roman"/>
          <w:szCs w:val="24"/>
        </w:rPr>
        <w:t xml:space="preserve">ha implicado un </w:t>
      </w:r>
      <w:r w:rsidR="002E02A3" w:rsidRPr="000B7717">
        <w:rPr>
          <w:rFonts w:cs="Times New Roman"/>
          <w:szCs w:val="24"/>
        </w:rPr>
        <w:t>aumento</w:t>
      </w:r>
      <w:r w:rsidR="00E46C63" w:rsidRPr="000B7717">
        <w:rPr>
          <w:rFonts w:cs="Times New Roman"/>
          <w:szCs w:val="24"/>
        </w:rPr>
        <w:t xml:space="preserve"> en el presupuesto </w:t>
      </w:r>
      <w:r w:rsidR="00EB067C" w:rsidRPr="000B7717">
        <w:rPr>
          <w:rFonts w:cs="Times New Roman"/>
          <w:szCs w:val="24"/>
        </w:rPr>
        <w:t xml:space="preserve">del </w:t>
      </w:r>
      <w:r w:rsidR="003466DF" w:rsidRPr="000B7717">
        <w:rPr>
          <w:rFonts w:cs="Times New Roman"/>
          <w:szCs w:val="24"/>
        </w:rPr>
        <w:t xml:space="preserve">Ministerio de </w:t>
      </w:r>
      <w:r w:rsidR="00EB067C" w:rsidRPr="000B7717">
        <w:rPr>
          <w:rFonts w:cs="Times New Roman"/>
          <w:szCs w:val="24"/>
        </w:rPr>
        <w:t xml:space="preserve">la </w:t>
      </w:r>
      <w:r w:rsidR="003466DF" w:rsidRPr="000B7717">
        <w:rPr>
          <w:rFonts w:cs="Times New Roman"/>
          <w:szCs w:val="24"/>
        </w:rPr>
        <w:t xml:space="preserve">Defensa Nacional. En 2017 </w:t>
      </w:r>
      <w:r w:rsidR="00E46C63" w:rsidRPr="000B7717">
        <w:rPr>
          <w:rFonts w:cs="Times New Roman"/>
          <w:szCs w:val="24"/>
        </w:rPr>
        <w:t>se asignaron más de 28 millones de dólares para el desarrollo de tareas de seguridad, a lo</w:t>
      </w:r>
      <w:r w:rsidR="00EB067C" w:rsidRPr="000B7717">
        <w:rPr>
          <w:rFonts w:cs="Times New Roman"/>
          <w:szCs w:val="24"/>
        </w:rPr>
        <w:t>s</w:t>
      </w:r>
      <w:r w:rsidR="00E46C63" w:rsidRPr="000B7717">
        <w:rPr>
          <w:rFonts w:cs="Times New Roman"/>
          <w:szCs w:val="24"/>
        </w:rPr>
        <w:t xml:space="preserve"> que se suma</w:t>
      </w:r>
      <w:r w:rsidR="003466DF" w:rsidRPr="000B7717">
        <w:rPr>
          <w:rFonts w:cs="Times New Roman"/>
          <w:szCs w:val="24"/>
        </w:rPr>
        <w:t>n</w:t>
      </w:r>
      <w:r w:rsidR="00E46C63" w:rsidRPr="000B7717">
        <w:rPr>
          <w:rFonts w:cs="Times New Roman"/>
          <w:szCs w:val="24"/>
        </w:rPr>
        <w:t xml:space="preserve"> más </w:t>
      </w:r>
      <w:r w:rsidR="002E02A3" w:rsidRPr="000B7717">
        <w:rPr>
          <w:rFonts w:cs="Times New Roman"/>
          <w:szCs w:val="24"/>
        </w:rPr>
        <w:t xml:space="preserve">de </w:t>
      </w:r>
      <w:r w:rsidR="00E46C63" w:rsidRPr="000B7717">
        <w:rPr>
          <w:rFonts w:cs="Times New Roman"/>
          <w:szCs w:val="24"/>
        </w:rPr>
        <w:t>ocho millones en bonos entregados a militares</w:t>
      </w:r>
      <w:r w:rsidR="003466DF" w:rsidRPr="000B7717">
        <w:rPr>
          <w:rStyle w:val="FootnoteReference"/>
          <w:rFonts w:cs="Times New Roman"/>
          <w:szCs w:val="24"/>
        </w:rPr>
        <w:footnoteReference w:id="50"/>
      </w:r>
      <w:r w:rsidR="00E46C63" w:rsidRPr="000B7717">
        <w:rPr>
          <w:rFonts w:cs="Times New Roman"/>
          <w:szCs w:val="24"/>
        </w:rPr>
        <w:t xml:space="preserve">. </w:t>
      </w:r>
      <w:r w:rsidR="004E3202" w:rsidRPr="000B7717">
        <w:rPr>
          <w:rFonts w:cs="Times New Roman"/>
          <w:szCs w:val="24"/>
        </w:rPr>
        <w:t>L</w:t>
      </w:r>
      <w:r w:rsidR="003466DF" w:rsidRPr="000B7717">
        <w:rPr>
          <w:rFonts w:cs="Times New Roman"/>
          <w:szCs w:val="24"/>
        </w:rPr>
        <w:t xml:space="preserve">a participación militar en tareas de seguridad </w:t>
      </w:r>
      <w:r w:rsidR="00E46C63" w:rsidRPr="000B7717">
        <w:rPr>
          <w:rFonts w:cs="Times New Roman"/>
          <w:szCs w:val="24"/>
        </w:rPr>
        <w:t>está alterando la visión civil con que se creó la</w:t>
      </w:r>
      <w:r w:rsidR="00EB067C" w:rsidRPr="000B7717">
        <w:rPr>
          <w:rFonts w:cs="Times New Roman"/>
          <w:szCs w:val="24"/>
        </w:rPr>
        <w:t xml:space="preserve"> policía</w:t>
      </w:r>
      <w:r w:rsidR="003466DF" w:rsidRPr="000B7717">
        <w:rPr>
          <w:rFonts w:cs="Times New Roman"/>
          <w:szCs w:val="24"/>
        </w:rPr>
        <w:t xml:space="preserve"> y ha derivado en un </w:t>
      </w:r>
      <w:r w:rsidR="00EB067C" w:rsidRPr="000B7717">
        <w:rPr>
          <w:rFonts w:cs="Times New Roman"/>
          <w:szCs w:val="24"/>
        </w:rPr>
        <w:t>uso excesivo de la fuerza y las armas letales</w:t>
      </w:r>
    </w:p>
    <w:p w:rsidR="00D562AE" w:rsidRPr="000B7717" w:rsidRDefault="00D562AE" w:rsidP="000B7717">
      <w:pPr>
        <w:spacing w:line="240" w:lineRule="auto"/>
        <w:jc w:val="both"/>
        <w:rPr>
          <w:rFonts w:cs="Times New Roman"/>
          <w:szCs w:val="24"/>
        </w:rPr>
      </w:pPr>
    </w:p>
    <w:p w:rsidR="00E46C63" w:rsidRPr="000B7717" w:rsidRDefault="00E46C63" w:rsidP="000B7717">
      <w:pPr>
        <w:spacing w:line="240" w:lineRule="auto"/>
        <w:jc w:val="both"/>
        <w:rPr>
          <w:rFonts w:cs="Times New Roman"/>
          <w:szCs w:val="24"/>
        </w:rPr>
      </w:pPr>
      <w:r w:rsidRPr="000B7717">
        <w:rPr>
          <w:rFonts w:cs="Times New Roman"/>
          <w:szCs w:val="24"/>
        </w:rPr>
        <w:t xml:space="preserve">Desde el </w:t>
      </w:r>
      <w:r w:rsidR="002E02A3" w:rsidRPr="000B7717">
        <w:rPr>
          <w:rFonts w:cs="Times New Roman"/>
          <w:szCs w:val="24"/>
        </w:rPr>
        <w:t xml:space="preserve">involucramiento </w:t>
      </w:r>
      <w:r w:rsidRPr="000B7717">
        <w:rPr>
          <w:rFonts w:cs="Times New Roman"/>
          <w:szCs w:val="24"/>
        </w:rPr>
        <w:t>militar</w:t>
      </w:r>
      <w:r w:rsidR="007F3F80" w:rsidRPr="000B7717">
        <w:rPr>
          <w:rFonts w:cs="Times New Roman"/>
          <w:szCs w:val="24"/>
        </w:rPr>
        <w:t xml:space="preserve"> en tareas de seguridad pública, </w:t>
      </w:r>
      <w:r w:rsidRPr="000B7717">
        <w:rPr>
          <w:rFonts w:cs="Times New Roman"/>
          <w:szCs w:val="24"/>
        </w:rPr>
        <w:t xml:space="preserve">la PDDH ha registrado un </w:t>
      </w:r>
      <w:r w:rsidR="002E02A3" w:rsidRPr="000B7717">
        <w:rPr>
          <w:rFonts w:cs="Times New Roman"/>
          <w:szCs w:val="24"/>
        </w:rPr>
        <w:t xml:space="preserve">mayor número de </w:t>
      </w:r>
      <w:r w:rsidRPr="000B7717">
        <w:rPr>
          <w:rFonts w:cs="Times New Roman"/>
          <w:szCs w:val="24"/>
        </w:rPr>
        <w:t xml:space="preserve">denuncias de violaciones a derechos humanos donde se señala a la </w:t>
      </w:r>
      <w:r w:rsidR="00A06B83" w:rsidRPr="000B7717">
        <w:rPr>
          <w:rFonts w:cs="Times New Roman"/>
          <w:szCs w:val="24"/>
        </w:rPr>
        <w:t>FAES</w:t>
      </w:r>
      <w:r w:rsidR="00EF49ED">
        <w:rPr>
          <w:rFonts w:cs="Times New Roman"/>
          <w:szCs w:val="24"/>
        </w:rPr>
        <w:t xml:space="preserve"> </w:t>
      </w:r>
      <w:r w:rsidRPr="000B7717">
        <w:rPr>
          <w:rFonts w:cs="Times New Roman"/>
          <w:szCs w:val="24"/>
        </w:rPr>
        <w:t xml:space="preserve">como responsable. </w:t>
      </w:r>
      <w:r w:rsidR="00C84070" w:rsidRPr="000B7717">
        <w:rPr>
          <w:rFonts w:cs="Times New Roman"/>
          <w:szCs w:val="24"/>
        </w:rPr>
        <w:t>L</w:t>
      </w:r>
      <w:r w:rsidRPr="000B7717">
        <w:rPr>
          <w:rFonts w:cs="Times New Roman"/>
          <w:szCs w:val="24"/>
        </w:rPr>
        <w:t xml:space="preserve">a PDDH, en su </w:t>
      </w:r>
      <w:r w:rsidR="00EB067C" w:rsidRPr="000B7717">
        <w:rPr>
          <w:rFonts w:cs="Times New Roman"/>
          <w:szCs w:val="24"/>
        </w:rPr>
        <w:t>i</w:t>
      </w:r>
      <w:r w:rsidRPr="000B7717">
        <w:rPr>
          <w:rFonts w:cs="Times New Roman"/>
          <w:szCs w:val="24"/>
        </w:rPr>
        <w:t xml:space="preserve">nforme de labores 2015-2016, </w:t>
      </w:r>
      <w:r w:rsidR="00C84070" w:rsidRPr="000B7717">
        <w:rPr>
          <w:rFonts w:cs="Times New Roman"/>
          <w:szCs w:val="24"/>
        </w:rPr>
        <w:t xml:space="preserve">indicó que </w:t>
      </w:r>
      <w:r w:rsidRPr="000B7717">
        <w:rPr>
          <w:rFonts w:cs="Times New Roman"/>
          <w:szCs w:val="24"/>
        </w:rPr>
        <w:t xml:space="preserve">la FAES se encontraba como la segunda institución </w:t>
      </w:r>
      <w:r w:rsidR="003466DF" w:rsidRPr="000B7717">
        <w:rPr>
          <w:rFonts w:cs="Times New Roman"/>
          <w:szCs w:val="24"/>
        </w:rPr>
        <w:t>gubernamental más denunciada, só</w:t>
      </w:r>
      <w:r w:rsidRPr="000B7717">
        <w:rPr>
          <w:rFonts w:cs="Times New Roman"/>
          <w:szCs w:val="24"/>
        </w:rPr>
        <w:t>lo por debajo de la PNC</w:t>
      </w:r>
      <w:r w:rsidR="003466DF" w:rsidRPr="000B7717">
        <w:rPr>
          <w:rStyle w:val="FootnoteReference"/>
          <w:rFonts w:cs="Times New Roman"/>
          <w:szCs w:val="24"/>
        </w:rPr>
        <w:footnoteReference w:id="51"/>
      </w:r>
      <w:r w:rsidRPr="000B7717">
        <w:rPr>
          <w:rFonts w:cs="Times New Roman"/>
          <w:szCs w:val="24"/>
        </w:rPr>
        <w:t xml:space="preserve">. </w:t>
      </w:r>
      <w:r w:rsidR="002E02A3" w:rsidRPr="000B7717">
        <w:rPr>
          <w:rFonts w:cs="Times New Roman"/>
          <w:szCs w:val="24"/>
        </w:rPr>
        <w:t xml:space="preserve">Las </w:t>
      </w:r>
      <w:r w:rsidRPr="000B7717">
        <w:rPr>
          <w:rFonts w:cs="Times New Roman"/>
          <w:szCs w:val="24"/>
        </w:rPr>
        <w:t xml:space="preserve">denuncias </w:t>
      </w:r>
      <w:r w:rsidR="002E02A3" w:rsidRPr="000B7717">
        <w:rPr>
          <w:rFonts w:cs="Times New Roman"/>
          <w:szCs w:val="24"/>
        </w:rPr>
        <w:t xml:space="preserve">contra </w:t>
      </w:r>
      <w:r w:rsidRPr="000B7717">
        <w:rPr>
          <w:rFonts w:cs="Times New Roman"/>
          <w:szCs w:val="24"/>
        </w:rPr>
        <w:t>la FAES en los últimos años subi</w:t>
      </w:r>
      <w:r w:rsidR="00EB067C" w:rsidRPr="000B7717">
        <w:rPr>
          <w:rFonts w:cs="Times New Roman"/>
          <w:szCs w:val="24"/>
        </w:rPr>
        <w:t xml:space="preserve">eron </w:t>
      </w:r>
      <w:r w:rsidRPr="000B7717">
        <w:rPr>
          <w:rFonts w:cs="Times New Roman"/>
          <w:szCs w:val="24"/>
        </w:rPr>
        <w:t>de 41 (1.2%) en el informe 2009-2</w:t>
      </w:r>
      <w:r w:rsidR="00EB067C" w:rsidRPr="000B7717">
        <w:rPr>
          <w:rFonts w:cs="Times New Roman"/>
          <w:szCs w:val="24"/>
        </w:rPr>
        <w:t xml:space="preserve">010 hasta 161 denuncias (8.5%) en </w:t>
      </w:r>
      <w:r w:rsidRPr="000B7717">
        <w:rPr>
          <w:rFonts w:cs="Times New Roman"/>
          <w:szCs w:val="24"/>
        </w:rPr>
        <w:t xml:space="preserve">2015-2016. </w:t>
      </w:r>
    </w:p>
    <w:p w:rsidR="00E46C63" w:rsidRPr="000B7717" w:rsidRDefault="00E46C63" w:rsidP="000B7717">
      <w:pPr>
        <w:pStyle w:val="yiv3002194833msonormal"/>
        <w:spacing w:before="0" w:beforeAutospacing="0" w:after="0" w:afterAutospacing="0"/>
        <w:ind w:left="0"/>
        <w:jc w:val="both"/>
      </w:pPr>
    </w:p>
    <w:p w:rsidR="00D562AE" w:rsidRPr="000B7717" w:rsidRDefault="00D562AE" w:rsidP="000B7717">
      <w:pPr>
        <w:spacing w:line="240" w:lineRule="auto"/>
        <w:jc w:val="both"/>
        <w:rPr>
          <w:rFonts w:cs="Times New Roman"/>
          <w:szCs w:val="24"/>
        </w:rPr>
      </w:pPr>
      <w:r w:rsidRPr="000B7717">
        <w:rPr>
          <w:rFonts w:cs="Times New Roman"/>
          <w:szCs w:val="24"/>
        </w:rPr>
        <w:t xml:space="preserve">La participación de </w:t>
      </w:r>
      <w:r w:rsidR="007F3F80" w:rsidRPr="000B7717">
        <w:rPr>
          <w:rFonts w:cs="Times New Roman"/>
          <w:szCs w:val="24"/>
        </w:rPr>
        <w:t>la FAES</w:t>
      </w:r>
      <w:r w:rsidR="00EF49ED">
        <w:rPr>
          <w:rFonts w:cs="Times New Roman"/>
          <w:szCs w:val="24"/>
        </w:rPr>
        <w:t xml:space="preserve"> </w:t>
      </w:r>
      <w:r w:rsidRPr="000B7717">
        <w:rPr>
          <w:rFonts w:cs="Times New Roman"/>
          <w:szCs w:val="24"/>
        </w:rPr>
        <w:t>en labores de seguridad</w:t>
      </w:r>
      <w:r w:rsidR="002E02A3" w:rsidRPr="000B7717">
        <w:rPr>
          <w:rFonts w:cs="Times New Roman"/>
          <w:szCs w:val="24"/>
        </w:rPr>
        <w:t xml:space="preserve"> se ha vuelto </w:t>
      </w:r>
      <w:r w:rsidR="00C84070" w:rsidRPr="000B7717">
        <w:rPr>
          <w:rFonts w:cs="Times New Roman"/>
          <w:szCs w:val="24"/>
        </w:rPr>
        <w:t xml:space="preserve">permanente, </w:t>
      </w:r>
      <w:r w:rsidR="002E02A3" w:rsidRPr="000B7717">
        <w:rPr>
          <w:rFonts w:cs="Times New Roman"/>
          <w:szCs w:val="24"/>
        </w:rPr>
        <w:t xml:space="preserve">lo cual </w:t>
      </w:r>
      <w:r w:rsidR="00C84070" w:rsidRPr="000B7717">
        <w:rPr>
          <w:rFonts w:cs="Times New Roman"/>
          <w:szCs w:val="24"/>
        </w:rPr>
        <w:t xml:space="preserve">ha roto la temporalidad de </w:t>
      </w:r>
      <w:r w:rsidRPr="000B7717">
        <w:rPr>
          <w:rFonts w:cs="Times New Roman"/>
          <w:szCs w:val="24"/>
        </w:rPr>
        <w:t xml:space="preserve">la </w:t>
      </w:r>
      <w:r w:rsidR="007F3F80" w:rsidRPr="000B7717">
        <w:rPr>
          <w:rFonts w:cs="Times New Roman"/>
          <w:szCs w:val="24"/>
        </w:rPr>
        <w:t xml:space="preserve">intervención militar </w:t>
      </w:r>
      <w:r w:rsidR="00C84070" w:rsidRPr="000B7717">
        <w:rPr>
          <w:rFonts w:cs="Times New Roman"/>
          <w:szCs w:val="24"/>
        </w:rPr>
        <w:t>en este ámbito prevista por la Constitución</w:t>
      </w:r>
      <w:r w:rsidRPr="000B7717">
        <w:rPr>
          <w:rFonts w:cs="Times New Roman"/>
          <w:szCs w:val="24"/>
        </w:rPr>
        <w:t>. Además, el aumento de presupuesto hacia la</w:t>
      </w:r>
      <w:r w:rsidR="00EF49ED">
        <w:rPr>
          <w:rFonts w:cs="Times New Roman"/>
          <w:szCs w:val="24"/>
        </w:rPr>
        <w:t xml:space="preserve"> </w:t>
      </w:r>
      <w:r w:rsidR="00A06B83" w:rsidRPr="000B7717">
        <w:rPr>
          <w:rFonts w:cs="Times New Roman"/>
          <w:szCs w:val="24"/>
        </w:rPr>
        <w:t>FAES</w:t>
      </w:r>
      <w:r w:rsidR="00EF49ED">
        <w:rPr>
          <w:rFonts w:cs="Times New Roman"/>
          <w:szCs w:val="24"/>
        </w:rPr>
        <w:t xml:space="preserve"> </w:t>
      </w:r>
      <w:r w:rsidRPr="000B7717">
        <w:rPr>
          <w:rFonts w:cs="Times New Roman"/>
          <w:szCs w:val="24"/>
        </w:rPr>
        <w:t xml:space="preserve">para labores de seguridad drena la posibilidad de fortalecer el cuerpo policial, por lo que </w:t>
      </w:r>
      <w:r w:rsidR="002E02A3" w:rsidRPr="000B7717">
        <w:rPr>
          <w:rFonts w:cs="Times New Roman"/>
          <w:szCs w:val="24"/>
        </w:rPr>
        <w:t xml:space="preserve">es necesario un </w:t>
      </w:r>
      <w:r w:rsidRPr="000B7717">
        <w:rPr>
          <w:rFonts w:cs="Times New Roman"/>
          <w:szCs w:val="24"/>
        </w:rPr>
        <w:t xml:space="preserve">proceso </w:t>
      </w:r>
      <w:r w:rsidR="00D00A90" w:rsidRPr="000B7717">
        <w:rPr>
          <w:rFonts w:cs="Times New Roman"/>
          <w:szCs w:val="24"/>
        </w:rPr>
        <w:t xml:space="preserve">de </w:t>
      </w:r>
      <w:r w:rsidRPr="000B7717">
        <w:rPr>
          <w:rFonts w:cs="Times New Roman"/>
          <w:szCs w:val="24"/>
        </w:rPr>
        <w:t xml:space="preserve">desmilitarización de la seguridad pública. </w:t>
      </w:r>
    </w:p>
    <w:p w:rsidR="00E46C63" w:rsidRPr="000B7717" w:rsidRDefault="00E46C63" w:rsidP="000B7717">
      <w:pPr>
        <w:pStyle w:val="yiv3002194833msonormal"/>
        <w:spacing w:before="0" w:beforeAutospacing="0" w:after="0" w:afterAutospacing="0"/>
        <w:ind w:left="0"/>
        <w:jc w:val="both"/>
      </w:pPr>
    </w:p>
    <w:p w:rsidR="00207912" w:rsidRPr="000B7717" w:rsidRDefault="00207912" w:rsidP="000B7717">
      <w:pPr>
        <w:pStyle w:val="yiv3002194833msonormal"/>
        <w:spacing w:before="0" w:beforeAutospacing="0" w:after="0" w:afterAutospacing="0"/>
        <w:ind w:left="0"/>
        <w:jc w:val="both"/>
        <w:rPr>
          <w:b/>
        </w:rPr>
      </w:pPr>
      <w:r w:rsidRPr="000B7717">
        <w:rPr>
          <w:b/>
        </w:rPr>
        <w:t>Recomendaciones:</w:t>
      </w:r>
    </w:p>
    <w:p w:rsidR="00207912" w:rsidRPr="000B7717" w:rsidRDefault="00207912" w:rsidP="000B7717">
      <w:pPr>
        <w:pStyle w:val="yiv3002194833msonormal"/>
        <w:spacing w:before="0" w:beforeAutospacing="0" w:after="0" w:afterAutospacing="0"/>
        <w:ind w:left="0"/>
        <w:jc w:val="both"/>
      </w:pPr>
    </w:p>
    <w:p w:rsidR="00207912" w:rsidRPr="000B7717" w:rsidRDefault="00207912" w:rsidP="000B7717">
      <w:pPr>
        <w:pStyle w:val="yiv3002194833msonormal"/>
        <w:spacing w:before="0" w:beforeAutospacing="0" w:after="0" w:afterAutospacing="0"/>
        <w:ind w:left="0"/>
        <w:jc w:val="both"/>
        <w:rPr>
          <w:u w:val="single"/>
        </w:rPr>
      </w:pPr>
      <w:r w:rsidRPr="000B7717">
        <w:rPr>
          <w:u w:val="single"/>
        </w:rPr>
        <w:t>El Estado Parte debe:</w:t>
      </w:r>
    </w:p>
    <w:p w:rsidR="00207912" w:rsidRPr="000B7717" w:rsidRDefault="00207912" w:rsidP="000B7717">
      <w:pPr>
        <w:pStyle w:val="yiv3002194833msonormal"/>
        <w:spacing w:before="0" w:beforeAutospacing="0" w:after="0" w:afterAutospacing="0"/>
        <w:ind w:left="0"/>
        <w:jc w:val="both"/>
      </w:pPr>
    </w:p>
    <w:p w:rsidR="00207912" w:rsidRPr="000B7717" w:rsidRDefault="00207912" w:rsidP="000B7717">
      <w:pPr>
        <w:pStyle w:val="ListParagraph"/>
        <w:numPr>
          <w:ilvl w:val="0"/>
          <w:numId w:val="22"/>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Adoptar una política de retiro inmediato de la participación de la FAES en tareas de seguridad pública. Simultáneamente, los fondos asignados a la FAES y al Ministerio de Defensa Nacional por su apoyo a tareas de seguridad pública, deben reorientarse hacia la PNC y la FGR para el fortalecimiento de la investigación científica del delito.</w:t>
      </w:r>
    </w:p>
    <w:p w:rsidR="00207912" w:rsidRPr="000B7717" w:rsidRDefault="00207912" w:rsidP="000B7717">
      <w:pPr>
        <w:pStyle w:val="yiv3002194833msonormal"/>
        <w:spacing w:before="0" w:beforeAutospacing="0" w:after="0" w:afterAutospacing="0"/>
        <w:ind w:left="0"/>
        <w:jc w:val="both"/>
      </w:pPr>
    </w:p>
    <w:p w:rsidR="003B471D" w:rsidRPr="000B7717" w:rsidRDefault="00207912" w:rsidP="000B7717">
      <w:pPr>
        <w:pStyle w:val="yiv3002194833msonormal"/>
        <w:spacing w:before="0" w:beforeAutospacing="0" w:after="0" w:afterAutospacing="0"/>
        <w:ind w:left="0"/>
        <w:jc w:val="both"/>
        <w:rPr>
          <w:b/>
        </w:rPr>
      </w:pPr>
      <w:r w:rsidRPr="000B7717">
        <w:rPr>
          <w:b/>
        </w:rPr>
        <w:t xml:space="preserve">Derecho a la libertad y seguridad personal, derechos de las personas privadas de libertad (arts. 7,9, y 10 PIDCP): </w:t>
      </w:r>
      <w:r w:rsidR="005E5628" w:rsidRPr="000B7717">
        <w:rPr>
          <w:b/>
        </w:rPr>
        <w:t>P</w:t>
      </w:r>
      <w:r w:rsidR="003B471D" w:rsidRPr="000B7717">
        <w:rPr>
          <w:b/>
        </w:rPr>
        <w:t>oblación privada de libertad</w:t>
      </w:r>
      <w:r w:rsidR="00446DF8" w:rsidRPr="000B7717">
        <w:rPr>
          <w:b/>
        </w:rPr>
        <w:t xml:space="preserve"> (LCP párrafos 16 a 18)</w:t>
      </w:r>
    </w:p>
    <w:p w:rsidR="003B471D" w:rsidRPr="000B7717" w:rsidRDefault="003B471D" w:rsidP="000B7717">
      <w:pPr>
        <w:pStyle w:val="yiv3002194833msonormal"/>
        <w:spacing w:before="0" w:beforeAutospacing="0" w:after="0" w:afterAutospacing="0"/>
        <w:ind w:left="0"/>
        <w:jc w:val="both"/>
      </w:pPr>
    </w:p>
    <w:p w:rsidR="00486484" w:rsidRPr="000B7717" w:rsidRDefault="00E46C63" w:rsidP="000B7717">
      <w:pPr>
        <w:spacing w:line="240" w:lineRule="auto"/>
        <w:jc w:val="both"/>
        <w:rPr>
          <w:rFonts w:cs="Times New Roman"/>
          <w:szCs w:val="24"/>
        </w:rPr>
      </w:pPr>
      <w:r w:rsidRPr="000B7717">
        <w:rPr>
          <w:rFonts w:cs="Times New Roman"/>
          <w:szCs w:val="24"/>
        </w:rPr>
        <w:t xml:space="preserve">Las cárceles </w:t>
      </w:r>
      <w:r w:rsidR="00C269FF" w:rsidRPr="000B7717">
        <w:rPr>
          <w:rFonts w:cs="Times New Roman"/>
          <w:szCs w:val="24"/>
        </w:rPr>
        <w:t>salvadoreñas</w:t>
      </w:r>
      <w:r w:rsidRPr="000B7717">
        <w:rPr>
          <w:rFonts w:cs="Times New Roman"/>
          <w:szCs w:val="24"/>
        </w:rPr>
        <w:t xml:space="preserve"> ocupan </w:t>
      </w:r>
      <w:r w:rsidR="00FE4714" w:rsidRPr="000B7717">
        <w:rPr>
          <w:rFonts w:cs="Times New Roman"/>
          <w:szCs w:val="24"/>
        </w:rPr>
        <w:t xml:space="preserve">los primeros lugares </w:t>
      </w:r>
      <w:r w:rsidR="007F3F80" w:rsidRPr="000B7717">
        <w:rPr>
          <w:rFonts w:cs="Times New Roman"/>
          <w:szCs w:val="24"/>
        </w:rPr>
        <w:t xml:space="preserve">entre </w:t>
      </w:r>
      <w:r w:rsidRPr="000B7717">
        <w:rPr>
          <w:rFonts w:cs="Times New Roman"/>
          <w:szCs w:val="24"/>
        </w:rPr>
        <w:t xml:space="preserve">las más hacinadas del mundo. </w:t>
      </w:r>
      <w:r w:rsidR="00FE4714" w:rsidRPr="000B7717">
        <w:rPr>
          <w:rFonts w:cs="Times New Roman"/>
          <w:szCs w:val="24"/>
        </w:rPr>
        <w:t>Según World</w:t>
      </w:r>
      <w:r w:rsidR="00EF49ED">
        <w:rPr>
          <w:rFonts w:cs="Times New Roman"/>
          <w:szCs w:val="24"/>
        </w:rPr>
        <w:t xml:space="preserve"> </w:t>
      </w:r>
      <w:r w:rsidR="00FE4714" w:rsidRPr="000B7717">
        <w:rPr>
          <w:rFonts w:cs="Times New Roman"/>
          <w:szCs w:val="24"/>
        </w:rPr>
        <w:t>Prison</w:t>
      </w:r>
      <w:r w:rsidR="00EF49ED">
        <w:rPr>
          <w:rFonts w:cs="Times New Roman"/>
          <w:szCs w:val="24"/>
        </w:rPr>
        <w:t xml:space="preserve"> </w:t>
      </w:r>
      <w:r w:rsidR="00FE4714" w:rsidRPr="000B7717">
        <w:rPr>
          <w:rFonts w:cs="Times New Roman"/>
          <w:szCs w:val="24"/>
        </w:rPr>
        <w:t xml:space="preserve">Brief, </w:t>
      </w:r>
      <w:r w:rsidR="00C269FF" w:rsidRPr="000B7717">
        <w:rPr>
          <w:rFonts w:cs="Times New Roman"/>
          <w:szCs w:val="24"/>
        </w:rPr>
        <w:t xml:space="preserve">se </w:t>
      </w:r>
      <w:r w:rsidRPr="000B7717">
        <w:rPr>
          <w:rFonts w:cs="Times New Roman"/>
          <w:szCs w:val="24"/>
        </w:rPr>
        <w:t xml:space="preserve">encuentran sobrepobladas en un </w:t>
      </w:r>
      <w:r w:rsidR="00FE4714" w:rsidRPr="000B7717">
        <w:rPr>
          <w:rFonts w:cs="Times New Roman"/>
          <w:szCs w:val="24"/>
        </w:rPr>
        <w:t>348.2% respecto de la capacidad instalada</w:t>
      </w:r>
      <w:r w:rsidR="00FE4714" w:rsidRPr="000B7717">
        <w:rPr>
          <w:rStyle w:val="FootnoteReference"/>
          <w:rFonts w:cs="Times New Roman"/>
          <w:szCs w:val="24"/>
        </w:rPr>
        <w:footnoteReference w:id="52"/>
      </w:r>
      <w:r w:rsidRPr="000B7717">
        <w:rPr>
          <w:rFonts w:cs="Times New Roman"/>
          <w:szCs w:val="24"/>
        </w:rPr>
        <w:t xml:space="preserve">. </w:t>
      </w:r>
      <w:r w:rsidR="002352BF" w:rsidRPr="000B7717">
        <w:rPr>
          <w:rFonts w:cs="Times New Roman"/>
          <w:szCs w:val="24"/>
        </w:rPr>
        <w:t>En solo tres años, la población penitenciaria ha aumentado</w:t>
      </w:r>
      <w:r w:rsidR="007F3F80" w:rsidRPr="000B7717">
        <w:rPr>
          <w:rFonts w:cs="Times New Roman"/>
          <w:szCs w:val="24"/>
        </w:rPr>
        <w:t xml:space="preserve"> un</w:t>
      </w:r>
      <w:r w:rsidR="002352BF" w:rsidRPr="000B7717">
        <w:rPr>
          <w:rFonts w:cs="Times New Roman"/>
          <w:szCs w:val="24"/>
        </w:rPr>
        <w:t xml:space="preserve"> 40.4%. Resulta especialmente preocupante el uso excesivo de la privación de libertad como medida cautelar. Del total de las personas privadas de la libertad</w:t>
      </w:r>
      <w:r w:rsidR="0055108A" w:rsidRPr="000B7717">
        <w:rPr>
          <w:rFonts w:cs="Times New Roman"/>
          <w:szCs w:val="24"/>
        </w:rPr>
        <w:t xml:space="preserve"> que están en los centros penales</w:t>
      </w:r>
      <w:r w:rsidR="002352BF" w:rsidRPr="000B7717">
        <w:rPr>
          <w:rFonts w:cs="Times New Roman"/>
          <w:szCs w:val="24"/>
        </w:rPr>
        <w:t xml:space="preserve">, </w:t>
      </w:r>
      <w:r w:rsidR="0055108A" w:rsidRPr="000B7717">
        <w:rPr>
          <w:rFonts w:cs="Times New Roman"/>
          <w:szCs w:val="24"/>
        </w:rPr>
        <w:t xml:space="preserve">el </w:t>
      </w:r>
      <w:r w:rsidR="002352BF" w:rsidRPr="000B7717">
        <w:rPr>
          <w:rFonts w:cs="Times New Roman"/>
          <w:szCs w:val="24"/>
        </w:rPr>
        <w:t xml:space="preserve">32.1% </w:t>
      </w:r>
      <w:r w:rsidR="007F3F80" w:rsidRPr="000B7717">
        <w:rPr>
          <w:rFonts w:cs="Times New Roman"/>
          <w:szCs w:val="24"/>
        </w:rPr>
        <w:t xml:space="preserve">se encuentra </w:t>
      </w:r>
      <w:r w:rsidR="0055108A" w:rsidRPr="000B7717">
        <w:rPr>
          <w:rFonts w:cs="Times New Roman"/>
          <w:szCs w:val="24"/>
        </w:rPr>
        <w:t>en detención provisional</w:t>
      </w:r>
      <w:r w:rsidRPr="000B7717">
        <w:rPr>
          <w:rStyle w:val="FootnoteReference"/>
          <w:rFonts w:cs="Times New Roman"/>
          <w:szCs w:val="24"/>
        </w:rPr>
        <w:footnoteReference w:id="53"/>
      </w:r>
      <w:r w:rsidRPr="000B7717">
        <w:rPr>
          <w:rFonts w:cs="Times New Roman"/>
          <w:szCs w:val="24"/>
        </w:rPr>
        <w:t xml:space="preserve">. </w:t>
      </w:r>
      <w:r w:rsidR="00EF6C85" w:rsidRPr="000B7717">
        <w:rPr>
          <w:rFonts w:cs="Times New Roman"/>
          <w:szCs w:val="24"/>
        </w:rPr>
        <w:t xml:space="preserve">Este porcentaje asciende hasta el 42% si </w:t>
      </w:r>
      <w:r w:rsidR="00EF6C85" w:rsidRPr="000B7717">
        <w:rPr>
          <w:rFonts w:cs="Times New Roman"/>
          <w:szCs w:val="24"/>
        </w:rPr>
        <w:lastRenderedPageBreak/>
        <w:t xml:space="preserve">contabilizamos las más de </w:t>
      </w:r>
      <w:r w:rsidR="002352BF" w:rsidRPr="000B7717">
        <w:rPr>
          <w:rFonts w:cs="Times New Roman"/>
          <w:szCs w:val="24"/>
        </w:rPr>
        <w:t xml:space="preserve">6,000 personas </w:t>
      </w:r>
      <w:r w:rsidR="007F3F80" w:rsidRPr="000B7717">
        <w:rPr>
          <w:rFonts w:cs="Times New Roman"/>
          <w:szCs w:val="24"/>
        </w:rPr>
        <w:t xml:space="preserve">internadas </w:t>
      </w:r>
      <w:r w:rsidR="002352BF" w:rsidRPr="000B7717">
        <w:rPr>
          <w:rFonts w:cs="Times New Roman"/>
          <w:szCs w:val="24"/>
        </w:rPr>
        <w:t xml:space="preserve">en </w:t>
      </w:r>
      <w:r w:rsidR="00EF6C85" w:rsidRPr="000B7717">
        <w:rPr>
          <w:rFonts w:cs="Times New Roman"/>
          <w:szCs w:val="24"/>
        </w:rPr>
        <w:t xml:space="preserve">dependencias </w:t>
      </w:r>
      <w:r w:rsidR="002352BF" w:rsidRPr="000B7717">
        <w:rPr>
          <w:rFonts w:cs="Times New Roman"/>
          <w:szCs w:val="24"/>
        </w:rPr>
        <w:t xml:space="preserve">policiales </w:t>
      </w:r>
      <w:r w:rsidR="00EF6C85" w:rsidRPr="000B7717">
        <w:rPr>
          <w:rFonts w:cs="Times New Roman"/>
          <w:szCs w:val="24"/>
        </w:rPr>
        <w:t>(bartolinas) también en situación de detención</w:t>
      </w:r>
      <w:r w:rsidR="007F3F80" w:rsidRPr="000B7717">
        <w:rPr>
          <w:rFonts w:cs="Times New Roman"/>
          <w:szCs w:val="24"/>
        </w:rPr>
        <w:t xml:space="preserve"> provisional</w:t>
      </w:r>
      <w:r w:rsidR="00EF6C85" w:rsidRPr="000B7717">
        <w:rPr>
          <w:rFonts w:cs="Times New Roman"/>
          <w:szCs w:val="24"/>
        </w:rPr>
        <w:t>.</w:t>
      </w:r>
    </w:p>
    <w:p w:rsidR="00486484" w:rsidRPr="000B7717" w:rsidRDefault="00486484" w:rsidP="000B7717">
      <w:pPr>
        <w:spacing w:line="240" w:lineRule="auto"/>
        <w:jc w:val="both"/>
        <w:rPr>
          <w:rFonts w:cs="Times New Roman"/>
          <w:szCs w:val="24"/>
        </w:rPr>
      </w:pPr>
    </w:p>
    <w:p w:rsidR="00E46C63" w:rsidRPr="000B7717" w:rsidRDefault="00F565CA" w:rsidP="000B7717">
      <w:pPr>
        <w:autoSpaceDE w:val="0"/>
        <w:autoSpaceDN w:val="0"/>
        <w:adjustRightInd w:val="0"/>
        <w:spacing w:line="240" w:lineRule="auto"/>
        <w:jc w:val="both"/>
        <w:rPr>
          <w:rFonts w:cs="Times New Roman"/>
          <w:szCs w:val="24"/>
        </w:rPr>
      </w:pPr>
      <w:r w:rsidRPr="000B7717">
        <w:rPr>
          <w:rFonts w:cs="Times New Roman"/>
          <w:szCs w:val="24"/>
        </w:rPr>
        <w:t xml:space="preserve">Si bien el creciente uso de la prisión como primerrecurso constituye un problema de urgente atención, las condiciones de internamiento </w:t>
      </w:r>
      <w:r w:rsidR="00EF6C85" w:rsidRPr="000B7717">
        <w:rPr>
          <w:rFonts w:cs="Times New Roman"/>
          <w:szCs w:val="24"/>
        </w:rPr>
        <w:t>ha</w:t>
      </w:r>
      <w:r w:rsidR="007F3F80" w:rsidRPr="000B7717">
        <w:rPr>
          <w:rFonts w:cs="Times New Roman"/>
          <w:szCs w:val="24"/>
        </w:rPr>
        <w:t>n</w:t>
      </w:r>
      <w:r w:rsidR="00EF6C85" w:rsidRPr="000B7717">
        <w:rPr>
          <w:rFonts w:cs="Times New Roman"/>
          <w:szCs w:val="24"/>
        </w:rPr>
        <w:t xml:space="preserve"> generado una </w:t>
      </w:r>
      <w:r w:rsidRPr="000B7717">
        <w:rPr>
          <w:rFonts w:cs="Times New Roman"/>
          <w:szCs w:val="24"/>
        </w:rPr>
        <w:t>crisis humanit</w:t>
      </w:r>
      <w:r w:rsidR="007F3F80" w:rsidRPr="000B7717">
        <w:rPr>
          <w:rFonts w:cs="Times New Roman"/>
          <w:szCs w:val="24"/>
        </w:rPr>
        <w:t xml:space="preserve">aria al interior de los penales. En el </w:t>
      </w:r>
      <w:r w:rsidRPr="000B7717">
        <w:rPr>
          <w:rFonts w:cs="Times New Roman"/>
          <w:szCs w:val="24"/>
        </w:rPr>
        <w:t xml:space="preserve">2014, la </w:t>
      </w:r>
      <w:r w:rsidR="00486484" w:rsidRPr="000B7717">
        <w:rPr>
          <w:rFonts w:cs="Times New Roman"/>
          <w:szCs w:val="24"/>
        </w:rPr>
        <w:t>Sala de lo Constitucional de la</w:t>
      </w:r>
      <w:r w:rsidR="00B92EB9" w:rsidRPr="000B7717">
        <w:rPr>
          <w:rFonts w:cs="Times New Roman"/>
          <w:szCs w:val="24"/>
        </w:rPr>
        <w:t xml:space="preserve"> CSJ</w:t>
      </w:r>
      <w:r w:rsidRPr="000B7717">
        <w:rPr>
          <w:rFonts w:cs="Times New Roman"/>
          <w:szCs w:val="24"/>
        </w:rPr>
        <w:t xml:space="preserve">determinó que </w:t>
      </w:r>
      <w:r w:rsidR="00C269FF" w:rsidRPr="000B7717">
        <w:rPr>
          <w:rFonts w:cs="Times New Roman"/>
          <w:szCs w:val="24"/>
        </w:rPr>
        <w:t xml:space="preserve">estas condiciones </w:t>
      </w:r>
      <w:r w:rsidRPr="000B7717">
        <w:rPr>
          <w:rFonts w:cs="Times New Roman"/>
          <w:szCs w:val="24"/>
        </w:rPr>
        <w:t xml:space="preserve">atentan contra la </w:t>
      </w:r>
      <w:r w:rsidR="00C84070" w:rsidRPr="000B7717">
        <w:rPr>
          <w:rFonts w:cs="Times New Roman"/>
          <w:szCs w:val="24"/>
        </w:rPr>
        <w:t xml:space="preserve">dignidad humana </w:t>
      </w:r>
      <w:r w:rsidR="005E5628" w:rsidRPr="000B7717">
        <w:rPr>
          <w:rFonts w:cs="Times New Roman"/>
          <w:szCs w:val="24"/>
        </w:rPr>
        <w:t>y ordenó el cese de</w:t>
      </w:r>
      <w:r w:rsidR="00C269FF" w:rsidRPr="000B7717">
        <w:rPr>
          <w:rFonts w:cs="Times New Roman"/>
          <w:szCs w:val="24"/>
        </w:rPr>
        <w:t xml:space="preserve">l hacinamiento en </w:t>
      </w:r>
      <w:r w:rsidR="00EF6C85" w:rsidRPr="000B7717">
        <w:rPr>
          <w:rFonts w:cs="Times New Roman"/>
          <w:szCs w:val="24"/>
        </w:rPr>
        <w:t>las</w:t>
      </w:r>
      <w:r w:rsidR="005E5628" w:rsidRPr="000B7717">
        <w:rPr>
          <w:rFonts w:cs="Times New Roman"/>
          <w:szCs w:val="24"/>
        </w:rPr>
        <w:t xml:space="preserve"> instalaciones</w:t>
      </w:r>
      <w:r w:rsidR="00EF6C85" w:rsidRPr="000B7717">
        <w:rPr>
          <w:rFonts w:cs="Times New Roman"/>
          <w:szCs w:val="24"/>
        </w:rPr>
        <w:t xml:space="preserve"> policiales</w:t>
      </w:r>
      <w:r w:rsidR="005E5628" w:rsidRPr="000B7717">
        <w:rPr>
          <w:rStyle w:val="FootnoteReference"/>
          <w:rFonts w:cs="Times New Roman"/>
          <w:szCs w:val="24"/>
        </w:rPr>
        <w:footnoteReference w:id="54"/>
      </w:r>
      <w:r w:rsidR="005E5628" w:rsidRPr="000B7717">
        <w:rPr>
          <w:rFonts w:cs="Times New Roman"/>
          <w:szCs w:val="24"/>
        </w:rPr>
        <w:t xml:space="preserve">. </w:t>
      </w:r>
    </w:p>
    <w:p w:rsidR="00486484" w:rsidRPr="000B7717" w:rsidRDefault="00486484" w:rsidP="000B7717">
      <w:pPr>
        <w:autoSpaceDE w:val="0"/>
        <w:autoSpaceDN w:val="0"/>
        <w:adjustRightInd w:val="0"/>
        <w:spacing w:line="240" w:lineRule="auto"/>
        <w:jc w:val="both"/>
        <w:rPr>
          <w:rFonts w:cs="Times New Roman"/>
          <w:szCs w:val="24"/>
        </w:rPr>
      </w:pPr>
    </w:p>
    <w:p w:rsidR="002E02A3" w:rsidRPr="000B7717" w:rsidRDefault="00AD2824" w:rsidP="000B7717">
      <w:pPr>
        <w:autoSpaceDE w:val="0"/>
        <w:autoSpaceDN w:val="0"/>
        <w:adjustRightInd w:val="0"/>
        <w:spacing w:line="240" w:lineRule="auto"/>
        <w:jc w:val="both"/>
        <w:rPr>
          <w:rFonts w:cs="Times New Roman"/>
          <w:szCs w:val="24"/>
        </w:rPr>
      </w:pPr>
      <w:r w:rsidRPr="000B7717">
        <w:rPr>
          <w:rFonts w:cs="Times New Roman"/>
          <w:szCs w:val="24"/>
        </w:rPr>
        <w:t>A pesar de la decisión de la Sala de lo Constitucional, ni la Asamblea ni el Ejecutivo emprendieron acciones para resolver la situación y, por el contrario, la Asamblea, a propuesta del Ejecutivo, aprobó en abril del 2016 una serie de medidas extraordinarias en el sistema penitenciario</w:t>
      </w:r>
      <w:r w:rsidR="00962D55">
        <w:rPr>
          <w:rFonts w:cs="Times New Roman"/>
          <w:szCs w:val="24"/>
        </w:rPr>
        <w:t>, las cuales se han mantenido hasta la fecha</w:t>
      </w:r>
      <w:r w:rsidRPr="000B7717">
        <w:rPr>
          <w:rFonts w:cs="Times New Roman"/>
          <w:szCs w:val="24"/>
        </w:rPr>
        <w:t xml:space="preserve">. Dichas medidas consisten en el </w:t>
      </w:r>
      <w:r w:rsidR="00E46C63" w:rsidRPr="000B7717">
        <w:rPr>
          <w:rFonts w:cs="Times New Roman"/>
          <w:szCs w:val="24"/>
        </w:rPr>
        <w:t xml:space="preserve">encierro y aislamiento permanente de </w:t>
      </w:r>
      <w:r w:rsidR="00EF6C85" w:rsidRPr="000B7717">
        <w:rPr>
          <w:rFonts w:cs="Times New Roman"/>
          <w:szCs w:val="24"/>
        </w:rPr>
        <w:t xml:space="preserve">personas </w:t>
      </w:r>
      <w:r w:rsidR="00C269FF" w:rsidRPr="000B7717">
        <w:rPr>
          <w:rFonts w:cs="Times New Roman"/>
          <w:szCs w:val="24"/>
        </w:rPr>
        <w:t xml:space="preserve">que </w:t>
      </w:r>
      <w:r w:rsidR="00EF6C85" w:rsidRPr="000B7717">
        <w:rPr>
          <w:rFonts w:cs="Times New Roman"/>
          <w:szCs w:val="24"/>
        </w:rPr>
        <w:t xml:space="preserve">el sistema cataloga como </w:t>
      </w:r>
      <w:r w:rsidR="00E46C63" w:rsidRPr="000B7717">
        <w:rPr>
          <w:rFonts w:cs="Times New Roman"/>
          <w:szCs w:val="24"/>
        </w:rPr>
        <w:t xml:space="preserve">pandilleros, la limitación de acceso a abogados defensores y </w:t>
      </w:r>
      <w:r w:rsidR="002E02A3" w:rsidRPr="000B7717">
        <w:rPr>
          <w:rFonts w:cs="Times New Roman"/>
          <w:szCs w:val="24"/>
        </w:rPr>
        <w:t xml:space="preserve">la </w:t>
      </w:r>
      <w:r w:rsidR="00E46C63" w:rsidRPr="000B7717">
        <w:rPr>
          <w:rFonts w:cs="Times New Roman"/>
          <w:szCs w:val="24"/>
        </w:rPr>
        <w:t>prohibición de contacto con familiares</w:t>
      </w:r>
      <w:r w:rsidRPr="000B7717">
        <w:rPr>
          <w:rStyle w:val="FootnoteReference"/>
          <w:rFonts w:eastAsia="Times New Roman" w:cs="Times New Roman"/>
          <w:szCs w:val="24"/>
          <w:lang w:eastAsia="es-SV"/>
        </w:rPr>
        <w:footnoteReference w:id="55"/>
      </w:r>
      <w:r w:rsidR="00962D55">
        <w:rPr>
          <w:rFonts w:cs="Times New Roman"/>
          <w:szCs w:val="24"/>
        </w:rPr>
        <w:t>.</w:t>
      </w:r>
    </w:p>
    <w:p w:rsidR="002E02A3" w:rsidRPr="000B7717" w:rsidRDefault="002E02A3" w:rsidP="000B7717">
      <w:pPr>
        <w:spacing w:line="240" w:lineRule="auto"/>
        <w:jc w:val="both"/>
        <w:rPr>
          <w:rFonts w:cs="Times New Roman"/>
          <w:szCs w:val="24"/>
        </w:rPr>
      </w:pPr>
    </w:p>
    <w:p w:rsidR="00E46C63" w:rsidRPr="000B7717" w:rsidRDefault="00AD2824" w:rsidP="000B7717">
      <w:pPr>
        <w:spacing w:line="240" w:lineRule="auto"/>
        <w:jc w:val="both"/>
        <w:rPr>
          <w:rFonts w:cs="Times New Roman"/>
          <w:szCs w:val="24"/>
        </w:rPr>
      </w:pPr>
      <w:r w:rsidRPr="000B7717">
        <w:rPr>
          <w:rFonts w:cs="Times New Roman"/>
          <w:szCs w:val="24"/>
        </w:rPr>
        <w:t>Las consecuencias de las medidas son francamente alarmantes. De acuerdo con un informe de la PDDH, los internos no tienen acceso a artículos de higiene personal, agua potable ni comida suficiente. La precariedad de tales condiciones de vida, agravada por las medidas ha provocado una epidemia de tuberculosis. Desde abril de 2016 a la fecha, se ha registrado un incremento de personas infectadas de 400%</w:t>
      </w:r>
      <w:r w:rsidRPr="000B7717">
        <w:rPr>
          <w:rStyle w:val="FootnoteReference"/>
          <w:rFonts w:cs="Times New Roman"/>
          <w:szCs w:val="24"/>
        </w:rPr>
        <w:footnoteReference w:id="56"/>
      </w:r>
      <w:r w:rsidR="00E46C63" w:rsidRPr="000B7717">
        <w:rPr>
          <w:rFonts w:cs="Times New Roman"/>
          <w:szCs w:val="24"/>
        </w:rPr>
        <w:t>. En bartolinas de la PNC, solo de enero a octubre de 2017, se han registrado 39 muertes por complicaciones de salud, superando la cantidad de muertes ocurridas en ocho años (2009-2016), periodo en el cual se registran 12 muertes</w:t>
      </w:r>
      <w:r w:rsidR="00E46C63" w:rsidRPr="000B7717">
        <w:rPr>
          <w:rStyle w:val="FootnoteReference"/>
          <w:rFonts w:cs="Times New Roman"/>
          <w:szCs w:val="24"/>
        </w:rPr>
        <w:footnoteReference w:id="57"/>
      </w:r>
      <w:r w:rsidRPr="000B7717">
        <w:rPr>
          <w:rFonts w:cs="Times New Roman"/>
          <w:szCs w:val="24"/>
        </w:rPr>
        <w:t>.</w:t>
      </w:r>
    </w:p>
    <w:p w:rsidR="00E46C63" w:rsidRPr="000B7717" w:rsidRDefault="00E46C63" w:rsidP="000B7717">
      <w:pPr>
        <w:spacing w:line="240" w:lineRule="auto"/>
        <w:jc w:val="both"/>
        <w:rPr>
          <w:rFonts w:cs="Times New Roman"/>
          <w:szCs w:val="24"/>
        </w:rPr>
      </w:pPr>
    </w:p>
    <w:p w:rsidR="00207912" w:rsidRPr="000B7717" w:rsidRDefault="00207912" w:rsidP="000B7717">
      <w:pPr>
        <w:spacing w:line="240" w:lineRule="auto"/>
        <w:jc w:val="both"/>
        <w:rPr>
          <w:rFonts w:cs="Times New Roman"/>
          <w:b/>
          <w:szCs w:val="24"/>
        </w:rPr>
      </w:pPr>
      <w:r w:rsidRPr="000B7717">
        <w:rPr>
          <w:rFonts w:cs="Times New Roman"/>
          <w:b/>
          <w:szCs w:val="24"/>
        </w:rPr>
        <w:t xml:space="preserve">Recomendaciones: </w:t>
      </w:r>
    </w:p>
    <w:p w:rsidR="00207912" w:rsidRPr="000B7717" w:rsidRDefault="00207912" w:rsidP="000B7717">
      <w:pPr>
        <w:spacing w:line="240" w:lineRule="auto"/>
        <w:jc w:val="both"/>
        <w:rPr>
          <w:rFonts w:cs="Times New Roman"/>
          <w:szCs w:val="24"/>
        </w:rPr>
      </w:pPr>
    </w:p>
    <w:p w:rsidR="00207912" w:rsidRPr="000B7717" w:rsidRDefault="00207912" w:rsidP="000B7717">
      <w:pPr>
        <w:spacing w:line="240" w:lineRule="auto"/>
        <w:jc w:val="both"/>
        <w:rPr>
          <w:rFonts w:cs="Times New Roman"/>
          <w:szCs w:val="24"/>
          <w:u w:val="single"/>
        </w:rPr>
      </w:pPr>
      <w:r w:rsidRPr="000B7717">
        <w:rPr>
          <w:rFonts w:cs="Times New Roman"/>
          <w:szCs w:val="24"/>
          <w:u w:val="single"/>
        </w:rPr>
        <w:t>El Estado Parte debe:</w:t>
      </w:r>
    </w:p>
    <w:p w:rsidR="00207912" w:rsidRPr="000B7717" w:rsidRDefault="00207912" w:rsidP="000B7717">
      <w:pPr>
        <w:spacing w:line="240" w:lineRule="auto"/>
        <w:jc w:val="both"/>
        <w:rPr>
          <w:rFonts w:cs="Times New Roman"/>
          <w:szCs w:val="24"/>
        </w:rPr>
      </w:pPr>
    </w:p>
    <w:p w:rsidR="00207912" w:rsidRPr="000B7717" w:rsidRDefault="00207912" w:rsidP="000B7717">
      <w:pPr>
        <w:pStyle w:val="ListParagraph"/>
        <w:numPr>
          <w:ilvl w:val="0"/>
          <w:numId w:val="23"/>
        </w:numPr>
        <w:spacing w:after="0" w:line="240" w:lineRule="auto"/>
        <w:jc w:val="both"/>
        <w:rPr>
          <w:rFonts w:ascii="Times New Roman" w:hAnsi="Times New Roman"/>
          <w:sz w:val="24"/>
          <w:szCs w:val="24"/>
        </w:rPr>
      </w:pPr>
      <w:r w:rsidRPr="000B7717">
        <w:rPr>
          <w:rFonts w:ascii="Times New Roman" w:eastAsia="Times New Roman" w:hAnsi="Times New Roman"/>
          <w:sz w:val="24"/>
          <w:szCs w:val="24"/>
          <w:lang w:val="es-SV"/>
        </w:rPr>
        <w:t xml:space="preserve">Derogar las </w:t>
      </w:r>
      <w:r w:rsidRPr="000B7717">
        <w:rPr>
          <w:rFonts w:ascii="Times New Roman" w:eastAsia="Times New Roman" w:hAnsi="Times New Roman"/>
          <w:sz w:val="24"/>
          <w:szCs w:val="24"/>
        </w:rPr>
        <w:t xml:space="preserve">Medidas Extraordinarias de Seguridad dadas las afectaciones desproporcionadas a los derechos humanos. </w:t>
      </w:r>
    </w:p>
    <w:p w:rsidR="00207912" w:rsidRPr="000B7717" w:rsidRDefault="00207912" w:rsidP="000B7717">
      <w:pPr>
        <w:pStyle w:val="ListParagraph"/>
        <w:spacing w:after="0" w:line="240" w:lineRule="auto"/>
        <w:rPr>
          <w:rFonts w:ascii="Times New Roman" w:hAnsi="Times New Roman"/>
          <w:sz w:val="24"/>
          <w:szCs w:val="24"/>
          <w:lang w:val="es-SV"/>
        </w:rPr>
      </w:pPr>
    </w:p>
    <w:p w:rsidR="00207912" w:rsidRPr="000B7717" w:rsidRDefault="00207912" w:rsidP="000B7717">
      <w:pPr>
        <w:pStyle w:val="ListParagraph"/>
        <w:numPr>
          <w:ilvl w:val="0"/>
          <w:numId w:val="23"/>
        </w:numPr>
        <w:spacing w:after="0" w:line="240" w:lineRule="auto"/>
        <w:jc w:val="both"/>
        <w:rPr>
          <w:rFonts w:ascii="Times New Roman" w:hAnsi="Times New Roman"/>
          <w:sz w:val="24"/>
          <w:szCs w:val="24"/>
          <w:lang w:val="es-SV"/>
        </w:rPr>
      </w:pPr>
      <w:r w:rsidRPr="000B7717">
        <w:rPr>
          <w:rFonts w:ascii="Times New Roman" w:hAnsi="Times New Roman"/>
          <w:sz w:val="24"/>
          <w:szCs w:val="24"/>
          <w:lang w:val="es-SV"/>
        </w:rPr>
        <w:t>Evitar las reformas legales que se orientan al aumento de penas y la sustitución de medidas alternas a la detención en delitos específicos o el endurecimiento de las condiciones de internamiento</w:t>
      </w:r>
      <w:r w:rsidR="00F60822">
        <w:rPr>
          <w:rFonts w:ascii="Times New Roman" w:hAnsi="Times New Roman"/>
          <w:sz w:val="24"/>
          <w:szCs w:val="24"/>
          <w:lang w:val="es-SV"/>
        </w:rPr>
        <w:t xml:space="preserve"> y promover el uso de medidas cautelares alternativas a la prisión preventiva</w:t>
      </w:r>
      <w:r w:rsidRPr="000B7717">
        <w:rPr>
          <w:rFonts w:ascii="Times New Roman" w:hAnsi="Times New Roman"/>
          <w:sz w:val="24"/>
          <w:szCs w:val="24"/>
          <w:lang w:val="es-SV"/>
        </w:rPr>
        <w:t>.</w:t>
      </w:r>
    </w:p>
    <w:p w:rsidR="00207912" w:rsidRPr="000B7717" w:rsidRDefault="00207912" w:rsidP="000B7717">
      <w:pPr>
        <w:spacing w:line="240" w:lineRule="auto"/>
        <w:jc w:val="both"/>
        <w:rPr>
          <w:rFonts w:cs="Times New Roman"/>
          <w:szCs w:val="24"/>
        </w:rPr>
      </w:pPr>
    </w:p>
    <w:p w:rsidR="001838C6" w:rsidRDefault="001838C6" w:rsidP="000B7717">
      <w:pPr>
        <w:pStyle w:val="yiv3002194833msonormal"/>
        <w:spacing w:before="0" w:beforeAutospacing="0" w:after="0" w:afterAutospacing="0"/>
        <w:ind w:left="0"/>
        <w:jc w:val="both"/>
        <w:rPr>
          <w:b/>
        </w:rPr>
      </w:pPr>
    </w:p>
    <w:p w:rsidR="003B471D" w:rsidRPr="000B7717" w:rsidRDefault="000B7717" w:rsidP="000B7717">
      <w:pPr>
        <w:pStyle w:val="yiv3002194833msonormal"/>
        <w:spacing w:before="0" w:beforeAutospacing="0" w:after="0" w:afterAutospacing="0"/>
        <w:ind w:left="0"/>
        <w:jc w:val="both"/>
        <w:rPr>
          <w:b/>
        </w:rPr>
      </w:pPr>
      <w:r w:rsidRPr="000B7717">
        <w:rPr>
          <w:b/>
        </w:rPr>
        <w:lastRenderedPageBreak/>
        <w:t xml:space="preserve">Derecho a juicio justo y garantías procesales (art. 14 PIDCP): </w:t>
      </w:r>
      <w:r w:rsidR="003B471D" w:rsidRPr="000B7717">
        <w:rPr>
          <w:b/>
        </w:rPr>
        <w:t>Independencia judicial</w:t>
      </w:r>
      <w:r w:rsidR="002E03B1" w:rsidRPr="000B7717">
        <w:rPr>
          <w:b/>
        </w:rPr>
        <w:t xml:space="preserve"> (LCP párrafo 20</w:t>
      </w:r>
      <w:r w:rsidR="00446DF8" w:rsidRPr="000B7717">
        <w:rPr>
          <w:b/>
        </w:rPr>
        <w:t>)</w:t>
      </w:r>
    </w:p>
    <w:p w:rsidR="003B471D" w:rsidRPr="000B7717" w:rsidRDefault="003B471D" w:rsidP="000B7717">
      <w:pPr>
        <w:pStyle w:val="yiv3002194833msonormal"/>
        <w:spacing w:before="0" w:beforeAutospacing="0" w:after="0" w:afterAutospacing="0"/>
        <w:ind w:left="0"/>
        <w:jc w:val="both"/>
      </w:pPr>
    </w:p>
    <w:p w:rsidR="00D72515" w:rsidRPr="000B7717" w:rsidRDefault="000E60D3" w:rsidP="000B7717">
      <w:pPr>
        <w:spacing w:line="240" w:lineRule="auto"/>
        <w:jc w:val="both"/>
        <w:rPr>
          <w:rFonts w:cs="Times New Roman"/>
          <w:szCs w:val="24"/>
        </w:rPr>
      </w:pPr>
      <w:r w:rsidRPr="000B7717">
        <w:rPr>
          <w:rFonts w:cs="Times New Roman"/>
          <w:szCs w:val="24"/>
        </w:rPr>
        <w:t>G</w:t>
      </w:r>
      <w:r w:rsidR="00D72515" w:rsidRPr="000B7717">
        <w:rPr>
          <w:rFonts w:cs="Times New Roman"/>
          <w:szCs w:val="24"/>
        </w:rPr>
        <w:t xml:space="preserve">arantizar el derecho </w:t>
      </w:r>
      <w:r w:rsidR="00EF6C85" w:rsidRPr="000B7717">
        <w:rPr>
          <w:rFonts w:cs="Times New Roman"/>
          <w:szCs w:val="24"/>
        </w:rPr>
        <w:t xml:space="preserve">a la </w:t>
      </w:r>
      <w:r w:rsidR="00D72515" w:rsidRPr="000B7717">
        <w:rPr>
          <w:rFonts w:cs="Times New Roman"/>
          <w:szCs w:val="24"/>
        </w:rPr>
        <w:t xml:space="preserve">tutela judicial efectiva </w:t>
      </w:r>
      <w:r w:rsidRPr="000B7717">
        <w:rPr>
          <w:rFonts w:cs="Times New Roman"/>
          <w:szCs w:val="24"/>
        </w:rPr>
        <w:t xml:space="preserve">requiere </w:t>
      </w:r>
      <w:r w:rsidR="00D72515" w:rsidRPr="000B7717">
        <w:rPr>
          <w:rFonts w:cs="Times New Roman"/>
          <w:szCs w:val="24"/>
        </w:rPr>
        <w:t xml:space="preserve">consolidar los avances que </w:t>
      </w:r>
      <w:r w:rsidR="002B2CE4" w:rsidRPr="000B7717">
        <w:rPr>
          <w:rFonts w:cs="Times New Roman"/>
          <w:szCs w:val="24"/>
        </w:rPr>
        <w:t xml:space="preserve">sobre </w:t>
      </w:r>
      <w:r w:rsidR="00D72515" w:rsidRPr="000B7717">
        <w:rPr>
          <w:rFonts w:cs="Times New Roman"/>
          <w:szCs w:val="24"/>
        </w:rPr>
        <w:t>independencia judicial se han dado en el país</w:t>
      </w:r>
      <w:r w:rsidR="00F06EF3" w:rsidRPr="000B7717">
        <w:rPr>
          <w:rFonts w:cs="Times New Roman"/>
          <w:szCs w:val="24"/>
        </w:rPr>
        <w:t xml:space="preserve">. Ello es de particular trascendencia </w:t>
      </w:r>
      <w:r w:rsidR="00D72515" w:rsidRPr="000B7717">
        <w:rPr>
          <w:rFonts w:cs="Times New Roman"/>
          <w:szCs w:val="24"/>
        </w:rPr>
        <w:t xml:space="preserve">en los procesos de selección y designación de la Sala de lo Constitucional, cuya renovación periódica se verificará en el primer semestre del 2018. La renovación prácticamente total (4 de 5 integrantes) de la Sala de lo Constitucional </w:t>
      </w:r>
      <w:r w:rsidR="002B2CE4" w:rsidRPr="000B7717">
        <w:rPr>
          <w:rFonts w:cs="Times New Roman"/>
          <w:szCs w:val="24"/>
        </w:rPr>
        <w:t xml:space="preserve">para los próximos nueve años </w:t>
      </w:r>
      <w:r w:rsidR="00D72515" w:rsidRPr="000B7717">
        <w:rPr>
          <w:rFonts w:cs="Times New Roman"/>
          <w:szCs w:val="24"/>
        </w:rPr>
        <w:t>determinará el avance o retroceso de la protección constitucional de los derechos humanos</w:t>
      </w:r>
      <w:r w:rsidR="002B2CE4" w:rsidRPr="000B7717">
        <w:rPr>
          <w:rFonts w:cs="Times New Roman"/>
          <w:szCs w:val="24"/>
        </w:rPr>
        <w:t xml:space="preserve"> en el mediano plazo</w:t>
      </w:r>
      <w:r w:rsidR="00D72515" w:rsidRPr="000B7717">
        <w:rPr>
          <w:rFonts w:cs="Times New Roman"/>
          <w:szCs w:val="24"/>
        </w:rPr>
        <w:t>.</w:t>
      </w:r>
    </w:p>
    <w:p w:rsidR="00D72515" w:rsidRPr="000B7717" w:rsidRDefault="00D72515" w:rsidP="000B7717">
      <w:pPr>
        <w:spacing w:line="240" w:lineRule="auto"/>
        <w:jc w:val="both"/>
        <w:rPr>
          <w:rFonts w:cs="Times New Roman"/>
          <w:szCs w:val="24"/>
        </w:rPr>
      </w:pPr>
    </w:p>
    <w:p w:rsidR="00D72515" w:rsidRPr="000B7717" w:rsidRDefault="002B2CE4" w:rsidP="000B7717">
      <w:pPr>
        <w:spacing w:line="240" w:lineRule="auto"/>
        <w:jc w:val="both"/>
        <w:rPr>
          <w:rFonts w:cs="Times New Roman"/>
          <w:szCs w:val="24"/>
        </w:rPr>
      </w:pPr>
      <w:r w:rsidRPr="000B7717">
        <w:rPr>
          <w:rFonts w:cs="Times New Roman"/>
          <w:szCs w:val="24"/>
        </w:rPr>
        <w:t>U</w:t>
      </w:r>
      <w:r w:rsidR="00D72515" w:rsidRPr="000B7717">
        <w:rPr>
          <w:rFonts w:cs="Times New Roman"/>
          <w:szCs w:val="24"/>
        </w:rPr>
        <w:t>rge</w:t>
      </w:r>
      <w:r w:rsidRPr="000B7717">
        <w:rPr>
          <w:rFonts w:cs="Times New Roman"/>
          <w:szCs w:val="24"/>
        </w:rPr>
        <w:t>, por tanto,</w:t>
      </w:r>
      <w:r w:rsidR="00F06EF3" w:rsidRPr="000B7717">
        <w:rPr>
          <w:rFonts w:cs="Times New Roman"/>
          <w:szCs w:val="24"/>
        </w:rPr>
        <w:t xml:space="preserve">que el Estado </w:t>
      </w:r>
      <w:r w:rsidR="00D72515" w:rsidRPr="000B7717">
        <w:rPr>
          <w:rFonts w:cs="Times New Roman"/>
          <w:szCs w:val="24"/>
        </w:rPr>
        <w:t xml:space="preserve">tome </w:t>
      </w:r>
      <w:r w:rsidR="00F06EF3" w:rsidRPr="000B7717">
        <w:rPr>
          <w:rFonts w:cs="Times New Roman"/>
          <w:szCs w:val="24"/>
        </w:rPr>
        <w:t xml:space="preserve">medidas </w:t>
      </w:r>
      <w:r w:rsidR="00962D55">
        <w:rPr>
          <w:rFonts w:cs="Times New Roman"/>
          <w:szCs w:val="24"/>
        </w:rPr>
        <w:t xml:space="preserve">para </w:t>
      </w:r>
      <w:r w:rsidR="00D72515" w:rsidRPr="000B7717">
        <w:rPr>
          <w:rFonts w:cs="Times New Roman"/>
          <w:szCs w:val="24"/>
        </w:rPr>
        <w:t>que el proceso de selección y nombramiento de magistrados de la Sala Constitucional de la C</w:t>
      </w:r>
      <w:r w:rsidR="00B92EB9" w:rsidRPr="000B7717">
        <w:rPr>
          <w:rFonts w:cs="Times New Roman"/>
          <w:szCs w:val="24"/>
        </w:rPr>
        <w:t>SJ</w:t>
      </w:r>
      <w:r w:rsidR="00D72515" w:rsidRPr="000B7717">
        <w:rPr>
          <w:rFonts w:cs="Times New Roman"/>
          <w:szCs w:val="24"/>
        </w:rPr>
        <w:t>, tenga en cuenta criterios objetivos y claramente preestablecidos</w:t>
      </w:r>
      <w:r w:rsidR="000E60D3" w:rsidRPr="000B7717">
        <w:rPr>
          <w:rFonts w:cs="Times New Roman"/>
          <w:szCs w:val="24"/>
        </w:rPr>
        <w:t>,</w:t>
      </w:r>
      <w:r w:rsidR="00F06EF3" w:rsidRPr="000B7717">
        <w:rPr>
          <w:rFonts w:cs="Times New Roman"/>
          <w:szCs w:val="24"/>
        </w:rPr>
        <w:t xml:space="preserve">garantes de </w:t>
      </w:r>
      <w:r w:rsidR="00D72515" w:rsidRPr="000B7717">
        <w:rPr>
          <w:rFonts w:cs="Times New Roman"/>
          <w:szCs w:val="24"/>
        </w:rPr>
        <w:t>la transparencia, la par</w:t>
      </w:r>
      <w:r w:rsidR="00AE38AD" w:rsidRPr="000B7717">
        <w:rPr>
          <w:rFonts w:cs="Times New Roman"/>
          <w:szCs w:val="24"/>
        </w:rPr>
        <w:t xml:space="preserve">ticipación de la sociedad civil, </w:t>
      </w:r>
      <w:r w:rsidR="00D72515" w:rsidRPr="000B7717">
        <w:rPr>
          <w:rFonts w:cs="Times New Roman"/>
          <w:szCs w:val="24"/>
        </w:rPr>
        <w:t>el escrutinio público en el proceso de selección</w:t>
      </w:r>
      <w:r w:rsidR="00AE38AD" w:rsidRPr="000B7717">
        <w:rPr>
          <w:rFonts w:cs="Times New Roman"/>
          <w:szCs w:val="24"/>
        </w:rPr>
        <w:t xml:space="preserve"> y el mérito profesional de las personas elegidas</w:t>
      </w:r>
      <w:r w:rsidR="00D72515" w:rsidRPr="000B7717">
        <w:rPr>
          <w:rFonts w:cs="Times New Roman"/>
          <w:szCs w:val="24"/>
        </w:rPr>
        <w:t>, así como medidas para fortalecer la independencia del sistema judicial</w:t>
      </w:r>
      <w:r w:rsidR="004750FE" w:rsidRPr="000B7717">
        <w:rPr>
          <w:rFonts w:cs="Times New Roman"/>
          <w:szCs w:val="24"/>
          <w:vertAlign w:val="superscript"/>
        </w:rPr>
        <w:footnoteReference w:id="58"/>
      </w:r>
      <w:r w:rsidR="00D72515" w:rsidRPr="000B7717">
        <w:rPr>
          <w:rFonts w:cs="Times New Roman"/>
          <w:szCs w:val="24"/>
        </w:rPr>
        <w:t xml:space="preserve">. </w:t>
      </w:r>
      <w:r w:rsidR="00AE38AD" w:rsidRPr="000B7717">
        <w:rPr>
          <w:rFonts w:cs="Times New Roman"/>
          <w:szCs w:val="24"/>
        </w:rPr>
        <w:t xml:space="preserve">Estas medidas también deben ser adoptadas en la elección de </w:t>
      </w:r>
      <w:r w:rsidR="00962D55">
        <w:rPr>
          <w:rFonts w:cs="Times New Roman"/>
          <w:szCs w:val="24"/>
        </w:rPr>
        <w:t xml:space="preserve">otros </w:t>
      </w:r>
      <w:r w:rsidR="00AE38AD" w:rsidRPr="000B7717">
        <w:rPr>
          <w:rFonts w:cs="Times New Roman"/>
          <w:szCs w:val="24"/>
        </w:rPr>
        <w:t xml:space="preserve">funcionarios esenciales para el amparo de los derechos fundamentales como el Fiscal General de la República y </w:t>
      </w:r>
      <w:r w:rsidR="00516731" w:rsidRPr="000B7717">
        <w:rPr>
          <w:rFonts w:cs="Times New Roman"/>
          <w:szCs w:val="24"/>
        </w:rPr>
        <w:t xml:space="preserve">el Procurador </w:t>
      </w:r>
      <w:r w:rsidR="00AE38AD" w:rsidRPr="000B7717">
        <w:rPr>
          <w:rFonts w:cs="Times New Roman"/>
          <w:szCs w:val="24"/>
        </w:rPr>
        <w:t>para la Defensa de los Derechos Humanos.</w:t>
      </w:r>
    </w:p>
    <w:p w:rsidR="00D72515" w:rsidRPr="000B7717" w:rsidRDefault="00D72515" w:rsidP="000B7717">
      <w:pPr>
        <w:spacing w:line="240" w:lineRule="auto"/>
        <w:jc w:val="both"/>
        <w:rPr>
          <w:rFonts w:cs="Times New Roman"/>
          <w:szCs w:val="24"/>
        </w:rPr>
      </w:pPr>
    </w:p>
    <w:p w:rsidR="00D72515" w:rsidRPr="000B7717" w:rsidRDefault="00D72515" w:rsidP="000B7717">
      <w:pPr>
        <w:spacing w:line="240" w:lineRule="auto"/>
        <w:jc w:val="both"/>
        <w:rPr>
          <w:rFonts w:cs="Times New Roman"/>
          <w:szCs w:val="24"/>
        </w:rPr>
      </w:pPr>
      <w:r w:rsidRPr="000B7717">
        <w:rPr>
          <w:rFonts w:cs="Times New Roman"/>
          <w:szCs w:val="24"/>
        </w:rPr>
        <w:t xml:space="preserve">Uno de los principales aspectos de preocupación sobre </w:t>
      </w:r>
      <w:r w:rsidR="00EF6C85" w:rsidRPr="000B7717">
        <w:rPr>
          <w:rFonts w:cs="Times New Roman"/>
          <w:szCs w:val="24"/>
        </w:rPr>
        <w:t xml:space="preserve">el </w:t>
      </w:r>
      <w:r w:rsidRPr="000B7717">
        <w:rPr>
          <w:rFonts w:cs="Times New Roman"/>
          <w:szCs w:val="24"/>
        </w:rPr>
        <w:t xml:space="preserve">actual mecanismo de designación de </w:t>
      </w:r>
      <w:r w:rsidR="009E4CEE" w:rsidRPr="000B7717">
        <w:rPr>
          <w:rFonts w:cs="Times New Roman"/>
          <w:szCs w:val="24"/>
        </w:rPr>
        <w:t>M</w:t>
      </w:r>
      <w:r w:rsidRPr="000B7717">
        <w:rPr>
          <w:rFonts w:cs="Times New Roman"/>
          <w:szCs w:val="24"/>
        </w:rPr>
        <w:t xml:space="preserve">agistrados de la </w:t>
      </w:r>
      <w:r w:rsidR="00B92EB9" w:rsidRPr="000B7717">
        <w:rPr>
          <w:rFonts w:cs="Times New Roman"/>
          <w:szCs w:val="24"/>
        </w:rPr>
        <w:t xml:space="preserve">CSJ </w:t>
      </w:r>
      <w:r w:rsidR="004750FE" w:rsidRPr="000B7717">
        <w:rPr>
          <w:rFonts w:cs="Times New Roman"/>
          <w:szCs w:val="24"/>
        </w:rPr>
        <w:t xml:space="preserve">es </w:t>
      </w:r>
      <w:r w:rsidR="002B2CE4" w:rsidRPr="000B7717">
        <w:rPr>
          <w:rFonts w:cs="Times New Roman"/>
          <w:szCs w:val="24"/>
        </w:rPr>
        <w:t xml:space="preserve">su </w:t>
      </w:r>
      <w:r w:rsidRPr="000B7717">
        <w:rPr>
          <w:rFonts w:cs="Times New Roman"/>
          <w:szCs w:val="24"/>
        </w:rPr>
        <w:t xml:space="preserve">diseño disfuncional, que </w:t>
      </w:r>
      <w:r w:rsidR="009E4CEE" w:rsidRPr="000B7717">
        <w:rPr>
          <w:rFonts w:cs="Times New Roman"/>
          <w:szCs w:val="24"/>
        </w:rPr>
        <w:t xml:space="preserve">impide realizar una selección basada en </w:t>
      </w:r>
      <w:r w:rsidRPr="000B7717">
        <w:rPr>
          <w:rFonts w:cs="Times New Roman"/>
          <w:szCs w:val="24"/>
        </w:rPr>
        <w:t>el mérito de los candidatos</w:t>
      </w:r>
      <w:r w:rsidR="009E4CEE" w:rsidRPr="000B7717">
        <w:rPr>
          <w:rFonts w:cs="Times New Roman"/>
          <w:szCs w:val="24"/>
        </w:rPr>
        <w:t>. S</w:t>
      </w:r>
      <w:r w:rsidRPr="000B7717">
        <w:rPr>
          <w:rFonts w:cs="Times New Roman"/>
          <w:szCs w:val="24"/>
        </w:rPr>
        <w:t>e trata de un procedimiento en dos etapas. La primera, consiste en una fase de evaluación por el Consejo Nacional de la Judicatura</w:t>
      </w:r>
      <w:r w:rsidR="00B92EB9" w:rsidRPr="000B7717">
        <w:rPr>
          <w:rFonts w:cs="Times New Roman"/>
          <w:szCs w:val="24"/>
        </w:rPr>
        <w:t xml:space="preserve"> (CNJ)</w:t>
      </w:r>
      <w:r w:rsidRPr="000B7717">
        <w:rPr>
          <w:rFonts w:cs="Times New Roman"/>
          <w:szCs w:val="24"/>
        </w:rPr>
        <w:t xml:space="preserve"> para conformar un listado de 15 </w:t>
      </w:r>
      <w:r w:rsidR="00F06EF3" w:rsidRPr="000B7717">
        <w:rPr>
          <w:rFonts w:cs="Times New Roman"/>
          <w:szCs w:val="24"/>
        </w:rPr>
        <w:t xml:space="preserve">candidatos </w:t>
      </w:r>
      <w:r w:rsidRPr="000B7717">
        <w:rPr>
          <w:rFonts w:cs="Times New Roman"/>
          <w:szCs w:val="24"/>
        </w:rPr>
        <w:t xml:space="preserve">y en la elección de otros 15 candidatos por votación directa y secreta de los abogados en ejercicio. El listado de 30 candidaturas es remitido a la Asamblea Legislativa, que, en una segunda etapa, elige a los magistrados titulares y suplentes. </w:t>
      </w:r>
    </w:p>
    <w:p w:rsidR="00D72515" w:rsidRPr="000B7717" w:rsidRDefault="00D72515" w:rsidP="000B7717">
      <w:pPr>
        <w:spacing w:line="240" w:lineRule="auto"/>
        <w:jc w:val="both"/>
        <w:rPr>
          <w:rFonts w:cs="Times New Roman"/>
          <w:szCs w:val="24"/>
        </w:rPr>
      </w:pPr>
    </w:p>
    <w:p w:rsidR="00D72515" w:rsidRPr="000B7717" w:rsidRDefault="00D72515" w:rsidP="000B7717">
      <w:pPr>
        <w:spacing w:line="240" w:lineRule="auto"/>
        <w:jc w:val="both"/>
        <w:rPr>
          <w:rFonts w:cs="Times New Roman"/>
          <w:szCs w:val="24"/>
        </w:rPr>
      </w:pPr>
      <w:r w:rsidRPr="000B7717">
        <w:rPr>
          <w:rFonts w:cs="Times New Roman"/>
          <w:szCs w:val="24"/>
        </w:rPr>
        <w:t>Esta conformación del listado de 30 candidatos –en particular los procede</w:t>
      </w:r>
      <w:r w:rsidR="00F06EF3" w:rsidRPr="000B7717">
        <w:rPr>
          <w:rFonts w:cs="Times New Roman"/>
          <w:szCs w:val="24"/>
        </w:rPr>
        <w:t xml:space="preserve">ntes de la elección de abogados— </w:t>
      </w:r>
      <w:r w:rsidRPr="000B7717">
        <w:rPr>
          <w:rFonts w:cs="Times New Roman"/>
          <w:szCs w:val="24"/>
        </w:rPr>
        <w:t xml:space="preserve">no tiene sujeción a criterios de mérito y </w:t>
      </w:r>
      <w:r w:rsidR="00F06EF3" w:rsidRPr="000B7717">
        <w:rPr>
          <w:rFonts w:cs="Times New Roman"/>
          <w:szCs w:val="24"/>
        </w:rPr>
        <w:t xml:space="preserve">calidad ni </w:t>
      </w:r>
      <w:r w:rsidRPr="000B7717">
        <w:rPr>
          <w:rFonts w:cs="Times New Roman"/>
          <w:szCs w:val="24"/>
        </w:rPr>
        <w:t>existe la posibilidad de establecer un orden de precedencia. Este diseño no garantiza la integración de la lista por</w:t>
      </w:r>
      <w:r w:rsidR="00F06EF3" w:rsidRPr="000B7717">
        <w:rPr>
          <w:rFonts w:cs="Times New Roman"/>
          <w:szCs w:val="24"/>
        </w:rPr>
        <w:t xml:space="preserve"> los aspirantes más calificados.</w:t>
      </w:r>
    </w:p>
    <w:p w:rsidR="00F06EF3" w:rsidRPr="000B7717" w:rsidRDefault="00F06EF3" w:rsidP="000B7717">
      <w:pPr>
        <w:spacing w:line="240" w:lineRule="auto"/>
        <w:jc w:val="both"/>
        <w:rPr>
          <w:rFonts w:cs="Times New Roman"/>
          <w:szCs w:val="24"/>
        </w:rPr>
      </w:pPr>
    </w:p>
    <w:p w:rsidR="00D72515" w:rsidRPr="000B7717" w:rsidRDefault="00D72515" w:rsidP="000B7717">
      <w:pPr>
        <w:spacing w:line="240" w:lineRule="auto"/>
        <w:jc w:val="both"/>
        <w:rPr>
          <w:rFonts w:cs="Times New Roman"/>
          <w:szCs w:val="24"/>
        </w:rPr>
      </w:pPr>
      <w:r w:rsidRPr="000B7717">
        <w:rPr>
          <w:rFonts w:cs="Times New Roman"/>
          <w:szCs w:val="24"/>
        </w:rPr>
        <w:t>De otro lado, se encuentra la falta de un perfil claro y detallado, que más allá de requisitos mínimos de edad, profesión y antigüedad en el ejercicio, sirva como un parámetro objetivo para medir cualidades y capacidades esenciales del futuro magistrado –como su independencia, honorabilidad</w:t>
      </w:r>
      <w:r w:rsidR="00F06EF3" w:rsidRPr="000B7717">
        <w:rPr>
          <w:rFonts w:cs="Times New Roman"/>
          <w:szCs w:val="24"/>
        </w:rPr>
        <w:t xml:space="preserve"> o </w:t>
      </w:r>
      <w:r w:rsidRPr="000B7717">
        <w:rPr>
          <w:rFonts w:cs="Times New Roman"/>
          <w:szCs w:val="24"/>
        </w:rPr>
        <w:t>conocimiento relevante-</w:t>
      </w:r>
      <w:r w:rsidR="00F06EF3" w:rsidRPr="000B7717">
        <w:rPr>
          <w:rFonts w:cs="Times New Roman"/>
          <w:szCs w:val="24"/>
        </w:rPr>
        <w:t xml:space="preserve">, </w:t>
      </w:r>
      <w:r w:rsidRPr="000B7717">
        <w:rPr>
          <w:rFonts w:cs="Times New Roman"/>
          <w:szCs w:val="24"/>
        </w:rPr>
        <w:t xml:space="preserve">así como </w:t>
      </w:r>
      <w:r w:rsidR="00EF6C85" w:rsidRPr="000B7717">
        <w:rPr>
          <w:rFonts w:cs="Times New Roman"/>
          <w:szCs w:val="24"/>
        </w:rPr>
        <w:t xml:space="preserve">la </w:t>
      </w:r>
      <w:r w:rsidRPr="000B7717">
        <w:rPr>
          <w:rFonts w:cs="Times New Roman"/>
          <w:szCs w:val="24"/>
        </w:rPr>
        <w:t xml:space="preserve">transparencia y publicidad del procedimiento. Sobre este último punto, ha sido la jurisprudencia de la Sala de lo Constitucional la que ha marcado </w:t>
      </w:r>
      <w:r w:rsidR="009E4CEE" w:rsidRPr="000B7717">
        <w:rPr>
          <w:rFonts w:cs="Times New Roman"/>
          <w:szCs w:val="24"/>
        </w:rPr>
        <w:t xml:space="preserve">algunos estándares en materia de </w:t>
      </w:r>
      <w:r w:rsidR="00F06EF3" w:rsidRPr="000B7717">
        <w:rPr>
          <w:rFonts w:cs="Times New Roman"/>
          <w:szCs w:val="24"/>
        </w:rPr>
        <w:t>transparencia</w:t>
      </w:r>
      <w:r w:rsidR="002B2CE4" w:rsidRPr="000B7717">
        <w:rPr>
          <w:rFonts w:cs="Times New Roman"/>
          <w:szCs w:val="24"/>
        </w:rPr>
        <w:t xml:space="preserve">, pero </w:t>
      </w:r>
      <w:r w:rsidR="009E4CEE" w:rsidRPr="000B7717">
        <w:rPr>
          <w:rFonts w:cs="Times New Roman"/>
          <w:szCs w:val="24"/>
        </w:rPr>
        <w:t>dichas pautas</w:t>
      </w:r>
      <w:r w:rsidR="00F06EF3" w:rsidRPr="000B7717">
        <w:rPr>
          <w:rFonts w:cs="Times New Roman"/>
          <w:szCs w:val="24"/>
        </w:rPr>
        <w:t xml:space="preserve"> no </w:t>
      </w:r>
      <w:r w:rsidRPr="000B7717">
        <w:rPr>
          <w:rFonts w:cs="Times New Roman"/>
          <w:szCs w:val="24"/>
        </w:rPr>
        <w:t>ha</w:t>
      </w:r>
      <w:r w:rsidR="00F06EF3" w:rsidRPr="000B7717">
        <w:rPr>
          <w:rFonts w:cs="Times New Roman"/>
          <w:szCs w:val="24"/>
        </w:rPr>
        <w:t xml:space="preserve">n sido aún recogidas </w:t>
      </w:r>
      <w:r w:rsidRPr="000B7717">
        <w:rPr>
          <w:rFonts w:cs="Times New Roman"/>
          <w:szCs w:val="24"/>
        </w:rPr>
        <w:t>en laley.</w:t>
      </w:r>
    </w:p>
    <w:p w:rsidR="003B471D" w:rsidRPr="000B7717" w:rsidRDefault="003B471D" w:rsidP="000B7717">
      <w:pPr>
        <w:pStyle w:val="yiv3002194833msonormal"/>
        <w:spacing w:before="0" w:beforeAutospacing="0" w:after="0" w:afterAutospacing="0"/>
        <w:ind w:left="0"/>
        <w:jc w:val="both"/>
      </w:pPr>
    </w:p>
    <w:p w:rsidR="00535088" w:rsidRPr="000B7717" w:rsidRDefault="00535088" w:rsidP="000B7717">
      <w:pPr>
        <w:spacing w:line="240" w:lineRule="auto"/>
        <w:jc w:val="both"/>
        <w:rPr>
          <w:rFonts w:cs="Times New Roman"/>
          <w:szCs w:val="24"/>
        </w:rPr>
      </w:pPr>
      <w:r w:rsidRPr="000B7717">
        <w:rPr>
          <w:rFonts w:cs="Times New Roman"/>
          <w:szCs w:val="24"/>
        </w:rPr>
        <w:t xml:space="preserve">Es importante resaltar que la aprobación, en septiembre de 2017, del “Manual de Selección de Magistrados/as y Jueces/zas” por parte del </w:t>
      </w:r>
      <w:r w:rsidR="00B92EB9" w:rsidRPr="000B7717">
        <w:rPr>
          <w:rFonts w:cs="Times New Roman"/>
          <w:szCs w:val="24"/>
        </w:rPr>
        <w:t>CNJ</w:t>
      </w:r>
      <w:r w:rsidRPr="000B7717">
        <w:rPr>
          <w:rFonts w:cs="Times New Roman"/>
          <w:szCs w:val="24"/>
        </w:rPr>
        <w:t xml:space="preserve">, ha intentado atender algunas de estas deficiencias, desarrollando con más amplitud algunos elementos del perfil y estableciendo </w:t>
      </w:r>
      <w:r w:rsidRPr="000B7717">
        <w:rPr>
          <w:rFonts w:cs="Times New Roman"/>
          <w:szCs w:val="24"/>
        </w:rPr>
        <w:lastRenderedPageBreak/>
        <w:t xml:space="preserve">que deben ser cumplidos por todos los postulantes al cargo. También establece que el </w:t>
      </w:r>
      <w:r w:rsidR="00495BA1" w:rsidRPr="000B7717">
        <w:rPr>
          <w:rFonts w:cs="Times New Roman"/>
          <w:szCs w:val="24"/>
        </w:rPr>
        <w:t>CNJ</w:t>
      </w:r>
      <w:r w:rsidR="00852096">
        <w:rPr>
          <w:rFonts w:cs="Times New Roman"/>
          <w:szCs w:val="24"/>
        </w:rPr>
        <w:t xml:space="preserve"> </w:t>
      </w:r>
      <w:r w:rsidRPr="000B7717">
        <w:rPr>
          <w:rFonts w:cs="Times New Roman"/>
          <w:szCs w:val="24"/>
        </w:rPr>
        <w:t>revisará el cumplimiento de los requisitos constitucionales y legales de los aspirantes ele</w:t>
      </w:r>
      <w:r w:rsidR="0077137B" w:rsidRPr="000B7717">
        <w:rPr>
          <w:rFonts w:cs="Times New Roman"/>
          <w:szCs w:val="24"/>
        </w:rPr>
        <w:t>g</w:t>
      </w:r>
      <w:r w:rsidRPr="000B7717">
        <w:rPr>
          <w:rFonts w:cs="Times New Roman"/>
          <w:szCs w:val="24"/>
        </w:rPr>
        <w:t xml:space="preserve">idos por voto directo de los abogados, y que </w:t>
      </w:r>
      <w:r w:rsidR="002B2CE4" w:rsidRPr="000B7717">
        <w:rPr>
          <w:rFonts w:cs="Times New Roman"/>
          <w:szCs w:val="24"/>
        </w:rPr>
        <w:t xml:space="preserve">no aceptará </w:t>
      </w:r>
      <w:r w:rsidRPr="000B7717">
        <w:rPr>
          <w:rFonts w:cs="Times New Roman"/>
          <w:szCs w:val="24"/>
        </w:rPr>
        <w:t>aquellas cand</w:t>
      </w:r>
      <w:r w:rsidR="00370F6E" w:rsidRPr="000B7717">
        <w:rPr>
          <w:rFonts w:cs="Times New Roman"/>
          <w:szCs w:val="24"/>
        </w:rPr>
        <w:t>idaturas que no los satisfagan.</w:t>
      </w:r>
    </w:p>
    <w:p w:rsidR="00370F6E" w:rsidRPr="000B7717" w:rsidRDefault="00370F6E" w:rsidP="000B7717">
      <w:pPr>
        <w:spacing w:line="240" w:lineRule="auto"/>
        <w:jc w:val="both"/>
        <w:rPr>
          <w:rFonts w:cs="Times New Roman"/>
          <w:szCs w:val="24"/>
        </w:rPr>
      </w:pPr>
    </w:p>
    <w:p w:rsidR="00535088" w:rsidRPr="000B7717" w:rsidRDefault="00535088" w:rsidP="000B7717">
      <w:pPr>
        <w:spacing w:line="240" w:lineRule="auto"/>
        <w:jc w:val="both"/>
        <w:rPr>
          <w:rFonts w:cs="Times New Roman"/>
          <w:szCs w:val="24"/>
        </w:rPr>
      </w:pPr>
      <w:r w:rsidRPr="000B7717">
        <w:rPr>
          <w:rFonts w:cs="Times New Roman"/>
          <w:szCs w:val="24"/>
        </w:rPr>
        <w:t>Sin embargo, este instrumento tiene la debilidad e inestabilidad propias de su rango reglamentario, y tiene aún algunas deficiencias importantes, pues no establece claramente la publicidad de toda la información acerca de los candidatos, ni contiene mecanismos para que la ciudadanía pueda participar en el proceso, presentando información sobre los a</w:t>
      </w:r>
      <w:r w:rsidR="00370F6E" w:rsidRPr="000B7717">
        <w:rPr>
          <w:rFonts w:cs="Times New Roman"/>
          <w:szCs w:val="24"/>
        </w:rPr>
        <w:t>ntecedentes de los candidatos, u</w:t>
      </w:r>
      <w:r w:rsidRPr="000B7717">
        <w:rPr>
          <w:rFonts w:cs="Times New Roman"/>
          <w:szCs w:val="24"/>
        </w:rPr>
        <w:t xml:space="preserve"> objetando o apoyando candidaturas específicas. </w:t>
      </w:r>
    </w:p>
    <w:p w:rsidR="00535088" w:rsidRPr="000B7717" w:rsidRDefault="00535088" w:rsidP="000B7717">
      <w:pPr>
        <w:pStyle w:val="yiv3002194833msonormal"/>
        <w:spacing w:before="0" w:beforeAutospacing="0" w:after="0" w:afterAutospacing="0"/>
        <w:ind w:left="0"/>
        <w:jc w:val="both"/>
      </w:pPr>
    </w:p>
    <w:p w:rsidR="00C50EF1" w:rsidRPr="000B7717" w:rsidRDefault="000B7717" w:rsidP="000B7717">
      <w:pPr>
        <w:spacing w:line="240" w:lineRule="auto"/>
        <w:jc w:val="both"/>
        <w:rPr>
          <w:rFonts w:cs="Times New Roman"/>
          <w:b/>
          <w:szCs w:val="24"/>
        </w:rPr>
      </w:pPr>
      <w:r w:rsidRPr="000B7717">
        <w:rPr>
          <w:rFonts w:cs="Times New Roman"/>
          <w:b/>
          <w:szCs w:val="24"/>
        </w:rPr>
        <w:t xml:space="preserve">Recomendaciones: </w:t>
      </w:r>
    </w:p>
    <w:p w:rsidR="000B7717" w:rsidRPr="000B7717" w:rsidRDefault="000B7717" w:rsidP="000B7717">
      <w:pPr>
        <w:spacing w:line="240" w:lineRule="auto"/>
        <w:jc w:val="both"/>
        <w:rPr>
          <w:rFonts w:cs="Times New Roman"/>
          <w:szCs w:val="24"/>
        </w:rPr>
      </w:pPr>
    </w:p>
    <w:p w:rsidR="000B7717" w:rsidRPr="000B7717" w:rsidRDefault="000B7717" w:rsidP="00632562">
      <w:pPr>
        <w:spacing w:line="240" w:lineRule="auto"/>
        <w:jc w:val="both"/>
        <w:rPr>
          <w:rFonts w:cs="Times New Roman"/>
          <w:szCs w:val="24"/>
          <w:u w:val="single"/>
        </w:rPr>
      </w:pPr>
      <w:r w:rsidRPr="000B7717">
        <w:rPr>
          <w:rFonts w:cs="Times New Roman"/>
          <w:szCs w:val="24"/>
          <w:u w:val="single"/>
        </w:rPr>
        <w:t>El Estado Parte debe:</w:t>
      </w:r>
    </w:p>
    <w:p w:rsidR="000B7717" w:rsidRPr="00632562" w:rsidRDefault="000B7717" w:rsidP="00632562">
      <w:pPr>
        <w:spacing w:line="240" w:lineRule="auto"/>
        <w:jc w:val="both"/>
        <w:rPr>
          <w:rFonts w:cs="Times New Roman"/>
          <w:szCs w:val="24"/>
        </w:rPr>
      </w:pPr>
    </w:p>
    <w:p w:rsidR="00D72515" w:rsidRPr="00632562" w:rsidRDefault="000B7717" w:rsidP="00632562">
      <w:pPr>
        <w:pStyle w:val="ListParagraph"/>
        <w:numPr>
          <w:ilvl w:val="0"/>
          <w:numId w:val="26"/>
        </w:numPr>
        <w:spacing w:after="0" w:line="240" w:lineRule="auto"/>
        <w:jc w:val="both"/>
        <w:rPr>
          <w:rFonts w:ascii="Times New Roman" w:hAnsi="Times New Roman"/>
          <w:sz w:val="24"/>
          <w:szCs w:val="24"/>
        </w:rPr>
      </w:pPr>
      <w:r w:rsidRPr="00632562">
        <w:rPr>
          <w:rFonts w:ascii="Times New Roman" w:hAnsi="Times New Roman"/>
          <w:sz w:val="24"/>
          <w:szCs w:val="24"/>
        </w:rPr>
        <w:t>Establecer por ley t</w:t>
      </w:r>
      <w:r w:rsidR="00C50EF1" w:rsidRPr="00632562">
        <w:rPr>
          <w:rFonts w:ascii="Times New Roman" w:hAnsi="Times New Roman"/>
          <w:sz w:val="24"/>
          <w:szCs w:val="24"/>
        </w:rPr>
        <w:t xml:space="preserve">odos los aspectos del proceso de selección de los Magistrados de la </w:t>
      </w:r>
      <w:r w:rsidR="00B92EB9" w:rsidRPr="00632562">
        <w:rPr>
          <w:rFonts w:ascii="Times New Roman" w:hAnsi="Times New Roman"/>
          <w:sz w:val="24"/>
          <w:szCs w:val="24"/>
        </w:rPr>
        <w:t>CSJ</w:t>
      </w:r>
      <w:r w:rsidR="00C50EF1" w:rsidRPr="00632562">
        <w:rPr>
          <w:rFonts w:ascii="Times New Roman" w:hAnsi="Times New Roman"/>
          <w:sz w:val="24"/>
          <w:szCs w:val="24"/>
        </w:rPr>
        <w:t xml:space="preserve">, sus etapas, cronogramas, plazos, requisitos mínimos para acceder al cargo, el perfil, así como los mecanismos de transparencia, publicidad y </w:t>
      </w:r>
      <w:r w:rsidRPr="00632562">
        <w:rPr>
          <w:rFonts w:ascii="Times New Roman" w:hAnsi="Times New Roman"/>
          <w:sz w:val="24"/>
          <w:szCs w:val="24"/>
        </w:rPr>
        <w:t xml:space="preserve">participación de la ciudadanía. </w:t>
      </w:r>
      <w:r w:rsidR="00C50EF1" w:rsidRPr="00632562">
        <w:rPr>
          <w:rFonts w:ascii="Times New Roman" w:hAnsi="Times New Roman"/>
          <w:sz w:val="24"/>
          <w:szCs w:val="24"/>
        </w:rPr>
        <w:t>Las normas deben desarrollar las competencias y lineamientos generales establecidos en la Constitución y en la jurisprudencia constitucional.</w:t>
      </w:r>
    </w:p>
    <w:p w:rsidR="00C50EF1" w:rsidRPr="00632562" w:rsidRDefault="00C50EF1" w:rsidP="00632562">
      <w:pPr>
        <w:spacing w:line="240" w:lineRule="auto"/>
        <w:jc w:val="both"/>
        <w:rPr>
          <w:rFonts w:cs="Times New Roman"/>
          <w:szCs w:val="24"/>
        </w:rPr>
      </w:pPr>
    </w:p>
    <w:p w:rsidR="00C50EF1" w:rsidRPr="00632562" w:rsidRDefault="000B7717" w:rsidP="00632562">
      <w:pPr>
        <w:pStyle w:val="ListParagraph"/>
        <w:numPr>
          <w:ilvl w:val="0"/>
          <w:numId w:val="26"/>
        </w:numPr>
        <w:spacing w:after="0" w:line="240" w:lineRule="auto"/>
        <w:jc w:val="both"/>
        <w:rPr>
          <w:rFonts w:ascii="Times New Roman" w:hAnsi="Times New Roman"/>
          <w:sz w:val="24"/>
          <w:szCs w:val="24"/>
          <w:lang w:val="es-SV"/>
        </w:rPr>
      </w:pPr>
      <w:r w:rsidRPr="00632562">
        <w:rPr>
          <w:rFonts w:ascii="Times New Roman" w:hAnsi="Times New Roman"/>
          <w:sz w:val="24"/>
          <w:szCs w:val="24"/>
          <w:lang w:val="es-SV"/>
        </w:rPr>
        <w:t>E</w:t>
      </w:r>
      <w:r w:rsidR="00C50EF1" w:rsidRPr="00632562">
        <w:rPr>
          <w:rFonts w:ascii="Times New Roman" w:hAnsi="Times New Roman"/>
          <w:sz w:val="24"/>
          <w:szCs w:val="24"/>
          <w:lang w:val="es-SV"/>
        </w:rPr>
        <w:t xml:space="preserve">liminar el voto directo como mecanismo de preselección de candidatos. Este mecanismo no es idóneo para identificar a los mejores candidatos y no resulta útil para la búsqueda e identificación del mérito, que constituye el objetivo de la etapa de preselección. </w:t>
      </w:r>
    </w:p>
    <w:p w:rsidR="00C50EF1" w:rsidRPr="00632562" w:rsidRDefault="00C50EF1" w:rsidP="00632562">
      <w:pPr>
        <w:pStyle w:val="ListParagraph"/>
        <w:spacing w:after="0" w:line="240" w:lineRule="auto"/>
        <w:ind w:left="360"/>
        <w:jc w:val="both"/>
        <w:rPr>
          <w:rFonts w:ascii="Times New Roman" w:hAnsi="Times New Roman"/>
          <w:sz w:val="24"/>
          <w:szCs w:val="24"/>
          <w:lang w:val="es-SV"/>
        </w:rPr>
      </w:pPr>
    </w:p>
    <w:p w:rsidR="00C50EF1" w:rsidRPr="00632562" w:rsidRDefault="000B7717" w:rsidP="00632562">
      <w:pPr>
        <w:pStyle w:val="ListParagraph"/>
        <w:numPr>
          <w:ilvl w:val="0"/>
          <w:numId w:val="26"/>
        </w:numPr>
        <w:spacing w:after="0" w:line="240" w:lineRule="auto"/>
        <w:jc w:val="both"/>
        <w:rPr>
          <w:rFonts w:ascii="Times New Roman" w:hAnsi="Times New Roman"/>
          <w:sz w:val="24"/>
          <w:szCs w:val="24"/>
          <w:lang w:val="es-SV"/>
        </w:rPr>
      </w:pPr>
      <w:r w:rsidRPr="00632562">
        <w:rPr>
          <w:rFonts w:ascii="Times New Roman" w:hAnsi="Times New Roman"/>
          <w:sz w:val="24"/>
          <w:szCs w:val="24"/>
          <w:lang w:val="es-SV"/>
        </w:rPr>
        <w:t xml:space="preserve">Verificar que </w:t>
      </w:r>
      <w:r w:rsidR="00C50EF1" w:rsidRPr="00632562">
        <w:rPr>
          <w:rFonts w:ascii="Times New Roman" w:hAnsi="Times New Roman"/>
          <w:sz w:val="24"/>
          <w:szCs w:val="24"/>
          <w:lang w:val="es-SV"/>
        </w:rPr>
        <w:t>el C</w:t>
      </w:r>
      <w:r w:rsidR="00B92EB9" w:rsidRPr="00632562">
        <w:rPr>
          <w:rFonts w:ascii="Times New Roman" w:hAnsi="Times New Roman"/>
          <w:sz w:val="24"/>
          <w:szCs w:val="24"/>
          <w:lang w:val="es-SV"/>
        </w:rPr>
        <w:t>NJ</w:t>
      </w:r>
      <w:r w:rsidR="00C50EF1" w:rsidRPr="00632562">
        <w:rPr>
          <w:rFonts w:ascii="Times New Roman" w:hAnsi="Times New Roman"/>
          <w:sz w:val="24"/>
          <w:szCs w:val="24"/>
          <w:lang w:val="es-SV"/>
        </w:rPr>
        <w:t xml:space="preserve"> cuente con garantías suficientes para realizar su labor de manera independiente y libre de interferencias indebidas de poderes políticos</w:t>
      </w:r>
      <w:r w:rsidR="007D6F6A" w:rsidRPr="00632562">
        <w:rPr>
          <w:rFonts w:ascii="Times New Roman" w:hAnsi="Times New Roman"/>
          <w:sz w:val="24"/>
          <w:szCs w:val="24"/>
          <w:lang w:val="es-SV"/>
        </w:rPr>
        <w:t xml:space="preserve"> o </w:t>
      </w:r>
      <w:r w:rsidR="005D621F" w:rsidRPr="00632562">
        <w:rPr>
          <w:rFonts w:ascii="Times New Roman" w:hAnsi="Times New Roman"/>
          <w:sz w:val="24"/>
          <w:szCs w:val="24"/>
          <w:lang w:val="es-SV"/>
        </w:rPr>
        <w:t>económicos.</w:t>
      </w:r>
    </w:p>
    <w:p w:rsidR="00C50EF1" w:rsidRPr="00632562" w:rsidRDefault="00C50EF1" w:rsidP="00632562">
      <w:pPr>
        <w:spacing w:line="240" w:lineRule="auto"/>
        <w:jc w:val="both"/>
        <w:rPr>
          <w:rFonts w:cs="Times New Roman"/>
          <w:szCs w:val="24"/>
        </w:rPr>
      </w:pPr>
    </w:p>
    <w:p w:rsidR="0098528A" w:rsidRPr="000B7717" w:rsidRDefault="0098528A" w:rsidP="000B7717">
      <w:pPr>
        <w:spacing w:line="240" w:lineRule="auto"/>
        <w:jc w:val="both"/>
        <w:rPr>
          <w:rFonts w:cs="Times New Roman"/>
          <w:szCs w:val="24"/>
        </w:rPr>
      </w:pPr>
      <w:r w:rsidRPr="000B7717">
        <w:rPr>
          <w:rFonts w:cs="Times New Roman"/>
          <w:szCs w:val="24"/>
        </w:rPr>
        <w:t>Dada la profundidad y gravedad de las situaciones descritas, cuya persistencia es previsible en el corto y mediano plazo, el Comité debe valorar si continúa su inclusión en la lista de cuestiones previa a la revisión del 8º informe periódico de El Salvador</w:t>
      </w:r>
      <w:r w:rsidR="0077137B" w:rsidRPr="000B7717">
        <w:rPr>
          <w:rFonts w:cs="Times New Roman"/>
          <w:szCs w:val="24"/>
        </w:rPr>
        <w:t>.</w:t>
      </w:r>
    </w:p>
    <w:p w:rsidR="00CE7B3A" w:rsidRPr="000B7717" w:rsidRDefault="00CE7B3A" w:rsidP="000B7717">
      <w:pPr>
        <w:spacing w:line="240" w:lineRule="auto"/>
        <w:jc w:val="both"/>
        <w:rPr>
          <w:rFonts w:cs="Times New Roman"/>
          <w:szCs w:val="24"/>
        </w:rPr>
      </w:pPr>
    </w:p>
    <w:p w:rsidR="00CE7B3A" w:rsidRPr="000B7717" w:rsidRDefault="00CE7B3A" w:rsidP="000B7717">
      <w:pPr>
        <w:spacing w:line="240" w:lineRule="auto"/>
        <w:jc w:val="right"/>
        <w:rPr>
          <w:rFonts w:cs="Times New Roman"/>
          <w:szCs w:val="24"/>
        </w:rPr>
      </w:pPr>
      <w:r w:rsidRPr="000B7717">
        <w:rPr>
          <w:rFonts w:cs="Times New Roman"/>
          <w:szCs w:val="24"/>
        </w:rPr>
        <w:t xml:space="preserve">San Salvador, </w:t>
      </w:r>
      <w:r w:rsidR="00852096">
        <w:rPr>
          <w:rFonts w:cs="Times New Roman"/>
          <w:szCs w:val="24"/>
        </w:rPr>
        <w:t>5 de febrero de</w:t>
      </w:r>
      <w:bookmarkStart w:id="1" w:name="_GoBack"/>
      <w:bookmarkEnd w:id="1"/>
      <w:r w:rsidR="00EF57B0" w:rsidRPr="000B7717">
        <w:rPr>
          <w:rFonts w:cs="Times New Roman"/>
          <w:szCs w:val="24"/>
        </w:rPr>
        <w:t xml:space="preserve"> 2018</w:t>
      </w:r>
      <w:r w:rsidRPr="000B7717">
        <w:rPr>
          <w:rFonts w:cs="Times New Roman"/>
          <w:szCs w:val="24"/>
        </w:rPr>
        <w:t>.</w:t>
      </w:r>
    </w:p>
    <w:sectPr w:rsidR="00CE7B3A" w:rsidRPr="000B7717" w:rsidSect="00287F34">
      <w:headerReference w:type="default" r:id="rId11"/>
      <w:footerReference w:type="default" r:id="rId1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0AE3" w:rsidRDefault="00C30AE3" w:rsidP="00601613">
      <w:pPr>
        <w:spacing w:line="240" w:lineRule="auto"/>
      </w:pPr>
      <w:r>
        <w:separator/>
      </w:r>
    </w:p>
  </w:endnote>
  <w:endnote w:type="continuationSeparator" w:id="0">
    <w:p w:rsidR="00C30AE3" w:rsidRDefault="00C30AE3" w:rsidP="006016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etaNormal-Roman">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1DC" w:rsidRDefault="000311DC">
    <w:pPr>
      <w:pStyle w:val="Footer"/>
      <w:jc w:val="right"/>
    </w:pPr>
  </w:p>
  <w:p w:rsidR="000311DC" w:rsidRDefault="00031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0AE3" w:rsidRDefault="00C30AE3" w:rsidP="00601613">
      <w:pPr>
        <w:spacing w:line="240" w:lineRule="auto"/>
      </w:pPr>
      <w:r>
        <w:separator/>
      </w:r>
    </w:p>
  </w:footnote>
  <w:footnote w:type="continuationSeparator" w:id="0">
    <w:p w:rsidR="00C30AE3" w:rsidRDefault="00C30AE3" w:rsidP="00601613">
      <w:pPr>
        <w:spacing w:line="240" w:lineRule="auto"/>
      </w:pPr>
      <w:r>
        <w:continuationSeparator/>
      </w:r>
    </w:p>
  </w:footnote>
  <w:footnote w:id="1">
    <w:p w:rsidR="00962FF9" w:rsidRPr="000311DC" w:rsidRDefault="00962FF9" w:rsidP="00962FF9">
      <w:pPr>
        <w:spacing w:line="240" w:lineRule="auto"/>
        <w:rPr>
          <w:sz w:val="20"/>
          <w:szCs w:val="20"/>
        </w:rPr>
      </w:pPr>
      <w:r>
        <w:rPr>
          <w:rStyle w:val="FootnoteReference"/>
        </w:rPr>
        <w:footnoteRef/>
      </w:r>
      <w:r w:rsidRPr="000311DC">
        <w:rPr>
          <w:sz w:val="20"/>
          <w:szCs w:val="20"/>
        </w:rPr>
        <w:t>Los presupuestos pueden ser consultados en http://www.transparenciafiscal.gob.sv/ptf/es/Presupues</w:t>
      </w:r>
      <w:r>
        <w:rPr>
          <w:sz w:val="20"/>
          <w:szCs w:val="20"/>
        </w:rPr>
        <w:t>tosPublicos/Presupuestosvotados</w:t>
      </w:r>
    </w:p>
  </w:footnote>
  <w:footnote w:id="2">
    <w:p w:rsidR="00962FF9" w:rsidRDefault="00962FF9" w:rsidP="00962FF9">
      <w:pPr>
        <w:pStyle w:val="FootnoteText"/>
      </w:pPr>
      <w:r>
        <w:rPr>
          <w:rStyle w:val="FootnoteReference"/>
        </w:rPr>
        <w:footnoteRef/>
      </w:r>
      <w:r w:rsidRPr="00E00A78">
        <w:rPr>
          <w:rFonts w:cs="Times New Roman"/>
        </w:rPr>
        <w:t xml:space="preserve">Cea Nerio, Sara Esther y Moreno Romero, Ricardo Antonio: </w:t>
      </w:r>
      <w:r w:rsidRPr="00E00A78">
        <w:rPr>
          <w:rFonts w:cs="Times New Roman"/>
          <w:i/>
        </w:rPr>
        <w:t>L</w:t>
      </w:r>
      <w:r w:rsidRPr="00E00A78">
        <w:rPr>
          <w:rFonts w:cs="Times New Roman"/>
          <w:bCs/>
          <w:i/>
        </w:rPr>
        <w:t>a eficacia de las resoluciones de la Procuraduría para la Defensa de los Derechos Humanos respecto de la garantía, respeto y restitución de los derechos humanos</w:t>
      </w:r>
      <w:r w:rsidRPr="00E00A78">
        <w:rPr>
          <w:rFonts w:cs="Times New Roman"/>
          <w:bCs/>
        </w:rPr>
        <w:t xml:space="preserve">. </w:t>
      </w:r>
      <w:r w:rsidRPr="00E00A78">
        <w:rPr>
          <w:rFonts w:cs="Times New Roman"/>
        </w:rPr>
        <w:t>T</w:t>
      </w:r>
      <w:r w:rsidRPr="00E00A78">
        <w:rPr>
          <w:rFonts w:cs="Times New Roman"/>
          <w:bCs/>
        </w:rPr>
        <w:t>rabajo de grado para obtener el título de Licenciado (a) en Ciencias Jurídicas. Universidad de El Salvador, Febrero de 2017, página 89.</w:t>
      </w:r>
    </w:p>
  </w:footnote>
  <w:footnote w:id="3">
    <w:p w:rsidR="007B5F57" w:rsidRPr="00D3029A" w:rsidRDefault="007B5F57" w:rsidP="007B5F57">
      <w:pPr>
        <w:pStyle w:val="FootnoteText"/>
      </w:pPr>
      <w:r>
        <w:rPr>
          <w:rStyle w:val="FootnoteReference"/>
        </w:rPr>
        <w:footnoteRef/>
      </w:r>
      <w:r w:rsidR="00202DEE">
        <w:t xml:space="preserve">Fuente CNN: </w:t>
      </w:r>
      <w:r w:rsidRPr="00202DEE">
        <w:rPr>
          <w:rFonts w:eastAsiaTheme="minorEastAsia"/>
          <w:i/>
          <w:iCs/>
          <w:sz w:val="18"/>
          <w:szCs w:val="18"/>
        </w:rPr>
        <w:t>http://cnnespanol.cnn.com/2017/03/07/denuncian-aumento-de-crimenes-de-intolerancia-contra-comunidad-trans-en-el-salvador/</w:t>
      </w:r>
    </w:p>
  </w:footnote>
  <w:footnote w:id="4">
    <w:p w:rsidR="007B5F57" w:rsidRPr="002D71E3" w:rsidRDefault="007B5F57" w:rsidP="007B5F57">
      <w:pPr>
        <w:pStyle w:val="FootnoteText"/>
      </w:pPr>
      <w:r>
        <w:rPr>
          <w:rStyle w:val="FootnoteReference"/>
        </w:rPr>
        <w:footnoteRef/>
      </w:r>
      <w:r w:rsidR="00202DEE">
        <w:t xml:space="preserve"> Programa de las Naciones Unidas para el Desarrollo et al: Informe sobre la situación de los Derechos Humanos de las Mujeres Trans en El Salvador. San Salvador, 2015, pág. 38</w:t>
      </w:r>
    </w:p>
  </w:footnote>
  <w:footnote w:id="5">
    <w:p w:rsidR="007B5F57" w:rsidRPr="00D3029A" w:rsidRDefault="007B5F57" w:rsidP="007B5F57">
      <w:pPr>
        <w:pStyle w:val="FootnoteText"/>
        <w:rPr>
          <w:rStyle w:val="Hyperlink"/>
          <w:rFonts w:eastAsiaTheme="minorEastAsia"/>
          <w:i/>
          <w:iCs/>
          <w:sz w:val="18"/>
          <w:szCs w:val="18"/>
        </w:rPr>
      </w:pPr>
      <w:r>
        <w:rPr>
          <w:rStyle w:val="FootnoteReference"/>
        </w:rPr>
        <w:footnoteRef/>
      </w:r>
      <w:r w:rsidR="00202DEE">
        <w:t xml:space="preserve">Fuente Diario 1: </w:t>
      </w:r>
      <w:r w:rsidR="00202DEE" w:rsidRPr="0039620F">
        <w:rPr>
          <w:rFonts w:eastAsiaTheme="minorEastAsia"/>
          <w:i/>
          <w:iCs/>
          <w:sz w:val="18"/>
          <w:szCs w:val="18"/>
        </w:rPr>
        <w:t>http://diario1.com/nacionales/2017/02/denuncian-asesinatos-de-odio-contra-transexuales-en-la-paz/</w:t>
      </w:r>
    </w:p>
    <w:p w:rsidR="007B5F57" w:rsidRPr="003204E3" w:rsidRDefault="007B5F57" w:rsidP="007B5F57">
      <w:pPr>
        <w:pStyle w:val="FootnoteText"/>
      </w:pPr>
      <w:r w:rsidRPr="0039620F">
        <w:rPr>
          <w:rFonts w:eastAsiaTheme="minorEastAsia"/>
          <w:i/>
          <w:iCs/>
          <w:sz w:val="18"/>
          <w:szCs w:val="18"/>
        </w:rPr>
        <w:t>http://elmundo.sv/comunidad-transgenero-del-centro-de-el-salvador-huye-a-mexico-por-asesinatos/</w:t>
      </w:r>
    </w:p>
  </w:footnote>
  <w:footnote w:id="6">
    <w:p w:rsidR="007B5F57" w:rsidRPr="000D3A15" w:rsidRDefault="007B5F57" w:rsidP="007B5F57">
      <w:pPr>
        <w:pStyle w:val="Default"/>
        <w:rPr>
          <w:rFonts w:ascii="Times New Roman" w:hAnsi="Times New Roman" w:cs="Times New Roman"/>
          <w:sz w:val="20"/>
          <w:szCs w:val="20"/>
        </w:rPr>
      </w:pPr>
      <w:r>
        <w:rPr>
          <w:rStyle w:val="FootnoteReference"/>
        </w:rPr>
        <w:footnoteRef/>
      </w:r>
      <w:r w:rsidRPr="000D3A15">
        <w:rPr>
          <w:rFonts w:ascii="Times New Roman" w:hAnsi="Times New Roman" w:cs="Times New Roman"/>
          <w:sz w:val="20"/>
          <w:szCs w:val="20"/>
        </w:rPr>
        <w:t xml:space="preserve">Inconstitucionalidad </w:t>
      </w:r>
      <w:r w:rsidRPr="000D3A15">
        <w:rPr>
          <w:rFonts w:ascii="Times New Roman" w:hAnsi="Times New Roman" w:cs="Times New Roman"/>
          <w:bCs/>
          <w:sz w:val="20"/>
          <w:szCs w:val="20"/>
        </w:rPr>
        <w:t>44-2013/145-2013, Sentencia de 13 de julio de 2016</w:t>
      </w:r>
    </w:p>
  </w:footnote>
  <w:footnote w:id="7">
    <w:p w:rsidR="007B5F57" w:rsidRDefault="007B5F57" w:rsidP="007B5F57">
      <w:pPr>
        <w:pStyle w:val="FootnoteText"/>
      </w:pPr>
      <w:r>
        <w:rPr>
          <w:rStyle w:val="FootnoteReference"/>
        </w:rPr>
        <w:footnoteRef/>
      </w:r>
      <w:r w:rsidR="00202DEE">
        <w:t xml:space="preserve"> Fuente Diario de Hoy: </w:t>
      </w:r>
      <w:r w:rsidR="00202DEE" w:rsidRPr="00202DEE">
        <w:t>http://www.elsalvador.com/noticias/nacional/375516/sala-exige-a-gobierno-y-asamblea-cumplir-fallo-sobre-ley-de-amnistia/</w:t>
      </w:r>
      <w:r w:rsidR="00202DEE">
        <w:t xml:space="preserve"> consultado el 09.01.2017</w:t>
      </w:r>
    </w:p>
  </w:footnote>
  <w:footnote w:id="8">
    <w:p w:rsidR="007B5F57" w:rsidRDefault="007B5F57" w:rsidP="007B5F57">
      <w:pPr>
        <w:pStyle w:val="FootnoteText"/>
      </w:pPr>
      <w:r>
        <w:rPr>
          <w:rStyle w:val="FootnoteReference"/>
        </w:rPr>
        <w:footnoteRef/>
      </w:r>
      <w:r w:rsidR="00202DEE">
        <w:t xml:space="preserve"> Fuente La Prensa Gráfica: </w:t>
      </w:r>
      <w:r w:rsidRPr="00202DEE">
        <w:t>https://www.laprensagrafica.com/elsalvador/Ministerio-de-Defensa-impidio-al-IAIP-revisar-archivo-militar-20140124-0082.html</w:t>
      </w:r>
      <w:r>
        <w:t>,  consultado el 09.01.2017</w:t>
      </w:r>
    </w:p>
  </w:footnote>
  <w:footnote w:id="9">
    <w:p w:rsidR="007B5F57" w:rsidRDefault="007B5F57" w:rsidP="007B5F57">
      <w:pPr>
        <w:pStyle w:val="FootnoteText"/>
      </w:pPr>
      <w:r>
        <w:rPr>
          <w:rStyle w:val="FootnoteReference"/>
        </w:rPr>
        <w:footnoteRef/>
      </w:r>
      <w:r w:rsidRPr="00833CDD">
        <w:rPr>
          <w:rFonts w:cs="Times New Roman"/>
          <w:szCs w:val="24"/>
        </w:rPr>
        <w:t>CCPR/C/SLV/QPR/2017</w:t>
      </w:r>
      <w:r>
        <w:rPr>
          <w:rFonts w:cs="Times New Roman"/>
          <w:szCs w:val="24"/>
        </w:rPr>
        <w:t xml:space="preserve"> párrafos 101 y 102</w:t>
      </w:r>
    </w:p>
  </w:footnote>
  <w:footnote w:id="10">
    <w:p w:rsidR="000311DC" w:rsidRDefault="000311DC">
      <w:pPr>
        <w:pStyle w:val="FootnoteText"/>
      </w:pPr>
      <w:r>
        <w:rPr>
          <w:rStyle w:val="FootnoteReference"/>
        </w:rPr>
        <w:footnoteRef/>
      </w:r>
      <w:r>
        <w:t xml:space="preserve"> Servicio Social Pasionista: </w:t>
      </w:r>
      <w:r w:rsidRPr="00573286">
        <w:rPr>
          <w:i/>
        </w:rPr>
        <w:t>Inseguridad y violencia en El Salvador. El impacto en los derechos de adolescentes y jóvenes del municipio de Mejicanos. Enero de 2017</w:t>
      </w:r>
      <w:r>
        <w:t xml:space="preserve">, páginas 21 a 23. </w:t>
      </w:r>
    </w:p>
  </w:footnote>
  <w:footnote w:id="11">
    <w:p w:rsidR="0039620F" w:rsidRDefault="0039620F">
      <w:pPr>
        <w:pStyle w:val="FootnoteText"/>
      </w:pPr>
      <w:r>
        <w:rPr>
          <w:rStyle w:val="FootnoteReference"/>
        </w:rPr>
        <w:footnoteRef/>
      </w:r>
      <w:r>
        <w:t xml:space="preserve"> Fundación Guillermo Manuel Ungo: </w:t>
      </w:r>
      <w:r w:rsidRPr="0039620F">
        <w:rPr>
          <w:i/>
        </w:rPr>
        <w:t>Aportes al Debate sobre Seguridad Ciudadana</w:t>
      </w:r>
      <w:r>
        <w:t>. No 04, septiembre 2016, página 1.</w:t>
      </w:r>
    </w:p>
  </w:footnote>
  <w:footnote w:id="12">
    <w:p w:rsidR="0039620F" w:rsidRPr="0039620F" w:rsidRDefault="0039620F">
      <w:pPr>
        <w:pStyle w:val="FootnoteText"/>
      </w:pPr>
      <w:r>
        <w:rPr>
          <w:rStyle w:val="FootnoteReference"/>
        </w:rPr>
        <w:footnoteRef/>
      </w:r>
      <w:r w:rsidRPr="0039620F">
        <w:t xml:space="preserve">InsightCrime: </w:t>
      </w:r>
      <w:r>
        <w:t xml:space="preserve">Balance de InsightCrime sobre Homicidios en Latinoamérica en 2016 </w:t>
      </w:r>
      <w:r w:rsidRPr="0039620F">
        <w:t>https://es.insightcrime.org/noticias/analisis/balance-insight-crime-sobre-homicidios-2016/ consultado el 15.01.2018</w:t>
      </w:r>
    </w:p>
  </w:footnote>
  <w:footnote w:id="13">
    <w:p w:rsidR="000311DC" w:rsidRDefault="000311DC">
      <w:pPr>
        <w:pStyle w:val="FootnoteText"/>
      </w:pPr>
      <w:r>
        <w:rPr>
          <w:rStyle w:val="FootnoteReference"/>
        </w:rPr>
        <w:footnoteRef/>
      </w:r>
      <w:r>
        <w:t xml:space="preserve"> Disponible en </w:t>
      </w:r>
      <w:r w:rsidRPr="006419C5">
        <w:t>http://www.seguridad.gob.sv/wp-content/uploads/2017/01/3.-Plan-El-Salvador-Seguro.pdf</w:t>
      </w:r>
    </w:p>
  </w:footnote>
  <w:footnote w:id="14">
    <w:p w:rsidR="000311DC" w:rsidRDefault="000311DC">
      <w:pPr>
        <w:pStyle w:val="FootnoteText"/>
      </w:pPr>
      <w:r>
        <w:rPr>
          <w:rStyle w:val="FootnoteReference"/>
        </w:rPr>
        <w:footnoteRef/>
      </w:r>
      <w:r w:rsidRPr="008517A6">
        <w:t>http://es.theglobaleconomy.com/rankings/prisoners/</w:t>
      </w:r>
    </w:p>
  </w:footnote>
  <w:footnote w:id="15">
    <w:p w:rsidR="000311DC" w:rsidRPr="00FE4714" w:rsidRDefault="000311DC">
      <w:pPr>
        <w:pStyle w:val="FootnoteText"/>
        <w:rPr>
          <w:lang w:val="en-US"/>
        </w:rPr>
      </w:pPr>
      <w:r>
        <w:rPr>
          <w:rStyle w:val="FootnoteReference"/>
        </w:rPr>
        <w:footnoteRef/>
      </w:r>
      <w:r w:rsidRPr="00FE4714">
        <w:rPr>
          <w:lang w:val="en-US"/>
        </w:rPr>
        <w:t xml:space="preserve"> World </w:t>
      </w:r>
      <w:r w:rsidR="00202DEE">
        <w:rPr>
          <w:lang w:val="en-US"/>
        </w:rPr>
        <w:t>P</w:t>
      </w:r>
      <w:r w:rsidRPr="00FE4714">
        <w:rPr>
          <w:lang w:val="en-US"/>
        </w:rPr>
        <w:t xml:space="preserve">rison </w:t>
      </w:r>
      <w:r w:rsidR="00202DEE">
        <w:rPr>
          <w:lang w:val="en-US"/>
        </w:rPr>
        <w:t>B</w:t>
      </w:r>
      <w:r w:rsidRPr="00FE4714">
        <w:rPr>
          <w:lang w:val="en-US"/>
        </w:rPr>
        <w:t xml:space="preserve">rief: </w:t>
      </w:r>
      <w:r w:rsidRPr="00202DEE">
        <w:rPr>
          <w:lang w:val="en-US"/>
        </w:rPr>
        <w:t>http://www.prisonstudies.org/highest-to-lowest/prison_population_rate?field_region_taxonomy_tid=All</w:t>
      </w:r>
      <w:r>
        <w:rPr>
          <w:lang w:val="en-US"/>
        </w:rPr>
        <w:t>consultado el 12.12.2017</w:t>
      </w:r>
    </w:p>
  </w:footnote>
  <w:footnote w:id="16">
    <w:p w:rsidR="000311DC" w:rsidRPr="00AD6071" w:rsidRDefault="000311DC" w:rsidP="00A14623">
      <w:pPr>
        <w:pStyle w:val="FootnoteText"/>
        <w:jc w:val="both"/>
      </w:pPr>
      <w:r w:rsidRPr="00AD6071">
        <w:rPr>
          <w:rStyle w:val="FootnoteReference"/>
        </w:rPr>
        <w:footnoteRef/>
      </w:r>
      <w:r w:rsidRPr="00AD6071">
        <w:t xml:space="preserve"> Fuente: Servicio Social Pasionista (2017). </w:t>
      </w:r>
      <w:r w:rsidRPr="00AD6071">
        <w:rPr>
          <w:i/>
        </w:rPr>
        <w:t>Informe de violaciones a derechos humanos 2016</w:t>
      </w:r>
      <w:r w:rsidRPr="00AD6071">
        <w:t>. Recuperado el 20-11-2017 en: https://drive.google.com/file/d/0B5e-eVWTfKJ4eFBlcEEzSkctOUU/view</w:t>
      </w:r>
    </w:p>
  </w:footnote>
  <w:footnote w:id="17">
    <w:p w:rsidR="000311DC" w:rsidRDefault="000311DC">
      <w:pPr>
        <w:pStyle w:val="FootnoteText"/>
      </w:pPr>
      <w:r>
        <w:rPr>
          <w:rStyle w:val="FootnoteReference"/>
        </w:rPr>
        <w:footnoteRef/>
      </w:r>
      <w:r>
        <w:t xml:space="preserve"> Expediente LP-0066-2015</w:t>
      </w:r>
    </w:p>
  </w:footnote>
  <w:footnote w:id="18">
    <w:p w:rsidR="000311DC" w:rsidRDefault="000311DC">
      <w:pPr>
        <w:pStyle w:val="FootnoteText"/>
      </w:pPr>
      <w:r>
        <w:rPr>
          <w:rStyle w:val="FootnoteReference"/>
        </w:rPr>
        <w:footnoteRef/>
      </w:r>
      <w:r>
        <w:t xml:space="preserve"> Expediente SS-0309-2015</w:t>
      </w:r>
    </w:p>
  </w:footnote>
  <w:footnote w:id="19">
    <w:p w:rsidR="000311DC" w:rsidRDefault="000311DC">
      <w:pPr>
        <w:pStyle w:val="FootnoteText"/>
      </w:pPr>
      <w:r>
        <w:rPr>
          <w:rStyle w:val="FootnoteReference"/>
        </w:rPr>
        <w:footnoteRef/>
      </w:r>
      <w:r>
        <w:t xml:space="preserve"> Expediente SS-0369-2015</w:t>
      </w:r>
    </w:p>
  </w:footnote>
  <w:footnote w:id="20">
    <w:p w:rsidR="000311DC" w:rsidRPr="00AD6071" w:rsidRDefault="000311DC" w:rsidP="00A14623">
      <w:pPr>
        <w:pStyle w:val="FootnoteText"/>
        <w:jc w:val="both"/>
      </w:pPr>
      <w:r w:rsidRPr="00AD6071">
        <w:rPr>
          <w:rStyle w:val="FootnoteReference"/>
        </w:rPr>
        <w:footnoteRef/>
      </w:r>
      <w:r w:rsidRPr="00AD6071">
        <w:t xml:space="preserve"> Fuente: elaboración propia a partir de datos consolidados de la Policía Nacional Civil, la Fiscalía General de la República y el Ministerio de Defensa Nacional. </w:t>
      </w:r>
    </w:p>
  </w:footnote>
  <w:footnote w:id="21">
    <w:p w:rsidR="00317214" w:rsidRDefault="00317214">
      <w:pPr>
        <w:pStyle w:val="FootnoteText"/>
      </w:pPr>
      <w:r>
        <w:rPr>
          <w:rStyle w:val="FootnoteReference"/>
        </w:rPr>
        <w:footnoteRef/>
      </w:r>
      <w:r>
        <w:t xml:space="preserve"> </w:t>
      </w:r>
      <w:r w:rsidRPr="00AD6071">
        <w:t>Fuente: elaboración propia a partir de datos consolidados de la Policía Nacional Civil, la Fiscalía General de la República y el Ministerio de Defensa Nacional.</w:t>
      </w:r>
    </w:p>
  </w:footnote>
  <w:footnote w:id="22">
    <w:p w:rsidR="000311DC" w:rsidRPr="00AD6071" w:rsidRDefault="000311DC" w:rsidP="00AD6071">
      <w:pPr>
        <w:pStyle w:val="yiv3002194833msonormal"/>
        <w:spacing w:before="0" w:beforeAutospacing="0" w:after="0" w:afterAutospacing="0"/>
        <w:ind w:left="0"/>
        <w:jc w:val="both"/>
        <w:rPr>
          <w:sz w:val="20"/>
          <w:szCs w:val="20"/>
        </w:rPr>
      </w:pPr>
      <w:r w:rsidRPr="00AD6071">
        <w:rPr>
          <w:rStyle w:val="FootnoteReference"/>
          <w:sz w:val="20"/>
          <w:szCs w:val="20"/>
        </w:rPr>
        <w:footnoteRef/>
      </w:r>
      <w:r w:rsidR="00202DEE" w:rsidRPr="00202DEE">
        <w:rPr>
          <w:sz w:val="20"/>
          <w:szCs w:val="20"/>
        </w:rPr>
        <w:t>Fuente periódico digital El Faro</w:t>
      </w:r>
      <w:r w:rsidR="00202DEE">
        <w:t xml:space="preserve">: </w:t>
      </w:r>
      <w:r w:rsidRPr="00202DEE">
        <w:rPr>
          <w:sz w:val="20"/>
          <w:szCs w:val="20"/>
        </w:rPr>
        <w:t>https://elfaro.net/es/201712/el_salvador/21252/Ram%C3%ADrez-Landaverde-%E2%80%9CNuestra-estrategia-de-seguridad-es-la-correcta%E2%80%9D.htm?utm_source=twitter&amp;utm_medium=CPC&amp;utm_campaign=Ram%C3%ADrez%20Landaverde:%20%E2%80%9CNuestra%20estrategia%20de%20seguridad%20es%20la%20correcta%E2%80%9D&amp;utm_term=EFFB&amp;utm_content=UTM01</w:t>
      </w:r>
      <w:r w:rsidRPr="00AD6071">
        <w:rPr>
          <w:sz w:val="20"/>
          <w:szCs w:val="20"/>
        </w:rPr>
        <w:t xml:space="preserve"> consultado el 08.12.2017</w:t>
      </w:r>
    </w:p>
  </w:footnote>
  <w:footnote w:id="23">
    <w:p w:rsidR="000311DC" w:rsidRDefault="000311DC">
      <w:pPr>
        <w:pStyle w:val="FootnoteText"/>
      </w:pPr>
      <w:r>
        <w:rPr>
          <w:rStyle w:val="FootnoteReference"/>
        </w:rPr>
        <w:footnoteRef/>
      </w:r>
      <w:r>
        <w:t xml:space="preserve"> Comisión Interamericana de Derechos Humanos, audiencia temática sobre ejecuciones extrajudiciales en El Salvador, durante el 164º Período Extraordinario de Sesio</w:t>
      </w:r>
      <w:r w:rsidR="00573286">
        <w:t>nes, el 5 de septiembre de 2017.</w:t>
      </w:r>
    </w:p>
  </w:footnote>
  <w:footnote w:id="24">
    <w:p w:rsidR="000311DC" w:rsidRPr="003B510D" w:rsidRDefault="000311DC" w:rsidP="008F6018">
      <w:pPr>
        <w:pStyle w:val="yiv3002194833msonormal"/>
        <w:spacing w:before="0" w:beforeAutospacing="0" w:after="0" w:afterAutospacing="0"/>
        <w:ind w:left="0"/>
        <w:jc w:val="both"/>
        <w:rPr>
          <w:sz w:val="20"/>
          <w:szCs w:val="20"/>
        </w:rPr>
      </w:pPr>
      <w:r>
        <w:rPr>
          <w:rStyle w:val="FootnoteReference"/>
        </w:rPr>
        <w:footnoteRef/>
      </w:r>
      <w:r w:rsidR="00202DEE" w:rsidRPr="00202DEE">
        <w:rPr>
          <w:sz w:val="20"/>
          <w:szCs w:val="20"/>
        </w:rPr>
        <w:t>Fuente periódico digital El Faro:</w:t>
      </w:r>
      <w:r w:rsidRPr="003B510D">
        <w:rPr>
          <w:sz w:val="20"/>
          <w:szCs w:val="20"/>
        </w:rPr>
        <w:t>https://elfaro.net/es/201712/salanegra/21247/La-Polic%C3%ADa-Nacional-Civil-est%C3%A1-menguando.htm</w:t>
      </w:r>
    </w:p>
  </w:footnote>
  <w:footnote w:id="25">
    <w:p w:rsidR="000311DC" w:rsidRDefault="000311DC" w:rsidP="008F6018">
      <w:pPr>
        <w:pStyle w:val="FootnoteText"/>
      </w:pPr>
      <w:r>
        <w:rPr>
          <w:rStyle w:val="FootnoteReference"/>
        </w:rPr>
        <w:footnoteRef/>
      </w:r>
      <w:r w:rsidR="00202DEE">
        <w:t xml:space="preserve">Fuente La Prensa Gráfica: </w:t>
      </w:r>
      <w:r w:rsidRPr="00202DEE">
        <w:t>https://www.laprensagrafica.com/elsalvador/Pandillas-siguen-ordenando-asesinatos-de-policias-desde-las-carceles-20171115-0106.html</w:t>
      </w:r>
      <w:r>
        <w:t xml:space="preserve"> consultado el 04.01.2018</w:t>
      </w:r>
    </w:p>
  </w:footnote>
  <w:footnote w:id="26">
    <w:p w:rsidR="000311DC" w:rsidRDefault="000311DC" w:rsidP="00A14623">
      <w:pPr>
        <w:pStyle w:val="FootnoteText"/>
      </w:pPr>
      <w:r>
        <w:rPr>
          <w:rStyle w:val="FootnoteReference"/>
        </w:rPr>
        <w:footnoteRef/>
      </w:r>
      <w:r w:rsidR="00573286">
        <w:t xml:space="preserve"> Comisión Interamericana de Derechos Humanos, audiencia temática sobre ejecuciones extrajudiciales en El Salvador, durante el 164º Período Extraordinario de Sesiones, el 5 de septiembre de 2017, op. cit.</w:t>
      </w:r>
    </w:p>
  </w:footnote>
  <w:footnote w:id="27">
    <w:p w:rsidR="000311DC" w:rsidRDefault="000311DC" w:rsidP="00A14623">
      <w:pPr>
        <w:pStyle w:val="FootnoteText"/>
      </w:pPr>
      <w:r>
        <w:rPr>
          <w:rStyle w:val="FootnoteReference"/>
        </w:rPr>
        <w:footnoteRef/>
      </w:r>
      <w:r w:rsidR="00202DEE">
        <w:t xml:space="preserve"> Fuente periódico digital El Faro: </w:t>
      </w:r>
      <w:r w:rsidRPr="00202DEE">
        <w:t>https://elfaro.net/es/201607/el_salvador/18875/El-inspector-general-de-Seguridad-P%C3%BAblica-cree-que-la-PNC-mata-con-apego-a-la-ley.htm</w:t>
      </w:r>
      <w:r>
        <w:t xml:space="preserve"> consultado el 06.12.2017</w:t>
      </w:r>
    </w:p>
  </w:footnote>
  <w:footnote w:id="28">
    <w:p w:rsidR="000311DC" w:rsidRDefault="000311DC" w:rsidP="00A14623">
      <w:pPr>
        <w:pStyle w:val="FootnoteText"/>
      </w:pPr>
      <w:r>
        <w:rPr>
          <w:rStyle w:val="FootnoteReference"/>
        </w:rPr>
        <w:footnoteRef/>
      </w:r>
      <w:r w:rsidR="00202DEE">
        <w:t xml:space="preserve"> Fuente La Prensa Gráfica: </w:t>
      </w:r>
      <w:r w:rsidRPr="0039620F">
        <w:t>https://www.laprensagrafica.com/elsalvador/Que-no-les-tiemble-la-mano-director-de-ANSP-a-policias-20170506-0052.html</w:t>
      </w:r>
      <w:r>
        <w:t xml:space="preserve"> Consultado el 07.12.2017</w:t>
      </w:r>
    </w:p>
  </w:footnote>
  <w:footnote w:id="29">
    <w:p w:rsidR="000311DC" w:rsidRDefault="000311DC" w:rsidP="00A14623">
      <w:pPr>
        <w:pStyle w:val="FootnoteText"/>
      </w:pPr>
      <w:r>
        <w:rPr>
          <w:rStyle w:val="FootnoteReference"/>
        </w:rPr>
        <w:footnoteRef/>
      </w:r>
      <w:r w:rsidR="00202DEE">
        <w:t xml:space="preserve"> Asamblea Legislativa: </w:t>
      </w:r>
      <w:r w:rsidRPr="0039620F">
        <w:t>https://www.asamblea.gob.sv/noticias/archivo-de-noticias/presidente-gallegos-la-unica-forma-en-que-un-pandillero-pague-por-la-muerte-de-un-policia-es-con-su-vida</w:t>
      </w:r>
      <w:r>
        <w:t>. Sitio oficial de la Asamblea Legislativa. Consultado el 07.12.2017</w:t>
      </w:r>
    </w:p>
  </w:footnote>
  <w:footnote w:id="30">
    <w:p w:rsidR="000311DC" w:rsidRPr="009156D6" w:rsidRDefault="000311DC" w:rsidP="00A14623">
      <w:pPr>
        <w:autoSpaceDE w:val="0"/>
        <w:autoSpaceDN w:val="0"/>
        <w:adjustRightInd w:val="0"/>
        <w:spacing w:line="240" w:lineRule="auto"/>
        <w:rPr>
          <w:sz w:val="20"/>
          <w:szCs w:val="20"/>
        </w:rPr>
      </w:pPr>
      <w:r>
        <w:rPr>
          <w:rStyle w:val="FootnoteReference"/>
        </w:rPr>
        <w:footnoteRef/>
      </w:r>
      <w:r w:rsidRPr="009156D6">
        <w:rPr>
          <w:sz w:val="20"/>
          <w:szCs w:val="20"/>
        </w:rPr>
        <w:t xml:space="preserve">Cruz, José Miguel; Aguilar, Jeannette y Vorobyeva, Yulia; </w:t>
      </w:r>
      <w:r w:rsidRPr="009156D6">
        <w:rPr>
          <w:i/>
          <w:sz w:val="20"/>
          <w:szCs w:val="20"/>
        </w:rPr>
        <w:t>Legitimidad y confianza pública de la policía en El Salvador</w:t>
      </w:r>
      <w:r w:rsidRPr="009156D6">
        <w:rPr>
          <w:sz w:val="20"/>
          <w:szCs w:val="20"/>
        </w:rPr>
        <w:t>, Instituto Universitario de Opinión Pública, Universidad Centroamericana José Simeón Cañas. San Salvador, julio de 2017</w:t>
      </w:r>
      <w:r>
        <w:rPr>
          <w:sz w:val="20"/>
          <w:szCs w:val="20"/>
        </w:rPr>
        <w:t>,</w:t>
      </w:r>
      <w:r w:rsidRPr="009156D6">
        <w:rPr>
          <w:sz w:val="20"/>
          <w:szCs w:val="20"/>
        </w:rPr>
        <w:t xml:space="preserve"> pág. 5</w:t>
      </w:r>
      <w:r w:rsidR="00DA251F">
        <w:rPr>
          <w:sz w:val="20"/>
          <w:szCs w:val="20"/>
        </w:rPr>
        <w:t>.</w:t>
      </w:r>
    </w:p>
  </w:footnote>
  <w:footnote w:id="31">
    <w:p w:rsidR="000311DC" w:rsidRPr="009B227C" w:rsidRDefault="000311DC" w:rsidP="003309EB">
      <w:pPr>
        <w:spacing w:line="240" w:lineRule="auto"/>
        <w:rPr>
          <w:sz w:val="20"/>
          <w:szCs w:val="20"/>
        </w:rPr>
      </w:pPr>
      <w:r w:rsidRPr="005905E2">
        <w:rPr>
          <w:rStyle w:val="FootnoteReference"/>
          <w:sz w:val="20"/>
          <w:szCs w:val="20"/>
        </w:rPr>
        <w:footnoteRef/>
      </w:r>
      <w:r w:rsidRPr="009B227C">
        <w:rPr>
          <w:sz w:val="20"/>
          <w:szCs w:val="20"/>
        </w:rPr>
        <w:t>Comité de Derechos Humanos, 100º período de sesiones Acta resumida de la 2745ª sesión, CCPR/C/SR.2745</w:t>
      </w:r>
      <w:r>
        <w:rPr>
          <w:sz w:val="20"/>
          <w:szCs w:val="20"/>
        </w:rPr>
        <w:t xml:space="preserve"> de </w:t>
      </w:r>
      <w:r w:rsidRPr="009B227C">
        <w:rPr>
          <w:sz w:val="20"/>
          <w:szCs w:val="20"/>
        </w:rPr>
        <w:t>25 de octubre de 2011, párrafo 12</w:t>
      </w:r>
    </w:p>
  </w:footnote>
  <w:footnote w:id="32">
    <w:p w:rsidR="000311DC" w:rsidRDefault="000311DC" w:rsidP="000830AB">
      <w:pPr>
        <w:pStyle w:val="FootnoteText"/>
      </w:pPr>
      <w:r>
        <w:rPr>
          <w:rStyle w:val="FootnoteReference"/>
        </w:rPr>
        <w:footnoteRef/>
      </w:r>
      <w:r w:rsidR="00202DEE">
        <w:t xml:space="preserve"> Revista Estrategia y Negocios: </w:t>
      </w:r>
      <w:r w:rsidRPr="00F60D5D">
        <w:t>http://www.estrategiaynegocios.net/lasclavesdeldia/888781-330/resurgen-escuadrones-de-la-muerte-en-el-salvador</w:t>
      </w:r>
    </w:p>
  </w:footnote>
  <w:footnote w:id="33">
    <w:p w:rsidR="000311DC" w:rsidRDefault="000311DC" w:rsidP="00C53B0B">
      <w:pPr>
        <w:pStyle w:val="FootnoteText"/>
      </w:pPr>
      <w:r>
        <w:rPr>
          <w:rStyle w:val="FootnoteReference"/>
        </w:rPr>
        <w:footnoteRef/>
      </w:r>
      <w:r w:rsidR="00202DEE">
        <w:t xml:space="preserve"> Revista Factum: </w:t>
      </w:r>
      <w:r w:rsidRPr="00F60D5D">
        <w:t>http://revistafactum.com/en-la-intimidad-del-escuadron-de-la-muerte-de-la-policia/</w:t>
      </w:r>
    </w:p>
  </w:footnote>
  <w:footnote w:id="34">
    <w:p w:rsidR="000311DC" w:rsidRPr="00202DEE" w:rsidRDefault="000311DC" w:rsidP="00C53B0B">
      <w:pPr>
        <w:pStyle w:val="FootnoteText"/>
        <w:rPr>
          <w:lang w:val="en-US"/>
        </w:rPr>
      </w:pPr>
      <w:r>
        <w:rPr>
          <w:rStyle w:val="FootnoteReference"/>
        </w:rPr>
        <w:footnoteRef/>
      </w:r>
      <w:r w:rsidR="00202DEE" w:rsidRPr="00202DEE">
        <w:rPr>
          <w:lang w:val="en-US"/>
        </w:rPr>
        <w:t xml:space="preserve"> Insight Crime: </w:t>
      </w:r>
      <w:r w:rsidRPr="00202DEE">
        <w:rPr>
          <w:lang w:val="en-US"/>
        </w:rPr>
        <w:t>https://es.insightcrime.org/noticias/noticias-del-dia/escuadrones-muerte-matanza-el-salvador-no-afrontan-investigaciones/</w:t>
      </w:r>
    </w:p>
  </w:footnote>
  <w:footnote w:id="35">
    <w:p w:rsidR="000311DC" w:rsidRDefault="000311DC" w:rsidP="00C53B0B">
      <w:pPr>
        <w:pStyle w:val="FootnoteText"/>
      </w:pPr>
      <w:r>
        <w:rPr>
          <w:rStyle w:val="FootnoteReference"/>
        </w:rPr>
        <w:footnoteRef/>
      </w:r>
      <w:r w:rsidR="007B264D">
        <w:t xml:space="preserve">Oficina del </w:t>
      </w:r>
      <w:r w:rsidR="00202DEE">
        <w:t xml:space="preserve">Alto Comisionado de las Naciones Unidas para los Derechos Humanos: </w:t>
      </w:r>
      <w:r w:rsidRPr="007B264D">
        <w:t>http://www.ohchr.org/SP/NewsEvents/Pages/DisplayNews.aspx?NewsID=22412&amp;LangID=S</w:t>
      </w:r>
      <w:r>
        <w:t xml:space="preserve"> consultado el 08.12.2017</w:t>
      </w:r>
    </w:p>
  </w:footnote>
  <w:footnote w:id="36">
    <w:p w:rsidR="000311DC" w:rsidRPr="00835B3E" w:rsidRDefault="000311DC">
      <w:pPr>
        <w:pStyle w:val="FootnoteText"/>
        <w:rPr>
          <w:lang w:val="en-US"/>
        </w:rPr>
      </w:pPr>
      <w:r>
        <w:rPr>
          <w:rStyle w:val="FootnoteReference"/>
        </w:rPr>
        <w:footnoteRef/>
      </w:r>
      <w:r w:rsidRPr="00835B3E">
        <w:rPr>
          <w:lang w:val="en-US"/>
        </w:rPr>
        <w:t xml:space="preserve"> Internal Displacement </w:t>
      </w:r>
      <w:r>
        <w:rPr>
          <w:lang w:val="en-US"/>
        </w:rPr>
        <w:t xml:space="preserve">Monitoring Centre </w:t>
      </w:r>
      <w:r w:rsidRPr="00835B3E">
        <w:rPr>
          <w:lang w:val="en-US"/>
        </w:rPr>
        <w:t>http://www.internal-displacement.org/countries/el-salvador/</w:t>
      </w:r>
    </w:p>
  </w:footnote>
  <w:footnote w:id="37">
    <w:p w:rsidR="000311DC" w:rsidRDefault="000311DC" w:rsidP="00AE38AD">
      <w:pPr>
        <w:pStyle w:val="FootnoteText"/>
      </w:pPr>
      <w:r>
        <w:rPr>
          <w:rStyle w:val="FootnoteReference"/>
        </w:rPr>
        <w:footnoteRef/>
      </w:r>
      <w:r w:rsidRPr="00FB01AD">
        <w:rPr>
          <w:rFonts w:cs="Times New Roman"/>
        </w:rPr>
        <w:t xml:space="preserve">Mesa de </w:t>
      </w:r>
      <w:r>
        <w:rPr>
          <w:rFonts w:cs="Times New Roman"/>
        </w:rPr>
        <w:t xml:space="preserve">la </w:t>
      </w:r>
      <w:r w:rsidRPr="00FB01AD">
        <w:rPr>
          <w:rFonts w:cs="Times New Roman"/>
        </w:rPr>
        <w:t xml:space="preserve">sociedad civil contra </w:t>
      </w:r>
      <w:r>
        <w:rPr>
          <w:rFonts w:cs="Times New Roman"/>
        </w:rPr>
        <w:t xml:space="preserve">el </w:t>
      </w:r>
      <w:r w:rsidRPr="00FB01AD">
        <w:rPr>
          <w:rFonts w:cs="Times New Roman"/>
        </w:rPr>
        <w:t>desplazamiento forzado por violencia y crimen organizado</w:t>
      </w:r>
      <w:r>
        <w:rPr>
          <w:rFonts w:cs="Times New Roman"/>
        </w:rPr>
        <w:t>: Desplazamiento interno por violencia y crimen organizado en El Salvador. Informe 2016.,</w:t>
      </w:r>
    </w:p>
  </w:footnote>
  <w:footnote w:id="38">
    <w:p w:rsidR="000311DC" w:rsidRPr="00B73AF2" w:rsidRDefault="000311DC" w:rsidP="00B73AF2">
      <w:pPr>
        <w:pStyle w:val="yiv3002194833msonormal"/>
        <w:spacing w:before="0" w:beforeAutospacing="0" w:after="0" w:afterAutospacing="0"/>
        <w:ind w:left="0"/>
        <w:jc w:val="both"/>
      </w:pPr>
      <w:r>
        <w:rPr>
          <w:rStyle w:val="FootnoteReference"/>
        </w:rPr>
        <w:footnoteRef/>
      </w:r>
      <w:r w:rsidR="00202DEE" w:rsidRPr="00202DEE">
        <w:rPr>
          <w:sz w:val="20"/>
          <w:szCs w:val="20"/>
        </w:rPr>
        <w:t>Fuente La Prensa Gráfica:</w:t>
      </w:r>
      <w:r w:rsidRPr="007B264D">
        <w:rPr>
          <w:sz w:val="20"/>
          <w:szCs w:val="20"/>
        </w:rPr>
        <w:t>https://www.laprensagrafica.com/elsalvador/Desplazamientos-por-violencia-han-habido-siempre-vicepresidente-Ortiz-20170828-0032.html</w:t>
      </w:r>
      <w:r w:rsidRPr="00B73AF2">
        <w:rPr>
          <w:rStyle w:val="Hyperlink"/>
          <w:color w:val="auto"/>
          <w:sz w:val="20"/>
          <w:szCs w:val="20"/>
          <w:u w:val="none"/>
        </w:rPr>
        <w:t>consultado el 08.12.2017</w:t>
      </w:r>
    </w:p>
  </w:footnote>
  <w:footnote w:id="39">
    <w:p w:rsidR="000311DC" w:rsidRDefault="000311DC">
      <w:pPr>
        <w:pStyle w:val="FootnoteText"/>
      </w:pPr>
      <w:r>
        <w:rPr>
          <w:rStyle w:val="FootnoteReference"/>
        </w:rPr>
        <w:footnoteRef/>
      </w:r>
      <w:r w:rsidR="00202DEE">
        <w:t xml:space="preserve"> Revista Factum: </w:t>
      </w:r>
      <w:r w:rsidRPr="008C26FA">
        <w:t>http://revistafactum.com/en-algunos-casos-de-desplazamiento-la-gente-quiere-cambiarse-de-casa-aprovecharse/</w:t>
      </w:r>
    </w:p>
  </w:footnote>
  <w:footnote w:id="40">
    <w:p w:rsidR="000311DC" w:rsidRDefault="000311DC">
      <w:pPr>
        <w:pStyle w:val="FootnoteText"/>
      </w:pPr>
      <w:r>
        <w:rPr>
          <w:rStyle w:val="FootnoteReference"/>
        </w:rPr>
        <w:footnoteRef/>
      </w:r>
      <w:r w:rsidR="007B264D">
        <w:t xml:space="preserve">Oficina del Alto Comisionado de las Naciones Unidas para los Derechos Humanos: </w:t>
      </w:r>
      <w:r w:rsidRPr="00B27863">
        <w:t>http://www.ohchr.org/Documents/Issues/IDPersons/IACHR_UNSR_DecisionsElSalvador_SP.docx</w:t>
      </w:r>
    </w:p>
  </w:footnote>
  <w:footnote w:id="41">
    <w:p w:rsidR="000311DC" w:rsidRPr="00925638" w:rsidRDefault="000311DC" w:rsidP="00B05547">
      <w:pPr>
        <w:autoSpaceDE w:val="0"/>
        <w:autoSpaceDN w:val="0"/>
        <w:adjustRightInd w:val="0"/>
        <w:spacing w:line="240" w:lineRule="auto"/>
        <w:rPr>
          <w:sz w:val="20"/>
          <w:szCs w:val="20"/>
        </w:rPr>
      </w:pPr>
      <w:r>
        <w:rPr>
          <w:rStyle w:val="FootnoteReference"/>
        </w:rPr>
        <w:footnoteRef/>
      </w:r>
      <w:r w:rsidRPr="00EC46DF">
        <w:rPr>
          <w:rFonts w:cs="Times New Roman"/>
          <w:sz w:val="20"/>
          <w:szCs w:val="20"/>
        </w:rPr>
        <w:t>Amnistía Internacional: ¿</w:t>
      </w:r>
      <w:r w:rsidRPr="00925638">
        <w:rPr>
          <w:rFonts w:cs="Times New Roman"/>
          <w:i/>
          <w:sz w:val="20"/>
          <w:szCs w:val="20"/>
        </w:rPr>
        <w:t>Hogar dulce hogar? El papel de Honduras, Guatemala y El Salvador en la creciente crisis de Refugiados</w:t>
      </w:r>
      <w:r w:rsidRPr="00EC46DF">
        <w:rPr>
          <w:rFonts w:cs="Times New Roman"/>
          <w:sz w:val="20"/>
          <w:szCs w:val="20"/>
        </w:rPr>
        <w:t>. Amnesty International Ltd, London, 2016, página 6</w:t>
      </w:r>
    </w:p>
  </w:footnote>
  <w:footnote w:id="42">
    <w:p w:rsidR="000311DC" w:rsidRDefault="000311DC">
      <w:pPr>
        <w:pStyle w:val="FootnoteText"/>
      </w:pPr>
      <w:r>
        <w:rPr>
          <w:rStyle w:val="FootnoteReference"/>
        </w:rPr>
        <w:footnoteRef/>
      </w:r>
      <w:r w:rsidR="007B264D">
        <w:t xml:space="preserve"> Alto Comisionado de las Naciones Unidas para los Refugiados: </w:t>
      </w:r>
      <w:r w:rsidRPr="007B264D">
        <w:t>http://www.acnur.org/noticias/noticia/acnur-pide-accion-urgente-por-el-aumento-de-solicitudes-de-asilo-de-centroamericanos/</w:t>
      </w:r>
      <w:r>
        <w:t xml:space="preserve"> consultado el 04.01.2018</w:t>
      </w:r>
    </w:p>
  </w:footnote>
  <w:footnote w:id="43">
    <w:p w:rsidR="000311DC" w:rsidRDefault="000311DC">
      <w:pPr>
        <w:pStyle w:val="FootnoteText"/>
      </w:pPr>
      <w:r>
        <w:rPr>
          <w:rStyle w:val="FootnoteReference"/>
        </w:rPr>
        <w:footnoteRef/>
      </w:r>
      <w:r>
        <w:t xml:space="preserve"> Citado en Amnistía Internacional, op. cit. pág. 26</w:t>
      </w:r>
    </w:p>
  </w:footnote>
  <w:footnote w:id="44">
    <w:p w:rsidR="000311DC" w:rsidRDefault="000311DC">
      <w:pPr>
        <w:pStyle w:val="FootnoteText"/>
      </w:pPr>
      <w:r>
        <w:rPr>
          <w:rStyle w:val="FootnoteReference"/>
        </w:rPr>
        <w:footnoteRef/>
      </w:r>
      <w:r>
        <w:t xml:space="preserve"> ib.</w:t>
      </w:r>
    </w:p>
  </w:footnote>
  <w:footnote w:id="45">
    <w:p w:rsidR="000311DC" w:rsidRPr="00B53070" w:rsidRDefault="000311DC" w:rsidP="00D23685">
      <w:pPr>
        <w:pStyle w:val="FootnoteText"/>
        <w:rPr>
          <w:lang w:val="es-MX"/>
        </w:rPr>
      </w:pPr>
      <w:r>
        <w:rPr>
          <w:rStyle w:val="FootnoteReference"/>
        </w:rPr>
        <w:footnoteRef/>
      </w:r>
      <w:r w:rsidR="007B264D">
        <w:rPr>
          <w:lang w:val="es-MX"/>
        </w:rPr>
        <w:t xml:space="preserve">Fuente La Prensa Gráfica: </w:t>
      </w:r>
      <w:r w:rsidRPr="0004226C">
        <w:rPr>
          <w:lang w:val="es-MX"/>
        </w:rPr>
        <w:t>https://www.laprensagrafica.com/elsalvador/Desapariciones-se-incrementaron-en-2016-3859-personas-20170320-0003.html</w:t>
      </w:r>
    </w:p>
  </w:footnote>
  <w:footnote w:id="46">
    <w:p w:rsidR="000311DC" w:rsidRDefault="000311DC" w:rsidP="000830AB">
      <w:pPr>
        <w:pStyle w:val="yiv3002194833msonormal"/>
        <w:spacing w:before="0" w:beforeAutospacing="0" w:after="0" w:afterAutospacing="0"/>
        <w:ind w:left="0"/>
        <w:jc w:val="both"/>
      </w:pPr>
      <w:r>
        <w:rPr>
          <w:rStyle w:val="FootnoteReference"/>
        </w:rPr>
        <w:footnoteRef/>
      </w:r>
      <w:r w:rsidR="007B264D" w:rsidRPr="007B264D">
        <w:rPr>
          <w:sz w:val="20"/>
          <w:szCs w:val="20"/>
        </w:rPr>
        <w:t>Fuente El Diario de Hoy:</w:t>
      </w:r>
      <w:r w:rsidRPr="007B264D">
        <w:rPr>
          <w:sz w:val="20"/>
          <w:szCs w:val="20"/>
        </w:rPr>
        <w:t>http://www.elsalvador.com/noticias/nacional/428589/jovenes-fueron-desaparecidos-por-policias-dice-pddh/</w:t>
      </w:r>
      <w:r w:rsidRPr="000B6583">
        <w:rPr>
          <w:sz w:val="20"/>
          <w:szCs w:val="20"/>
        </w:rPr>
        <w:t>consultado el 12.12.2017</w:t>
      </w:r>
    </w:p>
  </w:footnote>
  <w:footnote w:id="47">
    <w:p w:rsidR="005A0551" w:rsidRPr="005A0551" w:rsidRDefault="005A0551" w:rsidP="005A0551">
      <w:pPr>
        <w:pStyle w:val="yiv3002194833msonormal"/>
        <w:spacing w:before="0" w:beforeAutospacing="0" w:after="0" w:afterAutospacing="0"/>
        <w:ind w:left="0"/>
        <w:jc w:val="both"/>
        <w:rPr>
          <w:sz w:val="20"/>
          <w:szCs w:val="20"/>
        </w:rPr>
      </w:pPr>
      <w:r>
        <w:rPr>
          <w:rStyle w:val="FootnoteReference"/>
        </w:rPr>
        <w:footnoteRef/>
      </w:r>
      <w:r w:rsidRPr="005A0551">
        <w:rPr>
          <w:sz w:val="20"/>
          <w:szCs w:val="20"/>
        </w:rPr>
        <w:t>Decreto Ejecutivo 33 de 21 de agosto de 2017, publicado en el Diario Oficial No. 153, Tomo 416 de la misma fecha.</w:t>
      </w:r>
    </w:p>
  </w:footnote>
  <w:footnote w:id="48">
    <w:p w:rsidR="000311DC" w:rsidRPr="007B264D" w:rsidRDefault="000311DC" w:rsidP="00E46C63">
      <w:pPr>
        <w:pStyle w:val="FootnoteText"/>
        <w:jc w:val="both"/>
      </w:pPr>
      <w:r w:rsidRPr="007B264D">
        <w:rPr>
          <w:rStyle w:val="FootnoteReference"/>
        </w:rPr>
        <w:footnoteRef/>
      </w:r>
      <w:r w:rsidRPr="007B264D">
        <w:t xml:space="preserve">Unidad de Acceso a la Información Pública (UAIP) del Ministerio de Defensa Nacional, resolución de solicitud de información </w:t>
      </w:r>
      <w:r w:rsidRPr="007B264D">
        <w:rPr>
          <w:bCs/>
          <w:color w:val="2D2D2E"/>
        </w:rPr>
        <w:t>N</w:t>
      </w:r>
      <w:r w:rsidRPr="007B264D">
        <w:rPr>
          <w:bCs/>
          <w:color w:val="1C1C1C"/>
        </w:rPr>
        <w:t xml:space="preserve">o. </w:t>
      </w:r>
      <w:r w:rsidRPr="007B264D">
        <w:rPr>
          <w:bCs/>
          <w:iCs/>
          <w:color w:val="2D2D2E"/>
        </w:rPr>
        <w:t>83.1-</w:t>
      </w:r>
      <w:r w:rsidRPr="007B264D">
        <w:rPr>
          <w:bCs/>
          <w:iCs/>
          <w:color w:val="1C1C1C"/>
        </w:rPr>
        <w:t>015-126/060CT016</w:t>
      </w:r>
    </w:p>
  </w:footnote>
  <w:footnote w:id="49">
    <w:p w:rsidR="000311DC" w:rsidRPr="007B264D" w:rsidRDefault="000311DC" w:rsidP="00E46C63">
      <w:pPr>
        <w:pStyle w:val="Heading1"/>
        <w:shd w:val="clear" w:color="auto" w:fill="FFFFFF"/>
        <w:spacing w:before="0" w:beforeAutospacing="0" w:after="0" w:afterAutospacing="0"/>
        <w:jc w:val="both"/>
        <w:rPr>
          <w:sz w:val="20"/>
          <w:szCs w:val="20"/>
          <w:lang w:val="es-SV"/>
        </w:rPr>
      </w:pPr>
      <w:r w:rsidRPr="007B264D">
        <w:rPr>
          <w:rStyle w:val="FootnoteReference"/>
          <w:sz w:val="20"/>
          <w:szCs w:val="20"/>
        </w:rPr>
        <w:footnoteRef/>
      </w:r>
      <w:r w:rsidR="007B264D">
        <w:rPr>
          <w:b w:val="0"/>
          <w:sz w:val="20"/>
          <w:szCs w:val="20"/>
          <w:lang w:val="es-SV"/>
        </w:rPr>
        <w:t xml:space="preserve">Fuente La Prensa Gráfica: </w:t>
      </w:r>
      <w:r w:rsidR="00773B84" w:rsidRPr="0039620F">
        <w:rPr>
          <w:b w:val="0"/>
          <w:sz w:val="20"/>
          <w:szCs w:val="20"/>
          <w:lang w:val="es-SV"/>
        </w:rPr>
        <w:t>https://www.laprensagrafica.com/elsalvador/Hay-presiones-internacionales-para-quitar-la-FAES-de-tareas-en-Seguridad-Publica-dice-Payes-20170914-0011.html</w:t>
      </w:r>
      <w:r w:rsidR="00773B84" w:rsidRPr="007B264D">
        <w:rPr>
          <w:b w:val="0"/>
          <w:sz w:val="20"/>
          <w:szCs w:val="20"/>
          <w:lang w:val="es-SV"/>
        </w:rPr>
        <w:t xml:space="preserve"> consultado</w:t>
      </w:r>
      <w:r w:rsidR="00773B84" w:rsidRPr="007B264D">
        <w:rPr>
          <w:b w:val="0"/>
          <w:color w:val="000000"/>
          <w:sz w:val="20"/>
          <w:szCs w:val="20"/>
          <w:lang w:val="es-SV"/>
        </w:rPr>
        <w:t xml:space="preserve"> el 20-11-2017</w:t>
      </w:r>
    </w:p>
  </w:footnote>
  <w:footnote w:id="50">
    <w:p w:rsidR="000311DC" w:rsidRPr="007B264D" w:rsidRDefault="000311DC" w:rsidP="003466DF">
      <w:pPr>
        <w:pStyle w:val="FootnoteText"/>
        <w:jc w:val="both"/>
        <w:rPr>
          <w:rFonts w:eastAsia="Calibri"/>
          <w:bCs/>
          <w:color w:val="000000"/>
          <w:kern w:val="36"/>
        </w:rPr>
      </w:pPr>
      <w:r w:rsidRPr="007B264D">
        <w:rPr>
          <w:rFonts w:eastAsia="Calibri"/>
          <w:bCs/>
          <w:color w:val="000000"/>
          <w:kern w:val="36"/>
        </w:rPr>
        <w:footnoteRef/>
      </w:r>
      <w:r w:rsidR="007B264D">
        <w:rPr>
          <w:rFonts w:eastAsia="Calibri"/>
          <w:bCs/>
          <w:color w:val="000000"/>
          <w:kern w:val="36"/>
        </w:rPr>
        <w:t xml:space="preserve">Unidad de Acceso a la Información Pública </w:t>
      </w:r>
      <w:r w:rsidRPr="007B264D">
        <w:rPr>
          <w:rFonts w:eastAsia="Calibri"/>
          <w:bCs/>
          <w:color w:val="000000"/>
          <w:kern w:val="36"/>
        </w:rPr>
        <w:t>del Ministerio de Defensa Nacional, resolución de solicitud de información No. B3.1-015-060/14JUN17</w:t>
      </w:r>
    </w:p>
  </w:footnote>
  <w:footnote w:id="51">
    <w:p w:rsidR="000311DC" w:rsidRPr="005B7CB0" w:rsidRDefault="000311DC" w:rsidP="003466DF">
      <w:pPr>
        <w:pStyle w:val="FootnoteText"/>
      </w:pPr>
      <w:r>
        <w:rPr>
          <w:rStyle w:val="FootnoteReference"/>
        </w:rPr>
        <w:footnoteRef/>
      </w:r>
      <w:r>
        <w:t xml:space="preserve">PDDH. Informe de labores 2015-2016. En: </w:t>
      </w:r>
      <w:r w:rsidRPr="007B264D">
        <w:t>http://www.pddh.gob.sv/portal/wp-content/uploads/2017/09/Informe-Anual-2015-2016-con-analisis-situacional.pdf</w:t>
      </w:r>
    </w:p>
  </w:footnote>
  <w:footnote w:id="52">
    <w:p w:rsidR="000311DC" w:rsidRPr="007B264D" w:rsidRDefault="000311DC" w:rsidP="00FE4714">
      <w:pPr>
        <w:pStyle w:val="FootnoteText"/>
        <w:rPr>
          <w:lang w:val="en-US"/>
        </w:rPr>
      </w:pPr>
      <w:r>
        <w:rPr>
          <w:rStyle w:val="FootnoteReference"/>
        </w:rPr>
        <w:footnoteRef/>
      </w:r>
      <w:r w:rsidR="007B264D" w:rsidRPr="007B264D">
        <w:rPr>
          <w:lang w:val="en-US"/>
        </w:rPr>
        <w:t xml:space="preserve">World Prison Brief: </w:t>
      </w:r>
      <w:r w:rsidRPr="007B264D">
        <w:rPr>
          <w:lang w:val="en-US"/>
        </w:rPr>
        <w:t>http://www.prisonstudies.org/highest-to-lowest/occupancy-level?field_region_taxonomy_tid=All</w:t>
      </w:r>
    </w:p>
  </w:footnote>
  <w:footnote w:id="53">
    <w:p w:rsidR="000311DC" w:rsidRPr="007B264D" w:rsidRDefault="000311DC" w:rsidP="00E46C63">
      <w:pPr>
        <w:pStyle w:val="FootnoteText"/>
      </w:pPr>
      <w:r>
        <w:rPr>
          <w:rStyle w:val="FootnoteReference"/>
        </w:rPr>
        <w:footnoteRef/>
      </w:r>
      <w:r w:rsidR="007B264D" w:rsidRPr="007B264D">
        <w:t xml:space="preserve"> Direcci</w:t>
      </w:r>
      <w:r w:rsidR="007B264D">
        <w:t>ón General de Centros Penales:</w:t>
      </w:r>
      <w:r w:rsidRPr="007B264D">
        <w:t>http://www.dgcp.gob.sv/images/stories/Estadistica%20Penitenciaria/2017/Diciembre/Estadistica_General_04-12-2017.pdf</w:t>
      </w:r>
    </w:p>
  </w:footnote>
  <w:footnote w:id="54">
    <w:p w:rsidR="000311DC" w:rsidRPr="005E5628" w:rsidRDefault="000311DC">
      <w:pPr>
        <w:pStyle w:val="FootnoteText"/>
        <w:rPr>
          <w:rFonts w:cs="Times New Roman"/>
        </w:rPr>
      </w:pPr>
      <w:r>
        <w:rPr>
          <w:rStyle w:val="FootnoteReference"/>
        </w:rPr>
        <w:footnoteRef/>
      </w:r>
      <w:r w:rsidRPr="005E5628">
        <w:rPr>
          <w:rFonts w:cs="Times New Roman"/>
        </w:rPr>
        <w:t xml:space="preserve">Habeas Corpus 119-2014 ac. Sentencia de </w:t>
      </w:r>
      <w:r w:rsidRPr="005E5628">
        <w:rPr>
          <w:rFonts w:cs="Times New Roman"/>
          <w:szCs w:val="24"/>
        </w:rPr>
        <w:t>veintisiete de mayo de dos mil dieciséis</w:t>
      </w:r>
    </w:p>
  </w:footnote>
  <w:footnote w:id="55">
    <w:p w:rsidR="000311DC" w:rsidRPr="00AD2824" w:rsidRDefault="000311DC" w:rsidP="00AD2824">
      <w:pPr>
        <w:spacing w:line="240" w:lineRule="auto"/>
        <w:rPr>
          <w:rFonts w:eastAsia="Times New Roman" w:cs="Times New Roman"/>
          <w:sz w:val="20"/>
          <w:szCs w:val="20"/>
          <w:lang w:eastAsia="es-SV"/>
        </w:rPr>
      </w:pPr>
      <w:r>
        <w:rPr>
          <w:rStyle w:val="FootnoteReference"/>
        </w:rPr>
        <w:footnoteRef/>
      </w:r>
      <w:r w:rsidRPr="00E876CC">
        <w:rPr>
          <w:sz w:val="20"/>
          <w:szCs w:val="20"/>
        </w:rPr>
        <w:t>Disposiciones Especiales Transitorias y Extraordinarias en los Centros Penitenciarios, Granjas Penitenciarias, Centros Intermedios y Centros Temporales de Reclusión, D</w:t>
      </w:r>
      <w:r w:rsidRPr="00E876CC">
        <w:rPr>
          <w:rFonts w:eastAsia="Times New Roman" w:cs="Times New Roman"/>
          <w:sz w:val="20"/>
          <w:szCs w:val="20"/>
          <w:lang w:eastAsia="es-SV"/>
        </w:rPr>
        <w:t>ecreto Legislativo N° 321, de fecha 1 de abril de 2016, publicado en el Diario Oficial N° 59, Tomo 411, de esa misma fecha.</w:t>
      </w:r>
    </w:p>
  </w:footnote>
  <w:footnote w:id="56">
    <w:p w:rsidR="000311DC" w:rsidRPr="007B264D" w:rsidRDefault="000311DC" w:rsidP="00AD2824">
      <w:pPr>
        <w:pStyle w:val="FootnoteText"/>
        <w:rPr>
          <w:lang w:val="en-US"/>
        </w:rPr>
      </w:pPr>
      <w:r>
        <w:rPr>
          <w:rStyle w:val="FootnoteReference"/>
        </w:rPr>
        <w:footnoteRef/>
      </w:r>
      <w:r w:rsidR="007B264D" w:rsidRPr="007B264D">
        <w:rPr>
          <w:lang w:val="en-US"/>
        </w:rPr>
        <w:t xml:space="preserve">PDDH: </w:t>
      </w:r>
      <w:r w:rsidRPr="007B264D">
        <w:rPr>
          <w:lang w:val="en-US"/>
        </w:rPr>
        <w:t>http://www.pddh.gob.sv/portal/wp-content/uploads/2017/09/Informe-preliminar-sobre-el-impacto-de-las-medidas-extraordinarias-para-combatir-la-delincuencia-en-el-ambito-de-los-DH-FIRMADO.1.pdf</w:t>
      </w:r>
    </w:p>
  </w:footnote>
  <w:footnote w:id="57">
    <w:p w:rsidR="000311DC" w:rsidRDefault="000311DC" w:rsidP="00E46C63">
      <w:pPr>
        <w:pStyle w:val="FootnoteText"/>
      </w:pPr>
      <w:r>
        <w:rPr>
          <w:rStyle w:val="FootnoteReference"/>
        </w:rPr>
        <w:footnoteRef/>
      </w:r>
      <w:r>
        <w:t xml:space="preserve"> Unidad de Acceso a la Información Pública de la PNC, resolución PNC/UAIP/927/2017.</w:t>
      </w:r>
    </w:p>
  </w:footnote>
  <w:footnote w:id="58">
    <w:p w:rsidR="000311DC" w:rsidRPr="007B264D" w:rsidRDefault="000311DC" w:rsidP="004750FE">
      <w:pPr>
        <w:pStyle w:val="FootnoteText"/>
        <w:rPr>
          <w:lang w:val="en-US"/>
        </w:rPr>
      </w:pPr>
      <w:r>
        <w:rPr>
          <w:rStyle w:val="FootnoteReference"/>
        </w:rPr>
        <w:footnoteRef/>
      </w:r>
      <w:r w:rsidR="007B264D" w:rsidRPr="007B264D">
        <w:rPr>
          <w:lang w:val="en-US"/>
        </w:rPr>
        <w:t xml:space="preserve">Due Process of Law Foundation: </w:t>
      </w:r>
      <w:r w:rsidRPr="007B264D">
        <w:rPr>
          <w:lang w:val="en-US"/>
        </w:rPr>
        <w:t>http://www.dplf.org/sites/default/files/seleccion_mag_esv5.pdf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800384"/>
      <w:docPartObj>
        <w:docPartGallery w:val="Page Numbers (Top of Page)"/>
        <w:docPartUnique/>
      </w:docPartObj>
    </w:sdtPr>
    <w:sdtEndPr/>
    <w:sdtContent>
      <w:p w:rsidR="000311DC" w:rsidRDefault="003D2C40">
        <w:pPr>
          <w:pStyle w:val="Header"/>
          <w:jc w:val="right"/>
        </w:pPr>
        <w:r>
          <w:fldChar w:fldCharType="begin"/>
        </w:r>
        <w:r w:rsidR="000311DC">
          <w:instrText>PAGE   \* MERGEFORMAT</w:instrText>
        </w:r>
        <w:r>
          <w:fldChar w:fldCharType="separate"/>
        </w:r>
        <w:r w:rsidR="00852096" w:rsidRPr="00852096">
          <w:rPr>
            <w:noProof/>
            <w:lang w:val="es-ES"/>
          </w:rPr>
          <w:t>18</w:t>
        </w:r>
        <w:r>
          <w:fldChar w:fldCharType="end"/>
        </w:r>
      </w:p>
    </w:sdtContent>
  </w:sdt>
  <w:p w:rsidR="000311DC" w:rsidRDefault="000311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A5206"/>
    <w:multiLevelType w:val="hybridMultilevel"/>
    <w:tmpl w:val="EFCAAF6E"/>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 w15:restartNumberingAfterBreak="0">
    <w:nsid w:val="053A27B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A1B4F20"/>
    <w:multiLevelType w:val="hybridMultilevel"/>
    <w:tmpl w:val="7E8657C4"/>
    <w:lvl w:ilvl="0" w:tplc="440A000F">
      <w:start w:val="1"/>
      <w:numFmt w:val="decimal"/>
      <w:lvlText w:val="%1."/>
      <w:lvlJc w:val="lef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 w15:restartNumberingAfterBreak="0">
    <w:nsid w:val="17721914"/>
    <w:multiLevelType w:val="hybridMultilevel"/>
    <w:tmpl w:val="C8528744"/>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 w15:restartNumberingAfterBreak="0">
    <w:nsid w:val="27896951"/>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94621A2"/>
    <w:multiLevelType w:val="hybridMultilevel"/>
    <w:tmpl w:val="83107968"/>
    <w:lvl w:ilvl="0" w:tplc="6DE0C894">
      <w:start w:val="1"/>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15:restartNumberingAfterBreak="0">
    <w:nsid w:val="2D805523"/>
    <w:multiLevelType w:val="hybridMultilevel"/>
    <w:tmpl w:val="E7D8D5B8"/>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7" w15:restartNumberingAfterBreak="0">
    <w:nsid w:val="2DCC38F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E5419CC"/>
    <w:multiLevelType w:val="hybridMultilevel"/>
    <w:tmpl w:val="8898BE32"/>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9" w15:restartNumberingAfterBreak="0">
    <w:nsid w:val="316F31BB"/>
    <w:multiLevelType w:val="hybridMultilevel"/>
    <w:tmpl w:val="8898BE32"/>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0" w15:restartNumberingAfterBreak="0">
    <w:nsid w:val="365E7469"/>
    <w:multiLevelType w:val="hybridMultilevel"/>
    <w:tmpl w:val="666805FC"/>
    <w:lvl w:ilvl="0" w:tplc="AFCC9910">
      <w:start w:val="1"/>
      <w:numFmt w:val="upperRoman"/>
      <w:lvlText w:val="%1."/>
      <w:lvlJc w:val="left"/>
      <w:pPr>
        <w:ind w:left="786" w:hanging="720"/>
      </w:pPr>
      <w:rPr>
        <w:rFonts w:hint="default"/>
      </w:rPr>
    </w:lvl>
    <w:lvl w:ilvl="1" w:tplc="040C0019">
      <w:start w:val="1"/>
      <w:numFmt w:val="lowerLetter"/>
      <w:lvlText w:val="%2."/>
      <w:lvlJc w:val="left"/>
      <w:pPr>
        <w:ind w:left="1146" w:hanging="360"/>
      </w:pPr>
    </w:lvl>
    <w:lvl w:ilvl="2" w:tplc="040C001B" w:tentative="1">
      <w:start w:val="1"/>
      <w:numFmt w:val="lowerRoman"/>
      <w:lvlText w:val="%3."/>
      <w:lvlJc w:val="right"/>
      <w:pPr>
        <w:ind w:left="1866" w:hanging="180"/>
      </w:pPr>
    </w:lvl>
    <w:lvl w:ilvl="3" w:tplc="040C000F" w:tentative="1">
      <w:start w:val="1"/>
      <w:numFmt w:val="decimal"/>
      <w:lvlText w:val="%4."/>
      <w:lvlJc w:val="left"/>
      <w:pPr>
        <w:ind w:left="2586" w:hanging="360"/>
      </w:pPr>
    </w:lvl>
    <w:lvl w:ilvl="4" w:tplc="040C0019" w:tentative="1">
      <w:start w:val="1"/>
      <w:numFmt w:val="lowerLetter"/>
      <w:lvlText w:val="%5."/>
      <w:lvlJc w:val="left"/>
      <w:pPr>
        <w:ind w:left="3306" w:hanging="360"/>
      </w:pPr>
    </w:lvl>
    <w:lvl w:ilvl="5" w:tplc="040C001B" w:tentative="1">
      <w:start w:val="1"/>
      <w:numFmt w:val="lowerRoman"/>
      <w:lvlText w:val="%6."/>
      <w:lvlJc w:val="right"/>
      <w:pPr>
        <w:ind w:left="4026" w:hanging="180"/>
      </w:pPr>
    </w:lvl>
    <w:lvl w:ilvl="6" w:tplc="040C000F" w:tentative="1">
      <w:start w:val="1"/>
      <w:numFmt w:val="decimal"/>
      <w:lvlText w:val="%7."/>
      <w:lvlJc w:val="left"/>
      <w:pPr>
        <w:ind w:left="4746" w:hanging="360"/>
      </w:pPr>
    </w:lvl>
    <w:lvl w:ilvl="7" w:tplc="040C0019" w:tentative="1">
      <w:start w:val="1"/>
      <w:numFmt w:val="lowerLetter"/>
      <w:lvlText w:val="%8."/>
      <w:lvlJc w:val="left"/>
      <w:pPr>
        <w:ind w:left="5466" w:hanging="360"/>
      </w:pPr>
    </w:lvl>
    <w:lvl w:ilvl="8" w:tplc="040C001B" w:tentative="1">
      <w:start w:val="1"/>
      <w:numFmt w:val="lowerRoman"/>
      <w:lvlText w:val="%9."/>
      <w:lvlJc w:val="right"/>
      <w:pPr>
        <w:ind w:left="6186" w:hanging="180"/>
      </w:pPr>
    </w:lvl>
  </w:abstractNum>
  <w:abstractNum w:abstractNumId="11" w15:restartNumberingAfterBreak="0">
    <w:nsid w:val="397175F2"/>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C7C331F"/>
    <w:multiLevelType w:val="hybridMultilevel"/>
    <w:tmpl w:val="877037FC"/>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3" w15:restartNumberingAfterBreak="0">
    <w:nsid w:val="3E544DEE"/>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20B6625"/>
    <w:multiLevelType w:val="hybridMultilevel"/>
    <w:tmpl w:val="9C26DFE4"/>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5" w15:restartNumberingAfterBreak="0">
    <w:nsid w:val="430D08A0"/>
    <w:multiLevelType w:val="hybridMultilevel"/>
    <w:tmpl w:val="1F7078E8"/>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6" w15:restartNumberingAfterBreak="0">
    <w:nsid w:val="54087763"/>
    <w:multiLevelType w:val="hybridMultilevel"/>
    <w:tmpl w:val="CDFE138A"/>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7" w15:restartNumberingAfterBreak="0">
    <w:nsid w:val="5D277D71"/>
    <w:multiLevelType w:val="hybridMultilevel"/>
    <w:tmpl w:val="3514CE2E"/>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8" w15:restartNumberingAfterBreak="0">
    <w:nsid w:val="5DBA736C"/>
    <w:multiLevelType w:val="hybridMultilevel"/>
    <w:tmpl w:val="0D6ADC08"/>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9" w15:restartNumberingAfterBreak="0">
    <w:nsid w:val="6400216E"/>
    <w:multiLevelType w:val="hybridMultilevel"/>
    <w:tmpl w:val="5C9097CA"/>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0" w15:restartNumberingAfterBreak="0">
    <w:nsid w:val="65EB2E58"/>
    <w:multiLevelType w:val="hybridMultilevel"/>
    <w:tmpl w:val="2A36C1A8"/>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1" w15:restartNumberingAfterBreak="0">
    <w:nsid w:val="66354363"/>
    <w:multiLevelType w:val="hybridMultilevel"/>
    <w:tmpl w:val="32204D4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2" w15:restartNumberingAfterBreak="0">
    <w:nsid w:val="6DF05829"/>
    <w:multiLevelType w:val="hybridMultilevel"/>
    <w:tmpl w:val="B9660B8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3" w15:restartNumberingAfterBreak="0">
    <w:nsid w:val="76D34DD6"/>
    <w:multiLevelType w:val="hybridMultilevel"/>
    <w:tmpl w:val="30908A5E"/>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4" w15:restartNumberingAfterBreak="0">
    <w:nsid w:val="7B5C5BB7"/>
    <w:multiLevelType w:val="hybridMultilevel"/>
    <w:tmpl w:val="3542B606"/>
    <w:lvl w:ilvl="0" w:tplc="7368CDAA">
      <w:start w:val="1"/>
      <w:numFmt w:val="lowerLetter"/>
      <w:lvlText w:val="%1)"/>
      <w:lvlJc w:val="left"/>
      <w:pPr>
        <w:ind w:left="1080" w:hanging="720"/>
      </w:pPr>
      <w:rPr>
        <w:rFonts w:ascii="Times New Roman" w:eastAsiaTheme="minorHAnsi" w:hAnsi="Times New Roman" w:cstheme="minorBidi"/>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15:restartNumberingAfterBreak="0">
    <w:nsid w:val="7D395391"/>
    <w:multiLevelType w:val="hybridMultilevel"/>
    <w:tmpl w:val="9A5C24E4"/>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num w:numId="1">
    <w:abstractNumId w:val="10"/>
  </w:num>
  <w:num w:numId="2">
    <w:abstractNumId w:val="22"/>
  </w:num>
  <w:num w:numId="3">
    <w:abstractNumId w:val="2"/>
  </w:num>
  <w:num w:numId="4">
    <w:abstractNumId w:val="24"/>
  </w:num>
  <w:num w:numId="5">
    <w:abstractNumId w:val="5"/>
  </w:num>
  <w:num w:numId="6">
    <w:abstractNumId w:val="1"/>
  </w:num>
  <w:num w:numId="7">
    <w:abstractNumId w:val="4"/>
  </w:num>
  <w:num w:numId="8">
    <w:abstractNumId w:val="11"/>
  </w:num>
  <w:num w:numId="9">
    <w:abstractNumId w:val="7"/>
  </w:num>
  <w:num w:numId="10">
    <w:abstractNumId w:val="13"/>
  </w:num>
  <w:num w:numId="11">
    <w:abstractNumId w:val="16"/>
  </w:num>
  <w:num w:numId="12">
    <w:abstractNumId w:val="17"/>
  </w:num>
  <w:num w:numId="13">
    <w:abstractNumId w:val="25"/>
  </w:num>
  <w:num w:numId="14">
    <w:abstractNumId w:val="19"/>
  </w:num>
  <w:num w:numId="15">
    <w:abstractNumId w:val="15"/>
  </w:num>
  <w:num w:numId="16">
    <w:abstractNumId w:val="21"/>
  </w:num>
  <w:num w:numId="17">
    <w:abstractNumId w:val="0"/>
  </w:num>
  <w:num w:numId="18">
    <w:abstractNumId w:val="3"/>
  </w:num>
  <w:num w:numId="19">
    <w:abstractNumId w:val="14"/>
  </w:num>
  <w:num w:numId="20">
    <w:abstractNumId w:val="23"/>
  </w:num>
  <w:num w:numId="21">
    <w:abstractNumId w:val="8"/>
  </w:num>
  <w:num w:numId="22">
    <w:abstractNumId w:val="18"/>
  </w:num>
  <w:num w:numId="23">
    <w:abstractNumId w:val="9"/>
  </w:num>
  <w:num w:numId="24">
    <w:abstractNumId w:val="6"/>
  </w:num>
  <w:num w:numId="25">
    <w:abstractNumId w:val="2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8528A"/>
    <w:rsid w:val="00002FFD"/>
    <w:rsid w:val="00006EA1"/>
    <w:rsid w:val="000311DC"/>
    <w:rsid w:val="000460FD"/>
    <w:rsid w:val="000830AB"/>
    <w:rsid w:val="000924DC"/>
    <w:rsid w:val="000B6583"/>
    <w:rsid w:val="000B7717"/>
    <w:rsid w:val="000D375B"/>
    <w:rsid w:val="000D3A15"/>
    <w:rsid w:val="000D4AF6"/>
    <w:rsid w:val="000D6514"/>
    <w:rsid w:val="000E60D3"/>
    <w:rsid w:val="000F16D7"/>
    <w:rsid w:val="000F3A96"/>
    <w:rsid w:val="00100020"/>
    <w:rsid w:val="001016CF"/>
    <w:rsid w:val="001056D6"/>
    <w:rsid w:val="001124B7"/>
    <w:rsid w:val="00117C14"/>
    <w:rsid w:val="00121FF0"/>
    <w:rsid w:val="00125EFF"/>
    <w:rsid w:val="00151911"/>
    <w:rsid w:val="0015707A"/>
    <w:rsid w:val="001708F9"/>
    <w:rsid w:val="00175EE5"/>
    <w:rsid w:val="001838C6"/>
    <w:rsid w:val="001907D6"/>
    <w:rsid w:val="00190CB1"/>
    <w:rsid w:val="001A25E3"/>
    <w:rsid w:val="001B0B82"/>
    <w:rsid w:val="001C44B2"/>
    <w:rsid w:val="001C7640"/>
    <w:rsid w:val="001D4ED4"/>
    <w:rsid w:val="001D6555"/>
    <w:rsid w:val="001E6638"/>
    <w:rsid w:val="001F7613"/>
    <w:rsid w:val="00202DEE"/>
    <w:rsid w:val="00207912"/>
    <w:rsid w:val="00226E56"/>
    <w:rsid w:val="002316E1"/>
    <w:rsid w:val="00231F09"/>
    <w:rsid w:val="002352BF"/>
    <w:rsid w:val="002608B1"/>
    <w:rsid w:val="002706A7"/>
    <w:rsid w:val="00274A85"/>
    <w:rsid w:val="00287F34"/>
    <w:rsid w:val="002919E7"/>
    <w:rsid w:val="00295979"/>
    <w:rsid w:val="002A5298"/>
    <w:rsid w:val="002B2CE4"/>
    <w:rsid w:val="002C256C"/>
    <w:rsid w:val="002E02A3"/>
    <w:rsid w:val="002E03B1"/>
    <w:rsid w:val="002E4805"/>
    <w:rsid w:val="002E5C8E"/>
    <w:rsid w:val="0031140C"/>
    <w:rsid w:val="00317214"/>
    <w:rsid w:val="003309EB"/>
    <w:rsid w:val="003348C8"/>
    <w:rsid w:val="003466DF"/>
    <w:rsid w:val="00370C8E"/>
    <w:rsid w:val="00370F6E"/>
    <w:rsid w:val="00371A17"/>
    <w:rsid w:val="00384AE1"/>
    <w:rsid w:val="0039620F"/>
    <w:rsid w:val="003A09B9"/>
    <w:rsid w:val="003B051C"/>
    <w:rsid w:val="003B471D"/>
    <w:rsid w:val="003B510D"/>
    <w:rsid w:val="003D2C40"/>
    <w:rsid w:val="003F7532"/>
    <w:rsid w:val="00400C1E"/>
    <w:rsid w:val="004118A0"/>
    <w:rsid w:val="00413185"/>
    <w:rsid w:val="00430C95"/>
    <w:rsid w:val="00446DF8"/>
    <w:rsid w:val="00447CEC"/>
    <w:rsid w:val="0046559F"/>
    <w:rsid w:val="004750FE"/>
    <w:rsid w:val="00476CC2"/>
    <w:rsid w:val="00477BB6"/>
    <w:rsid w:val="00486484"/>
    <w:rsid w:val="00495BA1"/>
    <w:rsid w:val="004A1DD8"/>
    <w:rsid w:val="004B79D5"/>
    <w:rsid w:val="004C7F6E"/>
    <w:rsid w:val="004D6268"/>
    <w:rsid w:val="004E3202"/>
    <w:rsid w:val="004E569B"/>
    <w:rsid w:val="005118A3"/>
    <w:rsid w:val="00516731"/>
    <w:rsid w:val="00527FCC"/>
    <w:rsid w:val="00535088"/>
    <w:rsid w:val="00540A3C"/>
    <w:rsid w:val="0055108A"/>
    <w:rsid w:val="0055287E"/>
    <w:rsid w:val="0057088D"/>
    <w:rsid w:val="00572562"/>
    <w:rsid w:val="00573286"/>
    <w:rsid w:val="0057472C"/>
    <w:rsid w:val="005905E2"/>
    <w:rsid w:val="00591A9E"/>
    <w:rsid w:val="00593D20"/>
    <w:rsid w:val="00596773"/>
    <w:rsid w:val="005A0551"/>
    <w:rsid w:val="005A6B60"/>
    <w:rsid w:val="005B27CE"/>
    <w:rsid w:val="005C4F4E"/>
    <w:rsid w:val="005D133A"/>
    <w:rsid w:val="005D2512"/>
    <w:rsid w:val="005D621F"/>
    <w:rsid w:val="005E5628"/>
    <w:rsid w:val="00601613"/>
    <w:rsid w:val="00603C07"/>
    <w:rsid w:val="00614543"/>
    <w:rsid w:val="006263BD"/>
    <w:rsid w:val="006301C0"/>
    <w:rsid w:val="00632562"/>
    <w:rsid w:val="00635F4B"/>
    <w:rsid w:val="0063645B"/>
    <w:rsid w:val="006419C5"/>
    <w:rsid w:val="00645BF6"/>
    <w:rsid w:val="006757D2"/>
    <w:rsid w:val="006D5FD6"/>
    <w:rsid w:val="006E280B"/>
    <w:rsid w:val="00701328"/>
    <w:rsid w:val="007066C4"/>
    <w:rsid w:val="007107A4"/>
    <w:rsid w:val="007152DE"/>
    <w:rsid w:val="00715C58"/>
    <w:rsid w:val="007273AE"/>
    <w:rsid w:val="007469EA"/>
    <w:rsid w:val="007675DD"/>
    <w:rsid w:val="00767DA6"/>
    <w:rsid w:val="0077137B"/>
    <w:rsid w:val="00772268"/>
    <w:rsid w:val="00773B84"/>
    <w:rsid w:val="0078186B"/>
    <w:rsid w:val="00781EB6"/>
    <w:rsid w:val="007B009D"/>
    <w:rsid w:val="007B1746"/>
    <w:rsid w:val="007B264D"/>
    <w:rsid w:val="007B5F57"/>
    <w:rsid w:val="007D0D3C"/>
    <w:rsid w:val="007D29A0"/>
    <w:rsid w:val="007D6F6A"/>
    <w:rsid w:val="007F3F80"/>
    <w:rsid w:val="00833CDD"/>
    <w:rsid w:val="00835B3E"/>
    <w:rsid w:val="008517A6"/>
    <w:rsid w:val="00852096"/>
    <w:rsid w:val="00871925"/>
    <w:rsid w:val="008731C9"/>
    <w:rsid w:val="00886035"/>
    <w:rsid w:val="008A6F8F"/>
    <w:rsid w:val="008B524A"/>
    <w:rsid w:val="008C26FA"/>
    <w:rsid w:val="008D7478"/>
    <w:rsid w:val="008F6018"/>
    <w:rsid w:val="008F6EB8"/>
    <w:rsid w:val="008F7992"/>
    <w:rsid w:val="00907F00"/>
    <w:rsid w:val="009156D6"/>
    <w:rsid w:val="0091675A"/>
    <w:rsid w:val="00925638"/>
    <w:rsid w:val="00943BB9"/>
    <w:rsid w:val="00955697"/>
    <w:rsid w:val="009574DA"/>
    <w:rsid w:val="00962D55"/>
    <w:rsid w:val="00962FF9"/>
    <w:rsid w:val="00966F43"/>
    <w:rsid w:val="00972A4A"/>
    <w:rsid w:val="00980D0F"/>
    <w:rsid w:val="0098528A"/>
    <w:rsid w:val="0099643A"/>
    <w:rsid w:val="009B227C"/>
    <w:rsid w:val="009D6B21"/>
    <w:rsid w:val="009E32D1"/>
    <w:rsid w:val="009E4CEE"/>
    <w:rsid w:val="009F43A2"/>
    <w:rsid w:val="009F522F"/>
    <w:rsid w:val="00A046E9"/>
    <w:rsid w:val="00A06B83"/>
    <w:rsid w:val="00A13255"/>
    <w:rsid w:val="00A14623"/>
    <w:rsid w:val="00A26C17"/>
    <w:rsid w:val="00A42E34"/>
    <w:rsid w:val="00A45CC5"/>
    <w:rsid w:val="00A50670"/>
    <w:rsid w:val="00A54757"/>
    <w:rsid w:val="00A648CA"/>
    <w:rsid w:val="00A81BC1"/>
    <w:rsid w:val="00A84400"/>
    <w:rsid w:val="00A86ABC"/>
    <w:rsid w:val="00AC0FC9"/>
    <w:rsid w:val="00AD1D3A"/>
    <w:rsid w:val="00AD2824"/>
    <w:rsid w:val="00AD6071"/>
    <w:rsid w:val="00AE38AD"/>
    <w:rsid w:val="00AF7005"/>
    <w:rsid w:val="00B04739"/>
    <w:rsid w:val="00B05547"/>
    <w:rsid w:val="00B26E45"/>
    <w:rsid w:val="00B27863"/>
    <w:rsid w:val="00B34EBE"/>
    <w:rsid w:val="00B45702"/>
    <w:rsid w:val="00B55515"/>
    <w:rsid w:val="00B616EF"/>
    <w:rsid w:val="00B6586A"/>
    <w:rsid w:val="00B73AF2"/>
    <w:rsid w:val="00B82271"/>
    <w:rsid w:val="00B92EB9"/>
    <w:rsid w:val="00BA2AEA"/>
    <w:rsid w:val="00BF48C9"/>
    <w:rsid w:val="00C05D41"/>
    <w:rsid w:val="00C17CF6"/>
    <w:rsid w:val="00C269FF"/>
    <w:rsid w:val="00C30AE3"/>
    <w:rsid w:val="00C34707"/>
    <w:rsid w:val="00C46B02"/>
    <w:rsid w:val="00C50EF1"/>
    <w:rsid w:val="00C518D4"/>
    <w:rsid w:val="00C52E05"/>
    <w:rsid w:val="00C53B0B"/>
    <w:rsid w:val="00C66693"/>
    <w:rsid w:val="00C7629F"/>
    <w:rsid w:val="00C84070"/>
    <w:rsid w:val="00C84AD3"/>
    <w:rsid w:val="00C9505B"/>
    <w:rsid w:val="00CA37D6"/>
    <w:rsid w:val="00CB56B3"/>
    <w:rsid w:val="00CC6264"/>
    <w:rsid w:val="00CE7B3A"/>
    <w:rsid w:val="00CF2ACD"/>
    <w:rsid w:val="00CF437E"/>
    <w:rsid w:val="00CF76EF"/>
    <w:rsid w:val="00D00A90"/>
    <w:rsid w:val="00D050F6"/>
    <w:rsid w:val="00D14D85"/>
    <w:rsid w:val="00D23685"/>
    <w:rsid w:val="00D30E62"/>
    <w:rsid w:val="00D46CA9"/>
    <w:rsid w:val="00D47939"/>
    <w:rsid w:val="00D562AE"/>
    <w:rsid w:val="00D72515"/>
    <w:rsid w:val="00D73440"/>
    <w:rsid w:val="00DA251F"/>
    <w:rsid w:val="00DA3F2A"/>
    <w:rsid w:val="00DA65AF"/>
    <w:rsid w:val="00DB54E5"/>
    <w:rsid w:val="00DD4A86"/>
    <w:rsid w:val="00DF005F"/>
    <w:rsid w:val="00DF724B"/>
    <w:rsid w:val="00E46A66"/>
    <w:rsid w:val="00E46C63"/>
    <w:rsid w:val="00E53912"/>
    <w:rsid w:val="00E706DA"/>
    <w:rsid w:val="00E863B7"/>
    <w:rsid w:val="00E876CC"/>
    <w:rsid w:val="00E90076"/>
    <w:rsid w:val="00EA3BEE"/>
    <w:rsid w:val="00EA521F"/>
    <w:rsid w:val="00EA786A"/>
    <w:rsid w:val="00EB067C"/>
    <w:rsid w:val="00EB4412"/>
    <w:rsid w:val="00EB5A95"/>
    <w:rsid w:val="00EB6963"/>
    <w:rsid w:val="00EC798B"/>
    <w:rsid w:val="00ED12C7"/>
    <w:rsid w:val="00EE372C"/>
    <w:rsid w:val="00EF49ED"/>
    <w:rsid w:val="00EF57B0"/>
    <w:rsid w:val="00EF6C85"/>
    <w:rsid w:val="00F05D5A"/>
    <w:rsid w:val="00F06EF3"/>
    <w:rsid w:val="00F55014"/>
    <w:rsid w:val="00F565CA"/>
    <w:rsid w:val="00F60822"/>
    <w:rsid w:val="00F60D5D"/>
    <w:rsid w:val="00F616BA"/>
    <w:rsid w:val="00F62DE6"/>
    <w:rsid w:val="00FA4E1F"/>
    <w:rsid w:val="00FD2A91"/>
    <w:rsid w:val="00FD541A"/>
    <w:rsid w:val="00FE4714"/>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7431"/>
  <w15:docId w15:val="{A300F386-5E55-40A8-8384-B18573583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28A"/>
    <w:pPr>
      <w:spacing w:after="0"/>
    </w:pPr>
    <w:rPr>
      <w:rFonts w:ascii="Times New Roman" w:hAnsi="Times New Roman"/>
      <w:sz w:val="24"/>
    </w:rPr>
  </w:style>
  <w:style w:type="paragraph" w:styleId="Heading1">
    <w:name w:val="heading 1"/>
    <w:basedOn w:val="Normal"/>
    <w:link w:val="Heading1Char"/>
    <w:uiPriority w:val="99"/>
    <w:qFormat/>
    <w:rsid w:val="00601613"/>
    <w:pPr>
      <w:spacing w:before="100" w:beforeAutospacing="1" w:after="100" w:afterAutospacing="1" w:line="240" w:lineRule="auto"/>
      <w:outlineLvl w:val="0"/>
    </w:pPr>
    <w:rPr>
      <w:rFonts w:eastAsia="Calibri" w:cs="Times New Roman"/>
      <w:b/>
      <w:bCs/>
      <w:kern w:val="36"/>
      <w:sz w:val="48"/>
      <w:szCs w:val="48"/>
      <w:lang w:val="en-US"/>
    </w:rPr>
  </w:style>
  <w:style w:type="paragraph" w:styleId="Heading2">
    <w:name w:val="heading 2"/>
    <w:basedOn w:val="Normal"/>
    <w:next w:val="Normal"/>
    <w:link w:val="Heading2Char"/>
    <w:uiPriority w:val="9"/>
    <w:unhideWhenUsed/>
    <w:qFormat/>
    <w:rsid w:val="003B47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46B0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1613"/>
    <w:pPr>
      <w:tabs>
        <w:tab w:val="center" w:pos="4419"/>
        <w:tab w:val="right" w:pos="8838"/>
      </w:tabs>
      <w:spacing w:line="240" w:lineRule="auto"/>
    </w:pPr>
  </w:style>
  <w:style w:type="character" w:customStyle="1" w:styleId="HeaderChar">
    <w:name w:val="Header Char"/>
    <w:basedOn w:val="DefaultParagraphFont"/>
    <w:link w:val="Header"/>
    <w:uiPriority w:val="99"/>
    <w:rsid w:val="00601613"/>
    <w:rPr>
      <w:rFonts w:ascii="Times New Roman" w:hAnsi="Times New Roman"/>
      <w:sz w:val="24"/>
    </w:rPr>
  </w:style>
  <w:style w:type="paragraph" w:styleId="Footer">
    <w:name w:val="footer"/>
    <w:basedOn w:val="Normal"/>
    <w:link w:val="FooterChar"/>
    <w:uiPriority w:val="99"/>
    <w:unhideWhenUsed/>
    <w:rsid w:val="00601613"/>
    <w:pPr>
      <w:tabs>
        <w:tab w:val="center" w:pos="4419"/>
        <w:tab w:val="right" w:pos="8838"/>
      </w:tabs>
      <w:spacing w:line="240" w:lineRule="auto"/>
    </w:pPr>
  </w:style>
  <w:style w:type="character" w:customStyle="1" w:styleId="FooterChar">
    <w:name w:val="Footer Char"/>
    <w:basedOn w:val="DefaultParagraphFont"/>
    <w:link w:val="Footer"/>
    <w:uiPriority w:val="99"/>
    <w:rsid w:val="00601613"/>
    <w:rPr>
      <w:rFonts w:ascii="Times New Roman" w:hAnsi="Times New Roman"/>
      <w:sz w:val="24"/>
    </w:rPr>
  </w:style>
  <w:style w:type="character" w:customStyle="1" w:styleId="Heading1Char">
    <w:name w:val="Heading 1 Char"/>
    <w:basedOn w:val="DefaultParagraphFont"/>
    <w:link w:val="Heading1"/>
    <w:uiPriority w:val="99"/>
    <w:rsid w:val="00601613"/>
    <w:rPr>
      <w:rFonts w:ascii="Times New Roman" w:eastAsia="Calibri" w:hAnsi="Times New Roman" w:cs="Times New Roman"/>
      <w:b/>
      <w:bCs/>
      <w:kern w:val="36"/>
      <w:sz w:val="48"/>
      <w:szCs w:val="48"/>
      <w:lang w:val="en-US"/>
    </w:rPr>
  </w:style>
  <w:style w:type="paragraph" w:customStyle="1" w:styleId="Default">
    <w:name w:val="Default"/>
    <w:rsid w:val="00601613"/>
    <w:pPr>
      <w:autoSpaceDE w:val="0"/>
      <w:autoSpaceDN w:val="0"/>
      <w:adjustRightInd w:val="0"/>
      <w:spacing w:after="0" w:line="240" w:lineRule="auto"/>
    </w:pPr>
    <w:rPr>
      <w:rFonts w:ascii="MetaNormal-Roman" w:hAnsi="MetaNormal-Roman" w:cs="MetaNormal-Roman"/>
      <w:color w:val="000000"/>
      <w:sz w:val="24"/>
      <w:szCs w:val="24"/>
    </w:rPr>
  </w:style>
  <w:style w:type="paragraph" w:customStyle="1" w:styleId="yiv3002194833msonormal">
    <w:name w:val="yiv3002194833msonormal"/>
    <w:basedOn w:val="Normal"/>
    <w:rsid w:val="003B471D"/>
    <w:pPr>
      <w:spacing w:before="100" w:beforeAutospacing="1" w:after="100" w:afterAutospacing="1" w:line="240" w:lineRule="auto"/>
      <w:ind w:left="709"/>
    </w:pPr>
    <w:rPr>
      <w:rFonts w:eastAsia="Times New Roman" w:cs="Times New Roman"/>
      <w:szCs w:val="24"/>
      <w:lang w:eastAsia="es-SV"/>
    </w:rPr>
  </w:style>
  <w:style w:type="character" w:customStyle="1" w:styleId="Heading2Char">
    <w:name w:val="Heading 2 Char"/>
    <w:basedOn w:val="DefaultParagraphFont"/>
    <w:link w:val="Heading2"/>
    <w:uiPriority w:val="9"/>
    <w:rsid w:val="003B471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01328"/>
    <w:pPr>
      <w:spacing w:after="200"/>
      <w:ind w:left="720"/>
      <w:contextualSpacing/>
    </w:pPr>
    <w:rPr>
      <w:rFonts w:ascii="Calibri" w:eastAsia="Calibri" w:hAnsi="Calibri" w:cs="Times New Roman"/>
      <w:sz w:val="22"/>
      <w:lang w:val="id-ID"/>
    </w:rPr>
  </w:style>
  <w:style w:type="paragraph" w:styleId="BalloonText">
    <w:name w:val="Balloon Text"/>
    <w:basedOn w:val="Normal"/>
    <w:link w:val="BalloonTextChar"/>
    <w:uiPriority w:val="99"/>
    <w:semiHidden/>
    <w:unhideWhenUsed/>
    <w:rsid w:val="00AF70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005"/>
    <w:rPr>
      <w:rFonts w:ascii="Tahoma" w:hAnsi="Tahoma" w:cs="Tahoma"/>
      <w:sz w:val="16"/>
      <w:szCs w:val="16"/>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
    <w:basedOn w:val="Normal"/>
    <w:link w:val="FootnoteTextChar"/>
    <w:uiPriority w:val="99"/>
    <w:unhideWhenUsed/>
    <w:rsid w:val="00AF7005"/>
    <w:pPr>
      <w:spacing w:line="240" w:lineRule="auto"/>
    </w:pPr>
    <w:rPr>
      <w:sz w:val="20"/>
      <w:szCs w:val="20"/>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basedOn w:val="DefaultParagraphFont"/>
    <w:link w:val="FootnoteText"/>
    <w:uiPriority w:val="99"/>
    <w:rsid w:val="00AF7005"/>
    <w:rPr>
      <w:rFonts w:ascii="Times New Roman" w:hAnsi="Times New Roman"/>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Ref"/>
    <w:basedOn w:val="DefaultParagraphFont"/>
    <w:link w:val="4GChar"/>
    <w:uiPriority w:val="99"/>
    <w:unhideWhenUsed/>
    <w:rsid w:val="00AF7005"/>
    <w:rPr>
      <w:vertAlign w:val="superscript"/>
    </w:rPr>
  </w:style>
  <w:style w:type="character" w:styleId="Hyperlink">
    <w:name w:val="Hyperlink"/>
    <w:basedOn w:val="DefaultParagraphFont"/>
    <w:uiPriority w:val="99"/>
    <w:unhideWhenUsed/>
    <w:rsid w:val="00AF7005"/>
    <w:rPr>
      <w:color w:val="0000FF" w:themeColor="hyperlink"/>
      <w:u w:val="single"/>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rsid w:val="00E46C63"/>
    <w:pPr>
      <w:spacing w:after="160" w:line="240" w:lineRule="exact"/>
    </w:pPr>
    <w:rPr>
      <w:rFonts w:asciiTheme="minorHAnsi" w:hAnsiTheme="minorHAnsi"/>
      <w:sz w:val="22"/>
      <w:vertAlign w:val="superscript"/>
    </w:rPr>
  </w:style>
  <w:style w:type="paragraph" w:customStyle="1" w:styleId="SingleTxtG">
    <w:name w:val="_ Single Txt_G"/>
    <w:basedOn w:val="Normal"/>
    <w:uiPriority w:val="99"/>
    <w:rsid w:val="00E46C63"/>
    <w:pPr>
      <w:suppressAutoHyphens/>
      <w:spacing w:after="120" w:line="240" w:lineRule="atLeast"/>
      <w:ind w:left="1134" w:right="1134"/>
      <w:jc w:val="both"/>
    </w:pPr>
    <w:rPr>
      <w:rFonts w:eastAsia="Times New Roman" w:cs="Times New Roman"/>
      <w:sz w:val="20"/>
      <w:szCs w:val="20"/>
      <w:lang w:val="en-GB"/>
    </w:rPr>
  </w:style>
  <w:style w:type="character" w:customStyle="1" w:styleId="hps">
    <w:name w:val="hps"/>
    <w:uiPriority w:val="99"/>
    <w:rsid w:val="00E46C63"/>
    <w:rPr>
      <w:rFonts w:cs="Times New Roman"/>
    </w:rPr>
  </w:style>
  <w:style w:type="paragraph" w:styleId="NormalWeb">
    <w:name w:val="Normal (Web)"/>
    <w:basedOn w:val="Normal"/>
    <w:uiPriority w:val="99"/>
    <w:unhideWhenUsed/>
    <w:rsid w:val="00E90076"/>
    <w:pPr>
      <w:spacing w:before="100" w:beforeAutospacing="1" w:after="100" w:afterAutospacing="1" w:line="240" w:lineRule="auto"/>
    </w:pPr>
    <w:rPr>
      <w:rFonts w:eastAsia="Times New Roman" w:cs="Times New Roman"/>
      <w:szCs w:val="24"/>
      <w:lang w:eastAsia="es-SV"/>
    </w:rPr>
  </w:style>
  <w:style w:type="character" w:styleId="FollowedHyperlink">
    <w:name w:val="FollowedHyperlink"/>
    <w:basedOn w:val="DefaultParagraphFont"/>
    <w:uiPriority w:val="99"/>
    <w:semiHidden/>
    <w:unhideWhenUsed/>
    <w:rsid w:val="000B6583"/>
    <w:rPr>
      <w:color w:val="800080" w:themeColor="followedHyperlink"/>
      <w:u w:val="single"/>
    </w:rPr>
  </w:style>
  <w:style w:type="character" w:customStyle="1" w:styleId="Heading3Char">
    <w:name w:val="Heading 3 Char"/>
    <w:basedOn w:val="DefaultParagraphFont"/>
    <w:link w:val="Heading3"/>
    <w:uiPriority w:val="9"/>
    <w:semiHidden/>
    <w:rsid w:val="00C46B02"/>
    <w:rPr>
      <w:rFonts w:asciiTheme="majorHAnsi" w:eastAsiaTheme="majorEastAsia" w:hAnsiTheme="majorHAnsi" w:cstheme="majorBidi"/>
      <w:b/>
      <w:bCs/>
      <w:color w:val="4F81BD" w:themeColor="accent1"/>
      <w:sz w:val="24"/>
    </w:rPr>
  </w:style>
  <w:style w:type="paragraph" w:styleId="TOC1">
    <w:name w:val="toc 1"/>
    <w:basedOn w:val="Normal"/>
    <w:next w:val="Normal"/>
    <w:autoRedefine/>
    <w:uiPriority w:val="39"/>
    <w:unhideWhenUsed/>
    <w:rsid w:val="00CE7B3A"/>
    <w:pPr>
      <w:spacing w:after="100" w:line="259" w:lineRule="auto"/>
    </w:pPr>
    <w:rPr>
      <w:rFonts w:asciiTheme="minorHAnsi" w:hAnsiTheme="minorHAnsi"/>
      <w:sz w:val="22"/>
    </w:rPr>
  </w:style>
  <w:style w:type="character" w:styleId="UnresolvedMention">
    <w:name w:val="Unresolved Mention"/>
    <w:basedOn w:val="DefaultParagraphFont"/>
    <w:uiPriority w:val="99"/>
    <w:semiHidden/>
    <w:unhideWhenUsed/>
    <w:rsid w:val="0085209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452">
      <w:bodyDiv w:val="1"/>
      <w:marLeft w:val="0"/>
      <w:marRight w:val="0"/>
      <w:marTop w:val="0"/>
      <w:marBottom w:val="0"/>
      <w:divBdr>
        <w:top w:val="none" w:sz="0" w:space="0" w:color="auto"/>
        <w:left w:val="none" w:sz="0" w:space="0" w:color="auto"/>
        <w:bottom w:val="none" w:sz="0" w:space="0" w:color="auto"/>
        <w:right w:val="none" w:sz="0" w:space="0" w:color="auto"/>
      </w:divBdr>
    </w:div>
    <w:div w:id="262735746">
      <w:bodyDiv w:val="1"/>
      <w:marLeft w:val="0"/>
      <w:marRight w:val="0"/>
      <w:marTop w:val="0"/>
      <w:marBottom w:val="0"/>
      <w:divBdr>
        <w:top w:val="none" w:sz="0" w:space="0" w:color="auto"/>
        <w:left w:val="none" w:sz="0" w:space="0" w:color="auto"/>
        <w:bottom w:val="none" w:sz="0" w:space="0" w:color="auto"/>
        <w:right w:val="none" w:sz="0" w:space="0" w:color="auto"/>
      </w:divBdr>
      <w:divsChild>
        <w:div w:id="753670422">
          <w:marLeft w:val="0"/>
          <w:marRight w:val="0"/>
          <w:marTop w:val="0"/>
          <w:marBottom w:val="0"/>
          <w:divBdr>
            <w:top w:val="none" w:sz="0" w:space="0" w:color="auto"/>
            <w:left w:val="none" w:sz="0" w:space="0" w:color="auto"/>
            <w:bottom w:val="none" w:sz="0" w:space="0" w:color="auto"/>
            <w:right w:val="none" w:sz="0" w:space="0" w:color="auto"/>
          </w:divBdr>
        </w:div>
        <w:div w:id="1841313398">
          <w:marLeft w:val="0"/>
          <w:marRight w:val="0"/>
          <w:marTop w:val="0"/>
          <w:marBottom w:val="0"/>
          <w:divBdr>
            <w:top w:val="none" w:sz="0" w:space="0" w:color="auto"/>
            <w:left w:val="none" w:sz="0" w:space="0" w:color="auto"/>
            <w:bottom w:val="none" w:sz="0" w:space="0" w:color="auto"/>
            <w:right w:val="none" w:sz="0" w:space="0" w:color="auto"/>
          </w:divBdr>
        </w:div>
        <w:div w:id="1695499633">
          <w:marLeft w:val="0"/>
          <w:marRight w:val="0"/>
          <w:marTop w:val="0"/>
          <w:marBottom w:val="0"/>
          <w:divBdr>
            <w:top w:val="none" w:sz="0" w:space="0" w:color="auto"/>
            <w:left w:val="none" w:sz="0" w:space="0" w:color="auto"/>
            <w:bottom w:val="none" w:sz="0" w:space="0" w:color="auto"/>
            <w:right w:val="none" w:sz="0" w:space="0" w:color="auto"/>
          </w:divBdr>
        </w:div>
        <w:div w:id="251740568">
          <w:marLeft w:val="0"/>
          <w:marRight w:val="0"/>
          <w:marTop w:val="0"/>
          <w:marBottom w:val="0"/>
          <w:divBdr>
            <w:top w:val="none" w:sz="0" w:space="0" w:color="auto"/>
            <w:left w:val="none" w:sz="0" w:space="0" w:color="auto"/>
            <w:bottom w:val="none" w:sz="0" w:space="0" w:color="auto"/>
            <w:right w:val="none" w:sz="0" w:space="0" w:color="auto"/>
          </w:divBdr>
        </w:div>
      </w:divsChild>
    </w:div>
    <w:div w:id="687563042">
      <w:bodyDiv w:val="1"/>
      <w:marLeft w:val="0"/>
      <w:marRight w:val="0"/>
      <w:marTop w:val="0"/>
      <w:marBottom w:val="0"/>
      <w:divBdr>
        <w:top w:val="none" w:sz="0" w:space="0" w:color="auto"/>
        <w:left w:val="none" w:sz="0" w:space="0" w:color="auto"/>
        <w:bottom w:val="none" w:sz="0" w:space="0" w:color="auto"/>
        <w:right w:val="none" w:sz="0" w:space="0" w:color="auto"/>
      </w:divBdr>
    </w:div>
    <w:div w:id="976566497">
      <w:bodyDiv w:val="1"/>
      <w:marLeft w:val="0"/>
      <w:marRight w:val="0"/>
      <w:marTop w:val="0"/>
      <w:marBottom w:val="0"/>
      <w:divBdr>
        <w:top w:val="none" w:sz="0" w:space="0" w:color="auto"/>
        <w:left w:val="none" w:sz="0" w:space="0" w:color="auto"/>
        <w:bottom w:val="none" w:sz="0" w:space="0" w:color="auto"/>
        <w:right w:val="none" w:sz="0" w:space="0" w:color="auto"/>
      </w:divBdr>
      <w:divsChild>
        <w:div w:id="713625014">
          <w:marLeft w:val="0"/>
          <w:marRight w:val="0"/>
          <w:marTop w:val="0"/>
          <w:marBottom w:val="0"/>
          <w:divBdr>
            <w:top w:val="none" w:sz="0" w:space="0" w:color="auto"/>
            <w:left w:val="none" w:sz="0" w:space="0" w:color="auto"/>
            <w:bottom w:val="none" w:sz="0" w:space="0" w:color="auto"/>
            <w:right w:val="none" w:sz="0" w:space="0" w:color="auto"/>
          </w:divBdr>
        </w:div>
        <w:div w:id="245768491">
          <w:marLeft w:val="0"/>
          <w:marRight w:val="0"/>
          <w:marTop w:val="0"/>
          <w:marBottom w:val="0"/>
          <w:divBdr>
            <w:top w:val="none" w:sz="0" w:space="0" w:color="auto"/>
            <w:left w:val="none" w:sz="0" w:space="0" w:color="auto"/>
            <w:bottom w:val="none" w:sz="0" w:space="0" w:color="auto"/>
            <w:right w:val="none" w:sz="0" w:space="0" w:color="auto"/>
          </w:divBdr>
        </w:div>
        <w:div w:id="1979337046">
          <w:marLeft w:val="0"/>
          <w:marRight w:val="0"/>
          <w:marTop w:val="0"/>
          <w:marBottom w:val="0"/>
          <w:divBdr>
            <w:top w:val="none" w:sz="0" w:space="0" w:color="auto"/>
            <w:left w:val="none" w:sz="0" w:space="0" w:color="auto"/>
            <w:bottom w:val="none" w:sz="0" w:space="0" w:color="auto"/>
            <w:right w:val="none" w:sz="0" w:space="0" w:color="auto"/>
          </w:divBdr>
        </w:div>
        <w:div w:id="58986271">
          <w:marLeft w:val="0"/>
          <w:marRight w:val="0"/>
          <w:marTop w:val="0"/>
          <w:marBottom w:val="0"/>
          <w:divBdr>
            <w:top w:val="none" w:sz="0" w:space="0" w:color="auto"/>
            <w:left w:val="none" w:sz="0" w:space="0" w:color="auto"/>
            <w:bottom w:val="none" w:sz="0" w:space="0" w:color="auto"/>
            <w:right w:val="none" w:sz="0" w:space="0" w:color="auto"/>
          </w:divBdr>
        </w:div>
        <w:div w:id="398212874">
          <w:marLeft w:val="0"/>
          <w:marRight w:val="0"/>
          <w:marTop w:val="0"/>
          <w:marBottom w:val="0"/>
          <w:divBdr>
            <w:top w:val="none" w:sz="0" w:space="0" w:color="auto"/>
            <w:left w:val="none" w:sz="0" w:space="0" w:color="auto"/>
            <w:bottom w:val="none" w:sz="0" w:space="0" w:color="auto"/>
            <w:right w:val="none" w:sz="0" w:space="0" w:color="auto"/>
          </w:divBdr>
        </w:div>
        <w:div w:id="1850483814">
          <w:marLeft w:val="0"/>
          <w:marRight w:val="0"/>
          <w:marTop w:val="0"/>
          <w:marBottom w:val="0"/>
          <w:divBdr>
            <w:top w:val="none" w:sz="0" w:space="0" w:color="auto"/>
            <w:left w:val="none" w:sz="0" w:space="0" w:color="auto"/>
            <w:bottom w:val="none" w:sz="0" w:space="0" w:color="auto"/>
            <w:right w:val="none" w:sz="0" w:space="0" w:color="auto"/>
          </w:divBdr>
        </w:div>
        <w:div w:id="1796631020">
          <w:marLeft w:val="0"/>
          <w:marRight w:val="0"/>
          <w:marTop w:val="0"/>
          <w:marBottom w:val="0"/>
          <w:divBdr>
            <w:top w:val="none" w:sz="0" w:space="0" w:color="auto"/>
            <w:left w:val="none" w:sz="0" w:space="0" w:color="auto"/>
            <w:bottom w:val="none" w:sz="0" w:space="0" w:color="auto"/>
            <w:right w:val="none" w:sz="0" w:space="0" w:color="auto"/>
          </w:divBdr>
        </w:div>
      </w:divsChild>
    </w:div>
    <w:div w:id="1321807483">
      <w:bodyDiv w:val="1"/>
      <w:marLeft w:val="0"/>
      <w:marRight w:val="0"/>
      <w:marTop w:val="0"/>
      <w:marBottom w:val="0"/>
      <w:divBdr>
        <w:top w:val="none" w:sz="0" w:space="0" w:color="auto"/>
        <w:left w:val="none" w:sz="0" w:space="0" w:color="auto"/>
        <w:bottom w:val="none" w:sz="0" w:space="0" w:color="auto"/>
        <w:right w:val="none" w:sz="0" w:space="0" w:color="auto"/>
      </w:divBdr>
      <w:divsChild>
        <w:div w:id="1612399641">
          <w:marLeft w:val="0"/>
          <w:marRight w:val="0"/>
          <w:marTop w:val="0"/>
          <w:marBottom w:val="0"/>
          <w:divBdr>
            <w:top w:val="none" w:sz="0" w:space="0" w:color="auto"/>
            <w:left w:val="none" w:sz="0" w:space="0" w:color="auto"/>
            <w:bottom w:val="none" w:sz="0" w:space="0" w:color="auto"/>
            <w:right w:val="none" w:sz="0" w:space="0" w:color="auto"/>
          </w:divBdr>
        </w:div>
        <w:div w:id="441653859">
          <w:marLeft w:val="0"/>
          <w:marRight w:val="0"/>
          <w:marTop w:val="0"/>
          <w:marBottom w:val="0"/>
          <w:divBdr>
            <w:top w:val="none" w:sz="0" w:space="0" w:color="auto"/>
            <w:left w:val="none" w:sz="0" w:space="0" w:color="auto"/>
            <w:bottom w:val="none" w:sz="0" w:space="0" w:color="auto"/>
            <w:right w:val="none" w:sz="0" w:space="0" w:color="auto"/>
          </w:divBdr>
        </w:div>
        <w:div w:id="1480030668">
          <w:marLeft w:val="0"/>
          <w:marRight w:val="0"/>
          <w:marTop w:val="0"/>
          <w:marBottom w:val="0"/>
          <w:divBdr>
            <w:top w:val="none" w:sz="0" w:space="0" w:color="auto"/>
            <w:left w:val="none" w:sz="0" w:space="0" w:color="auto"/>
            <w:bottom w:val="none" w:sz="0" w:space="0" w:color="auto"/>
            <w:right w:val="none" w:sz="0" w:space="0" w:color="auto"/>
          </w:divBdr>
        </w:div>
        <w:div w:id="673412159">
          <w:marLeft w:val="0"/>
          <w:marRight w:val="0"/>
          <w:marTop w:val="0"/>
          <w:marBottom w:val="0"/>
          <w:divBdr>
            <w:top w:val="none" w:sz="0" w:space="0" w:color="auto"/>
            <w:left w:val="none" w:sz="0" w:space="0" w:color="auto"/>
            <w:bottom w:val="none" w:sz="0" w:space="0" w:color="auto"/>
            <w:right w:val="none" w:sz="0" w:space="0" w:color="auto"/>
          </w:divBdr>
        </w:div>
        <w:div w:id="1292589926">
          <w:marLeft w:val="0"/>
          <w:marRight w:val="0"/>
          <w:marTop w:val="0"/>
          <w:marBottom w:val="0"/>
          <w:divBdr>
            <w:top w:val="none" w:sz="0" w:space="0" w:color="auto"/>
            <w:left w:val="none" w:sz="0" w:space="0" w:color="auto"/>
            <w:bottom w:val="none" w:sz="0" w:space="0" w:color="auto"/>
            <w:right w:val="none" w:sz="0" w:space="0" w:color="auto"/>
          </w:divBdr>
        </w:div>
        <w:div w:id="167335999">
          <w:marLeft w:val="0"/>
          <w:marRight w:val="0"/>
          <w:marTop w:val="0"/>
          <w:marBottom w:val="0"/>
          <w:divBdr>
            <w:top w:val="none" w:sz="0" w:space="0" w:color="auto"/>
            <w:left w:val="none" w:sz="0" w:space="0" w:color="auto"/>
            <w:bottom w:val="none" w:sz="0" w:space="0" w:color="auto"/>
            <w:right w:val="none" w:sz="0" w:space="0" w:color="auto"/>
          </w:divBdr>
        </w:div>
        <w:div w:id="370694134">
          <w:marLeft w:val="0"/>
          <w:marRight w:val="0"/>
          <w:marTop w:val="0"/>
          <w:marBottom w:val="0"/>
          <w:divBdr>
            <w:top w:val="none" w:sz="0" w:space="0" w:color="auto"/>
            <w:left w:val="none" w:sz="0" w:space="0" w:color="auto"/>
            <w:bottom w:val="none" w:sz="0" w:space="0" w:color="auto"/>
            <w:right w:val="none" w:sz="0" w:space="0" w:color="auto"/>
          </w:divBdr>
        </w:div>
        <w:div w:id="224992445">
          <w:marLeft w:val="0"/>
          <w:marRight w:val="0"/>
          <w:marTop w:val="0"/>
          <w:marBottom w:val="0"/>
          <w:divBdr>
            <w:top w:val="none" w:sz="0" w:space="0" w:color="auto"/>
            <w:left w:val="none" w:sz="0" w:space="0" w:color="auto"/>
            <w:bottom w:val="none" w:sz="0" w:space="0" w:color="auto"/>
            <w:right w:val="none" w:sz="0" w:space="0" w:color="auto"/>
          </w:divBdr>
        </w:div>
        <w:div w:id="273221217">
          <w:marLeft w:val="0"/>
          <w:marRight w:val="0"/>
          <w:marTop w:val="0"/>
          <w:marBottom w:val="0"/>
          <w:divBdr>
            <w:top w:val="none" w:sz="0" w:space="0" w:color="auto"/>
            <w:left w:val="none" w:sz="0" w:space="0" w:color="auto"/>
            <w:bottom w:val="none" w:sz="0" w:space="0" w:color="auto"/>
            <w:right w:val="none" w:sz="0" w:space="0" w:color="auto"/>
          </w:divBdr>
        </w:div>
        <w:div w:id="987124073">
          <w:marLeft w:val="0"/>
          <w:marRight w:val="0"/>
          <w:marTop w:val="0"/>
          <w:marBottom w:val="0"/>
          <w:divBdr>
            <w:top w:val="none" w:sz="0" w:space="0" w:color="auto"/>
            <w:left w:val="none" w:sz="0" w:space="0" w:color="auto"/>
            <w:bottom w:val="none" w:sz="0" w:space="0" w:color="auto"/>
            <w:right w:val="none" w:sz="0" w:space="0" w:color="auto"/>
          </w:divBdr>
        </w:div>
      </w:divsChild>
    </w:div>
    <w:div w:id="1362703179">
      <w:bodyDiv w:val="1"/>
      <w:marLeft w:val="0"/>
      <w:marRight w:val="0"/>
      <w:marTop w:val="0"/>
      <w:marBottom w:val="0"/>
      <w:divBdr>
        <w:top w:val="none" w:sz="0" w:space="0" w:color="auto"/>
        <w:left w:val="none" w:sz="0" w:space="0" w:color="auto"/>
        <w:bottom w:val="none" w:sz="0" w:space="0" w:color="auto"/>
        <w:right w:val="none" w:sz="0" w:space="0" w:color="auto"/>
      </w:divBdr>
    </w:div>
    <w:div w:id="1364985246">
      <w:bodyDiv w:val="1"/>
      <w:marLeft w:val="0"/>
      <w:marRight w:val="0"/>
      <w:marTop w:val="0"/>
      <w:marBottom w:val="0"/>
      <w:divBdr>
        <w:top w:val="none" w:sz="0" w:space="0" w:color="auto"/>
        <w:left w:val="none" w:sz="0" w:space="0" w:color="auto"/>
        <w:bottom w:val="none" w:sz="0" w:space="0" w:color="auto"/>
        <w:right w:val="none" w:sz="0" w:space="0" w:color="auto"/>
      </w:divBdr>
      <w:divsChild>
        <w:div w:id="783499951">
          <w:marLeft w:val="0"/>
          <w:marRight w:val="0"/>
          <w:marTop w:val="0"/>
          <w:marBottom w:val="0"/>
          <w:divBdr>
            <w:top w:val="none" w:sz="0" w:space="0" w:color="auto"/>
            <w:left w:val="none" w:sz="0" w:space="0" w:color="auto"/>
            <w:bottom w:val="none" w:sz="0" w:space="0" w:color="auto"/>
            <w:right w:val="none" w:sz="0" w:space="0" w:color="auto"/>
          </w:divBdr>
        </w:div>
        <w:div w:id="1058162973">
          <w:marLeft w:val="0"/>
          <w:marRight w:val="0"/>
          <w:marTop w:val="0"/>
          <w:marBottom w:val="0"/>
          <w:divBdr>
            <w:top w:val="none" w:sz="0" w:space="0" w:color="auto"/>
            <w:left w:val="none" w:sz="0" w:space="0" w:color="auto"/>
            <w:bottom w:val="none" w:sz="0" w:space="0" w:color="auto"/>
            <w:right w:val="none" w:sz="0" w:space="0" w:color="auto"/>
          </w:divBdr>
        </w:div>
        <w:div w:id="228224141">
          <w:marLeft w:val="0"/>
          <w:marRight w:val="0"/>
          <w:marTop w:val="0"/>
          <w:marBottom w:val="0"/>
          <w:divBdr>
            <w:top w:val="none" w:sz="0" w:space="0" w:color="auto"/>
            <w:left w:val="none" w:sz="0" w:space="0" w:color="auto"/>
            <w:bottom w:val="none" w:sz="0" w:space="0" w:color="auto"/>
            <w:right w:val="none" w:sz="0" w:space="0" w:color="auto"/>
          </w:divBdr>
        </w:div>
        <w:div w:id="145898921">
          <w:marLeft w:val="0"/>
          <w:marRight w:val="0"/>
          <w:marTop w:val="0"/>
          <w:marBottom w:val="0"/>
          <w:divBdr>
            <w:top w:val="none" w:sz="0" w:space="0" w:color="auto"/>
            <w:left w:val="none" w:sz="0" w:space="0" w:color="auto"/>
            <w:bottom w:val="none" w:sz="0" w:space="0" w:color="auto"/>
            <w:right w:val="none" w:sz="0" w:space="0" w:color="auto"/>
          </w:divBdr>
        </w:div>
        <w:div w:id="88813092">
          <w:marLeft w:val="0"/>
          <w:marRight w:val="0"/>
          <w:marTop w:val="0"/>
          <w:marBottom w:val="0"/>
          <w:divBdr>
            <w:top w:val="none" w:sz="0" w:space="0" w:color="auto"/>
            <w:left w:val="none" w:sz="0" w:space="0" w:color="auto"/>
            <w:bottom w:val="none" w:sz="0" w:space="0" w:color="auto"/>
            <w:right w:val="none" w:sz="0" w:space="0" w:color="auto"/>
          </w:divBdr>
        </w:div>
        <w:div w:id="1049768447">
          <w:marLeft w:val="0"/>
          <w:marRight w:val="0"/>
          <w:marTop w:val="0"/>
          <w:marBottom w:val="0"/>
          <w:divBdr>
            <w:top w:val="none" w:sz="0" w:space="0" w:color="auto"/>
            <w:left w:val="none" w:sz="0" w:space="0" w:color="auto"/>
            <w:bottom w:val="none" w:sz="0" w:space="0" w:color="auto"/>
            <w:right w:val="none" w:sz="0" w:space="0" w:color="auto"/>
          </w:divBdr>
        </w:div>
        <w:div w:id="165175995">
          <w:marLeft w:val="0"/>
          <w:marRight w:val="0"/>
          <w:marTop w:val="0"/>
          <w:marBottom w:val="0"/>
          <w:divBdr>
            <w:top w:val="none" w:sz="0" w:space="0" w:color="auto"/>
            <w:left w:val="none" w:sz="0" w:space="0" w:color="auto"/>
            <w:bottom w:val="none" w:sz="0" w:space="0" w:color="auto"/>
            <w:right w:val="none" w:sz="0" w:space="0" w:color="auto"/>
          </w:divBdr>
        </w:div>
        <w:div w:id="1323973426">
          <w:marLeft w:val="0"/>
          <w:marRight w:val="0"/>
          <w:marTop w:val="0"/>
          <w:marBottom w:val="0"/>
          <w:divBdr>
            <w:top w:val="none" w:sz="0" w:space="0" w:color="auto"/>
            <w:left w:val="none" w:sz="0" w:space="0" w:color="auto"/>
            <w:bottom w:val="none" w:sz="0" w:space="0" w:color="auto"/>
            <w:right w:val="none" w:sz="0" w:space="0" w:color="auto"/>
          </w:divBdr>
        </w:div>
        <w:div w:id="388261616">
          <w:marLeft w:val="0"/>
          <w:marRight w:val="0"/>
          <w:marTop w:val="0"/>
          <w:marBottom w:val="0"/>
          <w:divBdr>
            <w:top w:val="none" w:sz="0" w:space="0" w:color="auto"/>
            <w:left w:val="none" w:sz="0" w:space="0" w:color="auto"/>
            <w:bottom w:val="none" w:sz="0" w:space="0" w:color="auto"/>
            <w:right w:val="none" w:sz="0" w:space="0" w:color="auto"/>
          </w:divBdr>
        </w:div>
        <w:div w:id="655691032">
          <w:marLeft w:val="0"/>
          <w:marRight w:val="0"/>
          <w:marTop w:val="0"/>
          <w:marBottom w:val="0"/>
          <w:divBdr>
            <w:top w:val="none" w:sz="0" w:space="0" w:color="auto"/>
            <w:left w:val="none" w:sz="0" w:space="0" w:color="auto"/>
            <w:bottom w:val="none" w:sz="0" w:space="0" w:color="auto"/>
            <w:right w:val="none" w:sz="0" w:space="0" w:color="auto"/>
          </w:divBdr>
        </w:div>
        <w:div w:id="1851022452">
          <w:marLeft w:val="0"/>
          <w:marRight w:val="0"/>
          <w:marTop w:val="0"/>
          <w:marBottom w:val="0"/>
          <w:divBdr>
            <w:top w:val="none" w:sz="0" w:space="0" w:color="auto"/>
            <w:left w:val="none" w:sz="0" w:space="0" w:color="auto"/>
            <w:bottom w:val="none" w:sz="0" w:space="0" w:color="auto"/>
            <w:right w:val="none" w:sz="0" w:space="0" w:color="auto"/>
          </w:divBdr>
        </w:div>
        <w:div w:id="1884638372">
          <w:marLeft w:val="0"/>
          <w:marRight w:val="0"/>
          <w:marTop w:val="0"/>
          <w:marBottom w:val="0"/>
          <w:divBdr>
            <w:top w:val="none" w:sz="0" w:space="0" w:color="auto"/>
            <w:left w:val="none" w:sz="0" w:space="0" w:color="auto"/>
            <w:bottom w:val="none" w:sz="0" w:space="0" w:color="auto"/>
            <w:right w:val="none" w:sz="0" w:space="0" w:color="auto"/>
          </w:divBdr>
        </w:div>
        <w:div w:id="1028140563">
          <w:marLeft w:val="0"/>
          <w:marRight w:val="0"/>
          <w:marTop w:val="0"/>
          <w:marBottom w:val="0"/>
          <w:divBdr>
            <w:top w:val="none" w:sz="0" w:space="0" w:color="auto"/>
            <w:left w:val="none" w:sz="0" w:space="0" w:color="auto"/>
            <w:bottom w:val="none" w:sz="0" w:space="0" w:color="auto"/>
            <w:right w:val="none" w:sz="0" w:space="0" w:color="auto"/>
          </w:divBdr>
        </w:div>
        <w:div w:id="642777648">
          <w:marLeft w:val="0"/>
          <w:marRight w:val="0"/>
          <w:marTop w:val="0"/>
          <w:marBottom w:val="0"/>
          <w:divBdr>
            <w:top w:val="none" w:sz="0" w:space="0" w:color="auto"/>
            <w:left w:val="none" w:sz="0" w:space="0" w:color="auto"/>
            <w:bottom w:val="none" w:sz="0" w:space="0" w:color="auto"/>
            <w:right w:val="none" w:sz="0" w:space="0" w:color="auto"/>
          </w:divBdr>
        </w:div>
        <w:div w:id="2080863733">
          <w:marLeft w:val="0"/>
          <w:marRight w:val="0"/>
          <w:marTop w:val="0"/>
          <w:marBottom w:val="0"/>
          <w:divBdr>
            <w:top w:val="none" w:sz="0" w:space="0" w:color="auto"/>
            <w:left w:val="none" w:sz="0" w:space="0" w:color="auto"/>
            <w:bottom w:val="none" w:sz="0" w:space="0" w:color="auto"/>
            <w:right w:val="none" w:sz="0" w:space="0" w:color="auto"/>
          </w:divBdr>
        </w:div>
        <w:div w:id="1613825233">
          <w:marLeft w:val="0"/>
          <w:marRight w:val="0"/>
          <w:marTop w:val="0"/>
          <w:marBottom w:val="0"/>
          <w:divBdr>
            <w:top w:val="none" w:sz="0" w:space="0" w:color="auto"/>
            <w:left w:val="none" w:sz="0" w:space="0" w:color="auto"/>
            <w:bottom w:val="none" w:sz="0" w:space="0" w:color="auto"/>
            <w:right w:val="none" w:sz="0" w:space="0" w:color="auto"/>
          </w:divBdr>
        </w:div>
      </w:divsChild>
    </w:div>
    <w:div w:id="1416197940">
      <w:bodyDiv w:val="1"/>
      <w:marLeft w:val="0"/>
      <w:marRight w:val="0"/>
      <w:marTop w:val="0"/>
      <w:marBottom w:val="0"/>
      <w:divBdr>
        <w:top w:val="none" w:sz="0" w:space="0" w:color="auto"/>
        <w:left w:val="none" w:sz="0" w:space="0" w:color="auto"/>
        <w:bottom w:val="none" w:sz="0" w:space="0" w:color="auto"/>
        <w:right w:val="none" w:sz="0" w:space="0" w:color="auto"/>
      </w:divBdr>
      <w:divsChild>
        <w:div w:id="879704050">
          <w:marLeft w:val="0"/>
          <w:marRight w:val="0"/>
          <w:marTop w:val="0"/>
          <w:marBottom w:val="0"/>
          <w:divBdr>
            <w:top w:val="none" w:sz="0" w:space="0" w:color="auto"/>
            <w:left w:val="none" w:sz="0" w:space="0" w:color="auto"/>
            <w:bottom w:val="none" w:sz="0" w:space="0" w:color="auto"/>
            <w:right w:val="none" w:sz="0" w:space="0" w:color="auto"/>
          </w:divBdr>
        </w:div>
        <w:div w:id="1597982344">
          <w:marLeft w:val="0"/>
          <w:marRight w:val="0"/>
          <w:marTop w:val="0"/>
          <w:marBottom w:val="0"/>
          <w:divBdr>
            <w:top w:val="none" w:sz="0" w:space="0" w:color="auto"/>
            <w:left w:val="none" w:sz="0" w:space="0" w:color="auto"/>
            <w:bottom w:val="none" w:sz="0" w:space="0" w:color="auto"/>
            <w:right w:val="none" w:sz="0" w:space="0" w:color="auto"/>
          </w:divBdr>
        </w:div>
        <w:div w:id="1506675992">
          <w:marLeft w:val="0"/>
          <w:marRight w:val="0"/>
          <w:marTop w:val="0"/>
          <w:marBottom w:val="0"/>
          <w:divBdr>
            <w:top w:val="none" w:sz="0" w:space="0" w:color="auto"/>
            <w:left w:val="none" w:sz="0" w:space="0" w:color="auto"/>
            <w:bottom w:val="none" w:sz="0" w:space="0" w:color="auto"/>
            <w:right w:val="none" w:sz="0" w:space="0" w:color="auto"/>
          </w:divBdr>
        </w:div>
        <w:div w:id="1491560169">
          <w:marLeft w:val="0"/>
          <w:marRight w:val="0"/>
          <w:marTop w:val="0"/>
          <w:marBottom w:val="0"/>
          <w:divBdr>
            <w:top w:val="none" w:sz="0" w:space="0" w:color="auto"/>
            <w:left w:val="none" w:sz="0" w:space="0" w:color="auto"/>
            <w:bottom w:val="none" w:sz="0" w:space="0" w:color="auto"/>
            <w:right w:val="none" w:sz="0" w:space="0" w:color="auto"/>
          </w:divBdr>
        </w:div>
        <w:div w:id="393621605">
          <w:marLeft w:val="0"/>
          <w:marRight w:val="0"/>
          <w:marTop w:val="0"/>
          <w:marBottom w:val="0"/>
          <w:divBdr>
            <w:top w:val="none" w:sz="0" w:space="0" w:color="auto"/>
            <w:left w:val="none" w:sz="0" w:space="0" w:color="auto"/>
            <w:bottom w:val="none" w:sz="0" w:space="0" w:color="auto"/>
            <w:right w:val="none" w:sz="0" w:space="0" w:color="auto"/>
          </w:divBdr>
        </w:div>
        <w:div w:id="437332103">
          <w:marLeft w:val="0"/>
          <w:marRight w:val="0"/>
          <w:marTop w:val="0"/>
          <w:marBottom w:val="0"/>
          <w:divBdr>
            <w:top w:val="none" w:sz="0" w:space="0" w:color="auto"/>
            <w:left w:val="none" w:sz="0" w:space="0" w:color="auto"/>
            <w:bottom w:val="none" w:sz="0" w:space="0" w:color="auto"/>
            <w:right w:val="none" w:sz="0" w:space="0" w:color="auto"/>
          </w:divBdr>
        </w:div>
        <w:div w:id="1426028828">
          <w:marLeft w:val="0"/>
          <w:marRight w:val="0"/>
          <w:marTop w:val="0"/>
          <w:marBottom w:val="0"/>
          <w:divBdr>
            <w:top w:val="none" w:sz="0" w:space="0" w:color="auto"/>
            <w:left w:val="none" w:sz="0" w:space="0" w:color="auto"/>
            <w:bottom w:val="none" w:sz="0" w:space="0" w:color="auto"/>
            <w:right w:val="none" w:sz="0" w:space="0" w:color="auto"/>
          </w:divBdr>
        </w:div>
        <w:div w:id="1504978699">
          <w:marLeft w:val="0"/>
          <w:marRight w:val="0"/>
          <w:marTop w:val="0"/>
          <w:marBottom w:val="0"/>
          <w:divBdr>
            <w:top w:val="none" w:sz="0" w:space="0" w:color="auto"/>
            <w:left w:val="none" w:sz="0" w:space="0" w:color="auto"/>
            <w:bottom w:val="none" w:sz="0" w:space="0" w:color="auto"/>
            <w:right w:val="none" w:sz="0" w:space="0" w:color="auto"/>
          </w:divBdr>
        </w:div>
      </w:divsChild>
    </w:div>
    <w:div w:id="1640498807">
      <w:bodyDiv w:val="1"/>
      <w:marLeft w:val="0"/>
      <w:marRight w:val="0"/>
      <w:marTop w:val="0"/>
      <w:marBottom w:val="0"/>
      <w:divBdr>
        <w:top w:val="none" w:sz="0" w:space="0" w:color="auto"/>
        <w:left w:val="none" w:sz="0" w:space="0" w:color="auto"/>
        <w:bottom w:val="none" w:sz="0" w:space="0" w:color="auto"/>
        <w:right w:val="none" w:sz="0" w:space="0" w:color="auto"/>
      </w:divBdr>
    </w:div>
    <w:div w:id="1728799241">
      <w:bodyDiv w:val="1"/>
      <w:marLeft w:val="0"/>
      <w:marRight w:val="0"/>
      <w:marTop w:val="0"/>
      <w:marBottom w:val="0"/>
      <w:divBdr>
        <w:top w:val="none" w:sz="0" w:space="0" w:color="auto"/>
        <w:left w:val="none" w:sz="0" w:space="0" w:color="auto"/>
        <w:bottom w:val="none" w:sz="0" w:space="0" w:color="auto"/>
        <w:right w:val="none" w:sz="0" w:space="0" w:color="auto"/>
      </w:divBdr>
    </w:div>
    <w:div w:id="1776558032">
      <w:bodyDiv w:val="1"/>
      <w:marLeft w:val="0"/>
      <w:marRight w:val="0"/>
      <w:marTop w:val="0"/>
      <w:marBottom w:val="0"/>
      <w:divBdr>
        <w:top w:val="none" w:sz="0" w:space="0" w:color="auto"/>
        <w:left w:val="none" w:sz="0" w:space="0" w:color="auto"/>
        <w:bottom w:val="none" w:sz="0" w:space="0" w:color="auto"/>
        <w:right w:val="none" w:sz="0" w:space="0" w:color="auto"/>
      </w:divBdr>
    </w:div>
    <w:div w:id="1826508737">
      <w:bodyDiv w:val="1"/>
      <w:marLeft w:val="0"/>
      <w:marRight w:val="0"/>
      <w:marTop w:val="0"/>
      <w:marBottom w:val="0"/>
      <w:divBdr>
        <w:top w:val="none" w:sz="0" w:space="0" w:color="auto"/>
        <w:left w:val="none" w:sz="0" w:space="0" w:color="auto"/>
        <w:bottom w:val="none" w:sz="0" w:space="0" w:color="auto"/>
        <w:right w:val="none" w:sz="0" w:space="0" w:color="auto"/>
      </w:divBdr>
    </w:div>
    <w:div w:id="2099668629">
      <w:bodyDiv w:val="1"/>
      <w:marLeft w:val="0"/>
      <w:marRight w:val="0"/>
      <w:marTop w:val="0"/>
      <w:marBottom w:val="0"/>
      <w:divBdr>
        <w:top w:val="none" w:sz="0" w:space="0" w:color="auto"/>
        <w:left w:val="none" w:sz="0" w:space="0" w:color="auto"/>
        <w:bottom w:val="none" w:sz="0" w:space="0" w:color="auto"/>
        <w:right w:val="none" w:sz="0" w:space="0" w:color="auto"/>
      </w:divBdr>
      <w:divsChild>
        <w:div w:id="1882473864">
          <w:marLeft w:val="0"/>
          <w:marRight w:val="0"/>
          <w:marTop w:val="0"/>
          <w:marBottom w:val="0"/>
          <w:divBdr>
            <w:top w:val="none" w:sz="0" w:space="0" w:color="auto"/>
            <w:left w:val="none" w:sz="0" w:space="0" w:color="auto"/>
            <w:bottom w:val="none" w:sz="0" w:space="0" w:color="auto"/>
            <w:right w:val="none" w:sz="0" w:space="0" w:color="auto"/>
          </w:divBdr>
        </w:div>
        <w:div w:id="400519949">
          <w:marLeft w:val="0"/>
          <w:marRight w:val="0"/>
          <w:marTop w:val="0"/>
          <w:marBottom w:val="0"/>
          <w:divBdr>
            <w:top w:val="none" w:sz="0" w:space="0" w:color="auto"/>
            <w:left w:val="none" w:sz="0" w:space="0" w:color="auto"/>
            <w:bottom w:val="none" w:sz="0" w:space="0" w:color="auto"/>
            <w:right w:val="none" w:sz="0" w:space="0" w:color="auto"/>
          </w:divBdr>
        </w:div>
        <w:div w:id="1615288534">
          <w:marLeft w:val="0"/>
          <w:marRight w:val="0"/>
          <w:marTop w:val="0"/>
          <w:marBottom w:val="0"/>
          <w:divBdr>
            <w:top w:val="none" w:sz="0" w:space="0" w:color="auto"/>
            <w:left w:val="none" w:sz="0" w:space="0" w:color="auto"/>
            <w:bottom w:val="none" w:sz="0" w:space="0" w:color="auto"/>
            <w:right w:val="none" w:sz="0" w:space="0" w:color="auto"/>
          </w:divBdr>
        </w:div>
        <w:div w:id="422839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243;nica.reyna.sspas@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rorias@dplf.org" TargetMode="External"/><Relationship Id="rId4" Type="http://schemas.openxmlformats.org/officeDocument/2006/relationships/settings" Target="settings.xml"/><Relationship Id="rId9" Type="http://schemas.openxmlformats.org/officeDocument/2006/relationships/hyperlink" Target="mailto:abardia@uca.edu.sv"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D8D9C5-D3A8-4EF0-98F9-C454D5397999}"/>
</file>

<file path=customXml/itemProps2.xml><?xml version="1.0" encoding="utf-8"?>
<ds:datastoreItem xmlns:ds="http://schemas.openxmlformats.org/officeDocument/2006/customXml" ds:itemID="{7EB6776C-777E-47B7-8894-85FD56D1FDC1}"/>
</file>

<file path=customXml/itemProps3.xml><?xml version="1.0" encoding="utf-8"?>
<ds:datastoreItem xmlns:ds="http://schemas.openxmlformats.org/officeDocument/2006/customXml" ds:itemID="{D0E79214-9131-4262-8DDB-FF48ADCFB555}"/>
</file>

<file path=customXml/itemProps4.xml><?xml version="1.0" encoding="utf-8"?>
<ds:datastoreItem xmlns:ds="http://schemas.openxmlformats.org/officeDocument/2006/customXml" ds:itemID="{027172CF-7650-4E7E-9454-586B41469944}"/>
</file>

<file path=docProps/app.xml><?xml version="1.0" encoding="utf-8"?>
<Properties xmlns="http://schemas.openxmlformats.org/officeDocument/2006/extended-properties" xmlns:vt="http://schemas.openxmlformats.org/officeDocument/2006/docPropsVTypes">
  <Template>Normal</Template>
  <TotalTime>5</TotalTime>
  <Pages>18</Pages>
  <Words>6760</Words>
  <Characters>37180</Characters>
  <Application>Microsoft Office Word</Application>
  <DocSecurity>0</DocSecurity>
  <Lines>309</Lines>
  <Paragraphs>87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Iglesias</dc:creator>
  <cp:lastModifiedBy>rorias@dplf.org</cp:lastModifiedBy>
  <cp:revision>3</cp:revision>
  <cp:lastPrinted>2018-01-18T15:30:00Z</cp:lastPrinted>
  <dcterms:created xsi:type="dcterms:W3CDTF">2018-02-05T13:20:00Z</dcterms:created>
  <dcterms:modified xsi:type="dcterms:W3CDTF">2018-02-05T13:24:00Z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