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E26BE" w14:textId="77777777" w:rsidR="001223E1" w:rsidRDefault="001223E1" w:rsidP="001223E1">
      <w:pPr>
        <w:ind w:firstLine="360"/>
        <w:rPr>
          <w:rFonts w:ascii="Arial" w:hAnsi="Arial" w:cs="Arial"/>
        </w:rPr>
      </w:pPr>
      <w:bookmarkStart w:id="0" w:name="_GoBack"/>
      <w:bookmarkEnd w:id="0"/>
      <w:r w:rsidRPr="00C3682C">
        <w:rPr>
          <w:noProof/>
          <w:lang w:val="en-GB" w:eastAsia="en-GB"/>
        </w:rPr>
        <w:drawing>
          <wp:inline distT="0" distB="0" distL="0" distR="0" wp14:anchorId="11CD149A" wp14:editId="039C037C">
            <wp:extent cx="3306445" cy="1223010"/>
            <wp:effectExtent l="0" t="0" r="0" b="0"/>
            <wp:docPr id="5" name="Picture 5" descr="Canadian Human Rights Commission (CHR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anadian Human Rights Commission (CHR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06445" cy="1223010"/>
                    </a:xfrm>
                    <a:prstGeom prst="rect">
                      <a:avLst/>
                    </a:prstGeom>
                    <a:noFill/>
                    <a:ln>
                      <a:noFill/>
                    </a:ln>
                  </pic:spPr>
                </pic:pic>
              </a:graphicData>
            </a:graphic>
          </wp:inline>
        </w:drawing>
      </w:r>
    </w:p>
    <w:p w14:paraId="27F124E9" w14:textId="77777777" w:rsidR="001223E1" w:rsidRDefault="001223E1" w:rsidP="001223E1">
      <w:pPr>
        <w:ind w:firstLine="360"/>
        <w:rPr>
          <w:rFonts w:ascii="Arial" w:hAnsi="Arial" w:cs="Arial"/>
        </w:rPr>
      </w:pPr>
    </w:p>
    <w:p w14:paraId="6921C8F9" w14:textId="77777777" w:rsidR="001223E1" w:rsidRDefault="001223E1" w:rsidP="001223E1">
      <w:pPr>
        <w:ind w:firstLine="360"/>
        <w:rPr>
          <w:rFonts w:ascii="Arial" w:hAnsi="Arial" w:cs="Arial"/>
        </w:rPr>
      </w:pPr>
    </w:p>
    <w:p w14:paraId="5027D97D" w14:textId="77777777" w:rsidR="001223E1" w:rsidRDefault="001223E1" w:rsidP="001223E1">
      <w:pPr>
        <w:ind w:firstLine="360"/>
        <w:rPr>
          <w:rFonts w:ascii="Arial" w:hAnsi="Arial" w:cs="Arial"/>
        </w:rPr>
      </w:pPr>
    </w:p>
    <w:p w14:paraId="23CF72DE" w14:textId="77777777" w:rsidR="001223E1" w:rsidRDefault="001223E1" w:rsidP="001223E1">
      <w:pPr>
        <w:ind w:firstLine="360"/>
        <w:jc w:val="center"/>
        <w:rPr>
          <w:rFonts w:ascii="Arial" w:hAnsi="Arial" w:cs="Arial"/>
        </w:rPr>
      </w:pPr>
      <w:r w:rsidRPr="005343D6">
        <w:rPr>
          <w:rFonts w:ascii="Arial" w:hAnsi="Arial" w:cs="Arial"/>
          <w:b/>
          <w:smallCaps/>
          <w:sz w:val="56"/>
          <w:szCs w:val="56"/>
        </w:rPr>
        <w:t xml:space="preserve">Canadian Human Rights Commission </w:t>
      </w:r>
      <w:r>
        <w:rPr>
          <w:rFonts w:ascii="Arial" w:hAnsi="Arial" w:cs="Arial"/>
          <w:b/>
          <w:smallCaps/>
          <w:sz w:val="56"/>
          <w:szCs w:val="56"/>
        </w:rPr>
        <w:br/>
      </w:r>
    </w:p>
    <w:p w14:paraId="68767C0C" w14:textId="77777777" w:rsidR="001223E1" w:rsidRDefault="001223E1" w:rsidP="001223E1">
      <w:pPr>
        <w:spacing w:after="0" w:line="240" w:lineRule="auto"/>
        <w:jc w:val="center"/>
        <w:rPr>
          <w:rFonts w:ascii="Arial" w:hAnsi="Arial" w:cs="Arial"/>
          <w:b/>
          <w:smallCaps/>
          <w:sz w:val="36"/>
          <w:szCs w:val="36"/>
        </w:rPr>
      </w:pPr>
    </w:p>
    <w:p w14:paraId="2481CA8D" w14:textId="77777777" w:rsidR="001223E1" w:rsidRDefault="001223E1" w:rsidP="001223E1">
      <w:pPr>
        <w:spacing w:after="0" w:line="240" w:lineRule="auto"/>
        <w:jc w:val="center"/>
        <w:rPr>
          <w:rFonts w:ascii="Arial" w:hAnsi="Arial" w:cs="Arial"/>
          <w:b/>
          <w:smallCaps/>
          <w:sz w:val="36"/>
          <w:szCs w:val="36"/>
        </w:rPr>
      </w:pPr>
    </w:p>
    <w:p w14:paraId="2244562C" w14:textId="77777777" w:rsidR="001223E1" w:rsidRDefault="001223E1" w:rsidP="001223E1">
      <w:pPr>
        <w:spacing w:after="0" w:line="240" w:lineRule="auto"/>
        <w:jc w:val="center"/>
        <w:rPr>
          <w:rFonts w:ascii="Arial" w:hAnsi="Arial" w:cs="Arial"/>
          <w:b/>
          <w:smallCaps/>
          <w:sz w:val="36"/>
          <w:szCs w:val="36"/>
        </w:rPr>
      </w:pPr>
    </w:p>
    <w:p w14:paraId="32AA8C62" w14:textId="77777777" w:rsidR="001223E1" w:rsidRDefault="001223E1" w:rsidP="001223E1">
      <w:pPr>
        <w:spacing w:after="0" w:line="240" w:lineRule="auto"/>
        <w:jc w:val="center"/>
        <w:rPr>
          <w:rFonts w:ascii="Arial" w:hAnsi="Arial" w:cs="Arial"/>
          <w:b/>
          <w:smallCaps/>
          <w:sz w:val="36"/>
          <w:szCs w:val="36"/>
        </w:rPr>
      </w:pPr>
    </w:p>
    <w:p w14:paraId="53D8607F" w14:textId="77777777" w:rsidR="001223E1" w:rsidRDefault="001223E1" w:rsidP="001223E1">
      <w:pPr>
        <w:spacing w:after="0" w:line="240" w:lineRule="auto"/>
        <w:jc w:val="center"/>
        <w:rPr>
          <w:rFonts w:ascii="Arial" w:hAnsi="Arial" w:cs="Arial"/>
          <w:b/>
          <w:smallCaps/>
          <w:sz w:val="36"/>
          <w:szCs w:val="36"/>
        </w:rPr>
      </w:pPr>
    </w:p>
    <w:p w14:paraId="2EFABA42" w14:textId="77777777" w:rsidR="001223E1" w:rsidRDefault="001223E1" w:rsidP="001223E1">
      <w:pPr>
        <w:spacing w:after="0" w:line="240" w:lineRule="auto"/>
        <w:jc w:val="center"/>
        <w:rPr>
          <w:rFonts w:ascii="Arial" w:hAnsi="Arial" w:cs="Arial"/>
          <w:b/>
          <w:smallCaps/>
          <w:sz w:val="36"/>
          <w:szCs w:val="36"/>
        </w:rPr>
      </w:pPr>
    </w:p>
    <w:p w14:paraId="63C852D0" w14:textId="77777777" w:rsidR="001223E1" w:rsidRDefault="001223E1" w:rsidP="001223E1">
      <w:pPr>
        <w:spacing w:after="0" w:line="240" w:lineRule="auto"/>
        <w:jc w:val="center"/>
        <w:rPr>
          <w:rFonts w:ascii="Arial" w:hAnsi="Arial" w:cs="Arial"/>
          <w:b/>
          <w:smallCaps/>
          <w:sz w:val="36"/>
          <w:szCs w:val="36"/>
        </w:rPr>
      </w:pPr>
    </w:p>
    <w:p w14:paraId="171DD16D" w14:textId="77777777" w:rsidR="001223E1" w:rsidRDefault="001223E1" w:rsidP="001223E1">
      <w:pPr>
        <w:spacing w:after="0" w:line="240" w:lineRule="auto"/>
        <w:jc w:val="center"/>
        <w:rPr>
          <w:rFonts w:ascii="Arial" w:hAnsi="Arial" w:cs="Arial"/>
          <w:b/>
          <w:smallCaps/>
          <w:sz w:val="36"/>
          <w:szCs w:val="36"/>
        </w:rPr>
      </w:pPr>
      <w:r w:rsidRPr="005343D6">
        <w:rPr>
          <w:rFonts w:ascii="Arial" w:hAnsi="Arial" w:cs="Arial"/>
          <w:b/>
          <w:smallCaps/>
          <w:sz w:val="36"/>
          <w:szCs w:val="36"/>
        </w:rPr>
        <w:t xml:space="preserve">Submission to the </w:t>
      </w:r>
    </w:p>
    <w:p w14:paraId="6DF81098" w14:textId="77777777" w:rsidR="001223E1" w:rsidRDefault="001223E1" w:rsidP="001223E1">
      <w:pPr>
        <w:spacing w:after="0" w:line="240" w:lineRule="auto"/>
        <w:jc w:val="center"/>
        <w:rPr>
          <w:rFonts w:ascii="Arial" w:hAnsi="Arial" w:cs="Arial"/>
          <w:b/>
          <w:smallCaps/>
          <w:sz w:val="36"/>
          <w:szCs w:val="36"/>
        </w:rPr>
      </w:pPr>
      <w:r>
        <w:rPr>
          <w:rFonts w:ascii="Arial" w:hAnsi="Arial" w:cs="Arial"/>
          <w:b/>
          <w:smallCaps/>
          <w:sz w:val="36"/>
          <w:szCs w:val="36"/>
        </w:rPr>
        <w:t>Committee on the Rights of the Child</w:t>
      </w:r>
    </w:p>
    <w:p w14:paraId="60A19ACB" w14:textId="77777777" w:rsidR="001223E1" w:rsidRDefault="001223E1" w:rsidP="001223E1">
      <w:pPr>
        <w:spacing w:after="0" w:line="240" w:lineRule="auto"/>
        <w:jc w:val="center"/>
        <w:rPr>
          <w:rFonts w:ascii="Arial" w:hAnsi="Arial" w:cs="Arial"/>
          <w:b/>
          <w:smallCaps/>
          <w:sz w:val="36"/>
          <w:szCs w:val="36"/>
        </w:rPr>
      </w:pPr>
      <w:r>
        <w:rPr>
          <w:rFonts w:ascii="Arial" w:hAnsi="Arial" w:cs="Arial"/>
          <w:b/>
          <w:smallCaps/>
          <w:sz w:val="36"/>
          <w:szCs w:val="36"/>
        </w:rPr>
        <w:t>on the occasion of its consideration of Canada’s 5</w:t>
      </w:r>
      <w:r w:rsidRPr="001223E1">
        <w:rPr>
          <w:rFonts w:ascii="Arial" w:hAnsi="Arial" w:cs="Arial"/>
          <w:b/>
          <w:smallCaps/>
          <w:sz w:val="36"/>
          <w:szCs w:val="36"/>
          <w:vertAlign w:val="superscript"/>
        </w:rPr>
        <w:t>th</w:t>
      </w:r>
      <w:r>
        <w:rPr>
          <w:rFonts w:ascii="Arial" w:hAnsi="Arial" w:cs="Arial"/>
          <w:b/>
          <w:smallCaps/>
          <w:sz w:val="36"/>
          <w:szCs w:val="36"/>
        </w:rPr>
        <w:t>-6</w:t>
      </w:r>
      <w:r w:rsidRPr="001223E1">
        <w:rPr>
          <w:rFonts w:ascii="Arial" w:hAnsi="Arial" w:cs="Arial"/>
          <w:b/>
          <w:smallCaps/>
          <w:sz w:val="36"/>
          <w:szCs w:val="36"/>
          <w:vertAlign w:val="superscript"/>
        </w:rPr>
        <w:t>th</w:t>
      </w:r>
      <w:r>
        <w:rPr>
          <w:rFonts w:ascii="Arial" w:hAnsi="Arial" w:cs="Arial"/>
          <w:b/>
          <w:smallCaps/>
          <w:sz w:val="36"/>
          <w:szCs w:val="36"/>
        </w:rPr>
        <w:t xml:space="preserve"> Periodic Reports</w:t>
      </w:r>
    </w:p>
    <w:p w14:paraId="32BC3616" w14:textId="77777777" w:rsidR="001223E1" w:rsidRDefault="001223E1" w:rsidP="001223E1">
      <w:pPr>
        <w:spacing w:after="0" w:line="240" w:lineRule="auto"/>
        <w:jc w:val="center"/>
        <w:rPr>
          <w:rFonts w:ascii="Arial" w:hAnsi="Arial" w:cs="Arial"/>
          <w:b/>
          <w:smallCaps/>
          <w:sz w:val="36"/>
          <w:szCs w:val="36"/>
        </w:rPr>
      </w:pPr>
    </w:p>
    <w:p w14:paraId="7973C9BF" w14:textId="77777777" w:rsidR="001223E1" w:rsidRDefault="001223E1" w:rsidP="001223E1">
      <w:pPr>
        <w:spacing w:after="0" w:line="240" w:lineRule="auto"/>
        <w:jc w:val="center"/>
        <w:rPr>
          <w:rFonts w:ascii="Arial" w:hAnsi="Arial" w:cs="Arial"/>
          <w:b/>
          <w:smallCaps/>
          <w:sz w:val="36"/>
          <w:szCs w:val="36"/>
        </w:rPr>
      </w:pPr>
    </w:p>
    <w:p w14:paraId="6A0FA9D5" w14:textId="77777777" w:rsidR="001223E1" w:rsidRDefault="001223E1" w:rsidP="001223E1">
      <w:pPr>
        <w:spacing w:after="0" w:line="240" w:lineRule="auto"/>
        <w:jc w:val="center"/>
        <w:rPr>
          <w:rFonts w:ascii="Arial" w:hAnsi="Arial" w:cs="Arial"/>
          <w:b/>
          <w:smallCaps/>
          <w:sz w:val="36"/>
          <w:szCs w:val="36"/>
        </w:rPr>
      </w:pPr>
    </w:p>
    <w:p w14:paraId="75F33D8C" w14:textId="77777777" w:rsidR="001223E1" w:rsidRDefault="001223E1" w:rsidP="0058409E">
      <w:pPr>
        <w:spacing w:after="0" w:line="240" w:lineRule="auto"/>
        <w:rPr>
          <w:rFonts w:ascii="Arial" w:hAnsi="Arial" w:cs="Arial"/>
          <w:b/>
          <w:smallCaps/>
          <w:sz w:val="36"/>
          <w:szCs w:val="36"/>
        </w:rPr>
      </w:pPr>
    </w:p>
    <w:p w14:paraId="0F8D16A7" w14:textId="77777777" w:rsidR="001223E1" w:rsidRPr="00802656" w:rsidRDefault="001223E1" w:rsidP="001223E1">
      <w:pPr>
        <w:jc w:val="center"/>
        <w:rPr>
          <w:rFonts w:ascii="Arial" w:hAnsi="Arial" w:cs="Arial"/>
          <w:b/>
          <w:smallCaps/>
          <w:sz w:val="36"/>
          <w:szCs w:val="36"/>
        </w:rPr>
      </w:pPr>
      <w:r>
        <w:rPr>
          <w:rFonts w:ascii="Arial" w:hAnsi="Arial" w:cs="Arial"/>
          <w:b/>
          <w:smallCaps/>
          <w:sz w:val="36"/>
          <w:szCs w:val="36"/>
        </w:rPr>
        <w:t xml:space="preserve">April 2022 </w:t>
      </w:r>
    </w:p>
    <w:p w14:paraId="32AAC2A3" w14:textId="77777777" w:rsidR="001223E1" w:rsidRPr="00E54072" w:rsidRDefault="001223E1" w:rsidP="001223E1">
      <w:pPr>
        <w:ind w:firstLine="360"/>
        <w:rPr>
          <w:rFonts w:ascii="Arial" w:hAnsi="Arial" w:cs="Arial"/>
        </w:rPr>
      </w:pPr>
      <w:r>
        <w:rPr>
          <w:rFonts w:ascii="Arial" w:hAnsi="Arial" w:cs="Arial"/>
        </w:rPr>
        <w:br w:type="page"/>
      </w:r>
    </w:p>
    <w:p w14:paraId="5BF9A302" w14:textId="77777777" w:rsidR="001223E1" w:rsidRPr="00E54072"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1" w:name="_Toc100662784"/>
      <w:r w:rsidRPr="00E54072">
        <w:rPr>
          <w:rFonts w:ascii="Arial" w:hAnsi="Arial" w:cs="Arial"/>
          <w:b/>
          <w:color w:val="auto"/>
        </w:rPr>
        <w:lastRenderedPageBreak/>
        <w:t>TABLE OF CONTENTS</w:t>
      </w:r>
      <w:bookmarkEnd w:id="1"/>
    </w:p>
    <w:sdt>
      <w:sdtPr>
        <w:rPr>
          <w:rFonts w:asciiTheme="minorHAnsi" w:eastAsiaTheme="minorHAnsi" w:hAnsiTheme="minorHAnsi" w:cstheme="minorBidi"/>
          <w:color w:val="auto"/>
          <w:sz w:val="22"/>
          <w:szCs w:val="22"/>
          <w:lang w:val="en-CA"/>
        </w:rPr>
        <w:id w:val="1967768647"/>
        <w:docPartObj>
          <w:docPartGallery w:val="Table of Contents"/>
          <w:docPartUnique/>
        </w:docPartObj>
      </w:sdtPr>
      <w:sdtEndPr>
        <w:rPr>
          <w:b/>
          <w:bCs/>
          <w:noProof/>
        </w:rPr>
      </w:sdtEndPr>
      <w:sdtContent>
        <w:p w14:paraId="12EF5B9F" w14:textId="77777777" w:rsidR="001223E1" w:rsidRPr="001A1F9A" w:rsidRDefault="001223E1" w:rsidP="001223E1">
          <w:pPr>
            <w:pStyle w:val="TOCHeading"/>
            <w:numPr>
              <w:ilvl w:val="0"/>
              <w:numId w:val="0"/>
            </w:numPr>
            <w:rPr>
              <w:rFonts w:ascii="Arial" w:hAnsi="Arial" w:cs="Arial"/>
              <w:sz w:val="24"/>
              <w:szCs w:val="24"/>
            </w:rPr>
          </w:pPr>
        </w:p>
        <w:p w14:paraId="13A34440" w14:textId="2D8E731C" w:rsidR="00D67933" w:rsidRPr="00D67933" w:rsidRDefault="001223E1">
          <w:pPr>
            <w:pStyle w:val="TOC1"/>
            <w:rPr>
              <w:rFonts w:ascii="Arial" w:eastAsiaTheme="minorEastAsia" w:hAnsi="Arial" w:cs="Arial"/>
              <w:noProof/>
              <w:sz w:val="24"/>
              <w:szCs w:val="24"/>
              <w:lang w:eastAsia="en-CA"/>
            </w:rPr>
          </w:pPr>
          <w:r w:rsidRPr="0045778A">
            <w:rPr>
              <w:rFonts w:ascii="Arial" w:hAnsi="Arial" w:cs="Arial"/>
              <w:sz w:val="24"/>
              <w:szCs w:val="24"/>
            </w:rPr>
            <w:fldChar w:fldCharType="begin"/>
          </w:r>
          <w:r w:rsidRPr="0045778A">
            <w:rPr>
              <w:rFonts w:ascii="Arial" w:hAnsi="Arial" w:cs="Arial"/>
              <w:sz w:val="24"/>
              <w:szCs w:val="24"/>
            </w:rPr>
            <w:instrText xml:space="preserve"> TOC \o "1-3" \h \z \u </w:instrText>
          </w:r>
          <w:r w:rsidRPr="0045778A">
            <w:rPr>
              <w:rFonts w:ascii="Arial" w:hAnsi="Arial" w:cs="Arial"/>
              <w:sz w:val="24"/>
              <w:szCs w:val="24"/>
            </w:rPr>
            <w:fldChar w:fldCharType="separate"/>
          </w:r>
          <w:hyperlink w:anchor="_Toc100662784" w:history="1">
            <w:r w:rsidR="00D67933" w:rsidRPr="00D67933">
              <w:rPr>
                <w:rStyle w:val="Hyperlink"/>
                <w:rFonts w:ascii="Arial" w:hAnsi="Arial" w:cs="Arial"/>
                <w:b/>
                <w:noProof/>
                <w:sz w:val="24"/>
                <w:szCs w:val="24"/>
              </w:rPr>
              <w:t>1.</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TABLE OF CONTENTS</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_Toc100662784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2</w:t>
            </w:r>
            <w:r w:rsidR="00D67933" w:rsidRPr="00D67933">
              <w:rPr>
                <w:rFonts w:ascii="Arial" w:hAnsi="Arial" w:cs="Arial"/>
                <w:noProof/>
                <w:webHidden/>
                <w:sz w:val="24"/>
                <w:szCs w:val="24"/>
              </w:rPr>
              <w:fldChar w:fldCharType="end"/>
            </w:r>
          </w:hyperlink>
        </w:p>
        <w:p w14:paraId="797DFE7F" w14:textId="736CFDFD" w:rsidR="00D67933" w:rsidRPr="00D67933" w:rsidRDefault="00F160E9">
          <w:pPr>
            <w:pStyle w:val="TOC1"/>
            <w:rPr>
              <w:rFonts w:ascii="Arial" w:eastAsiaTheme="minorEastAsia" w:hAnsi="Arial" w:cs="Arial"/>
              <w:noProof/>
              <w:sz w:val="24"/>
              <w:szCs w:val="24"/>
              <w:lang w:eastAsia="en-CA"/>
            </w:rPr>
          </w:pPr>
          <w:hyperlink w:anchor="_Toc100662785" w:history="1">
            <w:r w:rsidR="00D67933" w:rsidRPr="00D67933">
              <w:rPr>
                <w:rStyle w:val="Hyperlink"/>
                <w:rFonts w:ascii="Arial" w:hAnsi="Arial" w:cs="Arial"/>
                <w:b/>
                <w:noProof/>
                <w:sz w:val="24"/>
                <w:szCs w:val="24"/>
              </w:rPr>
              <w:t>2.</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THE CANADIAN HUMAN RIGHTS COMMISSION</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_Toc100662785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3</w:t>
            </w:r>
            <w:r w:rsidR="00D67933" w:rsidRPr="00D67933">
              <w:rPr>
                <w:rFonts w:ascii="Arial" w:hAnsi="Arial" w:cs="Arial"/>
                <w:noProof/>
                <w:webHidden/>
                <w:sz w:val="24"/>
                <w:szCs w:val="24"/>
              </w:rPr>
              <w:fldChar w:fldCharType="end"/>
            </w:r>
          </w:hyperlink>
        </w:p>
        <w:p w14:paraId="719957A1" w14:textId="1B2173B9" w:rsidR="00D67933" w:rsidRPr="00D67933" w:rsidRDefault="00F160E9">
          <w:pPr>
            <w:pStyle w:val="TOC1"/>
            <w:rPr>
              <w:rFonts w:ascii="Arial" w:eastAsiaTheme="minorEastAsia" w:hAnsi="Arial" w:cs="Arial"/>
              <w:noProof/>
              <w:sz w:val="24"/>
              <w:szCs w:val="24"/>
              <w:lang w:eastAsia="en-CA"/>
            </w:rPr>
          </w:pPr>
          <w:hyperlink w:anchor="_Toc100662786" w:history="1">
            <w:r w:rsidR="00D67933" w:rsidRPr="00D67933">
              <w:rPr>
                <w:rStyle w:val="Hyperlink"/>
                <w:rFonts w:ascii="Arial" w:hAnsi="Arial" w:cs="Arial"/>
                <w:b/>
                <w:noProof/>
                <w:sz w:val="24"/>
                <w:szCs w:val="24"/>
              </w:rPr>
              <w:t>3.</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VOICES OF CHILDREN (ARTICLES 12, 13)</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_Toc100662786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4</w:t>
            </w:r>
            <w:r w:rsidR="00D67933" w:rsidRPr="00D67933">
              <w:rPr>
                <w:rFonts w:ascii="Arial" w:hAnsi="Arial" w:cs="Arial"/>
                <w:noProof/>
                <w:webHidden/>
                <w:sz w:val="24"/>
                <w:szCs w:val="24"/>
              </w:rPr>
              <w:fldChar w:fldCharType="end"/>
            </w:r>
          </w:hyperlink>
        </w:p>
        <w:p w14:paraId="22C3A151" w14:textId="67243027" w:rsidR="00D67933" w:rsidRPr="00D67933" w:rsidRDefault="00F160E9">
          <w:pPr>
            <w:pStyle w:val="TOC1"/>
            <w:rPr>
              <w:rFonts w:ascii="Arial" w:eastAsiaTheme="minorEastAsia" w:hAnsi="Arial" w:cs="Arial"/>
              <w:noProof/>
              <w:sz w:val="24"/>
              <w:szCs w:val="24"/>
              <w:lang w:eastAsia="en-CA"/>
            </w:rPr>
          </w:pPr>
          <w:hyperlink w:anchor="_Toc100662787" w:history="1">
            <w:r w:rsidR="00D67933" w:rsidRPr="00D67933">
              <w:rPr>
                <w:rStyle w:val="Hyperlink"/>
                <w:rFonts w:ascii="Arial" w:hAnsi="Arial" w:cs="Arial"/>
                <w:b/>
                <w:noProof/>
                <w:sz w:val="24"/>
                <w:szCs w:val="24"/>
              </w:rPr>
              <w:t>4.</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CHILDREN WITH DISABILITIES (ARTICLES 2, 3, 6, 17, 23, 24, 28, 29)</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_Toc100662787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5</w:t>
            </w:r>
            <w:r w:rsidR="00D67933" w:rsidRPr="00D67933">
              <w:rPr>
                <w:rFonts w:ascii="Arial" w:hAnsi="Arial" w:cs="Arial"/>
                <w:noProof/>
                <w:webHidden/>
                <w:sz w:val="24"/>
                <w:szCs w:val="24"/>
              </w:rPr>
              <w:fldChar w:fldCharType="end"/>
            </w:r>
          </w:hyperlink>
        </w:p>
        <w:p w14:paraId="46107492" w14:textId="358EAD2B"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88" w:history="1">
            <w:r w:rsidR="00D67933" w:rsidRPr="00D67933">
              <w:rPr>
                <w:rStyle w:val="Hyperlink"/>
                <w:rFonts w:ascii="Arial" w:hAnsi="Arial" w:cs="Arial"/>
                <w:noProof/>
                <w:sz w:val="24"/>
                <w:szCs w:val="24"/>
              </w:rPr>
              <w:t>4.1.</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Education</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_Toc100662788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5</w:t>
            </w:r>
            <w:r w:rsidR="00D67933" w:rsidRPr="00D67933">
              <w:rPr>
                <w:rFonts w:ascii="Arial" w:hAnsi="Arial" w:cs="Arial"/>
                <w:noProof/>
                <w:webHidden/>
                <w:sz w:val="24"/>
                <w:szCs w:val="24"/>
              </w:rPr>
              <w:fldChar w:fldCharType="end"/>
            </w:r>
          </w:hyperlink>
        </w:p>
        <w:p w14:paraId="0054DE35" w14:textId="64A8BD39"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89" w:history="1">
            <w:r w:rsidR="00D67933" w:rsidRPr="00D67933">
              <w:rPr>
                <w:rStyle w:val="Hyperlink"/>
                <w:rFonts w:ascii="Arial" w:hAnsi="Arial" w:cs="Arial"/>
                <w:noProof/>
                <w:sz w:val="24"/>
                <w:szCs w:val="24"/>
              </w:rPr>
              <w:t>4.2.</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Access to Supports and Services</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_Toc100662789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7</w:t>
            </w:r>
            <w:r w:rsidR="00D67933" w:rsidRPr="00D67933">
              <w:rPr>
                <w:rFonts w:ascii="Arial" w:hAnsi="Arial" w:cs="Arial"/>
                <w:noProof/>
                <w:webHidden/>
                <w:sz w:val="24"/>
                <w:szCs w:val="24"/>
              </w:rPr>
              <w:fldChar w:fldCharType="end"/>
            </w:r>
          </w:hyperlink>
        </w:p>
        <w:p w14:paraId="52DD5093" w14:textId="4161AAD5" w:rsidR="00D67933" w:rsidRPr="00D67933" w:rsidRDefault="00F160E9">
          <w:pPr>
            <w:pStyle w:val="TOC1"/>
            <w:rPr>
              <w:rFonts w:ascii="Arial" w:eastAsiaTheme="minorEastAsia" w:hAnsi="Arial" w:cs="Arial"/>
              <w:noProof/>
              <w:sz w:val="24"/>
              <w:szCs w:val="24"/>
              <w:lang w:eastAsia="en-CA"/>
            </w:rPr>
          </w:pPr>
          <w:hyperlink w:anchor="_Toc100662790" w:history="1">
            <w:r w:rsidR="00D67933" w:rsidRPr="00D67933">
              <w:rPr>
                <w:rStyle w:val="Hyperlink"/>
                <w:rFonts w:ascii="Arial" w:hAnsi="Arial" w:cs="Arial"/>
                <w:b/>
                <w:noProof/>
                <w:sz w:val="24"/>
                <w:szCs w:val="24"/>
              </w:rPr>
              <w:t>5.</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INDIGENOUS CHILDREN (ARTICLES 2, 3, 5, 6-9, 19, 20, 24, 30, 34, 37, 39)</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_Toc100662790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8</w:t>
            </w:r>
            <w:r w:rsidR="00D67933" w:rsidRPr="00D67933">
              <w:rPr>
                <w:rFonts w:ascii="Arial" w:hAnsi="Arial" w:cs="Arial"/>
                <w:noProof/>
                <w:webHidden/>
                <w:sz w:val="24"/>
                <w:szCs w:val="24"/>
              </w:rPr>
              <w:fldChar w:fldCharType="end"/>
            </w:r>
          </w:hyperlink>
        </w:p>
        <w:p w14:paraId="0F68EF86" w14:textId="4330A4DC"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91" w:history="1">
            <w:r w:rsidR="00D67933" w:rsidRPr="00D67933">
              <w:rPr>
                <w:rStyle w:val="Hyperlink"/>
                <w:rFonts w:ascii="Arial" w:hAnsi="Arial" w:cs="Arial"/>
                <w:noProof/>
                <w:sz w:val="24"/>
                <w:szCs w:val="24"/>
              </w:rPr>
              <w:t>5.1.</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Equitable and Adequate Services</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_Toc100662791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9</w:t>
            </w:r>
            <w:r w:rsidR="00D67933" w:rsidRPr="00D67933">
              <w:rPr>
                <w:rFonts w:ascii="Arial" w:hAnsi="Arial" w:cs="Arial"/>
                <w:noProof/>
                <w:webHidden/>
                <w:sz w:val="24"/>
                <w:szCs w:val="24"/>
              </w:rPr>
              <w:fldChar w:fldCharType="end"/>
            </w:r>
          </w:hyperlink>
        </w:p>
        <w:p w14:paraId="47B99A8E" w14:textId="6C6745D2"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92" w:history="1">
            <w:r w:rsidR="00D67933" w:rsidRPr="00D67933">
              <w:rPr>
                <w:rStyle w:val="Hyperlink"/>
                <w:rFonts w:ascii="Arial" w:hAnsi="Arial" w:cs="Arial"/>
                <w:noProof/>
                <w:sz w:val="24"/>
                <w:szCs w:val="24"/>
              </w:rPr>
              <w:t>5.1.</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Residential Schools</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_Toc100662792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13</w:t>
            </w:r>
            <w:r w:rsidR="00D67933" w:rsidRPr="00D67933">
              <w:rPr>
                <w:rFonts w:ascii="Arial" w:hAnsi="Arial" w:cs="Arial"/>
                <w:noProof/>
                <w:webHidden/>
                <w:sz w:val="24"/>
                <w:szCs w:val="24"/>
              </w:rPr>
              <w:fldChar w:fldCharType="end"/>
            </w:r>
          </w:hyperlink>
        </w:p>
        <w:p w14:paraId="366B203D" w14:textId="13A6EEA4"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93" w:history="1">
            <w:r w:rsidR="00D67933" w:rsidRPr="00D67933">
              <w:rPr>
                <w:rStyle w:val="Hyperlink"/>
                <w:rFonts w:ascii="Arial" w:hAnsi="Arial" w:cs="Arial"/>
                <w:noProof/>
                <w:sz w:val="24"/>
                <w:szCs w:val="24"/>
              </w:rPr>
              <w:t>5.2.</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Suicide Rates for Indigenous Youth</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_Toc100662793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14</w:t>
            </w:r>
            <w:r w:rsidR="00D67933" w:rsidRPr="00D67933">
              <w:rPr>
                <w:rFonts w:ascii="Arial" w:hAnsi="Arial" w:cs="Arial"/>
                <w:noProof/>
                <w:webHidden/>
                <w:sz w:val="24"/>
                <w:szCs w:val="24"/>
              </w:rPr>
              <w:fldChar w:fldCharType="end"/>
            </w:r>
          </w:hyperlink>
        </w:p>
        <w:p w14:paraId="46C09828" w14:textId="7FFC2D33" w:rsidR="00D67933" w:rsidRPr="00D67933" w:rsidRDefault="00F160E9">
          <w:pPr>
            <w:pStyle w:val="TOC1"/>
            <w:rPr>
              <w:rFonts w:ascii="Arial" w:eastAsiaTheme="minorEastAsia" w:hAnsi="Arial" w:cs="Arial"/>
              <w:noProof/>
              <w:sz w:val="24"/>
              <w:szCs w:val="24"/>
              <w:lang w:eastAsia="en-CA"/>
            </w:rPr>
          </w:pPr>
          <w:hyperlink w:anchor="_Toc100662794" w:history="1">
            <w:r w:rsidR="00D67933" w:rsidRPr="00D67933">
              <w:rPr>
                <w:rStyle w:val="Hyperlink"/>
                <w:rFonts w:ascii="Arial" w:hAnsi="Arial" w:cs="Arial"/>
                <w:b/>
                <w:noProof/>
                <w:sz w:val="24"/>
                <w:szCs w:val="24"/>
              </w:rPr>
              <w:t>6.</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RACIALIZED CHILDREN (ARTICLES 2, 3, 6, 28-30, 37, 40)</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_Toc100662794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15</w:t>
            </w:r>
            <w:r w:rsidR="00D67933" w:rsidRPr="00D67933">
              <w:rPr>
                <w:rFonts w:ascii="Arial" w:hAnsi="Arial" w:cs="Arial"/>
                <w:noProof/>
                <w:webHidden/>
                <w:sz w:val="24"/>
                <w:szCs w:val="24"/>
              </w:rPr>
              <w:fldChar w:fldCharType="end"/>
            </w:r>
          </w:hyperlink>
        </w:p>
        <w:p w14:paraId="659A01C2" w14:textId="7F7B7FF1" w:rsidR="00D67933" w:rsidRPr="00D67933" w:rsidRDefault="00F160E9">
          <w:pPr>
            <w:pStyle w:val="TOC1"/>
            <w:rPr>
              <w:rFonts w:ascii="Arial" w:eastAsiaTheme="minorEastAsia" w:hAnsi="Arial" w:cs="Arial"/>
              <w:noProof/>
              <w:sz w:val="24"/>
              <w:szCs w:val="24"/>
              <w:lang w:eastAsia="en-CA"/>
            </w:rPr>
          </w:pPr>
          <w:hyperlink w:anchor="_Toc100662795" w:history="1">
            <w:r w:rsidR="00D67933" w:rsidRPr="00D67933">
              <w:rPr>
                <w:rStyle w:val="Hyperlink"/>
                <w:rFonts w:ascii="Arial" w:hAnsi="Arial" w:cs="Arial"/>
                <w:b/>
                <w:noProof/>
                <w:sz w:val="24"/>
                <w:szCs w:val="24"/>
              </w:rPr>
              <w:t>7.</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ADEQUATE STANDARD OF LIVING (ARTICLES 4, 24, 27)</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_Toc100662795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17</w:t>
            </w:r>
            <w:r w:rsidR="00D67933" w:rsidRPr="00D67933">
              <w:rPr>
                <w:rFonts w:ascii="Arial" w:hAnsi="Arial" w:cs="Arial"/>
                <w:noProof/>
                <w:webHidden/>
                <w:sz w:val="24"/>
                <w:szCs w:val="24"/>
              </w:rPr>
              <w:fldChar w:fldCharType="end"/>
            </w:r>
          </w:hyperlink>
        </w:p>
        <w:p w14:paraId="60425767" w14:textId="2E64886E"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96" w:history="1">
            <w:r w:rsidR="00D67933" w:rsidRPr="00D67933">
              <w:rPr>
                <w:rStyle w:val="Hyperlink"/>
                <w:rFonts w:ascii="Arial" w:hAnsi="Arial" w:cs="Arial"/>
                <w:noProof/>
                <w:sz w:val="24"/>
                <w:szCs w:val="24"/>
              </w:rPr>
              <w:t>7.1.</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Poverty, Food Insecurity and the Right to Adequate Housing</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_Toc100662796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17</w:t>
            </w:r>
            <w:r w:rsidR="00D67933" w:rsidRPr="00D67933">
              <w:rPr>
                <w:rFonts w:ascii="Arial" w:hAnsi="Arial" w:cs="Arial"/>
                <w:noProof/>
                <w:webHidden/>
                <w:sz w:val="24"/>
                <w:szCs w:val="24"/>
              </w:rPr>
              <w:fldChar w:fldCharType="end"/>
            </w:r>
          </w:hyperlink>
        </w:p>
        <w:p w14:paraId="6C1FE1C8" w14:textId="4A00A4A5" w:rsidR="00D67933" w:rsidRPr="00D67933" w:rsidRDefault="00F160E9">
          <w:pPr>
            <w:pStyle w:val="TOC1"/>
            <w:rPr>
              <w:rFonts w:ascii="Arial" w:eastAsiaTheme="minorEastAsia" w:hAnsi="Arial" w:cs="Arial"/>
              <w:noProof/>
              <w:sz w:val="24"/>
              <w:szCs w:val="24"/>
              <w:lang w:eastAsia="en-CA"/>
            </w:rPr>
          </w:pPr>
          <w:hyperlink w:anchor="_Toc100662797" w:history="1">
            <w:r w:rsidR="00D67933" w:rsidRPr="00D67933">
              <w:rPr>
                <w:rStyle w:val="Hyperlink"/>
                <w:rFonts w:ascii="Arial" w:hAnsi="Arial" w:cs="Arial"/>
                <w:b/>
                <w:noProof/>
                <w:sz w:val="24"/>
                <w:szCs w:val="24"/>
              </w:rPr>
              <w:t>8.</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INTERSEX, TRANS AND GENDER DIVERSE YOUTH (ARTICLES 2, 19, 24)</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_Toc100662797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20</w:t>
            </w:r>
            <w:r w:rsidR="00D67933" w:rsidRPr="00D67933">
              <w:rPr>
                <w:rFonts w:ascii="Arial" w:hAnsi="Arial" w:cs="Arial"/>
                <w:noProof/>
                <w:webHidden/>
                <w:sz w:val="24"/>
                <w:szCs w:val="24"/>
              </w:rPr>
              <w:fldChar w:fldCharType="end"/>
            </w:r>
          </w:hyperlink>
        </w:p>
        <w:p w14:paraId="1E25ADEB" w14:textId="3E9ADC44" w:rsidR="00D67933" w:rsidRPr="00D67933" w:rsidRDefault="00F160E9">
          <w:pPr>
            <w:pStyle w:val="TOC1"/>
            <w:rPr>
              <w:rFonts w:ascii="Arial" w:eastAsiaTheme="minorEastAsia" w:hAnsi="Arial" w:cs="Arial"/>
              <w:noProof/>
              <w:sz w:val="24"/>
              <w:szCs w:val="24"/>
              <w:lang w:eastAsia="en-CA"/>
            </w:rPr>
          </w:pPr>
          <w:hyperlink w:anchor="_Toc100662798" w:history="1">
            <w:r w:rsidR="00D67933" w:rsidRPr="00D67933">
              <w:rPr>
                <w:rStyle w:val="Hyperlink"/>
                <w:rFonts w:ascii="Arial" w:hAnsi="Arial" w:cs="Arial"/>
                <w:b/>
                <w:noProof/>
                <w:sz w:val="24"/>
                <w:szCs w:val="24"/>
              </w:rPr>
              <w:t>9.</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OTHER ISSUES REQUIRING ATTENTION</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_Toc100662798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23</w:t>
            </w:r>
            <w:r w:rsidR="00D67933" w:rsidRPr="00D67933">
              <w:rPr>
                <w:rFonts w:ascii="Arial" w:hAnsi="Arial" w:cs="Arial"/>
                <w:noProof/>
                <w:webHidden/>
                <w:sz w:val="24"/>
                <w:szCs w:val="24"/>
              </w:rPr>
              <w:fldChar w:fldCharType="end"/>
            </w:r>
          </w:hyperlink>
        </w:p>
        <w:p w14:paraId="268DD861" w14:textId="16792E09"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799" w:history="1">
            <w:r w:rsidR="00D67933" w:rsidRPr="00D67933">
              <w:rPr>
                <w:rStyle w:val="Hyperlink"/>
                <w:rFonts w:ascii="Arial" w:hAnsi="Arial" w:cs="Arial"/>
                <w:noProof/>
                <w:sz w:val="24"/>
                <w:szCs w:val="24"/>
              </w:rPr>
              <w:t>9.1.</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Children, Technology and Human Rights (Article 16)</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_Toc100662799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23</w:t>
            </w:r>
            <w:r w:rsidR="00D67933" w:rsidRPr="00D67933">
              <w:rPr>
                <w:rFonts w:ascii="Arial" w:hAnsi="Arial" w:cs="Arial"/>
                <w:noProof/>
                <w:webHidden/>
                <w:sz w:val="24"/>
                <w:szCs w:val="24"/>
              </w:rPr>
              <w:fldChar w:fldCharType="end"/>
            </w:r>
          </w:hyperlink>
        </w:p>
        <w:p w14:paraId="2AB2CA12" w14:textId="6F50B105" w:rsidR="00D67933" w:rsidRPr="00D67933" w:rsidRDefault="00F160E9">
          <w:pPr>
            <w:pStyle w:val="TOC2"/>
            <w:tabs>
              <w:tab w:val="left" w:pos="880"/>
              <w:tab w:val="right" w:leader="dot" w:pos="9350"/>
            </w:tabs>
            <w:rPr>
              <w:rFonts w:ascii="Arial" w:eastAsiaTheme="minorEastAsia" w:hAnsi="Arial" w:cs="Arial"/>
              <w:noProof/>
              <w:sz w:val="24"/>
              <w:szCs w:val="24"/>
              <w:lang w:eastAsia="en-CA"/>
            </w:rPr>
          </w:pPr>
          <w:hyperlink w:anchor="_Toc100662800" w:history="1">
            <w:r w:rsidR="00D67933" w:rsidRPr="00D67933">
              <w:rPr>
                <w:rStyle w:val="Hyperlink"/>
                <w:rFonts w:ascii="Arial" w:hAnsi="Arial" w:cs="Arial"/>
                <w:noProof/>
                <w:sz w:val="24"/>
                <w:szCs w:val="24"/>
              </w:rPr>
              <w:t>9.2.</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noProof/>
                <w:sz w:val="24"/>
                <w:szCs w:val="24"/>
              </w:rPr>
              <w:t>Environmental Concerns (Article 24)</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_Toc100662800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24</w:t>
            </w:r>
            <w:r w:rsidR="00D67933" w:rsidRPr="00D67933">
              <w:rPr>
                <w:rFonts w:ascii="Arial" w:hAnsi="Arial" w:cs="Arial"/>
                <w:noProof/>
                <w:webHidden/>
                <w:sz w:val="24"/>
                <w:szCs w:val="24"/>
              </w:rPr>
              <w:fldChar w:fldCharType="end"/>
            </w:r>
          </w:hyperlink>
        </w:p>
        <w:p w14:paraId="27FEDD4C" w14:textId="58B849F9" w:rsidR="00D67933" w:rsidRPr="00D67933" w:rsidRDefault="00F160E9">
          <w:pPr>
            <w:pStyle w:val="TOC1"/>
            <w:rPr>
              <w:rFonts w:ascii="Arial" w:eastAsiaTheme="minorEastAsia" w:hAnsi="Arial" w:cs="Arial"/>
              <w:noProof/>
              <w:sz w:val="24"/>
              <w:szCs w:val="24"/>
              <w:lang w:eastAsia="en-CA"/>
            </w:rPr>
          </w:pPr>
          <w:hyperlink w:anchor="_Toc100662801" w:history="1">
            <w:r w:rsidR="00D67933" w:rsidRPr="00D67933">
              <w:rPr>
                <w:rStyle w:val="Hyperlink"/>
                <w:rFonts w:ascii="Arial" w:hAnsi="Arial" w:cs="Arial"/>
                <w:b/>
                <w:noProof/>
                <w:sz w:val="24"/>
                <w:szCs w:val="24"/>
              </w:rPr>
              <w:t>10.</w:t>
            </w:r>
            <w:r w:rsidR="00D67933" w:rsidRPr="00D67933">
              <w:rPr>
                <w:rFonts w:ascii="Arial" w:eastAsiaTheme="minorEastAsia" w:hAnsi="Arial" w:cs="Arial"/>
                <w:noProof/>
                <w:sz w:val="24"/>
                <w:szCs w:val="24"/>
                <w:lang w:eastAsia="en-CA"/>
              </w:rPr>
              <w:tab/>
            </w:r>
            <w:r w:rsidR="00D67933" w:rsidRPr="00D67933">
              <w:rPr>
                <w:rStyle w:val="Hyperlink"/>
                <w:rFonts w:ascii="Arial" w:hAnsi="Arial" w:cs="Arial"/>
                <w:b/>
                <w:noProof/>
                <w:sz w:val="24"/>
                <w:szCs w:val="24"/>
              </w:rPr>
              <w:t>CANADA’S IMPLEMENTATION OF INTERNATIONAL HUMAN RIGHTS OBLIGATIONS (ARTICLE 4)</w:t>
            </w:r>
            <w:r w:rsidR="00D67933" w:rsidRPr="00D67933">
              <w:rPr>
                <w:rFonts w:ascii="Arial" w:hAnsi="Arial" w:cs="Arial"/>
                <w:noProof/>
                <w:webHidden/>
                <w:sz w:val="24"/>
                <w:szCs w:val="24"/>
              </w:rPr>
              <w:tab/>
            </w:r>
            <w:r w:rsidR="00D67933" w:rsidRPr="00D67933">
              <w:rPr>
                <w:rFonts w:ascii="Arial" w:hAnsi="Arial" w:cs="Arial"/>
                <w:noProof/>
                <w:webHidden/>
                <w:sz w:val="24"/>
                <w:szCs w:val="24"/>
              </w:rPr>
              <w:fldChar w:fldCharType="begin"/>
            </w:r>
            <w:r w:rsidR="00D67933" w:rsidRPr="00D67933">
              <w:rPr>
                <w:rFonts w:ascii="Arial" w:hAnsi="Arial" w:cs="Arial"/>
                <w:noProof/>
                <w:webHidden/>
                <w:sz w:val="24"/>
                <w:szCs w:val="24"/>
              </w:rPr>
              <w:instrText xml:space="preserve"> PAGEREF _Toc100662801 \h </w:instrText>
            </w:r>
            <w:r w:rsidR="00D67933" w:rsidRPr="00D67933">
              <w:rPr>
                <w:rFonts w:ascii="Arial" w:hAnsi="Arial" w:cs="Arial"/>
                <w:noProof/>
                <w:webHidden/>
                <w:sz w:val="24"/>
                <w:szCs w:val="24"/>
              </w:rPr>
            </w:r>
            <w:r w:rsidR="00D67933" w:rsidRPr="00D67933">
              <w:rPr>
                <w:rFonts w:ascii="Arial" w:hAnsi="Arial" w:cs="Arial"/>
                <w:noProof/>
                <w:webHidden/>
                <w:sz w:val="24"/>
                <w:szCs w:val="24"/>
              </w:rPr>
              <w:fldChar w:fldCharType="separate"/>
            </w:r>
            <w:r w:rsidR="00D67933" w:rsidRPr="00D67933">
              <w:rPr>
                <w:rFonts w:ascii="Arial" w:hAnsi="Arial" w:cs="Arial"/>
                <w:noProof/>
                <w:webHidden/>
                <w:sz w:val="24"/>
                <w:szCs w:val="24"/>
              </w:rPr>
              <w:t>26</w:t>
            </w:r>
            <w:r w:rsidR="00D67933" w:rsidRPr="00D67933">
              <w:rPr>
                <w:rFonts w:ascii="Arial" w:hAnsi="Arial" w:cs="Arial"/>
                <w:noProof/>
                <w:webHidden/>
                <w:sz w:val="24"/>
                <w:szCs w:val="24"/>
              </w:rPr>
              <w:fldChar w:fldCharType="end"/>
            </w:r>
          </w:hyperlink>
        </w:p>
        <w:p w14:paraId="0443783D" w14:textId="0E95607D" w:rsidR="001223E1" w:rsidRDefault="001223E1" w:rsidP="001223E1">
          <w:pPr>
            <w:spacing w:line="240" w:lineRule="auto"/>
            <w:rPr>
              <w:rFonts w:ascii="Arial" w:hAnsi="Arial" w:cs="Arial"/>
              <w:b/>
              <w:bCs/>
              <w:noProof/>
            </w:rPr>
          </w:pPr>
          <w:r w:rsidRPr="0045778A">
            <w:rPr>
              <w:rFonts w:ascii="Arial" w:hAnsi="Arial" w:cs="Arial"/>
              <w:b/>
              <w:bCs/>
              <w:noProof/>
              <w:sz w:val="24"/>
              <w:szCs w:val="24"/>
            </w:rPr>
            <w:fldChar w:fldCharType="end"/>
          </w:r>
        </w:p>
        <w:p w14:paraId="2B68691E" w14:textId="77777777" w:rsidR="001223E1" w:rsidRDefault="001223E1" w:rsidP="001223E1">
          <w:pPr>
            <w:rPr>
              <w:rFonts w:ascii="Arial" w:hAnsi="Arial" w:cs="Arial"/>
              <w:b/>
              <w:bCs/>
              <w:noProof/>
            </w:rPr>
          </w:pPr>
        </w:p>
        <w:p w14:paraId="5F957D23" w14:textId="77777777" w:rsidR="001223E1" w:rsidRDefault="001223E1" w:rsidP="001223E1">
          <w:pPr>
            <w:rPr>
              <w:rFonts w:ascii="Arial" w:hAnsi="Arial" w:cs="Arial"/>
              <w:b/>
              <w:bCs/>
              <w:noProof/>
            </w:rPr>
          </w:pPr>
        </w:p>
        <w:p w14:paraId="04EE8E5F" w14:textId="77777777" w:rsidR="001223E1" w:rsidRDefault="001223E1" w:rsidP="001223E1">
          <w:pPr>
            <w:rPr>
              <w:rFonts w:ascii="Arial" w:hAnsi="Arial" w:cs="Arial"/>
              <w:b/>
              <w:bCs/>
              <w:noProof/>
            </w:rPr>
          </w:pPr>
        </w:p>
        <w:p w14:paraId="4ED88024" w14:textId="77777777" w:rsidR="001223E1" w:rsidRDefault="001223E1" w:rsidP="001223E1">
          <w:pPr>
            <w:rPr>
              <w:rFonts w:ascii="Arial" w:hAnsi="Arial" w:cs="Arial"/>
              <w:b/>
              <w:bCs/>
              <w:noProof/>
            </w:rPr>
          </w:pPr>
        </w:p>
        <w:p w14:paraId="62B8D6AB" w14:textId="77777777" w:rsidR="001223E1" w:rsidRDefault="001223E1" w:rsidP="001223E1">
          <w:pPr>
            <w:rPr>
              <w:rFonts w:ascii="Arial" w:hAnsi="Arial" w:cs="Arial"/>
              <w:b/>
              <w:bCs/>
              <w:noProof/>
            </w:rPr>
          </w:pPr>
        </w:p>
        <w:p w14:paraId="6810460B" w14:textId="77777777" w:rsidR="001223E1" w:rsidRDefault="001223E1" w:rsidP="001223E1">
          <w:pPr>
            <w:rPr>
              <w:rFonts w:ascii="Arial" w:hAnsi="Arial" w:cs="Arial"/>
              <w:b/>
              <w:bCs/>
              <w:noProof/>
            </w:rPr>
          </w:pPr>
        </w:p>
        <w:p w14:paraId="535C11BA" w14:textId="77777777" w:rsidR="001223E1" w:rsidRPr="00353822" w:rsidRDefault="00F160E9" w:rsidP="001223E1"/>
      </w:sdtContent>
    </w:sdt>
    <w:bookmarkStart w:id="2" w:name="_Toc474411310" w:displacedByCustomXml="prev"/>
    <w:p w14:paraId="0E20DE78" w14:textId="77777777" w:rsidR="001223E1" w:rsidRDefault="001223E1" w:rsidP="001223E1">
      <w:pPr>
        <w:rPr>
          <w:rFonts w:ascii="Arial" w:eastAsiaTheme="majorEastAsia" w:hAnsi="Arial" w:cs="Arial"/>
          <w:b/>
          <w:sz w:val="32"/>
          <w:szCs w:val="32"/>
        </w:rPr>
      </w:pPr>
      <w:bookmarkStart w:id="3" w:name="_Toc14800178"/>
      <w:bookmarkEnd w:id="2"/>
      <w:r>
        <w:rPr>
          <w:rFonts w:ascii="Arial" w:hAnsi="Arial" w:cs="Arial"/>
          <w:b/>
        </w:rPr>
        <w:br w:type="page"/>
      </w:r>
    </w:p>
    <w:p w14:paraId="1E036987" w14:textId="77777777" w:rsidR="001223E1" w:rsidRPr="001D349F"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rPr>
          <w:rFonts w:ascii="Arial" w:hAnsi="Arial" w:cs="Arial"/>
          <w:b/>
          <w:color w:val="auto"/>
        </w:rPr>
      </w:pPr>
      <w:bookmarkStart w:id="4" w:name="_Toc100662785"/>
      <w:r w:rsidRPr="001D349F">
        <w:rPr>
          <w:rFonts w:ascii="Arial" w:hAnsi="Arial" w:cs="Arial"/>
          <w:b/>
          <w:color w:val="auto"/>
        </w:rPr>
        <w:t>THE CANADIAN HUMAN RIGHTS COMMISSION</w:t>
      </w:r>
      <w:bookmarkEnd w:id="3"/>
      <w:bookmarkEnd w:id="4"/>
    </w:p>
    <w:p w14:paraId="03F421E9" w14:textId="77777777" w:rsidR="001223E1" w:rsidRDefault="001223E1" w:rsidP="001223E1">
      <w:pPr>
        <w:pStyle w:val="NoSpacing"/>
        <w:rPr>
          <w:rFonts w:ascii="Arial" w:hAnsi="Arial" w:cs="Arial"/>
          <w:sz w:val="24"/>
          <w:szCs w:val="24"/>
        </w:rPr>
      </w:pPr>
    </w:p>
    <w:p w14:paraId="47C58E28" w14:textId="77777777" w:rsidR="001223E1" w:rsidRPr="00572AAA" w:rsidRDefault="001223E1" w:rsidP="001223E1">
      <w:pPr>
        <w:spacing w:line="240" w:lineRule="auto"/>
        <w:contextualSpacing/>
        <w:rPr>
          <w:rFonts w:ascii="Arial" w:hAnsi="Arial" w:cs="Arial"/>
          <w:sz w:val="24"/>
          <w:szCs w:val="24"/>
        </w:rPr>
      </w:pPr>
      <w:r w:rsidRPr="00572AAA">
        <w:rPr>
          <w:rFonts w:ascii="Arial" w:hAnsi="Arial" w:cs="Arial"/>
          <w:sz w:val="24"/>
          <w:szCs w:val="24"/>
        </w:rPr>
        <w:t>The Canadian Human Rights Commission (CHRC) is Canada’s national human rights institution. It has been accredited “A-status” by the Global Alliance of National Human Rights Institutions, first in 1999 and again in 2006, 2011 and 2016.</w:t>
      </w:r>
    </w:p>
    <w:p w14:paraId="00EB7C50" w14:textId="77777777" w:rsidR="001223E1" w:rsidRPr="00572AAA" w:rsidRDefault="001223E1" w:rsidP="001223E1">
      <w:pPr>
        <w:spacing w:line="240" w:lineRule="auto"/>
        <w:contextualSpacing/>
        <w:rPr>
          <w:rFonts w:ascii="Arial" w:hAnsi="Arial" w:cs="Arial"/>
          <w:sz w:val="24"/>
          <w:szCs w:val="24"/>
        </w:rPr>
      </w:pPr>
    </w:p>
    <w:p w14:paraId="650CAC21" w14:textId="77777777" w:rsidR="001223E1" w:rsidRDefault="001223E1" w:rsidP="001223E1">
      <w:pPr>
        <w:spacing w:line="240" w:lineRule="auto"/>
        <w:contextualSpacing/>
        <w:rPr>
          <w:rFonts w:ascii="Arial" w:hAnsi="Arial" w:cs="Arial"/>
          <w:sz w:val="24"/>
          <w:szCs w:val="24"/>
        </w:rPr>
      </w:pPr>
      <w:r w:rsidRPr="00572AAA">
        <w:rPr>
          <w:rFonts w:ascii="Arial" w:hAnsi="Arial" w:cs="Arial"/>
          <w:sz w:val="24"/>
          <w:szCs w:val="24"/>
        </w:rPr>
        <w:t xml:space="preserve">The CHRC was established by Parliament through the </w:t>
      </w:r>
      <w:r w:rsidRPr="00572AAA">
        <w:rPr>
          <w:rFonts w:ascii="Arial" w:hAnsi="Arial" w:cs="Arial"/>
          <w:i/>
          <w:iCs/>
          <w:sz w:val="24"/>
          <w:szCs w:val="24"/>
        </w:rPr>
        <w:t xml:space="preserve">Canadian Human Rights Act </w:t>
      </w:r>
      <w:r w:rsidRPr="00572AAA">
        <w:rPr>
          <w:rFonts w:ascii="Arial" w:hAnsi="Arial" w:cs="Arial"/>
          <w:sz w:val="24"/>
          <w:szCs w:val="24"/>
        </w:rPr>
        <w:t>(CHRA) in 1977.</w:t>
      </w:r>
      <w:r w:rsidRPr="00572AAA">
        <w:rPr>
          <w:rStyle w:val="FootnoteReference"/>
          <w:rFonts w:ascii="Arial" w:hAnsi="Arial" w:cs="Arial"/>
          <w:sz w:val="24"/>
          <w:szCs w:val="24"/>
        </w:rPr>
        <w:footnoteReference w:id="1"/>
      </w:r>
      <w:r w:rsidRPr="00572AAA">
        <w:rPr>
          <w:rFonts w:ascii="Arial" w:hAnsi="Arial" w:cs="Arial"/>
          <w:sz w:val="24"/>
          <w:szCs w:val="24"/>
        </w:rPr>
        <w:t xml:space="preserve"> It has a broad mandate to promote and protect human rights. The Constitution of Canada divides jurisdiction for human rights matters between the federal and provincial or territorial governments. The CHRC</w:t>
      </w:r>
      <w:r w:rsidR="00D35163">
        <w:rPr>
          <w:rFonts w:ascii="Arial" w:hAnsi="Arial" w:cs="Arial"/>
          <w:sz w:val="24"/>
          <w:szCs w:val="24"/>
        </w:rPr>
        <w:t xml:space="preserve">, pursuant </w:t>
      </w:r>
      <w:r w:rsidRPr="00572AAA">
        <w:rPr>
          <w:rFonts w:ascii="Arial" w:hAnsi="Arial" w:cs="Arial"/>
          <w:sz w:val="24"/>
          <w:szCs w:val="24"/>
        </w:rPr>
        <w:t>to the CHRA</w:t>
      </w:r>
      <w:r w:rsidR="00D35163">
        <w:rPr>
          <w:rFonts w:ascii="Arial" w:hAnsi="Arial" w:cs="Arial"/>
          <w:sz w:val="24"/>
          <w:szCs w:val="24"/>
        </w:rPr>
        <w:t>, has jurisdiction</w:t>
      </w:r>
      <w:r w:rsidRPr="00572AAA">
        <w:rPr>
          <w:rFonts w:ascii="Arial" w:hAnsi="Arial" w:cs="Arial"/>
          <w:sz w:val="24"/>
          <w:szCs w:val="24"/>
        </w:rPr>
        <w:t xml:space="preserve"> over federal government departments and agencies, Crown corporations, First Nations governments and federally-regulated private sector organizations. Provincial and territorial governments have their own human rights codes and are responsible for provincially/territorially-regulated sectors. </w:t>
      </w:r>
      <w:r>
        <w:rPr>
          <w:rFonts w:ascii="Arial" w:hAnsi="Arial" w:cs="Arial"/>
          <w:sz w:val="24"/>
          <w:szCs w:val="24"/>
        </w:rPr>
        <w:t xml:space="preserve"> </w:t>
      </w:r>
    </w:p>
    <w:p w14:paraId="32344821" w14:textId="77777777" w:rsidR="00D35163" w:rsidRDefault="00D35163" w:rsidP="001223E1">
      <w:pPr>
        <w:spacing w:line="240" w:lineRule="auto"/>
        <w:contextualSpacing/>
        <w:rPr>
          <w:rFonts w:ascii="Arial" w:hAnsi="Arial" w:cs="Arial"/>
          <w:sz w:val="24"/>
          <w:szCs w:val="24"/>
        </w:rPr>
      </w:pPr>
    </w:p>
    <w:p w14:paraId="1ABFECA3" w14:textId="77777777" w:rsidR="00D35163" w:rsidRPr="00D35163" w:rsidRDefault="00D35163" w:rsidP="00D35163">
      <w:pPr>
        <w:spacing w:after="0" w:line="240" w:lineRule="auto"/>
        <w:contextualSpacing/>
        <w:rPr>
          <w:rFonts w:ascii="Arial" w:hAnsi="Arial" w:cs="Arial"/>
          <w:iCs/>
          <w:sz w:val="24"/>
          <w:szCs w:val="24"/>
        </w:rPr>
      </w:pPr>
      <w:r>
        <w:rPr>
          <w:rFonts w:ascii="Arial" w:hAnsi="Arial" w:cs="Arial"/>
          <w:iCs/>
          <w:sz w:val="24"/>
          <w:szCs w:val="24"/>
        </w:rPr>
        <w:t>The CHRC</w:t>
      </w:r>
      <w:r w:rsidRPr="000C2611">
        <w:rPr>
          <w:rFonts w:ascii="Arial" w:hAnsi="Arial" w:cs="Arial"/>
          <w:iCs/>
          <w:sz w:val="24"/>
          <w:szCs w:val="24"/>
        </w:rPr>
        <w:t xml:space="preserve">’s efforts to promote and protect human rights include </w:t>
      </w:r>
      <w:r>
        <w:rPr>
          <w:rFonts w:ascii="Arial" w:hAnsi="Arial" w:cs="Arial"/>
          <w:iCs/>
          <w:sz w:val="24"/>
          <w:szCs w:val="24"/>
        </w:rPr>
        <w:t>screening</w:t>
      </w:r>
      <w:r w:rsidRPr="000C2611">
        <w:rPr>
          <w:rFonts w:ascii="Arial" w:hAnsi="Arial" w:cs="Arial"/>
          <w:iCs/>
          <w:sz w:val="24"/>
          <w:szCs w:val="24"/>
        </w:rPr>
        <w:t xml:space="preserve"> and, where possible, mediating discrimination complaints, representing the public interest in the litigation of complaints, developing policy and conducting research in consultation with rights holders and stakeholders, issuing public statements</w:t>
      </w:r>
      <w:r>
        <w:rPr>
          <w:rFonts w:ascii="Arial" w:hAnsi="Arial" w:cs="Arial"/>
          <w:iCs/>
          <w:sz w:val="24"/>
          <w:szCs w:val="24"/>
        </w:rPr>
        <w:t>,</w:t>
      </w:r>
      <w:r w:rsidRPr="000C2611">
        <w:rPr>
          <w:rFonts w:ascii="Arial" w:hAnsi="Arial" w:cs="Arial"/>
          <w:iCs/>
          <w:sz w:val="24"/>
          <w:szCs w:val="24"/>
        </w:rPr>
        <w:t xml:space="preserve"> and tabling special reports in Parliament.</w:t>
      </w:r>
      <w:r w:rsidRPr="00572AAA">
        <w:rPr>
          <w:rFonts w:ascii="Arial" w:hAnsi="Arial" w:cs="Arial"/>
          <w:iCs/>
          <w:sz w:val="24"/>
          <w:szCs w:val="24"/>
        </w:rPr>
        <w:t xml:space="preserve"> </w:t>
      </w:r>
      <w:r>
        <w:rPr>
          <w:rFonts w:ascii="Arial" w:hAnsi="Arial" w:cs="Arial"/>
          <w:iCs/>
          <w:sz w:val="24"/>
          <w:szCs w:val="24"/>
        </w:rPr>
        <w:t xml:space="preserve">The CHRC </w:t>
      </w:r>
      <w:r w:rsidRPr="00572AAA">
        <w:rPr>
          <w:rFonts w:ascii="Arial" w:hAnsi="Arial" w:cs="Arial"/>
          <w:iCs/>
          <w:sz w:val="24"/>
          <w:szCs w:val="24"/>
        </w:rPr>
        <w:t xml:space="preserve">is committed to </w:t>
      </w:r>
      <w:r>
        <w:rPr>
          <w:rFonts w:ascii="Arial" w:hAnsi="Arial" w:cs="Arial"/>
          <w:iCs/>
          <w:sz w:val="24"/>
          <w:szCs w:val="24"/>
        </w:rPr>
        <w:t>working with the Government of Canada as well as domestic and international partners and stakeholders to ensure c</w:t>
      </w:r>
      <w:r w:rsidRPr="00572AAA">
        <w:rPr>
          <w:rFonts w:ascii="Arial" w:hAnsi="Arial" w:cs="Arial"/>
          <w:iCs/>
          <w:sz w:val="24"/>
          <w:szCs w:val="24"/>
        </w:rPr>
        <w:t>ontinued progress in</w:t>
      </w:r>
      <w:r>
        <w:rPr>
          <w:rFonts w:ascii="Arial" w:hAnsi="Arial" w:cs="Arial"/>
          <w:iCs/>
          <w:sz w:val="24"/>
          <w:szCs w:val="24"/>
        </w:rPr>
        <w:t xml:space="preserve"> the protection of human rights, including Canada’s implementation of the rights and obligations enshrined in the various human rights treaties to which Canada is a party. </w:t>
      </w:r>
    </w:p>
    <w:p w14:paraId="4FE5EA1A" w14:textId="77777777" w:rsidR="001223E1" w:rsidRPr="00572AAA" w:rsidRDefault="001223E1" w:rsidP="001223E1">
      <w:pPr>
        <w:spacing w:line="240" w:lineRule="auto"/>
        <w:contextualSpacing/>
        <w:rPr>
          <w:rFonts w:ascii="Arial" w:hAnsi="Arial" w:cs="Arial"/>
          <w:sz w:val="24"/>
          <w:szCs w:val="24"/>
        </w:rPr>
      </w:pPr>
    </w:p>
    <w:p w14:paraId="4252CCD3" w14:textId="77777777" w:rsidR="001223E1" w:rsidRPr="00572AAA" w:rsidRDefault="001223E1" w:rsidP="001223E1">
      <w:pPr>
        <w:spacing w:line="240" w:lineRule="auto"/>
        <w:contextualSpacing/>
        <w:rPr>
          <w:rFonts w:ascii="Arial" w:hAnsi="Arial" w:cs="Arial"/>
          <w:sz w:val="24"/>
          <w:szCs w:val="24"/>
        </w:rPr>
      </w:pPr>
      <w:r w:rsidRPr="00572AAA">
        <w:rPr>
          <w:rFonts w:ascii="Arial" w:hAnsi="Arial" w:cs="Arial"/>
          <w:sz w:val="24"/>
          <w:szCs w:val="24"/>
        </w:rPr>
        <w:t xml:space="preserve">The CHRC also conducts compliance audits under the </w:t>
      </w:r>
      <w:r w:rsidRPr="00572AAA">
        <w:rPr>
          <w:rFonts w:ascii="Arial" w:hAnsi="Arial" w:cs="Arial"/>
          <w:i/>
          <w:sz w:val="24"/>
          <w:szCs w:val="24"/>
        </w:rPr>
        <w:t>Employment Equity Act</w:t>
      </w:r>
      <w:r w:rsidRPr="00572AAA">
        <w:rPr>
          <w:rFonts w:ascii="Arial" w:hAnsi="Arial" w:cs="Arial"/>
          <w:sz w:val="24"/>
          <w:szCs w:val="24"/>
        </w:rPr>
        <w:t xml:space="preserve"> (EEA).</w:t>
      </w:r>
      <w:r w:rsidRPr="00572AAA">
        <w:rPr>
          <w:rStyle w:val="FootnoteReference"/>
          <w:rFonts w:ascii="Arial" w:hAnsi="Arial" w:cs="Arial"/>
          <w:sz w:val="24"/>
          <w:szCs w:val="24"/>
        </w:rPr>
        <w:t xml:space="preserve"> </w:t>
      </w:r>
      <w:r w:rsidRPr="00572AAA">
        <w:rPr>
          <w:rStyle w:val="FootnoteReference"/>
          <w:rFonts w:ascii="Arial" w:hAnsi="Arial" w:cs="Arial"/>
          <w:sz w:val="24"/>
          <w:szCs w:val="24"/>
        </w:rPr>
        <w:footnoteReference w:id="2"/>
      </w:r>
      <w:r w:rsidRPr="00572AAA">
        <w:rPr>
          <w:rFonts w:ascii="Arial" w:hAnsi="Arial" w:cs="Arial"/>
          <w:sz w:val="24"/>
          <w:szCs w:val="24"/>
        </w:rPr>
        <w:t xml:space="preserve"> The purpose of the EEA is to achieve equality in the workplace so that no person is denied employment opportunities or benefits for reasons unrelated to ability, and to correct the historic employment disadvantages experienced by four designated groups: women, Indigenous peoples, persons with disabilities and </w:t>
      </w:r>
      <w:r w:rsidR="00D35163">
        <w:rPr>
          <w:rFonts w:ascii="Arial" w:hAnsi="Arial" w:cs="Arial"/>
          <w:sz w:val="24"/>
          <w:szCs w:val="24"/>
        </w:rPr>
        <w:t>racialized people</w:t>
      </w:r>
      <w:r w:rsidRPr="00572AAA">
        <w:rPr>
          <w:rFonts w:ascii="Arial" w:hAnsi="Arial" w:cs="Arial"/>
          <w:sz w:val="24"/>
          <w:szCs w:val="24"/>
        </w:rPr>
        <w:t>.</w:t>
      </w:r>
      <w:r w:rsidRPr="00572AAA">
        <w:rPr>
          <w:rStyle w:val="FootnoteReference"/>
          <w:rFonts w:ascii="Arial" w:hAnsi="Arial" w:cs="Arial"/>
          <w:sz w:val="24"/>
          <w:szCs w:val="24"/>
        </w:rPr>
        <w:footnoteReference w:id="3"/>
      </w:r>
      <w:r w:rsidRPr="00572AAA">
        <w:rPr>
          <w:rFonts w:ascii="Arial" w:hAnsi="Arial" w:cs="Arial"/>
          <w:sz w:val="24"/>
          <w:szCs w:val="24"/>
        </w:rPr>
        <w:t xml:space="preserve"> </w:t>
      </w:r>
    </w:p>
    <w:p w14:paraId="7D888B46" w14:textId="77777777" w:rsidR="001223E1" w:rsidRPr="00572AAA" w:rsidRDefault="001223E1" w:rsidP="001223E1">
      <w:pPr>
        <w:spacing w:line="240" w:lineRule="auto"/>
        <w:contextualSpacing/>
        <w:rPr>
          <w:rFonts w:ascii="Arial" w:hAnsi="Arial" w:cs="Arial"/>
          <w:sz w:val="24"/>
          <w:szCs w:val="24"/>
        </w:rPr>
      </w:pPr>
    </w:p>
    <w:p w14:paraId="7A53E759" w14:textId="77777777" w:rsidR="001223E1" w:rsidRPr="00572AAA" w:rsidRDefault="00D35163" w:rsidP="001223E1">
      <w:pPr>
        <w:spacing w:line="240" w:lineRule="auto"/>
        <w:contextualSpacing/>
        <w:rPr>
          <w:rFonts w:ascii="Arial" w:hAnsi="Arial" w:cs="Arial"/>
          <w:sz w:val="24"/>
          <w:szCs w:val="24"/>
        </w:rPr>
      </w:pPr>
      <w:r>
        <w:rPr>
          <w:rFonts w:ascii="Arial" w:hAnsi="Arial" w:cs="Arial"/>
          <w:sz w:val="24"/>
          <w:szCs w:val="24"/>
        </w:rPr>
        <w:t>In 2019</w:t>
      </w:r>
      <w:r w:rsidR="001223E1" w:rsidRPr="00572AAA">
        <w:rPr>
          <w:rFonts w:ascii="Arial" w:hAnsi="Arial" w:cs="Arial"/>
          <w:sz w:val="24"/>
          <w:szCs w:val="24"/>
        </w:rPr>
        <w:t xml:space="preserve">, the CHRC </w:t>
      </w:r>
      <w:r>
        <w:rPr>
          <w:rFonts w:ascii="Arial" w:hAnsi="Arial" w:cs="Arial"/>
          <w:sz w:val="24"/>
          <w:szCs w:val="24"/>
        </w:rPr>
        <w:t>was</w:t>
      </w:r>
      <w:r w:rsidR="001223E1" w:rsidRPr="00572AAA">
        <w:rPr>
          <w:rFonts w:ascii="Arial" w:hAnsi="Arial" w:cs="Arial"/>
          <w:sz w:val="24"/>
          <w:szCs w:val="24"/>
        </w:rPr>
        <w:t xml:space="preserve"> mandated with several new responsibilities under the </w:t>
      </w:r>
      <w:r w:rsidR="001223E1" w:rsidRPr="00572AAA">
        <w:rPr>
          <w:rFonts w:ascii="Arial" w:hAnsi="Arial" w:cs="Arial"/>
          <w:i/>
          <w:sz w:val="24"/>
          <w:szCs w:val="24"/>
        </w:rPr>
        <w:t xml:space="preserve">Accessible Canada Act, </w:t>
      </w:r>
      <w:r w:rsidR="001223E1" w:rsidRPr="00572AAA">
        <w:rPr>
          <w:rFonts w:ascii="Arial" w:hAnsi="Arial" w:cs="Arial"/>
          <w:sz w:val="24"/>
          <w:szCs w:val="24"/>
        </w:rPr>
        <w:t xml:space="preserve">the </w:t>
      </w:r>
      <w:r w:rsidR="001223E1" w:rsidRPr="00572AAA">
        <w:rPr>
          <w:rFonts w:ascii="Arial" w:hAnsi="Arial" w:cs="Arial"/>
          <w:i/>
          <w:sz w:val="24"/>
          <w:szCs w:val="24"/>
        </w:rPr>
        <w:t>Pay Equity Act</w:t>
      </w:r>
      <w:r w:rsidR="001223E1" w:rsidRPr="00572AAA">
        <w:rPr>
          <w:rFonts w:ascii="Arial" w:hAnsi="Arial" w:cs="Arial"/>
          <w:sz w:val="24"/>
          <w:szCs w:val="24"/>
        </w:rPr>
        <w:t xml:space="preserve">, and the </w:t>
      </w:r>
      <w:r w:rsidR="001223E1" w:rsidRPr="00572AAA">
        <w:rPr>
          <w:rFonts w:ascii="Arial" w:hAnsi="Arial" w:cs="Arial"/>
          <w:i/>
          <w:sz w:val="24"/>
          <w:szCs w:val="24"/>
        </w:rPr>
        <w:t>National Housing Strategy Act</w:t>
      </w:r>
      <w:r w:rsidR="001223E1">
        <w:rPr>
          <w:rFonts w:ascii="Arial" w:hAnsi="Arial" w:cs="Arial"/>
          <w:sz w:val="24"/>
          <w:szCs w:val="24"/>
        </w:rPr>
        <w:t xml:space="preserve">. </w:t>
      </w:r>
      <w:r>
        <w:rPr>
          <w:rFonts w:ascii="Arial" w:hAnsi="Arial" w:cs="Arial"/>
          <w:sz w:val="24"/>
          <w:szCs w:val="24"/>
        </w:rPr>
        <w:t>The Commission</w:t>
      </w:r>
      <w:r w:rsidRPr="00572AAA">
        <w:rPr>
          <w:rFonts w:ascii="Arial" w:hAnsi="Arial" w:cs="Arial"/>
          <w:sz w:val="24"/>
          <w:szCs w:val="24"/>
        </w:rPr>
        <w:t xml:space="preserve"> </w:t>
      </w:r>
      <w:r>
        <w:rPr>
          <w:rFonts w:ascii="Arial" w:hAnsi="Arial" w:cs="Arial"/>
          <w:sz w:val="24"/>
          <w:szCs w:val="24"/>
        </w:rPr>
        <w:t>was</w:t>
      </w:r>
      <w:r w:rsidRPr="00572AAA">
        <w:rPr>
          <w:rFonts w:ascii="Arial" w:hAnsi="Arial" w:cs="Arial"/>
          <w:sz w:val="24"/>
          <w:szCs w:val="24"/>
        </w:rPr>
        <w:t xml:space="preserve"> also designated as a body responsible for monitoring the Government of Canada’s </w:t>
      </w:r>
      <w:r>
        <w:rPr>
          <w:rFonts w:ascii="Arial" w:hAnsi="Arial" w:cs="Arial"/>
          <w:sz w:val="24"/>
          <w:szCs w:val="24"/>
        </w:rPr>
        <w:t>implementation of</w:t>
      </w:r>
      <w:r w:rsidRPr="00572AAA">
        <w:rPr>
          <w:rFonts w:ascii="Arial" w:hAnsi="Arial" w:cs="Arial"/>
          <w:sz w:val="24"/>
          <w:szCs w:val="24"/>
        </w:rPr>
        <w:t xml:space="preserve"> the </w:t>
      </w:r>
      <w:r>
        <w:rPr>
          <w:rFonts w:ascii="Arial" w:hAnsi="Arial" w:cs="Arial"/>
          <w:sz w:val="24"/>
          <w:szCs w:val="24"/>
        </w:rPr>
        <w:t xml:space="preserve">United Nations </w:t>
      </w:r>
      <w:r w:rsidRPr="00572AAA">
        <w:rPr>
          <w:rFonts w:ascii="Arial" w:hAnsi="Arial" w:cs="Arial"/>
          <w:i/>
          <w:sz w:val="24"/>
          <w:szCs w:val="24"/>
        </w:rPr>
        <w:t>Convention on the Rights of Persons with Disabilities</w:t>
      </w:r>
      <w:r>
        <w:rPr>
          <w:rFonts w:ascii="Arial" w:hAnsi="Arial" w:cs="Arial"/>
          <w:i/>
          <w:sz w:val="24"/>
          <w:szCs w:val="24"/>
        </w:rPr>
        <w:t xml:space="preserve"> </w:t>
      </w:r>
      <w:r>
        <w:rPr>
          <w:rFonts w:ascii="Arial" w:hAnsi="Arial" w:cs="Arial"/>
          <w:sz w:val="24"/>
          <w:szCs w:val="24"/>
        </w:rPr>
        <w:t>(CRPD),</w:t>
      </w:r>
      <w:r w:rsidRPr="00572AAA">
        <w:rPr>
          <w:rFonts w:ascii="Arial" w:hAnsi="Arial" w:cs="Arial"/>
          <w:sz w:val="24"/>
          <w:szCs w:val="24"/>
        </w:rPr>
        <w:t xml:space="preserve"> in accordance with article 33.2 of the Convention.</w:t>
      </w:r>
    </w:p>
    <w:p w14:paraId="7FDF4953" w14:textId="77777777" w:rsidR="001223E1" w:rsidRDefault="001223E1" w:rsidP="001223E1">
      <w:pPr>
        <w:spacing w:after="0" w:line="240" w:lineRule="auto"/>
        <w:contextualSpacing/>
        <w:rPr>
          <w:rFonts w:ascii="Arial" w:hAnsi="Arial" w:cs="Arial"/>
          <w:iCs/>
          <w:sz w:val="24"/>
          <w:szCs w:val="24"/>
        </w:rPr>
      </w:pPr>
    </w:p>
    <w:p w14:paraId="340CE911" w14:textId="7F10BF9D" w:rsidR="001223E1" w:rsidRDefault="00D35163" w:rsidP="001223E1">
      <w:pPr>
        <w:spacing w:after="0" w:line="240" w:lineRule="auto"/>
        <w:contextualSpacing/>
        <w:rPr>
          <w:rFonts w:ascii="Arial" w:hAnsi="Arial" w:cs="Arial"/>
          <w:iCs/>
          <w:sz w:val="24"/>
          <w:szCs w:val="24"/>
        </w:rPr>
      </w:pPr>
      <w:r>
        <w:rPr>
          <w:rFonts w:ascii="Arial" w:hAnsi="Arial" w:cs="Arial"/>
          <w:iCs/>
          <w:sz w:val="24"/>
          <w:szCs w:val="24"/>
        </w:rPr>
        <w:t>In</w:t>
      </w:r>
      <w:r w:rsidRPr="00572AAA">
        <w:rPr>
          <w:rFonts w:ascii="Arial" w:hAnsi="Arial" w:cs="Arial"/>
          <w:iCs/>
          <w:sz w:val="24"/>
          <w:szCs w:val="24"/>
        </w:rPr>
        <w:t xml:space="preserve"> the spirit </w:t>
      </w:r>
      <w:r>
        <w:rPr>
          <w:rFonts w:ascii="Arial" w:hAnsi="Arial" w:cs="Arial"/>
          <w:iCs/>
          <w:sz w:val="24"/>
          <w:szCs w:val="24"/>
        </w:rPr>
        <w:t xml:space="preserve">of constructive engagement, </w:t>
      </w:r>
      <w:r w:rsidRPr="00572AAA">
        <w:rPr>
          <w:rFonts w:ascii="Arial" w:hAnsi="Arial" w:cs="Arial"/>
          <w:iCs/>
          <w:sz w:val="24"/>
          <w:szCs w:val="24"/>
        </w:rPr>
        <w:t xml:space="preserve">the CHRC submits this report to the Committee on the Rights of </w:t>
      </w:r>
      <w:r>
        <w:rPr>
          <w:rFonts w:ascii="Arial" w:hAnsi="Arial" w:cs="Arial"/>
          <w:iCs/>
          <w:sz w:val="24"/>
          <w:szCs w:val="24"/>
        </w:rPr>
        <w:t>the Child</w:t>
      </w:r>
      <w:r w:rsidRPr="00572AAA">
        <w:rPr>
          <w:rFonts w:ascii="Arial" w:hAnsi="Arial" w:cs="Arial"/>
          <w:iCs/>
          <w:sz w:val="24"/>
          <w:szCs w:val="24"/>
        </w:rPr>
        <w:t xml:space="preserve"> (the Committee) </w:t>
      </w:r>
      <w:r>
        <w:rPr>
          <w:rFonts w:ascii="Arial" w:hAnsi="Arial" w:cs="Arial"/>
          <w:iCs/>
          <w:sz w:val="24"/>
          <w:szCs w:val="24"/>
        </w:rPr>
        <w:t xml:space="preserve">on the occasion of its </w:t>
      </w:r>
      <w:r w:rsidR="0058409E">
        <w:rPr>
          <w:rFonts w:ascii="Arial" w:hAnsi="Arial" w:cs="Arial"/>
          <w:iCs/>
          <w:sz w:val="24"/>
          <w:szCs w:val="24"/>
        </w:rPr>
        <w:t>review</w:t>
      </w:r>
      <w:r>
        <w:rPr>
          <w:rFonts w:ascii="Arial" w:hAnsi="Arial" w:cs="Arial"/>
          <w:iCs/>
          <w:sz w:val="24"/>
          <w:szCs w:val="24"/>
        </w:rPr>
        <w:t xml:space="preserve"> of Canada’s 5</w:t>
      </w:r>
      <w:r w:rsidRPr="00C80E3D">
        <w:rPr>
          <w:rFonts w:ascii="Arial" w:hAnsi="Arial" w:cs="Arial"/>
          <w:iCs/>
          <w:sz w:val="24"/>
          <w:szCs w:val="24"/>
          <w:vertAlign w:val="superscript"/>
        </w:rPr>
        <w:t>th</w:t>
      </w:r>
      <w:r w:rsidR="000D22DC">
        <w:rPr>
          <w:rFonts w:ascii="Arial" w:hAnsi="Arial" w:cs="Arial"/>
          <w:iCs/>
          <w:sz w:val="24"/>
          <w:szCs w:val="24"/>
        </w:rPr>
        <w:t xml:space="preserve"> and</w:t>
      </w:r>
      <w:r w:rsidR="0058409E">
        <w:rPr>
          <w:rFonts w:ascii="Arial" w:hAnsi="Arial" w:cs="Arial"/>
          <w:iCs/>
          <w:sz w:val="24"/>
          <w:szCs w:val="24"/>
        </w:rPr>
        <w:t xml:space="preserve"> </w:t>
      </w:r>
      <w:r>
        <w:rPr>
          <w:rFonts w:ascii="Arial" w:hAnsi="Arial" w:cs="Arial"/>
          <w:iCs/>
          <w:sz w:val="24"/>
          <w:szCs w:val="24"/>
        </w:rPr>
        <w:t>6</w:t>
      </w:r>
      <w:r w:rsidRPr="00C80E3D">
        <w:rPr>
          <w:rFonts w:ascii="Arial" w:hAnsi="Arial" w:cs="Arial"/>
          <w:iCs/>
          <w:sz w:val="24"/>
          <w:szCs w:val="24"/>
          <w:vertAlign w:val="superscript"/>
        </w:rPr>
        <w:t>th</w:t>
      </w:r>
      <w:r>
        <w:rPr>
          <w:rFonts w:ascii="Arial" w:hAnsi="Arial" w:cs="Arial"/>
          <w:iCs/>
          <w:sz w:val="24"/>
          <w:szCs w:val="24"/>
        </w:rPr>
        <w:t xml:space="preserve"> periodic reports. </w:t>
      </w:r>
      <w:r w:rsidR="00602616">
        <w:rPr>
          <w:rFonts w:ascii="Arial" w:hAnsi="Arial" w:cs="Arial"/>
          <w:iCs/>
          <w:sz w:val="24"/>
          <w:szCs w:val="24"/>
        </w:rPr>
        <w:t>The CHRC celebrates the 30</w:t>
      </w:r>
      <w:r w:rsidR="00602616" w:rsidRPr="00C80E3D">
        <w:rPr>
          <w:rFonts w:ascii="Arial" w:hAnsi="Arial" w:cs="Arial"/>
          <w:iCs/>
          <w:sz w:val="24"/>
          <w:szCs w:val="24"/>
          <w:vertAlign w:val="superscript"/>
        </w:rPr>
        <w:t>th</w:t>
      </w:r>
      <w:r w:rsidR="00602616">
        <w:rPr>
          <w:rFonts w:ascii="Arial" w:hAnsi="Arial" w:cs="Arial"/>
          <w:iCs/>
          <w:sz w:val="24"/>
          <w:szCs w:val="24"/>
        </w:rPr>
        <w:t xml:space="preserve"> anniversary of Canada’s ratification of the </w:t>
      </w:r>
      <w:r w:rsidR="00602616">
        <w:rPr>
          <w:rFonts w:ascii="Arial" w:hAnsi="Arial" w:cs="Arial"/>
          <w:i/>
          <w:iCs/>
          <w:sz w:val="24"/>
          <w:szCs w:val="24"/>
        </w:rPr>
        <w:t xml:space="preserve">Convention on the Rights of the Child </w:t>
      </w:r>
      <w:r w:rsidR="00602616">
        <w:rPr>
          <w:rFonts w:ascii="Arial" w:hAnsi="Arial" w:cs="Arial"/>
          <w:iCs/>
          <w:sz w:val="24"/>
          <w:szCs w:val="24"/>
        </w:rPr>
        <w:t>(CRC)</w:t>
      </w:r>
      <w:r w:rsidR="00677143">
        <w:rPr>
          <w:rFonts w:ascii="Arial" w:hAnsi="Arial" w:cs="Arial"/>
          <w:iCs/>
          <w:sz w:val="24"/>
          <w:szCs w:val="24"/>
        </w:rPr>
        <w:t>,</w:t>
      </w:r>
      <w:r w:rsidR="00602616">
        <w:rPr>
          <w:rFonts w:ascii="Arial" w:hAnsi="Arial" w:cs="Arial"/>
          <w:iCs/>
          <w:sz w:val="24"/>
          <w:szCs w:val="24"/>
        </w:rPr>
        <w:t xml:space="preserve"> and</w:t>
      </w:r>
      <w:r w:rsidR="001223E1">
        <w:rPr>
          <w:rFonts w:ascii="Arial" w:hAnsi="Arial" w:cs="Arial"/>
          <w:iCs/>
          <w:sz w:val="24"/>
          <w:szCs w:val="24"/>
        </w:rPr>
        <w:t xml:space="preserve"> takes this opportunity to both reflect on the progress</w:t>
      </w:r>
      <w:r w:rsidR="00677143">
        <w:rPr>
          <w:rFonts w:ascii="Arial" w:hAnsi="Arial" w:cs="Arial"/>
          <w:iCs/>
          <w:sz w:val="24"/>
          <w:szCs w:val="24"/>
        </w:rPr>
        <w:t xml:space="preserve"> of children’s rights in Canada</w:t>
      </w:r>
      <w:r w:rsidR="001223E1">
        <w:rPr>
          <w:rFonts w:ascii="Arial" w:hAnsi="Arial" w:cs="Arial"/>
          <w:iCs/>
          <w:sz w:val="24"/>
          <w:szCs w:val="24"/>
        </w:rPr>
        <w:t xml:space="preserve"> and to highlight the important gaps and challenges that remain. The CHRC also supports the Sustainable Development Goals and their implementation in Canada, which will have a broad impact on the well-being of children ranging from child poverty to climate change. </w:t>
      </w:r>
    </w:p>
    <w:p w14:paraId="6E560B03" w14:textId="77777777" w:rsidR="001223E1" w:rsidRPr="00AB4F2D" w:rsidRDefault="001223E1" w:rsidP="001223E1">
      <w:pPr>
        <w:spacing w:after="0"/>
        <w:rPr>
          <w:rFonts w:ascii="Arial" w:hAnsi="Arial" w:cs="Arial"/>
          <w:sz w:val="24"/>
          <w:szCs w:val="24"/>
          <w:highlight w:val="yellow"/>
          <w:lang w:val="en-US"/>
        </w:rPr>
      </w:pPr>
    </w:p>
    <w:p w14:paraId="75F16A1F" w14:textId="77777777" w:rsidR="001223E1" w:rsidRPr="00CE7211"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5" w:name="_Toc100662786"/>
      <w:r>
        <w:rPr>
          <w:rFonts w:ascii="Arial" w:hAnsi="Arial" w:cs="Arial"/>
          <w:b/>
          <w:color w:val="auto"/>
        </w:rPr>
        <w:t>VOICES OF CHILDREN (ARTICLES 12, 13)</w:t>
      </w:r>
      <w:bookmarkEnd w:id="5"/>
      <w:r>
        <w:rPr>
          <w:rFonts w:ascii="Arial" w:hAnsi="Arial" w:cs="Arial"/>
          <w:b/>
          <w:color w:val="auto"/>
        </w:rPr>
        <w:t xml:space="preserve"> </w:t>
      </w:r>
    </w:p>
    <w:p w14:paraId="4981272A" w14:textId="77777777" w:rsidR="001223E1" w:rsidRDefault="001223E1" w:rsidP="001223E1">
      <w:pPr>
        <w:spacing w:after="0"/>
        <w:rPr>
          <w:rFonts w:ascii="Arial" w:hAnsi="Arial" w:cs="Arial"/>
          <w:sz w:val="24"/>
          <w:szCs w:val="24"/>
          <w:highlight w:val="yellow"/>
          <w:lang w:val="en-US"/>
        </w:rPr>
      </w:pPr>
    </w:p>
    <w:p w14:paraId="6C5114EE" w14:textId="28E39824" w:rsidR="00A94EBA" w:rsidRPr="00377FF2" w:rsidRDefault="00A94EBA" w:rsidP="00A94EBA">
      <w:pPr>
        <w:pStyle w:val="NoSpacing"/>
        <w:rPr>
          <w:rFonts w:ascii="Arial" w:hAnsi="Arial" w:cs="Arial"/>
          <w:sz w:val="24"/>
          <w:szCs w:val="24"/>
        </w:rPr>
      </w:pPr>
      <w:r>
        <w:rPr>
          <w:rFonts w:ascii="Arial" w:hAnsi="Arial" w:cs="Arial"/>
          <w:sz w:val="24"/>
          <w:szCs w:val="24"/>
        </w:rPr>
        <w:t>The</w:t>
      </w:r>
      <w:r w:rsidRPr="00377FF2">
        <w:rPr>
          <w:rFonts w:ascii="Arial" w:hAnsi="Arial" w:cs="Arial"/>
          <w:sz w:val="24"/>
          <w:szCs w:val="24"/>
        </w:rPr>
        <w:t xml:space="preserve"> pandemic</w:t>
      </w:r>
      <w:r w:rsidR="003F01C7">
        <w:rPr>
          <w:rFonts w:ascii="Arial" w:hAnsi="Arial" w:cs="Arial"/>
          <w:sz w:val="24"/>
          <w:szCs w:val="24"/>
        </w:rPr>
        <w:t xml:space="preserve"> has had – and</w:t>
      </w:r>
      <w:r w:rsidR="00FB0380">
        <w:rPr>
          <w:rFonts w:ascii="Arial" w:hAnsi="Arial" w:cs="Arial"/>
          <w:sz w:val="24"/>
          <w:szCs w:val="24"/>
        </w:rPr>
        <w:t xml:space="preserve"> continues</w:t>
      </w:r>
      <w:r>
        <w:rPr>
          <w:rFonts w:ascii="Arial" w:hAnsi="Arial" w:cs="Arial"/>
          <w:sz w:val="24"/>
          <w:szCs w:val="24"/>
        </w:rPr>
        <w:t xml:space="preserve"> to have </w:t>
      </w:r>
      <w:r w:rsidR="003F01C7">
        <w:rPr>
          <w:rFonts w:ascii="Arial" w:hAnsi="Arial" w:cs="Arial"/>
          <w:sz w:val="24"/>
          <w:szCs w:val="24"/>
        </w:rPr>
        <w:t xml:space="preserve">– </w:t>
      </w:r>
      <w:r w:rsidR="00FB0380">
        <w:rPr>
          <w:rFonts w:ascii="Arial" w:hAnsi="Arial" w:cs="Arial"/>
          <w:sz w:val="24"/>
          <w:szCs w:val="24"/>
        </w:rPr>
        <w:t xml:space="preserve">a </w:t>
      </w:r>
      <w:r w:rsidRPr="00377FF2">
        <w:rPr>
          <w:rFonts w:ascii="Arial" w:hAnsi="Arial" w:cs="Arial"/>
          <w:sz w:val="24"/>
          <w:szCs w:val="24"/>
        </w:rPr>
        <w:t>disproportionate impact on marginalized communities and on people living in vulnerable circumstances</w:t>
      </w:r>
      <w:r w:rsidR="003F01C7">
        <w:rPr>
          <w:rFonts w:ascii="Arial" w:hAnsi="Arial" w:cs="Arial"/>
          <w:sz w:val="24"/>
          <w:szCs w:val="24"/>
        </w:rPr>
        <w:t xml:space="preserve"> across Canada</w:t>
      </w:r>
      <w:r>
        <w:rPr>
          <w:rFonts w:ascii="Arial" w:hAnsi="Arial" w:cs="Arial"/>
          <w:sz w:val="24"/>
          <w:szCs w:val="24"/>
        </w:rPr>
        <w:t>, including children and youth</w:t>
      </w:r>
      <w:r w:rsidRPr="00377FF2">
        <w:rPr>
          <w:rFonts w:ascii="Arial" w:hAnsi="Arial" w:cs="Arial"/>
          <w:sz w:val="24"/>
          <w:szCs w:val="24"/>
        </w:rPr>
        <w:t xml:space="preserve">. In many cases, the pandemic </w:t>
      </w:r>
      <w:r>
        <w:rPr>
          <w:rFonts w:ascii="Arial" w:hAnsi="Arial" w:cs="Arial"/>
          <w:sz w:val="24"/>
          <w:szCs w:val="24"/>
        </w:rPr>
        <w:t>has exposed and amplified</w:t>
      </w:r>
      <w:r w:rsidRPr="00377FF2">
        <w:rPr>
          <w:rFonts w:ascii="Arial" w:hAnsi="Arial" w:cs="Arial"/>
          <w:sz w:val="24"/>
          <w:szCs w:val="24"/>
        </w:rPr>
        <w:t xml:space="preserve"> pre-existing inequalities and barriers that have long existed in our society. </w:t>
      </w:r>
    </w:p>
    <w:p w14:paraId="7D9CDE8D" w14:textId="77777777" w:rsidR="00A94EBA" w:rsidRPr="00377FF2" w:rsidRDefault="00A94EBA" w:rsidP="00A94EBA">
      <w:pPr>
        <w:pStyle w:val="NoSpacing"/>
        <w:rPr>
          <w:rFonts w:ascii="Arial" w:hAnsi="Arial" w:cs="Arial"/>
          <w:sz w:val="24"/>
          <w:szCs w:val="24"/>
        </w:rPr>
      </w:pPr>
    </w:p>
    <w:p w14:paraId="0612BD3D" w14:textId="0AA8DCAC" w:rsidR="00A94EBA" w:rsidRDefault="00A94EBA" w:rsidP="00A94EBA">
      <w:pPr>
        <w:pStyle w:val="NoSpacing"/>
        <w:rPr>
          <w:rFonts w:ascii="Arial" w:hAnsi="Arial" w:cs="Arial"/>
          <w:sz w:val="24"/>
          <w:szCs w:val="24"/>
        </w:rPr>
      </w:pPr>
      <w:r>
        <w:rPr>
          <w:rFonts w:ascii="Arial" w:hAnsi="Arial" w:cs="Arial"/>
          <w:sz w:val="24"/>
          <w:szCs w:val="24"/>
        </w:rPr>
        <w:t>The closure of daycares and schools left</w:t>
      </w:r>
      <w:r w:rsidRPr="00377FF2">
        <w:rPr>
          <w:rFonts w:ascii="Arial" w:hAnsi="Arial" w:cs="Arial"/>
          <w:sz w:val="24"/>
          <w:szCs w:val="24"/>
        </w:rPr>
        <w:t xml:space="preserve"> many children without a safe place, </w:t>
      </w:r>
      <w:r w:rsidR="00751969">
        <w:rPr>
          <w:rFonts w:ascii="Arial" w:hAnsi="Arial" w:cs="Arial"/>
          <w:sz w:val="24"/>
          <w:szCs w:val="24"/>
        </w:rPr>
        <w:t xml:space="preserve">social contact, </w:t>
      </w:r>
      <w:r w:rsidRPr="00377FF2">
        <w:rPr>
          <w:rFonts w:ascii="Arial" w:hAnsi="Arial" w:cs="Arial"/>
          <w:sz w:val="24"/>
          <w:szCs w:val="24"/>
        </w:rPr>
        <w:t>a sense of normalcy, a nutritious meal, or other critical supports, all of which are necessary for a chi</w:t>
      </w:r>
      <w:r>
        <w:rPr>
          <w:rFonts w:ascii="Arial" w:hAnsi="Arial" w:cs="Arial"/>
          <w:sz w:val="24"/>
          <w:szCs w:val="24"/>
        </w:rPr>
        <w:t>ld’s well-being and development</w:t>
      </w:r>
      <w:r w:rsidRPr="00377FF2">
        <w:rPr>
          <w:rFonts w:ascii="Arial" w:hAnsi="Arial" w:cs="Arial"/>
          <w:sz w:val="24"/>
          <w:szCs w:val="24"/>
        </w:rPr>
        <w:t>.</w:t>
      </w:r>
      <w:r>
        <w:rPr>
          <w:rFonts w:ascii="Arial" w:hAnsi="Arial" w:cs="Arial"/>
          <w:sz w:val="24"/>
          <w:szCs w:val="24"/>
        </w:rPr>
        <w:t xml:space="preserve"> In addition, the continued negative effects on family income, mental health, and the overall economy will all have long-lasting impacts on this generation of children.</w:t>
      </w:r>
      <w:r w:rsidR="00FB0380">
        <w:rPr>
          <w:rFonts w:ascii="Arial" w:hAnsi="Arial" w:cs="Arial"/>
          <w:sz w:val="24"/>
          <w:szCs w:val="24"/>
        </w:rPr>
        <w:t xml:space="preserve"> </w:t>
      </w:r>
      <w:r w:rsidR="000F6951">
        <w:rPr>
          <w:rFonts w:ascii="Arial" w:hAnsi="Arial" w:cs="Arial"/>
          <w:sz w:val="24"/>
          <w:szCs w:val="24"/>
        </w:rPr>
        <w:t xml:space="preserve">This is why </w:t>
      </w:r>
      <w:r w:rsidR="00FB0380">
        <w:rPr>
          <w:rFonts w:ascii="Arial" w:hAnsi="Arial" w:cs="Arial"/>
          <w:sz w:val="24"/>
          <w:szCs w:val="24"/>
        </w:rPr>
        <w:t xml:space="preserve">as we look to recover from the pandemic and aspire to build back better, it is essential for every voice to be heard and included, including the voices of children and youth. </w:t>
      </w:r>
    </w:p>
    <w:p w14:paraId="31EAB717" w14:textId="77777777" w:rsidR="00A94EBA" w:rsidRDefault="00A94EBA" w:rsidP="001223E1">
      <w:pPr>
        <w:spacing w:after="0" w:line="240" w:lineRule="auto"/>
        <w:rPr>
          <w:rFonts w:ascii="Arial" w:hAnsi="Arial" w:cs="Arial"/>
          <w:sz w:val="24"/>
          <w:szCs w:val="24"/>
          <w:lang w:val="en-US"/>
        </w:rPr>
      </w:pPr>
    </w:p>
    <w:p w14:paraId="7AC8527E" w14:textId="5C3D2CC0" w:rsidR="001223E1" w:rsidRPr="00E6558E" w:rsidRDefault="001223E1" w:rsidP="001223E1">
      <w:pPr>
        <w:spacing w:after="0" w:line="240" w:lineRule="auto"/>
      </w:pPr>
      <w:r w:rsidRPr="00E6558E">
        <w:rPr>
          <w:rFonts w:ascii="Arial" w:hAnsi="Arial" w:cs="Arial"/>
          <w:sz w:val="24"/>
          <w:szCs w:val="24"/>
          <w:lang w:val="en-US"/>
        </w:rPr>
        <w:t xml:space="preserve">The CHRC recognizes and supports the importance of ensuring children’s voices are heard and considered in line with the General Principle of child participation. </w:t>
      </w:r>
      <w:r>
        <w:rPr>
          <w:rFonts w:ascii="Arial" w:hAnsi="Arial" w:cs="Arial"/>
          <w:sz w:val="24"/>
          <w:szCs w:val="24"/>
          <w:lang w:val="en-US"/>
        </w:rPr>
        <w:t xml:space="preserve">In its work, the CHRC strives to ensure that the perspectives of children are heard, better understood, and can be acted upon. </w:t>
      </w:r>
    </w:p>
    <w:p w14:paraId="72119C9D" w14:textId="77777777" w:rsidR="001223E1" w:rsidRDefault="001223E1" w:rsidP="001223E1">
      <w:pPr>
        <w:spacing w:after="0" w:line="240" w:lineRule="auto"/>
        <w:rPr>
          <w:rFonts w:ascii="Arial" w:hAnsi="Arial" w:cs="Arial"/>
          <w:i/>
          <w:sz w:val="24"/>
          <w:szCs w:val="24"/>
          <w:lang w:val="en-US"/>
        </w:rPr>
      </w:pPr>
    </w:p>
    <w:p w14:paraId="28B22228" w14:textId="79F14C21" w:rsidR="001223E1" w:rsidRDefault="006868C6" w:rsidP="001223E1">
      <w:pPr>
        <w:spacing w:after="0" w:line="240" w:lineRule="auto"/>
        <w:rPr>
          <w:rFonts w:ascii="Arial" w:hAnsi="Arial" w:cs="Arial"/>
          <w:sz w:val="24"/>
          <w:szCs w:val="24"/>
          <w:lang w:val="en-US"/>
        </w:rPr>
      </w:pPr>
      <w:r>
        <w:rPr>
          <w:rFonts w:ascii="Arial" w:hAnsi="Arial" w:cs="Arial"/>
          <w:sz w:val="24"/>
          <w:szCs w:val="24"/>
          <w:lang w:val="en-US"/>
        </w:rPr>
        <w:t>Based on previous discussions with organizations from across the country that work with youth, t</w:t>
      </w:r>
      <w:r w:rsidR="009B4A26">
        <w:rPr>
          <w:rFonts w:ascii="Arial" w:hAnsi="Arial" w:cs="Arial"/>
          <w:sz w:val="24"/>
          <w:szCs w:val="24"/>
          <w:lang w:val="en-US"/>
        </w:rPr>
        <w:t xml:space="preserve">he CHRC wishes to reiterate the following </w:t>
      </w:r>
      <w:r w:rsidR="00A94EBA">
        <w:rPr>
          <w:rFonts w:ascii="Arial" w:hAnsi="Arial" w:cs="Arial"/>
          <w:sz w:val="24"/>
          <w:szCs w:val="24"/>
          <w:lang w:val="en-US"/>
        </w:rPr>
        <w:t>messages</w:t>
      </w:r>
      <w:r w:rsidR="009B4A26">
        <w:rPr>
          <w:rFonts w:ascii="Arial" w:hAnsi="Arial" w:cs="Arial"/>
          <w:sz w:val="24"/>
          <w:szCs w:val="24"/>
          <w:lang w:val="en-US"/>
        </w:rPr>
        <w:t xml:space="preserve"> </w:t>
      </w:r>
      <w:r w:rsidR="001B1BB5">
        <w:rPr>
          <w:rFonts w:ascii="Arial" w:hAnsi="Arial" w:cs="Arial"/>
          <w:sz w:val="24"/>
          <w:szCs w:val="24"/>
          <w:lang w:val="en-US"/>
        </w:rPr>
        <w:t>pertaining to</w:t>
      </w:r>
      <w:r w:rsidR="009B4A26">
        <w:rPr>
          <w:rFonts w:ascii="Arial" w:hAnsi="Arial" w:cs="Arial"/>
          <w:sz w:val="24"/>
          <w:szCs w:val="24"/>
          <w:lang w:val="en-US"/>
        </w:rPr>
        <w:t xml:space="preserve"> </w:t>
      </w:r>
      <w:r w:rsidR="00E77A40">
        <w:rPr>
          <w:rFonts w:ascii="Arial" w:hAnsi="Arial" w:cs="Arial"/>
          <w:sz w:val="24"/>
          <w:szCs w:val="24"/>
          <w:lang w:val="en-US"/>
        </w:rPr>
        <w:t>youth engagement, knowledge and awareness</w:t>
      </w:r>
      <w:r w:rsidR="001B1BB5">
        <w:rPr>
          <w:rFonts w:ascii="Arial" w:hAnsi="Arial" w:cs="Arial"/>
          <w:sz w:val="24"/>
          <w:szCs w:val="24"/>
          <w:lang w:val="en-US"/>
        </w:rPr>
        <w:t xml:space="preserve"> of human rights</w:t>
      </w:r>
      <w:r w:rsidR="00E77A40">
        <w:rPr>
          <w:rFonts w:ascii="Arial" w:hAnsi="Arial" w:cs="Arial"/>
          <w:sz w:val="24"/>
          <w:szCs w:val="24"/>
          <w:lang w:val="en-US"/>
        </w:rPr>
        <w:t xml:space="preserve">. </w:t>
      </w:r>
      <w:r w:rsidR="001223E1">
        <w:rPr>
          <w:rFonts w:ascii="Arial" w:hAnsi="Arial" w:cs="Arial"/>
          <w:sz w:val="24"/>
          <w:szCs w:val="24"/>
          <w:lang w:val="en-US"/>
        </w:rPr>
        <w:t>Through the</w:t>
      </w:r>
      <w:r>
        <w:rPr>
          <w:rFonts w:ascii="Arial" w:hAnsi="Arial" w:cs="Arial"/>
          <w:sz w:val="24"/>
          <w:szCs w:val="24"/>
          <w:lang w:val="en-US"/>
        </w:rPr>
        <w:t>se</w:t>
      </w:r>
      <w:r w:rsidR="001223E1">
        <w:rPr>
          <w:rFonts w:ascii="Arial" w:hAnsi="Arial" w:cs="Arial"/>
          <w:sz w:val="24"/>
          <w:szCs w:val="24"/>
          <w:lang w:val="en-US"/>
        </w:rPr>
        <w:t xml:space="preserve"> various discussions, the CHRC heard that: </w:t>
      </w:r>
    </w:p>
    <w:p w14:paraId="54D51A64" w14:textId="77777777" w:rsidR="001223E1" w:rsidRDefault="001223E1" w:rsidP="001223E1">
      <w:pPr>
        <w:spacing w:after="0" w:line="240" w:lineRule="auto"/>
        <w:rPr>
          <w:rFonts w:ascii="Arial" w:hAnsi="Arial" w:cs="Arial"/>
          <w:sz w:val="24"/>
          <w:szCs w:val="24"/>
          <w:lang w:val="en-US"/>
        </w:rPr>
      </w:pPr>
    </w:p>
    <w:p w14:paraId="0E626192" w14:textId="77777777" w:rsidR="001223E1" w:rsidRDefault="001223E1" w:rsidP="001223E1">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children’s rights need to be better incorporated into Canada’s governance structures to help lessen the gaps that currently exist; </w:t>
      </w:r>
    </w:p>
    <w:p w14:paraId="6F45DF73" w14:textId="2603C5F7" w:rsidR="001223E1" w:rsidRDefault="001223E1" w:rsidP="001223E1">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the </w:t>
      </w:r>
      <w:r w:rsidR="00751969">
        <w:rPr>
          <w:rFonts w:ascii="Arial" w:hAnsi="Arial" w:cs="Arial"/>
          <w:sz w:val="24"/>
          <w:szCs w:val="24"/>
          <w:lang w:val="en-US"/>
        </w:rPr>
        <w:t xml:space="preserve">diverse </w:t>
      </w:r>
      <w:r w:rsidRPr="002C3FC3">
        <w:rPr>
          <w:rFonts w:ascii="Arial" w:hAnsi="Arial" w:cs="Arial"/>
          <w:sz w:val="24"/>
          <w:szCs w:val="24"/>
          <w:lang w:val="en-US"/>
        </w:rPr>
        <w:t xml:space="preserve">experiences of children in Canada should not be homogenized; </w:t>
      </w:r>
    </w:p>
    <w:p w14:paraId="669A2E91" w14:textId="77777777" w:rsidR="001223E1" w:rsidRDefault="001223E1" w:rsidP="001223E1">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children should be seen for the potential that they have now</w:t>
      </w:r>
      <w:r>
        <w:rPr>
          <w:rFonts w:ascii="Arial" w:hAnsi="Arial" w:cs="Arial"/>
          <w:sz w:val="24"/>
          <w:szCs w:val="24"/>
          <w:lang w:val="en-US"/>
        </w:rPr>
        <w:t>,</w:t>
      </w:r>
      <w:r w:rsidRPr="002C3FC3">
        <w:rPr>
          <w:rFonts w:ascii="Arial" w:hAnsi="Arial" w:cs="Arial"/>
          <w:sz w:val="24"/>
          <w:szCs w:val="24"/>
          <w:lang w:val="en-US"/>
        </w:rPr>
        <w:t xml:space="preserve"> rather than solely for their future potential; </w:t>
      </w:r>
    </w:p>
    <w:p w14:paraId="43F9712E" w14:textId="77777777" w:rsidR="001223E1" w:rsidRDefault="001223E1" w:rsidP="001223E1">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there are gaps in the education </w:t>
      </w:r>
      <w:r>
        <w:rPr>
          <w:rFonts w:ascii="Arial" w:hAnsi="Arial" w:cs="Arial"/>
          <w:sz w:val="24"/>
          <w:szCs w:val="24"/>
          <w:lang w:val="en-US"/>
        </w:rPr>
        <w:t>children and youth</w:t>
      </w:r>
      <w:r w:rsidRPr="002C3FC3">
        <w:rPr>
          <w:rFonts w:ascii="Arial" w:hAnsi="Arial" w:cs="Arial"/>
          <w:sz w:val="24"/>
          <w:szCs w:val="24"/>
          <w:lang w:val="en-US"/>
        </w:rPr>
        <w:t xml:space="preserve"> receive about human rights; </w:t>
      </w:r>
    </w:p>
    <w:p w14:paraId="5377B8E4" w14:textId="77777777" w:rsidR="001223E1" w:rsidRDefault="001223E1" w:rsidP="001223E1">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children and youth observe situations that are unfair and possibly discriminatory, but don’t necessarily have the knowledge or skills to </w:t>
      </w:r>
      <w:r>
        <w:rPr>
          <w:rFonts w:ascii="Arial" w:hAnsi="Arial" w:cs="Arial"/>
          <w:sz w:val="24"/>
          <w:szCs w:val="24"/>
          <w:lang w:val="en-US"/>
        </w:rPr>
        <w:t>do something about it; and</w:t>
      </w:r>
    </w:p>
    <w:p w14:paraId="32FCF219" w14:textId="77777777" w:rsidR="001223E1" w:rsidRPr="002C3FC3" w:rsidRDefault="001223E1" w:rsidP="001223E1">
      <w:pPr>
        <w:pStyle w:val="ListParagraph"/>
        <w:numPr>
          <w:ilvl w:val="0"/>
          <w:numId w:val="18"/>
        </w:numPr>
        <w:spacing w:after="0" w:line="240" w:lineRule="auto"/>
        <w:rPr>
          <w:rFonts w:ascii="Arial" w:hAnsi="Arial" w:cs="Arial"/>
          <w:sz w:val="24"/>
          <w:szCs w:val="24"/>
          <w:lang w:val="en-US"/>
        </w:rPr>
      </w:pPr>
      <w:r w:rsidRPr="002C3FC3">
        <w:rPr>
          <w:rFonts w:ascii="Arial" w:hAnsi="Arial" w:cs="Arial"/>
          <w:sz w:val="24"/>
          <w:szCs w:val="24"/>
          <w:lang w:val="en-US"/>
        </w:rPr>
        <w:t xml:space="preserve">children and youth must learn about their rights repeatedly, at different levels of their education. </w:t>
      </w:r>
    </w:p>
    <w:p w14:paraId="2CE078CF" w14:textId="77777777" w:rsidR="001223E1" w:rsidRDefault="001223E1" w:rsidP="001223E1">
      <w:pPr>
        <w:spacing w:after="0" w:line="240" w:lineRule="auto"/>
        <w:rPr>
          <w:rFonts w:ascii="Arial" w:hAnsi="Arial" w:cs="Arial"/>
          <w:sz w:val="24"/>
          <w:szCs w:val="24"/>
          <w:lang w:val="en-US"/>
        </w:rPr>
      </w:pPr>
    </w:p>
    <w:p w14:paraId="3A875ADE" w14:textId="4698A2AE" w:rsidR="001223E1" w:rsidRDefault="001223E1" w:rsidP="001223E1">
      <w:pPr>
        <w:spacing w:after="0" w:line="240" w:lineRule="auto"/>
        <w:rPr>
          <w:rFonts w:ascii="Arial" w:hAnsi="Arial" w:cs="Arial"/>
          <w:sz w:val="24"/>
          <w:szCs w:val="24"/>
          <w:lang w:val="en-US"/>
        </w:rPr>
      </w:pPr>
      <w:r>
        <w:rPr>
          <w:rFonts w:ascii="Arial" w:hAnsi="Arial" w:cs="Arial"/>
          <w:sz w:val="24"/>
          <w:szCs w:val="24"/>
          <w:lang w:val="en-US"/>
        </w:rPr>
        <w:t xml:space="preserve">In addition, in order to empower youth to enact change and ensure that youth are better engaged on topics that matter most to them, it is imperative </w:t>
      </w:r>
      <w:r w:rsidR="006868C6">
        <w:rPr>
          <w:rFonts w:ascii="Arial" w:hAnsi="Arial" w:cs="Arial"/>
          <w:sz w:val="24"/>
          <w:szCs w:val="24"/>
          <w:lang w:val="en-US"/>
        </w:rPr>
        <w:t>to both</w:t>
      </w:r>
      <w:r>
        <w:rPr>
          <w:rFonts w:ascii="Arial" w:hAnsi="Arial" w:cs="Arial"/>
          <w:sz w:val="24"/>
          <w:szCs w:val="24"/>
          <w:lang w:val="en-US"/>
        </w:rPr>
        <w:t xml:space="preserve"> treat youth as equals, and create opportunities and spaces for engagement.</w:t>
      </w:r>
    </w:p>
    <w:p w14:paraId="75B5BCEE" w14:textId="77777777" w:rsidR="001223E1" w:rsidRDefault="001223E1" w:rsidP="001223E1">
      <w:pPr>
        <w:spacing w:after="0" w:line="240" w:lineRule="auto"/>
        <w:rPr>
          <w:rFonts w:ascii="Arial" w:hAnsi="Arial" w:cs="Arial"/>
          <w:sz w:val="24"/>
          <w:szCs w:val="24"/>
          <w:lang w:val="en-US"/>
        </w:rPr>
      </w:pPr>
    </w:p>
    <w:p w14:paraId="581DDED6" w14:textId="135BFEB1" w:rsidR="001223E1" w:rsidRPr="00AC74E9" w:rsidRDefault="0058409E"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Recommendation</w:t>
      </w:r>
      <w:r w:rsidR="001223E1">
        <w:rPr>
          <w:rFonts w:ascii="Arial" w:hAnsi="Arial" w:cs="Arial"/>
          <w:b/>
          <w:sz w:val="24"/>
          <w:szCs w:val="24"/>
          <w:u w:val="single"/>
        </w:rPr>
        <w:t xml:space="preserve"> </w:t>
      </w:r>
      <w:r w:rsidR="001223E1" w:rsidRPr="002C0547">
        <w:rPr>
          <w:rFonts w:ascii="Arial" w:hAnsi="Arial" w:cs="Arial"/>
          <w:b/>
          <w:sz w:val="24"/>
          <w:szCs w:val="24"/>
          <w:u w:val="single"/>
        </w:rPr>
        <w:t>#1</w:t>
      </w:r>
      <w:r w:rsidR="001223E1">
        <w:rPr>
          <w:rFonts w:ascii="Arial" w:hAnsi="Arial" w:cs="Arial"/>
          <w:b/>
          <w:sz w:val="24"/>
          <w:szCs w:val="24"/>
        </w:rPr>
        <w:t xml:space="preserve">: </w:t>
      </w:r>
      <w:r>
        <w:rPr>
          <w:rFonts w:ascii="Arial" w:hAnsi="Arial" w:cs="Arial"/>
          <w:b/>
          <w:sz w:val="24"/>
          <w:szCs w:val="24"/>
        </w:rPr>
        <w:t xml:space="preserve">That Canada </w:t>
      </w:r>
      <w:r w:rsidR="001223E1">
        <w:rPr>
          <w:rFonts w:ascii="Arial" w:hAnsi="Arial" w:cs="Arial"/>
          <w:b/>
          <w:sz w:val="24"/>
          <w:szCs w:val="24"/>
        </w:rPr>
        <w:t>increase children’s awareness and understanding of their rights</w:t>
      </w:r>
      <w:r w:rsidR="001457F6">
        <w:rPr>
          <w:rFonts w:ascii="Arial" w:hAnsi="Arial" w:cs="Arial"/>
          <w:b/>
          <w:sz w:val="24"/>
          <w:szCs w:val="24"/>
        </w:rPr>
        <w:t xml:space="preserve"> through enhanced efforts</w:t>
      </w:r>
      <w:r w:rsidR="001223E1">
        <w:rPr>
          <w:rFonts w:ascii="Arial" w:hAnsi="Arial" w:cs="Arial"/>
          <w:b/>
          <w:sz w:val="24"/>
          <w:szCs w:val="24"/>
        </w:rPr>
        <w:t xml:space="preserve">. </w:t>
      </w:r>
      <w:r>
        <w:rPr>
          <w:rFonts w:ascii="Arial" w:hAnsi="Arial" w:cs="Arial"/>
          <w:b/>
          <w:sz w:val="24"/>
          <w:szCs w:val="24"/>
        </w:rPr>
        <w:t>These</w:t>
      </w:r>
      <w:r w:rsidR="001223E1">
        <w:rPr>
          <w:rFonts w:ascii="Arial" w:hAnsi="Arial" w:cs="Arial"/>
          <w:b/>
          <w:sz w:val="24"/>
          <w:szCs w:val="24"/>
        </w:rPr>
        <w:t xml:space="preserve"> efforts </w:t>
      </w:r>
      <w:r>
        <w:rPr>
          <w:rFonts w:ascii="Arial" w:hAnsi="Arial" w:cs="Arial"/>
          <w:b/>
          <w:sz w:val="24"/>
          <w:szCs w:val="24"/>
        </w:rPr>
        <w:t>should include meaningfully engaging</w:t>
      </w:r>
      <w:r w:rsidR="001223E1">
        <w:rPr>
          <w:rFonts w:ascii="Arial" w:hAnsi="Arial" w:cs="Arial"/>
          <w:b/>
          <w:sz w:val="24"/>
          <w:szCs w:val="24"/>
        </w:rPr>
        <w:t xml:space="preserve"> a diversity of children across Canada to better understand their views on important human rights i</w:t>
      </w:r>
      <w:r>
        <w:rPr>
          <w:rFonts w:ascii="Arial" w:hAnsi="Arial" w:cs="Arial"/>
          <w:b/>
          <w:sz w:val="24"/>
          <w:szCs w:val="24"/>
        </w:rPr>
        <w:t>ssues that directly impact them.</w:t>
      </w:r>
      <w:r w:rsidR="001223E1">
        <w:rPr>
          <w:rFonts w:ascii="Arial" w:hAnsi="Arial" w:cs="Arial"/>
          <w:b/>
          <w:sz w:val="24"/>
          <w:szCs w:val="24"/>
        </w:rPr>
        <w:t xml:space="preserve"> </w:t>
      </w:r>
      <w:r>
        <w:rPr>
          <w:rFonts w:ascii="Arial" w:hAnsi="Arial" w:cs="Arial"/>
          <w:b/>
          <w:sz w:val="24"/>
          <w:szCs w:val="24"/>
        </w:rPr>
        <w:t>Processes should also be put</w:t>
      </w:r>
      <w:r w:rsidR="001223E1">
        <w:rPr>
          <w:rFonts w:ascii="Arial" w:hAnsi="Arial" w:cs="Arial"/>
          <w:b/>
          <w:sz w:val="24"/>
          <w:szCs w:val="24"/>
        </w:rPr>
        <w:t xml:space="preserve"> in place to ensure that the views of children are being considered and given due weight in policy de</w:t>
      </w:r>
      <w:r>
        <w:rPr>
          <w:rFonts w:ascii="Arial" w:hAnsi="Arial" w:cs="Arial"/>
          <w:b/>
          <w:sz w:val="24"/>
          <w:szCs w:val="24"/>
        </w:rPr>
        <w:t>c</w:t>
      </w:r>
      <w:r w:rsidR="00675F17">
        <w:rPr>
          <w:rFonts w:ascii="Arial" w:hAnsi="Arial" w:cs="Arial"/>
          <w:b/>
          <w:sz w:val="24"/>
          <w:szCs w:val="24"/>
        </w:rPr>
        <w:t xml:space="preserve">isions that impact their lives, including during the development and implementation of pandemic recovery plans. </w:t>
      </w:r>
    </w:p>
    <w:p w14:paraId="0CFA92A2" w14:textId="77777777" w:rsidR="001223E1" w:rsidRPr="005E0465" w:rsidRDefault="001223E1" w:rsidP="001223E1">
      <w:pPr>
        <w:pStyle w:val="ListParagraph"/>
        <w:spacing w:after="0" w:line="240" w:lineRule="auto"/>
        <w:rPr>
          <w:rFonts w:ascii="Arial" w:hAnsi="Arial" w:cs="Arial"/>
          <w:sz w:val="24"/>
          <w:szCs w:val="24"/>
          <w:highlight w:val="yellow"/>
          <w:lang w:val="en-US"/>
        </w:rPr>
      </w:pPr>
    </w:p>
    <w:p w14:paraId="03D810FF" w14:textId="77777777" w:rsidR="001223E1" w:rsidRPr="00363C7A"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6" w:name="_Toc14800182"/>
      <w:bookmarkStart w:id="7" w:name="_Toc100662787"/>
      <w:r>
        <w:rPr>
          <w:rFonts w:ascii="Arial" w:hAnsi="Arial" w:cs="Arial"/>
          <w:b/>
          <w:color w:val="auto"/>
        </w:rPr>
        <w:t>CHILDREN WITH DISABILITIES (ARTICLES 2, 3, 6, 17, 23, 24, 28, 29)</w:t>
      </w:r>
      <w:bookmarkEnd w:id="6"/>
      <w:bookmarkEnd w:id="7"/>
    </w:p>
    <w:p w14:paraId="1310A656" w14:textId="77777777" w:rsidR="001223E1" w:rsidRDefault="001223E1" w:rsidP="001223E1">
      <w:pPr>
        <w:spacing w:after="0" w:line="240" w:lineRule="auto"/>
        <w:contextualSpacing/>
        <w:rPr>
          <w:rFonts w:ascii="Arial" w:hAnsi="Arial" w:cs="Arial"/>
          <w:sz w:val="24"/>
          <w:szCs w:val="24"/>
        </w:rPr>
      </w:pPr>
    </w:p>
    <w:p w14:paraId="00C9DE5A" w14:textId="64CD2094" w:rsidR="001223E1" w:rsidRDefault="001223E1" w:rsidP="001223E1">
      <w:pPr>
        <w:spacing w:after="0" w:line="240" w:lineRule="auto"/>
        <w:contextualSpacing/>
        <w:rPr>
          <w:rFonts w:ascii="Arial" w:hAnsi="Arial" w:cs="Arial"/>
          <w:sz w:val="24"/>
          <w:szCs w:val="24"/>
        </w:rPr>
      </w:pPr>
      <w:r>
        <w:rPr>
          <w:rFonts w:ascii="Arial" w:hAnsi="Arial" w:cs="Arial"/>
          <w:sz w:val="24"/>
          <w:szCs w:val="24"/>
        </w:rPr>
        <w:t>In Canada, more than 13% of youth (ages 15-24) identify as living with one or more disabilities.</w:t>
      </w:r>
      <w:r>
        <w:rPr>
          <w:rStyle w:val="FootnoteReference"/>
          <w:rFonts w:ascii="Arial" w:hAnsi="Arial" w:cs="Arial"/>
          <w:sz w:val="24"/>
          <w:szCs w:val="24"/>
        </w:rPr>
        <w:footnoteReference w:id="4"/>
      </w:r>
      <w:r>
        <w:rPr>
          <w:rFonts w:ascii="Arial" w:hAnsi="Arial" w:cs="Arial"/>
          <w:sz w:val="24"/>
          <w:szCs w:val="24"/>
        </w:rPr>
        <w:t xml:space="preserve"> Children and youth with disabilities continue to encounter systemic and institutional barriers in a variety of spaces and circumstances, including while trying to access education, supports and services. </w:t>
      </w:r>
      <w:r w:rsidR="00B63DC4">
        <w:rPr>
          <w:rFonts w:ascii="Arial" w:hAnsi="Arial" w:cs="Arial"/>
          <w:sz w:val="24"/>
          <w:szCs w:val="24"/>
        </w:rPr>
        <w:t>The impacts of the pandemic, such as</w:t>
      </w:r>
      <w:r w:rsidR="00330F14">
        <w:rPr>
          <w:rFonts w:ascii="Arial" w:hAnsi="Arial" w:cs="Arial"/>
          <w:sz w:val="24"/>
          <w:szCs w:val="24"/>
        </w:rPr>
        <w:t xml:space="preserve"> school closures</w:t>
      </w:r>
      <w:r w:rsidR="00A82CE8">
        <w:rPr>
          <w:rFonts w:ascii="Arial" w:hAnsi="Arial" w:cs="Arial"/>
          <w:sz w:val="24"/>
          <w:szCs w:val="24"/>
        </w:rPr>
        <w:t>, shifts to online learning</w:t>
      </w:r>
      <w:r w:rsidR="00330F14">
        <w:rPr>
          <w:rFonts w:ascii="Arial" w:hAnsi="Arial" w:cs="Arial"/>
          <w:sz w:val="24"/>
          <w:szCs w:val="24"/>
        </w:rPr>
        <w:t xml:space="preserve"> and reductions </w:t>
      </w:r>
      <w:r w:rsidR="00B27F3C">
        <w:rPr>
          <w:rFonts w:ascii="Arial" w:hAnsi="Arial" w:cs="Arial"/>
          <w:sz w:val="24"/>
          <w:szCs w:val="24"/>
        </w:rPr>
        <w:t xml:space="preserve">in services, </w:t>
      </w:r>
      <w:r w:rsidR="00B63DC4">
        <w:rPr>
          <w:rFonts w:ascii="Arial" w:hAnsi="Arial" w:cs="Arial"/>
          <w:sz w:val="24"/>
          <w:szCs w:val="24"/>
        </w:rPr>
        <w:t xml:space="preserve">have both amplified these existing barriers, and </w:t>
      </w:r>
      <w:r w:rsidR="00B27F3C">
        <w:rPr>
          <w:rFonts w:ascii="Arial" w:hAnsi="Arial" w:cs="Arial"/>
          <w:sz w:val="24"/>
          <w:szCs w:val="24"/>
        </w:rPr>
        <w:t>in many cases,</w:t>
      </w:r>
      <w:r w:rsidR="00B63DC4">
        <w:rPr>
          <w:rFonts w:ascii="Arial" w:hAnsi="Arial" w:cs="Arial"/>
          <w:sz w:val="24"/>
          <w:szCs w:val="24"/>
        </w:rPr>
        <w:t xml:space="preserve"> </w:t>
      </w:r>
      <w:r w:rsidR="00B27F3C">
        <w:rPr>
          <w:rFonts w:ascii="Arial" w:hAnsi="Arial" w:cs="Arial"/>
          <w:sz w:val="24"/>
          <w:szCs w:val="24"/>
        </w:rPr>
        <w:t xml:space="preserve">posed </w:t>
      </w:r>
      <w:r w:rsidR="00A82CE8">
        <w:rPr>
          <w:rFonts w:ascii="Arial" w:hAnsi="Arial" w:cs="Arial"/>
          <w:sz w:val="24"/>
          <w:szCs w:val="24"/>
        </w:rPr>
        <w:t>unique and compounded</w:t>
      </w:r>
      <w:r w:rsidR="00B27F3C">
        <w:rPr>
          <w:rFonts w:ascii="Arial" w:hAnsi="Arial" w:cs="Arial"/>
          <w:sz w:val="24"/>
          <w:szCs w:val="24"/>
        </w:rPr>
        <w:t xml:space="preserve"> challenges </w:t>
      </w:r>
      <w:r w:rsidR="002305E5">
        <w:rPr>
          <w:rFonts w:ascii="Arial" w:hAnsi="Arial" w:cs="Arial"/>
          <w:sz w:val="24"/>
          <w:szCs w:val="24"/>
        </w:rPr>
        <w:t xml:space="preserve">and concerns </w:t>
      </w:r>
      <w:r w:rsidR="00B27F3C">
        <w:rPr>
          <w:rFonts w:ascii="Arial" w:hAnsi="Arial" w:cs="Arial"/>
          <w:sz w:val="24"/>
          <w:szCs w:val="24"/>
        </w:rPr>
        <w:t>for children and youth with disabilities and their families.</w:t>
      </w:r>
      <w:r w:rsidR="00330F14">
        <w:rPr>
          <w:rFonts w:ascii="Arial" w:hAnsi="Arial" w:cs="Arial"/>
          <w:sz w:val="24"/>
          <w:szCs w:val="24"/>
        </w:rPr>
        <w:t xml:space="preserve"> For instance, </w:t>
      </w:r>
      <w:r w:rsidR="00384033">
        <w:rPr>
          <w:rFonts w:ascii="Arial" w:hAnsi="Arial" w:cs="Arial"/>
          <w:sz w:val="24"/>
          <w:szCs w:val="24"/>
        </w:rPr>
        <w:t xml:space="preserve">during the pandemic, </w:t>
      </w:r>
      <w:r w:rsidR="00330F14">
        <w:rPr>
          <w:rFonts w:ascii="Arial" w:hAnsi="Arial" w:cs="Arial"/>
          <w:sz w:val="24"/>
          <w:szCs w:val="24"/>
        </w:rPr>
        <w:t xml:space="preserve">a greater proportion of parents of children with disabilities </w:t>
      </w:r>
      <w:r w:rsidR="00751969">
        <w:rPr>
          <w:rFonts w:ascii="Arial" w:hAnsi="Arial" w:cs="Arial"/>
          <w:sz w:val="24"/>
          <w:szCs w:val="24"/>
        </w:rPr>
        <w:t xml:space="preserve">were </w:t>
      </w:r>
      <w:r w:rsidR="00330F14">
        <w:rPr>
          <w:rFonts w:ascii="Arial" w:hAnsi="Arial" w:cs="Arial"/>
          <w:sz w:val="24"/>
          <w:szCs w:val="24"/>
        </w:rPr>
        <w:t>reported to be very or extremely concerned for their child</w:t>
      </w:r>
      <w:r w:rsidR="007518E4">
        <w:rPr>
          <w:rFonts w:ascii="Arial" w:hAnsi="Arial" w:cs="Arial"/>
          <w:sz w:val="24"/>
          <w:szCs w:val="24"/>
        </w:rPr>
        <w:t>ren</w:t>
      </w:r>
      <w:r w:rsidR="00330F14">
        <w:rPr>
          <w:rFonts w:ascii="Arial" w:hAnsi="Arial" w:cs="Arial"/>
          <w:sz w:val="24"/>
          <w:szCs w:val="24"/>
        </w:rPr>
        <w:t>’s school year and academic success, as well as th</w:t>
      </w:r>
      <w:r w:rsidR="00B27F3C">
        <w:rPr>
          <w:rFonts w:ascii="Arial" w:hAnsi="Arial" w:cs="Arial"/>
          <w:sz w:val="24"/>
          <w:szCs w:val="24"/>
        </w:rPr>
        <w:t>eir child</w:t>
      </w:r>
      <w:r w:rsidR="007518E4">
        <w:rPr>
          <w:rFonts w:ascii="Arial" w:hAnsi="Arial" w:cs="Arial"/>
          <w:sz w:val="24"/>
          <w:szCs w:val="24"/>
        </w:rPr>
        <w:t>ren</w:t>
      </w:r>
      <w:r w:rsidR="00330F14">
        <w:rPr>
          <w:rFonts w:ascii="Arial" w:hAnsi="Arial" w:cs="Arial"/>
          <w:sz w:val="24"/>
          <w:szCs w:val="24"/>
        </w:rPr>
        <w:t>’s mental health, compared with parents of children without disabilities.</w:t>
      </w:r>
      <w:r w:rsidR="00B27F3C">
        <w:rPr>
          <w:rStyle w:val="FootnoteReference"/>
          <w:rFonts w:ascii="Arial" w:hAnsi="Arial" w:cs="Arial"/>
          <w:sz w:val="24"/>
          <w:szCs w:val="24"/>
        </w:rPr>
        <w:footnoteReference w:id="5"/>
      </w:r>
      <w:r w:rsidR="00330F14">
        <w:rPr>
          <w:rFonts w:ascii="Arial" w:hAnsi="Arial" w:cs="Arial"/>
          <w:sz w:val="24"/>
          <w:szCs w:val="24"/>
        </w:rPr>
        <w:t xml:space="preserve"> </w:t>
      </w:r>
    </w:p>
    <w:p w14:paraId="5B63E382" w14:textId="77777777" w:rsidR="001223E1" w:rsidRDefault="001223E1" w:rsidP="001223E1">
      <w:pPr>
        <w:spacing w:after="0" w:line="240" w:lineRule="auto"/>
        <w:contextualSpacing/>
        <w:rPr>
          <w:rFonts w:ascii="Arial" w:hAnsi="Arial" w:cs="Arial"/>
          <w:sz w:val="24"/>
          <w:szCs w:val="24"/>
        </w:rPr>
      </w:pPr>
    </w:p>
    <w:p w14:paraId="221BD0A4" w14:textId="77777777" w:rsidR="001223E1" w:rsidRPr="00BC570A" w:rsidRDefault="001223E1" w:rsidP="001223E1">
      <w:pPr>
        <w:pStyle w:val="Heading2"/>
      </w:pPr>
      <w:bookmarkStart w:id="8" w:name="_Toc100662788"/>
      <w:r>
        <w:t>Education</w:t>
      </w:r>
      <w:bookmarkEnd w:id="8"/>
      <w:r>
        <w:t xml:space="preserve"> </w:t>
      </w:r>
    </w:p>
    <w:p w14:paraId="201FDD6D" w14:textId="24D8B927" w:rsidR="001223E1" w:rsidRPr="00C60EE6" w:rsidRDefault="001223E1" w:rsidP="001223E1">
      <w:pPr>
        <w:spacing w:line="240" w:lineRule="auto"/>
        <w:contextualSpacing/>
        <w:rPr>
          <w:rFonts w:ascii="Arial" w:hAnsi="Arial" w:cs="Arial"/>
          <w:sz w:val="24"/>
          <w:szCs w:val="24"/>
        </w:rPr>
      </w:pPr>
      <w:r>
        <w:rPr>
          <w:rFonts w:ascii="Arial" w:hAnsi="Arial" w:cs="Arial"/>
          <w:sz w:val="24"/>
          <w:szCs w:val="24"/>
        </w:rPr>
        <w:t>Children with disabilities continue to face systemic social and institutional barriers while trying to access education</w:t>
      </w:r>
      <w:r w:rsidRPr="00C60EE6">
        <w:rPr>
          <w:rFonts w:ascii="Arial" w:hAnsi="Arial" w:cs="Arial"/>
          <w:sz w:val="24"/>
          <w:szCs w:val="24"/>
        </w:rPr>
        <w:t xml:space="preserve">. </w:t>
      </w:r>
      <w:r w:rsidRPr="00C304CE">
        <w:rPr>
          <w:rFonts w:ascii="Arial" w:hAnsi="Arial" w:cs="Arial"/>
          <w:sz w:val="24"/>
          <w:szCs w:val="24"/>
        </w:rPr>
        <w:t xml:space="preserve">These barriers </w:t>
      </w:r>
      <w:r>
        <w:rPr>
          <w:rFonts w:ascii="Arial" w:hAnsi="Arial" w:cs="Arial"/>
          <w:sz w:val="24"/>
          <w:szCs w:val="24"/>
        </w:rPr>
        <w:t>have a</w:t>
      </w:r>
      <w:r w:rsidRPr="00C304CE">
        <w:rPr>
          <w:rFonts w:ascii="Arial" w:hAnsi="Arial" w:cs="Arial"/>
          <w:sz w:val="24"/>
          <w:szCs w:val="24"/>
        </w:rPr>
        <w:t xml:space="preserve"> negative impact on the educational attainment, training, employment, career path and overall well-being of </w:t>
      </w:r>
      <w:r>
        <w:rPr>
          <w:rFonts w:ascii="Arial" w:hAnsi="Arial" w:cs="Arial"/>
          <w:sz w:val="24"/>
          <w:szCs w:val="24"/>
        </w:rPr>
        <w:t>children with disabilities in Canada</w:t>
      </w:r>
      <w:r w:rsidRPr="00C304CE">
        <w:rPr>
          <w:rFonts w:ascii="Arial" w:hAnsi="Arial" w:cs="Arial"/>
          <w:sz w:val="24"/>
          <w:szCs w:val="24"/>
        </w:rPr>
        <w:t xml:space="preserve">. </w:t>
      </w:r>
      <w:r w:rsidRPr="00C60EE6">
        <w:rPr>
          <w:rFonts w:ascii="Arial" w:hAnsi="Arial" w:cs="Arial"/>
          <w:sz w:val="24"/>
          <w:szCs w:val="24"/>
        </w:rPr>
        <w:t>These</w:t>
      </w:r>
      <w:r>
        <w:rPr>
          <w:rFonts w:ascii="Arial" w:hAnsi="Arial" w:cs="Arial"/>
          <w:sz w:val="24"/>
          <w:szCs w:val="24"/>
        </w:rPr>
        <w:t xml:space="preserve"> issues are the reality for</w:t>
      </w:r>
      <w:r w:rsidRPr="00C60EE6">
        <w:rPr>
          <w:rFonts w:ascii="Arial" w:hAnsi="Arial" w:cs="Arial"/>
          <w:sz w:val="24"/>
          <w:szCs w:val="24"/>
        </w:rPr>
        <w:t xml:space="preserve"> </w:t>
      </w:r>
      <w:r>
        <w:rPr>
          <w:rFonts w:ascii="Arial" w:hAnsi="Arial" w:cs="Arial"/>
          <w:sz w:val="24"/>
          <w:szCs w:val="24"/>
        </w:rPr>
        <w:t>children with disabilities</w:t>
      </w:r>
      <w:r w:rsidR="00E85875">
        <w:rPr>
          <w:rFonts w:ascii="Arial" w:hAnsi="Arial" w:cs="Arial"/>
          <w:sz w:val="24"/>
          <w:szCs w:val="24"/>
        </w:rPr>
        <w:t xml:space="preserve"> across Canada </w:t>
      </w:r>
      <w:r>
        <w:rPr>
          <w:rFonts w:ascii="Arial" w:hAnsi="Arial" w:cs="Arial"/>
          <w:sz w:val="24"/>
          <w:szCs w:val="24"/>
        </w:rPr>
        <w:t xml:space="preserve">– </w:t>
      </w:r>
      <w:r w:rsidRPr="00C60EE6">
        <w:rPr>
          <w:rFonts w:ascii="Arial" w:hAnsi="Arial" w:cs="Arial"/>
          <w:sz w:val="24"/>
          <w:szCs w:val="24"/>
        </w:rPr>
        <w:t>whether they are living in remote a</w:t>
      </w:r>
      <w:r>
        <w:rPr>
          <w:rFonts w:ascii="Arial" w:hAnsi="Arial" w:cs="Arial"/>
          <w:sz w:val="24"/>
          <w:szCs w:val="24"/>
        </w:rPr>
        <w:t>reas of Canada, on First Nation</w:t>
      </w:r>
      <w:r w:rsidRPr="00C60EE6">
        <w:rPr>
          <w:rFonts w:ascii="Arial" w:hAnsi="Arial" w:cs="Arial"/>
          <w:sz w:val="24"/>
          <w:szCs w:val="24"/>
        </w:rPr>
        <w:t xml:space="preserve"> reserves, in cities and urban centres across the country</w:t>
      </w:r>
      <w:r>
        <w:rPr>
          <w:rFonts w:ascii="Arial" w:hAnsi="Arial" w:cs="Arial"/>
          <w:sz w:val="24"/>
          <w:szCs w:val="24"/>
        </w:rPr>
        <w:t xml:space="preserve">, or in the </w:t>
      </w:r>
      <w:r w:rsidR="00957885">
        <w:rPr>
          <w:rFonts w:ascii="Arial" w:hAnsi="Arial" w:cs="Arial"/>
          <w:sz w:val="24"/>
          <w:szCs w:val="24"/>
        </w:rPr>
        <w:t>north</w:t>
      </w:r>
      <w:r w:rsidRPr="00C60EE6">
        <w:rPr>
          <w:rFonts w:ascii="Arial" w:hAnsi="Arial" w:cs="Arial"/>
          <w:sz w:val="24"/>
          <w:szCs w:val="24"/>
        </w:rPr>
        <w:t>.</w:t>
      </w:r>
      <w:r>
        <w:rPr>
          <w:rFonts w:ascii="Arial" w:hAnsi="Arial" w:cs="Arial"/>
          <w:sz w:val="24"/>
          <w:szCs w:val="24"/>
        </w:rPr>
        <w:t xml:space="preserve"> </w:t>
      </w:r>
    </w:p>
    <w:p w14:paraId="12069511" w14:textId="10DBBCCC" w:rsidR="001223E1" w:rsidRDefault="001223E1" w:rsidP="001223E1">
      <w:pPr>
        <w:spacing w:line="240" w:lineRule="auto"/>
        <w:contextualSpacing/>
        <w:rPr>
          <w:rFonts w:ascii="Arial" w:hAnsi="Arial" w:cs="Arial"/>
          <w:sz w:val="24"/>
          <w:szCs w:val="24"/>
        </w:rPr>
      </w:pPr>
    </w:p>
    <w:p w14:paraId="40F0FB67" w14:textId="347FDBE1" w:rsidR="005C0C9C" w:rsidRDefault="00123A90" w:rsidP="00123A90">
      <w:pPr>
        <w:spacing w:line="240" w:lineRule="auto"/>
        <w:contextualSpacing/>
        <w:rPr>
          <w:rFonts w:ascii="Arial" w:hAnsi="Arial" w:cs="Arial"/>
          <w:color w:val="000000"/>
          <w:sz w:val="24"/>
          <w:szCs w:val="24"/>
        </w:rPr>
      </w:pPr>
      <w:r w:rsidRPr="00BF3E16">
        <w:rPr>
          <w:rFonts w:ascii="Arial" w:hAnsi="Arial" w:cs="Arial"/>
          <w:color w:val="000000"/>
          <w:sz w:val="24"/>
          <w:szCs w:val="24"/>
          <w:lang w:val="en"/>
        </w:rPr>
        <w:t>According to a 20</w:t>
      </w:r>
      <w:r>
        <w:rPr>
          <w:rFonts w:ascii="Arial" w:hAnsi="Arial" w:cs="Arial"/>
          <w:color w:val="000000"/>
          <w:sz w:val="24"/>
          <w:szCs w:val="24"/>
          <w:lang w:val="en"/>
        </w:rPr>
        <w:t xml:space="preserve">22 inquiry report on </w:t>
      </w:r>
      <w:r w:rsidRPr="0001545B">
        <w:rPr>
          <w:rFonts w:ascii="Arial" w:hAnsi="Arial" w:cs="Arial"/>
          <w:color w:val="000000"/>
          <w:sz w:val="24"/>
          <w:szCs w:val="24"/>
        </w:rPr>
        <w:t>human rights issues affecting students with reading disabilities</w:t>
      </w:r>
      <w:r w:rsidRPr="0001545B">
        <w:rPr>
          <w:rFonts w:ascii="Arial" w:hAnsi="Arial" w:cs="Arial"/>
          <w:color w:val="000000"/>
          <w:sz w:val="24"/>
          <w:szCs w:val="24"/>
          <w:lang w:val="en"/>
        </w:rPr>
        <w:t xml:space="preserve"> </w:t>
      </w:r>
      <w:r w:rsidRPr="00BF3E16">
        <w:rPr>
          <w:rFonts w:ascii="Arial" w:hAnsi="Arial" w:cs="Arial"/>
          <w:color w:val="000000"/>
          <w:sz w:val="24"/>
          <w:szCs w:val="24"/>
          <w:lang w:val="en"/>
        </w:rPr>
        <w:t>by the Ontario Human Rights Commission</w:t>
      </w:r>
      <w:r>
        <w:rPr>
          <w:rFonts w:ascii="Arial" w:hAnsi="Arial" w:cs="Arial"/>
          <w:color w:val="000000"/>
          <w:sz w:val="24"/>
          <w:szCs w:val="24"/>
          <w:lang w:val="en"/>
        </w:rPr>
        <w:t>,</w:t>
      </w:r>
      <w:r w:rsidR="005410F2">
        <w:rPr>
          <w:rStyle w:val="FootnoteReference"/>
          <w:rFonts w:ascii="Arial" w:hAnsi="Arial" w:cs="Arial"/>
          <w:color w:val="000000"/>
          <w:sz w:val="24"/>
          <w:szCs w:val="24"/>
          <w:lang w:val="en"/>
        </w:rPr>
        <w:footnoteReference w:id="6"/>
      </w:r>
      <w:r>
        <w:rPr>
          <w:rFonts w:ascii="Arial" w:hAnsi="Arial" w:cs="Arial"/>
          <w:color w:val="000000"/>
          <w:sz w:val="24"/>
          <w:szCs w:val="24"/>
          <w:lang w:val="en"/>
        </w:rPr>
        <w:t xml:space="preserve"> </w:t>
      </w:r>
      <w:r>
        <w:rPr>
          <w:rFonts w:ascii="Arial" w:hAnsi="Arial" w:cs="Arial"/>
          <w:color w:val="000000"/>
          <w:sz w:val="24"/>
          <w:szCs w:val="24"/>
        </w:rPr>
        <w:t>s</w:t>
      </w:r>
      <w:r w:rsidRPr="00123A90">
        <w:rPr>
          <w:rFonts w:ascii="Arial" w:hAnsi="Arial" w:cs="Arial"/>
          <w:color w:val="000000"/>
          <w:sz w:val="24"/>
          <w:szCs w:val="24"/>
        </w:rPr>
        <w:t>tudents with reading disabilities</w:t>
      </w:r>
      <w:r>
        <w:rPr>
          <w:rFonts w:ascii="Arial" w:hAnsi="Arial" w:cs="Arial"/>
          <w:color w:val="000000"/>
          <w:sz w:val="24"/>
          <w:szCs w:val="24"/>
        </w:rPr>
        <w:t xml:space="preserve"> </w:t>
      </w:r>
      <w:r w:rsidRPr="00123A90">
        <w:rPr>
          <w:rFonts w:ascii="Arial" w:hAnsi="Arial" w:cs="Arial"/>
          <w:color w:val="000000"/>
          <w:sz w:val="24"/>
          <w:szCs w:val="24"/>
        </w:rPr>
        <w:t xml:space="preserve">are more likely to drop out of school, less likely to go on to post-secondary education, and tend to take longer to finish programs they enroll in. </w:t>
      </w:r>
      <w:r>
        <w:rPr>
          <w:rFonts w:ascii="Arial" w:hAnsi="Arial" w:cs="Arial"/>
          <w:color w:val="000000"/>
          <w:sz w:val="24"/>
          <w:szCs w:val="24"/>
        </w:rPr>
        <w:t>The report found that these e</w:t>
      </w:r>
      <w:r w:rsidRPr="00123A90">
        <w:rPr>
          <w:rFonts w:ascii="Arial" w:hAnsi="Arial" w:cs="Arial"/>
          <w:color w:val="000000"/>
          <w:sz w:val="24"/>
          <w:szCs w:val="24"/>
        </w:rPr>
        <w:t>ffects can continue past their schooling and can have a negative impact on emp</w:t>
      </w:r>
      <w:r w:rsidR="005C0C9C">
        <w:rPr>
          <w:rFonts w:ascii="Arial" w:hAnsi="Arial" w:cs="Arial"/>
          <w:color w:val="000000"/>
          <w:sz w:val="24"/>
          <w:szCs w:val="24"/>
        </w:rPr>
        <w:t xml:space="preserve">loyment, leading </w:t>
      </w:r>
      <w:r w:rsidRPr="00123A90">
        <w:rPr>
          <w:rFonts w:ascii="Arial" w:hAnsi="Arial" w:cs="Arial"/>
          <w:color w:val="000000"/>
          <w:sz w:val="24"/>
          <w:szCs w:val="24"/>
        </w:rPr>
        <w:t xml:space="preserve">to lower incomes, poverty and homelessness and higher rates of involvement in crime and incarceration. Adults with dyslexia </w:t>
      </w:r>
      <w:r w:rsidR="005410F2">
        <w:rPr>
          <w:rFonts w:ascii="Arial" w:hAnsi="Arial" w:cs="Arial"/>
          <w:color w:val="000000"/>
          <w:sz w:val="24"/>
          <w:szCs w:val="24"/>
        </w:rPr>
        <w:t xml:space="preserve">also </w:t>
      </w:r>
      <w:r w:rsidRPr="00123A90">
        <w:rPr>
          <w:rFonts w:ascii="Arial" w:hAnsi="Arial" w:cs="Arial"/>
          <w:color w:val="000000"/>
          <w:sz w:val="24"/>
          <w:szCs w:val="24"/>
        </w:rPr>
        <w:t xml:space="preserve">told the inquiry about </w:t>
      </w:r>
      <w:r w:rsidR="002305E5">
        <w:rPr>
          <w:rFonts w:ascii="Arial" w:hAnsi="Arial" w:cs="Arial"/>
          <w:color w:val="000000"/>
          <w:sz w:val="24"/>
          <w:szCs w:val="24"/>
        </w:rPr>
        <w:t xml:space="preserve">the </w:t>
      </w:r>
      <w:r w:rsidRPr="00123A90">
        <w:rPr>
          <w:rFonts w:ascii="Arial" w:hAnsi="Arial" w:cs="Arial"/>
          <w:color w:val="000000"/>
          <w:sz w:val="24"/>
          <w:szCs w:val="24"/>
        </w:rPr>
        <w:t xml:space="preserve">long-term effects of not learning to read, </w:t>
      </w:r>
      <w:r w:rsidR="005C0C9C">
        <w:rPr>
          <w:rFonts w:ascii="Arial" w:hAnsi="Arial" w:cs="Arial"/>
          <w:color w:val="000000"/>
          <w:sz w:val="24"/>
          <w:szCs w:val="24"/>
        </w:rPr>
        <w:t>including</w:t>
      </w:r>
      <w:r w:rsidRPr="00123A90">
        <w:rPr>
          <w:rFonts w:ascii="Arial" w:hAnsi="Arial" w:cs="Arial"/>
          <w:color w:val="000000"/>
          <w:sz w:val="24"/>
          <w:szCs w:val="24"/>
        </w:rPr>
        <w:t xml:space="preserve"> mental health and substance abuse issues and negative impacts on their employment.</w:t>
      </w:r>
      <w:r w:rsidR="00654E6C">
        <w:rPr>
          <w:rFonts w:ascii="Arial" w:hAnsi="Arial" w:cs="Arial"/>
          <w:color w:val="000000"/>
          <w:sz w:val="24"/>
          <w:szCs w:val="24"/>
        </w:rPr>
        <w:t xml:space="preserve"> </w:t>
      </w:r>
    </w:p>
    <w:p w14:paraId="524172F3" w14:textId="77777777" w:rsidR="005C0C9C" w:rsidRDefault="005C0C9C" w:rsidP="00123A90">
      <w:pPr>
        <w:spacing w:line="240" w:lineRule="auto"/>
        <w:contextualSpacing/>
        <w:rPr>
          <w:rFonts w:ascii="Arial" w:hAnsi="Arial" w:cs="Arial"/>
          <w:color w:val="000000"/>
          <w:sz w:val="24"/>
          <w:szCs w:val="24"/>
        </w:rPr>
      </w:pPr>
    </w:p>
    <w:p w14:paraId="61A0B9C8" w14:textId="71151424" w:rsidR="00123A90" w:rsidRPr="00654E6C" w:rsidRDefault="005C0C9C" w:rsidP="00123A90">
      <w:pPr>
        <w:spacing w:line="240" w:lineRule="auto"/>
        <w:contextualSpacing/>
        <w:rPr>
          <w:rFonts w:ascii="Arial" w:hAnsi="Arial" w:cs="Arial"/>
          <w:color w:val="000000"/>
          <w:sz w:val="24"/>
          <w:szCs w:val="24"/>
        </w:rPr>
      </w:pPr>
      <w:r>
        <w:rPr>
          <w:rFonts w:ascii="Arial" w:hAnsi="Arial" w:cs="Arial"/>
          <w:color w:val="000000"/>
          <w:sz w:val="24"/>
          <w:szCs w:val="24"/>
        </w:rPr>
        <w:t>Similarly, a</w:t>
      </w:r>
      <w:r w:rsidR="00654E6C" w:rsidRPr="00654E6C">
        <w:rPr>
          <w:rFonts w:ascii="Arial" w:hAnsi="Arial" w:cs="Arial"/>
          <w:color w:val="000000"/>
          <w:sz w:val="24"/>
          <w:szCs w:val="24"/>
        </w:rPr>
        <w:t xml:space="preserve"> 2018 study</w:t>
      </w:r>
      <w:r>
        <w:rPr>
          <w:rStyle w:val="FootnoteReference"/>
          <w:rFonts w:ascii="Arial" w:hAnsi="Arial" w:cs="Arial"/>
          <w:color w:val="000000"/>
          <w:sz w:val="24"/>
          <w:szCs w:val="24"/>
        </w:rPr>
        <w:footnoteReference w:id="7"/>
      </w:r>
      <w:r>
        <w:rPr>
          <w:rFonts w:ascii="Arial" w:hAnsi="Arial" w:cs="Arial"/>
          <w:color w:val="000000"/>
          <w:sz w:val="24"/>
          <w:szCs w:val="24"/>
        </w:rPr>
        <w:t xml:space="preserve"> </w:t>
      </w:r>
      <w:r w:rsidR="00654E6C" w:rsidRPr="00654E6C">
        <w:rPr>
          <w:rFonts w:ascii="Arial" w:hAnsi="Arial" w:cs="Arial"/>
          <w:color w:val="000000"/>
          <w:sz w:val="24"/>
          <w:szCs w:val="24"/>
        </w:rPr>
        <w:t xml:space="preserve">from the human rights commission </w:t>
      </w:r>
      <w:r>
        <w:rPr>
          <w:rFonts w:ascii="Arial" w:hAnsi="Arial" w:cs="Arial"/>
          <w:color w:val="000000"/>
          <w:sz w:val="24"/>
          <w:szCs w:val="24"/>
        </w:rPr>
        <w:t>of the province of</w:t>
      </w:r>
      <w:r w:rsidR="00654E6C" w:rsidRPr="00654E6C">
        <w:rPr>
          <w:rFonts w:ascii="Arial" w:hAnsi="Arial" w:cs="Arial"/>
          <w:color w:val="000000"/>
          <w:sz w:val="24"/>
          <w:szCs w:val="24"/>
        </w:rPr>
        <w:t xml:space="preserve"> Quebec</w:t>
      </w:r>
      <w:r>
        <w:rPr>
          <w:rFonts w:ascii="Arial" w:hAnsi="Arial" w:cs="Arial"/>
          <w:color w:val="000000"/>
          <w:sz w:val="24"/>
          <w:szCs w:val="24"/>
        </w:rPr>
        <w:t xml:space="preserve"> </w:t>
      </w:r>
      <w:r w:rsidR="00654E6C" w:rsidRPr="00654E6C">
        <w:rPr>
          <w:rFonts w:ascii="Arial" w:hAnsi="Arial" w:cs="Arial"/>
          <w:color w:val="000000"/>
          <w:sz w:val="24"/>
          <w:szCs w:val="24"/>
        </w:rPr>
        <w:t>found that</w:t>
      </w:r>
      <w:r>
        <w:rPr>
          <w:rFonts w:ascii="Arial" w:hAnsi="Arial" w:cs="Arial"/>
          <w:color w:val="000000"/>
          <w:sz w:val="24"/>
          <w:szCs w:val="24"/>
        </w:rPr>
        <w:t>,</w:t>
      </w:r>
      <w:r w:rsidR="00654E6C" w:rsidRPr="00654E6C">
        <w:rPr>
          <w:rFonts w:ascii="Arial" w:hAnsi="Arial" w:cs="Arial"/>
          <w:color w:val="000000"/>
          <w:sz w:val="24"/>
          <w:szCs w:val="24"/>
        </w:rPr>
        <w:t xml:space="preserve"> due to a lack of specialized personnel to support teachers and students with disabilities, nearly 40% of students with disabilities </w:t>
      </w:r>
      <w:r>
        <w:rPr>
          <w:rFonts w:ascii="Arial" w:hAnsi="Arial" w:cs="Arial"/>
          <w:color w:val="000000"/>
          <w:sz w:val="24"/>
          <w:szCs w:val="24"/>
        </w:rPr>
        <w:t xml:space="preserve">in Quebec </w:t>
      </w:r>
      <w:r w:rsidR="00654E6C" w:rsidRPr="00654E6C">
        <w:rPr>
          <w:rFonts w:ascii="Arial" w:hAnsi="Arial" w:cs="Arial"/>
          <w:color w:val="000000"/>
          <w:sz w:val="24"/>
          <w:szCs w:val="24"/>
        </w:rPr>
        <w:t xml:space="preserve">drop out of secondary school without a diploma or any qualifications, compared to less than </w:t>
      </w:r>
      <w:r w:rsidR="0024207D">
        <w:rPr>
          <w:rFonts w:ascii="Arial" w:hAnsi="Arial" w:cs="Arial"/>
          <w:color w:val="000000"/>
          <w:sz w:val="24"/>
          <w:szCs w:val="24"/>
        </w:rPr>
        <w:t>10% of</w:t>
      </w:r>
      <w:r w:rsidR="00654E6C" w:rsidRPr="00654E6C">
        <w:rPr>
          <w:rFonts w:ascii="Arial" w:hAnsi="Arial" w:cs="Arial"/>
          <w:color w:val="000000"/>
          <w:sz w:val="24"/>
          <w:szCs w:val="24"/>
        </w:rPr>
        <w:t xml:space="preserve"> students without disabilities. </w:t>
      </w:r>
    </w:p>
    <w:p w14:paraId="5A7DE9EE" w14:textId="044083BB" w:rsidR="0087436B" w:rsidRDefault="0087436B" w:rsidP="001223E1">
      <w:pPr>
        <w:spacing w:line="240" w:lineRule="auto"/>
        <w:contextualSpacing/>
        <w:rPr>
          <w:rFonts w:ascii="Arial" w:hAnsi="Arial" w:cs="Arial"/>
          <w:sz w:val="24"/>
          <w:szCs w:val="24"/>
        </w:rPr>
      </w:pPr>
    </w:p>
    <w:p w14:paraId="219162E7" w14:textId="25A49540" w:rsidR="001223E1" w:rsidRDefault="00931301" w:rsidP="001223E1">
      <w:pPr>
        <w:spacing w:line="240" w:lineRule="auto"/>
        <w:contextualSpacing/>
        <w:rPr>
          <w:rFonts w:ascii="Arial" w:hAnsi="Arial" w:cs="Arial"/>
          <w:sz w:val="24"/>
          <w:szCs w:val="24"/>
        </w:rPr>
      </w:pPr>
      <w:r>
        <w:rPr>
          <w:rFonts w:ascii="Arial" w:hAnsi="Arial" w:cs="Arial"/>
          <w:sz w:val="24"/>
          <w:szCs w:val="24"/>
        </w:rPr>
        <w:t xml:space="preserve">Based on previous consultations with </w:t>
      </w:r>
      <w:r w:rsidR="001223E1" w:rsidRPr="008B6725">
        <w:rPr>
          <w:rFonts w:ascii="Arial" w:hAnsi="Arial" w:cs="Arial"/>
          <w:sz w:val="24"/>
          <w:szCs w:val="24"/>
        </w:rPr>
        <w:t xml:space="preserve">provincial and territorial human rights commissions </w:t>
      </w:r>
      <w:r w:rsidR="001223E1">
        <w:rPr>
          <w:rFonts w:ascii="Arial" w:hAnsi="Arial" w:cs="Arial"/>
          <w:sz w:val="24"/>
          <w:szCs w:val="24"/>
        </w:rPr>
        <w:t xml:space="preserve">across Canada </w:t>
      </w:r>
      <w:r w:rsidR="001223E1" w:rsidRPr="008B6725">
        <w:rPr>
          <w:rFonts w:ascii="Arial" w:hAnsi="Arial" w:cs="Arial"/>
          <w:sz w:val="24"/>
          <w:szCs w:val="24"/>
        </w:rPr>
        <w:t>and with external st</w:t>
      </w:r>
      <w:r>
        <w:rPr>
          <w:rFonts w:ascii="Arial" w:hAnsi="Arial" w:cs="Arial"/>
          <w:sz w:val="24"/>
          <w:szCs w:val="24"/>
        </w:rPr>
        <w:t>akeholders who work with people</w:t>
      </w:r>
      <w:r w:rsidR="001223E1" w:rsidRPr="008B6725">
        <w:rPr>
          <w:rFonts w:ascii="Arial" w:hAnsi="Arial" w:cs="Arial"/>
          <w:sz w:val="24"/>
          <w:szCs w:val="24"/>
        </w:rPr>
        <w:t xml:space="preserve"> with disabilities</w:t>
      </w:r>
      <w:r>
        <w:rPr>
          <w:rFonts w:ascii="Arial" w:hAnsi="Arial" w:cs="Arial"/>
          <w:sz w:val="24"/>
          <w:szCs w:val="24"/>
        </w:rPr>
        <w:t>, the CHRC wishes to highlight some of the ongoing barriers that people</w:t>
      </w:r>
      <w:r w:rsidR="001223E1" w:rsidRPr="008B6725">
        <w:rPr>
          <w:rFonts w:ascii="Arial" w:hAnsi="Arial" w:cs="Arial"/>
          <w:sz w:val="24"/>
          <w:szCs w:val="24"/>
        </w:rPr>
        <w:t xml:space="preserve"> with disabilities </w:t>
      </w:r>
      <w:r w:rsidR="001223E1">
        <w:rPr>
          <w:rFonts w:ascii="Arial" w:hAnsi="Arial" w:cs="Arial"/>
          <w:sz w:val="24"/>
          <w:szCs w:val="24"/>
        </w:rPr>
        <w:t>face</w:t>
      </w:r>
      <w:r w:rsidR="001223E1" w:rsidRPr="008B6725">
        <w:rPr>
          <w:rFonts w:ascii="Arial" w:hAnsi="Arial" w:cs="Arial"/>
          <w:sz w:val="24"/>
          <w:szCs w:val="24"/>
        </w:rPr>
        <w:t xml:space="preserve"> in education.</w:t>
      </w:r>
      <w:r w:rsidR="001223E1">
        <w:rPr>
          <w:rFonts w:ascii="Arial" w:hAnsi="Arial" w:cs="Arial"/>
          <w:sz w:val="24"/>
          <w:szCs w:val="24"/>
        </w:rPr>
        <w:t xml:space="preserve"> Some of the barriers identified include: </w:t>
      </w:r>
    </w:p>
    <w:p w14:paraId="618BF475" w14:textId="77777777" w:rsidR="001223E1" w:rsidRDefault="001223E1" w:rsidP="001223E1">
      <w:pPr>
        <w:pStyle w:val="ListParagraph"/>
        <w:numPr>
          <w:ilvl w:val="0"/>
          <w:numId w:val="5"/>
        </w:numPr>
        <w:spacing w:line="240" w:lineRule="auto"/>
        <w:rPr>
          <w:rFonts w:ascii="Arial" w:hAnsi="Arial" w:cs="Arial"/>
          <w:sz w:val="24"/>
          <w:szCs w:val="24"/>
        </w:rPr>
      </w:pPr>
      <w:r>
        <w:rPr>
          <w:rFonts w:ascii="Arial" w:hAnsi="Arial" w:cs="Arial"/>
          <w:sz w:val="24"/>
          <w:szCs w:val="24"/>
        </w:rPr>
        <w:t xml:space="preserve">inadequate and insufficient accommodation arrangements in schools across Canada, which results in students being unable to </w:t>
      </w:r>
      <w:r w:rsidRPr="008B6725">
        <w:rPr>
          <w:rFonts w:ascii="Arial" w:hAnsi="Arial" w:cs="Arial"/>
          <w:sz w:val="24"/>
          <w:szCs w:val="24"/>
        </w:rPr>
        <w:t xml:space="preserve">attend the classes of their choice, write exams under necessary conditions, </w:t>
      </w:r>
      <w:r>
        <w:rPr>
          <w:rFonts w:ascii="Arial" w:hAnsi="Arial" w:cs="Arial"/>
          <w:sz w:val="24"/>
          <w:szCs w:val="24"/>
        </w:rPr>
        <w:t xml:space="preserve">receive necessary transportation services, and bring service animals into classrooms and lecture halls; </w:t>
      </w:r>
    </w:p>
    <w:p w14:paraId="512E23B7" w14:textId="77777777" w:rsidR="001223E1" w:rsidRDefault="001223E1" w:rsidP="001223E1">
      <w:pPr>
        <w:pStyle w:val="ListParagraph"/>
        <w:numPr>
          <w:ilvl w:val="0"/>
          <w:numId w:val="6"/>
        </w:numPr>
        <w:spacing w:line="240" w:lineRule="auto"/>
        <w:rPr>
          <w:rFonts w:ascii="Arial" w:hAnsi="Arial" w:cs="Arial"/>
          <w:sz w:val="24"/>
          <w:szCs w:val="24"/>
        </w:rPr>
      </w:pPr>
      <w:r w:rsidRPr="003E2194">
        <w:rPr>
          <w:rFonts w:ascii="Arial" w:hAnsi="Arial" w:cs="Arial"/>
          <w:sz w:val="24"/>
          <w:szCs w:val="24"/>
        </w:rPr>
        <w:t>incre</w:t>
      </w:r>
      <w:r>
        <w:rPr>
          <w:rFonts w:ascii="Arial" w:hAnsi="Arial" w:cs="Arial"/>
          <w:sz w:val="24"/>
          <w:szCs w:val="24"/>
        </w:rPr>
        <w:t>ased class sizes and decreased</w:t>
      </w:r>
      <w:r w:rsidRPr="003E2194">
        <w:rPr>
          <w:rFonts w:ascii="Arial" w:hAnsi="Arial" w:cs="Arial"/>
          <w:sz w:val="24"/>
          <w:szCs w:val="24"/>
        </w:rPr>
        <w:t xml:space="preserve"> funding for specialized supports for students with </w:t>
      </w:r>
      <w:r>
        <w:rPr>
          <w:rFonts w:ascii="Arial" w:hAnsi="Arial" w:cs="Arial"/>
          <w:sz w:val="24"/>
          <w:szCs w:val="24"/>
        </w:rPr>
        <w:t>disabilities</w:t>
      </w:r>
      <w:r w:rsidRPr="003E2194">
        <w:rPr>
          <w:rFonts w:ascii="Arial" w:hAnsi="Arial" w:cs="Arial"/>
          <w:sz w:val="24"/>
          <w:szCs w:val="24"/>
        </w:rPr>
        <w:t>, including a decrease in the number of educ</w:t>
      </w:r>
      <w:r>
        <w:rPr>
          <w:rFonts w:ascii="Arial" w:hAnsi="Arial" w:cs="Arial"/>
          <w:sz w:val="24"/>
          <w:szCs w:val="24"/>
        </w:rPr>
        <w:t>ational assistants in classrooms; and</w:t>
      </w:r>
    </w:p>
    <w:p w14:paraId="45F60857" w14:textId="77777777" w:rsidR="00074578" w:rsidRDefault="001223E1" w:rsidP="00074578">
      <w:pPr>
        <w:pStyle w:val="ListParagraph"/>
        <w:numPr>
          <w:ilvl w:val="0"/>
          <w:numId w:val="6"/>
        </w:numPr>
        <w:spacing w:after="0" w:line="240" w:lineRule="auto"/>
        <w:rPr>
          <w:rFonts w:ascii="Arial" w:hAnsi="Arial" w:cs="Arial"/>
          <w:sz w:val="24"/>
          <w:szCs w:val="24"/>
        </w:rPr>
      </w:pPr>
      <w:r>
        <w:rPr>
          <w:rFonts w:ascii="Arial" w:hAnsi="Arial" w:cs="Arial"/>
          <w:sz w:val="24"/>
          <w:szCs w:val="24"/>
        </w:rPr>
        <w:t>closure of specializ</w:t>
      </w:r>
      <w:r w:rsidR="00931301">
        <w:rPr>
          <w:rFonts w:ascii="Arial" w:hAnsi="Arial" w:cs="Arial"/>
          <w:sz w:val="24"/>
          <w:szCs w:val="24"/>
        </w:rPr>
        <w:t>ed education centres for people</w:t>
      </w:r>
      <w:r>
        <w:rPr>
          <w:rFonts w:ascii="Arial" w:hAnsi="Arial" w:cs="Arial"/>
          <w:sz w:val="24"/>
          <w:szCs w:val="24"/>
        </w:rPr>
        <w:t xml:space="preserve"> with disabilities, such as education in Sign language for students. </w:t>
      </w:r>
    </w:p>
    <w:p w14:paraId="4F855B6B" w14:textId="77777777" w:rsidR="00074578" w:rsidRDefault="00074578" w:rsidP="00074578">
      <w:pPr>
        <w:spacing w:after="0" w:line="240" w:lineRule="auto"/>
        <w:rPr>
          <w:rFonts w:ascii="Arial" w:hAnsi="Arial" w:cs="Arial"/>
          <w:sz w:val="24"/>
          <w:szCs w:val="24"/>
        </w:rPr>
      </w:pPr>
    </w:p>
    <w:p w14:paraId="477D9209" w14:textId="57937892" w:rsidR="00957885" w:rsidRPr="00074578" w:rsidRDefault="00957885" w:rsidP="00074578">
      <w:pPr>
        <w:spacing w:line="240" w:lineRule="auto"/>
        <w:rPr>
          <w:rFonts w:ascii="Arial" w:hAnsi="Arial" w:cs="Arial"/>
          <w:sz w:val="24"/>
          <w:szCs w:val="24"/>
        </w:rPr>
      </w:pPr>
      <w:r w:rsidRPr="00074578">
        <w:rPr>
          <w:rFonts w:ascii="Arial" w:hAnsi="Arial" w:cs="Arial"/>
          <w:sz w:val="24"/>
          <w:szCs w:val="24"/>
        </w:rPr>
        <w:t xml:space="preserve">The CHRC remains concerned over the lack of disability accommodation and support in Canada’s schools, the experiences of children with disabilities who are bullied and avoided or excluded at school due to their disability, and the lack of appropriate services and funding for children with disabilities in the education system. </w:t>
      </w:r>
    </w:p>
    <w:p w14:paraId="5D20A51B" w14:textId="73BDDE40" w:rsidR="001223E1" w:rsidRDefault="00CA414A"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Recommendation</w:t>
      </w:r>
      <w:r w:rsidR="001223E1">
        <w:rPr>
          <w:rFonts w:ascii="Arial" w:hAnsi="Arial" w:cs="Arial"/>
          <w:b/>
          <w:sz w:val="24"/>
          <w:szCs w:val="24"/>
          <w:u w:val="single"/>
        </w:rPr>
        <w:t xml:space="preserve"> </w:t>
      </w:r>
      <w:r w:rsidR="001223E1" w:rsidRPr="002C0547">
        <w:rPr>
          <w:rFonts w:ascii="Arial" w:hAnsi="Arial" w:cs="Arial"/>
          <w:b/>
          <w:sz w:val="24"/>
          <w:szCs w:val="24"/>
          <w:u w:val="single"/>
        </w:rPr>
        <w:t>#2</w:t>
      </w:r>
      <w:r w:rsidR="001223E1">
        <w:rPr>
          <w:rFonts w:ascii="Arial" w:hAnsi="Arial" w:cs="Arial"/>
          <w:b/>
          <w:sz w:val="24"/>
          <w:szCs w:val="24"/>
        </w:rPr>
        <w:t xml:space="preserve">: </w:t>
      </w:r>
      <w:r>
        <w:rPr>
          <w:rFonts w:ascii="Arial" w:hAnsi="Arial" w:cs="Arial"/>
          <w:b/>
          <w:sz w:val="24"/>
          <w:szCs w:val="24"/>
        </w:rPr>
        <w:t>That Canada</w:t>
      </w:r>
      <w:r w:rsidR="001223E1">
        <w:rPr>
          <w:rFonts w:ascii="Arial" w:hAnsi="Arial" w:cs="Arial"/>
          <w:b/>
          <w:sz w:val="24"/>
          <w:szCs w:val="24"/>
        </w:rPr>
        <w:t xml:space="preserve"> </w:t>
      </w:r>
      <w:r w:rsidR="001223E1" w:rsidRPr="001B4ED3">
        <w:rPr>
          <w:rFonts w:ascii="Arial" w:hAnsi="Arial" w:cs="Arial"/>
          <w:b/>
          <w:sz w:val="24"/>
          <w:szCs w:val="24"/>
        </w:rPr>
        <w:t xml:space="preserve">address systemic social and institutional barriers to </w:t>
      </w:r>
      <w:r w:rsidR="001223E1">
        <w:rPr>
          <w:rFonts w:ascii="Arial" w:hAnsi="Arial" w:cs="Arial"/>
          <w:b/>
          <w:sz w:val="24"/>
          <w:szCs w:val="24"/>
        </w:rPr>
        <w:t xml:space="preserve">education for children and youth with disabilities. </w:t>
      </w:r>
      <w:r>
        <w:rPr>
          <w:rFonts w:ascii="Arial" w:hAnsi="Arial" w:cs="Arial"/>
          <w:b/>
          <w:sz w:val="24"/>
          <w:szCs w:val="24"/>
        </w:rPr>
        <w:t>These efforts should include</w:t>
      </w:r>
      <w:r w:rsidR="001223E1">
        <w:rPr>
          <w:rFonts w:ascii="Arial" w:hAnsi="Arial" w:cs="Arial"/>
          <w:b/>
          <w:sz w:val="24"/>
          <w:szCs w:val="24"/>
        </w:rPr>
        <w:t xml:space="preserve"> foster</w:t>
      </w:r>
      <w:r>
        <w:rPr>
          <w:rFonts w:ascii="Arial" w:hAnsi="Arial" w:cs="Arial"/>
          <w:b/>
          <w:sz w:val="24"/>
          <w:szCs w:val="24"/>
        </w:rPr>
        <w:t>ing</w:t>
      </w:r>
      <w:r w:rsidR="001223E1">
        <w:rPr>
          <w:rFonts w:ascii="Arial" w:hAnsi="Arial" w:cs="Arial"/>
          <w:b/>
          <w:sz w:val="24"/>
          <w:szCs w:val="24"/>
        </w:rPr>
        <w:t xml:space="preserve"> inclusive</w:t>
      </w:r>
      <w:r w:rsidR="00491AF5">
        <w:rPr>
          <w:rFonts w:ascii="Arial" w:hAnsi="Arial" w:cs="Arial"/>
          <w:b/>
          <w:sz w:val="24"/>
          <w:szCs w:val="24"/>
        </w:rPr>
        <w:t>, supportive</w:t>
      </w:r>
      <w:r w:rsidR="001223E1">
        <w:rPr>
          <w:rFonts w:ascii="Arial" w:hAnsi="Arial" w:cs="Arial"/>
          <w:b/>
          <w:sz w:val="24"/>
          <w:szCs w:val="24"/>
        </w:rPr>
        <w:t xml:space="preserve"> </w:t>
      </w:r>
      <w:r w:rsidR="00931301">
        <w:rPr>
          <w:rFonts w:ascii="Arial" w:hAnsi="Arial" w:cs="Arial"/>
          <w:b/>
          <w:sz w:val="24"/>
          <w:szCs w:val="24"/>
        </w:rPr>
        <w:t xml:space="preserve">and accessible </w:t>
      </w:r>
      <w:r w:rsidR="001223E1">
        <w:rPr>
          <w:rFonts w:ascii="Arial" w:hAnsi="Arial" w:cs="Arial"/>
          <w:b/>
          <w:sz w:val="24"/>
          <w:szCs w:val="24"/>
        </w:rPr>
        <w:t>learni</w:t>
      </w:r>
      <w:r>
        <w:rPr>
          <w:rFonts w:ascii="Arial" w:hAnsi="Arial" w:cs="Arial"/>
          <w:b/>
          <w:sz w:val="24"/>
          <w:szCs w:val="24"/>
        </w:rPr>
        <w:t>ng environments.</w:t>
      </w:r>
      <w:r w:rsidR="001223E1">
        <w:rPr>
          <w:rFonts w:ascii="Arial" w:hAnsi="Arial" w:cs="Arial"/>
          <w:b/>
          <w:sz w:val="24"/>
          <w:szCs w:val="24"/>
        </w:rPr>
        <w:t xml:space="preserve"> </w:t>
      </w:r>
      <w:r>
        <w:rPr>
          <w:rFonts w:ascii="Arial" w:hAnsi="Arial" w:cs="Arial"/>
          <w:b/>
          <w:sz w:val="24"/>
          <w:szCs w:val="24"/>
        </w:rPr>
        <w:t>These efforts should</w:t>
      </w:r>
      <w:r w:rsidR="001223E1">
        <w:rPr>
          <w:rFonts w:ascii="Arial" w:hAnsi="Arial" w:cs="Arial"/>
          <w:b/>
          <w:sz w:val="24"/>
          <w:szCs w:val="24"/>
        </w:rPr>
        <w:t xml:space="preserve"> </w:t>
      </w:r>
      <w:r>
        <w:rPr>
          <w:rFonts w:ascii="Arial" w:hAnsi="Arial" w:cs="Arial"/>
          <w:b/>
          <w:sz w:val="24"/>
          <w:szCs w:val="24"/>
        </w:rPr>
        <w:t xml:space="preserve">also </w:t>
      </w:r>
      <w:r w:rsidR="001223E1">
        <w:rPr>
          <w:rFonts w:ascii="Arial" w:hAnsi="Arial" w:cs="Arial"/>
          <w:b/>
          <w:sz w:val="24"/>
          <w:szCs w:val="24"/>
        </w:rPr>
        <w:t>ensure coordination between the various jurisdictions in Can</w:t>
      </w:r>
      <w:r>
        <w:rPr>
          <w:rFonts w:ascii="Arial" w:hAnsi="Arial" w:cs="Arial"/>
          <w:b/>
          <w:sz w:val="24"/>
          <w:szCs w:val="24"/>
        </w:rPr>
        <w:t xml:space="preserve">ada in relation to these issues. </w:t>
      </w:r>
    </w:p>
    <w:p w14:paraId="486AEAE1" w14:textId="77777777" w:rsidR="001223E1" w:rsidRDefault="001223E1" w:rsidP="001223E1">
      <w:pPr>
        <w:pStyle w:val="Heading2"/>
        <w:spacing w:before="240"/>
      </w:pPr>
      <w:bookmarkStart w:id="9" w:name="_Toc100662789"/>
      <w:r>
        <w:t>Access to Supports and Services</w:t>
      </w:r>
      <w:bookmarkEnd w:id="9"/>
      <w:r>
        <w:t xml:space="preserve"> </w:t>
      </w:r>
    </w:p>
    <w:p w14:paraId="48C18D0F" w14:textId="77777777" w:rsidR="001223E1" w:rsidRDefault="001223E1" w:rsidP="001223E1">
      <w:pPr>
        <w:spacing w:line="240" w:lineRule="auto"/>
        <w:contextualSpacing/>
        <w:rPr>
          <w:rFonts w:ascii="Arial" w:hAnsi="Arial" w:cs="Arial"/>
          <w:sz w:val="24"/>
          <w:szCs w:val="24"/>
        </w:rPr>
      </w:pPr>
      <w:r>
        <w:rPr>
          <w:rFonts w:ascii="Arial" w:hAnsi="Arial" w:cs="Arial"/>
          <w:sz w:val="24"/>
          <w:szCs w:val="24"/>
        </w:rPr>
        <w:t>Children with disabilities have unique needs and require targeted supports. This can include</w:t>
      </w:r>
      <w:r w:rsidRPr="00EA7FF4">
        <w:rPr>
          <w:rFonts w:ascii="Arial" w:hAnsi="Arial" w:cs="Arial"/>
          <w:sz w:val="24"/>
          <w:szCs w:val="24"/>
        </w:rPr>
        <w:t xml:space="preserve"> individual supports to participate in school, adapted equipment to play and engage in physical activities, </w:t>
      </w:r>
      <w:r>
        <w:rPr>
          <w:rFonts w:ascii="Arial" w:hAnsi="Arial" w:cs="Arial"/>
          <w:sz w:val="24"/>
          <w:szCs w:val="24"/>
        </w:rPr>
        <w:t>and</w:t>
      </w:r>
      <w:r w:rsidRPr="00EA7FF4">
        <w:rPr>
          <w:rFonts w:ascii="Arial" w:hAnsi="Arial" w:cs="Arial"/>
          <w:sz w:val="24"/>
          <w:szCs w:val="24"/>
        </w:rPr>
        <w:t xml:space="preserve"> specialized health services to maintain g</w:t>
      </w:r>
      <w:r>
        <w:rPr>
          <w:rFonts w:ascii="Arial" w:hAnsi="Arial" w:cs="Arial"/>
          <w:sz w:val="24"/>
          <w:szCs w:val="24"/>
        </w:rPr>
        <w:t>ood physical and mental health. The need for supports also extends to</w:t>
      </w:r>
      <w:r w:rsidRPr="00EA7FF4">
        <w:rPr>
          <w:rFonts w:ascii="Arial" w:hAnsi="Arial" w:cs="Arial"/>
          <w:sz w:val="24"/>
          <w:szCs w:val="24"/>
        </w:rPr>
        <w:t xml:space="preserve"> families</w:t>
      </w:r>
      <w:r>
        <w:rPr>
          <w:rFonts w:ascii="Arial" w:hAnsi="Arial" w:cs="Arial"/>
          <w:sz w:val="24"/>
          <w:szCs w:val="24"/>
        </w:rPr>
        <w:t xml:space="preserve"> of children with disabilities. </w:t>
      </w:r>
    </w:p>
    <w:p w14:paraId="444D51B0" w14:textId="77777777" w:rsidR="001223E1" w:rsidRDefault="001223E1" w:rsidP="001223E1">
      <w:pPr>
        <w:spacing w:before="240" w:line="240" w:lineRule="auto"/>
        <w:contextualSpacing/>
        <w:rPr>
          <w:rFonts w:ascii="Arial" w:hAnsi="Arial" w:cs="Arial"/>
          <w:sz w:val="24"/>
          <w:szCs w:val="24"/>
        </w:rPr>
      </w:pPr>
    </w:p>
    <w:p w14:paraId="6543B396" w14:textId="45138D48" w:rsidR="001223E1" w:rsidRDefault="001223E1" w:rsidP="001223E1">
      <w:pPr>
        <w:spacing w:before="240" w:line="240" w:lineRule="auto"/>
        <w:contextualSpacing/>
        <w:rPr>
          <w:rFonts w:ascii="Arial" w:hAnsi="Arial" w:cs="Arial"/>
          <w:sz w:val="24"/>
          <w:szCs w:val="24"/>
        </w:rPr>
      </w:pPr>
      <w:r>
        <w:rPr>
          <w:rFonts w:ascii="Arial" w:hAnsi="Arial" w:cs="Arial"/>
          <w:sz w:val="24"/>
          <w:szCs w:val="24"/>
        </w:rPr>
        <w:t xml:space="preserve">Access to support services for children and youth with disabilities in Canada was noted as an issue of concern by the </w:t>
      </w:r>
      <w:r w:rsidR="00FD1AE3">
        <w:rPr>
          <w:rFonts w:ascii="Arial" w:hAnsi="Arial" w:cs="Arial"/>
          <w:sz w:val="24"/>
          <w:szCs w:val="24"/>
        </w:rPr>
        <w:t xml:space="preserve">former </w:t>
      </w:r>
      <w:r>
        <w:rPr>
          <w:rFonts w:ascii="Arial" w:hAnsi="Arial" w:cs="Arial"/>
          <w:sz w:val="24"/>
          <w:szCs w:val="24"/>
        </w:rPr>
        <w:t>Special Rapporteur on the Rights of Persons with Disabilities in her report on her April 2019 visit to Canada. The Special Rapporteur noted the prevalence of families with at least one child with a disability not receiving the support they need, and the excessive wait list times to receive such supports in some regions.</w:t>
      </w:r>
      <w:r>
        <w:rPr>
          <w:rStyle w:val="FootnoteReference"/>
          <w:rFonts w:ascii="Arial" w:hAnsi="Arial" w:cs="Arial"/>
          <w:sz w:val="24"/>
          <w:szCs w:val="24"/>
        </w:rPr>
        <w:footnoteReference w:id="8"/>
      </w:r>
      <w:r>
        <w:rPr>
          <w:rFonts w:ascii="Arial" w:hAnsi="Arial" w:cs="Arial"/>
          <w:sz w:val="24"/>
          <w:szCs w:val="24"/>
        </w:rPr>
        <w:t xml:space="preserve"> </w:t>
      </w:r>
    </w:p>
    <w:p w14:paraId="714D7BD9" w14:textId="77777777" w:rsidR="001223E1" w:rsidRDefault="001223E1" w:rsidP="001223E1">
      <w:pPr>
        <w:spacing w:line="240" w:lineRule="auto"/>
        <w:contextualSpacing/>
        <w:rPr>
          <w:rFonts w:ascii="Arial" w:hAnsi="Arial" w:cs="Arial"/>
          <w:sz w:val="24"/>
          <w:szCs w:val="24"/>
        </w:rPr>
      </w:pPr>
    </w:p>
    <w:p w14:paraId="4495256C" w14:textId="77777777" w:rsidR="001223E1" w:rsidRDefault="001223E1" w:rsidP="001223E1">
      <w:pPr>
        <w:spacing w:line="240" w:lineRule="auto"/>
        <w:contextualSpacing/>
        <w:rPr>
          <w:rFonts w:ascii="Arial" w:hAnsi="Arial" w:cs="Arial"/>
          <w:sz w:val="24"/>
          <w:szCs w:val="24"/>
        </w:rPr>
      </w:pPr>
      <w:r>
        <w:rPr>
          <w:rFonts w:ascii="Arial" w:hAnsi="Arial" w:cs="Arial"/>
          <w:sz w:val="24"/>
          <w:szCs w:val="24"/>
        </w:rPr>
        <w:t>She further noted the stress that a lack of access to supports and services places on families: “[f]amily members have to take over the responsibility of providing support, give up their jobs to provide personal care, manage the delivery of multiple services and make themselves available at short notice when service provision is cancelled.”</w:t>
      </w:r>
      <w:r>
        <w:rPr>
          <w:rStyle w:val="FootnoteReference"/>
          <w:rFonts w:ascii="Arial" w:hAnsi="Arial" w:cs="Arial"/>
          <w:sz w:val="24"/>
          <w:szCs w:val="24"/>
        </w:rPr>
        <w:footnoteReference w:id="9"/>
      </w:r>
      <w:r>
        <w:rPr>
          <w:rFonts w:ascii="Arial" w:hAnsi="Arial" w:cs="Arial"/>
          <w:sz w:val="24"/>
          <w:szCs w:val="24"/>
        </w:rPr>
        <w:t xml:space="preserve"> </w:t>
      </w:r>
    </w:p>
    <w:p w14:paraId="28C98829" w14:textId="77777777" w:rsidR="001223E1" w:rsidRDefault="001223E1" w:rsidP="001223E1">
      <w:pPr>
        <w:spacing w:line="240" w:lineRule="auto"/>
        <w:contextualSpacing/>
        <w:rPr>
          <w:rFonts w:ascii="Arial" w:hAnsi="Arial" w:cs="Arial"/>
          <w:sz w:val="24"/>
          <w:szCs w:val="24"/>
        </w:rPr>
      </w:pPr>
    </w:p>
    <w:p w14:paraId="56796443" w14:textId="77777777" w:rsidR="001223E1" w:rsidRDefault="001223E1" w:rsidP="001223E1">
      <w:pPr>
        <w:spacing w:line="240" w:lineRule="auto"/>
        <w:contextualSpacing/>
        <w:rPr>
          <w:rFonts w:ascii="Arial" w:hAnsi="Arial" w:cs="Arial"/>
          <w:sz w:val="24"/>
          <w:szCs w:val="24"/>
        </w:rPr>
      </w:pPr>
      <w:r>
        <w:rPr>
          <w:rFonts w:ascii="Arial" w:hAnsi="Arial" w:cs="Arial"/>
          <w:sz w:val="24"/>
          <w:szCs w:val="24"/>
        </w:rPr>
        <w:t xml:space="preserve">Finally, the Special Rapporteur noted that, in some cases, foster care placement is the only viable option for parents with children with disabilities, and that at the age of 18, young persons with disabilities who can no longer be supported by their families risk being placed in institutions such as nursing homes for older persons.  </w:t>
      </w:r>
    </w:p>
    <w:p w14:paraId="0A08303D" w14:textId="77777777" w:rsidR="001223E1" w:rsidRDefault="001223E1" w:rsidP="001223E1">
      <w:pPr>
        <w:spacing w:line="240" w:lineRule="auto"/>
        <w:contextualSpacing/>
        <w:rPr>
          <w:rFonts w:ascii="Arial" w:hAnsi="Arial" w:cs="Arial"/>
          <w:sz w:val="24"/>
          <w:szCs w:val="24"/>
        </w:rPr>
      </w:pPr>
    </w:p>
    <w:p w14:paraId="772F5C17" w14:textId="0509E786" w:rsidR="001223E1" w:rsidRPr="00C72B02" w:rsidRDefault="005C0C9C" w:rsidP="001223E1">
      <w:pPr>
        <w:spacing w:line="240" w:lineRule="auto"/>
        <w:contextualSpacing/>
        <w:rPr>
          <w:rFonts w:ascii="Arial" w:hAnsi="Arial" w:cs="Arial"/>
          <w:sz w:val="24"/>
          <w:szCs w:val="24"/>
          <w:lang w:val="en"/>
        </w:rPr>
      </w:pPr>
      <w:r>
        <w:rPr>
          <w:rFonts w:ascii="Arial" w:hAnsi="Arial" w:cs="Arial"/>
          <w:sz w:val="24"/>
          <w:szCs w:val="24"/>
        </w:rPr>
        <w:t>In addition to these concerns, t</w:t>
      </w:r>
      <w:r w:rsidR="001223E1">
        <w:rPr>
          <w:rFonts w:ascii="Arial" w:hAnsi="Arial" w:cs="Arial"/>
          <w:sz w:val="24"/>
          <w:szCs w:val="24"/>
        </w:rPr>
        <w:t>he CHRC also wishes to highlight access to supports and services in relation to child and youth mental health in Canada</w:t>
      </w:r>
      <w:r>
        <w:rPr>
          <w:rFonts w:ascii="Arial" w:hAnsi="Arial" w:cs="Arial"/>
          <w:sz w:val="24"/>
          <w:szCs w:val="24"/>
        </w:rPr>
        <w:t xml:space="preserve">, which </w:t>
      </w:r>
      <w:r w:rsidR="001223E1" w:rsidRPr="001B4ED3">
        <w:rPr>
          <w:rFonts w:ascii="Arial" w:hAnsi="Arial" w:cs="Arial"/>
          <w:sz w:val="24"/>
          <w:szCs w:val="24"/>
          <w:shd w:val="clear" w:color="auto" w:fill="FFFFFF"/>
        </w:rPr>
        <w:t>remains a pre</w:t>
      </w:r>
      <w:r w:rsidR="001223E1">
        <w:rPr>
          <w:rFonts w:ascii="Arial" w:hAnsi="Arial" w:cs="Arial"/>
          <w:sz w:val="24"/>
          <w:szCs w:val="24"/>
          <w:shd w:val="clear" w:color="auto" w:fill="FFFFFF"/>
        </w:rPr>
        <w:t>ssing</w:t>
      </w:r>
      <w:r w:rsidR="001223E1" w:rsidRPr="001B4ED3">
        <w:rPr>
          <w:rFonts w:ascii="Arial" w:hAnsi="Arial" w:cs="Arial"/>
          <w:sz w:val="24"/>
          <w:szCs w:val="24"/>
          <w:shd w:val="clear" w:color="auto" w:fill="FFFFFF"/>
        </w:rPr>
        <w:t xml:space="preserve"> concern. At a high-level, the picture is alarming: two-thirds (2/3) of children and youth in Canada feel like they don’t belong, which can harm their development, and contribute to </w:t>
      </w:r>
      <w:r w:rsidR="001223E1" w:rsidRPr="001B4ED3">
        <w:rPr>
          <w:rFonts w:ascii="Arial" w:hAnsi="Arial" w:cs="Arial"/>
          <w:sz w:val="24"/>
          <w:szCs w:val="24"/>
          <w:lang w:val="en"/>
        </w:rPr>
        <w:t xml:space="preserve">poor performance in school, conflict with the </w:t>
      </w:r>
      <w:r w:rsidR="001223E1">
        <w:rPr>
          <w:rFonts w:ascii="Arial" w:hAnsi="Arial" w:cs="Arial"/>
          <w:sz w:val="24"/>
          <w:szCs w:val="24"/>
          <w:lang w:val="en"/>
        </w:rPr>
        <w:t xml:space="preserve">law, </w:t>
      </w:r>
      <w:r w:rsidR="001223E1" w:rsidRPr="001B4ED3">
        <w:rPr>
          <w:rFonts w:ascii="Arial" w:hAnsi="Arial" w:cs="Arial"/>
          <w:sz w:val="24"/>
          <w:szCs w:val="24"/>
          <w:lang w:val="en"/>
        </w:rPr>
        <w:t>homelessness</w:t>
      </w:r>
      <w:r w:rsidR="001223E1">
        <w:rPr>
          <w:rFonts w:ascii="Arial" w:hAnsi="Arial" w:cs="Arial"/>
          <w:sz w:val="24"/>
          <w:szCs w:val="24"/>
          <w:lang w:val="en"/>
        </w:rPr>
        <w:t>,</w:t>
      </w:r>
      <w:r w:rsidR="001223E1" w:rsidRPr="001B4ED3">
        <w:rPr>
          <w:rFonts w:ascii="Arial" w:hAnsi="Arial" w:cs="Arial"/>
          <w:sz w:val="24"/>
          <w:szCs w:val="24"/>
          <w:shd w:val="clear" w:color="auto" w:fill="FFFFFF"/>
        </w:rPr>
        <w:t xml:space="preserve"> </w:t>
      </w:r>
      <w:r w:rsidR="001223E1">
        <w:rPr>
          <w:rFonts w:ascii="Arial" w:hAnsi="Arial" w:cs="Arial"/>
          <w:sz w:val="24"/>
          <w:szCs w:val="24"/>
          <w:shd w:val="clear" w:color="auto" w:fill="FFFFFF"/>
        </w:rPr>
        <w:t xml:space="preserve">mental health issues and </w:t>
      </w:r>
      <w:r w:rsidR="001223E1">
        <w:rPr>
          <w:rFonts w:ascii="Arial" w:hAnsi="Arial" w:cs="Arial"/>
          <w:sz w:val="24"/>
          <w:szCs w:val="24"/>
          <w:lang w:val="en"/>
        </w:rPr>
        <w:t>suicide</w:t>
      </w:r>
      <w:r w:rsidR="001223E1" w:rsidRPr="001B4ED3">
        <w:rPr>
          <w:rFonts w:ascii="Arial" w:hAnsi="Arial" w:cs="Arial"/>
          <w:sz w:val="24"/>
          <w:szCs w:val="24"/>
          <w:lang w:val="en"/>
        </w:rPr>
        <w:t>.</w:t>
      </w:r>
      <w:r w:rsidR="001223E1" w:rsidRPr="001B4ED3">
        <w:rPr>
          <w:rStyle w:val="FootnoteReference"/>
          <w:rFonts w:ascii="Arial" w:hAnsi="Arial" w:cs="Arial"/>
          <w:sz w:val="24"/>
          <w:szCs w:val="24"/>
          <w:lang w:val="en"/>
        </w:rPr>
        <w:footnoteReference w:id="10"/>
      </w:r>
      <w:r w:rsidR="001223E1" w:rsidRPr="001B4ED3">
        <w:rPr>
          <w:rFonts w:ascii="Arial" w:hAnsi="Arial" w:cs="Arial"/>
          <w:sz w:val="24"/>
          <w:szCs w:val="24"/>
          <w:lang w:val="en"/>
        </w:rPr>
        <w:t xml:space="preserve"> </w:t>
      </w:r>
      <w:r w:rsidR="001223E1">
        <w:rPr>
          <w:rFonts w:ascii="Arial" w:hAnsi="Arial" w:cs="Arial"/>
          <w:color w:val="211D1E"/>
          <w:sz w:val="24"/>
          <w:szCs w:val="24"/>
        </w:rPr>
        <w:t>Canada’s youth suicide rate (ages 15-24) is the third highest in the industrialized world.</w:t>
      </w:r>
      <w:r w:rsidR="001223E1">
        <w:rPr>
          <w:rStyle w:val="FootnoteReference"/>
          <w:rFonts w:ascii="Arial" w:hAnsi="Arial" w:cs="Arial"/>
          <w:color w:val="211D1E"/>
          <w:sz w:val="24"/>
          <w:szCs w:val="24"/>
        </w:rPr>
        <w:footnoteReference w:id="11"/>
      </w:r>
      <w:r w:rsidR="001223E1">
        <w:rPr>
          <w:rFonts w:ascii="Arial" w:hAnsi="Arial" w:cs="Arial"/>
          <w:color w:val="211D1E"/>
          <w:sz w:val="24"/>
          <w:szCs w:val="24"/>
        </w:rPr>
        <w:t xml:space="preserve"> </w:t>
      </w:r>
      <w:r w:rsidR="001223E1" w:rsidRPr="001B4ED3">
        <w:rPr>
          <w:rFonts w:ascii="Arial" w:hAnsi="Arial" w:cs="Arial"/>
          <w:sz w:val="24"/>
          <w:szCs w:val="24"/>
          <w:lang w:val="en"/>
        </w:rPr>
        <w:t>Further analysis shows that</w:t>
      </w:r>
      <w:r w:rsidR="001223E1">
        <w:rPr>
          <w:rFonts w:ascii="Arial" w:hAnsi="Arial" w:cs="Arial"/>
          <w:sz w:val="24"/>
          <w:szCs w:val="24"/>
          <w:lang w:val="en"/>
        </w:rPr>
        <w:t xml:space="preserve"> </w:t>
      </w:r>
      <w:r w:rsidR="001223E1" w:rsidRPr="001B4ED3">
        <w:rPr>
          <w:rFonts w:ascii="Arial" w:hAnsi="Arial" w:cs="Arial"/>
          <w:sz w:val="24"/>
          <w:szCs w:val="24"/>
        </w:rPr>
        <w:t>34%</w:t>
      </w:r>
      <w:r w:rsidR="001223E1" w:rsidRPr="001B4ED3">
        <w:rPr>
          <w:rFonts w:ascii="Univers" w:hAnsi="Univers" w:cs="Univers"/>
          <w:sz w:val="24"/>
          <w:szCs w:val="24"/>
        </w:rPr>
        <w:t xml:space="preserve"> </w:t>
      </w:r>
      <w:r w:rsidR="001223E1" w:rsidRPr="003D7E4E">
        <w:rPr>
          <w:rFonts w:ascii="Univers" w:hAnsi="Univers" w:cs="Univers"/>
          <w:color w:val="000000"/>
          <w:sz w:val="24"/>
          <w:szCs w:val="24"/>
        </w:rPr>
        <w:t xml:space="preserve">of 11 to 15 year olds experience </w:t>
      </w:r>
      <w:r w:rsidR="001223E1" w:rsidRPr="003D7E4E">
        <w:rPr>
          <w:rFonts w:ascii="Arial" w:hAnsi="Arial" w:cs="Arial"/>
          <w:color w:val="211D1E"/>
          <w:sz w:val="24"/>
          <w:szCs w:val="24"/>
        </w:rPr>
        <w:t>weekly symptoms of mental distress, including headaches, stomach</w:t>
      </w:r>
      <w:r w:rsidR="001223E1">
        <w:rPr>
          <w:rFonts w:ascii="Arial" w:hAnsi="Arial" w:cs="Arial"/>
          <w:color w:val="211D1E"/>
          <w:sz w:val="24"/>
          <w:szCs w:val="24"/>
        </w:rPr>
        <w:t xml:space="preserve"> </w:t>
      </w:r>
      <w:r w:rsidR="001223E1" w:rsidRPr="003D7E4E">
        <w:rPr>
          <w:rFonts w:ascii="Arial" w:hAnsi="Arial" w:cs="Arial"/>
          <w:color w:val="211D1E"/>
          <w:sz w:val="24"/>
          <w:szCs w:val="24"/>
        </w:rPr>
        <w:t>aches and tr</w:t>
      </w:r>
      <w:r w:rsidR="001223E1">
        <w:rPr>
          <w:rFonts w:ascii="Arial" w:hAnsi="Arial" w:cs="Arial"/>
          <w:color w:val="211D1E"/>
          <w:sz w:val="24"/>
          <w:szCs w:val="24"/>
        </w:rPr>
        <w:t xml:space="preserve">ouble sleeping, and </w:t>
      </w:r>
      <w:r w:rsidR="001223E1" w:rsidRPr="003D7E4E">
        <w:rPr>
          <w:rFonts w:ascii="Arial" w:hAnsi="Arial" w:cs="Arial"/>
          <w:color w:val="211D1E"/>
          <w:sz w:val="24"/>
          <w:szCs w:val="24"/>
        </w:rPr>
        <w:t>10.5</w:t>
      </w:r>
      <w:r w:rsidR="001223E1">
        <w:rPr>
          <w:rFonts w:ascii="Arial" w:hAnsi="Arial" w:cs="Arial"/>
          <w:color w:val="211D1E"/>
          <w:sz w:val="24"/>
          <w:szCs w:val="24"/>
        </w:rPr>
        <w:t>% of 12 to 17 year olds report</w:t>
      </w:r>
      <w:r w:rsidR="001223E1" w:rsidRPr="003D7E4E">
        <w:rPr>
          <w:rFonts w:ascii="Arial" w:hAnsi="Arial" w:cs="Arial"/>
          <w:color w:val="211D1E"/>
          <w:sz w:val="24"/>
          <w:szCs w:val="24"/>
        </w:rPr>
        <w:t xml:space="preserve"> living with a mood and/or anxiety disorder</w:t>
      </w:r>
      <w:r w:rsidR="001223E1">
        <w:rPr>
          <w:rFonts w:ascii="Arial" w:hAnsi="Arial" w:cs="Arial"/>
          <w:color w:val="211D1E"/>
          <w:sz w:val="24"/>
          <w:szCs w:val="24"/>
        </w:rPr>
        <w:t>.</w:t>
      </w:r>
      <w:r w:rsidR="001223E1">
        <w:rPr>
          <w:rStyle w:val="FootnoteReference"/>
          <w:rFonts w:ascii="Arial" w:hAnsi="Arial" w:cs="Arial"/>
          <w:color w:val="211D1E"/>
          <w:sz w:val="24"/>
          <w:szCs w:val="24"/>
        </w:rPr>
        <w:footnoteReference w:id="12"/>
      </w:r>
      <w:r w:rsidR="001223E1">
        <w:rPr>
          <w:rFonts w:ascii="Arial" w:hAnsi="Arial" w:cs="Arial"/>
          <w:color w:val="211D1E"/>
          <w:sz w:val="24"/>
          <w:szCs w:val="24"/>
        </w:rPr>
        <w:t xml:space="preserve"> According to the Mental Health Commission of Canada, up to 70% of mental health problems and illnesses begin in childhood or adolescence, and as many as three (3) in four (4) children and youth with mental health problems and illnesses do not access services and treatments.</w:t>
      </w:r>
      <w:r w:rsidR="001223E1">
        <w:rPr>
          <w:rStyle w:val="FootnoteReference"/>
          <w:rFonts w:ascii="Arial" w:hAnsi="Arial" w:cs="Arial"/>
          <w:color w:val="211D1E"/>
          <w:sz w:val="24"/>
          <w:szCs w:val="24"/>
        </w:rPr>
        <w:footnoteReference w:id="13"/>
      </w:r>
      <w:r w:rsidR="001223E1">
        <w:rPr>
          <w:rFonts w:ascii="Arial" w:hAnsi="Arial" w:cs="Arial"/>
          <w:color w:val="211D1E"/>
          <w:sz w:val="24"/>
          <w:szCs w:val="24"/>
        </w:rPr>
        <w:t xml:space="preserve"> </w:t>
      </w:r>
      <w:r w:rsidR="003A1665">
        <w:rPr>
          <w:rFonts w:ascii="Arial" w:hAnsi="Arial" w:cs="Arial"/>
          <w:color w:val="211D1E"/>
          <w:sz w:val="24"/>
          <w:szCs w:val="24"/>
        </w:rPr>
        <w:t>Some evidence also suggests</w:t>
      </w:r>
      <w:r w:rsidR="003A1665" w:rsidRPr="003A1665">
        <w:rPr>
          <w:rFonts w:ascii="Arial" w:hAnsi="Arial" w:cs="Arial"/>
          <w:color w:val="211D1E"/>
          <w:sz w:val="24"/>
          <w:szCs w:val="24"/>
        </w:rPr>
        <w:t xml:space="preserve"> that the pandemic has </w:t>
      </w:r>
      <w:r w:rsidR="003A1665">
        <w:rPr>
          <w:rFonts w:ascii="Arial" w:hAnsi="Arial" w:cs="Arial"/>
          <w:color w:val="211D1E"/>
          <w:sz w:val="24"/>
          <w:szCs w:val="24"/>
        </w:rPr>
        <w:t xml:space="preserve">both </w:t>
      </w:r>
      <w:r w:rsidR="003A1665" w:rsidRPr="003A1665">
        <w:rPr>
          <w:rFonts w:ascii="Arial" w:hAnsi="Arial" w:cs="Arial"/>
          <w:color w:val="211D1E"/>
          <w:sz w:val="24"/>
          <w:szCs w:val="24"/>
        </w:rPr>
        <w:t xml:space="preserve">increased the number of children and youth experiencing mental health challenges while </w:t>
      </w:r>
      <w:r>
        <w:rPr>
          <w:rFonts w:ascii="Arial" w:hAnsi="Arial" w:cs="Arial"/>
          <w:color w:val="211D1E"/>
          <w:sz w:val="24"/>
          <w:szCs w:val="24"/>
        </w:rPr>
        <w:t xml:space="preserve">also </w:t>
      </w:r>
      <w:r w:rsidR="003A1665" w:rsidRPr="003A1665">
        <w:rPr>
          <w:rFonts w:ascii="Arial" w:hAnsi="Arial" w:cs="Arial"/>
          <w:color w:val="211D1E"/>
          <w:sz w:val="24"/>
          <w:szCs w:val="24"/>
        </w:rPr>
        <w:t xml:space="preserve">disrupting their access to </w:t>
      </w:r>
      <w:r>
        <w:rPr>
          <w:rFonts w:ascii="Arial" w:hAnsi="Arial" w:cs="Arial"/>
          <w:color w:val="211D1E"/>
          <w:sz w:val="24"/>
          <w:szCs w:val="24"/>
        </w:rPr>
        <w:t xml:space="preserve">the </w:t>
      </w:r>
      <w:r w:rsidR="003A1665" w:rsidRPr="003A1665">
        <w:rPr>
          <w:rFonts w:ascii="Arial" w:hAnsi="Arial" w:cs="Arial"/>
          <w:color w:val="211D1E"/>
          <w:sz w:val="24"/>
          <w:szCs w:val="24"/>
        </w:rPr>
        <w:t xml:space="preserve">supportive people, places and routines </w:t>
      </w:r>
      <w:r>
        <w:rPr>
          <w:rFonts w:ascii="Arial" w:hAnsi="Arial" w:cs="Arial"/>
          <w:color w:val="211D1E"/>
          <w:sz w:val="24"/>
          <w:szCs w:val="24"/>
        </w:rPr>
        <w:t xml:space="preserve">they need </w:t>
      </w:r>
      <w:r w:rsidR="003A1665" w:rsidRPr="003A1665">
        <w:rPr>
          <w:rFonts w:ascii="Arial" w:hAnsi="Arial" w:cs="Arial"/>
          <w:color w:val="211D1E"/>
          <w:sz w:val="24"/>
          <w:szCs w:val="24"/>
        </w:rPr>
        <w:t>to manage their mental heal</w:t>
      </w:r>
      <w:r w:rsidR="003A1665">
        <w:rPr>
          <w:rFonts w:ascii="Arial" w:hAnsi="Arial" w:cs="Arial"/>
          <w:color w:val="211D1E"/>
          <w:sz w:val="24"/>
          <w:szCs w:val="24"/>
        </w:rPr>
        <w:t>th.</w:t>
      </w:r>
      <w:r w:rsidR="003A1665">
        <w:rPr>
          <w:rStyle w:val="FootnoteReference"/>
          <w:rFonts w:ascii="Arial" w:hAnsi="Arial" w:cs="Arial"/>
          <w:color w:val="211D1E"/>
          <w:sz w:val="24"/>
          <w:szCs w:val="24"/>
        </w:rPr>
        <w:footnoteReference w:id="14"/>
      </w:r>
      <w:r w:rsidR="003A1665">
        <w:rPr>
          <w:rFonts w:ascii="Arial" w:hAnsi="Arial" w:cs="Arial"/>
          <w:color w:val="211D1E"/>
          <w:sz w:val="24"/>
          <w:szCs w:val="24"/>
        </w:rPr>
        <w:t xml:space="preserve"> </w:t>
      </w:r>
      <w:r w:rsidR="001223E1">
        <w:rPr>
          <w:rFonts w:ascii="Arial" w:hAnsi="Arial" w:cs="Arial"/>
          <w:color w:val="211D1E"/>
          <w:sz w:val="24"/>
          <w:szCs w:val="24"/>
        </w:rPr>
        <w:t>This leaves children and youth at a much higher risk of continuing to experience these m</w:t>
      </w:r>
      <w:r w:rsidR="003A1665">
        <w:rPr>
          <w:rFonts w:ascii="Arial" w:hAnsi="Arial" w:cs="Arial"/>
          <w:color w:val="211D1E"/>
          <w:sz w:val="24"/>
          <w:szCs w:val="24"/>
        </w:rPr>
        <w:t xml:space="preserve">ental health issues as adults. </w:t>
      </w:r>
    </w:p>
    <w:p w14:paraId="6EECC694" w14:textId="77777777" w:rsidR="001223E1" w:rsidRDefault="001223E1" w:rsidP="001223E1">
      <w:pPr>
        <w:spacing w:line="240" w:lineRule="auto"/>
        <w:contextualSpacing/>
        <w:rPr>
          <w:rFonts w:ascii="Arial" w:hAnsi="Arial" w:cs="Arial"/>
          <w:color w:val="211D1E"/>
          <w:sz w:val="24"/>
          <w:szCs w:val="24"/>
        </w:rPr>
      </w:pPr>
    </w:p>
    <w:p w14:paraId="0C8B0F15" w14:textId="5AED47CE" w:rsidR="001223E1" w:rsidRDefault="001223E1" w:rsidP="001223E1">
      <w:pPr>
        <w:spacing w:line="240" w:lineRule="auto"/>
        <w:contextualSpacing/>
        <w:rPr>
          <w:rFonts w:ascii="Arial" w:hAnsi="Arial" w:cs="Arial"/>
          <w:color w:val="211D1E"/>
          <w:sz w:val="24"/>
          <w:szCs w:val="24"/>
        </w:rPr>
      </w:pPr>
      <w:r>
        <w:rPr>
          <w:rFonts w:ascii="Arial" w:hAnsi="Arial" w:cs="Arial"/>
          <w:color w:val="211D1E"/>
          <w:sz w:val="24"/>
          <w:szCs w:val="24"/>
        </w:rPr>
        <w:t xml:space="preserve">The CHRC acknowledges that while </w:t>
      </w:r>
      <w:r w:rsidR="005C0C9C">
        <w:rPr>
          <w:rFonts w:ascii="Arial" w:hAnsi="Arial" w:cs="Arial"/>
          <w:color w:val="211D1E"/>
          <w:sz w:val="24"/>
          <w:szCs w:val="24"/>
        </w:rPr>
        <w:t>substantial effort</w:t>
      </w:r>
      <w:r w:rsidR="00C72B02">
        <w:rPr>
          <w:rFonts w:ascii="Arial" w:hAnsi="Arial" w:cs="Arial"/>
          <w:color w:val="211D1E"/>
          <w:sz w:val="24"/>
          <w:szCs w:val="24"/>
        </w:rPr>
        <w:t>s</w:t>
      </w:r>
      <w:r w:rsidR="005C0C9C">
        <w:rPr>
          <w:rFonts w:ascii="Arial" w:hAnsi="Arial" w:cs="Arial"/>
          <w:color w:val="211D1E"/>
          <w:sz w:val="24"/>
          <w:szCs w:val="24"/>
        </w:rPr>
        <w:t xml:space="preserve"> have been undertaken to raise </w:t>
      </w:r>
      <w:r>
        <w:rPr>
          <w:rFonts w:ascii="Arial" w:hAnsi="Arial" w:cs="Arial"/>
          <w:color w:val="211D1E"/>
          <w:sz w:val="24"/>
          <w:szCs w:val="24"/>
        </w:rPr>
        <w:t xml:space="preserve">awareness </w:t>
      </w:r>
      <w:r w:rsidR="005C0C9C">
        <w:rPr>
          <w:rFonts w:ascii="Arial" w:hAnsi="Arial" w:cs="Arial"/>
          <w:color w:val="211D1E"/>
          <w:sz w:val="24"/>
          <w:szCs w:val="24"/>
        </w:rPr>
        <w:t>and make progress</w:t>
      </w:r>
      <w:r>
        <w:rPr>
          <w:rFonts w:ascii="Arial" w:hAnsi="Arial" w:cs="Arial"/>
          <w:color w:val="211D1E"/>
          <w:sz w:val="24"/>
          <w:szCs w:val="24"/>
        </w:rPr>
        <w:t xml:space="preserve"> in </w:t>
      </w:r>
      <w:r w:rsidR="005C0C9C">
        <w:rPr>
          <w:rFonts w:ascii="Arial" w:hAnsi="Arial" w:cs="Arial"/>
          <w:color w:val="211D1E"/>
          <w:sz w:val="24"/>
          <w:szCs w:val="24"/>
        </w:rPr>
        <w:t xml:space="preserve">relation to </w:t>
      </w:r>
      <w:r>
        <w:rPr>
          <w:rFonts w:ascii="Arial" w:hAnsi="Arial" w:cs="Arial"/>
          <w:color w:val="211D1E"/>
          <w:sz w:val="24"/>
          <w:szCs w:val="24"/>
        </w:rPr>
        <w:t>child and youth mental health in Canada, gaps remain with respect to supports and services in the mental health system. Some of the identified gaps include: preventive approaches that integrate mental health supports into school and community programs; coordination between jurisdictions, services and systems of care; the availability of services and timely access; and the transition from child/youth to adult services.</w:t>
      </w:r>
      <w:r>
        <w:rPr>
          <w:rStyle w:val="FootnoteReference"/>
          <w:rFonts w:ascii="Arial" w:hAnsi="Arial" w:cs="Arial"/>
          <w:color w:val="211D1E"/>
          <w:sz w:val="24"/>
          <w:szCs w:val="24"/>
        </w:rPr>
        <w:footnoteReference w:id="15"/>
      </w:r>
      <w:r>
        <w:rPr>
          <w:rFonts w:ascii="Arial" w:hAnsi="Arial" w:cs="Arial"/>
          <w:color w:val="211D1E"/>
          <w:sz w:val="24"/>
          <w:szCs w:val="24"/>
        </w:rPr>
        <w:t xml:space="preserve"> </w:t>
      </w:r>
    </w:p>
    <w:p w14:paraId="4DCE6116" w14:textId="6F02CCB8" w:rsidR="001223E1" w:rsidRDefault="00815FDE"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after="240"/>
        <w:rPr>
          <w:rFonts w:ascii="Arial" w:hAnsi="Arial" w:cs="Arial"/>
          <w:sz w:val="24"/>
          <w:szCs w:val="24"/>
        </w:rPr>
      </w:pPr>
      <w:r>
        <w:rPr>
          <w:rFonts w:ascii="Arial" w:hAnsi="Arial" w:cs="Arial"/>
          <w:b/>
          <w:sz w:val="24"/>
          <w:szCs w:val="24"/>
          <w:u w:val="single"/>
        </w:rPr>
        <w:t>Recommendation</w:t>
      </w:r>
      <w:r w:rsidR="001223E1">
        <w:rPr>
          <w:rFonts w:ascii="Arial" w:hAnsi="Arial" w:cs="Arial"/>
          <w:b/>
          <w:sz w:val="24"/>
          <w:szCs w:val="24"/>
          <w:u w:val="single"/>
        </w:rPr>
        <w:t xml:space="preserve"> </w:t>
      </w:r>
      <w:r w:rsidR="001223E1" w:rsidRPr="002C0547">
        <w:rPr>
          <w:rFonts w:ascii="Arial" w:hAnsi="Arial" w:cs="Arial"/>
          <w:b/>
          <w:sz w:val="24"/>
          <w:szCs w:val="24"/>
          <w:u w:val="single"/>
        </w:rPr>
        <w:t>#3</w:t>
      </w:r>
      <w:r>
        <w:rPr>
          <w:rFonts w:ascii="Arial" w:hAnsi="Arial" w:cs="Arial"/>
          <w:b/>
          <w:sz w:val="24"/>
          <w:szCs w:val="24"/>
        </w:rPr>
        <w:t>: That Canada</w:t>
      </w:r>
      <w:r w:rsidR="001223E1">
        <w:rPr>
          <w:rFonts w:ascii="Arial" w:hAnsi="Arial" w:cs="Arial"/>
          <w:b/>
          <w:sz w:val="24"/>
          <w:szCs w:val="24"/>
        </w:rPr>
        <w:t xml:space="preserve"> address gaps in access to supports and services for children with disabilities and their families, including in relation to mental health supports and services. </w:t>
      </w:r>
      <w:r>
        <w:rPr>
          <w:rFonts w:ascii="Arial" w:hAnsi="Arial" w:cs="Arial"/>
          <w:b/>
          <w:sz w:val="24"/>
          <w:szCs w:val="24"/>
        </w:rPr>
        <w:t>These efforts should</w:t>
      </w:r>
      <w:r w:rsidR="001223E1">
        <w:rPr>
          <w:rFonts w:ascii="Arial" w:hAnsi="Arial" w:cs="Arial"/>
          <w:b/>
          <w:sz w:val="24"/>
          <w:szCs w:val="24"/>
        </w:rPr>
        <w:t xml:space="preserve"> ensure coordination between the various jurisdictions in Ca</w:t>
      </w:r>
      <w:r>
        <w:rPr>
          <w:rFonts w:ascii="Arial" w:hAnsi="Arial" w:cs="Arial"/>
          <w:b/>
          <w:sz w:val="24"/>
          <w:szCs w:val="24"/>
        </w:rPr>
        <w:t xml:space="preserve">nada in relation to this issue. </w:t>
      </w:r>
    </w:p>
    <w:p w14:paraId="206288E8" w14:textId="77777777" w:rsidR="001223E1"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line="240" w:lineRule="auto"/>
        <w:contextualSpacing/>
        <w:rPr>
          <w:rFonts w:ascii="Arial" w:hAnsi="Arial" w:cs="Arial"/>
          <w:b/>
          <w:color w:val="auto"/>
        </w:rPr>
      </w:pPr>
      <w:bookmarkStart w:id="10" w:name="_Toc14800184"/>
      <w:bookmarkStart w:id="11" w:name="_Toc100662790"/>
      <w:r>
        <w:rPr>
          <w:rFonts w:ascii="Arial" w:hAnsi="Arial" w:cs="Arial"/>
          <w:b/>
          <w:color w:val="auto"/>
        </w:rPr>
        <w:t>INDIGENOUS CHILDREN (ARTICLES 2, 3, 5, 6-9, 19, 20, 24, 30, 34, 37, 39)</w:t>
      </w:r>
      <w:bookmarkEnd w:id="10"/>
      <w:bookmarkEnd w:id="11"/>
      <w:r>
        <w:rPr>
          <w:rFonts w:ascii="Arial" w:hAnsi="Arial" w:cs="Arial"/>
          <w:b/>
          <w:color w:val="auto"/>
        </w:rPr>
        <w:t xml:space="preserve"> </w:t>
      </w:r>
    </w:p>
    <w:p w14:paraId="7F2AE88F" w14:textId="77777777" w:rsidR="001223E1" w:rsidRDefault="001223E1" w:rsidP="001223E1">
      <w:pPr>
        <w:spacing w:after="0"/>
        <w:rPr>
          <w:lang w:val="en-US"/>
        </w:rPr>
      </w:pPr>
    </w:p>
    <w:p w14:paraId="2C28A7F4" w14:textId="77777777" w:rsidR="001223E1" w:rsidRDefault="001223E1" w:rsidP="001223E1">
      <w:pPr>
        <w:spacing w:line="240" w:lineRule="auto"/>
        <w:contextualSpacing/>
        <w:rPr>
          <w:rFonts w:ascii="Arial" w:hAnsi="Arial" w:cs="Arial"/>
          <w:sz w:val="24"/>
          <w:szCs w:val="24"/>
        </w:rPr>
      </w:pPr>
      <w:r w:rsidRPr="00A6716D">
        <w:rPr>
          <w:rFonts w:ascii="Arial" w:hAnsi="Arial" w:cs="Arial"/>
          <w:sz w:val="24"/>
          <w:szCs w:val="24"/>
        </w:rPr>
        <w:t>The CHRC views the situation of Indigenous peoples</w:t>
      </w:r>
      <w:r w:rsidRPr="00A6716D">
        <w:rPr>
          <w:rStyle w:val="FootnoteReference"/>
          <w:rFonts w:ascii="Arial" w:hAnsi="Arial" w:cs="Arial"/>
          <w:sz w:val="24"/>
          <w:szCs w:val="24"/>
        </w:rPr>
        <w:footnoteReference w:id="16"/>
      </w:r>
      <w:r w:rsidRPr="00A6716D">
        <w:rPr>
          <w:rFonts w:ascii="Arial" w:hAnsi="Arial" w:cs="Arial"/>
          <w:sz w:val="24"/>
          <w:szCs w:val="24"/>
        </w:rPr>
        <w:t xml:space="preserve"> in Canada as one of the most pressing human rights issues facing Canada today. Indigenous peoples in Canada</w:t>
      </w:r>
      <w:r>
        <w:rPr>
          <w:rFonts w:ascii="Arial" w:hAnsi="Arial" w:cs="Arial"/>
          <w:sz w:val="24"/>
          <w:szCs w:val="24"/>
        </w:rPr>
        <w:t xml:space="preserve">, including Indigenous children and youth, </w:t>
      </w:r>
      <w:r w:rsidRPr="00A6716D">
        <w:rPr>
          <w:rFonts w:ascii="Arial" w:hAnsi="Arial" w:cs="Arial"/>
          <w:sz w:val="24"/>
          <w:szCs w:val="24"/>
        </w:rPr>
        <w:t>continue to be significantly disadvantaged in terms of education, employment and access to basic needs such as water, food security and housing.</w:t>
      </w:r>
      <w:r>
        <w:rPr>
          <w:rFonts w:ascii="Arial" w:hAnsi="Arial" w:cs="Arial"/>
          <w:sz w:val="24"/>
          <w:szCs w:val="24"/>
        </w:rPr>
        <w:t xml:space="preserve"> In addition, Indigenous women and girls experience systemic discrimination and bear a disproportionate burden of violence, and are murdered or go missing at a disproportionately high rate. </w:t>
      </w:r>
      <w:r w:rsidRPr="001067E2">
        <w:rPr>
          <w:rFonts w:ascii="Arial" w:hAnsi="Arial" w:cs="Arial"/>
          <w:sz w:val="24"/>
          <w:szCs w:val="24"/>
        </w:rPr>
        <w:t xml:space="preserve">The root causes of this discrimination and violence are varied, complex, and intersectional. </w:t>
      </w:r>
    </w:p>
    <w:p w14:paraId="2EC01063" w14:textId="77777777" w:rsidR="001223E1" w:rsidRDefault="001223E1" w:rsidP="001223E1">
      <w:pPr>
        <w:spacing w:line="240" w:lineRule="auto"/>
        <w:contextualSpacing/>
        <w:rPr>
          <w:rFonts w:ascii="Arial" w:hAnsi="Arial" w:cs="Arial"/>
          <w:sz w:val="24"/>
          <w:szCs w:val="24"/>
        </w:rPr>
      </w:pPr>
    </w:p>
    <w:p w14:paraId="19416A27" w14:textId="4314A9ED" w:rsidR="001223E1" w:rsidRPr="009D5350" w:rsidRDefault="001223E1" w:rsidP="001223E1">
      <w:pPr>
        <w:spacing w:line="240" w:lineRule="auto"/>
        <w:contextualSpacing/>
        <w:rPr>
          <w:rFonts w:ascii="Arial" w:hAnsi="Arial" w:cs="Arial"/>
          <w:sz w:val="24"/>
          <w:szCs w:val="24"/>
          <w:lang w:val="en-US"/>
        </w:rPr>
      </w:pPr>
      <w:r>
        <w:rPr>
          <w:rFonts w:ascii="Arial" w:hAnsi="Arial" w:cs="Arial"/>
          <w:sz w:val="24"/>
          <w:szCs w:val="24"/>
        </w:rPr>
        <w:t xml:space="preserve">Canada has a long and dark history of </w:t>
      </w:r>
      <w:r w:rsidR="00751969">
        <w:rPr>
          <w:rFonts w:ascii="Arial" w:hAnsi="Arial" w:cs="Arial"/>
          <w:sz w:val="24"/>
          <w:szCs w:val="24"/>
        </w:rPr>
        <w:t xml:space="preserve">colonization, </w:t>
      </w:r>
      <w:r>
        <w:rPr>
          <w:rFonts w:ascii="Arial" w:hAnsi="Arial" w:cs="Arial"/>
          <w:sz w:val="24"/>
          <w:szCs w:val="24"/>
        </w:rPr>
        <w:t xml:space="preserve">institutionalized child neglect, abuse and discrimination, including systematically separating Indigenous children from their families, culture and identity. </w:t>
      </w:r>
      <w:r w:rsidR="00CA414A">
        <w:rPr>
          <w:rFonts w:ascii="Arial" w:hAnsi="Arial" w:cs="Arial"/>
          <w:sz w:val="24"/>
          <w:szCs w:val="24"/>
        </w:rPr>
        <w:t>The</w:t>
      </w:r>
      <w:r w:rsidRPr="001067E2">
        <w:rPr>
          <w:rFonts w:ascii="Arial" w:hAnsi="Arial" w:cs="Arial"/>
          <w:sz w:val="24"/>
          <w:szCs w:val="24"/>
        </w:rPr>
        <w:t xml:space="preserve"> legacy of the residential school system looms large over m</w:t>
      </w:r>
      <w:r>
        <w:rPr>
          <w:rFonts w:ascii="Arial" w:hAnsi="Arial" w:cs="Arial"/>
          <w:sz w:val="24"/>
          <w:szCs w:val="24"/>
        </w:rPr>
        <w:t xml:space="preserve">any aspects of Indigenous lives, and </w:t>
      </w:r>
      <w:r>
        <w:rPr>
          <w:rFonts w:ascii="Arial" w:hAnsi="Arial" w:cs="Arial"/>
          <w:sz w:val="24"/>
          <w:szCs w:val="24"/>
          <w:lang w:val="en-US"/>
        </w:rPr>
        <w:t xml:space="preserve">continues to have a detrimental effect on the well-being of Indigenous </w:t>
      </w:r>
      <w:r w:rsidR="00CA414A">
        <w:rPr>
          <w:rFonts w:ascii="Arial" w:hAnsi="Arial" w:cs="Arial"/>
          <w:sz w:val="24"/>
          <w:szCs w:val="24"/>
          <w:lang w:val="en-US"/>
        </w:rPr>
        <w:t>communities</w:t>
      </w:r>
      <w:r>
        <w:rPr>
          <w:rFonts w:ascii="Arial" w:hAnsi="Arial" w:cs="Arial"/>
          <w:sz w:val="24"/>
          <w:szCs w:val="24"/>
          <w:lang w:val="en-US"/>
        </w:rPr>
        <w:t xml:space="preserve"> in Canada. A</w:t>
      </w:r>
      <w:r>
        <w:rPr>
          <w:rFonts w:ascii="Arial" w:hAnsi="Arial" w:cs="Arial"/>
          <w:sz w:val="24"/>
          <w:szCs w:val="24"/>
        </w:rPr>
        <w:t xml:space="preserve">s such, Indigenous children face significant barriers in being able to fully enjoy their rights. </w:t>
      </w:r>
    </w:p>
    <w:p w14:paraId="7D9218E1" w14:textId="5B62A78B" w:rsidR="001223E1" w:rsidRDefault="001223E1" w:rsidP="001223E1">
      <w:pPr>
        <w:spacing w:line="240" w:lineRule="auto"/>
        <w:contextualSpacing/>
        <w:rPr>
          <w:rFonts w:ascii="Arial" w:hAnsi="Arial" w:cs="Arial"/>
          <w:sz w:val="24"/>
          <w:szCs w:val="24"/>
        </w:rPr>
      </w:pPr>
    </w:p>
    <w:p w14:paraId="7CDC2F14" w14:textId="6454DBE8" w:rsidR="00957885" w:rsidRDefault="00957885" w:rsidP="00957885">
      <w:pPr>
        <w:spacing w:after="0" w:line="240" w:lineRule="auto"/>
        <w:rPr>
          <w:rFonts w:ascii="Arial" w:hAnsi="Arial" w:cs="Arial"/>
          <w:sz w:val="24"/>
          <w:szCs w:val="24"/>
        </w:rPr>
      </w:pPr>
      <w:r>
        <w:rPr>
          <w:rFonts w:ascii="Arial" w:hAnsi="Arial" w:cs="Arial"/>
          <w:sz w:val="24"/>
          <w:szCs w:val="24"/>
        </w:rPr>
        <w:t>The</w:t>
      </w:r>
      <w:r w:rsidRPr="00A555F4">
        <w:rPr>
          <w:rFonts w:ascii="Arial" w:hAnsi="Arial" w:cs="Arial"/>
          <w:sz w:val="24"/>
          <w:szCs w:val="24"/>
        </w:rPr>
        <w:t xml:space="preserve"> CHRC wishes to highlight the 2021 </w:t>
      </w:r>
      <w:r w:rsidRPr="00A555F4">
        <w:rPr>
          <w:rFonts w:ascii="Arial" w:hAnsi="Arial" w:cs="Arial"/>
          <w:i/>
          <w:sz w:val="24"/>
          <w:szCs w:val="24"/>
        </w:rPr>
        <w:t>Follow-up Report to the Canadian Human Rights Commission on the Human Rights of the Innu of Labrador</w:t>
      </w:r>
      <w:r>
        <w:rPr>
          <w:rStyle w:val="FootnoteReference"/>
          <w:rFonts w:ascii="Arial" w:hAnsi="Arial" w:cs="Arial"/>
          <w:sz w:val="24"/>
          <w:szCs w:val="24"/>
        </w:rPr>
        <w:footnoteReference w:id="17"/>
      </w:r>
      <w:r w:rsidRPr="00A555F4">
        <w:rPr>
          <w:rFonts w:ascii="Arial" w:hAnsi="Arial" w:cs="Arial"/>
          <w:sz w:val="24"/>
          <w:szCs w:val="24"/>
        </w:rPr>
        <w:t xml:space="preserve"> </w:t>
      </w:r>
      <w:r>
        <w:rPr>
          <w:rFonts w:ascii="Arial" w:hAnsi="Arial" w:cs="Arial"/>
          <w:sz w:val="24"/>
          <w:szCs w:val="24"/>
        </w:rPr>
        <w:t xml:space="preserve">(Follow-up Report), </w:t>
      </w:r>
      <w:r w:rsidRPr="00A555F4">
        <w:rPr>
          <w:rFonts w:ascii="Arial" w:hAnsi="Arial" w:cs="Arial"/>
          <w:sz w:val="24"/>
          <w:szCs w:val="24"/>
        </w:rPr>
        <w:t xml:space="preserve">which builds on two previous reports on the rights of the Innu, issued in 1993 and 2002. The Innu have a rich history that has been marred by colonialism, paternalism, displacement and the intergenerational impacts of residential schools in the same way that other Indigenous histories have across Canada. The </w:t>
      </w:r>
      <w:r>
        <w:rPr>
          <w:rFonts w:ascii="Arial" w:hAnsi="Arial" w:cs="Arial"/>
          <w:sz w:val="24"/>
          <w:szCs w:val="24"/>
        </w:rPr>
        <w:t>Follow-up Report</w:t>
      </w:r>
      <w:r w:rsidRPr="00A555F4">
        <w:rPr>
          <w:rFonts w:ascii="Arial" w:hAnsi="Arial" w:cs="Arial"/>
          <w:sz w:val="24"/>
          <w:szCs w:val="24"/>
        </w:rPr>
        <w:t xml:space="preserve"> clearly outlines that the Innu of Labrador</w:t>
      </w:r>
      <w:r>
        <w:rPr>
          <w:rFonts w:ascii="Arial" w:hAnsi="Arial" w:cs="Arial"/>
          <w:sz w:val="24"/>
          <w:szCs w:val="24"/>
        </w:rPr>
        <w:t xml:space="preserve"> – including children, youth and their families –</w:t>
      </w:r>
      <w:r w:rsidRPr="00A555F4">
        <w:rPr>
          <w:rFonts w:ascii="Arial" w:hAnsi="Arial" w:cs="Arial"/>
          <w:sz w:val="24"/>
          <w:szCs w:val="24"/>
        </w:rPr>
        <w:t xml:space="preserve"> continue to face systemic discrimination and significant obstacles to the full enjoyment of their rights, including in areas such as child and family services, protection from violence, healthcare, housing, education, policing and the justice system, language and culture, and economic well-being. </w:t>
      </w:r>
    </w:p>
    <w:p w14:paraId="26070283" w14:textId="77777777" w:rsidR="00957885" w:rsidRDefault="00957885" w:rsidP="00957885">
      <w:pPr>
        <w:spacing w:after="0" w:line="240" w:lineRule="auto"/>
        <w:rPr>
          <w:rFonts w:ascii="Arial" w:hAnsi="Arial" w:cs="Arial"/>
          <w:sz w:val="24"/>
          <w:szCs w:val="24"/>
        </w:rPr>
      </w:pPr>
    </w:p>
    <w:p w14:paraId="72C25BCE" w14:textId="734A8970" w:rsidR="00957885" w:rsidRDefault="00957885" w:rsidP="00957885">
      <w:pPr>
        <w:spacing w:after="0" w:line="240" w:lineRule="auto"/>
        <w:rPr>
          <w:rFonts w:ascii="Arial" w:hAnsi="Arial" w:cs="Arial"/>
          <w:sz w:val="24"/>
          <w:szCs w:val="24"/>
        </w:rPr>
      </w:pPr>
      <w:r w:rsidRPr="00A555F4">
        <w:rPr>
          <w:rFonts w:ascii="Arial" w:hAnsi="Arial" w:cs="Arial"/>
          <w:sz w:val="24"/>
          <w:szCs w:val="24"/>
        </w:rPr>
        <w:t xml:space="preserve">While the </w:t>
      </w:r>
      <w:r>
        <w:rPr>
          <w:rFonts w:ascii="Arial" w:hAnsi="Arial" w:cs="Arial"/>
          <w:sz w:val="24"/>
          <w:szCs w:val="24"/>
        </w:rPr>
        <w:t>Follow-up Report</w:t>
      </w:r>
      <w:r w:rsidRPr="00A555F4">
        <w:rPr>
          <w:rFonts w:ascii="Arial" w:hAnsi="Arial" w:cs="Arial"/>
          <w:sz w:val="24"/>
          <w:szCs w:val="24"/>
        </w:rPr>
        <w:t xml:space="preserve"> acknowledges that progress has been made in some areas, it notes that many of the challenges </w:t>
      </w:r>
      <w:r>
        <w:rPr>
          <w:rFonts w:ascii="Arial" w:hAnsi="Arial" w:cs="Arial"/>
          <w:sz w:val="24"/>
          <w:szCs w:val="24"/>
        </w:rPr>
        <w:t xml:space="preserve">and concerns of the Innu </w:t>
      </w:r>
      <w:r w:rsidRPr="00A555F4">
        <w:rPr>
          <w:rFonts w:ascii="Arial" w:hAnsi="Arial" w:cs="Arial"/>
          <w:sz w:val="24"/>
          <w:szCs w:val="24"/>
        </w:rPr>
        <w:t xml:space="preserve">outlined in the current report remain similar to those outlined </w:t>
      </w:r>
      <w:r>
        <w:rPr>
          <w:rFonts w:ascii="Arial" w:hAnsi="Arial" w:cs="Arial"/>
          <w:sz w:val="24"/>
          <w:szCs w:val="24"/>
        </w:rPr>
        <w:t xml:space="preserve">almost 30 years ago </w:t>
      </w:r>
      <w:r w:rsidRPr="00A555F4">
        <w:rPr>
          <w:rFonts w:ascii="Arial" w:hAnsi="Arial" w:cs="Arial"/>
          <w:sz w:val="24"/>
          <w:szCs w:val="24"/>
        </w:rPr>
        <w:t xml:space="preserve">in the original 1993 report, illustrating “decades-long denial of their human rights.” The report provides a number of recommendations to federal and provincial governments toward substantive equality for the Innu, which the CHRC urges Canada to review and give full and serious consideration.  </w:t>
      </w:r>
    </w:p>
    <w:p w14:paraId="290570DF" w14:textId="77777777" w:rsidR="00957885" w:rsidRDefault="00957885" w:rsidP="001223E1">
      <w:pPr>
        <w:spacing w:line="240" w:lineRule="auto"/>
        <w:contextualSpacing/>
        <w:rPr>
          <w:rFonts w:ascii="Arial" w:hAnsi="Arial" w:cs="Arial"/>
          <w:sz w:val="24"/>
          <w:szCs w:val="24"/>
        </w:rPr>
      </w:pPr>
    </w:p>
    <w:p w14:paraId="68D17136" w14:textId="5AA25B0B" w:rsidR="001223E1" w:rsidRDefault="001223E1" w:rsidP="001223E1">
      <w:pPr>
        <w:spacing w:line="240" w:lineRule="auto"/>
        <w:contextualSpacing/>
        <w:rPr>
          <w:rFonts w:ascii="Arial" w:hAnsi="Arial" w:cs="Arial"/>
          <w:sz w:val="24"/>
          <w:szCs w:val="24"/>
        </w:rPr>
      </w:pPr>
      <w:r>
        <w:rPr>
          <w:rFonts w:ascii="Arial" w:hAnsi="Arial" w:cs="Arial"/>
          <w:sz w:val="24"/>
          <w:szCs w:val="24"/>
        </w:rPr>
        <w:t xml:space="preserve">The CHRC </w:t>
      </w:r>
      <w:r w:rsidR="00743F45">
        <w:rPr>
          <w:rFonts w:ascii="Arial" w:hAnsi="Arial" w:cs="Arial"/>
          <w:sz w:val="24"/>
          <w:szCs w:val="24"/>
        </w:rPr>
        <w:t>has jurisdiction specifically</w:t>
      </w:r>
      <w:r>
        <w:rPr>
          <w:rFonts w:ascii="Arial" w:hAnsi="Arial" w:cs="Arial"/>
          <w:sz w:val="24"/>
          <w:szCs w:val="24"/>
        </w:rPr>
        <w:t xml:space="preserve"> to deal with complaints about services for Indigenous children on reserve. Because of this, several of the issues outlin</w:t>
      </w:r>
      <w:r w:rsidR="00743F45">
        <w:rPr>
          <w:rFonts w:ascii="Arial" w:hAnsi="Arial" w:cs="Arial"/>
          <w:sz w:val="24"/>
          <w:szCs w:val="24"/>
        </w:rPr>
        <w:t>ed below refer specifically to First Nation</w:t>
      </w:r>
      <w:r>
        <w:rPr>
          <w:rFonts w:ascii="Arial" w:hAnsi="Arial" w:cs="Arial"/>
          <w:sz w:val="24"/>
          <w:szCs w:val="24"/>
        </w:rPr>
        <w:t xml:space="preserve"> children on reserve. However, the CHRC recognizes that many of these realities are felt and experienced by </w:t>
      </w:r>
      <w:r w:rsidR="00743F45">
        <w:rPr>
          <w:rFonts w:ascii="Arial" w:hAnsi="Arial" w:cs="Arial"/>
          <w:sz w:val="24"/>
          <w:szCs w:val="24"/>
        </w:rPr>
        <w:t>First Nation</w:t>
      </w:r>
      <w:r>
        <w:rPr>
          <w:rFonts w:ascii="Arial" w:hAnsi="Arial" w:cs="Arial"/>
          <w:sz w:val="24"/>
          <w:szCs w:val="24"/>
        </w:rPr>
        <w:t xml:space="preserve"> children li</w:t>
      </w:r>
      <w:r w:rsidR="00743F45">
        <w:rPr>
          <w:rFonts w:ascii="Arial" w:hAnsi="Arial" w:cs="Arial"/>
          <w:sz w:val="24"/>
          <w:szCs w:val="24"/>
        </w:rPr>
        <w:t xml:space="preserve">ving both on and off reserve, and by </w:t>
      </w:r>
      <w:r w:rsidR="00743F45" w:rsidRPr="00743F45">
        <w:rPr>
          <w:rFonts w:ascii="Arial" w:hAnsi="Arial" w:cs="Arial"/>
          <w:bCs/>
          <w:sz w:val="24"/>
          <w:szCs w:val="24"/>
        </w:rPr>
        <w:t>Métis</w:t>
      </w:r>
      <w:r w:rsidR="00700469">
        <w:rPr>
          <w:rFonts w:ascii="Arial" w:hAnsi="Arial" w:cs="Arial"/>
          <w:sz w:val="24"/>
          <w:szCs w:val="24"/>
        </w:rPr>
        <w:t xml:space="preserve">, </w:t>
      </w:r>
      <w:r w:rsidR="00743F45">
        <w:rPr>
          <w:rFonts w:ascii="Arial" w:hAnsi="Arial" w:cs="Arial"/>
          <w:sz w:val="24"/>
          <w:szCs w:val="24"/>
        </w:rPr>
        <w:t xml:space="preserve">Inuit </w:t>
      </w:r>
      <w:r w:rsidR="00700469">
        <w:rPr>
          <w:rFonts w:ascii="Arial" w:hAnsi="Arial" w:cs="Arial"/>
          <w:sz w:val="24"/>
          <w:szCs w:val="24"/>
        </w:rPr>
        <w:t xml:space="preserve">and all Indigenous </w:t>
      </w:r>
      <w:r w:rsidR="00743F45">
        <w:rPr>
          <w:rFonts w:ascii="Arial" w:hAnsi="Arial" w:cs="Arial"/>
          <w:sz w:val="24"/>
          <w:szCs w:val="24"/>
        </w:rPr>
        <w:t>children</w:t>
      </w:r>
      <w:r w:rsidR="00700469">
        <w:rPr>
          <w:rFonts w:ascii="Arial" w:hAnsi="Arial" w:cs="Arial"/>
          <w:sz w:val="24"/>
          <w:szCs w:val="24"/>
        </w:rPr>
        <w:t xml:space="preserve"> in Canada</w:t>
      </w:r>
      <w:r w:rsidR="00743F45">
        <w:rPr>
          <w:rFonts w:ascii="Arial" w:hAnsi="Arial" w:cs="Arial"/>
          <w:sz w:val="24"/>
          <w:szCs w:val="24"/>
        </w:rPr>
        <w:t xml:space="preserve">. </w:t>
      </w:r>
      <w:r>
        <w:rPr>
          <w:rFonts w:ascii="Arial" w:hAnsi="Arial" w:cs="Arial"/>
          <w:sz w:val="24"/>
          <w:szCs w:val="24"/>
        </w:rPr>
        <w:t xml:space="preserve"> </w:t>
      </w:r>
    </w:p>
    <w:p w14:paraId="45F12006" w14:textId="77777777" w:rsidR="001223E1" w:rsidRDefault="001223E1" w:rsidP="001223E1">
      <w:pPr>
        <w:pStyle w:val="Heading2"/>
        <w:spacing w:before="240"/>
      </w:pPr>
      <w:bookmarkStart w:id="12" w:name="_Toc100662791"/>
      <w:bookmarkStart w:id="13" w:name="_Toc14800185"/>
      <w:bookmarkStart w:id="14" w:name="_Toc31358790"/>
      <w:r>
        <w:t>Equitable and Adequate Services</w:t>
      </w:r>
      <w:bookmarkEnd w:id="12"/>
      <w:r>
        <w:t xml:space="preserve"> </w:t>
      </w:r>
      <w:bookmarkEnd w:id="13"/>
      <w:bookmarkEnd w:id="14"/>
    </w:p>
    <w:p w14:paraId="4E66663D" w14:textId="3D220EC6" w:rsidR="001223E1" w:rsidRDefault="001223E1" w:rsidP="001223E1">
      <w:pPr>
        <w:spacing w:before="240" w:after="0" w:line="240" w:lineRule="auto"/>
        <w:rPr>
          <w:rFonts w:ascii="Arial" w:hAnsi="Arial" w:cs="Arial"/>
          <w:sz w:val="24"/>
          <w:szCs w:val="24"/>
          <w:lang w:val="en-US"/>
        </w:rPr>
      </w:pPr>
      <w:r w:rsidRPr="004F38A4">
        <w:rPr>
          <w:rFonts w:ascii="Arial" w:hAnsi="Arial" w:cs="Arial"/>
          <w:sz w:val="24"/>
          <w:szCs w:val="24"/>
          <w:lang w:val="en-US"/>
        </w:rPr>
        <w:t>Across the country, many First Nation</w:t>
      </w:r>
      <w:r>
        <w:rPr>
          <w:rFonts w:ascii="Arial" w:hAnsi="Arial" w:cs="Arial"/>
          <w:sz w:val="24"/>
          <w:szCs w:val="24"/>
          <w:lang w:val="en-US"/>
        </w:rPr>
        <w:t>s children and their families</w:t>
      </w:r>
      <w:r w:rsidRPr="004F38A4">
        <w:rPr>
          <w:rFonts w:ascii="Arial" w:hAnsi="Arial" w:cs="Arial"/>
          <w:sz w:val="24"/>
          <w:szCs w:val="24"/>
          <w:lang w:val="en-US"/>
        </w:rPr>
        <w:t xml:space="preserve"> continue to live without </w:t>
      </w:r>
      <w:r>
        <w:rPr>
          <w:rFonts w:ascii="Arial" w:hAnsi="Arial" w:cs="Arial"/>
          <w:sz w:val="24"/>
          <w:szCs w:val="24"/>
          <w:lang w:val="en-US"/>
        </w:rPr>
        <w:t xml:space="preserve">equitable and </w:t>
      </w:r>
      <w:r w:rsidRPr="004F38A4">
        <w:rPr>
          <w:rFonts w:ascii="Arial" w:hAnsi="Arial" w:cs="Arial"/>
          <w:sz w:val="24"/>
          <w:szCs w:val="24"/>
          <w:lang w:val="en-US"/>
        </w:rPr>
        <w:t>adequate housing, safe drinking water or access to quality education</w:t>
      </w:r>
      <w:r>
        <w:rPr>
          <w:rFonts w:ascii="Arial" w:hAnsi="Arial" w:cs="Arial"/>
          <w:sz w:val="24"/>
          <w:szCs w:val="24"/>
          <w:lang w:val="en-US"/>
        </w:rPr>
        <w:t>, child welfare,</w:t>
      </w:r>
      <w:r w:rsidRPr="004F38A4">
        <w:rPr>
          <w:rFonts w:ascii="Arial" w:hAnsi="Arial" w:cs="Arial"/>
          <w:sz w:val="24"/>
          <w:szCs w:val="24"/>
          <w:lang w:val="en-US"/>
        </w:rPr>
        <w:t xml:space="preserve"> and other social services. </w:t>
      </w:r>
      <w:r w:rsidRPr="00D968BD">
        <w:rPr>
          <w:rFonts w:ascii="Arial" w:hAnsi="Arial" w:cs="Arial"/>
          <w:sz w:val="24"/>
          <w:szCs w:val="24"/>
          <w:lang w:val="en-US"/>
        </w:rPr>
        <w:t>First Nations often cite lack of funding as the m</w:t>
      </w:r>
      <w:r>
        <w:rPr>
          <w:rFonts w:ascii="Arial" w:hAnsi="Arial" w:cs="Arial"/>
          <w:sz w:val="24"/>
          <w:szCs w:val="24"/>
          <w:lang w:val="en-US"/>
        </w:rPr>
        <w:t xml:space="preserve">ain reason for inadequate programs and </w:t>
      </w:r>
      <w:r w:rsidRPr="00D968BD">
        <w:rPr>
          <w:rFonts w:ascii="Arial" w:hAnsi="Arial" w:cs="Arial"/>
          <w:sz w:val="24"/>
          <w:szCs w:val="24"/>
          <w:lang w:val="en-US"/>
        </w:rPr>
        <w:t>services on</w:t>
      </w:r>
      <w:r>
        <w:rPr>
          <w:rFonts w:ascii="Arial" w:hAnsi="Arial" w:cs="Arial"/>
          <w:sz w:val="24"/>
          <w:szCs w:val="24"/>
          <w:lang w:val="en-US"/>
        </w:rPr>
        <w:t xml:space="preserve"> </w:t>
      </w:r>
      <w:r w:rsidRPr="00D968BD">
        <w:rPr>
          <w:rFonts w:ascii="Arial" w:hAnsi="Arial" w:cs="Arial"/>
          <w:sz w:val="24"/>
          <w:szCs w:val="24"/>
          <w:lang w:val="en-US"/>
        </w:rPr>
        <w:t xml:space="preserve">reserve, </w:t>
      </w:r>
      <w:r>
        <w:rPr>
          <w:rFonts w:ascii="Arial" w:hAnsi="Arial" w:cs="Arial"/>
          <w:sz w:val="24"/>
          <w:szCs w:val="24"/>
          <w:lang w:val="en-US"/>
        </w:rPr>
        <w:t xml:space="preserve">including education services, disability-related services, and social and health supports. </w:t>
      </w:r>
    </w:p>
    <w:p w14:paraId="496D06C1" w14:textId="77777777" w:rsidR="001223E1" w:rsidRDefault="001223E1" w:rsidP="001223E1">
      <w:pPr>
        <w:spacing w:line="240" w:lineRule="auto"/>
        <w:contextualSpacing/>
        <w:rPr>
          <w:rFonts w:ascii="Arial" w:hAnsi="Arial" w:cs="Arial"/>
          <w:sz w:val="24"/>
          <w:szCs w:val="24"/>
        </w:rPr>
      </w:pPr>
    </w:p>
    <w:p w14:paraId="76A8F6B9" w14:textId="77777777" w:rsidR="001223E1" w:rsidRDefault="001223E1" w:rsidP="001223E1">
      <w:pPr>
        <w:spacing w:line="240" w:lineRule="auto"/>
        <w:contextualSpacing/>
        <w:rPr>
          <w:rFonts w:ascii="Arial" w:hAnsi="Arial" w:cs="Arial"/>
          <w:sz w:val="24"/>
          <w:szCs w:val="24"/>
          <w:lang w:val="en-US"/>
        </w:rPr>
      </w:pPr>
      <w:r w:rsidRPr="00053CE5">
        <w:rPr>
          <w:rFonts w:ascii="Arial" w:hAnsi="Arial" w:cs="Arial"/>
          <w:sz w:val="24"/>
          <w:szCs w:val="24"/>
        </w:rPr>
        <w:t>The CHRC has received a number of complaints filed by or on behalf of Indigenous</w:t>
      </w:r>
      <w:r>
        <w:rPr>
          <w:rFonts w:ascii="Arial" w:hAnsi="Arial" w:cs="Arial"/>
          <w:sz w:val="24"/>
          <w:szCs w:val="24"/>
        </w:rPr>
        <w:t xml:space="preserve"> </w:t>
      </w:r>
      <w:r w:rsidRPr="00CE1062">
        <w:rPr>
          <w:rFonts w:ascii="Arial" w:hAnsi="Arial" w:cs="Arial"/>
          <w:sz w:val="24"/>
          <w:szCs w:val="24"/>
        </w:rPr>
        <w:t>children and families,</w:t>
      </w:r>
      <w:r w:rsidRPr="00053CE5">
        <w:rPr>
          <w:rFonts w:ascii="Arial" w:hAnsi="Arial" w:cs="Arial"/>
          <w:sz w:val="24"/>
          <w:szCs w:val="24"/>
        </w:rPr>
        <w:t xml:space="preserve"> relating to </w:t>
      </w:r>
      <w:r>
        <w:rPr>
          <w:rFonts w:ascii="Arial" w:hAnsi="Arial" w:cs="Arial"/>
          <w:sz w:val="24"/>
          <w:szCs w:val="24"/>
        </w:rPr>
        <w:t xml:space="preserve">the availability of and funding for </w:t>
      </w:r>
      <w:r w:rsidRPr="00053CE5">
        <w:rPr>
          <w:rFonts w:ascii="Arial" w:hAnsi="Arial" w:cs="Arial"/>
          <w:sz w:val="24"/>
          <w:szCs w:val="24"/>
        </w:rPr>
        <w:t xml:space="preserve">a </w:t>
      </w:r>
      <w:r>
        <w:rPr>
          <w:rFonts w:ascii="Arial" w:hAnsi="Arial" w:cs="Arial"/>
          <w:sz w:val="24"/>
          <w:szCs w:val="24"/>
        </w:rPr>
        <w:t>broad range of public services delivered on reserve. For instance</w:t>
      </w:r>
      <w:r w:rsidRPr="00053CE5">
        <w:rPr>
          <w:rFonts w:ascii="Arial" w:hAnsi="Arial" w:cs="Arial"/>
          <w:sz w:val="24"/>
          <w:szCs w:val="24"/>
        </w:rPr>
        <w:t>, complaints have been filed regarding the adequacy of federal funding and supports for special education, health, and home and community care service</w:t>
      </w:r>
      <w:r w:rsidRPr="007656CF">
        <w:rPr>
          <w:rFonts w:ascii="Arial" w:hAnsi="Arial" w:cs="Arial"/>
          <w:sz w:val="24"/>
          <w:szCs w:val="24"/>
        </w:rPr>
        <w:t>s.</w:t>
      </w:r>
      <w:r>
        <w:rPr>
          <w:rFonts w:ascii="Arial" w:hAnsi="Arial" w:cs="Arial"/>
          <w:sz w:val="24"/>
          <w:szCs w:val="24"/>
        </w:rPr>
        <w:t xml:space="preserve"> Examples include the following:</w:t>
      </w:r>
    </w:p>
    <w:p w14:paraId="4B0E0487" w14:textId="204EA743" w:rsidR="001223E1" w:rsidRDefault="001223E1" w:rsidP="001223E1">
      <w:pPr>
        <w:pStyle w:val="ListParagraph"/>
        <w:numPr>
          <w:ilvl w:val="0"/>
          <w:numId w:val="25"/>
        </w:numPr>
        <w:spacing w:line="240" w:lineRule="auto"/>
        <w:rPr>
          <w:rFonts w:ascii="Arial" w:hAnsi="Arial" w:cs="Arial"/>
          <w:sz w:val="24"/>
          <w:szCs w:val="24"/>
          <w:lang w:val="en-US"/>
        </w:rPr>
      </w:pPr>
      <w:r>
        <w:rPr>
          <w:rFonts w:ascii="Arial" w:hAnsi="Arial" w:cs="Arial"/>
          <w:sz w:val="24"/>
          <w:szCs w:val="24"/>
          <w:lang w:val="en-US"/>
        </w:rPr>
        <w:t>a</w:t>
      </w:r>
      <w:r w:rsidRPr="00C04091">
        <w:rPr>
          <w:rFonts w:ascii="Arial" w:hAnsi="Arial" w:cs="Arial"/>
          <w:sz w:val="24"/>
          <w:szCs w:val="24"/>
          <w:lang w:val="en-US"/>
        </w:rPr>
        <w:t>n Ontario First Nation filed a human rights complaint alleging that the federal government discriminates by failing to provide sufficient funding and supports to enable the delivery of appropriate special education services to First Nations children with disability-related education needs who live on</w:t>
      </w:r>
      <w:r>
        <w:rPr>
          <w:rFonts w:ascii="Arial" w:hAnsi="Arial" w:cs="Arial"/>
          <w:sz w:val="24"/>
          <w:szCs w:val="24"/>
          <w:lang w:val="en-US"/>
        </w:rPr>
        <w:t xml:space="preserve"> reserve in Ontario;</w:t>
      </w:r>
      <w:r w:rsidR="00AC0550" w:rsidRPr="00AC0550">
        <w:rPr>
          <w:rStyle w:val="FootnoteReference"/>
          <w:rFonts w:ascii="Arial" w:hAnsi="Arial" w:cs="Arial"/>
          <w:sz w:val="24"/>
          <w:szCs w:val="24"/>
          <w:lang w:val="en-US"/>
        </w:rPr>
        <w:t xml:space="preserve"> </w:t>
      </w:r>
      <w:r w:rsidR="00AC0550">
        <w:rPr>
          <w:rStyle w:val="FootnoteReference"/>
          <w:rFonts w:ascii="Arial" w:hAnsi="Arial" w:cs="Arial"/>
          <w:sz w:val="24"/>
          <w:szCs w:val="24"/>
          <w:lang w:val="en-US"/>
        </w:rPr>
        <w:footnoteReference w:id="18"/>
      </w:r>
      <w:r w:rsidRPr="00C04091">
        <w:rPr>
          <w:rFonts w:ascii="Arial" w:hAnsi="Arial" w:cs="Arial"/>
          <w:sz w:val="24"/>
          <w:szCs w:val="24"/>
          <w:lang w:val="en-US"/>
        </w:rPr>
        <w:t xml:space="preserve"> </w:t>
      </w:r>
    </w:p>
    <w:p w14:paraId="73D0897B" w14:textId="77777777" w:rsidR="001223E1" w:rsidRDefault="001223E1" w:rsidP="001223E1">
      <w:pPr>
        <w:pStyle w:val="ListParagraph"/>
        <w:numPr>
          <w:ilvl w:val="0"/>
          <w:numId w:val="25"/>
        </w:numPr>
        <w:spacing w:line="240" w:lineRule="auto"/>
        <w:rPr>
          <w:rFonts w:ascii="Arial" w:hAnsi="Arial" w:cs="Arial"/>
          <w:sz w:val="24"/>
          <w:szCs w:val="24"/>
          <w:lang w:val="en-US"/>
        </w:rPr>
      </w:pPr>
      <w:r>
        <w:rPr>
          <w:rFonts w:ascii="Arial" w:hAnsi="Arial" w:cs="Arial"/>
          <w:sz w:val="24"/>
          <w:szCs w:val="24"/>
          <w:lang w:val="en-US"/>
        </w:rPr>
        <w:t>a</w:t>
      </w:r>
      <w:r w:rsidRPr="00C04091">
        <w:rPr>
          <w:rFonts w:ascii="Arial" w:hAnsi="Arial" w:cs="Arial"/>
          <w:sz w:val="24"/>
          <w:szCs w:val="24"/>
          <w:lang w:val="en-US"/>
        </w:rPr>
        <w:t xml:space="preserve">n Alberta First Nations woman living on reserve filed a human rights complaint alleging that the federal government discriminated by failing to take adequate steps to ensure that her son, who uses a wheelchair, received safe transportation to and </w:t>
      </w:r>
      <w:r>
        <w:rPr>
          <w:rFonts w:ascii="Arial" w:hAnsi="Arial" w:cs="Arial"/>
          <w:sz w:val="24"/>
          <w:szCs w:val="24"/>
          <w:lang w:val="en-US"/>
        </w:rPr>
        <w:t xml:space="preserve">from school; and </w:t>
      </w:r>
    </w:p>
    <w:p w14:paraId="223716BE" w14:textId="77777777" w:rsidR="001223E1" w:rsidRPr="00D967B7" w:rsidRDefault="001223E1" w:rsidP="001223E1">
      <w:pPr>
        <w:pStyle w:val="ListParagraph"/>
        <w:numPr>
          <w:ilvl w:val="0"/>
          <w:numId w:val="25"/>
        </w:numPr>
        <w:spacing w:before="240" w:line="240" w:lineRule="auto"/>
        <w:rPr>
          <w:rFonts w:ascii="Arial" w:hAnsi="Arial" w:cs="Arial"/>
          <w:sz w:val="24"/>
          <w:szCs w:val="24"/>
          <w:lang w:val="en-US"/>
        </w:rPr>
      </w:pPr>
      <w:r>
        <w:rPr>
          <w:rFonts w:ascii="Arial" w:hAnsi="Arial" w:cs="Arial"/>
          <w:sz w:val="24"/>
          <w:szCs w:val="24"/>
          <w:lang w:val="en-US"/>
        </w:rPr>
        <w:t>a</w:t>
      </w:r>
      <w:r w:rsidRPr="00C04091">
        <w:rPr>
          <w:rFonts w:ascii="Arial" w:hAnsi="Arial" w:cs="Arial"/>
          <w:sz w:val="24"/>
          <w:szCs w:val="24"/>
          <w:lang w:val="en-US"/>
        </w:rPr>
        <w:t xml:space="preserve"> Manitoba First Nations woman living on reserve filed a complaint on behalf of her young son, alleging that the federal government discriminates by failing to provide sufficient funding and supports to enable the delivery of appropriate special education </w:t>
      </w:r>
      <w:r>
        <w:rPr>
          <w:rFonts w:ascii="Arial" w:hAnsi="Arial" w:cs="Arial"/>
          <w:sz w:val="24"/>
          <w:szCs w:val="24"/>
          <w:lang w:val="en-US"/>
        </w:rPr>
        <w:t>services, and various health,</w:t>
      </w:r>
      <w:r w:rsidRPr="00C04091">
        <w:rPr>
          <w:rFonts w:ascii="Arial" w:hAnsi="Arial" w:cs="Arial"/>
          <w:sz w:val="24"/>
          <w:szCs w:val="24"/>
          <w:lang w:val="en-US"/>
        </w:rPr>
        <w:t xml:space="preserve"> home and community care services, to First Nations children on reserve in Manitoba.</w:t>
      </w:r>
    </w:p>
    <w:p w14:paraId="36702F98" w14:textId="73E8D9D7" w:rsidR="001223E1" w:rsidRDefault="001223E1" w:rsidP="001223E1">
      <w:pPr>
        <w:spacing w:before="240" w:line="240" w:lineRule="auto"/>
        <w:contextualSpacing/>
        <w:rPr>
          <w:rFonts w:ascii="Arial" w:hAnsi="Arial" w:cs="Arial"/>
          <w:sz w:val="24"/>
          <w:szCs w:val="24"/>
          <w:lang w:val="en-US"/>
        </w:rPr>
      </w:pPr>
      <w:r>
        <w:rPr>
          <w:rFonts w:ascii="Arial" w:hAnsi="Arial" w:cs="Arial"/>
          <w:sz w:val="24"/>
          <w:szCs w:val="24"/>
          <w:lang w:val="en-US"/>
        </w:rPr>
        <w:t>Further to these complaints, the</w:t>
      </w:r>
      <w:r w:rsidR="00FD1AE3">
        <w:rPr>
          <w:rFonts w:ascii="Arial" w:hAnsi="Arial" w:cs="Arial"/>
          <w:sz w:val="24"/>
          <w:szCs w:val="24"/>
          <w:lang w:val="en-US"/>
        </w:rPr>
        <w:t xml:space="preserve"> former</w:t>
      </w:r>
      <w:r>
        <w:rPr>
          <w:rFonts w:ascii="Arial" w:hAnsi="Arial" w:cs="Arial"/>
          <w:sz w:val="24"/>
          <w:szCs w:val="24"/>
          <w:lang w:val="en-US"/>
        </w:rPr>
        <w:t xml:space="preserve"> Special Rapporteur on the Rights of Persons with Disabilities reported that many Indigenous children with disabilities in Canada are often removed from their homes because of the lack of appropriate support services in Indigenous communities. The Special Rapporteur also found that some families are afraid of reporting the disability status of a relative due to the risk of separation.</w:t>
      </w:r>
      <w:r>
        <w:rPr>
          <w:rStyle w:val="FootnoteReference"/>
          <w:rFonts w:ascii="Arial" w:hAnsi="Arial" w:cs="Arial"/>
          <w:sz w:val="24"/>
          <w:szCs w:val="24"/>
          <w:lang w:val="en-US"/>
        </w:rPr>
        <w:footnoteReference w:id="19"/>
      </w:r>
      <w:r>
        <w:rPr>
          <w:rFonts w:ascii="Arial" w:hAnsi="Arial" w:cs="Arial"/>
          <w:sz w:val="24"/>
          <w:szCs w:val="24"/>
          <w:lang w:val="en-US"/>
        </w:rPr>
        <w:t xml:space="preserve"> </w:t>
      </w:r>
    </w:p>
    <w:p w14:paraId="08DEB962" w14:textId="76854190" w:rsidR="001223E1" w:rsidRDefault="001223E1" w:rsidP="001223E1">
      <w:pPr>
        <w:spacing w:line="240" w:lineRule="auto"/>
        <w:contextualSpacing/>
        <w:rPr>
          <w:rFonts w:ascii="Arial" w:hAnsi="Arial" w:cs="Arial"/>
          <w:sz w:val="24"/>
          <w:szCs w:val="24"/>
        </w:rPr>
      </w:pPr>
    </w:p>
    <w:p w14:paraId="6EF04B26" w14:textId="77777777" w:rsidR="00AC0550" w:rsidRDefault="00AC0550" w:rsidP="00AC0550">
      <w:pPr>
        <w:spacing w:after="0" w:line="240" w:lineRule="auto"/>
        <w:rPr>
          <w:rFonts w:ascii="Arial" w:hAnsi="Arial" w:cs="Arial"/>
          <w:sz w:val="24"/>
          <w:szCs w:val="24"/>
        </w:rPr>
      </w:pPr>
      <w:r>
        <w:rPr>
          <w:rFonts w:ascii="Arial" w:hAnsi="Arial" w:cs="Arial"/>
          <w:sz w:val="24"/>
          <w:szCs w:val="24"/>
        </w:rPr>
        <w:t xml:space="preserve">In </w:t>
      </w:r>
      <w:r w:rsidRPr="009F4F5B">
        <w:rPr>
          <w:rFonts w:ascii="Arial" w:hAnsi="Arial" w:cs="Arial"/>
          <w:sz w:val="24"/>
          <w:szCs w:val="24"/>
        </w:rPr>
        <w:t xml:space="preserve">a series of ground-breaking </w:t>
      </w:r>
      <w:r>
        <w:rPr>
          <w:rFonts w:ascii="Arial" w:hAnsi="Arial" w:cs="Arial"/>
          <w:sz w:val="24"/>
          <w:szCs w:val="24"/>
        </w:rPr>
        <w:t xml:space="preserve">decisions </w:t>
      </w:r>
      <w:r w:rsidRPr="009F4F5B">
        <w:rPr>
          <w:rFonts w:ascii="Arial" w:hAnsi="Arial" w:cs="Arial"/>
          <w:sz w:val="24"/>
          <w:szCs w:val="24"/>
        </w:rPr>
        <w:t>from January 2016 to the present</w:t>
      </w:r>
      <w:r>
        <w:rPr>
          <w:rFonts w:ascii="Arial" w:hAnsi="Arial" w:cs="Arial"/>
          <w:sz w:val="24"/>
          <w:szCs w:val="24"/>
        </w:rPr>
        <w:t xml:space="preserve">, </w:t>
      </w:r>
      <w:r w:rsidRPr="009F4F5B">
        <w:rPr>
          <w:rFonts w:ascii="Arial" w:hAnsi="Arial" w:cs="Arial"/>
          <w:sz w:val="24"/>
          <w:szCs w:val="24"/>
        </w:rPr>
        <w:t xml:space="preserve">the Canadian Human Rights Tribunal (the Tribunal) found the federal program and funding for child </w:t>
      </w:r>
      <w:r>
        <w:rPr>
          <w:rFonts w:ascii="Arial" w:hAnsi="Arial" w:cs="Arial"/>
          <w:sz w:val="24"/>
          <w:szCs w:val="24"/>
        </w:rPr>
        <w:t xml:space="preserve">and family </w:t>
      </w:r>
      <w:r w:rsidRPr="009F4F5B">
        <w:rPr>
          <w:rFonts w:ascii="Arial" w:hAnsi="Arial" w:cs="Arial"/>
          <w:sz w:val="24"/>
          <w:szCs w:val="24"/>
        </w:rPr>
        <w:t>services on reserve</w:t>
      </w:r>
      <w:r>
        <w:rPr>
          <w:rFonts w:ascii="Arial" w:hAnsi="Arial" w:cs="Arial"/>
          <w:sz w:val="24"/>
          <w:szCs w:val="24"/>
        </w:rPr>
        <w:t xml:space="preserve"> and in the Yukon</w:t>
      </w:r>
      <w:r w:rsidRPr="009F4F5B">
        <w:rPr>
          <w:rFonts w:ascii="Arial" w:hAnsi="Arial" w:cs="Arial"/>
          <w:sz w:val="24"/>
          <w:szCs w:val="24"/>
        </w:rPr>
        <w:t xml:space="preserve"> to be discriminatory</w:t>
      </w:r>
      <w:r>
        <w:rPr>
          <w:rFonts w:ascii="Arial" w:hAnsi="Arial" w:cs="Arial"/>
          <w:sz w:val="24"/>
          <w:szCs w:val="24"/>
        </w:rPr>
        <w:t>. It also found the government liable for failing to properly implement Jordan’s Principle – a child-first principle that promotes substantive equality by ensuring First Nations children get the services they need, taking into account their geographic, historical and cultural circumstances.</w:t>
      </w:r>
      <w:r w:rsidRPr="009F4F5B">
        <w:rPr>
          <w:rFonts w:ascii="Arial" w:hAnsi="Arial" w:cs="Arial"/>
          <w:sz w:val="24"/>
          <w:szCs w:val="24"/>
        </w:rPr>
        <w:t xml:space="preserve"> </w:t>
      </w:r>
      <w:r>
        <w:rPr>
          <w:rFonts w:ascii="Arial" w:hAnsi="Arial" w:cs="Arial"/>
          <w:sz w:val="24"/>
          <w:szCs w:val="24"/>
        </w:rPr>
        <w:t>These initial rulings then led to numerous implementation decisions, finding the government had not done enough to remedy the discrimination, and giving further and more detailed directions.</w:t>
      </w:r>
      <w:r>
        <w:rPr>
          <w:rStyle w:val="FootnoteReference"/>
          <w:rFonts w:ascii="Arial" w:hAnsi="Arial" w:cs="Arial"/>
          <w:sz w:val="24"/>
          <w:szCs w:val="24"/>
        </w:rPr>
        <w:footnoteReference w:id="20"/>
      </w:r>
      <w:r>
        <w:rPr>
          <w:rFonts w:ascii="Arial" w:hAnsi="Arial" w:cs="Arial"/>
          <w:sz w:val="24"/>
          <w:szCs w:val="24"/>
        </w:rPr>
        <w:t xml:space="preserve"> </w:t>
      </w:r>
    </w:p>
    <w:p w14:paraId="137FD19D" w14:textId="77777777" w:rsidR="00AC0550" w:rsidRDefault="00AC0550" w:rsidP="00AC0550">
      <w:pPr>
        <w:spacing w:after="0" w:line="240" w:lineRule="auto"/>
        <w:rPr>
          <w:rFonts w:ascii="Arial" w:hAnsi="Arial" w:cs="Arial"/>
          <w:sz w:val="24"/>
          <w:szCs w:val="24"/>
        </w:rPr>
      </w:pPr>
    </w:p>
    <w:p w14:paraId="29994196" w14:textId="77777777" w:rsidR="00AC0550" w:rsidRDefault="00AC0550" w:rsidP="00AC0550">
      <w:pPr>
        <w:spacing w:after="0" w:line="240" w:lineRule="auto"/>
        <w:rPr>
          <w:rFonts w:ascii="Arial" w:hAnsi="Arial" w:cs="Arial"/>
          <w:sz w:val="24"/>
          <w:szCs w:val="24"/>
        </w:rPr>
      </w:pPr>
      <w:r w:rsidRPr="006C7B96">
        <w:rPr>
          <w:rFonts w:ascii="Arial" w:hAnsi="Arial" w:cs="Arial"/>
          <w:sz w:val="24"/>
          <w:szCs w:val="24"/>
        </w:rPr>
        <w:t xml:space="preserve">In addition, </w:t>
      </w:r>
      <w:r>
        <w:rPr>
          <w:rFonts w:ascii="Arial" w:hAnsi="Arial" w:cs="Arial"/>
          <w:sz w:val="24"/>
          <w:szCs w:val="24"/>
        </w:rPr>
        <w:t xml:space="preserve">beginning in September 2019, the Tribunal </w:t>
      </w:r>
      <w:r w:rsidRPr="006C7B96">
        <w:rPr>
          <w:rFonts w:ascii="Arial" w:hAnsi="Arial" w:cs="Arial"/>
          <w:sz w:val="24"/>
          <w:szCs w:val="24"/>
        </w:rPr>
        <w:t>ordered the federal government to pay financial compensation to individual victims of the government’s discriminatory practices</w:t>
      </w:r>
      <w:r>
        <w:rPr>
          <w:rFonts w:ascii="Arial" w:hAnsi="Arial" w:cs="Arial"/>
          <w:sz w:val="24"/>
          <w:szCs w:val="24"/>
        </w:rPr>
        <w:t>.</w:t>
      </w:r>
      <w:r>
        <w:rPr>
          <w:rStyle w:val="FootnoteReference"/>
          <w:rFonts w:ascii="Arial" w:hAnsi="Arial" w:cs="Arial"/>
          <w:sz w:val="24"/>
          <w:szCs w:val="24"/>
        </w:rPr>
        <w:footnoteReference w:id="21"/>
      </w:r>
      <w:r>
        <w:t xml:space="preserve"> </w:t>
      </w:r>
      <w:r>
        <w:rPr>
          <w:rFonts w:ascii="Arial" w:hAnsi="Arial" w:cs="Arial"/>
          <w:sz w:val="24"/>
          <w:szCs w:val="24"/>
        </w:rPr>
        <w:t>The federal government challenged the Tribunal’s decisions concerning financial compensation. It also challenged the Tribunal’s finding that the government used unduly narrow criteria when deciding which First Nations children are eligible to receive services under Jordan’s Principle. In September 2021, the Federal Court of Canada dismissed Canada’s challenges to these rulings, upholding the Tribunal’s decisions in their entirety.</w:t>
      </w:r>
      <w:r>
        <w:rPr>
          <w:rStyle w:val="FootnoteReference"/>
          <w:rFonts w:ascii="Arial" w:hAnsi="Arial" w:cs="Arial"/>
          <w:sz w:val="24"/>
          <w:szCs w:val="24"/>
        </w:rPr>
        <w:footnoteReference w:id="22"/>
      </w:r>
    </w:p>
    <w:p w14:paraId="7775F141" w14:textId="77777777" w:rsidR="00AC0550" w:rsidRDefault="00AC0550" w:rsidP="00AC0550">
      <w:pPr>
        <w:spacing w:after="0" w:line="240" w:lineRule="auto"/>
        <w:rPr>
          <w:rFonts w:ascii="Arial" w:hAnsi="Arial" w:cs="Arial"/>
          <w:sz w:val="24"/>
          <w:szCs w:val="24"/>
        </w:rPr>
      </w:pPr>
    </w:p>
    <w:p w14:paraId="6F575DE3" w14:textId="29E955B8" w:rsidR="001223E1" w:rsidRDefault="00AC0550" w:rsidP="00AC0550">
      <w:pPr>
        <w:spacing w:line="240" w:lineRule="auto"/>
        <w:contextualSpacing/>
        <w:rPr>
          <w:rFonts w:ascii="Arial" w:hAnsi="Arial" w:cs="Arial"/>
          <w:sz w:val="24"/>
          <w:szCs w:val="24"/>
        </w:rPr>
      </w:pPr>
      <w:r>
        <w:rPr>
          <w:rFonts w:ascii="Arial" w:hAnsi="Arial" w:cs="Arial"/>
          <w:sz w:val="24"/>
          <w:szCs w:val="24"/>
        </w:rPr>
        <w:t xml:space="preserve">Following the Federal Court’s decision, Canada agreed to enter settlement discussions with the parties to attempt to resolve the litigation. </w:t>
      </w:r>
      <w:r w:rsidR="00C54911">
        <w:rPr>
          <w:rFonts w:ascii="Arial" w:hAnsi="Arial" w:cs="Arial"/>
          <w:sz w:val="24"/>
          <w:szCs w:val="24"/>
        </w:rPr>
        <w:t xml:space="preserve">However, Canada </w:t>
      </w:r>
      <w:r>
        <w:rPr>
          <w:rFonts w:ascii="Arial" w:hAnsi="Arial" w:cs="Arial"/>
          <w:sz w:val="24"/>
          <w:szCs w:val="24"/>
        </w:rPr>
        <w:t>appealed the Court’s compensation ruling pending a final settlement agreement. On December 31, 2021, the parties reached Agreements-in-Principle to redress the discrimination. These tentative agreements set aside $40 billion to, among other things, i) pay financial compensation to eligible First Nations children and family members; ii) reform the federal child and family services program; and iii) fully implement Jordan’s Principle.</w:t>
      </w:r>
      <w:r>
        <w:rPr>
          <w:rStyle w:val="FootnoteReference"/>
          <w:rFonts w:ascii="Arial" w:hAnsi="Arial" w:cs="Arial"/>
          <w:sz w:val="24"/>
          <w:szCs w:val="24"/>
        </w:rPr>
        <w:footnoteReference w:id="23"/>
      </w:r>
      <w:r>
        <w:rPr>
          <w:rFonts w:ascii="Arial" w:hAnsi="Arial" w:cs="Arial"/>
          <w:sz w:val="24"/>
          <w:szCs w:val="24"/>
        </w:rPr>
        <w:t xml:space="preserve"> The parties hope to reach final settlement agreements in 2022.</w:t>
      </w:r>
    </w:p>
    <w:p w14:paraId="299F8E82" w14:textId="77777777" w:rsidR="0004401D" w:rsidRDefault="0004401D" w:rsidP="00AC0550">
      <w:pPr>
        <w:spacing w:line="240" w:lineRule="auto"/>
        <w:contextualSpacing/>
        <w:rPr>
          <w:rFonts w:ascii="Arial" w:hAnsi="Arial" w:cs="Arial"/>
          <w:sz w:val="24"/>
          <w:szCs w:val="24"/>
        </w:rPr>
      </w:pPr>
    </w:p>
    <w:p w14:paraId="05B9B64B" w14:textId="1864995E" w:rsidR="001223E1" w:rsidRPr="00C63664" w:rsidRDefault="001223E1" w:rsidP="001223E1">
      <w:pPr>
        <w:spacing w:after="0" w:line="240" w:lineRule="auto"/>
        <w:contextualSpacing/>
        <w:rPr>
          <w:rFonts w:ascii="Arial" w:hAnsi="Arial" w:cs="Arial"/>
          <w:sz w:val="24"/>
          <w:szCs w:val="24"/>
        </w:rPr>
      </w:pPr>
      <w:r>
        <w:rPr>
          <w:rFonts w:ascii="Arial" w:hAnsi="Arial" w:cs="Arial"/>
          <w:sz w:val="24"/>
          <w:szCs w:val="24"/>
        </w:rPr>
        <w:t xml:space="preserve">The CHRC recognizes that </w:t>
      </w:r>
      <w:r>
        <w:rPr>
          <w:rFonts w:ascii="Arial" w:hAnsi="Arial" w:cs="Arial"/>
          <w:i/>
          <w:sz w:val="24"/>
          <w:szCs w:val="24"/>
        </w:rPr>
        <w:t xml:space="preserve">An Act respecting First Nations, Inuit and </w:t>
      </w:r>
      <w:r w:rsidR="00743F45" w:rsidRPr="00743F45">
        <w:rPr>
          <w:rFonts w:ascii="Arial" w:hAnsi="Arial" w:cs="Arial"/>
          <w:bCs/>
          <w:i/>
          <w:sz w:val="24"/>
          <w:szCs w:val="24"/>
        </w:rPr>
        <w:t>Métis</w:t>
      </w:r>
      <w:r>
        <w:rPr>
          <w:rFonts w:ascii="Arial" w:hAnsi="Arial" w:cs="Arial"/>
          <w:i/>
          <w:sz w:val="24"/>
          <w:szCs w:val="24"/>
        </w:rPr>
        <w:t xml:space="preserve"> children, youth and families </w:t>
      </w:r>
      <w:r>
        <w:rPr>
          <w:rFonts w:ascii="Arial" w:hAnsi="Arial" w:cs="Arial"/>
          <w:sz w:val="24"/>
          <w:szCs w:val="24"/>
        </w:rPr>
        <w:t>(the Act), which entered into force</w:t>
      </w:r>
      <w:r w:rsidR="00AC0550">
        <w:rPr>
          <w:rFonts w:ascii="Arial" w:hAnsi="Arial" w:cs="Arial"/>
          <w:sz w:val="24"/>
          <w:szCs w:val="24"/>
        </w:rPr>
        <w:t xml:space="preserve"> in 2020</w:t>
      </w:r>
      <w:r>
        <w:rPr>
          <w:rFonts w:ascii="Arial" w:hAnsi="Arial" w:cs="Arial"/>
          <w:sz w:val="24"/>
          <w:szCs w:val="24"/>
        </w:rPr>
        <w:t>, provides an opportunity to improve the child welfare system. Among other things, the Act establishes national standards for the provision of child and family services to Indigenous children, and affirms Indigenous jurisdiction over child and family services. Many features of this new legislation are encouraging, including its emphasis on substantive equality, preventive care and the need for continuity of culture and language. However, the CHRC also shares the concerns of stakeholders that this legislation does not adequately address the need for reliable funding, which is critical for implementation. The Tribunal, as well as other r</w:t>
      </w:r>
      <w:r w:rsidRPr="00C63664">
        <w:rPr>
          <w:rFonts w:ascii="Arial" w:hAnsi="Arial" w:cs="Arial"/>
          <w:sz w:val="24"/>
          <w:szCs w:val="24"/>
        </w:rPr>
        <w:t>espected bodies such as the Truth</w:t>
      </w:r>
      <w:r>
        <w:rPr>
          <w:rFonts w:ascii="Arial" w:hAnsi="Arial" w:cs="Arial"/>
          <w:sz w:val="24"/>
          <w:szCs w:val="24"/>
        </w:rPr>
        <w:t xml:space="preserve"> and Reconciliation Commission of Canada </w:t>
      </w:r>
      <w:r w:rsidR="00054823">
        <w:rPr>
          <w:rFonts w:ascii="Arial" w:hAnsi="Arial" w:cs="Arial"/>
          <w:sz w:val="24"/>
          <w:szCs w:val="24"/>
        </w:rPr>
        <w:t xml:space="preserve">(TRC) </w:t>
      </w:r>
      <w:r>
        <w:rPr>
          <w:rFonts w:ascii="Arial" w:hAnsi="Arial" w:cs="Arial"/>
          <w:sz w:val="24"/>
          <w:szCs w:val="24"/>
        </w:rPr>
        <w:t>and this Committee</w:t>
      </w:r>
      <w:r w:rsidRPr="00C63664">
        <w:rPr>
          <w:rFonts w:ascii="Arial" w:hAnsi="Arial" w:cs="Arial"/>
          <w:sz w:val="24"/>
          <w:szCs w:val="24"/>
        </w:rPr>
        <w:t xml:space="preserve">, have all stressed the need for Canada to provide adequate resources </w:t>
      </w:r>
      <w:r>
        <w:rPr>
          <w:rFonts w:ascii="Arial" w:hAnsi="Arial" w:cs="Arial"/>
          <w:sz w:val="24"/>
          <w:szCs w:val="24"/>
        </w:rPr>
        <w:t>for I</w:t>
      </w:r>
      <w:r w:rsidRPr="00FB0DC8">
        <w:rPr>
          <w:rFonts w:ascii="Arial" w:hAnsi="Arial" w:cs="Arial"/>
          <w:sz w:val="24"/>
          <w:szCs w:val="24"/>
        </w:rPr>
        <w:t>ndigenous</w:t>
      </w:r>
      <w:r>
        <w:rPr>
          <w:rFonts w:ascii="Arial" w:hAnsi="Arial" w:cs="Arial"/>
          <w:sz w:val="24"/>
          <w:szCs w:val="24"/>
        </w:rPr>
        <w:t xml:space="preserve"> child and family services</w:t>
      </w:r>
      <w:r w:rsidRPr="00C63664">
        <w:rPr>
          <w:rFonts w:ascii="Arial" w:hAnsi="Arial" w:cs="Arial"/>
          <w:sz w:val="24"/>
          <w:szCs w:val="24"/>
        </w:rPr>
        <w:t>.</w:t>
      </w:r>
      <w:r>
        <w:rPr>
          <w:rFonts w:ascii="Arial" w:hAnsi="Arial" w:cs="Arial"/>
          <w:sz w:val="24"/>
          <w:szCs w:val="24"/>
        </w:rPr>
        <w:t xml:space="preserve"> </w:t>
      </w:r>
    </w:p>
    <w:p w14:paraId="40931338" w14:textId="77777777" w:rsidR="001223E1" w:rsidRDefault="001223E1" w:rsidP="001223E1">
      <w:pPr>
        <w:spacing w:after="0" w:line="240" w:lineRule="auto"/>
        <w:rPr>
          <w:rFonts w:ascii="Arial" w:hAnsi="Arial" w:cs="Arial"/>
          <w:sz w:val="24"/>
          <w:szCs w:val="24"/>
        </w:rPr>
      </w:pPr>
    </w:p>
    <w:p w14:paraId="6555191E" w14:textId="77777777" w:rsidR="001223E1" w:rsidRDefault="001223E1" w:rsidP="001223E1">
      <w:pPr>
        <w:spacing w:after="0" w:line="240" w:lineRule="auto"/>
        <w:rPr>
          <w:rFonts w:ascii="Arial" w:hAnsi="Arial" w:cs="Arial"/>
          <w:sz w:val="24"/>
          <w:szCs w:val="24"/>
          <w:lang w:val="en-US"/>
        </w:rPr>
      </w:pPr>
      <w:r>
        <w:rPr>
          <w:rFonts w:ascii="Arial" w:hAnsi="Arial" w:cs="Arial"/>
          <w:sz w:val="24"/>
          <w:szCs w:val="24"/>
          <w:lang w:val="en-US"/>
        </w:rPr>
        <w:t xml:space="preserve">According to the </w:t>
      </w:r>
      <w:r w:rsidRPr="000C27B8">
        <w:rPr>
          <w:rFonts w:ascii="Arial" w:hAnsi="Arial" w:cs="Arial"/>
          <w:i/>
          <w:sz w:val="24"/>
          <w:szCs w:val="24"/>
          <w:lang w:val="en-US"/>
        </w:rPr>
        <w:t>Final Report of the National Inquiry into Missing and Murdered Indigenous Women and Girls</w:t>
      </w:r>
      <w:r>
        <w:rPr>
          <w:rStyle w:val="FootnoteReference"/>
          <w:rFonts w:ascii="Arial" w:hAnsi="Arial" w:cs="Arial"/>
          <w:sz w:val="24"/>
          <w:szCs w:val="24"/>
          <w:lang w:val="en-US"/>
        </w:rPr>
        <w:footnoteReference w:id="24"/>
      </w:r>
      <w:r>
        <w:rPr>
          <w:rFonts w:ascii="Arial" w:hAnsi="Arial" w:cs="Arial"/>
          <w:sz w:val="24"/>
          <w:szCs w:val="24"/>
          <w:lang w:val="en-US"/>
        </w:rPr>
        <w:t xml:space="preserve"> (Report), the crisis of child welfare, the chronic underfunding of essential services, and the many health disparities currently facing Indigenous children and their families can all be attributed to the legacy of colonialism and the intergenerational effects of trauma and genocide. </w:t>
      </w:r>
    </w:p>
    <w:p w14:paraId="0CB18292" w14:textId="77777777" w:rsidR="001223E1" w:rsidRDefault="001223E1" w:rsidP="001223E1">
      <w:pPr>
        <w:spacing w:after="0" w:line="240" w:lineRule="auto"/>
        <w:rPr>
          <w:rFonts w:ascii="Arial" w:hAnsi="Arial" w:cs="Arial"/>
          <w:sz w:val="24"/>
          <w:szCs w:val="24"/>
          <w:lang w:val="en-US"/>
        </w:rPr>
      </w:pPr>
    </w:p>
    <w:p w14:paraId="10EAD962" w14:textId="0FB39D00" w:rsidR="001223E1" w:rsidRDefault="001223E1" w:rsidP="001223E1">
      <w:pPr>
        <w:spacing w:after="0" w:line="240" w:lineRule="auto"/>
        <w:rPr>
          <w:rFonts w:ascii="Arial" w:hAnsi="Arial" w:cs="Arial"/>
          <w:sz w:val="24"/>
          <w:szCs w:val="24"/>
          <w:lang w:val="en-US"/>
        </w:rPr>
      </w:pPr>
      <w:r>
        <w:rPr>
          <w:rFonts w:ascii="Arial" w:hAnsi="Arial" w:cs="Arial"/>
          <w:sz w:val="24"/>
          <w:szCs w:val="24"/>
          <w:lang w:val="en-US"/>
        </w:rPr>
        <w:t xml:space="preserve">For instance, researchers found that, </w:t>
      </w:r>
      <w:r w:rsidRPr="00054823">
        <w:rPr>
          <w:rFonts w:ascii="Arial" w:hAnsi="Arial" w:cs="Arial"/>
          <w:sz w:val="24"/>
          <w:szCs w:val="24"/>
        </w:rPr>
        <w:t>compared with those who did not attend residential school, residential school survivors are more likely to suffer various physical and mental health problems, to report higher levels of psychological distress and poorer self-rated health, and to be diagnosed with various chronic health conditions. Although access to culturally</w:t>
      </w:r>
      <w:r w:rsidR="002F0070">
        <w:rPr>
          <w:rFonts w:ascii="Arial" w:hAnsi="Arial" w:cs="Arial"/>
          <w:sz w:val="24"/>
          <w:szCs w:val="24"/>
        </w:rPr>
        <w:t xml:space="preserve"> </w:t>
      </w:r>
      <w:r w:rsidRPr="00054823">
        <w:rPr>
          <w:rFonts w:ascii="Arial" w:hAnsi="Arial" w:cs="Arial"/>
          <w:sz w:val="24"/>
          <w:szCs w:val="24"/>
        </w:rPr>
        <w:t>appropriate and relevant services was identified as one of the most important factors for healing for residential school survivors</w:t>
      </w:r>
      <w:r>
        <w:rPr>
          <w:rFonts w:ascii="TimesNewRomanPSMT" w:hAnsi="TimesNewRomanPSMT" w:cs="TimesNewRomanPSMT"/>
          <w:sz w:val="24"/>
          <w:szCs w:val="24"/>
        </w:rPr>
        <w:t xml:space="preserve">, </w:t>
      </w:r>
      <w:r>
        <w:rPr>
          <w:rFonts w:ascii="Arial" w:hAnsi="Arial" w:cs="Arial"/>
          <w:sz w:val="24"/>
          <w:szCs w:val="24"/>
          <w:lang w:val="en-US"/>
        </w:rPr>
        <w:t xml:space="preserve">the Report found that 1) there are not enough culturally relevant treatment and healing centres for Indigenous people across Canada, and 2) stable, sufficient and reliable funding is a barrier for those that do exist. </w:t>
      </w:r>
    </w:p>
    <w:p w14:paraId="1CA23CE0" w14:textId="77777777" w:rsidR="001223E1" w:rsidRDefault="001223E1" w:rsidP="001223E1">
      <w:pPr>
        <w:spacing w:after="0" w:line="240" w:lineRule="auto"/>
        <w:rPr>
          <w:rFonts w:ascii="Arial" w:hAnsi="Arial" w:cs="Arial"/>
          <w:sz w:val="24"/>
          <w:szCs w:val="24"/>
          <w:lang w:val="en-US"/>
        </w:rPr>
      </w:pPr>
    </w:p>
    <w:p w14:paraId="1E16496E" w14:textId="4619D4D1" w:rsidR="001336A7" w:rsidRDefault="001223E1" w:rsidP="001223E1">
      <w:pPr>
        <w:spacing w:after="0" w:line="240" w:lineRule="auto"/>
        <w:rPr>
          <w:rFonts w:ascii="Arial" w:hAnsi="Arial" w:cs="Arial"/>
          <w:sz w:val="24"/>
          <w:szCs w:val="24"/>
        </w:rPr>
      </w:pPr>
      <w:r w:rsidRPr="005C73C7">
        <w:rPr>
          <w:rFonts w:ascii="Arial" w:hAnsi="Arial" w:cs="Arial"/>
          <w:sz w:val="24"/>
          <w:szCs w:val="24"/>
          <w:lang w:val="en-US"/>
        </w:rPr>
        <w:t xml:space="preserve">The </w:t>
      </w:r>
      <w:r>
        <w:rPr>
          <w:rFonts w:ascii="Arial" w:hAnsi="Arial" w:cs="Arial"/>
          <w:sz w:val="24"/>
          <w:szCs w:val="24"/>
          <w:lang w:val="en-US"/>
        </w:rPr>
        <w:t>Report</w:t>
      </w:r>
      <w:r w:rsidRPr="005C73C7">
        <w:rPr>
          <w:rFonts w:ascii="Arial" w:hAnsi="Arial" w:cs="Arial"/>
          <w:sz w:val="24"/>
          <w:szCs w:val="24"/>
          <w:lang w:val="en-US"/>
        </w:rPr>
        <w:t xml:space="preserve"> also found that Canada has failed to ensure </w:t>
      </w:r>
      <w:r w:rsidRPr="005C73C7">
        <w:rPr>
          <w:rFonts w:ascii="Arial" w:hAnsi="Arial" w:cs="Arial"/>
          <w:sz w:val="24"/>
          <w:szCs w:val="24"/>
        </w:rPr>
        <w:t>that Indigenous women, girls, and 2SLGBTQQIA</w:t>
      </w:r>
      <w:r w:rsidRPr="005C73C7">
        <w:rPr>
          <w:rStyle w:val="FootnoteReference"/>
          <w:rFonts w:ascii="Arial" w:hAnsi="Arial" w:cs="Arial"/>
          <w:sz w:val="24"/>
          <w:szCs w:val="24"/>
        </w:rPr>
        <w:footnoteReference w:id="25"/>
      </w:r>
      <w:r w:rsidRPr="005C73C7">
        <w:rPr>
          <w:rFonts w:ascii="Arial" w:hAnsi="Arial" w:cs="Arial"/>
          <w:sz w:val="24"/>
          <w:szCs w:val="24"/>
        </w:rPr>
        <w:t xml:space="preserve"> people have access to services and resources that are equitable to those received by non-Indigenous people. It stated that “[c]urrent health and wellness services are grossly lacking and often inappropriate and inaccessible, which contributes directly to the decreased safety and security of, and the violence experienced by, Indigenous women, girls, and 2SLGBTQQIA people.”</w:t>
      </w:r>
      <w:r>
        <w:rPr>
          <w:rStyle w:val="FootnoteReference"/>
          <w:rFonts w:ascii="Arial" w:hAnsi="Arial" w:cs="Arial"/>
          <w:sz w:val="24"/>
          <w:szCs w:val="24"/>
        </w:rPr>
        <w:footnoteReference w:id="26"/>
      </w:r>
      <w:r>
        <w:rPr>
          <w:rFonts w:ascii="Arial" w:hAnsi="Arial" w:cs="Arial"/>
          <w:sz w:val="24"/>
          <w:szCs w:val="24"/>
        </w:rPr>
        <w:t xml:space="preserve"> </w:t>
      </w:r>
    </w:p>
    <w:p w14:paraId="7FEDF34C" w14:textId="0C383DF0" w:rsidR="00DF3884" w:rsidRDefault="00DF3884" w:rsidP="00DF3884">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Recommendation</w:t>
      </w:r>
      <w:r w:rsidRPr="00710FF0">
        <w:rPr>
          <w:rFonts w:ascii="Arial" w:hAnsi="Arial" w:cs="Arial"/>
          <w:b/>
          <w:sz w:val="24"/>
          <w:szCs w:val="24"/>
          <w:u w:val="single"/>
        </w:rPr>
        <w:t xml:space="preserve"> </w:t>
      </w:r>
      <w:r w:rsidR="006B07F5">
        <w:rPr>
          <w:rFonts w:ascii="Arial" w:hAnsi="Arial" w:cs="Arial"/>
          <w:b/>
          <w:sz w:val="24"/>
          <w:szCs w:val="24"/>
          <w:u w:val="single"/>
        </w:rPr>
        <w:t>#4</w:t>
      </w:r>
      <w:r>
        <w:rPr>
          <w:rFonts w:ascii="Arial" w:hAnsi="Arial" w:cs="Arial"/>
          <w:b/>
          <w:sz w:val="24"/>
          <w:szCs w:val="24"/>
        </w:rPr>
        <w:t xml:space="preserve">: That Canada ensure that services for Indigenous children and their families are equitable, adequate </w:t>
      </w:r>
      <w:r w:rsidR="00845AF0">
        <w:rPr>
          <w:rFonts w:ascii="Arial" w:hAnsi="Arial" w:cs="Arial"/>
          <w:b/>
          <w:sz w:val="24"/>
          <w:szCs w:val="24"/>
        </w:rPr>
        <w:t xml:space="preserve">to meet their needs </w:t>
      </w:r>
      <w:r>
        <w:rPr>
          <w:rFonts w:ascii="Arial" w:hAnsi="Arial" w:cs="Arial"/>
          <w:b/>
          <w:sz w:val="24"/>
          <w:szCs w:val="24"/>
        </w:rPr>
        <w:t xml:space="preserve">and culturally appropriate. </w:t>
      </w:r>
      <w:r w:rsidR="00266B6F">
        <w:rPr>
          <w:rFonts w:ascii="Arial" w:hAnsi="Arial" w:cs="Arial"/>
          <w:b/>
          <w:sz w:val="24"/>
          <w:szCs w:val="24"/>
        </w:rPr>
        <w:t xml:space="preserve">These efforts must be grounded in Jordan’s Principle. </w:t>
      </w:r>
    </w:p>
    <w:p w14:paraId="743236EB" w14:textId="77777777" w:rsidR="00DF3884" w:rsidRDefault="00DF3884" w:rsidP="001223E1">
      <w:pPr>
        <w:spacing w:after="0" w:line="240" w:lineRule="auto"/>
        <w:rPr>
          <w:rFonts w:ascii="Arial" w:hAnsi="Arial" w:cs="Arial"/>
          <w:sz w:val="24"/>
          <w:szCs w:val="24"/>
        </w:rPr>
      </w:pPr>
    </w:p>
    <w:p w14:paraId="20AE9D62" w14:textId="3BAA6FE4" w:rsidR="001336A7" w:rsidRPr="002E1137" w:rsidRDefault="001336A7" w:rsidP="001336A7">
      <w:pPr>
        <w:spacing w:line="240" w:lineRule="auto"/>
        <w:contextualSpacing/>
        <w:rPr>
          <w:rFonts w:ascii="Arial" w:hAnsi="Arial" w:cs="Arial"/>
          <w:sz w:val="24"/>
          <w:szCs w:val="24"/>
          <w:lang w:val="en-US"/>
        </w:rPr>
      </w:pPr>
      <w:r>
        <w:rPr>
          <w:rFonts w:ascii="Arial" w:hAnsi="Arial" w:cs="Arial"/>
          <w:sz w:val="24"/>
          <w:szCs w:val="24"/>
          <w:lang w:val="en-US"/>
        </w:rPr>
        <w:t>The CHRC notes that</w:t>
      </w:r>
      <w:r w:rsidR="002F0070">
        <w:rPr>
          <w:rFonts w:ascii="Arial" w:hAnsi="Arial" w:cs="Arial"/>
          <w:sz w:val="24"/>
          <w:szCs w:val="24"/>
          <w:lang w:val="en-US"/>
        </w:rPr>
        <w:t>,</w:t>
      </w:r>
      <w:r>
        <w:rPr>
          <w:rFonts w:ascii="Arial" w:hAnsi="Arial" w:cs="Arial"/>
          <w:sz w:val="24"/>
          <w:szCs w:val="24"/>
          <w:lang w:val="en-US"/>
        </w:rPr>
        <w:t xml:space="preserve"> on June 3, 2021, Canada launched a National Action Plan</w:t>
      </w:r>
      <w:r>
        <w:rPr>
          <w:rStyle w:val="FootnoteReference"/>
          <w:rFonts w:ascii="Arial" w:hAnsi="Arial" w:cs="Arial"/>
          <w:sz w:val="24"/>
          <w:szCs w:val="24"/>
          <w:lang w:val="en-US"/>
        </w:rPr>
        <w:footnoteReference w:id="27"/>
      </w:r>
      <w:r>
        <w:rPr>
          <w:rFonts w:ascii="Arial" w:hAnsi="Arial" w:cs="Arial"/>
          <w:sz w:val="24"/>
          <w:szCs w:val="24"/>
          <w:lang w:val="en-US"/>
        </w:rPr>
        <w:t xml:space="preserve"> to respond to the issues identified in the Report. </w:t>
      </w:r>
      <w:r w:rsidRPr="000611C4">
        <w:rPr>
          <w:rFonts w:ascii="Arial" w:eastAsia="Times New Roman" w:hAnsi="Arial" w:cs="Arial"/>
          <w:sz w:val="24"/>
          <w:szCs w:val="24"/>
          <w:lang w:eastAsia="en-CA"/>
        </w:rPr>
        <w:t xml:space="preserve">The CHRC welcomes this critical step, and acknowledges the important work that has gone into </w:t>
      </w:r>
      <w:r>
        <w:rPr>
          <w:rFonts w:ascii="Arial" w:eastAsia="Times New Roman" w:hAnsi="Arial" w:cs="Arial"/>
          <w:sz w:val="24"/>
          <w:szCs w:val="24"/>
          <w:lang w:eastAsia="en-CA"/>
        </w:rPr>
        <w:t xml:space="preserve">the Plan’s preparation. </w:t>
      </w:r>
      <w:r>
        <w:rPr>
          <w:rFonts w:ascii="Arial" w:hAnsi="Arial" w:cs="Arial"/>
          <w:sz w:val="24"/>
          <w:szCs w:val="24"/>
          <w:lang w:val="en-US"/>
        </w:rPr>
        <w:t xml:space="preserve">The CHRC wishes to note, however, that the Plan does not include concrete steps for implementation of its priorities, nor is there information about how the implementation will be monitored or how those responsible for action will be held accountable. Although the Plan makes note of this gap, and indicates that the development of an implementation plan is the next step in this process, no timeline for this has been clearly articulated. </w:t>
      </w:r>
    </w:p>
    <w:p w14:paraId="65D8784A" w14:textId="77777777" w:rsidR="001336A7" w:rsidRDefault="001336A7" w:rsidP="001336A7">
      <w:pPr>
        <w:spacing w:after="0" w:line="240" w:lineRule="auto"/>
        <w:rPr>
          <w:rFonts w:ascii="Arial" w:hAnsi="Arial" w:cs="Arial"/>
          <w:sz w:val="24"/>
          <w:szCs w:val="24"/>
          <w:lang w:val="en-US"/>
        </w:rPr>
      </w:pPr>
    </w:p>
    <w:p w14:paraId="039ED03E" w14:textId="02B1220A" w:rsidR="001336A7" w:rsidRPr="001336A7" w:rsidRDefault="008D14F5" w:rsidP="001223E1">
      <w:pPr>
        <w:spacing w:after="0" w:line="240" w:lineRule="auto"/>
        <w:contextualSpacing/>
        <w:rPr>
          <w:rFonts w:ascii="Arial" w:hAnsi="Arial" w:cs="Arial"/>
          <w:sz w:val="24"/>
          <w:szCs w:val="24"/>
          <w:lang w:val="en-US"/>
        </w:rPr>
      </w:pPr>
      <w:r>
        <w:rPr>
          <w:rFonts w:ascii="Arial" w:hAnsi="Arial" w:cs="Arial"/>
          <w:sz w:val="24"/>
          <w:szCs w:val="24"/>
          <w:lang w:val="en-US"/>
        </w:rPr>
        <w:t>The</w:t>
      </w:r>
      <w:r w:rsidR="001336A7">
        <w:rPr>
          <w:rFonts w:ascii="Arial" w:hAnsi="Arial" w:cs="Arial"/>
          <w:sz w:val="24"/>
          <w:szCs w:val="24"/>
          <w:lang w:val="en-US"/>
        </w:rPr>
        <w:t xml:space="preserve"> CHRC is also aware that a number of organizations led by and advocating for the rights of Indigenous women, girls and </w:t>
      </w:r>
      <w:r w:rsidR="001336A7" w:rsidRPr="003A13BE">
        <w:rPr>
          <w:rFonts w:ascii="Arial" w:hAnsi="Arial" w:cs="Arial"/>
          <w:sz w:val="24"/>
          <w:szCs w:val="24"/>
        </w:rPr>
        <w:t>2SLGBTQQIA</w:t>
      </w:r>
      <w:r w:rsidR="001336A7">
        <w:rPr>
          <w:rFonts w:ascii="Arial" w:hAnsi="Arial" w:cs="Arial"/>
          <w:sz w:val="24"/>
          <w:szCs w:val="24"/>
          <w:lang w:val="en-US"/>
        </w:rPr>
        <w:t xml:space="preserve"> people have expressed concerns over the consultation and engagement process that took place during the Plan’s development. These organizations have expressed that the process of developing the Plan was not sufficiently inclusive of a diversity of grassroots voices, and that as a result, the Plan is not fully reflective of the priorities and realities of Indigenous women, girls, and </w:t>
      </w:r>
      <w:r w:rsidR="001336A7" w:rsidRPr="003A13BE">
        <w:rPr>
          <w:rFonts w:ascii="Arial" w:hAnsi="Arial" w:cs="Arial"/>
          <w:sz w:val="24"/>
          <w:szCs w:val="24"/>
        </w:rPr>
        <w:t>2SLGBTQQIA</w:t>
      </w:r>
      <w:r w:rsidR="001336A7">
        <w:rPr>
          <w:rFonts w:ascii="Arial" w:hAnsi="Arial" w:cs="Arial"/>
          <w:sz w:val="24"/>
          <w:szCs w:val="24"/>
        </w:rPr>
        <w:t xml:space="preserve"> people.</w:t>
      </w:r>
      <w:r w:rsidR="001336A7">
        <w:rPr>
          <w:rStyle w:val="FootnoteReference"/>
          <w:rFonts w:ascii="Arial" w:hAnsi="Arial" w:cs="Arial"/>
          <w:sz w:val="24"/>
          <w:szCs w:val="24"/>
        </w:rPr>
        <w:footnoteReference w:id="28"/>
      </w:r>
    </w:p>
    <w:p w14:paraId="611FD194" w14:textId="10D3EDB0" w:rsidR="001223E1" w:rsidRDefault="00C0125B"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6B07F5">
        <w:rPr>
          <w:rFonts w:ascii="Arial" w:hAnsi="Arial" w:cs="Arial"/>
          <w:b/>
          <w:sz w:val="24"/>
          <w:szCs w:val="24"/>
          <w:u w:val="single"/>
        </w:rPr>
        <w:t>#5</w:t>
      </w:r>
      <w:r w:rsidR="00DF3884">
        <w:rPr>
          <w:rFonts w:ascii="Arial" w:hAnsi="Arial" w:cs="Arial"/>
          <w:b/>
          <w:sz w:val="24"/>
          <w:szCs w:val="24"/>
        </w:rPr>
        <w:t xml:space="preserve">: </w:t>
      </w:r>
      <w:r w:rsidR="001336A7">
        <w:rPr>
          <w:rFonts w:ascii="Arial" w:hAnsi="Arial" w:cs="Arial"/>
          <w:b/>
          <w:sz w:val="24"/>
          <w:szCs w:val="24"/>
        </w:rPr>
        <w:t>That Canada provide details on the development of its</w:t>
      </w:r>
      <w:r w:rsidR="001336A7" w:rsidRPr="00B40B63">
        <w:rPr>
          <w:rFonts w:ascii="Arial" w:hAnsi="Arial" w:cs="Arial"/>
          <w:b/>
          <w:sz w:val="24"/>
          <w:szCs w:val="24"/>
        </w:rPr>
        <w:t xml:space="preserve"> implementation plan</w:t>
      </w:r>
      <w:r w:rsidR="00957885">
        <w:rPr>
          <w:rFonts w:ascii="Arial" w:hAnsi="Arial" w:cs="Arial"/>
          <w:b/>
          <w:sz w:val="24"/>
          <w:szCs w:val="24"/>
        </w:rPr>
        <w:t>, including measures for monitoring and accountability,</w:t>
      </w:r>
      <w:r w:rsidR="001336A7" w:rsidRPr="00B40B63">
        <w:rPr>
          <w:rFonts w:ascii="Arial" w:hAnsi="Arial" w:cs="Arial"/>
          <w:b/>
          <w:sz w:val="24"/>
          <w:szCs w:val="24"/>
        </w:rPr>
        <w:t xml:space="preserve"> to address the issues identified in the Final Report of the National Inquiry into </w:t>
      </w:r>
      <w:r w:rsidR="001336A7">
        <w:rPr>
          <w:rFonts w:ascii="Arial" w:hAnsi="Arial" w:cs="Arial"/>
          <w:b/>
          <w:sz w:val="24"/>
          <w:szCs w:val="24"/>
        </w:rPr>
        <w:t>Missing and Murdered Indigenous Women and Girls</w:t>
      </w:r>
      <w:r w:rsidR="001336A7" w:rsidRPr="00B40B63">
        <w:rPr>
          <w:rFonts w:ascii="Arial" w:hAnsi="Arial" w:cs="Arial"/>
          <w:b/>
          <w:sz w:val="24"/>
          <w:szCs w:val="24"/>
        </w:rPr>
        <w:t>, as well as the highlighted priorit</w:t>
      </w:r>
      <w:r w:rsidR="001336A7">
        <w:rPr>
          <w:rFonts w:ascii="Arial" w:hAnsi="Arial" w:cs="Arial"/>
          <w:b/>
          <w:sz w:val="24"/>
          <w:szCs w:val="24"/>
        </w:rPr>
        <w:t>ies in the National Action Plan, while ensuring an inclusive engagement process.</w:t>
      </w:r>
    </w:p>
    <w:p w14:paraId="1CB800F8" w14:textId="40DF5F1E" w:rsidR="001223E1" w:rsidRDefault="001223E1" w:rsidP="001223E1">
      <w:pPr>
        <w:spacing w:after="0" w:line="240" w:lineRule="auto"/>
        <w:rPr>
          <w:rFonts w:ascii="Arial" w:hAnsi="Arial" w:cs="Arial"/>
          <w:sz w:val="24"/>
          <w:szCs w:val="24"/>
          <w:lang w:val="en-US"/>
        </w:rPr>
      </w:pPr>
    </w:p>
    <w:p w14:paraId="746AA6EC" w14:textId="03656B1B" w:rsidR="008D14F5" w:rsidRPr="00604B2F" w:rsidRDefault="00957885" w:rsidP="008D14F5">
      <w:pPr>
        <w:spacing w:after="0" w:line="240" w:lineRule="auto"/>
        <w:rPr>
          <w:rFonts w:ascii="Arial" w:hAnsi="Arial" w:cs="Arial"/>
          <w:sz w:val="24"/>
          <w:szCs w:val="24"/>
          <w:lang w:val="en-US"/>
        </w:rPr>
      </w:pPr>
      <w:r>
        <w:rPr>
          <w:rFonts w:ascii="Arial" w:hAnsi="Arial" w:cs="Arial"/>
          <w:sz w:val="24"/>
          <w:szCs w:val="24"/>
          <w:lang w:val="en-US"/>
        </w:rPr>
        <w:t>Finally, t</w:t>
      </w:r>
      <w:r w:rsidR="00A555F4">
        <w:rPr>
          <w:rFonts w:ascii="Arial" w:hAnsi="Arial" w:cs="Arial"/>
          <w:sz w:val="24"/>
          <w:szCs w:val="24"/>
          <w:lang w:val="en-US"/>
        </w:rPr>
        <w:t>he</w:t>
      </w:r>
      <w:r w:rsidR="008D14F5">
        <w:rPr>
          <w:rFonts w:ascii="Arial" w:hAnsi="Arial" w:cs="Arial"/>
          <w:sz w:val="24"/>
          <w:szCs w:val="24"/>
          <w:lang w:val="en-US"/>
        </w:rPr>
        <w:t xml:space="preserve"> CHRC </w:t>
      </w:r>
      <w:r w:rsidR="00A555F4">
        <w:rPr>
          <w:rFonts w:ascii="Arial" w:hAnsi="Arial" w:cs="Arial"/>
          <w:sz w:val="24"/>
          <w:szCs w:val="24"/>
          <w:lang w:val="en-US"/>
        </w:rPr>
        <w:t xml:space="preserve">also </w:t>
      </w:r>
      <w:r w:rsidR="008D14F5">
        <w:rPr>
          <w:rFonts w:ascii="Arial" w:hAnsi="Arial" w:cs="Arial"/>
          <w:sz w:val="24"/>
          <w:szCs w:val="24"/>
          <w:lang w:val="en-US"/>
        </w:rPr>
        <w:t>wishes to acknowledge that</w:t>
      </w:r>
      <w:r w:rsidR="00602074">
        <w:rPr>
          <w:rFonts w:ascii="Arial" w:hAnsi="Arial" w:cs="Arial"/>
          <w:sz w:val="24"/>
          <w:szCs w:val="24"/>
          <w:lang w:val="en-US"/>
        </w:rPr>
        <w:t>,</w:t>
      </w:r>
      <w:r w:rsidR="008D14F5">
        <w:rPr>
          <w:rFonts w:ascii="Arial" w:hAnsi="Arial" w:cs="Arial"/>
          <w:sz w:val="24"/>
          <w:szCs w:val="24"/>
          <w:lang w:val="en-US"/>
        </w:rPr>
        <w:t xml:space="preserve"> in March 2022, t</w:t>
      </w:r>
      <w:r w:rsidR="008D14F5" w:rsidRPr="00604B2F">
        <w:rPr>
          <w:rFonts w:ascii="Arial" w:hAnsi="Arial" w:cs="Arial"/>
          <w:sz w:val="24"/>
          <w:szCs w:val="24"/>
          <w:lang w:val="en-US"/>
        </w:rPr>
        <w:t>he UN Committee on the Elimination of Discrimination against Women (CEDAW) issued a decision</w:t>
      </w:r>
      <w:r w:rsidR="008D14F5">
        <w:rPr>
          <w:rStyle w:val="FootnoteReference"/>
          <w:rFonts w:ascii="Arial" w:hAnsi="Arial" w:cs="Arial"/>
          <w:sz w:val="24"/>
          <w:szCs w:val="24"/>
          <w:lang w:val="en-US"/>
        </w:rPr>
        <w:footnoteReference w:id="29"/>
      </w:r>
      <w:r w:rsidR="008D14F5" w:rsidRPr="00604B2F">
        <w:rPr>
          <w:rFonts w:ascii="Arial" w:hAnsi="Arial" w:cs="Arial"/>
          <w:sz w:val="24"/>
          <w:szCs w:val="24"/>
          <w:lang w:val="en-US"/>
        </w:rPr>
        <w:t xml:space="preserve"> in favour of Mr. Jeremy Matson, who had filed a petition alleging that registration provisions of the </w:t>
      </w:r>
      <w:r w:rsidR="008D14F5" w:rsidRPr="000612CB">
        <w:rPr>
          <w:rFonts w:ascii="Arial" w:hAnsi="Arial" w:cs="Arial"/>
          <w:i/>
          <w:sz w:val="24"/>
          <w:szCs w:val="24"/>
          <w:lang w:val="en-US"/>
        </w:rPr>
        <w:t>Indian Act</w:t>
      </w:r>
      <w:r w:rsidR="008D14F5" w:rsidRPr="00604B2F">
        <w:rPr>
          <w:rFonts w:ascii="Arial" w:hAnsi="Arial" w:cs="Arial"/>
          <w:sz w:val="24"/>
          <w:szCs w:val="24"/>
          <w:lang w:val="en-US"/>
        </w:rPr>
        <w:t xml:space="preserve"> violated his rights and those of his children</w:t>
      </w:r>
      <w:r w:rsidR="008D14F5">
        <w:rPr>
          <w:rFonts w:ascii="Arial" w:hAnsi="Arial" w:cs="Arial"/>
          <w:sz w:val="24"/>
          <w:szCs w:val="24"/>
          <w:lang w:val="en-US"/>
        </w:rPr>
        <w:t xml:space="preserve">. The CHRC </w:t>
      </w:r>
      <w:r w:rsidR="008D14F5" w:rsidRPr="00604B2F">
        <w:rPr>
          <w:rFonts w:ascii="Arial" w:hAnsi="Arial" w:cs="Arial"/>
          <w:sz w:val="24"/>
          <w:szCs w:val="24"/>
          <w:lang w:val="en-US"/>
        </w:rPr>
        <w:t>congratulates Mr. Matson on this important decision.</w:t>
      </w:r>
      <w:r w:rsidR="008D14F5">
        <w:rPr>
          <w:rStyle w:val="FootnoteReference"/>
          <w:rFonts w:ascii="Arial" w:hAnsi="Arial" w:cs="Arial"/>
          <w:sz w:val="24"/>
          <w:szCs w:val="24"/>
          <w:lang w:val="en-US"/>
        </w:rPr>
        <w:footnoteReference w:id="30"/>
      </w:r>
      <w:r w:rsidR="008D14F5" w:rsidRPr="00604B2F">
        <w:rPr>
          <w:rFonts w:ascii="Arial" w:hAnsi="Arial" w:cs="Arial"/>
          <w:sz w:val="24"/>
          <w:szCs w:val="24"/>
          <w:lang w:val="en-US"/>
        </w:rPr>
        <w:t xml:space="preserve"> </w:t>
      </w:r>
      <w:r w:rsidR="008D14F5">
        <w:rPr>
          <w:rFonts w:ascii="Arial" w:hAnsi="Arial" w:cs="Arial"/>
          <w:sz w:val="24"/>
          <w:szCs w:val="24"/>
          <w:lang w:val="en-US"/>
        </w:rPr>
        <w:t>The CEDAW decision affirmed that Canada discriminated against him by</w:t>
      </w:r>
      <w:r w:rsidR="008D14F5" w:rsidRPr="00604B2F">
        <w:rPr>
          <w:rFonts w:ascii="Arial" w:hAnsi="Arial" w:cs="Arial"/>
          <w:sz w:val="24"/>
          <w:szCs w:val="24"/>
          <w:lang w:val="en-US"/>
        </w:rPr>
        <w:t xml:space="preserve"> preventing Mr. Matson from transmitting his status to his children. </w:t>
      </w:r>
      <w:r w:rsidR="008D14F5">
        <w:rPr>
          <w:rFonts w:ascii="Arial" w:hAnsi="Arial" w:cs="Arial"/>
          <w:sz w:val="24"/>
          <w:szCs w:val="24"/>
          <w:lang w:val="en-US"/>
        </w:rPr>
        <w:t xml:space="preserve">The decision noted that it </w:t>
      </w:r>
      <w:r w:rsidR="008D14F5" w:rsidRPr="00604B2F">
        <w:rPr>
          <w:rFonts w:ascii="Arial" w:hAnsi="Arial" w:cs="Arial"/>
          <w:sz w:val="24"/>
          <w:szCs w:val="24"/>
          <w:lang w:val="en-US"/>
        </w:rPr>
        <w:t>is up to Indigenous peoples through their own customs and laws to deci</w:t>
      </w:r>
      <w:r w:rsidR="008D14F5">
        <w:rPr>
          <w:rFonts w:ascii="Arial" w:hAnsi="Arial" w:cs="Arial"/>
          <w:sz w:val="24"/>
          <w:szCs w:val="24"/>
          <w:lang w:val="en-US"/>
        </w:rPr>
        <w:t>de how to identify themselves and that t</w:t>
      </w:r>
      <w:r w:rsidR="008D14F5" w:rsidRPr="00604B2F">
        <w:rPr>
          <w:rFonts w:ascii="Arial" w:hAnsi="Arial" w:cs="Arial"/>
          <w:sz w:val="24"/>
          <w:szCs w:val="24"/>
          <w:lang w:val="en-US"/>
        </w:rPr>
        <w:t xml:space="preserve">his right is enshrined in the </w:t>
      </w:r>
      <w:r w:rsidR="008D14F5" w:rsidRPr="000612CB">
        <w:rPr>
          <w:rFonts w:ascii="Arial" w:hAnsi="Arial" w:cs="Arial"/>
          <w:i/>
          <w:sz w:val="24"/>
          <w:szCs w:val="24"/>
          <w:lang w:val="en-US"/>
        </w:rPr>
        <w:t>UN Declaration on the Rights of Indigenous Peoples</w:t>
      </w:r>
      <w:r w:rsidR="008D14F5" w:rsidRPr="00604B2F">
        <w:rPr>
          <w:rFonts w:ascii="Arial" w:hAnsi="Arial" w:cs="Arial"/>
          <w:sz w:val="24"/>
          <w:szCs w:val="24"/>
          <w:lang w:val="en-US"/>
        </w:rPr>
        <w:t>.</w:t>
      </w:r>
    </w:p>
    <w:p w14:paraId="3A9295C2" w14:textId="77777777" w:rsidR="008D14F5" w:rsidRPr="00604B2F" w:rsidRDefault="008D14F5" w:rsidP="008D14F5">
      <w:pPr>
        <w:spacing w:after="0" w:line="240" w:lineRule="auto"/>
        <w:rPr>
          <w:rFonts w:ascii="Arial" w:hAnsi="Arial" w:cs="Arial"/>
          <w:sz w:val="24"/>
          <w:szCs w:val="24"/>
          <w:lang w:val="en-US"/>
        </w:rPr>
      </w:pPr>
    </w:p>
    <w:p w14:paraId="66C867E2" w14:textId="07E2E4B4" w:rsidR="00E64CF8" w:rsidRDefault="008D14F5" w:rsidP="008D14F5">
      <w:pPr>
        <w:spacing w:after="0" w:line="240" w:lineRule="auto"/>
        <w:rPr>
          <w:rFonts w:ascii="Arial" w:hAnsi="Arial" w:cs="Arial"/>
          <w:sz w:val="24"/>
          <w:szCs w:val="24"/>
          <w:lang w:val="en-US"/>
        </w:rPr>
      </w:pPr>
      <w:r w:rsidRPr="00604B2F">
        <w:rPr>
          <w:rFonts w:ascii="Arial" w:hAnsi="Arial" w:cs="Arial"/>
          <w:sz w:val="24"/>
          <w:szCs w:val="24"/>
          <w:lang w:val="en-US"/>
        </w:rPr>
        <w:t>The C</w:t>
      </w:r>
      <w:r>
        <w:rPr>
          <w:rFonts w:ascii="Arial" w:hAnsi="Arial" w:cs="Arial"/>
          <w:sz w:val="24"/>
          <w:szCs w:val="24"/>
          <w:lang w:val="en-US"/>
        </w:rPr>
        <w:t>HRC</w:t>
      </w:r>
      <w:r w:rsidRPr="00604B2F">
        <w:rPr>
          <w:rFonts w:ascii="Arial" w:hAnsi="Arial" w:cs="Arial"/>
          <w:sz w:val="24"/>
          <w:szCs w:val="24"/>
          <w:lang w:val="en-US"/>
        </w:rPr>
        <w:t xml:space="preserve"> welcomes the Government of Canada’s recent commitment</w:t>
      </w:r>
      <w:r>
        <w:rPr>
          <w:rStyle w:val="FootnoteReference"/>
          <w:rFonts w:ascii="Arial" w:hAnsi="Arial" w:cs="Arial"/>
          <w:sz w:val="24"/>
          <w:szCs w:val="24"/>
          <w:lang w:val="en-US"/>
        </w:rPr>
        <w:footnoteReference w:id="31"/>
      </w:r>
      <w:r w:rsidRPr="00604B2F">
        <w:rPr>
          <w:rFonts w:ascii="Arial" w:hAnsi="Arial" w:cs="Arial"/>
          <w:sz w:val="24"/>
          <w:szCs w:val="24"/>
          <w:lang w:val="en-US"/>
        </w:rPr>
        <w:t xml:space="preserve"> to introduce new legislation by summer 2022 to amend the registration p</w:t>
      </w:r>
      <w:r>
        <w:rPr>
          <w:rFonts w:ascii="Arial" w:hAnsi="Arial" w:cs="Arial"/>
          <w:sz w:val="24"/>
          <w:szCs w:val="24"/>
          <w:lang w:val="en-US"/>
        </w:rPr>
        <w:t xml:space="preserve">rovisions of the </w:t>
      </w:r>
      <w:r w:rsidRPr="000612CB">
        <w:rPr>
          <w:rFonts w:ascii="Arial" w:hAnsi="Arial" w:cs="Arial"/>
          <w:i/>
          <w:sz w:val="24"/>
          <w:szCs w:val="24"/>
          <w:lang w:val="en-US"/>
        </w:rPr>
        <w:t>Indian Act</w:t>
      </w:r>
      <w:r>
        <w:rPr>
          <w:rFonts w:ascii="Arial" w:hAnsi="Arial" w:cs="Arial"/>
          <w:sz w:val="24"/>
          <w:szCs w:val="24"/>
          <w:lang w:val="en-US"/>
        </w:rPr>
        <w:t xml:space="preserve">, and </w:t>
      </w:r>
      <w:r w:rsidRPr="00604B2F">
        <w:rPr>
          <w:rFonts w:ascii="Arial" w:hAnsi="Arial" w:cs="Arial"/>
          <w:sz w:val="24"/>
          <w:szCs w:val="24"/>
          <w:lang w:val="en-US"/>
        </w:rPr>
        <w:t>encourage</w:t>
      </w:r>
      <w:r>
        <w:rPr>
          <w:rFonts w:ascii="Arial" w:hAnsi="Arial" w:cs="Arial"/>
          <w:sz w:val="24"/>
          <w:szCs w:val="24"/>
          <w:lang w:val="en-US"/>
        </w:rPr>
        <w:t>s</w:t>
      </w:r>
      <w:r w:rsidRPr="00604B2F">
        <w:rPr>
          <w:rFonts w:ascii="Arial" w:hAnsi="Arial" w:cs="Arial"/>
          <w:sz w:val="24"/>
          <w:szCs w:val="24"/>
          <w:lang w:val="en-US"/>
        </w:rPr>
        <w:t xml:space="preserve"> Canada to consider the CEDAW decision when ma</w:t>
      </w:r>
      <w:r>
        <w:rPr>
          <w:rFonts w:ascii="Arial" w:hAnsi="Arial" w:cs="Arial"/>
          <w:sz w:val="24"/>
          <w:szCs w:val="24"/>
          <w:lang w:val="en-US"/>
        </w:rPr>
        <w:t>king these legislative changes.</w:t>
      </w:r>
    </w:p>
    <w:p w14:paraId="030EF65E" w14:textId="14EBD4E1" w:rsidR="00E64CF8" w:rsidRPr="00E64CF8" w:rsidRDefault="00E64CF8" w:rsidP="005D0B9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Recommendation</w:t>
      </w:r>
      <w:r w:rsidRPr="00710FF0">
        <w:rPr>
          <w:rFonts w:ascii="Arial" w:hAnsi="Arial" w:cs="Arial"/>
          <w:b/>
          <w:sz w:val="24"/>
          <w:szCs w:val="24"/>
          <w:u w:val="single"/>
        </w:rPr>
        <w:t xml:space="preserve"> </w:t>
      </w:r>
      <w:r>
        <w:rPr>
          <w:rFonts w:ascii="Arial" w:hAnsi="Arial" w:cs="Arial"/>
          <w:b/>
          <w:sz w:val="24"/>
          <w:szCs w:val="24"/>
          <w:u w:val="single"/>
        </w:rPr>
        <w:t>#</w:t>
      </w:r>
      <w:r w:rsidR="006B07F5">
        <w:rPr>
          <w:rFonts w:ascii="Arial" w:hAnsi="Arial" w:cs="Arial"/>
          <w:b/>
          <w:sz w:val="24"/>
          <w:szCs w:val="24"/>
          <w:u w:val="single"/>
        </w:rPr>
        <w:t>6</w:t>
      </w:r>
      <w:r>
        <w:rPr>
          <w:rFonts w:ascii="Arial" w:hAnsi="Arial" w:cs="Arial"/>
          <w:b/>
          <w:sz w:val="24"/>
          <w:szCs w:val="24"/>
        </w:rPr>
        <w:t xml:space="preserve">: That Canada take the necessary steps to amend the registration provisions of the Indian Act, and consider the decision from the Committee on the Elimination of Discrimination against Women when making these legislative changes. </w:t>
      </w:r>
    </w:p>
    <w:p w14:paraId="51BBD603" w14:textId="3D32DAA5" w:rsidR="00A555F4" w:rsidRPr="00A555F4" w:rsidRDefault="00A555F4" w:rsidP="001223E1">
      <w:pPr>
        <w:spacing w:after="0" w:line="240" w:lineRule="auto"/>
        <w:rPr>
          <w:rFonts w:ascii="Arial" w:hAnsi="Arial" w:cs="Arial"/>
          <w:sz w:val="24"/>
          <w:szCs w:val="24"/>
        </w:rPr>
      </w:pPr>
    </w:p>
    <w:p w14:paraId="0E9D444E" w14:textId="6B4ACFA0" w:rsidR="00CA414A" w:rsidRPr="00C0125B" w:rsidRDefault="00CA414A" w:rsidP="00CA414A">
      <w:pPr>
        <w:pStyle w:val="Heading2"/>
        <w:numPr>
          <w:ilvl w:val="1"/>
          <w:numId w:val="9"/>
        </w:numPr>
      </w:pPr>
      <w:bookmarkStart w:id="15" w:name="_Toc75154941"/>
      <w:bookmarkStart w:id="16" w:name="_Toc100662792"/>
      <w:r>
        <w:t>Residential Schools</w:t>
      </w:r>
      <w:bookmarkEnd w:id="15"/>
      <w:bookmarkEnd w:id="16"/>
      <w:r>
        <w:t xml:space="preserve"> </w:t>
      </w:r>
    </w:p>
    <w:p w14:paraId="64230451" w14:textId="4C61DA3B" w:rsidR="00CA414A" w:rsidRPr="001F3171" w:rsidRDefault="001336A7" w:rsidP="001F3171">
      <w:pPr>
        <w:spacing w:line="240" w:lineRule="auto"/>
        <w:contextualSpacing/>
        <w:rPr>
          <w:rFonts w:ascii="Arial" w:hAnsi="Arial" w:cs="Arial"/>
          <w:sz w:val="24"/>
          <w:szCs w:val="24"/>
          <w:lang w:val="en-US"/>
        </w:rPr>
      </w:pPr>
      <w:r>
        <w:rPr>
          <w:rFonts w:ascii="Arial" w:hAnsi="Arial" w:cs="Arial"/>
          <w:sz w:val="24"/>
          <w:szCs w:val="24"/>
          <w:lang w:val="en-US"/>
        </w:rPr>
        <w:t>In light of the ongoing discoveries</w:t>
      </w:r>
      <w:r w:rsidR="00CA414A">
        <w:rPr>
          <w:rFonts w:ascii="Arial" w:hAnsi="Arial" w:cs="Arial"/>
          <w:sz w:val="24"/>
          <w:szCs w:val="24"/>
          <w:lang w:val="en-US"/>
        </w:rPr>
        <w:t xml:space="preserve"> of the remains of </w:t>
      </w:r>
      <w:r>
        <w:rPr>
          <w:rFonts w:ascii="Arial" w:hAnsi="Arial" w:cs="Arial"/>
          <w:sz w:val="24"/>
          <w:szCs w:val="24"/>
          <w:lang w:val="en-US"/>
        </w:rPr>
        <w:t>hundreds of unmarked graves on the grounds of former residential schools,</w:t>
      </w:r>
      <w:r w:rsidR="00CA414A">
        <w:rPr>
          <w:rFonts w:ascii="Arial" w:hAnsi="Arial" w:cs="Arial"/>
          <w:sz w:val="24"/>
          <w:szCs w:val="24"/>
          <w:lang w:val="en-US"/>
        </w:rPr>
        <w:t xml:space="preserve"> the CHRC joins the call for a thorough investigation of all former residential school sites, and stands with </w:t>
      </w:r>
      <w:r w:rsidR="00CA414A">
        <w:rPr>
          <w:rFonts w:ascii="Arial" w:hAnsi="Arial" w:cs="Arial"/>
          <w:sz w:val="24"/>
          <w:szCs w:val="24"/>
        </w:rPr>
        <w:t>residential school survivors and their families, Indigenous leaders and communities, the TRC</w:t>
      </w:r>
      <w:r w:rsidR="00054823">
        <w:rPr>
          <w:rFonts w:ascii="Arial" w:hAnsi="Arial" w:cs="Arial"/>
          <w:sz w:val="24"/>
          <w:szCs w:val="24"/>
        </w:rPr>
        <w:t xml:space="preserve"> </w:t>
      </w:r>
      <w:r w:rsidR="00CA414A">
        <w:rPr>
          <w:rFonts w:ascii="Arial" w:hAnsi="Arial" w:cs="Arial"/>
          <w:sz w:val="24"/>
          <w:szCs w:val="24"/>
        </w:rPr>
        <w:t>and the Office of the United Nations High Commissioner for Human Rights who have called for prompt and meaningful action.</w:t>
      </w:r>
      <w:r w:rsidR="00CA414A">
        <w:rPr>
          <w:rStyle w:val="FootnoteReference"/>
          <w:rFonts w:ascii="Arial" w:hAnsi="Arial" w:cs="Arial"/>
          <w:sz w:val="24"/>
          <w:szCs w:val="24"/>
        </w:rPr>
        <w:footnoteReference w:id="32"/>
      </w:r>
      <w:r w:rsidR="00CA414A">
        <w:rPr>
          <w:rFonts w:ascii="Arial" w:hAnsi="Arial" w:cs="Arial"/>
          <w:sz w:val="24"/>
          <w:szCs w:val="24"/>
        </w:rPr>
        <w:t xml:space="preserve"> </w:t>
      </w:r>
    </w:p>
    <w:p w14:paraId="751261A8" w14:textId="77777777" w:rsidR="001F3171" w:rsidRDefault="001F3171" w:rsidP="00CA414A">
      <w:pPr>
        <w:spacing w:after="0" w:line="240" w:lineRule="auto"/>
        <w:contextualSpacing/>
        <w:rPr>
          <w:rFonts w:ascii="Arial" w:hAnsi="Arial" w:cs="Arial"/>
          <w:sz w:val="24"/>
          <w:szCs w:val="24"/>
        </w:rPr>
      </w:pPr>
    </w:p>
    <w:p w14:paraId="2E69825A" w14:textId="387DABDF" w:rsidR="00CA414A" w:rsidRDefault="00CA414A" w:rsidP="00CA414A">
      <w:pPr>
        <w:spacing w:after="0" w:line="240" w:lineRule="auto"/>
        <w:contextualSpacing/>
        <w:rPr>
          <w:rFonts w:ascii="Arial" w:hAnsi="Arial" w:cs="Arial"/>
          <w:sz w:val="24"/>
          <w:szCs w:val="24"/>
        </w:rPr>
      </w:pPr>
      <w:r>
        <w:rPr>
          <w:rFonts w:ascii="Arial" w:hAnsi="Arial" w:cs="Arial"/>
          <w:sz w:val="24"/>
          <w:szCs w:val="24"/>
        </w:rPr>
        <w:t xml:space="preserve">For decades, residential school survivors, their families, and communities have insisted that many children were buried in unmarked graves on school grounds, but had to fight to be believed or heard in the face of racist indifference and callous disregard. The TRC estimates that the real number of deaths in residential schools across Canada far exceeds the known total. The </w:t>
      </w:r>
      <w:r>
        <w:rPr>
          <w:rFonts w:ascii="Arial" w:hAnsi="Arial" w:cs="Arial"/>
          <w:sz w:val="24"/>
          <w:szCs w:val="24"/>
          <w:lang w:val="en-US"/>
        </w:rPr>
        <w:t xml:space="preserve">TRC’s Calls to Action include six (6) calls related to missing children and burial information, which the CHRC maintains must be implemented without delay. Further, the CHRC wishes to emphasize that these efforts must be </w:t>
      </w:r>
      <w:r>
        <w:rPr>
          <w:rFonts w:ascii="Arial" w:hAnsi="Arial" w:cs="Arial"/>
          <w:sz w:val="24"/>
          <w:szCs w:val="24"/>
        </w:rPr>
        <w:t>led by Indigenous peoples, informed by their wishes, and respectful of their rights.</w:t>
      </w:r>
      <w:r w:rsidR="001F3171">
        <w:rPr>
          <w:rFonts w:ascii="Arial" w:hAnsi="Arial" w:cs="Arial"/>
          <w:sz w:val="24"/>
          <w:szCs w:val="24"/>
        </w:rPr>
        <w:t xml:space="preserve"> </w:t>
      </w:r>
    </w:p>
    <w:p w14:paraId="1AF2C311" w14:textId="42557D6A" w:rsidR="001336A7" w:rsidRDefault="001336A7" w:rsidP="00CA414A">
      <w:pPr>
        <w:spacing w:after="0" w:line="240" w:lineRule="auto"/>
        <w:rPr>
          <w:rFonts w:ascii="Arial" w:hAnsi="Arial" w:cs="Arial"/>
          <w:sz w:val="24"/>
          <w:szCs w:val="24"/>
        </w:rPr>
      </w:pPr>
    </w:p>
    <w:p w14:paraId="20BA71E4" w14:textId="064BE947" w:rsidR="00CA414A" w:rsidRDefault="001336A7" w:rsidP="001336A7">
      <w:pPr>
        <w:spacing w:after="0" w:line="240" w:lineRule="auto"/>
        <w:rPr>
          <w:rFonts w:ascii="Arial" w:hAnsi="Arial" w:cs="Arial"/>
          <w:sz w:val="24"/>
          <w:szCs w:val="24"/>
        </w:rPr>
      </w:pPr>
      <w:r>
        <w:rPr>
          <w:rFonts w:ascii="Arial" w:hAnsi="Arial" w:cs="Arial"/>
          <w:sz w:val="24"/>
          <w:szCs w:val="24"/>
        </w:rPr>
        <w:t>In August 2021, Canada committed to appointing a Special Interlocutor on Indian Residential Schools unmarked burial sites, to work collaboratively with Indigenous peoples on the ongoing discoveries.</w:t>
      </w:r>
      <w:r>
        <w:rPr>
          <w:rStyle w:val="FootnoteReference"/>
          <w:rFonts w:ascii="Arial" w:hAnsi="Arial" w:cs="Arial"/>
          <w:sz w:val="24"/>
          <w:szCs w:val="24"/>
        </w:rPr>
        <w:footnoteReference w:id="33"/>
      </w:r>
      <w:r>
        <w:rPr>
          <w:rFonts w:ascii="Arial" w:hAnsi="Arial" w:cs="Arial"/>
          <w:sz w:val="24"/>
          <w:szCs w:val="24"/>
        </w:rPr>
        <w:t xml:space="preserve"> As of March 2022, this appointment has not yet been made. </w:t>
      </w:r>
    </w:p>
    <w:p w14:paraId="29410B8E" w14:textId="77777777" w:rsidR="001336A7" w:rsidRPr="001336A7" w:rsidRDefault="001336A7" w:rsidP="001336A7">
      <w:pPr>
        <w:spacing w:after="0" w:line="240" w:lineRule="auto"/>
        <w:rPr>
          <w:rFonts w:ascii="Arial" w:hAnsi="Arial" w:cs="Arial"/>
          <w:sz w:val="24"/>
          <w:szCs w:val="24"/>
        </w:rPr>
      </w:pPr>
    </w:p>
    <w:p w14:paraId="2BAFFE56" w14:textId="7DE7D2C5" w:rsidR="00CA414A" w:rsidRPr="001336A7" w:rsidRDefault="00C0125B" w:rsidP="00CA414A">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Recommendation #</w:t>
      </w:r>
      <w:r w:rsidR="006B07F5">
        <w:rPr>
          <w:rFonts w:ascii="Arial" w:hAnsi="Arial" w:cs="Arial"/>
          <w:b/>
          <w:sz w:val="24"/>
          <w:szCs w:val="24"/>
          <w:u w:val="single"/>
        </w:rPr>
        <w:t>7</w:t>
      </w:r>
      <w:r w:rsidR="00CA414A">
        <w:rPr>
          <w:rFonts w:ascii="Arial" w:hAnsi="Arial" w:cs="Arial"/>
          <w:b/>
          <w:sz w:val="24"/>
          <w:szCs w:val="24"/>
        </w:rPr>
        <w:t xml:space="preserve">: </w:t>
      </w:r>
      <w:r>
        <w:rPr>
          <w:rFonts w:ascii="Arial" w:hAnsi="Arial" w:cs="Arial"/>
          <w:b/>
          <w:sz w:val="24"/>
          <w:szCs w:val="24"/>
        </w:rPr>
        <w:t>That Canada</w:t>
      </w:r>
      <w:r w:rsidR="00CA414A">
        <w:rPr>
          <w:rFonts w:ascii="Arial" w:hAnsi="Arial" w:cs="Arial"/>
          <w:b/>
          <w:sz w:val="24"/>
          <w:szCs w:val="24"/>
        </w:rPr>
        <w:t xml:space="preserve"> </w:t>
      </w:r>
      <w:r w:rsidR="001336A7">
        <w:rPr>
          <w:rFonts w:ascii="Arial" w:hAnsi="Arial" w:cs="Arial"/>
          <w:b/>
          <w:sz w:val="24"/>
          <w:szCs w:val="24"/>
        </w:rPr>
        <w:t xml:space="preserve">provide details on its work to </w:t>
      </w:r>
      <w:r w:rsidR="00BB7A27">
        <w:rPr>
          <w:rFonts w:ascii="Arial" w:hAnsi="Arial" w:cs="Arial"/>
          <w:b/>
          <w:sz w:val="24"/>
          <w:szCs w:val="24"/>
        </w:rPr>
        <w:t>implement the Truth and Reconciliation Commission’</w:t>
      </w:r>
      <w:r w:rsidR="00CA414A">
        <w:rPr>
          <w:rFonts w:ascii="Arial" w:hAnsi="Arial" w:cs="Arial"/>
          <w:b/>
          <w:sz w:val="24"/>
          <w:szCs w:val="24"/>
        </w:rPr>
        <w:t>s Calls to Action related to missing c</w:t>
      </w:r>
      <w:r>
        <w:rPr>
          <w:rFonts w:ascii="Arial" w:hAnsi="Arial" w:cs="Arial"/>
          <w:b/>
          <w:sz w:val="24"/>
          <w:szCs w:val="24"/>
        </w:rPr>
        <w:t>hildren and burial information</w:t>
      </w:r>
      <w:r w:rsidR="001336A7">
        <w:rPr>
          <w:rFonts w:ascii="Arial" w:hAnsi="Arial" w:cs="Arial"/>
          <w:b/>
          <w:sz w:val="24"/>
          <w:szCs w:val="24"/>
        </w:rPr>
        <w:t>, and finalize the appointment of the Special Interlocutor</w:t>
      </w:r>
      <w:r>
        <w:rPr>
          <w:rFonts w:ascii="Arial" w:hAnsi="Arial" w:cs="Arial"/>
          <w:b/>
          <w:sz w:val="24"/>
          <w:szCs w:val="24"/>
        </w:rPr>
        <w:t xml:space="preserve">. </w:t>
      </w:r>
    </w:p>
    <w:p w14:paraId="04308C07" w14:textId="2E838CEE" w:rsidR="00CA414A" w:rsidRPr="005C73C7" w:rsidRDefault="00CA414A" w:rsidP="001223E1">
      <w:pPr>
        <w:spacing w:after="0" w:line="240" w:lineRule="auto"/>
        <w:rPr>
          <w:rFonts w:ascii="Arial" w:hAnsi="Arial" w:cs="Arial"/>
          <w:sz w:val="24"/>
          <w:szCs w:val="24"/>
          <w:lang w:val="en-US"/>
        </w:rPr>
      </w:pPr>
    </w:p>
    <w:p w14:paraId="5A09FAA4" w14:textId="77777777" w:rsidR="001223E1" w:rsidRDefault="001223E1" w:rsidP="001223E1">
      <w:pPr>
        <w:pStyle w:val="Heading2"/>
      </w:pPr>
      <w:bookmarkStart w:id="17" w:name="_Toc14800186"/>
      <w:bookmarkStart w:id="18" w:name="_Toc31358791"/>
      <w:bookmarkStart w:id="19" w:name="_Toc100662793"/>
      <w:r>
        <w:t>Suicide Rates for Indigenous Youth</w:t>
      </w:r>
      <w:bookmarkEnd w:id="17"/>
      <w:bookmarkEnd w:id="18"/>
      <w:bookmarkEnd w:id="19"/>
      <w:r>
        <w:t xml:space="preserve"> </w:t>
      </w:r>
    </w:p>
    <w:p w14:paraId="4BE14988" w14:textId="77777777" w:rsidR="001223E1" w:rsidRDefault="001223E1" w:rsidP="001223E1">
      <w:pPr>
        <w:spacing w:line="240" w:lineRule="auto"/>
        <w:contextualSpacing/>
        <w:rPr>
          <w:rFonts w:ascii="Arial" w:hAnsi="Arial" w:cs="Arial"/>
          <w:sz w:val="24"/>
          <w:szCs w:val="24"/>
          <w:lang w:val="en-US"/>
        </w:rPr>
      </w:pPr>
      <w:r>
        <w:rPr>
          <w:rFonts w:ascii="Arial" w:hAnsi="Arial" w:cs="Arial"/>
          <w:sz w:val="24"/>
          <w:szCs w:val="24"/>
          <w:lang w:val="en-US"/>
        </w:rPr>
        <w:t>As previously highlighted, youth suicide rates in Canada are very high. Indigenous youth in Canada, in particular, experience disproportionately high rates of suicide and suicidal ideation in comparison to their non-Indigenous counterparts. In 1995, a special report published by the Royal Commission on Aboriginal Peoples estimated that the rate of suicide among Indigenous youth was five (5) to six (6) times higher than among non-Indigenous youth in Canada.</w:t>
      </w:r>
      <w:r>
        <w:rPr>
          <w:rStyle w:val="FootnoteReference"/>
          <w:rFonts w:ascii="Arial" w:hAnsi="Arial" w:cs="Arial"/>
          <w:sz w:val="24"/>
          <w:szCs w:val="24"/>
          <w:lang w:val="en-US"/>
        </w:rPr>
        <w:footnoteReference w:id="34"/>
      </w:r>
      <w:r>
        <w:rPr>
          <w:rFonts w:ascii="Arial" w:hAnsi="Arial" w:cs="Arial"/>
          <w:sz w:val="24"/>
          <w:szCs w:val="24"/>
          <w:lang w:val="en-US"/>
        </w:rPr>
        <w:t xml:space="preserve"> Unfortunately, over the past three decades, these figures have remained largely unchanged, with Indigenous youth continuing to be at high risk of suicide.</w:t>
      </w:r>
      <w:r>
        <w:rPr>
          <w:rStyle w:val="FootnoteReference"/>
          <w:rFonts w:ascii="Arial" w:hAnsi="Arial" w:cs="Arial"/>
          <w:sz w:val="24"/>
          <w:szCs w:val="24"/>
          <w:lang w:val="en-US"/>
        </w:rPr>
        <w:footnoteReference w:id="35"/>
      </w:r>
      <w:r>
        <w:rPr>
          <w:rFonts w:ascii="Arial" w:hAnsi="Arial" w:cs="Arial"/>
          <w:sz w:val="24"/>
          <w:szCs w:val="24"/>
          <w:lang w:val="en-US"/>
        </w:rPr>
        <w:t xml:space="preserve"> In addition, the most high risk group for suicide are Inuit males aged 15-29, with rates almost forty (40) times the national rate.</w:t>
      </w:r>
      <w:r>
        <w:rPr>
          <w:rStyle w:val="FootnoteReference"/>
          <w:rFonts w:ascii="Arial" w:hAnsi="Arial" w:cs="Arial"/>
          <w:sz w:val="24"/>
          <w:szCs w:val="24"/>
          <w:lang w:val="en-US"/>
        </w:rPr>
        <w:footnoteReference w:id="36"/>
      </w:r>
      <w:r>
        <w:rPr>
          <w:rFonts w:ascii="Arial" w:hAnsi="Arial" w:cs="Arial"/>
          <w:sz w:val="24"/>
          <w:szCs w:val="24"/>
          <w:lang w:val="en-US"/>
        </w:rPr>
        <w:t xml:space="preserve"> </w:t>
      </w:r>
    </w:p>
    <w:p w14:paraId="1CCECC16" w14:textId="77777777" w:rsidR="001223E1" w:rsidRDefault="001223E1" w:rsidP="001223E1">
      <w:pPr>
        <w:spacing w:line="240" w:lineRule="auto"/>
        <w:contextualSpacing/>
        <w:rPr>
          <w:rFonts w:ascii="Arial" w:hAnsi="Arial" w:cs="Arial"/>
          <w:sz w:val="24"/>
          <w:szCs w:val="24"/>
          <w:lang w:val="en-US"/>
        </w:rPr>
      </w:pPr>
    </w:p>
    <w:p w14:paraId="44782E20" w14:textId="77777777" w:rsidR="001223E1" w:rsidRDefault="001223E1" w:rsidP="001223E1">
      <w:pPr>
        <w:spacing w:line="240" w:lineRule="auto"/>
        <w:contextualSpacing/>
        <w:rPr>
          <w:rFonts w:ascii="Arial" w:hAnsi="Arial" w:cs="Arial"/>
          <w:sz w:val="24"/>
          <w:szCs w:val="24"/>
        </w:rPr>
      </w:pPr>
      <w:r>
        <w:rPr>
          <w:rFonts w:ascii="Arial" w:hAnsi="Arial" w:cs="Arial"/>
          <w:sz w:val="24"/>
          <w:szCs w:val="24"/>
          <w:lang w:val="en-US"/>
        </w:rPr>
        <w:t xml:space="preserve">The reasons for these disproportionately high rates are many and multi-faceted. </w:t>
      </w:r>
      <w:r w:rsidRPr="002E75E7">
        <w:rPr>
          <w:rFonts w:ascii="Arial" w:hAnsi="Arial" w:cs="Arial"/>
          <w:sz w:val="24"/>
          <w:szCs w:val="24"/>
        </w:rPr>
        <w:t>For example, the lingering effects of the residential school system, the manner in which child welfare</w:t>
      </w:r>
      <w:r>
        <w:rPr>
          <w:rFonts w:ascii="Arial" w:hAnsi="Arial" w:cs="Arial"/>
          <w:sz w:val="24"/>
          <w:szCs w:val="24"/>
        </w:rPr>
        <w:t xml:space="preserve"> and mental health</w:t>
      </w:r>
      <w:r w:rsidRPr="002E75E7">
        <w:rPr>
          <w:rFonts w:ascii="Arial" w:hAnsi="Arial" w:cs="Arial"/>
          <w:sz w:val="24"/>
          <w:szCs w:val="24"/>
        </w:rPr>
        <w:t xml:space="preserve"> services are delivered, </w:t>
      </w:r>
      <w:r>
        <w:rPr>
          <w:rFonts w:ascii="Arial" w:hAnsi="Arial" w:cs="Arial"/>
          <w:sz w:val="24"/>
          <w:szCs w:val="24"/>
        </w:rPr>
        <w:t xml:space="preserve">the social and economic marginalization of Indigenous peoples more broadly, </w:t>
      </w:r>
      <w:r w:rsidRPr="002E75E7">
        <w:rPr>
          <w:rFonts w:ascii="Arial" w:hAnsi="Arial" w:cs="Arial"/>
          <w:sz w:val="24"/>
          <w:szCs w:val="24"/>
        </w:rPr>
        <w:t xml:space="preserve">and a variety of structural issues all </w:t>
      </w:r>
      <w:r>
        <w:rPr>
          <w:rFonts w:ascii="Arial" w:hAnsi="Arial" w:cs="Arial"/>
          <w:sz w:val="24"/>
          <w:szCs w:val="24"/>
        </w:rPr>
        <w:t xml:space="preserve">contribute to this situation. </w:t>
      </w:r>
    </w:p>
    <w:p w14:paraId="518E5C10" w14:textId="7A7185B6" w:rsidR="001223E1" w:rsidRDefault="00C0125B"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CB66EE">
        <w:rPr>
          <w:rFonts w:ascii="Arial" w:hAnsi="Arial" w:cs="Arial"/>
          <w:b/>
          <w:sz w:val="24"/>
          <w:szCs w:val="24"/>
          <w:u w:val="single"/>
        </w:rPr>
        <w:t>#</w:t>
      </w:r>
      <w:r w:rsidR="006B07F5">
        <w:rPr>
          <w:rFonts w:ascii="Arial" w:hAnsi="Arial" w:cs="Arial"/>
          <w:b/>
          <w:sz w:val="24"/>
          <w:szCs w:val="24"/>
          <w:u w:val="single"/>
        </w:rPr>
        <w:t>8</w:t>
      </w:r>
      <w:r>
        <w:rPr>
          <w:rFonts w:ascii="Arial" w:hAnsi="Arial" w:cs="Arial"/>
          <w:b/>
          <w:sz w:val="24"/>
          <w:szCs w:val="24"/>
        </w:rPr>
        <w:t>: That Canada</w:t>
      </w:r>
      <w:r w:rsidR="001223E1">
        <w:rPr>
          <w:rFonts w:ascii="Arial" w:hAnsi="Arial" w:cs="Arial"/>
          <w:b/>
          <w:sz w:val="24"/>
          <w:szCs w:val="24"/>
        </w:rPr>
        <w:t xml:space="preserve"> address Indigenous youth suicide, including </w:t>
      </w:r>
      <w:r w:rsidR="00077C84">
        <w:rPr>
          <w:rFonts w:ascii="Arial" w:hAnsi="Arial" w:cs="Arial"/>
          <w:b/>
          <w:sz w:val="24"/>
          <w:szCs w:val="24"/>
        </w:rPr>
        <w:t>by ensuring</w:t>
      </w:r>
      <w:r w:rsidR="001223E1">
        <w:rPr>
          <w:rFonts w:ascii="Arial" w:hAnsi="Arial" w:cs="Arial"/>
          <w:b/>
          <w:sz w:val="24"/>
          <w:szCs w:val="24"/>
        </w:rPr>
        <w:t xml:space="preserve"> that culturally-appropriate mental health services are available in Indigenous communities. </w:t>
      </w:r>
    </w:p>
    <w:p w14:paraId="5D6EB4DE" w14:textId="77777777" w:rsidR="001223E1" w:rsidRDefault="001223E1" w:rsidP="001223E1">
      <w:pPr>
        <w:spacing w:after="0" w:line="240" w:lineRule="auto"/>
        <w:contextualSpacing/>
        <w:rPr>
          <w:rFonts w:ascii="Arial" w:hAnsi="Arial" w:cs="Arial"/>
          <w:sz w:val="24"/>
          <w:szCs w:val="24"/>
          <w:lang w:val="en-US"/>
        </w:rPr>
      </w:pPr>
    </w:p>
    <w:p w14:paraId="7B1D876E" w14:textId="77777777" w:rsidR="001223E1" w:rsidRPr="006C15BC"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20" w:name="_Toc100662794"/>
      <w:r>
        <w:rPr>
          <w:rFonts w:ascii="Arial" w:hAnsi="Arial" w:cs="Arial"/>
          <w:b/>
          <w:color w:val="auto"/>
        </w:rPr>
        <w:t>RACIALIZED CHILDREN (ARTICLES 2, 3, 6, 28-30, 37, 40)</w:t>
      </w:r>
      <w:bookmarkEnd w:id="20"/>
    </w:p>
    <w:p w14:paraId="36E17E8C" w14:textId="77777777" w:rsidR="001223E1" w:rsidRDefault="001223E1" w:rsidP="001223E1">
      <w:pPr>
        <w:spacing w:after="0"/>
        <w:rPr>
          <w:rFonts w:ascii="Arial" w:hAnsi="Arial" w:cs="Arial"/>
          <w:sz w:val="24"/>
          <w:szCs w:val="24"/>
          <w:highlight w:val="yellow"/>
          <w:lang w:val="en-US"/>
        </w:rPr>
      </w:pPr>
    </w:p>
    <w:p w14:paraId="03C096CE" w14:textId="77777777" w:rsidR="001223E1" w:rsidRPr="00BF3E16" w:rsidRDefault="001223E1" w:rsidP="001223E1">
      <w:pPr>
        <w:spacing w:after="0" w:line="240" w:lineRule="auto"/>
        <w:rPr>
          <w:rFonts w:ascii="Arial" w:hAnsi="Arial" w:cs="Arial"/>
          <w:sz w:val="24"/>
          <w:szCs w:val="24"/>
        </w:rPr>
      </w:pPr>
      <w:r w:rsidRPr="00BF3E16">
        <w:rPr>
          <w:rFonts w:ascii="Arial" w:hAnsi="Arial" w:cs="Arial"/>
          <w:sz w:val="24"/>
          <w:szCs w:val="24"/>
        </w:rPr>
        <w:t>The realities of systemic raci</w:t>
      </w:r>
      <w:r>
        <w:rPr>
          <w:rFonts w:ascii="Arial" w:hAnsi="Arial" w:cs="Arial"/>
          <w:sz w:val="24"/>
          <w:szCs w:val="24"/>
        </w:rPr>
        <w:t>sm and discrimination in Canada</w:t>
      </w:r>
      <w:r w:rsidRPr="00BF3E16">
        <w:rPr>
          <w:rFonts w:ascii="Arial" w:hAnsi="Arial" w:cs="Arial"/>
          <w:sz w:val="24"/>
          <w:szCs w:val="24"/>
        </w:rPr>
        <w:t xml:space="preserve"> have been repeatedly recognized by international and regional human rights mechanisms, by civil society an</w:t>
      </w:r>
      <w:r w:rsidRPr="00240220">
        <w:rPr>
          <w:rFonts w:ascii="Arial" w:hAnsi="Arial" w:cs="Arial"/>
          <w:sz w:val="24"/>
          <w:szCs w:val="24"/>
        </w:rPr>
        <w:t xml:space="preserve">d domestic human rights institutions, and – in many cases – by government. </w:t>
      </w:r>
      <w:r w:rsidRPr="00BF3E16">
        <w:rPr>
          <w:rFonts w:ascii="Arial" w:hAnsi="Arial" w:cs="Arial"/>
          <w:sz w:val="24"/>
          <w:szCs w:val="24"/>
        </w:rPr>
        <w:t xml:space="preserve">Nevertheless, substantive progress towards addressing these realities remains largely elusive. </w:t>
      </w:r>
    </w:p>
    <w:p w14:paraId="0E661D6D" w14:textId="77777777" w:rsidR="001223E1" w:rsidRPr="00BF3E16" w:rsidRDefault="001223E1" w:rsidP="001223E1">
      <w:pPr>
        <w:spacing w:after="0" w:line="240" w:lineRule="auto"/>
        <w:rPr>
          <w:rFonts w:ascii="Arial" w:hAnsi="Arial" w:cs="Arial"/>
          <w:sz w:val="24"/>
          <w:szCs w:val="24"/>
        </w:rPr>
      </w:pPr>
    </w:p>
    <w:p w14:paraId="7E83A819" w14:textId="7868E93E" w:rsidR="001223E1" w:rsidRPr="00BF3E16" w:rsidRDefault="001223E1" w:rsidP="001223E1">
      <w:pPr>
        <w:spacing w:after="0" w:line="240" w:lineRule="auto"/>
        <w:rPr>
          <w:rFonts w:ascii="Arial" w:hAnsi="Arial" w:cs="Arial"/>
          <w:sz w:val="24"/>
          <w:szCs w:val="24"/>
          <w:lang w:val="en-US"/>
        </w:rPr>
      </w:pPr>
      <w:r w:rsidRPr="00BF3E16">
        <w:rPr>
          <w:rFonts w:ascii="Arial" w:hAnsi="Arial" w:cs="Arial"/>
          <w:sz w:val="24"/>
          <w:szCs w:val="24"/>
        </w:rPr>
        <w:t>The CHRC acknowledges that there are ongoing federal initiatives that contribute to addressing racism and discrimination in Canada. However, the CHRC maintains that</w:t>
      </w:r>
      <w:r w:rsidR="00EC18F7">
        <w:rPr>
          <w:rFonts w:ascii="Arial" w:hAnsi="Arial" w:cs="Arial"/>
          <w:sz w:val="24"/>
          <w:szCs w:val="24"/>
        </w:rPr>
        <w:t>,</w:t>
      </w:r>
      <w:r w:rsidRPr="00BF3E16">
        <w:rPr>
          <w:rFonts w:ascii="Arial" w:hAnsi="Arial" w:cs="Arial"/>
          <w:sz w:val="24"/>
          <w:szCs w:val="24"/>
        </w:rPr>
        <w:t xml:space="preserve"> without a rigorous human rights lens, gaps in progress will remain, and may even exacerbate systemic inequities based on race. To prevent this, it is essential that both the development and evaluation of all laws, policies and programs fully integrate race-based considerations, to ensure substantive equality in Canada.</w:t>
      </w:r>
    </w:p>
    <w:p w14:paraId="1BD4CE8E" w14:textId="77777777" w:rsidR="001223E1" w:rsidRPr="00BF3E16" w:rsidRDefault="001223E1" w:rsidP="001223E1">
      <w:pPr>
        <w:spacing w:after="0" w:line="240" w:lineRule="auto"/>
        <w:rPr>
          <w:rFonts w:ascii="Arial" w:hAnsi="Arial" w:cs="Arial"/>
          <w:sz w:val="24"/>
          <w:szCs w:val="24"/>
          <w:lang w:val="en-US"/>
        </w:rPr>
      </w:pPr>
    </w:p>
    <w:p w14:paraId="4E04E0A5" w14:textId="1D29D297" w:rsidR="001223E1" w:rsidRPr="00472EE2" w:rsidRDefault="001223E1" w:rsidP="001223E1">
      <w:pPr>
        <w:spacing w:after="0" w:line="240" w:lineRule="auto"/>
        <w:rPr>
          <w:rFonts w:ascii="Arial" w:hAnsi="Arial" w:cs="Arial"/>
          <w:sz w:val="24"/>
          <w:szCs w:val="24"/>
          <w:lang w:val="en-US"/>
        </w:rPr>
      </w:pPr>
      <w:r w:rsidRPr="00BF3E16">
        <w:rPr>
          <w:rFonts w:ascii="Arial" w:hAnsi="Arial" w:cs="Arial"/>
          <w:sz w:val="24"/>
          <w:szCs w:val="24"/>
          <w:lang w:val="en-US"/>
        </w:rPr>
        <w:t>For instance, racialized children</w:t>
      </w:r>
      <w:r w:rsidRPr="00BF3E16">
        <w:rPr>
          <w:rStyle w:val="FootnoteReference"/>
          <w:rFonts w:ascii="Arial" w:hAnsi="Arial" w:cs="Arial"/>
          <w:sz w:val="24"/>
          <w:szCs w:val="24"/>
          <w:lang w:val="en-US"/>
        </w:rPr>
        <w:footnoteReference w:id="37"/>
      </w:r>
      <w:r w:rsidRPr="00BF3E16">
        <w:rPr>
          <w:rFonts w:ascii="Arial" w:hAnsi="Arial" w:cs="Arial"/>
          <w:sz w:val="24"/>
          <w:szCs w:val="24"/>
          <w:lang w:val="en-US"/>
        </w:rPr>
        <w:t xml:space="preserve"> and youth in Canada continue to experience a number of barriers to equality</w:t>
      </w:r>
      <w:r w:rsidR="00EA437B">
        <w:rPr>
          <w:rFonts w:ascii="Arial" w:hAnsi="Arial" w:cs="Arial"/>
          <w:sz w:val="24"/>
          <w:szCs w:val="24"/>
          <w:lang w:val="en-US"/>
        </w:rPr>
        <w:t xml:space="preserve"> in a variety of contexts and settings</w:t>
      </w:r>
      <w:r w:rsidRPr="00BF3E16">
        <w:rPr>
          <w:rFonts w:ascii="Arial" w:hAnsi="Arial" w:cs="Arial"/>
          <w:sz w:val="24"/>
          <w:szCs w:val="24"/>
          <w:lang w:val="en-US"/>
        </w:rPr>
        <w:t xml:space="preserve">, including historic and ongoing systemic racism and discrimination </w:t>
      </w:r>
      <w:r>
        <w:rPr>
          <w:rFonts w:ascii="Arial" w:hAnsi="Arial" w:cs="Arial"/>
          <w:sz w:val="24"/>
          <w:szCs w:val="24"/>
          <w:lang w:val="en-US"/>
        </w:rPr>
        <w:t>in education and child welfare. This results in</w:t>
      </w:r>
      <w:r w:rsidRPr="00472EE2">
        <w:rPr>
          <w:rFonts w:ascii="Arial" w:hAnsi="Arial" w:cs="Arial"/>
          <w:sz w:val="24"/>
          <w:szCs w:val="24"/>
          <w:lang w:val="en-US"/>
        </w:rPr>
        <w:t xml:space="preserve"> negative </w:t>
      </w:r>
      <w:r w:rsidR="00EA437B">
        <w:rPr>
          <w:rFonts w:ascii="Arial" w:hAnsi="Arial" w:cs="Arial"/>
          <w:sz w:val="24"/>
          <w:szCs w:val="24"/>
          <w:lang w:val="en-US"/>
        </w:rPr>
        <w:t xml:space="preserve">and harmful </w:t>
      </w:r>
      <w:r w:rsidRPr="00472EE2">
        <w:rPr>
          <w:rFonts w:ascii="Arial" w:hAnsi="Arial" w:cs="Arial"/>
          <w:sz w:val="24"/>
          <w:szCs w:val="24"/>
          <w:lang w:val="en-US"/>
        </w:rPr>
        <w:t>impact</w:t>
      </w:r>
      <w:r>
        <w:rPr>
          <w:rFonts w:ascii="Arial" w:hAnsi="Arial" w:cs="Arial"/>
          <w:sz w:val="24"/>
          <w:szCs w:val="24"/>
          <w:lang w:val="en-US"/>
        </w:rPr>
        <w:t>s</w:t>
      </w:r>
      <w:r w:rsidRPr="00472EE2">
        <w:rPr>
          <w:rFonts w:ascii="Arial" w:hAnsi="Arial" w:cs="Arial"/>
          <w:sz w:val="24"/>
          <w:szCs w:val="24"/>
          <w:lang w:val="en-US"/>
        </w:rPr>
        <w:t xml:space="preserve"> on their </w:t>
      </w:r>
      <w:r>
        <w:rPr>
          <w:rFonts w:ascii="Arial" w:hAnsi="Arial" w:cs="Arial"/>
          <w:sz w:val="24"/>
          <w:szCs w:val="24"/>
          <w:lang w:val="en-US"/>
        </w:rPr>
        <w:t xml:space="preserve">ability to thrive and their </w:t>
      </w:r>
      <w:r w:rsidRPr="00472EE2">
        <w:rPr>
          <w:rFonts w:ascii="Arial" w:hAnsi="Arial" w:cs="Arial"/>
          <w:sz w:val="24"/>
          <w:szCs w:val="24"/>
          <w:lang w:val="en-US"/>
        </w:rPr>
        <w:t xml:space="preserve">future well-being.  </w:t>
      </w:r>
    </w:p>
    <w:p w14:paraId="2C2B0996" w14:textId="77777777" w:rsidR="001223E1" w:rsidRPr="00240220" w:rsidRDefault="001223E1" w:rsidP="001223E1">
      <w:pPr>
        <w:spacing w:after="0" w:line="240" w:lineRule="auto"/>
        <w:rPr>
          <w:rFonts w:ascii="Arial" w:hAnsi="Arial" w:cs="Arial"/>
          <w:sz w:val="24"/>
          <w:szCs w:val="24"/>
          <w:lang w:val="en-US"/>
        </w:rPr>
      </w:pPr>
    </w:p>
    <w:p w14:paraId="0A1B8BB3" w14:textId="67806D7D" w:rsidR="001223E1" w:rsidRPr="00BF3E16" w:rsidRDefault="001223E1" w:rsidP="001223E1">
      <w:pPr>
        <w:autoSpaceDE w:val="0"/>
        <w:autoSpaceDN w:val="0"/>
        <w:adjustRightInd w:val="0"/>
        <w:spacing w:after="0" w:line="240" w:lineRule="auto"/>
        <w:rPr>
          <w:rFonts w:ascii="Arial" w:hAnsi="Arial" w:cs="Arial"/>
          <w:color w:val="000000"/>
          <w:sz w:val="24"/>
          <w:szCs w:val="24"/>
        </w:rPr>
      </w:pPr>
      <w:r w:rsidRPr="00BF3E16">
        <w:rPr>
          <w:rFonts w:ascii="Arial" w:hAnsi="Arial" w:cs="Arial"/>
          <w:sz w:val="24"/>
          <w:szCs w:val="24"/>
          <w:lang w:val="en-US"/>
        </w:rPr>
        <w:t>At the conclusion of its official visit to Canada in October 2016, the UN Working Group of Experts on People of African Descent expressed concern over anti-Black racism and the lack of social inclusion in the education system in Canada</w:t>
      </w:r>
      <w:r>
        <w:rPr>
          <w:rFonts w:ascii="Arial" w:hAnsi="Arial" w:cs="Arial"/>
          <w:sz w:val="24"/>
          <w:szCs w:val="24"/>
          <w:lang w:val="en-US"/>
        </w:rPr>
        <w:t>, and</w:t>
      </w:r>
      <w:r w:rsidRPr="00BF3E16">
        <w:rPr>
          <w:rFonts w:ascii="Arial" w:hAnsi="Arial" w:cs="Arial"/>
          <w:sz w:val="24"/>
          <w:szCs w:val="24"/>
          <w:lang w:val="en-US"/>
        </w:rPr>
        <w:t xml:space="preserve"> found that </w:t>
      </w:r>
      <w:r w:rsidRPr="00BF3E16">
        <w:rPr>
          <w:rFonts w:ascii="Arial" w:hAnsi="Arial" w:cs="Arial"/>
          <w:sz w:val="24"/>
          <w:szCs w:val="24"/>
        </w:rPr>
        <w:t>race-based stereotypes about African Canadian students’ scholastic ability have had a devastating impact</w:t>
      </w:r>
      <w:r w:rsidRPr="00BF3E16">
        <w:rPr>
          <w:rFonts w:ascii="Arial" w:hAnsi="Arial" w:cs="Arial"/>
          <w:sz w:val="24"/>
          <w:szCs w:val="24"/>
          <w:lang w:val="en-US"/>
        </w:rPr>
        <w:t xml:space="preserve">. According to the Working Group, African Canadian students </w:t>
      </w:r>
      <w:r w:rsidRPr="00BF3E16">
        <w:rPr>
          <w:rFonts w:ascii="Arial" w:hAnsi="Arial" w:cs="Arial"/>
          <w:sz w:val="24"/>
          <w:szCs w:val="24"/>
        </w:rPr>
        <w:t xml:space="preserve">have disproportionately low educational attainment, high </w:t>
      </w:r>
      <w:r>
        <w:rPr>
          <w:rFonts w:ascii="Arial" w:hAnsi="Arial" w:cs="Arial"/>
          <w:sz w:val="24"/>
          <w:szCs w:val="24"/>
        </w:rPr>
        <w:t xml:space="preserve">rates of </w:t>
      </w:r>
      <w:r w:rsidRPr="00BF3E16">
        <w:rPr>
          <w:rFonts w:ascii="Arial" w:hAnsi="Arial" w:cs="Arial"/>
          <w:sz w:val="24"/>
          <w:szCs w:val="24"/>
        </w:rPr>
        <w:t>dropout, suspensions and expulsions, and are more likely than other children to be streamed into general and basic-level academic programs</w:t>
      </w:r>
      <w:r w:rsidR="00EC18F7">
        <w:rPr>
          <w:rFonts w:ascii="Arial" w:hAnsi="Arial" w:cs="Arial"/>
          <w:sz w:val="24"/>
          <w:szCs w:val="24"/>
        </w:rPr>
        <w:t xml:space="preserve"> rather than</w:t>
      </w:r>
      <w:r w:rsidRPr="00BF3E16">
        <w:rPr>
          <w:rFonts w:ascii="Arial" w:hAnsi="Arial" w:cs="Arial"/>
          <w:sz w:val="24"/>
          <w:szCs w:val="24"/>
        </w:rPr>
        <w:t xml:space="preserve"> advanced-level programs. The Working Group noted three primary concerns in the education system for African Canadian students: 1) differential treatmen</w:t>
      </w:r>
      <w:r>
        <w:rPr>
          <w:rFonts w:ascii="Arial" w:hAnsi="Arial" w:cs="Arial"/>
          <w:sz w:val="24"/>
          <w:szCs w:val="24"/>
        </w:rPr>
        <w:t xml:space="preserve">t, 2) lack of Black and African </w:t>
      </w:r>
      <w:r w:rsidRPr="00BF3E16">
        <w:rPr>
          <w:rFonts w:ascii="Arial" w:hAnsi="Arial" w:cs="Arial"/>
          <w:sz w:val="24"/>
          <w:szCs w:val="24"/>
        </w:rPr>
        <w:t>Canadian history and culture in the curriculum, and 3) the absence of Black teachers.</w:t>
      </w:r>
      <w:r w:rsidRPr="00BF3E16">
        <w:rPr>
          <w:rStyle w:val="FootnoteReference"/>
          <w:rFonts w:ascii="Arial" w:hAnsi="Arial" w:cs="Arial"/>
          <w:color w:val="000000"/>
          <w:sz w:val="24"/>
          <w:szCs w:val="24"/>
        </w:rPr>
        <w:t xml:space="preserve"> </w:t>
      </w:r>
      <w:r w:rsidRPr="00BF3E16">
        <w:rPr>
          <w:rStyle w:val="FootnoteReference"/>
          <w:rFonts w:ascii="Arial" w:hAnsi="Arial" w:cs="Arial"/>
          <w:color w:val="000000"/>
          <w:sz w:val="24"/>
          <w:szCs w:val="24"/>
        </w:rPr>
        <w:footnoteReference w:id="38"/>
      </w:r>
      <w:r w:rsidRPr="00BF3E16">
        <w:rPr>
          <w:rFonts w:ascii="Arial" w:hAnsi="Arial" w:cs="Arial"/>
          <w:sz w:val="24"/>
          <w:szCs w:val="24"/>
        </w:rPr>
        <w:t xml:space="preserve">  </w:t>
      </w:r>
    </w:p>
    <w:p w14:paraId="5DCAFB16" w14:textId="7286F692" w:rsidR="001223E1" w:rsidRDefault="001223E1" w:rsidP="001223E1">
      <w:pPr>
        <w:spacing w:after="0" w:line="240" w:lineRule="auto"/>
        <w:rPr>
          <w:rFonts w:ascii="Arial" w:hAnsi="Arial" w:cs="Arial"/>
          <w:b/>
          <w:sz w:val="24"/>
          <w:szCs w:val="24"/>
        </w:rPr>
      </w:pPr>
    </w:p>
    <w:p w14:paraId="3EAE3FFE" w14:textId="2FE60FBB" w:rsidR="00E9777C" w:rsidRPr="00E9777C" w:rsidRDefault="005D11FB" w:rsidP="001223E1">
      <w:pPr>
        <w:spacing w:after="0" w:line="240" w:lineRule="auto"/>
        <w:rPr>
          <w:rFonts w:ascii="Arial" w:hAnsi="Arial" w:cs="Arial"/>
          <w:sz w:val="24"/>
          <w:szCs w:val="24"/>
        </w:rPr>
      </w:pPr>
      <w:r>
        <w:rPr>
          <w:rFonts w:ascii="Arial" w:hAnsi="Arial" w:cs="Arial"/>
          <w:sz w:val="24"/>
          <w:szCs w:val="24"/>
        </w:rPr>
        <w:t xml:space="preserve">Concerns have also been raised over </w:t>
      </w:r>
      <w:r w:rsidR="00A65EF6">
        <w:rPr>
          <w:rFonts w:ascii="Arial" w:hAnsi="Arial" w:cs="Arial"/>
          <w:sz w:val="24"/>
          <w:szCs w:val="24"/>
        </w:rPr>
        <w:t xml:space="preserve">certain programs in schools that have a disproportionate effect on racialized children. </w:t>
      </w:r>
      <w:r w:rsidR="00E9777C">
        <w:rPr>
          <w:rFonts w:ascii="Arial" w:hAnsi="Arial" w:cs="Arial"/>
          <w:sz w:val="24"/>
          <w:szCs w:val="24"/>
        </w:rPr>
        <w:t xml:space="preserve">According to a 2021 submission </w:t>
      </w:r>
      <w:r w:rsidR="00593338">
        <w:rPr>
          <w:rFonts w:ascii="Arial" w:hAnsi="Arial" w:cs="Arial"/>
          <w:sz w:val="24"/>
          <w:szCs w:val="24"/>
        </w:rPr>
        <w:t xml:space="preserve">on policing reform </w:t>
      </w:r>
      <w:r w:rsidR="00E9777C">
        <w:rPr>
          <w:rFonts w:ascii="Arial" w:hAnsi="Arial" w:cs="Arial"/>
          <w:sz w:val="24"/>
          <w:szCs w:val="24"/>
        </w:rPr>
        <w:t>from BC’s Office of the Human Rights Commissioner,</w:t>
      </w:r>
      <w:r w:rsidR="00427136">
        <w:rPr>
          <w:rStyle w:val="FootnoteReference"/>
          <w:rFonts w:ascii="Arial" w:hAnsi="Arial" w:cs="Arial"/>
          <w:sz w:val="24"/>
          <w:szCs w:val="24"/>
        </w:rPr>
        <w:footnoteReference w:id="39"/>
      </w:r>
      <w:r w:rsidR="00A65EF6">
        <w:rPr>
          <w:rFonts w:ascii="Arial" w:hAnsi="Arial" w:cs="Arial"/>
          <w:sz w:val="24"/>
          <w:szCs w:val="24"/>
        </w:rPr>
        <w:t xml:space="preserve"> significant concerns have</w:t>
      </w:r>
      <w:r w:rsidR="00DE6370">
        <w:rPr>
          <w:rFonts w:ascii="Arial" w:hAnsi="Arial" w:cs="Arial"/>
          <w:sz w:val="24"/>
          <w:szCs w:val="24"/>
        </w:rPr>
        <w:t xml:space="preserve"> </w:t>
      </w:r>
      <w:r w:rsidR="00E9777C">
        <w:rPr>
          <w:rFonts w:ascii="Arial" w:hAnsi="Arial" w:cs="Arial"/>
          <w:sz w:val="24"/>
          <w:szCs w:val="24"/>
        </w:rPr>
        <w:t>been raised by Black, Indigenous and other marginalized students – as well as their parents and communities – about the harms of hav</w:t>
      </w:r>
      <w:r w:rsidR="00427136">
        <w:rPr>
          <w:rFonts w:ascii="Arial" w:hAnsi="Arial" w:cs="Arial"/>
          <w:sz w:val="24"/>
          <w:szCs w:val="24"/>
        </w:rPr>
        <w:t xml:space="preserve">ing police in schools. This police presence is </w:t>
      </w:r>
      <w:r w:rsidR="00E9777C">
        <w:rPr>
          <w:rFonts w:ascii="Arial" w:hAnsi="Arial" w:cs="Arial"/>
          <w:sz w:val="24"/>
          <w:szCs w:val="24"/>
        </w:rPr>
        <w:t>a part of “sc</w:t>
      </w:r>
      <w:r w:rsidR="00427136">
        <w:rPr>
          <w:rFonts w:ascii="Arial" w:hAnsi="Arial" w:cs="Arial"/>
          <w:sz w:val="24"/>
          <w:szCs w:val="24"/>
        </w:rPr>
        <w:t xml:space="preserve">hool liaison officer programs”, which have broad mandates related to school safety. However, </w:t>
      </w:r>
      <w:r w:rsidR="00593338">
        <w:rPr>
          <w:rFonts w:ascii="Arial" w:hAnsi="Arial" w:cs="Arial"/>
          <w:sz w:val="24"/>
          <w:szCs w:val="24"/>
        </w:rPr>
        <w:t xml:space="preserve">according to the voices of </w:t>
      </w:r>
      <w:r w:rsidR="00427136">
        <w:rPr>
          <w:rFonts w:ascii="Arial" w:hAnsi="Arial" w:cs="Arial"/>
          <w:sz w:val="24"/>
          <w:szCs w:val="24"/>
        </w:rPr>
        <w:t>most Black, Indigenous and other marginalized students</w:t>
      </w:r>
      <w:r w:rsidR="00593338">
        <w:rPr>
          <w:rFonts w:ascii="Arial" w:hAnsi="Arial" w:cs="Arial"/>
          <w:sz w:val="24"/>
          <w:szCs w:val="24"/>
        </w:rPr>
        <w:t>,</w:t>
      </w:r>
      <w:r w:rsidR="00427136">
        <w:rPr>
          <w:rFonts w:ascii="Arial" w:hAnsi="Arial" w:cs="Arial"/>
          <w:sz w:val="24"/>
          <w:szCs w:val="24"/>
        </w:rPr>
        <w:t xml:space="preserve"> these programs mak</w:t>
      </w:r>
      <w:r w:rsidR="00593338">
        <w:rPr>
          <w:rFonts w:ascii="Arial" w:hAnsi="Arial" w:cs="Arial"/>
          <w:sz w:val="24"/>
          <w:szCs w:val="24"/>
        </w:rPr>
        <w:t>e them feel less safe at school.</w:t>
      </w:r>
      <w:r w:rsidR="00427136">
        <w:rPr>
          <w:rFonts w:ascii="Arial" w:hAnsi="Arial" w:cs="Arial"/>
          <w:sz w:val="24"/>
          <w:szCs w:val="24"/>
        </w:rPr>
        <w:t xml:space="preserve"> </w:t>
      </w:r>
      <w:r w:rsidR="00FF61CC">
        <w:rPr>
          <w:rFonts w:ascii="Arial" w:hAnsi="Arial" w:cs="Arial"/>
          <w:sz w:val="24"/>
          <w:szCs w:val="24"/>
        </w:rPr>
        <w:t>The</w:t>
      </w:r>
      <w:r w:rsidR="00593338">
        <w:rPr>
          <w:rFonts w:ascii="Arial" w:hAnsi="Arial" w:cs="Arial"/>
          <w:sz w:val="24"/>
          <w:szCs w:val="24"/>
        </w:rPr>
        <w:t xml:space="preserve"> submission states that these students </w:t>
      </w:r>
      <w:r w:rsidR="00427136">
        <w:rPr>
          <w:rFonts w:ascii="Arial" w:hAnsi="Arial" w:cs="Arial"/>
          <w:sz w:val="24"/>
          <w:szCs w:val="24"/>
        </w:rPr>
        <w:t xml:space="preserve">face significant harmful impacts if these programs continue, including </w:t>
      </w:r>
      <w:r w:rsidR="00427136" w:rsidRPr="00427136">
        <w:rPr>
          <w:rFonts w:ascii="Arial" w:hAnsi="Arial" w:cs="Arial"/>
          <w:sz w:val="24"/>
          <w:szCs w:val="24"/>
        </w:rPr>
        <w:t>disproportionately high rates of suspensions and expulsions of Black students</w:t>
      </w:r>
      <w:r w:rsidR="00427136">
        <w:rPr>
          <w:rFonts w:ascii="Arial" w:hAnsi="Arial" w:cs="Arial"/>
          <w:sz w:val="24"/>
          <w:szCs w:val="24"/>
        </w:rPr>
        <w:t>. The submission further states that “[t]</w:t>
      </w:r>
      <w:r w:rsidR="00427136" w:rsidRPr="00427136">
        <w:rPr>
          <w:rFonts w:ascii="Arial" w:hAnsi="Arial" w:cs="Arial"/>
          <w:sz w:val="24"/>
          <w:szCs w:val="24"/>
        </w:rPr>
        <w:t>hese effects can damage academic performance and future prospects, criminalize common student indiscretions, make students feel like they are under constant surveillance at school and signal to students whose personal and community histories involve oppressive police action that their school is not a welcoming space for them.</w:t>
      </w:r>
      <w:r w:rsidR="00427136">
        <w:rPr>
          <w:rFonts w:ascii="Arial" w:hAnsi="Arial" w:cs="Arial"/>
          <w:sz w:val="24"/>
          <w:szCs w:val="24"/>
        </w:rPr>
        <w:t xml:space="preserve">” </w:t>
      </w:r>
    </w:p>
    <w:p w14:paraId="02D05BCF" w14:textId="77777777" w:rsidR="00E9777C" w:rsidRDefault="00E9777C" w:rsidP="001223E1">
      <w:pPr>
        <w:spacing w:after="0" w:line="240" w:lineRule="auto"/>
        <w:rPr>
          <w:rFonts w:ascii="Arial" w:hAnsi="Arial" w:cs="Arial"/>
          <w:b/>
          <w:sz w:val="24"/>
          <w:szCs w:val="24"/>
        </w:rPr>
      </w:pPr>
    </w:p>
    <w:p w14:paraId="125492F0" w14:textId="28162C43" w:rsidR="001223E1" w:rsidRPr="00BF3E16" w:rsidRDefault="001223E1" w:rsidP="001223E1">
      <w:pPr>
        <w:spacing w:after="0" w:line="240" w:lineRule="auto"/>
        <w:rPr>
          <w:rFonts w:ascii="Arial" w:hAnsi="Arial" w:cs="Arial"/>
          <w:color w:val="000000"/>
          <w:sz w:val="24"/>
          <w:szCs w:val="24"/>
          <w:lang w:val="en"/>
        </w:rPr>
      </w:pPr>
      <w:r w:rsidRPr="00BF3E16">
        <w:rPr>
          <w:rFonts w:ascii="Arial" w:hAnsi="Arial" w:cs="Arial"/>
          <w:sz w:val="24"/>
          <w:szCs w:val="24"/>
        </w:rPr>
        <w:t>There is also a</w:t>
      </w:r>
      <w:r>
        <w:rPr>
          <w:rFonts w:ascii="Arial" w:hAnsi="Arial" w:cs="Arial"/>
          <w:sz w:val="24"/>
          <w:szCs w:val="24"/>
        </w:rPr>
        <w:t>n overrepresentation of Black</w:t>
      </w:r>
      <w:r w:rsidRPr="00BF3E16">
        <w:rPr>
          <w:rFonts w:ascii="Arial" w:hAnsi="Arial" w:cs="Arial"/>
          <w:sz w:val="24"/>
          <w:szCs w:val="24"/>
        </w:rPr>
        <w:t xml:space="preserve"> children in </w:t>
      </w:r>
      <w:r>
        <w:rPr>
          <w:rFonts w:ascii="Arial" w:hAnsi="Arial" w:cs="Arial"/>
          <w:sz w:val="24"/>
          <w:szCs w:val="24"/>
        </w:rPr>
        <w:t xml:space="preserve">the </w:t>
      </w:r>
      <w:r w:rsidRPr="00BF3E16">
        <w:rPr>
          <w:rFonts w:ascii="Arial" w:hAnsi="Arial" w:cs="Arial"/>
          <w:sz w:val="24"/>
          <w:szCs w:val="24"/>
        </w:rPr>
        <w:t>child</w:t>
      </w:r>
      <w:r>
        <w:rPr>
          <w:rFonts w:ascii="Arial" w:hAnsi="Arial" w:cs="Arial"/>
          <w:sz w:val="24"/>
          <w:szCs w:val="24"/>
        </w:rPr>
        <w:t xml:space="preserve"> welfare</w:t>
      </w:r>
      <w:r w:rsidRPr="00472EE2">
        <w:rPr>
          <w:rFonts w:ascii="Arial" w:hAnsi="Arial" w:cs="Arial"/>
          <w:sz w:val="24"/>
          <w:szCs w:val="24"/>
        </w:rPr>
        <w:t xml:space="preserve"> </w:t>
      </w:r>
      <w:r>
        <w:rPr>
          <w:rFonts w:ascii="Arial" w:hAnsi="Arial" w:cs="Arial"/>
          <w:sz w:val="24"/>
          <w:szCs w:val="24"/>
        </w:rPr>
        <w:t>system</w:t>
      </w:r>
      <w:r w:rsidRPr="00472EE2">
        <w:rPr>
          <w:rFonts w:ascii="Arial" w:hAnsi="Arial" w:cs="Arial"/>
          <w:sz w:val="24"/>
          <w:szCs w:val="24"/>
        </w:rPr>
        <w:t xml:space="preserve">. </w:t>
      </w:r>
      <w:r w:rsidRPr="00472EE2">
        <w:rPr>
          <w:rFonts w:ascii="Arial" w:hAnsi="Arial" w:cs="Arial"/>
          <w:color w:val="000000"/>
          <w:sz w:val="24"/>
          <w:szCs w:val="24"/>
          <w:lang w:val="en"/>
        </w:rPr>
        <w:t xml:space="preserve">The social and economic issues that contribute to the overrepresentation of </w:t>
      </w:r>
      <w:r>
        <w:rPr>
          <w:rFonts w:ascii="Arial" w:hAnsi="Arial" w:cs="Arial"/>
          <w:color w:val="000000"/>
          <w:sz w:val="24"/>
          <w:szCs w:val="24"/>
          <w:lang w:val="en"/>
        </w:rPr>
        <w:t>Black</w:t>
      </w:r>
      <w:r w:rsidRPr="00472EE2">
        <w:rPr>
          <w:rFonts w:ascii="Arial" w:hAnsi="Arial" w:cs="Arial"/>
          <w:color w:val="000000"/>
          <w:sz w:val="24"/>
          <w:szCs w:val="24"/>
          <w:lang w:val="en"/>
        </w:rPr>
        <w:t xml:space="preserve"> children in child welfare </w:t>
      </w:r>
      <w:r>
        <w:rPr>
          <w:rFonts w:ascii="Arial" w:hAnsi="Arial" w:cs="Arial"/>
          <w:color w:val="000000"/>
          <w:sz w:val="24"/>
          <w:szCs w:val="24"/>
          <w:lang w:val="en"/>
        </w:rPr>
        <w:t>include</w:t>
      </w:r>
      <w:r w:rsidRPr="00472EE2">
        <w:rPr>
          <w:rFonts w:ascii="Arial" w:hAnsi="Arial" w:cs="Arial"/>
          <w:color w:val="000000"/>
          <w:sz w:val="24"/>
          <w:szCs w:val="24"/>
          <w:lang w:val="en"/>
        </w:rPr>
        <w:t xml:space="preserve"> poverty,</w:t>
      </w:r>
      <w:r w:rsidRPr="00240220">
        <w:rPr>
          <w:rFonts w:ascii="Arial" w:hAnsi="Arial" w:cs="Arial"/>
          <w:color w:val="000000"/>
          <w:sz w:val="24"/>
          <w:szCs w:val="24"/>
          <w:lang w:val="en"/>
        </w:rPr>
        <w:t xml:space="preserve"> the lack of adequate and appropri</w:t>
      </w:r>
      <w:r w:rsidRPr="00BF3E16">
        <w:rPr>
          <w:rFonts w:ascii="Arial" w:hAnsi="Arial" w:cs="Arial"/>
          <w:color w:val="000000"/>
          <w:sz w:val="24"/>
          <w:szCs w:val="24"/>
          <w:lang w:val="en"/>
        </w:rPr>
        <w:t xml:space="preserve">ate services and supports, and the intergenerational effects of </w:t>
      </w:r>
      <w:r>
        <w:rPr>
          <w:rFonts w:ascii="Arial" w:hAnsi="Arial" w:cs="Arial"/>
          <w:color w:val="000000"/>
          <w:sz w:val="24"/>
          <w:szCs w:val="24"/>
          <w:lang w:val="en"/>
        </w:rPr>
        <w:t>systemic racism.</w:t>
      </w:r>
      <w:r w:rsidR="00482EDB">
        <w:rPr>
          <w:rFonts w:ascii="Arial" w:hAnsi="Arial" w:cs="Arial"/>
          <w:color w:val="000000"/>
          <w:sz w:val="24"/>
          <w:szCs w:val="24"/>
          <w:lang w:val="en"/>
        </w:rPr>
        <w:t xml:space="preserve"> </w:t>
      </w:r>
      <w:r>
        <w:rPr>
          <w:rFonts w:ascii="Arial" w:hAnsi="Arial" w:cs="Arial"/>
          <w:color w:val="000000"/>
          <w:sz w:val="24"/>
          <w:szCs w:val="24"/>
          <w:lang w:val="en"/>
        </w:rPr>
        <w:t>Further, n</w:t>
      </w:r>
      <w:r w:rsidRPr="00BF3E16">
        <w:rPr>
          <w:rFonts w:ascii="Arial" w:hAnsi="Arial" w:cs="Arial"/>
          <w:color w:val="000000"/>
          <w:sz w:val="24"/>
          <w:szCs w:val="24"/>
          <w:lang w:val="en"/>
        </w:rPr>
        <w:t xml:space="preserve">egative assumptions about poverty and race, policies and system-level practices, and </w:t>
      </w:r>
      <w:r>
        <w:rPr>
          <w:rFonts w:ascii="Arial" w:hAnsi="Arial" w:cs="Arial"/>
          <w:color w:val="000000"/>
          <w:sz w:val="24"/>
          <w:szCs w:val="24"/>
          <w:lang w:val="en"/>
        </w:rPr>
        <w:t xml:space="preserve">an individual’s </w:t>
      </w:r>
      <w:r w:rsidRPr="00BF3E16">
        <w:rPr>
          <w:rFonts w:ascii="Arial" w:hAnsi="Arial" w:cs="Arial"/>
          <w:color w:val="000000"/>
          <w:sz w:val="24"/>
          <w:szCs w:val="24"/>
          <w:lang w:val="en"/>
        </w:rPr>
        <w:t>conscious or unconscious racial bias, are all factors that may lead to incorrect assumptions about the level of risk racialized children are exposed to, which could result in decisions that adversely affect Black children and their families.</w:t>
      </w:r>
      <w:r w:rsidRPr="00BF3E16">
        <w:rPr>
          <w:rStyle w:val="FootnoteReference"/>
          <w:rFonts w:ascii="Arial" w:hAnsi="Arial" w:cs="Arial"/>
          <w:color w:val="000000"/>
          <w:sz w:val="24"/>
          <w:szCs w:val="24"/>
          <w:lang w:val="en"/>
        </w:rPr>
        <w:footnoteReference w:id="40"/>
      </w:r>
      <w:r w:rsidRPr="00BF3E16">
        <w:rPr>
          <w:rFonts w:ascii="Arial" w:hAnsi="Arial" w:cs="Arial"/>
          <w:color w:val="000000"/>
          <w:sz w:val="24"/>
          <w:szCs w:val="24"/>
          <w:lang w:val="en"/>
        </w:rPr>
        <w:t xml:space="preserve"> </w:t>
      </w:r>
    </w:p>
    <w:p w14:paraId="5195C3B9" w14:textId="77777777" w:rsidR="001223E1" w:rsidRPr="00240220" w:rsidRDefault="001223E1" w:rsidP="001223E1">
      <w:pPr>
        <w:spacing w:after="0" w:line="240" w:lineRule="auto"/>
        <w:rPr>
          <w:rFonts w:ascii="Arial" w:hAnsi="Arial" w:cs="Arial"/>
          <w:color w:val="000000"/>
          <w:sz w:val="24"/>
          <w:szCs w:val="24"/>
          <w:lang w:val="en"/>
        </w:rPr>
      </w:pPr>
    </w:p>
    <w:p w14:paraId="7982756F" w14:textId="00C165A9" w:rsidR="001223E1" w:rsidRPr="00BF3E16" w:rsidRDefault="00AC2C44" w:rsidP="001223E1">
      <w:pPr>
        <w:spacing w:after="0" w:line="240" w:lineRule="auto"/>
        <w:rPr>
          <w:rFonts w:ascii="Arial" w:hAnsi="Arial" w:cs="Arial"/>
          <w:sz w:val="24"/>
          <w:szCs w:val="24"/>
          <w:lang w:val="en-US"/>
        </w:rPr>
      </w:pPr>
      <w:r>
        <w:rPr>
          <w:rFonts w:ascii="Arial" w:hAnsi="Arial" w:cs="Arial"/>
          <w:sz w:val="24"/>
          <w:szCs w:val="24"/>
          <w:lang w:val="en-US"/>
        </w:rPr>
        <w:t>T</w:t>
      </w:r>
      <w:r w:rsidR="001223E1" w:rsidRPr="00BF3E16">
        <w:rPr>
          <w:rFonts w:ascii="Arial" w:hAnsi="Arial" w:cs="Arial"/>
          <w:sz w:val="24"/>
          <w:szCs w:val="24"/>
          <w:lang w:val="en-US"/>
        </w:rPr>
        <w:t xml:space="preserve">he trauma of being removed from one’s family can be made worse for </w:t>
      </w:r>
      <w:r w:rsidR="001223E1">
        <w:rPr>
          <w:rFonts w:ascii="Arial" w:hAnsi="Arial" w:cs="Arial"/>
          <w:sz w:val="24"/>
          <w:szCs w:val="24"/>
          <w:lang w:val="en-US"/>
        </w:rPr>
        <w:t>Black</w:t>
      </w:r>
      <w:r w:rsidR="001223E1" w:rsidRPr="00BF3E16">
        <w:rPr>
          <w:rFonts w:ascii="Arial" w:hAnsi="Arial" w:cs="Arial"/>
          <w:sz w:val="24"/>
          <w:szCs w:val="24"/>
          <w:lang w:val="en-US"/>
        </w:rPr>
        <w:t xml:space="preserve"> children and youth when, for example, they are placed with non-Black foster families and are away from their communities for long periods of time. This may lead to feelings of alienation from their family and community and result in a loss of connection to both culture and identity.</w:t>
      </w:r>
      <w:r w:rsidR="001223E1" w:rsidRPr="00BF3E16">
        <w:rPr>
          <w:rStyle w:val="FootnoteReference"/>
          <w:rFonts w:ascii="Arial" w:hAnsi="Arial" w:cs="Arial"/>
          <w:sz w:val="24"/>
          <w:szCs w:val="24"/>
          <w:lang w:val="en-US"/>
        </w:rPr>
        <w:footnoteReference w:id="41"/>
      </w:r>
      <w:r w:rsidR="001223E1" w:rsidRPr="00BF3E16">
        <w:rPr>
          <w:rFonts w:ascii="Arial" w:hAnsi="Arial" w:cs="Arial"/>
          <w:sz w:val="24"/>
          <w:szCs w:val="24"/>
          <w:lang w:val="en-US"/>
        </w:rPr>
        <w:t xml:space="preserve"> For instance, the UN Working Group of Experts on People of African Descent expressed concern over reports that, “…across Canada, African Canadian childr</w:t>
      </w:r>
      <w:r w:rsidR="001223E1" w:rsidRPr="00240220">
        <w:rPr>
          <w:rFonts w:ascii="Arial" w:hAnsi="Arial" w:cs="Arial"/>
          <w:sz w:val="24"/>
          <w:szCs w:val="24"/>
          <w:lang w:val="en-US"/>
        </w:rPr>
        <w:t>en are taken from their parents by child welfare agencies on dubious grounds without respect for the extended care opportunities that exist in African Canadian families and communities.”</w:t>
      </w:r>
      <w:r w:rsidR="001223E1" w:rsidRPr="00BF3E16">
        <w:rPr>
          <w:rStyle w:val="FootnoteReference"/>
          <w:rFonts w:ascii="Arial" w:hAnsi="Arial" w:cs="Arial"/>
          <w:sz w:val="24"/>
          <w:szCs w:val="24"/>
          <w:lang w:val="en-US"/>
        </w:rPr>
        <w:footnoteReference w:id="42"/>
      </w:r>
      <w:r w:rsidR="001223E1" w:rsidRPr="00BF3E16">
        <w:rPr>
          <w:rFonts w:ascii="Arial" w:hAnsi="Arial" w:cs="Arial"/>
          <w:sz w:val="24"/>
          <w:szCs w:val="24"/>
          <w:lang w:val="en-US"/>
        </w:rPr>
        <w:t xml:space="preserve"> </w:t>
      </w:r>
    </w:p>
    <w:p w14:paraId="1CE00C60" w14:textId="77777777" w:rsidR="001223E1" w:rsidRPr="00240220" w:rsidRDefault="001223E1" w:rsidP="001223E1">
      <w:pPr>
        <w:spacing w:after="0" w:line="240" w:lineRule="auto"/>
        <w:rPr>
          <w:rFonts w:ascii="Tahoma" w:hAnsi="Tahoma" w:cs="Tahoma"/>
          <w:color w:val="000000"/>
          <w:sz w:val="21"/>
          <w:szCs w:val="21"/>
          <w:lang w:val="en"/>
        </w:rPr>
      </w:pPr>
    </w:p>
    <w:p w14:paraId="5A478BD3" w14:textId="1893C644" w:rsidR="001223E1" w:rsidRPr="00240220" w:rsidRDefault="001223E1" w:rsidP="001223E1">
      <w:pPr>
        <w:spacing w:after="0" w:line="240" w:lineRule="auto"/>
        <w:rPr>
          <w:rFonts w:ascii="Arial" w:hAnsi="Arial" w:cs="Arial"/>
          <w:color w:val="000000"/>
          <w:sz w:val="24"/>
          <w:szCs w:val="24"/>
          <w:lang w:val="en"/>
        </w:rPr>
      </w:pPr>
      <w:r w:rsidRPr="00BF3E16">
        <w:rPr>
          <w:rFonts w:ascii="Arial" w:hAnsi="Arial" w:cs="Arial"/>
          <w:color w:val="000000"/>
          <w:sz w:val="24"/>
          <w:szCs w:val="24"/>
          <w:lang w:val="en"/>
        </w:rPr>
        <w:t>There are also many negative and long-term effects associated with being placed in care. According to a 2018 report on child welfare by the Ontario Human Rights Commission,</w:t>
      </w:r>
      <w:r w:rsidRPr="00BF3E16">
        <w:rPr>
          <w:rStyle w:val="FootnoteReference"/>
          <w:rFonts w:ascii="Arial" w:hAnsi="Arial" w:cs="Arial"/>
          <w:color w:val="000000"/>
          <w:sz w:val="24"/>
          <w:szCs w:val="24"/>
          <w:lang w:val="en"/>
        </w:rPr>
        <w:footnoteReference w:id="43"/>
      </w:r>
      <w:r w:rsidRPr="00BF3E16">
        <w:rPr>
          <w:rFonts w:ascii="Arial" w:hAnsi="Arial" w:cs="Arial"/>
          <w:color w:val="000000"/>
          <w:sz w:val="24"/>
          <w:szCs w:val="24"/>
          <w:lang w:val="en"/>
        </w:rPr>
        <w:t xml:space="preserve"> these effects can include higher rates of youth homelessness, lower levels of post-secondary education, low income, high unemployment and increased prevalence of chronic health problems for children. The report also </w:t>
      </w:r>
      <w:r>
        <w:rPr>
          <w:rFonts w:ascii="Arial" w:hAnsi="Arial" w:cs="Arial"/>
          <w:color w:val="000000"/>
          <w:sz w:val="24"/>
          <w:szCs w:val="24"/>
          <w:lang w:val="en"/>
        </w:rPr>
        <w:t>found</w:t>
      </w:r>
      <w:r w:rsidRPr="00275697">
        <w:rPr>
          <w:rFonts w:ascii="Arial" w:hAnsi="Arial" w:cs="Arial"/>
          <w:color w:val="000000"/>
          <w:sz w:val="24"/>
          <w:szCs w:val="24"/>
          <w:lang w:val="en"/>
        </w:rPr>
        <w:t xml:space="preserve"> that compared to youth from the general population, youth from the child welfare system are at much greater risk for becoming involved with the juvenile criminal justice system </w:t>
      </w:r>
      <w:r w:rsidRPr="00240220">
        <w:rPr>
          <w:rFonts w:ascii="Arial" w:hAnsi="Arial" w:cs="Arial"/>
          <w:color w:val="000000"/>
          <w:sz w:val="24"/>
          <w:szCs w:val="24"/>
          <w:lang w:val="en"/>
        </w:rPr>
        <w:t>– a process sometimes referred to as the “child-welfare-to-prison pipeline”.</w:t>
      </w:r>
      <w:r w:rsidRPr="00BF3E16">
        <w:rPr>
          <w:rFonts w:ascii="Arial" w:hAnsi="Arial" w:cs="Arial"/>
          <w:color w:val="000000"/>
          <w:sz w:val="24"/>
          <w:szCs w:val="24"/>
          <w:lang w:val="en"/>
        </w:rPr>
        <w:t xml:space="preserve"> </w:t>
      </w:r>
      <w:r w:rsidR="00AC2C44">
        <w:rPr>
          <w:rFonts w:ascii="Arial" w:hAnsi="Arial" w:cs="Arial"/>
          <w:color w:val="000000"/>
          <w:sz w:val="24"/>
          <w:szCs w:val="24"/>
          <w:lang w:val="en"/>
        </w:rPr>
        <w:t>As a result of</w:t>
      </w:r>
      <w:r w:rsidRPr="00BF3E16">
        <w:rPr>
          <w:rFonts w:ascii="Arial" w:hAnsi="Arial" w:cs="Arial"/>
          <w:color w:val="000000"/>
          <w:sz w:val="24"/>
          <w:szCs w:val="24"/>
          <w:lang w:val="en"/>
        </w:rPr>
        <w:t xml:space="preserve"> racial disparities in the child welfare system, Black children may be disproportionately likely to experience these negative effects. </w:t>
      </w:r>
    </w:p>
    <w:p w14:paraId="05CC0C66" w14:textId="6B6573F8" w:rsidR="001223E1" w:rsidRPr="003F7781" w:rsidRDefault="00C0125B"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sz w:val="24"/>
          <w:szCs w:val="24"/>
        </w:rPr>
      </w:pPr>
      <w:r>
        <w:rPr>
          <w:rFonts w:ascii="Arial" w:hAnsi="Arial" w:cs="Arial"/>
          <w:b/>
          <w:sz w:val="24"/>
          <w:szCs w:val="24"/>
          <w:u w:val="single"/>
        </w:rPr>
        <w:t>Recommendation</w:t>
      </w:r>
      <w:r w:rsidR="001223E1" w:rsidRPr="00240220">
        <w:rPr>
          <w:rFonts w:ascii="Arial" w:hAnsi="Arial" w:cs="Arial"/>
          <w:b/>
          <w:sz w:val="24"/>
          <w:szCs w:val="24"/>
          <w:u w:val="single"/>
        </w:rPr>
        <w:t xml:space="preserve"> </w:t>
      </w:r>
      <w:r w:rsidR="00CB66EE">
        <w:rPr>
          <w:rFonts w:ascii="Arial" w:hAnsi="Arial" w:cs="Arial"/>
          <w:b/>
          <w:sz w:val="24"/>
          <w:szCs w:val="24"/>
          <w:u w:val="single"/>
        </w:rPr>
        <w:t>#</w:t>
      </w:r>
      <w:r w:rsidR="006B07F5">
        <w:rPr>
          <w:rFonts w:ascii="Arial" w:hAnsi="Arial" w:cs="Arial"/>
          <w:b/>
          <w:sz w:val="24"/>
          <w:szCs w:val="24"/>
          <w:u w:val="single"/>
        </w:rPr>
        <w:t>9</w:t>
      </w:r>
      <w:r w:rsidR="001223E1" w:rsidRPr="00BF3E16">
        <w:rPr>
          <w:rFonts w:ascii="Arial" w:hAnsi="Arial" w:cs="Arial"/>
          <w:b/>
          <w:sz w:val="24"/>
          <w:szCs w:val="24"/>
        </w:rPr>
        <w:t xml:space="preserve">: </w:t>
      </w:r>
      <w:r>
        <w:rPr>
          <w:rFonts w:ascii="Arial" w:hAnsi="Arial" w:cs="Arial"/>
          <w:b/>
          <w:sz w:val="24"/>
          <w:szCs w:val="24"/>
        </w:rPr>
        <w:t>That Canada</w:t>
      </w:r>
      <w:r w:rsidR="001223E1">
        <w:rPr>
          <w:rFonts w:ascii="Arial" w:hAnsi="Arial" w:cs="Arial"/>
          <w:b/>
          <w:sz w:val="24"/>
          <w:szCs w:val="24"/>
        </w:rPr>
        <w:t xml:space="preserve"> address systemic racism and discrimination against racialized children in Canada, including in relation to education and child welfare. </w:t>
      </w:r>
      <w:r>
        <w:rPr>
          <w:rFonts w:ascii="Arial" w:hAnsi="Arial" w:cs="Arial"/>
          <w:b/>
          <w:sz w:val="24"/>
          <w:szCs w:val="24"/>
        </w:rPr>
        <w:t xml:space="preserve">These efforts should </w:t>
      </w:r>
      <w:r w:rsidR="001223E1">
        <w:rPr>
          <w:rFonts w:ascii="Arial" w:hAnsi="Arial" w:cs="Arial"/>
          <w:b/>
          <w:sz w:val="24"/>
          <w:szCs w:val="24"/>
        </w:rPr>
        <w:t>ensure coordination between the various jurisdictions in Can</w:t>
      </w:r>
      <w:r>
        <w:rPr>
          <w:rFonts w:ascii="Arial" w:hAnsi="Arial" w:cs="Arial"/>
          <w:b/>
          <w:sz w:val="24"/>
          <w:szCs w:val="24"/>
        </w:rPr>
        <w:t xml:space="preserve">ada in relation to these issues. </w:t>
      </w:r>
    </w:p>
    <w:p w14:paraId="00046A5E" w14:textId="77777777" w:rsidR="001223E1" w:rsidRDefault="001223E1" w:rsidP="001223E1">
      <w:pPr>
        <w:spacing w:after="0"/>
        <w:rPr>
          <w:rFonts w:ascii="Arial" w:hAnsi="Arial" w:cs="Arial"/>
          <w:sz w:val="24"/>
          <w:szCs w:val="24"/>
          <w:highlight w:val="yellow"/>
          <w:lang w:val="en-US"/>
        </w:rPr>
      </w:pPr>
    </w:p>
    <w:p w14:paraId="44714C4C" w14:textId="77777777" w:rsidR="001223E1"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line="240" w:lineRule="auto"/>
        <w:contextualSpacing/>
        <w:rPr>
          <w:rFonts w:ascii="Arial" w:hAnsi="Arial" w:cs="Arial"/>
          <w:b/>
          <w:color w:val="auto"/>
        </w:rPr>
      </w:pPr>
      <w:bookmarkStart w:id="21" w:name="_Toc14800183"/>
      <w:bookmarkStart w:id="22" w:name="_Toc100662795"/>
      <w:r>
        <w:rPr>
          <w:rFonts w:ascii="Arial" w:hAnsi="Arial" w:cs="Arial"/>
          <w:b/>
          <w:color w:val="auto"/>
        </w:rPr>
        <w:t>ADEQUATE STANDARD OF LIVING (ARTICLES 4, 24, 27)</w:t>
      </w:r>
      <w:bookmarkEnd w:id="21"/>
      <w:bookmarkEnd w:id="22"/>
      <w:r>
        <w:rPr>
          <w:rFonts w:ascii="Arial" w:hAnsi="Arial" w:cs="Arial"/>
          <w:b/>
          <w:color w:val="auto"/>
        </w:rPr>
        <w:t xml:space="preserve"> </w:t>
      </w:r>
    </w:p>
    <w:p w14:paraId="4988E9A2" w14:textId="77777777" w:rsidR="001223E1" w:rsidRDefault="001223E1" w:rsidP="001223E1">
      <w:pPr>
        <w:spacing w:after="0"/>
      </w:pPr>
    </w:p>
    <w:p w14:paraId="2477D461" w14:textId="3CBB4E26" w:rsidR="001223E1" w:rsidRPr="00B603E6" w:rsidRDefault="001223E1" w:rsidP="001223E1">
      <w:pPr>
        <w:pStyle w:val="NoSpacing"/>
        <w:rPr>
          <w:rFonts w:ascii="Arial" w:hAnsi="Arial" w:cs="Arial"/>
          <w:sz w:val="24"/>
          <w:szCs w:val="24"/>
        </w:rPr>
      </w:pPr>
      <w:r>
        <w:rPr>
          <w:rFonts w:ascii="Arial" w:hAnsi="Arial" w:cs="Arial"/>
          <w:sz w:val="24"/>
          <w:szCs w:val="24"/>
        </w:rPr>
        <w:t xml:space="preserve">Despite being one of the wealthiest nations, Canada has a significant child population that does not enjoy an adequate standard of living. </w:t>
      </w:r>
      <w:r w:rsidRPr="00B603E6">
        <w:rPr>
          <w:rFonts w:ascii="Arial" w:hAnsi="Arial" w:cs="Arial"/>
          <w:sz w:val="24"/>
          <w:szCs w:val="24"/>
        </w:rPr>
        <w:t>It is the poorest children who have been</w:t>
      </w:r>
      <w:r>
        <w:rPr>
          <w:rFonts w:ascii="Arial" w:hAnsi="Arial" w:cs="Arial"/>
          <w:sz w:val="24"/>
          <w:szCs w:val="24"/>
        </w:rPr>
        <w:t>,</w:t>
      </w:r>
      <w:r w:rsidRPr="00B603E6">
        <w:rPr>
          <w:rFonts w:ascii="Arial" w:hAnsi="Arial" w:cs="Arial"/>
          <w:sz w:val="24"/>
          <w:szCs w:val="24"/>
        </w:rPr>
        <w:t xml:space="preserve"> and are most affected by</w:t>
      </w:r>
      <w:r>
        <w:rPr>
          <w:rFonts w:ascii="Arial" w:hAnsi="Arial" w:cs="Arial"/>
          <w:sz w:val="24"/>
          <w:szCs w:val="24"/>
        </w:rPr>
        <w:t>,</w:t>
      </w:r>
      <w:r w:rsidRPr="00B603E6">
        <w:rPr>
          <w:rFonts w:ascii="Arial" w:hAnsi="Arial" w:cs="Arial"/>
          <w:sz w:val="24"/>
          <w:szCs w:val="24"/>
        </w:rPr>
        <w:t xml:space="preserve"> widening income inequality and </w:t>
      </w:r>
      <w:r>
        <w:rPr>
          <w:rFonts w:ascii="Arial" w:hAnsi="Arial" w:cs="Arial"/>
          <w:sz w:val="24"/>
          <w:szCs w:val="24"/>
        </w:rPr>
        <w:t xml:space="preserve">the </w:t>
      </w:r>
      <w:r w:rsidRPr="00B603E6">
        <w:rPr>
          <w:rFonts w:ascii="Arial" w:hAnsi="Arial" w:cs="Arial"/>
          <w:sz w:val="24"/>
          <w:szCs w:val="24"/>
        </w:rPr>
        <w:t>resulting stress experienced by families.</w:t>
      </w:r>
      <w:r>
        <w:rPr>
          <w:rStyle w:val="FootnoteReference"/>
          <w:rFonts w:ascii="Arial" w:hAnsi="Arial" w:cs="Arial"/>
          <w:sz w:val="24"/>
          <w:szCs w:val="24"/>
        </w:rPr>
        <w:footnoteReference w:id="44"/>
      </w:r>
      <w:r w:rsidRPr="00B603E6">
        <w:rPr>
          <w:rFonts w:ascii="Arial" w:hAnsi="Arial" w:cs="Arial"/>
          <w:sz w:val="24"/>
          <w:szCs w:val="24"/>
        </w:rPr>
        <w:t xml:space="preserve"> This situation</w:t>
      </w:r>
      <w:r w:rsidR="00AA3B1F">
        <w:rPr>
          <w:rFonts w:ascii="Arial" w:hAnsi="Arial" w:cs="Arial"/>
          <w:sz w:val="24"/>
          <w:szCs w:val="24"/>
        </w:rPr>
        <w:t>, which has been exacerbated by the pandemic,</w:t>
      </w:r>
      <w:r w:rsidRPr="00B603E6">
        <w:rPr>
          <w:rFonts w:ascii="Arial" w:hAnsi="Arial" w:cs="Arial"/>
          <w:sz w:val="24"/>
          <w:szCs w:val="24"/>
        </w:rPr>
        <w:t xml:space="preserve"> is o</w:t>
      </w:r>
      <w:r>
        <w:rPr>
          <w:rFonts w:ascii="Arial" w:hAnsi="Arial" w:cs="Arial"/>
          <w:sz w:val="24"/>
          <w:szCs w:val="24"/>
        </w:rPr>
        <w:t xml:space="preserve">f great concern to the CHRC, </w:t>
      </w:r>
      <w:r w:rsidR="002C16A5">
        <w:rPr>
          <w:rFonts w:ascii="Arial" w:hAnsi="Arial" w:cs="Arial"/>
          <w:sz w:val="24"/>
          <w:szCs w:val="24"/>
        </w:rPr>
        <w:t>and</w:t>
      </w:r>
      <w:r w:rsidRPr="00B603E6">
        <w:rPr>
          <w:rFonts w:ascii="Arial" w:hAnsi="Arial" w:cs="Arial"/>
          <w:sz w:val="24"/>
          <w:szCs w:val="24"/>
        </w:rPr>
        <w:t xml:space="preserve"> </w:t>
      </w:r>
      <w:r>
        <w:rPr>
          <w:rFonts w:ascii="Arial" w:hAnsi="Arial" w:cs="Arial"/>
          <w:sz w:val="24"/>
          <w:szCs w:val="24"/>
        </w:rPr>
        <w:t>greater</w:t>
      </w:r>
      <w:r w:rsidRPr="00B603E6">
        <w:rPr>
          <w:rFonts w:ascii="Arial" w:hAnsi="Arial" w:cs="Arial"/>
          <w:sz w:val="24"/>
          <w:szCs w:val="24"/>
        </w:rPr>
        <w:t xml:space="preserve"> support is required to lift </w:t>
      </w:r>
      <w:r>
        <w:rPr>
          <w:rFonts w:ascii="Arial" w:hAnsi="Arial" w:cs="Arial"/>
          <w:sz w:val="24"/>
          <w:szCs w:val="24"/>
        </w:rPr>
        <w:t>children and families</w:t>
      </w:r>
      <w:r w:rsidRPr="00B603E6">
        <w:rPr>
          <w:rFonts w:ascii="Arial" w:hAnsi="Arial" w:cs="Arial"/>
          <w:sz w:val="24"/>
          <w:szCs w:val="24"/>
        </w:rPr>
        <w:t xml:space="preserve"> </w:t>
      </w:r>
      <w:r>
        <w:rPr>
          <w:rFonts w:ascii="Arial" w:hAnsi="Arial" w:cs="Arial"/>
          <w:sz w:val="24"/>
          <w:szCs w:val="24"/>
        </w:rPr>
        <w:t xml:space="preserve">out </w:t>
      </w:r>
      <w:r w:rsidRPr="00B603E6">
        <w:rPr>
          <w:rFonts w:ascii="Arial" w:hAnsi="Arial" w:cs="Arial"/>
          <w:sz w:val="24"/>
          <w:szCs w:val="24"/>
        </w:rPr>
        <w:t>of poverty.</w:t>
      </w:r>
    </w:p>
    <w:p w14:paraId="241B4FA0" w14:textId="77777777" w:rsidR="001223E1" w:rsidRDefault="001223E1" w:rsidP="001223E1">
      <w:pPr>
        <w:spacing w:after="0"/>
      </w:pPr>
    </w:p>
    <w:p w14:paraId="46CA846B" w14:textId="24FE2A35" w:rsidR="001223E1" w:rsidRPr="002F001D" w:rsidRDefault="001223E1" w:rsidP="001223E1">
      <w:pPr>
        <w:pStyle w:val="Heading2"/>
      </w:pPr>
      <w:bookmarkStart w:id="23" w:name="_Toc100662796"/>
      <w:r>
        <w:t xml:space="preserve">Poverty, Food Insecurity and </w:t>
      </w:r>
      <w:r w:rsidR="001F216B">
        <w:t>the</w:t>
      </w:r>
      <w:r w:rsidR="006841E5">
        <w:t xml:space="preserve"> Right</w:t>
      </w:r>
      <w:r w:rsidR="001F216B">
        <w:t xml:space="preserve"> to Adequate Housing</w:t>
      </w:r>
      <w:bookmarkEnd w:id="23"/>
      <w:r>
        <w:t xml:space="preserve"> </w:t>
      </w:r>
    </w:p>
    <w:p w14:paraId="6246C7CC" w14:textId="51D124FA" w:rsidR="001223E1" w:rsidRDefault="001223E1" w:rsidP="001223E1">
      <w:pPr>
        <w:spacing w:after="0" w:line="240" w:lineRule="auto"/>
        <w:rPr>
          <w:rFonts w:ascii="Arial" w:hAnsi="Arial" w:cs="Arial"/>
          <w:sz w:val="24"/>
          <w:szCs w:val="24"/>
        </w:rPr>
      </w:pPr>
      <w:r>
        <w:rPr>
          <w:rFonts w:ascii="Arial" w:hAnsi="Arial" w:cs="Arial"/>
          <w:sz w:val="24"/>
          <w:szCs w:val="24"/>
        </w:rPr>
        <w:t>The rate of child and family poverty continues to be unacceptably high in Canada. There are 1</w:t>
      </w:r>
      <w:r w:rsidR="008B7A7C">
        <w:rPr>
          <w:rFonts w:ascii="Arial" w:hAnsi="Arial" w:cs="Arial"/>
          <w:sz w:val="24"/>
          <w:szCs w:val="24"/>
        </w:rPr>
        <w:t>.3</w:t>
      </w:r>
      <w:r>
        <w:rPr>
          <w:rFonts w:ascii="Arial" w:hAnsi="Arial" w:cs="Arial"/>
          <w:sz w:val="24"/>
          <w:szCs w:val="24"/>
        </w:rPr>
        <w:t xml:space="preserve"> million children living in poverty with their families, which represents </w:t>
      </w:r>
      <w:r w:rsidR="008B7A7C">
        <w:rPr>
          <w:rFonts w:ascii="Arial" w:hAnsi="Arial" w:cs="Arial"/>
          <w:sz w:val="24"/>
          <w:szCs w:val="24"/>
        </w:rPr>
        <w:t>17.7</w:t>
      </w:r>
      <w:r>
        <w:rPr>
          <w:rFonts w:ascii="Arial" w:hAnsi="Arial" w:cs="Arial"/>
          <w:sz w:val="24"/>
          <w:szCs w:val="24"/>
        </w:rPr>
        <w:t>% of children under 18.</w:t>
      </w:r>
      <w:r>
        <w:rPr>
          <w:rStyle w:val="FootnoteReference"/>
          <w:rFonts w:ascii="Arial" w:hAnsi="Arial" w:cs="Arial"/>
          <w:sz w:val="24"/>
          <w:szCs w:val="24"/>
        </w:rPr>
        <w:footnoteReference w:id="45"/>
      </w:r>
      <w:r>
        <w:rPr>
          <w:rFonts w:ascii="Arial" w:hAnsi="Arial" w:cs="Arial"/>
          <w:sz w:val="24"/>
          <w:szCs w:val="24"/>
        </w:rPr>
        <w:t xml:space="preserve"> Among those with the highest prevalence of child poverty rates are racialized groups (22%), recent immigrants (35%) and, most significantly, Indigenous children (53% for First Nations children living on reserve). This is in stark contrast to non-racialized, non-immigrant and non-Indigenous children, where only 12% report to live in poverty.</w:t>
      </w:r>
      <w:r>
        <w:rPr>
          <w:rStyle w:val="FootnoteReference"/>
          <w:rFonts w:ascii="Arial" w:hAnsi="Arial" w:cs="Arial"/>
          <w:sz w:val="24"/>
          <w:szCs w:val="24"/>
        </w:rPr>
        <w:footnoteReference w:id="46"/>
      </w:r>
      <w:r>
        <w:rPr>
          <w:rFonts w:ascii="Arial" w:hAnsi="Arial" w:cs="Arial"/>
          <w:sz w:val="24"/>
          <w:szCs w:val="24"/>
        </w:rPr>
        <w:t xml:space="preserve"> </w:t>
      </w:r>
    </w:p>
    <w:p w14:paraId="506BCF86" w14:textId="77777777" w:rsidR="001223E1" w:rsidRDefault="001223E1" w:rsidP="001223E1">
      <w:pPr>
        <w:spacing w:after="0" w:line="240" w:lineRule="auto"/>
        <w:rPr>
          <w:rFonts w:ascii="Arial" w:hAnsi="Arial" w:cs="Arial"/>
          <w:sz w:val="24"/>
          <w:szCs w:val="24"/>
        </w:rPr>
      </w:pPr>
    </w:p>
    <w:p w14:paraId="53052F88" w14:textId="77777777" w:rsidR="001223E1" w:rsidRDefault="001223E1" w:rsidP="001223E1">
      <w:pPr>
        <w:spacing w:after="0" w:line="240" w:lineRule="auto"/>
        <w:rPr>
          <w:rFonts w:ascii="Arial" w:hAnsi="Arial" w:cs="Arial"/>
          <w:sz w:val="24"/>
          <w:szCs w:val="24"/>
        </w:rPr>
      </w:pPr>
      <w:r>
        <w:rPr>
          <w:rFonts w:ascii="Arial" w:hAnsi="Arial" w:cs="Arial"/>
          <w:sz w:val="24"/>
          <w:szCs w:val="24"/>
        </w:rPr>
        <w:t>The harmful impacts of child poverty can affect many aspects of a child’s life. Many studies provide strong evidence that children living in poverty tend to have worse cognitive, social-behavioural and health outcomes, with the strongest negative effects evident in preschool years.</w:t>
      </w:r>
      <w:r>
        <w:rPr>
          <w:rStyle w:val="FootnoteReference"/>
          <w:rFonts w:ascii="Arial" w:hAnsi="Arial" w:cs="Arial"/>
          <w:sz w:val="24"/>
          <w:szCs w:val="24"/>
        </w:rPr>
        <w:footnoteReference w:id="47"/>
      </w:r>
      <w:r>
        <w:rPr>
          <w:rFonts w:ascii="Arial" w:hAnsi="Arial" w:cs="Arial"/>
          <w:sz w:val="24"/>
          <w:szCs w:val="24"/>
        </w:rPr>
        <w:t xml:space="preserve"> </w:t>
      </w:r>
    </w:p>
    <w:p w14:paraId="08FD44CF" w14:textId="77777777" w:rsidR="001223E1" w:rsidRDefault="001223E1" w:rsidP="001223E1">
      <w:pPr>
        <w:spacing w:after="0" w:line="240" w:lineRule="auto"/>
        <w:rPr>
          <w:rFonts w:ascii="Arial" w:hAnsi="Arial" w:cs="Arial"/>
          <w:sz w:val="24"/>
          <w:szCs w:val="24"/>
          <w:lang w:val="en-US"/>
        </w:rPr>
      </w:pPr>
    </w:p>
    <w:p w14:paraId="774568DA" w14:textId="46AB3852" w:rsidR="001223E1" w:rsidRDefault="001223E1" w:rsidP="001223E1">
      <w:pPr>
        <w:spacing w:after="0" w:line="240" w:lineRule="auto"/>
        <w:rPr>
          <w:rFonts w:ascii="Arial" w:hAnsi="Arial" w:cs="Arial"/>
          <w:sz w:val="24"/>
          <w:szCs w:val="24"/>
          <w:lang w:val="en-US"/>
        </w:rPr>
      </w:pPr>
      <w:r>
        <w:rPr>
          <w:rFonts w:ascii="Arial" w:hAnsi="Arial" w:cs="Arial"/>
          <w:sz w:val="24"/>
          <w:szCs w:val="24"/>
          <w:lang w:val="en-US"/>
        </w:rPr>
        <w:t>Poverty and household food insecurity are strongly interrelated in Canada. For instance, 70% of households who rely on social assistance in Canada are food insecure.</w:t>
      </w:r>
      <w:r>
        <w:rPr>
          <w:rStyle w:val="FootnoteReference"/>
          <w:rFonts w:ascii="Arial" w:hAnsi="Arial" w:cs="Arial"/>
          <w:sz w:val="24"/>
          <w:szCs w:val="24"/>
          <w:lang w:val="en-US"/>
        </w:rPr>
        <w:footnoteReference w:id="48"/>
      </w:r>
      <w:r>
        <w:rPr>
          <w:rFonts w:ascii="Arial" w:hAnsi="Arial" w:cs="Arial"/>
          <w:sz w:val="24"/>
          <w:szCs w:val="24"/>
          <w:lang w:val="en-US"/>
        </w:rPr>
        <w:t xml:space="preserve"> Food insecurity continues to affect many people across Canada, including 1.15 million – or one (1) in six (6) – children in Canada, and is more prevalent among households with children under the age of 18.</w:t>
      </w:r>
      <w:r>
        <w:rPr>
          <w:rStyle w:val="FootnoteReference"/>
          <w:rFonts w:ascii="Arial" w:hAnsi="Arial" w:cs="Arial"/>
          <w:sz w:val="24"/>
          <w:szCs w:val="24"/>
          <w:lang w:val="en-US"/>
        </w:rPr>
        <w:footnoteReference w:id="49"/>
      </w:r>
      <w:r>
        <w:rPr>
          <w:rFonts w:ascii="Arial" w:hAnsi="Arial" w:cs="Arial"/>
          <w:sz w:val="24"/>
          <w:szCs w:val="24"/>
          <w:lang w:val="en-US"/>
        </w:rPr>
        <w:t xml:space="preserve"> In 2018, one (</w:t>
      </w:r>
      <w:r w:rsidRPr="00E11A00">
        <w:rPr>
          <w:rFonts w:ascii="Arial" w:hAnsi="Arial" w:cs="Arial"/>
          <w:sz w:val="24"/>
          <w:szCs w:val="24"/>
          <w:lang w:val="en-US"/>
        </w:rPr>
        <w:t>1</w:t>
      </w:r>
      <w:r>
        <w:rPr>
          <w:rFonts w:ascii="Arial" w:hAnsi="Arial" w:cs="Arial"/>
          <w:sz w:val="24"/>
          <w:szCs w:val="24"/>
          <w:lang w:val="en-US"/>
        </w:rPr>
        <w:t>)</w:t>
      </w:r>
      <w:r w:rsidRPr="00E11A00">
        <w:rPr>
          <w:rFonts w:ascii="Arial" w:hAnsi="Arial" w:cs="Arial"/>
          <w:sz w:val="24"/>
          <w:szCs w:val="24"/>
          <w:lang w:val="en-US"/>
        </w:rPr>
        <w:t xml:space="preserve"> in </w:t>
      </w:r>
      <w:r>
        <w:rPr>
          <w:rFonts w:ascii="Arial" w:hAnsi="Arial" w:cs="Arial"/>
          <w:sz w:val="24"/>
          <w:szCs w:val="24"/>
          <w:lang w:val="en-US"/>
        </w:rPr>
        <w:t>four (</w:t>
      </w:r>
      <w:r w:rsidRPr="00E11A00">
        <w:rPr>
          <w:rFonts w:ascii="Arial" w:hAnsi="Arial" w:cs="Arial"/>
          <w:sz w:val="24"/>
          <w:szCs w:val="24"/>
          <w:lang w:val="en-US"/>
        </w:rPr>
        <w:t>4</w:t>
      </w:r>
      <w:r>
        <w:rPr>
          <w:rFonts w:ascii="Arial" w:hAnsi="Arial" w:cs="Arial"/>
          <w:sz w:val="24"/>
          <w:szCs w:val="24"/>
          <w:lang w:val="en-US"/>
        </w:rPr>
        <w:t>)</w:t>
      </w:r>
      <w:r w:rsidRPr="00E11A00">
        <w:rPr>
          <w:rFonts w:ascii="Arial" w:hAnsi="Arial" w:cs="Arial"/>
          <w:sz w:val="24"/>
          <w:szCs w:val="24"/>
          <w:lang w:val="en-US"/>
        </w:rPr>
        <w:t xml:space="preserve"> children and youth </w:t>
      </w:r>
      <w:r>
        <w:rPr>
          <w:rFonts w:ascii="Arial" w:hAnsi="Arial" w:cs="Arial"/>
          <w:sz w:val="24"/>
          <w:szCs w:val="24"/>
          <w:lang w:val="en-US"/>
        </w:rPr>
        <w:t>in Canada</w:t>
      </w:r>
      <w:r w:rsidRPr="00E11A00">
        <w:rPr>
          <w:rFonts w:ascii="Arial" w:hAnsi="Arial" w:cs="Arial"/>
          <w:sz w:val="24"/>
          <w:szCs w:val="24"/>
          <w:lang w:val="en-US"/>
        </w:rPr>
        <w:t xml:space="preserve"> </w:t>
      </w:r>
      <w:r>
        <w:rPr>
          <w:rFonts w:ascii="Arial" w:hAnsi="Arial" w:cs="Arial"/>
          <w:sz w:val="24"/>
          <w:szCs w:val="24"/>
          <w:lang w:val="en-US"/>
        </w:rPr>
        <w:t xml:space="preserve">reported that </w:t>
      </w:r>
      <w:r w:rsidRPr="00E11A00">
        <w:rPr>
          <w:rFonts w:ascii="Arial" w:hAnsi="Arial" w:cs="Arial"/>
          <w:sz w:val="24"/>
          <w:szCs w:val="24"/>
          <w:lang w:val="en-US"/>
        </w:rPr>
        <w:t xml:space="preserve">they go to bed or school hungry at least sometimes because there is </w:t>
      </w:r>
      <w:r w:rsidRPr="00E11A00">
        <w:rPr>
          <w:rFonts w:ascii="Arial" w:hAnsi="Arial" w:cs="Arial"/>
          <w:bCs/>
          <w:sz w:val="24"/>
          <w:szCs w:val="24"/>
          <w:lang w:val="en-US"/>
        </w:rPr>
        <w:t>not enough food at home</w:t>
      </w:r>
      <w:r w:rsidRPr="00E11A00">
        <w:rPr>
          <w:rFonts w:ascii="Arial" w:hAnsi="Arial" w:cs="Arial"/>
          <w:sz w:val="24"/>
          <w:szCs w:val="24"/>
          <w:lang w:val="en-US"/>
        </w:rPr>
        <w:t>.</w:t>
      </w:r>
      <w:r>
        <w:rPr>
          <w:rStyle w:val="FootnoteReference"/>
          <w:rFonts w:ascii="Arial" w:hAnsi="Arial" w:cs="Arial"/>
          <w:sz w:val="24"/>
          <w:szCs w:val="24"/>
          <w:lang w:val="en-US"/>
        </w:rPr>
        <w:footnoteReference w:id="50"/>
      </w:r>
      <w:r w:rsidRPr="00E11A00">
        <w:rPr>
          <w:rFonts w:ascii="Arial" w:hAnsi="Arial" w:cs="Arial"/>
          <w:sz w:val="24"/>
          <w:szCs w:val="24"/>
          <w:lang w:val="en-US"/>
        </w:rPr>
        <w:t xml:space="preserve"> </w:t>
      </w:r>
      <w:r w:rsidR="00764B6C">
        <w:rPr>
          <w:rFonts w:ascii="Arial" w:hAnsi="Arial" w:cs="Arial"/>
          <w:sz w:val="24"/>
          <w:szCs w:val="24"/>
          <w:lang w:val="en-US"/>
        </w:rPr>
        <w:t>In addition, data has showed that during the pandemic households with children were more likely to be food insecure than households without children.</w:t>
      </w:r>
      <w:r w:rsidR="00764B6C">
        <w:rPr>
          <w:rStyle w:val="FootnoteReference"/>
          <w:rFonts w:ascii="Arial" w:hAnsi="Arial" w:cs="Arial"/>
          <w:sz w:val="24"/>
          <w:szCs w:val="24"/>
          <w:lang w:val="en-US"/>
        </w:rPr>
        <w:footnoteReference w:id="51"/>
      </w:r>
      <w:r w:rsidR="00764B6C">
        <w:rPr>
          <w:rFonts w:ascii="Arial" w:hAnsi="Arial" w:cs="Arial"/>
          <w:sz w:val="24"/>
          <w:szCs w:val="24"/>
          <w:lang w:val="en-US"/>
        </w:rPr>
        <w:t xml:space="preserve"> </w:t>
      </w:r>
      <w:r w:rsidRPr="001A7267">
        <w:rPr>
          <w:rFonts w:ascii="Arial" w:hAnsi="Arial" w:cs="Arial"/>
          <w:sz w:val="24"/>
          <w:szCs w:val="24"/>
          <w:lang w:val="en-US"/>
        </w:rPr>
        <w:t xml:space="preserve">Food insecurity can </w:t>
      </w:r>
      <w:r>
        <w:rPr>
          <w:rFonts w:ascii="Arial" w:hAnsi="Arial" w:cs="Arial"/>
          <w:sz w:val="24"/>
          <w:szCs w:val="24"/>
          <w:lang w:val="en-US"/>
        </w:rPr>
        <w:t>have harmful effects on</w:t>
      </w:r>
      <w:r w:rsidRPr="001A7267">
        <w:rPr>
          <w:rFonts w:ascii="Arial" w:hAnsi="Arial" w:cs="Arial"/>
          <w:sz w:val="24"/>
          <w:szCs w:val="24"/>
          <w:lang w:val="en-US"/>
        </w:rPr>
        <w:t xml:space="preserve"> a child’</w:t>
      </w:r>
      <w:r>
        <w:rPr>
          <w:rFonts w:ascii="Arial" w:hAnsi="Arial" w:cs="Arial"/>
          <w:sz w:val="24"/>
          <w:szCs w:val="24"/>
          <w:lang w:val="en-US"/>
        </w:rPr>
        <w:t>s growth, development and well-being, and can pose numerous health risks, such as obesity, diabetes, malnutrition and chronic illness.</w:t>
      </w:r>
      <w:r>
        <w:rPr>
          <w:rStyle w:val="FootnoteReference"/>
          <w:rFonts w:ascii="Arial" w:hAnsi="Arial" w:cs="Arial"/>
          <w:sz w:val="24"/>
          <w:szCs w:val="24"/>
          <w:lang w:val="en-US"/>
        </w:rPr>
        <w:footnoteReference w:id="52"/>
      </w:r>
      <w:r>
        <w:rPr>
          <w:rFonts w:ascii="Arial" w:hAnsi="Arial" w:cs="Arial"/>
          <w:sz w:val="24"/>
          <w:szCs w:val="24"/>
          <w:lang w:val="en-US"/>
        </w:rPr>
        <w:t xml:space="preserve"> Northern populations and marginalized groups, in particular, experience disproportionately high rates of food insecurity. </w:t>
      </w:r>
    </w:p>
    <w:p w14:paraId="3CD4611E" w14:textId="77777777" w:rsidR="001223E1" w:rsidRDefault="001223E1" w:rsidP="001223E1">
      <w:pPr>
        <w:spacing w:after="0" w:line="240" w:lineRule="auto"/>
        <w:rPr>
          <w:rFonts w:ascii="Arial" w:hAnsi="Arial" w:cs="Arial"/>
          <w:sz w:val="24"/>
          <w:szCs w:val="24"/>
          <w:lang w:val="en-US"/>
        </w:rPr>
      </w:pPr>
    </w:p>
    <w:p w14:paraId="6DD56882" w14:textId="4BC533BD" w:rsidR="001223E1" w:rsidRPr="00E26E38" w:rsidRDefault="009958A3" w:rsidP="00E26E38">
      <w:pPr>
        <w:spacing w:line="240" w:lineRule="auto"/>
        <w:contextualSpacing/>
        <w:rPr>
          <w:rFonts w:ascii="Times New Roman" w:hAnsi="Times New Roman" w:cs="Times New Roman"/>
          <w:sz w:val="24"/>
          <w:szCs w:val="24"/>
          <w:lang w:eastAsia="en-CA"/>
        </w:rPr>
      </w:pPr>
      <w:r>
        <w:rPr>
          <w:rFonts w:ascii="Arial" w:hAnsi="Arial" w:cs="Arial"/>
          <w:sz w:val="24"/>
          <w:szCs w:val="24"/>
          <w:lang w:val="en-US"/>
        </w:rPr>
        <w:t xml:space="preserve">There are also strong interconnections between poverty and inadequate housing for children. </w:t>
      </w:r>
      <w:r w:rsidR="001223E1" w:rsidRPr="00942AB6">
        <w:rPr>
          <w:rFonts w:ascii="Arial" w:hAnsi="Arial" w:cs="Arial"/>
          <w:sz w:val="24"/>
          <w:szCs w:val="24"/>
          <w:lang w:val="en-US"/>
        </w:rPr>
        <w:t xml:space="preserve">In Canada, </w:t>
      </w:r>
      <w:r w:rsidR="001859FE" w:rsidRPr="00E10801">
        <w:rPr>
          <w:rFonts w:ascii="Arial" w:hAnsi="Arial" w:cs="Arial"/>
          <w:sz w:val="24"/>
          <w:szCs w:val="24"/>
          <w:lang w:val="en-US"/>
        </w:rPr>
        <w:t>the</w:t>
      </w:r>
      <w:r w:rsidR="001859FE">
        <w:rPr>
          <w:rFonts w:ascii="Arial" w:hAnsi="Arial" w:cs="Arial"/>
          <w:sz w:val="24"/>
          <w:szCs w:val="24"/>
          <w:lang w:val="en-US"/>
        </w:rPr>
        <w:t xml:space="preserve"> rate of core housing need is higher for child</w:t>
      </w:r>
      <w:r w:rsidR="009D15E1">
        <w:rPr>
          <w:rFonts w:ascii="Arial" w:hAnsi="Arial" w:cs="Arial"/>
          <w:sz w:val="24"/>
          <w:szCs w:val="24"/>
          <w:lang w:val="en-US"/>
        </w:rPr>
        <w:t xml:space="preserve">ren than the </w:t>
      </w:r>
      <w:r w:rsidR="00C946E1">
        <w:rPr>
          <w:rFonts w:ascii="Arial" w:hAnsi="Arial" w:cs="Arial"/>
          <w:sz w:val="24"/>
          <w:szCs w:val="24"/>
          <w:lang w:val="en-US"/>
        </w:rPr>
        <w:t>in the general population</w:t>
      </w:r>
      <w:r w:rsidR="009D15E1">
        <w:rPr>
          <w:rFonts w:ascii="Arial" w:hAnsi="Arial" w:cs="Arial"/>
          <w:sz w:val="24"/>
          <w:szCs w:val="24"/>
          <w:lang w:val="en-US"/>
        </w:rPr>
        <w:t xml:space="preserve">. </w:t>
      </w:r>
      <w:r w:rsidR="001859FE">
        <w:rPr>
          <w:rFonts w:ascii="Arial" w:hAnsi="Arial" w:cs="Arial"/>
          <w:sz w:val="24"/>
          <w:szCs w:val="24"/>
          <w:lang w:val="en-US"/>
        </w:rPr>
        <w:t>The 2016 Census identified</w:t>
      </w:r>
      <w:r w:rsidR="001859FE" w:rsidRPr="00E10801">
        <w:rPr>
          <w:rFonts w:ascii="Arial" w:hAnsi="Arial" w:cs="Arial"/>
          <w:sz w:val="24"/>
          <w:szCs w:val="24"/>
          <w:lang w:val="en-US"/>
        </w:rPr>
        <w:t xml:space="preserve"> 879,865 children in core housing need in Canada, or 13.3% of all children </w:t>
      </w:r>
      <w:r w:rsidR="001859FE">
        <w:rPr>
          <w:rFonts w:ascii="Arial" w:hAnsi="Arial" w:cs="Arial"/>
          <w:sz w:val="24"/>
          <w:szCs w:val="24"/>
          <w:lang w:val="en-US"/>
        </w:rPr>
        <w:t xml:space="preserve">living </w:t>
      </w:r>
      <w:r w:rsidR="001859FE" w:rsidRPr="00E10801">
        <w:rPr>
          <w:rFonts w:ascii="Arial" w:hAnsi="Arial" w:cs="Arial"/>
          <w:sz w:val="24"/>
          <w:szCs w:val="24"/>
          <w:lang w:val="en-US"/>
        </w:rPr>
        <w:t>in private dwellings</w:t>
      </w:r>
      <w:r w:rsidR="00C946E1">
        <w:rPr>
          <w:rFonts w:ascii="Arial" w:hAnsi="Arial" w:cs="Arial"/>
          <w:sz w:val="24"/>
          <w:szCs w:val="24"/>
          <w:lang w:val="en-US"/>
        </w:rPr>
        <w:t xml:space="preserve">, </w:t>
      </w:r>
      <w:r w:rsidR="001859FE">
        <w:rPr>
          <w:rFonts w:ascii="Arial" w:hAnsi="Arial" w:cs="Arial"/>
          <w:sz w:val="24"/>
          <w:szCs w:val="24"/>
          <w:lang w:val="en-US"/>
        </w:rPr>
        <w:t>compared to 10.6% of the total population who are in core housing need</w:t>
      </w:r>
      <w:r w:rsidR="001859FE">
        <w:t>.</w:t>
      </w:r>
      <w:r w:rsidR="001223E1" w:rsidRPr="00942AB6">
        <w:rPr>
          <w:rStyle w:val="FootnoteReference"/>
          <w:rFonts w:ascii="Arial" w:hAnsi="Arial" w:cs="Arial"/>
          <w:sz w:val="24"/>
          <w:szCs w:val="24"/>
          <w:lang w:val="en-US"/>
        </w:rPr>
        <w:footnoteReference w:id="53"/>
      </w:r>
      <w:r w:rsidR="001223E1" w:rsidRPr="00942AB6">
        <w:rPr>
          <w:rFonts w:ascii="Arial" w:hAnsi="Arial" w:cs="Arial"/>
          <w:sz w:val="24"/>
          <w:szCs w:val="24"/>
          <w:lang w:val="en-US"/>
        </w:rPr>
        <w:t xml:space="preserve"> </w:t>
      </w:r>
      <w:r w:rsidR="00AE13A7">
        <w:rPr>
          <w:rFonts w:ascii="Arial" w:hAnsi="Arial" w:cs="Arial"/>
          <w:sz w:val="24"/>
          <w:szCs w:val="24"/>
        </w:rPr>
        <w:t xml:space="preserve">Children </w:t>
      </w:r>
      <w:r w:rsidR="00C946E1">
        <w:rPr>
          <w:rFonts w:ascii="Arial" w:hAnsi="Arial" w:cs="Arial"/>
          <w:sz w:val="24"/>
          <w:szCs w:val="24"/>
        </w:rPr>
        <w:t>“</w:t>
      </w:r>
      <w:r w:rsidR="00AE13A7">
        <w:rPr>
          <w:rFonts w:ascii="Arial" w:hAnsi="Arial" w:cs="Arial"/>
          <w:sz w:val="24"/>
          <w:szCs w:val="24"/>
        </w:rPr>
        <w:t>aging out</w:t>
      </w:r>
      <w:r w:rsidR="00C946E1">
        <w:rPr>
          <w:rFonts w:ascii="Arial" w:hAnsi="Arial" w:cs="Arial"/>
          <w:sz w:val="24"/>
          <w:szCs w:val="24"/>
        </w:rPr>
        <w:t>”</w:t>
      </w:r>
      <w:r w:rsidR="00AE13A7">
        <w:rPr>
          <w:rFonts w:ascii="Arial" w:hAnsi="Arial" w:cs="Arial"/>
          <w:sz w:val="24"/>
          <w:szCs w:val="24"/>
        </w:rPr>
        <w:t xml:space="preserve"> of care </w:t>
      </w:r>
      <w:r w:rsidR="0003343F">
        <w:rPr>
          <w:rFonts w:ascii="Arial" w:hAnsi="Arial" w:cs="Arial"/>
          <w:sz w:val="24"/>
          <w:szCs w:val="24"/>
        </w:rPr>
        <w:t xml:space="preserve">– which </w:t>
      </w:r>
      <w:r w:rsidR="00CB7016">
        <w:rPr>
          <w:rFonts w:ascii="Arial" w:hAnsi="Arial" w:cs="Arial"/>
          <w:sz w:val="24"/>
          <w:szCs w:val="24"/>
        </w:rPr>
        <w:t>refers to the process that occurs when youth must</w:t>
      </w:r>
      <w:r w:rsidR="0003343F">
        <w:rPr>
          <w:rFonts w:ascii="Arial" w:hAnsi="Arial" w:cs="Arial"/>
          <w:sz w:val="24"/>
          <w:szCs w:val="24"/>
        </w:rPr>
        <w:t xml:space="preserve"> leave a formal system of care designed to provide services below a certain age level – </w:t>
      </w:r>
      <w:r w:rsidR="00AE13A7">
        <w:rPr>
          <w:rFonts w:ascii="Arial" w:hAnsi="Arial" w:cs="Arial"/>
          <w:sz w:val="24"/>
          <w:szCs w:val="24"/>
        </w:rPr>
        <w:t>are another group facing significant housing need, but a lack of data precludes a full evaluation of this need.</w:t>
      </w:r>
      <w:r w:rsidR="00AE13A7">
        <w:rPr>
          <w:rStyle w:val="FootnoteReference"/>
          <w:rFonts w:ascii="Arial" w:hAnsi="Arial" w:cs="Arial"/>
          <w:sz w:val="24"/>
          <w:szCs w:val="24"/>
        </w:rPr>
        <w:footnoteReference w:id="54"/>
      </w:r>
      <w:r w:rsidR="00AE13A7">
        <w:rPr>
          <w:rFonts w:ascii="Arial" w:hAnsi="Arial" w:cs="Arial"/>
          <w:sz w:val="24"/>
          <w:szCs w:val="24"/>
        </w:rPr>
        <w:t xml:space="preserve"> </w:t>
      </w:r>
      <w:r w:rsidR="00FE2B18">
        <w:rPr>
          <w:rFonts w:ascii="Arial" w:hAnsi="Arial" w:cs="Arial"/>
          <w:sz w:val="24"/>
          <w:szCs w:val="24"/>
          <w:lang w:val="en-US"/>
        </w:rPr>
        <w:t xml:space="preserve">The CHRC is also aware that, in some jurisdictions, family status remains one of the most commonly cited grounds of discrimination in complaints </w:t>
      </w:r>
      <w:r w:rsidR="00FE2B18" w:rsidRPr="00E56DC3">
        <w:rPr>
          <w:rFonts w:ascii="Arial" w:hAnsi="Arial" w:cs="Arial"/>
          <w:sz w:val="24"/>
          <w:szCs w:val="24"/>
          <w:lang w:val="en-US"/>
        </w:rPr>
        <w:t>regarding housing, w</w:t>
      </w:r>
      <w:r w:rsidR="00FE2B18">
        <w:rPr>
          <w:rFonts w:ascii="Arial" w:hAnsi="Arial" w:cs="Arial"/>
          <w:sz w:val="24"/>
          <w:szCs w:val="24"/>
          <w:lang w:val="en-US"/>
        </w:rPr>
        <w:t>ith widespread allegations of landlords not renting to families with children.</w:t>
      </w:r>
      <w:r w:rsidR="00FE2B18">
        <w:rPr>
          <w:rStyle w:val="FootnoteReference"/>
          <w:rFonts w:ascii="Arial" w:hAnsi="Arial" w:cs="Arial"/>
          <w:sz w:val="24"/>
          <w:szCs w:val="24"/>
          <w:lang w:val="en-US"/>
        </w:rPr>
        <w:footnoteReference w:id="55"/>
      </w:r>
      <w:r w:rsidR="00FE2B18">
        <w:rPr>
          <w:rFonts w:ascii="Arial" w:hAnsi="Arial" w:cs="Arial"/>
          <w:sz w:val="24"/>
          <w:szCs w:val="24"/>
          <w:lang w:val="en-US"/>
        </w:rPr>
        <w:t xml:space="preserve"> </w:t>
      </w:r>
      <w:r w:rsidR="001223E1" w:rsidRPr="00942AB6">
        <w:rPr>
          <w:rFonts w:ascii="Arial" w:hAnsi="Arial" w:cs="Arial"/>
          <w:sz w:val="24"/>
          <w:szCs w:val="24"/>
          <w:lang w:val="en-US"/>
        </w:rPr>
        <w:t>Furthermore, 235,000 Canadians experience homelessness each year</w:t>
      </w:r>
      <w:r w:rsidR="00054823">
        <w:rPr>
          <w:rFonts w:ascii="Arial" w:hAnsi="Arial" w:cs="Arial"/>
          <w:sz w:val="24"/>
          <w:szCs w:val="24"/>
          <w:lang w:val="en-US"/>
        </w:rPr>
        <w:t xml:space="preserve"> – </w:t>
      </w:r>
      <w:r w:rsidR="001223E1" w:rsidRPr="00942AB6">
        <w:rPr>
          <w:rFonts w:ascii="Arial" w:hAnsi="Arial" w:cs="Arial"/>
          <w:sz w:val="24"/>
          <w:szCs w:val="24"/>
          <w:lang w:val="en-US"/>
        </w:rPr>
        <w:t>35,000 on any given night</w:t>
      </w:r>
      <w:r w:rsidR="00054823">
        <w:rPr>
          <w:rFonts w:ascii="Arial" w:hAnsi="Arial" w:cs="Arial"/>
          <w:sz w:val="24"/>
          <w:szCs w:val="24"/>
          <w:lang w:val="en-US"/>
        </w:rPr>
        <w:t xml:space="preserve"> – </w:t>
      </w:r>
      <w:r w:rsidR="001223E1" w:rsidRPr="00942AB6">
        <w:rPr>
          <w:rFonts w:ascii="Arial" w:hAnsi="Arial" w:cs="Arial"/>
          <w:sz w:val="24"/>
          <w:szCs w:val="24"/>
          <w:lang w:val="en-US"/>
        </w:rPr>
        <w:t>with young people (ages 13-24) making up approximately 20% of the homeless population in Canada.</w:t>
      </w:r>
      <w:r w:rsidR="001223E1" w:rsidRPr="00942AB6">
        <w:rPr>
          <w:rStyle w:val="FootnoteReference"/>
          <w:rFonts w:ascii="Arial" w:hAnsi="Arial" w:cs="Arial"/>
          <w:sz w:val="24"/>
          <w:szCs w:val="24"/>
          <w:lang w:val="en-US"/>
        </w:rPr>
        <w:footnoteReference w:id="56"/>
      </w:r>
      <w:r w:rsidR="001223E1" w:rsidRPr="00942AB6">
        <w:rPr>
          <w:rFonts w:ascii="Arial" w:hAnsi="Arial" w:cs="Arial"/>
          <w:sz w:val="24"/>
          <w:szCs w:val="24"/>
          <w:lang w:val="en-US"/>
        </w:rPr>
        <w:t xml:space="preserve"> </w:t>
      </w:r>
    </w:p>
    <w:p w14:paraId="4AC473E5" w14:textId="77777777" w:rsidR="00E26E38" w:rsidRDefault="00E26E38" w:rsidP="00E26E38">
      <w:pPr>
        <w:spacing w:after="0" w:line="240" w:lineRule="auto"/>
        <w:contextualSpacing/>
        <w:rPr>
          <w:rFonts w:ascii="Arial" w:hAnsi="Arial" w:cs="Arial"/>
          <w:sz w:val="24"/>
          <w:szCs w:val="24"/>
          <w:lang w:val="en-US"/>
        </w:rPr>
      </w:pPr>
    </w:p>
    <w:p w14:paraId="2F172502" w14:textId="781D71BD" w:rsidR="001223E1" w:rsidRPr="00942AB6" w:rsidRDefault="001223E1" w:rsidP="00E26E38">
      <w:pPr>
        <w:spacing w:after="0" w:line="240" w:lineRule="auto"/>
        <w:contextualSpacing/>
        <w:rPr>
          <w:rFonts w:ascii="Arial" w:hAnsi="Arial" w:cs="Arial"/>
          <w:sz w:val="24"/>
          <w:szCs w:val="24"/>
          <w:lang w:val="en-US"/>
        </w:rPr>
      </w:pPr>
      <w:r w:rsidRPr="00942AB6">
        <w:rPr>
          <w:rFonts w:ascii="Arial" w:hAnsi="Arial" w:cs="Arial"/>
          <w:sz w:val="24"/>
          <w:szCs w:val="24"/>
          <w:lang w:val="en-US"/>
        </w:rPr>
        <w:t>For many youth, their first experience of homelessness occurs well before they are entitled to access interventions and supports, and youth who leave home at a younger age experience both increased hardship before they become homeless and greater adversity once on the streets. Additionally, those who leave home at an early age are more likely to: experience multiple episodes of homelessness; have greater involvement with child protection services; experience bullying; become victims of crime once homeless, including sexual assault; have greater mental health and addictions symptoms; experience poorer quality of life; attempt suicide; and become chronically homeless.</w:t>
      </w:r>
      <w:r w:rsidRPr="00942AB6">
        <w:rPr>
          <w:rStyle w:val="FootnoteReference"/>
          <w:rFonts w:ascii="Arial" w:hAnsi="Arial" w:cs="Arial"/>
          <w:sz w:val="24"/>
          <w:szCs w:val="24"/>
          <w:lang w:val="en-US"/>
        </w:rPr>
        <w:footnoteReference w:id="57"/>
      </w:r>
      <w:r w:rsidRPr="00942AB6">
        <w:rPr>
          <w:rFonts w:ascii="Arial" w:hAnsi="Arial" w:cs="Arial"/>
          <w:sz w:val="24"/>
          <w:szCs w:val="24"/>
          <w:lang w:val="en-US"/>
        </w:rPr>
        <w:t xml:space="preserve"> Those in vulnerable circumstances and who face discrimination on the basis of multiple and intersecting identities are often even more profoundly impacted. For example, </w:t>
      </w:r>
      <w:r w:rsidR="00DC695D" w:rsidRPr="005C73C7">
        <w:rPr>
          <w:rFonts w:ascii="Arial" w:hAnsi="Arial" w:cs="Arial"/>
          <w:sz w:val="24"/>
          <w:szCs w:val="24"/>
        </w:rPr>
        <w:t>2SLGBTQQIA</w:t>
      </w:r>
      <w:r w:rsidRPr="00942AB6">
        <w:rPr>
          <w:rFonts w:ascii="Arial" w:hAnsi="Arial" w:cs="Arial"/>
          <w:sz w:val="24"/>
          <w:szCs w:val="24"/>
          <w:lang w:val="en-US"/>
        </w:rPr>
        <w:t xml:space="preserve"> youth with disabilities are generally overrepresented in homeless populations.</w:t>
      </w:r>
      <w:r w:rsidR="002A3F83">
        <w:rPr>
          <w:rFonts w:ascii="Arial" w:hAnsi="Arial" w:cs="Arial"/>
          <w:sz w:val="24"/>
          <w:szCs w:val="24"/>
          <w:lang w:val="en-US"/>
        </w:rPr>
        <w:t xml:space="preserve"> These outcomes make eviction prevention a particular imperative when children are involved. </w:t>
      </w:r>
    </w:p>
    <w:p w14:paraId="25F39937" w14:textId="77777777" w:rsidR="001223E1" w:rsidRDefault="001223E1" w:rsidP="001223E1">
      <w:pPr>
        <w:spacing w:after="0" w:line="240" w:lineRule="auto"/>
        <w:rPr>
          <w:rFonts w:ascii="Arial" w:hAnsi="Arial" w:cs="Arial"/>
          <w:sz w:val="24"/>
          <w:szCs w:val="24"/>
          <w:lang w:val="en-US"/>
        </w:rPr>
      </w:pPr>
    </w:p>
    <w:p w14:paraId="0D49A482" w14:textId="5DAC5318" w:rsidR="001223E1" w:rsidRPr="00B151DE" w:rsidRDefault="001223E1" w:rsidP="001223E1">
      <w:pPr>
        <w:spacing w:after="0" w:line="240" w:lineRule="auto"/>
        <w:rPr>
          <w:rFonts w:ascii="Arial" w:hAnsi="Arial" w:cs="Arial"/>
          <w:sz w:val="24"/>
          <w:szCs w:val="24"/>
          <w:lang w:val="en"/>
        </w:rPr>
      </w:pPr>
      <w:r>
        <w:rPr>
          <w:rFonts w:ascii="Arial" w:hAnsi="Arial" w:cs="Arial"/>
          <w:sz w:val="24"/>
          <w:szCs w:val="24"/>
          <w:lang w:val="en-US"/>
        </w:rPr>
        <w:t>The CHRC is encouraged by the passage of federal housing and anti-poverty legislation</w:t>
      </w:r>
      <w:r w:rsidRPr="00BC22EA">
        <w:rPr>
          <w:rFonts w:ascii="Arial" w:hAnsi="Arial" w:cs="Arial"/>
          <w:sz w:val="24"/>
          <w:szCs w:val="24"/>
          <w:lang w:val="en-US"/>
        </w:rPr>
        <w:t xml:space="preserve">, </w:t>
      </w:r>
      <w:r>
        <w:rPr>
          <w:rFonts w:ascii="Arial" w:hAnsi="Arial" w:cs="Arial"/>
          <w:sz w:val="24"/>
          <w:szCs w:val="24"/>
          <w:lang w:val="en-US"/>
        </w:rPr>
        <w:t xml:space="preserve">and the earlier release of </w:t>
      </w:r>
      <w:r w:rsidR="00E43409">
        <w:rPr>
          <w:rFonts w:ascii="Arial" w:hAnsi="Arial" w:cs="Arial"/>
          <w:sz w:val="24"/>
          <w:szCs w:val="24"/>
          <w:lang w:val="en-US"/>
        </w:rPr>
        <w:t>n</w:t>
      </w:r>
      <w:r>
        <w:rPr>
          <w:rFonts w:ascii="Arial" w:hAnsi="Arial" w:cs="Arial"/>
          <w:sz w:val="24"/>
          <w:szCs w:val="24"/>
          <w:lang w:val="en-US"/>
        </w:rPr>
        <w:t xml:space="preserve">ational </w:t>
      </w:r>
      <w:r w:rsidR="00E43409">
        <w:rPr>
          <w:rFonts w:ascii="Arial" w:hAnsi="Arial" w:cs="Arial"/>
          <w:sz w:val="24"/>
          <w:szCs w:val="24"/>
          <w:lang w:val="en-US"/>
        </w:rPr>
        <w:t>h</w:t>
      </w:r>
      <w:r>
        <w:rPr>
          <w:rFonts w:ascii="Arial" w:hAnsi="Arial" w:cs="Arial"/>
          <w:sz w:val="24"/>
          <w:szCs w:val="24"/>
          <w:lang w:val="en-US"/>
        </w:rPr>
        <w:t xml:space="preserve">ousing and </w:t>
      </w:r>
      <w:r w:rsidR="00E43409">
        <w:rPr>
          <w:rFonts w:ascii="Arial" w:hAnsi="Arial" w:cs="Arial"/>
          <w:sz w:val="24"/>
          <w:szCs w:val="24"/>
          <w:lang w:val="en-US"/>
        </w:rPr>
        <w:t>p</w:t>
      </w:r>
      <w:r>
        <w:rPr>
          <w:rFonts w:ascii="Arial" w:hAnsi="Arial" w:cs="Arial"/>
          <w:sz w:val="24"/>
          <w:szCs w:val="24"/>
          <w:lang w:val="en-US"/>
        </w:rPr>
        <w:t xml:space="preserve">overty </w:t>
      </w:r>
      <w:r w:rsidR="00E43409">
        <w:rPr>
          <w:rFonts w:ascii="Arial" w:hAnsi="Arial" w:cs="Arial"/>
          <w:sz w:val="24"/>
          <w:szCs w:val="24"/>
          <w:lang w:val="en-US"/>
        </w:rPr>
        <w:t>r</w:t>
      </w:r>
      <w:r>
        <w:rPr>
          <w:rFonts w:ascii="Arial" w:hAnsi="Arial" w:cs="Arial"/>
          <w:sz w:val="24"/>
          <w:szCs w:val="24"/>
          <w:lang w:val="en-US"/>
        </w:rPr>
        <w:t xml:space="preserve">eduction </w:t>
      </w:r>
      <w:r w:rsidR="00E43409">
        <w:rPr>
          <w:rFonts w:ascii="Arial" w:hAnsi="Arial" w:cs="Arial"/>
          <w:sz w:val="24"/>
          <w:szCs w:val="24"/>
          <w:lang w:val="en-US"/>
        </w:rPr>
        <w:t>s</w:t>
      </w:r>
      <w:r>
        <w:rPr>
          <w:rFonts w:ascii="Arial" w:hAnsi="Arial" w:cs="Arial"/>
          <w:sz w:val="24"/>
          <w:szCs w:val="24"/>
          <w:lang w:val="en-US"/>
        </w:rPr>
        <w:t xml:space="preserve">trategies, which demonstrate a commitment to recognizing and addressing the social and economic disadvantage that certain groups – including children and their families – continue to experience. Given the prevalence of children in food insecure households, as well as the harmful impacts that food insecurity can have on a child, the CHRC is encouraged by the inclusion of food insecurity as </w:t>
      </w:r>
      <w:r>
        <w:rPr>
          <w:rFonts w:ascii="Arial" w:hAnsi="Arial" w:cs="Arial"/>
          <w:sz w:val="24"/>
          <w:szCs w:val="24"/>
          <w:lang w:val="en"/>
        </w:rPr>
        <w:t>an indicator in the Poverty Reduction Strategy. T</w:t>
      </w:r>
      <w:r w:rsidRPr="003D1139">
        <w:rPr>
          <w:rFonts w:ascii="Arial" w:hAnsi="Arial" w:cs="Arial"/>
          <w:sz w:val="24"/>
          <w:szCs w:val="24"/>
          <w:lang w:val="en"/>
        </w:rPr>
        <w:t xml:space="preserve">he </w:t>
      </w:r>
      <w:r>
        <w:rPr>
          <w:rFonts w:ascii="Arial" w:hAnsi="Arial" w:cs="Arial"/>
          <w:sz w:val="24"/>
          <w:szCs w:val="24"/>
          <w:lang w:val="en"/>
        </w:rPr>
        <w:t>CHRC</w:t>
      </w:r>
      <w:r w:rsidRPr="003D1139">
        <w:rPr>
          <w:rFonts w:ascii="Arial" w:hAnsi="Arial" w:cs="Arial"/>
          <w:sz w:val="24"/>
          <w:szCs w:val="24"/>
          <w:lang w:val="en"/>
        </w:rPr>
        <w:t xml:space="preserve"> </w:t>
      </w:r>
      <w:r>
        <w:rPr>
          <w:rFonts w:ascii="Arial" w:hAnsi="Arial" w:cs="Arial"/>
          <w:sz w:val="24"/>
          <w:szCs w:val="24"/>
          <w:lang w:val="en"/>
        </w:rPr>
        <w:t xml:space="preserve">also </w:t>
      </w:r>
      <w:r w:rsidRPr="003D1139">
        <w:rPr>
          <w:rFonts w:ascii="Arial" w:hAnsi="Arial" w:cs="Arial"/>
          <w:sz w:val="24"/>
          <w:szCs w:val="24"/>
          <w:lang w:val="en"/>
        </w:rPr>
        <w:t>welcomes</w:t>
      </w:r>
      <w:r>
        <w:rPr>
          <w:rFonts w:ascii="Arial" w:hAnsi="Arial" w:cs="Arial"/>
          <w:sz w:val="24"/>
          <w:szCs w:val="24"/>
          <w:lang w:val="en"/>
        </w:rPr>
        <w:t xml:space="preserve"> </w:t>
      </w:r>
      <w:r w:rsidRPr="003D1139">
        <w:rPr>
          <w:rFonts w:ascii="Arial" w:hAnsi="Arial" w:cs="Arial"/>
          <w:sz w:val="24"/>
          <w:szCs w:val="24"/>
          <w:lang w:val="en"/>
        </w:rPr>
        <w:t xml:space="preserve">the </w:t>
      </w:r>
      <w:r w:rsidR="00DC695D">
        <w:rPr>
          <w:rFonts w:ascii="Arial" w:hAnsi="Arial" w:cs="Arial"/>
          <w:sz w:val="24"/>
          <w:szCs w:val="24"/>
          <w:lang w:val="en"/>
        </w:rPr>
        <w:t xml:space="preserve">recent </w:t>
      </w:r>
      <w:r w:rsidRPr="003D1139">
        <w:rPr>
          <w:rFonts w:ascii="Arial" w:hAnsi="Arial" w:cs="Arial"/>
          <w:sz w:val="24"/>
          <w:szCs w:val="24"/>
          <w:lang w:val="en"/>
        </w:rPr>
        <w:t>appointmen</w:t>
      </w:r>
      <w:r w:rsidR="00C91ADB">
        <w:rPr>
          <w:rFonts w:ascii="Arial" w:hAnsi="Arial" w:cs="Arial"/>
          <w:sz w:val="24"/>
          <w:szCs w:val="24"/>
          <w:lang w:val="en"/>
        </w:rPr>
        <w:t>t of the</w:t>
      </w:r>
      <w:r>
        <w:rPr>
          <w:rFonts w:ascii="Arial" w:hAnsi="Arial" w:cs="Arial"/>
          <w:sz w:val="24"/>
          <w:szCs w:val="24"/>
          <w:lang w:val="en"/>
        </w:rPr>
        <w:t xml:space="preserve"> Federal Housing Advocate, who </w:t>
      </w:r>
      <w:r w:rsidR="00C91ADB">
        <w:rPr>
          <w:rFonts w:ascii="Arial" w:hAnsi="Arial" w:cs="Arial"/>
          <w:sz w:val="24"/>
          <w:szCs w:val="24"/>
          <w:lang w:val="en"/>
        </w:rPr>
        <w:t>is</w:t>
      </w:r>
      <w:r>
        <w:rPr>
          <w:rFonts w:ascii="Arial" w:hAnsi="Arial" w:cs="Arial"/>
          <w:sz w:val="24"/>
          <w:szCs w:val="24"/>
          <w:lang w:val="en"/>
        </w:rPr>
        <w:t xml:space="preserve"> mandated to examine and report on systemic housing issues. </w:t>
      </w:r>
    </w:p>
    <w:p w14:paraId="5D38B451" w14:textId="77777777" w:rsidR="001223E1" w:rsidRDefault="001223E1" w:rsidP="001223E1">
      <w:pPr>
        <w:spacing w:line="240" w:lineRule="auto"/>
        <w:contextualSpacing/>
        <w:rPr>
          <w:rFonts w:ascii="Arial" w:hAnsi="Arial" w:cs="Arial"/>
          <w:sz w:val="24"/>
          <w:szCs w:val="24"/>
        </w:rPr>
      </w:pPr>
    </w:p>
    <w:p w14:paraId="636A5DE4" w14:textId="7F6B569C" w:rsidR="001223E1" w:rsidRDefault="001223E1" w:rsidP="001223E1">
      <w:pPr>
        <w:spacing w:after="0" w:line="240" w:lineRule="auto"/>
        <w:rPr>
          <w:rFonts w:ascii="Arial" w:hAnsi="Arial" w:cs="Arial"/>
          <w:sz w:val="24"/>
          <w:szCs w:val="24"/>
        </w:rPr>
      </w:pPr>
      <w:r>
        <w:rPr>
          <w:rFonts w:ascii="Arial" w:hAnsi="Arial" w:cs="Arial"/>
          <w:sz w:val="24"/>
          <w:szCs w:val="24"/>
        </w:rPr>
        <w:t xml:space="preserve">However, </w:t>
      </w:r>
      <w:r w:rsidR="009958A3">
        <w:rPr>
          <w:rFonts w:ascii="Arial" w:hAnsi="Arial" w:cs="Arial"/>
          <w:sz w:val="24"/>
          <w:szCs w:val="24"/>
        </w:rPr>
        <w:t xml:space="preserve">given that </w:t>
      </w:r>
      <w:r>
        <w:rPr>
          <w:rFonts w:ascii="Arial" w:hAnsi="Arial" w:cs="Arial"/>
          <w:sz w:val="24"/>
          <w:szCs w:val="24"/>
        </w:rPr>
        <w:t>the problems of child poverty and inadequate housing are interrelated, interdependent and often indivisible, it is imperative that these new initiatives work together. The CHRC is concerned that a lack of coordination reduces the likelihood of success of each separate initiative, and may hinder overall progress towards equality</w:t>
      </w:r>
      <w:r w:rsidRPr="00FD515F">
        <w:rPr>
          <w:rFonts w:ascii="Arial" w:hAnsi="Arial" w:cs="Arial"/>
          <w:sz w:val="24"/>
          <w:szCs w:val="24"/>
        </w:rPr>
        <w:t>. Meaningful progress</w:t>
      </w:r>
      <w:r>
        <w:rPr>
          <w:rFonts w:ascii="Arial" w:hAnsi="Arial" w:cs="Arial"/>
          <w:sz w:val="24"/>
          <w:szCs w:val="24"/>
        </w:rPr>
        <w:t xml:space="preserve"> also</w:t>
      </w:r>
      <w:r w:rsidRPr="00FD515F">
        <w:rPr>
          <w:rFonts w:ascii="Arial" w:hAnsi="Arial" w:cs="Arial"/>
          <w:sz w:val="24"/>
          <w:szCs w:val="24"/>
        </w:rPr>
        <w:t xml:space="preserve"> demands broader coordination within and beyond the federal government, with provinces and territories, Indigenous governments, municipalities, </w:t>
      </w:r>
      <w:r>
        <w:rPr>
          <w:rFonts w:ascii="Arial" w:hAnsi="Arial" w:cs="Arial"/>
          <w:sz w:val="24"/>
          <w:szCs w:val="24"/>
        </w:rPr>
        <w:t xml:space="preserve">private and </w:t>
      </w:r>
      <w:r w:rsidRPr="00FD515F">
        <w:rPr>
          <w:rFonts w:ascii="Arial" w:hAnsi="Arial" w:cs="Arial"/>
          <w:sz w:val="24"/>
          <w:szCs w:val="24"/>
        </w:rPr>
        <w:t>community o</w:t>
      </w:r>
      <w:r>
        <w:rPr>
          <w:rFonts w:ascii="Arial" w:hAnsi="Arial" w:cs="Arial"/>
          <w:sz w:val="24"/>
          <w:szCs w:val="24"/>
        </w:rPr>
        <w:t>rganizations, and civil society</w:t>
      </w:r>
      <w:r w:rsidRPr="00FD515F">
        <w:rPr>
          <w:rFonts w:ascii="Arial" w:hAnsi="Arial" w:cs="Arial"/>
          <w:sz w:val="24"/>
          <w:szCs w:val="24"/>
        </w:rPr>
        <w:t xml:space="preserve">. </w:t>
      </w:r>
      <w:r>
        <w:rPr>
          <w:rFonts w:ascii="Arial" w:hAnsi="Arial" w:cs="Arial"/>
          <w:sz w:val="24"/>
          <w:szCs w:val="24"/>
        </w:rPr>
        <w:t xml:space="preserve">The causes and conditions of child poverty and youth homelessness touch on many key sectors of society, including healthcare, education, child protection, justice, employment supports, and housing. Thus, while federal housing and anti-poverty legislation are encouraging, in order for solutions to be effective in addressing inequality, they must be planned, resourced and coordinated across different initiatives and sectors of society.   </w:t>
      </w:r>
    </w:p>
    <w:p w14:paraId="02A0E533" w14:textId="77777777" w:rsidR="001223E1" w:rsidRDefault="001223E1" w:rsidP="001223E1">
      <w:pPr>
        <w:spacing w:after="0" w:line="240" w:lineRule="auto"/>
        <w:rPr>
          <w:rFonts w:ascii="Arial" w:hAnsi="Arial" w:cs="Arial"/>
          <w:sz w:val="24"/>
          <w:szCs w:val="24"/>
        </w:rPr>
      </w:pPr>
    </w:p>
    <w:p w14:paraId="7185822F" w14:textId="482DC0FD" w:rsidR="001223E1" w:rsidRPr="006C15BC" w:rsidRDefault="00C91ADB"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Recommendation</w:t>
      </w:r>
      <w:r w:rsidR="001223E1">
        <w:rPr>
          <w:rFonts w:ascii="Arial" w:hAnsi="Arial" w:cs="Arial"/>
          <w:b/>
          <w:sz w:val="24"/>
          <w:szCs w:val="24"/>
          <w:u w:val="single"/>
        </w:rPr>
        <w:t xml:space="preserve"> </w:t>
      </w:r>
      <w:r w:rsidR="00CB66EE">
        <w:rPr>
          <w:rFonts w:ascii="Arial" w:hAnsi="Arial" w:cs="Arial"/>
          <w:b/>
          <w:sz w:val="24"/>
          <w:szCs w:val="24"/>
          <w:u w:val="single"/>
        </w:rPr>
        <w:t>#1</w:t>
      </w:r>
      <w:r w:rsidR="006B07F5">
        <w:rPr>
          <w:rFonts w:ascii="Arial" w:hAnsi="Arial" w:cs="Arial"/>
          <w:b/>
          <w:sz w:val="24"/>
          <w:szCs w:val="24"/>
          <w:u w:val="single"/>
        </w:rPr>
        <w:t>0</w:t>
      </w:r>
      <w:r w:rsidR="001223E1">
        <w:rPr>
          <w:rFonts w:ascii="Arial" w:hAnsi="Arial" w:cs="Arial"/>
          <w:b/>
          <w:sz w:val="24"/>
          <w:szCs w:val="24"/>
        </w:rPr>
        <w:t xml:space="preserve">: </w:t>
      </w:r>
      <w:r>
        <w:rPr>
          <w:rFonts w:ascii="Arial" w:hAnsi="Arial" w:cs="Arial"/>
          <w:b/>
          <w:sz w:val="24"/>
          <w:szCs w:val="24"/>
        </w:rPr>
        <w:t>That Canada</w:t>
      </w:r>
      <w:r w:rsidR="001223E1">
        <w:rPr>
          <w:rFonts w:ascii="Arial" w:hAnsi="Arial" w:cs="Arial"/>
          <w:b/>
          <w:sz w:val="24"/>
          <w:szCs w:val="24"/>
        </w:rPr>
        <w:t xml:space="preserve"> provide details</w:t>
      </w:r>
      <w:r w:rsidR="002A3F83">
        <w:rPr>
          <w:rFonts w:ascii="Arial" w:hAnsi="Arial" w:cs="Arial"/>
          <w:b/>
          <w:sz w:val="24"/>
          <w:szCs w:val="24"/>
        </w:rPr>
        <w:t>, including human rights-based targets and indicators,</w:t>
      </w:r>
      <w:r w:rsidR="001223E1">
        <w:rPr>
          <w:rFonts w:ascii="Arial" w:hAnsi="Arial" w:cs="Arial"/>
          <w:b/>
          <w:sz w:val="24"/>
          <w:szCs w:val="24"/>
        </w:rPr>
        <w:t xml:space="preserve"> on the anticipated impact that the housing and anti-poverty legislation and strategies will have on children and their families. </w:t>
      </w:r>
      <w:r>
        <w:rPr>
          <w:rFonts w:ascii="Arial" w:hAnsi="Arial" w:cs="Arial"/>
          <w:b/>
          <w:sz w:val="24"/>
          <w:szCs w:val="24"/>
        </w:rPr>
        <w:t xml:space="preserve">These </w:t>
      </w:r>
      <w:r w:rsidR="001223E1">
        <w:rPr>
          <w:rFonts w:ascii="Arial" w:hAnsi="Arial" w:cs="Arial"/>
          <w:b/>
          <w:sz w:val="24"/>
          <w:szCs w:val="24"/>
        </w:rPr>
        <w:t xml:space="preserve">efforts </w:t>
      </w:r>
      <w:r>
        <w:rPr>
          <w:rFonts w:ascii="Arial" w:hAnsi="Arial" w:cs="Arial"/>
          <w:b/>
          <w:sz w:val="24"/>
          <w:szCs w:val="24"/>
        </w:rPr>
        <w:t>should</w:t>
      </w:r>
      <w:r w:rsidR="001223E1">
        <w:rPr>
          <w:rFonts w:ascii="Arial" w:hAnsi="Arial" w:cs="Arial"/>
          <w:b/>
          <w:sz w:val="24"/>
          <w:szCs w:val="24"/>
        </w:rPr>
        <w:t xml:space="preserve"> ensure coordination between the various jurisdictions in C</w:t>
      </w:r>
      <w:r>
        <w:rPr>
          <w:rFonts w:ascii="Arial" w:hAnsi="Arial" w:cs="Arial"/>
          <w:b/>
          <w:sz w:val="24"/>
          <w:szCs w:val="24"/>
        </w:rPr>
        <w:t xml:space="preserve">anada in relation to this issue. </w:t>
      </w:r>
    </w:p>
    <w:p w14:paraId="29E028CF" w14:textId="77777777" w:rsidR="001223E1" w:rsidRDefault="001223E1" w:rsidP="001223E1">
      <w:pPr>
        <w:spacing w:after="0" w:line="240" w:lineRule="auto"/>
        <w:contextualSpacing/>
        <w:rPr>
          <w:rFonts w:ascii="Arial" w:hAnsi="Arial" w:cs="Arial"/>
          <w:sz w:val="24"/>
          <w:szCs w:val="24"/>
        </w:rPr>
      </w:pPr>
    </w:p>
    <w:p w14:paraId="178A4E9D" w14:textId="77777777" w:rsidR="001223E1" w:rsidRPr="0085279F"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24" w:name="_Toc100662797"/>
      <w:r>
        <w:rPr>
          <w:rFonts w:ascii="Arial" w:hAnsi="Arial" w:cs="Arial"/>
          <w:b/>
          <w:color w:val="auto"/>
        </w:rPr>
        <w:t>INTERSEX, TRANS AND GENDER DIVERSE YOUTH (ARTICLES 2, 19, 24)</w:t>
      </w:r>
      <w:bookmarkEnd w:id="24"/>
      <w:r>
        <w:rPr>
          <w:rFonts w:ascii="Arial" w:hAnsi="Arial" w:cs="Arial"/>
          <w:b/>
          <w:color w:val="auto"/>
        </w:rPr>
        <w:t xml:space="preserve"> </w:t>
      </w:r>
    </w:p>
    <w:p w14:paraId="2FF6A677" w14:textId="6BB0A519" w:rsidR="001223E1" w:rsidRDefault="001223E1" w:rsidP="001223E1">
      <w:pPr>
        <w:spacing w:line="240" w:lineRule="auto"/>
        <w:contextualSpacing/>
        <w:rPr>
          <w:rFonts w:ascii="Arial" w:hAnsi="Arial" w:cs="Arial"/>
          <w:sz w:val="24"/>
          <w:szCs w:val="24"/>
        </w:rPr>
      </w:pPr>
      <w:r>
        <w:rPr>
          <w:rFonts w:ascii="Arial" w:hAnsi="Arial" w:cs="Arial"/>
          <w:sz w:val="24"/>
          <w:szCs w:val="24"/>
        </w:rPr>
        <w:t xml:space="preserve">Intersex, trans and gender diverse youth in Canada </w:t>
      </w:r>
      <w:r w:rsidR="00FA5B40">
        <w:rPr>
          <w:rFonts w:ascii="Arial" w:hAnsi="Arial" w:cs="Arial"/>
          <w:sz w:val="24"/>
          <w:szCs w:val="24"/>
        </w:rPr>
        <w:t xml:space="preserve">continue to </w:t>
      </w:r>
      <w:r>
        <w:rPr>
          <w:rFonts w:ascii="Arial" w:hAnsi="Arial" w:cs="Arial"/>
          <w:sz w:val="24"/>
          <w:szCs w:val="24"/>
        </w:rPr>
        <w:t xml:space="preserve">experience multiple and intersecting forms of discrimination. Recent studies indicate that many trans and gender diverse youth report discrimination, bullying and violence </w:t>
      </w:r>
      <w:r w:rsidR="00FA5B40">
        <w:rPr>
          <w:rFonts w:ascii="Arial" w:hAnsi="Arial" w:cs="Arial"/>
          <w:sz w:val="24"/>
          <w:szCs w:val="24"/>
        </w:rPr>
        <w:t>aimed at their gender identity. Individuals facing this</w:t>
      </w:r>
      <w:r>
        <w:rPr>
          <w:rFonts w:ascii="Arial" w:hAnsi="Arial" w:cs="Arial"/>
          <w:sz w:val="24"/>
          <w:szCs w:val="24"/>
        </w:rPr>
        <w:t xml:space="preserve"> are more likely to report homelessness</w:t>
      </w:r>
      <w:r>
        <w:rPr>
          <w:rStyle w:val="FootnoteReference"/>
          <w:rFonts w:ascii="Arial" w:hAnsi="Arial" w:cs="Arial"/>
          <w:sz w:val="24"/>
          <w:szCs w:val="24"/>
        </w:rPr>
        <w:footnoteReference w:id="58"/>
      </w:r>
      <w:r>
        <w:rPr>
          <w:rFonts w:ascii="Arial" w:hAnsi="Arial" w:cs="Arial"/>
          <w:sz w:val="24"/>
          <w:szCs w:val="24"/>
        </w:rPr>
        <w:t xml:space="preserve"> and mental health difficulties, including depression, anxiety, self-harm and suicide.</w:t>
      </w:r>
      <w:r>
        <w:rPr>
          <w:rStyle w:val="FootnoteReference"/>
          <w:rFonts w:ascii="Arial" w:hAnsi="Arial" w:cs="Arial"/>
          <w:sz w:val="24"/>
          <w:szCs w:val="24"/>
        </w:rPr>
        <w:footnoteReference w:id="59"/>
      </w:r>
      <w:r>
        <w:rPr>
          <w:rFonts w:ascii="Arial" w:hAnsi="Arial" w:cs="Arial"/>
          <w:sz w:val="24"/>
          <w:szCs w:val="24"/>
        </w:rPr>
        <w:t xml:space="preserve"> This abuse and discrimination occurs in a variety of spaces, including classrooms, playgrounds and social areas, health care settings, </w:t>
      </w:r>
      <w:r w:rsidR="00FA5B40">
        <w:rPr>
          <w:rFonts w:ascii="Arial" w:hAnsi="Arial" w:cs="Arial"/>
          <w:sz w:val="24"/>
          <w:szCs w:val="24"/>
        </w:rPr>
        <w:t>washrooms</w:t>
      </w:r>
      <w:r>
        <w:rPr>
          <w:rFonts w:ascii="Arial" w:hAnsi="Arial" w:cs="Arial"/>
          <w:sz w:val="24"/>
          <w:szCs w:val="24"/>
        </w:rPr>
        <w:t xml:space="preserve"> and changing rooms, on the way to and from school, and online. </w:t>
      </w:r>
      <w:r w:rsidR="0067352A">
        <w:rPr>
          <w:rFonts w:ascii="Arial" w:hAnsi="Arial" w:cs="Arial"/>
          <w:sz w:val="24"/>
          <w:szCs w:val="24"/>
        </w:rPr>
        <w:t xml:space="preserve"> </w:t>
      </w:r>
    </w:p>
    <w:p w14:paraId="245CFD5F" w14:textId="77777777" w:rsidR="001223E1" w:rsidRDefault="001223E1" w:rsidP="001223E1">
      <w:pPr>
        <w:spacing w:line="240" w:lineRule="auto"/>
        <w:contextualSpacing/>
        <w:rPr>
          <w:rFonts w:ascii="Arial" w:hAnsi="Arial" w:cs="Arial"/>
          <w:sz w:val="24"/>
          <w:szCs w:val="24"/>
        </w:rPr>
      </w:pPr>
    </w:p>
    <w:p w14:paraId="1F1B4964" w14:textId="397B34C9" w:rsidR="00CE683F" w:rsidRDefault="00D2289D" w:rsidP="001223E1">
      <w:pPr>
        <w:spacing w:line="240" w:lineRule="auto"/>
        <w:contextualSpacing/>
        <w:rPr>
          <w:rFonts w:ascii="Arial" w:hAnsi="Arial" w:cs="Arial"/>
          <w:sz w:val="24"/>
          <w:szCs w:val="24"/>
        </w:rPr>
      </w:pPr>
      <w:r>
        <w:rPr>
          <w:rFonts w:ascii="Arial" w:hAnsi="Arial" w:cs="Arial"/>
          <w:sz w:val="24"/>
          <w:szCs w:val="24"/>
        </w:rPr>
        <w:t xml:space="preserve">According to </w:t>
      </w:r>
      <w:r w:rsidR="00CE683F">
        <w:rPr>
          <w:rFonts w:ascii="Arial" w:hAnsi="Arial" w:cs="Arial"/>
          <w:sz w:val="24"/>
          <w:szCs w:val="24"/>
        </w:rPr>
        <w:t>Trans PULSE Canada’s 2021 report on the health and well-being among trans and non-binary youth (ages 14-24)</w:t>
      </w:r>
      <w:r>
        <w:rPr>
          <w:rFonts w:ascii="Arial" w:hAnsi="Arial" w:cs="Arial"/>
          <w:sz w:val="24"/>
          <w:szCs w:val="24"/>
        </w:rPr>
        <w:t>,</w:t>
      </w:r>
      <w:r w:rsidR="00CE683F">
        <w:rPr>
          <w:rStyle w:val="FootnoteReference"/>
          <w:rFonts w:ascii="Arial" w:hAnsi="Arial" w:cs="Arial"/>
          <w:sz w:val="24"/>
          <w:szCs w:val="24"/>
        </w:rPr>
        <w:footnoteReference w:id="60"/>
      </w:r>
      <w:r w:rsidR="00CE683F">
        <w:rPr>
          <w:rFonts w:ascii="Arial" w:hAnsi="Arial" w:cs="Arial"/>
          <w:sz w:val="24"/>
          <w:szCs w:val="24"/>
        </w:rPr>
        <w:t xml:space="preserve"> </w:t>
      </w:r>
      <w:r>
        <w:rPr>
          <w:rFonts w:ascii="Arial" w:hAnsi="Arial" w:cs="Arial"/>
          <w:sz w:val="24"/>
          <w:szCs w:val="24"/>
        </w:rPr>
        <w:t>one (</w:t>
      </w:r>
      <w:r w:rsidR="00CE683F" w:rsidRPr="00344BE2">
        <w:rPr>
          <w:rFonts w:ascii="Arial" w:hAnsi="Arial" w:cs="Arial"/>
          <w:sz w:val="24"/>
          <w:szCs w:val="24"/>
        </w:rPr>
        <w:t>1</w:t>
      </w:r>
      <w:r>
        <w:rPr>
          <w:rFonts w:ascii="Arial" w:hAnsi="Arial" w:cs="Arial"/>
          <w:sz w:val="24"/>
          <w:szCs w:val="24"/>
        </w:rPr>
        <w:t>)</w:t>
      </w:r>
      <w:r w:rsidR="00CE683F" w:rsidRPr="00344BE2">
        <w:rPr>
          <w:rFonts w:ascii="Arial" w:hAnsi="Arial" w:cs="Arial"/>
          <w:sz w:val="24"/>
          <w:szCs w:val="24"/>
        </w:rPr>
        <w:t xml:space="preserve"> in </w:t>
      </w:r>
      <w:r>
        <w:rPr>
          <w:rFonts w:ascii="Arial" w:hAnsi="Arial" w:cs="Arial"/>
          <w:sz w:val="24"/>
          <w:szCs w:val="24"/>
        </w:rPr>
        <w:t>five (</w:t>
      </w:r>
      <w:r w:rsidR="00CE683F" w:rsidRPr="00344BE2">
        <w:rPr>
          <w:rFonts w:ascii="Arial" w:hAnsi="Arial" w:cs="Arial"/>
          <w:sz w:val="24"/>
          <w:szCs w:val="24"/>
        </w:rPr>
        <w:t>5</w:t>
      </w:r>
      <w:r>
        <w:rPr>
          <w:rFonts w:ascii="Arial" w:hAnsi="Arial" w:cs="Arial"/>
          <w:sz w:val="24"/>
          <w:szCs w:val="24"/>
        </w:rPr>
        <w:t>) had</w:t>
      </w:r>
      <w:r w:rsidR="00CE683F" w:rsidRPr="00344BE2">
        <w:rPr>
          <w:rFonts w:ascii="Arial" w:hAnsi="Arial" w:cs="Arial"/>
          <w:sz w:val="24"/>
          <w:szCs w:val="24"/>
        </w:rPr>
        <w:t xml:space="preserve"> avoided schools in the past 5 years for fear </w:t>
      </w:r>
      <w:r w:rsidR="0067352A">
        <w:rPr>
          <w:rFonts w:ascii="Arial" w:hAnsi="Arial" w:cs="Arial"/>
          <w:sz w:val="24"/>
          <w:szCs w:val="24"/>
        </w:rPr>
        <w:t>of harassment or outing. In addition, two (</w:t>
      </w:r>
      <w:r w:rsidR="00CE683F" w:rsidRPr="00344BE2">
        <w:rPr>
          <w:rFonts w:ascii="Arial" w:hAnsi="Arial" w:cs="Arial"/>
          <w:sz w:val="24"/>
          <w:szCs w:val="24"/>
        </w:rPr>
        <w:t>2</w:t>
      </w:r>
      <w:r w:rsidR="0067352A">
        <w:rPr>
          <w:rFonts w:ascii="Arial" w:hAnsi="Arial" w:cs="Arial"/>
          <w:sz w:val="24"/>
          <w:szCs w:val="24"/>
        </w:rPr>
        <w:t>)</w:t>
      </w:r>
      <w:r w:rsidR="00CE683F" w:rsidRPr="00344BE2">
        <w:rPr>
          <w:rFonts w:ascii="Arial" w:hAnsi="Arial" w:cs="Arial"/>
          <w:sz w:val="24"/>
          <w:szCs w:val="24"/>
        </w:rPr>
        <w:t xml:space="preserve"> in </w:t>
      </w:r>
      <w:r w:rsidR="0067352A">
        <w:rPr>
          <w:rFonts w:ascii="Arial" w:hAnsi="Arial" w:cs="Arial"/>
          <w:sz w:val="24"/>
          <w:szCs w:val="24"/>
        </w:rPr>
        <w:t>five (</w:t>
      </w:r>
      <w:r w:rsidR="00CE683F" w:rsidRPr="00344BE2">
        <w:rPr>
          <w:rFonts w:ascii="Arial" w:hAnsi="Arial" w:cs="Arial"/>
          <w:sz w:val="24"/>
          <w:szCs w:val="24"/>
        </w:rPr>
        <w:t>5</w:t>
      </w:r>
      <w:r w:rsidR="0067352A">
        <w:rPr>
          <w:rFonts w:ascii="Arial" w:hAnsi="Arial" w:cs="Arial"/>
          <w:sz w:val="24"/>
          <w:szCs w:val="24"/>
        </w:rPr>
        <w:t>)</w:t>
      </w:r>
      <w:r w:rsidR="00CE683F" w:rsidRPr="00344BE2">
        <w:rPr>
          <w:rFonts w:ascii="Arial" w:hAnsi="Arial" w:cs="Arial"/>
          <w:sz w:val="24"/>
          <w:szCs w:val="24"/>
        </w:rPr>
        <w:t xml:space="preserve"> </w:t>
      </w:r>
      <w:r w:rsidR="00CE683F">
        <w:rPr>
          <w:rFonts w:ascii="Arial" w:hAnsi="Arial" w:cs="Arial"/>
          <w:sz w:val="24"/>
          <w:szCs w:val="24"/>
        </w:rPr>
        <w:t xml:space="preserve">had </w:t>
      </w:r>
      <w:r w:rsidR="00CE683F" w:rsidRPr="00344BE2">
        <w:rPr>
          <w:rFonts w:ascii="Arial" w:hAnsi="Arial" w:cs="Arial"/>
          <w:sz w:val="24"/>
          <w:szCs w:val="24"/>
        </w:rPr>
        <w:t xml:space="preserve">considered suicide in the past year, and </w:t>
      </w:r>
      <w:r w:rsidR="0067352A">
        <w:rPr>
          <w:rFonts w:ascii="Arial" w:hAnsi="Arial" w:cs="Arial"/>
          <w:sz w:val="24"/>
          <w:szCs w:val="24"/>
        </w:rPr>
        <w:t>one (</w:t>
      </w:r>
      <w:r w:rsidR="00CE683F" w:rsidRPr="00344BE2">
        <w:rPr>
          <w:rFonts w:ascii="Arial" w:hAnsi="Arial" w:cs="Arial"/>
          <w:sz w:val="24"/>
          <w:szCs w:val="24"/>
        </w:rPr>
        <w:t>1</w:t>
      </w:r>
      <w:r w:rsidR="0067352A">
        <w:rPr>
          <w:rFonts w:ascii="Arial" w:hAnsi="Arial" w:cs="Arial"/>
          <w:sz w:val="24"/>
          <w:szCs w:val="24"/>
        </w:rPr>
        <w:t>)</w:t>
      </w:r>
      <w:r w:rsidR="00CE683F" w:rsidRPr="00344BE2">
        <w:rPr>
          <w:rFonts w:ascii="Arial" w:hAnsi="Arial" w:cs="Arial"/>
          <w:sz w:val="24"/>
          <w:szCs w:val="24"/>
        </w:rPr>
        <w:t xml:space="preserve"> in </w:t>
      </w:r>
      <w:r w:rsidR="0067352A">
        <w:rPr>
          <w:rFonts w:ascii="Arial" w:hAnsi="Arial" w:cs="Arial"/>
          <w:sz w:val="24"/>
          <w:szCs w:val="24"/>
        </w:rPr>
        <w:t>ten (</w:t>
      </w:r>
      <w:r w:rsidR="00CE683F" w:rsidRPr="00344BE2">
        <w:rPr>
          <w:rFonts w:ascii="Arial" w:hAnsi="Arial" w:cs="Arial"/>
          <w:sz w:val="24"/>
          <w:szCs w:val="24"/>
        </w:rPr>
        <w:t>10</w:t>
      </w:r>
      <w:r w:rsidR="0067352A">
        <w:rPr>
          <w:rFonts w:ascii="Arial" w:hAnsi="Arial" w:cs="Arial"/>
          <w:sz w:val="24"/>
          <w:szCs w:val="24"/>
        </w:rPr>
        <w:t>)</w:t>
      </w:r>
      <w:r w:rsidR="00CE683F">
        <w:rPr>
          <w:rFonts w:ascii="Arial" w:hAnsi="Arial" w:cs="Arial"/>
          <w:sz w:val="24"/>
          <w:szCs w:val="24"/>
        </w:rPr>
        <w:t xml:space="preserve"> had</w:t>
      </w:r>
      <w:r w:rsidR="00CE683F" w:rsidRPr="00344BE2">
        <w:rPr>
          <w:rFonts w:ascii="Arial" w:hAnsi="Arial" w:cs="Arial"/>
          <w:sz w:val="24"/>
          <w:szCs w:val="24"/>
        </w:rPr>
        <w:t xml:space="preserve"> </w:t>
      </w:r>
      <w:r w:rsidR="00CE683F">
        <w:rPr>
          <w:rFonts w:ascii="Arial" w:hAnsi="Arial" w:cs="Arial"/>
          <w:sz w:val="24"/>
          <w:szCs w:val="24"/>
        </w:rPr>
        <w:t xml:space="preserve">attempted suicide. </w:t>
      </w:r>
    </w:p>
    <w:p w14:paraId="3706BF8B" w14:textId="77777777" w:rsidR="00CE683F" w:rsidRDefault="00CE683F" w:rsidP="001223E1">
      <w:pPr>
        <w:spacing w:line="240" w:lineRule="auto"/>
        <w:contextualSpacing/>
        <w:rPr>
          <w:rFonts w:ascii="Arial" w:hAnsi="Arial" w:cs="Arial"/>
          <w:sz w:val="24"/>
          <w:szCs w:val="24"/>
        </w:rPr>
      </w:pPr>
    </w:p>
    <w:p w14:paraId="1E70ECB2" w14:textId="2893D61B" w:rsidR="001223E1" w:rsidRPr="00863C2B" w:rsidRDefault="0067352A" w:rsidP="001223E1">
      <w:pPr>
        <w:spacing w:line="240" w:lineRule="auto"/>
        <w:contextualSpacing/>
        <w:rPr>
          <w:rFonts w:ascii="Arial" w:hAnsi="Arial" w:cs="Arial"/>
          <w:sz w:val="24"/>
          <w:szCs w:val="24"/>
        </w:rPr>
      </w:pPr>
      <w:r>
        <w:rPr>
          <w:rFonts w:ascii="Arial" w:hAnsi="Arial" w:cs="Arial"/>
          <w:sz w:val="24"/>
          <w:szCs w:val="24"/>
        </w:rPr>
        <w:t xml:space="preserve">Further, </w:t>
      </w:r>
      <w:r w:rsidR="00DB3489">
        <w:rPr>
          <w:rFonts w:ascii="Arial" w:hAnsi="Arial" w:cs="Arial"/>
          <w:sz w:val="24"/>
          <w:szCs w:val="24"/>
        </w:rPr>
        <w:t>the 2019</w:t>
      </w:r>
      <w:r w:rsidR="001223E1" w:rsidRPr="004343B2">
        <w:rPr>
          <w:rFonts w:ascii="Arial" w:hAnsi="Arial" w:cs="Arial"/>
          <w:sz w:val="24"/>
          <w:szCs w:val="24"/>
        </w:rPr>
        <w:t xml:space="preserve"> Can</w:t>
      </w:r>
      <w:r w:rsidR="001223E1">
        <w:rPr>
          <w:rFonts w:ascii="Arial" w:hAnsi="Arial" w:cs="Arial"/>
          <w:sz w:val="24"/>
          <w:szCs w:val="24"/>
        </w:rPr>
        <w:t xml:space="preserve">adian Trans </w:t>
      </w:r>
      <w:r w:rsidR="00DB3489">
        <w:rPr>
          <w:rFonts w:ascii="Arial" w:hAnsi="Arial" w:cs="Arial"/>
          <w:sz w:val="24"/>
          <w:szCs w:val="24"/>
        </w:rPr>
        <w:t xml:space="preserve">and Non-binary </w:t>
      </w:r>
      <w:r w:rsidR="001223E1">
        <w:rPr>
          <w:rFonts w:ascii="Arial" w:hAnsi="Arial" w:cs="Arial"/>
          <w:sz w:val="24"/>
          <w:szCs w:val="24"/>
        </w:rPr>
        <w:t>Youth Health Surv</w:t>
      </w:r>
      <w:r w:rsidR="001223E1" w:rsidRPr="00BC678D">
        <w:rPr>
          <w:rFonts w:ascii="Arial" w:hAnsi="Arial" w:cs="Arial"/>
          <w:sz w:val="24"/>
          <w:szCs w:val="24"/>
        </w:rPr>
        <w:t>ey</w:t>
      </w:r>
      <w:r>
        <w:rPr>
          <w:rFonts w:ascii="Arial" w:hAnsi="Arial" w:cs="Arial"/>
          <w:sz w:val="24"/>
          <w:szCs w:val="24"/>
        </w:rPr>
        <w:t xml:space="preserve"> identified the following results for trans and/or non-binary youth (ages 14-25)</w:t>
      </w:r>
      <w:r w:rsidR="001223E1">
        <w:rPr>
          <w:rFonts w:ascii="Arial" w:hAnsi="Arial" w:cs="Arial"/>
          <w:sz w:val="24"/>
          <w:szCs w:val="24"/>
        </w:rPr>
        <w:t>:</w:t>
      </w:r>
      <w:r w:rsidR="001223E1" w:rsidRPr="00BC678D">
        <w:rPr>
          <w:rFonts w:ascii="Arial" w:hAnsi="Arial" w:cs="Arial"/>
          <w:sz w:val="24"/>
          <w:szCs w:val="24"/>
          <w:vertAlign w:val="superscript"/>
        </w:rPr>
        <w:footnoteReference w:id="61"/>
      </w:r>
      <w:r w:rsidR="001223E1">
        <w:rPr>
          <w:rFonts w:ascii="Arial" w:hAnsi="Arial" w:cs="Arial"/>
          <w:sz w:val="24"/>
          <w:szCs w:val="24"/>
        </w:rPr>
        <w:t xml:space="preserve"> </w:t>
      </w:r>
    </w:p>
    <w:p w14:paraId="50D5933B" w14:textId="159E59D0" w:rsidR="0028458C" w:rsidRDefault="0067352A" w:rsidP="001223E1">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43% </w:t>
      </w:r>
      <w:r w:rsidR="0028458C">
        <w:rPr>
          <w:rFonts w:ascii="Arial" w:hAnsi="Arial" w:cs="Arial"/>
          <w:sz w:val="24"/>
          <w:szCs w:val="24"/>
        </w:rPr>
        <w:t xml:space="preserve">reported not receiving physical health care when needed, and even more (71%) reported not receiving mental health services when needed; </w:t>
      </w:r>
    </w:p>
    <w:p w14:paraId="66F4151C" w14:textId="13AD25CF" w:rsidR="003E5603" w:rsidRPr="003E5603" w:rsidRDefault="003E5603" w:rsidP="003E5603">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45% reported their mental health as poor, and 88% indicated having a chronic mental health condition, such as depression or anxiety; </w:t>
      </w:r>
    </w:p>
    <w:p w14:paraId="50B81E45" w14:textId="1C76F7AF" w:rsidR="0028458C" w:rsidRDefault="0028458C" w:rsidP="001223E1">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63% reported experiencing severe emotional distress, however, </w:t>
      </w:r>
      <w:r w:rsidRPr="0028458C">
        <w:rPr>
          <w:rFonts w:ascii="Arial" w:hAnsi="Arial" w:cs="Arial"/>
          <w:sz w:val="24"/>
          <w:szCs w:val="24"/>
        </w:rPr>
        <w:t>those with supportive families, safe schools, and/or a legal name change were less likely to report severe emotional distress</w:t>
      </w:r>
      <w:r>
        <w:rPr>
          <w:rFonts w:ascii="Arial" w:hAnsi="Arial" w:cs="Arial"/>
          <w:sz w:val="24"/>
          <w:szCs w:val="24"/>
        </w:rPr>
        <w:t xml:space="preserve">; </w:t>
      </w:r>
    </w:p>
    <w:p w14:paraId="6392F60F" w14:textId="19C4DA03" w:rsidR="0028458C" w:rsidRDefault="00F65DC9" w:rsidP="001223E1">
      <w:pPr>
        <w:pStyle w:val="ListParagraph"/>
        <w:numPr>
          <w:ilvl w:val="0"/>
          <w:numId w:val="22"/>
        </w:numPr>
        <w:spacing w:line="240" w:lineRule="auto"/>
        <w:rPr>
          <w:rFonts w:ascii="Arial" w:hAnsi="Arial" w:cs="Arial"/>
          <w:sz w:val="24"/>
          <w:szCs w:val="24"/>
        </w:rPr>
      </w:pPr>
      <w:r>
        <w:rPr>
          <w:rFonts w:ascii="Arial" w:hAnsi="Arial" w:cs="Arial"/>
          <w:sz w:val="24"/>
          <w:szCs w:val="24"/>
        </w:rPr>
        <w:t>70% reported experiencing some form of discrimination in their lifetime</w:t>
      </w:r>
      <w:r w:rsidR="0033715A">
        <w:rPr>
          <w:rFonts w:ascii="Arial" w:hAnsi="Arial" w:cs="Arial"/>
          <w:sz w:val="24"/>
          <w:szCs w:val="24"/>
        </w:rPr>
        <w:t xml:space="preserve">; </w:t>
      </w:r>
    </w:p>
    <w:p w14:paraId="6F4AB62D" w14:textId="2E8F8D28" w:rsidR="00F65DC9" w:rsidRDefault="00F65DC9" w:rsidP="001223E1">
      <w:pPr>
        <w:pStyle w:val="ListParagraph"/>
        <w:numPr>
          <w:ilvl w:val="0"/>
          <w:numId w:val="22"/>
        </w:numPr>
        <w:spacing w:line="240" w:lineRule="auto"/>
        <w:rPr>
          <w:rFonts w:ascii="Arial" w:hAnsi="Arial" w:cs="Arial"/>
          <w:sz w:val="24"/>
          <w:szCs w:val="24"/>
        </w:rPr>
      </w:pPr>
      <w:r>
        <w:rPr>
          <w:rFonts w:ascii="Arial" w:hAnsi="Arial" w:cs="Arial"/>
          <w:sz w:val="24"/>
          <w:szCs w:val="24"/>
        </w:rPr>
        <w:t xml:space="preserve">74% reported that they avoided public washrooms for fear of being harassed, being seen as trans, or being outed; </w:t>
      </w:r>
    </w:p>
    <w:p w14:paraId="204F6494" w14:textId="02AE7F8B" w:rsidR="001E3313" w:rsidRDefault="001E3313" w:rsidP="001223E1">
      <w:pPr>
        <w:pStyle w:val="ListParagraph"/>
        <w:numPr>
          <w:ilvl w:val="0"/>
          <w:numId w:val="22"/>
        </w:numPr>
        <w:spacing w:line="240" w:lineRule="auto"/>
        <w:rPr>
          <w:rFonts w:ascii="Arial" w:hAnsi="Arial" w:cs="Arial"/>
          <w:sz w:val="24"/>
          <w:szCs w:val="24"/>
        </w:rPr>
      </w:pPr>
      <w:r>
        <w:rPr>
          <w:rFonts w:ascii="Arial" w:hAnsi="Arial" w:cs="Arial"/>
          <w:sz w:val="24"/>
          <w:szCs w:val="24"/>
        </w:rPr>
        <w:t>35% reported being physically threatened or injured</w:t>
      </w:r>
      <w:r w:rsidR="0033715A">
        <w:rPr>
          <w:rFonts w:ascii="Arial" w:hAnsi="Arial" w:cs="Arial"/>
          <w:sz w:val="24"/>
          <w:szCs w:val="24"/>
        </w:rPr>
        <w:t xml:space="preserve"> in their community</w:t>
      </w:r>
      <w:r>
        <w:rPr>
          <w:rFonts w:ascii="Arial" w:hAnsi="Arial" w:cs="Arial"/>
          <w:sz w:val="24"/>
          <w:szCs w:val="24"/>
        </w:rPr>
        <w:t xml:space="preserve">, and 66% reported being bullied, taunted, or ridiculed; </w:t>
      </w:r>
      <w:r w:rsidR="005E42E1">
        <w:rPr>
          <w:rFonts w:ascii="Arial" w:hAnsi="Arial" w:cs="Arial"/>
          <w:sz w:val="24"/>
          <w:szCs w:val="24"/>
        </w:rPr>
        <w:t xml:space="preserve">and </w:t>
      </w:r>
    </w:p>
    <w:p w14:paraId="2FD485DF" w14:textId="1E52FAD3" w:rsidR="001223E1" w:rsidRDefault="001E3313" w:rsidP="00344BE2">
      <w:pPr>
        <w:pStyle w:val="ListParagraph"/>
        <w:numPr>
          <w:ilvl w:val="0"/>
          <w:numId w:val="22"/>
        </w:numPr>
        <w:spacing w:after="0" w:line="240" w:lineRule="auto"/>
        <w:rPr>
          <w:rFonts w:ascii="Arial" w:hAnsi="Arial" w:cs="Arial"/>
          <w:sz w:val="24"/>
          <w:szCs w:val="24"/>
        </w:rPr>
      </w:pPr>
      <w:r>
        <w:rPr>
          <w:rFonts w:ascii="Arial" w:hAnsi="Arial" w:cs="Arial"/>
          <w:sz w:val="24"/>
          <w:szCs w:val="24"/>
        </w:rPr>
        <w:t>39</w:t>
      </w:r>
      <w:r w:rsidR="001223E1">
        <w:rPr>
          <w:rFonts w:ascii="Arial" w:hAnsi="Arial" w:cs="Arial"/>
          <w:sz w:val="24"/>
          <w:szCs w:val="24"/>
        </w:rPr>
        <w:t xml:space="preserve">% reported </w:t>
      </w:r>
      <w:r>
        <w:rPr>
          <w:rFonts w:ascii="Arial" w:hAnsi="Arial" w:cs="Arial"/>
          <w:sz w:val="24"/>
          <w:szCs w:val="24"/>
        </w:rPr>
        <w:t xml:space="preserve">feeling unsafe online, and 31% reported </w:t>
      </w:r>
      <w:r w:rsidR="0033715A">
        <w:rPr>
          <w:rFonts w:ascii="Arial" w:hAnsi="Arial" w:cs="Arial"/>
          <w:sz w:val="24"/>
          <w:szCs w:val="24"/>
        </w:rPr>
        <w:t xml:space="preserve">being cyberbullied. </w:t>
      </w:r>
    </w:p>
    <w:p w14:paraId="03A654AA" w14:textId="1B186F75" w:rsidR="00344BE2" w:rsidRDefault="00344BE2" w:rsidP="00DD2FC1">
      <w:pPr>
        <w:autoSpaceDE w:val="0"/>
        <w:autoSpaceDN w:val="0"/>
        <w:adjustRightInd w:val="0"/>
        <w:spacing w:line="240" w:lineRule="auto"/>
        <w:contextualSpacing/>
        <w:rPr>
          <w:rFonts w:ascii="Arial" w:hAnsi="Arial" w:cs="Arial"/>
          <w:sz w:val="24"/>
          <w:szCs w:val="24"/>
        </w:rPr>
      </w:pPr>
    </w:p>
    <w:p w14:paraId="411A5256" w14:textId="4DD7B74E" w:rsidR="0067352A" w:rsidRDefault="001223E1" w:rsidP="00DD2FC1">
      <w:pPr>
        <w:autoSpaceDE w:val="0"/>
        <w:autoSpaceDN w:val="0"/>
        <w:adjustRightInd w:val="0"/>
        <w:spacing w:line="240" w:lineRule="auto"/>
        <w:contextualSpacing/>
        <w:rPr>
          <w:rFonts w:ascii="Arial" w:hAnsi="Arial" w:cs="Arial"/>
          <w:sz w:val="24"/>
          <w:szCs w:val="24"/>
        </w:rPr>
      </w:pPr>
      <w:r>
        <w:rPr>
          <w:rFonts w:ascii="Arial" w:hAnsi="Arial" w:cs="Arial"/>
          <w:sz w:val="24"/>
          <w:szCs w:val="24"/>
        </w:rPr>
        <w:t xml:space="preserve">The Survey also provided a number of key recommendations to address the health and well-being of trans </w:t>
      </w:r>
      <w:r w:rsidR="00DB3489">
        <w:rPr>
          <w:rFonts w:ascii="Arial" w:hAnsi="Arial" w:cs="Arial"/>
          <w:sz w:val="24"/>
          <w:szCs w:val="24"/>
        </w:rPr>
        <w:t>and</w:t>
      </w:r>
      <w:r w:rsidR="0052460E">
        <w:rPr>
          <w:rFonts w:ascii="Arial" w:hAnsi="Arial" w:cs="Arial"/>
          <w:sz w:val="24"/>
          <w:szCs w:val="24"/>
        </w:rPr>
        <w:t>/or</w:t>
      </w:r>
      <w:r w:rsidR="00DB3489">
        <w:rPr>
          <w:rFonts w:ascii="Arial" w:hAnsi="Arial" w:cs="Arial"/>
          <w:sz w:val="24"/>
          <w:szCs w:val="24"/>
        </w:rPr>
        <w:t xml:space="preserve"> non-binary </w:t>
      </w:r>
      <w:r>
        <w:rPr>
          <w:rFonts w:ascii="Arial" w:hAnsi="Arial" w:cs="Arial"/>
          <w:sz w:val="24"/>
          <w:szCs w:val="24"/>
        </w:rPr>
        <w:t xml:space="preserve">youth in Canada, including: </w:t>
      </w:r>
      <w:r w:rsidR="00762DB8">
        <w:rPr>
          <w:rFonts w:ascii="Arial" w:hAnsi="Arial" w:cs="Arial"/>
          <w:sz w:val="24"/>
          <w:szCs w:val="24"/>
        </w:rPr>
        <w:t>safer public spaces</w:t>
      </w:r>
      <w:r>
        <w:rPr>
          <w:rFonts w:ascii="Arial" w:hAnsi="Arial" w:cs="Arial"/>
          <w:sz w:val="24"/>
          <w:szCs w:val="24"/>
        </w:rPr>
        <w:t xml:space="preserve">; </w:t>
      </w:r>
      <w:r w:rsidR="00EA3789">
        <w:rPr>
          <w:rFonts w:ascii="Arial" w:hAnsi="Arial" w:cs="Arial"/>
          <w:sz w:val="24"/>
          <w:szCs w:val="24"/>
        </w:rPr>
        <w:t>inclusive</w:t>
      </w:r>
      <w:r w:rsidR="0052460E">
        <w:rPr>
          <w:rFonts w:ascii="Arial" w:hAnsi="Arial" w:cs="Arial"/>
          <w:sz w:val="24"/>
          <w:szCs w:val="24"/>
        </w:rPr>
        <w:t xml:space="preserve"> </w:t>
      </w:r>
      <w:r w:rsidR="00762DB8">
        <w:rPr>
          <w:rFonts w:ascii="Arial" w:hAnsi="Arial" w:cs="Arial"/>
          <w:sz w:val="24"/>
          <w:szCs w:val="24"/>
        </w:rPr>
        <w:t>education</w:t>
      </w:r>
      <w:r>
        <w:rPr>
          <w:rFonts w:ascii="Arial" w:hAnsi="Arial" w:cs="Arial"/>
          <w:sz w:val="24"/>
          <w:szCs w:val="24"/>
        </w:rPr>
        <w:t>; adequate and timely access to gender-affirming healthcare; and elimination of cross-provincial disparities in access to care.</w:t>
      </w:r>
    </w:p>
    <w:p w14:paraId="66783AC3" w14:textId="77777777" w:rsidR="0067352A" w:rsidRDefault="0067352A" w:rsidP="00DD2FC1">
      <w:pPr>
        <w:autoSpaceDE w:val="0"/>
        <w:autoSpaceDN w:val="0"/>
        <w:adjustRightInd w:val="0"/>
        <w:spacing w:line="240" w:lineRule="auto"/>
        <w:contextualSpacing/>
        <w:rPr>
          <w:rFonts w:ascii="Arial" w:hAnsi="Arial" w:cs="Arial"/>
          <w:sz w:val="24"/>
          <w:szCs w:val="24"/>
        </w:rPr>
      </w:pPr>
    </w:p>
    <w:p w14:paraId="4EC21D7E" w14:textId="7904BE80" w:rsidR="00DD2FC1" w:rsidRDefault="0067352A" w:rsidP="00DD2FC1">
      <w:pPr>
        <w:autoSpaceDE w:val="0"/>
        <w:autoSpaceDN w:val="0"/>
        <w:adjustRightInd w:val="0"/>
        <w:spacing w:line="240" w:lineRule="auto"/>
        <w:contextualSpacing/>
        <w:rPr>
          <w:rFonts w:ascii="Arial" w:hAnsi="Arial" w:cs="Arial"/>
          <w:sz w:val="24"/>
          <w:szCs w:val="24"/>
        </w:rPr>
      </w:pPr>
      <w:r>
        <w:rPr>
          <w:rFonts w:ascii="Arial" w:hAnsi="Arial" w:cs="Arial"/>
          <w:sz w:val="24"/>
          <w:szCs w:val="24"/>
        </w:rPr>
        <w:t>In addition, t</w:t>
      </w:r>
      <w:r w:rsidRPr="0067352A">
        <w:rPr>
          <w:rFonts w:ascii="Arial" w:hAnsi="Arial" w:cs="Arial"/>
          <w:sz w:val="24"/>
          <w:szCs w:val="24"/>
        </w:rPr>
        <w:t>he CHRC is concerned about the current backlash</w:t>
      </w:r>
      <w:r>
        <w:rPr>
          <w:rFonts w:ascii="Arial" w:hAnsi="Arial" w:cs="Arial"/>
          <w:sz w:val="24"/>
          <w:szCs w:val="24"/>
        </w:rPr>
        <w:t>,</w:t>
      </w:r>
      <w:r w:rsidRPr="0067352A">
        <w:rPr>
          <w:rFonts w:ascii="Arial" w:hAnsi="Arial" w:cs="Arial"/>
          <w:sz w:val="24"/>
          <w:szCs w:val="24"/>
        </w:rPr>
        <w:t xml:space="preserve"> worldwide and in Canada</w:t>
      </w:r>
      <w:r>
        <w:rPr>
          <w:rFonts w:ascii="Arial" w:hAnsi="Arial" w:cs="Arial"/>
          <w:sz w:val="24"/>
          <w:szCs w:val="24"/>
        </w:rPr>
        <w:t>,</w:t>
      </w:r>
      <w:r w:rsidRPr="0067352A">
        <w:rPr>
          <w:rFonts w:ascii="Arial" w:hAnsi="Arial" w:cs="Arial"/>
          <w:sz w:val="24"/>
          <w:szCs w:val="24"/>
        </w:rPr>
        <w:t xml:space="preserve"> against the rights of intersex, trans and gender diverse individuals and communities, including children and youth.</w:t>
      </w:r>
      <w:r>
        <w:rPr>
          <w:rStyle w:val="FootnoteReference"/>
          <w:rFonts w:ascii="Arial" w:hAnsi="Arial" w:cs="Arial"/>
          <w:sz w:val="24"/>
          <w:szCs w:val="24"/>
        </w:rPr>
        <w:footnoteReference w:id="62"/>
      </w:r>
      <w:r>
        <w:rPr>
          <w:rFonts w:ascii="Arial" w:hAnsi="Arial" w:cs="Arial"/>
          <w:sz w:val="24"/>
          <w:szCs w:val="24"/>
        </w:rPr>
        <w:t xml:space="preserve"> </w:t>
      </w:r>
      <w:r w:rsidR="00DD2FC1">
        <w:rPr>
          <w:rFonts w:ascii="Arial" w:hAnsi="Arial" w:cs="Arial"/>
          <w:sz w:val="24"/>
          <w:szCs w:val="24"/>
        </w:rPr>
        <w:t xml:space="preserve">Support for the rights of trans, intersex and gender diverse youth requires Canada </w:t>
      </w:r>
      <w:r w:rsidR="00877C7F">
        <w:rPr>
          <w:rFonts w:ascii="Arial" w:hAnsi="Arial" w:cs="Arial"/>
          <w:sz w:val="24"/>
          <w:szCs w:val="24"/>
        </w:rPr>
        <w:t xml:space="preserve">to </w:t>
      </w:r>
      <w:r w:rsidR="00DD2FC1">
        <w:rPr>
          <w:rFonts w:ascii="Arial" w:hAnsi="Arial" w:cs="Arial"/>
          <w:sz w:val="24"/>
          <w:szCs w:val="24"/>
        </w:rPr>
        <w:t>continue to make changes to better protect, respect, and fulfill these rights</w:t>
      </w:r>
      <w:r w:rsidR="00877C7F">
        <w:rPr>
          <w:rFonts w:ascii="Arial" w:hAnsi="Arial" w:cs="Arial"/>
          <w:sz w:val="24"/>
          <w:szCs w:val="24"/>
        </w:rPr>
        <w:t>. This</w:t>
      </w:r>
      <w:r w:rsidR="00DD2FC1">
        <w:rPr>
          <w:rFonts w:ascii="Arial" w:hAnsi="Arial" w:cs="Arial"/>
          <w:sz w:val="24"/>
          <w:szCs w:val="24"/>
        </w:rPr>
        <w:t xml:space="preserve"> requires taking proactive measures to ensure inclusive health, and inclusive educational, social and public spaces.</w:t>
      </w:r>
      <w:r w:rsidR="00DD2FC1">
        <w:rPr>
          <w:rStyle w:val="FootnoteReference"/>
          <w:rFonts w:ascii="Arial" w:hAnsi="Arial" w:cs="Arial"/>
          <w:sz w:val="24"/>
          <w:szCs w:val="24"/>
        </w:rPr>
        <w:footnoteReference w:id="63"/>
      </w:r>
    </w:p>
    <w:p w14:paraId="487C913E" w14:textId="4765F497" w:rsidR="001223E1" w:rsidRPr="0085279F" w:rsidRDefault="00C91ADB"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contextualSpacing/>
        <w:rPr>
          <w:rFonts w:ascii="Arial" w:hAnsi="Arial" w:cs="Arial"/>
          <w:b/>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CB66EE">
        <w:rPr>
          <w:rFonts w:ascii="Arial" w:hAnsi="Arial" w:cs="Arial"/>
          <w:b/>
          <w:sz w:val="24"/>
          <w:szCs w:val="24"/>
          <w:u w:val="single"/>
        </w:rPr>
        <w:t>#1</w:t>
      </w:r>
      <w:r w:rsidR="006B07F5">
        <w:rPr>
          <w:rFonts w:ascii="Arial" w:hAnsi="Arial" w:cs="Arial"/>
          <w:b/>
          <w:sz w:val="24"/>
          <w:szCs w:val="24"/>
          <w:u w:val="single"/>
        </w:rPr>
        <w:t>1</w:t>
      </w:r>
      <w:r w:rsidR="001223E1">
        <w:rPr>
          <w:rFonts w:ascii="Arial" w:hAnsi="Arial" w:cs="Arial"/>
          <w:b/>
          <w:sz w:val="24"/>
          <w:szCs w:val="24"/>
          <w:u w:val="single"/>
        </w:rPr>
        <w:t>:</w:t>
      </w:r>
      <w:r w:rsidR="001223E1">
        <w:rPr>
          <w:rFonts w:ascii="Arial" w:hAnsi="Arial" w:cs="Arial"/>
          <w:b/>
          <w:sz w:val="24"/>
          <w:szCs w:val="24"/>
        </w:rPr>
        <w:t xml:space="preserve"> </w:t>
      </w:r>
      <w:r>
        <w:rPr>
          <w:rFonts w:ascii="Arial" w:hAnsi="Arial" w:cs="Arial"/>
          <w:b/>
          <w:sz w:val="24"/>
          <w:szCs w:val="24"/>
        </w:rPr>
        <w:t>That Canada</w:t>
      </w:r>
      <w:r w:rsidR="001223E1">
        <w:rPr>
          <w:rFonts w:ascii="Arial" w:hAnsi="Arial" w:cs="Arial"/>
          <w:b/>
          <w:sz w:val="24"/>
          <w:szCs w:val="24"/>
        </w:rPr>
        <w:t xml:space="preserve"> </w:t>
      </w:r>
      <w:r w:rsidR="00DD2FC1">
        <w:rPr>
          <w:rFonts w:ascii="Arial" w:hAnsi="Arial" w:cs="Arial"/>
          <w:b/>
          <w:sz w:val="24"/>
          <w:szCs w:val="24"/>
        </w:rPr>
        <w:t>protect, respect and fulfill the rights of intersex, trans and gender diverse youth</w:t>
      </w:r>
      <w:r w:rsidR="001223E1">
        <w:rPr>
          <w:rFonts w:ascii="Arial" w:hAnsi="Arial" w:cs="Arial"/>
          <w:b/>
          <w:sz w:val="24"/>
          <w:szCs w:val="24"/>
        </w:rPr>
        <w:t xml:space="preserve">. </w:t>
      </w:r>
      <w:r>
        <w:rPr>
          <w:rFonts w:ascii="Arial" w:hAnsi="Arial" w:cs="Arial"/>
          <w:b/>
          <w:sz w:val="24"/>
          <w:szCs w:val="24"/>
        </w:rPr>
        <w:t>These</w:t>
      </w:r>
      <w:r w:rsidR="001223E1">
        <w:rPr>
          <w:rFonts w:ascii="Arial" w:hAnsi="Arial" w:cs="Arial"/>
          <w:b/>
          <w:sz w:val="24"/>
          <w:szCs w:val="24"/>
        </w:rPr>
        <w:t xml:space="preserve"> efforts </w:t>
      </w:r>
      <w:r>
        <w:rPr>
          <w:rFonts w:ascii="Arial" w:hAnsi="Arial" w:cs="Arial"/>
          <w:b/>
          <w:sz w:val="24"/>
          <w:szCs w:val="24"/>
        </w:rPr>
        <w:t>should include</w:t>
      </w:r>
      <w:r w:rsidR="001223E1">
        <w:rPr>
          <w:rFonts w:ascii="Arial" w:hAnsi="Arial" w:cs="Arial"/>
          <w:b/>
          <w:sz w:val="24"/>
          <w:szCs w:val="24"/>
        </w:rPr>
        <w:t xml:space="preserve"> foster</w:t>
      </w:r>
      <w:r>
        <w:rPr>
          <w:rFonts w:ascii="Arial" w:hAnsi="Arial" w:cs="Arial"/>
          <w:b/>
          <w:sz w:val="24"/>
          <w:szCs w:val="24"/>
        </w:rPr>
        <w:t>ing</w:t>
      </w:r>
      <w:r w:rsidR="001223E1">
        <w:rPr>
          <w:rFonts w:ascii="Arial" w:hAnsi="Arial" w:cs="Arial"/>
          <w:b/>
          <w:sz w:val="24"/>
          <w:szCs w:val="24"/>
        </w:rPr>
        <w:t xml:space="preserve"> inclusive</w:t>
      </w:r>
      <w:r w:rsidR="00EA3789">
        <w:rPr>
          <w:rFonts w:ascii="Arial" w:hAnsi="Arial" w:cs="Arial"/>
          <w:b/>
          <w:sz w:val="24"/>
          <w:szCs w:val="24"/>
        </w:rPr>
        <w:t xml:space="preserve"> and safe</w:t>
      </w:r>
      <w:r w:rsidR="001223E1">
        <w:rPr>
          <w:rFonts w:ascii="Arial" w:hAnsi="Arial" w:cs="Arial"/>
          <w:b/>
          <w:sz w:val="24"/>
          <w:szCs w:val="24"/>
        </w:rPr>
        <w:t xml:space="preserve"> learning environments</w:t>
      </w:r>
      <w:r w:rsidR="00EA3789">
        <w:rPr>
          <w:rFonts w:ascii="Arial" w:hAnsi="Arial" w:cs="Arial"/>
          <w:b/>
          <w:sz w:val="24"/>
          <w:szCs w:val="24"/>
        </w:rPr>
        <w:t xml:space="preserve"> and public spaces</w:t>
      </w:r>
      <w:r>
        <w:rPr>
          <w:rFonts w:ascii="Arial" w:hAnsi="Arial" w:cs="Arial"/>
          <w:b/>
          <w:sz w:val="24"/>
          <w:szCs w:val="24"/>
        </w:rPr>
        <w:t>,</w:t>
      </w:r>
      <w:r w:rsidR="001223E1">
        <w:rPr>
          <w:rFonts w:ascii="Arial" w:hAnsi="Arial" w:cs="Arial"/>
          <w:b/>
          <w:sz w:val="24"/>
          <w:szCs w:val="24"/>
        </w:rPr>
        <w:t xml:space="preserve"> and e</w:t>
      </w:r>
      <w:r>
        <w:rPr>
          <w:rFonts w:ascii="Arial" w:hAnsi="Arial" w:cs="Arial"/>
          <w:b/>
          <w:sz w:val="24"/>
          <w:szCs w:val="24"/>
        </w:rPr>
        <w:t>nsuring</w:t>
      </w:r>
      <w:r w:rsidR="001223E1">
        <w:rPr>
          <w:rFonts w:ascii="Arial" w:hAnsi="Arial" w:cs="Arial"/>
          <w:b/>
          <w:sz w:val="24"/>
          <w:szCs w:val="24"/>
        </w:rPr>
        <w:t xml:space="preserve"> adequate and t</w:t>
      </w:r>
      <w:r>
        <w:rPr>
          <w:rFonts w:ascii="Arial" w:hAnsi="Arial" w:cs="Arial"/>
          <w:b/>
          <w:sz w:val="24"/>
          <w:szCs w:val="24"/>
        </w:rPr>
        <w:t>imely access to</w:t>
      </w:r>
      <w:r w:rsidR="00DD2FC1">
        <w:rPr>
          <w:rFonts w:ascii="Arial" w:hAnsi="Arial" w:cs="Arial"/>
          <w:b/>
          <w:sz w:val="24"/>
          <w:szCs w:val="24"/>
        </w:rPr>
        <w:t xml:space="preserve"> gender-affirming healthcare and</w:t>
      </w:r>
      <w:r>
        <w:rPr>
          <w:rFonts w:ascii="Arial" w:hAnsi="Arial" w:cs="Arial"/>
          <w:b/>
          <w:sz w:val="24"/>
          <w:szCs w:val="24"/>
        </w:rPr>
        <w:t xml:space="preserve"> social supports.</w:t>
      </w:r>
      <w:r w:rsidR="001223E1">
        <w:rPr>
          <w:rFonts w:ascii="Arial" w:hAnsi="Arial" w:cs="Arial"/>
          <w:b/>
          <w:sz w:val="24"/>
          <w:szCs w:val="24"/>
        </w:rPr>
        <w:t xml:space="preserve"> </w:t>
      </w:r>
      <w:r>
        <w:rPr>
          <w:rFonts w:ascii="Arial" w:hAnsi="Arial" w:cs="Arial"/>
          <w:b/>
          <w:sz w:val="24"/>
          <w:szCs w:val="24"/>
        </w:rPr>
        <w:t>These efforts should also</w:t>
      </w:r>
      <w:r w:rsidR="001223E1">
        <w:rPr>
          <w:rFonts w:ascii="Arial" w:hAnsi="Arial" w:cs="Arial"/>
          <w:b/>
          <w:sz w:val="24"/>
          <w:szCs w:val="24"/>
        </w:rPr>
        <w:t xml:space="preserve"> ensure coordination between the various jurisdictions in C</w:t>
      </w:r>
      <w:r>
        <w:rPr>
          <w:rFonts w:ascii="Arial" w:hAnsi="Arial" w:cs="Arial"/>
          <w:b/>
          <w:sz w:val="24"/>
          <w:szCs w:val="24"/>
        </w:rPr>
        <w:t xml:space="preserve">anada in relation to this issue. </w:t>
      </w:r>
    </w:p>
    <w:p w14:paraId="6DDCE238" w14:textId="77777777" w:rsidR="001223E1" w:rsidRDefault="001223E1" w:rsidP="001223E1">
      <w:pPr>
        <w:spacing w:line="240" w:lineRule="auto"/>
        <w:contextualSpacing/>
        <w:rPr>
          <w:rFonts w:ascii="Arial" w:hAnsi="Arial" w:cs="Arial"/>
          <w:sz w:val="24"/>
          <w:szCs w:val="24"/>
        </w:rPr>
      </w:pPr>
    </w:p>
    <w:p w14:paraId="078BD96F" w14:textId="323F391D" w:rsidR="00350756" w:rsidRDefault="001223E1" w:rsidP="00883CA5">
      <w:pPr>
        <w:spacing w:after="0" w:line="240" w:lineRule="auto"/>
        <w:rPr>
          <w:rFonts w:ascii="Arial" w:hAnsi="Arial" w:cs="Arial"/>
          <w:sz w:val="24"/>
          <w:szCs w:val="24"/>
        </w:rPr>
      </w:pPr>
      <w:r>
        <w:rPr>
          <w:rFonts w:ascii="Arial" w:hAnsi="Arial" w:cs="Arial"/>
          <w:sz w:val="24"/>
          <w:szCs w:val="24"/>
        </w:rPr>
        <w:t>N</w:t>
      </w:r>
      <w:r w:rsidRPr="00E60CAC">
        <w:rPr>
          <w:rFonts w:ascii="Arial" w:hAnsi="Arial" w:cs="Arial"/>
          <w:sz w:val="24"/>
          <w:szCs w:val="24"/>
        </w:rPr>
        <w:t xml:space="preserve">on-consensual </w:t>
      </w:r>
      <w:r>
        <w:rPr>
          <w:rFonts w:ascii="Arial" w:hAnsi="Arial" w:cs="Arial"/>
          <w:sz w:val="24"/>
          <w:szCs w:val="24"/>
        </w:rPr>
        <w:t xml:space="preserve">medical </w:t>
      </w:r>
      <w:r w:rsidR="00350756">
        <w:rPr>
          <w:rFonts w:ascii="Arial" w:hAnsi="Arial" w:cs="Arial"/>
          <w:sz w:val="24"/>
          <w:szCs w:val="24"/>
        </w:rPr>
        <w:t xml:space="preserve">treatments and </w:t>
      </w:r>
      <w:r>
        <w:rPr>
          <w:rFonts w:ascii="Arial" w:hAnsi="Arial" w:cs="Arial"/>
          <w:sz w:val="24"/>
          <w:szCs w:val="24"/>
        </w:rPr>
        <w:t xml:space="preserve">interventions, such as </w:t>
      </w:r>
      <w:r w:rsidR="00350756">
        <w:rPr>
          <w:rFonts w:ascii="Arial" w:hAnsi="Arial" w:cs="Arial"/>
          <w:sz w:val="24"/>
          <w:szCs w:val="24"/>
        </w:rPr>
        <w:t>so-called</w:t>
      </w:r>
      <w:r w:rsidR="00093F77">
        <w:rPr>
          <w:rFonts w:ascii="Arial" w:hAnsi="Arial" w:cs="Arial"/>
          <w:sz w:val="24"/>
          <w:szCs w:val="24"/>
        </w:rPr>
        <w:t xml:space="preserve"> conversion therapies, are</w:t>
      </w:r>
      <w:r>
        <w:rPr>
          <w:rFonts w:ascii="Arial" w:hAnsi="Arial" w:cs="Arial"/>
          <w:sz w:val="24"/>
          <w:szCs w:val="24"/>
        </w:rPr>
        <w:t xml:space="preserve"> cruel </w:t>
      </w:r>
      <w:r w:rsidR="005E42E1">
        <w:rPr>
          <w:rFonts w:ascii="Arial" w:hAnsi="Arial" w:cs="Arial"/>
          <w:sz w:val="24"/>
          <w:szCs w:val="24"/>
        </w:rPr>
        <w:t xml:space="preserve">and harmful to intersex, trans </w:t>
      </w:r>
      <w:r>
        <w:rPr>
          <w:rFonts w:ascii="Arial" w:hAnsi="Arial" w:cs="Arial"/>
          <w:sz w:val="24"/>
          <w:szCs w:val="24"/>
        </w:rPr>
        <w:t>and gender diverse infants, children</w:t>
      </w:r>
      <w:r w:rsidR="005E42E1">
        <w:rPr>
          <w:rFonts w:ascii="Arial" w:hAnsi="Arial" w:cs="Arial"/>
          <w:sz w:val="24"/>
          <w:szCs w:val="24"/>
        </w:rPr>
        <w:t>,</w:t>
      </w:r>
      <w:r>
        <w:rPr>
          <w:rFonts w:ascii="Arial" w:hAnsi="Arial" w:cs="Arial"/>
          <w:sz w:val="24"/>
          <w:szCs w:val="24"/>
        </w:rPr>
        <w:t xml:space="preserve"> and young adults.</w:t>
      </w:r>
      <w:r>
        <w:rPr>
          <w:rStyle w:val="FootnoteReference"/>
          <w:rFonts w:ascii="Arial" w:hAnsi="Arial" w:cs="Arial"/>
          <w:sz w:val="24"/>
          <w:szCs w:val="24"/>
        </w:rPr>
        <w:footnoteReference w:id="64"/>
      </w:r>
      <w:r>
        <w:rPr>
          <w:rFonts w:ascii="Arial" w:hAnsi="Arial" w:cs="Arial"/>
          <w:sz w:val="24"/>
          <w:szCs w:val="24"/>
        </w:rPr>
        <w:t xml:space="preserve"> </w:t>
      </w:r>
      <w:r w:rsidR="0070245B">
        <w:rPr>
          <w:rFonts w:ascii="Arial" w:hAnsi="Arial" w:cs="Arial"/>
          <w:sz w:val="24"/>
          <w:szCs w:val="24"/>
        </w:rPr>
        <w:t xml:space="preserve">A recent study </w:t>
      </w:r>
      <w:r w:rsidR="00DE0A34">
        <w:rPr>
          <w:rFonts w:ascii="Arial" w:hAnsi="Arial" w:cs="Arial"/>
          <w:sz w:val="24"/>
          <w:szCs w:val="24"/>
        </w:rPr>
        <w:t xml:space="preserve">in Canada </w:t>
      </w:r>
      <w:r w:rsidR="0070245B">
        <w:rPr>
          <w:rFonts w:ascii="Arial" w:hAnsi="Arial" w:cs="Arial"/>
          <w:sz w:val="24"/>
          <w:szCs w:val="24"/>
        </w:rPr>
        <w:t>found that</w:t>
      </w:r>
      <w:r w:rsidR="00350756">
        <w:rPr>
          <w:rFonts w:ascii="Arial" w:hAnsi="Arial" w:cs="Arial"/>
          <w:sz w:val="24"/>
          <w:szCs w:val="24"/>
        </w:rPr>
        <w:t xml:space="preserve"> </w:t>
      </w:r>
      <w:r w:rsidR="00350756" w:rsidRPr="002C73FB">
        <w:rPr>
          <w:rFonts w:ascii="Arial" w:hAnsi="Arial" w:cs="Arial"/>
          <w:sz w:val="24"/>
          <w:szCs w:val="24"/>
        </w:rPr>
        <w:t>5-10% of lesbian, gay, bisexual, transgender,</w:t>
      </w:r>
      <w:r w:rsidR="00350756">
        <w:rPr>
          <w:rFonts w:ascii="Arial" w:hAnsi="Arial" w:cs="Arial"/>
          <w:sz w:val="24"/>
          <w:szCs w:val="24"/>
        </w:rPr>
        <w:t xml:space="preserve"> queer, and Two-Spirit </w:t>
      </w:r>
      <w:r w:rsidR="00350756" w:rsidRPr="002C73FB">
        <w:rPr>
          <w:rFonts w:ascii="Arial" w:hAnsi="Arial" w:cs="Arial"/>
          <w:sz w:val="24"/>
          <w:szCs w:val="24"/>
        </w:rPr>
        <w:t>people have experienced conversion therapy</w:t>
      </w:r>
      <w:r w:rsidR="00350756">
        <w:rPr>
          <w:rFonts w:ascii="Arial" w:hAnsi="Arial" w:cs="Arial"/>
          <w:sz w:val="24"/>
          <w:szCs w:val="24"/>
        </w:rPr>
        <w:t xml:space="preserve">, </w:t>
      </w:r>
      <w:r w:rsidR="005E42E1">
        <w:rPr>
          <w:rFonts w:ascii="Arial" w:hAnsi="Arial" w:cs="Arial"/>
          <w:sz w:val="24"/>
          <w:szCs w:val="24"/>
        </w:rPr>
        <w:t>with</w:t>
      </w:r>
      <w:r w:rsidR="00350756">
        <w:rPr>
          <w:rFonts w:ascii="Arial" w:hAnsi="Arial" w:cs="Arial"/>
          <w:sz w:val="24"/>
          <w:szCs w:val="24"/>
        </w:rPr>
        <w:t xml:space="preserve"> p</w:t>
      </w:r>
      <w:r w:rsidR="005E42E1">
        <w:rPr>
          <w:rFonts w:ascii="Arial" w:hAnsi="Arial" w:cs="Arial"/>
          <w:sz w:val="24"/>
          <w:szCs w:val="24"/>
        </w:rPr>
        <w:t xml:space="preserve">revalence </w:t>
      </w:r>
      <w:r w:rsidR="00350756" w:rsidRPr="002C73FB">
        <w:rPr>
          <w:rFonts w:ascii="Arial" w:hAnsi="Arial" w:cs="Arial"/>
          <w:sz w:val="24"/>
          <w:szCs w:val="24"/>
        </w:rPr>
        <w:t>notably highest in the youngest groups, suggesting that conversion therapy has not disappeared and may have even increased over time.</w:t>
      </w:r>
      <w:r w:rsidR="00350756">
        <w:rPr>
          <w:rStyle w:val="FootnoteReference"/>
          <w:rFonts w:ascii="Arial" w:hAnsi="Arial" w:cs="Arial"/>
          <w:sz w:val="24"/>
          <w:szCs w:val="24"/>
        </w:rPr>
        <w:footnoteReference w:id="65"/>
      </w:r>
      <w:r w:rsidR="00455AF4">
        <w:rPr>
          <w:rFonts w:ascii="Arial" w:hAnsi="Arial" w:cs="Arial"/>
          <w:sz w:val="24"/>
          <w:szCs w:val="24"/>
        </w:rPr>
        <w:t xml:space="preserve"> The CHRC commends Canada on the unanimous passage of </w:t>
      </w:r>
      <w:r w:rsidR="00F24C29">
        <w:rPr>
          <w:rFonts w:ascii="Arial" w:hAnsi="Arial" w:cs="Arial"/>
          <w:sz w:val="24"/>
          <w:szCs w:val="24"/>
        </w:rPr>
        <w:t>legislation (</w:t>
      </w:r>
      <w:r w:rsidR="00455AF4">
        <w:rPr>
          <w:rFonts w:ascii="Arial" w:hAnsi="Arial" w:cs="Arial"/>
          <w:sz w:val="24"/>
          <w:szCs w:val="24"/>
        </w:rPr>
        <w:t>Bill C-4</w:t>
      </w:r>
      <w:r w:rsidR="00F24C29">
        <w:rPr>
          <w:rFonts w:ascii="Arial" w:hAnsi="Arial" w:cs="Arial"/>
          <w:sz w:val="24"/>
          <w:szCs w:val="24"/>
        </w:rPr>
        <w:t>) in 2021</w:t>
      </w:r>
      <w:r w:rsidR="004139DB">
        <w:rPr>
          <w:rStyle w:val="FootnoteReference"/>
          <w:rFonts w:ascii="Arial" w:hAnsi="Arial" w:cs="Arial"/>
          <w:sz w:val="24"/>
          <w:szCs w:val="24"/>
        </w:rPr>
        <w:footnoteReference w:id="66"/>
      </w:r>
      <w:r w:rsidR="00455AF4">
        <w:rPr>
          <w:rFonts w:ascii="Arial" w:hAnsi="Arial" w:cs="Arial"/>
          <w:sz w:val="24"/>
          <w:szCs w:val="24"/>
        </w:rPr>
        <w:t xml:space="preserve"> </w:t>
      </w:r>
      <w:r w:rsidR="00F24C29">
        <w:rPr>
          <w:rFonts w:ascii="Arial" w:hAnsi="Arial" w:cs="Arial"/>
          <w:sz w:val="24"/>
          <w:szCs w:val="24"/>
        </w:rPr>
        <w:t>to</w:t>
      </w:r>
      <w:r w:rsidR="00455AF4">
        <w:rPr>
          <w:rFonts w:ascii="Arial" w:hAnsi="Arial" w:cs="Arial"/>
          <w:sz w:val="24"/>
          <w:szCs w:val="24"/>
        </w:rPr>
        <w:t xml:space="preserve"> criminally </w:t>
      </w:r>
      <w:r w:rsidR="00F24C29">
        <w:rPr>
          <w:rFonts w:ascii="Arial" w:hAnsi="Arial" w:cs="Arial"/>
          <w:sz w:val="24"/>
          <w:szCs w:val="24"/>
        </w:rPr>
        <w:t xml:space="preserve">prohibit </w:t>
      </w:r>
      <w:r w:rsidR="005E42E1">
        <w:rPr>
          <w:rFonts w:ascii="Arial" w:hAnsi="Arial" w:cs="Arial"/>
          <w:sz w:val="24"/>
          <w:szCs w:val="24"/>
        </w:rPr>
        <w:t>so-called conversion therapy</w:t>
      </w:r>
      <w:r w:rsidR="00455AF4">
        <w:rPr>
          <w:rFonts w:ascii="Arial" w:hAnsi="Arial" w:cs="Arial"/>
          <w:sz w:val="24"/>
          <w:szCs w:val="24"/>
        </w:rPr>
        <w:t xml:space="preserve"> practices, </w:t>
      </w:r>
      <w:r w:rsidR="00F24C29">
        <w:rPr>
          <w:rFonts w:ascii="Arial" w:hAnsi="Arial" w:cs="Arial"/>
          <w:sz w:val="24"/>
          <w:szCs w:val="24"/>
        </w:rPr>
        <w:t>as well as</w:t>
      </w:r>
      <w:r w:rsidR="00455AF4">
        <w:rPr>
          <w:rFonts w:ascii="Arial" w:hAnsi="Arial" w:cs="Arial"/>
          <w:sz w:val="24"/>
          <w:szCs w:val="24"/>
        </w:rPr>
        <w:t xml:space="preserve"> multiple municipal bans in cities across the country.</w:t>
      </w:r>
      <w:r w:rsidR="00455AF4">
        <w:rPr>
          <w:rStyle w:val="FootnoteReference"/>
          <w:rFonts w:ascii="Arial" w:hAnsi="Arial" w:cs="Arial"/>
          <w:sz w:val="24"/>
          <w:szCs w:val="24"/>
        </w:rPr>
        <w:footnoteReference w:id="67"/>
      </w:r>
    </w:p>
    <w:p w14:paraId="6E1E8DEF" w14:textId="06E0C708" w:rsidR="00350756" w:rsidRDefault="00350756" w:rsidP="00883CA5">
      <w:pPr>
        <w:spacing w:after="0" w:line="240" w:lineRule="auto"/>
        <w:rPr>
          <w:rFonts w:ascii="Arial" w:hAnsi="Arial" w:cs="Arial"/>
          <w:sz w:val="24"/>
          <w:szCs w:val="24"/>
        </w:rPr>
      </w:pPr>
    </w:p>
    <w:p w14:paraId="784022C5" w14:textId="08B2D513" w:rsidR="00D03435" w:rsidRDefault="00F85108" w:rsidP="00883CA5">
      <w:pPr>
        <w:autoSpaceDE w:val="0"/>
        <w:autoSpaceDN w:val="0"/>
        <w:adjustRightInd w:val="0"/>
        <w:spacing w:line="240" w:lineRule="auto"/>
        <w:contextualSpacing/>
        <w:rPr>
          <w:rFonts w:ascii="Arial" w:hAnsi="Arial" w:cs="Arial"/>
          <w:sz w:val="24"/>
          <w:szCs w:val="24"/>
        </w:rPr>
      </w:pPr>
      <w:r>
        <w:rPr>
          <w:rFonts w:ascii="Arial" w:hAnsi="Arial" w:cs="Arial"/>
          <w:sz w:val="24"/>
          <w:szCs w:val="24"/>
        </w:rPr>
        <w:t>However, t</w:t>
      </w:r>
      <w:r w:rsidR="00D03435">
        <w:rPr>
          <w:rFonts w:ascii="Arial" w:hAnsi="Arial" w:cs="Arial"/>
          <w:sz w:val="24"/>
          <w:szCs w:val="24"/>
        </w:rPr>
        <w:t>he CHRC wishes to highlight that more focus is required to specifically support the recognition,</w:t>
      </w:r>
      <w:r w:rsidR="00D03435">
        <w:rPr>
          <w:rStyle w:val="FootnoteReference"/>
          <w:rFonts w:ascii="Arial" w:hAnsi="Arial" w:cs="Arial"/>
          <w:sz w:val="24"/>
          <w:szCs w:val="24"/>
        </w:rPr>
        <w:footnoteReference w:id="68"/>
      </w:r>
      <w:r w:rsidR="00D03435">
        <w:rPr>
          <w:rFonts w:ascii="Arial" w:hAnsi="Arial" w:cs="Arial"/>
          <w:sz w:val="24"/>
          <w:szCs w:val="24"/>
        </w:rPr>
        <w:t xml:space="preserve"> rights, and inclusion of intersex children and youth. Research has shown that “d</w:t>
      </w:r>
      <w:r w:rsidR="00D03435" w:rsidRPr="008E48B4">
        <w:rPr>
          <w:rFonts w:ascii="Arial" w:hAnsi="Arial" w:cs="Arial"/>
          <w:sz w:val="24"/>
          <w:szCs w:val="24"/>
        </w:rPr>
        <w:t>espite the advances being made in t</w:t>
      </w:r>
      <w:r w:rsidR="00D03435">
        <w:rPr>
          <w:rFonts w:ascii="Arial" w:hAnsi="Arial" w:cs="Arial"/>
          <w:sz w:val="24"/>
          <w:szCs w:val="24"/>
        </w:rPr>
        <w:t>rans consciousness-raising…</w:t>
      </w:r>
      <w:r w:rsidR="00D03435" w:rsidRPr="008E48B4">
        <w:rPr>
          <w:rFonts w:ascii="Arial" w:hAnsi="Arial" w:cs="Arial"/>
          <w:sz w:val="24"/>
          <w:szCs w:val="24"/>
        </w:rPr>
        <w:t>the lived-realities (and, indeed, the very existence) of those who experience intersex variance remains underexplored, both within legal acade</w:t>
      </w:r>
      <w:r w:rsidR="00D03435">
        <w:rPr>
          <w:rFonts w:ascii="Arial" w:hAnsi="Arial" w:cs="Arial"/>
          <w:sz w:val="24"/>
          <w:szCs w:val="24"/>
        </w:rPr>
        <w:t>mia and wider social discourse,” and that “</w:t>
      </w:r>
      <w:r w:rsidR="00D03435" w:rsidRPr="008E48B4">
        <w:rPr>
          <w:rFonts w:ascii="Arial" w:hAnsi="Arial" w:cs="Arial"/>
          <w:sz w:val="24"/>
          <w:szCs w:val="24"/>
        </w:rPr>
        <w:t>general public awareness of intersex, and intersex visibility, is significantly lower than compared to knowledge of the trans community.</w:t>
      </w:r>
      <w:r w:rsidR="00D03435">
        <w:rPr>
          <w:rFonts w:ascii="Arial" w:hAnsi="Arial" w:cs="Arial"/>
          <w:sz w:val="24"/>
          <w:szCs w:val="24"/>
        </w:rPr>
        <w:t>”</w:t>
      </w:r>
      <w:r w:rsidR="00D03435">
        <w:rPr>
          <w:rStyle w:val="FootnoteReference"/>
          <w:rFonts w:ascii="Arial" w:hAnsi="Arial" w:cs="Arial"/>
          <w:sz w:val="24"/>
          <w:szCs w:val="24"/>
        </w:rPr>
        <w:footnoteReference w:id="69"/>
      </w:r>
    </w:p>
    <w:p w14:paraId="3A47ABA2" w14:textId="77777777" w:rsidR="00D03435" w:rsidRDefault="00D03435" w:rsidP="00883CA5">
      <w:pPr>
        <w:spacing w:after="0" w:line="240" w:lineRule="auto"/>
        <w:contextualSpacing/>
        <w:rPr>
          <w:rFonts w:ascii="Arial" w:hAnsi="Arial" w:cs="Arial"/>
          <w:sz w:val="24"/>
          <w:szCs w:val="24"/>
        </w:rPr>
      </w:pPr>
    </w:p>
    <w:p w14:paraId="7B08BCBB" w14:textId="1070E2D2" w:rsidR="00D03435" w:rsidRDefault="005E42E1" w:rsidP="005E42E1">
      <w:pPr>
        <w:spacing w:after="0" w:line="240" w:lineRule="auto"/>
        <w:contextualSpacing/>
        <w:rPr>
          <w:rFonts w:ascii="Arial" w:hAnsi="Arial" w:cs="Arial"/>
          <w:sz w:val="24"/>
          <w:szCs w:val="24"/>
        </w:rPr>
      </w:pPr>
      <w:r>
        <w:rPr>
          <w:rFonts w:ascii="Arial" w:hAnsi="Arial" w:cs="Arial"/>
          <w:sz w:val="24"/>
          <w:szCs w:val="24"/>
        </w:rPr>
        <w:t>The CHRC notes that u</w:t>
      </w:r>
      <w:r w:rsidR="00093F77">
        <w:rPr>
          <w:rFonts w:ascii="Arial" w:hAnsi="Arial" w:cs="Arial"/>
          <w:sz w:val="24"/>
          <w:szCs w:val="24"/>
        </w:rPr>
        <w:t>nnecessary intersex surgeries on children have been rightly characterized as a form of cruel, inhuman or degrading treatment or punishment by Canadian and international rights advocates, as well as by UN experts.</w:t>
      </w:r>
      <w:r w:rsidR="00093F77">
        <w:rPr>
          <w:rStyle w:val="FootnoteReference"/>
          <w:rFonts w:ascii="Arial" w:hAnsi="Arial" w:cs="Arial"/>
          <w:sz w:val="24"/>
          <w:szCs w:val="24"/>
        </w:rPr>
        <w:footnoteReference w:id="70"/>
      </w:r>
      <w:r w:rsidR="00093F77">
        <w:rPr>
          <w:rFonts w:ascii="Arial" w:hAnsi="Arial" w:cs="Arial"/>
          <w:sz w:val="24"/>
          <w:szCs w:val="24"/>
        </w:rPr>
        <w:t xml:space="preserve"> </w:t>
      </w:r>
      <w:r>
        <w:rPr>
          <w:rFonts w:ascii="Arial" w:hAnsi="Arial" w:cs="Arial"/>
          <w:sz w:val="24"/>
          <w:szCs w:val="24"/>
        </w:rPr>
        <w:t>Further, i</w:t>
      </w:r>
      <w:r w:rsidR="00D03435">
        <w:rPr>
          <w:rFonts w:ascii="Arial" w:hAnsi="Arial" w:cs="Arial"/>
          <w:sz w:val="24"/>
          <w:szCs w:val="24"/>
        </w:rPr>
        <w:t xml:space="preserve">n Canada, a legal Charter Challenge has been filed to remove </w:t>
      </w:r>
      <w:r w:rsidR="00F24C29">
        <w:rPr>
          <w:rFonts w:ascii="Arial" w:hAnsi="Arial" w:cs="Arial"/>
          <w:sz w:val="24"/>
          <w:szCs w:val="24"/>
        </w:rPr>
        <w:t>an</w:t>
      </w:r>
      <w:r w:rsidR="00D03435">
        <w:rPr>
          <w:rFonts w:ascii="Arial" w:hAnsi="Arial" w:cs="Arial"/>
          <w:sz w:val="24"/>
          <w:szCs w:val="24"/>
        </w:rPr>
        <w:t xml:space="preserve"> exemption in the Criminal Code of Canada </w:t>
      </w:r>
      <w:r w:rsidR="00F24C29">
        <w:rPr>
          <w:rFonts w:ascii="Arial" w:hAnsi="Arial" w:cs="Arial"/>
          <w:sz w:val="24"/>
          <w:szCs w:val="24"/>
        </w:rPr>
        <w:t>that</w:t>
      </w:r>
      <w:r w:rsidR="00D03435">
        <w:rPr>
          <w:rFonts w:ascii="Arial" w:hAnsi="Arial" w:cs="Arial"/>
          <w:sz w:val="24"/>
          <w:szCs w:val="24"/>
        </w:rPr>
        <w:t xml:space="preserve"> currently allows unnecessary and non-consensual cosmetic surgeries on intersex children.</w:t>
      </w:r>
      <w:r w:rsidR="00D03435">
        <w:rPr>
          <w:rStyle w:val="FootnoteReference"/>
          <w:rFonts w:ascii="Arial" w:hAnsi="Arial" w:cs="Arial"/>
          <w:sz w:val="24"/>
          <w:szCs w:val="24"/>
        </w:rPr>
        <w:footnoteReference w:id="71"/>
      </w:r>
      <w:r w:rsidR="00D03435">
        <w:rPr>
          <w:rFonts w:ascii="Arial" w:hAnsi="Arial" w:cs="Arial"/>
          <w:sz w:val="24"/>
          <w:szCs w:val="24"/>
        </w:rPr>
        <w:t xml:space="preserve"> </w:t>
      </w:r>
    </w:p>
    <w:p w14:paraId="594ECACE" w14:textId="77777777" w:rsidR="005E42E1" w:rsidRPr="00D03435" w:rsidRDefault="005E42E1" w:rsidP="005E42E1">
      <w:pPr>
        <w:spacing w:after="0" w:line="240" w:lineRule="auto"/>
        <w:contextualSpacing/>
        <w:rPr>
          <w:rFonts w:ascii="Arial" w:hAnsi="Arial" w:cs="Arial"/>
          <w:sz w:val="24"/>
          <w:szCs w:val="24"/>
        </w:rPr>
      </w:pPr>
    </w:p>
    <w:p w14:paraId="65ADC473" w14:textId="0DD31BB2" w:rsidR="001223E1" w:rsidRPr="0095432D" w:rsidRDefault="00C91ADB" w:rsidP="005E42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CB66EE">
        <w:rPr>
          <w:rFonts w:ascii="Arial" w:hAnsi="Arial" w:cs="Arial"/>
          <w:b/>
          <w:sz w:val="24"/>
          <w:szCs w:val="24"/>
          <w:u w:val="single"/>
        </w:rPr>
        <w:t>#1</w:t>
      </w:r>
      <w:r w:rsidR="006B07F5">
        <w:rPr>
          <w:rFonts w:ascii="Arial" w:hAnsi="Arial" w:cs="Arial"/>
          <w:b/>
          <w:sz w:val="24"/>
          <w:szCs w:val="24"/>
          <w:u w:val="single"/>
        </w:rPr>
        <w:t>2</w:t>
      </w:r>
      <w:r w:rsidR="001223E1">
        <w:rPr>
          <w:rFonts w:ascii="Arial" w:hAnsi="Arial" w:cs="Arial"/>
          <w:b/>
          <w:sz w:val="24"/>
          <w:szCs w:val="24"/>
          <w:u w:val="single"/>
        </w:rPr>
        <w:t>:</w:t>
      </w:r>
      <w:r w:rsidR="001223E1">
        <w:rPr>
          <w:rFonts w:ascii="Arial" w:hAnsi="Arial" w:cs="Arial"/>
          <w:b/>
          <w:sz w:val="24"/>
          <w:szCs w:val="24"/>
        </w:rPr>
        <w:t xml:space="preserve"> </w:t>
      </w:r>
      <w:r w:rsidR="00D03435" w:rsidRPr="00D03435">
        <w:rPr>
          <w:rFonts w:ascii="Arial" w:hAnsi="Arial" w:cs="Arial"/>
          <w:b/>
          <w:sz w:val="24"/>
          <w:szCs w:val="24"/>
        </w:rPr>
        <w:t>That Canada protect intersex children and youth from unnecessary cosmetic surgeries, and better research, understand, and respond to the needs of those with intersex variations to respect their human rights.</w:t>
      </w:r>
    </w:p>
    <w:p w14:paraId="5ACA5492" w14:textId="5CBC1D08" w:rsidR="001223E1" w:rsidRDefault="001223E1" w:rsidP="001223E1">
      <w:pPr>
        <w:spacing w:after="0"/>
        <w:rPr>
          <w:rFonts w:ascii="Arial" w:hAnsi="Arial" w:cs="Arial"/>
          <w:b/>
          <w:sz w:val="24"/>
          <w:szCs w:val="24"/>
          <w:highlight w:val="yellow"/>
          <w:lang w:val="en-US"/>
        </w:rPr>
      </w:pPr>
    </w:p>
    <w:p w14:paraId="37B2A003" w14:textId="77777777" w:rsidR="00074578" w:rsidRPr="002378C9" w:rsidRDefault="00074578" w:rsidP="001223E1">
      <w:pPr>
        <w:spacing w:after="0"/>
        <w:rPr>
          <w:rFonts w:ascii="Arial" w:hAnsi="Arial" w:cs="Arial"/>
          <w:b/>
          <w:sz w:val="24"/>
          <w:szCs w:val="24"/>
          <w:highlight w:val="yellow"/>
          <w:lang w:val="en-US"/>
        </w:rPr>
      </w:pPr>
    </w:p>
    <w:p w14:paraId="1F1B5476" w14:textId="77777777" w:rsidR="001223E1" w:rsidRPr="0085279F"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25" w:name="_Toc100662798"/>
      <w:r>
        <w:rPr>
          <w:rFonts w:ascii="Arial" w:hAnsi="Arial" w:cs="Arial"/>
          <w:b/>
          <w:color w:val="auto"/>
        </w:rPr>
        <w:t>OTHER ISSUES REQUIRING ATTENTION</w:t>
      </w:r>
      <w:bookmarkEnd w:id="25"/>
      <w:r>
        <w:rPr>
          <w:rFonts w:ascii="Arial" w:hAnsi="Arial" w:cs="Arial"/>
          <w:b/>
          <w:color w:val="auto"/>
        </w:rPr>
        <w:t xml:space="preserve"> </w:t>
      </w:r>
    </w:p>
    <w:p w14:paraId="7683EA29" w14:textId="77777777" w:rsidR="001223E1" w:rsidRDefault="001223E1" w:rsidP="001223E1">
      <w:pPr>
        <w:pStyle w:val="Heading2"/>
        <w:numPr>
          <w:ilvl w:val="1"/>
          <w:numId w:val="9"/>
        </w:numPr>
      </w:pPr>
      <w:bookmarkStart w:id="26" w:name="_Toc100662799"/>
      <w:r>
        <w:t>Children, Technology and Human Rights (Article 16)</w:t>
      </w:r>
      <w:bookmarkEnd w:id="26"/>
      <w:r>
        <w:t xml:space="preserve"> </w:t>
      </w:r>
      <w:r w:rsidRPr="0002667F">
        <w:t xml:space="preserve"> </w:t>
      </w:r>
    </w:p>
    <w:p w14:paraId="3DBB290C" w14:textId="5A8A4689" w:rsidR="001223E1" w:rsidRDefault="001223E1" w:rsidP="001223E1">
      <w:pPr>
        <w:spacing w:line="240" w:lineRule="auto"/>
        <w:contextualSpacing/>
        <w:rPr>
          <w:rFonts w:ascii="Arial" w:hAnsi="Arial" w:cs="Arial"/>
          <w:sz w:val="24"/>
          <w:szCs w:val="24"/>
        </w:rPr>
      </w:pPr>
      <w:r>
        <w:rPr>
          <w:rFonts w:ascii="Arial" w:hAnsi="Arial" w:cs="Arial"/>
          <w:sz w:val="24"/>
          <w:szCs w:val="24"/>
        </w:rPr>
        <w:t>Today’s children and youth are the first generation to be born into a digital age and to live</w:t>
      </w:r>
      <w:r w:rsidRPr="0041666C">
        <w:rPr>
          <w:rFonts w:ascii="Arial" w:hAnsi="Arial" w:cs="Arial"/>
          <w:sz w:val="24"/>
          <w:szCs w:val="24"/>
        </w:rPr>
        <w:t xml:space="preserve"> their lives through technology</w:t>
      </w:r>
      <w:r>
        <w:rPr>
          <w:rFonts w:ascii="Arial" w:hAnsi="Arial" w:cs="Arial"/>
          <w:sz w:val="24"/>
          <w:szCs w:val="24"/>
        </w:rPr>
        <w:t>. C</w:t>
      </w:r>
      <w:r w:rsidRPr="0041666C">
        <w:rPr>
          <w:rFonts w:ascii="Arial" w:hAnsi="Arial" w:cs="Arial"/>
          <w:sz w:val="24"/>
          <w:szCs w:val="24"/>
        </w:rPr>
        <w:t xml:space="preserve">hildren </w:t>
      </w:r>
      <w:r>
        <w:rPr>
          <w:rFonts w:ascii="Arial" w:hAnsi="Arial" w:cs="Arial"/>
          <w:sz w:val="24"/>
          <w:szCs w:val="24"/>
        </w:rPr>
        <w:t xml:space="preserve">and youth </w:t>
      </w:r>
      <w:r w:rsidRPr="0041666C">
        <w:rPr>
          <w:rFonts w:ascii="Arial" w:hAnsi="Arial" w:cs="Arial"/>
          <w:sz w:val="24"/>
          <w:szCs w:val="24"/>
        </w:rPr>
        <w:t xml:space="preserve">have the right to </w:t>
      </w:r>
      <w:r>
        <w:rPr>
          <w:rFonts w:ascii="Arial" w:hAnsi="Arial" w:cs="Arial"/>
          <w:sz w:val="24"/>
          <w:szCs w:val="24"/>
        </w:rPr>
        <w:t xml:space="preserve">the benefits of technology and the digital environment, and to protection from human rights violations related to these. The CHRC wishes to highlight that it is crucial for children’s online rights and protections to be consistent with their offline rights.  </w:t>
      </w:r>
      <w:r w:rsidR="00996AC1">
        <w:rPr>
          <w:rFonts w:ascii="Arial" w:hAnsi="Arial" w:cs="Arial"/>
          <w:sz w:val="24"/>
          <w:szCs w:val="24"/>
        </w:rPr>
        <w:t xml:space="preserve"> </w:t>
      </w:r>
    </w:p>
    <w:p w14:paraId="50227877" w14:textId="77777777" w:rsidR="001223E1" w:rsidRDefault="001223E1" w:rsidP="001223E1">
      <w:pPr>
        <w:spacing w:line="240" w:lineRule="auto"/>
        <w:contextualSpacing/>
        <w:rPr>
          <w:rFonts w:ascii="Arial" w:hAnsi="Arial" w:cs="Arial"/>
          <w:sz w:val="24"/>
          <w:szCs w:val="24"/>
        </w:rPr>
      </w:pPr>
    </w:p>
    <w:p w14:paraId="47740BE4" w14:textId="7C2C8461" w:rsidR="00C0016A" w:rsidRDefault="00D726D8" w:rsidP="001223E1">
      <w:pPr>
        <w:spacing w:after="0" w:line="240" w:lineRule="auto"/>
        <w:contextualSpacing/>
        <w:rPr>
          <w:rFonts w:ascii="Arial" w:hAnsi="Arial" w:cs="Arial"/>
          <w:sz w:val="24"/>
          <w:szCs w:val="24"/>
        </w:rPr>
      </w:pPr>
      <w:r>
        <w:rPr>
          <w:rFonts w:ascii="Arial" w:hAnsi="Arial" w:cs="Arial"/>
          <w:sz w:val="24"/>
          <w:szCs w:val="24"/>
        </w:rPr>
        <w:t>The pandemi</w:t>
      </w:r>
      <w:r w:rsidR="00845780">
        <w:rPr>
          <w:rFonts w:ascii="Arial" w:hAnsi="Arial" w:cs="Arial"/>
          <w:sz w:val="24"/>
          <w:szCs w:val="24"/>
        </w:rPr>
        <w:t>c has resulted in increased use</w:t>
      </w:r>
      <w:r>
        <w:rPr>
          <w:rFonts w:ascii="Arial" w:hAnsi="Arial" w:cs="Arial"/>
          <w:sz w:val="24"/>
          <w:szCs w:val="24"/>
        </w:rPr>
        <w:t xml:space="preserve"> of technology to provide critical services to children, such as health care and education, which has amplified economic and social disparities and deepened the digital divide. It has also resulted in increased surveillance of their homes and lives.</w:t>
      </w:r>
      <w:r w:rsidR="00FB494F">
        <w:rPr>
          <w:rFonts w:ascii="Arial" w:hAnsi="Arial" w:cs="Arial"/>
          <w:sz w:val="24"/>
          <w:szCs w:val="24"/>
        </w:rPr>
        <w:t xml:space="preserve"> </w:t>
      </w:r>
    </w:p>
    <w:p w14:paraId="49EF7AC1" w14:textId="77777777" w:rsidR="00C0016A" w:rsidRDefault="00C0016A" w:rsidP="001223E1">
      <w:pPr>
        <w:spacing w:after="0" w:line="240" w:lineRule="auto"/>
        <w:contextualSpacing/>
        <w:rPr>
          <w:rFonts w:ascii="Arial" w:hAnsi="Arial" w:cs="Arial"/>
          <w:sz w:val="24"/>
          <w:szCs w:val="24"/>
        </w:rPr>
      </w:pPr>
    </w:p>
    <w:p w14:paraId="55745588" w14:textId="6CF926A8" w:rsidR="001223E1" w:rsidRDefault="00FB494F" w:rsidP="001223E1">
      <w:pPr>
        <w:spacing w:after="0" w:line="240" w:lineRule="auto"/>
        <w:contextualSpacing/>
        <w:rPr>
          <w:rFonts w:ascii="Arial" w:hAnsi="Arial" w:cs="Arial"/>
          <w:sz w:val="24"/>
          <w:szCs w:val="24"/>
        </w:rPr>
      </w:pPr>
      <w:r>
        <w:rPr>
          <w:rFonts w:ascii="Arial" w:hAnsi="Arial" w:cs="Arial"/>
          <w:sz w:val="24"/>
          <w:szCs w:val="24"/>
        </w:rPr>
        <w:t xml:space="preserve">The CHRC notes that in March 2021, this Committee </w:t>
      </w:r>
      <w:r w:rsidRPr="007F5E01">
        <w:rPr>
          <w:rFonts w:ascii="Arial" w:hAnsi="Arial" w:cs="Arial"/>
          <w:sz w:val="24"/>
          <w:szCs w:val="24"/>
        </w:rPr>
        <w:t xml:space="preserve">recommended that “States parties should ensure that digital technologies, surveillance mechanisms, such </w:t>
      </w:r>
      <w:r w:rsidR="00C0016A">
        <w:rPr>
          <w:rFonts w:ascii="Arial" w:hAnsi="Arial" w:cs="Arial"/>
          <w:sz w:val="24"/>
          <w:szCs w:val="24"/>
        </w:rPr>
        <w:t>as facial recognition software…</w:t>
      </w:r>
      <w:r w:rsidRPr="007F5E01">
        <w:rPr>
          <w:rFonts w:ascii="Arial" w:hAnsi="Arial" w:cs="Arial"/>
          <w:sz w:val="24"/>
          <w:szCs w:val="24"/>
        </w:rPr>
        <w:t>are not used to unfairly target children suspected of or charged with criminal offences and are not used in a manner that violates their rights, in particular their rights to privacy, dignit</w:t>
      </w:r>
      <w:r>
        <w:rPr>
          <w:rFonts w:ascii="Arial" w:hAnsi="Arial" w:cs="Arial"/>
          <w:sz w:val="24"/>
          <w:szCs w:val="24"/>
        </w:rPr>
        <w:t xml:space="preserve">y and freedom of association.” </w:t>
      </w:r>
      <w:r>
        <w:rPr>
          <w:rStyle w:val="FootnoteReference"/>
          <w:rFonts w:ascii="Arial" w:hAnsi="Arial" w:cs="Arial"/>
          <w:sz w:val="24"/>
          <w:szCs w:val="24"/>
        </w:rPr>
        <w:footnoteReference w:id="72"/>
      </w:r>
      <w:r w:rsidR="00C0016A">
        <w:rPr>
          <w:rFonts w:ascii="Arial" w:hAnsi="Arial" w:cs="Arial"/>
          <w:sz w:val="24"/>
          <w:szCs w:val="24"/>
        </w:rPr>
        <w:t xml:space="preserve"> However, as a result of the accelerated normalization of online activities due to the impacts of the pandemic, c</w:t>
      </w:r>
      <w:r w:rsidR="001223E1" w:rsidRPr="000C732A">
        <w:rPr>
          <w:rFonts w:ascii="Arial" w:hAnsi="Arial" w:cs="Arial"/>
          <w:sz w:val="24"/>
          <w:szCs w:val="24"/>
        </w:rPr>
        <w:t xml:space="preserve">hildren </w:t>
      </w:r>
      <w:r w:rsidR="001223E1">
        <w:rPr>
          <w:rFonts w:ascii="Arial" w:hAnsi="Arial" w:cs="Arial"/>
          <w:sz w:val="24"/>
          <w:szCs w:val="24"/>
        </w:rPr>
        <w:t>and youth are</w:t>
      </w:r>
      <w:r w:rsidR="00C0016A">
        <w:rPr>
          <w:rFonts w:ascii="Arial" w:hAnsi="Arial" w:cs="Arial"/>
          <w:sz w:val="24"/>
          <w:szCs w:val="24"/>
        </w:rPr>
        <w:t xml:space="preserve"> now</w:t>
      </w:r>
      <w:r w:rsidR="001223E1">
        <w:rPr>
          <w:rFonts w:ascii="Arial" w:hAnsi="Arial" w:cs="Arial"/>
          <w:sz w:val="24"/>
          <w:szCs w:val="24"/>
        </w:rPr>
        <w:t xml:space="preserve"> subject to </w:t>
      </w:r>
      <w:r w:rsidR="00C0016A">
        <w:rPr>
          <w:rFonts w:ascii="Arial" w:hAnsi="Arial" w:cs="Arial"/>
          <w:sz w:val="24"/>
          <w:szCs w:val="24"/>
        </w:rPr>
        <w:t xml:space="preserve">an alarming amount of </w:t>
      </w:r>
      <w:r w:rsidR="001223E1">
        <w:rPr>
          <w:rFonts w:ascii="Arial" w:hAnsi="Arial" w:cs="Arial"/>
          <w:sz w:val="24"/>
          <w:szCs w:val="24"/>
        </w:rPr>
        <w:t>technological surveillance of their activities by both gove</w:t>
      </w:r>
      <w:r w:rsidR="004301EE">
        <w:rPr>
          <w:rFonts w:ascii="Arial" w:hAnsi="Arial" w:cs="Arial"/>
          <w:sz w:val="24"/>
          <w:szCs w:val="24"/>
        </w:rPr>
        <w:t xml:space="preserve">rnments and the private sector. This </w:t>
      </w:r>
      <w:r w:rsidR="00955A48">
        <w:rPr>
          <w:rFonts w:ascii="Arial" w:hAnsi="Arial" w:cs="Arial"/>
          <w:sz w:val="24"/>
          <w:szCs w:val="24"/>
        </w:rPr>
        <w:t>l</w:t>
      </w:r>
      <w:r w:rsidR="004301EE">
        <w:rPr>
          <w:rFonts w:ascii="Arial" w:hAnsi="Arial" w:cs="Arial"/>
          <w:sz w:val="24"/>
          <w:szCs w:val="24"/>
        </w:rPr>
        <w:t>eaves</w:t>
      </w:r>
      <w:r w:rsidR="00C0016A" w:rsidRPr="0041666C">
        <w:rPr>
          <w:rFonts w:ascii="Arial" w:hAnsi="Arial" w:cs="Arial"/>
          <w:sz w:val="24"/>
          <w:szCs w:val="24"/>
        </w:rPr>
        <w:t xml:space="preserve"> children </w:t>
      </w:r>
      <w:r w:rsidR="00C0016A">
        <w:rPr>
          <w:rFonts w:ascii="Arial" w:hAnsi="Arial" w:cs="Arial"/>
          <w:sz w:val="24"/>
          <w:szCs w:val="24"/>
        </w:rPr>
        <w:t xml:space="preserve">and youth increasingly </w:t>
      </w:r>
      <w:r w:rsidR="00C0016A" w:rsidRPr="0041666C">
        <w:rPr>
          <w:rFonts w:ascii="Arial" w:hAnsi="Arial" w:cs="Arial"/>
          <w:sz w:val="24"/>
          <w:szCs w:val="24"/>
        </w:rPr>
        <w:t>at risk and vulnerab</w:t>
      </w:r>
      <w:r w:rsidR="00C0016A">
        <w:rPr>
          <w:rFonts w:ascii="Arial" w:hAnsi="Arial" w:cs="Arial"/>
          <w:sz w:val="24"/>
          <w:szCs w:val="24"/>
        </w:rPr>
        <w:t>le to violations of their right</w:t>
      </w:r>
      <w:r w:rsidR="00C0016A" w:rsidRPr="0041666C">
        <w:rPr>
          <w:rFonts w:ascii="Arial" w:hAnsi="Arial" w:cs="Arial"/>
          <w:sz w:val="24"/>
          <w:szCs w:val="24"/>
        </w:rPr>
        <w:t xml:space="preserve"> to equality and to</w:t>
      </w:r>
      <w:r w:rsidR="00C0016A">
        <w:rPr>
          <w:rFonts w:ascii="Arial" w:hAnsi="Arial" w:cs="Arial"/>
          <w:sz w:val="24"/>
          <w:szCs w:val="24"/>
        </w:rPr>
        <w:t xml:space="preserve"> live free from discrimination. </w:t>
      </w:r>
      <w:r w:rsidR="001223E1">
        <w:rPr>
          <w:rFonts w:ascii="Arial" w:hAnsi="Arial" w:cs="Arial"/>
          <w:sz w:val="24"/>
          <w:szCs w:val="24"/>
        </w:rPr>
        <w:t>This</w:t>
      </w:r>
      <w:r w:rsidR="00C0016A">
        <w:rPr>
          <w:rFonts w:ascii="Arial" w:hAnsi="Arial" w:cs="Arial"/>
          <w:sz w:val="24"/>
          <w:szCs w:val="24"/>
        </w:rPr>
        <w:t xml:space="preserve"> surveillance</w:t>
      </w:r>
      <w:r w:rsidR="001223E1">
        <w:rPr>
          <w:rFonts w:ascii="Arial" w:hAnsi="Arial" w:cs="Arial"/>
          <w:sz w:val="24"/>
          <w:szCs w:val="24"/>
        </w:rPr>
        <w:t xml:space="preserve"> is often done without children’s awareness or informed consent, and presents new and profound risks to privacy and, consequently, to other rights. </w:t>
      </w:r>
      <w:r w:rsidR="00C0016A">
        <w:rPr>
          <w:rFonts w:ascii="Arial" w:hAnsi="Arial" w:cs="Arial"/>
          <w:sz w:val="24"/>
          <w:szCs w:val="24"/>
        </w:rPr>
        <w:t>Further, t</w:t>
      </w:r>
      <w:r w:rsidR="001223E1">
        <w:rPr>
          <w:rFonts w:ascii="Arial" w:hAnsi="Arial" w:cs="Arial"/>
          <w:sz w:val="24"/>
          <w:szCs w:val="24"/>
        </w:rPr>
        <w:t xml:space="preserve">his increasing surveillance, combined with other technologies such as big data, facial recognition, and AI can put children and youth at risk of having significant parts of their lives and decisions predicted, influenced, monetized and exploited in ways that are inconsistent with </w:t>
      </w:r>
      <w:r w:rsidR="00C0016A">
        <w:rPr>
          <w:rFonts w:ascii="Arial" w:hAnsi="Arial" w:cs="Arial"/>
          <w:sz w:val="24"/>
          <w:szCs w:val="24"/>
        </w:rPr>
        <w:t>the best interests of the child</w:t>
      </w:r>
      <w:r w:rsidR="001223E1">
        <w:rPr>
          <w:rFonts w:ascii="Arial" w:hAnsi="Arial" w:cs="Arial"/>
          <w:sz w:val="24"/>
          <w:szCs w:val="24"/>
        </w:rPr>
        <w:t>.</w:t>
      </w:r>
      <w:r w:rsidR="001223E1">
        <w:rPr>
          <w:rStyle w:val="FootnoteReference"/>
          <w:rFonts w:ascii="Arial" w:hAnsi="Arial" w:cs="Arial"/>
          <w:sz w:val="24"/>
          <w:szCs w:val="24"/>
        </w:rPr>
        <w:footnoteReference w:id="73"/>
      </w:r>
    </w:p>
    <w:p w14:paraId="6B021640" w14:textId="77777777" w:rsidR="001223E1" w:rsidRDefault="001223E1" w:rsidP="001223E1">
      <w:pPr>
        <w:spacing w:after="0" w:line="240" w:lineRule="auto"/>
        <w:contextualSpacing/>
        <w:rPr>
          <w:rFonts w:ascii="Arial" w:hAnsi="Arial" w:cs="Arial"/>
          <w:sz w:val="24"/>
          <w:szCs w:val="24"/>
        </w:rPr>
      </w:pPr>
    </w:p>
    <w:p w14:paraId="4A1C78E8" w14:textId="77777777" w:rsidR="001223E1" w:rsidRPr="00DF0504" w:rsidRDefault="001223E1" w:rsidP="001223E1">
      <w:pPr>
        <w:spacing w:after="0" w:line="240" w:lineRule="auto"/>
        <w:contextualSpacing/>
        <w:rPr>
          <w:rFonts w:ascii="Arial" w:hAnsi="Arial" w:cs="Arial"/>
          <w:color w:val="211D1E"/>
          <w:sz w:val="24"/>
          <w:szCs w:val="24"/>
        </w:rPr>
      </w:pPr>
      <w:r w:rsidRPr="00DF0504">
        <w:rPr>
          <w:rFonts w:ascii="Arial" w:hAnsi="Arial" w:cs="Arial"/>
          <w:color w:val="211D1E"/>
          <w:sz w:val="24"/>
          <w:szCs w:val="24"/>
        </w:rPr>
        <w:t>Children are also victims of online</w:t>
      </w:r>
      <w:r>
        <w:rPr>
          <w:rFonts w:ascii="Arial" w:hAnsi="Arial" w:cs="Arial"/>
          <w:color w:val="211D1E"/>
          <w:sz w:val="24"/>
          <w:szCs w:val="24"/>
        </w:rPr>
        <w:t xml:space="preserve"> exploitation,</w:t>
      </w:r>
      <w:r w:rsidRPr="00DF0504">
        <w:rPr>
          <w:rFonts w:ascii="Arial" w:hAnsi="Arial" w:cs="Arial"/>
          <w:color w:val="211D1E"/>
          <w:sz w:val="24"/>
          <w:szCs w:val="24"/>
        </w:rPr>
        <w:t xml:space="preserve"> hate</w:t>
      </w:r>
      <w:r>
        <w:rPr>
          <w:rFonts w:ascii="Arial" w:hAnsi="Arial" w:cs="Arial"/>
          <w:color w:val="211D1E"/>
          <w:sz w:val="24"/>
          <w:szCs w:val="24"/>
        </w:rPr>
        <w:t>,</w:t>
      </w:r>
      <w:r w:rsidRPr="00DF0504">
        <w:rPr>
          <w:rFonts w:ascii="Arial" w:hAnsi="Arial" w:cs="Arial"/>
          <w:color w:val="211D1E"/>
          <w:sz w:val="24"/>
          <w:szCs w:val="24"/>
        </w:rPr>
        <w:t xml:space="preserve"> </w:t>
      </w:r>
      <w:r>
        <w:rPr>
          <w:rFonts w:ascii="Arial" w:hAnsi="Arial" w:cs="Arial"/>
          <w:color w:val="211D1E"/>
          <w:sz w:val="24"/>
          <w:szCs w:val="24"/>
        </w:rPr>
        <w:t xml:space="preserve">harassment, and abuse, often related to their sex, race, </w:t>
      </w:r>
      <w:r w:rsidRPr="00DF0504">
        <w:rPr>
          <w:rFonts w:ascii="Arial" w:hAnsi="Arial" w:cs="Arial"/>
          <w:color w:val="211D1E"/>
          <w:sz w:val="24"/>
          <w:szCs w:val="24"/>
        </w:rPr>
        <w:t>gender identity or expression</w:t>
      </w:r>
      <w:r>
        <w:rPr>
          <w:rFonts w:ascii="Arial" w:hAnsi="Arial" w:cs="Arial"/>
          <w:color w:val="211D1E"/>
          <w:sz w:val="24"/>
          <w:szCs w:val="24"/>
        </w:rPr>
        <w:t>,</w:t>
      </w:r>
      <w:r w:rsidRPr="00DF0504">
        <w:rPr>
          <w:rFonts w:ascii="Arial" w:hAnsi="Arial" w:cs="Arial"/>
          <w:color w:val="211D1E"/>
          <w:sz w:val="24"/>
          <w:szCs w:val="24"/>
        </w:rPr>
        <w:t xml:space="preserve"> </w:t>
      </w:r>
      <w:r>
        <w:rPr>
          <w:rFonts w:ascii="Arial" w:hAnsi="Arial" w:cs="Arial"/>
          <w:color w:val="211D1E"/>
          <w:sz w:val="24"/>
          <w:szCs w:val="24"/>
        </w:rPr>
        <w:t>or other characteristics</w:t>
      </w:r>
      <w:r w:rsidRPr="00DF0504">
        <w:rPr>
          <w:rFonts w:ascii="Arial" w:hAnsi="Arial" w:cs="Arial"/>
          <w:color w:val="211D1E"/>
          <w:sz w:val="24"/>
          <w:szCs w:val="24"/>
        </w:rPr>
        <w:t xml:space="preserve">. Cyber-bullying and the sharing of child abuse images online </w:t>
      </w:r>
      <w:r>
        <w:rPr>
          <w:rFonts w:ascii="Arial" w:hAnsi="Arial" w:cs="Arial"/>
          <w:color w:val="211D1E"/>
          <w:sz w:val="24"/>
          <w:szCs w:val="24"/>
        </w:rPr>
        <w:t xml:space="preserve">are </w:t>
      </w:r>
      <w:r w:rsidRPr="00DF0504">
        <w:rPr>
          <w:rFonts w:ascii="Arial" w:hAnsi="Arial" w:cs="Arial"/>
          <w:color w:val="211D1E"/>
          <w:sz w:val="24"/>
          <w:szCs w:val="24"/>
        </w:rPr>
        <w:t xml:space="preserve">examples of serious violations of children’s privacy rights that can have long-term ramifications due to </w:t>
      </w:r>
      <w:r>
        <w:rPr>
          <w:rFonts w:ascii="Arial" w:hAnsi="Arial" w:cs="Arial"/>
          <w:color w:val="211D1E"/>
          <w:sz w:val="24"/>
          <w:szCs w:val="24"/>
        </w:rPr>
        <w:t xml:space="preserve">the </w:t>
      </w:r>
      <w:r w:rsidRPr="00DF0504">
        <w:rPr>
          <w:rFonts w:ascii="Arial" w:hAnsi="Arial" w:cs="Arial"/>
          <w:color w:val="211D1E"/>
          <w:sz w:val="24"/>
          <w:szCs w:val="24"/>
        </w:rPr>
        <w:t>fa</w:t>
      </w:r>
      <w:r>
        <w:rPr>
          <w:rFonts w:ascii="Arial" w:hAnsi="Arial" w:cs="Arial"/>
          <w:color w:val="211D1E"/>
          <w:sz w:val="24"/>
          <w:szCs w:val="24"/>
        </w:rPr>
        <w:t>r reach and permanency of information online</w:t>
      </w:r>
      <w:r w:rsidRPr="00DF0504">
        <w:rPr>
          <w:rFonts w:ascii="Arial" w:hAnsi="Arial" w:cs="Arial"/>
          <w:color w:val="211D1E"/>
          <w:sz w:val="24"/>
          <w:szCs w:val="24"/>
        </w:rPr>
        <w:t>.</w:t>
      </w:r>
      <w:r>
        <w:rPr>
          <w:rStyle w:val="FootnoteReference"/>
          <w:rFonts w:ascii="Arial" w:hAnsi="Arial" w:cs="Arial"/>
          <w:color w:val="211D1E"/>
          <w:sz w:val="24"/>
          <w:szCs w:val="24"/>
        </w:rPr>
        <w:footnoteReference w:id="74"/>
      </w:r>
      <w:r>
        <w:rPr>
          <w:rFonts w:ascii="Arial" w:hAnsi="Arial" w:cs="Arial"/>
          <w:color w:val="211D1E"/>
          <w:sz w:val="24"/>
          <w:szCs w:val="24"/>
        </w:rPr>
        <w:t xml:space="preserve"> </w:t>
      </w:r>
    </w:p>
    <w:p w14:paraId="4157263C" w14:textId="77777777" w:rsidR="001223E1" w:rsidRDefault="001223E1" w:rsidP="001223E1">
      <w:pPr>
        <w:spacing w:after="0" w:line="240" w:lineRule="auto"/>
        <w:contextualSpacing/>
        <w:rPr>
          <w:rFonts w:ascii="Arial" w:hAnsi="Arial" w:cs="Arial"/>
          <w:sz w:val="24"/>
          <w:szCs w:val="24"/>
        </w:rPr>
      </w:pPr>
    </w:p>
    <w:p w14:paraId="4762B05A" w14:textId="1666467B" w:rsidR="001223E1" w:rsidRDefault="001223E1" w:rsidP="001223E1">
      <w:pPr>
        <w:spacing w:after="0" w:line="240" w:lineRule="auto"/>
        <w:contextualSpacing/>
        <w:rPr>
          <w:rFonts w:ascii="Arial" w:hAnsi="Arial" w:cs="Arial"/>
          <w:sz w:val="24"/>
          <w:szCs w:val="24"/>
        </w:rPr>
      </w:pPr>
      <w:r>
        <w:rPr>
          <w:rFonts w:ascii="Arial" w:hAnsi="Arial" w:cs="Arial"/>
          <w:sz w:val="24"/>
          <w:szCs w:val="24"/>
        </w:rPr>
        <w:t xml:space="preserve">There have been </w:t>
      </w:r>
      <w:r w:rsidR="00CA1360">
        <w:rPr>
          <w:rFonts w:ascii="Arial" w:hAnsi="Arial" w:cs="Arial"/>
          <w:sz w:val="24"/>
          <w:szCs w:val="24"/>
        </w:rPr>
        <w:t>a growing number of</w:t>
      </w:r>
      <w:r w:rsidR="00CA1360" w:rsidRPr="00027191">
        <w:rPr>
          <w:rFonts w:ascii="Arial" w:hAnsi="Arial" w:cs="Arial"/>
          <w:sz w:val="24"/>
          <w:szCs w:val="24"/>
        </w:rPr>
        <w:t xml:space="preserve"> </w:t>
      </w:r>
      <w:r w:rsidR="00CA1360">
        <w:rPr>
          <w:rFonts w:ascii="Arial" w:hAnsi="Arial" w:cs="Arial"/>
          <w:sz w:val="24"/>
          <w:szCs w:val="24"/>
        </w:rPr>
        <w:t>international frameworks and guidance</w:t>
      </w:r>
      <w:r w:rsidRPr="00027191">
        <w:rPr>
          <w:rFonts w:ascii="Arial" w:hAnsi="Arial" w:cs="Arial"/>
          <w:sz w:val="24"/>
          <w:szCs w:val="24"/>
        </w:rPr>
        <w:t xml:space="preserve"> </w:t>
      </w:r>
      <w:r w:rsidR="00CA1360">
        <w:rPr>
          <w:rFonts w:ascii="Arial" w:hAnsi="Arial" w:cs="Arial"/>
          <w:sz w:val="24"/>
          <w:szCs w:val="24"/>
        </w:rPr>
        <w:t>on</w:t>
      </w:r>
      <w:r w:rsidRPr="00027191">
        <w:rPr>
          <w:rFonts w:ascii="Arial" w:hAnsi="Arial" w:cs="Arial"/>
          <w:sz w:val="24"/>
          <w:szCs w:val="24"/>
        </w:rPr>
        <w:t xml:space="preserve"> wh</w:t>
      </w:r>
      <w:r>
        <w:rPr>
          <w:rFonts w:ascii="Arial" w:hAnsi="Arial" w:cs="Arial"/>
          <w:sz w:val="24"/>
          <w:szCs w:val="24"/>
        </w:rPr>
        <w:t xml:space="preserve">ether and how children’s rights – including the right to </w:t>
      </w:r>
      <w:r w:rsidRPr="00027191">
        <w:rPr>
          <w:rFonts w:ascii="Arial" w:hAnsi="Arial" w:cs="Arial"/>
          <w:sz w:val="24"/>
          <w:szCs w:val="24"/>
        </w:rPr>
        <w:t xml:space="preserve">privacy </w:t>
      </w:r>
      <w:r>
        <w:rPr>
          <w:rFonts w:ascii="Arial" w:hAnsi="Arial" w:cs="Arial"/>
          <w:sz w:val="24"/>
          <w:szCs w:val="24"/>
        </w:rPr>
        <w:t xml:space="preserve">– can be both realized and </w:t>
      </w:r>
      <w:r w:rsidRPr="00027191">
        <w:rPr>
          <w:rFonts w:ascii="Arial" w:hAnsi="Arial" w:cs="Arial"/>
          <w:sz w:val="24"/>
          <w:szCs w:val="24"/>
        </w:rPr>
        <w:t>protected in digital environments.</w:t>
      </w:r>
      <w:r>
        <w:rPr>
          <w:rStyle w:val="FootnoteReference"/>
          <w:rFonts w:ascii="Arial" w:hAnsi="Arial" w:cs="Arial"/>
          <w:sz w:val="24"/>
          <w:szCs w:val="24"/>
        </w:rPr>
        <w:footnoteReference w:id="75"/>
      </w:r>
      <w:r w:rsidRPr="0041666C">
        <w:rPr>
          <w:rFonts w:ascii="Arial" w:hAnsi="Arial" w:cs="Arial"/>
          <w:sz w:val="24"/>
          <w:szCs w:val="24"/>
        </w:rPr>
        <w:t xml:space="preserve"> </w:t>
      </w:r>
      <w:r w:rsidR="00482EDB">
        <w:rPr>
          <w:rFonts w:ascii="Arial" w:hAnsi="Arial" w:cs="Arial"/>
          <w:sz w:val="24"/>
          <w:szCs w:val="24"/>
        </w:rPr>
        <w:t>For example, in 2021</w:t>
      </w:r>
      <w:r w:rsidR="006F6D36">
        <w:rPr>
          <w:rFonts w:ascii="Arial" w:hAnsi="Arial" w:cs="Arial"/>
          <w:sz w:val="24"/>
          <w:szCs w:val="24"/>
        </w:rPr>
        <w:t>:</w:t>
      </w:r>
      <w:r w:rsidR="00CA1360">
        <w:rPr>
          <w:rFonts w:ascii="Arial" w:hAnsi="Arial" w:cs="Arial"/>
          <w:sz w:val="24"/>
          <w:szCs w:val="24"/>
        </w:rPr>
        <w:t xml:space="preserve"> the UN Special Rapporteur on </w:t>
      </w:r>
      <w:r w:rsidR="00EB3BE0">
        <w:rPr>
          <w:rFonts w:ascii="Arial" w:hAnsi="Arial" w:cs="Arial"/>
          <w:sz w:val="24"/>
          <w:szCs w:val="24"/>
        </w:rPr>
        <w:t xml:space="preserve">the </w:t>
      </w:r>
      <w:r w:rsidR="00BA2176">
        <w:rPr>
          <w:rFonts w:ascii="Arial" w:hAnsi="Arial" w:cs="Arial"/>
          <w:sz w:val="24"/>
          <w:szCs w:val="24"/>
        </w:rPr>
        <w:t>R</w:t>
      </w:r>
      <w:r w:rsidR="00EB3BE0">
        <w:rPr>
          <w:rFonts w:ascii="Arial" w:hAnsi="Arial" w:cs="Arial"/>
          <w:sz w:val="24"/>
          <w:szCs w:val="24"/>
        </w:rPr>
        <w:t xml:space="preserve">ight to </w:t>
      </w:r>
      <w:r w:rsidR="00BA2176">
        <w:rPr>
          <w:rFonts w:ascii="Arial" w:hAnsi="Arial" w:cs="Arial"/>
          <w:sz w:val="24"/>
          <w:szCs w:val="24"/>
        </w:rPr>
        <w:t>P</w:t>
      </w:r>
      <w:r w:rsidR="00CA1360">
        <w:rPr>
          <w:rFonts w:ascii="Arial" w:hAnsi="Arial" w:cs="Arial"/>
          <w:sz w:val="24"/>
          <w:szCs w:val="24"/>
        </w:rPr>
        <w:t xml:space="preserve">rivacy issued a report that made recommendations for </w:t>
      </w:r>
      <w:r w:rsidR="00CA1360" w:rsidRPr="0020113D">
        <w:rPr>
          <w:rFonts w:ascii="Arial" w:hAnsi="Arial" w:cs="Arial"/>
          <w:sz w:val="24"/>
          <w:szCs w:val="24"/>
        </w:rPr>
        <w:t>children’s privacy</w:t>
      </w:r>
      <w:r w:rsidR="00CA1360">
        <w:rPr>
          <w:rFonts w:ascii="Arial" w:hAnsi="Arial" w:cs="Arial"/>
          <w:sz w:val="24"/>
          <w:szCs w:val="24"/>
        </w:rPr>
        <w:t xml:space="preserve"> in the digital age;</w:t>
      </w:r>
      <w:r w:rsidR="00CA1360">
        <w:rPr>
          <w:rStyle w:val="FootnoteReference"/>
          <w:rFonts w:ascii="Arial" w:hAnsi="Arial" w:cs="Arial"/>
          <w:sz w:val="24"/>
          <w:szCs w:val="24"/>
        </w:rPr>
        <w:footnoteReference w:id="76"/>
      </w:r>
      <w:r w:rsidR="00CA1360">
        <w:rPr>
          <w:rFonts w:ascii="Arial" w:hAnsi="Arial" w:cs="Arial"/>
          <w:sz w:val="24"/>
          <w:szCs w:val="24"/>
        </w:rPr>
        <w:t xml:space="preserve"> UNESCO issued their recommendation on ethical AI, referencing unique vulnerabilities affecting children and youth;</w:t>
      </w:r>
      <w:r w:rsidR="00CA1360">
        <w:rPr>
          <w:rStyle w:val="FootnoteReference"/>
          <w:rFonts w:ascii="Arial" w:hAnsi="Arial" w:cs="Arial"/>
          <w:sz w:val="24"/>
          <w:szCs w:val="24"/>
        </w:rPr>
        <w:footnoteReference w:id="77"/>
      </w:r>
      <w:r w:rsidR="00CA1360">
        <w:rPr>
          <w:rFonts w:ascii="Arial" w:hAnsi="Arial" w:cs="Arial"/>
          <w:sz w:val="24"/>
          <w:szCs w:val="24"/>
        </w:rPr>
        <w:t xml:space="preserve"> and UNICEF issued three important documents, including an updated policy guidance on AI for children,</w:t>
      </w:r>
      <w:r w:rsidR="00CA1360">
        <w:rPr>
          <w:rStyle w:val="FootnoteReference"/>
          <w:rFonts w:ascii="Arial" w:hAnsi="Arial" w:cs="Arial"/>
          <w:sz w:val="24"/>
          <w:szCs w:val="24"/>
        </w:rPr>
        <w:footnoteReference w:id="78"/>
      </w:r>
      <w:r w:rsidR="00CA1360">
        <w:rPr>
          <w:rFonts w:ascii="Arial" w:hAnsi="Arial" w:cs="Arial"/>
          <w:sz w:val="24"/>
          <w:szCs w:val="24"/>
        </w:rPr>
        <w:t xml:space="preserve"> concrete policy t</w:t>
      </w:r>
      <w:r w:rsidR="00CA1360" w:rsidRPr="00CA6AE8">
        <w:rPr>
          <w:rFonts w:ascii="Arial" w:hAnsi="Arial" w:cs="Arial"/>
          <w:sz w:val="24"/>
          <w:szCs w:val="24"/>
        </w:rPr>
        <w:t>oo</w:t>
      </w:r>
      <w:r w:rsidR="00CA1360">
        <w:rPr>
          <w:rFonts w:ascii="Arial" w:hAnsi="Arial" w:cs="Arial"/>
          <w:sz w:val="24"/>
          <w:szCs w:val="24"/>
        </w:rPr>
        <w:t xml:space="preserve">ls to operationalize the initial </w:t>
      </w:r>
      <w:r w:rsidR="00CA1360" w:rsidRPr="00CA6AE8">
        <w:rPr>
          <w:rFonts w:ascii="Arial" w:hAnsi="Arial" w:cs="Arial"/>
          <w:sz w:val="24"/>
          <w:szCs w:val="24"/>
        </w:rPr>
        <w:t>policy guidance</w:t>
      </w:r>
      <w:r w:rsidR="008B05AD">
        <w:rPr>
          <w:rFonts w:ascii="Arial" w:hAnsi="Arial" w:cs="Arial"/>
          <w:sz w:val="24"/>
          <w:szCs w:val="24"/>
        </w:rPr>
        <w:t>,</w:t>
      </w:r>
      <w:r w:rsidR="00CA1360">
        <w:rPr>
          <w:rStyle w:val="FootnoteReference"/>
          <w:rFonts w:ascii="Arial" w:hAnsi="Arial" w:cs="Arial"/>
          <w:sz w:val="24"/>
          <w:szCs w:val="24"/>
        </w:rPr>
        <w:footnoteReference w:id="79"/>
      </w:r>
      <w:r w:rsidR="00CA1360">
        <w:rPr>
          <w:rFonts w:ascii="Arial" w:hAnsi="Arial" w:cs="Arial"/>
          <w:sz w:val="24"/>
          <w:szCs w:val="24"/>
        </w:rPr>
        <w:t xml:space="preserve"> and </w:t>
      </w:r>
      <w:r w:rsidR="00CA1360" w:rsidRPr="005D7B15">
        <w:rPr>
          <w:rFonts w:ascii="Arial" w:hAnsi="Arial" w:cs="Arial"/>
          <w:sz w:val="24"/>
          <w:szCs w:val="24"/>
        </w:rPr>
        <w:t xml:space="preserve">a Manifesto </w:t>
      </w:r>
      <w:r w:rsidR="008B05AD">
        <w:rPr>
          <w:rFonts w:ascii="Arial" w:hAnsi="Arial" w:cs="Arial"/>
          <w:sz w:val="24"/>
          <w:szCs w:val="24"/>
        </w:rPr>
        <w:t>which includes a</w:t>
      </w:r>
      <w:r w:rsidR="00CA1360" w:rsidRPr="005D7B15">
        <w:rPr>
          <w:rFonts w:ascii="Arial" w:hAnsi="Arial" w:cs="Arial"/>
          <w:sz w:val="24"/>
          <w:szCs w:val="24"/>
        </w:rPr>
        <w:t xml:space="preserve"> set of </w:t>
      </w:r>
      <w:r w:rsidR="004D6B44">
        <w:rPr>
          <w:rFonts w:ascii="Arial" w:hAnsi="Arial" w:cs="Arial"/>
          <w:sz w:val="24"/>
          <w:szCs w:val="24"/>
        </w:rPr>
        <w:t>ten (</w:t>
      </w:r>
      <w:r w:rsidR="00CA1360" w:rsidRPr="005D7B15">
        <w:rPr>
          <w:rFonts w:ascii="Arial" w:hAnsi="Arial" w:cs="Arial"/>
          <w:sz w:val="24"/>
          <w:szCs w:val="24"/>
        </w:rPr>
        <w:t>10</w:t>
      </w:r>
      <w:r w:rsidR="004D6B44">
        <w:rPr>
          <w:rFonts w:ascii="Arial" w:hAnsi="Arial" w:cs="Arial"/>
          <w:sz w:val="24"/>
          <w:szCs w:val="24"/>
        </w:rPr>
        <w:t>)</w:t>
      </w:r>
      <w:r w:rsidR="00CA1360" w:rsidRPr="005D7B15">
        <w:rPr>
          <w:rFonts w:ascii="Arial" w:hAnsi="Arial" w:cs="Arial"/>
          <w:sz w:val="24"/>
          <w:szCs w:val="24"/>
        </w:rPr>
        <w:t xml:space="preserve"> demands to </w:t>
      </w:r>
      <w:r w:rsidR="00CA1360">
        <w:rPr>
          <w:rFonts w:ascii="Arial" w:hAnsi="Arial" w:cs="Arial"/>
          <w:sz w:val="24"/>
          <w:szCs w:val="24"/>
        </w:rPr>
        <w:t xml:space="preserve">ensure children’s rights are protected and to </w:t>
      </w:r>
      <w:r w:rsidR="00CA1360" w:rsidRPr="005D7B15">
        <w:rPr>
          <w:rFonts w:ascii="Arial" w:hAnsi="Arial" w:cs="Arial"/>
          <w:sz w:val="24"/>
          <w:szCs w:val="24"/>
        </w:rPr>
        <w:t>protect children and data</w:t>
      </w:r>
      <w:r w:rsidR="00CA1360">
        <w:rPr>
          <w:rFonts w:ascii="Arial" w:hAnsi="Arial" w:cs="Arial"/>
          <w:sz w:val="24"/>
          <w:szCs w:val="24"/>
        </w:rPr>
        <w:t>.</w:t>
      </w:r>
      <w:r w:rsidR="00CA1360">
        <w:rPr>
          <w:rStyle w:val="FootnoteReference"/>
          <w:rFonts w:ascii="Arial" w:hAnsi="Arial" w:cs="Arial"/>
          <w:sz w:val="24"/>
          <w:szCs w:val="24"/>
        </w:rPr>
        <w:footnoteReference w:id="80"/>
      </w:r>
      <w:r w:rsidR="008B05AD">
        <w:rPr>
          <w:rFonts w:ascii="Arial" w:hAnsi="Arial" w:cs="Arial"/>
          <w:sz w:val="24"/>
          <w:szCs w:val="24"/>
        </w:rPr>
        <w:t xml:space="preserve"> </w:t>
      </w:r>
      <w:r w:rsidR="008A0DDE">
        <w:rPr>
          <w:rFonts w:ascii="Arial" w:hAnsi="Arial" w:cs="Arial"/>
          <w:sz w:val="24"/>
          <w:szCs w:val="24"/>
        </w:rPr>
        <w:t>Additionally</w:t>
      </w:r>
      <w:r w:rsidR="008B05AD">
        <w:rPr>
          <w:rFonts w:ascii="Arial" w:hAnsi="Arial" w:cs="Arial"/>
          <w:sz w:val="24"/>
          <w:szCs w:val="24"/>
        </w:rPr>
        <w:t xml:space="preserve">, </w:t>
      </w:r>
      <w:r>
        <w:rPr>
          <w:rFonts w:ascii="Arial" w:hAnsi="Arial" w:cs="Arial"/>
          <w:sz w:val="24"/>
          <w:szCs w:val="24"/>
        </w:rPr>
        <w:t>in 2016, the UN Human Rights Council</w:t>
      </w:r>
      <w:r w:rsidRPr="002F3677">
        <w:rPr>
          <w:rFonts w:ascii="Arial" w:hAnsi="Arial" w:cs="Arial"/>
          <w:sz w:val="24"/>
          <w:szCs w:val="24"/>
        </w:rPr>
        <w:t xml:space="preserve"> </w:t>
      </w:r>
      <w:r>
        <w:rPr>
          <w:rFonts w:ascii="Arial" w:hAnsi="Arial" w:cs="Arial"/>
          <w:sz w:val="24"/>
          <w:szCs w:val="24"/>
        </w:rPr>
        <w:t>passed a r</w:t>
      </w:r>
      <w:r w:rsidRPr="002F3677">
        <w:rPr>
          <w:rFonts w:ascii="Arial" w:hAnsi="Arial" w:cs="Arial"/>
          <w:sz w:val="24"/>
          <w:szCs w:val="24"/>
        </w:rPr>
        <w:t>esolution</w:t>
      </w:r>
      <w:r>
        <w:rPr>
          <w:rFonts w:ascii="Arial" w:hAnsi="Arial" w:cs="Arial"/>
          <w:sz w:val="24"/>
          <w:szCs w:val="24"/>
        </w:rPr>
        <w:t xml:space="preserve"> </w:t>
      </w:r>
      <w:r w:rsidRPr="00964971">
        <w:rPr>
          <w:rFonts w:ascii="Arial" w:hAnsi="Arial" w:cs="Arial"/>
          <w:sz w:val="24"/>
          <w:szCs w:val="24"/>
        </w:rPr>
        <w:t>on the right to privacy in the digital age</w:t>
      </w:r>
      <w:r w:rsidRPr="002F3677">
        <w:rPr>
          <w:rFonts w:ascii="Arial" w:hAnsi="Arial" w:cs="Arial"/>
          <w:sz w:val="24"/>
          <w:szCs w:val="24"/>
        </w:rPr>
        <w:t xml:space="preserve"> that makes explicit reference to the </w:t>
      </w:r>
      <w:r>
        <w:rPr>
          <w:rFonts w:ascii="Arial" w:hAnsi="Arial" w:cs="Arial"/>
          <w:sz w:val="24"/>
          <w:szCs w:val="24"/>
        </w:rPr>
        <w:t>CRC.</w:t>
      </w:r>
      <w:r>
        <w:rPr>
          <w:rStyle w:val="FootnoteReference"/>
          <w:rFonts w:ascii="Arial" w:hAnsi="Arial" w:cs="Arial"/>
          <w:sz w:val="24"/>
          <w:szCs w:val="24"/>
        </w:rPr>
        <w:footnoteReference w:id="81"/>
      </w:r>
      <w:r>
        <w:rPr>
          <w:rFonts w:ascii="Arial" w:hAnsi="Arial" w:cs="Arial"/>
          <w:sz w:val="24"/>
          <w:szCs w:val="24"/>
        </w:rPr>
        <w:t xml:space="preserve"> </w:t>
      </w:r>
      <w:r w:rsidR="008A0DDE">
        <w:rPr>
          <w:rFonts w:ascii="Arial" w:hAnsi="Arial" w:cs="Arial"/>
          <w:sz w:val="24"/>
          <w:szCs w:val="24"/>
        </w:rPr>
        <w:t>Further</w:t>
      </w:r>
      <w:r>
        <w:rPr>
          <w:rFonts w:ascii="Arial" w:hAnsi="Arial" w:cs="Arial"/>
          <w:sz w:val="24"/>
          <w:szCs w:val="24"/>
        </w:rPr>
        <w:t xml:space="preserve">, section </w:t>
      </w:r>
      <w:r w:rsidRPr="00AD12D3">
        <w:rPr>
          <w:rFonts w:ascii="Arial" w:hAnsi="Arial" w:cs="Arial"/>
          <w:sz w:val="24"/>
          <w:szCs w:val="24"/>
        </w:rPr>
        <w:t xml:space="preserve">38 </w:t>
      </w:r>
      <w:r>
        <w:rPr>
          <w:rFonts w:ascii="Arial" w:hAnsi="Arial" w:cs="Arial"/>
          <w:sz w:val="24"/>
          <w:szCs w:val="24"/>
        </w:rPr>
        <w:t xml:space="preserve">of the European Union’s </w:t>
      </w:r>
      <w:r w:rsidRPr="008C049E">
        <w:rPr>
          <w:rFonts w:ascii="Arial" w:hAnsi="Arial" w:cs="Arial"/>
          <w:sz w:val="24"/>
          <w:szCs w:val="24"/>
        </w:rPr>
        <w:t>General Data Protection Regulation</w:t>
      </w:r>
      <w:r>
        <w:rPr>
          <w:rFonts w:ascii="Arial" w:hAnsi="Arial" w:cs="Arial"/>
          <w:sz w:val="24"/>
          <w:szCs w:val="24"/>
        </w:rPr>
        <w:t xml:space="preserve"> recognises that “</w:t>
      </w:r>
      <w:r w:rsidRPr="00AD12D3">
        <w:rPr>
          <w:rFonts w:ascii="Arial" w:hAnsi="Arial" w:cs="Arial"/>
          <w:sz w:val="24"/>
          <w:szCs w:val="24"/>
        </w:rPr>
        <w:t>[c]hildren merit specific protection with regard to their personal data, as they may be less aware of the risks, consequences and safeguards concerned and their rights in relation to th</w:t>
      </w:r>
      <w:r>
        <w:rPr>
          <w:rFonts w:ascii="Arial" w:hAnsi="Arial" w:cs="Arial"/>
          <w:sz w:val="24"/>
          <w:szCs w:val="24"/>
        </w:rPr>
        <w:t>e processing of personal data”.</w:t>
      </w:r>
      <w:r>
        <w:rPr>
          <w:rStyle w:val="FootnoteReference"/>
          <w:rFonts w:ascii="Arial" w:hAnsi="Arial" w:cs="Arial"/>
          <w:sz w:val="24"/>
          <w:szCs w:val="24"/>
        </w:rPr>
        <w:footnoteReference w:id="82"/>
      </w:r>
      <w:r>
        <w:rPr>
          <w:rFonts w:ascii="Arial" w:hAnsi="Arial" w:cs="Arial"/>
          <w:sz w:val="24"/>
          <w:szCs w:val="24"/>
        </w:rPr>
        <w:t xml:space="preserve"> </w:t>
      </w:r>
    </w:p>
    <w:p w14:paraId="30143D65" w14:textId="77777777" w:rsidR="001223E1" w:rsidRDefault="001223E1" w:rsidP="001223E1">
      <w:pPr>
        <w:spacing w:after="0" w:line="240" w:lineRule="auto"/>
        <w:contextualSpacing/>
        <w:rPr>
          <w:rFonts w:ascii="Arial" w:hAnsi="Arial" w:cs="Arial"/>
          <w:sz w:val="24"/>
          <w:szCs w:val="24"/>
        </w:rPr>
      </w:pPr>
    </w:p>
    <w:p w14:paraId="13841739" w14:textId="0341E3F4" w:rsidR="001223E1" w:rsidRDefault="001223E1" w:rsidP="001223E1">
      <w:pPr>
        <w:spacing w:after="0" w:line="240" w:lineRule="auto"/>
        <w:contextualSpacing/>
        <w:rPr>
          <w:rFonts w:ascii="Arial" w:hAnsi="Arial" w:cs="Arial"/>
          <w:sz w:val="24"/>
          <w:szCs w:val="24"/>
        </w:rPr>
      </w:pPr>
      <w:r>
        <w:rPr>
          <w:rFonts w:ascii="Arial" w:hAnsi="Arial" w:cs="Arial"/>
          <w:sz w:val="24"/>
          <w:szCs w:val="24"/>
        </w:rPr>
        <w:t>I</w:t>
      </w:r>
      <w:r w:rsidRPr="0041666C">
        <w:rPr>
          <w:rFonts w:ascii="Arial" w:hAnsi="Arial" w:cs="Arial"/>
          <w:sz w:val="24"/>
          <w:szCs w:val="24"/>
        </w:rPr>
        <w:t>n Canada</w:t>
      </w:r>
      <w:r>
        <w:rPr>
          <w:rFonts w:ascii="Arial" w:hAnsi="Arial" w:cs="Arial"/>
          <w:sz w:val="24"/>
          <w:szCs w:val="24"/>
        </w:rPr>
        <w:t xml:space="preserve">, there is ongoing work </w:t>
      </w:r>
      <w:r w:rsidR="006F6D36">
        <w:rPr>
          <w:rFonts w:ascii="Arial" w:hAnsi="Arial" w:cs="Arial"/>
          <w:sz w:val="24"/>
          <w:szCs w:val="24"/>
        </w:rPr>
        <w:t>by</w:t>
      </w:r>
      <w:r>
        <w:rPr>
          <w:rFonts w:ascii="Arial" w:hAnsi="Arial" w:cs="Arial"/>
          <w:sz w:val="24"/>
          <w:szCs w:val="24"/>
        </w:rPr>
        <w:t xml:space="preserve"> </w:t>
      </w:r>
      <w:r w:rsidR="008B05AD">
        <w:rPr>
          <w:rFonts w:ascii="Arial" w:hAnsi="Arial" w:cs="Arial"/>
          <w:sz w:val="24"/>
          <w:szCs w:val="24"/>
        </w:rPr>
        <w:t xml:space="preserve">civil society, </w:t>
      </w:r>
      <w:r>
        <w:rPr>
          <w:rFonts w:ascii="Arial" w:hAnsi="Arial" w:cs="Arial"/>
          <w:sz w:val="24"/>
          <w:szCs w:val="24"/>
        </w:rPr>
        <w:t>governments and the private sector in this area, but</w:t>
      </w:r>
      <w:r w:rsidRPr="0041666C">
        <w:rPr>
          <w:rFonts w:ascii="Arial" w:hAnsi="Arial" w:cs="Arial"/>
          <w:sz w:val="24"/>
          <w:szCs w:val="24"/>
        </w:rPr>
        <w:t xml:space="preserve"> there is </w:t>
      </w:r>
      <w:r>
        <w:rPr>
          <w:rFonts w:ascii="Arial" w:hAnsi="Arial" w:cs="Arial"/>
          <w:sz w:val="24"/>
          <w:szCs w:val="24"/>
        </w:rPr>
        <w:t>little</w:t>
      </w:r>
      <w:r w:rsidRPr="0041666C">
        <w:rPr>
          <w:rFonts w:ascii="Arial" w:hAnsi="Arial" w:cs="Arial"/>
          <w:sz w:val="24"/>
          <w:szCs w:val="24"/>
        </w:rPr>
        <w:t xml:space="preserve"> </w:t>
      </w:r>
      <w:r>
        <w:rPr>
          <w:rFonts w:ascii="Arial" w:hAnsi="Arial" w:cs="Arial"/>
          <w:sz w:val="24"/>
          <w:szCs w:val="24"/>
        </w:rPr>
        <w:t>legislation or regulation</w:t>
      </w:r>
      <w:r w:rsidRPr="0041666C">
        <w:rPr>
          <w:rFonts w:ascii="Arial" w:hAnsi="Arial" w:cs="Arial"/>
          <w:sz w:val="24"/>
          <w:szCs w:val="24"/>
        </w:rPr>
        <w:t xml:space="preserve"> currently in place to identify, prevent,</w:t>
      </w:r>
      <w:r>
        <w:rPr>
          <w:rFonts w:ascii="Arial" w:hAnsi="Arial" w:cs="Arial"/>
          <w:sz w:val="24"/>
          <w:szCs w:val="24"/>
        </w:rPr>
        <w:t xml:space="preserve"> prohibit</w:t>
      </w:r>
      <w:r w:rsidRPr="0041666C">
        <w:rPr>
          <w:rFonts w:ascii="Arial" w:hAnsi="Arial" w:cs="Arial"/>
          <w:sz w:val="24"/>
          <w:szCs w:val="24"/>
        </w:rPr>
        <w:t xml:space="preserve"> or remedy</w:t>
      </w:r>
      <w:r>
        <w:rPr>
          <w:rFonts w:ascii="Arial" w:hAnsi="Arial" w:cs="Arial"/>
          <w:sz w:val="24"/>
          <w:szCs w:val="24"/>
        </w:rPr>
        <w:t xml:space="preserve"> individual or</w:t>
      </w:r>
      <w:r w:rsidRPr="0041666C">
        <w:rPr>
          <w:rFonts w:ascii="Arial" w:hAnsi="Arial" w:cs="Arial"/>
          <w:sz w:val="24"/>
          <w:szCs w:val="24"/>
        </w:rPr>
        <w:t xml:space="preserve"> systemic human rights violations </w:t>
      </w:r>
      <w:r>
        <w:rPr>
          <w:rFonts w:ascii="Arial" w:hAnsi="Arial" w:cs="Arial"/>
          <w:sz w:val="24"/>
          <w:szCs w:val="24"/>
        </w:rPr>
        <w:t xml:space="preserve">against children </w:t>
      </w:r>
      <w:r w:rsidRPr="0041666C">
        <w:rPr>
          <w:rFonts w:ascii="Arial" w:hAnsi="Arial" w:cs="Arial"/>
          <w:sz w:val="24"/>
          <w:szCs w:val="24"/>
        </w:rPr>
        <w:t xml:space="preserve">that are linked to </w:t>
      </w:r>
      <w:r>
        <w:rPr>
          <w:rFonts w:ascii="Arial" w:hAnsi="Arial" w:cs="Arial"/>
          <w:sz w:val="24"/>
          <w:szCs w:val="24"/>
        </w:rPr>
        <w:t>technology, human rights, and the digital environment</w:t>
      </w:r>
      <w:r w:rsidRPr="0041666C">
        <w:rPr>
          <w:rFonts w:ascii="Arial" w:hAnsi="Arial" w:cs="Arial"/>
          <w:sz w:val="24"/>
          <w:szCs w:val="24"/>
        </w:rPr>
        <w:t>.</w:t>
      </w:r>
      <w:r>
        <w:rPr>
          <w:rFonts w:ascii="Arial" w:hAnsi="Arial" w:cs="Arial"/>
          <w:sz w:val="24"/>
          <w:szCs w:val="24"/>
        </w:rPr>
        <w:t xml:space="preserve"> </w:t>
      </w:r>
    </w:p>
    <w:p w14:paraId="4D7B9CC7" w14:textId="77777777" w:rsidR="001223E1" w:rsidRDefault="001223E1" w:rsidP="001223E1">
      <w:pPr>
        <w:pStyle w:val="Default"/>
      </w:pPr>
    </w:p>
    <w:p w14:paraId="1A3A6B8B" w14:textId="1C6A9523" w:rsidR="001223E1" w:rsidRPr="004C1D86" w:rsidRDefault="005877B7"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rPr>
          <w:rFonts w:ascii="Arial" w:hAnsi="Arial" w:cs="Arial"/>
          <w:b/>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CB66EE">
        <w:rPr>
          <w:rFonts w:ascii="Arial" w:hAnsi="Arial" w:cs="Arial"/>
          <w:b/>
          <w:sz w:val="24"/>
          <w:szCs w:val="24"/>
          <w:u w:val="single"/>
        </w:rPr>
        <w:t>#1</w:t>
      </w:r>
      <w:r w:rsidR="006B07F5">
        <w:rPr>
          <w:rFonts w:ascii="Arial" w:hAnsi="Arial" w:cs="Arial"/>
          <w:b/>
          <w:sz w:val="24"/>
          <w:szCs w:val="24"/>
          <w:u w:val="single"/>
        </w:rPr>
        <w:t>3</w:t>
      </w:r>
      <w:r w:rsidR="001223E1">
        <w:rPr>
          <w:rFonts w:ascii="Arial" w:hAnsi="Arial" w:cs="Arial"/>
          <w:b/>
          <w:sz w:val="24"/>
          <w:szCs w:val="24"/>
          <w:u w:val="single"/>
        </w:rPr>
        <w:t>:</w:t>
      </w:r>
      <w:r w:rsidR="001223E1">
        <w:rPr>
          <w:rFonts w:ascii="Arial" w:hAnsi="Arial" w:cs="Arial"/>
          <w:b/>
          <w:sz w:val="24"/>
          <w:szCs w:val="24"/>
        </w:rPr>
        <w:t xml:space="preserve"> </w:t>
      </w:r>
      <w:r>
        <w:rPr>
          <w:rFonts w:ascii="Arial" w:hAnsi="Arial" w:cs="Arial"/>
          <w:b/>
          <w:sz w:val="24"/>
          <w:szCs w:val="24"/>
        </w:rPr>
        <w:t>That Canada</w:t>
      </w:r>
      <w:r w:rsidR="001223E1">
        <w:rPr>
          <w:rFonts w:ascii="Arial" w:hAnsi="Arial" w:cs="Arial"/>
          <w:b/>
          <w:sz w:val="24"/>
          <w:szCs w:val="24"/>
        </w:rPr>
        <w:t xml:space="preserve"> address the prevention</w:t>
      </w:r>
      <w:r w:rsidR="006F6D36">
        <w:rPr>
          <w:rFonts w:ascii="Arial" w:hAnsi="Arial" w:cs="Arial"/>
          <w:b/>
          <w:sz w:val="24"/>
          <w:szCs w:val="24"/>
        </w:rPr>
        <w:t xml:space="preserve"> and </w:t>
      </w:r>
      <w:r w:rsidR="001223E1">
        <w:rPr>
          <w:rFonts w:ascii="Arial" w:hAnsi="Arial" w:cs="Arial"/>
          <w:b/>
          <w:sz w:val="24"/>
          <w:szCs w:val="24"/>
        </w:rPr>
        <w:t>protection</w:t>
      </w:r>
      <w:r w:rsidR="006F6D36">
        <w:rPr>
          <w:rFonts w:ascii="Arial" w:hAnsi="Arial" w:cs="Arial"/>
          <w:b/>
          <w:sz w:val="24"/>
          <w:szCs w:val="24"/>
        </w:rPr>
        <w:t xml:space="preserve"> against, and</w:t>
      </w:r>
      <w:r w:rsidR="001223E1">
        <w:rPr>
          <w:rFonts w:ascii="Arial" w:hAnsi="Arial" w:cs="Arial"/>
          <w:b/>
          <w:sz w:val="24"/>
          <w:szCs w:val="24"/>
        </w:rPr>
        <w:t xml:space="preserve"> access to remedies for</w:t>
      </w:r>
      <w:r w:rsidR="006F6D36">
        <w:rPr>
          <w:rFonts w:ascii="Arial" w:hAnsi="Arial" w:cs="Arial"/>
          <w:b/>
          <w:sz w:val="24"/>
          <w:szCs w:val="24"/>
        </w:rPr>
        <w:t>,</w:t>
      </w:r>
      <w:r w:rsidR="001223E1">
        <w:rPr>
          <w:rFonts w:ascii="Arial" w:hAnsi="Arial" w:cs="Arial"/>
          <w:b/>
          <w:sz w:val="24"/>
          <w:szCs w:val="24"/>
        </w:rPr>
        <w:t xml:space="preserve"> </w:t>
      </w:r>
      <w:r w:rsidR="006F6D36">
        <w:rPr>
          <w:rFonts w:ascii="Arial" w:hAnsi="Arial" w:cs="Arial"/>
          <w:b/>
          <w:sz w:val="24"/>
          <w:szCs w:val="24"/>
        </w:rPr>
        <w:t>violations of the rights of children</w:t>
      </w:r>
      <w:r w:rsidR="001223E1">
        <w:rPr>
          <w:rFonts w:ascii="Arial" w:hAnsi="Arial" w:cs="Arial"/>
          <w:b/>
          <w:sz w:val="24"/>
          <w:szCs w:val="24"/>
        </w:rPr>
        <w:t xml:space="preserve"> in the digital environment. </w:t>
      </w:r>
      <w:r>
        <w:rPr>
          <w:rFonts w:ascii="Arial" w:hAnsi="Arial" w:cs="Arial"/>
          <w:b/>
          <w:sz w:val="24"/>
          <w:szCs w:val="24"/>
        </w:rPr>
        <w:t>These efforts should</w:t>
      </w:r>
      <w:r w:rsidR="001223E1">
        <w:rPr>
          <w:rFonts w:ascii="Arial" w:hAnsi="Arial" w:cs="Arial"/>
          <w:b/>
          <w:sz w:val="24"/>
          <w:szCs w:val="24"/>
        </w:rPr>
        <w:t xml:space="preserve"> </w:t>
      </w:r>
      <w:r w:rsidR="00482EDB">
        <w:rPr>
          <w:rFonts w:ascii="Arial" w:hAnsi="Arial" w:cs="Arial"/>
          <w:b/>
          <w:sz w:val="24"/>
          <w:szCs w:val="24"/>
        </w:rPr>
        <w:t xml:space="preserve">acknowledge and include the roles and responsibilities of both governments and other actors, including those in the private sector. </w:t>
      </w:r>
    </w:p>
    <w:p w14:paraId="4E3C6087" w14:textId="77777777" w:rsidR="001223E1" w:rsidRDefault="001223E1" w:rsidP="001223E1">
      <w:pPr>
        <w:pStyle w:val="Default"/>
      </w:pPr>
    </w:p>
    <w:p w14:paraId="7D4FFB3F" w14:textId="77777777" w:rsidR="001223E1" w:rsidRPr="001E259F" w:rsidRDefault="001223E1" w:rsidP="001223E1">
      <w:pPr>
        <w:pStyle w:val="Heading2"/>
        <w:rPr>
          <w:rStyle w:val="A24"/>
          <w:rFonts w:cs="Arial"/>
          <w:color w:val="auto"/>
          <w:sz w:val="24"/>
          <w:szCs w:val="24"/>
        </w:rPr>
      </w:pPr>
      <w:bookmarkStart w:id="27" w:name="_Toc100662800"/>
      <w:r>
        <w:t>Environmental Concerns (Article 24)</w:t>
      </w:r>
      <w:bookmarkEnd w:id="27"/>
      <w:r>
        <w:t xml:space="preserve"> </w:t>
      </w:r>
    </w:p>
    <w:p w14:paraId="0066A8C9" w14:textId="77777777" w:rsidR="001223E1" w:rsidRDefault="001223E1" w:rsidP="001223E1">
      <w:pPr>
        <w:spacing w:line="240" w:lineRule="auto"/>
        <w:contextualSpacing/>
        <w:rPr>
          <w:rStyle w:val="A24"/>
          <w:rFonts w:ascii="Arial" w:hAnsi="Arial" w:cs="Arial"/>
          <w:sz w:val="24"/>
          <w:szCs w:val="24"/>
        </w:rPr>
      </w:pPr>
      <w:r w:rsidRPr="002C0547">
        <w:rPr>
          <w:rStyle w:val="A24"/>
          <w:rFonts w:ascii="Arial" w:hAnsi="Arial" w:cs="Arial"/>
          <w:sz w:val="24"/>
          <w:szCs w:val="24"/>
        </w:rPr>
        <w:t xml:space="preserve">Children are increasingly vulnerable to the health, economic and social </w:t>
      </w:r>
      <w:r>
        <w:rPr>
          <w:rStyle w:val="A24"/>
          <w:rFonts w:ascii="Arial" w:hAnsi="Arial" w:cs="Arial"/>
          <w:sz w:val="24"/>
          <w:szCs w:val="24"/>
        </w:rPr>
        <w:t>effects</w:t>
      </w:r>
      <w:r w:rsidRPr="002C0547">
        <w:rPr>
          <w:rStyle w:val="A24"/>
          <w:rFonts w:ascii="Arial" w:hAnsi="Arial" w:cs="Arial"/>
          <w:sz w:val="24"/>
          <w:szCs w:val="24"/>
        </w:rPr>
        <w:t xml:space="preserve"> of climate change. According to a report from UNICEF, “climate change undermines [a child’s] most basic rights, putting their survival and well-being in danger </w:t>
      </w:r>
      <w:r w:rsidRPr="002C0547">
        <w:rPr>
          <w:rFonts w:ascii="Arial" w:hAnsi="Arial" w:cs="Arial"/>
          <w:color w:val="211D1E"/>
          <w:sz w:val="24"/>
          <w:szCs w:val="24"/>
        </w:rPr>
        <w:t>and threatening their access to food, water and education. B</w:t>
      </w:r>
      <w:r w:rsidRPr="002C0547">
        <w:rPr>
          <w:rStyle w:val="A24"/>
          <w:rFonts w:ascii="Arial" w:hAnsi="Arial" w:cs="Arial"/>
          <w:sz w:val="24"/>
          <w:szCs w:val="24"/>
        </w:rPr>
        <w:t>y placing severe pressures on communities’ coping mechanisms and exacerbating drivers of insecurity, the impacts of climate change also increase children’s exposure to violence, exploitation and abuse.”</w:t>
      </w:r>
      <w:r w:rsidRPr="002C0547">
        <w:rPr>
          <w:rStyle w:val="FootnoteReference"/>
          <w:rFonts w:ascii="Arial" w:hAnsi="Arial" w:cs="Arial"/>
          <w:color w:val="211D1E"/>
          <w:sz w:val="24"/>
          <w:szCs w:val="24"/>
        </w:rPr>
        <w:footnoteReference w:id="83"/>
      </w:r>
      <w:r>
        <w:rPr>
          <w:rStyle w:val="A24"/>
          <w:rFonts w:ascii="Arial" w:hAnsi="Arial" w:cs="Arial"/>
          <w:sz w:val="24"/>
          <w:szCs w:val="24"/>
        </w:rPr>
        <w:t xml:space="preserve"> </w:t>
      </w:r>
    </w:p>
    <w:p w14:paraId="7D65D519" w14:textId="77777777" w:rsidR="001223E1" w:rsidRDefault="001223E1" w:rsidP="001223E1">
      <w:pPr>
        <w:spacing w:line="240" w:lineRule="auto"/>
        <w:contextualSpacing/>
        <w:rPr>
          <w:rStyle w:val="A24"/>
          <w:rFonts w:ascii="Arial" w:hAnsi="Arial" w:cs="Arial"/>
          <w:sz w:val="24"/>
          <w:szCs w:val="24"/>
        </w:rPr>
      </w:pPr>
    </w:p>
    <w:p w14:paraId="46AD151F" w14:textId="31A45A5D" w:rsidR="001223E1" w:rsidRDefault="00ED6C20" w:rsidP="00ED6C20">
      <w:pPr>
        <w:spacing w:line="240" w:lineRule="auto"/>
        <w:contextualSpacing/>
        <w:rPr>
          <w:rStyle w:val="A24"/>
          <w:rFonts w:ascii="Arial" w:hAnsi="Arial" w:cs="Arial"/>
          <w:sz w:val="24"/>
          <w:szCs w:val="24"/>
        </w:rPr>
      </w:pPr>
      <w:r w:rsidRPr="00ED6C20">
        <w:rPr>
          <w:rFonts w:ascii="Arial" w:hAnsi="Arial" w:cs="Arial"/>
          <w:color w:val="211D1E"/>
          <w:sz w:val="24"/>
          <w:szCs w:val="24"/>
        </w:rPr>
        <w:t>Many young people cite climate change as the defining issue of their generation. They view it as a threat not only to their current well-being but also to their right to a sustainable future.</w:t>
      </w:r>
      <w:r>
        <w:rPr>
          <w:rStyle w:val="FootnoteReference"/>
          <w:rFonts w:ascii="Arial" w:hAnsi="Arial" w:cs="Arial"/>
          <w:color w:val="211D1E"/>
          <w:sz w:val="24"/>
          <w:szCs w:val="24"/>
        </w:rPr>
        <w:footnoteReference w:id="84"/>
      </w:r>
      <w:r w:rsidRPr="00ED6C20">
        <w:rPr>
          <w:rFonts w:ascii="Arial" w:hAnsi="Arial" w:cs="Arial"/>
          <w:color w:val="211D1E"/>
          <w:sz w:val="24"/>
          <w:szCs w:val="24"/>
        </w:rPr>
        <w:t xml:space="preserve"> </w:t>
      </w:r>
      <w:r w:rsidR="001223E1">
        <w:rPr>
          <w:rStyle w:val="A24"/>
          <w:rFonts w:ascii="Arial" w:hAnsi="Arial" w:cs="Arial"/>
          <w:sz w:val="24"/>
          <w:szCs w:val="24"/>
        </w:rPr>
        <w:t>A large majority of children and youth in Canada are environmentally aware and concerned. For instance, 75% of children and youth in Canada reported that they notice the impacts of climate change weekly or daily, and only 6% are not taking any sort of action to combat it.</w:t>
      </w:r>
      <w:r w:rsidR="001223E1">
        <w:rPr>
          <w:rStyle w:val="FootnoteReference"/>
          <w:rFonts w:ascii="Arial" w:hAnsi="Arial" w:cs="Arial"/>
          <w:color w:val="211D1E"/>
          <w:sz w:val="24"/>
          <w:szCs w:val="24"/>
        </w:rPr>
        <w:footnoteReference w:id="85"/>
      </w:r>
      <w:r w:rsidR="001223E1">
        <w:rPr>
          <w:rStyle w:val="A24"/>
          <w:rFonts w:ascii="Arial" w:hAnsi="Arial" w:cs="Arial"/>
          <w:sz w:val="24"/>
          <w:szCs w:val="24"/>
        </w:rPr>
        <w:t xml:space="preserve"> </w:t>
      </w:r>
    </w:p>
    <w:p w14:paraId="791023D8" w14:textId="77777777" w:rsidR="001223E1" w:rsidRDefault="001223E1" w:rsidP="001223E1">
      <w:pPr>
        <w:spacing w:line="240" w:lineRule="auto"/>
        <w:contextualSpacing/>
        <w:rPr>
          <w:rStyle w:val="A24"/>
          <w:rFonts w:ascii="Arial" w:hAnsi="Arial" w:cs="Arial"/>
          <w:sz w:val="24"/>
          <w:szCs w:val="24"/>
        </w:rPr>
      </w:pPr>
    </w:p>
    <w:p w14:paraId="7B3C10A6" w14:textId="26ABA917" w:rsidR="001223E1" w:rsidRDefault="001223E1" w:rsidP="001223E1">
      <w:pPr>
        <w:spacing w:line="240" w:lineRule="auto"/>
        <w:contextualSpacing/>
        <w:rPr>
          <w:rStyle w:val="A24"/>
          <w:rFonts w:ascii="Arial" w:hAnsi="Arial" w:cs="Arial"/>
          <w:sz w:val="24"/>
          <w:szCs w:val="24"/>
        </w:rPr>
      </w:pPr>
      <w:r>
        <w:rPr>
          <w:rStyle w:val="A24"/>
          <w:rFonts w:ascii="Arial" w:hAnsi="Arial" w:cs="Arial"/>
          <w:sz w:val="24"/>
          <w:szCs w:val="24"/>
        </w:rPr>
        <w:t xml:space="preserve">The </w:t>
      </w:r>
      <w:r w:rsidRPr="00A45DA9">
        <w:rPr>
          <w:rFonts w:ascii="Arial" w:hAnsi="Arial" w:cs="Arial"/>
          <w:color w:val="211D1E"/>
          <w:sz w:val="24"/>
          <w:szCs w:val="24"/>
        </w:rPr>
        <w:t>O</w:t>
      </w:r>
      <w:r>
        <w:rPr>
          <w:rFonts w:ascii="Arial" w:hAnsi="Arial" w:cs="Arial"/>
          <w:color w:val="211D1E"/>
          <w:sz w:val="24"/>
          <w:szCs w:val="24"/>
        </w:rPr>
        <w:t xml:space="preserve">rganisation for </w:t>
      </w:r>
      <w:r w:rsidRPr="00A45DA9">
        <w:rPr>
          <w:rFonts w:ascii="Arial" w:hAnsi="Arial" w:cs="Arial"/>
          <w:color w:val="211D1E"/>
          <w:sz w:val="24"/>
          <w:szCs w:val="24"/>
        </w:rPr>
        <w:t>E</w:t>
      </w:r>
      <w:r>
        <w:rPr>
          <w:rFonts w:ascii="Arial" w:hAnsi="Arial" w:cs="Arial"/>
          <w:color w:val="211D1E"/>
          <w:sz w:val="24"/>
          <w:szCs w:val="24"/>
        </w:rPr>
        <w:t xml:space="preserve">conomic </w:t>
      </w:r>
      <w:r w:rsidRPr="00A45DA9">
        <w:rPr>
          <w:rFonts w:ascii="Arial" w:hAnsi="Arial" w:cs="Arial"/>
          <w:color w:val="211D1E"/>
          <w:sz w:val="24"/>
          <w:szCs w:val="24"/>
        </w:rPr>
        <w:t>C</w:t>
      </w:r>
      <w:r>
        <w:rPr>
          <w:rFonts w:ascii="Arial" w:hAnsi="Arial" w:cs="Arial"/>
          <w:color w:val="211D1E"/>
          <w:sz w:val="24"/>
          <w:szCs w:val="24"/>
        </w:rPr>
        <w:t xml:space="preserve">ooperation and </w:t>
      </w:r>
      <w:r w:rsidRPr="00A45DA9">
        <w:rPr>
          <w:rFonts w:ascii="Arial" w:hAnsi="Arial" w:cs="Arial"/>
          <w:color w:val="211D1E"/>
          <w:sz w:val="24"/>
          <w:szCs w:val="24"/>
        </w:rPr>
        <w:t>D</w:t>
      </w:r>
      <w:r>
        <w:rPr>
          <w:rFonts w:ascii="Arial" w:hAnsi="Arial" w:cs="Arial"/>
          <w:color w:val="211D1E"/>
          <w:sz w:val="24"/>
          <w:szCs w:val="24"/>
        </w:rPr>
        <w:t xml:space="preserve">evelopment’s (OECD) </w:t>
      </w:r>
      <w:r w:rsidRPr="00A45DA9">
        <w:rPr>
          <w:rFonts w:ascii="Arial" w:hAnsi="Arial" w:cs="Arial"/>
          <w:color w:val="211D1E"/>
          <w:sz w:val="24"/>
          <w:szCs w:val="24"/>
        </w:rPr>
        <w:t>international benchmark of environmental literacy</w:t>
      </w:r>
      <w:r>
        <w:rPr>
          <w:rFonts w:ascii="Arial" w:hAnsi="Arial" w:cs="Arial"/>
          <w:color w:val="211D1E"/>
          <w:sz w:val="24"/>
          <w:szCs w:val="24"/>
        </w:rPr>
        <w:t xml:space="preserve"> is used to assess </w:t>
      </w:r>
      <w:r w:rsidRPr="00A45DA9">
        <w:rPr>
          <w:rFonts w:ascii="Arial" w:hAnsi="Arial" w:cs="Arial"/>
          <w:color w:val="211D1E"/>
          <w:sz w:val="24"/>
          <w:szCs w:val="24"/>
        </w:rPr>
        <w:t>the ability of young people to explain five</w:t>
      </w:r>
      <w:r>
        <w:rPr>
          <w:rFonts w:ascii="Arial" w:hAnsi="Arial" w:cs="Arial"/>
          <w:color w:val="211D1E"/>
          <w:sz w:val="24"/>
          <w:szCs w:val="24"/>
        </w:rPr>
        <w:t xml:space="preserve"> (5)</w:t>
      </w:r>
      <w:r w:rsidRPr="00A45DA9">
        <w:rPr>
          <w:rFonts w:ascii="Arial" w:hAnsi="Arial" w:cs="Arial"/>
          <w:color w:val="211D1E"/>
          <w:sz w:val="24"/>
          <w:szCs w:val="24"/>
        </w:rPr>
        <w:t xml:space="preserve"> of seven</w:t>
      </w:r>
      <w:r>
        <w:rPr>
          <w:rFonts w:ascii="Arial" w:hAnsi="Arial" w:cs="Arial"/>
          <w:color w:val="211D1E"/>
          <w:sz w:val="24"/>
          <w:szCs w:val="24"/>
        </w:rPr>
        <w:t xml:space="preserve"> (7) environmental issues: 1) g</w:t>
      </w:r>
      <w:r w:rsidRPr="00A45DA9">
        <w:rPr>
          <w:rFonts w:ascii="Arial" w:hAnsi="Arial" w:cs="Arial"/>
          <w:color w:val="211D1E"/>
          <w:sz w:val="24"/>
          <w:szCs w:val="24"/>
        </w:rPr>
        <w:t xml:space="preserve">reenhouse gases in the atmosphere; 2) </w:t>
      </w:r>
      <w:r>
        <w:rPr>
          <w:rFonts w:ascii="Arial" w:hAnsi="Arial" w:cs="Arial"/>
          <w:color w:val="211D1E"/>
          <w:sz w:val="24"/>
          <w:szCs w:val="24"/>
        </w:rPr>
        <w:t>g</w:t>
      </w:r>
      <w:r w:rsidRPr="00A45DA9">
        <w:rPr>
          <w:rFonts w:ascii="Arial" w:hAnsi="Arial" w:cs="Arial"/>
          <w:color w:val="211D1E"/>
          <w:sz w:val="24"/>
          <w:szCs w:val="24"/>
        </w:rPr>
        <w:t>ene</w:t>
      </w:r>
      <w:r>
        <w:rPr>
          <w:rFonts w:ascii="Arial" w:hAnsi="Arial" w:cs="Arial"/>
          <w:color w:val="211D1E"/>
          <w:sz w:val="24"/>
          <w:szCs w:val="24"/>
        </w:rPr>
        <w:t>tically modified organisms; 3) nuclear waste; 4) i</w:t>
      </w:r>
      <w:r w:rsidRPr="00A45DA9">
        <w:rPr>
          <w:rFonts w:ascii="Arial" w:hAnsi="Arial" w:cs="Arial"/>
          <w:color w:val="211D1E"/>
          <w:sz w:val="24"/>
          <w:szCs w:val="24"/>
        </w:rPr>
        <w:t xml:space="preserve">mplications of clearing the forest for other land </w:t>
      </w:r>
      <w:r>
        <w:rPr>
          <w:rFonts w:ascii="Arial" w:hAnsi="Arial" w:cs="Arial"/>
          <w:color w:val="211D1E"/>
          <w:sz w:val="24"/>
          <w:szCs w:val="24"/>
        </w:rPr>
        <w:t>use; 5) air pollution; 6) e</w:t>
      </w:r>
      <w:r w:rsidRPr="00A45DA9">
        <w:rPr>
          <w:rFonts w:ascii="Arial" w:hAnsi="Arial" w:cs="Arial"/>
          <w:color w:val="211D1E"/>
          <w:sz w:val="24"/>
          <w:szCs w:val="24"/>
        </w:rPr>
        <w:t>xtinction</w:t>
      </w:r>
      <w:r>
        <w:rPr>
          <w:rFonts w:ascii="Arial" w:hAnsi="Arial" w:cs="Arial"/>
          <w:color w:val="211D1E"/>
          <w:sz w:val="24"/>
          <w:szCs w:val="24"/>
        </w:rPr>
        <w:t xml:space="preserve"> of plants and animals; and 7) g</w:t>
      </w:r>
      <w:r w:rsidRPr="00A45DA9">
        <w:rPr>
          <w:rFonts w:ascii="Arial" w:hAnsi="Arial" w:cs="Arial"/>
          <w:color w:val="211D1E"/>
          <w:sz w:val="24"/>
          <w:szCs w:val="24"/>
        </w:rPr>
        <w:t xml:space="preserve">lobal water shortage. </w:t>
      </w:r>
      <w:r>
        <w:rPr>
          <w:rStyle w:val="A24"/>
          <w:rFonts w:ascii="Arial" w:hAnsi="Arial" w:cs="Arial"/>
          <w:sz w:val="24"/>
          <w:szCs w:val="24"/>
        </w:rPr>
        <w:t>In Canada, 71% of 15 year-olds are familiar with, or know something about, five (5) or more of these environmental issues, which is well above the OECD country average of 62%.</w:t>
      </w:r>
      <w:r>
        <w:rPr>
          <w:rStyle w:val="FootnoteReference"/>
          <w:rFonts w:ascii="Arial" w:hAnsi="Arial" w:cs="Arial"/>
          <w:color w:val="211D1E"/>
          <w:sz w:val="24"/>
          <w:szCs w:val="24"/>
        </w:rPr>
        <w:footnoteReference w:id="86"/>
      </w:r>
      <w:r>
        <w:rPr>
          <w:rStyle w:val="A24"/>
          <w:rFonts w:ascii="Arial" w:hAnsi="Arial" w:cs="Arial"/>
          <w:sz w:val="24"/>
          <w:szCs w:val="24"/>
        </w:rPr>
        <w:t xml:space="preserve">  </w:t>
      </w:r>
    </w:p>
    <w:p w14:paraId="4A57A1D2" w14:textId="77777777" w:rsidR="001223E1" w:rsidRDefault="001223E1" w:rsidP="001223E1">
      <w:pPr>
        <w:spacing w:line="240" w:lineRule="auto"/>
        <w:contextualSpacing/>
        <w:rPr>
          <w:rStyle w:val="A24"/>
          <w:rFonts w:ascii="Arial" w:hAnsi="Arial" w:cs="Arial"/>
          <w:sz w:val="24"/>
          <w:szCs w:val="24"/>
        </w:rPr>
      </w:pPr>
    </w:p>
    <w:p w14:paraId="1EE7D653" w14:textId="3F894AF4" w:rsidR="001223E1" w:rsidRDefault="001223E1" w:rsidP="001223E1">
      <w:pPr>
        <w:spacing w:line="240" w:lineRule="auto"/>
        <w:contextualSpacing/>
        <w:rPr>
          <w:rStyle w:val="A24"/>
          <w:rFonts w:ascii="Arial" w:hAnsi="Arial" w:cs="Arial"/>
          <w:sz w:val="24"/>
          <w:szCs w:val="24"/>
        </w:rPr>
      </w:pPr>
      <w:r>
        <w:rPr>
          <w:rStyle w:val="A24"/>
          <w:rFonts w:ascii="Arial" w:hAnsi="Arial" w:cs="Arial"/>
          <w:sz w:val="24"/>
          <w:szCs w:val="24"/>
        </w:rPr>
        <w:t xml:space="preserve">Children are also more sensitive than adults to deprivations, toxins and air pollution, and can be particularly vulnerable to environment-related disasters, which can displace them from their homes and communities, and disrupt their education, health </w:t>
      </w:r>
      <w:r w:rsidRPr="000D3F69">
        <w:rPr>
          <w:rStyle w:val="A24"/>
          <w:rFonts w:ascii="Arial" w:hAnsi="Arial" w:cs="Arial"/>
          <w:sz w:val="24"/>
          <w:szCs w:val="24"/>
        </w:rPr>
        <w:t>and future.</w:t>
      </w:r>
      <w:r w:rsidR="001A6B23">
        <w:rPr>
          <w:rStyle w:val="FootnoteReference"/>
          <w:rFonts w:ascii="Arial" w:hAnsi="Arial" w:cs="Arial"/>
          <w:color w:val="211D1E"/>
          <w:sz w:val="24"/>
          <w:szCs w:val="24"/>
        </w:rPr>
        <w:footnoteReference w:id="87"/>
      </w:r>
      <w:r w:rsidRPr="000D3F69">
        <w:rPr>
          <w:rStyle w:val="A24"/>
          <w:rFonts w:ascii="Arial" w:hAnsi="Arial" w:cs="Arial"/>
          <w:sz w:val="24"/>
          <w:szCs w:val="24"/>
        </w:rPr>
        <w:t xml:space="preserve"> </w:t>
      </w:r>
      <w:r>
        <w:rPr>
          <w:rStyle w:val="A24"/>
          <w:rFonts w:ascii="Arial" w:hAnsi="Arial" w:cs="Arial"/>
          <w:sz w:val="24"/>
          <w:szCs w:val="24"/>
        </w:rPr>
        <w:t>As noted by the Special Rapporteur on Human Rights and Hazardous Substances and Wastes in his end-of-visit statement to Canada in June 2019, “</w:t>
      </w:r>
      <w:r>
        <w:rPr>
          <w:rFonts w:ascii="Arial" w:hAnsi="Arial" w:cs="Arial"/>
          <w:color w:val="211D1E"/>
          <w:sz w:val="24"/>
          <w:szCs w:val="24"/>
          <w:lang w:val="en-US"/>
        </w:rPr>
        <w:t>[t]</w:t>
      </w:r>
      <w:r w:rsidRPr="00D623E9">
        <w:rPr>
          <w:rFonts w:ascii="Arial" w:hAnsi="Arial" w:cs="Arial"/>
          <w:color w:val="211D1E"/>
          <w:sz w:val="24"/>
          <w:szCs w:val="24"/>
          <w:lang w:val="en-US"/>
        </w:rPr>
        <w:t xml:space="preserve">he impacts of </w:t>
      </w:r>
      <w:r>
        <w:rPr>
          <w:rFonts w:ascii="Arial" w:hAnsi="Arial" w:cs="Arial"/>
          <w:color w:val="211D1E"/>
          <w:sz w:val="24"/>
          <w:szCs w:val="24"/>
          <w:lang w:val="en-US"/>
        </w:rPr>
        <w:t xml:space="preserve">[toxic] </w:t>
      </w:r>
      <w:r w:rsidRPr="00D623E9">
        <w:rPr>
          <w:rFonts w:ascii="Arial" w:hAnsi="Arial" w:cs="Arial"/>
          <w:color w:val="211D1E"/>
          <w:sz w:val="24"/>
          <w:szCs w:val="24"/>
          <w:lang w:val="en-US"/>
        </w:rPr>
        <w:t>exposure by children during sensitive periods of development are unique and multifaceted. The silent pandemic of diseases and disabilities linked to childhood exposure is adversely affecting the full realization of human rights at various stages of life, with profound economic costs on individuals regarding health care, lost productivity and more.</w:t>
      </w:r>
      <w:r>
        <w:rPr>
          <w:rFonts w:ascii="Arial" w:hAnsi="Arial" w:cs="Arial"/>
          <w:color w:val="211D1E"/>
          <w:sz w:val="24"/>
          <w:szCs w:val="24"/>
          <w:lang w:val="en-US"/>
        </w:rPr>
        <w:t>”</w:t>
      </w:r>
      <w:r>
        <w:rPr>
          <w:rStyle w:val="FootnoteReference"/>
          <w:rFonts w:ascii="Arial" w:hAnsi="Arial" w:cs="Arial"/>
          <w:color w:val="211D1E"/>
          <w:sz w:val="24"/>
          <w:szCs w:val="24"/>
          <w:lang w:val="en-US"/>
        </w:rPr>
        <w:footnoteReference w:id="88"/>
      </w:r>
      <w:r>
        <w:rPr>
          <w:rFonts w:ascii="Arial" w:hAnsi="Arial" w:cs="Arial"/>
          <w:color w:val="211D1E"/>
          <w:sz w:val="24"/>
          <w:szCs w:val="24"/>
          <w:lang w:val="en-US"/>
        </w:rPr>
        <w:t xml:space="preserve"> </w:t>
      </w:r>
      <w:r>
        <w:rPr>
          <w:rStyle w:val="A24"/>
          <w:rFonts w:ascii="Arial" w:hAnsi="Arial" w:cs="Arial"/>
          <w:sz w:val="24"/>
          <w:szCs w:val="24"/>
        </w:rPr>
        <w:t xml:space="preserve"> </w:t>
      </w:r>
    </w:p>
    <w:p w14:paraId="3F15EA3F" w14:textId="77777777" w:rsidR="001223E1" w:rsidRDefault="001223E1" w:rsidP="001223E1">
      <w:pPr>
        <w:spacing w:line="240" w:lineRule="auto"/>
        <w:contextualSpacing/>
        <w:rPr>
          <w:rStyle w:val="A24"/>
          <w:rFonts w:ascii="Arial" w:hAnsi="Arial" w:cs="Arial"/>
          <w:sz w:val="24"/>
          <w:szCs w:val="24"/>
        </w:rPr>
      </w:pPr>
    </w:p>
    <w:p w14:paraId="46C8404A" w14:textId="4405DD66" w:rsidR="001223E1" w:rsidRDefault="002E1015" w:rsidP="00323B5C">
      <w:pPr>
        <w:spacing w:before="240" w:line="240" w:lineRule="auto"/>
        <w:contextualSpacing/>
        <w:rPr>
          <w:rStyle w:val="A24"/>
          <w:rFonts w:ascii="Arial" w:hAnsi="Arial" w:cs="Arial"/>
          <w:sz w:val="24"/>
          <w:szCs w:val="24"/>
        </w:rPr>
      </w:pPr>
      <w:r w:rsidRPr="002E1015">
        <w:rPr>
          <w:rFonts w:ascii="Arial" w:hAnsi="Arial" w:cs="Arial"/>
          <w:color w:val="211D1E"/>
          <w:sz w:val="24"/>
          <w:szCs w:val="24"/>
        </w:rPr>
        <w:t>The CHRC notes that</w:t>
      </w:r>
      <w:r w:rsidR="007C7086">
        <w:rPr>
          <w:rFonts w:ascii="Arial" w:hAnsi="Arial" w:cs="Arial"/>
          <w:color w:val="211D1E"/>
          <w:sz w:val="24"/>
          <w:szCs w:val="24"/>
        </w:rPr>
        <w:t>,</w:t>
      </w:r>
      <w:r w:rsidRPr="002E1015">
        <w:rPr>
          <w:rFonts w:ascii="Arial" w:hAnsi="Arial" w:cs="Arial"/>
          <w:color w:val="211D1E"/>
          <w:sz w:val="24"/>
          <w:szCs w:val="24"/>
        </w:rPr>
        <w:t xml:space="preserve"> in October 2021, the United Nations Human Rights Council passed a resolution</w:t>
      </w:r>
      <w:r>
        <w:rPr>
          <w:rStyle w:val="FootnoteReference"/>
          <w:rFonts w:ascii="Arial" w:hAnsi="Arial" w:cs="Arial"/>
          <w:color w:val="211D1E"/>
          <w:sz w:val="24"/>
          <w:szCs w:val="24"/>
        </w:rPr>
        <w:footnoteReference w:id="89"/>
      </w:r>
      <w:r w:rsidRPr="002E1015">
        <w:rPr>
          <w:rFonts w:ascii="Arial" w:hAnsi="Arial" w:cs="Arial"/>
          <w:color w:val="211D1E"/>
          <w:sz w:val="24"/>
          <w:szCs w:val="24"/>
        </w:rPr>
        <w:t xml:space="preserve"> formally recognizing – for the first time – the right to a safe, clean, healthy and sustainable e</w:t>
      </w:r>
      <w:r w:rsidR="00F85D4B">
        <w:rPr>
          <w:rFonts w:ascii="Arial" w:hAnsi="Arial" w:cs="Arial"/>
          <w:color w:val="211D1E"/>
          <w:sz w:val="24"/>
          <w:szCs w:val="24"/>
        </w:rPr>
        <w:t>nvironment as a human right. The resolution also</w:t>
      </w:r>
      <w:r w:rsidRPr="002E1015">
        <w:rPr>
          <w:rFonts w:ascii="Arial" w:hAnsi="Arial" w:cs="Arial"/>
          <w:color w:val="211D1E"/>
          <w:sz w:val="24"/>
          <w:szCs w:val="24"/>
        </w:rPr>
        <w:t xml:space="preserve"> recognized that the human rights implications of environmental damage are felt most acutely by those that are already in vulnerable situations, including Indigenous peoples, older persons, people with dis</w:t>
      </w:r>
      <w:r>
        <w:rPr>
          <w:rFonts w:ascii="Arial" w:hAnsi="Arial" w:cs="Arial"/>
          <w:color w:val="211D1E"/>
          <w:sz w:val="24"/>
          <w:szCs w:val="24"/>
        </w:rPr>
        <w:t xml:space="preserve">abilities, and women and girls. </w:t>
      </w:r>
      <w:r w:rsidR="008B66B2">
        <w:rPr>
          <w:rFonts w:ascii="Arial" w:hAnsi="Arial" w:cs="Arial"/>
          <w:color w:val="211D1E"/>
          <w:sz w:val="24"/>
          <w:szCs w:val="24"/>
        </w:rPr>
        <w:t xml:space="preserve">The CHRC </w:t>
      </w:r>
      <w:r w:rsidR="008B10A8">
        <w:rPr>
          <w:rFonts w:ascii="Arial" w:hAnsi="Arial" w:cs="Arial"/>
          <w:color w:val="211D1E"/>
          <w:sz w:val="24"/>
          <w:szCs w:val="24"/>
        </w:rPr>
        <w:t xml:space="preserve">further </w:t>
      </w:r>
      <w:r w:rsidR="008B66B2">
        <w:rPr>
          <w:rFonts w:ascii="Arial" w:hAnsi="Arial" w:cs="Arial"/>
          <w:color w:val="211D1E"/>
          <w:sz w:val="24"/>
          <w:szCs w:val="24"/>
        </w:rPr>
        <w:t xml:space="preserve">notes that </w:t>
      </w:r>
      <w:r w:rsidR="001223E1">
        <w:rPr>
          <w:rStyle w:val="A24"/>
          <w:rFonts w:ascii="Arial" w:hAnsi="Arial" w:cs="Arial"/>
          <w:sz w:val="24"/>
          <w:szCs w:val="24"/>
        </w:rPr>
        <w:t>environmental concerns can have additional and compounding negative effects on c</w:t>
      </w:r>
      <w:r w:rsidR="001223E1" w:rsidRPr="000D3F69">
        <w:rPr>
          <w:rStyle w:val="A24"/>
          <w:rFonts w:ascii="Arial" w:hAnsi="Arial" w:cs="Arial"/>
          <w:sz w:val="24"/>
          <w:szCs w:val="24"/>
        </w:rPr>
        <w:t>h</w:t>
      </w:r>
      <w:r w:rsidR="001223E1">
        <w:rPr>
          <w:rStyle w:val="A24"/>
          <w:rFonts w:ascii="Arial" w:hAnsi="Arial" w:cs="Arial"/>
          <w:sz w:val="24"/>
          <w:szCs w:val="24"/>
        </w:rPr>
        <w:t>ildren from</w:t>
      </w:r>
      <w:r w:rsidR="001223E1" w:rsidRPr="000D3F69">
        <w:rPr>
          <w:rStyle w:val="A24"/>
          <w:rFonts w:ascii="Arial" w:hAnsi="Arial" w:cs="Arial"/>
          <w:sz w:val="24"/>
          <w:szCs w:val="24"/>
        </w:rPr>
        <w:t xml:space="preserve"> marginalized communities</w:t>
      </w:r>
      <w:r w:rsidR="001223E1">
        <w:rPr>
          <w:rStyle w:val="A24"/>
          <w:rFonts w:ascii="Arial" w:hAnsi="Arial" w:cs="Arial"/>
          <w:sz w:val="24"/>
          <w:szCs w:val="24"/>
        </w:rPr>
        <w:t xml:space="preserve"> due to socioeconomic disadvantage and environmental racism.</w:t>
      </w:r>
      <w:r w:rsidR="001223E1" w:rsidRPr="000D3F69">
        <w:rPr>
          <w:rStyle w:val="A24"/>
          <w:rFonts w:ascii="Arial" w:hAnsi="Arial" w:cs="Arial"/>
          <w:sz w:val="24"/>
          <w:szCs w:val="24"/>
        </w:rPr>
        <w:t xml:space="preserve"> </w:t>
      </w:r>
      <w:r w:rsidR="008B66B2">
        <w:rPr>
          <w:rStyle w:val="A24"/>
          <w:rFonts w:ascii="Arial" w:hAnsi="Arial" w:cs="Arial"/>
          <w:sz w:val="24"/>
          <w:szCs w:val="24"/>
        </w:rPr>
        <w:t xml:space="preserve">For instance, </w:t>
      </w:r>
      <w:r w:rsidR="001223E1" w:rsidRPr="000D3F69">
        <w:rPr>
          <w:rStyle w:val="A24"/>
          <w:rFonts w:ascii="Arial" w:hAnsi="Arial" w:cs="Arial"/>
          <w:sz w:val="24"/>
          <w:szCs w:val="24"/>
        </w:rPr>
        <w:t>African</w:t>
      </w:r>
      <w:r w:rsidR="001223E1">
        <w:rPr>
          <w:rStyle w:val="A24"/>
          <w:rFonts w:ascii="Arial" w:hAnsi="Arial" w:cs="Arial"/>
          <w:sz w:val="24"/>
          <w:szCs w:val="24"/>
        </w:rPr>
        <w:t xml:space="preserve"> Canadian</w:t>
      </w:r>
      <w:r w:rsidR="001223E1" w:rsidRPr="000D3F69">
        <w:rPr>
          <w:rStyle w:val="A24"/>
          <w:rFonts w:ascii="Arial" w:hAnsi="Arial" w:cs="Arial"/>
          <w:sz w:val="24"/>
          <w:szCs w:val="24"/>
        </w:rPr>
        <w:t xml:space="preserve"> and Indigenous communities</w:t>
      </w:r>
      <w:r w:rsidR="001223E1" w:rsidRPr="000D3F69">
        <w:rPr>
          <w:rFonts w:ascii="Arial" w:hAnsi="Arial" w:cs="Arial"/>
          <w:sz w:val="24"/>
          <w:szCs w:val="24"/>
        </w:rPr>
        <w:t xml:space="preserve"> </w:t>
      </w:r>
      <w:r w:rsidR="001223E1">
        <w:rPr>
          <w:rFonts w:ascii="Arial" w:hAnsi="Arial" w:cs="Arial"/>
          <w:sz w:val="24"/>
          <w:szCs w:val="24"/>
        </w:rPr>
        <w:t xml:space="preserve">often experience </w:t>
      </w:r>
      <w:r w:rsidR="001223E1" w:rsidRPr="000D3F69">
        <w:rPr>
          <w:rFonts w:ascii="Arial" w:hAnsi="Arial" w:cs="Arial"/>
          <w:sz w:val="24"/>
          <w:szCs w:val="24"/>
        </w:rPr>
        <w:t>environmental racism whereby landfills, waste dumps and other environmentally hazardous activities are disproportionately situated near their neighbourhoods, creating serious health risks.</w:t>
      </w:r>
      <w:r w:rsidR="001223E1">
        <w:rPr>
          <w:rFonts w:ascii="Arial" w:hAnsi="Arial" w:cs="Arial"/>
          <w:sz w:val="24"/>
          <w:szCs w:val="24"/>
        </w:rPr>
        <w:t xml:space="preserve"> The chemicals and toxins from these activities contaminate the air, water and land surrounding these communities, and as a result, the constant exposure can lead to negative health impacts and, in some instances, potential life-threatening illnesses.</w:t>
      </w:r>
      <w:r w:rsidR="001223E1">
        <w:rPr>
          <w:rStyle w:val="FootnoteReference"/>
          <w:rFonts w:ascii="Arial" w:hAnsi="Arial" w:cs="Arial"/>
          <w:sz w:val="24"/>
          <w:szCs w:val="24"/>
        </w:rPr>
        <w:footnoteReference w:id="90"/>
      </w:r>
      <w:r w:rsidR="001223E1">
        <w:rPr>
          <w:rFonts w:ascii="Arial" w:hAnsi="Arial" w:cs="Arial"/>
          <w:sz w:val="24"/>
          <w:szCs w:val="24"/>
        </w:rPr>
        <w:t xml:space="preserve"> </w:t>
      </w:r>
      <w:r w:rsidR="00FE197C">
        <w:rPr>
          <w:rFonts w:ascii="Arial" w:hAnsi="Arial" w:cs="Arial"/>
          <w:sz w:val="24"/>
          <w:szCs w:val="24"/>
        </w:rPr>
        <w:t xml:space="preserve">The CHRC welcomes recent legislative efforts to direct attention to </w:t>
      </w:r>
      <w:r w:rsidR="00FD0DD5">
        <w:rPr>
          <w:rFonts w:ascii="Arial" w:hAnsi="Arial" w:cs="Arial"/>
          <w:sz w:val="24"/>
          <w:szCs w:val="24"/>
        </w:rPr>
        <w:t>this issue</w:t>
      </w:r>
      <w:r w:rsidR="00A05B4C">
        <w:rPr>
          <w:rFonts w:ascii="Arial" w:hAnsi="Arial" w:cs="Arial"/>
          <w:sz w:val="24"/>
          <w:szCs w:val="24"/>
        </w:rPr>
        <w:t xml:space="preserve">, and which propose national strategies to address </w:t>
      </w:r>
      <w:r w:rsidR="00FD0DD5">
        <w:rPr>
          <w:rFonts w:ascii="Arial" w:hAnsi="Arial" w:cs="Arial"/>
          <w:sz w:val="24"/>
          <w:szCs w:val="24"/>
        </w:rPr>
        <w:t>the harm caused by environmental racism</w:t>
      </w:r>
      <w:r w:rsidR="00A05B4C">
        <w:rPr>
          <w:rFonts w:ascii="Arial" w:hAnsi="Arial" w:cs="Arial"/>
          <w:sz w:val="24"/>
          <w:szCs w:val="24"/>
        </w:rPr>
        <w:t>.</w:t>
      </w:r>
      <w:r w:rsidR="00A05B4C">
        <w:rPr>
          <w:rStyle w:val="FootnoteReference"/>
          <w:rFonts w:ascii="Arial" w:hAnsi="Arial" w:cs="Arial"/>
          <w:sz w:val="24"/>
          <w:szCs w:val="24"/>
        </w:rPr>
        <w:footnoteReference w:id="91"/>
      </w:r>
      <w:r w:rsidR="00A05B4C">
        <w:rPr>
          <w:rFonts w:ascii="Arial" w:hAnsi="Arial" w:cs="Arial"/>
          <w:sz w:val="24"/>
          <w:szCs w:val="24"/>
        </w:rPr>
        <w:t xml:space="preserve">  </w:t>
      </w:r>
    </w:p>
    <w:p w14:paraId="0B5722B7" w14:textId="469D6D53" w:rsidR="001223E1" w:rsidRPr="009302AC" w:rsidRDefault="005877B7" w:rsidP="001223E1">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CB66EE">
        <w:rPr>
          <w:rFonts w:ascii="Arial" w:hAnsi="Arial" w:cs="Arial"/>
          <w:b/>
          <w:sz w:val="24"/>
          <w:szCs w:val="24"/>
          <w:u w:val="single"/>
        </w:rPr>
        <w:t>#1</w:t>
      </w:r>
      <w:r w:rsidR="006B07F5">
        <w:rPr>
          <w:rFonts w:ascii="Arial" w:hAnsi="Arial" w:cs="Arial"/>
          <w:b/>
          <w:sz w:val="24"/>
          <w:szCs w:val="24"/>
          <w:u w:val="single"/>
        </w:rPr>
        <w:t>4</w:t>
      </w:r>
      <w:r w:rsidR="001223E1">
        <w:rPr>
          <w:rFonts w:ascii="Arial" w:hAnsi="Arial" w:cs="Arial"/>
          <w:b/>
          <w:sz w:val="24"/>
          <w:szCs w:val="24"/>
          <w:u w:val="single"/>
        </w:rPr>
        <w:t>:</w:t>
      </w:r>
      <w:r w:rsidR="001223E1">
        <w:rPr>
          <w:rFonts w:ascii="Arial" w:hAnsi="Arial" w:cs="Arial"/>
          <w:b/>
          <w:sz w:val="24"/>
          <w:szCs w:val="24"/>
        </w:rPr>
        <w:t xml:space="preserve"> </w:t>
      </w:r>
      <w:r>
        <w:rPr>
          <w:rFonts w:ascii="Arial" w:hAnsi="Arial" w:cs="Arial"/>
          <w:b/>
          <w:sz w:val="24"/>
          <w:szCs w:val="24"/>
        </w:rPr>
        <w:t>That Canada</w:t>
      </w:r>
      <w:r w:rsidR="001223E1">
        <w:rPr>
          <w:rFonts w:ascii="Arial" w:hAnsi="Arial" w:cs="Arial"/>
          <w:b/>
          <w:sz w:val="24"/>
          <w:szCs w:val="24"/>
        </w:rPr>
        <w:t xml:space="preserve"> </w:t>
      </w:r>
      <w:r w:rsidR="009F45BF">
        <w:rPr>
          <w:rFonts w:ascii="Arial" w:hAnsi="Arial" w:cs="Arial"/>
          <w:b/>
          <w:sz w:val="24"/>
          <w:szCs w:val="24"/>
        </w:rPr>
        <w:t xml:space="preserve">protect the rights of children and youth to a safe, clean, healthy and sustainable environment. These efforts should include </w:t>
      </w:r>
      <w:r w:rsidR="001223E1">
        <w:rPr>
          <w:rFonts w:ascii="Arial" w:hAnsi="Arial" w:cs="Arial"/>
          <w:b/>
          <w:sz w:val="24"/>
          <w:szCs w:val="24"/>
        </w:rPr>
        <w:t>address</w:t>
      </w:r>
      <w:r w:rsidR="009F45BF">
        <w:rPr>
          <w:rFonts w:ascii="Arial" w:hAnsi="Arial" w:cs="Arial"/>
          <w:b/>
          <w:sz w:val="24"/>
          <w:szCs w:val="24"/>
        </w:rPr>
        <w:t>ing</w:t>
      </w:r>
      <w:r w:rsidR="001223E1">
        <w:rPr>
          <w:rFonts w:ascii="Arial" w:hAnsi="Arial" w:cs="Arial"/>
          <w:b/>
          <w:sz w:val="24"/>
          <w:szCs w:val="24"/>
        </w:rPr>
        <w:t xml:space="preserve"> the concerns and environmental well-being of children and youth in Canada, particularly in relation to </w:t>
      </w:r>
      <w:r w:rsidR="008B66B2">
        <w:rPr>
          <w:rFonts w:ascii="Arial" w:hAnsi="Arial" w:cs="Arial"/>
          <w:b/>
          <w:sz w:val="24"/>
          <w:szCs w:val="24"/>
        </w:rPr>
        <w:t xml:space="preserve">the environmental racism experienced by </w:t>
      </w:r>
      <w:r w:rsidR="001223E1">
        <w:rPr>
          <w:rFonts w:ascii="Arial" w:hAnsi="Arial" w:cs="Arial"/>
          <w:b/>
          <w:sz w:val="24"/>
          <w:szCs w:val="24"/>
        </w:rPr>
        <w:t xml:space="preserve">those in marginalized communities. </w:t>
      </w:r>
    </w:p>
    <w:p w14:paraId="28DB7311" w14:textId="77777777" w:rsidR="001223E1" w:rsidRPr="009A2B60" w:rsidRDefault="001223E1" w:rsidP="001223E1">
      <w:pPr>
        <w:pStyle w:val="Default"/>
      </w:pPr>
    </w:p>
    <w:p w14:paraId="05DA0994" w14:textId="77777777" w:rsidR="001223E1" w:rsidRPr="00DF1789" w:rsidRDefault="001223E1" w:rsidP="001223E1">
      <w:pPr>
        <w:pStyle w:val="Heading1"/>
        <w:keepNext w:val="0"/>
        <w:keepLines w:val="0"/>
        <w:pBdr>
          <w:top w:val="single" w:sz="4" w:space="0" w:color="auto"/>
          <w:left w:val="single" w:sz="4" w:space="4" w:color="auto"/>
          <w:bottom w:val="single" w:sz="4" w:space="1" w:color="auto"/>
          <w:right w:val="single" w:sz="4" w:space="4" w:color="auto"/>
        </w:pBdr>
        <w:shd w:val="clear" w:color="auto" w:fill="8DB3E2"/>
        <w:spacing w:before="0" w:after="240" w:line="240" w:lineRule="auto"/>
        <w:contextualSpacing/>
        <w:rPr>
          <w:rFonts w:ascii="Arial" w:hAnsi="Arial" w:cs="Arial"/>
          <w:b/>
          <w:color w:val="auto"/>
        </w:rPr>
      </w:pPr>
      <w:bookmarkStart w:id="28" w:name="_Toc100662801"/>
      <w:r>
        <w:rPr>
          <w:rFonts w:ascii="Arial" w:hAnsi="Arial" w:cs="Arial"/>
          <w:b/>
          <w:color w:val="auto"/>
        </w:rPr>
        <w:t>CANADA’S IMPLEMENTATION OF INTERNATIONAL HUMAN RIGHTS OBLIGATIONS (ARTICLE 4)</w:t>
      </w:r>
      <w:bookmarkEnd w:id="28"/>
      <w:r>
        <w:rPr>
          <w:rFonts w:ascii="Arial" w:hAnsi="Arial" w:cs="Arial"/>
          <w:b/>
          <w:color w:val="auto"/>
        </w:rPr>
        <w:t xml:space="preserve"> </w:t>
      </w:r>
    </w:p>
    <w:p w14:paraId="18AE214C" w14:textId="6FAE7C91" w:rsidR="001223E1" w:rsidRDefault="001223E1" w:rsidP="001223E1">
      <w:pPr>
        <w:spacing w:line="240" w:lineRule="auto"/>
        <w:contextualSpacing/>
        <w:rPr>
          <w:rFonts w:ascii="Arial" w:hAnsi="Arial" w:cs="Arial"/>
          <w:sz w:val="24"/>
          <w:szCs w:val="24"/>
        </w:rPr>
      </w:pPr>
      <w:r w:rsidRPr="005B3402">
        <w:rPr>
          <w:rFonts w:ascii="Arial" w:hAnsi="Arial" w:cs="Arial"/>
          <w:sz w:val="24"/>
          <w:szCs w:val="24"/>
        </w:rPr>
        <w:t>The CHRC continues to be of the view that the current system for implementation of Canada’s international human rights obligations</w:t>
      </w:r>
      <w:r>
        <w:rPr>
          <w:rFonts w:ascii="Arial" w:hAnsi="Arial" w:cs="Arial"/>
          <w:sz w:val="24"/>
          <w:szCs w:val="24"/>
        </w:rPr>
        <w:t xml:space="preserve">, including those under the </w:t>
      </w:r>
      <w:r w:rsidR="00602616">
        <w:rPr>
          <w:rFonts w:ascii="Arial" w:hAnsi="Arial" w:cs="Arial"/>
          <w:sz w:val="24"/>
          <w:szCs w:val="24"/>
        </w:rPr>
        <w:t>CRC</w:t>
      </w:r>
      <w:r>
        <w:rPr>
          <w:rFonts w:ascii="Arial" w:hAnsi="Arial" w:cs="Arial"/>
          <w:sz w:val="24"/>
          <w:szCs w:val="24"/>
        </w:rPr>
        <w:t>,</w:t>
      </w:r>
      <w:r w:rsidRPr="005B3402">
        <w:rPr>
          <w:rFonts w:ascii="Arial" w:hAnsi="Arial" w:cs="Arial"/>
          <w:sz w:val="24"/>
          <w:szCs w:val="24"/>
        </w:rPr>
        <w:t xml:space="preserve"> is both structurally inadequate and practically ineffective. </w:t>
      </w:r>
    </w:p>
    <w:p w14:paraId="6B4032BA" w14:textId="77777777" w:rsidR="001223E1" w:rsidRDefault="001223E1" w:rsidP="001223E1">
      <w:pPr>
        <w:spacing w:line="240" w:lineRule="auto"/>
        <w:contextualSpacing/>
        <w:rPr>
          <w:rFonts w:ascii="Arial" w:hAnsi="Arial" w:cs="Arial"/>
          <w:sz w:val="24"/>
          <w:szCs w:val="24"/>
        </w:rPr>
      </w:pPr>
    </w:p>
    <w:p w14:paraId="18E70CC6" w14:textId="77777777" w:rsidR="001223E1" w:rsidRDefault="001223E1" w:rsidP="001223E1">
      <w:pPr>
        <w:spacing w:line="240" w:lineRule="auto"/>
        <w:contextualSpacing/>
        <w:rPr>
          <w:rFonts w:ascii="Arial" w:hAnsi="Arial" w:cs="Arial"/>
          <w:sz w:val="24"/>
          <w:szCs w:val="24"/>
        </w:rPr>
      </w:pPr>
      <w:r w:rsidRPr="005B3402">
        <w:rPr>
          <w:rFonts w:ascii="Arial" w:hAnsi="Arial" w:cs="Arial"/>
          <w:sz w:val="24"/>
          <w:szCs w:val="24"/>
        </w:rPr>
        <w:t xml:space="preserve">This </w:t>
      </w:r>
      <w:r>
        <w:rPr>
          <w:rFonts w:ascii="Arial" w:hAnsi="Arial" w:cs="Arial"/>
          <w:sz w:val="24"/>
          <w:szCs w:val="24"/>
        </w:rPr>
        <w:t>system continues to</w:t>
      </w:r>
      <w:r w:rsidRPr="005B3402">
        <w:rPr>
          <w:rFonts w:ascii="Arial" w:hAnsi="Arial" w:cs="Arial"/>
          <w:sz w:val="24"/>
          <w:szCs w:val="24"/>
        </w:rPr>
        <w:t xml:space="preserve"> contribut</w:t>
      </w:r>
      <w:r>
        <w:rPr>
          <w:rFonts w:ascii="Arial" w:hAnsi="Arial" w:cs="Arial"/>
          <w:sz w:val="24"/>
          <w:szCs w:val="24"/>
        </w:rPr>
        <w:t>e</w:t>
      </w:r>
      <w:r w:rsidRPr="005B3402">
        <w:rPr>
          <w:rFonts w:ascii="Arial" w:hAnsi="Arial" w:cs="Arial"/>
          <w:sz w:val="24"/>
          <w:szCs w:val="24"/>
        </w:rPr>
        <w:t xml:space="preserve"> in a substantial way to a demonstrable lack of progress in implementing the recommendations that have emanated from the international human rights system</w:t>
      </w:r>
      <w:r>
        <w:rPr>
          <w:rFonts w:ascii="Arial" w:hAnsi="Arial" w:cs="Arial"/>
          <w:sz w:val="24"/>
          <w:szCs w:val="24"/>
        </w:rPr>
        <w:t xml:space="preserve">, including those made by this Committee. </w:t>
      </w:r>
      <w:r w:rsidRPr="005B3402">
        <w:rPr>
          <w:rFonts w:ascii="Arial" w:hAnsi="Arial" w:cs="Arial"/>
          <w:sz w:val="24"/>
          <w:szCs w:val="24"/>
        </w:rPr>
        <w:t>To close the gap between aspiration and reality, Canada must find a new way of working by both enhancing existing systems and creating new ones.</w:t>
      </w:r>
    </w:p>
    <w:p w14:paraId="72E1BD80" w14:textId="77777777" w:rsidR="001223E1" w:rsidRDefault="001223E1" w:rsidP="001223E1">
      <w:pPr>
        <w:spacing w:line="240" w:lineRule="auto"/>
        <w:contextualSpacing/>
        <w:rPr>
          <w:rFonts w:ascii="Arial" w:hAnsi="Arial" w:cs="Arial"/>
          <w:sz w:val="24"/>
          <w:szCs w:val="24"/>
        </w:rPr>
      </w:pPr>
    </w:p>
    <w:p w14:paraId="592FD2D5" w14:textId="13D366C0" w:rsidR="001223E1" w:rsidRDefault="006C2591" w:rsidP="006C2591">
      <w:pPr>
        <w:spacing w:after="0" w:line="240" w:lineRule="auto"/>
        <w:rPr>
          <w:rFonts w:ascii="Arial" w:hAnsi="Arial" w:cs="Arial"/>
          <w:sz w:val="24"/>
          <w:szCs w:val="24"/>
        </w:rPr>
      </w:pPr>
      <w:r>
        <w:rPr>
          <w:rFonts w:ascii="Arial" w:hAnsi="Arial" w:cs="Arial"/>
          <w:sz w:val="24"/>
          <w:szCs w:val="24"/>
        </w:rPr>
        <w:t>The CHRC appreciates the voluntary commitments made by Canada during its 3</w:t>
      </w:r>
      <w:r>
        <w:rPr>
          <w:rFonts w:ascii="Arial" w:hAnsi="Arial" w:cs="Arial"/>
          <w:sz w:val="24"/>
          <w:szCs w:val="24"/>
          <w:vertAlign w:val="superscript"/>
        </w:rPr>
        <w:t>rd</w:t>
      </w:r>
      <w:r>
        <w:rPr>
          <w:rFonts w:ascii="Arial" w:hAnsi="Arial" w:cs="Arial"/>
          <w:sz w:val="24"/>
          <w:szCs w:val="24"/>
        </w:rPr>
        <w:t xml:space="preserve"> Universal Periodic Review to strengthen intergovernmental cooperation and public dialogue on human rights. The CHRC notes the recent progress made, including the development of a protocol for following up on the recommendations Canada has received from international human rights bodies, the creation of a senior-level intergovernmental mechanism, and the hosting of more regular federal, provincial and territorial human rights ministerial meetings. While it is too early to see what the impact of these new and renewed mechanisms will be, the CHRC recognizes that they must be </w:t>
      </w:r>
      <w:r w:rsidR="00F474E2">
        <w:rPr>
          <w:rFonts w:ascii="Arial" w:hAnsi="Arial" w:cs="Arial"/>
          <w:sz w:val="24"/>
          <w:szCs w:val="24"/>
        </w:rPr>
        <w:t xml:space="preserve">consistent, ongoing, </w:t>
      </w:r>
      <w:r>
        <w:rPr>
          <w:rFonts w:ascii="Arial" w:hAnsi="Arial" w:cs="Arial"/>
          <w:sz w:val="24"/>
          <w:szCs w:val="24"/>
        </w:rPr>
        <w:t>transparent and inclusive to lead to meaningful implementation</w:t>
      </w:r>
      <w:r w:rsidR="00F474E2">
        <w:rPr>
          <w:rFonts w:ascii="Arial" w:hAnsi="Arial" w:cs="Arial"/>
          <w:sz w:val="24"/>
          <w:szCs w:val="24"/>
        </w:rPr>
        <w:t xml:space="preserve"> and reporting, and to facilitate more effective monitoring</w:t>
      </w:r>
      <w:r>
        <w:rPr>
          <w:rFonts w:ascii="Arial" w:hAnsi="Arial" w:cs="Arial"/>
          <w:sz w:val="24"/>
          <w:szCs w:val="24"/>
        </w:rPr>
        <w:t xml:space="preserve">. </w:t>
      </w:r>
    </w:p>
    <w:p w14:paraId="1AB80E9F" w14:textId="77777777" w:rsidR="006C2591" w:rsidRDefault="006C2591" w:rsidP="006C2591">
      <w:pPr>
        <w:spacing w:after="0" w:line="240" w:lineRule="auto"/>
        <w:rPr>
          <w:rFonts w:ascii="Arial" w:hAnsi="Arial" w:cs="Arial"/>
          <w:sz w:val="24"/>
          <w:szCs w:val="24"/>
        </w:rPr>
      </w:pPr>
    </w:p>
    <w:p w14:paraId="2215AA0D" w14:textId="77777777" w:rsidR="006C2591" w:rsidRDefault="006C2591" w:rsidP="006C2591">
      <w:pPr>
        <w:spacing w:line="240" w:lineRule="auto"/>
        <w:rPr>
          <w:rFonts w:ascii="Arial" w:hAnsi="Arial" w:cs="Arial"/>
          <w:sz w:val="24"/>
          <w:szCs w:val="24"/>
        </w:rPr>
      </w:pPr>
      <w:r>
        <w:rPr>
          <w:rFonts w:ascii="Arial" w:hAnsi="Arial" w:cs="Arial"/>
          <w:sz w:val="24"/>
          <w:szCs w:val="24"/>
        </w:rPr>
        <w:t xml:space="preserve">While the CHRC welcomes its designation as the body responsible for monitoring the Government of Canada’s implementation of the United Nations </w:t>
      </w:r>
      <w:r>
        <w:rPr>
          <w:rFonts w:ascii="Arial" w:hAnsi="Arial" w:cs="Arial"/>
          <w:i/>
          <w:sz w:val="24"/>
          <w:szCs w:val="24"/>
        </w:rPr>
        <w:t>Convention on the Rights of Persons with Disabilities</w:t>
      </w:r>
      <w:r>
        <w:rPr>
          <w:rFonts w:ascii="Arial" w:hAnsi="Arial" w:cs="Arial"/>
          <w:sz w:val="24"/>
          <w:szCs w:val="24"/>
        </w:rPr>
        <w:t xml:space="preserve"> and the developments listed above, the CHRC remains concerned that the current system continues to perpetuate a patchwork approach to progress without a foundational structure of monitoring and implementation of interdependent, interrelated, and indivisible human rights. Therefore, the CHRC believes strongly that, in order to effectively implement the recommendations made to Canada during this and other reviews, and so that all children in Canada are able to enjoy their rights fully and equally, it is imperative that substantial, meaningful and coordinated progress be made in ensuring a robust implementation and monitoring framework. </w:t>
      </w:r>
    </w:p>
    <w:p w14:paraId="28396B70" w14:textId="4FFDD351" w:rsidR="006B07F5" w:rsidRDefault="005877B7" w:rsidP="00A342BF">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rPr>
          <w:rFonts w:ascii="Arial" w:hAnsi="Arial" w:cs="Arial"/>
          <w:b/>
          <w:sz w:val="24"/>
          <w:szCs w:val="24"/>
        </w:rPr>
      </w:pPr>
      <w:r>
        <w:rPr>
          <w:rFonts w:ascii="Arial" w:hAnsi="Arial" w:cs="Arial"/>
          <w:b/>
          <w:sz w:val="24"/>
          <w:szCs w:val="24"/>
          <w:u w:val="single"/>
        </w:rPr>
        <w:t>Recommendation</w:t>
      </w:r>
      <w:r w:rsidR="001223E1" w:rsidRPr="00710FF0">
        <w:rPr>
          <w:rFonts w:ascii="Arial" w:hAnsi="Arial" w:cs="Arial"/>
          <w:b/>
          <w:sz w:val="24"/>
          <w:szCs w:val="24"/>
          <w:u w:val="single"/>
        </w:rPr>
        <w:t xml:space="preserve"> </w:t>
      </w:r>
      <w:r w:rsidR="00CB66EE">
        <w:rPr>
          <w:rFonts w:ascii="Arial" w:hAnsi="Arial" w:cs="Arial"/>
          <w:b/>
          <w:sz w:val="24"/>
          <w:szCs w:val="24"/>
          <w:u w:val="single"/>
        </w:rPr>
        <w:t>#1</w:t>
      </w:r>
      <w:r w:rsidR="006B07F5">
        <w:rPr>
          <w:rFonts w:ascii="Arial" w:hAnsi="Arial" w:cs="Arial"/>
          <w:b/>
          <w:sz w:val="24"/>
          <w:szCs w:val="24"/>
          <w:u w:val="single"/>
        </w:rPr>
        <w:t>5</w:t>
      </w:r>
      <w:r w:rsidR="001223E1">
        <w:rPr>
          <w:rFonts w:ascii="Arial" w:hAnsi="Arial" w:cs="Arial"/>
          <w:b/>
          <w:sz w:val="24"/>
          <w:szCs w:val="24"/>
          <w:u w:val="single"/>
        </w:rPr>
        <w:t>:</w:t>
      </w:r>
      <w:r w:rsidR="001223E1">
        <w:rPr>
          <w:rFonts w:ascii="Arial" w:hAnsi="Arial" w:cs="Arial"/>
          <w:b/>
          <w:sz w:val="24"/>
          <w:szCs w:val="24"/>
        </w:rPr>
        <w:t xml:space="preserve"> </w:t>
      </w:r>
      <w:r>
        <w:rPr>
          <w:rFonts w:ascii="Arial" w:hAnsi="Arial" w:cs="Arial"/>
          <w:b/>
          <w:sz w:val="24"/>
          <w:szCs w:val="24"/>
        </w:rPr>
        <w:t xml:space="preserve">That Canada ensure that </w:t>
      </w:r>
      <w:r w:rsidR="0040618D">
        <w:rPr>
          <w:rFonts w:ascii="Arial" w:hAnsi="Arial" w:cs="Arial"/>
          <w:b/>
          <w:sz w:val="24"/>
          <w:szCs w:val="24"/>
        </w:rPr>
        <w:t>the enhanced systems being created towards a robust implementation and monitoring framework of its international human rights obligations, including those under the CRC,</w:t>
      </w:r>
      <w:r>
        <w:rPr>
          <w:rFonts w:ascii="Arial" w:hAnsi="Arial" w:cs="Arial"/>
          <w:b/>
          <w:sz w:val="24"/>
          <w:szCs w:val="24"/>
        </w:rPr>
        <w:t xml:space="preserve"> are inclusive and transparent. </w:t>
      </w:r>
    </w:p>
    <w:p w14:paraId="55BCD090" w14:textId="77777777" w:rsidR="006B07F5" w:rsidRPr="006B07F5" w:rsidRDefault="006B07F5" w:rsidP="006B07F5">
      <w:pPr>
        <w:spacing w:after="0"/>
      </w:pPr>
    </w:p>
    <w:p w14:paraId="547CC9BA" w14:textId="0E44E0A4" w:rsidR="006B07F5" w:rsidRDefault="006B07F5" w:rsidP="006B07F5">
      <w:pPr>
        <w:spacing w:line="240" w:lineRule="auto"/>
        <w:contextualSpacing/>
        <w:rPr>
          <w:rFonts w:ascii="Arial" w:hAnsi="Arial" w:cs="Arial"/>
          <w:sz w:val="24"/>
          <w:szCs w:val="24"/>
        </w:rPr>
      </w:pPr>
      <w:r>
        <w:rPr>
          <w:rFonts w:ascii="Arial" w:hAnsi="Arial" w:cs="Arial"/>
          <w:sz w:val="24"/>
          <w:szCs w:val="24"/>
        </w:rPr>
        <w:t xml:space="preserve">The CHRC also wishes to acknowledge that there is a need for better data collection on the situation of children and youth in Canada. For instance, better information on the nature and needs of children and youth through access to meaningful, reliable, transparent and inclusive disaggregated data is necessary to provide greater insights on diverse sub-populations, and to more accurately capture the realities of children’s intersectional identities and lived experiences. </w:t>
      </w:r>
    </w:p>
    <w:p w14:paraId="68CC79CE" w14:textId="7875DA24" w:rsidR="006B07F5" w:rsidRDefault="006B07F5" w:rsidP="006B07F5">
      <w:pPr>
        <w:spacing w:line="240" w:lineRule="auto"/>
        <w:contextualSpacing/>
        <w:rPr>
          <w:rFonts w:ascii="Arial" w:hAnsi="Arial" w:cs="Arial"/>
          <w:sz w:val="24"/>
          <w:szCs w:val="24"/>
        </w:rPr>
      </w:pPr>
    </w:p>
    <w:p w14:paraId="25D581AC" w14:textId="2F68F6B0" w:rsidR="006B07F5" w:rsidRDefault="006B07F5" w:rsidP="006B07F5">
      <w:pPr>
        <w:spacing w:line="240" w:lineRule="auto"/>
        <w:contextualSpacing/>
        <w:rPr>
          <w:rFonts w:ascii="Arial" w:hAnsi="Arial" w:cs="Arial"/>
          <w:sz w:val="24"/>
          <w:szCs w:val="24"/>
        </w:rPr>
      </w:pPr>
      <w:r>
        <w:rPr>
          <w:rFonts w:ascii="Arial" w:hAnsi="Arial" w:cs="Arial"/>
          <w:sz w:val="24"/>
          <w:szCs w:val="24"/>
        </w:rPr>
        <w:t xml:space="preserve">Better data collection can help to improve decision and policy-making by identifying systemic inequities and its impacts, and help to predict, plan and evaluate equitable and inclusive supports and services. A particular focus should also be made on areas in which significant disparities have already been found to exist, including in relation to child welfare, education and mental health. Without such data, very little is known about how existing policies, supports and services are meeting, or failing to meet, the diverse needs of children and youth and their families. </w:t>
      </w:r>
    </w:p>
    <w:p w14:paraId="70C2856E" w14:textId="77777777" w:rsidR="006B07F5" w:rsidRDefault="006B07F5" w:rsidP="006B07F5">
      <w:pPr>
        <w:spacing w:line="240" w:lineRule="auto"/>
        <w:contextualSpacing/>
        <w:rPr>
          <w:rFonts w:ascii="Arial" w:hAnsi="Arial" w:cs="Arial"/>
          <w:sz w:val="24"/>
          <w:szCs w:val="24"/>
        </w:rPr>
      </w:pPr>
    </w:p>
    <w:p w14:paraId="5F46FFA8" w14:textId="3694425C" w:rsidR="006B07F5" w:rsidRDefault="006B07F5" w:rsidP="006B07F5">
      <w:pPr>
        <w:spacing w:line="240" w:lineRule="auto"/>
        <w:contextualSpacing/>
        <w:rPr>
          <w:rFonts w:ascii="Arial" w:hAnsi="Arial" w:cs="Arial"/>
          <w:sz w:val="24"/>
          <w:szCs w:val="24"/>
        </w:rPr>
      </w:pPr>
      <w:r>
        <w:rPr>
          <w:rFonts w:ascii="Arial" w:hAnsi="Arial" w:cs="Arial"/>
          <w:sz w:val="24"/>
          <w:szCs w:val="24"/>
        </w:rPr>
        <w:t xml:space="preserve">While the CHRC acknowledges that Canada is taking steps to fill these data and knowledge gaps, the CHRC also wishes to acknowledge that where appropriate, and to identify and prevent possible risks or harm, the needs and voices of children and youth and their families should also be meaningfully included in data collection, use and disclosure processes.  </w:t>
      </w:r>
    </w:p>
    <w:p w14:paraId="0824446F" w14:textId="63FBD772" w:rsidR="006B07F5" w:rsidRPr="00482EDB" w:rsidRDefault="006B07F5" w:rsidP="00482EDB">
      <w:pPr>
        <w:pStyle w:val="NoSpacing"/>
        <w:pBdr>
          <w:top w:val="thinThickThinSmallGap" w:sz="24" w:space="1" w:color="auto"/>
          <w:left w:val="thinThickThinSmallGap" w:sz="24" w:space="4" w:color="auto"/>
          <w:bottom w:val="thinThickThinSmallGap" w:sz="24" w:space="1" w:color="auto"/>
          <w:right w:val="thinThickThinSmallGap" w:sz="24" w:space="4" w:color="auto"/>
        </w:pBdr>
        <w:shd w:val="clear" w:color="auto" w:fill="C6D9F1"/>
        <w:spacing w:before="240" w:after="240"/>
        <w:rPr>
          <w:rFonts w:ascii="Arial" w:hAnsi="Arial" w:cs="Arial"/>
          <w:sz w:val="24"/>
          <w:szCs w:val="24"/>
        </w:rPr>
      </w:pPr>
      <w:r>
        <w:rPr>
          <w:rFonts w:ascii="Arial" w:hAnsi="Arial" w:cs="Arial"/>
          <w:b/>
          <w:sz w:val="24"/>
          <w:szCs w:val="24"/>
          <w:u w:val="single"/>
        </w:rPr>
        <w:t>Recommendation #16</w:t>
      </w:r>
      <w:r>
        <w:rPr>
          <w:rFonts w:ascii="Arial" w:hAnsi="Arial" w:cs="Arial"/>
          <w:b/>
          <w:sz w:val="24"/>
          <w:szCs w:val="24"/>
        </w:rPr>
        <w:t xml:space="preserve">: That Canada improve disaggregated data collection on the diverse needs of children and youth </w:t>
      </w:r>
      <w:r w:rsidR="00B172AB">
        <w:rPr>
          <w:rFonts w:ascii="Arial" w:hAnsi="Arial" w:cs="Arial"/>
          <w:b/>
          <w:sz w:val="24"/>
          <w:szCs w:val="24"/>
        </w:rPr>
        <w:t>to ensure meaningful progress on the realization of children’s rights across Canada</w:t>
      </w:r>
      <w:r>
        <w:rPr>
          <w:rFonts w:ascii="Arial" w:hAnsi="Arial" w:cs="Arial"/>
          <w:b/>
          <w:sz w:val="24"/>
          <w:szCs w:val="24"/>
        </w:rPr>
        <w:t xml:space="preserve">. </w:t>
      </w:r>
    </w:p>
    <w:sectPr w:rsidR="006B07F5" w:rsidRPr="00482EDB" w:rsidSect="001223E1">
      <w:footerReference w:type="default" r:id="rId9"/>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17C385" w14:textId="77777777" w:rsidR="00C72B02" w:rsidRDefault="00C72B02" w:rsidP="001223E1">
      <w:pPr>
        <w:spacing w:after="0" w:line="240" w:lineRule="auto"/>
      </w:pPr>
      <w:r>
        <w:separator/>
      </w:r>
    </w:p>
  </w:endnote>
  <w:endnote w:type="continuationSeparator" w:id="0">
    <w:p w14:paraId="50A2D5B8" w14:textId="77777777" w:rsidR="00C72B02" w:rsidRDefault="00C72B02" w:rsidP="00122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Univers">
    <w:altName w:val="Arial"/>
    <w:panose1 w:val="00000000000000000000"/>
    <w:charset w:val="00"/>
    <w:family w:val="swiss"/>
    <w:notTrueType/>
    <w:pitch w:val="default"/>
    <w:sig w:usb0="00000003" w:usb1="00000000" w:usb2="00000000" w:usb3="00000000" w:csb0="00000001" w:csb1="00000000"/>
  </w:font>
  <w:font w:name="TimesNewRomanPSMT">
    <w:altName w:val="Times New Roman"/>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6752192"/>
      <w:docPartObj>
        <w:docPartGallery w:val="Page Numbers (Bottom of Page)"/>
        <w:docPartUnique/>
      </w:docPartObj>
    </w:sdtPr>
    <w:sdtEndPr>
      <w:rPr>
        <w:rFonts w:ascii="Arial" w:hAnsi="Arial" w:cs="Arial"/>
        <w:noProof/>
        <w:sz w:val="24"/>
        <w:szCs w:val="24"/>
      </w:rPr>
    </w:sdtEndPr>
    <w:sdtContent>
      <w:p w14:paraId="3B189410" w14:textId="3C8C9D8F" w:rsidR="00C72B02" w:rsidRPr="00221E0D" w:rsidRDefault="00C72B02">
        <w:pPr>
          <w:pStyle w:val="Footer"/>
          <w:jc w:val="right"/>
          <w:rPr>
            <w:rFonts w:ascii="Arial" w:hAnsi="Arial" w:cs="Arial"/>
            <w:sz w:val="24"/>
            <w:szCs w:val="24"/>
          </w:rPr>
        </w:pPr>
        <w:r w:rsidRPr="00221E0D">
          <w:rPr>
            <w:rFonts w:ascii="Arial" w:hAnsi="Arial" w:cs="Arial"/>
            <w:sz w:val="24"/>
            <w:szCs w:val="24"/>
          </w:rPr>
          <w:fldChar w:fldCharType="begin"/>
        </w:r>
        <w:r w:rsidRPr="00221E0D">
          <w:rPr>
            <w:rFonts w:ascii="Arial" w:hAnsi="Arial" w:cs="Arial"/>
            <w:sz w:val="24"/>
            <w:szCs w:val="24"/>
          </w:rPr>
          <w:instrText xml:space="preserve"> PAGE   \* MERGEFORMAT </w:instrText>
        </w:r>
        <w:r w:rsidRPr="00221E0D">
          <w:rPr>
            <w:rFonts w:ascii="Arial" w:hAnsi="Arial" w:cs="Arial"/>
            <w:sz w:val="24"/>
            <w:szCs w:val="24"/>
          </w:rPr>
          <w:fldChar w:fldCharType="separate"/>
        </w:r>
        <w:r w:rsidR="00F160E9">
          <w:rPr>
            <w:rFonts w:ascii="Arial" w:hAnsi="Arial" w:cs="Arial"/>
            <w:noProof/>
            <w:sz w:val="24"/>
            <w:szCs w:val="24"/>
          </w:rPr>
          <w:t>2</w:t>
        </w:r>
        <w:r w:rsidRPr="00221E0D">
          <w:rPr>
            <w:rFonts w:ascii="Arial" w:hAnsi="Arial" w:cs="Arial"/>
            <w:noProof/>
            <w:sz w:val="24"/>
            <w:szCs w:val="24"/>
          </w:rPr>
          <w:fldChar w:fldCharType="end"/>
        </w:r>
      </w:p>
    </w:sdtContent>
  </w:sdt>
  <w:p w14:paraId="38F4F15F" w14:textId="77777777" w:rsidR="00C72B02" w:rsidRDefault="00C72B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A49683" w14:textId="77777777" w:rsidR="00C72B02" w:rsidRDefault="00C72B02" w:rsidP="001223E1">
      <w:pPr>
        <w:spacing w:after="0" w:line="240" w:lineRule="auto"/>
      </w:pPr>
      <w:r>
        <w:separator/>
      </w:r>
    </w:p>
  </w:footnote>
  <w:footnote w:type="continuationSeparator" w:id="0">
    <w:p w14:paraId="2A489E6C" w14:textId="77777777" w:rsidR="00C72B02" w:rsidRDefault="00C72B02" w:rsidP="001223E1">
      <w:pPr>
        <w:spacing w:after="0" w:line="240" w:lineRule="auto"/>
      </w:pPr>
      <w:r>
        <w:continuationSeparator/>
      </w:r>
    </w:p>
  </w:footnote>
  <w:footnote w:id="1">
    <w:p w14:paraId="0FB95464" w14:textId="77777777" w:rsidR="00C72B02" w:rsidRPr="00FB199C" w:rsidRDefault="00C72B02" w:rsidP="00CB66EE">
      <w:pPr>
        <w:pStyle w:val="NoSpacing"/>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1" w:history="1">
        <w:r w:rsidRPr="00FB199C">
          <w:rPr>
            <w:rStyle w:val="Hyperlink"/>
            <w:rFonts w:ascii="Arial" w:hAnsi="Arial" w:cs="Arial"/>
            <w:sz w:val="20"/>
            <w:szCs w:val="20"/>
          </w:rPr>
          <w:t>laws-lois.justice.gc.ca/PDF/H-6.pdf</w:t>
        </w:r>
      </w:hyperlink>
      <w:r w:rsidRPr="00FB199C">
        <w:rPr>
          <w:rFonts w:ascii="Arial" w:hAnsi="Arial" w:cs="Arial"/>
          <w:sz w:val="20"/>
          <w:szCs w:val="20"/>
        </w:rPr>
        <w:t xml:space="preserve">. Although Canada’s human rights laws are not part of the Constitution, they are considered “quasi-constitutional” in nature, meaning that all other laws must be interpreted in a manner consistent with human rights law.  </w:t>
      </w:r>
    </w:p>
  </w:footnote>
  <w:footnote w:id="2">
    <w:p w14:paraId="53E73500" w14:textId="77777777" w:rsidR="00C72B02" w:rsidRPr="00FB199C" w:rsidRDefault="00C72B02" w:rsidP="00CB66EE">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2" w:history="1">
        <w:r w:rsidRPr="00FB199C">
          <w:rPr>
            <w:rStyle w:val="Hyperlink"/>
            <w:rFonts w:ascii="Arial" w:hAnsi="Arial" w:cs="Arial"/>
            <w:sz w:val="20"/>
            <w:szCs w:val="20"/>
          </w:rPr>
          <w:t>laws-lois.justice.gc.ca/PDF/E-5.401.pdf</w:t>
        </w:r>
      </w:hyperlink>
      <w:r w:rsidRPr="00FB199C">
        <w:rPr>
          <w:rFonts w:ascii="Arial" w:hAnsi="Arial" w:cs="Arial"/>
          <w:sz w:val="20"/>
          <w:szCs w:val="20"/>
        </w:rPr>
        <w:t xml:space="preserve">. </w:t>
      </w:r>
    </w:p>
  </w:footnote>
  <w:footnote w:id="3">
    <w:p w14:paraId="67E93570" w14:textId="5B7A5E80" w:rsidR="00C72B02" w:rsidRPr="000F723B" w:rsidRDefault="00C72B02" w:rsidP="00CB66EE">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The Commission notes that the terms “visible minority” and “Aboriginal” are increasingly outdated, and as such, they are used only to reflect their official usage in Canadian legislation and in Statistics Canada survey data. Where other terms (such as Indigenous or racialized) can be used, the Commission supports this.</w:t>
      </w:r>
      <w:r>
        <w:rPr>
          <w:rFonts w:ascii="Arial" w:hAnsi="Arial" w:cs="Arial"/>
          <w:sz w:val="20"/>
          <w:szCs w:val="20"/>
        </w:rPr>
        <w:t xml:space="preserve"> </w:t>
      </w:r>
    </w:p>
  </w:footnote>
  <w:footnote w:id="4">
    <w:p w14:paraId="78B3EDDD"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Canadian Survey on Disability, 2017, available at: </w:t>
      </w:r>
      <w:hyperlink r:id="rId3" w:history="1">
        <w:r w:rsidRPr="00FB199C">
          <w:rPr>
            <w:rStyle w:val="Hyperlink"/>
            <w:rFonts w:ascii="Arial" w:hAnsi="Arial" w:cs="Arial"/>
            <w:sz w:val="20"/>
            <w:szCs w:val="20"/>
          </w:rPr>
          <w:t>https://www150.statcan.gc.ca/n1/pub/89-654-x/89-654-x2018002-eng.htm</w:t>
        </w:r>
      </w:hyperlink>
      <w:r w:rsidRPr="00FB199C">
        <w:rPr>
          <w:rFonts w:ascii="Arial" w:hAnsi="Arial" w:cs="Arial"/>
          <w:sz w:val="20"/>
          <w:szCs w:val="20"/>
        </w:rPr>
        <w:t xml:space="preserve">. </w:t>
      </w:r>
    </w:p>
  </w:footnote>
  <w:footnote w:id="5">
    <w:p w14:paraId="28776E46" w14:textId="452CA6CD" w:rsidR="00C72B02" w:rsidRPr="00FB199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Statistics Canada, </w:t>
      </w:r>
      <w:r w:rsidRPr="00FB199C">
        <w:rPr>
          <w:rFonts w:ascii="Arial" w:hAnsi="Arial" w:cs="Arial"/>
          <w:i/>
          <w:sz w:val="20"/>
          <w:szCs w:val="20"/>
        </w:rPr>
        <w:t>The impact of the COVID-19 pandemic on Canadian families of children with disabilities</w:t>
      </w:r>
      <w:r w:rsidRPr="00FB199C">
        <w:rPr>
          <w:rFonts w:ascii="Arial" w:hAnsi="Arial" w:cs="Arial"/>
          <w:sz w:val="20"/>
          <w:szCs w:val="20"/>
        </w:rPr>
        <w:t xml:space="preserve">, August 27, 2020, available at: </w:t>
      </w:r>
      <w:hyperlink r:id="rId4" w:history="1">
        <w:r w:rsidRPr="00FB199C">
          <w:rPr>
            <w:rStyle w:val="Hyperlink"/>
            <w:rFonts w:ascii="Arial" w:hAnsi="Arial" w:cs="Arial"/>
            <w:sz w:val="20"/>
            <w:szCs w:val="20"/>
          </w:rPr>
          <w:t>https://www150.statcan.gc.ca/n1/pub/45-28-0001/2020001/article/00066-eng.pdf</w:t>
        </w:r>
      </w:hyperlink>
      <w:r w:rsidRPr="00FB199C">
        <w:rPr>
          <w:rFonts w:ascii="Arial" w:hAnsi="Arial" w:cs="Arial"/>
          <w:sz w:val="20"/>
          <w:szCs w:val="20"/>
        </w:rPr>
        <w:t xml:space="preserve">. </w:t>
      </w:r>
    </w:p>
  </w:footnote>
  <w:footnote w:id="6">
    <w:p w14:paraId="10386C74" w14:textId="7F3AF208" w:rsidR="00C72B02" w:rsidRPr="003174C1"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5" w:history="1">
        <w:r w:rsidRPr="00FB199C">
          <w:rPr>
            <w:rStyle w:val="Hyperlink"/>
            <w:rFonts w:ascii="Arial" w:hAnsi="Arial" w:cs="Arial"/>
            <w:sz w:val="20"/>
            <w:szCs w:val="20"/>
          </w:rPr>
          <w:t>https://www.ohrc.on.ca/en/right-to-read-inquiry-report</w:t>
        </w:r>
      </w:hyperlink>
      <w:r w:rsidRPr="00FB199C">
        <w:rPr>
          <w:rFonts w:ascii="Arial" w:hAnsi="Arial" w:cs="Arial"/>
          <w:sz w:val="20"/>
          <w:szCs w:val="20"/>
        </w:rPr>
        <w:t>.</w:t>
      </w:r>
      <w:r w:rsidRPr="003174C1">
        <w:rPr>
          <w:rFonts w:ascii="Arial" w:hAnsi="Arial" w:cs="Arial"/>
          <w:sz w:val="20"/>
          <w:szCs w:val="20"/>
        </w:rPr>
        <w:t xml:space="preserve"> </w:t>
      </w:r>
    </w:p>
  </w:footnote>
  <w:footnote w:id="7">
    <w:p w14:paraId="7480B4FD" w14:textId="77777777" w:rsidR="00C72B02" w:rsidRPr="00FB199C" w:rsidRDefault="00C72B02" w:rsidP="005C0C9C">
      <w:pPr>
        <w:pStyle w:val="FootnoteText"/>
        <w:rPr>
          <w:rFonts w:ascii="Arial" w:hAnsi="Arial" w:cs="Arial"/>
          <w:sz w:val="20"/>
          <w:szCs w:val="20"/>
          <w:lang w:val="fr-CA"/>
        </w:rPr>
      </w:pPr>
      <w:r w:rsidRPr="00FB199C">
        <w:rPr>
          <w:rStyle w:val="FootnoteReference"/>
          <w:rFonts w:ascii="Arial" w:hAnsi="Arial" w:cs="Arial"/>
          <w:sz w:val="20"/>
          <w:szCs w:val="20"/>
        </w:rPr>
        <w:footnoteRef/>
      </w:r>
      <w:r w:rsidRPr="00FB199C">
        <w:rPr>
          <w:rFonts w:ascii="Arial" w:hAnsi="Arial" w:cs="Arial"/>
          <w:sz w:val="20"/>
          <w:szCs w:val="20"/>
          <w:lang w:val="fr-CA"/>
        </w:rPr>
        <w:t xml:space="preserve"> Commission des droits de la personne et des droits de la jeunesse, </w:t>
      </w:r>
      <w:r w:rsidRPr="00FB199C">
        <w:rPr>
          <w:rFonts w:ascii="Arial" w:hAnsi="Arial" w:cs="Arial"/>
          <w:i/>
          <w:sz w:val="20"/>
          <w:szCs w:val="20"/>
          <w:lang w:val="fr-CA"/>
        </w:rPr>
        <w:t>Le respect des droits des élèves HDAA et l’organisation des services éducatifs dans le réseau scolaire québécois : une étude systémique</w:t>
      </w:r>
      <w:r w:rsidRPr="00FB199C">
        <w:rPr>
          <w:rFonts w:ascii="Arial" w:hAnsi="Arial" w:cs="Arial"/>
          <w:sz w:val="20"/>
          <w:szCs w:val="20"/>
          <w:lang w:val="fr-CA"/>
        </w:rPr>
        <w:t>, Daniel Ducharme et Johanne Magloire, avec la collab. de Me Karina Montminy, (Cat. 2.120-12.61.1), 2018, p. 44, available at : </w:t>
      </w:r>
      <w:hyperlink r:id="rId6" w:tgtFrame="_blank" w:tooltip="https://cdpdj.qc.ca/storage/app/media/vos-droits/qu-est-ce-que/droits-des-eleves-hdaa/etude_inclusion_ehdaa.pdf" w:history="1">
        <w:r w:rsidRPr="00FB199C">
          <w:rPr>
            <w:rStyle w:val="Hyperlink"/>
            <w:rFonts w:ascii="Arial" w:hAnsi="Arial" w:cs="Arial"/>
            <w:sz w:val="20"/>
            <w:szCs w:val="20"/>
            <w:lang w:val="fr-CA"/>
          </w:rPr>
          <w:t>https://cdpdj.qc.ca/storage/app/media/vos-droits/qu-est-ce-que/droits-des-eleves-HDAA/etude_inclusion_EHDAA.pdf</w:t>
        </w:r>
      </w:hyperlink>
      <w:r w:rsidRPr="00FB199C">
        <w:rPr>
          <w:rFonts w:ascii="Arial" w:hAnsi="Arial" w:cs="Arial"/>
          <w:sz w:val="20"/>
          <w:szCs w:val="20"/>
          <w:lang w:val="fr-CA"/>
        </w:rPr>
        <w:t xml:space="preserve">. </w:t>
      </w:r>
    </w:p>
    <w:p w14:paraId="08AC340B" w14:textId="77777777" w:rsidR="00C72B02" w:rsidRPr="00654E6C" w:rsidRDefault="00C72B02" w:rsidP="005C0C9C">
      <w:pPr>
        <w:pStyle w:val="FootnoteText"/>
        <w:rPr>
          <w:lang w:val="fr-CA"/>
        </w:rPr>
      </w:pPr>
    </w:p>
  </w:footnote>
  <w:footnote w:id="8">
    <w:p w14:paraId="5EDA6138"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UNGA, </w:t>
      </w:r>
      <w:r w:rsidRPr="00FB199C">
        <w:rPr>
          <w:rFonts w:ascii="Arial" w:hAnsi="Arial" w:cs="Arial"/>
          <w:i/>
          <w:sz w:val="20"/>
          <w:szCs w:val="20"/>
          <w:lang w:val="en-CA"/>
        </w:rPr>
        <w:t xml:space="preserve">Report of the Special Rapporteur on the Rights of Persons with Disabilities, </w:t>
      </w:r>
      <w:r w:rsidRPr="00FB199C">
        <w:rPr>
          <w:rFonts w:ascii="Arial" w:hAnsi="Arial" w:cs="Arial"/>
          <w:sz w:val="20"/>
          <w:szCs w:val="20"/>
          <w:lang w:val="en-CA"/>
        </w:rPr>
        <w:t>43</w:t>
      </w:r>
      <w:r w:rsidRPr="00FB199C">
        <w:rPr>
          <w:rFonts w:ascii="Arial" w:hAnsi="Arial" w:cs="Arial"/>
          <w:sz w:val="20"/>
          <w:szCs w:val="20"/>
          <w:vertAlign w:val="superscript"/>
          <w:lang w:val="en-CA"/>
        </w:rPr>
        <w:t>rd</w:t>
      </w:r>
      <w:r w:rsidRPr="00FB199C">
        <w:rPr>
          <w:rFonts w:ascii="Arial" w:hAnsi="Arial" w:cs="Arial"/>
          <w:sz w:val="20"/>
          <w:szCs w:val="20"/>
          <w:lang w:val="en-CA"/>
        </w:rPr>
        <w:t xml:space="preserve"> Sess, Item 3, UN Doc A/HRC/43/41/Add.2, (19 December 2019), available at: </w:t>
      </w:r>
      <w:hyperlink r:id="rId7" w:history="1">
        <w:r w:rsidRPr="00FB199C">
          <w:rPr>
            <w:rStyle w:val="Hyperlink"/>
            <w:rFonts w:ascii="Arial" w:hAnsi="Arial" w:cs="Arial"/>
            <w:sz w:val="20"/>
            <w:szCs w:val="20"/>
            <w:lang w:val="en-CA"/>
          </w:rPr>
          <w:t>https://www.un.org/en/ga/search/view_doc.asp?symbol=A%2FHRC%2F43%2F41%2FAdd.2&amp;fbclid=IwAR0Gb4QSg77QsjYA67r2JhJATr4Vm-7ulvb2ofcUAyxUED2aXyctAsU9jgQ</w:t>
        </w:r>
      </w:hyperlink>
      <w:r w:rsidRPr="00FB199C">
        <w:rPr>
          <w:rFonts w:ascii="Arial" w:hAnsi="Arial" w:cs="Arial"/>
          <w:sz w:val="20"/>
          <w:szCs w:val="20"/>
          <w:lang w:val="en-CA"/>
        </w:rPr>
        <w:t xml:space="preserve">.  </w:t>
      </w:r>
    </w:p>
  </w:footnote>
  <w:footnote w:id="9">
    <w:p w14:paraId="7AD079D5"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 xml:space="preserve">ibid </w:t>
      </w:r>
      <w:r w:rsidRPr="00FB199C">
        <w:rPr>
          <w:rFonts w:ascii="Arial" w:hAnsi="Arial" w:cs="Arial"/>
          <w:sz w:val="20"/>
          <w:szCs w:val="20"/>
        </w:rPr>
        <w:t xml:space="preserve">at para. 66. </w:t>
      </w:r>
    </w:p>
  </w:footnote>
  <w:footnote w:id="10">
    <w:p w14:paraId="2ADECE13"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 w:history="1">
        <w:r w:rsidRPr="00FB199C">
          <w:rPr>
            <w:rStyle w:val="Hyperlink"/>
            <w:rFonts w:ascii="Arial" w:hAnsi="Arial" w:cs="Arial"/>
            <w:sz w:val="20"/>
            <w:szCs w:val="20"/>
          </w:rPr>
          <w:t>https://www.unicef.ca/en/press-release/two-thirds-children-and-youth-canada-feel-they-dont-belong</w:t>
        </w:r>
      </w:hyperlink>
      <w:r w:rsidRPr="00FB199C">
        <w:rPr>
          <w:rFonts w:ascii="Arial" w:hAnsi="Arial" w:cs="Arial"/>
          <w:sz w:val="20"/>
          <w:szCs w:val="20"/>
        </w:rPr>
        <w:t xml:space="preserve">. </w:t>
      </w:r>
    </w:p>
  </w:footnote>
  <w:footnote w:id="11">
    <w:p w14:paraId="409485BF"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 w:anchor=".VsOJPfkrKM8" w:history="1">
        <w:r w:rsidRPr="00FB199C">
          <w:rPr>
            <w:rStyle w:val="Hyperlink"/>
            <w:rFonts w:ascii="Arial" w:hAnsi="Arial" w:cs="Arial"/>
            <w:sz w:val="20"/>
            <w:szCs w:val="20"/>
          </w:rPr>
          <w:t>https://cmha.ca/fast-facts-about-mental-illness#.VsOJPfkrKM8</w:t>
        </w:r>
      </w:hyperlink>
      <w:r w:rsidRPr="00FB199C">
        <w:rPr>
          <w:rFonts w:ascii="Arial" w:hAnsi="Arial" w:cs="Arial"/>
          <w:sz w:val="20"/>
          <w:szCs w:val="20"/>
        </w:rPr>
        <w:t xml:space="preserve">.  </w:t>
      </w:r>
    </w:p>
  </w:footnote>
  <w:footnote w:id="12">
    <w:p w14:paraId="1CDBB7DF" w14:textId="7301D094" w:rsidR="00C72B02" w:rsidRPr="0020103A"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00FB199C">
        <w:rPr>
          <w:rFonts w:ascii="Arial" w:hAnsi="Arial" w:cs="Arial"/>
          <w:sz w:val="20"/>
          <w:szCs w:val="20"/>
        </w:rPr>
        <w:t xml:space="preserve"> </w:t>
      </w:r>
      <w:r w:rsidRPr="00FB199C">
        <w:rPr>
          <w:rFonts w:ascii="Arial" w:hAnsi="Arial" w:cs="Arial"/>
          <w:sz w:val="20"/>
          <w:szCs w:val="20"/>
        </w:rPr>
        <w:t xml:space="preserve">UNICEF, </w:t>
      </w:r>
      <w:r w:rsidRPr="00FB199C">
        <w:rPr>
          <w:rFonts w:ascii="Arial" w:hAnsi="Arial" w:cs="Arial"/>
          <w:i/>
          <w:sz w:val="20"/>
          <w:szCs w:val="20"/>
        </w:rPr>
        <w:t>Where does Canada stand? The Canadian Index of Child and Youth Well-being: 2019 Baseline Report</w:t>
      </w:r>
      <w:r w:rsidRPr="00FB199C">
        <w:rPr>
          <w:rFonts w:ascii="Arial" w:hAnsi="Arial" w:cs="Arial"/>
          <w:sz w:val="20"/>
          <w:szCs w:val="20"/>
        </w:rPr>
        <w:t xml:space="preserve">, available at: </w:t>
      </w:r>
      <w:hyperlink r:id="rId10" w:history="1">
        <w:r w:rsidRPr="00FB199C">
          <w:rPr>
            <w:rStyle w:val="Hyperlink"/>
            <w:rFonts w:ascii="Arial" w:hAnsi="Arial" w:cs="Arial"/>
            <w:sz w:val="20"/>
            <w:szCs w:val="20"/>
          </w:rPr>
          <w:t>https://oneyouth.unicef.ca/sites/default/files/2019-08/2019_Baseline_Report_Canadian_Index_of_Child_and_Youth_Well-being.pdf</w:t>
        </w:r>
      </w:hyperlink>
      <w:r w:rsidRPr="00FB199C">
        <w:rPr>
          <w:rFonts w:ascii="Arial" w:hAnsi="Arial" w:cs="Arial"/>
          <w:sz w:val="20"/>
          <w:szCs w:val="20"/>
        </w:rPr>
        <w:t>.</w:t>
      </w:r>
      <w:r>
        <w:rPr>
          <w:rFonts w:ascii="Arial" w:hAnsi="Arial" w:cs="Arial"/>
          <w:sz w:val="20"/>
          <w:szCs w:val="20"/>
        </w:rPr>
        <w:t xml:space="preserve">  </w:t>
      </w:r>
    </w:p>
  </w:footnote>
  <w:footnote w:id="13">
    <w:p w14:paraId="3429A46E"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Mental Health Commission of Canada, </w:t>
      </w:r>
      <w:r w:rsidRPr="00FB199C">
        <w:rPr>
          <w:rFonts w:ascii="Arial" w:hAnsi="Arial" w:cs="Arial"/>
          <w:i/>
          <w:sz w:val="20"/>
          <w:szCs w:val="20"/>
        </w:rPr>
        <w:t>The Mental Health Strategy for Canada: A Youth Perspective</w:t>
      </w:r>
      <w:r w:rsidRPr="00FB199C">
        <w:rPr>
          <w:rFonts w:ascii="Arial" w:hAnsi="Arial" w:cs="Arial"/>
          <w:sz w:val="20"/>
          <w:szCs w:val="20"/>
        </w:rPr>
        <w:t xml:space="preserve">, 2016, available at: </w:t>
      </w:r>
      <w:hyperlink r:id="rId11" w:history="1">
        <w:r w:rsidRPr="00FB199C">
          <w:rPr>
            <w:rStyle w:val="Hyperlink"/>
            <w:rFonts w:ascii="Arial" w:hAnsi="Arial" w:cs="Arial"/>
            <w:sz w:val="20"/>
            <w:szCs w:val="20"/>
          </w:rPr>
          <w:t>https://www.mentalhealthcommission.ca/sites/default/files/2016-07/Youth_Strategy_Eng_2016.pdf</w:t>
        </w:r>
      </w:hyperlink>
      <w:r w:rsidRPr="00FB199C">
        <w:rPr>
          <w:rFonts w:ascii="Arial" w:hAnsi="Arial" w:cs="Arial"/>
          <w:sz w:val="20"/>
          <w:szCs w:val="20"/>
        </w:rPr>
        <w:t xml:space="preserve">.  </w:t>
      </w:r>
    </w:p>
  </w:footnote>
  <w:footnote w:id="14">
    <w:p w14:paraId="16A69B72" w14:textId="40764922" w:rsidR="00C72B02" w:rsidRPr="00FB199C" w:rsidRDefault="00C72B02">
      <w:pPr>
        <w:pStyle w:val="FootnoteText"/>
        <w:rPr>
          <w:rFonts w:ascii="Arial" w:hAnsi="Arial" w:cs="Arial"/>
          <w:i/>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UNICEF, </w:t>
      </w:r>
      <w:r w:rsidRPr="00FB199C">
        <w:rPr>
          <w:rFonts w:ascii="Arial" w:hAnsi="Arial" w:cs="Arial"/>
          <w:i/>
          <w:sz w:val="20"/>
          <w:szCs w:val="20"/>
        </w:rPr>
        <w:t>Worlds Apart: Canadian Companion to UNICEF Report Card 16</w:t>
      </w:r>
      <w:r w:rsidRPr="00FB199C">
        <w:rPr>
          <w:rFonts w:ascii="Arial" w:hAnsi="Arial" w:cs="Arial"/>
          <w:sz w:val="20"/>
          <w:szCs w:val="20"/>
        </w:rPr>
        <w:t xml:space="preserve">, 2020, available at: </w:t>
      </w:r>
      <w:hyperlink r:id="rId12" w:history="1">
        <w:r w:rsidRPr="00FB199C">
          <w:rPr>
            <w:rStyle w:val="Hyperlink"/>
            <w:rFonts w:ascii="Arial" w:hAnsi="Arial" w:cs="Arial"/>
            <w:sz w:val="20"/>
            <w:szCs w:val="20"/>
          </w:rPr>
          <w:t>https://www.unicef.ca/sites/default/files/2020-09/UNICEF%20RC16%20Canadian%20Companion%20EN_Web.pdf</w:t>
        </w:r>
      </w:hyperlink>
      <w:r w:rsidRPr="00FB199C">
        <w:rPr>
          <w:rFonts w:ascii="Arial" w:hAnsi="Arial" w:cs="Arial"/>
          <w:sz w:val="20"/>
          <w:szCs w:val="20"/>
        </w:rPr>
        <w:t xml:space="preserve">. </w:t>
      </w:r>
    </w:p>
  </w:footnote>
  <w:footnote w:id="15">
    <w:p w14:paraId="3C95CF33"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Canadian Institute for Health Information, </w:t>
      </w:r>
      <w:r w:rsidRPr="00FB199C">
        <w:rPr>
          <w:rFonts w:ascii="Arial" w:hAnsi="Arial" w:cs="Arial"/>
          <w:i/>
          <w:sz w:val="20"/>
          <w:szCs w:val="20"/>
        </w:rPr>
        <w:t>Care for Children and Youth with Mental Disorders</w:t>
      </w:r>
      <w:r w:rsidRPr="00FB199C">
        <w:rPr>
          <w:rFonts w:ascii="Arial" w:hAnsi="Arial" w:cs="Arial"/>
          <w:sz w:val="20"/>
          <w:szCs w:val="20"/>
        </w:rPr>
        <w:t xml:space="preserve">, 2015, available at: </w:t>
      </w:r>
      <w:hyperlink r:id="rId13" w:history="1">
        <w:r w:rsidRPr="00FB199C">
          <w:rPr>
            <w:rStyle w:val="Hyperlink"/>
            <w:rFonts w:ascii="Arial" w:hAnsi="Arial" w:cs="Arial"/>
            <w:sz w:val="20"/>
            <w:szCs w:val="20"/>
          </w:rPr>
          <w:t>https://secure.cihi.ca/free_products/CIHI%20CYMH%20Final%20for%20pubs_EN_web.pdf</w:t>
        </w:r>
      </w:hyperlink>
      <w:r w:rsidRPr="00FB199C">
        <w:rPr>
          <w:rFonts w:ascii="Arial" w:hAnsi="Arial" w:cs="Arial"/>
          <w:sz w:val="20"/>
          <w:szCs w:val="20"/>
        </w:rPr>
        <w:t xml:space="preserve">. </w:t>
      </w:r>
    </w:p>
  </w:footnote>
  <w:footnote w:id="16">
    <w:p w14:paraId="1A73A0A6" w14:textId="77777777" w:rsidR="00C72B02" w:rsidRPr="00DC315D" w:rsidRDefault="00C72B02" w:rsidP="001223E1">
      <w:pPr>
        <w:pStyle w:val="FootnoteText"/>
        <w:rPr>
          <w:rFonts w:ascii="Arial" w:hAnsi="Arial" w:cs="Arial"/>
          <w:sz w:val="20"/>
          <w:szCs w:val="20"/>
          <w:lang w:val="en-CA"/>
        </w:rPr>
      </w:pPr>
      <w:r w:rsidRPr="00FB199C">
        <w:rPr>
          <w:rStyle w:val="FootnoteReference"/>
          <w:rFonts w:ascii="Arial" w:hAnsi="Arial" w:cs="Arial"/>
          <w:sz w:val="20"/>
          <w:szCs w:val="20"/>
        </w:rPr>
        <w:footnoteRef/>
      </w:r>
      <w:r w:rsidRPr="00FB199C">
        <w:rPr>
          <w:rFonts w:ascii="Arial" w:hAnsi="Arial" w:cs="Arial"/>
          <w:sz w:val="20"/>
          <w:szCs w:val="20"/>
        </w:rPr>
        <w:t xml:space="preserve"> The term “Indigenous” or “Indigenous peoples” is used throughout this submission to refer to First Nations, Inuit and Métis peoples in Canada. In specific areas of this submission, the terms Aboriginal or First Nations may be used, such as where this is the official terminology used in a referenced law, where the term provides greater specificity, or where a law or program is applicable only to a particular Indigenous population. However, the CHRC notes that the term “Aboriginal” is increasingly outdated, and as such, where other terms such as Indigenous can be used, the CHRC supports this.</w:t>
      </w:r>
    </w:p>
  </w:footnote>
  <w:footnote w:id="17">
    <w:p w14:paraId="48FC4A1F" w14:textId="77777777" w:rsidR="00957885" w:rsidRPr="00FB199C" w:rsidRDefault="00957885" w:rsidP="0095788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14" w:history="1">
        <w:r w:rsidRPr="00FB199C">
          <w:rPr>
            <w:rStyle w:val="Hyperlink"/>
            <w:rFonts w:ascii="Arial" w:hAnsi="Arial" w:cs="Arial"/>
            <w:sz w:val="20"/>
            <w:szCs w:val="20"/>
          </w:rPr>
          <w:t>https://www.chrc-ccdp.gc.ca/sites/default/files/2021-08/2766704-CHRC%20Innu%20Follow-up%20Report%202020-21.pdf</w:t>
        </w:r>
      </w:hyperlink>
      <w:r w:rsidRPr="00FB199C">
        <w:rPr>
          <w:rFonts w:ascii="Arial" w:hAnsi="Arial" w:cs="Arial"/>
          <w:sz w:val="20"/>
          <w:szCs w:val="20"/>
        </w:rPr>
        <w:t xml:space="preserve">. </w:t>
      </w:r>
    </w:p>
  </w:footnote>
  <w:footnote w:id="18">
    <w:p w14:paraId="749C03E7" w14:textId="77777777" w:rsidR="00C72B02" w:rsidRPr="00FB199C" w:rsidRDefault="00C72B02" w:rsidP="007A185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The Canadian Human Rights Tribunal has recently issued preliminary rulings on a redefined complaint alleging that Canada is failing to meet </w:t>
      </w:r>
      <w:r w:rsidRPr="00FB199C">
        <w:rPr>
          <w:rFonts w:ascii="Arial" w:hAnsi="Arial" w:cs="Arial"/>
          <w:color w:val="000000"/>
          <w:spacing w:val="-3"/>
          <w:sz w:val="20"/>
          <w:szCs w:val="20"/>
        </w:rPr>
        <w:t xml:space="preserve">the standard of substantive equality with respect to First Nations education in Ontario: </w:t>
      </w:r>
      <w:r w:rsidRPr="00FB199C">
        <w:rPr>
          <w:rFonts w:ascii="Arial" w:hAnsi="Arial" w:cs="Arial"/>
          <w:i/>
          <w:color w:val="000000"/>
          <w:spacing w:val="-3"/>
          <w:sz w:val="20"/>
          <w:szCs w:val="20"/>
          <w:lang w:val="en-CA"/>
        </w:rPr>
        <w:t xml:space="preserve">MCFN v. AGC, </w:t>
      </w:r>
      <w:hyperlink r:id="rId15" w:history="1">
        <w:r w:rsidRPr="00FB199C">
          <w:rPr>
            <w:rStyle w:val="Hyperlink"/>
            <w:rFonts w:ascii="Arial" w:hAnsi="Arial" w:cs="Arial"/>
            <w:sz w:val="20"/>
            <w:szCs w:val="20"/>
          </w:rPr>
          <w:t xml:space="preserve">2021 </w:t>
        </w:r>
        <w:r w:rsidRPr="00FB199C">
          <w:rPr>
            <w:rStyle w:val="Hyperlink"/>
            <w:rFonts w:ascii="Arial" w:hAnsi="Arial" w:cs="Arial"/>
            <w:spacing w:val="-3"/>
            <w:sz w:val="20"/>
            <w:szCs w:val="20"/>
            <w:lang w:val="en-CA"/>
          </w:rPr>
          <w:t>CHRT 31</w:t>
        </w:r>
      </w:hyperlink>
      <w:r w:rsidRPr="00FB199C">
        <w:rPr>
          <w:rFonts w:ascii="Arial" w:hAnsi="Arial" w:cs="Arial"/>
          <w:color w:val="000000"/>
          <w:spacing w:val="-3"/>
          <w:sz w:val="20"/>
          <w:szCs w:val="20"/>
          <w:lang w:val="en-CA"/>
        </w:rPr>
        <w:t>;</w:t>
      </w:r>
      <w:r w:rsidRPr="00FB199C">
        <w:rPr>
          <w:rFonts w:ascii="Arial" w:hAnsi="Arial" w:cs="Arial"/>
          <w:sz w:val="20"/>
          <w:szCs w:val="20"/>
        </w:rPr>
        <w:t xml:space="preserve"> </w:t>
      </w:r>
      <w:r w:rsidRPr="00FB199C">
        <w:rPr>
          <w:rFonts w:ascii="Arial" w:hAnsi="Arial" w:cs="Arial"/>
          <w:i/>
          <w:sz w:val="20"/>
          <w:szCs w:val="20"/>
        </w:rPr>
        <w:t>Mississaugas of the Credit First Nation v. Attorney General of Canada</w:t>
      </w:r>
      <w:r w:rsidRPr="00FB199C">
        <w:rPr>
          <w:rFonts w:ascii="Arial" w:hAnsi="Arial" w:cs="Arial"/>
          <w:sz w:val="20"/>
          <w:szCs w:val="20"/>
        </w:rPr>
        <w:t xml:space="preserve">, </w:t>
      </w:r>
      <w:hyperlink r:id="rId16" w:history="1">
        <w:r w:rsidRPr="00FB199C">
          <w:rPr>
            <w:rStyle w:val="Hyperlink"/>
            <w:rFonts w:ascii="Arial" w:hAnsi="Arial" w:cs="Arial"/>
            <w:sz w:val="20"/>
            <w:szCs w:val="20"/>
          </w:rPr>
          <w:t>2021 CHRT 37</w:t>
        </w:r>
      </w:hyperlink>
      <w:r w:rsidRPr="00FB199C">
        <w:rPr>
          <w:rFonts w:ascii="Arial" w:hAnsi="Arial" w:cs="Arial"/>
          <w:sz w:val="20"/>
          <w:szCs w:val="20"/>
        </w:rPr>
        <w:t>.</w:t>
      </w:r>
    </w:p>
  </w:footnote>
  <w:footnote w:id="19">
    <w:p w14:paraId="60E6BC9F" w14:textId="44C91555"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supra</w:t>
      </w:r>
      <w:r w:rsidRPr="00FB199C">
        <w:rPr>
          <w:rFonts w:ascii="Arial" w:hAnsi="Arial" w:cs="Arial"/>
          <w:sz w:val="20"/>
          <w:szCs w:val="20"/>
        </w:rPr>
        <w:t xml:space="preserve"> note 8. </w:t>
      </w:r>
    </w:p>
  </w:footnote>
  <w:footnote w:id="20">
    <w:p w14:paraId="7DBF5FCB" w14:textId="77777777" w:rsidR="00C72B02" w:rsidRPr="00A35B5D" w:rsidRDefault="00C72B02" w:rsidP="00AC0550">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First Nations Child and Family Caring Society of Canada and Assembly of First Nations et al. v. Attorney General of Canada</w:t>
      </w:r>
      <w:r w:rsidRPr="00FB199C">
        <w:rPr>
          <w:rFonts w:ascii="Arial" w:hAnsi="Arial" w:cs="Arial"/>
          <w:sz w:val="20"/>
          <w:szCs w:val="20"/>
        </w:rPr>
        <w:t xml:space="preserve">:  </w:t>
      </w:r>
      <w:hyperlink r:id="rId17" w:history="1">
        <w:r w:rsidRPr="00FB199C">
          <w:rPr>
            <w:rStyle w:val="Hyperlink"/>
            <w:rFonts w:ascii="Arial" w:hAnsi="Arial" w:cs="Arial"/>
            <w:sz w:val="20"/>
            <w:szCs w:val="20"/>
          </w:rPr>
          <w:t>2016 CHRT 2</w:t>
        </w:r>
      </w:hyperlink>
      <w:r w:rsidRPr="00FB199C">
        <w:rPr>
          <w:rFonts w:ascii="Arial" w:hAnsi="Arial" w:cs="Arial"/>
          <w:sz w:val="20"/>
          <w:szCs w:val="20"/>
        </w:rPr>
        <w:t xml:space="preserve"> (re liability); </w:t>
      </w:r>
      <w:hyperlink r:id="rId18" w:history="1">
        <w:r w:rsidRPr="00FB199C">
          <w:rPr>
            <w:rStyle w:val="Hyperlink"/>
            <w:rFonts w:ascii="Arial" w:hAnsi="Arial" w:cs="Arial"/>
            <w:sz w:val="20"/>
            <w:szCs w:val="20"/>
          </w:rPr>
          <w:t>2016 CHRT 10</w:t>
        </w:r>
      </w:hyperlink>
      <w:r w:rsidRPr="00FB199C">
        <w:rPr>
          <w:rFonts w:ascii="Arial" w:hAnsi="Arial" w:cs="Arial"/>
          <w:sz w:val="20"/>
          <w:szCs w:val="20"/>
        </w:rPr>
        <w:t xml:space="preserve"> (first ruling on remedy); </w:t>
      </w:r>
      <w:hyperlink r:id="rId19" w:history="1">
        <w:r w:rsidRPr="00FB199C">
          <w:rPr>
            <w:rStyle w:val="Hyperlink"/>
            <w:rFonts w:ascii="Arial" w:hAnsi="Arial" w:cs="Arial"/>
            <w:sz w:val="20"/>
            <w:szCs w:val="20"/>
          </w:rPr>
          <w:t>2016 CHRT 16</w:t>
        </w:r>
      </w:hyperlink>
      <w:r w:rsidRPr="00FB199C">
        <w:rPr>
          <w:rFonts w:ascii="Arial" w:hAnsi="Arial" w:cs="Arial"/>
          <w:sz w:val="20"/>
          <w:szCs w:val="20"/>
        </w:rPr>
        <w:t xml:space="preserve"> (second ruling on remedy); </w:t>
      </w:r>
      <w:hyperlink r:id="rId20" w:history="1">
        <w:r w:rsidRPr="00FB199C">
          <w:rPr>
            <w:rStyle w:val="Hyperlink"/>
            <w:rFonts w:ascii="Arial" w:hAnsi="Arial" w:cs="Arial"/>
            <w:sz w:val="20"/>
            <w:szCs w:val="20"/>
          </w:rPr>
          <w:t>2017 CHRT 7</w:t>
        </w:r>
      </w:hyperlink>
      <w:r w:rsidRPr="00FB199C">
        <w:rPr>
          <w:rFonts w:ascii="Arial" w:hAnsi="Arial" w:cs="Arial"/>
          <w:sz w:val="20"/>
          <w:szCs w:val="20"/>
        </w:rPr>
        <w:t xml:space="preserve"> (Choose Life); </w:t>
      </w:r>
      <w:hyperlink r:id="rId21" w:history="1">
        <w:r w:rsidRPr="00FB199C">
          <w:rPr>
            <w:rStyle w:val="Hyperlink"/>
            <w:rFonts w:ascii="Arial" w:hAnsi="Arial" w:cs="Arial"/>
            <w:sz w:val="20"/>
            <w:szCs w:val="20"/>
          </w:rPr>
          <w:t>2017 CHRT 14</w:t>
        </w:r>
      </w:hyperlink>
      <w:r w:rsidRPr="00FB199C">
        <w:rPr>
          <w:rFonts w:ascii="Arial" w:hAnsi="Arial" w:cs="Arial"/>
          <w:sz w:val="20"/>
          <w:szCs w:val="20"/>
        </w:rPr>
        <w:t xml:space="preserve"> (ruling on Jordan’s Principle compliance); </w:t>
      </w:r>
      <w:hyperlink r:id="rId22" w:history="1">
        <w:r w:rsidRPr="00FB199C">
          <w:rPr>
            <w:rStyle w:val="Hyperlink"/>
            <w:rFonts w:ascii="Arial" w:hAnsi="Arial" w:cs="Arial"/>
            <w:sz w:val="20"/>
            <w:szCs w:val="20"/>
          </w:rPr>
          <w:t>2017 CHRT 35</w:t>
        </w:r>
      </w:hyperlink>
      <w:r w:rsidRPr="00FB199C">
        <w:rPr>
          <w:rFonts w:ascii="Arial" w:hAnsi="Arial" w:cs="Arial"/>
          <w:sz w:val="20"/>
          <w:szCs w:val="20"/>
        </w:rPr>
        <w:t xml:space="preserve"> (Jordan’s Principle amendments); </w:t>
      </w:r>
      <w:hyperlink r:id="rId23" w:history="1">
        <w:r w:rsidRPr="00FB199C">
          <w:rPr>
            <w:rStyle w:val="Hyperlink"/>
            <w:rFonts w:ascii="Arial" w:hAnsi="Arial" w:cs="Arial"/>
            <w:sz w:val="20"/>
            <w:szCs w:val="20"/>
          </w:rPr>
          <w:t>2018 CHRT 4</w:t>
        </w:r>
      </w:hyperlink>
      <w:r w:rsidRPr="00FB199C">
        <w:rPr>
          <w:rFonts w:ascii="Arial" w:hAnsi="Arial" w:cs="Arial"/>
          <w:sz w:val="20"/>
          <w:szCs w:val="20"/>
        </w:rPr>
        <w:t xml:space="preserve"> (ruling on child and family services compliance); 2019 CHRT 1 (obstruction and costs); </w:t>
      </w:r>
      <w:hyperlink r:id="rId24" w:history="1">
        <w:r w:rsidRPr="00FB199C">
          <w:rPr>
            <w:rStyle w:val="Hyperlink"/>
            <w:rFonts w:ascii="Arial" w:hAnsi="Arial" w:cs="Arial"/>
            <w:sz w:val="20"/>
            <w:szCs w:val="20"/>
          </w:rPr>
          <w:t>2019 CHRT 7</w:t>
        </w:r>
      </w:hyperlink>
      <w:r w:rsidRPr="00FB199C">
        <w:rPr>
          <w:rFonts w:ascii="Arial" w:hAnsi="Arial" w:cs="Arial"/>
          <w:sz w:val="20"/>
          <w:szCs w:val="20"/>
        </w:rPr>
        <w:t xml:space="preserve"> (interim ruling on eligibility under Jordan’s Principle); </w:t>
      </w:r>
      <w:hyperlink r:id="rId25" w:history="1">
        <w:r w:rsidRPr="00FB199C">
          <w:rPr>
            <w:rStyle w:val="Hyperlink"/>
            <w:rFonts w:ascii="Arial" w:hAnsi="Arial" w:cs="Arial"/>
            <w:sz w:val="20"/>
            <w:szCs w:val="20"/>
          </w:rPr>
          <w:t>2020 CHRT 20</w:t>
        </w:r>
      </w:hyperlink>
      <w:r w:rsidRPr="00FB199C">
        <w:rPr>
          <w:rFonts w:ascii="Arial" w:hAnsi="Arial" w:cs="Arial"/>
          <w:sz w:val="20"/>
          <w:szCs w:val="20"/>
        </w:rPr>
        <w:t xml:space="preserve"> (ruling on Jordan’s Principle eligibility); </w:t>
      </w:r>
      <w:hyperlink r:id="rId26" w:history="1">
        <w:r w:rsidRPr="00FB199C">
          <w:rPr>
            <w:rStyle w:val="Hyperlink"/>
            <w:rFonts w:ascii="Arial" w:hAnsi="Arial" w:cs="Arial"/>
            <w:sz w:val="20"/>
            <w:szCs w:val="20"/>
          </w:rPr>
          <w:t>2020 CHRT 36</w:t>
        </w:r>
      </w:hyperlink>
      <w:r w:rsidRPr="00FB199C">
        <w:rPr>
          <w:rFonts w:ascii="Arial" w:hAnsi="Arial" w:cs="Arial"/>
          <w:sz w:val="20"/>
          <w:szCs w:val="20"/>
        </w:rPr>
        <w:t xml:space="preserve"> (proposed Jordan’s Principle eligibility criteria); 2021 CHRT 12 (consent order regarding Jordan’s Principle eligibility process); 2021 CHRT 41, as amended January 18, 2022 (ruling on major capital).</w:t>
      </w:r>
    </w:p>
  </w:footnote>
  <w:footnote w:id="21">
    <w:p w14:paraId="31CAE9EF" w14:textId="77777777" w:rsidR="00C72B02" w:rsidRPr="00FB199C" w:rsidRDefault="00C72B02" w:rsidP="00AC0550">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hyperlink r:id="rId27" w:history="1">
        <w:r w:rsidRPr="00FB199C">
          <w:rPr>
            <w:rStyle w:val="Hyperlink"/>
            <w:rFonts w:ascii="Arial" w:hAnsi="Arial" w:cs="Arial"/>
            <w:sz w:val="20"/>
            <w:szCs w:val="20"/>
          </w:rPr>
          <w:t>2019 CHRT 39</w:t>
        </w:r>
      </w:hyperlink>
      <w:r w:rsidRPr="00FB199C">
        <w:rPr>
          <w:rFonts w:ascii="Arial" w:hAnsi="Arial" w:cs="Arial"/>
          <w:sz w:val="20"/>
          <w:szCs w:val="20"/>
        </w:rPr>
        <w:t xml:space="preserve"> (ruling on compensation); </w:t>
      </w:r>
      <w:hyperlink r:id="rId28" w:history="1">
        <w:r w:rsidRPr="00FB199C">
          <w:rPr>
            <w:rStyle w:val="Hyperlink"/>
            <w:rFonts w:ascii="Arial" w:hAnsi="Arial" w:cs="Arial"/>
            <w:sz w:val="20"/>
            <w:szCs w:val="20"/>
          </w:rPr>
          <w:t>2020 CHRT 7</w:t>
        </w:r>
      </w:hyperlink>
      <w:r w:rsidRPr="00FB199C">
        <w:rPr>
          <w:rFonts w:ascii="Arial" w:hAnsi="Arial" w:cs="Arial"/>
          <w:sz w:val="20"/>
          <w:szCs w:val="20"/>
        </w:rPr>
        <w:t xml:space="preserve"> (eligibility for compensation); </w:t>
      </w:r>
      <w:hyperlink r:id="rId29" w:anchor="_Toc63336582" w:history="1">
        <w:r w:rsidRPr="00FB199C">
          <w:rPr>
            <w:rStyle w:val="Hyperlink"/>
            <w:rFonts w:ascii="Arial" w:hAnsi="Arial" w:cs="Arial"/>
            <w:sz w:val="20"/>
            <w:szCs w:val="20"/>
          </w:rPr>
          <w:t>2020 CHRT 15</w:t>
        </w:r>
      </w:hyperlink>
      <w:r w:rsidRPr="00FB199C">
        <w:rPr>
          <w:rFonts w:ascii="Arial" w:hAnsi="Arial" w:cs="Arial"/>
          <w:sz w:val="20"/>
          <w:szCs w:val="20"/>
        </w:rPr>
        <w:t xml:space="preserve"> (Jordan’s Principle compensation definitions); </w:t>
      </w:r>
      <w:hyperlink r:id="rId30" w:history="1">
        <w:r w:rsidRPr="00FB199C">
          <w:rPr>
            <w:rStyle w:val="Hyperlink"/>
            <w:rFonts w:ascii="Arial" w:hAnsi="Arial" w:cs="Arial"/>
            <w:sz w:val="20"/>
            <w:szCs w:val="20"/>
          </w:rPr>
          <w:t>2021 CHRT 6</w:t>
        </w:r>
      </w:hyperlink>
      <w:r w:rsidRPr="00FB199C">
        <w:rPr>
          <w:rFonts w:ascii="Arial" w:hAnsi="Arial" w:cs="Arial"/>
          <w:sz w:val="20"/>
          <w:szCs w:val="20"/>
        </w:rPr>
        <w:t xml:space="preserve"> (trusts); and </w:t>
      </w:r>
      <w:hyperlink r:id="rId31" w:history="1">
        <w:r w:rsidRPr="00FB199C">
          <w:rPr>
            <w:rStyle w:val="Hyperlink"/>
            <w:rFonts w:ascii="Arial" w:hAnsi="Arial" w:cs="Arial"/>
            <w:sz w:val="20"/>
            <w:szCs w:val="20"/>
          </w:rPr>
          <w:t>2021 CHRT 7</w:t>
        </w:r>
      </w:hyperlink>
      <w:r w:rsidRPr="00FB199C">
        <w:rPr>
          <w:rFonts w:ascii="Arial" w:hAnsi="Arial" w:cs="Arial"/>
          <w:sz w:val="20"/>
          <w:szCs w:val="20"/>
        </w:rPr>
        <w:t xml:space="preserve"> (compensation framework approval).</w:t>
      </w:r>
    </w:p>
  </w:footnote>
  <w:footnote w:id="22">
    <w:p w14:paraId="507D31B1" w14:textId="77777777" w:rsidR="00C72B02" w:rsidRPr="00FB199C" w:rsidRDefault="00C72B02" w:rsidP="00AC0550">
      <w:pPr>
        <w:pStyle w:val="FootnoteText"/>
        <w:rPr>
          <w:rFonts w:ascii="Arial" w:hAnsi="Arial" w:cs="Arial"/>
          <w:sz w:val="20"/>
          <w:szCs w:val="20"/>
          <w:lang w:val="en-CA"/>
        </w:rPr>
      </w:pPr>
      <w:r w:rsidRPr="00FB199C">
        <w:rPr>
          <w:rStyle w:val="FootnoteReference"/>
          <w:rFonts w:ascii="Arial" w:hAnsi="Arial" w:cs="Arial"/>
          <w:sz w:val="20"/>
          <w:szCs w:val="20"/>
        </w:rPr>
        <w:footnoteRef/>
      </w:r>
      <w:r w:rsidRPr="00FB199C">
        <w:rPr>
          <w:rFonts w:ascii="Arial" w:hAnsi="Arial" w:cs="Arial"/>
          <w:sz w:val="20"/>
          <w:szCs w:val="20"/>
        </w:rPr>
        <w:t xml:space="preserve"> </w:t>
      </w:r>
      <w:hyperlink r:id="rId32" w:history="1">
        <w:r w:rsidRPr="00FB199C">
          <w:rPr>
            <w:rStyle w:val="Hyperlink"/>
            <w:rFonts w:ascii="Arial" w:hAnsi="Arial" w:cs="Arial"/>
            <w:sz w:val="20"/>
            <w:szCs w:val="20"/>
          </w:rPr>
          <w:t>2021 FC 969</w:t>
        </w:r>
      </w:hyperlink>
      <w:r w:rsidRPr="00FB199C">
        <w:rPr>
          <w:rFonts w:ascii="Arial" w:hAnsi="Arial" w:cs="Arial"/>
          <w:sz w:val="20"/>
          <w:szCs w:val="20"/>
        </w:rPr>
        <w:t>; appeal maintained in abeyance until April 15, 2022 (Federal Court of Appeal file no. A-290-21).</w:t>
      </w:r>
    </w:p>
  </w:footnote>
  <w:footnote w:id="23">
    <w:p w14:paraId="6DE83228" w14:textId="77777777" w:rsidR="00C72B02" w:rsidRPr="00FB199C" w:rsidRDefault="00C72B02" w:rsidP="00AC0550">
      <w:pPr>
        <w:pStyle w:val="FootnoteText"/>
        <w:rPr>
          <w:rFonts w:ascii="Arial" w:hAnsi="Arial" w:cs="Arial"/>
          <w:sz w:val="20"/>
          <w:szCs w:val="20"/>
          <w:lang w:val="en-CA"/>
        </w:rPr>
      </w:pPr>
      <w:r w:rsidRPr="00FB199C">
        <w:rPr>
          <w:rStyle w:val="FootnoteReference"/>
          <w:rFonts w:ascii="Arial" w:hAnsi="Arial" w:cs="Arial"/>
          <w:sz w:val="20"/>
          <w:szCs w:val="20"/>
        </w:rPr>
        <w:footnoteRef/>
      </w:r>
      <w:r w:rsidRPr="00FB199C">
        <w:rPr>
          <w:rFonts w:ascii="Arial" w:hAnsi="Arial" w:cs="Arial"/>
          <w:sz w:val="20"/>
          <w:szCs w:val="20"/>
        </w:rPr>
        <w:t xml:space="preserve"> Government of Canada, Agreements-in-Principle reached on compensation and long-term reform of First Nations child and family services and Jordan's Principle, January 4, 2022, online: </w:t>
      </w:r>
      <w:hyperlink r:id="rId33" w:history="1">
        <w:r w:rsidRPr="00FB199C">
          <w:rPr>
            <w:rStyle w:val="Hyperlink"/>
            <w:rFonts w:ascii="Arial" w:hAnsi="Arial" w:cs="Arial"/>
            <w:sz w:val="20"/>
            <w:szCs w:val="20"/>
          </w:rPr>
          <w:t>https://www.canada.ca/en/indigenous-services-canada/news/2022/01/agreements-in-principle-reached-on-compensation-and-long-term-reform-of-first-nations-child-and-family-services-and-jordans-principle.html</w:t>
        </w:r>
      </w:hyperlink>
      <w:r w:rsidRPr="00FB199C">
        <w:rPr>
          <w:rFonts w:ascii="Arial" w:hAnsi="Arial" w:cs="Arial"/>
          <w:sz w:val="20"/>
          <w:szCs w:val="20"/>
        </w:rPr>
        <w:t xml:space="preserve">. </w:t>
      </w:r>
    </w:p>
  </w:footnote>
  <w:footnote w:id="24">
    <w:p w14:paraId="580A1C1F" w14:textId="77777777" w:rsidR="00C72B02" w:rsidRPr="00DC5352"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34" w:history="1">
        <w:r w:rsidRPr="00FB199C">
          <w:rPr>
            <w:rStyle w:val="Hyperlink"/>
            <w:rFonts w:ascii="Arial" w:hAnsi="Arial" w:cs="Arial"/>
            <w:sz w:val="20"/>
            <w:szCs w:val="20"/>
          </w:rPr>
          <w:t>https://www.mmiwg-ffada.ca/final-report/</w:t>
        </w:r>
      </w:hyperlink>
      <w:r w:rsidRPr="00FB199C">
        <w:rPr>
          <w:rFonts w:ascii="Arial" w:hAnsi="Arial" w:cs="Arial"/>
          <w:sz w:val="20"/>
          <w:szCs w:val="20"/>
        </w:rPr>
        <w:t>.</w:t>
      </w:r>
      <w:r>
        <w:rPr>
          <w:rFonts w:ascii="Arial" w:hAnsi="Arial" w:cs="Arial"/>
          <w:sz w:val="20"/>
          <w:szCs w:val="20"/>
        </w:rPr>
        <w:t xml:space="preserve"> </w:t>
      </w:r>
    </w:p>
  </w:footnote>
  <w:footnote w:id="25">
    <w:p w14:paraId="16E5A901"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This refers to people who are Two-Spirit, lesbian, gay, bisexual, transgender, queer, questioning, intersex and asexual. This is used throughout the Report both to include non-binary people and people with diverse sexualities, and as an explicit reminder that gender-diverse people’s needs must equally be taken into account.</w:t>
      </w:r>
    </w:p>
  </w:footnote>
  <w:footnote w:id="26">
    <w:p w14:paraId="039159BE" w14:textId="65D4F6E5"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supra</w:t>
      </w:r>
      <w:r w:rsidRPr="00FB199C">
        <w:rPr>
          <w:rFonts w:ascii="Arial" w:hAnsi="Arial" w:cs="Arial"/>
          <w:sz w:val="20"/>
          <w:szCs w:val="20"/>
        </w:rPr>
        <w:t xml:space="preserve"> note </w:t>
      </w:r>
      <w:r w:rsidR="00D53FFB" w:rsidRPr="00FB199C">
        <w:rPr>
          <w:rFonts w:ascii="Arial" w:hAnsi="Arial" w:cs="Arial"/>
          <w:sz w:val="20"/>
          <w:szCs w:val="20"/>
        </w:rPr>
        <w:t>24</w:t>
      </w:r>
      <w:r w:rsidRPr="00FB199C">
        <w:rPr>
          <w:rFonts w:ascii="Arial" w:hAnsi="Arial" w:cs="Arial"/>
          <w:sz w:val="20"/>
          <w:szCs w:val="20"/>
        </w:rPr>
        <w:t xml:space="preserve">, at p. 498. </w:t>
      </w:r>
    </w:p>
  </w:footnote>
  <w:footnote w:id="27">
    <w:p w14:paraId="5406D4F1" w14:textId="77777777" w:rsidR="00C72B02" w:rsidRPr="00315F04" w:rsidRDefault="00C72B02" w:rsidP="001336A7">
      <w:pPr>
        <w:pStyle w:val="FootnoteText"/>
        <w:rPr>
          <w:rFonts w:ascii="Arial" w:hAnsi="Arial" w:cs="Arial"/>
          <w:sz w:val="20"/>
          <w:szCs w:val="20"/>
          <w:lang w:val="en-CA"/>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Available at: </w:t>
      </w:r>
      <w:hyperlink r:id="rId35" w:history="1">
        <w:r w:rsidRPr="00FB199C">
          <w:rPr>
            <w:rStyle w:val="Hyperlink"/>
            <w:rFonts w:ascii="Arial" w:hAnsi="Arial" w:cs="Arial"/>
            <w:sz w:val="20"/>
            <w:szCs w:val="20"/>
            <w:lang w:val="en-CA"/>
          </w:rPr>
          <w:t>https://mmiwg2splus-nationalactionplan.ca/</w:t>
        </w:r>
      </w:hyperlink>
      <w:r w:rsidRPr="00FB199C">
        <w:rPr>
          <w:rFonts w:ascii="Arial" w:hAnsi="Arial" w:cs="Arial"/>
          <w:sz w:val="20"/>
          <w:szCs w:val="20"/>
          <w:lang w:val="en-CA"/>
        </w:rPr>
        <w:t>.</w:t>
      </w:r>
      <w:r>
        <w:rPr>
          <w:rFonts w:ascii="Arial" w:hAnsi="Arial" w:cs="Arial"/>
          <w:sz w:val="20"/>
          <w:szCs w:val="20"/>
          <w:lang w:val="en-CA"/>
        </w:rPr>
        <w:t xml:space="preserve"> </w:t>
      </w:r>
    </w:p>
  </w:footnote>
  <w:footnote w:id="28">
    <w:p w14:paraId="2523F732" w14:textId="77777777" w:rsidR="00C72B02" w:rsidRPr="00FB199C" w:rsidRDefault="00C72B02" w:rsidP="001336A7">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For instance, one of these organizations is the Native Women’s Association of Canada (NWAC), which has released its own Action Plan, called “Our Calls, Our Actions”, available at: </w:t>
      </w:r>
      <w:hyperlink r:id="rId36" w:history="1">
        <w:r w:rsidRPr="00FB199C">
          <w:rPr>
            <w:rStyle w:val="Hyperlink"/>
            <w:rFonts w:ascii="Arial" w:hAnsi="Arial" w:cs="Arial"/>
            <w:sz w:val="20"/>
            <w:szCs w:val="20"/>
          </w:rPr>
          <w:t>https://www.nwac.ca/wp-content/uploads/2021/06/NWAC-action-plan-FULL-ALL-EDITS.pdf</w:t>
        </w:r>
      </w:hyperlink>
      <w:r w:rsidRPr="00FB199C">
        <w:rPr>
          <w:rFonts w:ascii="Arial" w:hAnsi="Arial" w:cs="Arial"/>
          <w:sz w:val="20"/>
          <w:szCs w:val="20"/>
        </w:rPr>
        <w:t xml:space="preserve">. </w:t>
      </w:r>
    </w:p>
  </w:footnote>
  <w:footnote w:id="29">
    <w:p w14:paraId="4493889E" w14:textId="735AE6D5" w:rsidR="00C72B02" w:rsidRPr="00FB199C" w:rsidRDefault="00C72B02" w:rsidP="008D14F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37" w:history="1">
        <w:r w:rsidRPr="00FB199C">
          <w:rPr>
            <w:rStyle w:val="Hyperlink"/>
            <w:rFonts w:ascii="Arial" w:hAnsi="Arial" w:cs="Arial"/>
            <w:sz w:val="20"/>
            <w:szCs w:val="20"/>
          </w:rPr>
          <w:t>https://tbinternet.ohchr.org/_layouts/15/treatybodyexternal/Download.aspx?symbolno=CEDAW%2fC%2f81%2fD%2f68%2f2014&amp;Lang=en</w:t>
        </w:r>
      </w:hyperlink>
      <w:r w:rsidRPr="00FB199C">
        <w:rPr>
          <w:rFonts w:ascii="Arial" w:hAnsi="Arial" w:cs="Arial"/>
          <w:sz w:val="20"/>
          <w:szCs w:val="20"/>
        </w:rPr>
        <w:t xml:space="preserve">. </w:t>
      </w:r>
    </w:p>
  </w:footnote>
  <w:footnote w:id="30">
    <w:p w14:paraId="6AECDD41" w14:textId="0EDCB915" w:rsidR="00C72B02" w:rsidRPr="00FB199C" w:rsidRDefault="00C72B02" w:rsidP="008D14F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38" w:history="1">
        <w:r w:rsidRPr="00FB199C">
          <w:rPr>
            <w:rStyle w:val="Hyperlink"/>
            <w:rFonts w:ascii="Arial" w:hAnsi="Arial" w:cs="Arial"/>
            <w:sz w:val="20"/>
            <w:szCs w:val="20"/>
          </w:rPr>
          <w:t>https://www.chrc-ccdp.gc.ca/en/resources/more-must-be-done-dismantle-the-lasting-effects-colonialism</w:t>
        </w:r>
      </w:hyperlink>
      <w:r w:rsidRPr="00FB199C">
        <w:rPr>
          <w:rFonts w:ascii="Arial" w:hAnsi="Arial" w:cs="Arial"/>
          <w:sz w:val="20"/>
          <w:szCs w:val="20"/>
        </w:rPr>
        <w:t xml:space="preserve">. </w:t>
      </w:r>
    </w:p>
  </w:footnote>
  <w:footnote w:id="31">
    <w:p w14:paraId="1BF0E7DF" w14:textId="49133D27" w:rsidR="00C72B02" w:rsidRPr="006E73E1" w:rsidRDefault="00C72B02" w:rsidP="008D14F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39" w:history="1">
        <w:r w:rsidRPr="00FB199C">
          <w:rPr>
            <w:rStyle w:val="Hyperlink"/>
            <w:rFonts w:ascii="Arial" w:hAnsi="Arial" w:cs="Arial"/>
            <w:sz w:val="20"/>
            <w:szCs w:val="20"/>
          </w:rPr>
          <w:t>https://www.canada.ca/en/indigenous-services-canada/news/2022/03/first-nations-families-and-canada-agree-to-put-litigation-on-hold-while-working-to-endvthe-legacy-of-enfranchisement-under-the-indian-act.html</w:t>
        </w:r>
      </w:hyperlink>
      <w:r w:rsidRPr="00FB199C">
        <w:rPr>
          <w:rFonts w:ascii="Arial" w:hAnsi="Arial" w:cs="Arial"/>
          <w:sz w:val="20"/>
          <w:szCs w:val="20"/>
        </w:rPr>
        <w:t>.</w:t>
      </w:r>
      <w:r w:rsidRPr="006E73E1">
        <w:rPr>
          <w:rFonts w:ascii="Arial" w:hAnsi="Arial" w:cs="Arial"/>
          <w:sz w:val="20"/>
          <w:szCs w:val="20"/>
        </w:rPr>
        <w:t xml:space="preserve">  </w:t>
      </w:r>
    </w:p>
  </w:footnote>
  <w:footnote w:id="32">
    <w:p w14:paraId="02BBF359" w14:textId="77777777" w:rsidR="00C72B02" w:rsidRPr="00FB199C" w:rsidRDefault="00C72B02" w:rsidP="00CA414A">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40" w:history="1">
        <w:r w:rsidRPr="00FB199C">
          <w:rPr>
            <w:rStyle w:val="Hyperlink"/>
            <w:rFonts w:ascii="Arial" w:hAnsi="Arial" w:cs="Arial"/>
            <w:sz w:val="20"/>
            <w:szCs w:val="20"/>
          </w:rPr>
          <w:t>https://www.chrc-ccdp.gc.ca/en/resources/investigate-the-grounds-every-residential-school-canada</w:t>
        </w:r>
      </w:hyperlink>
      <w:r w:rsidRPr="00FB199C">
        <w:rPr>
          <w:rFonts w:ascii="Arial" w:hAnsi="Arial" w:cs="Arial"/>
          <w:sz w:val="20"/>
          <w:szCs w:val="20"/>
        </w:rPr>
        <w:t xml:space="preserve">. </w:t>
      </w:r>
    </w:p>
  </w:footnote>
  <w:footnote w:id="33">
    <w:p w14:paraId="0400A3F6" w14:textId="7F179FE1" w:rsidR="00C72B02" w:rsidRPr="00FB199C" w:rsidRDefault="00C72B02" w:rsidP="001336A7">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41" w:history="1">
        <w:r w:rsidRPr="00FB199C">
          <w:rPr>
            <w:rStyle w:val="Hyperlink"/>
            <w:rFonts w:ascii="Arial" w:hAnsi="Arial" w:cs="Arial"/>
            <w:sz w:val="20"/>
            <w:szCs w:val="20"/>
          </w:rPr>
          <w:t>https://www.canada.ca/en/department-justice/news/2021/08/backgrounder-special-interlocutor-on-indian-residential-schools-irs-unmarked-burial-sites.html</w:t>
        </w:r>
      </w:hyperlink>
      <w:r w:rsidRPr="00FB199C">
        <w:rPr>
          <w:rFonts w:ascii="Arial" w:hAnsi="Arial" w:cs="Arial"/>
          <w:sz w:val="20"/>
          <w:szCs w:val="20"/>
        </w:rPr>
        <w:t xml:space="preserve">.  </w:t>
      </w:r>
    </w:p>
  </w:footnote>
  <w:footnote w:id="34">
    <w:p w14:paraId="7A2C8159"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Royal Commission on Aboriginal Peoples, </w:t>
      </w:r>
      <w:r w:rsidRPr="00FB199C">
        <w:rPr>
          <w:rFonts w:ascii="Arial" w:hAnsi="Arial" w:cs="Arial"/>
          <w:i/>
          <w:iCs/>
          <w:sz w:val="20"/>
          <w:szCs w:val="20"/>
        </w:rPr>
        <w:t>Choosing Life: Special Report on Suicide Among Aboriginal People</w:t>
      </w:r>
      <w:r w:rsidRPr="00FB199C">
        <w:rPr>
          <w:rFonts w:ascii="Arial" w:hAnsi="Arial" w:cs="Arial"/>
          <w:sz w:val="20"/>
          <w:szCs w:val="20"/>
        </w:rPr>
        <w:t xml:space="preserve">, 1995, available at: </w:t>
      </w:r>
      <w:hyperlink r:id="rId42" w:history="1">
        <w:r w:rsidRPr="00FB199C">
          <w:rPr>
            <w:rStyle w:val="Hyperlink"/>
            <w:rFonts w:ascii="Arial" w:hAnsi="Arial" w:cs="Arial"/>
            <w:sz w:val="20"/>
            <w:szCs w:val="20"/>
          </w:rPr>
          <w:t>http://data2.archives.ca/rcap/pdf/rcap-459.pdf</w:t>
        </w:r>
      </w:hyperlink>
      <w:r w:rsidRPr="00FB199C">
        <w:rPr>
          <w:rStyle w:val="Hyperlink"/>
          <w:rFonts w:ascii="Arial" w:hAnsi="Arial" w:cs="Arial"/>
          <w:sz w:val="20"/>
          <w:szCs w:val="20"/>
        </w:rPr>
        <w:t xml:space="preserve">. </w:t>
      </w:r>
      <w:r w:rsidRPr="00FB199C">
        <w:rPr>
          <w:rFonts w:ascii="Arial" w:hAnsi="Arial" w:cs="Arial"/>
          <w:sz w:val="20"/>
          <w:szCs w:val="20"/>
        </w:rPr>
        <w:t xml:space="preserve">  </w:t>
      </w:r>
    </w:p>
  </w:footnote>
  <w:footnote w:id="35">
    <w:p w14:paraId="186B1D6F"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Report of the Standing Commmitee on Indigenous and Northern Affairs, </w:t>
      </w:r>
      <w:r w:rsidRPr="00FB199C">
        <w:rPr>
          <w:rFonts w:ascii="Arial" w:hAnsi="Arial" w:cs="Arial"/>
          <w:i/>
          <w:sz w:val="20"/>
          <w:szCs w:val="20"/>
        </w:rPr>
        <w:t xml:space="preserve">Breaking Point: The Suicide Crisis in Indigenous Communities, </w:t>
      </w:r>
      <w:r w:rsidRPr="00FB199C">
        <w:rPr>
          <w:rFonts w:ascii="Arial" w:hAnsi="Arial" w:cs="Arial"/>
          <w:sz w:val="20"/>
          <w:szCs w:val="20"/>
        </w:rPr>
        <w:t xml:space="preserve">2017, available at: </w:t>
      </w:r>
      <w:hyperlink r:id="rId43" w:history="1">
        <w:r w:rsidRPr="00FB199C">
          <w:rPr>
            <w:rStyle w:val="Hyperlink"/>
            <w:rFonts w:ascii="Arial" w:hAnsi="Arial" w:cs="Arial"/>
            <w:sz w:val="20"/>
            <w:szCs w:val="20"/>
          </w:rPr>
          <w:t>https://www.ourcommons.ca/Content/Committee/421/INAN/Reports/RP8977643/inanrp09/inanrp09-e.pdf</w:t>
        </w:r>
      </w:hyperlink>
      <w:r w:rsidRPr="00FB199C">
        <w:rPr>
          <w:rFonts w:ascii="Arial" w:hAnsi="Arial" w:cs="Arial"/>
          <w:sz w:val="20"/>
          <w:szCs w:val="20"/>
        </w:rPr>
        <w:t>.</w:t>
      </w:r>
    </w:p>
  </w:footnote>
  <w:footnote w:id="36">
    <w:p w14:paraId="6054E697" w14:textId="77777777" w:rsidR="00C72B02" w:rsidRPr="001E259F" w:rsidRDefault="00C72B02" w:rsidP="001223E1">
      <w:pPr>
        <w:pStyle w:val="FootnoteText"/>
        <w:rPr>
          <w:rFonts w:ascii="Arial" w:hAnsi="Arial" w:cs="Arial"/>
          <w:sz w:val="20"/>
          <w:szCs w:val="20"/>
          <w:lang w:val="fr-FR"/>
        </w:rPr>
      </w:pPr>
      <w:r w:rsidRPr="00FB199C">
        <w:rPr>
          <w:rStyle w:val="FootnoteReference"/>
          <w:rFonts w:ascii="Arial" w:hAnsi="Arial" w:cs="Arial"/>
          <w:sz w:val="20"/>
          <w:szCs w:val="20"/>
        </w:rPr>
        <w:footnoteRef/>
      </w:r>
      <w:r w:rsidRPr="00FB199C">
        <w:rPr>
          <w:rFonts w:ascii="Arial" w:hAnsi="Arial" w:cs="Arial"/>
          <w:sz w:val="20"/>
          <w:szCs w:val="20"/>
          <w:lang w:val="fr-FR"/>
        </w:rPr>
        <w:t xml:space="preserve"> Inuit Tapiriit Kanatami, </w:t>
      </w:r>
      <w:r w:rsidRPr="00FB199C">
        <w:rPr>
          <w:rFonts w:ascii="Arial" w:hAnsi="Arial" w:cs="Arial"/>
          <w:i/>
          <w:iCs/>
          <w:sz w:val="20"/>
          <w:szCs w:val="20"/>
          <w:lang w:val="fr-FR"/>
        </w:rPr>
        <w:t>National Inuit Suicide Prevention Strategy</w:t>
      </w:r>
      <w:r w:rsidRPr="00FB199C">
        <w:rPr>
          <w:rFonts w:ascii="Arial" w:hAnsi="Arial" w:cs="Arial"/>
          <w:sz w:val="20"/>
          <w:szCs w:val="20"/>
          <w:lang w:val="fr-FR"/>
        </w:rPr>
        <w:t xml:space="preserve">, 2016, availale at: </w:t>
      </w:r>
      <w:hyperlink r:id="rId44" w:history="1">
        <w:r w:rsidRPr="00FB199C">
          <w:rPr>
            <w:rStyle w:val="Hyperlink"/>
            <w:rFonts w:ascii="Arial" w:hAnsi="Arial" w:cs="Arial"/>
            <w:sz w:val="20"/>
            <w:szCs w:val="20"/>
            <w:lang w:val="fr-FR"/>
          </w:rPr>
          <w:t>https://www.itk.ca/wp-content/uploads/2016/07/ITK-National-Inuit-Suicide-Prevention-Strategy-2016.pdf</w:t>
        </w:r>
      </w:hyperlink>
      <w:r w:rsidRPr="00FB199C">
        <w:rPr>
          <w:rStyle w:val="Hyperlink"/>
          <w:rFonts w:ascii="Arial" w:hAnsi="Arial" w:cs="Arial"/>
          <w:sz w:val="20"/>
          <w:szCs w:val="20"/>
          <w:lang w:val="fr-FR"/>
        </w:rPr>
        <w:t>.</w:t>
      </w:r>
      <w:r w:rsidRPr="001E259F">
        <w:rPr>
          <w:rFonts w:ascii="Arial" w:hAnsi="Arial" w:cs="Arial"/>
          <w:sz w:val="20"/>
          <w:szCs w:val="20"/>
          <w:lang w:val="fr-FR"/>
        </w:rPr>
        <w:t xml:space="preserve"> </w:t>
      </w:r>
    </w:p>
  </w:footnote>
  <w:footnote w:id="37">
    <w:p w14:paraId="341F22B2" w14:textId="77777777" w:rsidR="00C72B02" w:rsidRPr="00FF09E1" w:rsidRDefault="00C72B02" w:rsidP="001223E1">
      <w:pPr>
        <w:pStyle w:val="FootnoteText"/>
        <w:rPr>
          <w:rFonts w:ascii="Arial" w:hAnsi="Arial" w:cs="Arial"/>
          <w:sz w:val="20"/>
          <w:szCs w:val="20"/>
        </w:rPr>
      </w:pPr>
      <w:r w:rsidRPr="00FF09E1">
        <w:rPr>
          <w:rStyle w:val="FootnoteReference"/>
          <w:rFonts w:ascii="Arial" w:hAnsi="Arial" w:cs="Arial"/>
          <w:sz w:val="20"/>
          <w:szCs w:val="20"/>
        </w:rPr>
        <w:footnoteRef/>
      </w:r>
      <w:r w:rsidRPr="00FF09E1">
        <w:rPr>
          <w:rFonts w:ascii="Arial" w:hAnsi="Arial" w:cs="Arial"/>
          <w:sz w:val="20"/>
          <w:szCs w:val="20"/>
        </w:rPr>
        <w:t xml:space="preserve"> </w:t>
      </w:r>
      <w:r>
        <w:rPr>
          <w:rFonts w:ascii="Arial" w:hAnsi="Arial" w:cs="Arial"/>
          <w:sz w:val="20"/>
          <w:szCs w:val="20"/>
        </w:rPr>
        <w:t xml:space="preserve">The term “racialized children” is used throughout this submission and refers to children who are not Indigneous or White. This term is widely prefered over descriptions such as “visible minority” or “person of colour” as it expresses race as a social construct rather than a description of people based on perceived characteristics (adapted from the Ontario Human Rights Commission). </w:t>
      </w:r>
    </w:p>
  </w:footnote>
  <w:footnote w:id="38">
    <w:p w14:paraId="2982D976"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UNGA, </w:t>
      </w:r>
      <w:r w:rsidRPr="00FB199C">
        <w:rPr>
          <w:rFonts w:ascii="Arial" w:hAnsi="Arial" w:cs="Arial"/>
          <w:i/>
          <w:sz w:val="20"/>
          <w:szCs w:val="20"/>
          <w:lang w:val="en-CA"/>
        </w:rPr>
        <w:t>Report of the Working Group of Experts on People of African Descent on its mission to Canada</w:t>
      </w:r>
      <w:r w:rsidRPr="00FB199C">
        <w:rPr>
          <w:rFonts w:ascii="Arial" w:hAnsi="Arial" w:cs="Arial"/>
          <w:sz w:val="20"/>
          <w:szCs w:val="20"/>
          <w:lang w:val="en-CA"/>
        </w:rPr>
        <w:t>, 36</w:t>
      </w:r>
      <w:r w:rsidRPr="00FB199C">
        <w:rPr>
          <w:rFonts w:ascii="Arial" w:hAnsi="Arial" w:cs="Arial"/>
          <w:sz w:val="20"/>
          <w:szCs w:val="20"/>
          <w:vertAlign w:val="superscript"/>
          <w:lang w:val="en-CA"/>
        </w:rPr>
        <w:t>th</w:t>
      </w:r>
      <w:r w:rsidRPr="00FB199C">
        <w:rPr>
          <w:rFonts w:ascii="Arial" w:hAnsi="Arial" w:cs="Arial"/>
          <w:sz w:val="20"/>
          <w:szCs w:val="20"/>
          <w:lang w:val="en-CA"/>
        </w:rPr>
        <w:t xml:space="preserve"> Sess, Item 9, UN Doc </w:t>
      </w:r>
      <w:r w:rsidRPr="00FB199C">
        <w:rPr>
          <w:rFonts w:ascii="Arial" w:hAnsi="Arial" w:cs="Arial"/>
          <w:bCs/>
          <w:sz w:val="20"/>
          <w:szCs w:val="20"/>
          <w:lang w:val="en-CA"/>
        </w:rPr>
        <w:t xml:space="preserve">A/HRC/36/60/Add.1, (16 August 2017), available at: </w:t>
      </w:r>
      <w:hyperlink r:id="rId45" w:history="1">
        <w:r w:rsidRPr="00FB199C">
          <w:rPr>
            <w:rStyle w:val="Hyperlink"/>
            <w:rFonts w:ascii="Arial" w:hAnsi="Arial" w:cs="Arial"/>
            <w:bCs/>
            <w:sz w:val="20"/>
            <w:szCs w:val="20"/>
            <w:lang w:val="en-CA"/>
          </w:rPr>
          <w:t>https://documents-dds-ny.un.org/doc/UNDOC/GEN/G17/239/60/PDF/G1723960.pdf?OpenElement</w:t>
        </w:r>
      </w:hyperlink>
      <w:r w:rsidRPr="00FB199C">
        <w:rPr>
          <w:rFonts w:ascii="Arial" w:hAnsi="Arial" w:cs="Arial"/>
          <w:bCs/>
          <w:sz w:val="20"/>
          <w:szCs w:val="20"/>
          <w:lang w:val="en-CA"/>
        </w:rPr>
        <w:t>.</w:t>
      </w:r>
    </w:p>
  </w:footnote>
  <w:footnote w:id="39">
    <w:p w14:paraId="39A09BA6" w14:textId="17A7E831" w:rsidR="00C72B02" w:rsidRPr="00FB199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BC’s Office of the Human Rights Commissioner, </w:t>
      </w:r>
      <w:r w:rsidRPr="00FB199C">
        <w:rPr>
          <w:rFonts w:ascii="Arial" w:hAnsi="Arial" w:cs="Arial"/>
          <w:i/>
          <w:sz w:val="20"/>
          <w:szCs w:val="20"/>
        </w:rPr>
        <w:t xml:space="preserve">Equity is safer: Human rights considerations for policing reform in British Columbia, </w:t>
      </w:r>
      <w:r w:rsidRPr="00FB199C">
        <w:rPr>
          <w:rFonts w:ascii="Arial" w:hAnsi="Arial" w:cs="Arial"/>
          <w:sz w:val="20"/>
          <w:szCs w:val="20"/>
        </w:rPr>
        <w:t xml:space="preserve">2021, available at: </w:t>
      </w:r>
      <w:hyperlink r:id="rId46" w:history="1">
        <w:r w:rsidRPr="00FB199C">
          <w:rPr>
            <w:rStyle w:val="Hyperlink"/>
            <w:rFonts w:ascii="Arial" w:hAnsi="Arial" w:cs="Arial"/>
            <w:sz w:val="20"/>
            <w:szCs w:val="20"/>
          </w:rPr>
          <w:t>https://bchumanrights.ca/wp-content/uploads/BCOHRC_Nov2021_SCORPA_Equity-is-safer.pdf</w:t>
        </w:r>
      </w:hyperlink>
      <w:r w:rsidRPr="00FB199C">
        <w:rPr>
          <w:rFonts w:ascii="Arial" w:hAnsi="Arial" w:cs="Arial"/>
          <w:sz w:val="20"/>
          <w:szCs w:val="20"/>
        </w:rPr>
        <w:t xml:space="preserve">. </w:t>
      </w:r>
    </w:p>
  </w:footnote>
  <w:footnote w:id="40">
    <w:p w14:paraId="1BDD52B2"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Ontario Human Rights Commission, </w:t>
      </w:r>
      <w:r w:rsidRPr="00FB199C">
        <w:rPr>
          <w:rFonts w:ascii="Arial" w:hAnsi="Arial" w:cs="Arial"/>
          <w:i/>
          <w:sz w:val="20"/>
          <w:szCs w:val="20"/>
        </w:rPr>
        <w:t xml:space="preserve">Interrupted childhoods: Over-representation of Indigneous and Black children in Ontario child welfare, </w:t>
      </w:r>
      <w:r w:rsidRPr="00FB199C">
        <w:rPr>
          <w:rFonts w:ascii="Arial" w:hAnsi="Arial" w:cs="Arial"/>
          <w:sz w:val="20"/>
          <w:szCs w:val="20"/>
        </w:rPr>
        <w:t xml:space="preserve">2018, available at: </w:t>
      </w:r>
      <w:hyperlink r:id="rId47" w:history="1">
        <w:r w:rsidRPr="00FB199C">
          <w:rPr>
            <w:rStyle w:val="Hyperlink"/>
            <w:rFonts w:ascii="Arial" w:hAnsi="Arial" w:cs="Arial"/>
            <w:sz w:val="20"/>
            <w:szCs w:val="20"/>
          </w:rPr>
          <w:t>http://www.ohrc.on.ca/sites/default/files/Interrupted%20childhoods_Over-representation%20of%20Indigenous%20and%20Black%20children%20in%20Ontario%20child%20welfare_accessible.pdf</w:t>
        </w:r>
      </w:hyperlink>
      <w:r w:rsidRPr="00FB199C">
        <w:rPr>
          <w:rFonts w:ascii="Arial" w:hAnsi="Arial" w:cs="Arial"/>
          <w:sz w:val="20"/>
          <w:szCs w:val="20"/>
        </w:rPr>
        <w:t>.</w:t>
      </w:r>
    </w:p>
  </w:footnote>
  <w:footnote w:id="41">
    <w:p w14:paraId="14BA2D71" w14:textId="77777777" w:rsidR="00C72B02" w:rsidRPr="00BC315A"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Ontario Association of Children’s Aid Societies (OACAS), </w:t>
      </w:r>
      <w:r w:rsidRPr="00FB199C">
        <w:rPr>
          <w:rFonts w:ascii="Arial" w:hAnsi="Arial" w:cs="Arial"/>
          <w:i/>
          <w:iCs/>
          <w:sz w:val="20"/>
          <w:szCs w:val="20"/>
          <w:lang w:val="en-CA"/>
        </w:rPr>
        <w:t xml:space="preserve">One Vision One Voice: Changing the Ontario Child Welfare System to Better Serve African Canadians, Practice Framework Part 1: Research Report, </w:t>
      </w:r>
      <w:r w:rsidRPr="00FB199C">
        <w:rPr>
          <w:rFonts w:ascii="Arial" w:hAnsi="Arial" w:cs="Arial"/>
          <w:sz w:val="20"/>
          <w:szCs w:val="20"/>
          <w:lang w:val="en-CA"/>
        </w:rPr>
        <w:t xml:space="preserve">2016, available at: </w:t>
      </w:r>
      <w:hyperlink r:id="rId48" w:history="1">
        <w:r w:rsidRPr="00FB199C">
          <w:rPr>
            <w:rStyle w:val="Hyperlink"/>
            <w:rFonts w:ascii="Arial" w:hAnsi="Arial" w:cs="Arial"/>
            <w:sz w:val="20"/>
            <w:szCs w:val="20"/>
            <w:lang w:val="en-CA"/>
          </w:rPr>
          <w:t>www.oacas.org/</w:t>
        </w:r>
      </w:hyperlink>
      <w:r w:rsidRPr="00FB199C">
        <w:rPr>
          <w:rStyle w:val="Hyperlink"/>
          <w:rFonts w:ascii="Arial" w:hAnsi="Arial" w:cs="Arial"/>
          <w:sz w:val="20"/>
          <w:szCs w:val="20"/>
          <w:lang w:val="en-CA"/>
        </w:rPr>
        <w:t>.</w:t>
      </w:r>
      <w:r>
        <w:rPr>
          <w:rStyle w:val="Hyperlink"/>
          <w:rFonts w:ascii="Arial" w:hAnsi="Arial" w:cs="Arial"/>
          <w:sz w:val="20"/>
          <w:szCs w:val="20"/>
          <w:lang w:val="en-CA"/>
        </w:rPr>
        <w:t xml:space="preserve"> </w:t>
      </w:r>
      <w:r>
        <w:rPr>
          <w:rFonts w:ascii="Arial" w:hAnsi="Arial" w:cs="Arial"/>
          <w:sz w:val="20"/>
          <w:szCs w:val="20"/>
          <w:lang w:val="en-CA"/>
        </w:rPr>
        <w:t xml:space="preserve"> </w:t>
      </w:r>
      <w:r w:rsidRPr="00BC315A">
        <w:rPr>
          <w:rFonts w:ascii="Arial" w:hAnsi="Arial" w:cs="Arial"/>
          <w:sz w:val="20"/>
          <w:szCs w:val="20"/>
          <w:lang w:val="en-CA"/>
        </w:rPr>
        <w:t xml:space="preserve">  </w:t>
      </w:r>
    </w:p>
  </w:footnote>
  <w:footnote w:id="42">
    <w:p w14:paraId="456DF30F" w14:textId="5ADBC3FC"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supra</w:t>
      </w:r>
      <w:r w:rsidRPr="00FB199C">
        <w:rPr>
          <w:rFonts w:ascii="Arial" w:hAnsi="Arial" w:cs="Arial"/>
          <w:sz w:val="20"/>
          <w:szCs w:val="20"/>
        </w:rPr>
        <w:t xml:space="preserve"> note </w:t>
      </w:r>
      <w:r w:rsidR="00A337B6" w:rsidRPr="00FB199C">
        <w:rPr>
          <w:rFonts w:ascii="Arial" w:hAnsi="Arial" w:cs="Arial"/>
          <w:sz w:val="20"/>
          <w:szCs w:val="20"/>
        </w:rPr>
        <w:t>38</w:t>
      </w:r>
      <w:r w:rsidRPr="00FB199C">
        <w:rPr>
          <w:rFonts w:ascii="Arial" w:hAnsi="Arial" w:cs="Arial"/>
          <w:sz w:val="20"/>
          <w:szCs w:val="20"/>
        </w:rPr>
        <w:t xml:space="preserve"> at para. 68. </w:t>
      </w:r>
    </w:p>
  </w:footnote>
  <w:footnote w:id="43">
    <w:p w14:paraId="26126A55"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49" w:history="1">
        <w:r w:rsidRPr="00FB199C">
          <w:rPr>
            <w:rStyle w:val="Hyperlink"/>
            <w:rFonts w:ascii="Arial" w:hAnsi="Arial" w:cs="Arial"/>
            <w:sz w:val="20"/>
            <w:szCs w:val="20"/>
          </w:rPr>
          <w:t>http://www.ohrc.on.ca/sites/default/files/Interrupted%20childhoods_Over-representation%20of%20Indigenous%20and%20Black%20children%20in%20Ontario%20child%20welfare_accessible.pdf</w:t>
        </w:r>
      </w:hyperlink>
      <w:r w:rsidRPr="00FB199C">
        <w:rPr>
          <w:rFonts w:ascii="Arial" w:hAnsi="Arial" w:cs="Arial"/>
          <w:sz w:val="20"/>
          <w:szCs w:val="20"/>
        </w:rPr>
        <w:t xml:space="preserve">. </w:t>
      </w:r>
    </w:p>
  </w:footnote>
  <w:footnote w:id="44">
    <w:p w14:paraId="2B85F73A"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50" w:history="1">
        <w:r w:rsidRPr="00FB199C">
          <w:rPr>
            <w:rStyle w:val="Hyperlink"/>
            <w:rFonts w:ascii="Arial" w:hAnsi="Arial" w:cs="Arial"/>
            <w:sz w:val="20"/>
            <w:szCs w:val="20"/>
          </w:rPr>
          <w:t>https://www.unicef.ca/en/unicef-report-card-14-child-well-being-sustainable-world</w:t>
        </w:r>
      </w:hyperlink>
      <w:r w:rsidRPr="00FB199C">
        <w:rPr>
          <w:rFonts w:ascii="Arial" w:hAnsi="Arial" w:cs="Arial"/>
          <w:sz w:val="20"/>
          <w:szCs w:val="20"/>
        </w:rPr>
        <w:t xml:space="preserve">. </w:t>
      </w:r>
    </w:p>
  </w:footnote>
  <w:footnote w:id="45">
    <w:p w14:paraId="4D6A3653" w14:textId="06F69D74" w:rsidR="00C72B02" w:rsidRPr="00F277DB" w:rsidRDefault="00C72B02" w:rsidP="00F277DB">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Campaign 2000, </w:t>
      </w:r>
      <w:r w:rsidRPr="00FB199C">
        <w:rPr>
          <w:rFonts w:ascii="Arial" w:hAnsi="Arial" w:cs="Arial"/>
          <w:i/>
          <w:sz w:val="20"/>
          <w:szCs w:val="20"/>
        </w:rPr>
        <w:t xml:space="preserve">Report Card on Child and Family Poverty in Canada – 2021: No one left behind: Strategies for an inclusive recovery, </w:t>
      </w:r>
      <w:r w:rsidRPr="00FB199C">
        <w:rPr>
          <w:rFonts w:ascii="Arial" w:hAnsi="Arial" w:cs="Arial"/>
          <w:sz w:val="20"/>
          <w:szCs w:val="20"/>
        </w:rPr>
        <w:t xml:space="preserve">available at: </w:t>
      </w:r>
      <w:hyperlink r:id="rId51" w:history="1">
        <w:r w:rsidRPr="00FB199C">
          <w:rPr>
            <w:rStyle w:val="Hyperlink"/>
            <w:rFonts w:ascii="Arial" w:hAnsi="Arial" w:cs="Arial"/>
            <w:sz w:val="20"/>
            <w:szCs w:val="20"/>
          </w:rPr>
          <w:t>https://campaign2000.ca/wp-content/uploads/2021/11/C2000-2021-National-Report-Card-No-One-Left-Behind-Strategies-for-an-Inclusive-Recovery-AMENDED.pdf</w:t>
        </w:r>
      </w:hyperlink>
      <w:r w:rsidRPr="00FB199C">
        <w:rPr>
          <w:rFonts w:ascii="Arial" w:hAnsi="Arial" w:cs="Arial"/>
          <w:sz w:val="20"/>
          <w:szCs w:val="20"/>
        </w:rPr>
        <w:t>.</w:t>
      </w:r>
      <w:r w:rsidRPr="00F277DB">
        <w:rPr>
          <w:rFonts w:ascii="Arial" w:hAnsi="Arial" w:cs="Arial"/>
          <w:sz w:val="20"/>
          <w:szCs w:val="20"/>
        </w:rPr>
        <w:t xml:space="preserve">  </w:t>
      </w:r>
    </w:p>
  </w:footnote>
  <w:footnote w:id="46">
    <w:p w14:paraId="7EB2E836"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ibid</w:t>
      </w:r>
      <w:r w:rsidRPr="00FB199C">
        <w:rPr>
          <w:rFonts w:ascii="Arial" w:hAnsi="Arial" w:cs="Arial"/>
          <w:sz w:val="20"/>
          <w:szCs w:val="20"/>
        </w:rPr>
        <w:t xml:space="preserve">. </w:t>
      </w:r>
    </w:p>
  </w:footnote>
  <w:footnote w:id="47">
    <w:p w14:paraId="30836C8F" w14:textId="058C421D"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 xml:space="preserve">supra </w:t>
      </w:r>
      <w:r w:rsidRPr="00FB199C">
        <w:rPr>
          <w:rFonts w:ascii="Arial" w:hAnsi="Arial" w:cs="Arial"/>
          <w:sz w:val="20"/>
          <w:szCs w:val="20"/>
        </w:rPr>
        <w:t xml:space="preserve">note 12.   </w:t>
      </w:r>
    </w:p>
  </w:footnote>
  <w:footnote w:id="48">
    <w:p w14:paraId="3CE8770D"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52" w:history="1">
        <w:r w:rsidRPr="00FB199C">
          <w:rPr>
            <w:rStyle w:val="Hyperlink"/>
            <w:rFonts w:ascii="Arial" w:hAnsi="Arial" w:cs="Arial"/>
            <w:sz w:val="20"/>
            <w:szCs w:val="20"/>
          </w:rPr>
          <w:t>https://proof.utoronto.ca/food-insecurity/</w:t>
        </w:r>
      </w:hyperlink>
      <w:r w:rsidRPr="00FB199C">
        <w:rPr>
          <w:rFonts w:ascii="Arial" w:hAnsi="Arial" w:cs="Arial"/>
          <w:sz w:val="20"/>
          <w:szCs w:val="20"/>
        </w:rPr>
        <w:t xml:space="preserve">.  </w:t>
      </w:r>
    </w:p>
  </w:footnote>
  <w:footnote w:id="49">
    <w:p w14:paraId="3D2C040A"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53" w:history="1">
        <w:r w:rsidRPr="00FB199C">
          <w:rPr>
            <w:rStyle w:val="Hyperlink"/>
            <w:rFonts w:ascii="Arial" w:hAnsi="Arial" w:cs="Arial"/>
            <w:sz w:val="20"/>
            <w:szCs w:val="20"/>
          </w:rPr>
          <w:t>http://rightsofchildren.ca/wp-content/uploads/2019/10/Fact-Sheet-Right-to-food_docx.pdf</w:t>
        </w:r>
      </w:hyperlink>
      <w:r w:rsidRPr="00FB199C">
        <w:rPr>
          <w:rFonts w:ascii="Arial" w:hAnsi="Arial" w:cs="Arial"/>
          <w:sz w:val="20"/>
          <w:szCs w:val="20"/>
        </w:rPr>
        <w:t xml:space="preserve">. </w:t>
      </w:r>
    </w:p>
  </w:footnote>
  <w:footnote w:id="50">
    <w:p w14:paraId="5CA3D710"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54" w:history="1">
        <w:r w:rsidRPr="00FB199C">
          <w:rPr>
            <w:rStyle w:val="Hyperlink"/>
            <w:rFonts w:ascii="Arial" w:hAnsi="Arial" w:cs="Arial"/>
            <w:sz w:val="20"/>
            <w:szCs w:val="20"/>
          </w:rPr>
          <w:t>https://vanierinstitute.ca/in-focus-2019-food-insecurity-in-canada/</w:t>
        </w:r>
      </w:hyperlink>
      <w:r w:rsidRPr="00FB199C">
        <w:rPr>
          <w:rFonts w:ascii="Arial" w:hAnsi="Arial" w:cs="Arial"/>
          <w:sz w:val="20"/>
          <w:szCs w:val="20"/>
        </w:rPr>
        <w:t xml:space="preserve">.  </w:t>
      </w:r>
    </w:p>
  </w:footnote>
  <w:footnote w:id="51">
    <w:p w14:paraId="58DF78BB" w14:textId="31EEAA5A" w:rsidR="00C72B02" w:rsidRPr="00FB199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Children First Canada, </w:t>
      </w:r>
      <w:r w:rsidRPr="00FB199C">
        <w:rPr>
          <w:rFonts w:ascii="Arial" w:hAnsi="Arial" w:cs="Arial"/>
          <w:i/>
          <w:sz w:val="20"/>
          <w:szCs w:val="20"/>
        </w:rPr>
        <w:t xml:space="preserve">Raising Canada 2021 – Top 10 threats to childhood in Canada: Recovering from the impacts of COVID-19, </w:t>
      </w:r>
      <w:r w:rsidRPr="00FB199C">
        <w:rPr>
          <w:rFonts w:ascii="Arial" w:hAnsi="Arial" w:cs="Arial"/>
          <w:sz w:val="20"/>
          <w:szCs w:val="20"/>
        </w:rPr>
        <w:t xml:space="preserve">available at: </w:t>
      </w:r>
      <w:hyperlink r:id="rId55" w:history="1">
        <w:r w:rsidRPr="00FB199C">
          <w:rPr>
            <w:rStyle w:val="Hyperlink"/>
            <w:rFonts w:ascii="Arial" w:hAnsi="Arial" w:cs="Arial"/>
            <w:sz w:val="20"/>
            <w:szCs w:val="20"/>
          </w:rPr>
          <w:t>https://childrenfirstcanada.org/wp-content/uploads/2021/08/CFC-RC-Report-2021_Final.pdf</w:t>
        </w:r>
      </w:hyperlink>
      <w:r w:rsidRPr="00FB199C">
        <w:rPr>
          <w:rFonts w:ascii="Arial" w:hAnsi="Arial" w:cs="Arial"/>
          <w:sz w:val="20"/>
          <w:szCs w:val="20"/>
        </w:rPr>
        <w:t xml:space="preserve">. </w:t>
      </w:r>
    </w:p>
  </w:footnote>
  <w:footnote w:id="52">
    <w:p w14:paraId="147E5C14"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56" w:history="1">
        <w:r w:rsidRPr="00FB199C">
          <w:rPr>
            <w:rStyle w:val="Hyperlink"/>
            <w:rFonts w:ascii="Arial" w:hAnsi="Arial" w:cs="Arial"/>
            <w:sz w:val="20"/>
            <w:szCs w:val="20"/>
          </w:rPr>
          <w:t>https://canadianfeedthechildren.ca/the-feed/the-ultimate-guide-to-food-security-2019/?category=advertising&amp;gclid=CjwKCAiAj-_xBRBjEiwAmRbqYiHZnoOsSKC_S4ZdeuiIc_KBaFIlOj3HXAN1ICVqW0LY9Kd48_nTUBoCHT4QAvD_BwE</w:t>
        </w:r>
      </w:hyperlink>
      <w:r w:rsidRPr="00FB199C">
        <w:rPr>
          <w:rFonts w:ascii="Arial" w:hAnsi="Arial" w:cs="Arial"/>
          <w:sz w:val="20"/>
          <w:szCs w:val="20"/>
        </w:rPr>
        <w:t xml:space="preserve">. </w:t>
      </w:r>
    </w:p>
  </w:footnote>
  <w:footnote w:id="53">
    <w:p w14:paraId="4E9F27E2"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According to the Canada Mortgage and Housing Corporation, a household is in core housing need if its housing is below one or more of the following standards: adequacy (housing does not require any major repairs, according to residents), suitability (housing has enough bedrooms for the size and makeup of resident households, according to National Occupancy Standard requirements) and affordability (housing costs less than 30% of before-tax household income), and it would have to spend 30% or more of its before-tax household income to access local housing that meets all three standards.   </w:t>
      </w:r>
    </w:p>
  </w:footnote>
  <w:footnote w:id="54">
    <w:p w14:paraId="5861E4A9" w14:textId="7F08C4A9" w:rsidR="00C72B02" w:rsidRPr="00FB199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The Office of the Federal Housing Advocate has commissioned a Fact Sheet from Statistics Canada that will compile existing data on the housing experiences of children in Canada. This is expected to be</w:t>
      </w:r>
      <w:r>
        <w:rPr>
          <w:rFonts w:ascii="Arial" w:hAnsi="Arial" w:cs="Arial"/>
          <w:sz w:val="20"/>
          <w:szCs w:val="20"/>
          <w:lang w:val="en-CA"/>
        </w:rPr>
        <w:t xml:space="preserve"> </w:t>
      </w:r>
      <w:r w:rsidRPr="00FB199C">
        <w:rPr>
          <w:rFonts w:ascii="Arial" w:hAnsi="Arial" w:cs="Arial"/>
          <w:sz w:val="20"/>
          <w:szCs w:val="20"/>
          <w:lang w:val="en-CA"/>
        </w:rPr>
        <w:t xml:space="preserve">released before June 30, 2022. More information can be found on the Housing Experiences in Canada landing page, available at: </w:t>
      </w:r>
      <w:hyperlink r:id="rId57" w:history="1">
        <w:r w:rsidRPr="00FB199C">
          <w:rPr>
            <w:rStyle w:val="Hyperlink"/>
            <w:rFonts w:ascii="Arial" w:hAnsi="Arial" w:cs="Arial"/>
            <w:sz w:val="20"/>
            <w:szCs w:val="20"/>
            <w:lang w:val="en-CA"/>
          </w:rPr>
          <w:t>https://www150.statcan.gc.ca/n1/pub/46-28-0001/462800012021001-eng.htm</w:t>
        </w:r>
      </w:hyperlink>
      <w:r w:rsidRPr="00FB199C">
        <w:rPr>
          <w:rFonts w:ascii="Arial" w:hAnsi="Arial" w:cs="Arial"/>
          <w:sz w:val="20"/>
          <w:szCs w:val="20"/>
          <w:lang w:val="en-CA"/>
        </w:rPr>
        <w:t xml:space="preserve">. </w:t>
      </w:r>
    </w:p>
  </w:footnote>
  <w:footnote w:id="55">
    <w:p w14:paraId="62C82E0A" w14:textId="0C50B9D3" w:rsidR="00C72B02" w:rsidRPr="00FB199C" w:rsidRDefault="00C72B02" w:rsidP="00FE2B18">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58" w:history="1">
        <w:r w:rsidRPr="00FB199C">
          <w:rPr>
            <w:rStyle w:val="Hyperlink"/>
            <w:rFonts w:ascii="Arial" w:hAnsi="Arial" w:cs="Arial"/>
            <w:sz w:val="20"/>
            <w:szCs w:val="20"/>
          </w:rPr>
          <w:t>https://www.ohrc.on.ca/en/human-rights-and-family-ontario/housing</w:t>
        </w:r>
      </w:hyperlink>
      <w:r w:rsidRPr="00FB199C">
        <w:rPr>
          <w:rFonts w:ascii="Arial" w:hAnsi="Arial" w:cs="Arial"/>
          <w:sz w:val="20"/>
          <w:szCs w:val="20"/>
        </w:rPr>
        <w:t xml:space="preserve">; </w:t>
      </w:r>
      <w:hyperlink r:id="rId59" w:history="1">
        <w:r w:rsidRPr="00FB199C">
          <w:rPr>
            <w:rStyle w:val="Hyperlink"/>
            <w:rFonts w:ascii="Arial" w:hAnsi="Arial" w:cs="Arial"/>
            <w:sz w:val="20"/>
            <w:szCs w:val="20"/>
          </w:rPr>
          <w:t>https://www.cbc.ca/news/canada/new-brunswick/international-student-moncton-apartment-children-1.6030755</w:t>
        </w:r>
      </w:hyperlink>
      <w:r w:rsidRPr="00FB199C">
        <w:rPr>
          <w:rFonts w:ascii="Arial" w:hAnsi="Arial" w:cs="Arial"/>
          <w:sz w:val="20"/>
          <w:szCs w:val="20"/>
        </w:rPr>
        <w:t xml:space="preserve">; </w:t>
      </w:r>
      <w:hyperlink r:id="rId60" w:history="1">
        <w:r w:rsidRPr="00FB199C">
          <w:rPr>
            <w:rStyle w:val="Hyperlink"/>
            <w:rFonts w:ascii="Arial" w:hAnsi="Arial" w:cs="Arial"/>
            <w:sz w:val="20"/>
            <w:szCs w:val="20"/>
          </w:rPr>
          <w:t>https://www.cbc.ca/news/canada/montreal/housing-discrimination-extra-hurdle-families-quebec-1.6072599</w:t>
        </w:r>
      </w:hyperlink>
      <w:r w:rsidRPr="00FB199C">
        <w:rPr>
          <w:rFonts w:ascii="Arial" w:hAnsi="Arial" w:cs="Arial"/>
          <w:sz w:val="20"/>
          <w:szCs w:val="20"/>
        </w:rPr>
        <w:t xml:space="preserve">; </w:t>
      </w:r>
      <w:hyperlink r:id="rId61" w:history="1">
        <w:r w:rsidRPr="00FB199C">
          <w:rPr>
            <w:rStyle w:val="Hyperlink"/>
            <w:rFonts w:ascii="Arial" w:hAnsi="Arial" w:cs="Arial"/>
            <w:sz w:val="20"/>
            <w:szCs w:val="20"/>
          </w:rPr>
          <w:t>https://www.cbc.ca/news/canada/british-columbia/way-too-big-of-a-family-for-the-house-renters-denied-b-c-home-take-their-case-to-human-rights-tribunal-1.4396326</w:t>
        </w:r>
      </w:hyperlink>
      <w:r w:rsidRPr="00FB199C">
        <w:rPr>
          <w:rFonts w:ascii="Arial" w:hAnsi="Arial" w:cs="Arial"/>
          <w:sz w:val="20"/>
          <w:szCs w:val="20"/>
        </w:rPr>
        <w:t xml:space="preserve">. </w:t>
      </w:r>
    </w:p>
  </w:footnote>
  <w:footnote w:id="56">
    <w:p w14:paraId="4AC9E0EB"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Gaetz, S., O’Grady, B., Kidd, S. &amp; Schwan, K., </w:t>
      </w:r>
      <w:r w:rsidRPr="00FB199C">
        <w:rPr>
          <w:rFonts w:ascii="Arial" w:hAnsi="Arial" w:cs="Arial"/>
          <w:i/>
          <w:sz w:val="20"/>
          <w:szCs w:val="20"/>
          <w:lang w:val="en-CA"/>
        </w:rPr>
        <w:t>Without a Home: The National Youth Homelessness Survey</w:t>
      </w:r>
      <w:r w:rsidRPr="00FB199C">
        <w:rPr>
          <w:rFonts w:ascii="Arial" w:hAnsi="Arial" w:cs="Arial"/>
          <w:sz w:val="20"/>
          <w:szCs w:val="20"/>
          <w:lang w:val="en-CA"/>
        </w:rPr>
        <w:t xml:space="preserve">, 2016, available at: </w:t>
      </w:r>
      <w:hyperlink r:id="rId62" w:history="1">
        <w:r w:rsidRPr="00FB199C">
          <w:rPr>
            <w:rStyle w:val="Hyperlink"/>
            <w:rFonts w:ascii="Arial" w:hAnsi="Arial" w:cs="Arial"/>
            <w:sz w:val="20"/>
            <w:szCs w:val="20"/>
            <w:lang w:val="en-CA"/>
          </w:rPr>
          <w:t>http://rightsofchildren.ca/wp-content/uploads/2019/07/WithoutAHome-final.pdf</w:t>
        </w:r>
      </w:hyperlink>
      <w:r w:rsidRPr="00FB199C">
        <w:rPr>
          <w:rStyle w:val="Hyperlink"/>
          <w:rFonts w:ascii="Arial" w:hAnsi="Arial" w:cs="Arial"/>
          <w:sz w:val="20"/>
          <w:szCs w:val="20"/>
          <w:lang w:val="en-CA"/>
        </w:rPr>
        <w:t>.</w:t>
      </w:r>
      <w:r w:rsidRPr="00FB199C">
        <w:rPr>
          <w:rFonts w:ascii="Arial" w:hAnsi="Arial" w:cs="Arial"/>
          <w:sz w:val="20"/>
          <w:szCs w:val="20"/>
          <w:lang w:val="en-CA"/>
        </w:rPr>
        <w:t xml:space="preserve"> </w:t>
      </w:r>
    </w:p>
  </w:footnote>
  <w:footnote w:id="57">
    <w:p w14:paraId="3DC66CB7" w14:textId="77777777" w:rsidR="00C72B02" w:rsidRPr="00E13F2E"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ibid</w:t>
      </w:r>
      <w:r w:rsidRPr="00FB199C">
        <w:rPr>
          <w:rFonts w:ascii="Arial" w:hAnsi="Arial" w:cs="Arial"/>
          <w:sz w:val="20"/>
          <w:szCs w:val="20"/>
        </w:rPr>
        <w:t>.</w:t>
      </w:r>
    </w:p>
  </w:footnote>
  <w:footnote w:id="58">
    <w:p w14:paraId="05017CD6" w14:textId="75E0456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eastAsiaTheme="minorHAnsi" w:hAnsi="Arial" w:cs="Arial"/>
          <w:noProof w:val="0"/>
          <w:sz w:val="20"/>
          <w:szCs w:val="20"/>
          <w:lang w:val="en-CA"/>
        </w:rPr>
        <w:t xml:space="preserve">See: </w:t>
      </w:r>
      <w:hyperlink r:id="rId63" w:history="1">
        <w:r w:rsidRPr="00FB199C">
          <w:rPr>
            <w:rStyle w:val="Hyperlink"/>
            <w:rFonts w:ascii="Arial" w:hAnsi="Arial" w:cs="Arial"/>
            <w:sz w:val="20"/>
            <w:szCs w:val="20"/>
          </w:rPr>
          <w:t>https://egale.ca/wp-content/uploads/2020/01/Egale-Canada-National-LGBTQI2S-Action-Plan-Full_Web_Final.pdf</w:t>
        </w:r>
      </w:hyperlink>
      <w:r w:rsidRPr="00FB199C">
        <w:rPr>
          <w:rStyle w:val="Hyperlink"/>
          <w:rFonts w:ascii="Arial" w:hAnsi="Arial" w:cs="Arial"/>
          <w:sz w:val="20"/>
          <w:szCs w:val="20"/>
        </w:rPr>
        <w:t>.</w:t>
      </w:r>
    </w:p>
  </w:footnote>
  <w:footnote w:id="59">
    <w:p w14:paraId="251ED57E" w14:textId="30820D79" w:rsidR="00C72B02" w:rsidRPr="00FB199C" w:rsidRDefault="00C72B02" w:rsidP="00607658">
      <w:pPr>
        <w:spacing w:after="0" w:line="240" w:lineRule="auto"/>
        <w:contextualSpacing/>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Taylor, A.B., Chan, A., Hall, S.L., Saewyc, E. M., &amp; the Canadian Trans &amp; Non-binary Youth Health Survey Research Group (2020). </w:t>
      </w:r>
      <w:r w:rsidRPr="00FB199C">
        <w:rPr>
          <w:rFonts w:ascii="Arial" w:hAnsi="Arial" w:cs="Arial"/>
          <w:i/>
          <w:sz w:val="20"/>
          <w:szCs w:val="20"/>
        </w:rPr>
        <w:t>Being Safe, Being Me 2019: Results of the Canadian Trans and Non-binary Youth Health Survey</w:t>
      </w:r>
      <w:r w:rsidRPr="00FB199C">
        <w:rPr>
          <w:rFonts w:ascii="Arial" w:hAnsi="Arial" w:cs="Arial"/>
          <w:sz w:val="20"/>
          <w:szCs w:val="20"/>
        </w:rPr>
        <w:t xml:space="preserve">. Vancouver, Canada: Stigma and Resilience Among Vulnerable Youth Centre, University of British Columbia. </w:t>
      </w:r>
      <w:r w:rsidRPr="00FB199C">
        <w:rPr>
          <w:rFonts w:ascii="Arial" w:hAnsi="Arial" w:cs="Arial"/>
          <w:sz w:val="20"/>
          <w:szCs w:val="20"/>
          <w:lang w:bidi="en-US"/>
        </w:rPr>
        <w:t xml:space="preserve">Available at: </w:t>
      </w:r>
      <w:hyperlink r:id="rId64" w:history="1">
        <w:r w:rsidRPr="00FB199C">
          <w:rPr>
            <w:rStyle w:val="Hyperlink"/>
            <w:rFonts w:ascii="Arial" w:hAnsi="Arial" w:cs="Arial"/>
            <w:sz w:val="20"/>
            <w:szCs w:val="20"/>
          </w:rPr>
          <w:t>https://apsc-saravyc.sites.olt.ubc.ca/files/2020/12/Being-Safe-Being-Me-2019_SARAVYC_ENG_1.2.pdf</w:t>
        </w:r>
      </w:hyperlink>
      <w:r w:rsidRPr="00FB199C">
        <w:rPr>
          <w:rFonts w:ascii="Arial" w:hAnsi="Arial" w:cs="Arial"/>
          <w:sz w:val="20"/>
          <w:szCs w:val="20"/>
        </w:rPr>
        <w:t xml:space="preserve">; and </w:t>
      </w:r>
      <w:hyperlink r:id="rId65" w:history="1">
        <w:r w:rsidRPr="00FB199C">
          <w:rPr>
            <w:rStyle w:val="Hyperlink"/>
            <w:rFonts w:ascii="Arial" w:hAnsi="Arial" w:cs="Arial"/>
            <w:sz w:val="20"/>
            <w:szCs w:val="20"/>
          </w:rPr>
          <w:t>https://www.suicideinfo.ca/resource/transgender-people-suicide/</w:t>
        </w:r>
      </w:hyperlink>
      <w:r w:rsidRPr="00FB199C">
        <w:rPr>
          <w:rFonts w:ascii="Arial" w:hAnsi="Arial" w:cs="Arial"/>
          <w:sz w:val="20"/>
          <w:szCs w:val="20"/>
        </w:rPr>
        <w:t>.</w:t>
      </w:r>
    </w:p>
  </w:footnote>
  <w:footnote w:id="60">
    <w:p w14:paraId="52F620FB" w14:textId="77777777" w:rsidR="00C72B02" w:rsidRPr="00FB199C" w:rsidRDefault="00C72B02" w:rsidP="00CE683F">
      <w:pPr>
        <w:spacing w:after="0" w:line="240" w:lineRule="auto"/>
        <w:contextualSpacing/>
        <w:rPr>
          <w:rFonts w:ascii="Arial" w:hAnsi="Arial" w:cs="Arial"/>
          <w:i/>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J. Navarro, F. Johnstone, J. Temple Newhook, M. Smith, j Wallace Skelton, K. Prempeh, L. S., C. Lopez, A. Scheim, G. Bauer, on behalf of the Trans PULSE Canada Team. </w:t>
      </w:r>
      <w:r w:rsidRPr="00FB199C">
        <w:rPr>
          <w:rFonts w:ascii="Arial" w:hAnsi="Arial" w:cs="Arial"/>
          <w:i/>
          <w:sz w:val="20"/>
          <w:szCs w:val="20"/>
        </w:rPr>
        <w:t>Health and well-being among trans and non-binary youth: Health disparities and the importance of social</w:t>
      </w:r>
    </w:p>
    <w:p w14:paraId="475C1406" w14:textId="77777777" w:rsidR="00C72B02" w:rsidRPr="00FB199C" w:rsidRDefault="00C72B02" w:rsidP="00CE683F">
      <w:pPr>
        <w:pStyle w:val="FootnoteText"/>
        <w:rPr>
          <w:rFonts w:ascii="Arial" w:hAnsi="Arial" w:cs="Arial"/>
          <w:sz w:val="20"/>
          <w:szCs w:val="20"/>
        </w:rPr>
      </w:pPr>
      <w:r w:rsidRPr="00FB199C">
        <w:rPr>
          <w:rFonts w:ascii="Arial" w:hAnsi="Arial" w:cs="Arial"/>
          <w:i/>
          <w:sz w:val="20"/>
          <w:szCs w:val="20"/>
        </w:rPr>
        <w:t>support</w:t>
      </w:r>
      <w:r w:rsidRPr="00FB199C">
        <w:rPr>
          <w:rFonts w:ascii="Arial" w:hAnsi="Arial" w:cs="Arial"/>
          <w:sz w:val="20"/>
          <w:szCs w:val="20"/>
        </w:rPr>
        <w:t xml:space="preserve">. 2021-06-25. Available from: </w:t>
      </w:r>
      <w:hyperlink r:id="rId66" w:history="1">
        <w:r w:rsidRPr="00FB199C">
          <w:rPr>
            <w:rStyle w:val="Hyperlink"/>
            <w:rFonts w:ascii="Arial" w:hAnsi="Arial" w:cs="Arial"/>
            <w:sz w:val="20"/>
            <w:szCs w:val="20"/>
          </w:rPr>
          <w:t>https://transpulsecanada.ca/research-type/reports</w:t>
        </w:r>
      </w:hyperlink>
      <w:r w:rsidRPr="00FB199C">
        <w:rPr>
          <w:rFonts w:ascii="Arial" w:hAnsi="Arial" w:cs="Arial"/>
          <w:sz w:val="20"/>
          <w:szCs w:val="20"/>
        </w:rPr>
        <w:t xml:space="preserve">. </w:t>
      </w:r>
    </w:p>
  </w:footnote>
  <w:footnote w:id="61">
    <w:p w14:paraId="2AF10A05" w14:textId="724EDD34" w:rsidR="00C72B02" w:rsidRPr="00DB3489" w:rsidRDefault="00C72B02" w:rsidP="00DB3489">
      <w:pPr>
        <w:spacing w:after="0" w:line="240" w:lineRule="auto"/>
        <w:contextualSpacing/>
        <w:rPr>
          <w:rFonts w:ascii="Arial" w:hAnsi="Arial" w:cs="Arial"/>
          <w:sz w:val="20"/>
          <w:szCs w:val="20"/>
        </w:rPr>
      </w:pPr>
      <w:r w:rsidRPr="00FB199C">
        <w:rPr>
          <w:rFonts w:ascii="Arial" w:hAnsi="Arial" w:cs="Arial"/>
          <w:sz w:val="20"/>
          <w:szCs w:val="20"/>
          <w:vertAlign w:val="superscript"/>
        </w:rPr>
        <w:footnoteRef/>
      </w:r>
      <w:r w:rsidRPr="00FB199C">
        <w:rPr>
          <w:rFonts w:ascii="Arial" w:hAnsi="Arial" w:cs="Arial"/>
          <w:sz w:val="20"/>
          <w:szCs w:val="20"/>
        </w:rPr>
        <w:t xml:space="preserve"> </w:t>
      </w:r>
      <w:r w:rsidRPr="00FB199C">
        <w:rPr>
          <w:rFonts w:ascii="Arial" w:hAnsi="Arial" w:cs="Arial"/>
          <w:i/>
          <w:sz w:val="20"/>
          <w:szCs w:val="20"/>
        </w:rPr>
        <w:t xml:space="preserve">supra </w:t>
      </w:r>
      <w:r w:rsidRPr="00FB199C">
        <w:rPr>
          <w:rFonts w:ascii="Arial" w:hAnsi="Arial" w:cs="Arial"/>
          <w:sz w:val="20"/>
          <w:szCs w:val="20"/>
        </w:rPr>
        <w:t xml:space="preserve">note </w:t>
      </w:r>
      <w:r w:rsidR="00A337B6" w:rsidRPr="00FB199C">
        <w:rPr>
          <w:rFonts w:ascii="Arial" w:hAnsi="Arial" w:cs="Arial"/>
          <w:sz w:val="20"/>
          <w:szCs w:val="20"/>
        </w:rPr>
        <w:t>59</w:t>
      </w:r>
      <w:r w:rsidRPr="00FB199C">
        <w:rPr>
          <w:rFonts w:ascii="Arial" w:hAnsi="Arial" w:cs="Arial"/>
          <w:sz w:val="20"/>
          <w:szCs w:val="20"/>
        </w:rPr>
        <w:t>.</w:t>
      </w:r>
      <w:r w:rsidRPr="00DB3489">
        <w:rPr>
          <w:rFonts w:ascii="Arial" w:hAnsi="Arial" w:cs="Arial"/>
          <w:sz w:val="20"/>
          <w:szCs w:val="20"/>
        </w:rPr>
        <w:t xml:space="preserve"> </w:t>
      </w:r>
    </w:p>
  </w:footnote>
  <w:footnote w:id="62">
    <w:p w14:paraId="460D275D" w14:textId="6A71585A" w:rsidR="00C72B02" w:rsidRPr="00FB199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United Nations Independent Expert on protection against violence and discrimination based on sexual orietnation and gender identity, </w:t>
      </w:r>
      <w:r w:rsidRPr="00FB199C">
        <w:rPr>
          <w:rFonts w:ascii="Arial" w:hAnsi="Arial" w:cs="Arial"/>
          <w:i/>
          <w:sz w:val="20"/>
          <w:szCs w:val="20"/>
        </w:rPr>
        <w:t>Report on Gender Theory</w:t>
      </w:r>
      <w:r w:rsidRPr="00FB199C">
        <w:rPr>
          <w:rFonts w:ascii="Arial" w:hAnsi="Arial" w:cs="Arial"/>
          <w:sz w:val="20"/>
          <w:szCs w:val="20"/>
        </w:rPr>
        <w:t xml:space="preserve">, 2021, available at: </w:t>
      </w:r>
      <w:hyperlink r:id="rId67" w:history="1">
        <w:r w:rsidRPr="00FB199C">
          <w:rPr>
            <w:rStyle w:val="Hyperlink"/>
            <w:rFonts w:ascii="Arial" w:hAnsi="Arial" w:cs="Arial"/>
            <w:sz w:val="20"/>
            <w:szCs w:val="20"/>
          </w:rPr>
          <w:t>https://www.ohchr.org/en/calls-for-input/reports/2021/report-gender-theory</w:t>
        </w:r>
      </w:hyperlink>
      <w:r w:rsidRPr="00FB199C">
        <w:rPr>
          <w:rFonts w:ascii="Arial" w:hAnsi="Arial" w:cs="Arial"/>
          <w:sz w:val="20"/>
          <w:szCs w:val="20"/>
        </w:rPr>
        <w:t xml:space="preserve">; </w:t>
      </w:r>
      <w:hyperlink r:id="rId68" w:history="1">
        <w:r w:rsidRPr="00FB199C">
          <w:rPr>
            <w:rStyle w:val="Hyperlink"/>
            <w:rFonts w:ascii="Arial" w:hAnsi="Arial" w:cs="Arial"/>
            <w:sz w:val="20"/>
            <w:szCs w:val="20"/>
          </w:rPr>
          <w:t>https://williamsinstitute.law.ucla.edu/publications/bans-trans-youth-health-care/</w:t>
        </w:r>
      </w:hyperlink>
      <w:r w:rsidRPr="00FB199C">
        <w:rPr>
          <w:rFonts w:ascii="Arial" w:hAnsi="Arial" w:cs="Arial"/>
          <w:sz w:val="20"/>
          <w:szCs w:val="20"/>
        </w:rPr>
        <w:t xml:space="preserve">; and </w:t>
      </w:r>
      <w:hyperlink r:id="rId69" w:history="1">
        <w:r w:rsidRPr="00FB199C">
          <w:rPr>
            <w:rStyle w:val="Hyperlink"/>
            <w:rFonts w:ascii="Arial" w:hAnsi="Arial" w:cs="Arial"/>
            <w:sz w:val="20"/>
            <w:szCs w:val="20"/>
          </w:rPr>
          <w:t>https://assembly.coe.int/LifeRay/EGA/Pdf/TextesProvisoires/2021/20210921-RisingHateLGBTI-EN.pdf</w:t>
        </w:r>
      </w:hyperlink>
      <w:r w:rsidRPr="00FB199C">
        <w:rPr>
          <w:rFonts w:ascii="Arial" w:hAnsi="Arial" w:cs="Arial"/>
          <w:sz w:val="20"/>
          <w:szCs w:val="20"/>
        </w:rPr>
        <w:t xml:space="preserve">. </w:t>
      </w:r>
    </w:p>
  </w:footnote>
  <w:footnote w:id="63">
    <w:p w14:paraId="7B260171" w14:textId="51691039" w:rsidR="00C72B02" w:rsidRPr="00FB199C" w:rsidRDefault="00C72B02" w:rsidP="00DD2FC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Samuel Singer, </w:t>
      </w:r>
      <w:r w:rsidRPr="00FB199C">
        <w:rPr>
          <w:rFonts w:ascii="Arial" w:hAnsi="Arial" w:cs="Arial"/>
          <w:i/>
          <w:sz w:val="20"/>
          <w:szCs w:val="20"/>
        </w:rPr>
        <w:t>Trans Rights Are Not Just Human Rights: Legal Strategies for Trans Justice</w:t>
      </w:r>
      <w:r w:rsidRPr="00FB199C">
        <w:rPr>
          <w:rFonts w:ascii="Arial" w:hAnsi="Arial" w:cs="Arial"/>
          <w:sz w:val="20"/>
          <w:szCs w:val="20"/>
        </w:rPr>
        <w:t xml:space="preserve"> (2020) 35:2 Special issue: On the Margins of Trans Legal Change, Canadian Journal of Law and Society, 293-315. </w:t>
      </w:r>
    </w:p>
  </w:footnote>
  <w:footnote w:id="64">
    <w:p w14:paraId="7C1A1ACC" w14:textId="77777777" w:rsidR="00C72B02" w:rsidRPr="00FB199C" w:rsidRDefault="00C72B02" w:rsidP="001223E1">
      <w:pPr>
        <w:pStyle w:val="FootnoteText"/>
        <w:contextualSpacing/>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70" w:history="1">
        <w:r w:rsidRPr="00FB199C">
          <w:rPr>
            <w:rStyle w:val="Hyperlink"/>
            <w:rFonts w:ascii="Arial" w:hAnsi="Arial" w:cs="Arial"/>
            <w:sz w:val="20"/>
            <w:szCs w:val="20"/>
          </w:rPr>
          <w:t>https://yogyakartaprinciples.org/relating-to-the-right-to-freedom-from-torture-and-cruel-inhuman-or-degrading-treatment-or-punishment-principle-10/</w:t>
        </w:r>
      </w:hyperlink>
      <w:r w:rsidRPr="00FB199C">
        <w:rPr>
          <w:rFonts w:ascii="Arial" w:hAnsi="Arial" w:cs="Arial"/>
          <w:sz w:val="20"/>
          <w:szCs w:val="20"/>
        </w:rPr>
        <w:t xml:space="preserve">; and </w:t>
      </w:r>
      <w:hyperlink r:id="rId71" w:history="1">
        <w:r w:rsidRPr="00FB199C">
          <w:rPr>
            <w:rStyle w:val="Hyperlink"/>
            <w:rFonts w:ascii="Arial" w:hAnsi="Arial" w:cs="Arial"/>
            <w:sz w:val="20"/>
            <w:szCs w:val="20"/>
          </w:rPr>
          <w:t>https://egale.ca/egale-canada-urges-the-federal-government-to-meet-domestic-and-international-human-rights-requirements-of-intersex-people-on-international-intersex-awareness-day/</w:t>
        </w:r>
      </w:hyperlink>
      <w:r w:rsidRPr="00FB199C">
        <w:rPr>
          <w:rFonts w:ascii="Arial" w:hAnsi="Arial" w:cs="Arial"/>
          <w:sz w:val="20"/>
          <w:szCs w:val="20"/>
        </w:rPr>
        <w:t>.</w:t>
      </w:r>
    </w:p>
  </w:footnote>
  <w:footnote w:id="65">
    <w:p w14:paraId="227BC317" w14:textId="4D1A02D8" w:rsidR="00C72B02" w:rsidRPr="00FB199C" w:rsidRDefault="00C72B02" w:rsidP="00350756">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Travis Salway, </w:t>
      </w:r>
      <w:r w:rsidRPr="00FB199C">
        <w:rPr>
          <w:rFonts w:ascii="Arial" w:hAnsi="Arial" w:cs="Arial"/>
          <w:i/>
          <w:sz w:val="20"/>
          <w:szCs w:val="20"/>
        </w:rPr>
        <w:t>Canadian research concerning the prevalence, nature, and scope of so-called “conversion therapy”: A brief submitted to the Canadian House of Commons Standing Committee on Justice and Human Rights concerning Bill C-6, An Act to amend the Criminal Code (conversion therapy),</w:t>
      </w:r>
      <w:r w:rsidRPr="00FB199C">
        <w:rPr>
          <w:rFonts w:ascii="Arial" w:hAnsi="Arial" w:cs="Arial"/>
          <w:sz w:val="20"/>
          <w:szCs w:val="20"/>
        </w:rPr>
        <w:t xml:space="preserve"> (December 9, 2020), available at: </w:t>
      </w:r>
      <w:hyperlink r:id="rId72" w:history="1">
        <w:r w:rsidRPr="00FB199C">
          <w:rPr>
            <w:rStyle w:val="Hyperlink"/>
            <w:rFonts w:ascii="Arial" w:hAnsi="Arial" w:cs="Arial"/>
            <w:sz w:val="20"/>
            <w:szCs w:val="20"/>
          </w:rPr>
          <w:t>https://www.ourcommons.ca/Content/Committee/432/JUST/Brief/BR11023479/br-external/Jointly8-e.pdf</w:t>
        </w:r>
      </w:hyperlink>
      <w:r w:rsidRPr="00FB199C">
        <w:rPr>
          <w:rFonts w:ascii="Arial" w:hAnsi="Arial" w:cs="Arial"/>
          <w:sz w:val="20"/>
          <w:szCs w:val="20"/>
        </w:rPr>
        <w:t xml:space="preserve">. </w:t>
      </w:r>
    </w:p>
  </w:footnote>
  <w:footnote w:id="66">
    <w:p w14:paraId="24692FFC" w14:textId="77777777" w:rsidR="00C72B02" w:rsidRPr="00FB199C" w:rsidRDefault="00C72B02" w:rsidP="004139DB">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73" w:history="1">
        <w:r w:rsidRPr="00FB199C">
          <w:rPr>
            <w:rStyle w:val="Hyperlink"/>
            <w:rFonts w:ascii="Arial" w:hAnsi="Arial" w:cs="Arial"/>
            <w:sz w:val="20"/>
            <w:szCs w:val="20"/>
          </w:rPr>
          <w:t>www.parl.ca/LegisInfo/en/bill/44-1/c-4</w:t>
        </w:r>
      </w:hyperlink>
      <w:r w:rsidRPr="00FB199C">
        <w:rPr>
          <w:rFonts w:ascii="Arial" w:hAnsi="Arial" w:cs="Arial"/>
          <w:sz w:val="20"/>
          <w:szCs w:val="20"/>
        </w:rPr>
        <w:t xml:space="preserve">.  </w:t>
      </w:r>
    </w:p>
  </w:footnote>
  <w:footnote w:id="67">
    <w:p w14:paraId="340AE0A3" w14:textId="67A10349" w:rsidR="00C72B02" w:rsidRPr="00FB199C" w:rsidRDefault="00C72B02" w:rsidP="00455AF4">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74" w:history="1">
        <w:r w:rsidRPr="00FB199C">
          <w:rPr>
            <w:rStyle w:val="Hyperlink"/>
            <w:rFonts w:ascii="Arial" w:hAnsi="Arial" w:cs="Arial"/>
            <w:sz w:val="20"/>
            <w:szCs w:val="20"/>
          </w:rPr>
          <w:t>www.noconversioncanada.com/</w:t>
        </w:r>
      </w:hyperlink>
      <w:r w:rsidRPr="00FB199C">
        <w:rPr>
          <w:rFonts w:ascii="Arial" w:hAnsi="Arial" w:cs="Arial"/>
          <w:sz w:val="20"/>
          <w:szCs w:val="20"/>
        </w:rPr>
        <w:t xml:space="preserve">. </w:t>
      </w:r>
    </w:p>
  </w:footnote>
  <w:footnote w:id="68">
    <w:p w14:paraId="4207D158" w14:textId="61B9311F" w:rsidR="00C72B02" w:rsidRPr="00FB199C" w:rsidRDefault="00C72B02" w:rsidP="00D0343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75" w:history="1">
        <w:r w:rsidRPr="00FB199C">
          <w:rPr>
            <w:rStyle w:val="Hyperlink"/>
            <w:rFonts w:ascii="Arial" w:hAnsi="Arial" w:cs="Arial"/>
            <w:sz w:val="20"/>
            <w:szCs w:val="20"/>
          </w:rPr>
          <w:t>https://www.opensocietyfoundations.org/briefing-papers/trans-children-and-youth</w:t>
        </w:r>
      </w:hyperlink>
      <w:r w:rsidRPr="00FB199C">
        <w:rPr>
          <w:rFonts w:ascii="Arial" w:hAnsi="Arial" w:cs="Arial"/>
          <w:sz w:val="20"/>
          <w:szCs w:val="20"/>
        </w:rPr>
        <w:t xml:space="preserve">. </w:t>
      </w:r>
    </w:p>
  </w:footnote>
  <w:footnote w:id="69">
    <w:p w14:paraId="5F08021E" w14:textId="25944868" w:rsidR="00C72B02" w:rsidRPr="00FB199C" w:rsidRDefault="00C72B02" w:rsidP="00D0343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Dunne, P. (2018). </w:t>
      </w:r>
      <w:r w:rsidRPr="00FB199C">
        <w:rPr>
          <w:rFonts w:ascii="Arial" w:hAnsi="Arial" w:cs="Arial"/>
          <w:i/>
          <w:sz w:val="20"/>
          <w:szCs w:val="20"/>
        </w:rPr>
        <w:t>Towards Trans and Intersex Equality: Conflict or Complementarity?</w:t>
      </w:r>
      <w:r w:rsidRPr="00FB199C">
        <w:rPr>
          <w:rFonts w:ascii="Arial" w:hAnsi="Arial" w:cs="Arial"/>
          <w:sz w:val="20"/>
          <w:szCs w:val="20"/>
        </w:rPr>
        <w:t xml:space="preserve"> In J. Scherpe, A. Dutta, &amp; T. Helms (Eds.), The Legal Status of Intersex Persons (pp. 217-240). Intersentia. doi:10.1017/9781780687704.014. </w:t>
      </w:r>
    </w:p>
  </w:footnote>
  <w:footnote w:id="70">
    <w:p w14:paraId="1E238B8B" w14:textId="77777777" w:rsidR="00C72B02" w:rsidRPr="00FB199C" w:rsidRDefault="00C72B02" w:rsidP="00093F77">
      <w:pPr>
        <w:pStyle w:val="FootnoteText"/>
        <w:rPr>
          <w:rFonts w:ascii="Arial" w:hAnsi="Arial" w:cs="Arial"/>
          <w:sz w:val="20"/>
          <w:szCs w:val="20"/>
          <w:lang w:val="en-CA"/>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76" w:history="1">
        <w:r w:rsidRPr="00FB199C">
          <w:rPr>
            <w:rStyle w:val="Hyperlink"/>
            <w:rFonts w:ascii="Arial" w:hAnsi="Arial" w:cs="Arial"/>
            <w:sz w:val="20"/>
            <w:szCs w:val="20"/>
          </w:rPr>
          <w:t>https://egale.ca/egale-submission-to-the-un-committee-against-torture/</w:t>
        </w:r>
      </w:hyperlink>
      <w:r w:rsidRPr="00FB199C">
        <w:rPr>
          <w:rFonts w:ascii="Arial" w:hAnsi="Arial" w:cs="Arial"/>
          <w:sz w:val="20"/>
          <w:szCs w:val="20"/>
        </w:rPr>
        <w:t xml:space="preserve">; </w:t>
      </w:r>
      <w:hyperlink r:id="rId77" w:history="1">
        <w:r w:rsidRPr="00FB199C">
          <w:rPr>
            <w:rStyle w:val="Hyperlink"/>
            <w:rFonts w:ascii="Arial" w:hAnsi="Arial" w:cs="Arial"/>
            <w:sz w:val="20"/>
            <w:szCs w:val="20"/>
          </w:rPr>
          <w:t>https://www.wlu.ca/news/spotlights/2019/june/professor-morgan-holmes-is-pushing-for-change-for-intersex-people,-through-research-and-activism.html</w:t>
        </w:r>
      </w:hyperlink>
      <w:r w:rsidRPr="00FB199C">
        <w:rPr>
          <w:rFonts w:ascii="Arial" w:hAnsi="Arial" w:cs="Arial"/>
          <w:sz w:val="20"/>
          <w:szCs w:val="20"/>
        </w:rPr>
        <w:t xml:space="preserve">; </w:t>
      </w:r>
      <w:hyperlink r:id="rId78" w:history="1">
        <w:r w:rsidRPr="00FB199C">
          <w:rPr>
            <w:rStyle w:val="Hyperlink"/>
            <w:rFonts w:ascii="Arial" w:hAnsi="Arial" w:cs="Arial"/>
            <w:sz w:val="20"/>
            <w:szCs w:val="20"/>
          </w:rPr>
          <w:t>https://www.hrw.org/report/2017/07/25/i-want-be-nature-made-me/medically-unnecessary-surgeries-intersex-children-us</w:t>
        </w:r>
      </w:hyperlink>
      <w:r w:rsidRPr="00FB199C">
        <w:rPr>
          <w:rFonts w:ascii="Arial" w:hAnsi="Arial" w:cs="Arial"/>
          <w:sz w:val="20"/>
          <w:szCs w:val="20"/>
          <w:lang w:val="en-CA"/>
        </w:rPr>
        <w:t xml:space="preserve">; and </w:t>
      </w:r>
      <w:hyperlink r:id="rId79" w:history="1">
        <w:r w:rsidRPr="00FB199C">
          <w:rPr>
            <w:rStyle w:val="Hyperlink"/>
            <w:rFonts w:ascii="Arial" w:hAnsi="Arial" w:cs="Arial"/>
            <w:sz w:val="20"/>
            <w:szCs w:val="20"/>
          </w:rPr>
          <w:t>https://www.ohchr.org/EN/NewsEvents/Pages/DisplayNews.aspx?NewsID=20739&amp;LangID=E</w:t>
        </w:r>
      </w:hyperlink>
      <w:r w:rsidRPr="00FB199C">
        <w:rPr>
          <w:rFonts w:ascii="Arial" w:hAnsi="Arial" w:cs="Arial"/>
          <w:sz w:val="20"/>
          <w:szCs w:val="20"/>
        </w:rPr>
        <w:t xml:space="preserve">.  </w:t>
      </w:r>
    </w:p>
  </w:footnote>
  <w:footnote w:id="71">
    <w:p w14:paraId="5C2FB9CD" w14:textId="36C77018" w:rsidR="00C72B02" w:rsidRPr="00883CA5" w:rsidRDefault="00C72B02" w:rsidP="00D03435">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0" w:history="1">
        <w:r w:rsidRPr="00FB199C">
          <w:rPr>
            <w:rStyle w:val="Hyperlink"/>
            <w:rFonts w:ascii="Arial" w:hAnsi="Arial" w:cs="Arial"/>
            <w:sz w:val="20"/>
            <w:szCs w:val="20"/>
          </w:rPr>
          <w:t>https://egale.ca/egale-in-action/ontario-superior-court-intersex-human-rights/</w:t>
        </w:r>
      </w:hyperlink>
      <w:r w:rsidRPr="00FB199C">
        <w:rPr>
          <w:rFonts w:ascii="Arial" w:hAnsi="Arial" w:cs="Arial"/>
          <w:sz w:val="20"/>
          <w:szCs w:val="20"/>
        </w:rPr>
        <w:t>.</w:t>
      </w:r>
      <w:r>
        <w:rPr>
          <w:rFonts w:ascii="Arial" w:hAnsi="Arial" w:cs="Arial"/>
          <w:sz w:val="20"/>
          <w:szCs w:val="20"/>
        </w:rPr>
        <w:t xml:space="preserve"> </w:t>
      </w:r>
    </w:p>
  </w:footnote>
  <w:footnote w:id="72">
    <w:p w14:paraId="417CB210" w14:textId="7D531BE9" w:rsidR="00C72B02" w:rsidRPr="00FB199C" w:rsidRDefault="00C72B02" w:rsidP="00FB494F">
      <w:pPr>
        <w:pStyle w:val="FootnoteText"/>
        <w:rPr>
          <w:rFonts w:ascii="Arial" w:hAnsi="Arial" w:cs="Arial"/>
          <w:sz w:val="20"/>
          <w:szCs w:val="20"/>
        </w:rPr>
      </w:pPr>
      <w:r w:rsidRPr="00FB199C">
        <w:rPr>
          <w:rStyle w:val="FootnoteReference"/>
          <w:rFonts w:ascii="Arial" w:hAnsi="Arial" w:cs="Arial"/>
          <w:sz w:val="20"/>
          <w:szCs w:val="20"/>
        </w:rPr>
        <w:footnoteRef/>
      </w:r>
      <w:r w:rsidRPr="00FB199C">
        <w:rPr>
          <w:rStyle w:val="FootnoteReference"/>
          <w:rFonts w:ascii="Arial" w:hAnsi="Arial" w:cs="Arial"/>
          <w:sz w:val="20"/>
          <w:szCs w:val="20"/>
        </w:rPr>
        <w:t xml:space="preserve"> </w:t>
      </w:r>
      <w:r w:rsidRPr="00FB199C">
        <w:rPr>
          <w:rFonts w:ascii="Arial" w:hAnsi="Arial" w:cs="Arial"/>
          <w:sz w:val="20"/>
          <w:szCs w:val="20"/>
        </w:rPr>
        <w:t xml:space="preserve">UN Committee on the Rights of the Child, </w:t>
      </w:r>
      <w:r w:rsidRPr="00FB199C">
        <w:rPr>
          <w:rFonts w:ascii="Arial" w:hAnsi="Arial" w:cs="Arial"/>
          <w:i/>
          <w:sz w:val="20"/>
          <w:szCs w:val="20"/>
        </w:rPr>
        <w:t>General comment No.25 (2021) on children's rights in relation to the digital environment</w:t>
      </w:r>
      <w:r w:rsidRPr="00FB199C">
        <w:rPr>
          <w:rFonts w:ascii="Arial" w:hAnsi="Arial" w:cs="Arial"/>
          <w:sz w:val="20"/>
          <w:szCs w:val="20"/>
        </w:rPr>
        <w:t xml:space="preserve">, para. 119, March 2021, available at:  </w:t>
      </w:r>
      <w:hyperlink r:id="rId81" w:history="1">
        <w:r w:rsidRPr="00FB199C">
          <w:rPr>
            <w:rStyle w:val="Hyperlink"/>
            <w:rFonts w:ascii="Arial" w:hAnsi="Arial" w:cs="Arial"/>
            <w:sz w:val="20"/>
            <w:szCs w:val="20"/>
          </w:rPr>
          <w:t>https://tbinternet.ohchr.org/_layouts/15/treatybodyexternal/Download.aspx?symbolno=CRC/C/GC/25&amp;Lang=en</w:t>
        </w:r>
      </w:hyperlink>
      <w:r w:rsidRPr="00FB199C">
        <w:rPr>
          <w:rFonts w:ascii="Arial" w:hAnsi="Arial" w:cs="Arial"/>
          <w:sz w:val="20"/>
          <w:szCs w:val="20"/>
        </w:rPr>
        <w:t xml:space="preserve">. </w:t>
      </w:r>
    </w:p>
  </w:footnote>
  <w:footnote w:id="73">
    <w:p w14:paraId="17CD08A7"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2" w:history="1">
        <w:r w:rsidRPr="00FB199C">
          <w:rPr>
            <w:rStyle w:val="Hyperlink"/>
            <w:rFonts w:ascii="Arial" w:hAnsi="Arial" w:cs="Arial"/>
            <w:sz w:val="20"/>
            <w:szCs w:val="20"/>
          </w:rPr>
          <w:t>https://www.ohchr.org/EN/Issues/DigitalAge/Pages/DigitalAgeIndex.aspx</w:t>
        </w:r>
      </w:hyperlink>
      <w:r w:rsidRPr="00FB199C">
        <w:rPr>
          <w:rFonts w:ascii="Arial" w:hAnsi="Arial" w:cs="Arial"/>
          <w:sz w:val="20"/>
          <w:szCs w:val="20"/>
        </w:rPr>
        <w:t>.</w:t>
      </w:r>
    </w:p>
  </w:footnote>
  <w:footnote w:id="74">
    <w:p w14:paraId="2FD1BE9E" w14:textId="12D6BBEC" w:rsidR="00C72B02" w:rsidRPr="00D51E76"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3" w:history="1">
        <w:r w:rsidRPr="00FB199C">
          <w:rPr>
            <w:rStyle w:val="Hyperlink"/>
            <w:rFonts w:ascii="Arial" w:hAnsi="Arial" w:cs="Arial"/>
            <w:sz w:val="20"/>
            <w:szCs w:val="20"/>
          </w:rPr>
          <w:t>https://www.unicef.ca/sites/default/files/imce_uploads/TAKE%20ACTION/ADVOCATE/DOCS/cyberbulling_submission_to_senate_committee.pdf</w:t>
        </w:r>
      </w:hyperlink>
      <w:r w:rsidRPr="00FB199C">
        <w:rPr>
          <w:rStyle w:val="Hyperlink"/>
          <w:rFonts w:ascii="Arial" w:hAnsi="Arial" w:cs="Arial"/>
          <w:sz w:val="20"/>
          <w:szCs w:val="20"/>
        </w:rPr>
        <w:t>;</w:t>
      </w:r>
      <w:r w:rsidRPr="00FB199C">
        <w:rPr>
          <w:rFonts w:ascii="Arial" w:hAnsi="Arial" w:cs="Arial"/>
          <w:sz w:val="20"/>
          <w:szCs w:val="20"/>
        </w:rPr>
        <w:t xml:space="preserve"> and </w:t>
      </w:r>
      <w:hyperlink r:id="rId84" w:history="1">
        <w:r w:rsidRPr="00FB199C">
          <w:rPr>
            <w:rStyle w:val="Hyperlink"/>
            <w:rFonts w:ascii="Arial" w:hAnsi="Arial" w:cs="Arial"/>
            <w:sz w:val="20"/>
            <w:szCs w:val="20"/>
          </w:rPr>
          <w:t>http://rightsofchildren.ca/wp-content/uploads/2016/01/CCRC-report-on-rights-of-children-in-Canada.pdf</w:t>
        </w:r>
      </w:hyperlink>
      <w:r w:rsidRPr="00FB199C">
        <w:rPr>
          <w:rStyle w:val="Hyperlink"/>
          <w:rFonts w:ascii="Arial" w:hAnsi="Arial" w:cs="Arial"/>
          <w:sz w:val="20"/>
          <w:szCs w:val="20"/>
        </w:rPr>
        <w:t>.</w:t>
      </w:r>
      <w:r w:rsidRPr="00D51E76">
        <w:rPr>
          <w:rFonts w:ascii="Arial" w:hAnsi="Arial" w:cs="Arial"/>
          <w:sz w:val="20"/>
          <w:szCs w:val="20"/>
        </w:rPr>
        <w:t xml:space="preserve"> </w:t>
      </w:r>
    </w:p>
  </w:footnote>
  <w:footnote w:id="75">
    <w:p w14:paraId="1C8A85F9" w14:textId="1492AD25" w:rsidR="00C72B02" w:rsidRPr="00FB199C" w:rsidRDefault="00C72B02" w:rsidP="001223E1">
      <w:pPr>
        <w:spacing w:after="0" w:line="240" w:lineRule="auto"/>
        <w:contextualSpacing/>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5" w:history="1">
        <w:r w:rsidRPr="00FB199C">
          <w:rPr>
            <w:rStyle w:val="Hyperlink"/>
            <w:rFonts w:ascii="Arial" w:hAnsi="Arial" w:cs="Arial"/>
            <w:sz w:val="20"/>
            <w:szCs w:val="20"/>
          </w:rPr>
          <w:t>https://rm.coe.int/guidelines-to-respect-protect-and-fulfil-the-rights-of-the-child-in-th/16808d881a</w:t>
        </w:r>
      </w:hyperlink>
      <w:r w:rsidRPr="00FB199C">
        <w:rPr>
          <w:rFonts w:ascii="Arial" w:hAnsi="Arial" w:cs="Arial"/>
          <w:sz w:val="20"/>
          <w:szCs w:val="20"/>
        </w:rPr>
        <w:t xml:space="preserve">; </w:t>
      </w:r>
      <w:hyperlink r:id="rId86" w:history="1">
        <w:r w:rsidRPr="00FB199C">
          <w:rPr>
            <w:rStyle w:val="Hyperlink"/>
            <w:rFonts w:ascii="Arial" w:hAnsi="Arial" w:cs="Arial"/>
            <w:sz w:val="20"/>
            <w:szCs w:val="20"/>
          </w:rPr>
          <w:t>https://rm.coe.int/it-guidelines-background-document-policy-guidance-on-empowering-protec/168093b644</w:t>
        </w:r>
      </w:hyperlink>
      <w:r w:rsidRPr="00FB199C">
        <w:rPr>
          <w:rFonts w:ascii="Arial" w:hAnsi="Arial" w:cs="Arial"/>
          <w:sz w:val="20"/>
          <w:szCs w:val="20"/>
        </w:rPr>
        <w:t>;</w:t>
      </w:r>
      <w:r w:rsidR="00FB199C">
        <w:rPr>
          <w:rFonts w:ascii="Arial" w:hAnsi="Arial" w:cs="Arial"/>
          <w:sz w:val="20"/>
          <w:szCs w:val="20"/>
        </w:rPr>
        <w:t xml:space="preserve"> </w:t>
      </w:r>
      <w:r w:rsidRPr="00FB199C">
        <w:rPr>
          <w:rFonts w:ascii="Arial" w:hAnsi="Arial" w:cs="Arial"/>
          <w:sz w:val="20"/>
          <w:szCs w:val="20"/>
        </w:rPr>
        <w:t xml:space="preserve">and </w:t>
      </w:r>
      <w:hyperlink r:id="rId87" w:history="1">
        <w:r w:rsidRPr="00FB199C">
          <w:rPr>
            <w:rStyle w:val="Hyperlink"/>
            <w:rFonts w:ascii="Arial" w:hAnsi="Arial" w:cs="Arial"/>
            <w:sz w:val="20"/>
            <w:szCs w:val="20"/>
          </w:rPr>
          <w:t>https://rm.coe.int/publication-it-handbook-for-policy-makers-final-eng/1680a069f8</w:t>
        </w:r>
      </w:hyperlink>
      <w:r w:rsidRPr="00FB199C">
        <w:rPr>
          <w:rFonts w:ascii="Arial" w:hAnsi="Arial" w:cs="Arial"/>
          <w:sz w:val="20"/>
          <w:szCs w:val="20"/>
        </w:rPr>
        <w:t xml:space="preserve">. </w:t>
      </w:r>
      <w:r w:rsidRPr="00FB199C">
        <w:rPr>
          <w:rStyle w:val="Hyperlink"/>
          <w:rFonts w:ascii="Arial" w:hAnsi="Arial" w:cs="Arial"/>
          <w:sz w:val="20"/>
          <w:szCs w:val="20"/>
        </w:rPr>
        <w:t xml:space="preserve">  </w:t>
      </w:r>
    </w:p>
  </w:footnote>
  <w:footnote w:id="76">
    <w:p w14:paraId="3EEF6ABF" w14:textId="19C9C49F" w:rsidR="00C72B02" w:rsidRPr="00FB199C" w:rsidRDefault="00C72B02" w:rsidP="00CA1360">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8" w:history="1">
        <w:r w:rsidRPr="00FB199C">
          <w:rPr>
            <w:rStyle w:val="Hyperlink"/>
            <w:rFonts w:ascii="Arial" w:hAnsi="Arial" w:cs="Arial"/>
            <w:sz w:val="20"/>
            <w:szCs w:val="20"/>
          </w:rPr>
          <w:t>https://documents-dds-ny.un.org/doc/UNDOC/GEN/G21/015/65/PDF/G2101565.pdf?OpenElement</w:t>
        </w:r>
      </w:hyperlink>
      <w:r w:rsidRPr="00FB199C">
        <w:rPr>
          <w:rFonts w:ascii="Arial" w:hAnsi="Arial" w:cs="Arial"/>
          <w:sz w:val="20"/>
          <w:szCs w:val="20"/>
        </w:rPr>
        <w:t xml:space="preserve">.  </w:t>
      </w:r>
    </w:p>
  </w:footnote>
  <w:footnote w:id="77">
    <w:p w14:paraId="06C65D89" w14:textId="60A48FB3" w:rsidR="00C72B02" w:rsidRPr="00FB199C" w:rsidRDefault="00C72B02" w:rsidP="00CA1360">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89" w:history="1">
        <w:r w:rsidRPr="00FB199C">
          <w:rPr>
            <w:rStyle w:val="Hyperlink"/>
            <w:rFonts w:ascii="Arial" w:hAnsi="Arial" w:cs="Arial"/>
            <w:sz w:val="20"/>
            <w:szCs w:val="20"/>
          </w:rPr>
          <w:t>https://en.unesco.org/news/unesco-member-states-adopt-first-ever-global-agreement-ethics-artificial-intelligence</w:t>
        </w:r>
      </w:hyperlink>
      <w:r w:rsidRPr="00FB199C">
        <w:rPr>
          <w:rFonts w:ascii="Arial" w:hAnsi="Arial" w:cs="Arial"/>
          <w:sz w:val="20"/>
          <w:szCs w:val="20"/>
        </w:rPr>
        <w:t xml:space="preserve">; and </w:t>
      </w:r>
      <w:hyperlink r:id="rId90" w:history="1">
        <w:r w:rsidRPr="00FB199C">
          <w:rPr>
            <w:rStyle w:val="Hyperlink"/>
            <w:rFonts w:ascii="Arial" w:hAnsi="Arial" w:cs="Arial"/>
            <w:sz w:val="20"/>
            <w:szCs w:val="20"/>
          </w:rPr>
          <w:t>https://unesdoc.unesco.org/ark:/48223/pf0000380455</w:t>
        </w:r>
      </w:hyperlink>
      <w:r w:rsidRPr="00FB199C">
        <w:rPr>
          <w:rFonts w:ascii="Arial" w:hAnsi="Arial" w:cs="Arial"/>
          <w:sz w:val="20"/>
          <w:szCs w:val="20"/>
        </w:rPr>
        <w:t xml:space="preserve">, at para. 2(c), 103, 122, 125, 128. </w:t>
      </w:r>
    </w:p>
  </w:footnote>
  <w:footnote w:id="78">
    <w:p w14:paraId="6155FD61" w14:textId="0A3A95C6" w:rsidR="00C72B02" w:rsidRPr="00FB199C" w:rsidRDefault="00C72B02" w:rsidP="00CA1360">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1" w:history="1">
        <w:r w:rsidRPr="00FB199C">
          <w:rPr>
            <w:rStyle w:val="Hyperlink"/>
            <w:rFonts w:ascii="Arial" w:hAnsi="Arial" w:cs="Arial"/>
            <w:sz w:val="20"/>
            <w:szCs w:val="20"/>
          </w:rPr>
          <w:t>www.unicef.org/globalinsight/media/2356/file/UNICEF-Global-Insight-policy-guidance-AI-children-2.0-2021.pdf.pdf</w:t>
        </w:r>
      </w:hyperlink>
      <w:r w:rsidRPr="00FB199C">
        <w:rPr>
          <w:rFonts w:ascii="Arial" w:hAnsi="Arial" w:cs="Arial"/>
          <w:sz w:val="20"/>
          <w:szCs w:val="20"/>
        </w:rPr>
        <w:t xml:space="preserve">. </w:t>
      </w:r>
    </w:p>
  </w:footnote>
  <w:footnote w:id="79">
    <w:p w14:paraId="3AE66542" w14:textId="08B59970" w:rsidR="00C72B02" w:rsidRPr="00FB199C" w:rsidRDefault="00C72B02" w:rsidP="00CA1360">
      <w:pPr>
        <w:pStyle w:val="FootnoteText"/>
        <w:rPr>
          <w:rFonts w:ascii="Arial" w:hAnsi="Arial" w:cs="Arial"/>
          <w:sz w:val="20"/>
          <w:szCs w:val="20"/>
        </w:rPr>
      </w:pPr>
      <w:r w:rsidRPr="00FB199C">
        <w:rPr>
          <w:rStyle w:val="FootnoteReference"/>
          <w:rFonts w:ascii="Arial" w:hAnsi="Arial" w:cs="Arial"/>
          <w:sz w:val="20"/>
          <w:szCs w:val="20"/>
        </w:rPr>
        <w:footnoteRef/>
      </w:r>
      <w:r w:rsidR="00FB199C">
        <w:rPr>
          <w:rFonts w:ascii="Arial" w:hAnsi="Arial" w:cs="Arial"/>
          <w:sz w:val="20"/>
          <w:szCs w:val="20"/>
        </w:rPr>
        <w:t xml:space="preserve"> See:</w:t>
      </w:r>
      <w:r w:rsidRPr="00FB199C">
        <w:rPr>
          <w:rFonts w:ascii="Arial" w:hAnsi="Arial" w:cs="Arial"/>
          <w:sz w:val="20"/>
          <w:szCs w:val="20"/>
        </w:rPr>
        <w:t xml:space="preserve"> </w:t>
      </w:r>
      <w:hyperlink r:id="rId92" w:history="1">
        <w:r w:rsidRPr="00FB199C">
          <w:rPr>
            <w:rStyle w:val="Hyperlink"/>
            <w:rFonts w:ascii="Arial" w:hAnsi="Arial" w:cs="Arial"/>
            <w:sz w:val="20"/>
            <w:szCs w:val="20"/>
          </w:rPr>
          <w:t>www.unicef.org/globalinsight/media/1166/file/UNICEF-Global-Insight-tools-to-operationalize-AI-policy-guidance-2020.pdf</w:t>
        </w:r>
      </w:hyperlink>
      <w:r w:rsidRPr="00FB199C">
        <w:rPr>
          <w:rFonts w:ascii="Arial" w:hAnsi="Arial" w:cs="Arial"/>
          <w:sz w:val="20"/>
          <w:szCs w:val="20"/>
        </w:rPr>
        <w:t xml:space="preserve">. </w:t>
      </w:r>
    </w:p>
  </w:footnote>
  <w:footnote w:id="80">
    <w:p w14:paraId="33C7587D" w14:textId="2F0749F7" w:rsidR="00C72B02" w:rsidRPr="00FB199C" w:rsidRDefault="00C72B02" w:rsidP="00CA1360">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3" w:history="1">
        <w:r w:rsidRPr="00FB199C">
          <w:rPr>
            <w:rStyle w:val="Hyperlink"/>
            <w:rFonts w:ascii="Arial" w:hAnsi="Arial" w:cs="Arial"/>
            <w:sz w:val="20"/>
            <w:szCs w:val="20"/>
          </w:rPr>
          <w:t>www.unicef.org/globalinsight/stories/we-need-ensure-childrens-rights-are-protected</w:t>
        </w:r>
      </w:hyperlink>
      <w:r w:rsidRPr="00FB199C">
        <w:rPr>
          <w:rFonts w:ascii="Arial" w:hAnsi="Arial" w:cs="Arial"/>
          <w:sz w:val="20"/>
          <w:szCs w:val="20"/>
        </w:rPr>
        <w:t xml:space="preserve">. </w:t>
      </w:r>
    </w:p>
  </w:footnote>
  <w:footnote w:id="81">
    <w:p w14:paraId="09425B61"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4" w:history="1">
        <w:r w:rsidRPr="00FB199C">
          <w:rPr>
            <w:rStyle w:val="Hyperlink"/>
            <w:rFonts w:ascii="Arial" w:hAnsi="Arial" w:cs="Arial"/>
            <w:sz w:val="20"/>
            <w:szCs w:val="20"/>
          </w:rPr>
          <w:t>https://www.un.org/ga/search/view_doc.asp?symbol=A/C.3/71/L.39/Rev.1</w:t>
        </w:r>
      </w:hyperlink>
      <w:r w:rsidRPr="00FB199C">
        <w:rPr>
          <w:rFonts w:ascii="Arial" w:hAnsi="Arial" w:cs="Arial"/>
          <w:sz w:val="20"/>
          <w:szCs w:val="20"/>
        </w:rPr>
        <w:t xml:space="preserve">. </w:t>
      </w:r>
    </w:p>
  </w:footnote>
  <w:footnote w:id="82">
    <w:p w14:paraId="51B85B60" w14:textId="48B34FE5" w:rsidR="00C72B02" w:rsidRPr="00D51E76"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5" w:history="1">
        <w:r w:rsidRPr="00FB199C">
          <w:rPr>
            <w:rStyle w:val="Hyperlink"/>
            <w:rFonts w:ascii="Arial" w:hAnsi="Arial" w:cs="Arial"/>
            <w:sz w:val="20"/>
            <w:szCs w:val="20"/>
          </w:rPr>
          <w:t>http://ejlt.org/article/view/674/912</w:t>
        </w:r>
      </w:hyperlink>
      <w:r w:rsidRPr="00FB199C">
        <w:rPr>
          <w:rFonts w:ascii="Arial" w:hAnsi="Arial" w:cs="Arial"/>
          <w:sz w:val="20"/>
          <w:szCs w:val="20"/>
        </w:rPr>
        <w:t>.</w:t>
      </w:r>
      <w:r w:rsidRPr="00D51E76">
        <w:rPr>
          <w:rFonts w:ascii="Arial" w:hAnsi="Arial" w:cs="Arial"/>
          <w:sz w:val="20"/>
          <w:szCs w:val="20"/>
        </w:rPr>
        <w:t xml:space="preserve"> </w:t>
      </w:r>
    </w:p>
  </w:footnote>
  <w:footnote w:id="83">
    <w:p w14:paraId="28964220" w14:textId="77777777" w:rsidR="00C72B02" w:rsidRPr="00FB199C" w:rsidRDefault="00C72B02" w:rsidP="001223E1">
      <w:pPr>
        <w:spacing w:after="0"/>
        <w:rPr>
          <w:rFonts w:ascii="Arial" w:hAnsi="Arial" w:cs="Arial"/>
          <w:color w:val="1F497D"/>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6" w:history="1">
        <w:r w:rsidRPr="00FB199C">
          <w:rPr>
            <w:rStyle w:val="Hyperlink"/>
            <w:rFonts w:ascii="Arial" w:hAnsi="Arial" w:cs="Arial"/>
            <w:sz w:val="20"/>
            <w:szCs w:val="20"/>
          </w:rPr>
          <w:t>https://downloads.unicef.org.uk/wp-content/uploads/2015/11/Unicef_2015childrenandclimatechange.pdf?_ga=2.133915342.1969223209.1581436171-1675860908.1581436171</w:t>
        </w:r>
      </w:hyperlink>
      <w:r w:rsidRPr="00FB199C">
        <w:rPr>
          <w:rFonts w:ascii="Arial" w:hAnsi="Arial" w:cs="Arial"/>
          <w:color w:val="1F497D"/>
          <w:sz w:val="20"/>
          <w:szCs w:val="20"/>
        </w:rPr>
        <w:t xml:space="preserve">. </w:t>
      </w:r>
    </w:p>
  </w:footnote>
  <w:footnote w:id="84">
    <w:p w14:paraId="092B7BA1" w14:textId="72E4DFDA" w:rsidR="00C72B02" w:rsidRPr="00FB199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 xml:space="preserve">supra </w:t>
      </w:r>
      <w:r w:rsidRPr="00FB199C">
        <w:rPr>
          <w:rFonts w:ascii="Arial" w:hAnsi="Arial" w:cs="Arial"/>
          <w:sz w:val="20"/>
          <w:szCs w:val="20"/>
        </w:rPr>
        <w:t xml:space="preserve">note </w:t>
      </w:r>
      <w:r w:rsidR="00A337B6" w:rsidRPr="00FB199C">
        <w:rPr>
          <w:rFonts w:ascii="Arial" w:hAnsi="Arial" w:cs="Arial"/>
          <w:sz w:val="20"/>
          <w:szCs w:val="20"/>
        </w:rPr>
        <w:t>45</w:t>
      </w:r>
      <w:r w:rsidRPr="00FB199C">
        <w:rPr>
          <w:rFonts w:ascii="Arial" w:hAnsi="Arial" w:cs="Arial"/>
          <w:sz w:val="20"/>
          <w:szCs w:val="20"/>
        </w:rPr>
        <w:t xml:space="preserve">. </w:t>
      </w:r>
    </w:p>
  </w:footnote>
  <w:footnote w:id="85">
    <w:p w14:paraId="27738DB5" w14:textId="0E88F935"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i/>
          <w:sz w:val="20"/>
          <w:szCs w:val="20"/>
        </w:rPr>
        <w:t xml:space="preserve">supra </w:t>
      </w:r>
      <w:r w:rsidRPr="00FB199C">
        <w:rPr>
          <w:rFonts w:ascii="Arial" w:hAnsi="Arial" w:cs="Arial"/>
          <w:sz w:val="20"/>
          <w:szCs w:val="20"/>
        </w:rPr>
        <w:t xml:space="preserve">note 12. </w:t>
      </w:r>
    </w:p>
  </w:footnote>
  <w:footnote w:id="86">
    <w:p w14:paraId="1710288E" w14:textId="77777777"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UNICEF Office of Research. (2017). </w:t>
      </w:r>
      <w:r w:rsidRPr="00FB199C">
        <w:rPr>
          <w:rFonts w:ascii="Arial" w:hAnsi="Arial" w:cs="Arial"/>
          <w:i/>
          <w:sz w:val="20"/>
          <w:szCs w:val="20"/>
          <w:lang w:val="en-CA"/>
        </w:rPr>
        <w:t>Building the Future: Children and the Sustainable Development Goals in Rich Countries</w:t>
      </w:r>
      <w:r w:rsidRPr="00FB199C">
        <w:rPr>
          <w:rFonts w:ascii="Arial" w:hAnsi="Arial" w:cs="Arial"/>
          <w:sz w:val="20"/>
          <w:szCs w:val="20"/>
          <w:lang w:val="en-CA"/>
        </w:rPr>
        <w:t>. Innocenti Report Card 14, UNICEF Office of Research, Innocenti Florence.</w:t>
      </w:r>
    </w:p>
  </w:footnote>
  <w:footnote w:id="87">
    <w:p w14:paraId="110D5181" w14:textId="1F075622" w:rsidR="001A6B23" w:rsidRPr="00FB199C" w:rsidRDefault="001A6B23">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7" w:history="1">
        <w:r w:rsidRPr="00FB199C">
          <w:rPr>
            <w:rStyle w:val="Hyperlink"/>
            <w:rFonts w:ascii="Arial" w:hAnsi="Arial" w:cs="Arial"/>
            <w:sz w:val="20"/>
            <w:szCs w:val="20"/>
          </w:rPr>
          <w:t>https://www.unicef.org/environment-and-climate-change</w:t>
        </w:r>
      </w:hyperlink>
      <w:r w:rsidR="006D1361" w:rsidRPr="00FB199C">
        <w:rPr>
          <w:rFonts w:ascii="Arial" w:hAnsi="Arial" w:cs="Arial"/>
          <w:sz w:val="20"/>
          <w:szCs w:val="20"/>
        </w:rPr>
        <w:t xml:space="preserve">; and </w:t>
      </w:r>
      <w:hyperlink r:id="rId98" w:history="1">
        <w:r w:rsidR="006D1361" w:rsidRPr="00FB199C">
          <w:rPr>
            <w:rStyle w:val="Hyperlink"/>
            <w:rFonts w:ascii="Arial" w:hAnsi="Arial" w:cs="Arial"/>
            <w:sz w:val="20"/>
            <w:szCs w:val="20"/>
          </w:rPr>
          <w:t>https://www.unicef.org/media/105376/file/UNICEF-climate-crisis-child-rights-crisis.pdf</w:t>
        </w:r>
      </w:hyperlink>
      <w:r w:rsidR="006D1361" w:rsidRPr="00FB199C">
        <w:rPr>
          <w:rFonts w:ascii="Arial" w:hAnsi="Arial" w:cs="Arial"/>
          <w:sz w:val="20"/>
          <w:szCs w:val="20"/>
        </w:rPr>
        <w:t xml:space="preserve">. </w:t>
      </w:r>
    </w:p>
  </w:footnote>
  <w:footnote w:id="88">
    <w:p w14:paraId="61F09438" w14:textId="5C9AFB48" w:rsidR="00C72B02" w:rsidRPr="00FB199C" w:rsidRDefault="00C72B02" w:rsidP="001223E1">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See: </w:t>
      </w:r>
      <w:hyperlink r:id="rId99" w:history="1">
        <w:r w:rsidR="007079E2" w:rsidRPr="00FB199C">
          <w:rPr>
            <w:rStyle w:val="Hyperlink"/>
            <w:rFonts w:ascii="Arial" w:hAnsi="Arial" w:cs="Arial"/>
            <w:sz w:val="20"/>
            <w:szCs w:val="20"/>
          </w:rPr>
          <w:t>https://caid.ca/UN_OHCHR_State_SpRap_Canada2019.pdf</w:t>
        </w:r>
      </w:hyperlink>
      <w:r w:rsidR="007079E2" w:rsidRPr="00FB199C">
        <w:rPr>
          <w:rFonts w:ascii="Arial" w:hAnsi="Arial" w:cs="Arial"/>
          <w:sz w:val="20"/>
          <w:szCs w:val="20"/>
        </w:rPr>
        <w:t>.</w:t>
      </w:r>
      <w:r w:rsidRPr="00FB199C">
        <w:rPr>
          <w:rFonts w:ascii="Arial" w:hAnsi="Arial" w:cs="Arial"/>
          <w:sz w:val="20"/>
          <w:szCs w:val="20"/>
        </w:rPr>
        <w:t xml:space="preserve">  </w:t>
      </w:r>
    </w:p>
  </w:footnote>
  <w:footnote w:id="89">
    <w:p w14:paraId="7879D513" w14:textId="5CD3B4E0" w:rsidR="00C72B02" w:rsidRPr="002E1015" w:rsidRDefault="00C72B02" w:rsidP="002E1015">
      <w:pPr>
        <w:spacing w:after="0"/>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Available at: </w:t>
      </w:r>
      <w:hyperlink r:id="rId100" w:history="1">
        <w:r w:rsidRPr="00FB199C">
          <w:rPr>
            <w:rStyle w:val="Hyperlink"/>
            <w:rFonts w:ascii="Arial" w:hAnsi="Arial" w:cs="Arial"/>
            <w:sz w:val="20"/>
            <w:szCs w:val="20"/>
          </w:rPr>
          <w:t>https://documents-dds-ny.un.org/doc/UNDOC/LTD/G21/270/15/PDF/G2127015.pdf?OpenElement</w:t>
        </w:r>
      </w:hyperlink>
      <w:r w:rsidRPr="00FB199C">
        <w:rPr>
          <w:rFonts w:ascii="Arial" w:hAnsi="Arial" w:cs="Arial"/>
          <w:sz w:val="20"/>
          <w:szCs w:val="20"/>
        </w:rPr>
        <w:t>.</w:t>
      </w:r>
      <w:r w:rsidRPr="002E1015">
        <w:rPr>
          <w:rFonts w:ascii="Arial" w:hAnsi="Arial" w:cs="Arial"/>
          <w:sz w:val="20"/>
          <w:szCs w:val="20"/>
        </w:rPr>
        <w:t xml:space="preserve"> </w:t>
      </w:r>
    </w:p>
  </w:footnote>
  <w:footnote w:id="90">
    <w:p w14:paraId="657310DE" w14:textId="77777777" w:rsidR="00C72B02" w:rsidRPr="00FB199C" w:rsidRDefault="00C72B02" w:rsidP="001223E1">
      <w:pPr>
        <w:pStyle w:val="FootnoteText"/>
        <w:rPr>
          <w:rFonts w:ascii="Arial" w:hAnsi="Arial" w:cs="Arial"/>
          <w:sz w:val="20"/>
          <w:szCs w:val="20"/>
          <w:lang w:val="en-CA"/>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National Collaborating Centre for Determinants of Health. (2017). </w:t>
      </w:r>
      <w:r w:rsidRPr="00FB199C">
        <w:rPr>
          <w:rFonts w:ascii="Arial" w:hAnsi="Arial" w:cs="Arial"/>
          <w:i/>
          <w:sz w:val="20"/>
          <w:szCs w:val="20"/>
          <w:lang w:val="en-CA"/>
        </w:rPr>
        <w:t>Learning from Practice: Advocacy for health equity - Environmental racism</w:t>
      </w:r>
      <w:r w:rsidRPr="00FB199C">
        <w:rPr>
          <w:rFonts w:ascii="Arial" w:hAnsi="Arial" w:cs="Arial"/>
          <w:sz w:val="20"/>
          <w:szCs w:val="20"/>
          <w:lang w:val="en-CA"/>
        </w:rPr>
        <w:t xml:space="preserve">. Antigonish, NS: National Collaborating Centre for Determinants of Health, St. Francis Xavier University. </w:t>
      </w:r>
    </w:p>
  </w:footnote>
  <w:footnote w:id="91">
    <w:p w14:paraId="636F076D" w14:textId="0F68954F" w:rsidR="00C72B02" w:rsidRPr="00A05B4C" w:rsidRDefault="00C72B02">
      <w:pPr>
        <w:pStyle w:val="FootnoteText"/>
        <w:rPr>
          <w:rFonts w:ascii="Arial" w:hAnsi="Arial" w:cs="Arial"/>
          <w:sz w:val="20"/>
          <w:szCs w:val="20"/>
        </w:rPr>
      </w:pPr>
      <w:r w:rsidRPr="00FB199C">
        <w:rPr>
          <w:rStyle w:val="FootnoteReference"/>
          <w:rFonts w:ascii="Arial" w:hAnsi="Arial" w:cs="Arial"/>
          <w:sz w:val="20"/>
          <w:szCs w:val="20"/>
        </w:rPr>
        <w:footnoteRef/>
      </w:r>
      <w:r w:rsidRPr="00FB199C">
        <w:rPr>
          <w:rFonts w:ascii="Arial" w:hAnsi="Arial" w:cs="Arial"/>
          <w:sz w:val="20"/>
          <w:szCs w:val="20"/>
        </w:rPr>
        <w:t xml:space="preserve"> </w:t>
      </w:r>
      <w:r w:rsidRPr="00FB199C">
        <w:rPr>
          <w:rFonts w:ascii="Arial" w:hAnsi="Arial" w:cs="Arial"/>
          <w:sz w:val="20"/>
          <w:szCs w:val="20"/>
          <w:lang w:val="en-CA"/>
        </w:rPr>
        <w:t xml:space="preserve">See for example the current Bill C-226, </w:t>
      </w:r>
      <w:r w:rsidRPr="00FB199C">
        <w:rPr>
          <w:rFonts w:ascii="Arial" w:hAnsi="Arial" w:cs="Arial"/>
          <w:i/>
          <w:sz w:val="20"/>
          <w:szCs w:val="20"/>
          <w:lang w:val="en-CA"/>
        </w:rPr>
        <w:t>An Act respecting the development of a national strategy to assess, prevent and address environmental racism and to advance environmental justice</w:t>
      </w:r>
      <w:r w:rsidRPr="00FB199C">
        <w:rPr>
          <w:rFonts w:ascii="Arial" w:hAnsi="Arial" w:cs="Arial"/>
          <w:sz w:val="20"/>
          <w:szCs w:val="20"/>
          <w:lang w:val="en-CA"/>
        </w:rPr>
        <w:t xml:space="preserve">, available at: </w:t>
      </w:r>
      <w:hyperlink r:id="rId101" w:history="1">
        <w:r w:rsidRPr="00FB199C">
          <w:rPr>
            <w:rStyle w:val="Hyperlink"/>
            <w:rFonts w:ascii="Arial" w:hAnsi="Arial" w:cs="Arial"/>
            <w:sz w:val="20"/>
            <w:szCs w:val="20"/>
            <w:lang w:val="en-CA"/>
          </w:rPr>
          <w:t>www.parl.ca/LegisInfo/en/bill/44-1/c-226</w:t>
        </w:r>
      </w:hyperlink>
      <w:r w:rsidRPr="00FB199C">
        <w:rPr>
          <w:rFonts w:ascii="Arial" w:hAnsi="Arial" w:cs="Arial"/>
          <w:sz w:val="20"/>
          <w:szCs w:val="20"/>
          <w:lang w:val="en-CA"/>
        </w:rPr>
        <w:t xml:space="preserve">, or the previous Bill C-230, </w:t>
      </w:r>
      <w:r w:rsidRPr="00FB199C">
        <w:rPr>
          <w:rFonts w:ascii="Arial" w:hAnsi="Arial" w:cs="Arial"/>
          <w:i/>
          <w:sz w:val="20"/>
          <w:szCs w:val="20"/>
          <w:lang w:val="en-CA"/>
        </w:rPr>
        <w:t>An Act respecting the development of a national strategy to redress environmental racism</w:t>
      </w:r>
      <w:r w:rsidRPr="00FB199C">
        <w:rPr>
          <w:rFonts w:ascii="Arial" w:hAnsi="Arial" w:cs="Arial"/>
          <w:sz w:val="20"/>
          <w:szCs w:val="20"/>
          <w:lang w:val="en-CA"/>
        </w:rPr>
        <w:t xml:space="preserve">, available at: </w:t>
      </w:r>
      <w:hyperlink r:id="rId102" w:history="1">
        <w:r w:rsidRPr="00FB199C">
          <w:rPr>
            <w:rStyle w:val="Hyperlink"/>
            <w:rFonts w:ascii="Arial" w:hAnsi="Arial" w:cs="Arial"/>
            <w:sz w:val="20"/>
            <w:szCs w:val="20"/>
            <w:lang w:val="en-CA"/>
          </w:rPr>
          <w:t>https://www.parl.ca/legisinfo/en/bill/43-2/c-230</w:t>
        </w:r>
      </w:hyperlink>
      <w:r w:rsidRPr="00FB199C">
        <w:rPr>
          <w:rFonts w:ascii="Arial" w:hAnsi="Arial" w:cs="Arial"/>
          <w:sz w:val="20"/>
          <w:szCs w:val="20"/>
          <w:lang w:val="en-CA"/>
        </w:rPr>
        <w:t>.</w:t>
      </w:r>
      <w:r>
        <w:rPr>
          <w:rFonts w:ascii="Arial" w:hAnsi="Arial" w:cs="Arial"/>
          <w:sz w:val="20"/>
          <w:szCs w:val="20"/>
          <w:lang w:val="en-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3AAF2C"/>
    <w:multiLevelType w:val="hybridMultilevel"/>
    <w:tmpl w:val="D8EE2177"/>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6E3BDD"/>
    <w:multiLevelType w:val="hybridMultilevel"/>
    <w:tmpl w:val="AE16F9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4B95E5F"/>
    <w:multiLevelType w:val="hybridMultilevel"/>
    <w:tmpl w:val="D7A674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93D0D01"/>
    <w:multiLevelType w:val="multilevel"/>
    <w:tmpl w:val="2E18B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06797F"/>
    <w:multiLevelType w:val="hybridMultilevel"/>
    <w:tmpl w:val="AA0AB47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496010B"/>
    <w:multiLevelType w:val="hybridMultilevel"/>
    <w:tmpl w:val="0FEE933C"/>
    <w:lvl w:ilvl="0" w:tplc="FA925A78">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24BB537E"/>
    <w:multiLevelType w:val="hybridMultilevel"/>
    <w:tmpl w:val="B96E2C7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95D0BE3"/>
    <w:multiLevelType w:val="hybridMultilevel"/>
    <w:tmpl w:val="126AE2FA"/>
    <w:lvl w:ilvl="0" w:tplc="FCF2927C">
      <w:numFmt w:val="bullet"/>
      <w:lvlText w:val="-"/>
      <w:lvlJc w:val="left"/>
      <w:pPr>
        <w:ind w:left="720" w:hanging="360"/>
      </w:pPr>
      <w:rPr>
        <w:rFonts w:ascii="Arial" w:eastAsia="Calibri" w:hAnsi="Arial" w:cs="Aria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31316618"/>
    <w:multiLevelType w:val="hybridMultilevel"/>
    <w:tmpl w:val="EBFCA6D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3731212E"/>
    <w:multiLevelType w:val="multilevel"/>
    <w:tmpl w:val="4476B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7C11608"/>
    <w:multiLevelType w:val="multilevel"/>
    <w:tmpl w:val="DDB02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4822B1"/>
    <w:multiLevelType w:val="hybridMultilevel"/>
    <w:tmpl w:val="517A34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4053788C"/>
    <w:multiLevelType w:val="hybridMultilevel"/>
    <w:tmpl w:val="D5860D5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40F376EA"/>
    <w:multiLevelType w:val="hybridMultilevel"/>
    <w:tmpl w:val="9A5A09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427F4492"/>
    <w:multiLevelType w:val="hybridMultilevel"/>
    <w:tmpl w:val="CE123D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15:restartNumberingAfterBreak="0">
    <w:nsid w:val="4AF727D8"/>
    <w:multiLevelType w:val="hybridMultilevel"/>
    <w:tmpl w:val="6F36FAE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509647E4"/>
    <w:multiLevelType w:val="multilevel"/>
    <w:tmpl w:val="13E0C414"/>
    <w:lvl w:ilvl="0">
      <w:start w:val="1"/>
      <w:numFmt w:val="decimal"/>
      <w:pStyle w:val="Heading1"/>
      <w:lvlText w:val="%1."/>
      <w:lvlJc w:val="left"/>
      <w:pPr>
        <w:ind w:left="360" w:hanging="360"/>
      </w:pPr>
    </w:lvl>
    <w:lvl w:ilvl="1">
      <w:start w:val="1"/>
      <w:numFmt w:val="decimal"/>
      <w:pStyle w:val="Heading2"/>
      <w:lvlText w:val="%1.%2."/>
      <w:lvlJc w:val="left"/>
      <w:pPr>
        <w:ind w:left="792" w:hanging="432"/>
      </w:pPr>
      <w:rPr>
        <w:rFonts w:ascii="Arial" w:hAnsi="Arial" w:cs="Arial" w:hint="default"/>
        <w:sz w:val="24"/>
        <w:szCs w:val="24"/>
      </w:rPr>
    </w:lvl>
    <w:lvl w:ilvl="2">
      <w:start w:val="1"/>
      <w:numFmt w:val="decimal"/>
      <w:pStyle w:val="Heading3"/>
      <w:lvlText w:val="%1.%2.%3."/>
      <w:lvlJc w:val="left"/>
      <w:pPr>
        <w:ind w:left="1224" w:hanging="504"/>
      </w:pPr>
      <w:rPr>
        <w:b w:val="0"/>
        <w:i w:val="0"/>
      </w:rPr>
    </w:lvl>
    <w:lvl w:ilvl="3">
      <w:start w:val="1"/>
      <w:numFmt w:val="decimal"/>
      <w:pStyle w:val="Heading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6A0674"/>
    <w:multiLevelType w:val="hybridMultilevel"/>
    <w:tmpl w:val="9FA88F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559A38C9"/>
    <w:multiLevelType w:val="hybridMultilevel"/>
    <w:tmpl w:val="6046B38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DFD7242"/>
    <w:multiLevelType w:val="hybridMultilevel"/>
    <w:tmpl w:val="443AC8E4"/>
    <w:lvl w:ilvl="0" w:tplc="1009000F">
      <w:start w:val="1"/>
      <w:numFmt w:val="decimal"/>
      <w:lvlText w:val="%1."/>
      <w:lvlJc w:val="left"/>
      <w:pPr>
        <w:ind w:left="720" w:hanging="360"/>
      </w:pPr>
      <w:rPr>
        <w:rFonts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63B6792D"/>
    <w:multiLevelType w:val="hybridMultilevel"/>
    <w:tmpl w:val="80244F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682C212F"/>
    <w:multiLevelType w:val="hybridMultilevel"/>
    <w:tmpl w:val="975AC4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D471771"/>
    <w:multiLevelType w:val="hybridMultilevel"/>
    <w:tmpl w:val="DB84F9E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E8648F3"/>
    <w:multiLevelType w:val="hybridMultilevel"/>
    <w:tmpl w:val="C88C5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76B24995"/>
    <w:multiLevelType w:val="hybridMultilevel"/>
    <w:tmpl w:val="39A83A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7A490DFE"/>
    <w:multiLevelType w:val="hybridMultilevel"/>
    <w:tmpl w:val="1480C2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6"/>
  </w:num>
  <w:num w:numId="2">
    <w:abstractNumId w:val="15"/>
  </w:num>
  <w:num w:numId="3">
    <w:abstractNumId w:val="4"/>
  </w:num>
  <w:num w:numId="4">
    <w:abstractNumId w:val="2"/>
  </w:num>
  <w:num w:numId="5">
    <w:abstractNumId w:val="20"/>
  </w:num>
  <w:num w:numId="6">
    <w:abstractNumId w:val="8"/>
  </w:num>
  <w:num w:numId="7">
    <w:abstractNumId w:val="11"/>
  </w:num>
  <w:num w:numId="8">
    <w:abstractNumId w:val="13"/>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2"/>
  </w:num>
  <w:num w:numId="13">
    <w:abstractNumId w:val="12"/>
  </w:num>
  <w:num w:numId="14">
    <w:abstractNumId w:val="1"/>
  </w:num>
  <w:num w:numId="15">
    <w:abstractNumId w:val="18"/>
  </w:num>
  <w:num w:numId="16">
    <w:abstractNumId w:val="3"/>
  </w:num>
  <w:num w:numId="17">
    <w:abstractNumId w:val="9"/>
  </w:num>
  <w:num w:numId="18">
    <w:abstractNumId w:val="24"/>
  </w:num>
  <w:num w:numId="19">
    <w:abstractNumId w:val="0"/>
  </w:num>
  <w:num w:numId="20">
    <w:abstractNumId w:val="7"/>
  </w:num>
  <w:num w:numId="21">
    <w:abstractNumId w:val="17"/>
  </w:num>
  <w:num w:numId="22">
    <w:abstractNumId w:val="23"/>
  </w:num>
  <w:num w:numId="23">
    <w:abstractNumId w:val="19"/>
    <w:lvlOverride w:ilvl="0">
      <w:startOverride w:val="1"/>
    </w:lvlOverride>
    <w:lvlOverride w:ilvl="1"/>
    <w:lvlOverride w:ilvl="2"/>
    <w:lvlOverride w:ilvl="3"/>
    <w:lvlOverride w:ilvl="4"/>
    <w:lvlOverride w:ilvl="5"/>
    <w:lvlOverride w:ilvl="6"/>
    <w:lvlOverride w:ilvl="7"/>
    <w:lvlOverride w:ilvl="8"/>
  </w:num>
  <w:num w:numId="24">
    <w:abstractNumId w:val="19"/>
  </w:num>
  <w:num w:numId="25">
    <w:abstractNumId w:val="6"/>
  </w:num>
  <w:num w:numId="26">
    <w:abstractNumId w:val="5"/>
  </w:num>
  <w:num w:numId="27">
    <w:abstractNumId w:val="10"/>
  </w:num>
  <w:num w:numId="28">
    <w:abstractNumId w:val="14"/>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3E1"/>
    <w:rsid w:val="00001C73"/>
    <w:rsid w:val="0001371B"/>
    <w:rsid w:val="0001545B"/>
    <w:rsid w:val="0003343F"/>
    <w:rsid w:val="0004401D"/>
    <w:rsid w:val="00054823"/>
    <w:rsid w:val="0005799C"/>
    <w:rsid w:val="000612CB"/>
    <w:rsid w:val="00074578"/>
    <w:rsid w:val="00077C84"/>
    <w:rsid w:val="00093F77"/>
    <w:rsid w:val="000A4E09"/>
    <w:rsid w:val="000D22DC"/>
    <w:rsid w:val="000E450B"/>
    <w:rsid w:val="000F6951"/>
    <w:rsid w:val="001223E1"/>
    <w:rsid w:val="00123A90"/>
    <w:rsid w:val="001336A7"/>
    <w:rsid w:val="001457F6"/>
    <w:rsid w:val="0016610E"/>
    <w:rsid w:val="001859FE"/>
    <w:rsid w:val="001A6B23"/>
    <w:rsid w:val="001B1BB5"/>
    <w:rsid w:val="001B3D62"/>
    <w:rsid w:val="001B4FEE"/>
    <w:rsid w:val="001E3313"/>
    <w:rsid w:val="001F216B"/>
    <w:rsid w:val="001F3171"/>
    <w:rsid w:val="002305E5"/>
    <w:rsid w:val="0024207D"/>
    <w:rsid w:val="00266B6F"/>
    <w:rsid w:val="002674AA"/>
    <w:rsid w:val="00270768"/>
    <w:rsid w:val="0028458C"/>
    <w:rsid w:val="002A21BC"/>
    <w:rsid w:val="002A3F83"/>
    <w:rsid w:val="002B02F1"/>
    <w:rsid w:val="002B282D"/>
    <w:rsid w:val="002C16A5"/>
    <w:rsid w:val="002E1015"/>
    <w:rsid w:val="002E74ED"/>
    <w:rsid w:val="002F0070"/>
    <w:rsid w:val="00313D77"/>
    <w:rsid w:val="003174C1"/>
    <w:rsid w:val="00323B5C"/>
    <w:rsid w:val="00330F14"/>
    <w:rsid w:val="0033715A"/>
    <w:rsid w:val="00344BE2"/>
    <w:rsid w:val="00350756"/>
    <w:rsid w:val="00363A98"/>
    <w:rsid w:val="00363AFA"/>
    <w:rsid w:val="00364A22"/>
    <w:rsid w:val="00376733"/>
    <w:rsid w:val="00384033"/>
    <w:rsid w:val="003A1665"/>
    <w:rsid w:val="003B479C"/>
    <w:rsid w:val="003C5DEA"/>
    <w:rsid w:val="003D5AEF"/>
    <w:rsid w:val="003E035D"/>
    <w:rsid w:val="003E5603"/>
    <w:rsid w:val="003F01C7"/>
    <w:rsid w:val="00405DD9"/>
    <w:rsid w:val="0040618D"/>
    <w:rsid w:val="00412F1C"/>
    <w:rsid w:val="004139DB"/>
    <w:rsid w:val="004158F4"/>
    <w:rsid w:val="004267AC"/>
    <w:rsid w:val="00427136"/>
    <w:rsid w:val="004301EE"/>
    <w:rsid w:val="00452998"/>
    <w:rsid w:val="00455AF4"/>
    <w:rsid w:val="00482EDB"/>
    <w:rsid w:val="00491AF5"/>
    <w:rsid w:val="004A21D7"/>
    <w:rsid w:val="004A4FED"/>
    <w:rsid w:val="004D327C"/>
    <w:rsid w:val="004D6B44"/>
    <w:rsid w:val="004E3425"/>
    <w:rsid w:val="004E4C5F"/>
    <w:rsid w:val="004F0854"/>
    <w:rsid w:val="004F37DB"/>
    <w:rsid w:val="0052460E"/>
    <w:rsid w:val="005266A0"/>
    <w:rsid w:val="00534F59"/>
    <w:rsid w:val="005410F2"/>
    <w:rsid w:val="00550F37"/>
    <w:rsid w:val="00555A30"/>
    <w:rsid w:val="0058409E"/>
    <w:rsid w:val="00586963"/>
    <w:rsid w:val="005877B7"/>
    <w:rsid w:val="00593338"/>
    <w:rsid w:val="005C0C9C"/>
    <w:rsid w:val="005C25AA"/>
    <w:rsid w:val="005C7FF4"/>
    <w:rsid w:val="005D0B91"/>
    <w:rsid w:val="005D11FB"/>
    <w:rsid w:val="005D78DA"/>
    <w:rsid w:val="005E42E1"/>
    <w:rsid w:val="00602074"/>
    <w:rsid w:val="00602616"/>
    <w:rsid w:val="00607658"/>
    <w:rsid w:val="0062630C"/>
    <w:rsid w:val="00640995"/>
    <w:rsid w:val="006517F2"/>
    <w:rsid w:val="00654E6C"/>
    <w:rsid w:val="006614ED"/>
    <w:rsid w:val="006643AD"/>
    <w:rsid w:val="0067352A"/>
    <w:rsid w:val="00675F17"/>
    <w:rsid w:val="00677143"/>
    <w:rsid w:val="0068333C"/>
    <w:rsid w:val="006841E5"/>
    <w:rsid w:val="006868C6"/>
    <w:rsid w:val="006B07F5"/>
    <w:rsid w:val="006C2591"/>
    <w:rsid w:val="006D1361"/>
    <w:rsid w:val="006E73E1"/>
    <w:rsid w:val="006F5F57"/>
    <w:rsid w:val="006F6D36"/>
    <w:rsid w:val="00700469"/>
    <w:rsid w:val="0070245B"/>
    <w:rsid w:val="007079E2"/>
    <w:rsid w:val="007240C1"/>
    <w:rsid w:val="00743F45"/>
    <w:rsid w:val="007518E4"/>
    <w:rsid w:val="00751969"/>
    <w:rsid w:val="00762DB8"/>
    <w:rsid w:val="00764B6C"/>
    <w:rsid w:val="00783D23"/>
    <w:rsid w:val="007A1855"/>
    <w:rsid w:val="007B1E84"/>
    <w:rsid w:val="007C33E5"/>
    <w:rsid w:val="007C4830"/>
    <w:rsid w:val="007C7086"/>
    <w:rsid w:val="00805CD5"/>
    <w:rsid w:val="00815FDE"/>
    <w:rsid w:val="00845780"/>
    <w:rsid w:val="00845AF0"/>
    <w:rsid w:val="00857ED8"/>
    <w:rsid w:val="0087436B"/>
    <w:rsid w:val="00877C71"/>
    <w:rsid w:val="00877C7F"/>
    <w:rsid w:val="00883CA5"/>
    <w:rsid w:val="008A0DDE"/>
    <w:rsid w:val="008B05AD"/>
    <w:rsid w:val="008B10A8"/>
    <w:rsid w:val="008B66B2"/>
    <w:rsid w:val="008B7A7C"/>
    <w:rsid w:val="008D14F5"/>
    <w:rsid w:val="008D4231"/>
    <w:rsid w:val="00930AB8"/>
    <w:rsid w:val="00931301"/>
    <w:rsid w:val="00955A48"/>
    <w:rsid w:val="009566CE"/>
    <w:rsid w:val="00957885"/>
    <w:rsid w:val="00981AFC"/>
    <w:rsid w:val="0099016F"/>
    <w:rsid w:val="009958A3"/>
    <w:rsid w:val="00996AC1"/>
    <w:rsid w:val="009B4A26"/>
    <w:rsid w:val="009D1000"/>
    <w:rsid w:val="009D15E1"/>
    <w:rsid w:val="009F01D3"/>
    <w:rsid w:val="009F45BF"/>
    <w:rsid w:val="00A05B4C"/>
    <w:rsid w:val="00A31705"/>
    <w:rsid w:val="00A337B6"/>
    <w:rsid w:val="00A342BF"/>
    <w:rsid w:val="00A35B5D"/>
    <w:rsid w:val="00A360CB"/>
    <w:rsid w:val="00A555F4"/>
    <w:rsid w:val="00A65EF6"/>
    <w:rsid w:val="00A81563"/>
    <w:rsid w:val="00A82CE8"/>
    <w:rsid w:val="00A86BB8"/>
    <w:rsid w:val="00A92EEC"/>
    <w:rsid w:val="00A94EBA"/>
    <w:rsid w:val="00AA111C"/>
    <w:rsid w:val="00AA2197"/>
    <w:rsid w:val="00AA3B1F"/>
    <w:rsid w:val="00AC0550"/>
    <w:rsid w:val="00AC2C44"/>
    <w:rsid w:val="00AD1BA8"/>
    <w:rsid w:val="00AD7EC9"/>
    <w:rsid w:val="00AE13A7"/>
    <w:rsid w:val="00AF3A11"/>
    <w:rsid w:val="00B172AB"/>
    <w:rsid w:val="00B22AC5"/>
    <w:rsid w:val="00B27C80"/>
    <w:rsid w:val="00B27F3C"/>
    <w:rsid w:val="00B3229E"/>
    <w:rsid w:val="00B46B0A"/>
    <w:rsid w:val="00B63DC4"/>
    <w:rsid w:val="00BA2176"/>
    <w:rsid w:val="00BB7A27"/>
    <w:rsid w:val="00BE1A8B"/>
    <w:rsid w:val="00BE55CB"/>
    <w:rsid w:val="00C0016A"/>
    <w:rsid w:val="00C0125B"/>
    <w:rsid w:val="00C1524C"/>
    <w:rsid w:val="00C159C8"/>
    <w:rsid w:val="00C17C54"/>
    <w:rsid w:val="00C27F12"/>
    <w:rsid w:val="00C34868"/>
    <w:rsid w:val="00C44945"/>
    <w:rsid w:val="00C54911"/>
    <w:rsid w:val="00C72B02"/>
    <w:rsid w:val="00C91ADB"/>
    <w:rsid w:val="00C946E1"/>
    <w:rsid w:val="00CA076B"/>
    <w:rsid w:val="00CA1360"/>
    <w:rsid w:val="00CA414A"/>
    <w:rsid w:val="00CA456E"/>
    <w:rsid w:val="00CB66EE"/>
    <w:rsid w:val="00CB7016"/>
    <w:rsid w:val="00CC3D71"/>
    <w:rsid w:val="00CD334A"/>
    <w:rsid w:val="00CE683F"/>
    <w:rsid w:val="00D03435"/>
    <w:rsid w:val="00D2289D"/>
    <w:rsid w:val="00D35163"/>
    <w:rsid w:val="00D378EA"/>
    <w:rsid w:val="00D53FFB"/>
    <w:rsid w:val="00D67933"/>
    <w:rsid w:val="00D7094F"/>
    <w:rsid w:val="00D726D8"/>
    <w:rsid w:val="00DA0B73"/>
    <w:rsid w:val="00DB3489"/>
    <w:rsid w:val="00DB7AEE"/>
    <w:rsid w:val="00DC695D"/>
    <w:rsid w:val="00DD0255"/>
    <w:rsid w:val="00DD2FC1"/>
    <w:rsid w:val="00DE0A34"/>
    <w:rsid w:val="00DE5A90"/>
    <w:rsid w:val="00DE6370"/>
    <w:rsid w:val="00DE77B1"/>
    <w:rsid w:val="00DF3884"/>
    <w:rsid w:val="00DF464D"/>
    <w:rsid w:val="00E26E38"/>
    <w:rsid w:val="00E43409"/>
    <w:rsid w:val="00E56DC3"/>
    <w:rsid w:val="00E64CF8"/>
    <w:rsid w:val="00E77A40"/>
    <w:rsid w:val="00E83921"/>
    <w:rsid w:val="00E85875"/>
    <w:rsid w:val="00E9777C"/>
    <w:rsid w:val="00EA3789"/>
    <w:rsid w:val="00EA437B"/>
    <w:rsid w:val="00EB126E"/>
    <w:rsid w:val="00EB3BE0"/>
    <w:rsid w:val="00EC18F7"/>
    <w:rsid w:val="00EC3973"/>
    <w:rsid w:val="00ED513E"/>
    <w:rsid w:val="00ED6C20"/>
    <w:rsid w:val="00F05D6F"/>
    <w:rsid w:val="00F160E9"/>
    <w:rsid w:val="00F220D3"/>
    <w:rsid w:val="00F24C29"/>
    <w:rsid w:val="00F277DB"/>
    <w:rsid w:val="00F41465"/>
    <w:rsid w:val="00F474E2"/>
    <w:rsid w:val="00F6102F"/>
    <w:rsid w:val="00F65DC9"/>
    <w:rsid w:val="00F77C65"/>
    <w:rsid w:val="00F814B2"/>
    <w:rsid w:val="00F85108"/>
    <w:rsid w:val="00F85D4B"/>
    <w:rsid w:val="00F9441B"/>
    <w:rsid w:val="00FA5B40"/>
    <w:rsid w:val="00FB0238"/>
    <w:rsid w:val="00FB0380"/>
    <w:rsid w:val="00FB199C"/>
    <w:rsid w:val="00FB494F"/>
    <w:rsid w:val="00FD0DD5"/>
    <w:rsid w:val="00FD1AE3"/>
    <w:rsid w:val="00FD575B"/>
    <w:rsid w:val="00FE197C"/>
    <w:rsid w:val="00FE2B18"/>
    <w:rsid w:val="00FF61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105EB9F"/>
  <w15:chartTrackingRefBased/>
  <w15:docId w15:val="{00FC4389-1E43-4941-93E0-509FE6C5F2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23E1"/>
  </w:style>
  <w:style w:type="paragraph" w:styleId="Heading1">
    <w:name w:val="heading 1"/>
    <w:basedOn w:val="Normal"/>
    <w:next w:val="Normal"/>
    <w:link w:val="Heading1Char"/>
    <w:uiPriority w:val="9"/>
    <w:qFormat/>
    <w:rsid w:val="001223E1"/>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1223E1"/>
    <w:pPr>
      <w:numPr>
        <w:ilvl w:val="1"/>
        <w:numId w:val="1"/>
      </w:numPr>
      <w:spacing w:line="240" w:lineRule="auto"/>
      <w:outlineLvl w:val="1"/>
    </w:pPr>
    <w:rPr>
      <w:rFonts w:ascii="Arial" w:eastAsia="Calibri" w:hAnsi="Arial" w:cs="Arial"/>
      <w:b/>
      <w:sz w:val="24"/>
      <w:szCs w:val="24"/>
      <w:lang w:val="en-US"/>
    </w:rPr>
  </w:style>
  <w:style w:type="paragraph" w:styleId="Heading3">
    <w:name w:val="heading 3"/>
    <w:basedOn w:val="NoSpacing"/>
    <w:next w:val="Normal"/>
    <w:link w:val="Heading3Char"/>
    <w:uiPriority w:val="9"/>
    <w:unhideWhenUsed/>
    <w:qFormat/>
    <w:rsid w:val="001223E1"/>
    <w:pPr>
      <w:numPr>
        <w:ilvl w:val="2"/>
        <w:numId w:val="1"/>
      </w:numPr>
      <w:outlineLvl w:val="2"/>
    </w:pPr>
    <w:rPr>
      <w:rFonts w:ascii="Arial" w:eastAsia="Calibri" w:hAnsi="Arial" w:cs="Arial"/>
      <w:sz w:val="24"/>
      <w:szCs w:val="24"/>
      <w:u w:val="single"/>
      <w:lang w:val="en-US"/>
    </w:rPr>
  </w:style>
  <w:style w:type="paragraph" w:styleId="Heading4">
    <w:name w:val="heading 4"/>
    <w:basedOn w:val="NoSpacing"/>
    <w:next w:val="Normal"/>
    <w:link w:val="Heading4Char"/>
    <w:uiPriority w:val="9"/>
    <w:unhideWhenUsed/>
    <w:qFormat/>
    <w:rsid w:val="001223E1"/>
    <w:pPr>
      <w:numPr>
        <w:ilvl w:val="3"/>
        <w:numId w:val="1"/>
      </w:numPr>
      <w:outlineLvl w:val="3"/>
    </w:pPr>
    <w:rPr>
      <w:rFonts w:ascii="Arial" w:eastAsia="Calibri" w:hAnsi="Arial" w:cs="Arial"/>
      <w:i/>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23E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1223E1"/>
    <w:rPr>
      <w:rFonts w:ascii="Arial" w:eastAsia="Calibri" w:hAnsi="Arial" w:cs="Arial"/>
      <w:b/>
      <w:sz w:val="24"/>
      <w:szCs w:val="24"/>
      <w:lang w:val="en-US"/>
    </w:rPr>
  </w:style>
  <w:style w:type="paragraph" w:styleId="NoSpacing">
    <w:name w:val="No Spacing"/>
    <w:uiPriority w:val="1"/>
    <w:qFormat/>
    <w:rsid w:val="001223E1"/>
    <w:pPr>
      <w:spacing w:after="0" w:line="240" w:lineRule="auto"/>
    </w:pPr>
  </w:style>
  <w:style w:type="character" w:customStyle="1" w:styleId="Heading3Char">
    <w:name w:val="Heading 3 Char"/>
    <w:basedOn w:val="DefaultParagraphFont"/>
    <w:link w:val="Heading3"/>
    <w:uiPriority w:val="9"/>
    <w:rsid w:val="001223E1"/>
    <w:rPr>
      <w:rFonts w:ascii="Arial" w:eastAsia="Calibri" w:hAnsi="Arial" w:cs="Arial"/>
      <w:sz w:val="24"/>
      <w:szCs w:val="24"/>
      <w:u w:val="single"/>
      <w:lang w:val="en-US"/>
    </w:rPr>
  </w:style>
  <w:style w:type="character" w:customStyle="1" w:styleId="Heading4Char">
    <w:name w:val="Heading 4 Char"/>
    <w:basedOn w:val="DefaultParagraphFont"/>
    <w:link w:val="Heading4"/>
    <w:uiPriority w:val="9"/>
    <w:rsid w:val="001223E1"/>
    <w:rPr>
      <w:rFonts w:ascii="Arial" w:eastAsia="Calibri" w:hAnsi="Arial" w:cs="Arial"/>
      <w:i/>
      <w:sz w:val="24"/>
      <w:szCs w:val="24"/>
      <w:lang w:val="en-US"/>
    </w:rPr>
  </w:style>
  <w:style w:type="paragraph" w:styleId="TOCHeading">
    <w:name w:val="TOC Heading"/>
    <w:basedOn w:val="Heading1"/>
    <w:next w:val="Normal"/>
    <w:uiPriority w:val="39"/>
    <w:unhideWhenUsed/>
    <w:qFormat/>
    <w:rsid w:val="001223E1"/>
    <w:pPr>
      <w:outlineLvl w:val="9"/>
    </w:pPr>
    <w:rPr>
      <w:lang w:val="en-US"/>
    </w:rPr>
  </w:style>
  <w:style w:type="paragraph" w:styleId="TOC1">
    <w:name w:val="toc 1"/>
    <w:basedOn w:val="Normal"/>
    <w:next w:val="Normal"/>
    <w:autoRedefine/>
    <w:uiPriority w:val="39"/>
    <w:unhideWhenUsed/>
    <w:rsid w:val="001223E1"/>
    <w:pPr>
      <w:tabs>
        <w:tab w:val="left" w:pos="440"/>
        <w:tab w:val="right" w:leader="dot" w:pos="9350"/>
      </w:tabs>
      <w:spacing w:after="100" w:line="240" w:lineRule="auto"/>
    </w:pPr>
  </w:style>
  <w:style w:type="character" w:styleId="Hyperlink">
    <w:name w:val="Hyperlink"/>
    <w:basedOn w:val="DefaultParagraphFont"/>
    <w:uiPriority w:val="99"/>
    <w:unhideWhenUsed/>
    <w:rsid w:val="001223E1"/>
    <w:rPr>
      <w:color w:val="0563C1" w:themeColor="hyperlink"/>
      <w:u w:val="single"/>
    </w:rPr>
  </w:style>
  <w:style w:type="paragraph" w:styleId="FootnoteText">
    <w:name w:val="footnote text"/>
    <w:aliases w:val="Carattere,Footnote Text Char1 Char,Footnote Text Char Char Char,Footnote Text Char1 Char Char Char,Footnote Text Char Char Char Char Char,Footnote Text Char2 Char Char Char Char Char,Footnote Text Char1,FA Fu,Char,FA"/>
    <w:basedOn w:val="Normal"/>
    <w:link w:val="FootnoteTextChar"/>
    <w:uiPriority w:val="99"/>
    <w:unhideWhenUsed/>
    <w:rsid w:val="001223E1"/>
    <w:pPr>
      <w:spacing w:after="0" w:line="240" w:lineRule="auto"/>
    </w:pPr>
    <w:rPr>
      <w:rFonts w:ascii="Cambria" w:eastAsia="Cambria" w:hAnsi="Cambria" w:cs="Times New Roman"/>
      <w:noProof/>
      <w:sz w:val="24"/>
      <w:szCs w:val="24"/>
      <w:lang w:val="en-US"/>
    </w:rPr>
  </w:style>
  <w:style w:type="character" w:customStyle="1" w:styleId="FootnoteTextChar">
    <w:name w:val="Footnote Text Char"/>
    <w:aliases w:val="Carattere Char,Footnote Text Char1 Char Char,Footnote Text Char Char Char Char,Footnote Text Char1 Char Char Char Char,Footnote Text Char Char Char Char Char Char,Footnote Text Char2 Char Char Char Char Char Char,FA Fu Char,Char Char"/>
    <w:basedOn w:val="DefaultParagraphFont"/>
    <w:link w:val="FootnoteText"/>
    <w:uiPriority w:val="99"/>
    <w:rsid w:val="001223E1"/>
    <w:rPr>
      <w:rFonts w:ascii="Cambria" w:eastAsia="Cambria" w:hAnsi="Cambria" w:cs="Times New Roman"/>
      <w:noProof/>
      <w:sz w:val="24"/>
      <w:szCs w:val="24"/>
      <w:lang w:val="en-US"/>
    </w:rPr>
  </w:style>
  <w:style w:type="character" w:styleId="FootnoteReference">
    <w:name w:val="footnote reference"/>
    <w:uiPriority w:val="99"/>
    <w:unhideWhenUsed/>
    <w:rsid w:val="001223E1"/>
    <w:rPr>
      <w:vertAlign w:val="superscript"/>
    </w:rPr>
  </w:style>
  <w:style w:type="paragraph" w:styleId="ListParagraph">
    <w:name w:val="List Paragraph"/>
    <w:basedOn w:val="Normal"/>
    <w:uiPriority w:val="34"/>
    <w:qFormat/>
    <w:rsid w:val="001223E1"/>
    <w:pPr>
      <w:ind w:left="720"/>
      <w:contextualSpacing/>
    </w:pPr>
  </w:style>
  <w:style w:type="paragraph" w:styleId="Header">
    <w:name w:val="header"/>
    <w:basedOn w:val="Normal"/>
    <w:link w:val="HeaderChar"/>
    <w:uiPriority w:val="99"/>
    <w:unhideWhenUsed/>
    <w:rsid w:val="001223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1223E1"/>
  </w:style>
  <w:style w:type="paragraph" w:styleId="Footer">
    <w:name w:val="footer"/>
    <w:basedOn w:val="Normal"/>
    <w:link w:val="FooterChar"/>
    <w:uiPriority w:val="99"/>
    <w:unhideWhenUsed/>
    <w:rsid w:val="001223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1223E1"/>
  </w:style>
  <w:style w:type="paragraph" w:styleId="TOC2">
    <w:name w:val="toc 2"/>
    <w:basedOn w:val="Normal"/>
    <w:next w:val="Normal"/>
    <w:autoRedefine/>
    <w:uiPriority w:val="39"/>
    <w:unhideWhenUsed/>
    <w:rsid w:val="001223E1"/>
    <w:pPr>
      <w:spacing w:after="100"/>
      <w:ind w:left="220"/>
    </w:pPr>
  </w:style>
  <w:style w:type="paragraph" w:styleId="Subtitle">
    <w:name w:val="Subtitle"/>
    <w:basedOn w:val="Normal"/>
    <w:next w:val="Normal"/>
    <w:link w:val="SubtitleChar"/>
    <w:uiPriority w:val="11"/>
    <w:qFormat/>
    <w:rsid w:val="001223E1"/>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1223E1"/>
    <w:rPr>
      <w:rFonts w:eastAsiaTheme="minorEastAsia"/>
      <w:color w:val="5A5A5A" w:themeColor="text1" w:themeTint="A5"/>
      <w:spacing w:val="15"/>
    </w:rPr>
  </w:style>
  <w:style w:type="paragraph" w:styleId="TOC3">
    <w:name w:val="toc 3"/>
    <w:basedOn w:val="Normal"/>
    <w:next w:val="Normal"/>
    <w:autoRedefine/>
    <w:uiPriority w:val="39"/>
    <w:unhideWhenUsed/>
    <w:rsid w:val="001223E1"/>
    <w:pPr>
      <w:spacing w:after="100"/>
      <w:ind w:left="440"/>
    </w:pPr>
  </w:style>
  <w:style w:type="character" w:customStyle="1" w:styleId="BalloonTextChar">
    <w:name w:val="Balloon Text Char"/>
    <w:basedOn w:val="DefaultParagraphFont"/>
    <w:link w:val="BalloonText"/>
    <w:uiPriority w:val="99"/>
    <w:semiHidden/>
    <w:rsid w:val="001223E1"/>
    <w:rPr>
      <w:rFonts w:ascii="Segoe UI" w:hAnsi="Segoe UI" w:cs="Segoe UI"/>
      <w:sz w:val="18"/>
      <w:szCs w:val="18"/>
    </w:rPr>
  </w:style>
  <w:style w:type="paragraph" w:styleId="BalloonText">
    <w:name w:val="Balloon Text"/>
    <w:basedOn w:val="Normal"/>
    <w:link w:val="BalloonTextChar"/>
    <w:uiPriority w:val="99"/>
    <w:semiHidden/>
    <w:unhideWhenUsed/>
    <w:rsid w:val="001223E1"/>
    <w:pPr>
      <w:spacing w:after="0" w:line="240" w:lineRule="auto"/>
    </w:pPr>
    <w:rPr>
      <w:rFonts w:ascii="Segoe UI" w:hAnsi="Segoe UI" w:cs="Segoe UI"/>
      <w:sz w:val="18"/>
      <w:szCs w:val="18"/>
    </w:rPr>
  </w:style>
  <w:style w:type="paragraph" w:customStyle="1" w:styleId="Default">
    <w:name w:val="Default"/>
    <w:rsid w:val="001223E1"/>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1223E1"/>
    <w:rPr>
      <w:rFonts w:ascii="Times New Roman" w:hAnsi="Times New Roman" w:cs="Times New Roman"/>
      <w:sz w:val="24"/>
      <w:szCs w:val="24"/>
    </w:rPr>
  </w:style>
  <w:style w:type="character" w:customStyle="1" w:styleId="h2">
    <w:name w:val="h2"/>
    <w:basedOn w:val="DefaultParagraphFont"/>
    <w:rsid w:val="001223E1"/>
  </w:style>
  <w:style w:type="character" w:customStyle="1" w:styleId="CommentTextChar">
    <w:name w:val="Comment Text Char"/>
    <w:basedOn w:val="DefaultParagraphFont"/>
    <w:link w:val="CommentText"/>
    <w:uiPriority w:val="99"/>
    <w:rsid w:val="001223E1"/>
    <w:rPr>
      <w:sz w:val="20"/>
      <w:szCs w:val="20"/>
    </w:rPr>
  </w:style>
  <w:style w:type="paragraph" w:styleId="CommentText">
    <w:name w:val="annotation text"/>
    <w:basedOn w:val="Normal"/>
    <w:link w:val="CommentTextChar"/>
    <w:uiPriority w:val="99"/>
    <w:unhideWhenUsed/>
    <w:rsid w:val="001223E1"/>
    <w:pPr>
      <w:spacing w:line="240" w:lineRule="auto"/>
    </w:pPr>
    <w:rPr>
      <w:sz w:val="20"/>
      <w:szCs w:val="20"/>
    </w:rPr>
  </w:style>
  <w:style w:type="character" w:customStyle="1" w:styleId="CommentSubjectChar">
    <w:name w:val="Comment Subject Char"/>
    <w:basedOn w:val="CommentTextChar"/>
    <w:link w:val="CommentSubject"/>
    <w:uiPriority w:val="99"/>
    <w:semiHidden/>
    <w:rsid w:val="001223E1"/>
    <w:rPr>
      <w:b/>
      <w:bCs/>
      <w:sz w:val="20"/>
      <w:szCs w:val="20"/>
    </w:rPr>
  </w:style>
  <w:style w:type="paragraph" w:styleId="CommentSubject">
    <w:name w:val="annotation subject"/>
    <w:basedOn w:val="CommentText"/>
    <w:next w:val="CommentText"/>
    <w:link w:val="CommentSubjectChar"/>
    <w:uiPriority w:val="99"/>
    <w:semiHidden/>
    <w:unhideWhenUsed/>
    <w:rsid w:val="001223E1"/>
    <w:rPr>
      <w:b/>
      <w:bCs/>
    </w:rPr>
  </w:style>
  <w:style w:type="character" w:styleId="Strong">
    <w:name w:val="Strong"/>
    <w:basedOn w:val="DefaultParagraphFont"/>
    <w:uiPriority w:val="22"/>
    <w:qFormat/>
    <w:rsid w:val="001223E1"/>
    <w:rPr>
      <w:b/>
      <w:bCs/>
    </w:rPr>
  </w:style>
  <w:style w:type="character" w:styleId="Emphasis">
    <w:name w:val="Emphasis"/>
    <w:basedOn w:val="DefaultParagraphFont"/>
    <w:uiPriority w:val="20"/>
    <w:qFormat/>
    <w:rsid w:val="001223E1"/>
    <w:rPr>
      <w:i/>
      <w:iCs/>
    </w:rPr>
  </w:style>
  <w:style w:type="paragraph" w:styleId="BodyText2">
    <w:name w:val="Body Text 2"/>
    <w:basedOn w:val="Normal"/>
    <w:link w:val="BodyText2Char"/>
    <w:semiHidden/>
    <w:rsid w:val="001223E1"/>
    <w:pPr>
      <w:autoSpaceDE w:val="0"/>
      <w:autoSpaceDN w:val="0"/>
      <w:adjustRightInd w:val="0"/>
      <w:spacing w:after="0" w:line="240" w:lineRule="auto"/>
    </w:pPr>
    <w:rPr>
      <w:rFonts w:ascii="Times New Roman" w:eastAsia="Times New Roman" w:hAnsi="Times New Roman" w:cs="Times New Roman"/>
      <w:b/>
      <w:bCs/>
      <w:noProof/>
      <w:sz w:val="24"/>
      <w:szCs w:val="24"/>
      <w:lang w:val="x-none" w:eastAsia="x-none"/>
    </w:rPr>
  </w:style>
  <w:style w:type="character" w:customStyle="1" w:styleId="BodyText2Char">
    <w:name w:val="Body Text 2 Char"/>
    <w:basedOn w:val="DefaultParagraphFont"/>
    <w:link w:val="BodyText2"/>
    <w:semiHidden/>
    <w:rsid w:val="001223E1"/>
    <w:rPr>
      <w:rFonts w:ascii="Times New Roman" w:eastAsia="Times New Roman" w:hAnsi="Times New Roman" w:cs="Times New Roman"/>
      <w:b/>
      <w:bCs/>
      <w:noProof/>
      <w:sz w:val="24"/>
      <w:szCs w:val="24"/>
      <w:lang w:val="x-none" w:eastAsia="x-none"/>
    </w:rPr>
  </w:style>
  <w:style w:type="character" w:styleId="SubtleEmphasis">
    <w:name w:val="Subtle Emphasis"/>
    <w:basedOn w:val="DefaultParagraphFont"/>
    <w:uiPriority w:val="19"/>
    <w:qFormat/>
    <w:rsid w:val="001223E1"/>
    <w:rPr>
      <w:i/>
      <w:iCs/>
      <w:color w:val="404040" w:themeColor="text1" w:themeTint="BF"/>
    </w:rPr>
  </w:style>
  <w:style w:type="paragraph" w:customStyle="1" w:styleId="Pa0">
    <w:name w:val="Pa0"/>
    <w:basedOn w:val="Default"/>
    <w:next w:val="Default"/>
    <w:uiPriority w:val="99"/>
    <w:rsid w:val="001223E1"/>
    <w:pPr>
      <w:spacing w:line="241" w:lineRule="atLeast"/>
    </w:pPr>
    <w:rPr>
      <w:rFonts w:ascii="Univers" w:hAnsi="Univers" w:cstheme="minorBidi"/>
      <w:color w:val="auto"/>
    </w:rPr>
  </w:style>
  <w:style w:type="character" w:customStyle="1" w:styleId="A3">
    <w:name w:val="A3"/>
    <w:uiPriority w:val="99"/>
    <w:rsid w:val="001223E1"/>
    <w:rPr>
      <w:rFonts w:cs="Univers"/>
      <w:color w:val="211D1E"/>
      <w:sz w:val="18"/>
      <w:szCs w:val="18"/>
    </w:rPr>
  </w:style>
  <w:style w:type="character" w:customStyle="1" w:styleId="A11">
    <w:name w:val="A11"/>
    <w:uiPriority w:val="99"/>
    <w:rsid w:val="001223E1"/>
    <w:rPr>
      <w:rFonts w:cs="Univers"/>
      <w:color w:val="211D1E"/>
      <w:sz w:val="10"/>
      <w:szCs w:val="10"/>
    </w:rPr>
  </w:style>
  <w:style w:type="character" w:customStyle="1" w:styleId="A24">
    <w:name w:val="A24"/>
    <w:uiPriority w:val="99"/>
    <w:rsid w:val="001223E1"/>
    <w:rPr>
      <w:rFonts w:cs="Univers"/>
      <w:color w:val="211D1E"/>
      <w:sz w:val="20"/>
      <w:szCs w:val="20"/>
    </w:rPr>
  </w:style>
  <w:style w:type="character" w:styleId="CommentReference">
    <w:name w:val="annotation reference"/>
    <w:basedOn w:val="DefaultParagraphFont"/>
    <w:uiPriority w:val="99"/>
    <w:semiHidden/>
    <w:unhideWhenUsed/>
    <w:rsid w:val="009B4A26"/>
    <w:rPr>
      <w:sz w:val="16"/>
      <w:szCs w:val="16"/>
    </w:rPr>
  </w:style>
  <w:style w:type="character" w:styleId="FollowedHyperlink">
    <w:name w:val="FollowedHyperlink"/>
    <w:basedOn w:val="DefaultParagraphFont"/>
    <w:uiPriority w:val="99"/>
    <w:semiHidden/>
    <w:unhideWhenUsed/>
    <w:rsid w:val="0064099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875639">
      <w:bodyDiv w:val="1"/>
      <w:marLeft w:val="0"/>
      <w:marRight w:val="0"/>
      <w:marTop w:val="0"/>
      <w:marBottom w:val="0"/>
      <w:divBdr>
        <w:top w:val="none" w:sz="0" w:space="0" w:color="auto"/>
        <w:left w:val="none" w:sz="0" w:space="0" w:color="auto"/>
        <w:bottom w:val="none" w:sz="0" w:space="0" w:color="auto"/>
        <w:right w:val="none" w:sz="0" w:space="0" w:color="auto"/>
      </w:divBdr>
    </w:div>
    <w:div w:id="98910999">
      <w:bodyDiv w:val="1"/>
      <w:marLeft w:val="0"/>
      <w:marRight w:val="0"/>
      <w:marTop w:val="0"/>
      <w:marBottom w:val="0"/>
      <w:divBdr>
        <w:top w:val="none" w:sz="0" w:space="0" w:color="auto"/>
        <w:left w:val="none" w:sz="0" w:space="0" w:color="auto"/>
        <w:bottom w:val="none" w:sz="0" w:space="0" w:color="auto"/>
        <w:right w:val="none" w:sz="0" w:space="0" w:color="auto"/>
      </w:divBdr>
    </w:div>
    <w:div w:id="125664089">
      <w:bodyDiv w:val="1"/>
      <w:marLeft w:val="0"/>
      <w:marRight w:val="0"/>
      <w:marTop w:val="0"/>
      <w:marBottom w:val="0"/>
      <w:divBdr>
        <w:top w:val="none" w:sz="0" w:space="0" w:color="auto"/>
        <w:left w:val="none" w:sz="0" w:space="0" w:color="auto"/>
        <w:bottom w:val="none" w:sz="0" w:space="0" w:color="auto"/>
        <w:right w:val="none" w:sz="0" w:space="0" w:color="auto"/>
      </w:divBdr>
    </w:div>
    <w:div w:id="129130000">
      <w:bodyDiv w:val="1"/>
      <w:marLeft w:val="0"/>
      <w:marRight w:val="0"/>
      <w:marTop w:val="0"/>
      <w:marBottom w:val="0"/>
      <w:divBdr>
        <w:top w:val="none" w:sz="0" w:space="0" w:color="auto"/>
        <w:left w:val="none" w:sz="0" w:space="0" w:color="auto"/>
        <w:bottom w:val="none" w:sz="0" w:space="0" w:color="auto"/>
        <w:right w:val="none" w:sz="0" w:space="0" w:color="auto"/>
      </w:divBdr>
    </w:div>
    <w:div w:id="142895541">
      <w:bodyDiv w:val="1"/>
      <w:marLeft w:val="0"/>
      <w:marRight w:val="0"/>
      <w:marTop w:val="0"/>
      <w:marBottom w:val="0"/>
      <w:divBdr>
        <w:top w:val="none" w:sz="0" w:space="0" w:color="auto"/>
        <w:left w:val="none" w:sz="0" w:space="0" w:color="auto"/>
        <w:bottom w:val="none" w:sz="0" w:space="0" w:color="auto"/>
        <w:right w:val="none" w:sz="0" w:space="0" w:color="auto"/>
      </w:divBdr>
    </w:div>
    <w:div w:id="281889997">
      <w:bodyDiv w:val="1"/>
      <w:marLeft w:val="0"/>
      <w:marRight w:val="0"/>
      <w:marTop w:val="0"/>
      <w:marBottom w:val="0"/>
      <w:divBdr>
        <w:top w:val="none" w:sz="0" w:space="0" w:color="auto"/>
        <w:left w:val="none" w:sz="0" w:space="0" w:color="auto"/>
        <w:bottom w:val="none" w:sz="0" w:space="0" w:color="auto"/>
        <w:right w:val="none" w:sz="0" w:space="0" w:color="auto"/>
      </w:divBdr>
    </w:div>
    <w:div w:id="324671494">
      <w:bodyDiv w:val="1"/>
      <w:marLeft w:val="0"/>
      <w:marRight w:val="0"/>
      <w:marTop w:val="0"/>
      <w:marBottom w:val="0"/>
      <w:divBdr>
        <w:top w:val="none" w:sz="0" w:space="0" w:color="auto"/>
        <w:left w:val="none" w:sz="0" w:space="0" w:color="auto"/>
        <w:bottom w:val="none" w:sz="0" w:space="0" w:color="auto"/>
        <w:right w:val="none" w:sz="0" w:space="0" w:color="auto"/>
      </w:divBdr>
    </w:div>
    <w:div w:id="415319739">
      <w:bodyDiv w:val="1"/>
      <w:marLeft w:val="0"/>
      <w:marRight w:val="0"/>
      <w:marTop w:val="0"/>
      <w:marBottom w:val="0"/>
      <w:divBdr>
        <w:top w:val="none" w:sz="0" w:space="0" w:color="auto"/>
        <w:left w:val="none" w:sz="0" w:space="0" w:color="auto"/>
        <w:bottom w:val="none" w:sz="0" w:space="0" w:color="auto"/>
        <w:right w:val="none" w:sz="0" w:space="0" w:color="auto"/>
      </w:divBdr>
    </w:div>
    <w:div w:id="446120135">
      <w:bodyDiv w:val="1"/>
      <w:marLeft w:val="0"/>
      <w:marRight w:val="0"/>
      <w:marTop w:val="0"/>
      <w:marBottom w:val="0"/>
      <w:divBdr>
        <w:top w:val="none" w:sz="0" w:space="0" w:color="auto"/>
        <w:left w:val="none" w:sz="0" w:space="0" w:color="auto"/>
        <w:bottom w:val="none" w:sz="0" w:space="0" w:color="auto"/>
        <w:right w:val="none" w:sz="0" w:space="0" w:color="auto"/>
      </w:divBdr>
    </w:div>
    <w:div w:id="450704978">
      <w:bodyDiv w:val="1"/>
      <w:marLeft w:val="0"/>
      <w:marRight w:val="0"/>
      <w:marTop w:val="0"/>
      <w:marBottom w:val="0"/>
      <w:divBdr>
        <w:top w:val="none" w:sz="0" w:space="0" w:color="auto"/>
        <w:left w:val="none" w:sz="0" w:space="0" w:color="auto"/>
        <w:bottom w:val="none" w:sz="0" w:space="0" w:color="auto"/>
        <w:right w:val="none" w:sz="0" w:space="0" w:color="auto"/>
      </w:divBdr>
    </w:div>
    <w:div w:id="524948622">
      <w:bodyDiv w:val="1"/>
      <w:marLeft w:val="0"/>
      <w:marRight w:val="0"/>
      <w:marTop w:val="0"/>
      <w:marBottom w:val="0"/>
      <w:divBdr>
        <w:top w:val="none" w:sz="0" w:space="0" w:color="auto"/>
        <w:left w:val="none" w:sz="0" w:space="0" w:color="auto"/>
        <w:bottom w:val="none" w:sz="0" w:space="0" w:color="auto"/>
        <w:right w:val="none" w:sz="0" w:space="0" w:color="auto"/>
      </w:divBdr>
    </w:div>
    <w:div w:id="549610896">
      <w:bodyDiv w:val="1"/>
      <w:marLeft w:val="0"/>
      <w:marRight w:val="0"/>
      <w:marTop w:val="0"/>
      <w:marBottom w:val="0"/>
      <w:divBdr>
        <w:top w:val="none" w:sz="0" w:space="0" w:color="auto"/>
        <w:left w:val="none" w:sz="0" w:space="0" w:color="auto"/>
        <w:bottom w:val="none" w:sz="0" w:space="0" w:color="auto"/>
        <w:right w:val="none" w:sz="0" w:space="0" w:color="auto"/>
      </w:divBdr>
    </w:div>
    <w:div w:id="550849492">
      <w:bodyDiv w:val="1"/>
      <w:marLeft w:val="0"/>
      <w:marRight w:val="0"/>
      <w:marTop w:val="0"/>
      <w:marBottom w:val="0"/>
      <w:divBdr>
        <w:top w:val="none" w:sz="0" w:space="0" w:color="auto"/>
        <w:left w:val="none" w:sz="0" w:space="0" w:color="auto"/>
        <w:bottom w:val="none" w:sz="0" w:space="0" w:color="auto"/>
        <w:right w:val="none" w:sz="0" w:space="0" w:color="auto"/>
      </w:divBdr>
    </w:div>
    <w:div w:id="574704869">
      <w:bodyDiv w:val="1"/>
      <w:marLeft w:val="0"/>
      <w:marRight w:val="0"/>
      <w:marTop w:val="0"/>
      <w:marBottom w:val="0"/>
      <w:divBdr>
        <w:top w:val="none" w:sz="0" w:space="0" w:color="auto"/>
        <w:left w:val="none" w:sz="0" w:space="0" w:color="auto"/>
        <w:bottom w:val="none" w:sz="0" w:space="0" w:color="auto"/>
        <w:right w:val="none" w:sz="0" w:space="0" w:color="auto"/>
      </w:divBdr>
    </w:div>
    <w:div w:id="654841995">
      <w:bodyDiv w:val="1"/>
      <w:marLeft w:val="0"/>
      <w:marRight w:val="0"/>
      <w:marTop w:val="0"/>
      <w:marBottom w:val="0"/>
      <w:divBdr>
        <w:top w:val="none" w:sz="0" w:space="0" w:color="auto"/>
        <w:left w:val="none" w:sz="0" w:space="0" w:color="auto"/>
        <w:bottom w:val="none" w:sz="0" w:space="0" w:color="auto"/>
        <w:right w:val="none" w:sz="0" w:space="0" w:color="auto"/>
      </w:divBdr>
    </w:div>
    <w:div w:id="829373023">
      <w:bodyDiv w:val="1"/>
      <w:marLeft w:val="0"/>
      <w:marRight w:val="0"/>
      <w:marTop w:val="0"/>
      <w:marBottom w:val="0"/>
      <w:divBdr>
        <w:top w:val="none" w:sz="0" w:space="0" w:color="auto"/>
        <w:left w:val="none" w:sz="0" w:space="0" w:color="auto"/>
        <w:bottom w:val="none" w:sz="0" w:space="0" w:color="auto"/>
        <w:right w:val="none" w:sz="0" w:space="0" w:color="auto"/>
      </w:divBdr>
    </w:div>
    <w:div w:id="911429444">
      <w:bodyDiv w:val="1"/>
      <w:marLeft w:val="0"/>
      <w:marRight w:val="0"/>
      <w:marTop w:val="0"/>
      <w:marBottom w:val="0"/>
      <w:divBdr>
        <w:top w:val="none" w:sz="0" w:space="0" w:color="auto"/>
        <w:left w:val="none" w:sz="0" w:space="0" w:color="auto"/>
        <w:bottom w:val="none" w:sz="0" w:space="0" w:color="auto"/>
        <w:right w:val="none" w:sz="0" w:space="0" w:color="auto"/>
      </w:divBdr>
    </w:div>
    <w:div w:id="992685913">
      <w:bodyDiv w:val="1"/>
      <w:marLeft w:val="0"/>
      <w:marRight w:val="0"/>
      <w:marTop w:val="0"/>
      <w:marBottom w:val="0"/>
      <w:divBdr>
        <w:top w:val="none" w:sz="0" w:space="0" w:color="auto"/>
        <w:left w:val="none" w:sz="0" w:space="0" w:color="auto"/>
        <w:bottom w:val="none" w:sz="0" w:space="0" w:color="auto"/>
        <w:right w:val="none" w:sz="0" w:space="0" w:color="auto"/>
      </w:divBdr>
    </w:div>
    <w:div w:id="1007750749">
      <w:bodyDiv w:val="1"/>
      <w:marLeft w:val="0"/>
      <w:marRight w:val="0"/>
      <w:marTop w:val="0"/>
      <w:marBottom w:val="0"/>
      <w:divBdr>
        <w:top w:val="none" w:sz="0" w:space="0" w:color="auto"/>
        <w:left w:val="none" w:sz="0" w:space="0" w:color="auto"/>
        <w:bottom w:val="none" w:sz="0" w:space="0" w:color="auto"/>
        <w:right w:val="none" w:sz="0" w:space="0" w:color="auto"/>
      </w:divBdr>
    </w:div>
    <w:div w:id="1102529230">
      <w:bodyDiv w:val="1"/>
      <w:marLeft w:val="0"/>
      <w:marRight w:val="0"/>
      <w:marTop w:val="0"/>
      <w:marBottom w:val="0"/>
      <w:divBdr>
        <w:top w:val="none" w:sz="0" w:space="0" w:color="auto"/>
        <w:left w:val="none" w:sz="0" w:space="0" w:color="auto"/>
        <w:bottom w:val="none" w:sz="0" w:space="0" w:color="auto"/>
        <w:right w:val="none" w:sz="0" w:space="0" w:color="auto"/>
      </w:divBdr>
    </w:div>
    <w:div w:id="1126199329">
      <w:bodyDiv w:val="1"/>
      <w:marLeft w:val="0"/>
      <w:marRight w:val="0"/>
      <w:marTop w:val="0"/>
      <w:marBottom w:val="0"/>
      <w:divBdr>
        <w:top w:val="none" w:sz="0" w:space="0" w:color="auto"/>
        <w:left w:val="none" w:sz="0" w:space="0" w:color="auto"/>
        <w:bottom w:val="none" w:sz="0" w:space="0" w:color="auto"/>
        <w:right w:val="none" w:sz="0" w:space="0" w:color="auto"/>
      </w:divBdr>
    </w:div>
    <w:div w:id="1269125198">
      <w:bodyDiv w:val="1"/>
      <w:marLeft w:val="0"/>
      <w:marRight w:val="0"/>
      <w:marTop w:val="0"/>
      <w:marBottom w:val="0"/>
      <w:divBdr>
        <w:top w:val="none" w:sz="0" w:space="0" w:color="auto"/>
        <w:left w:val="none" w:sz="0" w:space="0" w:color="auto"/>
        <w:bottom w:val="none" w:sz="0" w:space="0" w:color="auto"/>
        <w:right w:val="none" w:sz="0" w:space="0" w:color="auto"/>
      </w:divBdr>
    </w:div>
    <w:div w:id="1318342524">
      <w:bodyDiv w:val="1"/>
      <w:marLeft w:val="0"/>
      <w:marRight w:val="0"/>
      <w:marTop w:val="0"/>
      <w:marBottom w:val="0"/>
      <w:divBdr>
        <w:top w:val="none" w:sz="0" w:space="0" w:color="auto"/>
        <w:left w:val="none" w:sz="0" w:space="0" w:color="auto"/>
        <w:bottom w:val="none" w:sz="0" w:space="0" w:color="auto"/>
        <w:right w:val="none" w:sz="0" w:space="0" w:color="auto"/>
      </w:divBdr>
    </w:div>
    <w:div w:id="1394353731">
      <w:bodyDiv w:val="1"/>
      <w:marLeft w:val="0"/>
      <w:marRight w:val="0"/>
      <w:marTop w:val="0"/>
      <w:marBottom w:val="0"/>
      <w:divBdr>
        <w:top w:val="none" w:sz="0" w:space="0" w:color="auto"/>
        <w:left w:val="none" w:sz="0" w:space="0" w:color="auto"/>
        <w:bottom w:val="none" w:sz="0" w:space="0" w:color="auto"/>
        <w:right w:val="none" w:sz="0" w:space="0" w:color="auto"/>
      </w:divBdr>
    </w:div>
    <w:div w:id="1424952838">
      <w:bodyDiv w:val="1"/>
      <w:marLeft w:val="0"/>
      <w:marRight w:val="0"/>
      <w:marTop w:val="0"/>
      <w:marBottom w:val="0"/>
      <w:divBdr>
        <w:top w:val="none" w:sz="0" w:space="0" w:color="auto"/>
        <w:left w:val="none" w:sz="0" w:space="0" w:color="auto"/>
        <w:bottom w:val="none" w:sz="0" w:space="0" w:color="auto"/>
        <w:right w:val="none" w:sz="0" w:space="0" w:color="auto"/>
      </w:divBdr>
    </w:div>
    <w:div w:id="1525286264">
      <w:bodyDiv w:val="1"/>
      <w:marLeft w:val="0"/>
      <w:marRight w:val="0"/>
      <w:marTop w:val="0"/>
      <w:marBottom w:val="0"/>
      <w:divBdr>
        <w:top w:val="none" w:sz="0" w:space="0" w:color="auto"/>
        <w:left w:val="none" w:sz="0" w:space="0" w:color="auto"/>
        <w:bottom w:val="none" w:sz="0" w:space="0" w:color="auto"/>
        <w:right w:val="none" w:sz="0" w:space="0" w:color="auto"/>
      </w:divBdr>
    </w:div>
    <w:div w:id="1529878708">
      <w:bodyDiv w:val="1"/>
      <w:marLeft w:val="0"/>
      <w:marRight w:val="0"/>
      <w:marTop w:val="0"/>
      <w:marBottom w:val="0"/>
      <w:divBdr>
        <w:top w:val="none" w:sz="0" w:space="0" w:color="auto"/>
        <w:left w:val="none" w:sz="0" w:space="0" w:color="auto"/>
        <w:bottom w:val="none" w:sz="0" w:space="0" w:color="auto"/>
        <w:right w:val="none" w:sz="0" w:space="0" w:color="auto"/>
      </w:divBdr>
    </w:div>
    <w:div w:id="1539660424">
      <w:bodyDiv w:val="1"/>
      <w:marLeft w:val="0"/>
      <w:marRight w:val="0"/>
      <w:marTop w:val="0"/>
      <w:marBottom w:val="0"/>
      <w:divBdr>
        <w:top w:val="none" w:sz="0" w:space="0" w:color="auto"/>
        <w:left w:val="none" w:sz="0" w:space="0" w:color="auto"/>
        <w:bottom w:val="none" w:sz="0" w:space="0" w:color="auto"/>
        <w:right w:val="none" w:sz="0" w:space="0" w:color="auto"/>
      </w:divBdr>
    </w:div>
    <w:div w:id="1640450389">
      <w:bodyDiv w:val="1"/>
      <w:marLeft w:val="0"/>
      <w:marRight w:val="0"/>
      <w:marTop w:val="0"/>
      <w:marBottom w:val="0"/>
      <w:divBdr>
        <w:top w:val="none" w:sz="0" w:space="0" w:color="auto"/>
        <w:left w:val="none" w:sz="0" w:space="0" w:color="auto"/>
        <w:bottom w:val="none" w:sz="0" w:space="0" w:color="auto"/>
        <w:right w:val="none" w:sz="0" w:space="0" w:color="auto"/>
      </w:divBdr>
    </w:div>
    <w:div w:id="1683582524">
      <w:bodyDiv w:val="1"/>
      <w:marLeft w:val="0"/>
      <w:marRight w:val="0"/>
      <w:marTop w:val="0"/>
      <w:marBottom w:val="0"/>
      <w:divBdr>
        <w:top w:val="none" w:sz="0" w:space="0" w:color="auto"/>
        <w:left w:val="none" w:sz="0" w:space="0" w:color="auto"/>
        <w:bottom w:val="none" w:sz="0" w:space="0" w:color="auto"/>
        <w:right w:val="none" w:sz="0" w:space="0" w:color="auto"/>
      </w:divBdr>
    </w:div>
    <w:div w:id="1914268268">
      <w:bodyDiv w:val="1"/>
      <w:marLeft w:val="0"/>
      <w:marRight w:val="0"/>
      <w:marTop w:val="0"/>
      <w:marBottom w:val="0"/>
      <w:divBdr>
        <w:top w:val="none" w:sz="0" w:space="0" w:color="auto"/>
        <w:left w:val="none" w:sz="0" w:space="0" w:color="auto"/>
        <w:bottom w:val="none" w:sz="0" w:space="0" w:color="auto"/>
        <w:right w:val="none" w:sz="0" w:space="0" w:color="auto"/>
      </w:divBdr>
    </w:div>
    <w:div w:id="1933971885">
      <w:bodyDiv w:val="1"/>
      <w:marLeft w:val="0"/>
      <w:marRight w:val="0"/>
      <w:marTop w:val="0"/>
      <w:marBottom w:val="0"/>
      <w:divBdr>
        <w:top w:val="none" w:sz="0" w:space="0" w:color="auto"/>
        <w:left w:val="none" w:sz="0" w:space="0" w:color="auto"/>
        <w:bottom w:val="none" w:sz="0" w:space="0" w:color="auto"/>
        <w:right w:val="none" w:sz="0" w:space="0" w:color="auto"/>
      </w:divBdr>
    </w:div>
    <w:div w:id="2002924526">
      <w:bodyDiv w:val="1"/>
      <w:marLeft w:val="0"/>
      <w:marRight w:val="0"/>
      <w:marTop w:val="0"/>
      <w:marBottom w:val="0"/>
      <w:divBdr>
        <w:top w:val="none" w:sz="0" w:space="0" w:color="auto"/>
        <w:left w:val="none" w:sz="0" w:space="0" w:color="auto"/>
        <w:bottom w:val="none" w:sz="0" w:space="0" w:color="auto"/>
        <w:right w:val="none" w:sz="0" w:space="0" w:color="auto"/>
      </w:divBdr>
    </w:div>
    <w:div w:id="2082629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26" Type="http://schemas.openxmlformats.org/officeDocument/2006/relationships/hyperlink" Target="https://www.canlii.org/en/ca/chrt/doc/2020/2020chrt36/2020chrt36.html" TargetMode="External"/><Relationship Id="rId21" Type="http://schemas.openxmlformats.org/officeDocument/2006/relationships/hyperlink" Target="http://canlii.ca/t/h4nqt" TargetMode="External"/><Relationship Id="rId34" Type="http://schemas.openxmlformats.org/officeDocument/2006/relationships/hyperlink" Target="https://www.mmiwg-ffada.ca/final-report/" TargetMode="External"/><Relationship Id="rId42" Type="http://schemas.openxmlformats.org/officeDocument/2006/relationships/hyperlink" Target="http://data2.archives.ca/rcap/pdf/rcap-459.pdf" TargetMode="External"/><Relationship Id="rId47" Type="http://schemas.openxmlformats.org/officeDocument/2006/relationships/hyperlink" Target="http://www.ohrc.on.ca/sites/default/files/Interrupted%20childhoods_Over-representation%20of%20Indigenous%20and%20Black%20children%20in%20Ontario%20child%20welfare_accessible.pdf" TargetMode="External"/><Relationship Id="rId50" Type="http://schemas.openxmlformats.org/officeDocument/2006/relationships/hyperlink" Target="https://www.unicef.ca/en/unicef-report-card-14-child-well-being-sustainable-world" TargetMode="External"/><Relationship Id="rId55" Type="http://schemas.openxmlformats.org/officeDocument/2006/relationships/hyperlink" Target="https://childrenfirstcanada.org/wp-content/uploads/2021/08/CFC-RC-Report-2021_Final.pdf" TargetMode="External"/><Relationship Id="rId63" Type="http://schemas.openxmlformats.org/officeDocument/2006/relationships/hyperlink" Target="https://egale.ca/wp-content/uploads/2020/01/Egale-Canada-National-LGBTQI2S-Action-Plan-Full_Web_Final.pdf" TargetMode="External"/><Relationship Id="rId68" Type="http://schemas.openxmlformats.org/officeDocument/2006/relationships/hyperlink" Target="https://williamsinstitute.law.ucla.edu/publications/bans-trans-youth-health-care/" TargetMode="External"/><Relationship Id="rId76" Type="http://schemas.openxmlformats.org/officeDocument/2006/relationships/hyperlink" Target="https://egale.ca/egale-submission-to-the-un-committee-against-torture/" TargetMode="External"/><Relationship Id="rId84" Type="http://schemas.openxmlformats.org/officeDocument/2006/relationships/hyperlink" Target="http://rightsofchildren.ca/wp-content/uploads/2016/01/CCRC-report-on-rights-of-children-in-Canada.pdf" TargetMode="External"/><Relationship Id="rId89" Type="http://schemas.openxmlformats.org/officeDocument/2006/relationships/hyperlink" Target="https://en.unesco.org/news/unesco-member-states-adopt-first-ever-global-agreement-ethics-artificial-intelligence" TargetMode="External"/><Relationship Id="rId97" Type="http://schemas.openxmlformats.org/officeDocument/2006/relationships/hyperlink" Target="https://www.unicef.org/environment-and-climate-change" TargetMode="External"/><Relationship Id="rId7" Type="http://schemas.openxmlformats.org/officeDocument/2006/relationships/hyperlink" Target="https://www.un.org/en/ga/search/view_doc.asp?symbol=A%2FHRC%2F43%2F41%2FAdd.2&amp;fbclid=IwAR0Gb4QSg77QsjYA67r2JhJATr4Vm-7ulvb2ofcUAyxUED2aXyctAsU9jgQ" TargetMode="External"/><Relationship Id="rId71" Type="http://schemas.openxmlformats.org/officeDocument/2006/relationships/hyperlink" Target="https://egale.ca/egale-canada-urges-the-federal-government-to-meet-domestic-and-international-human-rights-requirements-of-intersex-people-on-international-intersex-awareness-day/" TargetMode="External"/><Relationship Id="rId92" Type="http://schemas.openxmlformats.org/officeDocument/2006/relationships/hyperlink" Target="http://www.unicef.org/globalinsight/media/1166/file/UNICEF-Global-Insight-tools-to-operationalize-AI-policy-guidance-2020.pdf" TargetMode="External"/><Relationship Id="rId2" Type="http://schemas.openxmlformats.org/officeDocument/2006/relationships/hyperlink" Target="http://laws-lois.justice.gc.ca/PDF/E-5.401.pdf" TargetMode="External"/><Relationship Id="rId16" Type="http://schemas.openxmlformats.org/officeDocument/2006/relationships/hyperlink" Target="https://canlii.ca/t/jkh8r" TargetMode="External"/><Relationship Id="rId29" Type="http://schemas.openxmlformats.org/officeDocument/2006/relationships/hyperlink" Target="https://www.canlii.org/en/ca/chrt/doc/2020/2020chrt15/2020chrt15.html" TargetMode="External"/><Relationship Id="rId11" Type="http://schemas.openxmlformats.org/officeDocument/2006/relationships/hyperlink" Target="https://www.mentalhealthcommission.ca/sites/default/files/2016-07/Youth_Strategy_Eng_2016.pdf" TargetMode="External"/><Relationship Id="rId24" Type="http://schemas.openxmlformats.org/officeDocument/2006/relationships/hyperlink" Target="https://fncaringsociety.com/sites/default/files/2019_chrt_7.pdf" TargetMode="External"/><Relationship Id="rId32" Type="http://schemas.openxmlformats.org/officeDocument/2006/relationships/hyperlink" Target="https://canlii.ca/t/jjblh" TargetMode="External"/><Relationship Id="rId37" Type="http://schemas.openxmlformats.org/officeDocument/2006/relationships/hyperlink" Target="https://tbinternet.ohchr.org/_layouts/15/treatybodyexternal/Download.aspx?symbolno=CEDAW%2fC%2f81%2fD%2f68%2f2014&amp;Lang=en" TargetMode="External"/><Relationship Id="rId40" Type="http://schemas.openxmlformats.org/officeDocument/2006/relationships/hyperlink" Target="https://www.chrc-ccdp.gc.ca/en/resources/investigate-the-grounds-every-residential-school-canada" TargetMode="External"/><Relationship Id="rId45" Type="http://schemas.openxmlformats.org/officeDocument/2006/relationships/hyperlink" Target="https://documents-dds-ny.un.org/doc/UNDOC/GEN/G17/239/60/PDF/G1723960.pdf?OpenElement" TargetMode="External"/><Relationship Id="rId53" Type="http://schemas.openxmlformats.org/officeDocument/2006/relationships/hyperlink" Target="http://rightsofchildren.ca/wp-content/uploads/2019/10/Fact-Sheet-Right-to-food_docx.pdf" TargetMode="External"/><Relationship Id="rId58" Type="http://schemas.openxmlformats.org/officeDocument/2006/relationships/hyperlink" Target="https://www.ohrc.on.ca/en/human-rights-and-family-ontario/housing" TargetMode="External"/><Relationship Id="rId66" Type="http://schemas.openxmlformats.org/officeDocument/2006/relationships/hyperlink" Target="https://transpulsecanada.ca/research-type/reports" TargetMode="External"/><Relationship Id="rId74" Type="http://schemas.openxmlformats.org/officeDocument/2006/relationships/hyperlink" Target="http://www.noconversioncanada.com/" TargetMode="External"/><Relationship Id="rId79" Type="http://schemas.openxmlformats.org/officeDocument/2006/relationships/hyperlink" Target="https://www.ohchr.org/EN/NewsEvents/Pages/DisplayNews.aspx?NewsID=20739&amp;LangID=E" TargetMode="External"/><Relationship Id="rId87" Type="http://schemas.openxmlformats.org/officeDocument/2006/relationships/hyperlink" Target="https://rm.coe.int/publication-it-handbook-for-policy-makers-final-eng/1680a069f8" TargetMode="External"/><Relationship Id="rId102" Type="http://schemas.openxmlformats.org/officeDocument/2006/relationships/hyperlink" Target="https://www.parl.ca/legisinfo/en/bill/43-2/c-230" TargetMode="External"/><Relationship Id="rId5" Type="http://schemas.openxmlformats.org/officeDocument/2006/relationships/hyperlink" Target="https://www.ohrc.on.ca/en/right-to-read-inquiry-report" TargetMode="External"/><Relationship Id="rId61" Type="http://schemas.openxmlformats.org/officeDocument/2006/relationships/hyperlink" Target="https://www.cbc.ca/news/canada/british-columbia/way-too-big-of-a-family-for-the-house-renters-denied-b-c-home-take-their-case-to-human-rights-tribunal-1.4396326" TargetMode="External"/><Relationship Id="rId82" Type="http://schemas.openxmlformats.org/officeDocument/2006/relationships/hyperlink" Target="https://www.ohchr.org/EN/Issues/DigitalAge/Pages/DigitalAgeIndex.aspx" TargetMode="External"/><Relationship Id="rId90" Type="http://schemas.openxmlformats.org/officeDocument/2006/relationships/hyperlink" Target="https://unesdoc.unesco.org/ark:/48223/pf0000380455" TargetMode="External"/><Relationship Id="rId95" Type="http://schemas.openxmlformats.org/officeDocument/2006/relationships/hyperlink" Target="http://ejlt.org/article/view/674/912" TargetMode="External"/><Relationship Id="rId19" Type="http://schemas.openxmlformats.org/officeDocument/2006/relationships/hyperlink" Target="http://canlii.ca/t/gvdf6" TargetMode="External"/><Relationship Id="rId14" Type="http://schemas.openxmlformats.org/officeDocument/2006/relationships/hyperlink" Target="https://www.chrc-ccdp.gc.ca/sites/default/files/2021-08/2766704-CHRC%20Innu%20Follow-up%20Report%202020-21.pdf" TargetMode="External"/><Relationship Id="rId22" Type="http://schemas.openxmlformats.org/officeDocument/2006/relationships/hyperlink" Target="http://canlii.ca/t/hrrkh" TargetMode="External"/><Relationship Id="rId27" Type="http://schemas.openxmlformats.org/officeDocument/2006/relationships/hyperlink" Target="https://www.canlii.org/en/ca/chrt/doc/2019/2019chrt39/2019chrt39.html?resultIndex=1" TargetMode="External"/><Relationship Id="rId30" Type="http://schemas.openxmlformats.org/officeDocument/2006/relationships/hyperlink" Target="https://www.canlii.org/en/ca/chrt/doc/2021/2021chrt6/2021chrt6.html?resultIndex=1" TargetMode="External"/><Relationship Id="rId35" Type="http://schemas.openxmlformats.org/officeDocument/2006/relationships/hyperlink" Target="https://mmiwg2splus-nationalactionplan.ca/" TargetMode="External"/><Relationship Id="rId43" Type="http://schemas.openxmlformats.org/officeDocument/2006/relationships/hyperlink" Target="https://www.ourcommons.ca/Content/Committee/421/INAN/Reports/RP8977643/inanrp09/inanrp09-e.pdf" TargetMode="External"/><Relationship Id="rId48" Type="http://schemas.openxmlformats.org/officeDocument/2006/relationships/hyperlink" Target="http://www.oacas.org/" TargetMode="External"/><Relationship Id="rId56" Type="http://schemas.openxmlformats.org/officeDocument/2006/relationships/hyperlink" Target="https://canadianfeedthechildren.ca/the-feed/the-ultimate-guide-to-food-security-2019/?category=advertising&amp;gclid=CjwKCAiAj-_xBRBjEiwAmRbqYiHZnoOsSKC_S4ZdeuiIc_KBaFIlOj3HXAN1ICVqW0LY9Kd48_nTUBoCHT4QAvD_BwE" TargetMode="External"/><Relationship Id="rId64" Type="http://schemas.openxmlformats.org/officeDocument/2006/relationships/hyperlink" Target="https://apsc-saravyc.sites.olt.ubc.ca/files/2020/12/Being-Safe-Being-Me-2019_SARAVYC_ENG_1.2.pdf" TargetMode="External"/><Relationship Id="rId69" Type="http://schemas.openxmlformats.org/officeDocument/2006/relationships/hyperlink" Target="https://assembly.coe.int/LifeRay/EGA/Pdf/TextesProvisoires/2021/20210921-RisingHateLGBTI-EN.pdf" TargetMode="External"/><Relationship Id="rId77" Type="http://schemas.openxmlformats.org/officeDocument/2006/relationships/hyperlink" Target="https://www.wlu.ca/news/spotlights/2019/june/professor-morgan-holmes-is-pushing-for-change-for-intersex-people,-through-research-and-activism.html" TargetMode="External"/><Relationship Id="rId100" Type="http://schemas.openxmlformats.org/officeDocument/2006/relationships/hyperlink" Target="https://documents-dds-ny.un.org/doc/UNDOC/LTD/G21/270/15/PDF/G2127015.pdf?OpenElement" TargetMode="External"/><Relationship Id="rId8" Type="http://schemas.openxmlformats.org/officeDocument/2006/relationships/hyperlink" Target="https://www.unicef.ca/en/press-release/two-thirds-children-and-youth-canada-feel-they-dont-belong" TargetMode="External"/><Relationship Id="rId51" Type="http://schemas.openxmlformats.org/officeDocument/2006/relationships/hyperlink" Target="https://campaign2000.ca/wp-content/uploads/2021/11/C2000-2021-National-Report-Card-No-One-Left-Behind-Strategies-for-an-Inclusive-Recovery-AMENDED.pdf" TargetMode="External"/><Relationship Id="rId72" Type="http://schemas.openxmlformats.org/officeDocument/2006/relationships/hyperlink" Target="https://www.ourcommons.ca/Content/Committee/432/JUST/Brief/BR11023479/br-external/Jointly8-e.pdf" TargetMode="External"/><Relationship Id="rId80" Type="http://schemas.openxmlformats.org/officeDocument/2006/relationships/hyperlink" Target="https://egale.ca/egale-in-action/ontario-superior-court-intersex-human-rights/" TargetMode="External"/><Relationship Id="rId85" Type="http://schemas.openxmlformats.org/officeDocument/2006/relationships/hyperlink" Target="https://rm.coe.int/guidelines-to-respect-protect-and-fulfil-the-rights-of-the-child-in-th/16808d881a" TargetMode="External"/><Relationship Id="rId93" Type="http://schemas.openxmlformats.org/officeDocument/2006/relationships/hyperlink" Target="http://www.unicef.org/globalinsight/stories/we-need-ensure-childrens-rights-are-protected" TargetMode="External"/><Relationship Id="rId98" Type="http://schemas.openxmlformats.org/officeDocument/2006/relationships/hyperlink" Target="https://www.unicef.org/media/105376/file/UNICEF-climate-crisis-child-rights-crisis.pdf" TargetMode="External"/><Relationship Id="rId3" Type="http://schemas.openxmlformats.org/officeDocument/2006/relationships/hyperlink" Target="https://www150.statcan.gc.ca/n1/pub/89-654-x/89-654-x2018002-eng.htm" TargetMode="External"/><Relationship Id="rId12" Type="http://schemas.openxmlformats.org/officeDocument/2006/relationships/hyperlink" Target="https://www.unicef.ca/sites/default/files/2020-09/UNICEF%20RC16%20Canadian%20Companion%20EN_Web.pdf" TargetMode="External"/><Relationship Id="rId17" Type="http://schemas.openxmlformats.org/officeDocument/2006/relationships/hyperlink" Target="http://canlii.ca/t/gn2vg" TargetMode="External"/><Relationship Id="rId25" Type="http://schemas.openxmlformats.org/officeDocument/2006/relationships/hyperlink" Target="https://www.canlii.org/en/ca/chrt/doc/2020/2020chrt20/2020chrt20.html" TargetMode="External"/><Relationship Id="rId33" Type="http://schemas.openxmlformats.org/officeDocument/2006/relationships/hyperlink" Target="https://www.canada.ca/en/indigenous-services-canada/news/2022/01/agreements-in-principle-reached-on-compensation-and-long-term-reform-of-first-nations-child-and-family-services-and-jordans-principle.html" TargetMode="External"/><Relationship Id="rId38" Type="http://schemas.openxmlformats.org/officeDocument/2006/relationships/hyperlink" Target="https://www.chrc-ccdp.gc.ca/en/resources/more-must-be-done-dismantle-the-lasting-effects-colonialism" TargetMode="External"/><Relationship Id="rId46" Type="http://schemas.openxmlformats.org/officeDocument/2006/relationships/hyperlink" Target="https://bchumanrights.ca/wp-content/uploads/BCOHRC_Nov2021_SCORPA_Equity-is-safer.pdf" TargetMode="External"/><Relationship Id="rId59" Type="http://schemas.openxmlformats.org/officeDocument/2006/relationships/hyperlink" Target="https://www.cbc.ca/news/canada/new-brunswick/international-student-moncton-apartment-children-1.6030755" TargetMode="External"/><Relationship Id="rId67" Type="http://schemas.openxmlformats.org/officeDocument/2006/relationships/hyperlink" Target="https://www.ohchr.org/en/calls-for-input/reports/2021/report-gender-theory" TargetMode="External"/><Relationship Id="rId20" Type="http://schemas.openxmlformats.org/officeDocument/2006/relationships/hyperlink" Target="http://canlii.ca/t/h3cmq" TargetMode="External"/><Relationship Id="rId41" Type="http://schemas.openxmlformats.org/officeDocument/2006/relationships/hyperlink" Target="https://www.canada.ca/en/department-justice/news/2021/08/backgrounder-special-interlocutor-on-indian-residential-schools-irs-unmarked-burial-sites.html" TargetMode="External"/><Relationship Id="rId54" Type="http://schemas.openxmlformats.org/officeDocument/2006/relationships/hyperlink" Target="https://vanierinstitute.ca/in-focus-2019-food-insecurity-in-canada/" TargetMode="External"/><Relationship Id="rId62" Type="http://schemas.openxmlformats.org/officeDocument/2006/relationships/hyperlink" Target="http://rightsofchildren.ca/wp-content/uploads/2019/07/WithoutAHome-final.pdf" TargetMode="External"/><Relationship Id="rId70" Type="http://schemas.openxmlformats.org/officeDocument/2006/relationships/hyperlink" Target="https://yogyakartaprinciples.org/relating-to-the-right-to-freedom-from-torture-and-cruel-inhuman-or-degrading-treatment-or-punishment-principle-10/" TargetMode="External"/><Relationship Id="rId75" Type="http://schemas.openxmlformats.org/officeDocument/2006/relationships/hyperlink" Target="https://www.opensocietyfoundations.org/briefing-papers/trans-children-and-youth" TargetMode="External"/><Relationship Id="rId83" Type="http://schemas.openxmlformats.org/officeDocument/2006/relationships/hyperlink" Target="https://www.unicef.ca/sites/default/files/imce_uploads/TAKE%20ACTION/ADVOCATE/DOCS/cyberbulling_submission_to_senate_committee.pdf" TargetMode="External"/><Relationship Id="rId88" Type="http://schemas.openxmlformats.org/officeDocument/2006/relationships/hyperlink" Target="https://documents-dds-ny.un.org/doc/UNDOC/GEN/G21/015/65/PDF/G2101565.pdf?OpenElement" TargetMode="External"/><Relationship Id="rId91" Type="http://schemas.openxmlformats.org/officeDocument/2006/relationships/hyperlink" Target="http://www.unicef.org/globalinsight/media/2356/file/UNICEF-Global-Insight-policy-guidance-AI-children-2.0-2021.pdf.pdf" TargetMode="External"/><Relationship Id="rId96" Type="http://schemas.openxmlformats.org/officeDocument/2006/relationships/hyperlink" Target="https://downloads.unicef.org.uk/wp-content/uploads/2015/11/Unicef_2015childrenandclimatechange.pdf?_ga=2.133915342.1969223209.1581436171-1675860908.1581436171" TargetMode="External"/><Relationship Id="rId1" Type="http://schemas.openxmlformats.org/officeDocument/2006/relationships/hyperlink" Target="http://laws-lois.justice.gc.ca/PDF/H-6.pdf" TargetMode="External"/><Relationship Id="rId6" Type="http://schemas.openxmlformats.org/officeDocument/2006/relationships/hyperlink" Target="https://cdpdj.qc.ca/storage/app/media/vos-droits/qu-est-ce-que/droits-des-eleves-HDAA/etude_inclusion_EHDAA.pdf" TargetMode="External"/><Relationship Id="rId15" Type="http://schemas.openxmlformats.org/officeDocument/2006/relationships/hyperlink" Target="https://canlii.ca/t/jjz4b" TargetMode="External"/><Relationship Id="rId23" Type="http://schemas.openxmlformats.org/officeDocument/2006/relationships/hyperlink" Target="http://canlii.ca/t/hrgnd" TargetMode="External"/><Relationship Id="rId28" Type="http://schemas.openxmlformats.org/officeDocument/2006/relationships/hyperlink" Target="https://www.canlii.org/en/ca/chrt/doc/2020/2020chrt7/2020chrt7.html" TargetMode="External"/><Relationship Id="rId36" Type="http://schemas.openxmlformats.org/officeDocument/2006/relationships/hyperlink" Target="https://www.nwac.ca/wp-content/uploads/2021/06/NWAC-action-plan-FULL-ALL-EDITS.pdf" TargetMode="External"/><Relationship Id="rId49" Type="http://schemas.openxmlformats.org/officeDocument/2006/relationships/hyperlink" Target="http://www.ohrc.on.ca/sites/default/files/Interrupted%20childhoods_Over-representation%20of%20Indigenous%20and%20Black%20children%20in%20Ontario%20child%20welfare_accessible.pdf" TargetMode="External"/><Relationship Id="rId57" Type="http://schemas.openxmlformats.org/officeDocument/2006/relationships/hyperlink" Target="https://www150.statcan.gc.ca/n1/pub/46-28-0001/462800012021001-eng.htm" TargetMode="External"/><Relationship Id="rId10" Type="http://schemas.openxmlformats.org/officeDocument/2006/relationships/hyperlink" Target="https://oneyouth.unicef.ca/sites/default/files/2019-08/2019_Baseline_Report_Canadian_Index_of_Child_and_Youth_Well-being.pdf" TargetMode="External"/><Relationship Id="rId31" Type="http://schemas.openxmlformats.org/officeDocument/2006/relationships/hyperlink" Target="https://www.canlii.org/en/ca/chrt/doc/2021/2021chrt7/2021chrt7.html?resultIndex=1" TargetMode="External"/><Relationship Id="rId44" Type="http://schemas.openxmlformats.org/officeDocument/2006/relationships/hyperlink" Target="https://www.itk.ca/wp-content/uploads/2016/07/ITK-National-Inuit-Suicide-Prevention-Strategy-2016.pdf" TargetMode="External"/><Relationship Id="rId52" Type="http://schemas.openxmlformats.org/officeDocument/2006/relationships/hyperlink" Target="https://proof.utoronto.ca/food-insecurity/" TargetMode="External"/><Relationship Id="rId60" Type="http://schemas.openxmlformats.org/officeDocument/2006/relationships/hyperlink" Target="https://www.cbc.ca/news/canada/montreal/housing-discrimination-extra-hurdle-families-quebec-1.6072599" TargetMode="External"/><Relationship Id="rId65" Type="http://schemas.openxmlformats.org/officeDocument/2006/relationships/hyperlink" Target="https://www.suicideinfo.ca/resource/transgender-people-suicide/" TargetMode="External"/><Relationship Id="rId73" Type="http://schemas.openxmlformats.org/officeDocument/2006/relationships/hyperlink" Target="http://www.parl.ca/LegisInfo/en/bill/44-1/c-4" TargetMode="External"/><Relationship Id="rId78" Type="http://schemas.openxmlformats.org/officeDocument/2006/relationships/hyperlink" Target="https://www.hrw.org/report/2017/07/25/i-want-be-nature-made-me/medically-unnecessary-surgeries-intersex-children-us" TargetMode="External"/><Relationship Id="rId81" Type="http://schemas.openxmlformats.org/officeDocument/2006/relationships/hyperlink" Target="https://tbinternet.ohchr.org/_layouts/15/treatybodyexternal/Download.aspx?symbolno=CRC/C/GC/25&amp;Lang=en" TargetMode="External"/><Relationship Id="rId86" Type="http://schemas.openxmlformats.org/officeDocument/2006/relationships/hyperlink" Target="https://rm.coe.int/it-guidelines-background-document-policy-guidance-on-empowering-protec/168093b644" TargetMode="External"/><Relationship Id="rId94" Type="http://schemas.openxmlformats.org/officeDocument/2006/relationships/hyperlink" Target="https://www.un.org/ga/search/view_doc.asp?symbol=A/C.3/71/L.39/Rev.1" TargetMode="External"/><Relationship Id="rId99" Type="http://schemas.openxmlformats.org/officeDocument/2006/relationships/hyperlink" Target="https://caid.ca/UN_OHCHR_State_SpRap_Canada2019.pdf" TargetMode="External"/><Relationship Id="rId101" Type="http://schemas.openxmlformats.org/officeDocument/2006/relationships/hyperlink" Target="http://www.parl.ca/LegisInfo/en/bill/44-1/c-226" TargetMode="External"/><Relationship Id="rId4" Type="http://schemas.openxmlformats.org/officeDocument/2006/relationships/hyperlink" Target="https://www150.statcan.gc.ca/n1/pub/45-28-0001/2020001/article/00066-eng.pdf" TargetMode="External"/><Relationship Id="rId9" Type="http://schemas.openxmlformats.org/officeDocument/2006/relationships/hyperlink" Target="https://cmha.ca/fast-facts-about-mental-illness" TargetMode="External"/><Relationship Id="rId13" Type="http://schemas.openxmlformats.org/officeDocument/2006/relationships/hyperlink" Target="https://secure.cihi.ca/free_products/CIHI%20CYMH%20Final%20for%20pubs_EN_web.pdf" TargetMode="External"/><Relationship Id="rId18" Type="http://schemas.openxmlformats.org/officeDocument/2006/relationships/hyperlink" Target="http://canlii.ca/t/gppjk" TargetMode="External"/><Relationship Id="rId39" Type="http://schemas.openxmlformats.org/officeDocument/2006/relationships/hyperlink" Target="https://www.canada.ca/en/indigenous-services-canada/news/2022/03/first-nations-families-and-canada-agree-to-put-litigation-on-hold-while-working-to-endvthe-legacy-of-enfranchisement-under-the-indian-act.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8A2A6A6-1E83-4DAD-8345-C3D98C01F3CF}">
  <ds:schemaRefs>
    <ds:schemaRef ds:uri="http://schemas.openxmlformats.org/officeDocument/2006/bibliography"/>
  </ds:schemaRefs>
</ds:datastoreItem>
</file>

<file path=customXml/itemProps2.xml><?xml version="1.0" encoding="utf-8"?>
<ds:datastoreItem xmlns:ds="http://schemas.openxmlformats.org/officeDocument/2006/customXml" ds:itemID="{DA71751F-4846-45A2-BA10-EA71DF99DB13}"/>
</file>

<file path=customXml/itemProps3.xml><?xml version="1.0" encoding="utf-8"?>
<ds:datastoreItem xmlns:ds="http://schemas.openxmlformats.org/officeDocument/2006/customXml" ds:itemID="{6023E26B-B762-4756-BD59-3A7F6AD6D547}"/>
</file>

<file path=customXml/itemProps4.xml><?xml version="1.0" encoding="utf-8"?>
<ds:datastoreItem xmlns:ds="http://schemas.openxmlformats.org/officeDocument/2006/customXml" ds:itemID="{F0DC27E1-0327-4BC7-AEFC-CD032D4AFD29}"/>
</file>

<file path=docProps/app.xml><?xml version="1.0" encoding="utf-8"?>
<Properties xmlns="http://schemas.openxmlformats.org/officeDocument/2006/extended-properties" xmlns:vt="http://schemas.openxmlformats.org/officeDocument/2006/docPropsVTypes">
  <Template>Normal.dotm</Template>
  <TotalTime>0</TotalTime>
  <Pages>28</Pages>
  <Words>9384</Words>
  <Characters>53492</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Canadian Human Rights Commission</Company>
  <LinksUpToDate>false</LinksUpToDate>
  <CharactersWithSpaces>62751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Kimberly Dhaliwal</dc:creator>
  <cp:keywords/>
  <dc:description/>
  <cp:lastModifiedBy>BOIT James</cp:lastModifiedBy>
  <cp:revision>2</cp:revision>
  <dcterms:created xsi:type="dcterms:W3CDTF">2022-05-06T16:32:00Z</dcterms:created>
  <dcterms:modified xsi:type="dcterms:W3CDTF">2022-05-06T16:32:00Z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