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B7E00" w14:textId="18774912" w:rsidR="00851026" w:rsidRPr="0030219E" w:rsidRDefault="00851026" w:rsidP="00A666EB">
      <w:pPr>
        <w:pStyle w:val="NormalWeb"/>
        <w:spacing w:before="0" w:beforeAutospacing="0" w:after="240" w:afterAutospacing="0" w:line="360" w:lineRule="auto"/>
        <w:jc w:val="center"/>
        <w:rPr>
          <w:rFonts w:asciiTheme="minorHAnsi" w:hAnsiTheme="minorHAnsi" w:cstheme="minorHAnsi"/>
          <w:b/>
          <w:bCs/>
          <w:color w:val="0E101A"/>
        </w:rPr>
      </w:pPr>
      <w:r w:rsidRPr="0030219E">
        <w:rPr>
          <w:rFonts w:asciiTheme="minorHAnsi" w:hAnsiTheme="minorHAnsi" w:cstheme="minorHAnsi"/>
          <w:b/>
          <w:bCs/>
          <w:noProof/>
          <w:color w:val="0E101A"/>
        </w:rPr>
        <w:drawing>
          <wp:inline distT="0" distB="0" distL="0" distR="0" wp14:anchorId="6741F2FF" wp14:editId="59FD988B">
            <wp:extent cx="2317898" cy="1163932"/>
            <wp:effectExtent l="0" t="0" r="0" b="5080"/>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04354" cy="1207346"/>
                    </a:xfrm>
                    <a:prstGeom prst="rect">
                      <a:avLst/>
                    </a:prstGeom>
                  </pic:spPr>
                </pic:pic>
              </a:graphicData>
            </a:graphic>
          </wp:inline>
        </w:drawing>
      </w:r>
    </w:p>
    <w:p w14:paraId="30FDECEF" w14:textId="79262805" w:rsidR="00851026" w:rsidRPr="0030219E" w:rsidRDefault="00851026" w:rsidP="00A666EB">
      <w:pPr>
        <w:pStyle w:val="NormalWeb"/>
        <w:spacing w:before="0" w:beforeAutospacing="0" w:after="240" w:afterAutospacing="0" w:line="360" w:lineRule="auto"/>
        <w:jc w:val="center"/>
        <w:rPr>
          <w:rFonts w:asciiTheme="minorHAnsi" w:hAnsiTheme="minorHAnsi" w:cstheme="minorHAnsi"/>
          <w:b/>
          <w:bCs/>
          <w:color w:val="0E101A"/>
        </w:rPr>
      </w:pPr>
      <w:r w:rsidRPr="0030219E">
        <w:rPr>
          <w:rFonts w:asciiTheme="minorHAnsi" w:hAnsiTheme="minorHAnsi" w:cstheme="minorHAnsi"/>
          <w:b/>
          <w:bCs/>
          <w:color w:val="0E101A"/>
        </w:rPr>
        <w:t xml:space="preserve">Opening </w:t>
      </w:r>
      <w:r w:rsidR="00997C29" w:rsidRPr="0030219E">
        <w:rPr>
          <w:rFonts w:asciiTheme="minorHAnsi" w:hAnsiTheme="minorHAnsi" w:cstheme="minorHAnsi"/>
          <w:b/>
          <w:bCs/>
          <w:color w:val="0E101A"/>
        </w:rPr>
        <w:t>3</w:t>
      </w:r>
      <w:r w:rsidR="00A86112">
        <w:rPr>
          <w:rFonts w:asciiTheme="minorHAnsi" w:hAnsiTheme="minorHAnsi" w:cstheme="minorHAnsi"/>
          <w:b/>
          <w:bCs/>
          <w:color w:val="0E101A"/>
        </w:rPr>
        <w:t>3</w:t>
      </w:r>
      <w:r w:rsidRPr="0030219E">
        <w:rPr>
          <w:rFonts w:asciiTheme="minorHAnsi" w:hAnsiTheme="minorHAnsi" w:cstheme="minorHAnsi"/>
          <w:b/>
          <w:bCs/>
          <w:color w:val="0E101A"/>
          <w:vertAlign w:val="superscript"/>
        </w:rPr>
        <w:t>th</w:t>
      </w:r>
      <w:r w:rsidRPr="0030219E">
        <w:rPr>
          <w:rFonts w:asciiTheme="minorHAnsi" w:hAnsiTheme="minorHAnsi" w:cstheme="minorHAnsi"/>
          <w:b/>
          <w:bCs/>
          <w:color w:val="0E101A"/>
        </w:rPr>
        <w:t xml:space="preserve"> session of the CRPD Committee - </w:t>
      </w:r>
      <w:r w:rsidR="00A86112">
        <w:rPr>
          <w:rFonts w:asciiTheme="minorHAnsi" w:hAnsiTheme="minorHAnsi" w:cstheme="minorHAnsi"/>
          <w:b/>
          <w:bCs/>
          <w:color w:val="0E101A"/>
        </w:rPr>
        <w:t>11 August</w:t>
      </w:r>
      <w:r w:rsidRPr="0030219E">
        <w:rPr>
          <w:rFonts w:asciiTheme="minorHAnsi" w:hAnsiTheme="minorHAnsi" w:cstheme="minorHAnsi"/>
          <w:b/>
          <w:bCs/>
          <w:color w:val="0E101A"/>
        </w:rPr>
        <w:t xml:space="preserve"> 202</w:t>
      </w:r>
      <w:r w:rsidR="007A1C9E">
        <w:rPr>
          <w:rFonts w:asciiTheme="minorHAnsi" w:hAnsiTheme="minorHAnsi" w:cstheme="minorHAnsi"/>
          <w:b/>
          <w:bCs/>
          <w:color w:val="0E101A"/>
        </w:rPr>
        <w:t>5</w:t>
      </w:r>
    </w:p>
    <w:p w14:paraId="76904789" w14:textId="3CABB979" w:rsidR="00851026" w:rsidRPr="0030219E" w:rsidRDefault="00241E3B" w:rsidP="00A666EB">
      <w:pPr>
        <w:pStyle w:val="Heading1"/>
        <w:spacing w:before="0" w:after="240" w:line="360" w:lineRule="auto"/>
        <w:jc w:val="center"/>
        <w:rPr>
          <w:rFonts w:asciiTheme="minorHAnsi" w:hAnsiTheme="minorHAnsi" w:cstheme="minorHAnsi"/>
          <w:b/>
          <w:bCs/>
          <w:sz w:val="24"/>
          <w:szCs w:val="24"/>
        </w:rPr>
      </w:pPr>
      <w:r w:rsidRPr="0030219E">
        <w:rPr>
          <w:rFonts w:asciiTheme="minorHAnsi" w:hAnsiTheme="minorHAnsi" w:cstheme="minorHAnsi"/>
          <w:b/>
          <w:bCs/>
          <w:sz w:val="24"/>
          <w:szCs w:val="24"/>
        </w:rPr>
        <w:t>Statement</w:t>
      </w:r>
      <w:r w:rsidR="00CC4A8B" w:rsidRPr="0030219E">
        <w:rPr>
          <w:rFonts w:asciiTheme="minorHAnsi" w:hAnsiTheme="minorHAnsi" w:cstheme="minorHAnsi"/>
          <w:b/>
          <w:bCs/>
          <w:sz w:val="24"/>
          <w:szCs w:val="24"/>
        </w:rPr>
        <w:t xml:space="preserve"> by</w:t>
      </w:r>
      <w:r w:rsidR="0020672E" w:rsidRPr="0030219E">
        <w:rPr>
          <w:rFonts w:asciiTheme="minorHAnsi" w:hAnsiTheme="minorHAnsi" w:cstheme="minorHAnsi"/>
          <w:b/>
          <w:bCs/>
          <w:sz w:val="24"/>
          <w:szCs w:val="24"/>
        </w:rPr>
        <w:t xml:space="preserve"> </w:t>
      </w:r>
      <w:r w:rsidR="000A2509">
        <w:rPr>
          <w:rFonts w:asciiTheme="minorHAnsi" w:hAnsiTheme="minorHAnsi" w:cstheme="minorHAnsi"/>
          <w:b/>
          <w:bCs/>
          <w:sz w:val="24"/>
          <w:szCs w:val="24"/>
        </w:rPr>
        <w:t>Juan Ignacio Pérez Bello</w:t>
      </w:r>
      <w:r w:rsidR="007A1C9E">
        <w:rPr>
          <w:rFonts w:asciiTheme="minorHAnsi" w:hAnsiTheme="minorHAnsi" w:cstheme="minorHAnsi"/>
          <w:b/>
          <w:bCs/>
          <w:sz w:val="24"/>
          <w:szCs w:val="24"/>
        </w:rPr>
        <w:t xml:space="preserve">, </w:t>
      </w:r>
      <w:r w:rsidR="000A2509">
        <w:rPr>
          <w:rFonts w:asciiTheme="minorHAnsi" w:hAnsiTheme="minorHAnsi" w:cstheme="minorHAnsi"/>
          <w:b/>
          <w:bCs/>
          <w:sz w:val="24"/>
          <w:szCs w:val="24"/>
        </w:rPr>
        <w:t>Senior Human Rights Advisor</w:t>
      </w:r>
      <w:r w:rsidR="00341BA3" w:rsidRPr="0030219E">
        <w:rPr>
          <w:rFonts w:asciiTheme="minorHAnsi" w:hAnsiTheme="minorHAnsi" w:cstheme="minorHAnsi"/>
          <w:b/>
          <w:bCs/>
          <w:sz w:val="24"/>
          <w:szCs w:val="24"/>
        </w:rPr>
        <w:t>,</w:t>
      </w:r>
      <w:r w:rsidR="00CC4A8B" w:rsidRPr="0030219E">
        <w:rPr>
          <w:rFonts w:asciiTheme="minorHAnsi" w:hAnsiTheme="minorHAnsi" w:cstheme="minorHAnsi"/>
          <w:b/>
          <w:bCs/>
          <w:sz w:val="24"/>
          <w:szCs w:val="24"/>
        </w:rPr>
        <w:t xml:space="preserve"> International Disability Alliance</w:t>
      </w:r>
    </w:p>
    <w:p w14:paraId="31E11F6B" w14:textId="77777777" w:rsidR="004F5F82" w:rsidRPr="00083FEB" w:rsidRDefault="004F5F82" w:rsidP="00A666EB">
      <w:pPr>
        <w:pStyle w:val="NormalWeb"/>
        <w:spacing w:after="240" w:line="360" w:lineRule="auto"/>
        <w:jc w:val="both"/>
        <w:rPr>
          <w:rFonts w:ascii="Roboto" w:hAnsi="Roboto" w:cstheme="minorHAnsi"/>
          <w:color w:val="0E101A"/>
        </w:rPr>
      </w:pPr>
      <w:r w:rsidRPr="00083FEB">
        <w:rPr>
          <w:rFonts w:ascii="Roboto" w:hAnsi="Roboto" w:cstheme="minorHAnsi"/>
          <w:color w:val="0E101A"/>
        </w:rPr>
        <w:t>Distinguished members of the CRPD Committee,</w:t>
      </w:r>
    </w:p>
    <w:p w14:paraId="7FD49E0A" w14:textId="3F32BE3B" w:rsidR="00165907" w:rsidRPr="00165907" w:rsidRDefault="00165907" w:rsidP="00165907">
      <w:pPr>
        <w:pStyle w:val="NormalWeb"/>
        <w:spacing w:after="240" w:line="360" w:lineRule="auto"/>
        <w:jc w:val="both"/>
        <w:rPr>
          <w:rFonts w:ascii="Roboto" w:hAnsi="Roboto" w:cstheme="minorHAnsi"/>
          <w:color w:val="0E101A"/>
          <w:lang w:val="en-CH"/>
        </w:rPr>
      </w:pPr>
      <w:r w:rsidRPr="00165907">
        <w:rPr>
          <w:rFonts w:ascii="Roboto" w:hAnsi="Roboto" w:cstheme="minorHAnsi"/>
          <w:color w:val="0E101A"/>
          <w:lang w:val="en-CH"/>
        </w:rPr>
        <w:t>It is an honour to address you today as Senior Human Rights Advisor at the International Disability Alliance (IDA), the global network of organisations of persons with disabilities.</w:t>
      </w:r>
    </w:p>
    <w:p w14:paraId="1ABFD6C7" w14:textId="77777777" w:rsidR="00165907" w:rsidRPr="00083FEB" w:rsidRDefault="00165907" w:rsidP="00165907">
      <w:pPr>
        <w:pStyle w:val="NormalWeb"/>
        <w:spacing w:after="240" w:line="360" w:lineRule="auto"/>
        <w:jc w:val="both"/>
        <w:rPr>
          <w:rFonts w:ascii="Roboto" w:hAnsi="Roboto" w:cstheme="minorHAnsi"/>
          <w:color w:val="0E101A"/>
          <w:lang w:val="en-CH"/>
        </w:rPr>
      </w:pPr>
      <w:r w:rsidRPr="00165907">
        <w:rPr>
          <w:rFonts w:ascii="Roboto" w:hAnsi="Roboto" w:cstheme="minorHAnsi"/>
          <w:color w:val="0E101A"/>
          <w:lang w:val="en-CH"/>
        </w:rPr>
        <w:t>We are meeting at a time of deep challenges to multilateralism, international cooperation, and human rights monitoring, including for UN Treaty Bodies. The ongoing UN liquidity crisis has led to session cancellations across the system, including a shortened CRPD Committee session and the cancellation of the in-person Pre-Sessional Working Group.</w:t>
      </w:r>
    </w:p>
    <w:p w14:paraId="2D9EE60E" w14:textId="3A6D474B" w:rsidR="00EE09CD" w:rsidRPr="00083FEB" w:rsidRDefault="00165907" w:rsidP="00A666EB">
      <w:pPr>
        <w:pStyle w:val="NormalWeb"/>
        <w:spacing w:after="240" w:line="360" w:lineRule="auto"/>
        <w:jc w:val="both"/>
        <w:rPr>
          <w:rFonts w:ascii="Roboto" w:hAnsi="Roboto" w:cstheme="minorHAnsi"/>
          <w:color w:val="0E101A"/>
          <w:lang w:val="en-CH"/>
        </w:rPr>
      </w:pPr>
      <w:r w:rsidRPr="00273DFF">
        <w:rPr>
          <w:rFonts w:ascii="Roboto" w:hAnsi="Roboto"/>
        </w:rPr>
        <w:t xml:space="preserve">As the UN pursues the "UN80" reform process, IDA urges States to ensure that reforms </w:t>
      </w:r>
      <w:r w:rsidR="0030387A" w:rsidRPr="00083FEB">
        <w:rPr>
          <w:rFonts w:ascii="Roboto" w:hAnsi="Roboto"/>
        </w:rPr>
        <w:t>enhance</w:t>
      </w:r>
      <w:r w:rsidRPr="00273DFF">
        <w:rPr>
          <w:rFonts w:ascii="Roboto" w:hAnsi="Roboto"/>
        </w:rPr>
        <w:t xml:space="preserve"> the effectiveness and accessibility of the Universal Human Rights System. This includes full resourcing, sustained monitoring capacity</w:t>
      </w:r>
      <w:r w:rsidR="0030387A" w:rsidRPr="00083FEB">
        <w:rPr>
          <w:rFonts w:ascii="Roboto" w:hAnsi="Roboto"/>
        </w:rPr>
        <w:t>, higher relevance in its interaction with other ongoing international processes</w:t>
      </w:r>
      <w:r w:rsidRPr="00273DFF">
        <w:rPr>
          <w:rFonts w:ascii="Roboto" w:hAnsi="Roboto"/>
        </w:rPr>
        <w:t>, meaningful civil society participation, and accessibility measures.</w:t>
      </w:r>
      <w:r w:rsidR="0030387A" w:rsidRPr="00083FEB">
        <w:rPr>
          <w:rFonts w:ascii="Roboto" w:hAnsi="Roboto" w:cstheme="minorHAnsi"/>
          <w:color w:val="0E101A"/>
        </w:rPr>
        <w:t xml:space="preserve"> </w:t>
      </w:r>
      <w:r w:rsidR="00EE09CD" w:rsidRPr="00083FEB">
        <w:rPr>
          <w:rFonts w:ascii="Roboto" w:hAnsi="Roboto" w:cstheme="minorHAnsi"/>
          <w:color w:val="0E101A"/>
        </w:rPr>
        <w:t xml:space="preserve">Costs associated with disability should always be covered and should not be a reason for </w:t>
      </w:r>
      <w:r w:rsidR="00637DC3" w:rsidRPr="00083FEB">
        <w:rPr>
          <w:rFonts w:ascii="Roboto" w:hAnsi="Roboto" w:cstheme="minorHAnsi"/>
          <w:color w:val="0E101A"/>
        </w:rPr>
        <w:t xml:space="preserve">a </w:t>
      </w:r>
      <w:r w:rsidR="00EE09CD" w:rsidRPr="00083FEB">
        <w:rPr>
          <w:rFonts w:ascii="Roboto" w:hAnsi="Roboto" w:cstheme="minorHAnsi"/>
          <w:color w:val="0E101A"/>
        </w:rPr>
        <w:t>disparate impact of funding cuts on the work of the CRPD Committee.</w:t>
      </w:r>
    </w:p>
    <w:p w14:paraId="563957D0" w14:textId="7646BB7D" w:rsidR="00590B35" w:rsidRPr="00083FEB" w:rsidRDefault="00590B35" w:rsidP="00A666EB">
      <w:pPr>
        <w:pStyle w:val="NormalWeb"/>
        <w:spacing w:after="240" w:line="360" w:lineRule="auto"/>
        <w:jc w:val="both"/>
        <w:rPr>
          <w:rFonts w:ascii="Roboto" w:hAnsi="Roboto" w:cstheme="minorHAnsi"/>
          <w:color w:val="0E101A"/>
          <w:lang w:val="en-CH"/>
        </w:rPr>
      </w:pPr>
      <w:r w:rsidRPr="00083FEB">
        <w:rPr>
          <w:rFonts w:ascii="Roboto" w:hAnsi="Roboto" w:cstheme="minorHAnsi"/>
          <w:color w:val="0E101A"/>
        </w:rPr>
        <w:t xml:space="preserve">Given </w:t>
      </w:r>
      <w:r w:rsidR="00637DC3" w:rsidRPr="00083FEB">
        <w:rPr>
          <w:rFonts w:ascii="Roboto" w:hAnsi="Roboto" w:cstheme="minorHAnsi"/>
          <w:color w:val="0E101A"/>
        </w:rPr>
        <w:t>the</w:t>
      </w:r>
      <w:r w:rsidRPr="00083FEB">
        <w:rPr>
          <w:rFonts w:ascii="Roboto" w:hAnsi="Roboto" w:cstheme="minorHAnsi"/>
          <w:color w:val="0E101A"/>
        </w:rPr>
        <w:t xml:space="preserve"> worrisome background, IDA </w:t>
      </w:r>
      <w:r w:rsidR="0030387A" w:rsidRPr="00083FEB">
        <w:rPr>
          <w:rFonts w:ascii="Roboto" w:hAnsi="Roboto" w:cstheme="minorHAnsi"/>
          <w:color w:val="0E101A"/>
        </w:rPr>
        <w:t>commen</w:t>
      </w:r>
      <w:r w:rsidR="00114D68">
        <w:rPr>
          <w:rFonts w:ascii="Roboto" w:hAnsi="Roboto" w:cstheme="minorHAnsi"/>
          <w:color w:val="0E101A"/>
        </w:rPr>
        <w:t>ds</w:t>
      </w:r>
      <w:r w:rsidR="0030387A" w:rsidRPr="00083FEB">
        <w:rPr>
          <w:rFonts w:ascii="Roboto" w:hAnsi="Roboto" w:cstheme="minorHAnsi"/>
          <w:color w:val="0E101A"/>
        </w:rPr>
        <w:t xml:space="preserve"> the CRPD Committee's efforts </w:t>
      </w:r>
      <w:r w:rsidRPr="00083FEB">
        <w:rPr>
          <w:rFonts w:ascii="Roboto" w:hAnsi="Roboto" w:cstheme="minorHAnsi"/>
          <w:color w:val="0E101A"/>
        </w:rPr>
        <w:t>and courage to remain vocal to</w:t>
      </w:r>
      <w:r w:rsidR="00B07FF6" w:rsidRPr="00083FEB">
        <w:rPr>
          <w:rFonts w:ascii="Roboto" w:hAnsi="Roboto" w:cstheme="minorHAnsi"/>
          <w:color w:val="0E101A"/>
        </w:rPr>
        <w:t xml:space="preserve"> address critical situations and</w:t>
      </w:r>
      <w:r w:rsidRPr="00083FEB">
        <w:rPr>
          <w:rFonts w:ascii="Roboto" w:hAnsi="Roboto" w:cstheme="minorHAnsi"/>
          <w:color w:val="0E101A"/>
        </w:rPr>
        <w:t xml:space="preserve"> </w:t>
      </w:r>
      <w:r w:rsidR="0030387A" w:rsidRPr="00083FEB">
        <w:rPr>
          <w:rFonts w:ascii="Roboto" w:hAnsi="Roboto" w:cstheme="minorHAnsi"/>
          <w:color w:val="0E101A"/>
        </w:rPr>
        <w:t>push back against regressive national developments. We remain fully committed to supporting your work in collaboration with our members and partners.</w:t>
      </w:r>
    </w:p>
    <w:p w14:paraId="0A73711B" w14:textId="77777777" w:rsidR="00083FEB" w:rsidRPr="00083FEB" w:rsidRDefault="00590B35" w:rsidP="00083FEB">
      <w:pPr>
        <w:pStyle w:val="NormalWeb"/>
        <w:spacing w:after="240" w:line="360" w:lineRule="auto"/>
        <w:jc w:val="both"/>
        <w:rPr>
          <w:rFonts w:ascii="Roboto" w:hAnsi="Roboto" w:cstheme="minorHAnsi"/>
          <w:color w:val="0E101A"/>
        </w:rPr>
      </w:pPr>
      <w:r w:rsidRPr="00083FEB">
        <w:rPr>
          <w:rFonts w:ascii="Roboto" w:hAnsi="Roboto" w:cstheme="minorHAnsi"/>
          <w:color w:val="0E101A"/>
        </w:rPr>
        <w:t>In this line, IDA celebrates th</w:t>
      </w:r>
      <w:r w:rsidR="00932B36" w:rsidRPr="00083FEB">
        <w:rPr>
          <w:rFonts w:ascii="Roboto" w:hAnsi="Roboto" w:cstheme="minorHAnsi"/>
          <w:color w:val="0E101A"/>
        </w:rPr>
        <w:t xml:space="preserve">at the CRPD Committee </w:t>
      </w:r>
      <w:r w:rsidR="002C2437" w:rsidRPr="00083FEB">
        <w:rPr>
          <w:rFonts w:ascii="Roboto" w:hAnsi="Roboto" w:cstheme="minorHAnsi"/>
          <w:color w:val="0E101A"/>
        </w:rPr>
        <w:t>holds an event on</w:t>
      </w:r>
      <w:r w:rsidR="00932B36" w:rsidRPr="00083FEB">
        <w:rPr>
          <w:rFonts w:ascii="Roboto" w:hAnsi="Roboto" w:cstheme="minorHAnsi"/>
          <w:color w:val="0E101A"/>
        </w:rPr>
        <w:t xml:space="preserve"> article 11 CRPD and the situation of persons with disabilities affected by war in the Occupied Palestinian Territories. </w:t>
      </w:r>
      <w:r w:rsidR="0030387A" w:rsidRPr="00083FEB">
        <w:rPr>
          <w:rFonts w:ascii="Roboto" w:hAnsi="Roboto" w:cstheme="minorHAnsi"/>
          <w:color w:val="0E101A"/>
        </w:rPr>
        <w:t xml:space="preserve">IDA has supported representatives from the Palestinian Union of Persons with Disabilities, the Palestinian Disability Coalition, and the Arab Organization of Persons with Disabilities to be here this week. We trust the Committee’s outcome will build on your May 2024 statement and serve as a strong reminder to States and humanitarian actors of the urgent need to end violence and to prioritize the protection of persons with disabilities during armed conflicts. </w:t>
      </w:r>
    </w:p>
    <w:p w14:paraId="3472826B" w14:textId="55170B72" w:rsidR="00590B35" w:rsidRPr="00083FEB" w:rsidRDefault="00083FEB" w:rsidP="00A666EB">
      <w:pPr>
        <w:pStyle w:val="NormalWeb"/>
        <w:spacing w:after="240" w:line="360" w:lineRule="auto"/>
        <w:jc w:val="both"/>
        <w:rPr>
          <w:rFonts w:ascii="Roboto" w:hAnsi="Roboto" w:cstheme="minorHAnsi"/>
          <w:color w:val="0E101A"/>
        </w:rPr>
      </w:pPr>
      <w:r w:rsidRPr="00083FEB">
        <w:rPr>
          <w:rFonts w:ascii="Roboto" w:hAnsi="Roboto" w:cstheme="minorHAnsi"/>
          <w:color w:val="0E101A"/>
        </w:rPr>
        <w:lastRenderedPageBreak/>
        <w:t>Recalling the January 2024 decision by the</w:t>
      </w:r>
      <w:r w:rsidR="006736C6" w:rsidRPr="00083FEB">
        <w:rPr>
          <w:rFonts w:ascii="Roboto" w:hAnsi="Roboto" w:cstheme="minorHAnsi"/>
          <w:color w:val="0E101A"/>
        </w:rPr>
        <w:t xml:space="preserve"> International Court of Justice</w:t>
      </w:r>
      <w:r w:rsidRPr="00083FEB">
        <w:rPr>
          <w:rFonts w:ascii="Roboto" w:hAnsi="Roboto" w:cstheme="minorHAnsi"/>
          <w:color w:val="0E101A"/>
        </w:rPr>
        <w:t>,</w:t>
      </w:r>
      <w:r w:rsidR="006736C6" w:rsidRPr="00083FEB">
        <w:rPr>
          <w:rFonts w:ascii="Roboto" w:hAnsi="Roboto" w:cstheme="minorHAnsi"/>
          <w:color w:val="0E101A"/>
        </w:rPr>
        <w:t xml:space="preserve"> indicat</w:t>
      </w:r>
      <w:r w:rsidR="00114D68">
        <w:rPr>
          <w:rFonts w:ascii="Roboto" w:hAnsi="Roboto" w:cstheme="minorHAnsi"/>
          <w:color w:val="0E101A"/>
        </w:rPr>
        <w:t>ing as a provisional measure</w:t>
      </w:r>
      <w:r w:rsidRPr="00083FEB">
        <w:rPr>
          <w:rFonts w:ascii="Roboto" w:hAnsi="Roboto" w:cstheme="minorHAnsi"/>
          <w:color w:val="0E101A"/>
        </w:rPr>
        <w:t xml:space="preserve"> that Israel shall</w:t>
      </w:r>
      <w:r w:rsidRPr="00083FEB">
        <w:rPr>
          <w:rFonts w:ascii="Roboto" w:hAnsi="Roboto" w:cstheme="minorHAnsi"/>
          <w:color w:val="0E101A"/>
          <w:lang w:val="en-CH"/>
        </w:rPr>
        <w:t xml:space="preserve"> take all measures within its power to prevent the commission of all acts within the scope of Article II of the </w:t>
      </w:r>
      <w:r w:rsidRPr="006736C6">
        <w:rPr>
          <w:rFonts w:ascii="Roboto" w:hAnsi="Roboto" w:cstheme="minorHAnsi"/>
          <w:color w:val="0E101A"/>
          <w:lang w:val="en-CH"/>
        </w:rPr>
        <w:t>under the</w:t>
      </w:r>
      <w:r w:rsidRPr="00083FEB">
        <w:rPr>
          <w:rFonts w:ascii="Roboto" w:hAnsi="Roboto" w:cstheme="minorHAnsi"/>
          <w:color w:val="0E101A"/>
          <w:lang w:val="en-CH"/>
        </w:rPr>
        <w:t xml:space="preserve"> Convention on the Prevention and Punishment of the Crime of Genocide in relation to Palestinians in Gaza</w:t>
      </w:r>
      <w:r w:rsidR="00114D68">
        <w:rPr>
          <w:rFonts w:ascii="Roboto" w:hAnsi="Roboto" w:cstheme="minorHAnsi"/>
          <w:color w:val="0E101A"/>
          <w:lang w:val="en-CH"/>
        </w:rPr>
        <w:t>,</w:t>
      </w:r>
      <w:r w:rsidRPr="00083FEB">
        <w:rPr>
          <w:rFonts w:ascii="Roboto" w:hAnsi="Roboto" w:cstheme="minorHAnsi"/>
          <w:color w:val="0E101A"/>
          <w:lang w:val="en-CH"/>
        </w:rPr>
        <w:t xml:space="preserve"> and noting the continuation of the hostilities and atrocities, IDA calls for full respect of international law, </w:t>
      </w:r>
      <w:r w:rsidR="0030387A" w:rsidRPr="00083FEB">
        <w:rPr>
          <w:rFonts w:ascii="Roboto" w:hAnsi="Roboto" w:cstheme="minorHAnsi"/>
          <w:color w:val="0E101A"/>
        </w:rPr>
        <w:t>reiterate</w:t>
      </w:r>
      <w:r w:rsidRPr="00083FEB">
        <w:rPr>
          <w:rFonts w:ascii="Roboto" w:hAnsi="Roboto" w:cstheme="minorHAnsi"/>
          <w:color w:val="0E101A"/>
        </w:rPr>
        <w:t>s</w:t>
      </w:r>
      <w:r w:rsidR="0030387A" w:rsidRPr="00083FEB">
        <w:rPr>
          <w:rFonts w:ascii="Roboto" w:hAnsi="Roboto" w:cstheme="minorHAnsi"/>
          <w:color w:val="0E101A"/>
        </w:rPr>
        <w:t xml:space="preserve"> </w:t>
      </w:r>
      <w:r w:rsidRPr="00083FEB">
        <w:rPr>
          <w:rFonts w:ascii="Roboto" w:hAnsi="Roboto" w:cstheme="minorHAnsi"/>
          <w:color w:val="0E101A"/>
        </w:rPr>
        <w:t>its</w:t>
      </w:r>
      <w:r w:rsidR="0030387A" w:rsidRPr="00083FEB">
        <w:rPr>
          <w:rFonts w:ascii="Roboto" w:hAnsi="Roboto" w:cstheme="minorHAnsi"/>
          <w:color w:val="0E101A"/>
        </w:rPr>
        <w:t xml:space="preserve"> October 2023 call for an immediate ceasefire</w:t>
      </w:r>
      <w:r w:rsidRPr="00083FEB">
        <w:rPr>
          <w:rFonts w:ascii="Roboto" w:hAnsi="Roboto" w:cstheme="minorHAnsi"/>
          <w:color w:val="0E101A"/>
        </w:rPr>
        <w:t>,</w:t>
      </w:r>
      <w:r w:rsidR="0030387A" w:rsidRPr="00083FEB">
        <w:rPr>
          <w:rFonts w:ascii="Roboto" w:hAnsi="Roboto" w:cstheme="minorHAnsi"/>
          <w:color w:val="0E101A"/>
        </w:rPr>
        <w:t xml:space="preserve"> urge Israel to allow unrestricted, disability-inclusive humanitarian assistance into Gaza</w:t>
      </w:r>
      <w:r w:rsidRPr="00083FEB">
        <w:rPr>
          <w:rFonts w:ascii="Roboto" w:hAnsi="Roboto" w:cstheme="minorHAnsi"/>
          <w:color w:val="0E101A"/>
        </w:rPr>
        <w:t xml:space="preserve">, and expresses </w:t>
      </w:r>
      <w:r w:rsidRPr="00083FEB">
        <w:rPr>
          <w:rFonts w:ascii="Roboto" w:hAnsi="Roboto" w:cstheme="minorHAnsi"/>
          <w:color w:val="0E101A"/>
          <w:lang w:val="en-CH"/>
        </w:rPr>
        <w:t>its</w:t>
      </w:r>
      <w:r w:rsidR="007F5992" w:rsidRPr="00083FEB">
        <w:rPr>
          <w:rFonts w:ascii="Roboto" w:hAnsi="Roboto" w:cstheme="minorHAnsi"/>
          <w:color w:val="0E101A"/>
          <w:lang w:val="en-CH"/>
        </w:rPr>
        <w:t xml:space="preserve"> solidarity and support to all persons affected, in particular persons with disabilities.</w:t>
      </w:r>
    </w:p>
    <w:p w14:paraId="2D96EB92" w14:textId="4D9D2F1A" w:rsidR="0030387A" w:rsidRPr="0030387A" w:rsidRDefault="0030387A" w:rsidP="0030387A">
      <w:pPr>
        <w:pStyle w:val="NormalWeb"/>
        <w:spacing w:after="240" w:line="360" w:lineRule="auto"/>
        <w:jc w:val="both"/>
        <w:rPr>
          <w:rFonts w:ascii="Roboto" w:hAnsi="Roboto" w:cstheme="minorHAnsi"/>
          <w:color w:val="0E101A"/>
          <w:lang w:val="en-CH"/>
        </w:rPr>
      </w:pPr>
      <w:r w:rsidRPr="0030387A">
        <w:rPr>
          <w:rFonts w:ascii="Roboto" w:hAnsi="Roboto" w:cstheme="minorHAnsi"/>
          <w:color w:val="0E101A"/>
          <w:lang w:val="en-CH"/>
        </w:rPr>
        <w:t xml:space="preserve">Also under Article 11, </w:t>
      </w:r>
      <w:r w:rsidR="00114D68">
        <w:rPr>
          <w:rFonts w:ascii="Roboto" w:hAnsi="Roboto" w:cstheme="minorHAnsi"/>
          <w:color w:val="0E101A"/>
          <w:lang w:val="en-CH"/>
        </w:rPr>
        <w:t>IDA</w:t>
      </w:r>
      <w:r w:rsidRPr="0030387A">
        <w:rPr>
          <w:rFonts w:ascii="Roboto" w:hAnsi="Roboto" w:cstheme="minorHAnsi"/>
          <w:color w:val="0E101A"/>
          <w:lang w:val="en-CH"/>
        </w:rPr>
        <w:t xml:space="preserve"> call</w:t>
      </w:r>
      <w:r w:rsidR="00114D68">
        <w:rPr>
          <w:rFonts w:ascii="Roboto" w:hAnsi="Roboto" w:cstheme="minorHAnsi"/>
          <w:color w:val="0E101A"/>
          <w:lang w:val="en-CH"/>
        </w:rPr>
        <w:t>s</w:t>
      </w:r>
      <w:r w:rsidRPr="0030387A">
        <w:rPr>
          <w:rFonts w:ascii="Roboto" w:hAnsi="Roboto" w:cstheme="minorHAnsi"/>
          <w:color w:val="0E101A"/>
          <w:lang w:val="en-CH"/>
        </w:rPr>
        <w:t xml:space="preserve"> on the CRPD Committee and OHCHR to ensure sufficient resources for </w:t>
      </w:r>
      <w:r w:rsidR="00D460ED" w:rsidRPr="00083FEB">
        <w:rPr>
          <w:rFonts w:ascii="Roboto" w:hAnsi="Roboto" w:cstheme="minorHAnsi"/>
          <w:color w:val="0E101A"/>
          <w:lang w:val="en-CH"/>
        </w:rPr>
        <w:t>advancing the process towards</w:t>
      </w:r>
      <w:r w:rsidRPr="0030387A">
        <w:rPr>
          <w:rFonts w:ascii="Roboto" w:hAnsi="Roboto" w:cstheme="minorHAnsi"/>
          <w:color w:val="0E101A"/>
          <w:lang w:val="en-CH"/>
        </w:rPr>
        <w:t> </w:t>
      </w:r>
      <w:r w:rsidRPr="0030387A">
        <w:rPr>
          <w:rFonts w:ascii="Roboto" w:hAnsi="Roboto" w:cstheme="minorHAnsi"/>
          <w:b/>
          <w:bCs/>
          <w:color w:val="0E101A"/>
          <w:lang w:val="en-CH"/>
        </w:rPr>
        <w:t>General Comment No. 9</w:t>
      </w:r>
      <w:r w:rsidRPr="0030387A">
        <w:rPr>
          <w:rFonts w:ascii="Roboto" w:hAnsi="Roboto" w:cstheme="minorHAnsi"/>
          <w:color w:val="0E101A"/>
          <w:lang w:val="en-CH"/>
        </w:rPr>
        <w:t>, which has faced delays due to the current context.</w:t>
      </w:r>
    </w:p>
    <w:p w14:paraId="5EE3CE0C" w14:textId="69BBBE03" w:rsidR="0030387A" w:rsidRPr="00083FEB" w:rsidRDefault="004E55D1" w:rsidP="00BE2758">
      <w:pPr>
        <w:pStyle w:val="NormalWeb"/>
        <w:spacing w:before="0" w:beforeAutospacing="0" w:after="240" w:afterAutospacing="0" w:line="360" w:lineRule="auto"/>
        <w:jc w:val="both"/>
        <w:rPr>
          <w:rFonts w:ascii="Roboto" w:hAnsi="Roboto" w:cstheme="minorHAnsi"/>
          <w:color w:val="0E101A"/>
          <w:lang w:val="en-CH"/>
        </w:rPr>
      </w:pPr>
      <w:r w:rsidRPr="00083FEB">
        <w:rPr>
          <w:rFonts w:ascii="Roboto" w:hAnsi="Roboto" w:cstheme="minorHAnsi"/>
          <w:b/>
          <w:bCs/>
          <w:color w:val="0E101A"/>
        </w:rPr>
        <w:t>IDA welcomes the Committee’s initiative to develop guidelines on addressing multiple and intersectional discrimination against women and girls with disabilities.</w:t>
      </w:r>
      <w:r w:rsidRPr="00083FEB">
        <w:rPr>
          <w:rFonts w:ascii="Roboto" w:hAnsi="Roboto" w:cstheme="minorHAnsi"/>
          <w:color w:val="0E101A"/>
        </w:rPr>
        <w:t xml:space="preserve"> This work is particularly timely </w:t>
      </w:r>
      <w:r w:rsidR="00114D68" w:rsidRPr="00083FEB">
        <w:rPr>
          <w:rFonts w:ascii="Roboto" w:hAnsi="Roboto" w:cstheme="minorHAnsi"/>
          <w:color w:val="0E101A"/>
        </w:rPr>
        <w:t>considering</w:t>
      </w:r>
      <w:r w:rsidRPr="00083FEB">
        <w:rPr>
          <w:rFonts w:ascii="Roboto" w:hAnsi="Roboto" w:cstheme="minorHAnsi"/>
          <w:color w:val="0E101A"/>
        </w:rPr>
        <w:t xml:space="preserve"> rising conservative backlash against feminism and LGBTI communities</w:t>
      </w:r>
      <w:r w:rsidR="00114D68">
        <w:rPr>
          <w:rFonts w:ascii="Roboto" w:hAnsi="Roboto" w:cstheme="minorHAnsi"/>
          <w:color w:val="0E101A"/>
        </w:rPr>
        <w:t xml:space="preserve"> in many contexts</w:t>
      </w:r>
      <w:r w:rsidRPr="00083FEB">
        <w:rPr>
          <w:rFonts w:ascii="Roboto" w:hAnsi="Roboto" w:cstheme="minorHAnsi"/>
          <w:color w:val="0E101A"/>
        </w:rPr>
        <w:t>. Despite General Comment No. 3 and recommendations under Article 6 and related provisions, most States still fail to align their laws and policies to effectively address these forms of discrimination. Clear and practical guidance will be an important step forward.</w:t>
      </w:r>
    </w:p>
    <w:p w14:paraId="426D9193" w14:textId="20988976" w:rsidR="007F5992" w:rsidRPr="00083FEB" w:rsidRDefault="0030387A" w:rsidP="00A666EB">
      <w:pPr>
        <w:pStyle w:val="NormalWeb"/>
        <w:spacing w:after="240" w:line="360" w:lineRule="auto"/>
        <w:jc w:val="both"/>
        <w:rPr>
          <w:rFonts w:ascii="Roboto" w:hAnsi="Roboto" w:cstheme="minorHAnsi"/>
          <w:color w:val="0E101A"/>
          <w:lang w:val="en-CH"/>
        </w:rPr>
      </w:pPr>
      <w:r w:rsidRPr="00273DFF">
        <w:rPr>
          <w:rFonts w:ascii="Roboto" w:hAnsi="Roboto" w:cstheme="minorHAnsi"/>
          <w:color w:val="0E101A"/>
          <w:lang w:val="en-CH"/>
        </w:rPr>
        <w:t>IDA welcomes the development of the new </w:t>
      </w:r>
      <w:r w:rsidRPr="00273DFF">
        <w:rPr>
          <w:rFonts w:ascii="Roboto" w:hAnsi="Roboto" w:cstheme="minorHAnsi"/>
          <w:b/>
          <w:bCs/>
          <w:color w:val="0E101A"/>
          <w:lang w:val="en-CH"/>
        </w:rPr>
        <w:t>"Follow-up Activities"</w:t>
      </w:r>
      <w:r w:rsidRPr="00273DFF">
        <w:rPr>
          <w:rFonts w:ascii="Roboto" w:hAnsi="Roboto" w:cstheme="minorHAnsi"/>
          <w:color w:val="0E101A"/>
          <w:lang w:val="en-CH"/>
        </w:rPr>
        <w:t xml:space="preserve"> during this session, an innovative approach </w:t>
      </w:r>
      <w:r w:rsidRPr="00083FEB">
        <w:rPr>
          <w:rFonts w:ascii="Roboto" w:hAnsi="Roboto" w:cstheme="minorHAnsi"/>
          <w:color w:val="0E101A"/>
          <w:lang w:val="en-CH"/>
        </w:rPr>
        <w:t xml:space="preserve">to really enhance timeliness and relevance of its human rights monitoring work by addressing -as they happen- highly retrogressive developments on the rights of persons with disabilities in five countries. </w:t>
      </w:r>
      <w:r w:rsidR="00637DC3" w:rsidRPr="00083FEB">
        <w:rPr>
          <w:rFonts w:ascii="Roboto" w:hAnsi="Roboto" w:cstheme="minorHAnsi"/>
          <w:color w:val="0E101A"/>
          <w:lang w:val="en-CH"/>
        </w:rPr>
        <w:t>T</w:t>
      </w:r>
      <w:r w:rsidR="00842871" w:rsidRPr="00083FEB">
        <w:rPr>
          <w:rFonts w:ascii="Roboto" w:hAnsi="Roboto" w:cstheme="minorHAnsi"/>
          <w:color w:val="0E101A"/>
          <w:lang w:val="en-CH"/>
        </w:rPr>
        <w:t xml:space="preserve">he outcome of this initiative </w:t>
      </w:r>
      <w:r w:rsidR="00637DC3" w:rsidRPr="00083FEB">
        <w:rPr>
          <w:rFonts w:ascii="Roboto" w:hAnsi="Roboto" w:cstheme="minorHAnsi"/>
          <w:color w:val="0E101A"/>
          <w:lang w:val="en-CH"/>
        </w:rPr>
        <w:t xml:space="preserve">could </w:t>
      </w:r>
      <w:r w:rsidR="00842871" w:rsidRPr="00083FEB">
        <w:rPr>
          <w:rFonts w:ascii="Roboto" w:hAnsi="Roboto" w:cstheme="minorHAnsi"/>
          <w:color w:val="0E101A"/>
          <w:lang w:val="en-CH"/>
        </w:rPr>
        <w:t>provide</w:t>
      </w:r>
      <w:r w:rsidR="00637DC3" w:rsidRPr="00083FEB">
        <w:rPr>
          <w:rFonts w:ascii="Roboto" w:hAnsi="Roboto" w:cstheme="minorHAnsi"/>
          <w:color w:val="0E101A"/>
          <w:lang w:val="en-CH"/>
        </w:rPr>
        <w:t>e</w:t>
      </w:r>
      <w:r w:rsidR="00842871" w:rsidRPr="00083FEB">
        <w:rPr>
          <w:rFonts w:ascii="Roboto" w:hAnsi="Roboto" w:cstheme="minorHAnsi"/>
          <w:color w:val="0E101A"/>
          <w:lang w:val="en-CH"/>
        </w:rPr>
        <w:t xml:space="preserve"> </w:t>
      </w:r>
      <w:r w:rsidR="00165907" w:rsidRPr="00083FEB">
        <w:rPr>
          <w:rFonts w:ascii="Roboto" w:hAnsi="Roboto" w:cstheme="minorHAnsi"/>
          <w:color w:val="0E101A"/>
          <w:lang w:val="en-CH"/>
        </w:rPr>
        <w:t xml:space="preserve">further </w:t>
      </w:r>
      <w:r w:rsidR="00842871" w:rsidRPr="00083FEB">
        <w:rPr>
          <w:rFonts w:ascii="Roboto" w:hAnsi="Roboto" w:cstheme="minorHAnsi"/>
          <w:color w:val="0E101A"/>
          <w:lang w:val="en-CH"/>
        </w:rPr>
        <w:t xml:space="preserve">guidance on criteria and/or thresholds required, so that </w:t>
      </w:r>
      <w:r w:rsidRPr="00083FEB">
        <w:rPr>
          <w:rFonts w:ascii="Roboto" w:hAnsi="Roboto" w:cstheme="minorHAnsi"/>
          <w:color w:val="0E101A"/>
          <w:lang w:val="en-CH"/>
        </w:rPr>
        <w:t>OPDs</w:t>
      </w:r>
      <w:r w:rsidR="00842871" w:rsidRPr="00083FEB">
        <w:rPr>
          <w:rFonts w:ascii="Roboto" w:hAnsi="Roboto" w:cstheme="minorHAnsi"/>
          <w:color w:val="0E101A"/>
          <w:lang w:val="en-CH"/>
        </w:rPr>
        <w:t xml:space="preserve"> from other countries can provide information on </w:t>
      </w:r>
      <w:r w:rsidRPr="00083FEB">
        <w:rPr>
          <w:rFonts w:ascii="Roboto" w:hAnsi="Roboto" w:cstheme="minorHAnsi"/>
          <w:color w:val="0E101A"/>
          <w:lang w:val="en-CH"/>
        </w:rPr>
        <w:t>retrogressive</w:t>
      </w:r>
      <w:r w:rsidR="00842871" w:rsidRPr="00083FEB">
        <w:rPr>
          <w:rFonts w:ascii="Roboto" w:hAnsi="Roboto" w:cstheme="minorHAnsi"/>
          <w:color w:val="0E101A"/>
          <w:lang w:val="en-CH"/>
        </w:rPr>
        <w:t xml:space="preserve"> developments </w:t>
      </w:r>
      <w:r w:rsidR="00637DC3" w:rsidRPr="00083FEB">
        <w:rPr>
          <w:rFonts w:ascii="Roboto" w:hAnsi="Roboto" w:cstheme="minorHAnsi"/>
          <w:color w:val="0E101A"/>
          <w:lang w:val="en-CH"/>
        </w:rPr>
        <w:t>to</w:t>
      </w:r>
      <w:r w:rsidR="00842871" w:rsidRPr="00083FEB">
        <w:rPr>
          <w:rFonts w:ascii="Roboto" w:hAnsi="Roboto" w:cstheme="minorHAnsi"/>
          <w:color w:val="0E101A"/>
          <w:lang w:val="en-CH"/>
        </w:rPr>
        <w:t xml:space="preserve"> be </w:t>
      </w:r>
      <w:r w:rsidR="00761D17" w:rsidRPr="00083FEB">
        <w:rPr>
          <w:rFonts w:ascii="Roboto" w:hAnsi="Roboto" w:cstheme="minorHAnsi"/>
          <w:color w:val="0E101A"/>
          <w:lang w:val="en-CH"/>
        </w:rPr>
        <w:t>addressed in future sessions</w:t>
      </w:r>
      <w:r w:rsidR="00842871" w:rsidRPr="00083FEB">
        <w:rPr>
          <w:rFonts w:ascii="Roboto" w:hAnsi="Roboto" w:cstheme="minorHAnsi"/>
          <w:color w:val="0E101A"/>
          <w:lang w:val="en-CH"/>
        </w:rPr>
        <w:t>.</w:t>
      </w:r>
    </w:p>
    <w:p w14:paraId="1A82943C" w14:textId="1EE0A6A1" w:rsidR="0030387A" w:rsidRPr="00083FEB" w:rsidRDefault="0030387A" w:rsidP="0030387A">
      <w:pPr>
        <w:pStyle w:val="NormalWeb"/>
        <w:spacing w:after="240" w:line="360" w:lineRule="auto"/>
        <w:jc w:val="both"/>
        <w:rPr>
          <w:rFonts w:ascii="Roboto" w:hAnsi="Roboto" w:cstheme="minorHAnsi"/>
          <w:color w:val="0E101A"/>
        </w:rPr>
      </w:pPr>
      <w:r w:rsidRPr="0030387A">
        <w:rPr>
          <w:rFonts w:ascii="Roboto" w:hAnsi="Roboto" w:cstheme="minorHAnsi"/>
          <w:color w:val="0E101A"/>
        </w:rPr>
        <w:t>Earlier this year, together with Germany and Jordan, IDA co-hosted the </w:t>
      </w:r>
      <w:r w:rsidRPr="0030387A">
        <w:rPr>
          <w:rFonts w:ascii="Roboto" w:hAnsi="Roboto" w:cstheme="minorHAnsi"/>
          <w:b/>
          <w:bCs/>
          <w:color w:val="0E101A"/>
        </w:rPr>
        <w:t>Global Disability Summit</w:t>
      </w:r>
      <w:r w:rsidRPr="0030387A">
        <w:rPr>
          <w:rFonts w:ascii="Roboto" w:hAnsi="Roboto" w:cstheme="minorHAnsi"/>
          <w:color w:val="0E101A"/>
        </w:rPr>
        <w:t>, leading to the adoption of the </w:t>
      </w:r>
      <w:r w:rsidRPr="0030387A">
        <w:rPr>
          <w:rFonts w:ascii="Roboto" w:hAnsi="Roboto" w:cstheme="minorHAnsi"/>
          <w:b/>
          <w:bCs/>
          <w:color w:val="0E101A"/>
        </w:rPr>
        <w:t>Amman-Berlin Declaration</w:t>
      </w:r>
      <w:r w:rsidRPr="0030387A">
        <w:rPr>
          <w:rFonts w:ascii="Roboto" w:hAnsi="Roboto" w:cstheme="minorHAnsi"/>
          <w:color w:val="0E101A"/>
        </w:rPr>
        <w:t xml:space="preserve">, endorsed by 74 States. It calls for 15% of international development </w:t>
      </w:r>
      <w:proofErr w:type="spellStart"/>
      <w:r w:rsidRPr="0030387A">
        <w:rPr>
          <w:rFonts w:ascii="Roboto" w:hAnsi="Roboto" w:cstheme="minorHAnsi"/>
          <w:color w:val="0E101A"/>
        </w:rPr>
        <w:t>programmes</w:t>
      </w:r>
      <w:proofErr w:type="spellEnd"/>
      <w:r w:rsidRPr="0030387A">
        <w:rPr>
          <w:rFonts w:ascii="Roboto" w:hAnsi="Roboto" w:cstheme="minorHAnsi"/>
          <w:color w:val="0E101A"/>
        </w:rPr>
        <w:t xml:space="preserve"> to have disability inclusion as an objective—signaling the need for more international cooperation funding.</w:t>
      </w:r>
      <w:r w:rsidR="00A7549F" w:rsidRPr="00083FEB">
        <w:rPr>
          <w:rFonts w:ascii="Roboto" w:hAnsi="Roboto" w:cstheme="minorHAnsi"/>
          <w:color w:val="0E101A"/>
        </w:rPr>
        <w:t xml:space="preserve"> IDA also launched the Inclusive Financing Monitoring Initiative during the </w:t>
      </w:r>
      <w:r w:rsidR="00A7549F" w:rsidRPr="00114D68">
        <w:rPr>
          <w:rFonts w:ascii="Roboto" w:hAnsi="Roboto" w:cstheme="minorHAnsi"/>
          <w:b/>
          <w:bCs/>
          <w:color w:val="0E101A"/>
        </w:rPr>
        <w:t>Seville Financing for Development Conference</w:t>
      </w:r>
      <w:r w:rsidR="00A7549F" w:rsidRPr="00083FEB">
        <w:rPr>
          <w:rFonts w:ascii="Roboto" w:hAnsi="Roboto" w:cstheme="minorHAnsi"/>
          <w:color w:val="0E101A"/>
        </w:rPr>
        <w:t xml:space="preserve">, in partnership with the UN Global Disability Fund. Selected as an official outcome under the Sevilla Platform for Action, this initiative will help track and promote financing for disability-inclusive development. In this vein, IDA calls the CRPD Committee to give more prominence and to develop in more detail its jurisprudence under article 32 CRPD (International Cooperation). </w:t>
      </w:r>
    </w:p>
    <w:p w14:paraId="7D4DCA9F" w14:textId="5579D2A7" w:rsidR="00A7549F" w:rsidRPr="0030387A" w:rsidRDefault="00A7549F" w:rsidP="00A7549F">
      <w:pPr>
        <w:pStyle w:val="NormalWeb"/>
        <w:spacing w:after="240" w:line="360" w:lineRule="auto"/>
        <w:jc w:val="both"/>
        <w:rPr>
          <w:rFonts w:ascii="Roboto" w:hAnsi="Roboto" w:cstheme="minorHAnsi"/>
          <w:color w:val="0E101A"/>
          <w:lang w:val="en-CH"/>
        </w:rPr>
      </w:pPr>
      <w:r w:rsidRPr="00A7549F">
        <w:rPr>
          <w:rFonts w:ascii="Roboto" w:hAnsi="Roboto" w:cstheme="minorHAnsi"/>
          <w:color w:val="0E101A"/>
          <w:lang w:val="en-CH"/>
        </w:rPr>
        <w:lastRenderedPageBreak/>
        <w:t>Another key process</w:t>
      </w:r>
      <w:r w:rsidRPr="00083FEB">
        <w:rPr>
          <w:rFonts w:ascii="Roboto" w:hAnsi="Roboto" w:cstheme="minorHAnsi"/>
          <w:color w:val="0E101A"/>
          <w:lang w:val="en-CH"/>
        </w:rPr>
        <w:t>, aslo</w:t>
      </w:r>
      <w:r w:rsidRPr="00A7549F">
        <w:rPr>
          <w:rFonts w:ascii="Roboto" w:hAnsi="Roboto" w:cstheme="minorHAnsi"/>
          <w:color w:val="0E101A"/>
          <w:lang w:val="en-CH"/>
        </w:rPr>
        <w:t xml:space="preserve"> discussed at the Seville conference</w:t>
      </w:r>
      <w:r w:rsidRPr="00083FEB">
        <w:rPr>
          <w:rFonts w:ascii="Roboto" w:hAnsi="Roboto" w:cstheme="minorHAnsi"/>
          <w:color w:val="0E101A"/>
          <w:lang w:val="en-CH"/>
        </w:rPr>
        <w:t>,</w:t>
      </w:r>
      <w:r w:rsidRPr="00A7549F">
        <w:rPr>
          <w:rFonts w:ascii="Roboto" w:hAnsi="Roboto" w:cstheme="minorHAnsi"/>
          <w:color w:val="0E101A"/>
          <w:lang w:val="en-CH"/>
        </w:rPr>
        <w:t xml:space="preserve"> is the </w:t>
      </w:r>
      <w:r w:rsidRPr="00083FEB">
        <w:rPr>
          <w:rFonts w:ascii="Roboto" w:hAnsi="Roboto" w:cstheme="minorHAnsi"/>
          <w:color w:val="0E101A"/>
          <w:lang w:val="en-CH"/>
        </w:rPr>
        <w:t xml:space="preserve">ongoing </w:t>
      </w:r>
      <w:r w:rsidRPr="00A7549F">
        <w:rPr>
          <w:rFonts w:ascii="Roboto" w:hAnsi="Roboto" w:cstheme="minorHAnsi"/>
          <w:color w:val="0E101A"/>
          <w:lang w:val="en-CH"/>
        </w:rPr>
        <w:t>development of a </w:t>
      </w:r>
      <w:r w:rsidRPr="00A7549F">
        <w:rPr>
          <w:rFonts w:ascii="Roboto" w:hAnsi="Roboto" w:cstheme="minorHAnsi"/>
          <w:b/>
          <w:bCs/>
          <w:color w:val="0E101A"/>
          <w:lang w:val="en-CH"/>
        </w:rPr>
        <w:t>UN Framework Convention on International Tax Cooperation</w:t>
      </w:r>
      <w:r w:rsidRPr="00083FEB">
        <w:rPr>
          <w:rFonts w:ascii="Roboto" w:hAnsi="Roboto" w:cstheme="minorHAnsi"/>
          <w:b/>
          <w:bCs/>
          <w:color w:val="0E101A"/>
          <w:lang w:val="en-CH"/>
        </w:rPr>
        <w:t xml:space="preserve"> </w:t>
      </w:r>
      <w:r w:rsidRPr="00083FEB">
        <w:rPr>
          <w:rFonts w:ascii="Roboto" w:hAnsi="Roboto" w:cstheme="minorHAnsi"/>
          <w:color w:val="0E101A"/>
          <w:lang w:val="en-CH"/>
        </w:rPr>
        <w:t>towards a text for adoption in 2027</w:t>
      </w:r>
      <w:r w:rsidRPr="00A7549F">
        <w:rPr>
          <w:rFonts w:ascii="Roboto" w:hAnsi="Roboto" w:cstheme="minorHAnsi"/>
          <w:color w:val="0E101A"/>
          <w:lang w:val="en-CH"/>
        </w:rPr>
        <w:t>, which could support greater fiscal space for rights implementation</w:t>
      </w:r>
      <w:r w:rsidRPr="00083FEB">
        <w:rPr>
          <w:rFonts w:ascii="Roboto" w:hAnsi="Roboto" w:cstheme="minorHAnsi"/>
          <w:color w:val="0E101A"/>
          <w:lang w:val="en-CH"/>
        </w:rPr>
        <w:t xml:space="preserve"> of all, including persons with disabilities -overrepresented among the poor and the first ones to suffer retrogresive austerity measures-</w:t>
      </w:r>
      <w:r w:rsidRPr="00A7549F">
        <w:rPr>
          <w:rFonts w:ascii="Roboto" w:hAnsi="Roboto" w:cstheme="minorHAnsi"/>
          <w:color w:val="0E101A"/>
          <w:lang w:val="en-CH"/>
        </w:rPr>
        <w:t xml:space="preserve">. </w:t>
      </w:r>
      <w:r w:rsidRPr="00083FEB">
        <w:rPr>
          <w:rFonts w:ascii="Roboto" w:hAnsi="Roboto" w:cstheme="minorHAnsi"/>
          <w:color w:val="0E101A"/>
          <w:lang w:val="en-CH"/>
        </w:rPr>
        <w:t>The</w:t>
      </w:r>
      <w:r w:rsidRPr="00A7549F">
        <w:rPr>
          <w:rFonts w:ascii="Roboto" w:hAnsi="Roboto" w:cstheme="minorHAnsi"/>
          <w:color w:val="0E101A"/>
          <w:lang w:val="en-CH"/>
        </w:rPr>
        <w:t xml:space="preserve"> Terms of Reference</w:t>
      </w:r>
      <w:r w:rsidRPr="00083FEB">
        <w:rPr>
          <w:rFonts w:ascii="Roboto" w:hAnsi="Roboto" w:cstheme="minorHAnsi"/>
          <w:color w:val="0E101A"/>
          <w:lang w:val="en-CH"/>
        </w:rPr>
        <w:t xml:space="preserve"> for the Convention</w:t>
      </w:r>
      <w:r w:rsidRPr="00A7549F">
        <w:rPr>
          <w:rFonts w:ascii="Roboto" w:hAnsi="Roboto" w:cstheme="minorHAnsi"/>
          <w:color w:val="0E101A"/>
          <w:lang w:val="en-CH"/>
        </w:rPr>
        <w:t xml:space="preserve"> explicitly call for alignment with human rights obligations.</w:t>
      </w:r>
      <w:r w:rsidRPr="00083FEB">
        <w:rPr>
          <w:rFonts w:ascii="Roboto" w:hAnsi="Roboto" w:cstheme="minorHAnsi"/>
          <w:color w:val="0E101A"/>
          <w:lang w:val="en-CH"/>
        </w:rPr>
        <w:t xml:space="preserve"> As discussions evolve, </w:t>
      </w:r>
      <w:r w:rsidRPr="00A7549F">
        <w:rPr>
          <w:rFonts w:ascii="Roboto" w:hAnsi="Roboto" w:cstheme="minorHAnsi"/>
          <w:color w:val="0E101A"/>
          <w:lang w:val="en-CH"/>
        </w:rPr>
        <w:t>IDA encourages the CRPD Committee to build on the work of the CESCR</w:t>
      </w:r>
      <w:r w:rsidR="00114D68">
        <w:rPr>
          <w:rFonts w:ascii="Roboto" w:hAnsi="Roboto" w:cstheme="minorHAnsi"/>
          <w:color w:val="0E101A"/>
          <w:lang w:val="en-CH"/>
        </w:rPr>
        <w:t xml:space="preserve"> Committee</w:t>
      </w:r>
      <w:r w:rsidRPr="00A7549F">
        <w:rPr>
          <w:rFonts w:ascii="Roboto" w:hAnsi="Roboto" w:cstheme="minorHAnsi"/>
          <w:color w:val="0E101A"/>
          <w:lang w:val="en-CH"/>
        </w:rPr>
        <w:t xml:space="preserve"> and </w:t>
      </w:r>
      <w:r w:rsidRPr="00083FEB">
        <w:rPr>
          <w:rFonts w:ascii="Roboto" w:hAnsi="Roboto" w:cstheme="minorHAnsi"/>
          <w:color w:val="0E101A"/>
          <w:lang w:val="en-CH"/>
        </w:rPr>
        <w:t>expand its attention and explicit references in recommendations -notably under articles 4(2), 28, 31 and 32 CRPD- to issues related to taxation and human rights, in particular around the concepts of adequacy, progressivity and redistribution and inequality reduction</w:t>
      </w:r>
      <w:r w:rsidR="006F78A3" w:rsidRPr="00083FEB">
        <w:rPr>
          <w:rFonts w:ascii="Roboto" w:hAnsi="Roboto" w:cstheme="minorHAnsi"/>
          <w:color w:val="0E101A"/>
          <w:lang w:val="en-CH"/>
        </w:rPr>
        <w:t>.</w:t>
      </w:r>
    </w:p>
    <w:p w14:paraId="60E46C4A" w14:textId="55B3A522" w:rsidR="00BE2758" w:rsidRPr="00083FEB" w:rsidRDefault="00A86112" w:rsidP="00A666EB">
      <w:pPr>
        <w:pStyle w:val="NormalWeb"/>
        <w:spacing w:after="240" w:line="360" w:lineRule="auto"/>
        <w:jc w:val="both"/>
        <w:rPr>
          <w:rFonts w:ascii="Roboto" w:hAnsi="Roboto" w:cstheme="minorHAnsi"/>
          <w:color w:val="0E101A"/>
          <w:lang w:val="en-CH"/>
        </w:rPr>
      </w:pPr>
      <w:r w:rsidRPr="00083FEB">
        <w:rPr>
          <w:rFonts w:ascii="Roboto" w:hAnsi="Roboto" w:cstheme="minorHAnsi"/>
          <w:color w:val="0E101A"/>
          <w:lang w:val="en-CH"/>
        </w:rPr>
        <w:t xml:space="preserve">IDA will be glad to discuss further in connection to this and invites the Committee to consider </w:t>
      </w:r>
      <w:r w:rsidR="00BE2758" w:rsidRPr="00083FEB">
        <w:rPr>
          <w:rFonts w:ascii="Roboto" w:hAnsi="Roboto" w:cstheme="minorHAnsi"/>
          <w:color w:val="0E101A"/>
          <w:lang w:val="en-CH"/>
        </w:rPr>
        <w:t>establishing</w:t>
      </w:r>
      <w:r w:rsidRPr="00083FEB">
        <w:rPr>
          <w:rFonts w:ascii="Roboto" w:hAnsi="Roboto" w:cstheme="minorHAnsi"/>
          <w:color w:val="0E101A"/>
          <w:lang w:val="en-CH"/>
        </w:rPr>
        <w:t xml:space="preserve"> a</w:t>
      </w:r>
      <w:r w:rsidR="005B1DBF" w:rsidRPr="00083FEB">
        <w:rPr>
          <w:rFonts w:ascii="Roboto" w:hAnsi="Roboto" w:cstheme="minorHAnsi"/>
          <w:color w:val="0E101A"/>
          <w:lang w:val="en-CH"/>
        </w:rPr>
        <w:t xml:space="preserve"> permanent</w:t>
      </w:r>
      <w:r w:rsidRPr="00083FEB">
        <w:rPr>
          <w:rFonts w:ascii="Roboto" w:hAnsi="Roboto" w:cstheme="minorHAnsi"/>
          <w:color w:val="0E101A"/>
          <w:lang w:val="en-CH"/>
        </w:rPr>
        <w:t xml:space="preserve"> Working Group to follow this and other relevant ongoing international process which could great</w:t>
      </w:r>
      <w:r w:rsidR="00BE2758" w:rsidRPr="00083FEB">
        <w:rPr>
          <w:rFonts w:ascii="Roboto" w:hAnsi="Roboto" w:cstheme="minorHAnsi"/>
          <w:color w:val="0E101A"/>
          <w:lang w:val="en-CH"/>
        </w:rPr>
        <w:t>ly</w:t>
      </w:r>
      <w:r w:rsidRPr="00083FEB">
        <w:rPr>
          <w:rFonts w:ascii="Roboto" w:hAnsi="Roboto" w:cstheme="minorHAnsi"/>
          <w:color w:val="0E101A"/>
          <w:lang w:val="en-CH"/>
        </w:rPr>
        <w:t xml:space="preserve"> impact on the rights of persons with disabilities</w:t>
      </w:r>
      <w:r w:rsidR="005B1DBF" w:rsidRPr="00083FEB">
        <w:rPr>
          <w:rFonts w:ascii="Roboto" w:hAnsi="Roboto" w:cstheme="minorHAnsi"/>
          <w:color w:val="0E101A"/>
          <w:lang w:val="en-CH"/>
        </w:rPr>
        <w:t xml:space="preserve">, as to </w:t>
      </w:r>
      <w:r w:rsidR="00BE2758" w:rsidRPr="00083FEB">
        <w:rPr>
          <w:rFonts w:ascii="Roboto" w:hAnsi="Roboto" w:cstheme="minorHAnsi"/>
          <w:color w:val="0E101A"/>
          <w:lang w:val="en-CH"/>
        </w:rPr>
        <w:t>inform the Committee's</w:t>
      </w:r>
      <w:r w:rsidR="005B1DBF" w:rsidRPr="00083FEB">
        <w:rPr>
          <w:rFonts w:ascii="Roboto" w:hAnsi="Roboto" w:cstheme="minorHAnsi"/>
          <w:color w:val="0E101A"/>
          <w:lang w:val="en-CH"/>
        </w:rPr>
        <w:t xml:space="preserve"> strategic discussions</w:t>
      </w:r>
      <w:r w:rsidR="00114D68">
        <w:rPr>
          <w:rFonts w:ascii="Roboto" w:hAnsi="Roboto" w:cstheme="minorHAnsi"/>
          <w:color w:val="0E101A"/>
          <w:lang w:val="en-CH"/>
        </w:rPr>
        <w:t xml:space="preserve"> </w:t>
      </w:r>
      <w:r w:rsidR="005B1DBF" w:rsidRPr="00083FEB">
        <w:rPr>
          <w:rFonts w:ascii="Roboto" w:hAnsi="Roboto" w:cstheme="minorHAnsi"/>
          <w:color w:val="0E101A"/>
          <w:lang w:val="en-CH"/>
        </w:rPr>
        <w:t>and decisions</w:t>
      </w:r>
      <w:r w:rsidR="00114D68">
        <w:rPr>
          <w:rFonts w:ascii="Roboto" w:hAnsi="Roboto" w:cstheme="minorHAnsi"/>
          <w:color w:val="0E101A"/>
          <w:lang w:val="en-CH"/>
        </w:rPr>
        <w:t xml:space="preserve"> on statements and other initiatives.</w:t>
      </w:r>
      <w:r w:rsidR="005B1DBF" w:rsidRPr="00083FEB">
        <w:rPr>
          <w:rFonts w:ascii="Roboto" w:hAnsi="Roboto" w:cstheme="minorHAnsi"/>
          <w:color w:val="0E101A"/>
          <w:lang w:val="en-CH"/>
        </w:rPr>
        <w:t xml:space="preserve"> </w:t>
      </w:r>
    </w:p>
    <w:p w14:paraId="0C112F58" w14:textId="67D2E13E" w:rsidR="004F5F82" w:rsidRPr="00083FEB" w:rsidRDefault="00BE2758" w:rsidP="00A666EB">
      <w:pPr>
        <w:pStyle w:val="NormalWeb"/>
        <w:spacing w:after="240" w:line="360" w:lineRule="auto"/>
        <w:jc w:val="both"/>
        <w:rPr>
          <w:rFonts w:ascii="Roboto" w:hAnsi="Roboto" w:cstheme="minorHAnsi"/>
          <w:color w:val="0E101A"/>
          <w:lang w:val="en-CH"/>
        </w:rPr>
      </w:pPr>
      <w:r w:rsidRPr="00BE2758">
        <w:rPr>
          <w:rFonts w:ascii="Roboto" w:hAnsi="Roboto" w:cstheme="minorHAnsi"/>
          <w:color w:val="0E101A"/>
          <w:lang w:val="en-CH"/>
        </w:rPr>
        <w:t xml:space="preserve">In closing, </w:t>
      </w:r>
      <w:r w:rsidR="00114D68">
        <w:rPr>
          <w:rFonts w:ascii="Roboto" w:hAnsi="Roboto" w:cstheme="minorHAnsi"/>
          <w:color w:val="0E101A"/>
          <w:lang w:val="en-CH"/>
        </w:rPr>
        <w:t>IDA</w:t>
      </w:r>
      <w:r w:rsidRPr="00BE2758">
        <w:rPr>
          <w:rFonts w:ascii="Roboto" w:hAnsi="Roboto" w:cstheme="minorHAnsi"/>
          <w:color w:val="0E101A"/>
          <w:lang w:val="en-CH"/>
        </w:rPr>
        <w:t xml:space="preserve"> express</w:t>
      </w:r>
      <w:r w:rsidR="00114D68">
        <w:rPr>
          <w:rFonts w:ascii="Roboto" w:hAnsi="Roboto" w:cstheme="minorHAnsi"/>
          <w:color w:val="0E101A"/>
          <w:lang w:val="en-CH"/>
        </w:rPr>
        <w:t>es</w:t>
      </w:r>
      <w:r w:rsidRPr="00BE2758">
        <w:rPr>
          <w:rFonts w:ascii="Roboto" w:hAnsi="Roboto" w:cstheme="minorHAnsi"/>
          <w:color w:val="0E101A"/>
          <w:lang w:val="en-CH"/>
        </w:rPr>
        <w:t xml:space="preserve"> </w:t>
      </w:r>
      <w:r w:rsidR="00114D68">
        <w:rPr>
          <w:rFonts w:ascii="Roboto" w:hAnsi="Roboto" w:cstheme="minorHAnsi"/>
          <w:color w:val="0E101A"/>
          <w:lang w:val="en-CH"/>
        </w:rPr>
        <w:t>its</w:t>
      </w:r>
      <w:r w:rsidRPr="00BE2758">
        <w:rPr>
          <w:rFonts w:ascii="Roboto" w:hAnsi="Roboto" w:cstheme="minorHAnsi"/>
          <w:color w:val="0E101A"/>
          <w:lang w:val="en-CH"/>
        </w:rPr>
        <w:t xml:space="preserve"> solidarity with all people affected by armed conflict and other crises—especially persons with disabilities—</w:t>
      </w:r>
      <w:r w:rsidR="00114D68">
        <w:rPr>
          <w:rFonts w:ascii="Roboto" w:hAnsi="Roboto" w:cstheme="minorHAnsi"/>
          <w:color w:val="0E101A"/>
          <w:lang w:val="en-CH"/>
        </w:rPr>
        <w:t xml:space="preserve"> </w:t>
      </w:r>
      <w:r w:rsidRPr="00BE2758">
        <w:rPr>
          <w:rFonts w:ascii="Roboto" w:hAnsi="Roboto" w:cstheme="minorHAnsi"/>
          <w:color w:val="0E101A"/>
          <w:lang w:val="en-CH"/>
        </w:rPr>
        <w:t>and reaffirm our deep appreciation for the Committee’s essential work</w:t>
      </w:r>
      <w:r w:rsidR="00646D23" w:rsidRPr="00083FEB">
        <w:rPr>
          <w:rFonts w:ascii="Roboto" w:hAnsi="Roboto" w:cstheme="minorHAnsi"/>
          <w:color w:val="0E101A"/>
        </w:rPr>
        <w:t xml:space="preserve">, wishing you all a </w:t>
      </w:r>
      <w:r w:rsidR="004F5F82" w:rsidRPr="00083FEB">
        <w:rPr>
          <w:rFonts w:ascii="Roboto" w:hAnsi="Roboto" w:cstheme="minorHAnsi"/>
          <w:color w:val="0E101A"/>
        </w:rPr>
        <w:t>successful session.</w:t>
      </w:r>
    </w:p>
    <w:p w14:paraId="32519A01" w14:textId="6E27CADA" w:rsidR="00D0530B" w:rsidRPr="00083FEB" w:rsidRDefault="004F5F82" w:rsidP="00B038B0">
      <w:pPr>
        <w:pStyle w:val="NormalWeb"/>
        <w:spacing w:before="0" w:beforeAutospacing="0" w:after="240" w:afterAutospacing="0" w:line="360" w:lineRule="auto"/>
        <w:jc w:val="both"/>
        <w:rPr>
          <w:rFonts w:ascii="Roboto" w:hAnsi="Roboto" w:cstheme="minorHAnsi"/>
          <w:color w:val="0E101A"/>
        </w:rPr>
      </w:pPr>
      <w:r w:rsidRPr="00083FEB">
        <w:rPr>
          <w:rFonts w:ascii="Roboto" w:hAnsi="Roboto" w:cstheme="minorHAnsi"/>
          <w:color w:val="0E101A"/>
        </w:rPr>
        <w:t>Thank you</w:t>
      </w:r>
      <w:r w:rsidR="00CD193B" w:rsidRPr="00083FEB">
        <w:rPr>
          <w:rFonts w:ascii="Roboto" w:hAnsi="Roboto" w:cstheme="minorHAnsi"/>
          <w:color w:val="0E101A"/>
        </w:rPr>
        <w:t xml:space="preserve"> for your attention.</w:t>
      </w:r>
    </w:p>
    <w:p w14:paraId="1527E7BD" w14:textId="77777777" w:rsidR="00116F74" w:rsidRDefault="00116F74" w:rsidP="00B038B0">
      <w:pPr>
        <w:pStyle w:val="NormalWeb"/>
        <w:spacing w:before="0" w:beforeAutospacing="0" w:after="240" w:afterAutospacing="0" w:line="360" w:lineRule="auto"/>
        <w:jc w:val="both"/>
        <w:rPr>
          <w:rFonts w:asciiTheme="minorHAnsi" w:hAnsiTheme="minorHAnsi" w:cstheme="minorHAnsi"/>
          <w:color w:val="0E101A"/>
        </w:rPr>
      </w:pPr>
    </w:p>
    <w:p w14:paraId="7EFB2C7F" w14:textId="77777777" w:rsidR="00116F74" w:rsidRDefault="00116F74" w:rsidP="00B038B0">
      <w:pPr>
        <w:pStyle w:val="NormalWeb"/>
        <w:spacing w:before="0" w:beforeAutospacing="0" w:after="240" w:afterAutospacing="0" w:line="360" w:lineRule="auto"/>
        <w:jc w:val="both"/>
        <w:rPr>
          <w:rFonts w:asciiTheme="minorHAnsi" w:hAnsiTheme="minorHAnsi" w:cstheme="minorHAnsi"/>
          <w:color w:val="0E101A"/>
        </w:rPr>
      </w:pPr>
    </w:p>
    <w:p w14:paraId="7A540C5F" w14:textId="65778657" w:rsidR="00116F74" w:rsidRPr="00B038B0" w:rsidRDefault="00116F74" w:rsidP="00B038B0">
      <w:pPr>
        <w:pStyle w:val="NormalWeb"/>
        <w:spacing w:before="0" w:beforeAutospacing="0" w:after="240" w:afterAutospacing="0" w:line="360" w:lineRule="auto"/>
        <w:jc w:val="both"/>
        <w:rPr>
          <w:rFonts w:asciiTheme="minorHAnsi" w:hAnsiTheme="minorHAnsi" w:cstheme="minorHAnsi"/>
          <w:color w:val="0E101A"/>
        </w:rPr>
      </w:pPr>
    </w:p>
    <w:sectPr w:rsidR="00116F74" w:rsidRPr="00B038B0" w:rsidSect="00C33022">
      <w:footerReference w:type="even" r:id="rId9"/>
      <w:footerReference w:type="default" r:id="rId10"/>
      <w:headerReference w:type="first" r:id="rId11"/>
      <w:type w:val="continuous"/>
      <w:pgSz w:w="11907" w:h="16840" w:code="9"/>
      <w:pgMar w:top="720" w:right="720" w:bottom="720" w:left="720" w:header="851" w:footer="56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E3685" w14:textId="77777777" w:rsidR="009D3DC2" w:rsidRDefault="009D3DC2" w:rsidP="00CC4A8B">
      <w:pPr>
        <w:spacing w:after="0" w:line="240" w:lineRule="auto"/>
      </w:pPr>
      <w:r>
        <w:separator/>
      </w:r>
    </w:p>
  </w:endnote>
  <w:endnote w:type="continuationSeparator" w:id="0">
    <w:p w14:paraId="00B86B32" w14:textId="77777777" w:rsidR="009D3DC2" w:rsidRDefault="009D3DC2" w:rsidP="00CC4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48086372"/>
      <w:docPartObj>
        <w:docPartGallery w:val="Page Numbers (Bottom of Page)"/>
        <w:docPartUnique/>
      </w:docPartObj>
    </w:sdtPr>
    <w:sdtEndPr>
      <w:rPr>
        <w:rStyle w:val="PageNumber"/>
      </w:rPr>
    </w:sdtEndPr>
    <w:sdtContent>
      <w:p w14:paraId="40F78DD7" w14:textId="3BDD0F7D" w:rsidR="002357E7" w:rsidRDefault="002357E7" w:rsidP="006152EF">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8A870AF" w14:textId="77777777" w:rsidR="002357E7" w:rsidRDefault="002357E7" w:rsidP="002357E7">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20619400"/>
      <w:docPartObj>
        <w:docPartGallery w:val="Page Numbers (Bottom of Page)"/>
        <w:docPartUnique/>
      </w:docPartObj>
    </w:sdtPr>
    <w:sdtEndPr>
      <w:rPr>
        <w:rStyle w:val="PageNumber"/>
      </w:rPr>
    </w:sdtEndPr>
    <w:sdtContent>
      <w:p w14:paraId="6085CA2D" w14:textId="084653F9" w:rsidR="002357E7" w:rsidRDefault="002357E7" w:rsidP="006152EF">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C6096CB" w14:textId="77777777" w:rsidR="002357E7" w:rsidRDefault="002357E7" w:rsidP="002357E7">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CF7D8" w14:textId="77777777" w:rsidR="009D3DC2" w:rsidRDefault="009D3DC2" w:rsidP="00CC4A8B">
      <w:pPr>
        <w:spacing w:after="0" w:line="240" w:lineRule="auto"/>
      </w:pPr>
      <w:r>
        <w:separator/>
      </w:r>
    </w:p>
  </w:footnote>
  <w:footnote w:type="continuationSeparator" w:id="0">
    <w:p w14:paraId="2B382C79" w14:textId="77777777" w:rsidR="009D3DC2" w:rsidRDefault="009D3DC2" w:rsidP="00CC4A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4E054" w14:textId="77777777" w:rsidR="005A6BAE" w:rsidRPr="00CC4A8B" w:rsidRDefault="005A6BAE" w:rsidP="00AE7367">
    <w:pPr>
      <w:pStyle w:val="NormalWeb"/>
      <w:spacing w:before="0" w:beforeAutospacing="0" w:after="0" w:afterAutospacing="0"/>
      <w:jc w:val="center"/>
      <w:rPr>
        <w:rFonts w:ascii="Calibri" w:hAnsi="Calibri" w:cs="Calibri"/>
        <w:b/>
        <w:bCs/>
        <w:color w:val="0E101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43576"/>
    <w:multiLevelType w:val="multilevel"/>
    <w:tmpl w:val="7FCC1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795A37"/>
    <w:multiLevelType w:val="hybridMultilevel"/>
    <w:tmpl w:val="57E462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955AA3"/>
    <w:multiLevelType w:val="multilevel"/>
    <w:tmpl w:val="F49A6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0F037C"/>
    <w:multiLevelType w:val="hybridMultilevel"/>
    <w:tmpl w:val="97C4A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826ABA"/>
    <w:multiLevelType w:val="hybridMultilevel"/>
    <w:tmpl w:val="74C877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D16AAB"/>
    <w:multiLevelType w:val="multilevel"/>
    <w:tmpl w:val="BDA4E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2EC26D0"/>
    <w:multiLevelType w:val="hybridMultilevel"/>
    <w:tmpl w:val="5F9A1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9641291">
    <w:abstractNumId w:val="4"/>
  </w:num>
  <w:num w:numId="2" w16cid:durableId="427503028">
    <w:abstractNumId w:val="5"/>
  </w:num>
  <w:num w:numId="3" w16cid:durableId="1565993912">
    <w:abstractNumId w:val="0"/>
  </w:num>
  <w:num w:numId="4" w16cid:durableId="319428625">
    <w:abstractNumId w:val="6"/>
  </w:num>
  <w:num w:numId="5" w16cid:durableId="502202741">
    <w:abstractNumId w:val="1"/>
  </w:num>
  <w:num w:numId="6" w16cid:durableId="756557621">
    <w:abstractNumId w:val="3"/>
  </w:num>
  <w:num w:numId="7" w16cid:durableId="11031124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evenAndOddHeaders/>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9F596F65-33B3-43FA-82D4-534CC8ACBF31}"/>
    <w:docVar w:name="dgnword-eventsink" w:val="2010282779312"/>
    <w:docVar w:name="dgnword-lastRevisionsView" w:val="0"/>
  </w:docVars>
  <w:rsids>
    <w:rsidRoot w:val="000F3178"/>
    <w:rsid w:val="00000D09"/>
    <w:rsid w:val="000019DE"/>
    <w:rsid w:val="00003F61"/>
    <w:rsid w:val="00005881"/>
    <w:rsid w:val="000124A8"/>
    <w:rsid w:val="00013CF1"/>
    <w:rsid w:val="00017A98"/>
    <w:rsid w:val="00027373"/>
    <w:rsid w:val="00030C39"/>
    <w:rsid w:val="00037C56"/>
    <w:rsid w:val="00044BD0"/>
    <w:rsid w:val="00052C01"/>
    <w:rsid w:val="00072924"/>
    <w:rsid w:val="00073F0C"/>
    <w:rsid w:val="00075188"/>
    <w:rsid w:val="00083FEB"/>
    <w:rsid w:val="00091A40"/>
    <w:rsid w:val="000960CC"/>
    <w:rsid w:val="000A2509"/>
    <w:rsid w:val="000A4BE8"/>
    <w:rsid w:val="000A6F42"/>
    <w:rsid w:val="000A75D5"/>
    <w:rsid w:val="000B1D57"/>
    <w:rsid w:val="000D1711"/>
    <w:rsid w:val="000D1E3C"/>
    <w:rsid w:val="000E3E52"/>
    <w:rsid w:val="000E600B"/>
    <w:rsid w:val="000F3178"/>
    <w:rsid w:val="000F3488"/>
    <w:rsid w:val="00114D68"/>
    <w:rsid w:val="00116F74"/>
    <w:rsid w:val="00127865"/>
    <w:rsid w:val="00134119"/>
    <w:rsid w:val="0013464E"/>
    <w:rsid w:val="001363A4"/>
    <w:rsid w:val="00140B6D"/>
    <w:rsid w:val="00142192"/>
    <w:rsid w:val="00152525"/>
    <w:rsid w:val="00156D35"/>
    <w:rsid w:val="001574DE"/>
    <w:rsid w:val="00160ADB"/>
    <w:rsid w:val="00161020"/>
    <w:rsid w:val="00165907"/>
    <w:rsid w:val="001663F5"/>
    <w:rsid w:val="001A20C6"/>
    <w:rsid w:val="001B51E9"/>
    <w:rsid w:val="001B695E"/>
    <w:rsid w:val="001C27D9"/>
    <w:rsid w:val="001D0A35"/>
    <w:rsid w:val="001D0DFC"/>
    <w:rsid w:val="001D370B"/>
    <w:rsid w:val="001D6E82"/>
    <w:rsid w:val="001D7D32"/>
    <w:rsid w:val="001E0D54"/>
    <w:rsid w:val="001E3435"/>
    <w:rsid w:val="001F36A4"/>
    <w:rsid w:val="0020672E"/>
    <w:rsid w:val="00207AD8"/>
    <w:rsid w:val="00211319"/>
    <w:rsid w:val="00213D4F"/>
    <w:rsid w:val="002160E6"/>
    <w:rsid w:val="00226AD9"/>
    <w:rsid w:val="0023014C"/>
    <w:rsid w:val="002357E7"/>
    <w:rsid w:val="00240CD9"/>
    <w:rsid w:val="00241E3B"/>
    <w:rsid w:val="00242E81"/>
    <w:rsid w:val="00252D5E"/>
    <w:rsid w:val="00256A64"/>
    <w:rsid w:val="002646A7"/>
    <w:rsid w:val="002663A3"/>
    <w:rsid w:val="00271B4E"/>
    <w:rsid w:val="0028460F"/>
    <w:rsid w:val="00292F5C"/>
    <w:rsid w:val="002A1D22"/>
    <w:rsid w:val="002A36B6"/>
    <w:rsid w:val="002A6D78"/>
    <w:rsid w:val="002C2437"/>
    <w:rsid w:val="002C2A10"/>
    <w:rsid w:val="002C2FCF"/>
    <w:rsid w:val="002C6107"/>
    <w:rsid w:val="002C715E"/>
    <w:rsid w:val="002E1213"/>
    <w:rsid w:val="002E4382"/>
    <w:rsid w:val="002F399A"/>
    <w:rsid w:val="0030219E"/>
    <w:rsid w:val="0030387A"/>
    <w:rsid w:val="003263E0"/>
    <w:rsid w:val="00332C81"/>
    <w:rsid w:val="00341BA3"/>
    <w:rsid w:val="003536AD"/>
    <w:rsid w:val="0035651A"/>
    <w:rsid w:val="0036331E"/>
    <w:rsid w:val="00372C16"/>
    <w:rsid w:val="00375FF9"/>
    <w:rsid w:val="00395D46"/>
    <w:rsid w:val="003974DA"/>
    <w:rsid w:val="003A2E34"/>
    <w:rsid w:val="003A4680"/>
    <w:rsid w:val="003A5B53"/>
    <w:rsid w:val="003B27CF"/>
    <w:rsid w:val="003C05DE"/>
    <w:rsid w:val="003C45B8"/>
    <w:rsid w:val="003C5159"/>
    <w:rsid w:val="003D5F84"/>
    <w:rsid w:val="003E17B2"/>
    <w:rsid w:val="003F0BD3"/>
    <w:rsid w:val="003F3C8C"/>
    <w:rsid w:val="003F5144"/>
    <w:rsid w:val="00402DF7"/>
    <w:rsid w:val="004033B1"/>
    <w:rsid w:val="00404A57"/>
    <w:rsid w:val="0040746D"/>
    <w:rsid w:val="00411F29"/>
    <w:rsid w:val="004173AB"/>
    <w:rsid w:val="0042560C"/>
    <w:rsid w:val="0043046B"/>
    <w:rsid w:val="0043244C"/>
    <w:rsid w:val="00433B54"/>
    <w:rsid w:val="00446941"/>
    <w:rsid w:val="00446E6F"/>
    <w:rsid w:val="004536E1"/>
    <w:rsid w:val="004546F3"/>
    <w:rsid w:val="00454BCB"/>
    <w:rsid w:val="00455DC9"/>
    <w:rsid w:val="00463086"/>
    <w:rsid w:val="004653E0"/>
    <w:rsid w:val="004804E8"/>
    <w:rsid w:val="00486146"/>
    <w:rsid w:val="004C2563"/>
    <w:rsid w:val="004D5C2D"/>
    <w:rsid w:val="004D7993"/>
    <w:rsid w:val="004E2B4A"/>
    <w:rsid w:val="004E55D1"/>
    <w:rsid w:val="004E67AA"/>
    <w:rsid w:val="004E6EA9"/>
    <w:rsid w:val="004E79F1"/>
    <w:rsid w:val="004F5F82"/>
    <w:rsid w:val="00502105"/>
    <w:rsid w:val="00507C00"/>
    <w:rsid w:val="00514C22"/>
    <w:rsid w:val="00515D0C"/>
    <w:rsid w:val="00520E7A"/>
    <w:rsid w:val="00527595"/>
    <w:rsid w:val="005332E4"/>
    <w:rsid w:val="0054182B"/>
    <w:rsid w:val="00545110"/>
    <w:rsid w:val="00564383"/>
    <w:rsid w:val="005647AC"/>
    <w:rsid w:val="00564DD8"/>
    <w:rsid w:val="0056798D"/>
    <w:rsid w:val="005734CB"/>
    <w:rsid w:val="00582C83"/>
    <w:rsid w:val="00590B35"/>
    <w:rsid w:val="0059113A"/>
    <w:rsid w:val="005A6BAE"/>
    <w:rsid w:val="005B1DBF"/>
    <w:rsid w:val="005B4728"/>
    <w:rsid w:val="005E4E7C"/>
    <w:rsid w:val="005E54EF"/>
    <w:rsid w:val="005F12E4"/>
    <w:rsid w:val="005F3FC7"/>
    <w:rsid w:val="005F6A73"/>
    <w:rsid w:val="00601CB4"/>
    <w:rsid w:val="0061317E"/>
    <w:rsid w:val="00614535"/>
    <w:rsid w:val="0061525E"/>
    <w:rsid w:val="00624A9A"/>
    <w:rsid w:val="00625D2D"/>
    <w:rsid w:val="00631798"/>
    <w:rsid w:val="00631809"/>
    <w:rsid w:val="00635229"/>
    <w:rsid w:val="00635908"/>
    <w:rsid w:val="00637DC3"/>
    <w:rsid w:val="00646D23"/>
    <w:rsid w:val="00650536"/>
    <w:rsid w:val="0065294D"/>
    <w:rsid w:val="00657D5E"/>
    <w:rsid w:val="006631B3"/>
    <w:rsid w:val="006654EE"/>
    <w:rsid w:val="00671F05"/>
    <w:rsid w:val="006736C6"/>
    <w:rsid w:val="006825A5"/>
    <w:rsid w:val="00685112"/>
    <w:rsid w:val="0069114B"/>
    <w:rsid w:val="006923BD"/>
    <w:rsid w:val="006A1712"/>
    <w:rsid w:val="006B2784"/>
    <w:rsid w:val="006B3048"/>
    <w:rsid w:val="006D228C"/>
    <w:rsid w:val="006D2765"/>
    <w:rsid w:val="006D305E"/>
    <w:rsid w:val="006D4DA0"/>
    <w:rsid w:val="006E248F"/>
    <w:rsid w:val="006F2689"/>
    <w:rsid w:val="006F344C"/>
    <w:rsid w:val="006F78A3"/>
    <w:rsid w:val="006F7BF3"/>
    <w:rsid w:val="0071414B"/>
    <w:rsid w:val="0072152D"/>
    <w:rsid w:val="00721A88"/>
    <w:rsid w:val="007306D0"/>
    <w:rsid w:val="00735225"/>
    <w:rsid w:val="00736899"/>
    <w:rsid w:val="00746BA2"/>
    <w:rsid w:val="007518B3"/>
    <w:rsid w:val="00751BF0"/>
    <w:rsid w:val="00755250"/>
    <w:rsid w:val="00761D17"/>
    <w:rsid w:val="00764858"/>
    <w:rsid w:val="00770B51"/>
    <w:rsid w:val="0077149D"/>
    <w:rsid w:val="00772617"/>
    <w:rsid w:val="007742B0"/>
    <w:rsid w:val="007831D4"/>
    <w:rsid w:val="0078342B"/>
    <w:rsid w:val="00787602"/>
    <w:rsid w:val="007A0D16"/>
    <w:rsid w:val="007A1C9E"/>
    <w:rsid w:val="007A5003"/>
    <w:rsid w:val="007B5473"/>
    <w:rsid w:val="007C29B8"/>
    <w:rsid w:val="007C3356"/>
    <w:rsid w:val="007C5183"/>
    <w:rsid w:val="007D24F6"/>
    <w:rsid w:val="007D672D"/>
    <w:rsid w:val="007D68DF"/>
    <w:rsid w:val="007E4EC8"/>
    <w:rsid w:val="007F5992"/>
    <w:rsid w:val="0080525D"/>
    <w:rsid w:val="00811CEC"/>
    <w:rsid w:val="008158CA"/>
    <w:rsid w:val="008167FF"/>
    <w:rsid w:val="008175EE"/>
    <w:rsid w:val="00824F80"/>
    <w:rsid w:val="00842871"/>
    <w:rsid w:val="00851026"/>
    <w:rsid w:val="008524F6"/>
    <w:rsid w:val="00856B87"/>
    <w:rsid w:val="00864217"/>
    <w:rsid w:val="00867713"/>
    <w:rsid w:val="008726A3"/>
    <w:rsid w:val="00873C26"/>
    <w:rsid w:val="00876F9F"/>
    <w:rsid w:val="008837DD"/>
    <w:rsid w:val="00885F89"/>
    <w:rsid w:val="008903A9"/>
    <w:rsid w:val="008A587A"/>
    <w:rsid w:val="008E43DF"/>
    <w:rsid w:val="008F6357"/>
    <w:rsid w:val="008F66A6"/>
    <w:rsid w:val="00911291"/>
    <w:rsid w:val="0091450C"/>
    <w:rsid w:val="00927725"/>
    <w:rsid w:val="00932B36"/>
    <w:rsid w:val="0094422B"/>
    <w:rsid w:val="00944583"/>
    <w:rsid w:val="00951BFF"/>
    <w:rsid w:val="00952537"/>
    <w:rsid w:val="00967421"/>
    <w:rsid w:val="0097338A"/>
    <w:rsid w:val="00977783"/>
    <w:rsid w:val="009805F4"/>
    <w:rsid w:val="00981330"/>
    <w:rsid w:val="00981953"/>
    <w:rsid w:val="00984F98"/>
    <w:rsid w:val="00992359"/>
    <w:rsid w:val="009952A1"/>
    <w:rsid w:val="00997C29"/>
    <w:rsid w:val="009A2B2F"/>
    <w:rsid w:val="009A3F08"/>
    <w:rsid w:val="009A5AB6"/>
    <w:rsid w:val="009B33DB"/>
    <w:rsid w:val="009D16EA"/>
    <w:rsid w:val="009D2BD4"/>
    <w:rsid w:val="009D3DC2"/>
    <w:rsid w:val="009D5FC8"/>
    <w:rsid w:val="009D7E77"/>
    <w:rsid w:val="009E50E1"/>
    <w:rsid w:val="009F09A5"/>
    <w:rsid w:val="009F23F2"/>
    <w:rsid w:val="009F3A5F"/>
    <w:rsid w:val="00A025F8"/>
    <w:rsid w:val="00A26B45"/>
    <w:rsid w:val="00A30C23"/>
    <w:rsid w:val="00A3317C"/>
    <w:rsid w:val="00A44D5A"/>
    <w:rsid w:val="00A53451"/>
    <w:rsid w:val="00A554A9"/>
    <w:rsid w:val="00A666EB"/>
    <w:rsid w:val="00A750CB"/>
    <w:rsid w:val="00A7549F"/>
    <w:rsid w:val="00A807E7"/>
    <w:rsid w:val="00A81B06"/>
    <w:rsid w:val="00A86112"/>
    <w:rsid w:val="00A90852"/>
    <w:rsid w:val="00A91D2F"/>
    <w:rsid w:val="00AC48F2"/>
    <w:rsid w:val="00AC7129"/>
    <w:rsid w:val="00AD12E6"/>
    <w:rsid w:val="00AE492F"/>
    <w:rsid w:val="00AE7367"/>
    <w:rsid w:val="00AF2E0E"/>
    <w:rsid w:val="00AF38B1"/>
    <w:rsid w:val="00AF425D"/>
    <w:rsid w:val="00AF5AAA"/>
    <w:rsid w:val="00AF6EBE"/>
    <w:rsid w:val="00B038B0"/>
    <w:rsid w:val="00B07FF6"/>
    <w:rsid w:val="00B1435A"/>
    <w:rsid w:val="00B165A3"/>
    <w:rsid w:val="00B20A62"/>
    <w:rsid w:val="00B20F0D"/>
    <w:rsid w:val="00B21671"/>
    <w:rsid w:val="00B23EF9"/>
    <w:rsid w:val="00B4210A"/>
    <w:rsid w:val="00B46841"/>
    <w:rsid w:val="00B47669"/>
    <w:rsid w:val="00B53D34"/>
    <w:rsid w:val="00B56378"/>
    <w:rsid w:val="00B70062"/>
    <w:rsid w:val="00B729A6"/>
    <w:rsid w:val="00B824B4"/>
    <w:rsid w:val="00B8298E"/>
    <w:rsid w:val="00B92359"/>
    <w:rsid w:val="00B94B33"/>
    <w:rsid w:val="00BA2301"/>
    <w:rsid w:val="00BC2F0A"/>
    <w:rsid w:val="00BC622E"/>
    <w:rsid w:val="00BC777D"/>
    <w:rsid w:val="00BE2758"/>
    <w:rsid w:val="00BE2D92"/>
    <w:rsid w:val="00BE70F8"/>
    <w:rsid w:val="00BE760E"/>
    <w:rsid w:val="00BF4EE9"/>
    <w:rsid w:val="00BF7D89"/>
    <w:rsid w:val="00C05456"/>
    <w:rsid w:val="00C304D3"/>
    <w:rsid w:val="00C31689"/>
    <w:rsid w:val="00C32BA7"/>
    <w:rsid w:val="00C33022"/>
    <w:rsid w:val="00C35F1E"/>
    <w:rsid w:val="00C43E8F"/>
    <w:rsid w:val="00C51D64"/>
    <w:rsid w:val="00C65A7E"/>
    <w:rsid w:val="00C70461"/>
    <w:rsid w:val="00C7092B"/>
    <w:rsid w:val="00C7272D"/>
    <w:rsid w:val="00C909D5"/>
    <w:rsid w:val="00C93BB4"/>
    <w:rsid w:val="00CA2509"/>
    <w:rsid w:val="00CA60F9"/>
    <w:rsid w:val="00CB1E57"/>
    <w:rsid w:val="00CB3A0D"/>
    <w:rsid w:val="00CC08AC"/>
    <w:rsid w:val="00CC2748"/>
    <w:rsid w:val="00CC2DBF"/>
    <w:rsid w:val="00CC4A8B"/>
    <w:rsid w:val="00CD0941"/>
    <w:rsid w:val="00CD193B"/>
    <w:rsid w:val="00CD323A"/>
    <w:rsid w:val="00CE6787"/>
    <w:rsid w:val="00CE6DC5"/>
    <w:rsid w:val="00CF14A8"/>
    <w:rsid w:val="00CF36FA"/>
    <w:rsid w:val="00D01CCD"/>
    <w:rsid w:val="00D048D5"/>
    <w:rsid w:val="00D0530B"/>
    <w:rsid w:val="00D05BC0"/>
    <w:rsid w:val="00D126C5"/>
    <w:rsid w:val="00D13060"/>
    <w:rsid w:val="00D14E67"/>
    <w:rsid w:val="00D165AB"/>
    <w:rsid w:val="00D24CB3"/>
    <w:rsid w:val="00D34425"/>
    <w:rsid w:val="00D37C6B"/>
    <w:rsid w:val="00D431CC"/>
    <w:rsid w:val="00D44331"/>
    <w:rsid w:val="00D460ED"/>
    <w:rsid w:val="00D57742"/>
    <w:rsid w:val="00D57CF6"/>
    <w:rsid w:val="00D6182B"/>
    <w:rsid w:val="00D62686"/>
    <w:rsid w:val="00D6424A"/>
    <w:rsid w:val="00D669DE"/>
    <w:rsid w:val="00D73F34"/>
    <w:rsid w:val="00D755EF"/>
    <w:rsid w:val="00D84371"/>
    <w:rsid w:val="00D84566"/>
    <w:rsid w:val="00DB14F6"/>
    <w:rsid w:val="00DD4406"/>
    <w:rsid w:val="00DD6D61"/>
    <w:rsid w:val="00DE09E2"/>
    <w:rsid w:val="00DE5F5B"/>
    <w:rsid w:val="00DF75C7"/>
    <w:rsid w:val="00E02A4F"/>
    <w:rsid w:val="00E160A6"/>
    <w:rsid w:val="00E17F93"/>
    <w:rsid w:val="00E25E2C"/>
    <w:rsid w:val="00E2789E"/>
    <w:rsid w:val="00E30446"/>
    <w:rsid w:val="00E31514"/>
    <w:rsid w:val="00E330C3"/>
    <w:rsid w:val="00E354DE"/>
    <w:rsid w:val="00E36AF9"/>
    <w:rsid w:val="00E45BC3"/>
    <w:rsid w:val="00E45F74"/>
    <w:rsid w:val="00E744E1"/>
    <w:rsid w:val="00E772AE"/>
    <w:rsid w:val="00E81FEF"/>
    <w:rsid w:val="00E9762C"/>
    <w:rsid w:val="00EA7BDD"/>
    <w:rsid w:val="00EB3EDC"/>
    <w:rsid w:val="00EB75BF"/>
    <w:rsid w:val="00EC2805"/>
    <w:rsid w:val="00EC7C6E"/>
    <w:rsid w:val="00ED02A3"/>
    <w:rsid w:val="00ED08C8"/>
    <w:rsid w:val="00ED325E"/>
    <w:rsid w:val="00ED6734"/>
    <w:rsid w:val="00EE09CD"/>
    <w:rsid w:val="00EF110F"/>
    <w:rsid w:val="00EF1843"/>
    <w:rsid w:val="00EF387B"/>
    <w:rsid w:val="00EF3CD9"/>
    <w:rsid w:val="00EF4496"/>
    <w:rsid w:val="00EF7A65"/>
    <w:rsid w:val="00F0175C"/>
    <w:rsid w:val="00F06F64"/>
    <w:rsid w:val="00F214A4"/>
    <w:rsid w:val="00F26EFB"/>
    <w:rsid w:val="00F42EDF"/>
    <w:rsid w:val="00F5182A"/>
    <w:rsid w:val="00F613FD"/>
    <w:rsid w:val="00F6389C"/>
    <w:rsid w:val="00F71DF3"/>
    <w:rsid w:val="00F75C07"/>
    <w:rsid w:val="00F87033"/>
    <w:rsid w:val="00F9119F"/>
    <w:rsid w:val="00F92580"/>
    <w:rsid w:val="00FA3C94"/>
    <w:rsid w:val="00FA523D"/>
    <w:rsid w:val="00FA7FC7"/>
    <w:rsid w:val="00FB46F7"/>
    <w:rsid w:val="00FB55EE"/>
    <w:rsid w:val="00FC0D73"/>
    <w:rsid w:val="00FC2991"/>
    <w:rsid w:val="00FC6159"/>
    <w:rsid w:val="00FC6398"/>
    <w:rsid w:val="00FC75FE"/>
    <w:rsid w:val="00FD4DBF"/>
    <w:rsid w:val="00FE0463"/>
    <w:rsid w:val="00FE0C7A"/>
    <w:rsid w:val="00FE0EFC"/>
    <w:rsid w:val="00FE5C81"/>
    <w:rsid w:val="00FE63AD"/>
    <w:rsid w:val="00FF1A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6BF98"/>
  <w15:chartTrackingRefBased/>
  <w15:docId w15:val="{7A5E1395-9685-4979-AB75-AA6B5E725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992"/>
  </w:style>
  <w:style w:type="paragraph" w:styleId="Heading1">
    <w:name w:val="heading 1"/>
    <w:basedOn w:val="Normal"/>
    <w:next w:val="Normal"/>
    <w:link w:val="Heading1Char"/>
    <w:uiPriority w:val="9"/>
    <w:qFormat/>
    <w:rsid w:val="008510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141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B54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F317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F3178"/>
    <w:rPr>
      <w:b/>
      <w:bCs/>
    </w:rPr>
  </w:style>
  <w:style w:type="character" w:styleId="CommentReference">
    <w:name w:val="annotation reference"/>
    <w:basedOn w:val="DefaultParagraphFont"/>
    <w:uiPriority w:val="99"/>
    <w:semiHidden/>
    <w:unhideWhenUsed/>
    <w:rsid w:val="00F0175C"/>
    <w:rPr>
      <w:sz w:val="16"/>
      <w:szCs w:val="16"/>
    </w:rPr>
  </w:style>
  <w:style w:type="paragraph" w:styleId="CommentText">
    <w:name w:val="annotation text"/>
    <w:basedOn w:val="Normal"/>
    <w:link w:val="CommentTextChar"/>
    <w:uiPriority w:val="99"/>
    <w:unhideWhenUsed/>
    <w:rsid w:val="00F0175C"/>
    <w:pPr>
      <w:spacing w:line="240" w:lineRule="auto"/>
    </w:pPr>
    <w:rPr>
      <w:sz w:val="20"/>
      <w:szCs w:val="20"/>
    </w:rPr>
  </w:style>
  <w:style w:type="character" w:customStyle="1" w:styleId="CommentTextChar">
    <w:name w:val="Comment Text Char"/>
    <w:basedOn w:val="DefaultParagraphFont"/>
    <w:link w:val="CommentText"/>
    <w:uiPriority w:val="99"/>
    <w:rsid w:val="00F0175C"/>
    <w:rPr>
      <w:sz w:val="20"/>
      <w:szCs w:val="20"/>
    </w:rPr>
  </w:style>
  <w:style w:type="paragraph" w:styleId="CommentSubject">
    <w:name w:val="annotation subject"/>
    <w:basedOn w:val="CommentText"/>
    <w:next w:val="CommentText"/>
    <w:link w:val="CommentSubjectChar"/>
    <w:uiPriority w:val="99"/>
    <w:semiHidden/>
    <w:unhideWhenUsed/>
    <w:rsid w:val="00F0175C"/>
    <w:rPr>
      <w:b/>
      <w:bCs/>
    </w:rPr>
  </w:style>
  <w:style w:type="character" w:customStyle="1" w:styleId="CommentSubjectChar">
    <w:name w:val="Comment Subject Char"/>
    <w:basedOn w:val="CommentTextChar"/>
    <w:link w:val="CommentSubject"/>
    <w:uiPriority w:val="99"/>
    <w:semiHidden/>
    <w:rsid w:val="00F0175C"/>
    <w:rPr>
      <w:b/>
      <w:bCs/>
      <w:sz w:val="20"/>
      <w:szCs w:val="20"/>
    </w:rPr>
  </w:style>
  <w:style w:type="paragraph" w:styleId="BalloonText">
    <w:name w:val="Balloon Text"/>
    <w:basedOn w:val="Normal"/>
    <w:link w:val="BalloonTextChar"/>
    <w:uiPriority w:val="99"/>
    <w:semiHidden/>
    <w:unhideWhenUsed/>
    <w:rsid w:val="00F017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175C"/>
    <w:rPr>
      <w:rFonts w:ascii="Segoe UI" w:hAnsi="Segoe UI" w:cs="Segoe UI"/>
      <w:sz w:val="18"/>
      <w:szCs w:val="18"/>
    </w:rPr>
  </w:style>
  <w:style w:type="paragraph" w:styleId="Revision">
    <w:name w:val="Revision"/>
    <w:hidden/>
    <w:uiPriority w:val="99"/>
    <w:semiHidden/>
    <w:rsid w:val="00B4210A"/>
    <w:pPr>
      <w:spacing w:after="0" w:line="240" w:lineRule="auto"/>
    </w:pPr>
  </w:style>
  <w:style w:type="character" w:styleId="Hyperlink">
    <w:name w:val="Hyperlink"/>
    <w:basedOn w:val="DefaultParagraphFont"/>
    <w:uiPriority w:val="99"/>
    <w:unhideWhenUsed/>
    <w:rsid w:val="004E2B4A"/>
    <w:rPr>
      <w:color w:val="0563C1" w:themeColor="hyperlink"/>
      <w:u w:val="single"/>
    </w:rPr>
  </w:style>
  <w:style w:type="character" w:styleId="UnresolvedMention">
    <w:name w:val="Unresolved Mention"/>
    <w:basedOn w:val="DefaultParagraphFont"/>
    <w:uiPriority w:val="99"/>
    <w:semiHidden/>
    <w:unhideWhenUsed/>
    <w:rsid w:val="004E2B4A"/>
    <w:rPr>
      <w:color w:val="605E5C"/>
      <w:shd w:val="clear" w:color="auto" w:fill="E1DFDD"/>
    </w:rPr>
  </w:style>
  <w:style w:type="character" w:styleId="FollowedHyperlink">
    <w:name w:val="FollowedHyperlink"/>
    <w:basedOn w:val="DefaultParagraphFont"/>
    <w:uiPriority w:val="99"/>
    <w:semiHidden/>
    <w:unhideWhenUsed/>
    <w:rsid w:val="00EA7BDD"/>
    <w:rPr>
      <w:color w:val="954F72" w:themeColor="followedHyperlink"/>
      <w:u w:val="single"/>
    </w:rPr>
  </w:style>
  <w:style w:type="paragraph" w:styleId="Header">
    <w:name w:val="header"/>
    <w:basedOn w:val="Normal"/>
    <w:link w:val="HeaderChar"/>
    <w:uiPriority w:val="99"/>
    <w:unhideWhenUsed/>
    <w:rsid w:val="00CC4A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4A8B"/>
  </w:style>
  <w:style w:type="paragraph" w:styleId="Footer">
    <w:name w:val="footer"/>
    <w:basedOn w:val="Normal"/>
    <w:link w:val="FooterChar"/>
    <w:uiPriority w:val="99"/>
    <w:unhideWhenUsed/>
    <w:rsid w:val="00CC4A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4A8B"/>
  </w:style>
  <w:style w:type="paragraph" w:styleId="ListParagraph">
    <w:name w:val="List Paragraph"/>
    <w:basedOn w:val="Normal"/>
    <w:uiPriority w:val="34"/>
    <w:qFormat/>
    <w:rsid w:val="00142192"/>
    <w:pPr>
      <w:spacing w:after="0" w:line="240" w:lineRule="auto"/>
      <w:ind w:left="720"/>
      <w:contextualSpacing/>
    </w:pPr>
    <w:rPr>
      <w:sz w:val="24"/>
      <w:szCs w:val="24"/>
    </w:rPr>
  </w:style>
  <w:style w:type="character" w:customStyle="1" w:styleId="apple-converted-space">
    <w:name w:val="apple-converted-space"/>
    <w:basedOn w:val="DefaultParagraphFont"/>
    <w:rsid w:val="00C65A7E"/>
  </w:style>
  <w:style w:type="character" w:customStyle="1" w:styleId="Heading1Char">
    <w:name w:val="Heading 1 Char"/>
    <w:basedOn w:val="DefaultParagraphFont"/>
    <w:link w:val="Heading1"/>
    <w:uiPriority w:val="9"/>
    <w:rsid w:val="0085102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B5473"/>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71414B"/>
    <w:rPr>
      <w:rFonts w:asciiTheme="majorHAnsi" w:eastAsiaTheme="majorEastAsia" w:hAnsiTheme="majorHAnsi" w:cstheme="majorBidi"/>
      <w:color w:val="2F5496" w:themeColor="accent1" w:themeShade="BF"/>
      <w:sz w:val="26"/>
      <w:szCs w:val="26"/>
    </w:rPr>
  </w:style>
  <w:style w:type="character" w:styleId="PageNumber">
    <w:name w:val="page number"/>
    <w:basedOn w:val="DefaultParagraphFont"/>
    <w:uiPriority w:val="99"/>
    <w:semiHidden/>
    <w:unhideWhenUsed/>
    <w:rsid w:val="002357E7"/>
  </w:style>
  <w:style w:type="paragraph" w:styleId="EndnoteText">
    <w:name w:val="endnote text"/>
    <w:basedOn w:val="Normal"/>
    <w:link w:val="EndnoteTextChar"/>
    <w:uiPriority w:val="99"/>
    <w:semiHidden/>
    <w:unhideWhenUsed/>
    <w:rsid w:val="00952537"/>
    <w:pPr>
      <w:spacing w:after="0" w:line="240" w:lineRule="auto"/>
    </w:pPr>
    <w:rPr>
      <w:rFonts w:eastAsiaTheme="minorEastAsia"/>
      <w:sz w:val="20"/>
      <w:szCs w:val="20"/>
      <w:lang w:eastAsia="ja-JP"/>
    </w:rPr>
  </w:style>
  <w:style w:type="character" w:customStyle="1" w:styleId="EndnoteTextChar">
    <w:name w:val="Endnote Text Char"/>
    <w:basedOn w:val="DefaultParagraphFont"/>
    <w:link w:val="EndnoteText"/>
    <w:uiPriority w:val="99"/>
    <w:semiHidden/>
    <w:rsid w:val="00952537"/>
    <w:rPr>
      <w:rFonts w:eastAsiaTheme="minorEastAsia"/>
      <w:sz w:val="20"/>
      <w:szCs w:val="20"/>
      <w:lang w:eastAsia="ja-JP"/>
    </w:rPr>
  </w:style>
  <w:style w:type="character" w:styleId="EndnoteReference">
    <w:name w:val="endnote reference"/>
    <w:basedOn w:val="DefaultParagraphFont"/>
    <w:uiPriority w:val="99"/>
    <w:semiHidden/>
    <w:unhideWhenUsed/>
    <w:rsid w:val="0095253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80396">
      <w:bodyDiv w:val="1"/>
      <w:marLeft w:val="0"/>
      <w:marRight w:val="0"/>
      <w:marTop w:val="0"/>
      <w:marBottom w:val="0"/>
      <w:divBdr>
        <w:top w:val="none" w:sz="0" w:space="0" w:color="auto"/>
        <w:left w:val="none" w:sz="0" w:space="0" w:color="auto"/>
        <w:bottom w:val="none" w:sz="0" w:space="0" w:color="auto"/>
        <w:right w:val="none" w:sz="0" w:space="0" w:color="auto"/>
      </w:divBdr>
    </w:div>
    <w:div w:id="93792692">
      <w:bodyDiv w:val="1"/>
      <w:marLeft w:val="0"/>
      <w:marRight w:val="0"/>
      <w:marTop w:val="0"/>
      <w:marBottom w:val="0"/>
      <w:divBdr>
        <w:top w:val="none" w:sz="0" w:space="0" w:color="auto"/>
        <w:left w:val="none" w:sz="0" w:space="0" w:color="auto"/>
        <w:bottom w:val="none" w:sz="0" w:space="0" w:color="auto"/>
        <w:right w:val="none" w:sz="0" w:space="0" w:color="auto"/>
      </w:divBdr>
    </w:div>
    <w:div w:id="123230527">
      <w:bodyDiv w:val="1"/>
      <w:marLeft w:val="0"/>
      <w:marRight w:val="0"/>
      <w:marTop w:val="0"/>
      <w:marBottom w:val="0"/>
      <w:divBdr>
        <w:top w:val="none" w:sz="0" w:space="0" w:color="auto"/>
        <w:left w:val="none" w:sz="0" w:space="0" w:color="auto"/>
        <w:bottom w:val="none" w:sz="0" w:space="0" w:color="auto"/>
        <w:right w:val="none" w:sz="0" w:space="0" w:color="auto"/>
      </w:divBdr>
    </w:div>
    <w:div w:id="125977021">
      <w:bodyDiv w:val="1"/>
      <w:marLeft w:val="0"/>
      <w:marRight w:val="0"/>
      <w:marTop w:val="0"/>
      <w:marBottom w:val="0"/>
      <w:divBdr>
        <w:top w:val="none" w:sz="0" w:space="0" w:color="auto"/>
        <w:left w:val="none" w:sz="0" w:space="0" w:color="auto"/>
        <w:bottom w:val="none" w:sz="0" w:space="0" w:color="auto"/>
        <w:right w:val="none" w:sz="0" w:space="0" w:color="auto"/>
      </w:divBdr>
      <w:divsChild>
        <w:div w:id="773524467">
          <w:marLeft w:val="0"/>
          <w:marRight w:val="0"/>
          <w:marTop w:val="0"/>
          <w:marBottom w:val="0"/>
          <w:divBdr>
            <w:top w:val="none" w:sz="0" w:space="0" w:color="auto"/>
            <w:left w:val="none" w:sz="0" w:space="0" w:color="auto"/>
            <w:bottom w:val="none" w:sz="0" w:space="0" w:color="auto"/>
            <w:right w:val="none" w:sz="0" w:space="0" w:color="auto"/>
          </w:divBdr>
          <w:divsChild>
            <w:div w:id="597911016">
              <w:marLeft w:val="0"/>
              <w:marRight w:val="0"/>
              <w:marTop w:val="0"/>
              <w:marBottom w:val="0"/>
              <w:divBdr>
                <w:top w:val="none" w:sz="0" w:space="0" w:color="auto"/>
                <w:left w:val="none" w:sz="0" w:space="0" w:color="auto"/>
                <w:bottom w:val="none" w:sz="0" w:space="0" w:color="auto"/>
                <w:right w:val="none" w:sz="0" w:space="0" w:color="auto"/>
              </w:divBdr>
              <w:divsChild>
                <w:div w:id="1164511927">
                  <w:marLeft w:val="0"/>
                  <w:marRight w:val="0"/>
                  <w:marTop w:val="0"/>
                  <w:marBottom w:val="0"/>
                  <w:divBdr>
                    <w:top w:val="none" w:sz="0" w:space="0" w:color="auto"/>
                    <w:left w:val="none" w:sz="0" w:space="0" w:color="auto"/>
                    <w:bottom w:val="none" w:sz="0" w:space="0" w:color="auto"/>
                    <w:right w:val="none" w:sz="0" w:space="0" w:color="auto"/>
                  </w:divBdr>
                  <w:divsChild>
                    <w:div w:id="25664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8284">
      <w:bodyDiv w:val="1"/>
      <w:marLeft w:val="0"/>
      <w:marRight w:val="0"/>
      <w:marTop w:val="0"/>
      <w:marBottom w:val="0"/>
      <w:divBdr>
        <w:top w:val="none" w:sz="0" w:space="0" w:color="auto"/>
        <w:left w:val="none" w:sz="0" w:space="0" w:color="auto"/>
        <w:bottom w:val="none" w:sz="0" w:space="0" w:color="auto"/>
        <w:right w:val="none" w:sz="0" w:space="0" w:color="auto"/>
      </w:divBdr>
    </w:div>
    <w:div w:id="138110232">
      <w:bodyDiv w:val="1"/>
      <w:marLeft w:val="0"/>
      <w:marRight w:val="0"/>
      <w:marTop w:val="0"/>
      <w:marBottom w:val="0"/>
      <w:divBdr>
        <w:top w:val="none" w:sz="0" w:space="0" w:color="auto"/>
        <w:left w:val="none" w:sz="0" w:space="0" w:color="auto"/>
        <w:bottom w:val="none" w:sz="0" w:space="0" w:color="auto"/>
        <w:right w:val="none" w:sz="0" w:space="0" w:color="auto"/>
      </w:divBdr>
      <w:divsChild>
        <w:div w:id="1400977769">
          <w:marLeft w:val="0"/>
          <w:marRight w:val="0"/>
          <w:marTop w:val="0"/>
          <w:marBottom w:val="0"/>
          <w:divBdr>
            <w:top w:val="none" w:sz="0" w:space="0" w:color="auto"/>
            <w:left w:val="none" w:sz="0" w:space="0" w:color="auto"/>
            <w:bottom w:val="none" w:sz="0" w:space="0" w:color="auto"/>
            <w:right w:val="none" w:sz="0" w:space="0" w:color="auto"/>
          </w:divBdr>
          <w:divsChild>
            <w:div w:id="52274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8997">
      <w:bodyDiv w:val="1"/>
      <w:marLeft w:val="0"/>
      <w:marRight w:val="0"/>
      <w:marTop w:val="0"/>
      <w:marBottom w:val="0"/>
      <w:divBdr>
        <w:top w:val="none" w:sz="0" w:space="0" w:color="auto"/>
        <w:left w:val="none" w:sz="0" w:space="0" w:color="auto"/>
        <w:bottom w:val="none" w:sz="0" w:space="0" w:color="auto"/>
        <w:right w:val="none" w:sz="0" w:space="0" w:color="auto"/>
      </w:divBdr>
      <w:divsChild>
        <w:div w:id="2082554428">
          <w:marLeft w:val="0"/>
          <w:marRight w:val="0"/>
          <w:marTop w:val="0"/>
          <w:marBottom w:val="0"/>
          <w:divBdr>
            <w:top w:val="none" w:sz="0" w:space="0" w:color="auto"/>
            <w:left w:val="none" w:sz="0" w:space="0" w:color="auto"/>
            <w:bottom w:val="none" w:sz="0" w:space="0" w:color="auto"/>
            <w:right w:val="none" w:sz="0" w:space="0" w:color="auto"/>
          </w:divBdr>
          <w:divsChild>
            <w:div w:id="118451624">
              <w:marLeft w:val="0"/>
              <w:marRight w:val="0"/>
              <w:marTop w:val="0"/>
              <w:marBottom w:val="0"/>
              <w:divBdr>
                <w:top w:val="none" w:sz="0" w:space="0" w:color="auto"/>
                <w:left w:val="none" w:sz="0" w:space="0" w:color="auto"/>
                <w:bottom w:val="none" w:sz="0" w:space="0" w:color="auto"/>
                <w:right w:val="none" w:sz="0" w:space="0" w:color="auto"/>
              </w:divBdr>
              <w:divsChild>
                <w:div w:id="107243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205183">
      <w:bodyDiv w:val="1"/>
      <w:marLeft w:val="0"/>
      <w:marRight w:val="0"/>
      <w:marTop w:val="0"/>
      <w:marBottom w:val="0"/>
      <w:divBdr>
        <w:top w:val="none" w:sz="0" w:space="0" w:color="auto"/>
        <w:left w:val="none" w:sz="0" w:space="0" w:color="auto"/>
        <w:bottom w:val="none" w:sz="0" w:space="0" w:color="auto"/>
        <w:right w:val="none" w:sz="0" w:space="0" w:color="auto"/>
      </w:divBdr>
      <w:divsChild>
        <w:div w:id="1468233046">
          <w:marLeft w:val="0"/>
          <w:marRight w:val="0"/>
          <w:marTop w:val="0"/>
          <w:marBottom w:val="0"/>
          <w:divBdr>
            <w:top w:val="none" w:sz="0" w:space="0" w:color="auto"/>
            <w:left w:val="none" w:sz="0" w:space="0" w:color="auto"/>
            <w:bottom w:val="none" w:sz="0" w:space="0" w:color="auto"/>
            <w:right w:val="none" w:sz="0" w:space="0" w:color="auto"/>
          </w:divBdr>
          <w:divsChild>
            <w:div w:id="490609711">
              <w:marLeft w:val="0"/>
              <w:marRight w:val="0"/>
              <w:marTop w:val="0"/>
              <w:marBottom w:val="0"/>
              <w:divBdr>
                <w:top w:val="none" w:sz="0" w:space="0" w:color="auto"/>
                <w:left w:val="none" w:sz="0" w:space="0" w:color="auto"/>
                <w:bottom w:val="none" w:sz="0" w:space="0" w:color="auto"/>
                <w:right w:val="none" w:sz="0" w:space="0" w:color="auto"/>
              </w:divBdr>
              <w:divsChild>
                <w:div w:id="185449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003961">
      <w:bodyDiv w:val="1"/>
      <w:marLeft w:val="0"/>
      <w:marRight w:val="0"/>
      <w:marTop w:val="0"/>
      <w:marBottom w:val="0"/>
      <w:divBdr>
        <w:top w:val="none" w:sz="0" w:space="0" w:color="auto"/>
        <w:left w:val="none" w:sz="0" w:space="0" w:color="auto"/>
        <w:bottom w:val="none" w:sz="0" w:space="0" w:color="auto"/>
        <w:right w:val="none" w:sz="0" w:space="0" w:color="auto"/>
      </w:divBdr>
    </w:div>
    <w:div w:id="257300338">
      <w:bodyDiv w:val="1"/>
      <w:marLeft w:val="0"/>
      <w:marRight w:val="0"/>
      <w:marTop w:val="0"/>
      <w:marBottom w:val="0"/>
      <w:divBdr>
        <w:top w:val="none" w:sz="0" w:space="0" w:color="auto"/>
        <w:left w:val="none" w:sz="0" w:space="0" w:color="auto"/>
        <w:bottom w:val="none" w:sz="0" w:space="0" w:color="auto"/>
        <w:right w:val="none" w:sz="0" w:space="0" w:color="auto"/>
      </w:divBdr>
    </w:div>
    <w:div w:id="295725430">
      <w:bodyDiv w:val="1"/>
      <w:marLeft w:val="0"/>
      <w:marRight w:val="0"/>
      <w:marTop w:val="0"/>
      <w:marBottom w:val="0"/>
      <w:divBdr>
        <w:top w:val="none" w:sz="0" w:space="0" w:color="auto"/>
        <w:left w:val="none" w:sz="0" w:space="0" w:color="auto"/>
        <w:bottom w:val="none" w:sz="0" w:space="0" w:color="auto"/>
        <w:right w:val="none" w:sz="0" w:space="0" w:color="auto"/>
      </w:divBdr>
      <w:divsChild>
        <w:div w:id="162357232">
          <w:marLeft w:val="0"/>
          <w:marRight w:val="0"/>
          <w:marTop w:val="0"/>
          <w:marBottom w:val="0"/>
          <w:divBdr>
            <w:top w:val="none" w:sz="0" w:space="0" w:color="auto"/>
            <w:left w:val="none" w:sz="0" w:space="0" w:color="auto"/>
            <w:bottom w:val="none" w:sz="0" w:space="0" w:color="auto"/>
            <w:right w:val="none" w:sz="0" w:space="0" w:color="auto"/>
          </w:divBdr>
          <w:divsChild>
            <w:div w:id="553204473">
              <w:marLeft w:val="0"/>
              <w:marRight w:val="0"/>
              <w:marTop w:val="0"/>
              <w:marBottom w:val="0"/>
              <w:divBdr>
                <w:top w:val="none" w:sz="0" w:space="0" w:color="auto"/>
                <w:left w:val="none" w:sz="0" w:space="0" w:color="auto"/>
                <w:bottom w:val="none" w:sz="0" w:space="0" w:color="auto"/>
                <w:right w:val="none" w:sz="0" w:space="0" w:color="auto"/>
              </w:divBdr>
              <w:divsChild>
                <w:div w:id="124671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424127">
      <w:bodyDiv w:val="1"/>
      <w:marLeft w:val="0"/>
      <w:marRight w:val="0"/>
      <w:marTop w:val="0"/>
      <w:marBottom w:val="0"/>
      <w:divBdr>
        <w:top w:val="none" w:sz="0" w:space="0" w:color="auto"/>
        <w:left w:val="none" w:sz="0" w:space="0" w:color="auto"/>
        <w:bottom w:val="none" w:sz="0" w:space="0" w:color="auto"/>
        <w:right w:val="none" w:sz="0" w:space="0" w:color="auto"/>
      </w:divBdr>
    </w:div>
    <w:div w:id="328286931">
      <w:bodyDiv w:val="1"/>
      <w:marLeft w:val="0"/>
      <w:marRight w:val="0"/>
      <w:marTop w:val="0"/>
      <w:marBottom w:val="0"/>
      <w:divBdr>
        <w:top w:val="none" w:sz="0" w:space="0" w:color="auto"/>
        <w:left w:val="none" w:sz="0" w:space="0" w:color="auto"/>
        <w:bottom w:val="none" w:sz="0" w:space="0" w:color="auto"/>
        <w:right w:val="none" w:sz="0" w:space="0" w:color="auto"/>
      </w:divBdr>
    </w:div>
    <w:div w:id="354773417">
      <w:bodyDiv w:val="1"/>
      <w:marLeft w:val="0"/>
      <w:marRight w:val="0"/>
      <w:marTop w:val="0"/>
      <w:marBottom w:val="0"/>
      <w:divBdr>
        <w:top w:val="none" w:sz="0" w:space="0" w:color="auto"/>
        <w:left w:val="none" w:sz="0" w:space="0" w:color="auto"/>
        <w:bottom w:val="none" w:sz="0" w:space="0" w:color="auto"/>
        <w:right w:val="none" w:sz="0" w:space="0" w:color="auto"/>
      </w:divBdr>
      <w:divsChild>
        <w:div w:id="1294677436">
          <w:marLeft w:val="0"/>
          <w:marRight w:val="0"/>
          <w:marTop w:val="0"/>
          <w:marBottom w:val="0"/>
          <w:divBdr>
            <w:top w:val="none" w:sz="0" w:space="0" w:color="auto"/>
            <w:left w:val="none" w:sz="0" w:space="0" w:color="auto"/>
            <w:bottom w:val="none" w:sz="0" w:space="0" w:color="auto"/>
            <w:right w:val="none" w:sz="0" w:space="0" w:color="auto"/>
          </w:divBdr>
          <w:divsChild>
            <w:div w:id="1043677294">
              <w:marLeft w:val="0"/>
              <w:marRight w:val="0"/>
              <w:marTop w:val="0"/>
              <w:marBottom w:val="0"/>
              <w:divBdr>
                <w:top w:val="none" w:sz="0" w:space="0" w:color="auto"/>
                <w:left w:val="none" w:sz="0" w:space="0" w:color="auto"/>
                <w:bottom w:val="none" w:sz="0" w:space="0" w:color="auto"/>
                <w:right w:val="none" w:sz="0" w:space="0" w:color="auto"/>
              </w:divBdr>
              <w:divsChild>
                <w:div w:id="659121257">
                  <w:marLeft w:val="0"/>
                  <w:marRight w:val="0"/>
                  <w:marTop w:val="0"/>
                  <w:marBottom w:val="0"/>
                  <w:divBdr>
                    <w:top w:val="none" w:sz="0" w:space="0" w:color="auto"/>
                    <w:left w:val="none" w:sz="0" w:space="0" w:color="auto"/>
                    <w:bottom w:val="none" w:sz="0" w:space="0" w:color="auto"/>
                    <w:right w:val="none" w:sz="0" w:space="0" w:color="auto"/>
                  </w:divBdr>
                  <w:divsChild>
                    <w:div w:id="151822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927522">
      <w:bodyDiv w:val="1"/>
      <w:marLeft w:val="0"/>
      <w:marRight w:val="0"/>
      <w:marTop w:val="0"/>
      <w:marBottom w:val="0"/>
      <w:divBdr>
        <w:top w:val="none" w:sz="0" w:space="0" w:color="auto"/>
        <w:left w:val="none" w:sz="0" w:space="0" w:color="auto"/>
        <w:bottom w:val="none" w:sz="0" w:space="0" w:color="auto"/>
        <w:right w:val="none" w:sz="0" w:space="0" w:color="auto"/>
      </w:divBdr>
    </w:div>
    <w:div w:id="486554553">
      <w:bodyDiv w:val="1"/>
      <w:marLeft w:val="0"/>
      <w:marRight w:val="0"/>
      <w:marTop w:val="0"/>
      <w:marBottom w:val="0"/>
      <w:divBdr>
        <w:top w:val="none" w:sz="0" w:space="0" w:color="auto"/>
        <w:left w:val="none" w:sz="0" w:space="0" w:color="auto"/>
        <w:bottom w:val="none" w:sz="0" w:space="0" w:color="auto"/>
        <w:right w:val="none" w:sz="0" w:space="0" w:color="auto"/>
      </w:divBdr>
    </w:div>
    <w:div w:id="558368347">
      <w:bodyDiv w:val="1"/>
      <w:marLeft w:val="0"/>
      <w:marRight w:val="0"/>
      <w:marTop w:val="0"/>
      <w:marBottom w:val="0"/>
      <w:divBdr>
        <w:top w:val="none" w:sz="0" w:space="0" w:color="auto"/>
        <w:left w:val="none" w:sz="0" w:space="0" w:color="auto"/>
        <w:bottom w:val="none" w:sz="0" w:space="0" w:color="auto"/>
        <w:right w:val="none" w:sz="0" w:space="0" w:color="auto"/>
      </w:divBdr>
      <w:divsChild>
        <w:div w:id="1274939239">
          <w:marLeft w:val="0"/>
          <w:marRight w:val="0"/>
          <w:marTop w:val="0"/>
          <w:marBottom w:val="0"/>
          <w:divBdr>
            <w:top w:val="none" w:sz="0" w:space="0" w:color="auto"/>
            <w:left w:val="none" w:sz="0" w:space="0" w:color="auto"/>
            <w:bottom w:val="none" w:sz="0" w:space="0" w:color="auto"/>
            <w:right w:val="none" w:sz="0" w:space="0" w:color="auto"/>
          </w:divBdr>
        </w:div>
        <w:div w:id="112945787">
          <w:marLeft w:val="0"/>
          <w:marRight w:val="0"/>
          <w:marTop w:val="0"/>
          <w:marBottom w:val="0"/>
          <w:divBdr>
            <w:top w:val="none" w:sz="0" w:space="0" w:color="auto"/>
            <w:left w:val="none" w:sz="0" w:space="0" w:color="auto"/>
            <w:bottom w:val="none" w:sz="0" w:space="0" w:color="auto"/>
            <w:right w:val="none" w:sz="0" w:space="0" w:color="auto"/>
          </w:divBdr>
        </w:div>
        <w:div w:id="152532704">
          <w:marLeft w:val="0"/>
          <w:marRight w:val="0"/>
          <w:marTop w:val="0"/>
          <w:marBottom w:val="0"/>
          <w:divBdr>
            <w:top w:val="none" w:sz="0" w:space="0" w:color="auto"/>
            <w:left w:val="none" w:sz="0" w:space="0" w:color="auto"/>
            <w:bottom w:val="none" w:sz="0" w:space="0" w:color="auto"/>
            <w:right w:val="none" w:sz="0" w:space="0" w:color="auto"/>
          </w:divBdr>
        </w:div>
      </w:divsChild>
    </w:div>
    <w:div w:id="594091588">
      <w:bodyDiv w:val="1"/>
      <w:marLeft w:val="0"/>
      <w:marRight w:val="0"/>
      <w:marTop w:val="0"/>
      <w:marBottom w:val="0"/>
      <w:divBdr>
        <w:top w:val="none" w:sz="0" w:space="0" w:color="auto"/>
        <w:left w:val="none" w:sz="0" w:space="0" w:color="auto"/>
        <w:bottom w:val="none" w:sz="0" w:space="0" w:color="auto"/>
        <w:right w:val="none" w:sz="0" w:space="0" w:color="auto"/>
      </w:divBdr>
    </w:div>
    <w:div w:id="625163991">
      <w:bodyDiv w:val="1"/>
      <w:marLeft w:val="0"/>
      <w:marRight w:val="0"/>
      <w:marTop w:val="0"/>
      <w:marBottom w:val="0"/>
      <w:divBdr>
        <w:top w:val="none" w:sz="0" w:space="0" w:color="auto"/>
        <w:left w:val="none" w:sz="0" w:space="0" w:color="auto"/>
        <w:bottom w:val="none" w:sz="0" w:space="0" w:color="auto"/>
        <w:right w:val="none" w:sz="0" w:space="0" w:color="auto"/>
      </w:divBdr>
      <w:divsChild>
        <w:div w:id="1833986520">
          <w:marLeft w:val="0"/>
          <w:marRight w:val="0"/>
          <w:marTop w:val="0"/>
          <w:marBottom w:val="0"/>
          <w:divBdr>
            <w:top w:val="none" w:sz="0" w:space="0" w:color="auto"/>
            <w:left w:val="none" w:sz="0" w:space="0" w:color="auto"/>
            <w:bottom w:val="none" w:sz="0" w:space="0" w:color="auto"/>
            <w:right w:val="none" w:sz="0" w:space="0" w:color="auto"/>
          </w:divBdr>
          <w:divsChild>
            <w:div w:id="1784301039">
              <w:marLeft w:val="0"/>
              <w:marRight w:val="0"/>
              <w:marTop w:val="0"/>
              <w:marBottom w:val="0"/>
              <w:divBdr>
                <w:top w:val="none" w:sz="0" w:space="0" w:color="auto"/>
                <w:left w:val="none" w:sz="0" w:space="0" w:color="auto"/>
                <w:bottom w:val="none" w:sz="0" w:space="0" w:color="auto"/>
                <w:right w:val="none" w:sz="0" w:space="0" w:color="auto"/>
              </w:divBdr>
              <w:divsChild>
                <w:div w:id="198249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071083">
      <w:bodyDiv w:val="1"/>
      <w:marLeft w:val="0"/>
      <w:marRight w:val="0"/>
      <w:marTop w:val="0"/>
      <w:marBottom w:val="0"/>
      <w:divBdr>
        <w:top w:val="none" w:sz="0" w:space="0" w:color="auto"/>
        <w:left w:val="none" w:sz="0" w:space="0" w:color="auto"/>
        <w:bottom w:val="none" w:sz="0" w:space="0" w:color="auto"/>
        <w:right w:val="none" w:sz="0" w:space="0" w:color="auto"/>
      </w:divBdr>
    </w:div>
    <w:div w:id="778725060">
      <w:bodyDiv w:val="1"/>
      <w:marLeft w:val="0"/>
      <w:marRight w:val="0"/>
      <w:marTop w:val="0"/>
      <w:marBottom w:val="0"/>
      <w:divBdr>
        <w:top w:val="none" w:sz="0" w:space="0" w:color="auto"/>
        <w:left w:val="none" w:sz="0" w:space="0" w:color="auto"/>
        <w:bottom w:val="none" w:sz="0" w:space="0" w:color="auto"/>
        <w:right w:val="none" w:sz="0" w:space="0" w:color="auto"/>
      </w:divBdr>
      <w:divsChild>
        <w:div w:id="733701972">
          <w:marLeft w:val="0"/>
          <w:marRight w:val="0"/>
          <w:marTop w:val="0"/>
          <w:marBottom w:val="0"/>
          <w:divBdr>
            <w:top w:val="none" w:sz="0" w:space="0" w:color="auto"/>
            <w:left w:val="none" w:sz="0" w:space="0" w:color="auto"/>
            <w:bottom w:val="none" w:sz="0" w:space="0" w:color="auto"/>
            <w:right w:val="none" w:sz="0" w:space="0" w:color="auto"/>
          </w:divBdr>
          <w:divsChild>
            <w:div w:id="1178498461">
              <w:marLeft w:val="0"/>
              <w:marRight w:val="0"/>
              <w:marTop w:val="0"/>
              <w:marBottom w:val="0"/>
              <w:divBdr>
                <w:top w:val="none" w:sz="0" w:space="0" w:color="auto"/>
                <w:left w:val="none" w:sz="0" w:space="0" w:color="auto"/>
                <w:bottom w:val="none" w:sz="0" w:space="0" w:color="auto"/>
                <w:right w:val="none" w:sz="0" w:space="0" w:color="auto"/>
              </w:divBdr>
              <w:divsChild>
                <w:div w:id="55366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238572">
      <w:bodyDiv w:val="1"/>
      <w:marLeft w:val="0"/>
      <w:marRight w:val="0"/>
      <w:marTop w:val="0"/>
      <w:marBottom w:val="0"/>
      <w:divBdr>
        <w:top w:val="none" w:sz="0" w:space="0" w:color="auto"/>
        <w:left w:val="none" w:sz="0" w:space="0" w:color="auto"/>
        <w:bottom w:val="none" w:sz="0" w:space="0" w:color="auto"/>
        <w:right w:val="none" w:sz="0" w:space="0" w:color="auto"/>
      </w:divBdr>
      <w:divsChild>
        <w:div w:id="2042122644">
          <w:marLeft w:val="0"/>
          <w:marRight w:val="0"/>
          <w:marTop w:val="0"/>
          <w:marBottom w:val="0"/>
          <w:divBdr>
            <w:top w:val="none" w:sz="0" w:space="0" w:color="auto"/>
            <w:left w:val="none" w:sz="0" w:space="0" w:color="auto"/>
            <w:bottom w:val="none" w:sz="0" w:space="0" w:color="auto"/>
            <w:right w:val="none" w:sz="0" w:space="0" w:color="auto"/>
          </w:divBdr>
          <w:divsChild>
            <w:div w:id="1426538260">
              <w:marLeft w:val="0"/>
              <w:marRight w:val="0"/>
              <w:marTop w:val="0"/>
              <w:marBottom w:val="0"/>
              <w:divBdr>
                <w:top w:val="none" w:sz="0" w:space="0" w:color="auto"/>
                <w:left w:val="none" w:sz="0" w:space="0" w:color="auto"/>
                <w:bottom w:val="none" w:sz="0" w:space="0" w:color="auto"/>
                <w:right w:val="none" w:sz="0" w:space="0" w:color="auto"/>
              </w:divBdr>
              <w:divsChild>
                <w:div w:id="1805196712">
                  <w:marLeft w:val="0"/>
                  <w:marRight w:val="0"/>
                  <w:marTop w:val="0"/>
                  <w:marBottom w:val="0"/>
                  <w:divBdr>
                    <w:top w:val="none" w:sz="0" w:space="0" w:color="auto"/>
                    <w:left w:val="none" w:sz="0" w:space="0" w:color="auto"/>
                    <w:bottom w:val="none" w:sz="0" w:space="0" w:color="auto"/>
                    <w:right w:val="none" w:sz="0" w:space="0" w:color="auto"/>
                  </w:divBdr>
                  <w:divsChild>
                    <w:div w:id="113614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7236901">
      <w:bodyDiv w:val="1"/>
      <w:marLeft w:val="0"/>
      <w:marRight w:val="0"/>
      <w:marTop w:val="0"/>
      <w:marBottom w:val="0"/>
      <w:divBdr>
        <w:top w:val="none" w:sz="0" w:space="0" w:color="auto"/>
        <w:left w:val="none" w:sz="0" w:space="0" w:color="auto"/>
        <w:bottom w:val="none" w:sz="0" w:space="0" w:color="auto"/>
        <w:right w:val="none" w:sz="0" w:space="0" w:color="auto"/>
      </w:divBdr>
    </w:div>
    <w:div w:id="864828771">
      <w:bodyDiv w:val="1"/>
      <w:marLeft w:val="0"/>
      <w:marRight w:val="0"/>
      <w:marTop w:val="0"/>
      <w:marBottom w:val="0"/>
      <w:divBdr>
        <w:top w:val="none" w:sz="0" w:space="0" w:color="auto"/>
        <w:left w:val="none" w:sz="0" w:space="0" w:color="auto"/>
        <w:bottom w:val="none" w:sz="0" w:space="0" w:color="auto"/>
        <w:right w:val="none" w:sz="0" w:space="0" w:color="auto"/>
      </w:divBdr>
    </w:div>
    <w:div w:id="869681966">
      <w:bodyDiv w:val="1"/>
      <w:marLeft w:val="0"/>
      <w:marRight w:val="0"/>
      <w:marTop w:val="0"/>
      <w:marBottom w:val="0"/>
      <w:divBdr>
        <w:top w:val="none" w:sz="0" w:space="0" w:color="auto"/>
        <w:left w:val="none" w:sz="0" w:space="0" w:color="auto"/>
        <w:bottom w:val="none" w:sz="0" w:space="0" w:color="auto"/>
        <w:right w:val="none" w:sz="0" w:space="0" w:color="auto"/>
      </w:divBdr>
      <w:divsChild>
        <w:div w:id="1445806513">
          <w:marLeft w:val="0"/>
          <w:marRight w:val="0"/>
          <w:marTop w:val="0"/>
          <w:marBottom w:val="0"/>
          <w:divBdr>
            <w:top w:val="none" w:sz="0" w:space="0" w:color="auto"/>
            <w:left w:val="none" w:sz="0" w:space="0" w:color="auto"/>
            <w:bottom w:val="none" w:sz="0" w:space="0" w:color="auto"/>
            <w:right w:val="none" w:sz="0" w:space="0" w:color="auto"/>
          </w:divBdr>
          <w:divsChild>
            <w:div w:id="167838886">
              <w:marLeft w:val="0"/>
              <w:marRight w:val="0"/>
              <w:marTop w:val="0"/>
              <w:marBottom w:val="0"/>
              <w:divBdr>
                <w:top w:val="none" w:sz="0" w:space="0" w:color="auto"/>
                <w:left w:val="none" w:sz="0" w:space="0" w:color="auto"/>
                <w:bottom w:val="none" w:sz="0" w:space="0" w:color="auto"/>
                <w:right w:val="none" w:sz="0" w:space="0" w:color="auto"/>
              </w:divBdr>
              <w:divsChild>
                <w:div w:id="893544736">
                  <w:marLeft w:val="0"/>
                  <w:marRight w:val="0"/>
                  <w:marTop w:val="0"/>
                  <w:marBottom w:val="0"/>
                  <w:divBdr>
                    <w:top w:val="none" w:sz="0" w:space="0" w:color="auto"/>
                    <w:left w:val="none" w:sz="0" w:space="0" w:color="auto"/>
                    <w:bottom w:val="none" w:sz="0" w:space="0" w:color="auto"/>
                    <w:right w:val="none" w:sz="0" w:space="0" w:color="auto"/>
                  </w:divBdr>
                  <w:divsChild>
                    <w:div w:id="9968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376576">
      <w:bodyDiv w:val="1"/>
      <w:marLeft w:val="0"/>
      <w:marRight w:val="0"/>
      <w:marTop w:val="0"/>
      <w:marBottom w:val="0"/>
      <w:divBdr>
        <w:top w:val="none" w:sz="0" w:space="0" w:color="auto"/>
        <w:left w:val="none" w:sz="0" w:space="0" w:color="auto"/>
        <w:bottom w:val="none" w:sz="0" w:space="0" w:color="auto"/>
        <w:right w:val="none" w:sz="0" w:space="0" w:color="auto"/>
      </w:divBdr>
    </w:div>
    <w:div w:id="894194605">
      <w:bodyDiv w:val="1"/>
      <w:marLeft w:val="0"/>
      <w:marRight w:val="0"/>
      <w:marTop w:val="0"/>
      <w:marBottom w:val="0"/>
      <w:divBdr>
        <w:top w:val="none" w:sz="0" w:space="0" w:color="auto"/>
        <w:left w:val="none" w:sz="0" w:space="0" w:color="auto"/>
        <w:bottom w:val="none" w:sz="0" w:space="0" w:color="auto"/>
        <w:right w:val="none" w:sz="0" w:space="0" w:color="auto"/>
      </w:divBdr>
      <w:divsChild>
        <w:div w:id="1726373464">
          <w:marLeft w:val="0"/>
          <w:marRight w:val="0"/>
          <w:marTop w:val="0"/>
          <w:marBottom w:val="0"/>
          <w:divBdr>
            <w:top w:val="none" w:sz="0" w:space="0" w:color="auto"/>
            <w:left w:val="none" w:sz="0" w:space="0" w:color="auto"/>
            <w:bottom w:val="none" w:sz="0" w:space="0" w:color="auto"/>
            <w:right w:val="none" w:sz="0" w:space="0" w:color="auto"/>
          </w:divBdr>
        </w:div>
        <w:div w:id="2110084037">
          <w:marLeft w:val="0"/>
          <w:marRight w:val="0"/>
          <w:marTop w:val="0"/>
          <w:marBottom w:val="0"/>
          <w:divBdr>
            <w:top w:val="none" w:sz="0" w:space="0" w:color="auto"/>
            <w:left w:val="none" w:sz="0" w:space="0" w:color="auto"/>
            <w:bottom w:val="none" w:sz="0" w:space="0" w:color="auto"/>
            <w:right w:val="none" w:sz="0" w:space="0" w:color="auto"/>
          </w:divBdr>
        </w:div>
        <w:div w:id="1525169779">
          <w:marLeft w:val="0"/>
          <w:marRight w:val="0"/>
          <w:marTop w:val="0"/>
          <w:marBottom w:val="0"/>
          <w:divBdr>
            <w:top w:val="none" w:sz="0" w:space="0" w:color="auto"/>
            <w:left w:val="none" w:sz="0" w:space="0" w:color="auto"/>
            <w:bottom w:val="none" w:sz="0" w:space="0" w:color="auto"/>
            <w:right w:val="none" w:sz="0" w:space="0" w:color="auto"/>
          </w:divBdr>
        </w:div>
        <w:div w:id="1633365126">
          <w:marLeft w:val="0"/>
          <w:marRight w:val="0"/>
          <w:marTop w:val="0"/>
          <w:marBottom w:val="0"/>
          <w:divBdr>
            <w:top w:val="none" w:sz="0" w:space="0" w:color="auto"/>
            <w:left w:val="none" w:sz="0" w:space="0" w:color="auto"/>
            <w:bottom w:val="none" w:sz="0" w:space="0" w:color="auto"/>
            <w:right w:val="none" w:sz="0" w:space="0" w:color="auto"/>
          </w:divBdr>
        </w:div>
        <w:div w:id="869495274">
          <w:marLeft w:val="0"/>
          <w:marRight w:val="0"/>
          <w:marTop w:val="0"/>
          <w:marBottom w:val="0"/>
          <w:divBdr>
            <w:top w:val="none" w:sz="0" w:space="0" w:color="auto"/>
            <w:left w:val="none" w:sz="0" w:space="0" w:color="auto"/>
            <w:bottom w:val="none" w:sz="0" w:space="0" w:color="auto"/>
            <w:right w:val="none" w:sz="0" w:space="0" w:color="auto"/>
          </w:divBdr>
        </w:div>
        <w:div w:id="1045102933">
          <w:marLeft w:val="0"/>
          <w:marRight w:val="0"/>
          <w:marTop w:val="0"/>
          <w:marBottom w:val="0"/>
          <w:divBdr>
            <w:top w:val="none" w:sz="0" w:space="0" w:color="auto"/>
            <w:left w:val="none" w:sz="0" w:space="0" w:color="auto"/>
            <w:bottom w:val="none" w:sz="0" w:space="0" w:color="auto"/>
            <w:right w:val="none" w:sz="0" w:space="0" w:color="auto"/>
          </w:divBdr>
        </w:div>
        <w:div w:id="857886019">
          <w:marLeft w:val="0"/>
          <w:marRight w:val="0"/>
          <w:marTop w:val="0"/>
          <w:marBottom w:val="0"/>
          <w:divBdr>
            <w:top w:val="none" w:sz="0" w:space="0" w:color="auto"/>
            <w:left w:val="none" w:sz="0" w:space="0" w:color="auto"/>
            <w:bottom w:val="none" w:sz="0" w:space="0" w:color="auto"/>
            <w:right w:val="none" w:sz="0" w:space="0" w:color="auto"/>
          </w:divBdr>
        </w:div>
      </w:divsChild>
    </w:div>
    <w:div w:id="905381722">
      <w:bodyDiv w:val="1"/>
      <w:marLeft w:val="0"/>
      <w:marRight w:val="0"/>
      <w:marTop w:val="0"/>
      <w:marBottom w:val="0"/>
      <w:divBdr>
        <w:top w:val="none" w:sz="0" w:space="0" w:color="auto"/>
        <w:left w:val="none" w:sz="0" w:space="0" w:color="auto"/>
        <w:bottom w:val="none" w:sz="0" w:space="0" w:color="auto"/>
        <w:right w:val="none" w:sz="0" w:space="0" w:color="auto"/>
      </w:divBdr>
      <w:divsChild>
        <w:div w:id="1825314005">
          <w:marLeft w:val="0"/>
          <w:marRight w:val="0"/>
          <w:marTop w:val="0"/>
          <w:marBottom w:val="0"/>
          <w:divBdr>
            <w:top w:val="none" w:sz="0" w:space="0" w:color="auto"/>
            <w:left w:val="none" w:sz="0" w:space="0" w:color="auto"/>
            <w:bottom w:val="none" w:sz="0" w:space="0" w:color="auto"/>
            <w:right w:val="none" w:sz="0" w:space="0" w:color="auto"/>
          </w:divBdr>
          <w:divsChild>
            <w:div w:id="1959335580">
              <w:marLeft w:val="0"/>
              <w:marRight w:val="0"/>
              <w:marTop w:val="0"/>
              <w:marBottom w:val="0"/>
              <w:divBdr>
                <w:top w:val="none" w:sz="0" w:space="0" w:color="auto"/>
                <w:left w:val="none" w:sz="0" w:space="0" w:color="auto"/>
                <w:bottom w:val="none" w:sz="0" w:space="0" w:color="auto"/>
                <w:right w:val="none" w:sz="0" w:space="0" w:color="auto"/>
              </w:divBdr>
              <w:divsChild>
                <w:div w:id="180076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159101">
      <w:bodyDiv w:val="1"/>
      <w:marLeft w:val="0"/>
      <w:marRight w:val="0"/>
      <w:marTop w:val="0"/>
      <w:marBottom w:val="0"/>
      <w:divBdr>
        <w:top w:val="none" w:sz="0" w:space="0" w:color="auto"/>
        <w:left w:val="none" w:sz="0" w:space="0" w:color="auto"/>
        <w:bottom w:val="none" w:sz="0" w:space="0" w:color="auto"/>
        <w:right w:val="none" w:sz="0" w:space="0" w:color="auto"/>
      </w:divBdr>
    </w:div>
    <w:div w:id="978459112">
      <w:bodyDiv w:val="1"/>
      <w:marLeft w:val="0"/>
      <w:marRight w:val="0"/>
      <w:marTop w:val="0"/>
      <w:marBottom w:val="0"/>
      <w:divBdr>
        <w:top w:val="none" w:sz="0" w:space="0" w:color="auto"/>
        <w:left w:val="none" w:sz="0" w:space="0" w:color="auto"/>
        <w:bottom w:val="none" w:sz="0" w:space="0" w:color="auto"/>
        <w:right w:val="none" w:sz="0" w:space="0" w:color="auto"/>
      </w:divBdr>
    </w:div>
    <w:div w:id="1012536183">
      <w:bodyDiv w:val="1"/>
      <w:marLeft w:val="0"/>
      <w:marRight w:val="0"/>
      <w:marTop w:val="0"/>
      <w:marBottom w:val="0"/>
      <w:divBdr>
        <w:top w:val="none" w:sz="0" w:space="0" w:color="auto"/>
        <w:left w:val="none" w:sz="0" w:space="0" w:color="auto"/>
        <w:bottom w:val="none" w:sz="0" w:space="0" w:color="auto"/>
        <w:right w:val="none" w:sz="0" w:space="0" w:color="auto"/>
      </w:divBdr>
    </w:div>
    <w:div w:id="1037775172">
      <w:bodyDiv w:val="1"/>
      <w:marLeft w:val="0"/>
      <w:marRight w:val="0"/>
      <w:marTop w:val="0"/>
      <w:marBottom w:val="0"/>
      <w:divBdr>
        <w:top w:val="none" w:sz="0" w:space="0" w:color="auto"/>
        <w:left w:val="none" w:sz="0" w:space="0" w:color="auto"/>
        <w:bottom w:val="none" w:sz="0" w:space="0" w:color="auto"/>
        <w:right w:val="none" w:sz="0" w:space="0" w:color="auto"/>
      </w:divBdr>
    </w:div>
    <w:div w:id="1091970706">
      <w:bodyDiv w:val="1"/>
      <w:marLeft w:val="0"/>
      <w:marRight w:val="0"/>
      <w:marTop w:val="0"/>
      <w:marBottom w:val="0"/>
      <w:divBdr>
        <w:top w:val="none" w:sz="0" w:space="0" w:color="auto"/>
        <w:left w:val="none" w:sz="0" w:space="0" w:color="auto"/>
        <w:bottom w:val="none" w:sz="0" w:space="0" w:color="auto"/>
        <w:right w:val="none" w:sz="0" w:space="0" w:color="auto"/>
      </w:divBdr>
    </w:div>
    <w:div w:id="1205754021">
      <w:bodyDiv w:val="1"/>
      <w:marLeft w:val="0"/>
      <w:marRight w:val="0"/>
      <w:marTop w:val="0"/>
      <w:marBottom w:val="0"/>
      <w:divBdr>
        <w:top w:val="none" w:sz="0" w:space="0" w:color="auto"/>
        <w:left w:val="none" w:sz="0" w:space="0" w:color="auto"/>
        <w:bottom w:val="none" w:sz="0" w:space="0" w:color="auto"/>
        <w:right w:val="none" w:sz="0" w:space="0" w:color="auto"/>
      </w:divBdr>
      <w:divsChild>
        <w:div w:id="1127509949">
          <w:marLeft w:val="0"/>
          <w:marRight w:val="0"/>
          <w:marTop w:val="0"/>
          <w:marBottom w:val="0"/>
          <w:divBdr>
            <w:top w:val="none" w:sz="0" w:space="0" w:color="auto"/>
            <w:left w:val="none" w:sz="0" w:space="0" w:color="auto"/>
            <w:bottom w:val="none" w:sz="0" w:space="0" w:color="auto"/>
            <w:right w:val="none" w:sz="0" w:space="0" w:color="auto"/>
          </w:divBdr>
          <w:divsChild>
            <w:div w:id="1609655585">
              <w:marLeft w:val="0"/>
              <w:marRight w:val="0"/>
              <w:marTop w:val="0"/>
              <w:marBottom w:val="0"/>
              <w:divBdr>
                <w:top w:val="none" w:sz="0" w:space="0" w:color="auto"/>
                <w:left w:val="none" w:sz="0" w:space="0" w:color="auto"/>
                <w:bottom w:val="none" w:sz="0" w:space="0" w:color="auto"/>
                <w:right w:val="none" w:sz="0" w:space="0" w:color="auto"/>
              </w:divBdr>
              <w:divsChild>
                <w:div w:id="56499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197151">
      <w:bodyDiv w:val="1"/>
      <w:marLeft w:val="0"/>
      <w:marRight w:val="0"/>
      <w:marTop w:val="0"/>
      <w:marBottom w:val="0"/>
      <w:divBdr>
        <w:top w:val="none" w:sz="0" w:space="0" w:color="auto"/>
        <w:left w:val="none" w:sz="0" w:space="0" w:color="auto"/>
        <w:bottom w:val="none" w:sz="0" w:space="0" w:color="auto"/>
        <w:right w:val="none" w:sz="0" w:space="0" w:color="auto"/>
      </w:divBdr>
    </w:div>
    <w:div w:id="1296915279">
      <w:bodyDiv w:val="1"/>
      <w:marLeft w:val="0"/>
      <w:marRight w:val="0"/>
      <w:marTop w:val="0"/>
      <w:marBottom w:val="0"/>
      <w:divBdr>
        <w:top w:val="none" w:sz="0" w:space="0" w:color="auto"/>
        <w:left w:val="none" w:sz="0" w:space="0" w:color="auto"/>
        <w:bottom w:val="none" w:sz="0" w:space="0" w:color="auto"/>
        <w:right w:val="none" w:sz="0" w:space="0" w:color="auto"/>
      </w:divBdr>
    </w:div>
    <w:div w:id="1338924185">
      <w:bodyDiv w:val="1"/>
      <w:marLeft w:val="0"/>
      <w:marRight w:val="0"/>
      <w:marTop w:val="0"/>
      <w:marBottom w:val="0"/>
      <w:divBdr>
        <w:top w:val="none" w:sz="0" w:space="0" w:color="auto"/>
        <w:left w:val="none" w:sz="0" w:space="0" w:color="auto"/>
        <w:bottom w:val="none" w:sz="0" w:space="0" w:color="auto"/>
        <w:right w:val="none" w:sz="0" w:space="0" w:color="auto"/>
      </w:divBdr>
    </w:div>
    <w:div w:id="1385064144">
      <w:bodyDiv w:val="1"/>
      <w:marLeft w:val="0"/>
      <w:marRight w:val="0"/>
      <w:marTop w:val="0"/>
      <w:marBottom w:val="0"/>
      <w:divBdr>
        <w:top w:val="none" w:sz="0" w:space="0" w:color="auto"/>
        <w:left w:val="none" w:sz="0" w:space="0" w:color="auto"/>
        <w:bottom w:val="none" w:sz="0" w:space="0" w:color="auto"/>
        <w:right w:val="none" w:sz="0" w:space="0" w:color="auto"/>
      </w:divBdr>
    </w:div>
    <w:div w:id="1452700583">
      <w:bodyDiv w:val="1"/>
      <w:marLeft w:val="0"/>
      <w:marRight w:val="0"/>
      <w:marTop w:val="0"/>
      <w:marBottom w:val="0"/>
      <w:divBdr>
        <w:top w:val="none" w:sz="0" w:space="0" w:color="auto"/>
        <w:left w:val="none" w:sz="0" w:space="0" w:color="auto"/>
        <w:bottom w:val="none" w:sz="0" w:space="0" w:color="auto"/>
        <w:right w:val="none" w:sz="0" w:space="0" w:color="auto"/>
      </w:divBdr>
    </w:div>
    <w:div w:id="1464693894">
      <w:bodyDiv w:val="1"/>
      <w:marLeft w:val="0"/>
      <w:marRight w:val="0"/>
      <w:marTop w:val="0"/>
      <w:marBottom w:val="0"/>
      <w:divBdr>
        <w:top w:val="none" w:sz="0" w:space="0" w:color="auto"/>
        <w:left w:val="none" w:sz="0" w:space="0" w:color="auto"/>
        <w:bottom w:val="none" w:sz="0" w:space="0" w:color="auto"/>
        <w:right w:val="none" w:sz="0" w:space="0" w:color="auto"/>
      </w:divBdr>
    </w:div>
    <w:div w:id="1470512198">
      <w:bodyDiv w:val="1"/>
      <w:marLeft w:val="0"/>
      <w:marRight w:val="0"/>
      <w:marTop w:val="0"/>
      <w:marBottom w:val="0"/>
      <w:divBdr>
        <w:top w:val="none" w:sz="0" w:space="0" w:color="auto"/>
        <w:left w:val="none" w:sz="0" w:space="0" w:color="auto"/>
        <w:bottom w:val="none" w:sz="0" w:space="0" w:color="auto"/>
        <w:right w:val="none" w:sz="0" w:space="0" w:color="auto"/>
      </w:divBdr>
    </w:div>
    <w:div w:id="1559364974">
      <w:bodyDiv w:val="1"/>
      <w:marLeft w:val="0"/>
      <w:marRight w:val="0"/>
      <w:marTop w:val="0"/>
      <w:marBottom w:val="0"/>
      <w:divBdr>
        <w:top w:val="none" w:sz="0" w:space="0" w:color="auto"/>
        <w:left w:val="none" w:sz="0" w:space="0" w:color="auto"/>
        <w:bottom w:val="none" w:sz="0" w:space="0" w:color="auto"/>
        <w:right w:val="none" w:sz="0" w:space="0" w:color="auto"/>
      </w:divBdr>
    </w:div>
    <w:div w:id="1577595931">
      <w:bodyDiv w:val="1"/>
      <w:marLeft w:val="0"/>
      <w:marRight w:val="0"/>
      <w:marTop w:val="0"/>
      <w:marBottom w:val="0"/>
      <w:divBdr>
        <w:top w:val="none" w:sz="0" w:space="0" w:color="auto"/>
        <w:left w:val="none" w:sz="0" w:space="0" w:color="auto"/>
        <w:bottom w:val="none" w:sz="0" w:space="0" w:color="auto"/>
        <w:right w:val="none" w:sz="0" w:space="0" w:color="auto"/>
      </w:divBdr>
    </w:div>
    <w:div w:id="1655185915">
      <w:bodyDiv w:val="1"/>
      <w:marLeft w:val="0"/>
      <w:marRight w:val="0"/>
      <w:marTop w:val="0"/>
      <w:marBottom w:val="0"/>
      <w:divBdr>
        <w:top w:val="none" w:sz="0" w:space="0" w:color="auto"/>
        <w:left w:val="none" w:sz="0" w:space="0" w:color="auto"/>
        <w:bottom w:val="none" w:sz="0" w:space="0" w:color="auto"/>
        <w:right w:val="none" w:sz="0" w:space="0" w:color="auto"/>
      </w:divBdr>
    </w:div>
    <w:div w:id="1664158638">
      <w:bodyDiv w:val="1"/>
      <w:marLeft w:val="0"/>
      <w:marRight w:val="0"/>
      <w:marTop w:val="0"/>
      <w:marBottom w:val="0"/>
      <w:divBdr>
        <w:top w:val="none" w:sz="0" w:space="0" w:color="auto"/>
        <w:left w:val="none" w:sz="0" w:space="0" w:color="auto"/>
        <w:bottom w:val="none" w:sz="0" w:space="0" w:color="auto"/>
        <w:right w:val="none" w:sz="0" w:space="0" w:color="auto"/>
      </w:divBdr>
      <w:divsChild>
        <w:div w:id="1021467549">
          <w:marLeft w:val="0"/>
          <w:marRight w:val="0"/>
          <w:marTop w:val="0"/>
          <w:marBottom w:val="0"/>
          <w:divBdr>
            <w:top w:val="none" w:sz="0" w:space="0" w:color="auto"/>
            <w:left w:val="none" w:sz="0" w:space="0" w:color="auto"/>
            <w:bottom w:val="none" w:sz="0" w:space="0" w:color="auto"/>
            <w:right w:val="none" w:sz="0" w:space="0" w:color="auto"/>
          </w:divBdr>
        </w:div>
        <w:div w:id="1276864079">
          <w:marLeft w:val="0"/>
          <w:marRight w:val="0"/>
          <w:marTop w:val="0"/>
          <w:marBottom w:val="0"/>
          <w:divBdr>
            <w:top w:val="none" w:sz="0" w:space="0" w:color="auto"/>
            <w:left w:val="none" w:sz="0" w:space="0" w:color="auto"/>
            <w:bottom w:val="none" w:sz="0" w:space="0" w:color="auto"/>
            <w:right w:val="none" w:sz="0" w:space="0" w:color="auto"/>
          </w:divBdr>
        </w:div>
        <w:div w:id="2100364522">
          <w:marLeft w:val="0"/>
          <w:marRight w:val="0"/>
          <w:marTop w:val="0"/>
          <w:marBottom w:val="0"/>
          <w:divBdr>
            <w:top w:val="none" w:sz="0" w:space="0" w:color="auto"/>
            <w:left w:val="none" w:sz="0" w:space="0" w:color="auto"/>
            <w:bottom w:val="none" w:sz="0" w:space="0" w:color="auto"/>
            <w:right w:val="none" w:sz="0" w:space="0" w:color="auto"/>
          </w:divBdr>
        </w:div>
        <w:div w:id="323751158">
          <w:marLeft w:val="0"/>
          <w:marRight w:val="0"/>
          <w:marTop w:val="0"/>
          <w:marBottom w:val="0"/>
          <w:divBdr>
            <w:top w:val="none" w:sz="0" w:space="0" w:color="auto"/>
            <w:left w:val="none" w:sz="0" w:space="0" w:color="auto"/>
            <w:bottom w:val="none" w:sz="0" w:space="0" w:color="auto"/>
            <w:right w:val="none" w:sz="0" w:space="0" w:color="auto"/>
          </w:divBdr>
        </w:div>
        <w:div w:id="1204823892">
          <w:marLeft w:val="0"/>
          <w:marRight w:val="0"/>
          <w:marTop w:val="0"/>
          <w:marBottom w:val="0"/>
          <w:divBdr>
            <w:top w:val="none" w:sz="0" w:space="0" w:color="auto"/>
            <w:left w:val="none" w:sz="0" w:space="0" w:color="auto"/>
            <w:bottom w:val="none" w:sz="0" w:space="0" w:color="auto"/>
            <w:right w:val="none" w:sz="0" w:space="0" w:color="auto"/>
          </w:divBdr>
        </w:div>
      </w:divsChild>
    </w:div>
    <w:div w:id="1769034500">
      <w:bodyDiv w:val="1"/>
      <w:marLeft w:val="0"/>
      <w:marRight w:val="0"/>
      <w:marTop w:val="0"/>
      <w:marBottom w:val="0"/>
      <w:divBdr>
        <w:top w:val="none" w:sz="0" w:space="0" w:color="auto"/>
        <w:left w:val="none" w:sz="0" w:space="0" w:color="auto"/>
        <w:bottom w:val="none" w:sz="0" w:space="0" w:color="auto"/>
        <w:right w:val="none" w:sz="0" w:space="0" w:color="auto"/>
      </w:divBdr>
    </w:div>
    <w:div w:id="1773434895">
      <w:bodyDiv w:val="1"/>
      <w:marLeft w:val="0"/>
      <w:marRight w:val="0"/>
      <w:marTop w:val="0"/>
      <w:marBottom w:val="0"/>
      <w:divBdr>
        <w:top w:val="none" w:sz="0" w:space="0" w:color="auto"/>
        <w:left w:val="none" w:sz="0" w:space="0" w:color="auto"/>
        <w:bottom w:val="none" w:sz="0" w:space="0" w:color="auto"/>
        <w:right w:val="none" w:sz="0" w:space="0" w:color="auto"/>
      </w:divBdr>
    </w:div>
    <w:div w:id="1795636425">
      <w:bodyDiv w:val="1"/>
      <w:marLeft w:val="0"/>
      <w:marRight w:val="0"/>
      <w:marTop w:val="0"/>
      <w:marBottom w:val="0"/>
      <w:divBdr>
        <w:top w:val="none" w:sz="0" w:space="0" w:color="auto"/>
        <w:left w:val="none" w:sz="0" w:space="0" w:color="auto"/>
        <w:bottom w:val="none" w:sz="0" w:space="0" w:color="auto"/>
        <w:right w:val="none" w:sz="0" w:space="0" w:color="auto"/>
      </w:divBdr>
    </w:div>
    <w:div w:id="1831024258">
      <w:bodyDiv w:val="1"/>
      <w:marLeft w:val="0"/>
      <w:marRight w:val="0"/>
      <w:marTop w:val="0"/>
      <w:marBottom w:val="0"/>
      <w:divBdr>
        <w:top w:val="none" w:sz="0" w:space="0" w:color="auto"/>
        <w:left w:val="none" w:sz="0" w:space="0" w:color="auto"/>
        <w:bottom w:val="none" w:sz="0" w:space="0" w:color="auto"/>
        <w:right w:val="none" w:sz="0" w:space="0" w:color="auto"/>
      </w:divBdr>
      <w:divsChild>
        <w:div w:id="979117702">
          <w:marLeft w:val="0"/>
          <w:marRight w:val="0"/>
          <w:marTop w:val="0"/>
          <w:marBottom w:val="0"/>
          <w:divBdr>
            <w:top w:val="none" w:sz="0" w:space="0" w:color="auto"/>
            <w:left w:val="none" w:sz="0" w:space="0" w:color="auto"/>
            <w:bottom w:val="none" w:sz="0" w:space="0" w:color="auto"/>
            <w:right w:val="none" w:sz="0" w:space="0" w:color="auto"/>
          </w:divBdr>
          <w:divsChild>
            <w:div w:id="850339914">
              <w:marLeft w:val="0"/>
              <w:marRight w:val="0"/>
              <w:marTop w:val="0"/>
              <w:marBottom w:val="0"/>
              <w:divBdr>
                <w:top w:val="none" w:sz="0" w:space="0" w:color="auto"/>
                <w:left w:val="none" w:sz="0" w:space="0" w:color="auto"/>
                <w:bottom w:val="none" w:sz="0" w:space="0" w:color="auto"/>
                <w:right w:val="none" w:sz="0" w:space="0" w:color="auto"/>
              </w:divBdr>
              <w:divsChild>
                <w:div w:id="26361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590322">
      <w:bodyDiv w:val="1"/>
      <w:marLeft w:val="0"/>
      <w:marRight w:val="0"/>
      <w:marTop w:val="0"/>
      <w:marBottom w:val="0"/>
      <w:divBdr>
        <w:top w:val="none" w:sz="0" w:space="0" w:color="auto"/>
        <w:left w:val="none" w:sz="0" w:space="0" w:color="auto"/>
        <w:bottom w:val="none" w:sz="0" w:space="0" w:color="auto"/>
        <w:right w:val="none" w:sz="0" w:space="0" w:color="auto"/>
      </w:divBdr>
    </w:div>
    <w:div w:id="1927373872">
      <w:bodyDiv w:val="1"/>
      <w:marLeft w:val="0"/>
      <w:marRight w:val="0"/>
      <w:marTop w:val="0"/>
      <w:marBottom w:val="0"/>
      <w:divBdr>
        <w:top w:val="none" w:sz="0" w:space="0" w:color="auto"/>
        <w:left w:val="none" w:sz="0" w:space="0" w:color="auto"/>
        <w:bottom w:val="none" w:sz="0" w:space="0" w:color="auto"/>
        <w:right w:val="none" w:sz="0" w:space="0" w:color="auto"/>
      </w:divBdr>
    </w:div>
    <w:div w:id="1938752895">
      <w:bodyDiv w:val="1"/>
      <w:marLeft w:val="0"/>
      <w:marRight w:val="0"/>
      <w:marTop w:val="0"/>
      <w:marBottom w:val="0"/>
      <w:divBdr>
        <w:top w:val="none" w:sz="0" w:space="0" w:color="auto"/>
        <w:left w:val="none" w:sz="0" w:space="0" w:color="auto"/>
        <w:bottom w:val="none" w:sz="0" w:space="0" w:color="auto"/>
        <w:right w:val="none" w:sz="0" w:space="0" w:color="auto"/>
      </w:divBdr>
      <w:divsChild>
        <w:div w:id="1376932969">
          <w:marLeft w:val="0"/>
          <w:marRight w:val="0"/>
          <w:marTop w:val="0"/>
          <w:marBottom w:val="0"/>
          <w:divBdr>
            <w:top w:val="none" w:sz="0" w:space="0" w:color="auto"/>
            <w:left w:val="none" w:sz="0" w:space="0" w:color="auto"/>
            <w:bottom w:val="none" w:sz="0" w:space="0" w:color="auto"/>
            <w:right w:val="none" w:sz="0" w:space="0" w:color="auto"/>
          </w:divBdr>
          <w:divsChild>
            <w:div w:id="1948922759">
              <w:marLeft w:val="0"/>
              <w:marRight w:val="0"/>
              <w:marTop w:val="0"/>
              <w:marBottom w:val="0"/>
              <w:divBdr>
                <w:top w:val="none" w:sz="0" w:space="0" w:color="auto"/>
                <w:left w:val="none" w:sz="0" w:space="0" w:color="auto"/>
                <w:bottom w:val="none" w:sz="0" w:space="0" w:color="auto"/>
                <w:right w:val="none" w:sz="0" w:space="0" w:color="auto"/>
              </w:divBdr>
              <w:divsChild>
                <w:div w:id="832110598">
                  <w:marLeft w:val="0"/>
                  <w:marRight w:val="0"/>
                  <w:marTop w:val="0"/>
                  <w:marBottom w:val="0"/>
                  <w:divBdr>
                    <w:top w:val="none" w:sz="0" w:space="0" w:color="auto"/>
                    <w:left w:val="none" w:sz="0" w:space="0" w:color="auto"/>
                    <w:bottom w:val="none" w:sz="0" w:space="0" w:color="auto"/>
                    <w:right w:val="none" w:sz="0" w:space="0" w:color="auto"/>
                  </w:divBdr>
                  <w:divsChild>
                    <w:div w:id="39813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220555">
      <w:bodyDiv w:val="1"/>
      <w:marLeft w:val="0"/>
      <w:marRight w:val="0"/>
      <w:marTop w:val="0"/>
      <w:marBottom w:val="0"/>
      <w:divBdr>
        <w:top w:val="none" w:sz="0" w:space="0" w:color="auto"/>
        <w:left w:val="none" w:sz="0" w:space="0" w:color="auto"/>
        <w:bottom w:val="none" w:sz="0" w:space="0" w:color="auto"/>
        <w:right w:val="none" w:sz="0" w:space="0" w:color="auto"/>
      </w:divBdr>
    </w:div>
    <w:div w:id="2012444304">
      <w:bodyDiv w:val="1"/>
      <w:marLeft w:val="0"/>
      <w:marRight w:val="0"/>
      <w:marTop w:val="0"/>
      <w:marBottom w:val="0"/>
      <w:divBdr>
        <w:top w:val="none" w:sz="0" w:space="0" w:color="auto"/>
        <w:left w:val="none" w:sz="0" w:space="0" w:color="auto"/>
        <w:bottom w:val="none" w:sz="0" w:space="0" w:color="auto"/>
        <w:right w:val="none" w:sz="0" w:space="0" w:color="auto"/>
      </w:divBdr>
    </w:div>
    <w:div w:id="2025521653">
      <w:bodyDiv w:val="1"/>
      <w:marLeft w:val="0"/>
      <w:marRight w:val="0"/>
      <w:marTop w:val="0"/>
      <w:marBottom w:val="0"/>
      <w:divBdr>
        <w:top w:val="none" w:sz="0" w:space="0" w:color="auto"/>
        <w:left w:val="none" w:sz="0" w:space="0" w:color="auto"/>
        <w:bottom w:val="none" w:sz="0" w:space="0" w:color="auto"/>
        <w:right w:val="none" w:sz="0" w:space="0" w:color="auto"/>
      </w:divBdr>
    </w:div>
    <w:div w:id="2028287490">
      <w:bodyDiv w:val="1"/>
      <w:marLeft w:val="0"/>
      <w:marRight w:val="0"/>
      <w:marTop w:val="0"/>
      <w:marBottom w:val="0"/>
      <w:divBdr>
        <w:top w:val="none" w:sz="0" w:space="0" w:color="auto"/>
        <w:left w:val="none" w:sz="0" w:space="0" w:color="auto"/>
        <w:bottom w:val="none" w:sz="0" w:space="0" w:color="auto"/>
        <w:right w:val="none" w:sz="0" w:space="0" w:color="auto"/>
      </w:divBdr>
    </w:div>
    <w:div w:id="2049642858">
      <w:bodyDiv w:val="1"/>
      <w:marLeft w:val="0"/>
      <w:marRight w:val="0"/>
      <w:marTop w:val="0"/>
      <w:marBottom w:val="0"/>
      <w:divBdr>
        <w:top w:val="none" w:sz="0" w:space="0" w:color="auto"/>
        <w:left w:val="none" w:sz="0" w:space="0" w:color="auto"/>
        <w:bottom w:val="none" w:sz="0" w:space="0" w:color="auto"/>
        <w:right w:val="none" w:sz="0" w:space="0" w:color="auto"/>
      </w:divBdr>
    </w:div>
    <w:div w:id="2060670390">
      <w:bodyDiv w:val="1"/>
      <w:marLeft w:val="0"/>
      <w:marRight w:val="0"/>
      <w:marTop w:val="0"/>
      <w:marBottom w:val="0"/>
      <w:divBdr>
        <w:top w:val="none" w:sz="0" w:space="0" w:color="auto"/>
        <w:left w:val="none" w:sz="0" w:space="0" w:color="auto"/>
        <w:bottom w:val="none" w:sz="0" w:space="0" w:color="auto"/>
        <w:right w:val="none" w:sz="0" w:space="0" w:color="auto"/>
      </w:divBdr>
    </w:div>
    <w:div w:id="2070566617">
      <w:bodyDiv w:val="1"/>
      <w:marLeft w:val="0"/>
      <w:marRight w:val="0"/>
      <w:marTop w:val="0"/>
      <w:marBottom w:val="0"/>
      <w:divBdr>
        <w:top w:val="none" w:sz="0" w:space="0" w:color="auto"/>
        <w:left w:val="none" w:sz="0" w:space="0" w:color="auto"/>
        <w:bottom w:val="none" w:sz="0" w:space="0" w:color="auto"/>
        <w:right w:val="none" w:sz="0" w:space="0" w:color="auto"/>
      </w:divBdr>
    </w:div>
    <w:div w:id="2090273077">
      <w:bodyDiv w:val="1"/>
      <w:marLeft w:val="0"/>
      <w:marRight w:val="0"/>
      <w:marTop w:val="0"/>
      <w:marBottom w:val="0"/>
      <w:divBdr>
        <w:top w:val="none" w:sz="0" w:space="0" w:color="auto"/>
        <w:left w:val="none" w:sz="0" w:space="0" w:color="auto"/>
        <w:bottom w:val="none" w:sz="0" w:space="0" w:color="auto"/>
        <w:right w:val="none" w:sz="0" w:space="0" w:color="auto"/>
      </w:divBdr>
    </w:div>
    <w:div w:id="2099521929">
      <w:bodyDiv w:val="1"/>
      <w:marLeft w:val="0"/>
      <w:marRight w:val="0"/>
      <w:marTop w:val="0"/>
      <w:marBottom w:val="0"/>
      <w:divBdr>
        <w:top w:val="none" w:sz="0" w:space="0" w:color="auto"/>
        <w:left w:val="none" w:sz="0" w:space="0" w:color="auto"/>
        <w:bottom w:val="none" w:sz="0" w:space="0" w:color="auto"/>
        <w:right w:val="none" w:sz="0" w:space="0" w:color="auto"/>
      </w:divBdr>
      <w:divsChild>
        <w:div w:id="691108469">
          <w:marLeft w:val="0"/>
          <w:marRight w:val="0"/>
          <w:marTop w:val="0"/>
          <w:marBottom w:val="0"/>
          <w:divBdr>
            <w:top w:val="none" w:sz="0" w:space="0" w:color="auto"/>
            <w:left w:val="none" w:sz="0" w:space="0" w:color="auto"/>
            <w:bottom w:val="none" w:sz="0" w:space="0" w:color="auto"/>
            <w:right w:val="none" w:sz="0" w:space="0" w:color="auto"/>
          </w:divBdr>
          <w:divsChild>
            <w:div w:id="1775586203">
              <w:marLeft w:val="0"/>
              <w:marRight w:val="0"/>
              <w:marTop w:val="0"/>
              <w:marBottom w:val="0"/>
              <w:divBdr>
                <w:top w:val="none" w:sz="0" w:space="0" w:color="auto"/>
                <w:left w:val="none" w:sz="0" w:space="0" w:color="auto"/>
                <w:bottom w:val="none" w:sz="0" w:space="0" w:color="auto"/>
                <w:right w:val="none" w:sz="0" w:space="0" w:color="auto"/>
              </w:divBdr>
              <w:divsChild>
                <w:div w:id="142588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73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2025-08-11T07:52:32+00:00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8EDED61-C3C4-4E5E-8C93-1FE7EFDFBCCE}">
  <ds:schemaRefs>
    <ds:schemaRef ds:uri="http://schemas.openxmlformats.org/officeDocument/2006/bibliography"/>
  </ds:schemaRefs>
</ds:datastoreItem>
</file>

<file path=customXml/itemProps2.xml><?xml version="1.0" encoding="utf-8"?>
<ds:datastoreItem xmlns:ds="http://schemas.openxmlformats.org/officeDocument/2006/customXml" ds:itemID="{4BDFF608-B076-4C6E-A256-1EF505768B8E}"/>
</file>

<file path=customXml/itemProps3.xml><?xml version="1.0" encoding="utf-8"?>
<ds:datastoreItem xmlns:ds="http://schemas.openxmlformats.org/officeDocument/2006/customXml" ds:itemID="{021B5808-2D56-4575-BB54-CAF36A6BD3F1}"/>
</file>

<file path=customXml/itemProps4.xml><?xml version="1.0" encoding="utf-8"?>
<ds:datastoreItem xmlns:ds="http://schemas.openxmlformats.org/officeDocument/2006/customXml" ds:itemID="{07D4DD0C-5CCA-4866-B5C7-83E57709732F}"/>
</file>

<file path=docProps/app.xml><?xml version="1.0" encoding="utf-8"?>
<Properties xmlns="http://schemas.openxmlformats.org/officeDocument/2006/extended-properties" xmlns:vt="http://schemas.openxmlformats.org/officeDocument/2006/docPropsVTypes">
  <Template>Normal</Template>
  <TotalTime>1</TotalTime>
  <Pages>3</Pages>
  <Words>987</Words>
  <Characters>5627</Characters>
  <Application>Microsoft Office Word</Application>
  <DocSecurity>4</DocSecurity>
  <Lines>46</Lines>
  <Paragraphs>13</Paragraphs>
  <ScaleCrop>false</ScaleCrop>
  <HeadingPairs>
    <vt:vector size="8" baseType="variant">
      <vt:variant>
        <vt:lpstr>Title</vt:lpstr>
      </vt:variant>
      <vt:variant>
        <vt:i4>1</vt:i4>
      </vt:variant>
      <vt:variant>
        <vt:lpstr>Τίτλος</vt:lpstr>
      </vt:variant>
      <vt:variant>
        <vt:i4>1</vt:i4>
      </vt:variant>
      <vt:variant>
        <vt:lpstr>Título</vt:lpstr>
      </vt:variant>
      <vt:variant>
        <vt:i4>1</vt:i4>
      </vt:variant>
      <vt:variant>
        <vt:lpstr>Titre</vt:lpstr>
      </vt:variant>
      <vt:variant>
        <vt:i4>1</vt:i4>
      </vt:variant>
    </vt:vector>
  </HeadingPairs>
  <TitlesOfParts>
    <vt:vector size="4" baseType="lpstr">
      <vt:lpstr/>
      <vt:lpstr/>
      <vt:lpstr/>
      <vt:lpstr/>
    </vt:vector>
  </TitlesOfParts>
  <Company/>
  <LinksUpToDate>false</LinksUpToDate>
  <CharactersWithSpaces>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Gálvez Petzoldt</dc:creator>
  <cp:keywords/>
  <dc:description/>
  <cp:lastModifiedBy>Jorge Araya</cp:lastModifiedBy>
  <cp:revision>2</cp:revision>
  <cp:lastPrinted>2025-08-10T11:16:00Z</cp:lastPrinted>
  <dcterms:created xsi:type="dcterms:W3CDTF">2025-08-11T07:52:00Z</dcterms:created>
  <dcterms:modified xsi:type="dcterms:W3CDTF">2025-08-11T07:52:00Z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