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CB6C0" w14:textId="77777777" w:rsidR="00E62F97" w:rsidRPr="007E1AF6" w:rsidRDefault="00E62F97" w:rsidP="006407A7">
      <w:pPr>
        <w:jc w:val="both"/>
        <w:rPr>
          <w:rFonts w:ascii="Arial" w:hAnsi="Arial" w:cs="Arial"/>
        </w:rPr>
      </w:pPr>
      <w:bookmarkStart w:id="0" w:name="_GoBack"/>
      <w:bookmarkEnd w:id="0"/>
    </w:p>
    <w:p w14:paraId="4B35C02C" w14:textId="6CC53837" w:rsidR="004E1947" w:rsidRPr="00EC247A" w:rsidRDefault="00425947" w:rsidP="006407A7">
      <w:pPr>
        <w:jc w:val="center"/>
        <w:rPr>
          <w:rFonts w:ascii="Arial" w:hAnsi="Arial" w:cs="Arial"/>
          <w:b/>
          <w:sz w:val="28"/>
          <w:szCs w:val="28"/>
        </w:rPr>
      </w:pPr>
      <w:r w:rsidRPr="00EC247A">
        <w:rPr>
          <w:rFonts w:ascii="Arial" w:hAnsi="Arial" w:cs="Arial"/>
          <w:b/>
          <w:sz w:val="28"/>
          <w:szCs w:val="28"/>
        </w:rPr>
        <w:t>Submission by the European Network on Independent Living (ENIL) and Federación Vida Independiente</w:t>
      </w:r>
      <w:r w:rsidR="00F85033" w:rsidRPr="00EC247A">
        <w:rPr>
          <w:rFonts w:ascii="Arial" w:hAnsi="Arial" w:cs="Arial"/>
          <w:b/>
          <w:sz w:val="28"/>
          <w:szCs w:val="28"/>
        </w:rPr>
        <w:t xml:space="preserve"> (FEVI)</w:t>
      </w:r>
    </w:p>
    <w:p w14:paraId="5A8FB1BA" w14:textId="456E1903" w:rsidR="00E62F97" w:rsidRPr="00EC247A" w:rsidRDefault="00E62F97" w:rsidP="006407A7">
      <w:pPr>
        <w:jc w:val="center"/>
        <w:rPr>
          <w:rFonts w:ascii="Arial" w:hAnsi="Arial" w:cs="Arial"/>
          <w:sz w:val="28"/>
          <w:szCs w:val="28"/>
        </w:rPr>
      </w:pPr>
    </w:p>
    <w:p w14:paraId="2BC262FB" w14:textId="1BE7F858" w:rsidR="00040295" w:rsidRPr="00EC247A" w:rsidRDefault="00040295" w:rsidP="006407A7">
      <w:pPr>
        <w:jc w:val="center"/>
        <w:rPr>
          <w:rFonts w:ascii="Arial" w:hAnsi="Arial" w:cs="Arial"/>
          <w:b/>
          <w:sz w:val="28"/>
          <w:szCs w:val="28"/>
        </w:rPr>
      </w:pPr>
      <w:r w:rsidRPr="00EC247A">
        <w:rPr>
          <w:rFonts w:ascii="Arial" w:hAnsi="Arial" w:cs="Arial"/>
          <w:b/>
          <w:sz w:val="28"/>
          <w:szCs w:val="28"/>
        </w:rPr>
        <w:t>Implementation of Article 19 of the UN Convention on the Rights of Persons with Disabilities in Spain</w:t>
      </w:r>
    </w:p>
    <w:p w14:paraId="23947D00" w14:textId="77777777" w:rsidR="00040295" w:rsidRPr="007E1AF6" w:rsidRDefault="00040295" w:rsidP="006407A7">
      <w:pPr>
        <w:jc w:val="center"/>
        <w:rPr>
          <w:rFonts w:ascii="Arial" w:hAnsi="Arial" w:cs="Arial"/>
        </w:rPr>
      </w:pPr>
    </w:p>
    <w:p w14:paraId="2EBB903F" w14:textId="2754A9AD" w:rsidR="00E62F97" w:rsidRPr="007E1AF6" w:rsidRDefault="00E62F97" w:rsidP="006407A7">
      <w:pPr>
        <w:jc w:val="center"/>
        <w:rPr>
          <w:rFonts w:ascii="Arial" w:hAnsi="Arial" w:cs="Arial"/>
        </w:rPr>
      </w:pPr>
      <w:r w:rsidRPr="007E1AF6">
        <w:rPr>
          <w:rFonts w:ascii="Arial" w:hAnsi="Arial" w:cs="Arial"/>
        </w:rPr>
        <w:t>1</w:t>
      </w:r>
      <w:r w:rsidR="00536ED1">
        <w:rPr>
          <w:rFonts w:ascii="Arial" w:hAnsi="Arial" w:cs="Arial"/>
        </w:rPr>
        <w:t>4</w:t>
      </w:r>
      <w:r w:rsidRPr="007E1AF6">
        <w:rPr>
          <w:rFonts w:ascii="Arial" w:hAnsi="Arial" w:cs="Arial"/>
        </w:rPr>
        <w:t xml:space="preserve"> February 2019</w:t>
      </w:r>
    </w:p>
    <w:p w14:paraId="51BC68E4" w14:textId="6B641E0D" w:rsidR="004E1947" w:rsidRPr="007E1AF6" w:rsidRDefault="004E1947" w:rsidP="006407A7">
      <w:pPr>
        <w:jc w:val="both"/>
        <w:rPr>
          <w:rFonts w:ascii="Arial" w:hAnsi="Arial" w:cs="Arial"/>
        </w:rPr>
      </w:pPr>
    </w:p>
    <w:p w14:paraId="0A01F741" w14:textId="4EBC0788" w:rsidR="00425947" w:rsidRDefault="00425947" w:rsidP="006407A7">
      <w:pPr>
        <w:jc w:val="both"/>
        <w:rPr>
          <w:rFonts w:ascii="Arial" w:hAnsi="Arial" w:cs="Arial"/>
        </w:rPr>
      </w:pPr>
    </w:p>
    <w:p w14:paraId="1E79CCB1" w14:textId="77777777" w:rsidR="00E3431A" w:rsidRPr="007E1AF6" w:rsidRDefault="00E3431A" w:rsidP="006407A7">
      <w:pPr>
        <w:jc w:val="both"/>
        <w:rPr>
          <w:rFonts w:ascii="Arial" w:hAnsi="Arial" w:cs="Arial"/>
        </w:rPr>
      </w:pPr>
    </w:p>
    <w:p w14:paraId="5F2B6972" w14:textId="431FD318" w:rsidR="00E62F97" w:rsidRPr="009D2979" w:rsidRDefault="00040295" w:rsidP="006407A7">
      <w:pPr>
        <w:pStyle w:val="ListParagraph"/>
        <w:numPr>
          <w:ilvl w:val="0"/>
          <w:numId w:val="6"/>
        </w:numPr>
        <w:jc w:val="both"/>
        <w:rPr>
          <w:rFonts w:ascii="Arial" w:hAnsi="Arial" w:cs="Arial"/>
        </w:rPr>
      </w:pPr>
      <w:r w:rsidRPr="009D2979">
        <w:rPr>
          <w:rFonts w:ascii="Arial" w:hAnsi="Arial" w:cs="Arial"/>
        </w:rPr>
        <w:t>This submission was prepared by</w:t>
      </w:r>
      <w:r w:rsidR="00E62F97" w:rsidRPr="009D2979">
        <w:rPr>
          <w:rFonts w:ascii="Arial" w:hAnsi="Arial" w:cs="Arial"/>
        </w:rPr>
        <w:t xml:space="preserve"> the European Network on Independent Living (ENIL) and Federación Vida Independiente</w:t>
      </w:r>
      <w:r w:rsidRPr="009D2979">
        <w:rPr>
          <w:rFonts w:ascii="Arial" w:hAnsi="Arial" w:cs="Arial"/>
        </w:rPr>
        <w:t xml:space="preserve"> </w:t>
      </w:r>
      <w:r w:rsidR="00E62F97" w:rsidRPr="009D2979">
        <w:rPr>
          <w:rFonts w:ascii="Arial" w:hAnsi="Arial" w:cs="Arial"/>
        </w:rPr>
        <w:t xml:space="preserve">for the 21st Session </w:t>
      </w:r>
      <w:r w:rsidRPr="009D2979">
        <w:rPr>
          <w:rFonts w:ascii="Arial" w:hAnsi="Arial" w:cs="Arial"/>
        </w:rPr>
        <w:t>of the Committee on the Rights of Persons with Disabilities (</w:t>
      </w:r>
      <w:r w:rsidR="00E62F97" w:rsidRPr="009D2979">
        <w:rPr>
          <w:rFonts w:ascii="Arial" w:hAnsi="Arial" w:cs="Arial"/>
        </w:rPr>
        <w:t xml:space="preserve">11th March </w:t>
      </w:r>
      <w:r w:rsidRPr="009D2979">
        <w:rPr>
          <w:rFonts w:ascii="Arial" w:hAnsi="Arial" w:cs="Arial"/>
        </w:rPr>
        <w:t>-</w:t>
      </w:r>
      <w:r w:rsidR="00E62F97" w:rsidRPr="009D2979">
        <w:rPr>
          <w:rFonts w:ascii="Arial" w:hAnsi="Arial" w:cs="Arial"/>
        </w:rPr>
        <w:t xml:space="preserve"> 5th April 2019</w:t>
      </w:r>
      <w:r w:rsidR="00A01557" w:rsidRPr="009D2979">
        <w:rPr>
          <w:rFonts w:ascii="Arial" w:hAnsi="Arial" w:cs="Arial"/>
        </w:rPr>
        <w:t>)</w:t>
      </w:r>
      <w:r w:rsidR="00E62F97" w:rsidRPr="009D2979">
        <w:rPr>
          <w:rFonts w:ascii="Arial" w:hAnsi="Arial" w:cs="Arial"/>
        </w:rPr>
        <w:t xml:space="preserve">. </w:t>
      </w:r>
      <w:r w:rsidRPr="009D2979">
        <w:rPr>
          <w:rFonts w:ascii="Arial" w:hAnsi="Arial" w:cs="Arial"/>
        </w:rPr>
        <w:t>The</w:t>
      </w:r>
      <w:r w:rsidR="00E62F97" w:rsidRPr="009D2979">
        <w:rPr>
          <w:rFonts w:ascii="Arial" w:hAnsi="Arial" w:cs="Arial"/>
        </w:rPr>
        <w:t xml:space="preserve"> submission focuses on the implementation of Article 19 </w:t>
      </w:r>
      <w:r w:rsidRPr="009D2979">
        <w:rPr>
          <w:rFonts w:ascii="Arial" w:hAnsi="Arial" w:cs="Arial"/>
        </w:rPr>
        <w:t>(</w:t>
      </w:r>
      <w:r w:rsidR="00A01557" w:rsidRPr="009D2979">
        <w:rPr>
          <w:rFonts w:ascii="Arial" w:hAnsi="Arial" w:cs="Arial"/>
        </w:rPr>
        <w:t>Living independently and being</w:t>
      </w:r>
      <w:r w:rsidRPr="009D2979">
        <w:rPr>
          <w:rFonts w:ascii="Arial" w:hAnsi="Arial" w:cs="Arial"/>
        </w:rPr>
        <w:t xml:space="preserve"> included in the community) </w:t>
      </w:r>
      <w:r w:rsidR="00E62F97" w:rsidRPr="009D2979">
        <w:rPr>
          <w:rFonts w:ascii="Arial" w:hAnsi="Arial" w:cs="Arial"/>
        </w:rPr>
        <w:t>of the UN Convention of the Rights of Persons with Disabilities (CRPD) in Spain.</w:t>
      </w:r>
    </w:p>
    <w:p w14:paraId="5DE09C30" w14:textId="0CD4BA80" w:rsidR="00040295" w:rsidRDefault="00040295" w:rsidP="006407A7">
      <w:pPr>
        <w:jc w:val="both"/>
        <w:rPr>
          <w:rFonts w:ascii="Arial" w:hAnsi="Arial" w:cs="Arial"/>
        </w:rPr>
      </w:pPr>
    </w:p>
    <w:p w14:paraId="58038AE7" w14:textId="542128E5" w:rsidR="00040295" w:rsidRPr="00040295" w:rsidRDefault="00F85033" w:rsidP="006407A7">
      <w:pPr>
        <w:jc w:val="both"/>
        <w:rPr>
          <w:rFonts w:ascii="Arial" w:hAnsi="Arial" w:cs="Arial"/>
          <w:b/>
        </w:rPr>
      </w:pPr>
      <w:r>
        <w:rPr>
          <w:rFonts w:ascii="Arial" w:hAnsi="Arial" w:cs="Arial"/>
          <w:b/>
        </w:rPr>
        <w:t xml:space="preserve">I. </w:t>
      </w:r>
      <w:r w:rsidR="00040295" w:rsidRPr="00040295">
        <w:rPr>
          <w:rFonts w:ascii="Arial" w:hAnsi="Arial" w:cs="Arial"/>
          <w:b/>
        </w:rPr>
        <w:t>About the submitting organisations</w:t>
      </w:r>
    </w:p>
    <w:p w14:paraId="69D5D621" w14:textId="53D3A4C8" w:rsidR="00040295" w:rsidRPr="00F85033" w:rsidRDefault="00040295" w:rsidP="006407A7">
      <w:pPr>
        <w:jc w:val="both"/>
        <w:rPr>
          <w:rFonts w:ascii="Arial" w:hAnsi="Arial" w:cs="Arial"/>
        </w:rPr>
      </w:pPr>
    </w:p>
    <w:p w14:paraId="218EFF3E" w14:textId="613C25BA" w:rsidR="00F85033" w:rsidRPr="009D2979" w:rsidRDefault="00F85033" w:rsidP="006407A7">
      <w:pPr>
        <w:pStyle w:val="ListParagraph"/>
        <w:numPr>
          <w:ilvl w:val="0"/>
          <w:numId w:val="6"/>
        </w:numPr>
        <w:jc w:val="both"/>
        <w:rPr>
          <w:rFonts w:ascii="Arial" w:hAnsi="Arial" w:cs="Arial"/>
        </w:rPr>
      </w:pPr>
      <w:r w:rsidRPr="009D2979">
        <w:rPr>
          <w:rFonts w:ascii="Arial" w:hAnsi="Arial" w:cs="Arial"/>
        </w:rPr>
        <w:t xml:space="preserve">The </w:t>
      </w:r>
      <w:r w:rsidRPr="009D2979">
        <w:rPr>
          <w:rFonts w:ascii="Arial" w:hAnsi="Arial" w:cs="Arial"/>
          <w:b/>
        </w:rPr>
        <w:t>European Network on Independent Living (ENIL)</w:t>
      </w:r>
      <w:r w:rsidRPr="009D2979">
        <w:rPr>
          <w:rFonts w:ascii="Arial" w:hAnsi="Arial" w:cs="Arial"/>
        </w:rPr>
        <w:t xml:space="preserve"> is a Europe-wide network of disabled people, with members throughout Europe. ENIL is a forum for all disabled people, Independent Living organizations and their non-disabled allies on the issues of Independent Living. ENIL’s mission is to advocate and lobby for Independent Living values, principles and practices, namely for a barrier-free environment, provision of personal assistance support and adequate technical aids, together making full citizenship of disabled people possible. ENIL’s activities target European, national and local administrations, politicians, media, and the general society. ENIL works to strengthen the empowerment of disabled people, mainly through providing resources for peer support and peer-to-peer training.</w:t>
      </w:r>
    </w:p>
    <w:p w14:paraId="48F16862" w14:textId="703E4AD8" w:rsidR="00F85033" w:rsidRDefault="00F85033" w:rsidP="006407A7">
      <w:pPr>
        <w:jc w:val="both"/>
        <w:rPr>
          <w:rFonts w:ascii="Arial" w:hAnsi="Arial" w:cs="Arial"/>
        </w:rPr>
      </w:pPr>
    </w:p>
    <w:p w14:paraId="20CA391B" w14:textId="2E472581" w:rsidR="00F85033" w:rsidRPr="009D2979" w:rsidRDefault="00F85033" w:rsidP="006407A7">
      <w:pPr>
        <w:pStyle w:val="ListParagraph"/>
        <w:numPr>
          <w:ilvl w:val="0"/>
          <w:numId w:val="6"/>
        </w:numPr>
        <w:jc w:val="both"/>
        <w:rPr>
          <w:rFonts w:ascii="Arial" w:hAnsi="Arial" w:cs="Arial"/>
        </w:rPr>
      </w:pPr>
      <w:r w:rsidRPr="009D2979">
        <w:rPr>
          <w:rFonts w:ascii="Arial" w:hAnsi="Arial" w:cs="Arial"/>
          <w:b/>
        </w:rPr>
        <w:t>Federación Vida Independiente (FEVI</w:t>
      </w:r>
      <w:r w:rsidRPr="009D2979">
        <w:rPr>
          <w:rFonts w:ascii="Arial" w:hAnsi="Arial" w:cs="Arial"/>
        </w:rPr>
        <w:t>) is a federal network of Spanish organizations promoting Independent Living. It was created with the objective of promoting policies and resources for all disabled people and for fighting for their rights.</w:t>
      </w:r>
      <w:r w:rsidR="00922AAF">
        <w:rPr>
          <w:rFonts w:ascii="Arial" w:hAnsi="Arial" w:cs="Arial"/>
        </w:rPr>
        <w:t xml:space="preserve"> </w:t>
      </w:r>
      <w:r w:rsidRPr="009D2979">
        <w:rPr>
          <w:rFonts w:ascii="Arial" w:hAnsi="Arial" w:cs="Arial"/>
        </w:rPr>
        <w:t>The or</w:t>
      </w:r>
      <w:r w:rsidRPr="009D2979">
        <w:rPr>
          <w:rFonts w:ascii="Arial" w:hAnsi="Arial" w:cs="Arial"/>
        </w:rPr>
        <w:lastRenderedPageBreak/>
        <w:t>gani</w:t>
      </w:r>
      <w:r w:rsidR="00922AAF">
        <w:rPr>
          <w:rFonts w:ascii="Arial" w:hAnsi="Arial" w:cs="Arial"/>
        </w:rPr>
        <w:t>s</w:t>
      </w:r>
      <w:r w:rsidRPr="009D2979">
        <w:rPr>
          <w:rFonts w:ascii="Arial" w:hAnsi="Arial" w:cs="Arial"/>
        </w:rPr>
        <w:t>ations forming FEVI are </w:t>
      </w:r>
      <w:hyperlink r:id="rId8" w:tgtFrame="_blank" w:history="1">
        <w:r w:rsidRPr="009D2979">
          <w:rPr>
            <w:rStyle w:val="Hyperlink"/>
            <w:rFonts w:ascii="Arial" w:hAnsi="Arial" w:cs="Arial"/>
          </w:rPr>
          <w:t>VICOVAL</w:t>
        </w:r>
      </w:hyperlink>
      <w:r w:rsidRPr="009D2979">
        <w:rPr>
          <w:rFonts w:ascii="Arial" w:hAnsi="Arial" w:cs="Arial"/>
        </w:rPr>
        <w:t> (CIL of Valencia), </w:t>
      </w:r>
      <w:hyperlink r:id="rId9" w:tgtFrame="_blank" w:history="1">
        <w:r w:rsidRPr="009D2979">
          <w:rPr>
            <w:rStyle w:val="Hyperlink"/>
            <w:rFonts w:ascii="Arial" w:hAnsi="Arial" w:cs="Arial"/>
          </w:rPr>
          <w:t>OVI Barcelona</w:t>
        </w:r>
      </w:hyperlink>
      <w:r w:rsidRPr="009D2979">
        <w:rPr>
          <w:rFonts w:ascii="Arial" w:hAnsi="Arial" w:cs="Arial"/>
        </w:rPr>
        <w:t> (CIL</w:t>
      </w:r>
      <w:r w:rsidR="006407A7">
        <w:rPr>
          <w:rFonts w:ascii="Arial" w:hAnsi="Arial" w:cs="Arial"/>
        </w:rPr>
        <w:t xml:space="preserve"> </w:t>
      </w:r>
      <w:r w:rsidRPr="009D2979">
        <w:rPr>
          <w:rFonts w:ascii="Arial" w:hAnsi="Arial" w:cs="Arial"/>
        </w:rPr>
        <w:t>of Barcelona), </w:t>
      </w:r>
      <w:hyperlink r:id="rId10" w:tgtFrame="_blank" w:history="1">
        <w:r w:rsidRPr="009D2979">
          <w:rPr>
            <w:rStyle w:val="Hyperlink"/>
            <w:rFonts w:ascii="Arial" w:hAnsi="Arial" w:cs="Arial"/>
          </w:rPr>
          <w:t>Vigalicia</w:t>
        </w:r>
      </w:hyperlink>
      <w:r w:rsidRPr="009D2979">
        <w:rPr>
          <w:rFonts w:ascii="Arial" w:hAnsi="Arial" w:cs="Arial"/>
        </w:rPr>
        <w:t> (CIL</w:t>
      </w:r>
      <w:r w:rsidR="006407A7">
        <w:rPr>
          <w:rFonts w:ascii="Arial" w:hAnsi="Arial" w:cs="Arial"/>
        </w:rPr>
        <w:t xml:space="preserve"> </w:t>
      </w:r>
      <w:r w:rsidRPr="009D2979">
        <w:rPr>
          <w:rFonts w:ascii="Arial" w:hAnsi="Arial" w:cs="Arial"/>
        </w:rPr>
        <w:t>of Galicia), </w:t>
      </w:r>
      <w:hyperlink r:id="rId11" w:tgtFrame="_blank" w:history="1">
        <w:r w:rsidRPr="009D2979">
          <w:rPr>
            <w:rStyle w:val="Hyperlink"/>
            <w:rFonts w:ascii="Arial" w:hAnsi="Arial" w:cs="Arial"/>
          </w:rPr>
          <w:t>VIandalucia</w:t>
        </w:r>
      </w:hyperlink>
      <w:r w:rsidRPr="009D2979">
        <w:rPr>
          <w:rFonts w:ascii="Arial" w:hAnsi="Arial" w:cs="Arial"/>
        </w:rPr>
        <w:t> (CIL of Andalu</w:t>
      </w:r>
      <w:r w:rsidR="00536ED1">
        <w:rPr>
          <w:rFonts w:ascii="Arial" w:hAnsi="Arial" w:cs="Arial"/>
        </w:rPr>
        <w:t>s</w:t>
      </w:r>
      <w:r w:rsidRPr="009D2979">
        <w:rPr>
          <w:rFonts w:ascii="Arial" w:hAnsi="Arial" w:cs="Arial"/>
        </w:rPr>
        <w:t>ia) an</w:t>
      </w:r>
      <w:r w:rsidR="00C63F68">
        <w:rPr>
          <w:rFonts w:ascii="Arial" w:hAnsi="Arial" w:cs="Arial"/>
        </w:rPr>
        <w:t xml:space="preserve">d </w:t>
      </w:r>
      <w:hyperlink r:id="rId12" w:history="1">
        <w:r w:rsidR="00C63F68" w:rsidRPr="00C63F68">
          <w:rPr>
            <w:rStyle w:val="Hyperlink"/>
            <w:rFonts w:ascii="Arial" w:hAnsi="Arial" w:cs="Arial"/>
          </w:rPr>
          <w:t>ZAVI</w:t>
        </w:r>
      </w:hyperlink>
      <w:r w:rsidR="00C63F68">
        <w:rPr>
          <w:rFonts w:ascii="Arial" w:hAnsi="Arial" w:cs="Arial"/>
        </w:rPr>
        <w:t xml:space="preserve"> (CIL of Zaragoza). </w:t>
      </w:r>
      <w:r w:rsidRPr="009D2979">
        <w:rPr>
          <w:rFonts w:ascii="Arial" w:hAnsi="Arial" w:cs="Arial"/>
        </w:rPr>
        <w:t>FEVI promotes the following issues: the effective implementation of the UN CRPD; the creation of CILs in cities where they as of yet do not exist;</w:t>
      </w:r>
      <w:r w:rsidR="00C63F68">
        <w:rPr>
          <w:rFonts w:ascii="Arial" w:hAnsi="Arial" w:cs="Arial"/>
        </w:rPr>
        <w:t xml:space="preserve"> </w:t>
      </w:r>
      <w:r w:rsidRPr="009D2979">
        <w:rPr>
          <w:rFonts w:ascii="Arial" w:hAnsi="Arial" w:cs="Arial"/>
        </w:rPr>
        <w:t>the development of experiences that facilitate full participation in all resources and services available in the community; improvement of the quality of life of people with functional diversity; promotion of welfare, economics and the consideration of individual</w:t>
      </w:r>
      <w:r w:rsidR="005E132F" w:rsidRPr="009D2979">
        <w:rPr>
          <w:rFonts w:ascii="Arial" w:hAnsi="Arial" w:cs="Arial"/>
        </w:rPr>
        <w:t xml:space="preserve"> </w:t>
      </w:r>
      <w:r w:rsidRPr="009D2979">
        <w:rPr>
          <w:rFonts w:ascii="Arial" w:hAnsi="Arial" w:cs="Arial"/>
        </w:rPr>
        <w:t>needs; and Personal Assistance as per the philosophy of the Independent Living Movement.</w:t>
      </w:r>
    </w:p>
    <w:p w14:paraId="02EE287A" w14:textId="0593896B" w:rsidR="005E132F" w:rsidRDefault="005E132F" w:rsidP="006407A7">
      <w:pPr>
        <w:jc w:val="both"/>
        <w:rPr>
          <w:rFonts w:ascii="Arial" w:hAnsi="Arial" w:cs="Arial"/>
        </w:rPr>
      </w:pPr>
    </w:p>
    <w:p w14:paraId="14695FC5" w14:textId="3E56E4D3" w:rsidR="005E132F" w:rsidRPr="00922AAF" w:rsidRDefault="005E132F" w:rsidP="006407A7">
      <w:pPr>
        <w:jc w:val="both"/>
        <w:rPr>
          <w:rFonts w:ascii="Arial" w:hAnsi="Arial" w:cs="Arial"/>
          <w:b/>
        </w:rPr>
      </w:pPr>
      <w:r w:rsidRPr="005E132F">
        <w:rPr>
          <w:rFonts w:ascii="Arial" w:hAnsi="Arial" w:cs="Arial"/>
          <w:b/>
        </w:rPr>
        <w:t>II. Legal context</w:t>
      </w:r>
    </w:p>
    <w:p w14:paraId="1B52C95E" w14:textId="77777777" w:rsidR="009D2979" w:rsidRDefault="009D2979" w:rsidP="006407A7">
      <w:pPr>
        <w:jc w:val="both"/>
        <w:rPr>
          <w:rFonts w:ascii="Arial" w:hAnsi="Arial" w:cs="Arial"/>
        </w:rPr>
      </w:pPr>
    </w:p>
    <w:p w14:paraId="2CB2DE47" w14:textId="5AD5EA6D" w:rsidR="009D2979" w:rsidRDefault="009D2979" w:rsidP="006407A7">
      <w:pPr>
        <w:pStyle w:val="ListParagraph"/>
        <w:numPr>
          <w:ilvl w:val="0"/>
          <w:numId w:val="6"/>
        </w:numPr>
        <w:pBdr>
          <w:top w:val="nil"/>
          <w:left w:val="nil"/>
          <w:bottom w:val="nil"/>
          <w:right w:val="nil"/>
          <w:between w:val="nil"/>
        </w:pBdr>
        <w:spacing w:after="160"/>
        <w:ind w:right="-52"/>
        <w:jc w:val="both"/>
        <w:rPr>
          <w:rFonts w:ascii="Arial" w:hAnsi="Arial" w:cs="Arial"/>
        </w:rPr>
      </w:pPr>
      <w:r w:rsidRPr="009D2979">
        <w:rPr>
          <w:rFonts w:ascii="Arial" w:hAnsi="Arial" w:cs="Arial"/>
        </w:rPr>
        <w:t xml:space="preserve">Spain is a State party to the United Nations (UN) Convention on the Rights of Persons with Disabilities (CRPD), which it ratified in 2007. Pursuant to Article 19 CRPD, </w:t>
      </w:r>
      <w:r w:rsidR="00CF3EA9">
        <w:rPr>
          <w:rFonts w:ascii="Arial" w:hAnsi="Arial" w:cs="Arial"/>
        </w:rPr>
        <w:t>disabled people</w:t>
      </w:r>
      <w:r w:rsidR="00CF3EA9">
        <w:rPr>
          <w:rStyle w:val="FootnoteReference"/>
          <w:rFonts w:ascii="Arial" w:hAnsi="Arial" w:cs="Arial"/>
        </w:rPr>
        <w:footnoteReference w:id="1"/>
      </w:r>
      <w:r w:rsidRPr="009D2979">
        <w:rPr>
          <w:rFonts w:ascii="Arial" w:hAnsi="Arial" w:cs="Arial"/>
        </w:rPr>
        <w:t xml:space="preserve"> have the right to live independently and be included in the community, with choices equal to others. States must ensure that </w:t>
      </w:r>
      <w:r w:rsidR="00CF3EA9">
        <w:rPr>
          <w:rFonts w:ascii="Arial" w:hAnsi="Arial" w:cs="Arial"/>
        </w:rPr>
        <w:t>disabled people</w:t>
      </w:r>
      <w:r w:rsidRPr="009D2979">
        <w:rPr>
          <w:rFonts w:ascii="Arial" w:hAnsi="Arial" w:cs="Arial"/>
        </w:rPr>
        <w:t xml:space="preserve"> can “choose their place of residence and where and with whom they live” and that they are “not obliged to live in a particular living arrangement”. This requires “access to a range or in-home, residential and other community support services, including personal assistance necessary to support living and inclusion in the community, and to prevent isolation or segregation from the community.” It also requires access to mainstream services and facilities, which should be available and “responsive to their needs”.</w:t>
      </w:r>
    </w:p>
    <w:p w14:paraId="32AC9369" w14:textId="77777777" w:rsidR="009D2979" w:rsidRDefault="009D2979" w:rsidP="006407A7">
      <w:pPr>
        <w:pStyle w:val="ListParagraph"/>
        <w:pBdr>
          <w:top w:val="nil"/>
          <w:left w:val="nil"/>
          <w:bottom w:val="nil"/>
          <w:right w:val="nil"/>
          <w:between w:val="nil"/>
        </w:pBdr>
        <w:spacing w:after="160"/>
        <w:ind w:right="-52"/>
        <w:jc w:val="both"/>
        <w:rPr>
          <w:rFonts w:ascii="Arial" w:hAnsi="Arial" w:cs="Arial"/>
        </w:rPr>
      </w:pPr>
    </w:p>
    <w:p w14:paraId="12E6F3A4" w14:textId="27B8DBF8" w:rsidR="009D2979" w:rsidRDefault="009D2979" w:rsidP="006407A7">
      <w:pPr>
        <w:pStyle w:val="ListParagraph"/>
        <w:numPr>
          <w:ilvl w:val="0"/>
          <w:numId w:val="6"/>
        </w:numPr>
        <w:pBdr>
          <w:top w:val="nil"/>
          <w:left w:val="nil"/>
          <w:bottom w:val="nil"/>
          <w:right w:val="nil"/>
          <w:between w:val="nil"/>
        </w:pBdr>
        <w:spacing w:after="160"/>
        <w:ind w:right="-52"/>
        <w:jc w:val="both"/>
        <w:rPr>
          <w:rFonts w:ascii="Arial" w:hAnsi="Arial" w:cs="Arial"/>
        </w:rPr>
      </w:pPr>
      <w:r w:rsidRPr="009D2979">
        <w:rPr>
          <w:rFonts w:ascii="Arial" w:hAnsi="Arial" w:cs="Arial"/>
        </w:rPr>
        <w:t xml:space="preserve">The General Comment No. 5 </w:t>
      </w:r>
      <w:r w:rsidR="00BD0A80">
        <w:rPr>
          <w:rFonts w:ascii="Arial" w:hAnsi="Arial" w:cs="Arial"/>
        </w:rPr>
        <w:t>(2017</w:t>
      </w:r>
      <w:r w:rsidR="006407A7">
        <w:rPr>
          <w:rFonts w:ascii="Arial" w:hAnsi="Arial" w:cs="Arial"/>
        </w:rPr>
        <w:t xml:space="preserve">) </w:t>
      </w:r>
      <w:r w:rsidRPr="009D2979">
        <w:rPr>
          <w:rFonts w:ascii="Arial" w:hAnsi="Arial" w:cs="Arial"/>
        </w:rPr>
        <w:t>on Article 19 CRPD</w:t>
      </w:r>
      <w:r>
        <w:rPr>
          <w:rStyle w:val="FootnoteReference"/>
          <w:rFonts w:ascii="Arial" w:eastAsia="SimSun" w:hAnsi="Arial" w:cs="Arial"/>
        </w:rPr>
        <w:footnoteReference w:id="2"/>
      </w:r>
      <w:r w:rsidRPr="009D2979">
        <w:rPr>
          <w:rFonts w:ascii="Arial" w:hAnsi="Arial" w:cs="Arial"/>
        </w:rPr>
        <w:t xml:space="preserve">, adopted by the Committee on the Rights of Persons with Disabilities (CRPD Committee) in 2017, sets out the defining characteristics of institutional care settings. These include: “obligatory sharing of assistants with others and no or limited influence over whom one has to accept assistance from; isolation and segregation from independent life within the community; lack of control over day-to-day decisions; lack of choice over whom to live with; rigidity of routine irrespective of personal will and preferences; identical activities in the same </w:t>
      </w:r>
      <w:r w:rsidRPr="009D2979">
        <w:rPr>
          <w:rFonts w:ascii="Arial" w:hAnsi="Arial" w:cs="Arial"/>
        </w:rPr>
        <w:lastRenderedPageBreak/>
        <w:t>place for a group of persons under a certain authority; a paternalistic approach in service provision; supervision of living arrangements; and usually also a disproportion in the number of persons with disabilities living in the same environment.”</w:t>
      </w:r>
      <w:r>
        <w:rPr>
          <w:rFonts w:ascii="Arial" w:hAnsi="Arial" w:cs="Arial"/>
        </w:rPr>
        <w:t xml:space="preserve"> The General Comment </w:t>
      </w:r>
      <w:r w:rsidRPr="009D2979">
        <w:rPr>
          <w:rFonts w:ascii="Arial" w:hAnsi="Arial" w:cs="Arial"/>
        </w:rPr>
        <w:t>notes</w:t>
      </w:r>
      <w:r>
        <w:rPr>
          <w:rFonts w:ascii="Arial" w:hAnsi="Arial" w:cs="Arial"/>
        </w:rPr>
        <w:t>,</w:t>
      </w:r>
      <w:r w:rsidRPr="009D2979">
        <w:rPr>
          <w:rFonts w:ascii="Arial" w:hAnsi="Arial" w:cs="Arial"/>
        </w:rPr>
        <w:t xml:space="preserve"> in paragraph 51</w:t>
      </w:r>
      <w:r>
        <w:rPr>
          <w:rFonts w:ascii="Arial" w:hAnsi="Arial" w:cs="Arial"/>
        </w:rPr>
        <w:t>,</w:t>
      </w:r>
      <w:r w:rsidRPr="009D2979">
        <w:rPr>
          <w:rFonts w:ascii="Arial" w:hAnsi="Arial" w:cs="Arial"/>
        </w:rPr>
        <w:t xml:space="preserve"> that </w:t>
      </w:r>
      <w:r w:rsidR="00BD0A80">
        <w:rPr>
          <w:rFonts w:ascii="Arial" w:hAnsi="Arial" w:cs="Arial"/>
        </w:rPr>
        <w:t>State parties</w:t>
      </w:r>
      <w:r w:rsidRPr="009D2979">
        <w:rPr>
          <w:rFonts w:ascii="Arial" w:hAnsi="Arial" w:cs="Arial"/>
        </w:rPr>
        <w:t xml:space="preserve"> must “ensure that public or private funds are not spent on maintaining, renovating, establishing building or creating any form of institution or institutionalization” and that “private institutions are not established under the guise of “community living””.</w:t>
      </w:r>
    </w:p>
    <w:p w14:paraId="5A4A6DE9" w14:textId="77777777" w:rsidR="00BD0A80" w:rsidRDefault="00BD0A80" w:rsidP="006407A7">
      <w:pPr>
        <w:pStyle w:val="ListParagraph"/>
        <w:pBdr>
          <w:top w:val="nil"/>
          <w:left w:val="nil"/>
          <w:bottom w:val="nil"/>
          <w:right w:val="nil"/>
          <w:between w:val="nil"/>
        </w:pBdr>
        <w:spacing w:after="160"/>
        <w:ind w:right="-52"/>
        <w:jc w:val="both"/>
        <w:rPr>
          <w:rFonts w:ascii="Arial" w:hAnsi="Arial" w:cs="Arial"/>
        </w:rPr>
      </w:pPr>
    </w:p>
    <w:p w14:paraId="111F57B3" w14:textId="780DE398" w:rsidR="009D2979" w:rsidRDefault="00BD0A80" w:rsidP="006407A7">
      <w:pPr>
        <w:pStyle w:val="ListParagraph"/>
        <w:numPr>
          <w:ilvl w:val="0"/>
          <w:numId w:val="6"/>
        </w:numPr>
        <w:pBdr>
          <w:top w:val="nil"/>
          <w:left w:val="nil"/>
          <w:bottom w:val="nil"/>
          <w:right w:val="nil"/>
          <w:between w:val="nil"/>
        </w:pBdr>
        <w:spacing w:after="160"/>
        <w:ind w:right="-52"/>
        <w:jc w:val="both"/>
        <w:rPr>
          <w:rFonts w:ascii="Arial" w:hAnsi="Arial" w:cs="Arial"/>
        </w:rPr>
      </w:pPr>
      <w:r>
        <w:rPr>
          <w:rFonts w:ascii="Arial" w:hAnsi="Arial" w:cs="Arial"/>
        </w:rPr>
        <w:t xml:space="preserve">The General Comment No. 6 </w:t>
      </w:r>
      <w:r w:rsidR="006407A7">
        <w:rPr>
          <w:rFonts w:ascii="Arial" w:hAnsi="Arial" w:cs="Arial"/>
        </w:rPr>
        <w:t xml:space="preserve">(2018) </w:t>
      </w:r>
      <w:r>
        <w:rPr>
          <w:rFonts w:ascii="Arial" w:hAnsi="Arial" w:cs="Arial"/>
        </w:rPr>
        <w:t xml:space="preserve">on </w:t>
      </w:r>
      <w:r w:rsidR="006407A7">
        <w:rPr>
          <w:rFonts w:ascii="Arial" w:hAnsi="Arial" w:cs="Arial"/>
        </w:rPr>
        <w:t>equality and non-discrimination</w:t>
      </w:r>
      <w:r w:rsidR="006407A7">
        <w:rPr>
          <w:rStyle w:val="FootnoteReference"/>
          <w:rFonts w:ascii="Arial" w:hAnsi="Arial" w:cs="Arial"/>
        </w:rPr>
        <w:footnoteReference w:id="3"/>
      </w:r>
      <w:r w:rsidR="006407A7">
        <w:rPr>
          <w:rFonts w:ascii="Arial" w:hAnsi="Arial" w:cs="Arial"/>
        </w:rPr>
        <w:t xml:space="preserve"> notes the discriminatory nature of institutionalisation, and </w:t>
      </w:r>
      <w:r w:rsidR="00CF3EA9">
        <w:rPr>
          <w:rFonts w:ascii="Arial" w:hAnsi="Arial" w:cs="Arial"/>
        </w:rPr>
        <w:t>defines</w:t>
      </w:r>
      <w:r w:rsidR="006407A7">
        <w:rPr>
          <w:rFonts w:ascii="Arial" w:hAnsi="Arial" w:cs="Arial"/>
        </w:rPr>
        <w:t xml:space="preserve"> it as “a failure to create support and services in the community for persons with disabilities, who are forced to relinquish their participation in community life to receive treatment”.</w:t>
      </w:r>
    </w:p>
    <w:p w14:paraId="47E137E7" w14:textId="77777777" w:rsidR="00CF3EA9" w:rsidRPr="00CF3EA9" w:rsidRDefault="00CF3EA9" w:rsidP="00CF3EA9">
      <w:pPr>
        <w:pStyle w:val="ListParagraph"/>
        <w:pBdr>
          <w:top w:val="nil"/>
          <w:left w:val="nil"/>
          <w:bottom w:val="nil"/>
          <w:right w:val="nil"/>
          <w:between w:val="nil"/>
        </w:pBdr>
        <w:spacing w:after="160"/>
        <w:ind w:left="360" w:right="-52"/>
        <w:jc w:val="both"/>
        <w:rPr>
          <w:rFonts w:ascii="Arial" w:hAnsi="Arial" w:cs="Arial"/>
        </w:rPr>
      </w:pPr>
    </w:p>
    <w:p w14:paraId="6C3E3A32" w14:textId="32A9941C" w:rsidR="006E3DBC" w:rsidRPr="003B6DE2" w:rsidRDefault="005E132F" w:rsidP="006407A7">
      <w:pPr>
        <w:pStyle w:val="ListParagraph"/>
        <w:numPr>
          <w:ilvl w:val="0"/>
          <w:numId w:val="6"/>
        </w:numPr>
        <w:jc w:val="both"/>
        <w:rPr>
          <w:rFonts w:ascii="Arial" w:hAnsi="Arial" w:cs="Arial"/>
          <w:b/>
          <w:bCs/>
          <w:color w:val="000000"/>
        </w:rPr>
      </w:pPr>
      <w:r w:rsidRPr="00BD0A80">
        <w:rPr>
          <w:rFonts w:ascii="Arial" w:hAnsi="Arial" w:cs="Arial"/>
        </w:rPr>
        <w:t>In the Concluding Observations on Spain</w:t>
      </w:r>
      <w:r w:rsidR="00E47283">
        <w:rPr>
          <w:rStyle w:val="FootnoteReference"/>
          <w:rFonts w:ascii="Arial" w:hAnsi="Arial" w:cs="Arial"/>
        </w:rPr>
        <w:footnoteReference w:id="4"/>
      </w:r>
      <w:r w:rsidRPr="00BD0A80">
        <w:rPr>
          <w:rFonts w:ascii="Arial" w:hAnsi="Arial" w:cs="Arial"/>
        </w:rPr>
        <w:t xml:space="preserve">, </w:t>
      </w:r>
      <w:r w:rsidR="00BD0A80" w:rsidRPr="00BD0A80">
        <w:rPr>
          <w:rFonts w:ascii="Arial" w:hAnsi="Arial" w:cs="Arial"/>
        </w:rPr>
        <w:t xml:space="preserve">published in 2011, </w:t>
      </w:r>
      <w:r w:rsidRPr="00BD0A80">
        <w:rPr>
          <w:rFonts w:ascii="Arial" w:hAnsi="Arial" w:cs="Arial"/>
        </w:rPr>
        <w:t>the Committee on the Rights of Persons with Disabilities (CRPD Committee) expressed concerns “</w:t>
      </w:r>
      <w:r w:rsidRPr="00BD0A80">
        <w:rPr>
          <w:rFonts w:ascii="Arial" w:hAnsi="Arial" w:cs="Arial"/>
          <w:color w:val="000000"/>
        </w:rPr>
        <w:t>that the choice of residence of persons with disabilities is limited by the availability of the necessary services, and that those living in residential institutions are reported to have no alternative to institutionalization”. The Committee encouraged Spain to</w:t>
      </w:r>
      <w:r w:rsidRPr="00BD0A80">
        <w:rPr>
          <w:rFonts w:ascii="Arial" w:hAnsi="Arial" w:cs="Arial"/>
          <w:b/>
          <w:bCs/>
          <w:color w:val="000000"/>
        </w:rPr>
        <w:t xml:space="preserve"> </w:t>
      </w:r>
      <w:r w:rsidRPr="00BD0A80">
        <w:rPr>
          <w:rFonts w:ascii="Arial" w:hAnsi="Arial" w:cs="Arial"/>
          <w:bCs/>
          <w:color w:val="000000"/>
        </w:rPr>
        <w:t>“ensure that an adequate level of funding is made available to effectively enable persons with disabilities: to enjoy the freedom to choose their residence on an equal basis with others”.</w:t>
      </w:r>
    </w:p>
    <w:p w14:paraId="2BD5072D" w14:textId="77777777" w:rsidR="006E3DBC" w:rsidRDefault="006E3DBC" w:rsidP="006407A7">
      <w:pPr>
        <w:jc w:val="both"/>
        <w:rPr>
          <w:rFonts w:ascii="Arial" w:hAnsi="Arial" w:cs="Arial"/>
          <w:b/>
          <w:bCs/>
          <w:color w:val="000000"/>
        </w:rPr>
      </w:pPr>
    </w:p>
    <w:p w14:paraId="288B85D1" w14:textId="11615222" w:rsidR="005A1B57" w:rsidRPr="003B6DE2" w:rsidRDefault="006407A7" w:rsidP="006407A7">
      <w:pPr>
        <w:pStyle w:val="ListParagraph"/>
        <w:numPr>
          <w:ilvl w:val="0"/>
          <w:numId w:val="6"/>
        </w:numPr>
        <w:jc w:val="both"/>
        <w:rPr>
          <w:rFonts w:ascii="Arial" w:hAnsi="Arial" w:cs="Arial"/>
        </w:rPr>
      </w:pPr>
      <w:r w:rsidRPr="005A1B57">
        <w:rPr>
          <w:rFonts w:ascii="Arial" w:hAnsi="Arial" w:cs="Arial"/>
        </w:rPr>
        <w:t xml:space="preserve">As part of </w:t>
      </w:r>
      <w:r w:rsidR="00CF3EA9">
        <w:rPr>
          <w:rFonts w:ascii="Arial" w:hAnsi="Arial" w:cs="Arial"/>
        </w:rPr>
        <w:t xml:space="preserve">an </w:t>
      </w:r>
      <w:r w:rsidRPr="005A1B57">
        <w:rPr>
          <w:rFonts w:ascii="Arial" w:hAnsi="Arial" w:cs="Arial"/>
        </w:rPr>
        <w:t xml:space="preserve">inquiry concerning Spain carried out by the Committee under Article 6 of the Optional Protocol to the Convention, the conclusions and recommendations of which were published on 4 June 2018, the Committee noted the wide-spread segregation, affecting around 20 per cent of disabled people “with negative repercussions </w:t>
      </w:r>
      <w:r w:rsidRPr="005A1B57">
        <w:rPr>
          <w:rFonts w:ascii="Arial" w:hAnsi="Arial" w:cs="Arial"/>
        </w:rPr>
        <w:lastRenderedPageBreak/>
        <w:t>on their social inclusion.”</w:t>
      </w:r>
      <w:r w:rsidR="005A1B57">
        <w:rPr>
          <w:rStyle w:val="FootnoteReference"/>
          <w:rFonts w:ascii="Arial" w:hAnsi="Arial" w:cs="Arial"/>
        </w:rPr>
        <w:footnoteReference w:id="5"/>
      </w:r>
      <w:r w:rsidRPr="005A1B57">
        <w:rPr>
          <w:rFonts w:ascii="Arial" w:hAnsi="Arial" w:cs="Arial"/>
        </w:rPr>
        <w:t xml:space="preserve"> The Committee found there were limited options for students with disabilities to participation and social exclusion, once they reach the age of 21. Such opportunities “frequently involve segregation; they include attending sheltered workshops or activity centres, staying at home or attending day centres for persons with disabilities aged between 17 and 70</w:t>
      </w:r>
      <w:r w:rsidR="005A1B57" w:rsidRPr="005A1B57">
        <w:rPr>
          <w:rFonts w:ascii="Arial" w:hAnsi="Arial" w:cs="Arial"/>
        </w:rPr>
        <w:t>.” Long-term institutional care was seen as “the only possible future for some persons with disabilities” by professionals.</w:t>
      </w:r>
      <w:r w:rsidR="005A1B57">
        <w:rPr>
          <w:rStyle w:val="FootnoteReference"/>
          <w:rFonts w:ascii="Arial" w:hAnsi="Arial" w:cs="Arial"/>
        </w:rPr>
        <w:footnoteReference w:id="6"/>
      </w:r>
    </w:p>
    <w:p w14:paraId="31BCC38C" w14:textId="77777777" w:rsidR="00A01557" w:rsidRPr="00A01557" w:rsidRDefault="00A01557" w:rsidP="006407A7">
      <w:pPr>
        <w:jc w:val="both"/>
        <w:rPr>
          <w:rFonts w:ascii="Arial" w:hAnsi="Arial" w:cs="Arial"/>
        </w:rPr>
      </w:pPr>
    </w:p>
    <w:p w14:paraId="3B206837" w14:textId="7904DDA2" w:rsidR="00040295" w:rsidRPr="00F85033" w:rsidRDefault="00F85033" w:rsidP="006407A7">
      <w:pPr>
        <w:jc w:val="both"/>
        <w:rPr>
          <w:rFonts w:ascii="Arial" w:hAnsi="Arial" w:cs="Arial"/>
          <w:b/>
        </w:rPr>
      </w:pPr>
      <w:r>
        <w:rPr>
          <w:rFonts w:ascii="Arial" w:hAnsi="Arial" w:cs="Arial"/>
          <w:b/>
        </w:rPr>
        <w:t>II</w:t>
      </w:r>
      <w:r w:rsidR="005E132F">
        <w:rPr>
          <w:rFonts w:ascii="Arial" w:hAnsi="Arial" w:cs="Arial"/>
          <w:b/>
        </w:rPr>
        <w:t>I</w:t>
      </w:r>
      <w:r>
        <w:rPr>
          <w:rFonts w:ascii="Arial" w:hAnsi="Arial" w:cs="Arial"/>
          <w:b/>
        </w:rPr>
        <w:t xml:space="preserve">. </w:t>
      </w:r>
      <w:r w:rsidR="00040295" w:rsidRPr="00F85033">
        <w:rPr>
          <w:rFonts w:ascii="Arial" w:hAnsi="Arial" w:cs="Arial"/>
          <w:b/>
        </w:rPr>
        <w:t>Key concerns with regard to Article 19 CRPD</w:t>
      </w:r>
    </w:p>
    <w:p w14:paraId="3DEA2EBA" w14:textId="5C0F7075" w:rsidR="00E62F97" w:rsidRPr="007E1AF6" w:rsidRDefault="00E62F97" w:rsidP="006407A7">
      <w:pPr>
        <w:jc w:val="both"/>
        <w:rPr>
          <w:rFonts w:ascii="Arial" w:hAnsi="Arial" w:cs="Arial"/>
        </w:rPr>
      </w:pPr>
    </w:p>
    <w:p w14:paraId="6E164E9C" w14:textId="32C584EB" w:rsidR="00E62F97" w:rsidRPr="003B6DE2" w:rsidRDefault="00E62F97" w:rsidP="003B6DE2">
      <w:pPr>
        <w:pStyle w:val="ListParagraph"/>
        <w:numPr>
          <w:ilvl w:val="0"/>
          <w:numId w:val="6"/>
        </w:numPr>
        <w:jc w:val="both"/>
        <w:rPr>
          <w:rFonts w:ascii="Arial" w:hAnsi="Arial" w:cs="Arial"/>
        </w:rPr>
      </w:pPr>
      <w:r w:rsidRPr="003B6DE2">
        <w:rPr>
          <w:rFonts w:ascii="Arial" w:hAnsi="Arial" w:cs="Arial"/>
        </w:rPr>
        <w:t>As organisations led by disabled people and focus</w:t>
      </w:r>
      <w:r w:rsidR="007C16D0" w:rsidRPr="003B6DE2">
        <w:rPr>
          <w:rFonts w:ascii="Arial" w:hAnsi="Arial" w:cs="Arial"/>
        </w:rPr>
        <w:t>ing</w:t>
      </w:r>
      <w:r w:rsidRPr="003B6DE2">
        <w:rPr>
          <w:rFonts w:ascii="Arial" w:hAnsi="Arial" w:cs="Arial"/>
        </w:rPr>
        <w:t xml:space="preserve"> on disabled people’s </w:t>
      </w:r>
      <w:r w:rsidR="00CF3EA9">
        <w:rPr>
          <w:rFonts w:ascii="Arial" w:hAnsi="Arial" w:cs="Arial"/>
        </w:rPr>
        <w:t>access to the</w:t>
      </w:r>
      <w:r w:rsidRPr="003B6DE2">
        <w:rPr>
          <w:rFonts w:ascii="Arial" w:hAnsi="Arial" w:cs="Arial"/>
        </w:rPr>
        <w:t xml:space="preserve"> right to live independently and to be included in the community, </w:t>
      </w:r>
      <w:r w:rsidR="003B6DE2">
        <w:rPr>
          <w:rFonts w:ascii="Arial" w:hAnsi="Arial" w:cs="Arial"/>
        </w:rPr>
        <w:t>ENIL and FEVI</w:t>
      </w:r>
      <w:r w:rsidRPr="003B6DE2">
        <w:rPr>
          <w:rFonts w:ascii="Arial" w:hAnsi="Arial" w:cs="Arial"/>
        </w:rPr>
        <w:t xml:space="preserve"> are deeply concerned about Spain’s lack of progress in implementing Article 19 CRPD since the </w:t>
      </w:r>
      <w:r w:rsidR="00CF3EA9">
        <w:rPr>
          <w:rFonts w:ascii="Arial" w:hAnsi="Arial" w:cs="Arial"/>
        </w:rPr>
        <w:t>country’s initial review in 2011</w:t>
      </w:r>
      <w:r w:rsidRPr="003B6DE2">
        <w:rPr>
          <w:rFonts w:ascii="Arial" w:hAnsi="Arial" w:cs="Arial"/>
        </w:rPr>
        <w:t>.</w:t>
      </w:r>
      <w:r w:rsidR="003B6DE2">
        <w:rPr>
          <w:rFonts w:ascii="Arial" w:hAnsi="Arial" w:cs="Arial"/>
        </w:rPr>
        <w:t xml:space="preserve"> </w:t>
      </w:r>
      <w:r w:rsidR="00BB1B12" w:rsidRPr="003B6DE2">
        <w:rPr>
          <w:rFonts w:ascii="Arial" w:hAnsi="Arial" w:cs="Arial"/>
        </w:rPr>
        <w:t>Our key concerns</w:t>
      </w:r>
      <w:r w:rsidRPr="003B6DE2">
        <w:rPr>
          <w:rFonts w:ascii="Arial" w:hAnsi="Arial" w:cs="Arial"/>
        </w:rPr>
        <w:t xml:space="preserve"> in Spain, in relation to access to Independent Living are</w:t>
      </w:r>
      <w:r w:rsidR="00BB1B12" w:rsidRPr="003B6DE2">
        <w:rPr>
          <w:rFonts w:ascii="Arial" w:hAnsi="Arial" w:cs="Arial"/>
        </w:rPr>
        <w:t>:</w:t>
      </w:r>
      <w:r w:rsidR="003B6DE2">
        <w:rPr>
          <w:rFonts w:ascii="Arial" w:hAnsi="Arial" w:cs="Arial"/>
        </w:rPr>
        <w:t xml:space="preserve"> a) </w:t>
      </w:r>
      <w:r w:rsidR="00CC3FE2">
        <w:rPr>
          <w:rFonts w:ascii="Arial" w:hAnsi="Arial" w:cs="Arial"/>
        </w:rPr>
        <w:t>Minimal</w:t>
      </w:r>
      <w:r w:rsidR="00482EEA" w:rsidRPr="003B6DE2">
        <w:rPr>
          <w:rFonts w:ascii="Arial" w:hAnsi="Arial" w:cs="Arial"/>
        </w:rPr>
        <w:t xml:space="preserve"> progress towards independent living</w:t>
      </w:r>
      <w:r w:rsidR="00CC3FE2">
        <w:rPr>
          <w:rFonts w:ascii="Arial" w:hAnsi="Arial" w:cs="Arial"/>
        </w:rPr>
        <w:t xml:space="preserve"> and failure to </w:t>
      </w:r>
      <w:r w:rsidR="00261536">
        <w:rPr>
          <w:rFonts w:ascii="Arial" w:hAnsi="Arial" w:cs="Arial"/>
        </w:rPr>
        <w:t>adopt</w:t>
      </w:r>
      <w:r w:rsidR="00CC3FE2">
        <w:rPr>
          <w:rFonts w:ascii="Arial" w:hAnsi="Arial" w:cs="Arial"/>
        </w:rPr>
        <w:t xml:space="preserve"> a </w:t>
      </w:r>
      <w:r w:rsidR="00261536">
        <w:rPr>
          <w:rFonts w:ascii="Arial" w:hAnsi="Arial" w:cs="Arial"/>
        </w:rPr>
        <w:t xml:space="preserve">strategy and a concrete plan of action for </w:t>
      </w:r>
      <w:r w:rsidR="00CC3FE2">
        <w:rPr>
          <w:rFonts w:ascii="Arial" w:hAnsi="Arial" w:cs="Arial"/>
        </w:rPr>
        <w:t>deinstitutionalisation</w:t>
      </w:r>
      <w:r w:rsidR="003B6DE2">
        <w:rPr>
          <w:rFonts w:ascii="Arial" w:hAnsi="Arial" w:cs="Arial"/>
        </w:rPr>
        <w:t xml:space="preserve">; b) </w:t>
      </w:r>
      <w:r w:rsidRPr="003B6DE2">
        <w:rPr>
          <w:rFonts w:ascii="Arial" w:hAnsi="Arial" w:cs="Arial"/>
        </w:rPr>
        <w:t>Continued use of public funds to build new residential institutions for disabled people</w:t>
      </w:r>
      <w:r w:rsidR="003B6DE2">
        <w:rPr>
          <w:rFonts w:ascii="Arial" w:hAnsi="Arial" w:cs="Arial"/>
        </w:rPr>
        <w:t xml:space="preserve">, and c) </w:t>
      </w:r>
      <w:r w:rsidR="00CC3FE2">
        <w:rPr>
          <w:rFonts w:ascii="Arial" w:hAnsi="Arial" w:cs="Arial"/>
        </w:rPr>
        <w:t>Extreme difficulty in accessing</w:t>
      </w:r>
      <w:r w:rsidR="004F474A" w:rsidRPr="003B6DE2">
        <w:rPr>
          <w:rFonts w:ascii="Arial" w:hAnsi="Arial" w:cs="Arial"/>
        </w:rPr>
        <w:t xml:space="preserve"> personal assistance</w:t>
      </w:r>
      <w:r w:rsidR="00CC3FE2">
        <w:rPr>
          <w:rFonts w:ascii="Arial" w:hAnsi="Arial" w:cs="Arial"/>
        </w:rPr>
        <w:t xml:space="preserve"> </w:t>
      </w:r>
      <w:r w:rsidR="00352D72">
        <w:rPr>
          <w:rFonts w:ascii="Arial" w:hAnsi="Arial" w:cs="Arial"/>
        </w:rPr>
        <w:t>for</w:t>
      </w:r>
      <w:r w:rsidR="00CC3FE2">
        <w:rPr>
          <w:rFonts w:ascii="Arial" w:hAnsi="Arial" w:cs="Arial"/>
        </w:rPr>
        <w:t xml:space="preserve"> disabled people</w:t>
      </w:r>
      <w:r w:rsidR="003B6DE2">
        <w:rPr>
          <w:rFonts w:ascii="Arial" w:hAnsi="Arial" w:cs="Arial"/>
        </w:rPr>
        <w:t>.</w:t>
      </w:r>
    </w:p>
    <w:p w14:paraId="132FCAC3" w14:textId="77777777" w:rsidR="003B6DE2" w:rsidRDefault="003B6DE2" w:rsidP="003B6DE2">
      <w:pPr>
        <w:jc w:val="both"/>
        <w:rPr>
          <w:rFonts w:ascii="Arial" w:hAnsi="Arial" w:cs="Arial"/>
        </w:rPr>
      </w:pPr>
    </w:p>
    <w:p w14:paraId="7BB88216" w14:textId="00EAFF02" w:rsidR="003B6DE2" w:rsidRDefault="00CC3FE2" w:rsidP="003B6DE2">
      <w:pPr>
        <w:pStyle w:val="ListParagraph"/>
        <w:numPr>
          <w:ilvl w:val="0"/>
          <w:numId w:val="13"/>
        </w:numPr>
        <w:jc w:val="both"/>
        <w:rPr>
          <w:rFonts w:ascii="Arial" w:hAnsi="Arial" w:cs="Arial"/>
          <w:b/>
        </w:rPr>
      </w:pPr>
      <w:r>
        <w:rPr>
          <w:rFonts w:ascii="Arial" w:hAnsi="Arial" w:cs="Arial"/>
          <w:b/>
        </w:rPr>
        <w:t xml:space="preserve">Minimal progress towards independent living and failure to </w:t>
      </w:r>
      <w:r w:rsidR="00261536">
        <w:rPr>
          <w:rFonts w:ascii="Arial" w:hAnsi="Arial" w:cs="Arial"/>
          <w:b/>
        </w:rPr>
        <w:t>adopt</w:t>
      </w:r>
      <w:r>
        <w:rPr>
          <w:rFonts w:ascii="Arial" w:hAnsi="Arial" w:cs="Arial"/>
          <w:b/>
        </w:rPr>
        <w:t xml:space="preserve"> a strategy</w:t>
      </w:r>
      <w:r w:rsidR="00261536">
        <w:rPr>
          <w:rFonts w:ascii="Arial" w:hAnsi="Arial" w:cs="Arial"/>
          <w:b/>
        </w:rPr>
        <w:t xml:space="preserve"> and a concrete plan of action for deinstitutionalisation</w:t>
      </w:r>
    </w:p>
    <w:p w14:paraId="33EF4B9F" w14:textId="77777777" w:rsidR="003B6DE2" w:rsidRDefault="003B6DE2" w:rsidP="003B6DE2">
      <w:pPr>
        <w:pStyle w:val="ListParagraph"/>
        <w:ind w:left="360"/>
        <w:jc w:val="both"/>
        <w:rPr>
          <w:rFonts w:ascii="Arial" w:hAnsi="Arial" w:cs="Arial"/>
          <w:b/>
        </w:rPr>
      </w:pPr>
    </w:p>
    <w:p w14:paraId="46A1E2FF" w14:textId="1358FB93" w:rsidR="003B6DE2" w:rsidRPr="003B6DE2" w:rsidRDefault="00482EEA" w:rsidP="006407A7">
      <w:pPr>
        <w:pStyle w:val="ListParagraph"/>
        <w:numPr>
          <w:ilvl w:val="0"/>
          <w:numId w:val="6"/>
        </w:numPr>
        <w:jc w:val="both"/>
        <w:rPr>
          <w:rFonts w:ascii="Arial" w:hAnsi="Arial" w:cs="Arial"/>
          <w:b/>
        </w:rPr>
      </w:pPr>
      <w:r w:rsidRPr="003B6DE2">
        <w:rPr>
          <w:rFonts w:ascii="Arial" w:hAnsi="Arial" w:cs="Arial"/>
          <w:bCs/>
          <w:color w:val="000000"/>
        </w:rPr>
        <w:t>In the 8 years since</w:t>
      </w:r>
      <w:r w:rsidR="005E132F" w:rsidRPr="003B6DE2">
        <w:rPr>
          <w:rFonts w:ascii="Arial" w:hAnsi="Arial" w:cs="Arial"/>
          <w:bCs/>
          <w:color w:val="000000"/>
        </w:rPr>
        <w:t xml:space="preserve"> the initial CRPD review</w:t>
      </w:r>
      <w:r w:rsidRPr="003B6DE2">
        <w:rPr>
          <w:rFonts w:ascii="Arial" w:hAnsi="Arial" w:cs="Arial"/>
          <w:bCs/>
          <w:color w:val="000000"/>
        </w:rPr>
        <w:t xml:space="preserve">, Spain has made no real progress towards </w:t>
      </w:r>
      <w:r w:rsidR="007C16D0" w:rsidRPr="003B6DE2">
        <w:rPr>
          <w:rFonts w:ascii="Arial" w:hAnsi="Arial" w:cs="Arial"/>
          <w:bCs/>
          <w:color w:val="000000"/>
        </w:rPr>
        <w:t xml:space="preserve">facilitating access of disabled people to their right to live independently and to be included in the community, and towards the closure of long-stay residential institutions for disabled people. According to a recent report by the Academic Network of </w:t>
      </w:r>
      <w:r w:rsidR="00A703E4">
        <w:rPr>
          <w:rFonts w:ascii="Arial" w:hAnsi="Arial" w:cs="Arial"/>
          <w:bCs/>
          <w:color w:val="000000"/>
        </w:rPr>
        <w:t>European Disability Experts</w:t>
      </w:r>
      <w:r w:rsidR="004F6461">
        <w:rPr>
          <w:rStyle w:val="FootnoteReference"/>
          <w:rFonts w:ascii="Arial" w:hAnsi="Arial" w:cs="Arial"/>
          <w:bCs/>
          <w:color w:val="000000"/>
        </w:rPr>
        <w:footnoteReference w:id="7"/>
      </w:r>
      <w:r w:rsidR="007C16D0" w:rsidRPr="003B6DE2">
        <w:rPr>
          <w:rFonts w:ascii="Arial" w:hAnsi="Arial" w:cs="Arial"/>
          <w:bCs/>
          <w:color w:val="000000"/>
        </w:rPr>
        <w:t xml:space="preserve"> “progress on de-institutionalisation and the development of support for long-term community support services” is a concern, and </w:t>
      </w:r>
      <w:r w:rsidR="004F6461" w:rsidRPr="003B6DE2">
        <w:rPr>
          <w:rFonts w:ascii="Arial" w:hAnsi="Arial" w:cs="Arial"/>
          <w:bCs/>
          <w:color w:val="000000"/>
        </w:rPr>
        <w:t xml:space="preserve">economic constraints affect access to services and benefits, especially for those with lower support needs. This also affects family members of disabled people, who are expected to take </w:t>
      </w:r>
      <w:r w:rsidR="004F6461" w:rsidRPr="003B6DE2">
        <w:rPr>
          <w:rFonts w:ascii="Arial" w:hAnsi="Arial" w:cs="Arial"/>
          <w:bCs/>
          <w:color w:val="000000"/>
        </w:rPr>
        <w:lastRenderedPageBreak/>
        <w:t xml:space="preserve">care of their relatives, and therefore unable to take up employment or otherwise participate in community live. </w:t>
      </w:r>
      <w:r w:rsidRPr="003B6DE2">
        <w:rPr>
          <w:rFonts w:ascii="Arial" w:hAnsi="Arial" w:cs="Arial"/>
          <w:bCs/>
          <w:color w:val="000000"/>
        </w:rPr>
        <w:t xml:space="preserve"> </w:t>
      </w:r>
    </w:p>
    <w:p w14:paraId="50DA71A8" w14:textId="573BCA40" w:rsidR="00AF22B1" w:rsidRPr="00AF22B1" w:rsidRDefault="00AF22B1" w:rsidP="00AF22B1">
      <w:pPr>
        <w:jc w:val="both"/>
        <w:rPr>
          <w:rFonts w:ascii="Arial" w:hAnsi="Arial" w:cs="Arial"/>
          <w:b/>
        </w:rPr>
      </w:pPr>
    </w:p>
    <w:p w14:paraId="7B2598FF" w14:textId="4830FA85" w:rsidR="00482EEA" w:rsidRPr="00261536" w:rsidRDefault="004F6461" w:rsidP="006407A7">
      <w:pPr>
        <w:pStyle w:val="ListParagraph"/>
        <w:numPr>
          <w:ilvl w:val="0"/>
          <w:numId w:val="6"/>
        </w:numPr>
        <w:jc w:val="both"/>
        <w:rPr>
          <w:rFonts w:ascii="Arial" w:hAnsi="Arial" w:cs="Arial"/>
          <w:b/>
        </w:rPr>
      </w:pPr>
      <w:r w:rsidRPr="003B6DE2">
        <w:rPr>
          <w:rFonts w:ascii="Arial" w:hAnsi="Arial" w:cs="Arial"/>
          <w:bCs/>
          <w:color w:val="000000"/>
        </w:rPr>
        <w:t xml:space="preserve">It is </w:t>
      </w:r>
      <w:r w:rsidR="00261536">
        <w:rPr>
          <w:rFonts w:ascii="Arial" w:hAnsi="Arial" w:cs="Arial"/>
          <w:bCs/>
          <w:color w:val="000000"/>
        </w:rPr>
        <w:t xml:space="preserve">of </w:t>
      </w:r>
      <w:r w:rsidRPr="003B6DE2">
        <w:rPr>
          <w:rFonts w:ascii="Arial" w:hAnsi="Arial" w:cs="Arial"/>
          <w:bCs/>
          <w:color w:val="000000"/>
        </w:rPr>
        <w:t xml:space="preserve">great concern that </w:t>
      </w:r>
      <w:r w:rsidR="00482EEA" w:rsidRPr="003B6DE2">
        <w:rPr>
          <w:rFonts w:ascii="Arial" w:hAnsi="Arial" w:cs="Arial"/>
          <w:bCs/>
          <w:color w:val="000000"/>
        </w:rPr>
        <w:t>over 1</w:t>
      </w:r>
      <w:r w:rsidR="00312A2A">
        <w:rPr>
          <w:rFonts w:ascii="Arial" w:hAnsi="Arial" w:cs="Arial"/>
          <w:bCs/>
          <w:color w:val="000000"/>
        </w:rPr>
        <w:t>6</w:t>
      </w:r>
      <w:r w:rsidR="00482EEA" w:rsidRPr="003B6DE2">
        <w:rPr>
          <w:rFonts w:ascii="Arial" w:hAnsi="Arial" w:cs="Arial"/>
          <w:bCs/>
          <w:color w:val="000000"/>
        </w:rPr>
        <w:t>0</w:t>
      </w:r>
      <w:r w:rsidR="00352D72">
        <w:rPr>
          <w:rFonts w:ascii="Arial" w:hAnsi="Arial" w:cs="Arial"/>
          <w:bCs/>
          <w:color w:val="000000"/>
        </w:rPr>
        <w:t>.</w:t>
      </w:r>
      <w:r w:rsidR="00482EEA" w:rsidRPr="003B6DE2">
        <w:rPr>
          <w:rFonts w:ascii="Arial" w:hAnsi="Arial" w:cs="Arial"/>
          <w:bCs/>
          <w:color w:val="000000"/>
        </w:rPr>
        <w:t xml:space="preserve">000 disabled </w:t>
      </w:r>
      <w:r w:rsidR="00561D9F" w:rsidRPr="003B6DE2">
        <w:rPr>
          <w:rFonts w:ascii="Arial" w:hAnsi="Arial" w:cs="Arial"/>
          <w:bCs/>
          <w:color w:val="000000"/>
        </w:rPr>
        <w:t xml:space="preserve">and older people </w:t>
      </w:r>
      <w:r w:rsidRPr="003B6DE2">
        <w:rPr>
          <w:rFonts w:ascii="Arial" w:hAnsi="Arial" w:cs="Arial"/>
          <w:bCs/>
          <w:color w:val="000000"/>
        </w:rPr>
        <w:t xml:space="preserve">in Spain remain </w:t>
      </w:r>
      <w:r w:rsidR="00482EEA" w:rsidRPr="003B6DE2">
        <w:rPr>
          <w:rFonts w:ascii="Arial" w:hAnsi="Arial" w:cs="Arial"/>
          <w:bCs/>
          <w:color w:val="000000"/>
        </w:rPr>
        <w:t>segregated in state-funded long-stay residential institutions</w:t>
      </w:r>
      <w:r w:rsidR="00561D9F">
        <w:rPr>
          <w:rStyle w:val="FootnoteReference"/>
          <w:rFonts w:ascii="Arial" w:hAnsi="Arial" w:cs="Arial"/>
          <w:bCs/>
          <w:color w:val="000000"/>
        </w:rPr>
        <w:footnoteReference w:id="8"/>
      </w:r>
      <w:r w:rsidR="00A703E4">
        <w:rPr>
          <w:rFonts w:ascii="Arial" w:hAnsi="Arial" w:cs="Arial"/>
          <w:bCs/>
          <w:color w:val="000000"/>
        </w:rPr>
        <w:t xml:space="preserve"> (see Tables 1 and 2)</w:t>
      </w:r>
      <w:r w:rsidR="00482EEA" w:rsidRPr="003B6DE2">
        <w:rPr>
          <w:rFonts w:ascii="Arial" w:hAnsi="Arial" w:cs="Arial"/>
          <w:bCs/>
          <w:color w:val="000000"/>
        </w:rPr>
        <w:t xml:space="preserve">. </w:t>
      </w:r>
      <w:r w:rsidR="003B6DE2">
        <w:rPr>
          <w:rFonts w:ascii="Arial" w:hAnsi="Arial" w:cs="Arial"/>
          <w:bCs/>
          <w:color w:val="000000"/>
        </w:rPr>
        <w:t xml:space="preserve"> </w:t>
      </w:r>
      <w:r w:rsidR="00482EEA" w:rsidRPr="003B6DE2">
        <w:rPr>
          <w:rFonts w:ascii="Arial" w:hAnsi="Arial" w:cs="Arial"/>
          <w:bCs/>
          <w:color w:val="000000"/>
        </w:rPr>
        <w:t xml:space="preserve">Specifically, as of </w:t>
      </w:r>
      <w:r w:rsidR="00482EEA" w:rsidRPr="003B6DE2">
        <w:rPr>
          <w:rFonts w:ascii="Arial" w:hAnsi="Arial" w:cs="Arial"/>
          <w:color w:val="000000"/>
        </w:rPr>
        <w:t xml:space="preserve">end of </w:t>
      </w:r>
      <w:r w:rsidR="00312A2A">
        <w:rPr>
          <w:rFonts w:ascii="Arial" w:hAnsi="Arial" w:cs="Arial"/>
          <w:color w:val="000000"/>
        </w:rPr>
        <w:t>December 2018</w:t>
      </w:r>
      <w:r w:rsidR="00482EEA" w:rsidRPr="003B6DE2">
        <w:rPr>
          <w:rFonts w:ascii="Arial" w:hAnsi="Arial" w:cs="Arial"/>
          <w:color w:val="000000"/>
        </w:rPr>
        <w:t>, there were </w:t>
      </w:r>
      <w:r w:rsidR="00312A2A">
        <w:rPr>
          <w:rFonts w:ascii="Arial" w:hAnsi="Arial" w:cs="Arial"/>
          <w:color w:val="000000"/>
        </w:rPr>
        <w:t>166.579</w:t>
      </w:r>
      <w:r w:rsidR="00482EEA" w:rsidRPr="003B6DE2">
        <w:rPr>
          <w:rFonts w:ascii="Arial" w:hAnsi="Arial" w:cs="Arial"/>
          <w:color w:val="000000"/>
        </w:rPr>
        <w:t xml:space="preserve"> disabled and older people in long-term residential centres</w:t>
      </w:r>
      <w:r w:rsidR="00482EEA">
        <w:rPr>
          <w:rStyle w:val="FootnoteReference"/>
          <w:rFonts w:ascii="Arial" w:hAnsi="Arial" w:cs="Arial"/>
          <w:color w:val="000000"/>
        </w:rPr>
        <w:footnoteReference w:id="9"/>
      </w:r>
      <w:r w:rsidR="00482EEA" w:rsidRPr="003B6DE2">
        <w:rPr>
          <w:rFonts w:ascii="Arial" w:hAnsi="Arial" w:cs="Arial"/>
          <w:color w:val="000000"/>
        </w:rPr>
        <w:t>. A total of </w:t>
      </w:r>
      <w:r w:rsidR="00312A2A">
        <w:rPr>
          <w:rFonts w:ascii="Arial" w:hAnsi="Arial" w:cs="Arial"/>
          <w:color w:val="000000"/>
        </w:rPr>
        <w:t>406.849 (30,81%)</w:t>
      </w:r>
      <w:r w:rsidR="00482EEA" w:rsidRPr="003B6DE2">
        <w:rPr>
          <w:rFonts w:ascii="Arial" w:hAnsi="Arial" w:cs="Arial"/>
          <w:color w:val="000000"/>
        </w:rPr>
        <w:t xml:space="preserve"> disabled </w:t>
      </w:r>
      <w:r w:rsidR="00312A2A">
        <w:rPr>
          <w:rFonts w:ascii="Arial" w:hAnsi="Arial" w:cs="Arial"/>
          <w:color w:val="000000"/>
        </w:rPr>
        <w:t xml:space="preserve">and older </w:t>
      </w:r>
      <w:r w:rsidR="00482EEA" w:rsidRPr="003B6DE2">
        <w:rPr>
          <w:rFonts w:ascii="Arial" w:hAnsi="Arial" w:cs="Arial"/>
          <w:color w:val="000000"/>
        </w:rPr>
        <w:t xml:space="preserve">people were cared for by their family members and </w:t>
      </w:r>
      <w:r w:rsidR="00312A2A">
        <w:rPr>
          <w:rFonts w:ascii="Arial" w:hAnsi="Arial" w:cs="Arial"/>
          <w:color w:val="000000"/>
        </w:rPr>
        <w:t>7.026 (0,53%)</w:t>
      </w:r>
      <w:r w:rsidR="00482EEA" w:rsidRPr="003B6DE2">
        <w:rPr>
          <w:rFonts w:ascii="Arial" w:hAnsi="Arial" w:cs="Arial"/>
          <w:color w:val="000000"/>
        </w:rPr>
        <w:t xml:space="preserve"> disabled </w:t>
      </w:r>
      <w:r w:rsidR="00312A2A">
        <w:rPr>
          <w:rFonts w:ascii="Arial" w:hAnsi="Arial" w:cs="Arial"/>
          <w:color w:val="000000"/>
        </w:rPr>
        <w:t xml:space="preserve">and older </w:t>
      </w:r>
      <w:r w:rsidR="00482EEA" w:rsidRPr="003B6DE2">
        <w:rPr>
          <w:rFonts w:ascii="Arial" w:hAnsi="Arial" w:cs="Arial"/>
          <w:color w:val="000000"/>
        </w:rPr>
        <w:t>people have been using personal assistance (5</w:t>
      </w:r>
      <w:r w:rsidR="00312A2A">
        <w:rPr>
          <w:rFonts w:ascii="Arial" w:hAnsi="Arial" w:cs="Arial"/>
          <w:color w:val="000000"/>
        </w:rPr>
        <w:t>.844</w:t>
      </w:r>
      <w:r w:rsidR="00482EEA" w:rsidRPr="003B6DE2">
        <w:rPr>
          <w:rFonts w:ascii="Arial" w:hAnsi="Arial" w:cs="Arial"/>
          <w:color w:val="000000"/>
        </w:rPr>
        <w:t xml:space="preserve"> of these </w:t>
      </w:r>
      <w:r w:rsidR="00A703E4">
        <w:rPr>
          <w:rFonts w:ascii="Arial" w:hAnsi="Arial" w:cs="Arial"/>
          <w:color w:val="000000"/>
        </w:rPr>
        <w:t>in</w:t>
      </w:r>
      <w:r w:rsidR="00482EEA" w:rsidRPr="003B6DE2">
        <w:rPr>
          <w:rFonts w:ascii="Arial" w:hAnsi="Arial" w:cs="Arial"/>
          <w:color w:val="000000"/>
        </w:rPr>
        <w:t xml:space="preserve"> the Basque Country). Other services offered by the state have included telecare, day care centers, night care centers, </w:t>
      </w:r>
      <w:r w:rsidR="00C63F68">
        <w:rPr>
          <w:rFonts w:ascii="Arial" w:hAnsi="Arial" w:cs="Arial"/>
          <w:color w:val="000000"/>
        </w:rPr>
        <w:t>and</w:t>
      </w:r>
      <w:r w:rsidR="00482EEA" w:rsidRPr="003B6DE2">
        <w:rPr>
          <w:rFonts w:ascii="Arial" w:hAnsi="Arial" w:cs="Arial"/>
          <w:color w:val="000000"/>
        </w:rPr>
        <w:t xml:space="preserve"> home services. None of these services are user-led.</w:t>
      </w:r>
      <w:r w:rsidR="00A703E4">
        <w:rPr>
          <w:rFonts w:ascii="Arial" w:hAnsi="Arial" w:cs="Arial"/>
          <w:color w:val="000000"/>
        </w:rPr>
        <w:t xml:space="preserve"> </w:t>
      </w:r>
      <w:r w:rsidR="00482EEA" w:rsidRPr="00A703E4">
        <w:rPr>
          <w:rFonts w:ascii="Arial" w:hAnsi="Arial" w:cs="Arial"/>
          <w:color w:val="000000"/>
        </w:rPr>
        <w:t xml:space="preserve">In comparison, as of end of </w:t>
      </w:r>
      <w:r w:rsidR="00312A2A">
        <w:rPr>
          <w:rFonts w:ascii="Arial" w:hAnsi="Arial" w:cs="Arial"/>
          <w:color w:val="000000"/>
        </w:rPr>
        <w:t>31 December 2017</w:t>
      </w:r>
      <w:r w:rsidR="00CF3EA9">
        <w:rPr>
          <w:rStyle w:val="FootnoteReference"/>
          <w:rFonts w:ascii="Arial" w:hAnsi="Arial" w:cs="Arial"/>
          <w:color w:val="000000"/>
        </w:rPr>
        <w:footnoteReference w:id="10"/>
      </w:r>
      <w:r w:rsidR="00482EEA" w:rsidRPr="00A703E4">
        <w:rPr>
          <w:rFonts w:ascii="Arial" w:hAnsi="Arial" w:cs="Arial"/>
          <w:color w:val="000000"/>
        </w:rPr>
        <w:t xml:space="preserve">, there were </w:t>
      </w:r>
      <w:r w:rsidR="00312A2A" w:rsidRPr="00312A2A">
        <w:rPr>
          <w:rFonts w:ascii="Arial" w:hAnsi="Arial" w:cs="Arial"/>
          <w:color w:val="000000"/>
        </w:rPr>
        <w:t>157.174 (13,34%)</w:t>
      </w:r>
      <w:r w:rsidR="00312A2A">
        <w:rPr>
          <w:rFonts w:ascii="Arial" w:hAnsi="Arial" w:cs="Arial"/>
          <w:b/>
          <w:color w:val="000000"/>
        </w:rPr>
        <w:t xml:space="preserve"> </w:t>
      </w:r>
      <w:r w:rsidR="00482EEA" w:rsidRPr="00A703E4">
        <w:rPr>
          <w:rFonts w:ascii="Arial" w:hAnsi="Arial" w:cs="Arial"/>
          <w:color w:val="000000"/>
        </w:rPr>
        <w:t xml:space="preserve">people in long-term </w:t>
      </w:r>
      <w:r w:rsidR="00261536">
        <w:rPr>
          <w:rFonts w:ascii="Arial" w:hAnsi="Arial" w:cs="Arial"/>
          <w:color w:val="000000"/>
        </w:rPr>
        <w:t xml:space="preserve">residential </w:t>
      </w:r>
      <w:r w:rsidR="00482EEA" w:rsidRPr="00A703E4">
        <w:rPr>
          <w:rFonts w:ascii="Arial" w:hAnsi="Arial" w:cs="Arial"/>
          <w:color w:val="000000"/>
        </w:rPr>
        <w:t xml:space="preserve">centers. A total of </w:t>
      </w:r>
      <w:r w:rsidR="00312A2A" w:rsidRPr="00AF27D8">
        <w:rPr>
          <w:rFonts w:ascii="Arial" w:hAnsi="Arial" w:cs="Arial"/>
        </w:rPr>
        <w:t xml:space="preserve">385.476 </w:t>
      </w:r>
      <w:r w:rsidR="00312A2A">
        <w:rPr>
          <w:rFonts w:ascii="Arial" w:hAnsi="Arial" w:cs="Arial"/>
        </w:rPr>
        <w:t>(</w:t>
      </w:r>
      <w:r w:rsidR="00312A2A" w:rsidRPr="00AF27D8">
        <w:rPr>
          <w:rFonts w:ascii="Arial" w:hAnsi="Arial" w:cs="Arial"/>
        </w:rPr>
        <w:t>32,72%</w:t>
      </w:r>
      <w:r w:rsidR="00312A2A">
        <w:rPr>
          <w:rFonts w:ascii="Arial" w:hAnsi="Arial" w:cs="Arial"/>
        </w:rPr>
        <w:t xml:space="preserve">) </w:t>
      </w:r>
      <w:r w:rsidR="00482EEA" w:rsidRPr="00A703E4">
        <w:rPr>
          <w:rFonts w:ascii="Arial" w:hAnsi="Arial" w:cs="Arial"/>
          <w:color w:val="000000"/>
        </w:rPr>
        <w:t xml:space="preserve">disabled </w:t>
      </w:r>
      <w:r w:rsidR="00312A2A">
        <w:rPr>
          <w:rFonts w:ascii="Arial" w:hAnsi="Arial" w:cs="Arial"/>
          <w:color w:val="000000"/>
        </w:rPr>
        <w:t xml:space="preserve">and older </w:t>
      </w:r>
      <w:r w:rsidR="00482EEA" w:rsidRPr="00A703E4">
        <w:rPr>
          <w:rFonts w:ascii="Arial" w:hAnsi="Arial" w:cs="Arial"/>
          <w:color w:val="000000"/>
        </w:rPr>
        <w:t>people were cared for by family members and there were </w:t>
      </w:r>
      <w:r w:rsidR="00312A2A" w:rsidRPr="00550F90">
        <w:rPr>
          <w:rFonts w:ascii="Arial" w:hAnsi="Arial" w:cs="Arial"/>
          <w:color w:val="000000"/>
        </w:rPr>
        <w:t xml:space="preserve">6.654 </w:t>
      </w:r>
      <w:r w:rsidR="00312A2A">
        <w:rPr>
          <w:rFonts w:ascii="Arial" w:hAnsi="Arial" w:cs="Arial"/>
          <w:color w:val="000000"/>
        </w:rPr>
        <w:t>(</w:t>
      </w:r>
      <w:r w:rsidR="00312A2A" w:rsidRPr="00550F90">
        <w:rPr>
          <w:rFonts w:ascii="Arial" w:hAnsi="Arial" w:cs="Arial"/>
          <w:color w:val="000000"/>
        </w:rPr>
        <w:t>0,56%</w:t>
      </w:r>
      <w:r w:rsidR="00312A2A">
        <w:rPr>
          <w:rFonts w:ascii="Arial" w:hAnsi="Arial" w:cs="Arial"/>
          <w:color w:val="000000"/>
        </w:rPr>
        <w:t>)</w:t>
      </w:r>
      <w:r w:rsidR="00482EEA" w:rsidRPr="00A703E4">
        <w:rPr>
          <w:rFonts w:ascii="Arial" w:hAnsi="Arial" w:cs="Arial"/>
          <w:color w:val="000000"/>
        </w:rPr>
        <w:t xml:space="preserve"> people using personal assistance (5.</w:t>
      </w:r>
      <w:r w:rsidR="00312A2A">
        <w:rPr>
          <w:rFonts w:ascii="Arial" w:hAnsi="Arial" w:cs="Arial"/>
          <w:color w:val="000000"/>
        </w:rPr>
        <w:t>826</w:t>
      </w:r>
      <w:r w:rsidR="00482EEA" w:rsidRPr="00A703E4">
        <w:rPr>
          <w:rFonts w:ascii="Arial" w:hAnsi="Arial" w:cs="Arial"/>
          <w:color w:val="000000"/>
        </w:rPr>
        <w:t xml:space="preserve"> of them </w:t>
      </w:r>
      <w:r w:rsidR="00A703E4">
        <w:rPr>
          <w:rFonts w:ascii="Arial" w:hAnsi="Arial" w:cs="Arial"/>
          <w:color w:val="000000"/>
        </w:rPr>
        <w:t>in</w:t>
      </w:r>
      <w:r w:rsidR="00482EEA" w:rsidRPr="00A703E4">
        <w:rPr>
          <w:rFonts w:ascii="Arial" w:hAnsi="Arial" w:cs="Arial"/>
          <w:color w:val="000000"/>
        </w:rPr>
        <w:t xml:space="preserve"> the Basque Country).</w:t>
      </w:r>
    </w:p>
    <w:p w14:paraId="039CA547" w14:textId="77777777" w:rsidR="00261536" w:rsidRPr="00261536" w:rsidRDefault="00261536" w:rsidP="00261536">
      <w:pPr>
        <w:pStyle w:val="ListParagraph"/>
        <w:ind w:left="360"/>
        <w:jc w:val="both"/>
        <w:rPr>
          <w:rFonts w:ascii="Arial" w:hAnsi="Arial" w:cs="Arial"/>
          <w:b/>
        </w:rPr>
      </w:pPr>
    </w:p>
    <w:p w14:paraId="176CC2EA" w14:textId="62A8E932" w:rsidR="00261536" w:rsidRPr="00261536" w:rsidRDefault="00261536" w:rsidP="00261536">
      <w:pPr>
        <w:pStyle w:val="ListParagraph"/>
        <w:numPr>
          <w:ilvl w:val="0"/>
          <w:numId w:val="6"/>
        </w:numPr>
        <w:jc w:val="both"/>
        <w:rPr>
          <w:rFonts w:ascii="Arial" w:hAnsi="Arial" w:cs="Arial"/>
          <w:color w:val="000000"/>
        </w:rPr>
      </w:pPr>
      <w:r w:rsidRPr="00A703E4">
        <w:rPr>
          <w:rFonts w:ascii="Arial" w:hAnsi="Arial" w:cs="Arial"/>
          <w:color w:val="000000"/>
        </w:rPr>
        <w:t>As is clear from Table 1, between 2014 and 201</w:t>
      </w:r>
      <w:r>
        <w:rPr>
          <w:rFonts w:ascii="Arial" w:hAnsi="Arial" w:cs="Arial"/>
          <w:color w:val="000000"/>
        </w:rPr>
        <w:t>8</w:t>
      </w:r>
      <w:r w:rsidRPr="00A703E4">
        <w:rPr>
          <w:rFonts w:ascii="Arial" w:hAnsi="Arial" w:cs="Arial"/>
          <w:color w:val="000000"/>
        </w:rPr>
        <w:t xml:space="preserve">, although the number of PA users has increased substantially, so has the number of people segregated in long-stay residential institutions. There are an additional </w:t>
      </w:r>
      <w:r>
        <w:rPr>
          <w:rFonts w:ascii="Arial" w:hAnsi="Arial" w:cs="Arial"/>
          <w:color w:val="000000"/>
        </w:rPr>
        <w:t>3</w:t>
      </w:r>
      <w:r w:rsidRPr="00A703E4">
        <w:rPr>
          <w:rFonts w:ascii="Arial" w:hAnsi="Arial" w:cs="Arial"/>
          <w:color w:val="000000"/>
        </w:rPr>
        <w:t xml:space="preserve">0.000 disabled people living in institutions </w:t>
      </w:r>
      <w:r>
        <w:rPr>
          <w:rFonts w:ascii="Arial" w:hAnsi="Arial" w:cs="Arial"/>
          <w:color w:val="000000"/>
        </w:rPr>
        <w:t>compared to</w:t>
      </w:r>
      <w:r w:rsidRPr="00A703E4">
        <w:rPr>
          <w:rFonts w:ascii="Arial" w:hAnsi="Arial" w:cs="Arial"/>
          <w:color w:val="000000"/>
        </w:rPr>
        <w:t xml:space="preserve"> </w:t>
      </w:r>
      <w:r>
        <w:rPr>
          <w:rFonts w:ascii="Arial" w:hAnsi="Arial" w:cs="Arial"/>
          <w:color w:val="000000"/>
        </w:rPr>
        <w:t>4</w:t>
      </w:r>
      <w:r w:rsidRPr="00A703E4">
        <w:rPr>
          <w:rFonts w:ascii="Arial" w:hAnsi="Arial" w:cs="Arial"/>
          <w:color w:val="000000"/>
        </w:rPr>
        <w:t xml:space="preserve"> years before. </w:t>
      </w:r>
      <w:r>
        <w:rPr>
          <w:rFonts w:ascii="Arial" w:hAnsi="Arial" w:cs="Arial"/>
          <w:color w:val="000000"/>
        </w:rPr>
        <w:t>Table 2 shows that the number of people in residential institutions has been steadily increasing in all of the regions.</w:t>
      </w:r>
    </w:p>
    <w:p w14:paraId="0FCC5E5E" w14:textId="77777777" w:rsidR="00AF22B1" w:rsidRPr="00AF22B1" w:rsidRDefault="00AF22B1" w:rsidP="00AF22B1">
      <w:pPr>
        <w:pStyle w:val="ListParagraph"/>
        <w:ind w:left="360"/>
        <w:jc w:val="both"/>
        <w:rPr>
          <w:rFonts w:ascii="Arial" w:hAnsi="Arial" w:cs="Arial"/>
          <w:b/>
        </w:rPr>
      </w:pPr>
    </w:p>
    <w:p w14:paraId="7C20AA32" w14:textId="1A079909" w:rsidR="00AF22B1" w:rsidRPr="00A703E4" w:rsidRDefault="00AF22B1" w:rsidP="006407A7">
      <w:pPr>
        <w:pStyle w:val="ListParagraph"/>
        <w:numPr>
          <w:ilvl w:val="0"/>
          <w:numId w:val="6"/>
        </w:numPr>
        <w:jc w:val="both"/>
        <w:rPr>
          <w:rFonts w:ascii="Arial" w:hAnsi="Arial" w:cs="Arial"/>
          <w:b/>
        </w:rPr>
      </w:pPr>
      <w:r>
        <w:rPr>
          <w:rFonts w:ascii="Arial" w:hAnsi="Arial" w:cs="Arial"/>
          <w:color w:val="000000"/>
        </w:rPr>
        <w:t xml:space="preserve">Despite the </w:t>
      </w:r>
      <w:r w:rsidR="00261536">
        <w:rPr>
          <w:rFonts w:ascii="Arial" w:hAnsi="Arial" w:cs="Arial"/>
          <w:color w:val="000000"/>
        </w:rPr>
        <w:t>increasing</w:t>
      </w:r>
      <w:r>
        <w:rPr>
          <w:rFonts w:ascii="Arial" w:hAnsi="Arial" w:cs="Arial"/>
          <w:color w:val="000000"/>
        </w:rPr>
        <w:t xml:space="preserve"> number of people in long-stay residential institutions, Spain does not have a deinstitutionalisation strategy in place</w:t>
      </w:r>
      <w:r w:rsidR="00261536">
        <w:rPr>
          <w:rFonts w:ascii="Arial" w:hAnsi="Arial" w:cs="Arial"/>
          <w:color w:val="000000"/>
        </w:rPr>
        <w:t>, nor an action plan</w:t>
      </w:r>
      <w:r>
        <w:rPr>
          <w:rFonts w:ascii="Arial" w:hAnsi="Arial" w:cs="Arial"/>
          <w:color w:val="000000"/>
        </w:rPr>
        <w:t xml:space="preserve">. This </w:t>
      </w:r>
      <w:r w:rsidR="00261536">
        <w:rPr>
          <w:rFonts w:ascii="Arial" w:hAnsi="Arial" w:cs="Arial"/>
          <w:color w:val="000000"/>
        </w:rPr>
        <w:t>means</w:t>
      </w:r>
      <w:r w:rsidR="00A93A30">
        <w:rPr>
          <w:rFonts w:ascii="Arial" w:hAnsi="Arial" w:cs="Arial"/>
          <w:color w:val="000000"/>
        </w:rPr>
        <w:t xml:space="preserve"> that there is no political will at the moment to put in place community-based alternatives to institutional care, such as personal assistance, and close down existing institutions. It is of great concern that most, if not all institutions, are developed in partnership with organisations of and for disabled people</w:t>
      </w:r>
      <w:r w:rsidR="00261536">
        <w:rPr>
          <w:rFonts w:ascii="Arial" w:hAnsi="Arial" w:cs="Arial"/>
          <w:color w:val="000000"/>
        </w:rPr>
        <w:t xml:space="preserve"> (see paragraphs 16 and 17)</w:t>
      </w:r>
      <w:r w:rsidR="00A93A30">
        <w:rPr>
          <w:rFonts w:ascii="Arial" w:hAnsi="Arial" w:cs="Arial"/>
          <w:color w:val="000000"/>
        </w:rPr>
        <w:t>. This is used to legitimise the continued segregation of disabled people, despite being in violation of the UN CRPD and the European laws and policies on social inclusion.</w:t>
      </w:r>
    </w:p>
    <w:p w14:paraId="1F96B57B" w14:textId="73BCFE81" w:rsidR="00550F90" w:rsidRDefault="00550F90" w:rsidP="006407A7">
      <w:pPr>
        <w:jc w:val="both"/>
        <w:rPr>
          <w:rFonts w:ascii="Arial" w:hAnsi="Arial" w:cs="Arial"/>
          <w:color w:val="000000"/>
        </w:rPr>
      </w:pPr>
    </w:p>
    <w:p w14:paraId="78C9449B" w14:textId="3DB7BA1A" w:rsidR="006E3DBC" w:rsidRDefault="00550F90" w:rsidP="006407A7">
      <w:pPr>
        <w:jc w:val="both"/>
        <w:rPr>
          <w:rFonts w:ascii="Arial" w:hAnsi="Arial" w:cs="Arial"/>
          <w:color w:val="000000"/>
        </w:rPr>
      </w:pPr>
      <w:r w:rsidRPr="00352D72">
        <w:rPr>
          <w:rFonts w:ascii="Arial" w:hAnsi="Arial" w:cs="Arial"/>
          <w:b/>
          <w:color w:val="000000"/>
        </w:rPr>
        <w:t>Table 1:</w:t>
      </w:r>
      <w:r>
        <w:rPr>
          <w:rFonts w:ascii="Arial" w:hAnsi="Arial" w:cs="Arial"/>
          <w:color w:val="000000"/>
        </w:rPr>
        <w:t xml:space="preserve"> Data about disabled and older people</w:t>
      </w:r>
      <w:r w:rsidR="006E3DBC">
        <w:rPr>
          <w:rFonts w:ascii="Arial" w:hAnsi="Arial" w:cs="Arial"/>
          <w:color w:val="000000"/>
        </w:rPr>
        <w:t xml:space="preserve"> (as of 31 December of each year)</w:t>
      </w:r>
    </w:p>
    <w:p w14:paraId="347C9E5D" w14:textId="53EE58ED" w:rsidR="00550F90" w:rsidRDefault="00550F90" w:rsidP="006407A7">
      <w:pPr>
        <w:jc w:val="both"/>
        <w:rPr>
          <w:rFonts w:ascii="Arial" w:hAnsi="Arial" w:cs="Arial"/>
          <w:color w:val="000000"/>
        </w:rPr>
      </w:pPr>
    </w:p>
    <w:tbl>
      <w:tblPr>
        <w:tblStyle w:val="TableGrid"/>
        <w:tblW w:w="0" w:type="auto"/>
        <w:tblLook w:val="04A0" w:firstRow="1" w:lastRow="0" w:firstColumn="1" w:lastColumn="0" w:noHBand="0" w:noVBand="1"/>
      </w:tblPr>
      <w:tblGrid>
        <w:gridCol w:w="1787"/>
        <w:gridCol w:w="1190"/>
        <w:gridCol w:w="1550"/>
        <w:gridCol w:w="1551"/>
        <w:gridCol w:w="1466"/>
        <w:gridCol w:w="1466"/>
      </w:tblGrid>
      <w:tr w:rsidR="00654B99" w14:paraId="1DE6AC3A" w14:textId="77777777" w:rsidTr="00360F97">
        <w:tc>
          <w:tcPr>
            <w:tcW w:w="1793" w:type="dxa"/>
            <w:shd w:val="clear" w:color="auto" w:fill="BDD6EE" w:themeFill="accent5" w:themeFillTint="66"/>
          </w:tcPr>
          <w:p w14:paraId="305C08DC" w14:textId="77777777" w:rsidR="00654B99" w:rsidRDefault="00654B99" w:rsidP="006407A7">
            <w:pPr>
              <w:jc w:val="both"/>
              <w:rPr>
                <w:rFonts w:ascii="Arial" w:hAnsi="Arial" w:cs="Arial"/>
                <w:color w:val="000000"/>
              </w:rPr>
            </w:pPr>
          </w:p>
        </w:tc>
        <w:tc>
          <w:tcPr>
            <w:tcW w:w="1152" w:type="dxa"/>
            <w:shd w:val="clear" w:color="auto" w:fill="BDD6EE" w:themeFill="accent5" w:themeFillTint="66"/>
          </w:tcPr>
          <w:p w14:paraId="06966776" w14:textId="714D7198" w:rsidR="00654B99" w:rsidRPr="006E3DBC" w:rsidRDefault="00654B99" w:rsidP="00352D72">
            <w:pPr>
              <w:jc w:val="right"/>
              <w:rPr>
                <w:rFonts w:ascii="Arial" w:hAnsi="Arial" w:cs="Arial"/>
                <w:b/>
                <w:color w:val="000000"/>
              </w:rPr>
            </w:pPr>
            <w:r>
              <w:rPr>
                <w:rFonts w:ascii="Arial" w:hAnsi="Arial" w:cs="Arial"/>
                <w:b/>
                <w:color w:val="000000"/>
              </w:rPr>
              <w:t>2018</w:t>
            </w:r>
          </w:p>
        </w:tc>
        <w:tc>
          <w:tcPr>
            <w:tcW w:w="1559" w:type="dxa"/>
            <w:shd w:val="clear" w:color="auto" w:fill="BDD6EE" w:themeFill="accent5" w:themeFillTint="66"/>
          </w:tcPr>
          <w:p w14:paraId="55CC9F16" w14:textId="1AF365D5" w:rsidR="00654B99" w:rsidRPr="006E3DBC" w:rsidRDefault="00654B99" w:rsidP="00352D72">
            <w:pPr>
              <w:jc w:val="right"/>
              <w:rPr>
                <w:rFonts w:ascii="Arial" w:hAnsi="Arial" w:cs="Arial"/>
                <w:b/>
                <w:color w:val="000000"/>
              </w:rPr>
            </w:pPr>
            <w:r w:rsidRPr="006E3DBC">
              <w:rPr>
                <w:rFonts w:ascii="Arial" w:hAnsi="Arial" w:cs="Arial"/>
                <w:b/>
                <w:color w:val="000000"/>
              </w:rPr>
              <w:t>2017</w:t>
            </w:r>
          </w:p>
        </w:tc>
        <w:tc>
          <w:tcPr>
            <w:tcW w:w="1560" w:type="dxa"/>
            <w:shd w:val="clear" w:color="auto" w:fill="BDD6EE" w:themeFill="accent5" w:themeFillTint="66"/>
          </w:tcPr>
          <w:p w14:paraId="25FFED8E" w14:textId="71F9DFC0" w:rsidR="00654B99" w:rsidRPr="006E3DBC" w:rsidRDefault="00654B99" w:rsidP="00352D72">
            <w:pPr>
              <w:jc w:val="right"/>
              <w:rPr>
                <w:rFonts w:ascii="Arial" w:hAnsi="Arial" w:cs="Arial"/>
                <w:b/>
                <w:color w:val="000000"/>
              </w:rPr>
            </w:pPr>
            <w:r w:rsidRPr="006E3DBC">
              <w:rPr>
                <w:rFonts w:ascii="Arial" w:hAnsi="Arial" w:cs="Arial"/>
                <w:b/>
                <w:color w:val="000000"/>
              </w:rPr>
              <w:t>2016</w:t>
            </w:r>
            <w:r w:rsidR="00CF3EA9">
              <w:rPr>
                <w:rStyle w:val="FootnoteReference"/>
                <w:rFonts w:ascii="Arial" w:hAnsi="Arial" w:cs="Arial"/>
                <w:b/>
                <w:color w:val="000000"/>
              </w:rPr>
              <w:footnoteReference w:id="11"/>
            </w:r>
          </w:p>
        </w:tc>
        <w:tc>
          <w:tcPr>
            <w:tcW w:w="1473" w:type="dxa"/>
            <w:shd w:val="clear" w:color="auto" w:fill="BDD6EE" w:themeFill="accent5" w:themeFillTint="66"/>
          </w:tcPr>
          <w:p w14:paraId="76CCFFC7" w14:textId="67236B88" w:rsidR="00654B99" w:rsidRPr="006E3DBC" w:rsidRDefault="00654B99" w:rsidP="00352D72">
            <w:pPr>
              <w:jc w:val="right"/>
              <w:rPr>
                <w:rFonts w:ascii="Arial" w:hAnsi="Arial" w:cs="Arial"/>
                <w:b/>
                <w:color w:val="000000"/>
              </w:rPr>
            </w:pPr>
            <w:r w:rsidRPr="006E3DBC">
              <w:rPr>
                <w:rFonts w:ascii="Arial" w:hAnsi="Arial" w:cs="Arial"/>
                <w:b/>
                <w:color w:val="000000"/>
              </w:rPr>
              <w:t>2015</w:t>
            </w:r>
            <w:r w:rsidR="00CF3EA9">
              <w:rPr>
                <w:rStyle w:val="FootnoteReference"/>
                <w:rFonts w:ascii="Arial" w:hAnsi="Arial" w:cs="Arial"/>
                <w:b/>
                <w:color w:val="000000"/>
              </w:rPr>
              <w:footnoteReference w:id="12"/>
            </w:r>
          </w:p>
        </w:tc>
        <w:tc>
          <w:tcPr>
            <w:tcW w:w="1473" w:type="dxa"/>
            <w:shd w:val="clear" w:color="auto" w:fill="BDD6EE" w:themeFill="accent5" w:themeFillTint="66"/>
          </w:tcPr>
          <w:p w14:paraId="66491CE7" w14:textId="59537223" w:rsidR="00654B99" w:rsidRPr="006E3DBC" w:rsidRDefault="00654B99" w:rsidP="00352D72">
            <w:pPr>
              <w:jc w:val="right"/>
              <w:rPr>
                <w:rFonts w:ascii="Arial" w:hAnsi="Arial" w:cs="Arial"/>
                <w:b/>
                <w:color w:val="000000"/>
              </w:rPr>
            </w:pPr>
            <w:r w:rsidRPr="006E3DBC">
              <w:rPr>
                <w:rFonts w:ascii="Arial" w:hAnsi="Arial" w:cs="Arial"/>
                <w:b/>
                <w:color w:val="000000"/>
              </w:rPr>
              <w:t>2014</w:t>
            </w:r>
            <w:r w:rsidR="00CF3EA9">
              <w:rPr>
                <w:rStyle w:val="FootnoteReference"/>
                <w:rFonts w:ascii="Arial" w:hAnsi="Arial" w:cs="Arial"/>
                <w:b/>
                <w:color w:val="000000"/>
              </w:rPr>
              <w:footnoteReference w:id="13"/>
            </w:r>
          </w:p>
        </w:tc>
      </w:tr>
      <w:tr w:rsidR="00654B99" w14:paraId="71239008" w14:textId="77777777" w:rsidTr="00654B99">
        <w:tc>
          <w:tcPr>
            <w:tcW w:w="1793" w:type="dxa"/>
          </w:tcPr>
          <w:p w14:paraId="3569EC89" w14:textId="1778F13A" w:rsidR="00654B99" w:rsidRPr="00555867" w:rsidRDefault="00654B99" w:rsidP="006407A7">
            <w:pPr>
              <w:jc w:val="both"/>
              <w:rPr>
                <w:rFonts w:ascii="Arial" w:hAnsi="Arial" w:cs="Arial"/>
                <w:b/>
                <w:color w:val="000000"/>
              </w:rPr>
            </w:pPr>
            <w:r w:rsidRPr="00555867">
              <w:rPr>
                <w:rFonts w:ascii="Arial" w:hAnsi="Arial" w:cs="Arial"/>
                <w:b/>
                <w:color w:val="000000"/>
              </w:rPr>
              <w:t>Disabled and older people in long-stay residential institutions</w:t>
            </w:r>
          </w:p>
        </w:tc>
        <w:tc>
          <w:tcPr>
            <w:tcW w:w="1152" w:type="dxa"/>
          </w:tcPr>
          <w:p w14:paraId="06D73A63" w14:textId="5EFED011" w:rsidR="00654B99" w:rsidRPr="00AF27D8" w:rsidRDefault="00654B99" w:rsidP="00352D72">
            <w:pPr>
              <w:jc w:val="right"/>
              <w:rPr>
                <w:rFonts w:ascii="Arial" w:hAnsi="Arial" w:cs="Arial"/>
              </w:rPr>
            </w:pPr>
            <w:r>
              <w:rPr>
                <w:rFonts w:ascii="Arial" w:hAnsi="Arial" w:cs="Arial"/>
              </w:rPr>
              <w:t>166.579 (12,61%)</w:t>
            </w:r>
          </w:p>
        </w:tc>
        <w:tc>
          <w:tcPr>
            <w:tcW w:w="1559" w:type="dxa"/>
          </w:tcPr>
          <w:p w14:paraId="3BA417D7" w14:textId="530BCD7E" w:rsidR="00654B99" w:rsidRDefault="00654B99" w:rsidP="00352D72">
            <w:pPr>
              <w:jc w:val="right"/>
              <w:rPr>
                <w:rFonts w:ascii="Arial" w:hAnsi="Arial" w:cs="Arial"/>
                <w:color w:val="000000"/>
              </w:rPr>
            </w:pPr>
            <w:r w:rsidRPr="00AF27D8">
              <w:rPr>
                <w:rFonts w:ascii="Arial" w:hAnsi="Arial" w:cs="Arial"/>
              </w:rPr>
              <w:t xml:space="preserve">157.174 </w:t>
            </w:r>
            <w:r>
              <w:rPr>
                <w:rFonts w:ascii="Arial" w:hAnsi="Arial" w:cs="Arial"/>
              </w:rPr>
              <w:t>(</w:t>
            </w:r>
            <w:r w:rsidRPr="00AF27D8">
              <w:rPr>
                <w:rFonts w:ascii="Arial" w:hAnsi="Arial" w:cs="Arial"/>
              </w:rPr>
              <w:t>13,34%</w:t>
            </w:r>
            <w:r>
              <w:rPr>
                <w:rFonts w:ascii="Arial" w:hAnsi="Arial" w:cs="Arial"/>
              </w:rPr>
              <w:t>)</w:t>
            </w:r>
          </w:p>
        </w:tc>
        <w:tc>
          <w:tcPr>
            <w:tcW w:w="1560" w:type="dxa"/>
          </w:tcPr>
          <w:p w14:paraId="2133654E" w14:textId="7E2D80D4" w:rsidR="00654B99" w:rsidRDefault="00654B99" w:rsidP="00352D72">
            <w:pPr>
              <w:jc w:val="right"/>
              <w:rPr>
                <w:rFonts w:ascii="Arial" w:hAnsi="Arial" w:cs="Arial"/>
                <w:color w:val="000000"/>
              </w:rPr>
            </w:pPr>
            <w:r w:rsidRPr="00AF27D8">
              <w:rPr>
                <w:rFonts w:ascii="Arial" w:hAnsi="Arial" w:cs="Arial"/>
              </w:rPr>
              <w:t xml:space="preserve">151.719 </w:t>
            </w:r>
            <w:r>
              <w:rPr>
                <w:rFonts w:ascii="Arial" w:hAnsi="Arial" w:cs="Arial"/>
              </w:rPr>
              <w:t>(</w:t>
            </w:r>
            <w:r w:rsidRPr="00AF27D8">
              <w:rPr>
                <w:rFonts w:ascii="Arial" w:hAnsi="Arial" w:cs="Arial"/>
              </w:rPr>
              <w:t>14,19%</w:t>
            </w:r>
            <w:r>
              <w:rPr>
                <w:rFonts w:ascii="Arial" w:hAnsi="Arial" w:cs="Arial"/>
              </w:rPr>
              <w:t>)</w:t>
            </w:r>
          </w:p>
        </w:tc>
        <w:tc>
          <w:tcPr>
            <w:tcW w:w="1473" w:type="dxa"/>
          </w:tcPr>
          <w:p w14:paraId="3190833C" w14:textId="6C5268CE" w:rsidR="00654B99" w:rsidRDefault="00654B99" w:rsidP="00352D72">
            <w:pPr>
              <w:jc w:val="right"/>
              <w:rPr>
                <w:rFonts w:ascii="Arial" w:hAnsi="Arial" w:cs="Arial"/>
                <w:color w:val="000000"/>
              </w:rPr>
            </w:pPr>
            <w:r w:rsidRPr="00AF27D8">
              <w:rPr>
                <w:rFonts w:ascii="Arial" w:hAnsi="Arial" w:cs="Arial"/>
              </w:rPr>
              <w:t xml:space="preserve">148.382 </w:t>
            </w:r>
            <w:r>
              <w:rPr>
                <w:rFonts w:ascii="Arial" w:hAnsi="Arial" w:cs="Arial"/>
              </w:rPr>
              <w:t>(</w:t>
            </w:r>
            <w:r w:rsidRPr="00AF27D8">
              <w:rPr>
                <w:rFonts w:ascii="Arial" w:hAnsi="Arial" w:cs="Arial"/>
              </w:rPr>
              <w:t>14,87%</w:t>
            </w:r>
            <w:r>
              <w:rPr>
                <w:rFonts w:ascii="Arial" w:hAnsi="Arial" w:cs="Arial"/>
              </w:rPr>
              <w:t>)</w:t>
            </w:r>
          </w:p>
        </w:tc>
        <w:tc>
          <w:tcPr>
            <w:tcW w:w="1473" w:type="dxa"/>
          </w:tcPr>
          <w:p w14:paraId="4BC21EC7" w14:textId="0ED9BB49" w:rsidR="00654B99" w:rsidRDefault="00654B99" w:rsidP="00352D72">
            <w:pPr>
              <w:jc w:val="right"/>
              <w:rPr>
                <w:rFonts w:ascii="Arial" w:hAnsi="Arial" w:cs="Arial"/>
                <w:color w:val="000000"/>
              </w:rPr>
            </w:pPr>
            <w:r w:rsidRPr="00AF27D8">
              <w:rPr>
                <w:rFonts w:ascii="Arial" w:hAnsi="Arial" w:cs="Arial"/>
              </w:rPr>
              <w:t xml:space="preserve">135.346 </w:t>
            </w:r>
            <w:r>
              <w:rPr>
                <w:rFonts w:ascii="Arial" w:hAnsi="Arial" w:cs="Arial"/>
              </w:rPr>
              <w:t>(</w:t>
            </w:r>
            <w:r w:rsidRPr="00AF27D8">
              <w:rPr>
                <w:rFonts w:ascii="Arial" w:hAnsi="Arial" w:cs="Arial"/>
              </w:rPr>
              <w:t>14,55%</w:t>
            </w:r>
            <w:r>
              <w:rPr>
                <w:rFonts w:ascii="Arial" w:hAnsi="Arial" w:cs="Arial"/>
              </w:rPr>
              <w:t>)</w:t>
            </w:r>
          </w:p>
        </w:tc>
      </w:tr>
      <w:tr w:rsidR="00654B99" w14:paraId="3966EF66" w14:textId="77777777" w:rsidTr="00654B99">
        <w:tc>
          <w:tcPr>
            <w:tcW w:w="1793" w:type="dxa"/>
          </w:tcPr>
          <w:p w14:paraId="7C5977A4" w14:textId="461D8BC4" w:rsidR="00654B99" w:rsidRPr="00555867" w:rsidRDefault="00654B99" w:rsidP="006407A7">
            <w:pPr>
              <w:jc w:val="both"/>
              <w:rPr>
                <w:rFonts w:ascii="Arial" w:hAnsi="Arial" w:cs="Arial"/>
                <w:b/>
                <w:color w:val="000000"/>
              </w:rPr>
            </w:pPr>
            <w:r w:rsidRPr="00555867">
              <w:rPr>
                <w:rFonts w:ascii="Arial" w:hAnsi="Arial" w:cs="Arial"/>
                <w:b/>
                <w:color w:val="000000"/>
              </w:rPr>
              <w:t>Disabled and older people living with their family</w:t>
            </w:r>
          </w:p>
        </w:tc>
        <w:tc>
          <w:tcPr>
            <w:tcW w:w="1152" w:type="dxa"/>
          </w:tcPr>
          <w:p w14:paraId="13F59EBA" w14:textId="02793C9C" w:rsidR="00654B99" w:rsidRPr="00AF27D8" w:rsidRDefault="00654B99" w:rsidP="00352D72">
            <w:pPr>
              <w:jc w:val="right"/>
              <w:rPr>
                <w:rFonts w:ascii="Arial" w:hAnsi="Arial" w:cs="Arial"/>
              </w:rPr>
            </w:pPr>
            <w:r>
              <w:rPr>
                <w:rFonts w:ascii="Arial" w:hAnsi="Arial" w:cs="Arial"/>
              </w:rPr>
              <w:t>406.849 (30,81%)</w:t>
            </w:r>
          </w:p>
        </w:tc>
        <w:tc>
          <w:tcPr>
            <w:tcW w:w="1559" w:type="dxa"/>
          </w:tcPr>
          <w:p w14:paraId="0F4FCEC9" w14:textId="09E792C1" w:rsidR="00654B99" w:rsidRDefault="00654B99" w:rsidP="00352D72">
            <w:pPr>
              <w:jc w:val="right"/>
              <w:rPr>
                <w:rFonts w:ascii="Arial" w:hAnsi="Arial" w:cs="Arial"/>
                <w:color w:val="000000"/>
              </w:rPr>
            </w:pPr>
            <w:r w:rsidRPr="00AF27D8">
              <w:rPr>
                <w:rFonts w:ascii="Arial" w:hAnsi="Arial" w:cs="Arial"/>
              </w:rPr>
              <w:t xml:space="preserve">385.476 </w:t>
            </w:r>
            <w:r>
              <w:rPr>
                <w:rFonts w:ascii="Arial" w:hAnsi="Arial" w:cs="Arial"/>
              </w:rPr>
              <w:t>(</w:t>
            </w:r>
            <w:r w:rsidRPr="00AF27D8">
              <w:rPr>
                <w:rFonts w:ascii="Arial" w:hAnsi="Arial" w:cs="Arial"/>
              </w:rPr>
              <w:t>32,72%</w:t>
            </w:r>
            <w:r>
              <w:rPr>
                <w:rFonts w:ascii="Arial" w:hAnsi="Arial" w:cs="Arial"/>
              </w:rPr>
              <w:t>)</w:t>
            </w:r>
          </w:p>
        </w:tc>
        <w:tc>
          <w:tcPr>
            <w:tcW w:w="1560" w:type="dxa"/>
          </w:tcPr>
          <w:p w14:paraId="03BCA068" w14:textId="5C85692B" w:rsidR="00654B99" w:rsidRDefault="00DD3808" w:rsidP="00352D72">
            <w:pPr>
              <w:jc w:val="right"/>
              <w:rPr>
                <w:rFonts w:ascii="Arial" w:hAnsi="Arial" w:cs="Arial"/>
                <w:color w:val="000000"/>
              </w:rPr>
            </w:pPr>
            <w:r>
              <w:rPr>
                <w:rFonts w:ascii="Arial" w:hAnsi="Arial" w:cs="Arial"/>
                <w:color w:val="000000"/>
              </w:rPr>
              <w:t>361.209 (33,79%)</w:t>
            </w:r>
          </w:p>
        </w:tc>
        <w:tc>
          <w:tcPr>
            <w:tcW w:w="1473" w:type="dxa"/>
          </w:tcPr>
          <w:p w14:paraId="065D69B6" w14:textId="13CDF926" w:rsidR="00654B99" w:rsidRDefault="00DD3808" w:rsidP="00352D72">
            <w:pPr>
              <w:jc w:val="right"/>
              <w:rPr>
                <w:rFonts w:ascii="Arial" w:hAnsi="Arial" w:cs="Arial"/>
                <w:color w:val="000000"/>
              </w:rPr>
            </w:pPr>
            <w:r>
              <w:rPr>
                <w:rFonts w:ascii="Arial" w:hAnsi="Arial" w:cs="Arial"/>
                <w:color w:val="000000"/>
              </w:rPr>
              <w:t>360.505 (36,12%)</w:t>
            </w:r>
          </w:p>
        </w:tc>
        <w:tc>
          <w:tcPr>
            <w:tcW w:w="1473" w:type="dxa"/>
          </w:tcPr>
          <w:p w14:paraId="76626FC6" w14:textId="0645E08C" w:rsidR="00654B99" w:rsidRDefault="00654B99" w:rsidP="00352D72">
            <w:pPr>
              <w:jc w:val="right"/>
              <w:rPr>
                <w:rFonts w:ascii="Arial" w:hAnsi="Arial" w:cs="Arial"/>
                <w:color w:val="000000"/>
              </w:rPr>
            </w:pPr>
            <w:r w:rsidRPr="00AF27D8">
              <w:rPr>
                <w:rFonts w:ascii="Arial" w:hAnsi="Arial" w:cs="Arial"/>
              </w:rPr>
              <w:t xml:space="preserve">374.348 </w:t>
            </w:r>
            <w:r>
              <w:rPr>
                <w:rFonts w:ascii="Arial" w:hAnsi="Arial" w:cs="Arial"/>
              </w:rPr>
              <w:t>(</w:t>
            </w:r>
            <w:r w:rsidRPr="00AF27D8">
              <w:rPr>
                <w:rFonts w:ascii="Arial" w:hAnsi="Arial" w:cs="Arial"/>
              </w:rPr>
              <w:t>40,25%</w:t>
            </w:r>
            <w:r>
              <w:rPr>
                <w:rFonts w:ascii="Arial" w:hAnsi="Arial" w:cs="Arial"/>
              </w:rPr>
              <w:t>)</w:t>
            </w:r>
          </w:p>
        </w:tc>
      </w:tr>
      <w:tr w:rsidR="00654B99" w14:paraId="7614792D" w14:textId="77777777" w:rsidTr="00654B99">
        <w:tc>
          <w:tcPr>
            <w:tcW w:w="1793" w:type="dxa"/>
          </w:tcPr>
          <w:p w14:paraId="53D5F8B5" w14:textId="547B4B9F" w:rsidR="00654B99" w:rsidRPr="00555867" w:rsidRDefault="00654B99" w:rsidP="006407A7">
            <w:pPr>
              <w:jc w:val="both"/>
              <w:rPr>
                <w:rFonts w:ascii="Arial" w:hAnsi="Arial" w:cs="Arial"/>
                <w:b/>
                <w:color w:val="000000"/>
              </w:rPr>
            </w:pPr>
            <w:r w:rsidRPr="00555867">
              <w:rPr>
                <w:rFonts w:ascii="Arial" w:hAnsi="Arial" w:cs="Arial"/>
                <w:b/>
                <w:color w:val="000000"/>
              </w:rPr>
              <w:t xml:space="preserve">Disabled </w:t>
            </w:r>
            <w:r w:rsidR="0047250D">
              <w:rPr>
                <w:rFonts w:ascii="Arial" w:hAnsi="Arial" w:cs="Arial"/>
                <w:b/>
                <w:color w:val="000000"/>
              </w:rPr>
              <w:t xml:space="preserve">and older </w:t>
            </w:r>
            <w:r w:rsidRPr="00555867">
              <w:rPr>
                <w:rFonts w:ascii="Arial" w:hAnsi="Arial" w:cs="Arial"/>
                <w:b/>
                <w:color w:val="000000"/>
              </w:rPr>
              <w:t>people using personal assistance</w:t>
            </w:r>
          </w:p>
        </w:tc>
        <w:tc>
          <w:tcPr>
            <w:tcW w:w="1152" w:type="dxa"/>
          </w:tcPr>
          <w:p w14:paraId="64B23549" w14:textId="1798C75D" w:rsidR="00654B99" w:rsidRPr="00550F90" w:rsidRDefault="00654B99" w:rsidP="00352D72">
            <w:pPr>
              <w:jc w:val="right"/>
              <w:rPr>
                <w:rFonts w:ascii="Arial" w:hAnsi="Arial" w:cs="Arial"/>
                <w:color w:val="000000"/>
              </w:rPr>
            </w:pPr>
            <w:r>
              <w:rPr>
                <w:rFonts w:ascii="Arial" w:hAnsi="Arial" w:cs="Arial"/>
                <w:color w:val="000000"/>
              </w:rPr>
              <w:t>7.026 (0,53%)</w:t>
            </w:r>
          </w:p>
        </w:tc>
        <w:tc>
          <w:tcPr>
            <w:tcW w:w="1559" w:type="dxa"/>
          </w:tcPr>
          <w:p w14:paraId="52B32A65" w14:textId="50D70A47" w:rsidR="00654B99" w:rsidRPr="00AF27D8" w:rsidRDefault="00654B99" w:rsidP="00352D72">
            <w:pPr>
              <w:jc w:val="right"/>
              <w:rPr>
                <w:rFonts w:ascii="Arial" w:hAnsi="Arial" w:cs="Arial"/>
              </w:rPr>
            </w:pPr>
            <w:r w:rsidRPr="00550F90">
              <w:rPr>
                <w:rFonts w:ascii="Arial" w:hAnsi="Arial" w:cs="Arial"/>
                <w:color w:val="000000"/>
              </w:rPr>
              <w:t xml:space="preserve">6.654 </w:t>
            </w:r>
            <w:r>
              <w:rPr>
                <w:rFonts w:ascii="Arial" w:hAnsi="Arial" w:cs="Arial"/>
                <w:color w:val="000000"/>
              </w:rPr>
              <w:t>(</w:t>
            </w:r>
            <w:r w:rsidRPr="00550F90">
              <w:rPr>
                <w:rFonts w:ascii="Arial" w:hAnsi="Arial" w:cs="Arial"/>
                <w:color w:val="000000"/>
              </w:rPr>
              <w:t>0,56%</w:t>
            </w:r>
            <w:r>
              <w:rPr>
                <w:rFonts w:ascii="Arial" w:hAnsi="Arial" w:cs="Arial"/>
                <w:color w:val="000000"/>
              </w:rPr>
              <w:t>)</w:t>
            </w:r>
            <w:r w:rsidRPr="00550F90">
              <w:rPr>
                <w:rFonts w:ascii="Arial" w:hAnsi="Arial" w:cs="Arial"/>
                <w:color w:val="000000"/>
              </w:rPr>
              <w:t> </w:t>
            </w:r>
          </w:p>
        </w:tc>
        <w:tc>
          <w:tcPr>
            <w:tcW w:w="1560" w:type="dxa"/>
          </w:tcPr>
          <w:p w14:paraId="3E6E5216" w14:textId="1502E2CF" w:rsidR="00654B99" w:rsidRDefault="00DD3808" w:rsidP="00352D72">
            <w:pPr>
              <w:jc w:val="right"/>
              <w:rPr>
                <w:rFonts w:ascii="Arial" w:hAnsi="Arial" w:cs="Arial"/>
                <w:color w:val="000000"/>
              </w:rPr>
            </w:pPr>
            <w:r>
              <w:rPr>
                <w:rFonts w:ascii="Arial" w:hAnsi="Arial" w:cs="Arial"/>
                <w:color w:val="000000"/>
              </w:rPr>
              <w:t>5.779 (0,54%)</w:t>
            </w:r>
          </w:p>
        </w:tc>
        <w:tc>
          <w:tcPr>
            <w:tcW w:w="1473" w:type="dxa"/>
          </w:tcPr>
          <w:p w14:paraId="294FF753" w14:textId="43446A96" w:rsidR="00654B99" w:rsidRDefault="00DD3808" w:rsidP="00352D72">
            <w:pPr>
              <w:jc w:val="right"/>
              <w:rPr>
                <w:rFonts w:ascii="Arial" w:hAnsi="Arial" w:cs="Arial"/>
                <w:color w:val="000000"/>
              </w:rPr>
            </w:pPr>
            <w:r>
              <w:rPr>
                <w:rFonts w:ascii="Arial" w:hAnsi="Arial" w:cs="Arial"/>
                <w:color w:val="000000"/>
              </w:rPr>
              <w:t>3.440 (0,34%)</w:t>
            </w:r>
          </w:p>
        </w:tc>
        <w:tc>
          <w:tcPr>
            <w:tcW w:w="1473" w:type="dxa"/>
          </w:tcPr>
          <w:p w14:paraId="7BD0031D" w14:textId="335B96F7" w:rsidR="00654B99" w:rsidRPr="00AF27D8" w:rsidRDefault="00654B99" w:rsidP="00352D72">
            <w:pPr>
              <w:jc w:val="right"/>
              <w:rPr>
                <w:rFonts w:ascii="Arial" w:hAnsi="Arial" w:cs="Arial"/>
              </w:rPr>
            </w:pPr>
            <w:r w:rsidRPr="00550F90">
              <w:rPr>
                <w:rFonts w:ascii="Arial" w:hAnsi="Arial" w:cs="Arial"/>
                <w:color w:val="000000"/>
              </w:rPr>
              <w:t xml:space="preserve">1.883 </w:t>
            </w:r>
            <w:r>
              <w:rPr>
                <w:rFonts w:ascii="Arial" w:hAnsi="Arial" w:cs="Arial"/>
                <w:color w:val="000000"/>
              </w:rPr>
              <w:t>(</w:t>
            </w:r>
            <w:r w:rsidRPr="00550F90">
              <w:rPr>
                <w:rFonts w:ascii="Arial" w:hAnsi="Arial" w:cs="Arial"/>
                <w:color w:val="000000"/>
              </w:rPr>
              <w:t>0,20%</w:t>
            </w:r>
            <w:r>
              <w:rPr>
                <w:rFonts w:ascii="Arial" w:hAnsi="Arial" w:cs="Arial"/>
                <w:color w:val="000000"/>
              </w:rPr>
              <w:t>)</w:t>
            </w:r>
          </w:p>
        </w:tc>
      </w:tr>
    </w:tbl>
    <w:p w14:paraId="6199AEFE" w14:textId="217FC763" w:rsidR="00550F90" w:rsidRDefault="00550F90" w:rsidP="006407A7">
      <w:pPr>
        <w:jc w:val="both"/>
        <w:rPr>
          <w:rFonts w:ascii="Arial" w:hAnsi="Arial" w:cs="Arial"/>
          <w:color w:val="000000"/>
        </w:rPr>
      </w:pPr>
    </w:p>
    <w:p w14:paraId="3E10E274" w14:textId="18C4013E" w:rsidR="006E3DBC" w:rsidRDefault="006E3DBC" w:rsidP="006407A7">
      <w:pPr>
        <w:jc w:val="both"/>
        <w:rPr>
          <w:rFonts w:ascii="Arial" w:hAnsi="Arial" w:cs="Arial"/>
          <w:color w:val="000000"/>
        </w:rPr>
      </w:pPr>
      <w:r w:rsidRPr="00352D72">
        <w:rPr>
          <w:rFonts w:ascii="Arial" w:hAnsi="Arial" w:cs="Arial"/>
          <w:b/>
          <w:color w:val="000000"/>
        </w:rPr>
        <w:t>Table 2:</w:t>
      </w:r>
      <w:r>
        <w:rPr>
          <w:rFonts w:ascii="Arial" w:hAnsi="Arial" w:cs="Arial"/>
          <w:color w:val="000000"/>
        </w:rPr>
        <w:t xml:space="preserve"> Data about disabled and older people in long-stay residential institutions, by region (as of 31 December)</w:t>
      </w:r>
      <w:r w:rsidR="00CF3EA9">
        <w:rPr>
          <w:rStyle w:val="FootnoteReference"/>
          <w:rFonts w:ascii="Arial" w:hAnsi="Arial" w:cs="Arial"/>
          <w:color w:val="000000"/>
        </w:rPr>
        <w:footnoteReference w:id="14"/>
      </w:r>
    </w:p>
    <w:p w14:paraId="5E59155C" w14:textId="1A9563E2" w:rsidR="006E3DBC" w:rsidRDefault="006E3DBC" w:rsidP="006407A7">
      <w:pPr>
        <w:jc w:val="both"/>
        <w:rPr>
          <w:rFonts w:ascii="Arial" w:hAnsi="Arial" w:cs="Arial"/>
          <w:color w:val="000000"/>
        </w:rPr>
      </w:pPr>
    </w:p>
    <w:tbl>
      <w:tblPr>
        <w:tblStyle w:val="TableGrid"/>
        <w:tblW w:w="0" w:type="auto"/>
        <w:tblLook w:val="04A0" w:firstRow="1" w:lastRow="0" w:firstColumn="1" w:lastColumn="0" w:noHBand="0" w:noVBand="1"/>
      </w:tblPr>
      <w:tblGrid>
        <w:gridCol w:w="3539"/>
        <w:gridCol w:w="1418"/>
        <w:gridCol w:w="1275"/>
        <w:gridCol w:w="1418"/>
        <w:gridCol w:w="1360"/>
      </w:tblGrid>
      <w:tr w:rsidR="000B6F50" w14:paraId="6D1EBECB" w14:textId="77777777" w:rsidTr="00360F97">
        <w:tc>
          <w:tcPr>
            <w:tcW w:w="3539" w:type="dxa"/>
            <w:shd w:val="clear" w:color="auto" w:fill="BDD6EE" w:themeFill="accent5" w:themeFillTint="66"/>
          </w:tcPr>
          <w:p w14:paraId="787797A0" w14:textId="67920632" w:rsidR="00654B99" w:rsidRPr="00A35D42" w:rsidRDefault="00654B99" w:rsidP="000B6F50">
            <w:pPr>
              <w:rPr>
                <w:rFonts w:ascii="Arial" w:hAnsi="Arial" w:cs="Arial"/>
                <w:b/>
                <w:color w:val="000000"/>
              </w:rPr>
            </w:pPr>
            <w:r w:rsidRPr="00A35D42">
              <w:rPr>
                <w:rFonts w:ascii="Arial" w:hAnsi="Arial" w:cs="Arial"/>
                <w:b/>
                <w:color w:val="000000"/>
              </w:rPr>
              <w:t>Communit</w:t>
            </w:r>
            <w:r>
              <w:rPr>
                <w:rFonts w:ascii="Arial" w:hAnsi="Arial" w:cs="Arial"/>
                <w:b/>
                <w:color w:val="000000"/>
              </w:rPr>
              <w:t>y</w:t>
            </w:r>
          </w:p>
        </w:tc>
        <w:tc>
          <w:tcPr>
            <w:tcW w:w="1418" w:type="dxa"/>
            <w:shd w:val="clear" w:color="auto" w:fill="BDD6EE" w:themeFill="accent5" w:themeFillTint="66"/>
          </w:tcPr>
          <w:p w14:paraId="0EFF638A" w14:textId="736705BE" w:rsidR="00654B99" w:rsidRPr="00A35D42" w:rsidRDefault="00312A2A" w:rsidP="00352D72">
            <w:pPr>
              <w:jc w:val="right"/>
              <w:rPr>
                <w:rFonts w:ascii="Arial" w:hAnsi="Arial" w:cs="Arial"/>
                <w:b/>
                <w:color w:val="000000"/>
              </w:rPr>
            </w:pPr>
            <w:r>
              <w:rPr>
                <w:rFonts w:ascii="Arial" w:hAnsi="Arial" w:cs="Arial"/>
                <w:b/>
                <w:color w:val="000000"/>
              </w:rPr>
              <w:t>2018 (no)</w:t>
            </w:r>
          </w:p>
        </w:tc>
        <w:tc>
          <w:tcPr>
            <w:tcW w:w="1275" w:type="dxa"/>
            <w:shd w:val="clear" w:color="auto" w:fill="BDD6EE" w:themeFill="accent5" w:themeFillTint="66"/>
          </w:tcPr>
          <w:p w14:paraId="7A0CF728" w14:textId="2BEC0134" w:rsidR="00654B99" w:rsidRPr="00A35D42" w:rsidRDefault="00312A2A" w:rsidP="00352D72">
            <w:pPr>
              <w:jc w:val="right"/>
              <w:rPr>
                <w:rFonts w:ascii="Arial" w:hAnsi="Arial" w:cs="Arial"/>
                <w:b/>
                <w:color w:val="000000"/>
              </w:rPr>
            </w:pPr>
            <w:r>
              <w:rPr>
                <w:rFonts w:ascii="Arial" w:hAnsi="Arial" w:cs="Arial"/>
                <w:b/>
                <w:color w:val="000000"/>
              </w:rPr>
              <w:t>2018 (%)</w:t>
            </w:r>
          </w:p>
        </w:tc>
        <w:tc>
          <w:tcPr>
            <w:tcW w:w="1418" w:type="dxa"/>
            <w:shd w:val="clear" w:color="auto" w:fill="BDD6EE" w:themeFill="accent5" w:themeFillTint="66"/>
          </w:tcPr>
          <w:p w14:paraId="1F00DE2C" w14:textId="2A88C4DF" w:rsidR="00654B99" w:rsidRPr="00A35D42" w:rsidRDefault="00312A2A" w:rsidP="00352D72">
            <w:pPr>
              <w:jc w:val="right"/>
              <w:rPr>
                <w:rFonts w:ascii="Arial" w:hAnsi="Arial" w:cs="Arial"/>
                <w:b/>
                <w:color w:val="000000"/>
              </w:rPr>
            </w:pPr>
            <w:r>
              <w:rPr>
                <w:rFonts w:ascii="Arial" w:hAnsi="Arial" w:cs="Arial"/>
                <w:b/>
                <w:color w:val="000000"/>
              </w:rPr>
              <w:t>2017 (no)</w:t>
            </w:r>
          </w:p>
        </w:tc>
        <w:tc>
          <w:tcPr>
            <w:tcW w:w="1360" w:type="dxa"/>
            <w:shd w:val="clear" w:color="auto" w:fill="BDD6EE" w:themeFill="accent5" w:themeFillTint="66"/>
          </w:tcPr>
          <w:p w14:paraId="7F57FA00" w14:textId="3DF73B28" w:rsidR="00654B99" w:rsidRPr="00A35D42" w:rsidRDefault="00312A2A" w:rsidP="00352D72">
            <w:pPr>
              <w:jc w:val="right"/>
              <w:rPr>
                <w:rFonts w:ascii="Arial" w:hAnsi="Arial" w:cs="Arial"/>
                <w:b/>
                <w:color w:val="000000"/>
              </w:rPr>
            </w:pPr>
            <w:r>
              <w:rPr>
                <w:rFonts w:ascii="Arial" w:hAnsi="Arial" w:cs="Arial"/>
                <w:b/>
                <w:color w:val="000000"/>
              </w:rPr>
              <w:t>2017 (%)</w:t>
            </w:r>
          </w:p>
        </w:tc>
      </w:tr>
      <w:tr w:rsidR="000B6F50" w14:paraId="171D5C79" w14:textId="77777777" w:rsidTr="000B6F50">
        <w:tc>
          <w:tcPr>
            <w:tcW w:w="3539" w:type="dxa"/>
          </w:tcPr>
          <w:p w14:paraId="4F8A680F" w14:textId="6381CBB2" w:rsidR="00654B99" w:rsidRPr="00E659F4" w:rsidRDefault="00654B99" w:rsidP="000B6F50">
            <w:pPr>
              <w:rPr>
                <w:rFonts w:ascii="Arial" w:hAnsi="Arial" w:cs="Arial"/>
                <w:b/>
                <w:color w:val="000000"/>
              </w:rPr>
            </w:pPr>
            <w:r w:rsidRPr="00E659F4">
              <w:rPr>
                <w:rFonts w:ascii="Arial" w:hAnsi="Arial" w:cs="Arial"/>
                <w:b/>
                <w:color w:val="000000"/>
              </w:rPr>
              <w:t>Andalusia</w:t>
            </w:r>
          </w:p>
        </w:tc>
        <w:tc>
          <w:tcPr>
            <w:tcW w:w="1418" w:type="dxa"/>
          </w:tcPr>
          <w:p w14:paraId="199F71D9" w14:textId="6A6F460D" w:rsidR="00654B99" w:rsidRDefault="00654B99" w:rsidP="00352D72">
            <w:pPr>
              <w:jc w:val="right"/>
              <w:rPr>
                <w:rFonts w:ascii="Arial" w:hAnsi="Arial" w:cs="Arial"/>
                <w:color w:val="000000"/>
              </w:rPr>
            </w:pPr>
            <w:r>
              <w:rPr>
                <w:rFonts w:ascii="Arial" w:hAnsi="Arial" w:cs="Arial"/>
                <w:color w:val="000000"/>
              </w:rPr>
              <w:t>24.718</w:t>
            </w:r>
          </w:p>
        </w:tc>
        <w:tc>
          <w:tcPr>
            <w:tcW w:w="1275" w:type="dxa"/>
          </w:tcPr>
          <w:p w14:paraId="7337E870" w14:textId="1A8D3DAB" w:rsidR="00654B99" w:rsidRDefault="00654B99" w:rsidP="00352D72">
            <w:pPr>
              <w:jc w:val="right"/>
              <w:rPr>
                <w:rFonts w:ascii="Arial" w:hAnsi="Arial" w:cs="Arial"/>
                <w:color w:val="000000"/>
              </w:rPr>
            </w:pPr>
            <w:r>
              <w:rPr>
                <w:rFonts w:ascii="Arial" w:hAnsi="Arial" w:cs="Arial"/>
                <w:color w:val="000000"/>
              </w:rPr>
              <w:t>8,85</w:t>
            </w:r>
          </w:p>
        </w:tc>
        <w:tc>
          <w:tcPr>
            <w:tcW w:w="1418" w:type="dxa"/>
          </w:tcPr>
          <w:p w14:paraId="0BC6DA19" w14:textId="5E72BFE0" w:rsidR="00654B99" w:rsidRDefault="00654B99" w:rsidP="00352D72">
            <w:pPr>
              <w:jc w:val="right"/>
              <w:rPr>
                <w:rFonts w:ascii="Arial" w:hAnsi="Arial" w:cs="Arial"/>
                <w:color w:val="000000"/>
              </w:rPr>
            </w:pPr>
            <w:r>
              <w:rPr>
                <w:rFonts w:ascii="Arial" w:hAnsi="Arial" w:cs="Arial"/>
                <w:color w:val="000000"/>
              </w:rPr>
              <w:t>24.607</w:t>
            </w:r>
          </w:p>
        </w:tc>
        <w:tc>
          <w:tcPr>
            <w:tcW w:w="1360" w:type="dxa"/>
          </w:tcPr>
          <w:p w14:paraId="66A9B1F8" w14:textId="2F23D28F" w:rsidR="00654B99" w:rsidRDefault="00654B99" w:rsidP="00352D72">
            <w:pPr>
              <w:jc w:val="right"/>
              <w:rPr>
                <w:rFonts w:ascii="Arial" w:hAnsi="Arial" w:cs="Arial"/>
                <w:color w:val="000000"/>
              </w:rPr>
            </w:pPr>
            <w:r>
              <w:rPr>
                <w:rFonts w:ascii="Arial" w:hAnsi="Arial" w:cs="Arial"/>
                <w:color w:val="000000"/>
              </w:rPr>
              <w:t>9,69</w:t>
            </w:r>
          </w:p>
        </w:tc>
      </w:tr>
      <w:tr w:rsidR="000B6F50" w14:paraId="44F519A5" w14:textId="77777777" w:rsidTr="000B6F50">
        <w:tc>
          <w:tcPr>
            <w:tcW w:w="3539" w:type="dxa"/>
          </w:tcPr>
          <w:p w14:paraId="5C715E94" w14:textId="2ABE5F37" w:rsidR="00654B99" w:rsidRPr="00E659F4" w:rsidRDefault="00654B99" w:rsidP="000B6F50">
            <w:pPr>
              <w:rPr>
                <w:rFonts w:ascii="Arial" w:hAnsi="Arial" w:cs="Arial"/>
                <w:b/>
                <w:color w:val="000000"/>
              </w:rPr>
            </w:pPr>
            <w:r w:rsidRPr="00E659F4">
              <w:rPr>
                <w:rFonts w:ascii="Arial" w:hAnsi="Arial" w:cs="Arial"/>
                <w:b/>
                <w:color w:val="000000"/>
              </w:rPr>
              <w:t>Aragon</w:t>
            </w:r>
          </w:p>
        </w:tc>
        <w:tc>
          <w:tcPr>
            <w:tcW w:w="1418" w:type="dxa"/>
          </w:tcPr>
          <w:p w14:paraId="55B4AAE3" w14:textId="4B2A19F6" w:rsidR="00654B99" w:rsidRDefault="00654B99" w:rsidP="00352D72">
            <w:pPr>
              <w:jc w:val="right"/>
              <w:rPr>
                <w:rFonts w:ascii="Arial" w:hAnsi="Arial" w:cs="Arial"/>
                <w:color w:val="000000"/>
              </w:rPr>
            </w:pPr>
            <w:r>
              <w:rPr>
                <w:rFonts w:ascii="Arial" w:hAnsi="Arial" w:cs="Arial"/>
                <w:color w:val="000000"/>
              </w:rPr>
              <w:t>4.110</w:t>
            </w:r>
          </w:p>
        </w:tc>
        <w:tc>
          <w:tcPr>
            <w:tcW w:w="1275" w:type="dxa"/>
          </w:tcPr>
          <w:p w14:paraId="3231D6CA" w14:textId="6DF82F98" w:rsidR="00654B99" w:rsidRDefault="00654B99" w:rsidP="00352D72">
            <w:pPr>
              <w:jc w:val="right"/>
              <w:rPr>
                <w:rFonts w:ascii="Arial" w:hAnsi="Arial" w:cs="Arial"/>
                <w:color w:val="000000"/>
              </w:rPr>
            </w:pPr>
            <w:r>
              <w:rPr>
                <w:rFonts w:ascii="Arial" w:hAnsi="Arial" w:cs="Arial"/>
                <w:color w:val="000000"/>
              </w:rPr>
              <w:t>11,90</w:t>
            </w:r>
          </w:p>
        </w:tc>
        <w:tc>
          <w:tcPr>
            <w:tcW w:w="1418" w:type="dxa"/>
          </w:tcPr>
          <w:p w14:paraId="04463EB1" w14:textId="42DCF863" w:rsidR="00654B99" w:rsidRDefault="00654B99" w:rsidP="00352D72">
            <w:pPr>
              <w:jc w:val="right"/>
              <w:rPr>
                <w:rFonts w:ascii="Arial" w:hAnsi="Arial" w:cs="Arial"/>
                <w:color w:val="000000"/>
              </w:rPr>
            </w:pPr>
            <w:r>
              <w:rPr>
                <w:rFonts w:ascii="Arial" w:hAnsi="Arial" w:cs="Arial"/>
                <w:color w:val="000000"/>
              </w:rPr>
              <w:t>3.786</w:t>
            </w:r>
          </w:p>
        </w:tc>
        <w:tc>
          <w:tcPr>
            <w:tcW w:w="1360" w:type="dxa"/>
          </w:tcPr>
          <w:p w14:paraId="15DFC77F" w14:textId="079EE6D4" w:rsidR="00654B99" w:rsidRDefault="00654B99" w:rsidP="00352D72">
            <w:pPr>
              <w:jc w:val="right"/>
              <w:rPr>
                <w:rFonts w:ascii="Arial" w:hAnsi="Arial" w:cs="Arial"/>
                <w:color w:val="000000"/>
              </w:rPr>
            </w:pPr>
            <w:r>
              <w:rPr>
                <w:rFonts w:ascii="Arial" w:hAnsi="Arial" w:cs="Arial"/>
                <w:color w:val="000000"/>
              </w:rPr>
              <w:t>13,25</w:t>
            </w:r>
          </w:p>
        </w:tc>
      </w:tr>
      <w:tr w:rsidR="000B6F50" w14:paraId="6FBD8F99" w14:textId="77777777" w:rsidTr="000B6F50">
        <w:tc>
          <w:tcPr>
            <w:tcW w:w="3539" w:type="dxa"/>
          </w:tcPr>
          <w:p w14:paraId="09E5A5DD" w14:textId="4254A6CE" w:rsidR="00654B99" w:rsidRPr="00E659F4" w:rsidRDefault="00654B99" w:rsidP="000B6F50">
            <w:pPr>
              <w:rPr>
                <w:rFonts w:ascii="Arial" w:hAnsi="Arial" w:cs="Arial"/>
                <w:b/>
                <w:color w:val="000000"/>
              </w:rPr>
            </w:pPr>
            <w:r w:rsidRPr="00E659F4">
              <w:rPr>
                <w:rFonts w:ascii="Arial" w:hAnsi="Arial" w:cs="Arial"/>
                <w:b/>
                <w:color w:val="000000"/>
              </w:rPr>
              <w:t>Principality of Asturias</w:t>
            </w:r>
          </w:p>
        </w:tc>
        <w:tc>
          <w:tcPr>
            <w:tcW w:w="1418" w:type="dxa"/>
          </w:tcPr>
          <w:p w14:paraId="722F64DA" w14:textId="6160F995" w:rsidR="00654B99" w:rsidRDefault="00654B99" w:rsidP="00352D72">
            <w:pPr>
              <w:jc w:val="right"/>
              <w:rPr>
                <w:rFonts w:ascii="Arial" w:hAnsi="Arial" w:cs="Arial"/>
                <w:color w:val="000000"/>
              </w:rPr>
            </w:pPr>
            <w:r>
              <w:rPr>
                <w:rFonts w:ascii="Arial" w:hAnsi="Arial" w:cs="Arial"/>
                <w:color w:val="000000"/>
              </w:rPr>
              <w:t>3.220</w:t>
            </w:r>
          </w:p>
        </w:tc>
        <w:tc>
          <w:tcPr>
            <w:tcW w:w="1275" w:type="dxa"/>
          </w:tcPr>
          <w:p w14:paraId="3F223DC0" w14:textId="0BA08D5A" w:rsidR="00654B99" w:rsidRDefault="00654B99" w:rsidP="00352D72">
            <w:pPr>
              <w:jc w:val="right"/>
              <w:rPr>
                <w:rFonts w:ascii="Arial" w:hAnsi="Arial" w:cs="Arial"/>
                <w:color w:val="000000"/>
              </w:rPr>
            </w:pPr>
            <w:r>
              <w:rPr>
                <w:rFonts w:ascii="Arial" w:hAnsi="Arial" w:cs="Arial"/>
                <w:color w:val="000000"/>
              </w:rPr>
              <w:t>11,33</w:t>
            </w:r>
          </w:p>
        </w:tc>
        <w:tc>
          <w:tcPr>
            <w:tcW w:w="1418" w:type="dxa"/>
          </w:tcPr>
          <w:p w14:paraId="4A18B75F" w14:textId="3D09E1A5" w:rsidR="00654B99" w:rsidRDefault="00654B99" w:rsidP="00352D72">
            <w:pPr>
              <w:jc w:val="right"/>
              <w:rPr>
                <w:rFonts w:ascii="Arial" w:hAnsi="Arial" w:cs="Arial"/>
                <w:color w:val="000000"/>
              </w:rPr>
            </w:pPr>
            <w:r>
              <w:rPr>
                <w:rFonts w:ascii="Arial" w:hAnsi="Arial" w:cs="Arial"/>
                <w:color w:val="000000"/>
              </w:rPr>
              <w:t>3.145</w:t>
            </w:r>
          </w:p>
        </w:tc>
        <w:tc>
          <w:tcPr>
            <w:tcW w:w="1360" w:type="dxa"/>
          </w:tcPr>
          <w:p w14:paraId="313F982C" w14:textId="40BC1A46" w:rsidR="00654B99" w:rsidRDefault="00654B99" w:rsidP="00352D72">
            <w:pPr>
              <w:jc w:val="right"/>
              <w:rPr>
                <w:rFonts w:ascii="Arial" w:hAnsi="Arial" w:cs="Arial"/>
                <w:color w:val="000000"/>
              </w:rPr>
            </w:pPr>
            <w:r>
              <w:rPr>
                <w:rFonts w:ascii="Arial" w:hAnsi="Arial" w:cs="Arial"/>
                <w:color w:val="000000"/>
              </w:rPr>
              <w:t>11,58</w:t>
            </w:r>
          </w:p>
        </w:tc>
      </w:tr>
      <w:tr w:rsidR="000B6F50" w14:paraId="057965D1" w14:textId="77777777" w:rsidTr="000B6F50">
        <w:tc>
          <w:tcPr>
            <w:tcW w:w="3539" w:type="dxa"/>
          </w:tcPr>
          <w:p w14:paraId="563AC296" w14:textId="7A27D299" w:rsidR="00654B99" w:rsidRPr="00E659F4" w:rsidRDefault="00654B99" w:rsidP="000B6F50">
            <w:pPr>
              <w:rPr>
                <w:rFonts w:ascii="Arial" w:hAnsi="Arial" w:cs="Arial"/>
                <w:b/>
                <w:color w:val="000000"/>
              </w:rPr>
            </w:pPr>
            <w:r w:rsidRPr="00E659F4">
              <w:rPr>
                <w:rFonts w:ascii="Arial" w:hAnsi="Arial" w:cs="Arial"/>
                <w:b/>
                <w:color w:val="000000"/>
              </w:rPr>
              <w:t>Balearic Islands</w:t>
            </w:r>
          </w:p>
        </w:tc>
        <w:tc>
          <w:tcPr>
            <w:tcW w:w="1418" w:type="dxa"/>
          </w:tcPr>
          <w:p w14:paraId="7E6468BC" w14:textId="5F24C86C" w:rsidR="00654B99" w:rsidRDefault="00654B99" w:rsidP="00352D72">
            <w:pPr>
              <w:jc w:val="right"/>
              <w:rPr>
                <w:rFonts w:ascii="Arial" w:hAnsi="Arial" w:cs="Arial"/>
                <w:color w:val="000000"/>
              </w:rPr>
            </w:pPr>
            <w:r>
              <w:rPr>
                <w:rFonts w:ascii="Arial" w:hAnsi="Arial" w:cs="Arial"/>
                <w:color w:val="000000"/>
              </w:rPr>
              <w:t>2.245</w:t>
            </w:r>
          </w:p>
        </w:tc>
        <w:tc>
          <w:tcPr>
            <w:tcW w:w="1275" w:type="dxa"/>
          </w:tcPr>
          <w:p w14:paraId="00C491AE" w14:textId="493DD35C" w:rsidR="00654B99" w:rsidRDefault="00654B99" w:rsidP="00352D72">
            <w:pPr>
              <w:jc w:val="right"/>
              <w:rPr>
                <w:rFonts w:ascii="Arial" w:hAnsi="Arial" w:cs="Arial"/>
                <w:color w:val="000000"/>
              </w:rPr>
            </w:pPr>
            <w:r>
              <w:rPr>
                <w:rFonts w:ascii="Arial" w:hAnsi="Arial" w:cs="Arial"/>
                <w:color w:val="000000"/>
              </w:rPr>
              <w:t>10,15</w:t>
            </w:r>
          </w:p>
        </w:tc>
        <w:tc>
          <w:tcPr>
            <w:tcW w:w="1418" w:type="dxa"/>
          </w:tcPr>
          <w:p w14:paraId="2747E4D0" w14:textId="1FA7BB2E" w:rsidR="00654B99" w:rsidRDefault="00654B99" w:rsidP="00352D72">
            <w:pPr>
              <w:jc w:val="right"/>
              <w:rPr>
                <w:rFonts w:ascii="Arial" w:hAnsi="Arial" w:cs="Arial"/>
                <w:color w:val="000000"/>
              </w:rPr>
            </w:pPr>
            <w:r>
              <w:rPr>
                <w:rFonts w:ascii="Arial" w:hAnsi="Arial" w:cs="Arial"/>
                <w:color w:val="000000"/>
              </w:rPr>
              <w:t>2.355</w:t>
            </w:r>
          </w:p>
        </w:tc>
        <w:tc>
          <w:tcPr>
            <w:tcW w:w="1360" w:type="dxa"/>
          </w:tcPr>
          <w:p w14:paraId="0C21BDC2" w14:textId="39856282" w:rsidR="00654B99" w:rsidRDefault="00654B99" w:rsidP="00352D72">
            <w:pPr>
              <w:jc w:val="right"/>
              <w:rPr>
                <w:rFonts w:ascii="Arial" w:hAnsi="Arial" w:cs="Arial"/>
                <w:color w:val="000000"/>
              </w:rPr>
            </w:pPr>
            <w:r>
              <w:rPr>
                <w:rFonts w:ascii="Arial" w:hAnsi="Arial" w:cs="Arial"/>
                <w:color w:val="000000"/>
              </w:rPr>
              <w:t>12,49</w:t>
            </w:r>
          </w:p>
        </w:tc>
      </w:tr>
      <w:tr w:rsidR="000B6F50" w14:paraId="03F56CE3" w14:textId="77777777" w:rsidTr="000B6F50">
        <w:tc>
          <w:tcPr>
            <w:tcW w:w="3539" w:type="dxa"/>
          </w:tcPr>
          <w:p w14:paraId="1D43A818" w14:textId="1E4B7136" w:rsidR="00654B99" w:rsidRPr="00E659F4" w:rsidRDefault="00654B99" w:rsidP="000B6F50">
            <w:pPr>
              <w:rPr>
                <w:rFonts w:ascii="Arial" w:hAnsi="Arial" w:cs="Arial"/>
                <w:b/>
                <w:color w:val="000000"/>
              </w:rPr>
            </w:pPr>
            <w:r w:rsidRPr="00E659F4">
              <w:rPr>
                <w:rFonts w:ascii="Arial" w:hAnsi="Arial" w:cs="Arial"/>
                <w:b/>
                <w:color w:val="000000"/>
              </w:rPr>
              <w:t>Canary Islands</w:t>
            </w:r>
          </w:p>
        </w:tc>
        <w:tc>
          <w:tcPr>
            <w:tcW w:w="1418" w:type="dxa"/>
          </w:tcPr>
          <w:p w14:paraId="0A464F51" w14:textId="7DB66A80" w:rsidR="00654B99" w:rsidRDefault="00654B99" w:rsidP="00352D72">
            <w:pPr>
              <w:jc w:val="right"/>
              <w:rPr>
                <w:rFonts w:ascii="Arial" w:hAnsi="Arial" w:cs="Arial"/>
                <w:color w:val="000000"/>
              </w:rPr>
            </w:pPr>
            <w:r>
              <w:rPr>
                <w:rFonts w:ascii="Arial" w:hAnsi="Arial" w:cs="Arial"/>
                <w:color w:val="000000"/>
              </w:rPr>
              <w:t>3.892</w:t>
            </w:r>
          </w:p>
        </w:tc>
        <w:tc>
          <w:tcPr>
            <w:tcW w:w="1275" w:type="dxa"/>
          </w:tcPr>
          <w:p w14:paraId="23430A42" w14:textId="19F6C3D6" w:rsidR="00654B99" w:rsidRDefault="00654B99" w:rsidP="00352D72">
            <w:pPr>
              <w:jc w:val="right"/>
              <w:rPr>
                <w:rFonts w:ascii="Arial" w:hAnsi="Arial" w:cs="Arial"/>
                <w:color w:val="000000"/>
              </w:rPr>
            </w:pPr>
            <w:r>
              <w:rPr>
                <w:rFonts w:ascii="Arial" w:hAnsi="Arial" w:cs="Arial"/>
                <w:color w:val="000000"/>
              </w:rPr>
              <w:t>17,27</w:t>
            </w:r>
          </w:p>
        </w:tc>
        <w:tc>
          <w:tcPr>
            <w:tcW w:w="1418" w:type="dxa"/>
          </w:tcPr>
          <w:p w14:paraId="479457CA" w14:textId="10157C02" w:rsidR="00654B99" w:rsidRDefault="00654B99" w:rsidP="00352D72">
            <w:pPr>
              <w:jc w:val="right"/>
              <w:rPr>
                <w:rFonts w:ascii="Arial" w:hAnsi="Arial" w:cs="Arial"/>
                <w:color w:val="000000"/>
              </w:rPr>
            </w:pPr>
            <w:r>
              <w:rPr>
                <w:rFonts w:ascii="Arial" w:hAnsi="Arial" w:cs="Arial"/>
                <w:color w:val="000000"/>
              </w:rPr>
              <w:t>3.659</w:t>
            </w:r>
          </w:p>
        </w:tc>
        <w:tc>
          <w:tcPr>
            <w:tcW w:w="1360" w:type="dxa"/>
          </w:tcPr>
          <w:p w14:paraId="20F8CDA1" w14:textId="371F2E64" w:rsidR="00654B99" w:rsidRDefault="00654B99" w:rsidP="00352D72">
            <w:pPr>
              <w:jc w:val="right"/>
              <w:rPr>
                <w:rFonts w:ascii="Arial" w:hAnsi="Arial" w:cs="Arial"/>
                <w:color w:val="000000"/>
              </w:rPr>
            </w:pPr>
            <w:r>
              <w:rPr>
                <w:rFonts w:ascii="Arial" w:hAnsi="Arial" w:cs="Arial"/>
                <w:color w:val="000000"/>
              </w:rPr>
              <w:t>18,09</w:t>
            </w:r>
          </w:p>
        </w:tc>
      </w:tr>
      <w:tr w:rsidR="000B6F50" w14:paraId="5798C869" w14:textId="77777777" w:rsidTr="000B6F50">
        <w:tc>
          <w:tcPr>
            <w:tcW w:w="3539" w:type="dxa"/>
          </w:tcPr>
          <w:p w14:paraId="795EFA4E" w14:textId="543895E9" w:rsidR="00654B99" w:rsidRPr="00E659F4" w:rsidRDefault="00654B99" w:rsidP="000B6F50">
            <w:pPr>
              <w:rPr>
                <w:rFonts w:ascii="Arial" w:hAnsi="Arial" w:cs="Arial"/>
                <w:b/>
                <w:color w:val="000000"/>
              </w:rPr>
            </w:pPr>
            <w:r w:rsidRPr="00E659F4">
              <w:rPr>
                <w:rFonts w:ascii="Arial" w:hAnsi="Arial" w:cs="Arial"/>
                <w:b/>
                <w:color w:val="000000"/>
              </w:rPr>
              <w:t>Cantabria</w:t>
            </w:r>
          </w:p>
        </w:tc>
        <w:tc>
          <w:tcPr>
            <w:tcW w:w="1418" w:type="dxa"/>
          </w:tcPr>
          <w:p w14:paraId="10491485" w14:textId="6A3B6CE0" w:rsidR="00654B99" w:rsidRDefault="00654B99" w:rsidP="00352D72">
            <w:pPr>
              <w:jc w:val="right"/>
              <w:rPr>
                <w:rFonts w:ascii="Arial" w:hAnsi="Arial" w:cs="Arial"/>
                <w:color w:val="000000"/>
              </w:rPr>
            </w:pPr>
            <w:r>
              <w:rPr>
                <w:rFonts w:ascii="Arial" w:hAnsi="Arial" w:cs="Arial"/>
                <w:color w:val="000000"/>
              </w:rPr>
              <w:t>4.538</w:t>
            </w:r>
          </w:p>
        </w:tc>
        <w:tc>
          <w:tcPr>
            <w:tcW w:w="1275" w:type="dxa"/>
          </w:tcPr>
          <w:p w14:paraId="72DA00B1" w14:textId="3708F8D3" w:rsidR="00654B99" w:rsidRDefault="00654B99" w:rsidP="00352D72">
            <w:pPr>
              <w:jc w:val="right"/>
              <w:rPr>
                <w:rFonts w:ascii="Arial" w:hAnsi="Arial" w:cs="Arial"/>
                <w:color w:val="000000"/>
              </w:rPr>
            </w:pPr>
            <w:r>
              <w:rPr>
                <w:rFonts w:ascii="Arial" w:hAnsi="Arial" w:cs="Arial"/>
                <w:color w:val="000000"/>
              </w:rPr>
              <w:t>25,19</w:t>
            </w:r>
          </w:p>
        </w:tc>
        <w:tc>
          <w:tcPr>
            <w:tcW w:w="1418" w:type="dxa"/>
          </w:tcPr>
          <w:p w14:paraId="4BB58B3B" w14:textId="5DED476D" w:rsidR="00654B99" w:rsidRDefault="00654B99" w:rsidP="00352D72">
            <w:pPr>
              <w:jc w:val="right"/>
              <w:rPr>
                <w:rFonts w:ascii="Arial" w:hAnsi="Arial" w:cs="Arial"/>
                <w:color w:val="000000"/>
              </w:rPr>
            </w:pPr>
            <w:r>
              <w:rPr>
                <w:rFonts w:ascii="Arial" w:hAnsi="Arial" w:cs="Arial"/>
                <w:color w:val="000000"/>
              </w:rPr>
              <w:t>4.450</w:t>
            </w:r>
          </w:p>
        </w:tc>
        <w:tc>
          <w:tcPr>
            <w:tcW w:w="1360" w:type="dxa"/>
          </w:tcPr>
          <w:p w14:paraId="0EAB2AE2" w14:textId="53B672EE" w:rsidR="00654B99" w:rsidRDefault="00654B99" w:rsidP="00352D72">
            <w:pPr>
              <w:jc w:val="right"/>
              <w:rPr>
                <w:rFonts w:ascii="Arial" w:hAnsi="Arial" w:cs="Arial"/>
                <w:color w:val="000000"/>
              </w:rPr>
            </w:pPr>
            <w:r>
              <w:rPr>
                <w:rFonts w:ascii="Arial" w:hAnsi="Arial" w:cs="Arial"/>
                <w:color w:val="000000"/>
              </w:rPr>
              <w:t>25,96</w:t>
            </w:r>
          </w:p>
        </w:tc>
      </w:tr>
      <w:tr w:rsidR="000B6F50" w14:paraId="621C3C8C" w14:textId="77777777" w:rsidTr="000B6F50">
        <w:tc>
          <w:tcPr>
            <w:tcW w:w="3539" w:type="dxa"/>
          </w:tcPr>
          <w:p w14:paraId="1B4D59B6" w14:textId="1B06C234" w:rsidR="00654B99" w:rsidRPr="00E659F4" w:rsidRDefault="00654B99" w:rsidP="000B6F50">
            <w:pPr>
              <w:rPr>
                <w:rFonts w:ascii="Arial" w:hAnsi="Arial" w:cs="Arial"/>
                <w:b/>
                <w:color w:val="000000"/>
              </w:rPr>
            </w:pPr>
            <w:r w:rsidRPr="00E659F4">
              <w:rPr>
                <w:rFonts w:ascii="Arial" w:hAnsi="Arial" w:cs="Arial"/>
                <w:b/>
                <w:color w:val="000000"/>
              </w:rPr>
              <w:t>Castile and Leon</w:t>
            </w:r>
          </w:p>
        </w:tc>
        <w:tc>
          <w:tcPr>
            <w:tcW w:w="1418" w:type="dxa"/>
          </w:tcPr>
          <w:p w14:paraId="79101765" w14:textId="455F5904" w:rsidR="00654B99" w:rsidRDefault="00654B99" w:rsidP="00352D72">
            <w:pPr>
              <w:jc w:val="right"/>
              <w:rPr>
                <w:rFonts w:ascii="Arial" w:hAnsi="Arial" w:cs="Arial"/>
                <w:color w:val="000000"/>
              </w:rPr>
            </w:pPr>
            <w:r>
              <w:rPr>
                <w:rFonts w:ascii="Arial" w:hAnsi="Arial" w:cs="Arial"/>
                <w:color w:val="000000"/>
              </w:rPr>
              <w:t>9.164</w:t>
            </w:r>
          </w:p>
        </w:tc>
        <w:tc>
          <w:tcPr>
            <w:tcW w:w="1275" w:type="dxa"/>
          </w:tcPr>
          <w:p w14:paraId="7267D89D" w14:textId="6B4990BD" w:rsidR="00654B99" w:rsidRDefault="00C81A72" w:rsidP="00352D72">
            <w:pPr>
              <w:jc w:val="right"/>
              <w:rPr>
                <w:rFonts w:ascii="Arial" w:hAnsi="Arial" w:cs="Arial"/>
                <w:color w:val="000000"/>
              </w:rPr>
            </w:pPr>
            <w:r>
              <w:rPr>
                <w:rFonts w:ascii="Arial" w:hAnsi="Arial" w:cs="Arial"/>
                <w:color w:val="000000"/>
              </w:rPr>
              <w:t>7,30</w:t>
            </w:r>
          </w:p>
        </w:tc>
        <w:tc>
          <w:tcPr>
            <w:tcW w:w="1418" w:type="dxa"/>
          </w:tcPr>
          <w:p w14:paraId="01774E5F" w14:textId="30597199" w:rsidR="00654B99" w:rsidRDefault="00654B99" w:rsidP="00352D72">
            <w:pPr>
              <w:jc w:val="right"/>
              <w:rPr>
                <w:rFonts w:ascii="Arial" w:hAnsi="Arial" w:cs="Arial"/>
                <w:color w:val="000000"/>
              </w:rPr>
            </w:pPr>
            <w:r>
              <w:rPr>
                <w:rFonts w:ascii="Arial" w:hAnsi="Arial" w:cs="Arial"/>
                <w:color w:val="000000"/>
              </w:rPr>
              <w:t>8.897</w:t>
            </w:r>
          </w:p>
        </w:tc>
        <w:tc>
          <w:tcPr>
            <w:tcW w:w="1360" w:type="dxa"/>
          </w:tcPr>
          <w:p w14:paraId="59064F47" w14:textId="4ABDDB73" w:rsidR="00654B99" w:rsidRDefault="00654B99" w:rsidP="00352D72">
            <w:pPr>
              <w:jc w:val="right"/>
              <w:rPr>
                <w:rFonts w:ascii="Arial" w:hAnsi="Arial" w:cs="Arial"/>
                <w:color w:val="000000"/>
              </w:rPr>
            </w:pPr>
            <w:r>
              <w:rPr>
                <w:rFonts w:ascii="Arial" w:hAnsi="Arial" w:cs="Arial"/>
                <w:color w:val="000000"/>
              </w:rPr>
              <w:t>7,70</w:t>
            </w:r>
          </w:p>
        </w:tc>
      </w:tr>
      <w:tr w:rsidR="000B6F50" w14:paraId="3CADC385" w14:textId="77777777" w:rsidTr="000B6F50">
        <w:tc>
          <w:tcPr>
            <w:tcW w:w="3539" w:type="dxa"/>
          </w:tcPr>
          <w:p w14:paraId="704B9F6C" w14:textId="732DE7B5" w:rsidR="00654B99" w:rsidRPr="00E659F4" w:rsidRDefault="00654B99" w:rsidP="000B6F50">
            <w:pPr>
              <w:rPr>
                <w:rFonts w:ascii="Arial" w:hAnsi="Arial" w:cs="Arial"/>
                <w:b/>
                <w:color w:val="000000"/>
              </w:rPr>
            </w:pPr>
            <w:r w:rsidRPr="00E659F4">
              <w:rPr>
                <w:rFonts w:ascii="Arial" w:hAnsi="Arial" w:cs="Arial"/>
                <w:b/>
                <w:color w:val="000000"/>
              </w:rPr>
              <w:t>Castilla-La Mancha</w:t>
            </w:r>
          </w:p>
        </w:tc>
        <w:tc>
          <w:tcPr>
            <w:tcW w:w="1418" w:type="dxa"/>
          </w:tcPr>
          <w:p w14:paraId="384D14BC" w14:textId="0B712DD1" w:rsidR="00654B99" w:rsidRDefault="00C81A72" w:rsidP="00352D72">
            <w:pPr>
              <w:jc w:val="right"/>
              <w:rPr>
                <w:rFonts w:ascii="Arial" w:hAnsi="Arial" w:cs="Arial"/>
                <w:color w:val="000000"/>
              </w:rPr>
            </w:pPr>
            <w:r>
              <w:rPr>
                <w:rFonts w:ascii="Arial" w:hAnsi="Arial" w:cs="Arial"/>
                <w:color w:val="000000"/>
              </w:rPr>
              <w:t>12.476</w:t>
            </w:r>
          </w:p>
        </w:tc>
        <w:tc>
          <w:tcPr>
            <w:tcW w:w="1275" w:type="dxa"/>
          </w:tcPr>
          <w:p w14:paraId="09293BB4" w14:textId="7F167BCB" w:rsidR="00654B99" w:rsidRDefault="00C81A72" w:rsidP="00352D72">
            <w:pPr>
              <w:jc w:val="right"/>
              <w:rPr>
                <w:rFonts w:ascii="Arial" w:hAnsi="Arial" w:cs="Arial"/>
                <w:color w:val="000000"/>
              </w:rPr>
            </w:pPr>
            <w:r>
              <w:rPr>
                <w:rFonts w:ascii="Arial" w:hAnsi="Arial" w:cs="Arial"/>
                <w:color w:val="000000"/>
              </w:rPr>
              <w:t>17,95</w:t>
            </w:r>
          </w:p>
        </w:tc>
        <w:tc>
          <w:tcPr>
            <w:tcW w:w="1418" w:type="dxa"/>
          </w:tcPr>
          <w:p w14:paraId="202FE6E6" w14:textId="14EDFDAB" w:rsidR="00654B99" w:rsidRDefault="00654B99" w:rsidP="00352D72">
            <w:pPr>
              <w:jc w:val="right"/>
              <w:rPr>
                <w:rFonts w:ascii="Arial" w:hAnsi="Arial" w:cs="Arial"/>
                <w:color w:val="000000"/>
              </w:rPr>
            </w:pPr>
            <w:r>
              <w:rPr>
                <w:rFonts w:ascii="Arial" w:hAnsi="Arial" w:cs="Arial"/>
                <w:color w:val="000000"/>
              </w:rPr>
              <w:t>12.102</w:t>
            </w:r>
          </w:p>
        </w:tc>
        <w:tc>
          <w:tcPr>
            <w:tcW w:w="1360" w:type="dxa"/>
          </w:tcPr>
          <w:p w14:paraId="68B9D859" w14:textId="73CF4580" w:rsidR="00654B99" w:rsidRDefault="00654B99" w:rsidP="00352D72">
            <w:pPr>
              <w:jc w:val="right"/>
              <w:rPr>
                <w:rFonts w:ascii="Arial" w:hAnsi="Arial" w:cs="Arial"/>
                <w:color w:val="000000"/>
              </w:rPr>
            </w:pPr>
            <w:r>
              <w:rPr>
                <w:rFonts w:ascii="Arial" w:hAnsi="Arial" w:cs="Arial"/>
                <w:color w:val="000000"/>
              </w:rPr>
              <w:t>19,42</w:t>
            </w:r>
          </w:p>
        </w:tc>
      </w:tr>
      <w:tr w:rsidR="000B6F50" w14:paraId="379D200C" w14:textId="77777777" w:rsidTr="000B6F50">
        <w:tc>
          <w:tcPr>
            <w:tcW w:w="3539" w:type="dxa"/>
          </w:tcPr>
          <w:p w14:paraId="7132A273" w14:textId="2E828722" w:rsidR="00654B99" w:rsidRPr="00E659F4" w:rsidRDefault="00654B99" w:rsidP="000B6F50">
            <w:pPr>
              <w:rPr>
                <w:rFonts w:ascii="Arial" w:hAnsi="Arial" w:cs="Arial"/>
                <w:b/>
                <w:color w:val="000000"/>
              </w:rPr>
            </w:pPr>
            <w:r w:rsidRPr="00E659F4">
              <w:rPr>
                <w:rFonts w:ascii="Arial" w:hAnsi="Arial" w:cs="Arial"/>
                <w:b/>
                <w:color w:val="000000"/>
              </w:rPr>
              <w:t>Catalonia</w:t>
            </w:r>
          </w:p>
        </w:tc>
        <w:tc>
          <w:tcPr>
            <w:tcW w:w="1418" w:type="dxa"/>
          </w:tcPr>
          <w:p w14:paraId="1523950D" w14:textId="4C6BA8BF" w:rsidR="00654B99" w:rsidRDefault="00C81A72" w:rsidP="00352D72">
            <w:pPr>
              <w:jc w:val="right"/>
              <w:rPr>
                <w:rFonts w:ascii="Arial" w:hAnsi="Arial" w:cs="Arial"/>
                <w:color w:val="000000"/>
              </w:rPr>
            </w:pPr>
            <w:r>
              <w:rPr>
                <w:rFonts w:ascii="Arial" w:hAnsi="Arial" w:cs="Arial"/>
                <w:color w:val="000000"/>
              </w:rPr>
              <w:t>33.727</w:t>
            </w:r>
          </w:p>
        </w:tc>
        <w:tc>
          <w:tcPr>
            <w:tcW w:w="1275" w:type="dxa"/>
          </w:tcPr>
          <w:p w14:paraId="00CC1F52" w14:textId="713A0C67" w:rsidR="00654B99" w:rsidRDefault="00C81A72" w:rsidP="00352D72">
            <w:pPr>
              <w:jc w:val="right"/>
              <w:rPr>
                <w:rFonts w:ascii="Arial" w:hAnsi="Arial" w:cs="Arial"/>
                <w:color w:val="000000"/>
              </w:rPr>
            </w:pPr>
            <w:r>
              <w:rPr>
                <w:rFonts w:ascii="Arial" w:hAnsi="Arial" w:cs="Arial"/>
                <w:color w:val="000000"/>
              </w:rPr>
              <w:t>17,48</w:t>
            </w:r>
          </w:p>
        </w:tc>
        <w:tc>
          <w:tcPr>
            <w:tcW w:w="1418" w:type="dxa"/>
          </w:tcPr>
          <w:p w14:paraId="3E8F0D83" w14:textId="0DE40CCF" w:rsidR="00654B99" w:rsidRDefault="00654B99" w:rsidP="00352D72">
            <w:pPr>
              <w:jc w:val="right"/>
              <w:rPr>
                <w:rFonts w:ascii="Arial" w:hAnsi="Arial" w:cs="Arial"/>
                <w:color w:val="000000"/>
              </w:rPr>
            </w:pPr>
            <w:r>
              <w:rPr>
                <w:rFonts w:ascii="Arial" w:hAnsi="Arial" w:cs="Arial"/>
                <w:color w:val="000000"/>
              </w:rPr>
              <w:t>28.192</w:t>
            </w:r>
          </w:p>
        </w:tc>
        <w:tc>
          <w:tcPr>
            <w:tcW w:w="1360" w:type="dxa"/>
          </w:tcPr>
          <w:p w14:paraId="11063E9F" w14:textId="52F06ACF" w:rsidR="00654B99" w:rsidRDefault="00654B99" w:rsidP="00352D72">
            <w:pPr>
              <w:jc w:val="right"/>
              <w:rPr>
                <w:rFonts w:ascii="Arial" w:hAnsi="Arial" w:cs="Arial"/>
                <w:color w:val="000000"/>
              </w:rPr>
            </w:pPr>
            <w:r>
              <w:rPr>
                <w:rFonts w:ascii="Arial" w:hAnsi="Arial" w:cs="Arial"/>
                <w:color w:val="000000"/>
              </w:rPr>
              <w:t>16,04</w:t>
            </w:r>
          </w:p>
        </w:tc>
      </w:tr>
      <w:tr w:rsidR="000B6F50" w14:paraId="35B2D21E" w14:textId="77777777" w:rsidTr="000B6F50">
        <w:tc>
          <w:tcPr>
            <w:tcW w:w="3539" w:type="dxa"/>
          </w:tcPr>
          <w:p w14:paraId="21E32E60" w14:textId="5A4EB19E" w:rsidR="00654B99" w:rsidRPr="00E659F4" w:rsidRDefault="00654B99" w:rsidP="000B6F50">
            <w:pPr>
              <w:rPr>
                <w:rFonts w:ascii="Arial" w:hAnsi="Arial" w:cs="Arial"/>
                <w:b/>
                <w:color w:val="000000"/>
              </w:rPr>
            </w:pPr>
            <w:r w:rsidRPr="00E659F4">
              <w:rPr>
                <w:rFonts w:ascii="Arial" w:hAnsi="Arial" w:cs="Arial"/>
                <w:b/>
                <w:color w:val="000000"/>
              </w:rPr>
              <w:t>Valencian Community</w:t>
            </w:r>
          </w:p>
        </w:tc>
        <w:tc>
          <w:tcPr>
            <w:tcW w:w="1418" w:type="dxa"/>
          </w:tcPr>
          <w:p w14:paraId="23B41E50" w14:textId="227AD8EA" w:rsidR="00654B99" w:rsidRDefault="00C81A72" w:rsidP="00352D72">
            <w:pPr>
              <w:jc w:val="right"/>
              <w:rPr>
                <w:rFonts w:ascii="Arial" w:hAnsi="Arial" w:cs="Arial"/>
                <w:color w:val="000000"/>
              </w:rPr>
            </w:pPr>
            <w:r>
              <w:rPr>
                <w:rFonts w:ascii="Arial" w:hAnsi="Arial" w:cs="Arial"/>
                <w:color w:val="000000"/>
              </w:rPr>
              <w:t>11.606</w:t>
            </w:r>
          </w:p>
        </w:tc>
        <w:tc>
          <w:tcPr>
            <w:tcW w:w="1275" w:type="dxa"/>
          </w:tcPr>
          <w:p w14:paraId="1A763E2F" w14:textId="6CBC6365" w:rsidR="00654B99" w:rsidRDefault="00C81A72" w:rsidP="00352D72">
            <w:pPr>
              <w:jc w:val="right"/>
              <w:rPr>
                <w:rFonts w:ascii="Arial" w:hAnsi="Arial" w:cs="Arial"/>
                <w:color w:val="000000"/>
              </w:rPr>
            </w:pPr>
            <w:r>
              <w:rPr>
                <w:rFonts w:ascii="Arial" w:hAnsi="Arial" w:cs="Arial"/>
                <w:color w:val="000000"/>
              </w:rPr>
              <w:t>15,01</w:t>
            </w:r>
          </w:p>
        </w:tc>
        <w:tc>
          <w:tcPr>
            <w:tcW w:w="1418" w:type="dxa"/>
          </w:tcPr>
          <w:p w14:paraId="2376CD54" w14:textId="31DA3028" w:rsidR="00654B99" w:rsidRDefault="00654B99" w:rsidP="00352D72">
            <w:pPr>
              <w:jc w:val="right"/>
              <w:rPr>
                <w:rFonts w:ascii="Arial" w:hAnsi="Arial" w:cs="Arial"/>
                <w:color w:val="000000"/>
              </w:rPr>
            </w:pPr>
            <w:r>
              <w:rPr>
                <w:rFonts w:ascii="Arial" w:hAnsi="Arial" w:cs="Arial"/>
                <w:color w:val="000000"/>
              </w:rPr>
              <w:t>10.585</w:t>
            </w:r>
          </w:p>
        </w:tc>
        <w:tc>
          <w:tcPr>
            <w:tcW w:w="1360" w:type="dxa"/>
          </w:tcPr>
          <w:p w14:paraId="1FAFC8B0" w14:textId="7F03609C" w:rsidR="00654B99" w:rsidRDefault="00654B99" w:rsidP="00352D72">
            <w:pPr>
              <w:jc w:val="right"/>
              <w:rPr>
                <w:rFonts w:ascii="Arial" w:hAnsi="Arial" w:cs="Arial"/>
                <w:color w:val="000000"/>
              </w:rPr>
            </w:pPr>
            <w:r>
              <w:rPr>
                <w:rFonts w:ascii="Arial" w:hAnsi="Arial" w:cs="Arial"/>
                <w:color w:val="000000"/>
              </w:rPr>
              <w:t>16,32</w:t>
            </w:r>
          </w:p>
        </w:tc>
      </w:tr>
      <w:tr w:rsidR="000B6F50" w14:paraId="4B45DF0B" w14:textId="77777777" w:rsidTr="000B6F50">
        <w:tc>
          <w:tcPr>
            <w:tcW w:w="3539" w:type="dxa"/>
          </w:tcPr>
          <w:p w14:paraId="28339BFF" w14:textId="0AC4844E" w:rsidR="00654B99" w:rsidRPr="00E659F4" w:rsidRDefault="00654B99" w:rsidP="000B6F50">
            <w:pPr>
              <w:rPr>
                <w:rFonts w:ascii="Arial" w:hAnsi="Arial" w:cs="Arial"/>
                <w:b/>
                <w:color w:val="000000"/>
              </w:rPr>
            </w:pPr>
            <w:r w:rsidRPr="00E659F4">
              <w:rPr>
                <w:rFonts w:ascii="Arial" w:hAnsi="Arial" w:cs="Arial"/>
                <w:b/>
                <w:color w:val="000000"/>
              </w:rPr>
              <w:t>Extremadura</w:t>
            </w:r>
          </w:p>
        </w:tc>
        <w:tc>
          <w:tcPr>
            <w:tcW w:w="1418" w:type="dxa"/>
          </w:tcPr>
          <w:p w14:paraId="0399110A" w14:textId="005A46D2" w:rsidR="00654B99" w:rsidRDefault="00C81A72" w:rsidP="00352D72">
            <w:pPr>
              <w:jc w:val="right"/>
              <w:rPr>
                <w:rFonts w:ascii="Arial" w:hAnsi="Arial" w:cs="Arial"/>
                <w:color w:val="000000"/>
              </w:rPr>
            </w:pPr>
            <w:r>
              <w:rPr>
                <w:rFonts w:ascii="Arial" w:hAnsi="Arial" w:cs="Arial"/>
                <w:color w:val="000000"/>
              </w:rPr>
              <w:t>4.507</w:t>
            </w:r>
          </w:p>
        </w:tc>
        <w:tc>
          <w:tcPr>
            <w:tcW w:w="1275" w:type="dxa"/>
          </w:tcPr>
          <w:p w14:paraId="36537D7C" w14:textId="3C4BBD81" w:rsidR="00654B99" w:rsidRDefault="00C81A72" w:rsidP="00352D72">
            <w:pPr>
              <w:jc w:val="right"/>
              <w:rPr>
                <w:rFonts w:ascii="Arial" w:hAnsi="Arial" w:cs="Arial"/>
                <w:color w:val="000000"/>
              </w:rPr>
            </w:pPr>
            <w:r>
              <w:rPr>
                <w:rFonts w:ascii="Arial" w:hAnsi="Arial" w:cs="Arial"/>
                <w:color w:val="000000"/>
              </w:rPr>
              <w:t>14,12</w:t>
            </w:r>
          </w:p>
        </w:tc>
        <w:tc>
          <w:tcPr>
            <w:tcW w:w="1418" w:type="dxa"/>
          </w:tcPr>
          <w:p w14:paraId="5EF449F8" w14:textId="453C5346" w:rsidR="00654B99" w:rsidRDefault="00654B99" w:rsidP="00352D72">
            <w:pPr>
              <w:jc w:val="right"/>
              <w:rPr>
                <w:rFonts w:ascii="Arial" w:hAnsi="Arial" w:cs="Arial"/>
                <w:color w:val="000000"/>
              </w:rPr>
            </w:pPr>
            <w:r>
              <w:rPr>
                <w:rFonts w:ascii="Arial" w:hAnsi="Arial" w:cs="Arial"/>
                <w:color w:val="000000"/>
              </w:rPr>
              <w:t>4.509</w:t>
            </w:r>
          </w:p>
        </w:tc>
        <w:tc>
          <w:tcPr>
            <w:tcW w:w="1360" w:type="dxa"/>
          </w:tcPr>
          <w:p w14:paraId="5CC6A21B" w14:textId="672001B0" w:rsidR="00654B99" w:rsidRDefault="00654B99" w:rsidP="00352D72">
            <w:pPr>
              <w:jc w:val="right"/>
              <w:rPr>
                <w:rFonts w:ascii="Arial" w:hAnsi="Arial" w:cs="Arial"/>
                <w:color w:val="000000"/>
              </w:rPr>
            </w:pPr>
            <w:r>
              <w:rPr>
                <w:rFonts w:ascii="Arial" w:hAnsi="Arial" w:cs="Arial"/>
                <w:color w:val="000000"/>
              </w:rPr>
              <w:t>15,97</w:t>
            </w:r>
          </w:p>
        </w:tc>
      </w:tr>
      <w:tr w:rsidR="000B6F50" w14:paraId="55620ED4" w14:textId="77777777" w:rsidTr="000B6F50">
        <w:tc>
          <w:tcPr>
            <w:tcW w:w="3539" w:type="dxa"/>
          </w:tcPr>
          <w:p w14:paraId="528A7ECA" w14:textId="44F937AB" w:rsidR="00654B99" w:rsidRPr="00E659F4" w:rsidRDefault="00654B99" w:rsidP="000B6F50">
            <w:pPr>
              <w:rPr>
                <w:rFonts w:ascii="Arial" w:hAnsi="Arial" w:cs="Arial"/>
                <w:b/>
                <w:color w:val="000000"/>
              </w:rPr>
            </w:pPr>
            <w:r w:rsidRPr="00E659F4">
              <w:rPr>
                <w:rFonts w:ascii="Arial" w:hAnsi="Arial" w:cs="Arial"/>
                <w:b/>
                <w:color w:val="000000"/>
              </w:rPr>
              <w:t>Galicia</w:t>
            </w:r>
          </w:p>
        </w:tc>
        <w:tc>
          <w:tcPr>
            <w:tcW w:w="1418" w:type="dxa"/>
          </w:tcPr>
          <w:p w14:paraId="0D2DF35E" w14:textId="17D1D5D2" w:rsidR="00654B99" w:rsidRDefault="00C81A72" w:rsidP="00352D72">
            <w:pPr>
              <w:jc w:val="right"/>
              <w:rPr>
                <w:rFonts w:ascii="Arial" w:hAnsi="Arial" w:cs="Arial"/>
                <w:color w:val="000000"/>
              </w:rPr>
            </w:pPr>
            <w:r>
              <w:rPr>
                <w:rFonts w:ascii="Arial" w:hAnsi="Arial" w:cs="Arial"/>
                <w:color w:val="000000"/>
              </w:rPr>
              <w:t>8.516</w:t>
            </w:r>
          </w:p>
        </w:tc>
        <w:tc>
          <w:tcPr>
            <w:tcW w:w="1275" w:type="dxa"/>
          </w:tcPr>
          <w:p w14:paraId="2A34BA22" w14:textId="00090E30" w:rsidR="00654B99" w:rsidRDefault="00C81A72" w:rsidP="00352D72">
            <w:pPr>
              <w:jc w:val="right"/>
              <w:rPr>
                <w:rFonts w:ascii="Arial" w:hAnsi="Arial" w:cs="Arial"/>
                <w:color w:val="000000"/>
              </w:rPr>
            </w:pPr>
            <w:r>
              <w:rPr>
                <w:rFonts w:ascii="Arial" w:hAnsi="Arial" w:cs="Arial"/>
                <w:color w:val="000000"/>
              </w:rPr>
              <w:t>12,13</w:t>
            </w:r>
          </w:p>
        </w:tc>
        <w:tc>
          <w:tcPr>
            <w:tcW w:w="1418" w:type="dxa"/>
          </w:tcPr>
          <w:p w14:paraId="262EE466" w14:textId="3C01C022" w:rsidR="00654B99" w:rsidRDefault="00654B99" w:rsidP="00352D72">
            <w:pPr>
              <w:jc w:val="right"/>
              <w:rPr>
                <w:rFonts w:ascii="Arial" w:hAnsi="Arial" w:cs="Arial"/>
                <w:color w:val="000000"/>
              </w:rPr>
            </w:pPr>
            <w:r>
              <w:rPr>
                <w:rFonts w:ascii="Arial" w:hAnsi="Arial" w:cs="Arial"/>
                <w:color w:val="000000"/>
              </w:rPr>
              <w:t>7.660</w:t>
            </w:r>
          </w:p>
        </w:tc>
        <w:tc>
          <w:tcPr>
            <w:tcW w:w="1360" w:type="dxa"/>
          </w:tcPr>
          <w:p w14:paraId="6FFCEECD" w14:textId="5BD20715" w:rsidR="00654B99" w:rsidRDefault="00654B99" w:rsidP="00352D72">
            <w:pPr>
              <w:jc w:val="right"/>
              <w:rPr>
                <w:rFonts w:ascii="Arial" w:hAnsi="Arial" w:cs="Arial"/>
                <w:color w:val="000000"/>
              </w:rPr>
            </w:pPr>
            <w:r>
              <w:rPr>
                <w:rFonts w:ascii="Arial" w:hAnsi="Arial" w:cs="Arial"/>
                <w:color w:val="000000"/>
              </w:rPr>
              <w:t>12,02</w:t>
            </w:r>
          </w:p>
        </w:tc>
      </w:tr>
      <w:tr w:rsidR="000B6F50" w14:paraId="3FF71998" w14:textId="77777777" w:rsidTr="000B6F50">
        <w:tc>
          <w:tcPr>
            <w:tcW w:w="3539" w:type="dxa"/>
          </w:tcPr>
          <w:p w14:paraId="2DDFCBA2" w14:textId="2A478E69" w:rsidR="00654B99" w:rsidRPr="00E659F4" w:rsidRDefault="00654B99" w:rsidP="000B6F50">
            <w:pPr>
              <w:rPr>
                <w:rFonts w:ascii="Arial" w:hAnsi="Arial" w:cs="Arial"/>
                <w:b/>
                <w:color w:val="000000"/>
              </w:rPr>
            </w:pPr>
            <w:r w:rsidRPr="00E659F4">
              <w:rPr>
                <w:rFonts w:ascii="Arial" w:hAnsi="Arial" w:cs="Arial"/>
                <w:b/>
                <w:color w:val="000000"/>
              </w:rPr>
              <w:t>Community of Madrid</w:t>
            </w:r>
          </w:p>
        </w:tc>
        <w:tc>
          <w:tcPr>
            <w:tcW w:w="1418" w:type="dxa"/>
          </w:tcPr>
          <w:p w14:paraId="7F7E63D0" w14:textId="1B848500" w:rsidR="00654B99" w:rsidRDefault="00312A2A" w:rsidP="00352D72">
            <w:pPr>
              <w:jc w:val="right"/>
              <w:rPr>
                <w:rFonts w:ascii="Arial" w:hAnsi="Arial" w:cs="Arial"/>
                <w:color w:val="000000"/>
              </w:rPr>
            </w:pPr>
            <w:r>
              <w:rPr>
                <w:rFonts w:ascii="Arial" w:hAnsi="Arial" w:cs="Arial"/>
                <w:color w:val="000000"/>
              </w:rPr>
              <w:t>22.938</w:t>
            </w:r>
          </w:p>
        </w:tc>
        <w:tc>
          <w:tcPr>
            <w:tcW w:w="1275" w:type="dxa"/>
          </w:tcPr>
          <w:p w14:paraId="71797AC1" w14:textId="6CB155D1" w:rsidR="00654B99" w:rsidRDefault="00312A2A" w:rsidP="00352D72">
            <w:pPr>
              <w:jc w:val="right"/>
              <w:rPr>
                <w:rFonts w:ascii="Arial" w:hAnsi="Arial" w:cs="Arial"/>
                <w:color w:val="000000"/>
              </w:rPr>
            </w:pPr>
            <w:r>
              <w:rPr>
                <w:rFonts w:ascii="Arial" w:hAnsi="Arial" w:cs="Arial"/>
                <w:color w:val="000000"/>
              </w:rPr>
              <w:t>12,26</w:t>
            </w:r>
          </w:p>
        </w:tc>
        <w:tc>
          <w:tcPr>
            <w:tcW w:w="1418" w:type="dxa"/>
          </w:tcPr>
          <w:p w14:paraId="7D93DFE9" w14:textId="43D585C4" w:rsidR="00654B99" w:rsidRDefault="00654B99" w:rsidP="00352D72">
            <w:pPr>
              <w:jc w:val="right"/>
              <w:rPr>
                <w:rFonts w:ascii="Arial" w:hAnsi="Arial" w:cs="Arial"/>
                <w:color w:val="000000"/>
              </w:rPr>
            </w:pPr>
            <w:r>
              <w:rPr>
                <w:rFonts w:ascii="Arial" w:hAnsi="Arial" w:cs="Arial"/>
                <w:color w:val="000000"/>
              </w:rPr>
              <w:t>22.859</w:t>
            </w:r>
          </w:p>
        </w:tc>
        <w:tc>
          <w:tcPr>
            <w:tcW w:w="1360" w:type="dxa"/>
          </w:tcPr>
          <w:p w14:paraId="2D01FA96" w14:textId="2CEE1EDD" w:rsidR="00654B99" w:rsidRDefault="00654B99" w:rsidP="00352D72">
            <w:pPr>
              <w:jc w:val="right"/>
              <w:rPr>
                <w:rFonts w:ascii="Arial" w:hAnsi="Arial" w:cs="Arial"/>
                <w:color w:val="000000"/>
              </w:rPr>
            </w:pPr>
            <w:r>
              <w:rPr>
                <w:rFonts w:ascii="Arial" w:hAnsi="Arial" w:cs="Arial"/>
                <w:color w:val="000000"/>
              </w:rPr>
              <w:t>14,91</w:t>
            </w:r>
          </w:p>
        </w:tc>
      </w:tr>
      <w:tr w:rsidR="000B6F50" w14:paraId="4FD7C85D" w14:textId="77777777" w:rsidTr="000B6F50">
        <w:tc>
          <w:tcPr>
            <w:tcW w:w="3539" w:type="dxa"/>
          </w:tcPr>
          <w:p w14:paraId="059DB28A" w14:textId="2F5546F5" w:rsidR="00654B99" w:rsidRPr="00E659F4" w:rsidRDefault="00654B99" w:rsidP="000B6F50">
            <w:pPr>
              <w:rPr>
                <w:rFonts w:ascii="Arial" w:hAnsi="Arial" w:cs="Arial"/>
                <w:b/>
                <w:color w:val="000000"/>
              </w:rPr>
            </w:pPr>
            <w:r w:rsidRPr="00E659F4">
              <w:rPr>
                <w:rFonts w:ascii="Arial" w:hAnsi="Arial" w:cs="Arial"/>
                <w:b/>
                <w:color w:val="000000"/>
              </w:rPr>
              <w:lastRenderedPageBreak/>
              <w:t xml:space="preserve">Region of Murcia </w:t>
            </w:r>
          </w:p>
        </w:tc>
        <w:tc>
          <w:tcPr>
            <w:tcW w:w="1418" w:type="dxa"/>
          </w:tcPr>
          <w:p w14:paraId="4CE5223A" w14:textId="4B052DF0" w:rsidR="00654B99" w:rsidRDefault="00312A2A" w:rsidP="00352D72">
            <w:pPr>
              <w:jc w:val="right"/>
              <w:rPr>
                <w:rFonts w:ascii="Arial" w:hAnsi="Arial" w:cs="Arial"/>
                <w:color w:val="000000"/>
              </w:rPr>
            </w:pPr>
            <w:r>
              <w:rPr>
                <w:rFonts w:ascii="Arial" w:hAnsi="Arial" w:cs="Arial"/>
                <w:color w:val="000000"/>
              </w:rPr>
              <w:t>4.478</w:t>
            </w:r>
          </w:p>
        </w:tc>
        <w:tc>
          <w:tcPr>
            <w:tcW w:w="1275" w:type="dxa"/>
          </w:tcPr>
          <w:p w14:paraId="7E44ACF6" w14:textId="77BC01FA" w:rsidR="00654B99" w:rsidRDefault="00312A2A" w:rsidP="00352D72">
            <w:pPr>
              <w:jc w:val="right"/>
              <w:rPr>
                <w:rFonts w:ascii="Arial" w:hAnsi="Arial" w:cs="Arial"/>
                <w:color w:val="000000"/>
              </w:rPr>
            </w:pPr>
            <w:r>
              <w:rPr>
                <w:rFonts w:ascii="Arial" w:hAnsi="Arial" w:cs="Arial"/>
                <w:color w:val="000000"/>
              </w:rPr>
              <w:t>10,20</w:t>
            </w:r>
          </w:p>
        </w:tc>
        <w:tc>
          <w:tcPr>
            <w:tcW w:w="1418" w:type="dxa"/>
          </w:tcPr>
          <w:p w14:paraId="0DD71534" w14:textId="5C67340D" w:rsidR="00654B99" w:rsidRDefault="00654B99" w:rsidP="00352D72">
            <w:pPr>
              <w:jc w:val="right"/>
              <w:rPr>
                <w:rFonts w:ascii="Arial" w:hAnsi="Arial" w:cs="Arial"/>
                <w:color w:val="000000"/>
              </w:rPr>
            </w:pPr>
            <w:r>
              <w:rPr>
                <w:rFonts w:ascii="Arial" w:hAnsi="Arial" w:cs="Arial"/>
                <w:color w:val="000000"/>
              </w:rPr>
              <w:t>4.232</w:t>
            </w:r>
          </w:p>
        </w:tc>
        <w:tc>
          <w:tcPr>
            <w:tcW w:w="1360" w:type="dxa"/>
          </w:tcPr>
          <w:p w14:paraId="0F5520CB" w14:textId="0916401C" w:rsidR="00654B99" w:rsidRDefault="00654B99" w:rsidP="00352D72">
            <w:pPr>
              <w:jc w:val="right"/>
              <w:rPr>
                <w:rFonts w:ascii="Arial" w:hAnsi="Arial" w:cs="Arial"/>
                <w:color w:val="000000"/>
              </w:rPr>
            </w:pPr>
            <w:r>
              <w:rPr>
                <w:rFonts w:ascii="Arial" w:hAnsi="Arial" w:cs="Arial"/>
                <w:color w:val="000000"/>
              </w:rPr>
              <w:t>9,99</w:t>
            </w:r>
          </w:p>
        </w:tc>
      </w:tr>
      <w:tr w:rsidR="000B6F50" w14:paraId="21ADFE41" w14:textId="77777777" w:rsidTr="000B6F50">
        <w:tc>
          <w:tcPr>
            <w:tcW w:w="3539" w:type="dxa"/>
          </w:tcPr>
          <w:p w14:paraId="242E6F9A" w14:textId="2F74CF6A" w:rsidR="00654B99" w:rsidRPr="00E659F4" w:rsidRDefault="00654B99" w:rsidP="000B6F50">
            <w:pPr>
              <w:rPr>
                <w:rFonts w:ascii="Arial" w:hAnsi="Arial" w:cs="Arial"/>
                <w:b/>
                <w:color w:val="000000"/>
              </w:rPr>
            </w:pPr>
            <w:r w:rsidRPr="00E659F4">
              <w:rPr>
                <w:rFonts w:ascii="Arial" w:hAnsi="Arial" w:cs="Arial"/>
                <w:b/>
                <w:color w:val="000000"/>
              </w:rPr>
              <w:t>Chartered Community of Navarre</w:t>
            </w:r>
          </w:p>
        </w:tc>
        <w:tc>
          <w:tcPr>
            <w:tcW w:w="1418" w:type="dxa"/>
          </w:tcPr>
          <w:p w14:paraId="0F690ED3" w14:textId="4AA4C835" w:rsidR="00654B99" w:rsidRDefault="00312A2A" w:rsidP="00352D72">
            <w:pPr>
              <w:jc w:val="right"/>
              <w:rPr>
                <w:rFonts w:ascii="Arial" w:hAnsi="Arial" w:cs="Arial"/>
                <w:color w:val="000000"/>
              </w:rPr>
            </w:pPr>
            <w:r>
              <w:rPr>
                <w:rFonts w:ascii="Arial" w:hAnsi="Arial" w:cs="Arial"/>
                <w:color w:val="000000"/>
              </w:rPr>
              <w:t>1.789</w:t>
            </w:r>
          </w:p>
        </w:tc>
        <w:tc>
          <w:tcPr>
            <w:tcW w:w="1275" w:type="dxa"/>
          </w:tcPr>
          <w:p w14:paraId="0E59A356" w14:textId="53337C1E" w:rsidR="00654B99" w:rsidRDefault="00312A2A" w:rsidP="00352D72">
            <w:pPr>
              <w:jc w:val="right"/>
              <w:rPr>
                <w:rFonts w:ascii="Arial" w:hAnsi="Arial" w:cs="Arial"/>
                <w:color w:val="000000"/>
              </w:rPr>
            </w:pPr>
            <w:r>
              <w:rPr>
                <w:rFonts w:ascii="Arial" w:hAnsi="Arial" w:cs="Arial"/>
                <w:color w:val="000000"/>
              </w:rPr>
              <w:t>10,10</w:t>
            </w:r>
          </w:p>
        </w:tc>
        <w:tc>
          <w:tcPr>
            <w:tcW w:w="1418" w:type="dxa"/>
          </w:tcPr>
          <w:p w14:paraId="247C3C4A" w14:textId="2BAC5C32" w:rsidR="00654B99" w:rsidRDefault="00654B99" w:rsidP="00352D72">
            <w:pPr>
              <w:jc w:val="right"/>
              <w:rPr>
                <w:rFonts w:ascii="Arial" w:hAnsi="Arial" w:cs="Arial"/>
                <w:color w:val="000000"/>
              </w:rPr>
            </w:pPr>
            <w:r>
              <w:rPr>
                <w:rFonts w:ascii="Arial" w:hAnsi="Arial" w:cs="Arial"/>
                <w:color w:val="000000"/>
              </w:rPr>
              <w:t>1.823</w:t>
            </w:r>
          </w:p>
        </w:tc>
        <w:tc>
          <w:tcPr>
            <w:tcW w:w="1360" w:type="dxa"/>
          </w:tcPr>
          <w:p w14:paraId="4D21B873" w14:textId="71994FF1" w:rsidR="00654B99" w:rsidRDefault="00654B99" w:rsidP="00352D72">
            <w:pPr>
              <w:jc w:val="right"/>
              <w:rPr>
                <w:rFonts w:ascii="Arial" w:hAnsi="Arial" w:cs="Arial"/>
                <w:color w:val="000000"/>
              </w:rPr>
            </w:pPr>
            <w:r>
              <w:rPr>
                <w:rFonts w:ascii="Arial" w:hAnsi="Arial" w:cs="Arial"/>
                <w:color w:val="000000"/>
              </w:rPr>
              <w:t>11,69</w:t>
            </w:r>
          </w:p>
        </w:tc>
      </w:tr>
      <w:tr w:rsidR="000B6F50" w14:paraId="2C28A29C" w14:textId="77777777" w:rsidTr="000B6F50">
        <w:tc>
          <w:tcPr>
            <w:tcW w:w="3539" w:type="dxa"/>
          </w:tcPr>
          <w:p w14:paraId="2AFFBB5D" w14:textId="7C70279B" w:rsidR="00654B99" w:rsidRPr="00E659F4" w:rsidRDefault="00654B99" w:rsidP="000B6F50">
            <w:pPr>
              <w:rPr>
                <w:rFonts w:ascii="Arial" w:hAnsi="Arial" w:cs="Arial"/>
                <w:b/>
                <w:color w:val="000000"/>
              </w:rPr>
            </w:pPr>
            <w:r w:rsidRPr="00E659F4">
              <w:rPr>
                <w:rFonts w:ascii="Arial" w:hAnsi="Arial" w:cs="Arial"/>
                <w:b/>
                <w:color w:val="000000"/>
              </w:rPr>
              <w:t>Basque Autonomous Community</w:t>
            </w:r>
          </w:p>
        </w:tc>
        <w:tc>
          <w:tcPr>
            <w:tcW w:w="1418" w:type="dxa"/>
          </w:tcPr>
          <w:p w14:paraId="2A1DE0AB" w14:textId="538B22D4" w:rsidR="00654B99" w:rsidRDefault="00312A2A" w:rsidP="00352D72">
            <w:pPr>
              <w:jc w:val="right"/>
              <w:rPr>
                <w:rFonts w:ascii="Arial" w:hAnsi="Arial" w:cs="Arial"/>
                <w:color w:val="000000"/>
              </w:rPr>
            </w:pPr>
            <w:r>
              <w:rPr>
                <w:rFonts w:ascii="Arial" w:hAnsi="Arial" w:cs="Arial"/>
                <w:color w:val="000000"/>
              </w:rPr>
              <w:t>12.800</w:t>
            </w:r>
          </w:p>
        </w:tc>
        <w:tc>
          <w:tcPr>
            <w:tcW w:w="1275" w:type="dxa"/>
          </w:tcPr>
          <w:p w14:paraId="51D6D654" w14:textId="31A359EA" w:rsidR="00654B99" w:rsidRDefault="00312A2A" w:rsidP="00352D72">
            <w:pPr>
              <w:jc w:val="right"/>
              <w:rPr>
                <w:rFonts w:ascii="Arial" w:hAnsi="Arial" w:cs="Arial"/>
                <w:color w:val="000000"/>
              </w:rPr>
            </w:pPr>
            <w:r>
              <w:rPr>
                <w:rFonts w:ascii="Arial" w:hAnsi="Arial" w:cs="Arial"/>
                <w:color w:val="000000"/>
              </w:rPr>
              <w:t>15,21</w:t>
            </w:r>
          </w:p>
        </w:tc>
        <w:tc>
          <w:tcPr>
            <w:tcW w:w="1418" w:type="dxa"/>
          </w:tcPr>
          <w:p w14:paraId="2FC397A8" w14:textId="1FDBE46C" w:rsidR="00654B99" w:rsidRDefault="00654B99" w:rsidP="00352D72">
            <w:pPr>
              <w:jc w:val="right"/>
              <w:rPr>
                <w:rFonts w:ascii="Arial" w:hAnsi="Arial" w:cs="Arial"/>
                <w:color w:val="000000"/>
              </w:rPr>
            </w:pPr>
            <w:r>
              <w:rPr>
                <w:rFonts w:ascii="Arial" w:hAnsi="Arial" w:cs="Arial"/>
                <w:color w:val="000000"/>
              </w:rPr>
              <w:t>12.743</w:t>
            </w:r>
          </w:p>
        </w:tc>
        <w:tc>
          <w:tcPr>
            <w:tcW w:w="1360" w:type="dxa"/>
          </w:tcPr>
          <w:p w14:paraId="7D9DDCB2" w14:textId="7531817F" w:rsidR="00654B99" w:rsidRDefault="00654B99" w:rsidP="00352D72">
            <w:pPr>
              <w:jc w:val="right"/>
              <w:rPr>
                <w:rFonts w:ascii="Arial" w:hAnsi="Arial" w:cs="Arial"/>
                <w:color w:val="000000"/>
              </w:rPr>
            </w:pPr>
            <w:r>
              <w:rPr>
                <w:rFonts w:ascii="Arial" w:hAnsi="Arial" w:cs="Arial"/>
                <w:color w:val="000000"/>
              </w:rPr>
              <w:t>16,65</w:t>
            </w:r>
          </w:p>
        </w:tc>
      </w:tr>
      <w:tr w:rsidR="000B6F50" w14:paraId="3EB41C1D" w14:textId="77777777" w:rsidTr="000B6F50">
        <w:tc>
          <w:tcPr>
            <w:tcW w:w="3539" w:type="dxa"/>
          </w:tcPr>
          <w:p w14:paraId="2DF2FD96" w14:textId="74C18FBF" w:rsidR="00654B99" w:rsidRPr="00E659F4" w:rsidRDefault="00654B99" w:rsidP="000B6F50">
            <w:pPr>
              <w:rPr>
                <w:rFonts w:ascii="Arial" w:hAnsi="Arial" w:cs="Arial"/>
                <w:b/>
                <w:color w:val="000000"/>
              </w:rPr>
            </w:pPr>
            <w:r w:rsidRPr="00E659F4">
              <w:rPr>
                <w:rFonts w:ascii="Arial" w:hAnsi="Arial" w:cs="Arial"/>
                <w:b/>
                <w:color w:val="000000"/>
              </w:rPr>
              <w:t>La Rioja</w:t>
            </w:r>
          </w:p>
        </w:tc>
        <w:tc>
          <w:tcPr>
            <w:tcW w:w="1418" w:type="dxa"/>
          </w:tcPr>
          <w:p w14:paraId="6D24AD7A" w14:textId="23A68D40" w:rsidR="00654B99" w:rsidRDefault="00312A2A" w:rsidP="00352D72">
            <w:pPr>
              <w:jc w:val="right"/>
              <w:rPr>
                <w:rFonts w:ascii="Arial" w:hAnsi="Arial" w:cs="Arial"/>
                <w:color w:val="000000"/>
              </w:rPr>
            </w:pPr>
            <w:r>
              <w:rPr>
                <w:rFonts w:ascii="Arial" w:hAnsi="Arial" w:cs="Arial"/>
                <w:color w:val="000000"/>
              </w:rPr>
              <w:t>1.618</w:t>
            </w:r>
          </w:p>
        </w:tc>
        <w:tc>
          <w:tcPr>
            <w:tcW w:w="1275" w:type="dxa"/>
          </w:tcPr>
          <w:p w14:paraId="442AEDA2" w14:textId="2B01601F" w:rsidR="00654B99" w:rsidRDefault="00312A2A" w:rsidP="00352D72">
            <w:pPr>
              <w:jc w:val="right"/>
              <w:rPr>
                <w:rFonts w:ascii="Arial" w:hAnsi="Arial" w:cs="Arial"/>
                <w:color w:val="000000"/>
              </w:rPr>
            </w:pPr>
            <w:r>
              <w:rPr>
                <w:rFonts w:ascii="Arial" w:hAnsi="Arial" w:cs="Arial"/>
                <w:color w:val="000000"/>
              </w:rPr>
              <w:t>13,88</w:t>
            </w:r>
          </w:p>
        </w:tc>
        <w:tc>
          <w:tcPr>
            <w:tcW w:w="1418" w:type="dxa"/>
          </w:tcPr>
          <w:p w14:paraId="5DF71ED5" w14:textId="39E93F37" w:rsidR="00654B99" w:rsidRDefault="00654B99" w:rsidP="00352D72">
            <w:pPr>
              <w:jc w:val="right"/>
              <w:rPr>
                <w:rFonts w:ascii="Arial" w:hAnsi="Arial" w:cs="Arial"/>
                <w:color w:val="000000"/>
              </w:rPr>
            </w:pPr>
            <w:r>
              <w:rPr>
                <w:rFonts w:ascii="Arial" w:hAnsi="Arial" w:cs="Arial"/>
                <w:color w:val="000000"/>
              </w:rPr>
              <w:t>1.357</w:t>
            </w:r>
          </w:p>
        </w:tc>
        <w:tc>
          <w:tcPr>
            <w:tcW w:w="1360" w:type="dxa"/>
          </w:tcPr>
          <w:p w14:paraId="6C66CC2F" w14:textId="13E95B9A" w:rsidR="00654B99" w:rsidRDefault="00654B99" w:rsidP="00352D72">
            <w:pPr>
              <w:jc w:val="right"/>
              <w:rPr>
                <w:rFonts w:ascii="Arial" w:hAnsi="Arial" w:cs="Arial"/>
                <w:color w:val="000000"/>
              </w:rPr>
            </w:pPr>
            <w:r>
              <w:rPr>
                <w:rFonts w:ascii="Arial" w:hAnsi="Arial" w:cs="Arial"/>
                <w:color w:val="000000"/>
              </w:rPr>
              <w:t>13,15</w:t>
            </w:r>
          </w:p>
        </w:tc>
      </w:tr>
      <w:tr w:rsidR="000B6F50" w14:paraId="615CB7EF" w14:textId="77777777" w:rsidTr="000B6F50">
        <w:tc>
          <w:tcPr>
            <w:tcW w:w="3539" w:type="dxa"/>
          </w:tcPr>
          <w:p w14:paraId="57E37056" w14:textId="4E8DE51A" w:rsidR="00654B99" w:rsidRPr="00E659F4" w:rsidRDefault="00654B99" w:rsidP="006407A7">
            <w:pPr>
              <w:jc w:val="both"/>
              <w:rPr>
                <w:rFonts w:ascii="Arial" w:hAnsi="Arial" w:cs="Arial"/>
                <w:b/>
                <w:color w:val="000000"/>
              </w:rPr>
            </w:pPr>
            <w:r w:rsidRPr="00E659F4">
              <w:rPr>
                <w:rFonts w:ascii="Arial" w:hAnsi="Arial" w:cs="Arial"/>
                <w:b/>
                <w:color w:val="000000"/>
              </w:rPr>
              <w:t>Ceuta and Mellila</w:t>
            </w:r>
          </w:p>
        </w:tc>
        <w:tc>
          <w:tcPr>
            <w:tcW w:w="1418" w:type="dxa"/>
          </w:tcPr>
          <w:p w14:paraId="71B8CE9A" w14:textId="6824A816" w:rsidR="00654B99" w:rsidRDefault="00312A2A" w:rsidP="00352D72">
            <w:pPr>
              <w:jc w:val="right"/>
              <w:rPr>
                <w:rFonts w:ascii="Arial" w:hAnsi="Arial" w:cs="Arial"/>
                <w:color w:val="000000"/>
              </w:rPr>
            </w:pPr>
            <w:r>
              <w:rPr>
                <w:rFonts w:ascii="Arial" w:hAnsi="Arial" w:cs="Arial"/>
                <w:color w:val="000000"/>
              </w:rPr>
              <w:t>237</w:t>
            </w:r>
          </w:p>
        </w:tc>
        <w:tc>
          <w:tcPr>
            <w:tcW w:w="1275" w:type="dxa"/>
          </w:tcPr>
          <w:p w14:paraId="0305B901" w14:textId="1ABBBCC9" w:rsidR="00654B99" w:rsidRDefault="00312A2A" w:rsidP="00352D72">
            <w:pPr>
              <w:jc w:val="right"/>
              <w:rPr>
                <w:rFonts w:ascii="Arial" w:hAnsi="Arial" w:cs="Arial"/>
                <w:color w:val="000000"/>
              </w:rPr>
            </w:pPr>
            <w:r>
              <w:rPr>
                <w:rFonts w:ascii="Arial" w:hAnsi="Arial" w:cs="Arial"/>
                <w:color w:val="000000"/>
              </w:rPr>
              <w:t>6,39</w:t>
            </w:r>
          </w:p>
        </w:tc>
        <w:tc>
          <w:tcPr>
            <w:tcW w:w="1418" w:type="dxa"/>
          </w:tcPr>
          <w:p w14:paraId="4B59855C" w14:textId="3DEB32B9" w:rsidR="00654B99" w:rsidRDefault="00654B99" w:rsidP="00352D72">
            <w:pPr>
              <w:jc w:val="right"/>
              <w:rPr>
                <w:rFonts w:ascii="Arial" w:hAnsi="Arial" w:cs="Arial"/>
                <w:color w:val="000000"/>
              </w:rPr>
            </w:pPr>
            <w:r>
              <w:rPr>
                <w:rFonts w:ascii="Arial" w:hAnsi="Arial" w:cs="Arial"/>
                <w:color w:val="000000"/>
              </w:rPr>
              <w:t>212</w:t>
            </w:r>
          </w:p>
        </w:tc>
        <w:tc>
          <w:tcPr>
            <w:tcW w:w="1360" w:type="dxa"/>
          </w:tcPr>
          <w:p w14:paraId="445DE666" w14:textId="606B8ABF" w:rsidR="00654B99" w:rsidRDefault="00654B99" w:rsidP="00352D72">
            <w:pPr>
              <w:jc w:val="right"/>
              <w:rPr>
                <w:rFonts w:ascii="Arial" w:hAnsi="Arial" w:cs="Arial"/>
                <w:color w:val="000000"/>
              </w:rPr>
            </w:pPr>
            <w:r>
              <w:rPr>
                <w:rFonts w:ascii="Arial" w:hAnsi="Arial" w:cs="Arial"/>
                <w:color w:val="000000"/>
              </w:rPr>
              <w:t>6,03</w:t>
            </w:r>
          </w:p>
        </w:tc>
      </w:tr>
      <w:tr w:rsidR="000B6F50" w14:paraId="2C25C06B" w14:textId="77777777" w:rsidTr="000B6F50">
        <w:tc>
          <w:tcPr>
            <w:tcW w:w="3539" w:type="dxa"/>
          </w:tcPr>
          <w:p w14:paraId="67A84957" w14:textId="19A9B59D" w:rsidR="00654B99" w:rsidRPr="00A35D42" w:rsidRDefault="00654B99" w:rsidP="00352D72">
            <w:pPr>
              <w:jc w:val="right"/>
              <w:rPr>
                <w:rFonts w:ascii="Arial" w:hAnsi="Arial" w:cs="Arial"/>
                <w:b/>
                <w:color w:val="000000"/>
              </w:rPr>
            </w:pPr>
            <w:r w:rsidRPr="00A35D42">
              <w:rPr>
                <w:rFonts w:ascii="Arial" w:hAnsi="Arial" w:cs="Arial"/>
                <w:b/>
                <w:color w:val="000000"/>
              </w:rPr>
              <w:t>Total</w:t>
            </w:r>
          </w:p>
        </w:tc>
        <w:tc>
          <w:tcPr>
            <w:tcW w:w="1418" w:type="dxa"/>
          </w:tcPr>
          <w:p w14:paraId="3A8151BA" w14:textId="207C7789" w:rsidR="00654B99" w:rsidRPr="00A35D42" w:rsidRDefault="00312A2A" w:rsidP="00352D72">
            <w:pPr>
              <w:jc w:val="right"/>
              <w:rPr>
                <w:rFonts w:ascii="Arial" w:hAnsi="Arial" w:cs="Arial"/>
                <w:b/>
                <w:color w:val="000000"/>
              </w:rPr>
            </w:pPr>
            <w:r>
              <w:rPr>
                <w:rFonts w:ascii="Arial" w:hAnsi="Arial" w:cs="Arial"/>
                <w:b/>
                <w:color w:val="000000"/>
              </w:rPr>
              <w:t>166.579</w:t>
            </w:r>
          </w:p>
        </w:tc>
        <w:tc>
          <w:tcPr>
            <w:tcW w:w="1275" w:type="dxa"/>
          </w:tcPr>
          <w:p w14:paraId="77018133" w14:textId="61F87E67" w:rsidR="00654B99" w:rsidRPr="00A35D42" w:rsidRDefault="00312A2A" w:rsidP="00352D72">
            <w:pPr>
              <w:jc w:val="right"/>
              <w:rPr>
                <w:rFonts w:ascii="Arial" w:hAnsi="Arial" w:cs="Arial"/>
                <w:b/>
                <w:color w:val="000000"/>
              </w:rPr>
            </w:pPr>
            <w:r>
              <w:rPr>
                <w:rFonts w:ascii="Arial" w:hAnsi="Arial" w:cs="Arial"/>
                <w:b/>
                <w:color w:val="000000"/>
              </w:rPr>
              <w:t>12,61</w:t>
            </w:r>
          </w:p>
        </w:tc>
        <w:tc>
          <w:tcPr>
            <w:tcW w:w="1418" w:type="dxa"/>
          </w:tcPr>
          <w:p w14:paraId="3E128AB0" w14:textId="0D970E05" w:rsidR="00654B99" w:rsidRPr="00A35D42" w:rsidRDefault="00654B99" w:rsidP="00352D72">
            <w:pPr>
              <w:jc w:val="right"/>
              <w:rPr>
                <w:rFonts w:ascii="Arial" w:hAnsi="Arial" w:cs="Arial"/>
                <w:b/>
                <w:color w:val="000000"/>
              </w:rPr>
            </w:pPr>
            <w:r w:rsidRPr="00A35D42">
              <w:rPr>
                <w:rFonts w:ascii="Arial" w:hAnsi="Arial" w:cs="Arial"/>
                <w:b/>
                <w:color w:val="000000"/>
              </w:rPr>
              <w:t>157.174</w:t>
            </w:r>
          </w:p>
        </w:tc>
        <w:tc>
          <w:tcPr>
            <w:tcW w:w="1360" w:type="dxa"/>
          </w:tcPr>
          <w:p w14:paraId="685F53FB" w14:textId="7D698A7A" w:rsidR="00654B99" w:rsidRPr="00A35D42" w:rsidRDefault="00654B99" w:rsidP="00352D72">
            <w:pPr>
              <w:jc w:val="right"/>
              <w:rPr>
                <w:rFonts w:ascii="Arial" w:hAnsi="Arial" w:cs="Arial"/>
                <w:b/>
                <w:color w:val="000000"/>
              </w:rPr>
            </w:pPr>
            <w:r w:rsidRPr="00A35D42">
              <w:rPr>
                <w:rFonts w:ascii="Arial" w:hAnsi="Arial" w:cs="Arial"/>
                <w:b/>
                <w:color w:val="000000"/>
              </w:rPr>
              <w:t>13,34</w:t>
            </w:r>
          </w:p>
        </w:tc>
      </w:tr>
    </w:tbl>
    <w:p w14:paraId="7A6011BD" w14:textId="77777777" w:rsidR="00482EEA" w:rsidRPr="00AF27D8" w:rsidRDefault="00482EEA" w:rsidP="006407A7">
      <w:pPr>
        <w:jc w:val="both"/>
        <w:rPr>
          <w:rFonts w:ascii="Arial" w:hAnsi="Arial" w:cs="Arial"/>
        </w:rPr>
      </w:pPr>
    </w:p>
    <w:p w14:paraId="39CB59F7" w14:textId="614A715D" w:rsidR="00482EEA" w:rsidRPr="00462E49" w:rsidRDefault="00A703E4" w:rsidP="006407A7">
      <w:pPr>
        <w:jc w:val="both"/>
        <w:rPr>
          <w:rFonts w:ascii="Arial" w:hAnsi="Arial" w:cs="Arial"/>
          <w:b/>
        </w:rPr>
      </w:pPr>
      <w:r>
        <w:rPr>
          <w:rFonts w:ascii="Arial" w:hAnsi="Arial" w:cs="Arial"/>
          <w:b/>
        </w:rPr>
        <w:t xml:space="preserve">B. </w:t>
      </w:r>
      <w:r w:rsidR="00555867" w:rsidRPr="00555867">
        <w:rPr>
          <w:rFonts w:ascii="Arial" w:hAnsi="Arial" w:cs="Arial"/>
          <w:b/>
        </w:rPr>
        <w:t>Continued use of public funds to build new residential institutions for disabled people</w:t>
      </w:r>
    </w:p>
    <w:p w14:paraId="0AA1AEFD" w14:textId="77777777" w:rsidR="003F323C" w:rsidRDefault="003F323C" w:rsidP="006407A7">
      <w:pPr>
        <w:jc w:val="both"/>
        <w:rPr>
          <w:rFonts w:ascii="Arial" w:hAnsi="Arial" w:cs="Arial"/>
        </w:rPr>
      </w:pPr>
    </w:p>
    <w:p w14:paraId="22C42AB1" w14:textId="27C59A18" w:rsidR="002561D5" w:rsidRDefault="00555867" w:rsidP="00462E49">
      <w:pPr>
        <w:pStyle w:val="ListParagraph"/>
        <w:numPr>
          <w:ilvl w:val="0"/>
          <w:numId w:val="6"/>
        </w:numPr>
        <w:jc w:val="both"/>
        <w:rPr>
          <w:rFonts w:ascii="Arial" w:hAnsi="Arial" w:cs="Arial"/>
        </w:rPr>
      </w:pPr>
      <w:r w:rsidRPr="00462E49">
        <w:rPr>
          <w:rFonts w:ascii="Arial" w:hAnsi="Arial" w:cs="Arial"/>
        </w:rPr>
        <w:t xml:space="preserve">Despite lacking capacity to </w:t>
      </w:r>
      <w:r w:rsidR="00F85033" w:rsidRPr="00462E49">
        <w:rPr>
          <w:rFonts w:ascii="Arial" w:hAnsi="Arial" w:cs="Arial"/>
        </w:rPr>
        <w:t>continuously</w:t>
      </w:r>
      <w:r w:rsidRPr="00462E49">
        <w:rPr>
          <w:rFonts w:ascii="Arial" w:hAnsi="Arial" w:cs="Arial"/>
        </w:rPr>
        <w:t xml:space="preserve"> monitor the implementation of Article 19 CRPD in Spain, ENIL and FEVI have found substantial evidence of increasing public investment into the building of new long-stay residential institutions for disabled people. It is of an even greater concern that many of these new institutions have benefited from partnerships with organisations of or for disabled people in Spain.</w:t>
      </w:r>
      <w:r w:rsidR="00E659F4" w:rsidRPr="00462E49">
        <w:rPr>
          <w:rFonts w:ascii="Arial" w:hAnsi="Arial" w:cs="Arial"/>
        </w:rPr>
        <w:t xml:space="preserve"> </w:t>
      </w:r>
    </w:p>
    <w:p w14:paraId="62B55353" w14:textId="77777777" w:rsidR="00462E49" w:rsidRPr="00462E49" w:rsidRDefault="00462E49" w:rsidP="00462E49">
      <w:pPr>
        <w:pStyle w:val="ListParagraph"/>
        <w:ind w:left="360"/>
        <w:jc w:val="both"/>
        <w:rPr>
          <w:rFonts w:ascii="Arial" w:hAnsi="Arial" w:cs="Arial"/>
        </w:rPr>
      </w:pPr>
    </w:p>
    <w:p w14:paraId="12F37A08" w14:textId="4883B8AB" w:rsidR="00462E49" w:rsidRDefault="000E734A" w:rsidP="00462E49">
      <w:pPr>
        <w:pStyle w:val="ListParagraph"/>
        <w:numPr>
          <w:ilvl w:val="0"/>
          <w:numId w:val="6"/>
        </w:numPr>
        <w:jc w:val="both"/>
        <w:rPr>
          <w:rFonts w:ascii="Arial" w:hAnsi="Arial" w:cs="Arial"/>
        </w:rPr>
      </w:pPr>
      <w:r>
        <w:rPr>
          <w:rFonts w:ascii="Arial" w:hAnsi="Arial" w:cs="Arial"/>
        </w:rPr>
        <w:t>While the total</w:t>
      </w:r>
      <w:r w:rsidR="00462E49">
        <w:rPr>
          <w:rFonts w:ascii="Arial" w:hAnsi="Arial" w:cs="Arial"/>
        </w:rPr>
        <w:t xml:space="preserve"> annual expenditure for long-stay residential institutions is not available</w:t>
      </w:r>
      <w:r w:rsidR="00180564">
        <w:rPr>
          <w:rFonts w:ascii="Arial" w:hAnsi="Arial" w:cs="Arial"/>
        </w:rPr>
        <w:t xml:space="preserve"> from publicly available documents</w:t>
      </w:r>
      <w:r w:rsidR="00462E49">
        <w:rPr>
          <w:rFonts w:ascii="Arial" w:hAnsi="Arial" w:cs="Arial"/>
        </w:rPr>
        <w:t>, we have been able to establish that, for example</w:t>
      </w:r>
      <w:r w:rsidR="00462E49" w:rsidRPr="00A703E4">
        <w:rPr>
          <w:rFonts w:ascii="Arial" w:hAnsi="Arial" w:cs="Arial"/>
        </w:rPr>
        <w:t xml:space="preserve">, the Autonomous Community of </w:t>
      </w:r>
      <w:r w:rsidR="00E3431A" w:rsidRPr="00A703E4">
        <w:rPr>
          <w:rFonts w:ascii="Arial" w:hAnsi="Arial" w:cs="Arial"/>
        </w:rPr>
        <w:t>Andalusia</w:t>
      </w:r>
      <w:r w:rsidR="00462E49" w:rsidRPr="00A703E4">
        <w:rPr>
          <w:rFonts w:ascii="Arial" w:hAnsi="Arial" w:cs="Arial"/>
        </w:rPr>
        <w:t xml:space="preserve"> spent almost 344 mil EUR for the running of residential care institutions for disabled and older people in 2017.</w:t>
      </w:r>
      <w:r w:rsidR="00462E49">
        <w:rPr>
          <w:rStyle w:val="FootnoteReference"/>
          <w:rFonts w:ascii="Arial" w:hAnsi="Arial" w:cs="Arial"/>
        </w:rPr>
        <w:footnoteReference w:id="15"/>
      </w:r>
      <w:r w:rsidR="00462E49" w:rsidRPr="00A703E4">
        <w:rPr>
          <w:rFonts w:ascii="Arial" w:hAnsi="Arial" w:cs="Arial"/>
        </w:rPr>
        <w:t xml:space="preserve"> An additional 14 mil EUR have been earmarked in 2018.</w:t>
      </w:r>
      <w:r w:rsidR="00462E49">
        <w:rPr>
          <w:rStyle w:val="FootnoteReference"/>
          <w:rFonts w:ascii="Arial" w:hAnsi="Arial" w:cs="Arial"/>
        </w:rPr>
        <w:footnoteReference w:id="16"/>
      </w:r>
      <w:r w:rsidR="00386ECC">
        <w:rPr>
          <w:rFonts w:ascii="Arial" w:hAnsi="Arial" w:cs="Arial"/>
        </w:rPr>
        <w:t xml:space="preserve"> In the Community of Madrid, 341,8 mil </w:t>
      </w:r>
      <w:r w:rsidR="00352D72">
        <w:rPr>
          <w:rFonts w:ascii="Arial" w:hAnsi="Arial" w:cs="Arial"/>
        </w:rPr>
        <w:t>EUR</w:t>
      </w:r>
      <w:r w:rsidR="00386ECC">
        <w:rPr>
          <w:rFonts w:ascii="Arial" w:hAnsi="Arial" w:cs="Arial"/>
        </w:rPr>
        <w:t xml:space="preserve"> have been budge</w:t>
      </w:r>
      <w:r>
        <w:rPr>
          <w:rFonts w:ascii="Arial" w:hAnsi="Arial" w:cs="Arial"/>
        </w:rPr>
        <w:t>te</w:t>
      </w:r>
      <w:r w:rsidR="00386ECC">
        <w:rPr>
          <w:rFonts w:ascii="Arial" w:hAnsi="Arial" w:cs="Arial"/>
        </w:rPr>
        <w:t>d in 2019 for the maintenance of 24.683 places in long-stay residential institutions for people with intellectual, physical and sensory disabilities, in addition to 6</w:t>
      </w:r>
      <w:r>
        <w:rPr>
          <w:rFonts w:ascii="Arial" w:hAnsi="Arial" w:cs="Arial"/>
        </w:rPr>
        <w:t>.</w:t>
      </w:r>
      <w:r w:rsidR="00386ECC">
        <w:rPr>
          <w:rFonts w:ascii="Arial" w:hAnsi="Arial" w:cs="Arial"/>
        </w:rPr>
        <w:t>669 places for people with mental health problems.</w:t>
      </w:r>
      <w:r w:rsidR="00386ECC">
        <w:rPr>
          <w:rStyle w:val="FootnoteReference"/>
          <w:rFonts w:ascii="Arial" w:hAnsi="Arial" w:cs="Arial"/>
        </w:rPr>
        <w:footnoteReference w:id="17"/>
      </w:r>
      <w:r w:rsidR="00386ECC">
        <w:rPr>
          <w:rFonts w:ascii="Arial" w:hAnsi="Arial" w:cs="Arial"/>
        </w:rPr>
        <w:t xml:space="preserve"> </w:t>
      </w:r>
    </w:p>
    <w:p w14:paraId="28075396" w14:textId="77777777" w:rsidR="00462E49" w:rsidRDefault="00462E49" w:rsidP="00462E49">
      <w:pPr>
        <w:pStyle w:val="ListParagraph"/>
        <w:ind w:left="360"/>
        <w:jc w:val="both"/>
        <w:rPr>
          <w:rFonts w:ascii="Arial" w:hAnsi="Arial" w:cs="Arial"/>
        </w:rPr>
      </w:pPr>
    </w:p>
    <w:p w14:paraId="71371261" w14:textId="2C9FDA9C" w:rsidR="0005210C" w:rsidRPr="00462E49" w:rsidRDefault="002561D5" w:rsidP="00462E49">
      <w:pPr>
        <w:pStyle w:val="ListParagraph"/>
        <w:numPr>
          <w:ilvl w:val="0"/>
          <w:numId w:val="6"/>
        </w:numPr>
        <w:jc w:val="both"/>
        <w:rPr>
          <w:rFonts w:ascii="Arial" w:hAnsi="Arial" w:cs="Arial"/>
        </w:rPr>
      </w:pPr>
      <w:r w:rsidRPr="00462E49">
        <w:rPr>
          <w:rFonts w:ascii="Arial" w:hAnsi="Arial" w:cs="Arial"/>
        </w:rPr>
        <w:t xml:space="preserve">While </w:t>
      </w:r>
      <w:r w:rsidR="00180564">
        <w:rPr>
          <w:rFonts w:ascii="Arial" w:hAnsi="Arial" w:cs="Arial"/>
        </w:rPr>
        <w:t>many of the</w:t>
      </w:r>
      <w:r w:rsidRPr="00462E49">
        <w:rPr>
          <w:rFonts w:ascii="Arial" w:hAnsi="Arial" w:cs="Arial"/>
        </w:rPr>
        <w:t xml:space="preserve"> institutions </w:t>
      </w:r>
      <w:r w:rsidR="00180564">
        <w:rPr>
          <w:rFonts w:ascii="Arial" w:hAnsi="Arial" w:cs="Arial"/>
        </w:rPr>
        <w:t xml:space="preserve">occupy contemporary buildings, with a lot of space and </w:t>
      </w:r>
      <w:r w:rsidRPr="00462E49">
        <w:rPr>
          <w:rFonts w:ascii="Arial" w:hAnsi="Arial" w:cs="Arial"/>
        </w:rPr>
        <w:t>modern facilities</w:t>
      </w:r>
      <w:r w:rsidR="00180564">
        <w:rPr>
          <w:rFonts w:ascii="Arial" w:hAnsi="Arial" w:cs="Arial"/>
        </w:rPr>
        <w:t xml:space="preserve">, and some claim to provide </w:t>
      </w:r>
      <w:r w:rsidRPr="00462E49">
        <w:rPr>
          <w:rFonts w:ascii="Arial" w:hAnsi="Arial" w:cs="Arial"/>
        </w:rPr>
        <w:t xml:space="preserve">“personal assistance”, </w:t>
      </w:r>
      <w:r w:rsidR="00180564">
        <w:rPr>
          <w:rFonts w:ascii="Arial" w:hAnsi="Arial" w:cs="Arial"/>
        </w:rPr>
        <w:t xml:space="preserve">all of the long-stay residential institutions retain </w:t>
      </w:r>
      <w:r w:rsidRPr="00462E49">
        <w:rPr>
          <w:rFonts w:ascii="Arial" w:hAnsi="Arial" w:cs="Arial"/>
        </w:rPr>
        <w:t>many of the institutional care characteristics listed in Paragraph 16</w:t>
      </w:r>
      <w:r w:rsidR="00462E49">
        <w:rPr>
          <w:rFonts w:ascii="Arial" w:hAnsi="Arial" w:cs="Arial"/>
        </w:rPr>
        <w:t>c</w:t>
      </w:r>
      <w:r w:rsidRPr="00462E49">
        <w:rPr>
          <w:rFonts w:ascii="Arial" w:hAnsi="Arial" w:cs="Arial"/>
        </w:rPr>
        <w:t xml:space="preserve"> of the </w:t>
      </w:r>
      <w:r w:rsidR="00180564">
        <w:rPr>
          <w:rFonts w:ascii="Arial" w:hAnsi="Arial" w:cs="Arial"/>
        </w:rPr>
        <w:t>General Comment No 5</w:t>
      </w:r>
      <w:r w:rsidRPr="00462E49">
        <w:rPr>
          <w:rFonts w:ascii="Arial" w:hAnsi="Arial" w:cs="Arial"/>
        </w:rPr>
        <w:t xml:space="preserve">. </w:t>
      </w:r>
      <w:r w:rsidR="0005210C" w:rsidRPr="00462E49">
        <w:rPr>
          <w:rFonts w:ascii="Arial" w:hAnsi="Arial" w:cs="Arial"/>
        </w:rPr>
        <w:t xml:space="preserve">In particular while they offer disabled people some degree of choice and control over their lives, “these choices are limited to </w:t>
      </w:r>
      <w:r w:rsidR="0005210C" w:rsidRPr="00462E49">
        <w:rPr>
          <w:rFonts w:ascii="Arial" w:hAnsi="Arial" w:cs="Arial"/>
        </w:rPr>
        <w:lastRenderedPageBreak/>
        <w:t>specific areas of life and do not change the segregating character of institutions”. Examples of the contemporary institutions include:</w:t>
      </w:r>
    </w:p>
    <w:p w14:paraId="5442E0DE" w14:textId="24B98BE7" w:rsidR="0005210C" w:rsidRDefault="0005210C" w:rsidP="006407A7">
      <w:pPr>
        <w:jc w:val="both"/>
        <w:rPr>
          <w:rFonts w:ascii="Arial" w:hAnsi="Arial" w:cs="Arial"/>
        </w:rPr>
      </w:pPr>
    </w:p>
    <w:p w14:paraId="09D95A62" w14:textId="03902AF0" w:rsidR="0005210C" w:rsidRDefault="0005210C" w:rsidP="00E30832">
      <w:pPr>
        <w:pStyle w:val="ListParagraph"/>
        <w:numPr>
          <w:ilvl w:val="0"/>
          <w:numId w:val="20"/>
        </w:numPr>
        <w:jc w:val="both"/>
        <w:rPr>
          <w:rFonts w:ascii="Arial" w:hAnsi="Arial" w:cs="Arial"/>
          <w:color w:val="000000"/>
        </w:rPr>
      </w:pPr>
      <w:r w:rsidRPr="00E659F4">
        <w:rPr>
          <w:rFonts w:ascii="Arial" w:hAnsi="Arial" w:cs="Arial"/>
          <w:color w:val="000000"/>
        </w:rPr>
        <w:t>“Residencia del Lesionado Medular”</w:t>
      </w:r>
      <w:r>
        <w:rPr>
          <w:rStyle w:val="FootnoteReference"/>
          <w:rFonts w:ascii="Arial" w:hAnsi="Arial" w:cs="Arial"/>
          <w:color w:val="000000"/>
        </w:rPr>
        <w:footnoteReference w:id="18"/>
      </w:r>
      <w:r w:rsidRPr="00E659F4">
        <w:rPr>
          <w:rFonts w:ascii="Arial" w:hAnsi="Arial" w:cs="Arial"/>
          <w:color w:val="000000"/>
        </w:rPr>
        <w:t xml:space="preserve"> in Madrid for people with physical disabilities has 60 rooms, of which 14 are double and the rest are single. The institution boasts all forms of assistance – medical, psychological and social – provides various in-house activities for residents, </w:t>
      </w:r>
      <w:r w:rsidR="009B0714">
        <w:rPr>
          <w:rFonts w:ascii="Arial" w:hAnsi="Arial" w:cs="Arial"/>
          <w:color w:val="000000"/>
        </w:rPr>
        <w:t>offers training</w:t>
      </w:r>
      <w:r w:rsidRPr="00E659F4">
        <w:rPr>
          <w:rFonts w:ascii="Arial" w:hAnsi="Arial" w:cs="Arial"/>
          <w:color w:val="000000"/>
        </w:rPr>
        <w:t xml:space="preserve"> (in radio, AV and communications technology, as well as art), has areas for games and exhibitions and organises day trips for residents. The institution is publicly funded and run by Fundacion Lesionado Medular</w:t>
      </w:r>
      <w:r w:rsidR="009B0714">
        <w:rPr>
          <w:rFonts w:ascii="Arial" w:hAnsi="Arial" w:cs="Arial"/>
          <w:color w:val="000000"/>
        </w:rPr>
        <w:t>, and works in collaboration with a number of organisations of disabled people (European Spinal Cord Injury Foundation, FIMITIC, ONCE Foundation, ASPAYM, Predif and ASPAYM Madrid).</w:t>
      </w:r>
    </w:p>
    <w:p w14:paraId="284C9CBA" w14:textId="77777777" w:rsidR="0005210C" w:rsidRDefault="0005210C" w:rsidP="006407A7">
      <w:pPr>
        <w:pStyle w:val="ListParagraph"/>
        <w:jc w:val="both"/>
        <w:rPr>
          <w:rFonts w:ascii="Arial" w:hAnsi="Arial" w:cs="Arial"/>
          <w:color w:val="000000"/>
        </w:rPr>
      </w:pPr>
    </w:p>
    <w:p w14:paraId="7D38DBEE" w14:textId="46461A65" w:rsidR="0005210C" w:rsidRPr="00CC3FE2" w:rsidRDefault="0005210C" w:rsidP="00AF22B1">
      <w:pPr>
        <w:pStyle w:val="ListParagraph"/>
        <w:numPr>
          <w:ilvl w:val="0"/>
          <w:numId w:val="20"/>
        </w:numPr>
        <w:jc w:val="both"/>
        <w:rPr>
          <w:rFonts w:ascii="Arial" w:hAnsi="Arial" w:cs="Arial"/>
        </w:rPr>
      </w:pPr>
      <w:r w:rsidRPr="00CC3FE2">
        <w:rPr>
          <w:rFonts w:ascii="Arial" w:hAnsi="Arial" w:cs="Arial"/>
          <w:color w:val="000000"/>
        </w:rPr>
        <w:t>“Envera” group runs three institutions in the Madrid mountains, with 58 residents in total (people with intellectual disabilities), divided by their degree of disability. In addition to personal care, the institution offers sports, leisure and social activities to its residents.</w:t>
      </w:r>
      <w:r>
        <w:rPr>
          <w:rStyle w:val="FootnoteReference"/>
          <w:rFonts w:ascii="Arial" w:hAnsi="Arial" w:cs="Arial"/>
          <w:color w:val="000000"/>
        </w:rPr>
        <w:footnoteReference w:id="19"/>
      </w:r>
    </w:p>
    <w:p w14:paraId="0A6F7055" w14:textId="77777777" w:rsidR="00CC3FE2" w:rsidRPr="00CC3FE2" w:rsidRDefault="00CC3FE2" w:rsidP="00CC3FE2">
      <w:pPr>
        <w:pStyle w:val="ListParagraph"/>
        <w:jc w:val="both"/>
        <w:rPr>
          <w:rFonts w:ascii="Arial" w:hAnsi="Arial" w:cs="Arial"/>
        </w:rPr>
      </w:pPr>
    </w:p>
    <w:p w14:paraId="1BF7A9DF" w14:textId="35643297" w:rsidR="00555867" w:rsidRPr="009B0714" w:rsidRDefault="009B0714" w:rsidP="009B0714">
      <w:pPr>
        <w:pStyle w:val="ListParagraph"/>
        <w:numPr>
          <w:ilvl w:val="0"/>
          <w:numId w:val="6"/>
        </w:numPr>
        <w:jc w:val="both"/>
        <w:rPr>
          <w:rFonts w:ascii="Arial" w:hAnsi="Arial" w:cs="Arial"/>
        </w:rPr>
      </w:pPr>
      <w:r>
        <w:rPr>
          <w:rFonts w:ascii="Arial" w:hAnsi="Arial" w:cs="Arial"/>
        </w:rPr>
        <w:t>There are numerous</w:t>
      </w:r>
      <w:r w:rsidR="00E659F4" w:rsidRPr="009B0714">
        <w:rPr>
          <w:rFonts w:ascii="Arial" w:hAnsi="Arial" w:cs="Arial"/>
        </w:rPr>
        <w:t xml:space="preserve"> examples of newly built institutions or those that will be built in the near future</w:t>
      </w:r>
      <w:r>
        <w:rPr>
          <w:rFonts w:ascii="Arial" w:hAnsi="Arial" w:cs="Arial"/>
        </w:rPr>
        <w:t>. (Images of these</w:t>
      </w:r>
      <w:r w:rsidR="00E659F4" w:rsidRPr="009B0714">
        <w:rPr>
          <w:rFonts w:ascii="Arial" w:hAnsi="Arial" w:cs="Arial"/>
        </w:rPr>
        <w:t xml:space="preserve"> </w:t>
      </w:r>
      <w:r>
        <w:rPr>
          <w:rFonts w:ascii="Arial" w:hAnsi="Arial" w:cs="Arial"/>
        </w:rPr>
        <w:t xml:space="preserve">institutions are </w:t>
      </w:r>
      <w:r w:rsidR="00E659F4" w:rsidRPr="009B0714">
        <w:rPr>
          <w:rFonts w:ascii="Arial" w:hAnsi="Arial" w:cs="Arial"/>
        </w:rPr>
        <w:t xml:space="preserve">presented in the annex to </w:t>
      </w:r>
      <w:r>
        <w:rPr>
          <w:rFonts w:ascii="Arial" w:hAnsi="Arial" w:cs="Arial"/>
        </w:rPr>
        <w:t>this</w:t>
      </w:r>
      <w:r w:rsidR="00E659F4" w:rsidRPr="009B0714">
        <w:rPr>
          <w:rFonts w:ascii="Arial" w:hAnsi="Arial" w:cs="Arial"/>
        </w:rPr>
        <w:t xml:space="preserve"> submission.</w:t>
      </w:r>
      <w:r>
        <w:rPr>
          <w:rFonts w:ascii="Arial" w:hAnsi="Arial" w:cs="Arial"/>
        </w:rPr>
        <w:t>)</w:t>
      </w:r>
    </w:p>
    <w:p w14:paraId="42BD7283" w14:textId="7C012F26" w:rsidR="00764D46" w:rsidRDefault="00764D46" w:rsidP="006407A7">
      <w:pPr>
        <w:jc w:val="both"/>
        <w:rPr>
          <w:rFonts w:ascii="Arial" w:hAnsi="Arial" w:cs="Arial"/>
          <w:color w:val="000000"/>
        </w:rPr>
      </w:pPr>
    </w:p>
    <w:p w14:paraId="13B724B5" w14:textId="0BA5BFDB" w:rsidR="00E30832" w:rsidRDefault="00E30832" w:rsidP="00E30832">
      <w:pPr>
        <w:pStyle w:val="ListParagraph"/>
        <w:numPr>
          <w:ilvl w:val="0"/>
          <w:numId w:val="21"/>
        </w:numPr>
        <w:jc w:val="both"/>
        <w:rPr>
          <w:rFonts w:ascii="Arial" w:hAnsi="Arial" w:cs="Arial"/>
          <w:color w:val="000000"/>
        </w:rPr>
      </w:pPr>
      <w:r w:rsidRPr="00E659F4">
        <w:rPr>
          <w:rFonts w:ascii="Arial" w:hAnsi="Arial" w:cs="Arial"/>
          <w:color w:val="000000"/>
        </w:rPr>
        <w:t>In March 2014, a state-funded institution for people with spinal cord injuries was open</w:t>
      </w:r>
      <w:r>
        <w:rPr>
          <w:rFonts w:ascii="Arial" w:hAnsi="Arial" w:cs="Arial"/>
          <w:color w:val="000000"/>
        </w:rPr>
        <w:t>ed</w:t>
      </w:r>
      <w:r w:rsidRPr="00E659F4">
        <w:rPr>
          <w:rFonts w:ascii="Arial" w:hAnsi="Arial" w:cs="Arial"/>
          <w:color w:val="000000"/>
        </w:rPr>
        <w:t xml:space="preserve"> by ASPAYM Granada</w:t>
      </w:r>
      <w:r>
        <w:rPr>
          <w:rFonts w:ascii="Arial" w:hAnsi="Arial" w:cs="Arial"/>
          <w:color w:val="000000"/>
        </w:rPr>
        <w:t>, a well</w:t>
      </w:r>
      <w:r w:rsidR="000E734A">
        <w:rPr>
          <w:rFonts w:ascii="Arial" w:hAnsi="Arial" w:cs="Arial"/>
          <w:color w:val="000000"/>
        </w:rPr>
        <w:t>-</w:t>
      </w:r>
      <w:r>
        <w:rPr>
          <w:rFonts w:ascii="Arial" w:hAnsi="Arial" w:cs="Arial"/>
          <w:color w:val="000000"/>
        </w:rPr>
        <w:t>known organisation for disabled people</w:t>
      </w:r>
      <w:r w:rsidRPr="00E659F4">
        <w:rPr>
          <w:rFonts w:ascii="Arial" w:hAnsi="Arial" w:cs="Arial"/>
          <w:color w:val="000000"/>
        </w:rPr>
        <w:t xml:space="preserve"> (Residencia Aspaym Granada)</w:t>
      </w:r>
      <w:r>
        <w:rPr>
          <w:rStyle w:val="FootnoteReference"/>
          <w:rFonts w:ascii="Arial" w:hAnsi="Arial" w:cs="Arial"/>
          <w:color w:val="000000"/>
        </w:rPr>
        <w:footnoteReference w:id="20"/>
      </w:r>
      <w:r w:rsidRPr="00E659F4">
        <w:rPr>
          <w:rFonts w:ascii="Arial" w:hAnsi="Arial" w:cs="Arial"/>
          <w:color w:val="000000"/>
        </w:rPr>
        <w:t>. The institution accommodates 63 disabled people, in 38 rooms.</w:t>
      </w:r>
    </w:p>
    <w:p w14:paraId="5B9272D0" w14:textId="77777777" w:rsidR="00E30832" w:rsidRPr="00E30832" w:rsidRDefault="00E30832" w:rsidP="00E30832">
      <w:pPr>
        <w:ind w:left="360"/>
        <w:jc w:val="both"/>
        <w:rPr>
          <w:rFonts w:ascii="Arial" w:hAnsi="Arial" w:cs="Arial"/>
          <w:color w:val="000000"/>
        </w:rPr>
      </w:pPr>
    </w:p>
    <w:p w14:paraId="547AC215" w14:textId="5C018EDA" w:rsidR="00487DBB" w:rsidRDefault="00CC3FE2" w:rsidP="00E30832">
      <w:pPr>
        <w:pStyle w:val="ListParagraph"/>
        <w:numPr>
          <w:ilvl w:val="0"/>
          <w:numId w:val="21"/>
        </w:numPr>
        <w:jc w:val="both"/>
        <w:rPr>
          <w:rFonts w:ascii="Arial" w:hAnsi="Arial" w:cs="Arial"/>
          <w:color w:val="000000"/>
        </w:rPr>
      </w:pPr>
      <w:r>
        <w:rPr>
          <w:rFonts w:ascii="Arial" w:hAnsi="Arial" w:cs="Arial"/>
          <w:color w:val="000000"/>
        </w:rPr>
        <w:t>The extension of a</w:t>
      </w:r>
      <w:r w:rsidR="00D70DDD" w:rsidRPr="00E659F4">
        <w:rPr>
          <w:rFonts w:ascii="Arial" w:hAnsi="Arial" w:cs="Arial"/>
          <w:color w:val="000000"/>
        </w:rPr>
        <w:t>n institution for people with autism (Centro In</w:t>
      </w:r>
      <w:r w:rsidR="00F70A4F">
        <w:rPr>
          <w:rFonts w:ascii="Arial" w:hAnsi="Arial" w:cs="Arial"/>
          <w:color w:val="000000"/>
        </w:rPr>
        <w:t>t</w:t>
      </w:r>
      <w:r w:rsidR="00D70DDD" w:rsidRPr="00E659F4">
        <w:rPr>
          <w:rFonts w:ascii="Arial" w:hAnsi="Arial" w:cs="Arial"/>
          <w:color w:val="000000"/>
        </w:rPr>
        <w:t>egral de Recursos para personas con Autismo “La Virreina”)</w:t>
      </w:r>
      <w:r w:rsidR="005074A2">
        <w:rPr>
          <w:rStyle w:val="FootnoteReference"/>
          <w:rFonts w:ascii="Arial" w:hAnsi="Arial" w:cs="Arial"/>
          <w:color w:val="000000"/>
        </w:rPr>
        <w:footnoteReference w:id="21"/>
      </w:r>
      <w:r w:rsidR="00D70DDD" w:rsidRPr="00E659F4">
        <w:rPr>
          <w:rFonts w:ascii="Arial" w:hAnsi="Arial" w:cs="Arial"/>
          <w:color w:val="000000"/>
        </w:rPr>
        <w:t xml:space="preserve"> was opened in 2015.</w:t>
      </w:r>
      <w:r w:rsidR="005074A2" w:rsidRPr="00E659F4">
        <w:rPr>
          <w:rFonts w:ascii="Arial" w:hAnsi="Arial" w:cs="Arial"/>
          <w:color w:val="000000"/>
        </w:rPr>
        <w:t xml:space="preserve"> The institution is run by Fundacion Autismo Sur.</w:t>
      </w:r>
    </w:p>
    <w:p w14:paraId="242DF374" w14:textId="77777777" w:rsidR="00E30832" w:rsidRDefault="00E30832" w:rsidP="00E30832">
      <w:pPr>
        <w:pStyle w:val="ListParagraph"/>
        <w:jc w:val="both"/>
        <w:rPr>
          <w:rFonts w:ascii="Arial" w:hAnsi="Arial" w:cs="Arial"/>
          <w:color w:val="000000"/>
        </w:rPr>
      </w:pPr>
    </w:p>
    <w:p w14:paraId="16BAAC38" w14:textId="3A056A82" w:rsidR="00E30832" w:rsidRDefault="00E30832" w:rsidP="00E30832">
      <w:pPr>
        <w:pStyle w:val="ListParagraph"/>
        <w:numPr>
          <w:ilvl w:val="0"/>
          <w:numId w:val="21"/>
        </w:numPr>
        <w:jc w:val="both"/>
        <w:rPr>
          <w:rFonts w:ascii="Arial" w:hAnsi="Arial" w:cs="Arial"/>
          <w:color w:val="000000"/>
        </w:rPr>
      </w:pPr>
      <w:r>
        <w:rPr>
          <w:rFonts w:ascii="Arial" w:hAnsi="Arial" w:cs="Arial"/>
          <w:color w:val="000000"/>
        </w:rPr>
        <w:lastRenderedPageBreak/>
        <w:t xml:space="preserve">“Aspronaga” institution was opened in 2017 in A Coruña (Autonomous Community of Galicia) and will accommodate 15 people with intellectual disabilities. The institution was built in partnership between the Amancio Ortega Foundation and ASPRONAGA (Galicia Association for People with Intellectual Disabilities), at a cost of 2,2 mil </w:t>
      </w:r>
      <w:r w:rsidR="00352D72">
        <w:rPr>
          <w:rFonts w:ascii="Arial" w:hAnsi="Arial" w:cs="Arial"/>
          <w:color w:val="000000"/>
        </w:rPr>
        <w:t>EUR</w:t>
      </w:r>
      <w:r>
        <w:rPr>
          <w:rFonts w:ascii="Arial" w:hAnsi="Arial" w:cs="Arial"/>
          <w:color w:val="000000"/>
        </w:rPr>
        <w:t>, according to the project website.</w:t>
      </w:r>
      <w:r>
        <w:rPr>
          <w:rStyle w:val="FootnoteReference"/>
          <w:rFonts w:ascii="Arial" w:hAnsi="Arial" w:cs="Arial"/>
          <w:color w:val="000000"/>
        </w:rPr>
        <w:footnoteReference w:id="22"/>
      </w:r>
    </w:p>
    <w:p w14:paraId="07385251" w14:textId="77777777" w:rsidR="00E30832" w:rsidRDefault="00E30832" w:rsidP="00E30832">
      <w:pPr>
        <w:pStyle w:val="ListParagraph"/>
        <w:jc w:val="both"/>
        <w:rPr>
          <w:rFonts w:ascii="Arial" w:hAnsi="Arial" w:cs="Arial"/>
          <w:color w:val="000000"/>
        </w:rPr>
      </w:pPr>
    </w:p>
    <w:p w14:paraId="7DBD0491" w14:textId="32041693" w:rsidR="00D70DDD" w:rsidRPr="00E30832" w:rsidRDefault="00E30832" w:rsidP="00E30832">
      <w:pPr>
        <w:pStyle w:val="ListParagraph"/>
        <w:numPr>
          <w:ilvl w:val="0"/>
          <w:numId w:val="21"/>
        </w:numPr>
        <w:jc w:val="both"/>
        <w:rPr>
          <w:rFonts w:ascii="Arial" w:hAnsi="Arial" w:cs="Arial"/>
          <w:color w:val="000000"/>
        </w:rPr>
      </w:pPr>
      <w:r w:rsidRPr="00E659F4">
        <w:rPr>
          <w:rFonts w:ascii="Arial" w:hAnsi="Arial" w:cs="Arial"/>
          <w:color w:val="000000"/>
        </w:rPr>
        <w:t xml:space="preserve">In March 2017, an institution for people with physical disabilities was opened by ASPRAMIF (Asociation para la Promocion y Atencion a Personas con Discapacidad Fisica y Organica) in Jean. The institution accommodates 24 </w:t>
      </w:r>
      <w:r>
        <w:rPr>
          <w:rFonts w:ascii="Arial" w:hAnsi="Arial" w:cs="Arial"/>
          <w:color w:val="000000"/>
        </w:rPr>
        <w:t>disabled people</w:t>
      </w:r>
      <w:r w:rsidRPr="00E659F4">
        <w:rPr>
          <w:rFonts w:ascii="Arial" w:hAnsi="Arial" w:cs="Arial"/>
          <w:color w:val="000000"/>
        </w:rPr>
        <w:t>.</w:t>
      </w:r>
      <w:r>
        <w:rPr>
          <w:rStyle w:val="FootnoteReference"/>
          <w:rFonts w:ascii="Arial" w:hAnsi="Arial" w:cs="Arial"/>
          <w:color w:val="000000"/>
        </w:rPr>
        <w:footnoteReference w:id="23"/>
      </w:r>
    </w:p>
    <w:p w14:paraId="69E3BCE5" w14:textId="77777777" w:rsidR="00E659F4" w:rsidRDefault="00E659F4" w:rsidP="006407A7">
      <w:pPr>
        <w:pStyle w:val="ListParagraph"/>
        <w:jc w:val="both"/>
        <w:rPr>
          <w:rFonts w:ascii="Arial" w:hAnsi="Arial" w:cs="Arial"/>
          <w:color w:val="000000"/>
        </w:rPr>
      </w:pPr>
    </w:p>
    <w:p w14:paraId="38742454" w14:textId="76091392" w:rsidR="00E659F4" w:rsidRDefault="00E659F4" w:rsidP="00E30832">
      <w:pPr>
        <w:pStyle w:val="ListParagraph"/>
        <w:numPr>
          <w:ilvl w:val="0"/>
          <w:numId w:val="21"/>
        </w:numPr>
        <w:jc w:val="both"/>
        <w:rPr>
          <w:rFonts w:ascii="Arial" w:hAnsi="Arial" w:cs="Arial"/>
          <w:color w:val="000000"/>
        </w:rPr>
      </w:pPr>
      <w:r>
        <w:rPr>
          <w:rFonts w:ascii="Arial" w:hAnsi="Arial" w:cs="Arial"/>
          <w:color w:val="000000"/>
        </w:rPr>
        <w:t>A new</w:t>
      </w:r>
      <w:r w:rsidRPr="00E659F4">
        <w:rPr>
          <w:rFonts w:ascii="Arial" w:hAnsi="Arial" w:cs="Arial"/>
          <w:color w:val="000000"/>
        </w:rPr>
        <w:t xml:space="preserve"> institution is being built in Málaga capital, </w:t>
      </w:r>
      <w:r w:rsidR="00347D8A">
        <w:rPr>
          <w:rFonts w:ascii="Arial" w:hAnsi="Arial" w:cs="Arial"/>
          <w:color w:val="000000"/>
        </w:rPr>
        <w:t>in partnership with</w:t>
      </w:r>
      <w:r w:rsidRPr="00E659F4">
        <w:rPr>
          <w:rFonts w:ascii="Arial" w:hAnsi="Arial" w:cs="Arial"/>
          <w:color w:val="000000"/>
        </w:rPr>
        <w:t xml:space="preserve"> </w:t>
      </w:r>
      <w:r w:rsidR="00347D8A">
        <w:rPr>
          <w:rFonts w:ascii="Arial" w:hAnsi="Arial" w:cs="Arial"/>
          <w:color w:val="000000"/>
        </w:rPr>
        <w:t>COCEMFE, a well-known organisation for disabled people</w:t>
      </w:r>
      <w:r w:rsidRPr="00E659F4">
        <w:rPr>
          <w:rFonts w:ascii="Arial" w:hAnsi="Arial" w:cs="Arial"/>
          <w:color w:val="000000"/>
        </w:rPr>
        <w:t xml:space="preserve">, and financed by the city council, the regional government and the national government. </w:t>
      </w:r>
      <w:r>
        <w:rPr>
          <w:rFonts w:ascii="Arial" w:hAnsi="Arial" w:cs="Arial"/>
          <w:color w:val="000000"/>
        </w:rPr>
        <w:t>The total cost of the institution is about</w:t>
      </w:r>
      <w:r w:rsidRPr="00E659F4">
        <w:rPr>
          <w:rFonts w:ascii="Arial" w:hAnsi="Arial" w:cs="Arial"/>
          <w:color w:val="000000"/>
        </w:rPr>
        <w:t xml:space="preserve"> 8</w:t>
      </w:r>
      <w:r w:rsidR="00352D72">
        <w:rPr>
          <w:rFonts w:ascii="Arial" w:hAnsi="Arial" w:cs="Arial"/>
          <w:color w:val="000000"/>
        </w:rPr>
        <w:t>,</w:t>
      </w:r>
      <w:r w:rsidRPr="00E659F4">
        <w:rPr>
          <w:rFonts w:ascii="Arial" w:hAnsi="Arial" w:cs="Arial"/>
          <w:color w:val="000000"/>
        </w:rPr>
        <w:t xml:space="preserve">5 mil </w:t>
      </w:r>
      <w:r w:rsidR="00352D72">
        <w:rPr>
          <w:rFonts w:ascii="Arial" w:hAnsi="Arial" w:cs="Arial"/>
          <w:color w:val="000000"/>
        </w:rPr>
        <w:t>EUR</w:t>
      </w:r>
      <w:r>
        <w:rPr>
          <w:rFonts w:ascii="Arial" w:hAnsi="Arial" w:cs="Arial"/>
          <w:color w:val="000000"/>
        </w:rPr>
        <w:t xml:space="preserve">. The institution will be the largest in Andalusia, with places for 156 </w:t>
      </w:r>
      <w:r w:rsidR="00347D8A">
        <w:rPr>
          <w:rFonts w:ascii="Arial" w:hAnsi="Arial" w:cs="Arial"/>
          <w:color w:val="000000"/>
        </w:rPr>
        <w:t>persons and will bring together four types of services: residential care (34 places), residential care for people with highest support needs (20 places), a day care centre (42 places) and an occupational centre (i.e. a sheltered workshop) (60 places). It is foreseen the institution will be finished in 2019, and opened in 2020.</w:t>
      </w:r>
      <w:r w:rsidR="00347D8A">
        <w:rPr>
          <w:rStyle w:val="FootnoteReference"/>
          <w:rFonts w:ascii="Arial" w:hAnsi="Arial" w:cs="Arial"/>
          <w:color w:val="000000"/>
        </w:rPr>
        <w:footnoteReference w:id="24"/>
      </w:r>
    </w:p>
    <w:p w14:paraId="7E45D238" w14:textId="77777777" w:rsidR="00E30832" w:rsidRDefault="00E30832" w:rsidP="00E30832">
      <w:pPr>
        <w:pStyle w:val="ListParagraph"/>
        <w:jc w:val="both"/>
        <w:rPr>
          <w:rFonts w:ascii="Arial" w:hAnsi="Arial" w:cs="Arial"/>
          <w:color w:val="000000"/>
        </w:rPr>
      </w:pPr>
    </w:p>
    <w:p w14:paraId="6BCE670E" w14:textId="04ED354A" w:rsidR="00E30832" w:rsidRDefault="00E30832" w:rsidP="00E30832">
      <w:pPr>
        <w:pStyle w:val="ListParagraph"/>
        <w:numPr>
          <w:ilvl w:val="0"/>
          <w:numId w:val="21"/>
        </w:numPr>
        <w:jc w:val="both"/>
        <w:rPr>
          <w:rFonts w:ascii="Arial" w:hAnsi="Arial" w:cs="Arial"/>
          <w:color w:val="000000"/>
        </w:rPr>
      </w:pPr>
      <w:r>
        <w:rPr>
          <w:rFonts w:ascii="Arial" w:hAnsi="Arial" w:cs="Arial"/>
        </w:rPr>
        <w:t>T</w:t>
      </w:r>
      <w:r w:rsidRPr="003F323C">
        <w:rPr>
          <w:rFonts w:ascii="Arial" w:hAnsi="Arial" w:cs="Arial"/>
        </w:rPr>
        <w:t>owards the end of 2018, the provincial Government of Malaga (</w:t>
      </w:r>
      <w:r>
        <w:rPr>
          <w:rFonts w:ascii="Arial" w:hAnsi="Arial" w:cs="Arial"/>
        </w:rPr>
        <w:t>Autonomous Community</w:t>
      </w:r>
      <w:r w:rsidRPr="003F323C">
        <w:rPr>
          <w:rFonts w:ascii="Arial" w:hAnsi="Arial" w:cs="Arial"/>
        </w:rPr>
        <w:t xml:space="preserve"> of Andalusia) announced it would </w:t>
      </w:r>
      <w:r w:rsidRPr="003F323C">
        <w:rPr>
          <w:rFonts w:ascii="Arial" w:hAnsi="Arial" w:cs="Arial"/>
          <w:color w:val="000000"/>
        </w:rPr>
        <w:t xml:space="preserve">invest </w:t>
      </w:r>
      <w:r>
        <w:rPr>
          <w:rFonts w:ascii="Arial" w:hAnsi="Arial" w:cs="Arial"/>
          <w:color w:val="000000"/>
        </w:rPr>
        <w:t>500.000</w:t>
      </w:r>
      <w:r w:rsidRPr="003F323C">
        <w:rPr>
          <w:rFonts w:ascii="Arial" w:hAnsi="Arial" w:cs="Arial"/>
          <w:color w:val="000000"/>
        </w:rPr>
        <w:t xml:space="preserve"> </w:t>
      </w:r>
      <w:r w:rsidR="00352D72">
        <w:rPr>
          <w:rFonts w:ascii="Arial" w:hAnsi="Arial" w:cs="Arial"/>
          <w:color w:val="000000"/>
        </w:rPr>
        <w:t>EUR</w:t>
      </w:r>
      <w:r w:rsidRPr="003F323C">
        <w:rPr>
          <w:rFonts w:ascii="Arial" w:hAnsi="Arial" w:cs="Arial"/>
          <w:color w:val="000000"/>
        </w:rPr>
        <w:t xml:space="preserve"> in the construction of a new residential institution, in partnership with the </w:t>
      </w:r>
      <w:r>
        <w:rPr>
          <w:rFonts w:ascii="Arial" w:hAnsi="Arial" w:cs="Arial"/>
          <w:color w:val="000000"/>
        </w:rPr>
        <w:t>A</w:t>
      </w:r>
      <w:r w:rsidRPr="003F323C">
        <w:rPr>
          <w:rFonts w:ascii="Arial" w:hAnsi="Arial" w:cs="Arial"/>
          <w:color w:val="000000"/>
        </w:rPr>
        <w:t>ssociation for people with intellectual disabilities of Antequera</w:t>
      </w:r>
      <w:r>
        <w:rPr>
          <w:rFonts w:ascii="Arial" w:hAnsi="Arial" w:cs="Arial"/>
          <w:color w:val="000000"/>
        </w:rPr>
        <w:t xml:space="preserve"> </w:t>
      </w:r>
      <w:r>
        <w:rPr>
          <w:rFonts w:ascii="Arial" w:hAnsi="Arial" w:cs="Arial"/>
        </w:rPr>
        <w:t>and Comarca - ADIPA</w:t>
      </w:r>
      <w:r w:rsidRPr="003F323C">
        <w:rPr>
          <w:rFonts w:ascii="Arial" w:hAnsi="Arial" w:cs="Arial"/>
          <w:color w:val="000000"/>
        </w:rPr>
        <w:t>, Malaga</w:t>
      </w:r>
      <w:r w:rsidR="00F77C3C">
        <w:rPr>
          <w:rFonts w:ascii="Arial" w:hAnsi="Arial" w:cs="Arial"/>
          <w:color w:val="000000"/>
        </w:rPr>
        <w:t xml:space="preserve"> and Plena Inclusion</w:t>
      </w:r>
      <w:r w:rsidRPr="003F323C">
        <w:rPr>
          <w:rFonts w:ascii="Arial" w:hAnsi="Arial" w:cs="Arial"/>
          <w:color w:val="000000"/>
        </w:rPr>
        <w:t>.</w:t>
      </w:r>
      <w:r>
        <w:rPr>
          <w:rStyle w:val="FootnoteReference"/>
          <w:rFonts w:ascii="Arial" w:hAnsi="Arial" w:cs="Arial"/>
          <w:color w:val="000000"/>
        </w:rPr>
        <w:footnoteReference w:id="25"/>
      </w:r>
      <w:r>
        <w:rPr>
          <w:rFonts w:ascii="Arial" w:hAnsi="Arial" w:cs="Arial"/>
          <w:color w:val="000000"/>
        </w:rPr>
        <w:t xml:space="preserve"> This amount will be added to 300.000 </w:t>
      </w:r>
      <w:r w:rsidR="00352D72">
        <w:rPr>
          <w:rFonts w:ascii="Arial" w:hAnsi="Arial" w:cs="Arial"/>
          <w:color w:val="000000"/>
        </w:rPr>
        <w:t>EUR</w:t>
      </w:r>
      <w:r>
        <w:rPr>
          <w:rFonts w:ascii="Arial" w:hAnsi="Arial" w:cs="Arial"/>
          <w:color w:val="000000"/>
        </w:rPr>
        <w:t xml:space="preserve"> set aside by the A</w:t>
      </w:r>
      <w:r w:rsidR="00011A6B">
        <w:rPr>
          <w:rFonts w:ascii="Arial" w:hAnsi="Arial" w:cs="Arial"/>
          <w:color w:val="000000"/>
        </w:rPr>
        <w:t>n</w:t>
      </w:r>
      <w:r>
        <w:rPr>
          <w:rFonts w:ascii="Arial" w:hAnsi="Arial" w:cs="Arial"/>
          <w:color w:val="000000"/>
        </w:rPr>
        <w:t xml:space="preserve">tequera City Council for the same purpose. The institution will accommodate 32 disabled people and its overall cost will be just above 3 </w:t>
      </w:r>
      <w:r w:rsidR="00352D72">
        <w:rPr>
          <w:rFonts w:ascii="Arial" w:hAnsi="Arial" w:cs="Arial"/>
          <w:color w:val="000000"/>
        </w:rPr>
        <w:t>mil</w:t>
      </w:r>
      <w:r>
        <w:rPr>
          <w:rFonts w:ascii="Arial" w:hAnsi="Arial" w:cs="Arial"/>
          <w:color w:val="000000"/>
        </w:rPr>
        <w:t xml:space="preserve"> </w:t>
      </w:r>
      <w:r w:rsidR="00352D72">
        <w:rPr>
          <w:rFonts w:ascii="Arial" w:hAnsi="Arial" w:cs="Arial"/>
          <w:color w:val="000000"/>
        </w:rPr>
        <w:t>EUR</w:t>
      </w:r>
      <w:r>
        <w:rPr>
          <w:rFonts w:ascii="Arial" w:hAnsi="Arial" w:cs="Arial"/>
          <w:color w:val="000000"/>
        </w:rPr>
        <w:t>.</w:t>
      </w:r>
    </w:p>
    <w:p w14:paraId="52F41916" w14:textId="77777777" w:rsidR="00204636" w:rsidRDefault="00204636" w:rsidP="00204636">
      <w:pPr>
        <w:pStyle w:val="ListParagraph"/>
        <w:jc w:val="both"/>
        <w:rPr>
          <w:rFonts w:ascii="Arial" w:hAnsi="Arial" w:cs="Arial"/>
          <w:color w:val="000000"/>
        </w:rPr>
      </w:pPr>
    </w:p>
    <w:p w14:paraId="206FB2E7" w14:textId="62749DA9" w:rsidR="00204636" w:rsidRPr="00E30832" w:rsidRDefault="00204636" w:rsidP="00E30832">
      <w:pPr>
        <w:pStyle w:val="ListParagraph"/>
        <w:numPr>
          <w:ilvl w:val="0"/>
          <w:numId w:val="21"/>
        </w:numPr>
        <w:jc w:val="both"/>
        <w:rPr>
          <w:rFonts w:ascii="Arial" w:hAnsi="Arial" w:cs="Arial"/>
          <w:color w:val="000000"/>
        </w:rPr>
      </w:pPr>
      <w:r>
        <w:rPr>
          <w:rFonts w:ascii="Arial" w:hAnsi="Arial" w:cs="Arial"/>
          <w:color w:val="000000"/>
        </w:rPr>
        <w:lastRenderedPageBreak/>
        <w:t xml:space="preserve">Other examples of newly built institutions or plans for the building of new </w:t>
      </w:r>
      <w:r w:rsidR="00011A6B">
        <w:rPr>
          <w:rFonts w:ascii="Arial" w:hAnsi="Arial" w:cs="Arial"/>
          <w:color w:val="000000"/>
        </w:rPr>
        <w:t>institutions</w:t>
      </w:r>
      <w:r>
        <w:rPr>
          <w:rFonts w:ascii="Arial" w:hAnsi="Arial" w:cs="Arial"/>
          <w:color w:val="000000"/>
        </w:rPr>
        <w:t xml:space="preserve"> include: Alcañiz (24 places)</w:t>
      </w:r>
      <w:r>
        <w:rPr>
          <w:rStyle w:val="FootnoteReference"/>
          <w:rFonts w:ascii="Arial" w:hAnsi="Arial" w:cs="Arial"/>
          <w:color w:val="000000"/>
        </w:rPr>
        <w:footnoteReference w:id="26"/>
      </w:r>
      <w:r>
        <w:rPr>
          <w:rFonts w:ascii="Arial" w:hAnsi="Arial" w:cs="Arial"/>
          <w:color w:val="000000"/>
        </w:rPr>
        <w:t>, San Javier (42 places)</w:t>
      </w:r>
      <w:r>
        <w:rPr>
          <w:rStyle w:val="FootnoteReference"/>
          <w:rFonts w:ascii="Arial" w:hAnsi="Arial" w:cs="Arial"/>
          <w:color w:val="000000"/>
        </w:rPr>
        <w:footnoteReference w:id="27"/>
      </w:r>
      <w:r>
        <w:rPr>
          <w:rFonts w:ascii="Arial" w:hAnsi="Arial" w:cs="Arial"/>
          <w:color w:val="000000"/>
        </w:rPr>
        <w:t>, Ávila (100 places)</w:t>
      </w:r>
      <w:r>
        <w:rPr>
          <w:rStyle w:val="FootnoteReference"/>
          <w:rFonts w:ascii="Arial" w:hAnsi="Arial" w:cs="Arial"/>
          <w:color w:val="000000"/>
        </w:rPr>
        <w:footnoteReference w:id="28"/>
      </w:r>
      <w:r>
        <w:rPr>
          <w:rFonts w:ascii="Arial" w:hAnsi="Arial" w:cs="Arial"/>
          <w:color w:val="000000"/>
        </w:rPr>
        <w:t>, Logroño (20 places)</w:t>
      </w:r>
      <w:r>
        <w:rPr>
          <w:rStyle w:val="FootnoteReference"/>
          <w:rFonts w:ascii="Arial" w:hAnsi="Arial" w:cs="Arial"/>
          <w:color w:val="000000"/>
        </w:rPr>
        <w:footnoteReference w:id="29"/>
      </w:r>
      <w:r w:rsidR="00561481">
        <w:rPr>
          <w:rFonts w:ascii="Arial" w:hAnsi="Arial" w:cs="Arial"/>
          <w:color w:val="000000"/>
        </w:rPr>
        <w:t>, Ontinyent (40 places)</w:t>
      </w:r>
      <w:r w:rsidR="00561481">
        <w:rPr>
          <w:rStyle w:val="FootnoteReference"/>
          <w:rFonts w:ascii="Arial" w:hAnsi="Arial" w:cs="Arial"/>
          <w:color w:val="000000"/>
        </w:rPr>
        <w:footnoteReference w:id="30"/>
      </w:r>
      <w:r w:rsidR="00561481">
        <w:rPr>
          <w:rFonts w:ascii="Arial" w:hAnsi="Arial" w:cs="Arial"/>
          <w:color w:val="000000"/>
        </w:rPr>
        <w:t>, San Rosendo Centres (additional 117 places)</w:t>
      </w:r>
      <w:r w:rsidR="00561481">
        <w:rPr>
          <w:rStyle w:val="FootnoteReference"/>
          <w:rFonts w:ascii="Arial" w:hAnsi="Arial" w:cs="Arial"/>
          <w:color w:val="000000"/>
        </w:rPr>
        <w:footnoteReference w:id="31"/>
      </w:r>
      <w:r w:rsidR="00561481">
        <w:rPr>
          <w:rFonts w:ascii="Arial" w:hAnsi="Arial" w:cs="Arial"/>
          <w:color w:val="000000"/>
        </w:rPr>
        <w:t>, San Joan d’Alacant (40 residential places/45 sheltered workshop)</w:t>
      </w:r>
      <w:r w:rsidR="00561481">
        <w:rPr>
          <w:rStyle w:val="FootnoteReference"/>
          <w:rFonts w:ascii="Arial" w:hAnsi="Arial" w:cs="Arial"/>
          <w:color w:val="000000"/>
        </w:rPr>
        <w:footnoteReference w:id="32"/>
      </w:r>
      <w:r w:rsidR="00561481">
        <w:rPr>
          <w:rFonts w:ascii="Arial" w:hAnsi="Arial" w:cs="Arial"/>
          <w:color w:val="000000"/>
        </w:rPr>
        <w:t>, Pontevedra (25 places)</w:t>
      </w:r>
      <w:r w:rsidR="00561481">
        <w:rPr>
          <w:rStyle w:val="FootnoteReference"/>
          <w:rFonts w:ascii="Arial" w:hAnsi="Arial" w:cs="Arial"/>
          <w:color w:val="000000"/>
        </w:rPr>
        <w:footnoteReference w:id="33"/>
      </w:r>
    </w:p>
    <w:p w14:paraId="3AF56343" w14:textId="77777777" w:rsidR="00E659F4" w:rsidRPr="00E659F4" w:rsidRDefault="00E659F4" w:rsidP="006407A7">
      <w:pPr>
        <w:pStyle w:val="ListParagraph"/>
        <w:jc w:val="both"/>
        <w:rPr>
          <w:rFonts w:ascii="Arial" w:hAnsi="Arial" w:cs="Arial"/>
          <w:color w:val="000000"/>
        </w:rPr>
      </w:pPr>
    </w:p>
    <w:p w14:paraId="57637178" w14:textId="203F0432" w:rsidR="002561D5" w:rsidRPr="00CC3FE2" w:rsidRDefault="00F77C3C" w:rsidP="00F77C3C">
      <w:pPr>
        <w:jc w:val="both"/>
        <w:rPr>
          <w:rFonts w:ascii="Arial" w:hAnsi="Arial" w:cs="Arial"/>
          <w:b/>
        </w:rPr>
      </w:pPr>
      <w:r w:rsidRPr="00CC3FE2">
        <w:rPr>
          <w:rFonts w:ascii="Arial" w:hAnsi="Arial" w:cs="Arial"/>
          <w:b/>
          <w:color w:val="000000"/>
        </w:rPr>
        <w:t xml:space="preserve">C. </w:t>
      </w:r>
      <w:r w:rsidR="00CC3FE2" w:rsidRPr="00CC3FE2">
        <w:rPr>
          <w:rFonts w:ascii="Arial" w:hAnsi="Arial" w:cs="Arial"/>
          <w:b/>
          <w:color w:val="000000"/>
        </w:rPr>
        <w:tab/>
      </w:r>
      <w:r w:rsidR="00CC3FE2" w:rsidRPr="00CC3FE2">
        <w:rPr>
          <w:rFonts w:ascii="Arial" w:hAnsi="Arial" w:cs="Arial"/>
          <w:b/>
        </w:rPr>
        <w:t xml:space="preserve">Extreme difficulty in accessing personal assistance </w:t>
      </w:r>
      <w:r w:rsidR="00352D72">
        <w:rPr>
          <w:rFonts w:ascii="Arial" w:hAnsi="Arial" w:cs="Arial"/>
          <w:b/>
        </w:rPr>
        <w:t>for</w:t>
      </w:r>
      <w:r w:rsidR="00CC3FE2" w:rsidRPr="00CC3FE2">
        <w:rPr>
          <w:rFonts w:ascii="Arial" w:hAnsi="Arial" w:cs="Arial"/>
          <w:b/>
        </w:rPr>
        <w:t xml:space="preserve"> disabled people</w:t>
      </w:r>
    </w:p>
    <w:p w14:paraId="580E3450" w14:textId="33F9B85B" w:rsidR="00F77C3C" w:rsidRDefault="00F77C3C" w:rsidP="00F77C3C">
      <w:pPr>
        <w:jc w:val="both"/>
        <w:rPr>
          <w:rFonts w:ascii="Arial" w:hAnsi="Arial" w:cs="Arial"/>
        </w:rPr>
      </w:pPr>
    </w:p>
    <w:p w14:paraId="2B4199F5" w14:textId="16A80B89" w:rsidR="00764D46" w:rsidRDefault="00F77C3C" w:rsidP="006407A7">
      <w:pPr>
        <w:pStyle w:val="ListParagraph"/>
        <w:numPr>
          <w:ilvl w:val="0"/>
          <w:numId w:val="6"/>
        </w:numPr>
        <w:jc w:val="both"/>
        <w:rPr>
          <w:rFonts w:ascii="Arial" w:hAnsi="Arial" w:cs="Arial"/>
          <w:color w:val="000000"/>
        </w:rPr>
      </w:pPr>
      <w:r w:rsidRPr="00F77C3C">
        <w:rPr>
          <w:rFonts w:ascii="Arial" w:hAnsi="Arial" w:cs="Arial"/>
          <w:color w:val="000000"/>
        </w:rPr>
        <w:t>Access</w:t>
      </w:r>
      <w:r>
        <w:rPr>
          <w:rFonts w:ascii="Arial" w:hAnsi="Arial" w:cs="Arial"/>
          <w:color w:val="000000"/>
        </w:rPr>
        <w:t xml:space="preserve"> to personal assistance remains extremely limited (see Table 3)</w:t>
      </w:r>
      <w:r w:rsidR="00654B99">
        <w:rPr>
          <w:rStyle w:val="FootnoteReference"/>
          <w:rFonts w:ascii="Arial" w:hAnsi="Arial" w:cs="Arial"/>
          <w:color w:val="000000"/>
        </w:rPr>
        <w:footnoteReference w:id="34"/>
      </w:r>
      <w:r w:rsidR="006F62B4">
        <w:rPr>
          <w:rFonts w:ascii="Arial" w:hAnsi="Arial" w:cs="Arial"/>
          <w:color w:val="000000"/>
        </w:rPr>
        <w:t>, despite the fact that the numbers have been steadily increasing year by year (see Table 1)</w:t>
      </w:r>
      <w:r>
        <w:rPr>
          <w:rFonts w:ascii="Arial" w:hAnsi="Arial" w:cs="Arial"/>
          <w:color w:val="000000"/>
        </w:rPr>
        <w:t xml:space="preserve">. As of 31 December 2018, only 7.026 disabled and older people had personal assistance – equalling 0,53 per cent of the </w:t>
      </w:r>
      <w:r w:rsidR="006F62B4">
        <w:rPr>
          <w:rFonts w:ascii="Arial" w:hAnsi="Arial" w:cs="Arial"/>
          <w:color w:val="000000"/>
        </w:rPr>
        <w:t xml:space="preserve">respective </w:t>
      </w:r>
      <w:r>
        <w:rPr>
          <w:rFonts w:ascii="Arial" w:hAnsi="Arial" w:cs="Arial"/>
          <w:color w:val="000000"/>
        </w:rPr>
        <w:t xml:space="preserve">population. As many as 7 communities have 0 </w:t>
      </w:r>
      <w:r w:rsidR="00654B99">
        <w:rPr>
          <w:rFonts w:ascii="Arial" w:hAnsi="Arial" w:cs="Arial"/>
          <w:color w:val="000000"/>
        </w:rPr>
        <w:t>personal assistance users, and the vast majority have a small number. In contrast, 406.849 (30,81%) persons received care in the family and 235.924 (17,86%) home care</w:t>
      </w:r>
      <w:r w:rsidR="006F62B4">
        <w:rPr>
          <w:rFonts w:ascii="Arial" w:hAnsi="Arial" w:cs="Arial"/>
          <w:color w:val="000000"/>
        </w:rPr>
        <w:t xml:space="preserve"> during 2018</w:t>
      </w:r>
      <w:r w:rsidR="00654B99">
        <w:rPr>
          <w:rFonts w:ascii="Arial" w:hAnsi="Arial" w:cs="Arial"/>
          <w:color w:val="000000"/>
        </w:rPr>
        <w:t>.</w:t>
      </w:r>
      <w:r w:rsidR="006F62B4">
        <w:rPr>
          <w:rFonts w:ascii="Arial" w:hAnsi="Arial" w:cs="Arial"/>
          <w:color w:val="000000"/>
        </w:rPr>
        <w:t xml:space="preserve"> </w:t>
      </w:r>
    </w:p>
    <w:p w14:paraId="47CF5392" w14:textId="77777777" w:rsidR="00842E7F" w:rsidRDefault="00842E7F" w:rsidP="00842E7F">
      <w:pPr>
        <w:pStyle w:val="ListParagraph"/>
        <w:ind w:left="360"/>
        <w:jc w:val="both"/>
        <w:rPr>
          <w:rFonts w:ascii="Arial" w:hAnsi="Arial" w:cs="Arial"/>
          <w:color w:val="000000"/>
        </w:rPr>
      </w:pPr>
    </w:p>
    <w:p w14:paraId="451C5FB8" w14:textId="68255AAC" w:rsidR="008302EA" w:rsidRDefault="00C63F68" w:rsidP="008302EA">
      <w:pPr>
        <w:pStyle w:val="ListParagraph"/>
        <w:numPr>
          <w:ilvl w:val="0"/>
          <w:numId w:val="6"/>
        </w:numPr>
        <w:jc w:val="both"/>
        <w:rPr>
          <w:rFonts w:ascii="Arial" w:hAnsi="Arial" w:cs="Arial"/>
          <w:color w:val="000000"/>
        </w:rPr>
      </w:pPr>
      <w:r>
        <w:rPr>
          <w:rFonts w:ascii="Arial" w:hAnsi="Arial" w:cs="Arial"/>
          <w:color w:val="000000"/>
        </w:rPr>
        <w:t xml:space="preserve">Although the Basque Country, with 5.844 personal assistance users, appears to be an exception, it is important to note that this refers to support to older people to continue living in their homes, and is not personal assistance as defined in the General </w:t>
      </w:r>
      <w:r>
        <w:rPr>
          <w:rFonts w:ascii="Arial" w:hAnsi="Arial" w:cs="Arial"/>
          <w:color w:val="000000"/>
        </w:rPr>
        <w:lastRenderedPageBreak/>
        <w:t>Comment No</w:t>
      </w:r>
      <w:r w:rsidR="00011A6B">
        <w:rPr>
          <w:rFonts w:ascii="Arial" w:hAnsi="Arial" w:cs="Arial"/>
          <w:color w:val="000000"/>
        </w:rPr>
        <w:t>.</w:t>
      </w:r>
      <w:r>
        <w:rPr>
          <w:rFonts w:ascii="Arial" w:hAnsi="Arial" w:cs="Arial"/>
          <w:color w:val="000000"/>
        </w:rPr>
        <w:t xml:space="preserve"> 5</w:t>
      </w:r>
      <w:r w:rsidR="00011A6B">
        <w:rPr>
          <w:rStyle w:val="FootnoteReference"/>
          <w:rFonts w:ascii="Arial" w:hAnsi="Arial" w:cs="Arial"/>
          <w:color w:val="000000"/>
        </w:rPr>
        <w:footnoteReference w:id="35"/>
      </w:r>
      <w:r>
        <w:rPr>
          <w:rFonts w:ascii="Arial" w:hAnsi="Arial" w:cs="Arial"/>
          <w:color w:val="000000"/>
        </w:rPr>
        <w:t>, and by the Independent Living Movement</w:t>
      </w:r>
      <w:r w:rsidR="00011A6B">
        <w:rPr>
          <w:rStyle w:val="FootnoteReference"/>
          <w:rFonts w:ascii="Arial" w:hAnsi="Arial" w:cs="Arial"/>
          <w:color w:val="000000"/>
        </w:rPr>
        <w:footnoteReference w:id="36"/>
      </w:r>
      <w:r>
        <w:rPr>
          <w:rFonts w:ascii="Arial" w:hAnsi="Arial" w:cs="Arial"/>
          <w:color w:val="000000"/>
        </w:rPr>
        <w:t xml:space="preserve">. </w:t>
      </w:r>
      <w:r w:rsidR="00842E7F">
        <w:rPr>
          <w:rFonts w:ascii="Arial" w:hAnsi="Arial" w:cs="Arial"/>
          <w:color w:val="000000"/>
        </w:rPr>
        <w:t>Furthermore, it covers only the Basque province of Gipuzkoa, and leaves out the provinces of Álava and Biscay. This number, therefore, distorts the real picture of personal assistance provision in Spain – which remains extremely limited.</w:t>
      </w:r>
    </w:p>
    <w:p w14:paraId="0DACD0BE" w14:textId="77777777" w:rsidR="008302EA" w:rsidRDefault="008302EA" w:rsidP="008302EA">
      <w:pPr>
        <w:pStyle w:val="ListParagraph"/>
        <w:ind w:left="360"/>
        <w:jc w:val="both"/>
        <w:rPr>
          <w:rFonts w:ascii="Arial" w:hAnsi="Arial" w:cs="Arial"/>
          <w:color w:val="000000"/>
        </w:rPr>
      </w:pPr>
    </w:p>
    <w:p w14:paraId="33AB3925" w14:textId="4A3C162B" w:rsidR="00A93A30" w:rsidRPr="00017FA2" w:rsidRDefault="00842E7F" w:rsidP="00011A6B">
      <w:pPr>
        <w:pStyle w:val="ListParagraph"/>
        <w:numPr>
          <w:ilvl w:val="0"/>
          <w:numId w:val="6"/>
        </w:numPr>
        <w:jc w:val="both"/>
        <w:rPr>
          <w:rFonts w:ascii="Arial" w:hAnsi="Arial" w:cs="Arial"/>
          <w:color w:val="000000"/>
        </w:rPr>
      </w:pPr>
      <w:r w:rsidRPr="00017FA2">
        <w:rPr>
          <w:rFonts w:ascii="Arial" w:hAnsi="Arial" w:cs="Arial"/>
          <w:color w:val="000000"/>
        </w:rPr>
        <w:t xml:space="preserve">Direct payments, which can be used to hire personal assistance, cover up to 120 hours per month (4 hours per day). The amount of the benefit is established each year by the Government. Currently, the maximum amount for the highest </w:t>
      </w:r>
      <w:r w:rsidR="00360F97">
        <w:rPr>
          <w:rFonts w:ascii="Arial" w:hAnsi="Arial" w:cs="Arial"/>
          <w:color w:val="000000"/>
        </w:rPr>
        <w:t>level</w:t>
      </w:r>
      <w:r w:rsidRPr="00017FA2">
        <w:rPr>
          <w:rFonts w:ascii="Arial" w:hAnsi="Arial" w:cs="Arial"/>
          <w:color w:val="000000"/>
        </w:rPr>
        <w:t xml:space="preserve"> of support needs is 715,07 EUR per month. The Governments of each autonomous community decide whether or not to increase this benefit. </w:t>
      </w:r>
      <w:r w:rsidR="00A93A30" w:rsidRPr="00017FA2">
        <w:rPr>
          <w:rFonts w:ascii="Arial" w:hAnsi="Arial" w:cs="Arial"/>
          <w:color w:val="000000"/>
        </w:rPr>
        <w:t xml:space="preserve">Some of the autonomous communities (Catalonia, Galicia and the Valencian Community) have increased the payments. </w:t>
      </w:r>
      <w:r w:rsidR="008302EA" w:rsidRPr="00017FA2">
        <w:rPr>
          <w:rFonts w:ascii="Arial" w:hAnsi="Arial" w:cs="Arial"/>
          <w:color w:val="000000"/>
        </w:rPr>
        <w:t xml:space="preserve">In the case of Valencian Community, for example, it can reach up to 2.350 EUR per month, if the user requires personal assistance for more than 120 hours per month. (This direct payment equals the average cost of a place in a residential institution.) In addition, </w:t>
      </w:r>
      <w:r w:rsidR="00A93A30" w:rsidRPr="00017FA2">
        <w:rPr>
          <w:rFonts w:ascii="Arial" w:hAnsi="Arial" w:cs="Arial"/>
          <w:color w:val="000000"/>
        </w:rPr>
        <w:t>in a few communities</w:t>
      </w:r>
      <w:r w:rsidR="008302EA" w:rsidRPr="00017FA2">
        <w:rPr>
          <w:rFonts w:ascii="Arial" w:hAnsi="Arial" w:cs="Arial"/>
          <w:color w:val="000000"/>
        </w:rPr>
        <w:t>,</w:t>
      </w:r>
      <w:r w:rsidR="00A93A30" w:rsidRPr="00017FA2">
        <w:rPr>
          <w:rFonts w:ascii="Arial" w:hAnsi="Arial" w:cs="Arial"/>
          <w:color w:val="000000"/>
        </w:rPr>
        <w:t xml:space="preserve"> there are pilot project</w:t>
      </w:r>
      <w:r w:rsidR="008302EA" w:rsidRPr="00017FA2">
        <w:rPr>
          <w:rFonts w:ascii="Arial" w:hAnsi="Arial" w:cs="Arial"/>
          <w:color w:val="000000"/>
        </w:rPr>
        <w:t>s</w:t>
      </w:r>
      <w:r w:rsidR="00A93A30" w:rsidRPr="00017FA2">
        <w:rPr>
          <w:rFonts w:ascii="Arial" w:hAnsi="Arial" w:cs="Arial"/>
          <w:color w:val="000000"/>
        </w:rPr>
        <w:t xml:space="preserve"> to bring personal assistance in line with the CRPD (for example, in Madrid and Andalusia)</w:t>
      </w:r>
      <w:r w:rsidR="008302EA" w:rsidRPr="00017FA2">
        <w:rPr>
          <w:rFonts w:ascii="Arial" w:hAnsi="Arial" w:cs="Arial"/>
          <w:color w:val="000000"/>
        </w:rPr>
        <w:t xml:space="preserve">. While these are positive developments, to be commended, the fact remains that </w:t>
      </w:r>
      <w:r w:rsidR="006369A6" w:rsidRPr="00017FA2">
        <w:rPr>
          <w:rFonts w:ascii="Arial" w:hAnsi="Arial" w:cs="Arial"/>
          <w:color w:val="000000"/>
        </w:rPr>
        <w:t>many</w:t>
      </w:r>
      <w:r w:rsidR="008302EA" w:rsidRPr="00017FA2">
        <w:rPr>
          <w:rFonts w:ascii="Arial" w:hAnsi="Arial" w:cs="Arial"/>
          <w:color w:val="000000"/>
        </w:rPr>
        <w:t xml:space="preserve"> autonomous communities do not provide personal assistance at all</w:t>
      </w:r>
      <w:r w:rsidR="006369A6" w:rsidRPr="00017FA2">
        <w:rPr>
          <w:rFonts w:ascii="Arial" w:hAnsi="Arial" w:cs="Arial"/>
          <w:color w:val="000000"/>
        </w:rPr>
        <w:t>, and that</w:t>
      </w:r>
      <w:r w:rsidR="00017FA2" w:rsidRPr="00017FA2">
        <w:rPr>
          <w:rFonts w:ascii="Arial" w:hAnsi="Arial" w:cs="Arial"/>
          <w:color w:val="000000"/>
        </w:rPr>
        <w:t>, if it is provided, eligibility criteria</w:t>
      </w:r>
      <w:r w:rsidR="00017FA2">
        <w:rPr>
          <w:rFonts w:ascii="Arial" w:hAnsi="Arial" w:cs="Arial"/>
          <w:color w:val="000000"/>
        </w:rPr>
        <w:t xml:space="preserve"> and means testing exclude many from accessing it.</w:t>
      </w:r>
    </w:p>
    <w:p w14:paraId="61EA6D89" w14:textId="77777777" w:rsidR="00EC247A" w:rsidRDefault="00EC247A" w:rsidP="00EC247A">
      <w:pPr>
        <w:pStyle w:val="ListParagraph"/>
        <w:ind w:left="360"/>
        <w:jc w:val="both"/>
        <w:rPr>
          <w:rFonts w:ascii="Arial" w:hAnsi="Arial" w:cs="Arial"/>
          <w:color w:val="000000"/>
        </w:rPr>
      </w:pPr>
    </w:p>
    <w:p w14:paraId="11E23A55" w14:textId="1AA81377" w:rsidR="00EC247A" w:rsidRPr="000B6F50" w:rsidRDefault="00EC247A" w:rsidP="006407A7">
      <w:pPr>
        <w:pStyle w:val="ListParagraph"/>
        <w:numPr>
          <w:ilvl w:val="0"/>
          <w:numId w:val="6"/>
        </w:numPr>
        <w:jc w:val="both"/>
        <w:rPr>
          <w:rFonts w:ascii="Arial" w:hAnsi="Arial" w:cs="Arial"/>
          <w:color w:val="000000"/>
        </w:rPr>
      </w:pPr>
      <w:r>
        <w:rPr>
          <w:rFonts w:ascii="Arial" w:hAnsi="Arial" w:cs="Arial"/>
          <w:color w:val="000000"/>
        </w:rPr>
        <w:t xml:space="preserve">What </w:t>
      </w:r>
      <w:r w:rsidR="00017FA2">
        <w:rPr>
          <w:rFonts w:ascii="Arial" w:hAnsi="Arial" w:cs="Arial"/>
          <w:color w:val="000000"/>
        </w:rPr>
        <w:t>this</w:t>
      </w:r>
      <w:r>
        <w:rPr>
          <w:rFonts w:ascii="Arial" w:hAnsi="Arial" w:cs="Arial"/>
          <w:color w:val="000000"/>
        </w:rPr>
        <w:t xml:space="preserve"> show</w:t>
      </w:r>
      <w:r w:rsidR="00355886">
        <w:rPr>
          <w:rFonts w:ascii="Arial" w:hAnsi="Arial" w:cs="Arial"/>
          <w:color w:val="000000"/>
        </w:rPr>
        <w:t>s</w:t>
      </w:r>
      <w:r>
        <w:rPr>
          <w:rFonts w:ascii="Arial" w:hAnsi="Arial" w:cs="Arial"/>
          <w:color w:val="000000"/>
        </w:rPr>
        <w:t xml:space="preserve"> is that Spain has failed to act on the Committee’s recommendations from 2011 and there are still no viable alternatives to institutional care. The only option </w:t>
      </w:r>
      <w:r w:rsidR="00011A6B">
        <w:rPr>
          <w:rFonts w:ascii="Arial" w:hAnsi="Arial" w:cs="Arial"/>
          <w:color w:val="000000"/>
        </w:rPr>
        <w:t xml:space="preserve">most </w:t>
      </w:r>
      <w:r>
        <w:rPr>
          <w:rFonts w:ascii="Arial" w:hAnsi="Arial" w:cs="Arial"/>
          <w:color w:val="000000"/>
        </w:rPr>
        <w:t xml:space="preserve">disabled people have is to be cared for by their family or home care, which is neither </w:t>
      </w:r>
      <w:r w:rsidR="00360F97">
        <w:rPr>
          <w:rFonts w:ascii="Arial" w:hAnsi="Arial" w:cs="Arial"/>
          <w:color w:val="000000"/>
        </w:rPr>
        <w:t>possible</w:t>
      </w:r>
      <w:r>
        <w:rPr>
          <w:rFonts w:ascii="Arial" w:hAnsi="Arial" w:cs="Arial"/>
          <w:color w:val="000000"/>
        </w:rPr>
        <w:t xml:space="preserve"> for many disabled people, nor does it facilitate the right to live independently and to be included in the community. </w:t>
      </w:r>
    </w:p>
    <w:p w14:paraId="629E72FE" w14:textId="051F48B5" w:rsidR="006F62B4" w:rsidRDefault="006F62B4" w:rsidP="006407A7">
      <w:pPr>
        <w:jc w:val="both"/>
        <w:rPr>
          <w:rFonts w:ascii="Arial" w:hAnsi="Arial" w:cs="Arial"/>
        </w:rPr>
      </w:pPr>
      <w:r>
        <w:rPr>
          <w:rFonts w:ascii="Arial" w:hAnsi="Arial" w:cs="Arial"/>
        </w:rPr>
        <w:t xml:space="preserve"> </w:t>
      </w:r>
    </w:p>
    <w:p w14:paraId="37048A80" w14:textId="75CA8F5E" w:rsidR="00F77C3C" w:rsidRDefault="00F77C3C" w:rsidP="00F77C3C">
      <w:pPr>
        <w:jc w:val="both"/>
        <w:rPr>
          <w:rFonts w:ascii="Arial" w:hAnsi="Arial" w:cs="Arial"/>
          <w:color w:val="000000"/>
        </w:rPr>
      </w:pPr>
      <w:r w:rsidRPr="00360F97">
        <w:rPr>
          <w:rFonts w:ascii="Arial" w:hAnsi="Arial" w:cs="Arial"/>
          <w:b/>
          <w:color w:val="000000"/>
        </w:rPr>
        <w:t>Table 3:</w:t>
      </w:r>
      <w:r>
        <w:rPr>
          <w:rFonts w:ascii="Arial" w:hAnsi="Arial" w:cs="Arial"/>
          <w:color w:val="000000"/>
        </w:rPr>
        <w:t xml:space="preserve"> Data about disabled and older people receiving personal assistance, by region (as of 31 December 2018)</w:t>
      </w:r>
    </w:p>
    <w:p w14:paraId="4442326E" w14:textId="77777777" w:rsidR="00F77C3C" w:rsidRDefault="00F77C3C" w:rsidP="00F77C3C">
      <w:pPr>
        <w:jc w:val="both"/>
        <w:rPr>
          <w:rFonts w:ascii="Arial" w:hAnsi="Arial" w:cs="Arial"/>
          <w:color w:val="000000"/>
        </w:rPr>
      </w:pPr>
    </w:p>
    <w:tbl>
      <w:tblPr>
        <w:tblStyle w:val="TableGrid"/>
        <w:tblW w:w="0" w:type="auto"/>
        <w:tblLook w:val="04A0" w:firstRow="1" w:lastRow="0" w:firstColumn="1" w:lastColumn="0" w:noHBand="0" w:noVBand="1"/>
      </w:tblPr>
      <w:tblGrid>
        <w:gridCol w:w="5807"/>
        <w:gridCol w:w="1559"/>
        <w:gridCol w:w="1644"/>
      </w:tblGrid>
      <w:tr w:rsidR="00F77C3C" w14:paraId="639CBC93" w14:textId="77777777" w:rsidTr="00360F97">
        <w:tc>
          <w:tcPr>
            <w:tcW w:w="5807" w:type="dxa"/>
            <w:shd w:val="clear" w:color="auto" w:fill="BDD6EE" w:themeFill="accent5" w:themeFillTint="66"/>
          </w:tcPr>
          <w:p w14:paraId="3A958F50" w14:textId="77777777" w:rsidR="00F77C3C" w:rsidRPr="00A35D42" w:rsidRDefault="00F77C3C" w:rsidP="00F77C3C">
            <w:pPr>
              <w:jc w:val="both"/>
              <w:rPr>
                <w:rFonts w:ascii="Arial" w:hAnsi="Arial" w:cs="Arial"/>
                <w:b/>
                <w:color w:val="000000"/>
              </w:rPr>
            </w:pPr>
            <w:r w:rsidRPr="00A35D42">
              <w:rPr>
                <w:rFonts w:ascii="Arial" w:hAnsi="Arial" w:cs="Arial"/>
                <w:b/>
                <w:color w:val="000000"/>
              </w:rPr>
              <w:t>Communit</w:t>
            </w:r>
            <w:r>
              <w:rPr>
                <w:rFonts w:ascii="Arial" w:hAnsi="Arial" w:cs="Arial"/>
                <w:b/>
                <w:color w:val="000000"/>
              </w:rPr>
              <w:t>y</w:t>
            </w:r>
          </w:p>
        </w:tc>
        <w:tc>
          <w:tcPr>
            <w:tcW w:w="1559" w:type="dxa"/>
            <w:shd w:val="clear" w:color="auto" w:fill="BDD6EE" w:themeFill="accent5" w:themeFillTint="66"/>
          </w:tcPr>
          <w:p w14:paraId="16A7B260" w14:textId="53A5C830" w:rsidR="00F77C3C" w:rsidRPr="00A35D42" w:rsidRDefault="00F77C3C" w:rsidP="00360F97">
            <w:pPr>
              <w:jc w:val="right"/>
              <w:rPr>
                <w:rFonts w:ascii="Arial" w:hAnsi="Arial" w:cs="Arial"/>
                <w:b/>
                <w:color w:val="000000"/>
              </w:rPr>
            </w:pPr>
            <w:r>
              <w:rPr>
                <w:rFonts w:ascii="Arial" w:hAnsi="Arial" w:cs="Arial"/>
                <w:b/>
                <w:color w:val="000000"/>
              </w:rPr>
              <w:t>PA (</w:t>
            </w:r>
            <w:r w:rsidR="000B6F50">
              <w:rPr>
                <w:rFonts w:ascii="Arial" w:hAnsi="Arial" w:cs="Arial"/>
                <w:b/>
                <w:color w:val="000000"/>
              </w:rPr>
              <w:t>no</w:t>
            </w:r>
            <w:r>
              <w:rPr>
                <w:rFonts w:ascii="Arial" w:hAnsi="Arial" w:cs="Arial"/>
                <w:b/>
                <w:color w:val="000000"/>
              </w:rPr>
              <w:t>)</w:t>
            </w:r>
          </w:p>
        </w:tc>
        <w:tc>
          <w:tcPr>
            <w:tcW w:w="1644" w:type="dxa"/>
            <w:shd w:val="clear" w:color="auto" w:fill="BDD6EE" w:themeFill="accent5" w:themeFillTint="66"/>
          </w:tcPr>
          <w:p w14:paraId="3A72DD33" w14:textId="344982AC" w:rsidR="00F77C3C" w:rsidRPr="00A35D42" w:rsidRDefault="00F77C3C" w:rsidP="00360F97">
            <w:pPr>
              <w:jc w:val="right"/>
              <w:rPr>
                <w:rFonts w:ascii="Arial" w:hAnsi="Arial" w:cs="Arial"/>
                <w:b/>
                <w:color w:val="000000"/>
              </w:rPr>
            </w:pPr>
            <w:r>
              <w:rPr>
                <w:rFonts w:ascii="Arial" w:hAnsi="Arial" w:cs="Arial"/>
                <w:b/>
                <w:color w:val="000000"/>
              </w:rPr>
              <w:t>PA</w:t>
            </w:r>
            <w:r w:rsidRPr="00A35D42">
              <w:rPr>
                <w:rFonts w:ascii="Arial" w:hAnsi="Arial" w:cs="Arial"/>
                <w:b/>
                <w:color w:val="000000"/>
              </w:rPr>
              <w:t xml:space="preserve"> (</w:t>
            </w:r>
            <w:r w:rsidR="000B6F50">
              <w:rPr>
                <w:rFonts w:ascii="Arial" w:hAnsi="Arial" w:cs="Arial"/>
                <w:b/>
                <w:color w:val="000000"/>
              </w:rPr>
              <w:t>%</w:t>
            </w:r>
            <w:r w:rsidRPr="00A35D42">
              <w:rPr>
                <w:rFonts w:ascii="Arial" w:hAnsi="Arial" w:cs="Arial"/>
                <w:b/>
                <w:color w:val="000000"/>
              </w:rPr>
              <w:t>)</w:t>
            </w:r>
          </w:p>
        </w:tc>
      </w:tr>
      <w:tr w:rsidR="00F77C3C" w14:paraId="37D0BF4E" w14:textId="77777777" w:rsidTr="000B6F50">
        <w:tc>
          <w:tcPr>
            <w:tcW w:w="5807" w:type="dxa"/>
          </w:tcPr>
          <w:p w14:paraId="0EFB4572" w14:textId="77777777" w:rsidR="00F77C3C" w:rsidRPr="00E659F4" w:rsidRDefault="00F77C3C" w:rsidP="00F77C3C">
            <w:pPr>
              <w:jc w:val="both"/>
              <w:rPr>
                <w:rFonts w:ascii="Arial" w:hAnsi="Arial" w:cs="Arial"/>
                <w:b/>
                <w:color w:val="000000"/>
              </w:rPr>
            </w:pPr>
            <w:r w:rsidRPr="00E659F4">
              <w:rPr>
                <w:rFonts w:ascii="Arial" w:hAnsi="Arial" w:cs="Arial"/>
                <w:b/>
                <w:color w:val="000000"/>
              </w:rPr>
              <w:t>Andalusia</w:t>
            </w:r>
          </w:p>
        </w:tc>
        <w:tc>
          <w:tcPr>
            <w:tcW w:w="1559" w:type="dxa"/>
          </w:tcPr>
          <w:p w14:paraId="58A3EB6C" w14:textId="629A4737" w:rsidR="00F77C3C" w:rsidRDefault="00F77C3C" w:rsidP="00360F97">
            <w:pPr>
              <w:jc w:val="right"/>
              <w:rPr>
                <w:rFonts w:ascii="Arial" w:hAnsi="Arial" w:cs="Arial"/>
                <w:color w:val="000000"/>
              </w:rPr>
            </w:pPr>
            <w:r>
              <w:rPr>
                <w:rFonts w:ascii="Arial" w:hAnsi="Arial" w:cs="Arial"/>
                <w:color w:val="000000"/>
              </w:rPr>
              <w:t>10</w:t>
            </w:r>
          </w:p>
        </w:tc>
        <w:tc>
          <w:tcPr>
            <w:tcW w:w="1644" w:type="dxa"/>
          </w:tcPr>
          <w:p w14:paraId="238B733D" w14:textId="2C97F8C0" w:rsidR="00F77C3C" w:rsidRDefault="00F77C3C" w:rsidP="00360F97">
            <w:pPr>
              <w:jc w:val="right"/>
              <w:rPr>
                <w:rFonts w:ascii="Arial" w:hAnsi="Arial" w:cs="Arial"/>
                <w:color w:val="000000"/>
              </w:rPr>
            </w:pPr>
            <w:r>
              <w:rPr>
                <w:rFonts w:ascii="Arial" w:hAnsi="Arial" w:cs="Arial"/>
                <w:color w:val="000000"/>
              </w:rPr>
              <w:t>0,00</w:t>
            </w:r>
          </w:p>
        </w:tc>
      </w:tr>
      <w:tr w:rsidR="00F77C3C" w14:paraId="594833A7" w14:textId="77777777" w:rsidTr="000B6F50">
        <w:tc>
          <w:tcPr>
            <w:tcW w:w="5807" w:type="dxa"/>
          </w:tcPr>
          <w:p w14:paraId="5E47EC80" w14:textId="77777777" w:rsidR="00F77C3C" w:rsidRPr="00E659F4" w:rsidRDefault="00F77C3C" w:rsidP="00F77C3C">
            <w:pPr>
              <w:jc w:val="both"/>
              <w:rPr>
                <w:rFonts w:ascii="Arial" w:hAnsi="Arial" w:cs="Arial"/>
                <w:b/>
                <w:color w:val="000000"/>
              </w:rPr>
            </w:pPr>
            <w:r w:rsidRPr="00E659F4">
              <w:rPr>
                <w:rFonts w:ascii="Arial" w:hAnsi="Arial" w:cs="Arial"/>
                <w:b/>
                <w:color w:val="000000"/>
              </w:rPr>
              <w:t>Aragon</w:t>
            </w:r>
          </w:p>
        </w:tc>
        <w:tc>
          <w:tcPr>
            <w:tcW w:w="1559" w:type="dxa"/>
          </w:tcPr>
          <w:p w14:paraId="0848CA30" w14:textId="1C4CE14E"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6B814530" w14:textId="7A1C4E5E" w:rsidR="00F77C3C" w:rsidRDefault="00F77C3C" w:rsidP="00360F97">
            <w:pPr>
              <w:jc w:val="right"/>
              <w:rPr>
                <w:rFonts w:ascii="Arial" w:hAnsi="Arial" w:cs="Arial"/>
                <w:color w:val="000000"/>
              </w:rPr>
            </w:pPr>
            <w:r>
              <w:rPr>
                <w:rFonts w:ascii="Arial" w:hAnsi="Arial" w:cs="Arial"/>
                <w:color w:val="000000"/>
              </w:rPr>
              <w:t>0,00</w:t>
            </w:r>
          </w:p>
        </w:tc>
      </w:tr>
      <w:tr w:rsidR="00F77C3C" w14:paraId="7346C0FD" w14:textId="77777777" w:rsidTr="000B6F50">
        <w:tc>
          <w:tcPr>
            <w:tcW w:w="5807" w:type="dxa"/>
          </w:tcPr>
          <w:p w14:paraId="41F27931" w14:textId="77777777" w:rsidR="00F77C3C" w:rsidRPr="00E659F4" w:rsidRDefault="00F77C3C" w:rsidP="00F77C3C">
            <w:pPr>
              <w:jc w:val="both"/>
              <w:rPr>
                <w:rFonts w:ascii="Arial" w:hAnsi="Arial" w:cs="Arial"/>
                <w:b/>
                <w:color w:val="000000"/>
              </w:rPr>
            </w:pPr>
            <w:r w:rsidRPr="00E659F4">
              <w:rPr>
                <w:rFonts w:ascii="Arial" w:hAnsi="Arial" w:cs="Arial"/>
                <w:b/>
                <w:color w:val="000000"/>
              </w:rPr>
              <w:t>Principality of Asturias</w:t>
            </w:r>
          </w:p>
        </w:tc>
        <w:tc>
          <w:tcPr>
            <w:tcW w:w="1559" w:type="dxa"/>
          </w:tcPr>
          <w:p w14:paraId="0E201962" w14:textId="6A8724FE" w:rsidR="00F77C3C" w:rsidRDefault="00F77C3C" w:rsidP="00360F97">
            <w:pPr>
              <w:jc w:val="right"/>
              <w:rPr>
                <w:rFonts w:ascii="Arial" w:hAnsi="Arial" w:cs="Arial"/>
                <w:color w:val="000000"/>
              </w:rPr>
            </w:pPr>
            <w:r>
              <w:rPr>
                <w:rFonts w:ascii="Arial" w:hAnsi="Arial" w:cs="Arial"/>
                <w:color w:val="000000"/>
              </w:rPr>
              <w:t>1</w:t>
            </w:r>
          </w:p>
        </w:tc>
        <w:tc>
          <w:tcPr>
            <w:tcW w:w="1644" w:type="dxa"/>
          </w:tcPr>
          <w:p w14:paraId="007A6A25" w14:textId="703E3370" w:rsidR="00F77C3C" w:rsidRDefault="00F77C3C" w:rsidP="00360F97">
            <w:pPr>
              <w:jc w:val="right"/>
              <w:rPr>
                <w:rFonts w:ascii="Arial" w:hAnsi="Arial" w:cs="Arial"/>
                <w:color w:val="000000"/>
              </w:rPr>
            </w:pPr>
            <w:r>
              <w:rPr>
                <w:rFonts w:ascii="Arial" w:hAnsi="Arial" w:cs="Arial"/>
                <w:color w:val="000000"/>
              </w:rPr>
              <w:t>0,00</w:t>
            </w:r>
          </w:p>
        </w:tc>
      </w:tr>
      <w:tr w:rsidR="00F77C3C" w14:paraId="1ADC2FD9" w14:textId="77777777" w:rsidTr="000B6F50">
        <w:tc>
          <w:tcPr>
            <w:tcW w:w="5807" w:type="dxa"/>
          </w:tcPr>
          <w:p w14:paraId="7C66A8E9" w14:textId="77777777" w:rsidR="00F77C3C" w:rsidRPr="00E659F4" w:rsidRDefault="00F77C3C" w:rsidP="00F77C3C">
            <w:pPr>
              <w:jc w:val="both"/>
              <w:rPr>
                <w:rFonts w:ascii="Arial" w:hAnsi="Arial" w:cs="Arial"/>
                <w:b/>
                <w:color w:val="000000"/>
              </w:rPr>
            </w:pPr>
            <w:r w:rsidRPr="00E659F4">
              <w:rPr>
                <w:rFonts w:ascii="Arial" w:hAnsi="Arial" w:cs="Arial"/>
                <w:b/>
                <w:color w:val="000000"/>
              </w:rPr>
              <w:lastRenderedPageBreak/>
              <w:t>Balearic Islands</w:t>
            </w:r>
          </w:p>
        </w:tc>
        <w:tc>
          <w:tcPr>
            <w:tcW w:w="1559" w:type="dxa"/>
          </w:tcPr>
          <w:p w14:paraId="096AF9E5" w14:textId="78D1DF4C"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6801746C" w14:textId="3D67D673" w:rsidR="00F77C3C" w:rsidRDefault="00F77C3C" w:rsidP="00360F97">
            <w:pPr>
              <w:jc w:val="right"/>
              <w:rPr>
                <w:rFonts w:ascii="Arial" w:hAnsi="Arial" w:cs="Arial"/>
                <w:color w:val="000000"/>
              </w:rPr>
            </w:pPr>
            <w:r>
              <w:rPr>
                <w:rFonts w:ascii="Arial" w:hAnsi="Arial" w:cs="Arial"/>
                <w:color w:val="000000"/>
              </w:rPr>
              <w:t>0,00</w:t>
            </w:r>
          </w:p>
        </w:tc>
      </w:tr>
      <w:tr w:rsidR="00F77C3C" w14:paraId="0D56E0DE" w14:textId="77777777" w:rsidTr="000B6F50">
        <w:tc>
          <w:tcPr>
            <w:tcW w:w="5807" w:type="dxa"/>
          </w:tcPr>
          <w:p w14:paraId="0C245ECB" w14:textId="77777777" w:rsidR="00F77C3C" w:rsidRPr="00E659F4" w:rsidRDefault="00F77C3C" w:rsidP="00F77C3C">
            <w:pPr>
              <w:jc w:val="both"/>
              <w:rPr>
                <w:rFonts w:ascii="Arial" w:hAnsi="Arial" w:cs="Arial"/>
                <w:b/>
                <w:color w:val="000000"/>
              </w:rPr>
            </w:pPr>
            <w:r w:rsidRPr="00E659F4">
              <w:rPr>
                <w:rFonts w:ascii="Arial" w:hAnsi="Arial" w:cs="Arial"/>
                <w:b/>
                <w:color w:val="000000"/>
              </w:rPr>
              <w:t>Canary Islands</w:t>
            </w:r>
          </w:p>
        </w:tc>
        <w:tc>
          <w:tcPr>
            <w:tcW w:w="1559" w:type="dxa"/>
          </w:tcPr>
          <w:p w14:paraId="6A5545BE" w14:textId="766A3DEB"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64618C79" w14:textId="3BA85D62" w:rsidR="00F77C3C" w:rsidRDefault="00F77C3C" w:rsidP="00360F97">
            <w:pPr>
              <w:jc w:val="right"/>
              <w:rPr>
                <w:rFonts w:ascii="Arial" w:hAnsi="Arial" w:cs="Arial"/>
                <w:color w:val="000000"/>
              </w:rPr>
            </w:pPr>
            <w:r>
              <w:rPr>
                <w:rFonts w:ascii="Arial" w:hAnsi="Arial" w:cs="Arial"/>
                <w:color w:val="000000"/>
              </w:rPr>
              <w:t>0,00</w:t>
            </w:r>
          </w:p>
        </w:tc>
      </w:tr>
      <w:tr w:rsidR="00F77C3C" w14:paraId="16935BE5" w14:textId="77777777" w:rsidTr="000B6F50">
        <w:tc>
          <w:tcPr>
            <w:tcW w:w="5807" w:type="dxa"/>
          </w:tcPr>
          <w:p w14:paraId="58FD4F22" w14:textId="77777777" w:rsidR="00F77C3C" w:rsidRPr="00E659F4" w:rsidRDefault="00F77C3C" w:rsidP="00F77C3C">
            <w:pPr>
              <w:jc w:val="both"/>
              <w:rPr>
                <w:rFonts w:ascii="Arial" w:hAnsi="Arial" w:cs="Arial"/>
                <w:b/>
                <w:color w:val="000000"/>
              </w:rPr>
            </w:pPr>
            <w:r w:rsidRPr="00E659F4">
              <w:rPr>
                <w:rFonts w:ascii="Arial" w:hAnsi="Arial" w:cs="Arial"/>
                <w:b/>
                <w:color w:val="000000"/>
              </w:rPr>
              <w:t>Cantabria</w:t>
            </w:r>
          </w:p>
        </w:tc>
        <w:tc>
          <w:tcPr>
            <w:tcW w:w="1559" w:type="dxa"/>
          </w:tcPr>
          <w:p w14:paraId="08D1A4D2" w14:textId="10888A77"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6DACBB1E" w14:textId="12CCD986" w:rsidR="00F77C3C" w:rsidRDefault="00F77C3C" w:rsidP="00360F97">
            <w:pPr>
              <w:jc w:val="right"/>
              <w:rPr>
                <w:rFonts w:ascii="Arial" w:hAnsi="Arial" w:cs="Arial"/>
                <w:color w:val="000000"/>
              </w:rPr>
            </w:pPr>
            <w:r>
              <w:rPr>
                <w:rFonts w:ascii="Arial" w:hAnsi="Arial" w:cs="Arial"/>
                <w:color w:val="000000"/>
              </w:rPr>
              <w:t>0,00</w:t>
            </w:r>
          </w:p>
        </w:tc>
      </w:tr>
      <w:tr w:rsidR="00F77C3C" w14:paraId="55913942" w14:textId="77777777" w:rsidTr="000B6F50">
        <w:tc>
          <w:tcPr>
            <w:tcW w:w="5807" w:type="dxa"/>
          </w:tcPr>
          <w:p w14:paraId="2E392C8B" w14:textId="77777777" w:rsidR="00F77C3C" w:rsidRPr="00E659F4" w:rsidRDefault="00F77C3C" w:rsidP="00F77C3C">
            <w:pPr>
              <w:jc w:val="both"/>
              <w:rPr>
                <w:rFonts w:ascii="Arial" w:hAnsi="Arial" w:cs="Arial"/>
                <w:b/>
                <w:color w:val="000000"/>
              </w:rPr>
            </w:pPr>
            <w:r w:rsidRPr="00E659F4">
              <w:rPr>
                <w:rFonts w:ascii="Arial" w:hAnsi="Arial" w:cs="Arial"/>
                <w:b/>
                <w:color w:val="000000"/>
              </w:rPr>
              <w:t>Castile and Leon</w:t>
            </w:r>
          </w:p>
        </w:tc>
        <w:tc>
          <w:tcPr>
            <w:tcW w:w="1559" w:type="dxa"/>
          </w:tcPr>
          <w:p w14:paraId="626EADDB" w14:textId="57B9062C" w:rsidR="00F77C3C" w:rsidRDefault="00F77C3C" w:rsidP="00360F97">
            <w:pPr>
              <w:jc w:val="right"/>
              <w:rPr>
                <w:rFonts w:ascii="Arial" w:hAnsi="Arial" w:cs="Arial"/>
                <w:color w:val="000000"/>
              </w:rPr>
            </w:pPr>
            <w:r>
              <w:rPr>
                <w:rFonts w:ascii="Arial" w:hAnsi="Arial" w:cs="Arial"/>
                <w:color w:val="000000"/>
              </w:rPr>
              <w:t>850</w:t>
            </w:r>
          </w:p>
        </w:tc>
        <w:tc>
          <w:tcPr>
            <w:tcW w:w="1644" w:type="dxa"/>
          </w:tcPr>
          <w:p w14:paraId="4B1090D6" w14:textId="41167C98" w:rsidR="00F77C3C" w:rsidRDefault="00F77C3C" w:rsidP="00360F97">
            <w:pPr>
              <w:jc w:val="right"/>
              <w:rPr>
                <w:rFonts w:ascii="Arial" w:hAnsi="Arial" w:cs="Arial"/>
                <w:color w:val="000000"/>
              </w:rPr>
            </w:pPr>
            <w:r>
              <w:rPr>
                <w:rFonts w:ascii="Arial" w:hAnsi="Arial" w:cs="Arial"/>
                <w:color w:val="000000"/>
              </w:rPr>
              <w:t>0,68</w:t>
            </w:r>
          </w:p>
        </w:tc>
      </w:tr>
      <w:tr w:rsidR="00F77C3C" w14:paraId="5284D1E7" w14:textId="77777777" w:rsidTr="000B6F50">
        <w:tc>
          <w:tcPr>
            <w:tcW w:w="5807" w:type="dxa"/>
          </w:tcPr>
          <w:p w14:paraId="3F4E78CF" w14:textId="77777777" w:rsidR="00F77C3C" w:rsidRPr="00E659F4" w:rsidRDefault="00F77C3C" w:rsidP="00F77C3C">
            <w:pPr>
              <w:jc w:val="both"/>
              <w:rPr>
                <w:rFonts w:ascii="Arial" w:hAnsi="Arial" w:cs="Arial"/>
                <w:b/>
                <w:color w:val="000000"/>
              </w:rPr>
            </w:pPr>
            <w:r w:rsidRPr="00E659F4">
              <w:rPr>
                <w:rFonts w:ascii="Arial" w:hAnsi="Arial" w:cs="Arial"/>
                <w:b/>
                <w:color w:val="000000"/>
              </w:rPr>
              <w:t>Castilla-La Mancha</w:t>
            </w:r>
          </w:p>
        </w:tc>
        <w:tc>
          <w:tcPr>
            <w:tcW w:w="1559" w:type="dxa"/>
          </w:tcPr>
          <w:p w14:paraId="407D8340" w14:textId="00043188" w:rsidR="00F77C3C" w:rsidRDefault="00F77C3C" w:rsidP="00360F97">
            <w:pPr>
              <w:jc w:val="right"/>
              <w:rPr>
                <w:rFonts w:ascii="Arial" w:hAnsi="Arial" w:cs="Arial"/>
                <w:color w:val="000000"/>
              </w:rPr>
            </w:pPr>
            <w:r>
              <w:rPr>
                <w:rFonts w:ascii="Arial" w:hAnsi="Arial" w:cs="Arial"/>
                <w:color w:val="000000"/>
              </w:rPr>
              <w:t>23</w:t>
            </w:r>
          </w:p>
        </w:tc>
        <w:tc>
          <w:tcPr>
            <w:tcW w:w="1644" w:type="dxa"/>
          </w:tcPr>
          <w:p w14:paraId="2A21173A" w14:textId="5DC63B6D" w:rsidR="00F77C3C" w:rsidRDefault="00F77C3C" w:rsidP="00360F97">
            <w:pPr>
              <w:jc w:val="right"/>
              <w:rPr>
                <w:rFonts w:ascii="Arial" w:hAnsi="Arial" w:cs="Arial"/>
                <w:color w:val="000000"/>
              </w:rPr>
            </w:pPr>
            <w:r>
              <w:rPr>
                <w:rFonts w:ascii="Arial" w:hAnsi="Arial" w:cs="Arial"/>
                <w:color w:val="000000"/>
              </w:rPr>
              <w:t>0,03</w:t>
            </w:r>
          </w:p>
        </w:tc>
      </w:tr>
      <w:tr w:rsidR="00F77C3C" w14:paraId="17342167" w14:textId="77777777" w:rsidTr="000B6F50">
        <w:tc>
          <w:tcPr>
            <w:tcW w:w="5807" w:type="dxa"/>
          </w:tcPr>
          <w:p w14:paraId="4C756FD9" w14:textId="77777777" w:rsidR="00F77C3C" w:rsidRPr="00E659F4" w:rsidRDefault="00F77C3C" w:rsidP="00F77C3C">
            <w:pPr>
              <w:jc w:val="both"/>
              <w:rPr>
                <w:rFonts w:ascii="Arial" w:hAnsi="Arial" w:cs="Arial"/>
                <w:b/>
                <w:color w:val="000000"/>
              </w:rPr>
            </w:pPr>
            <w:r w:rsidRPr="00E659F4">
              <w:rPr>
                <w:rFonts w:ascii="Arial" w:hAnsi="Arial" w:cs="Arial"/>
                <w:b/>
                <w:color w:val="000000"/>
              </w:rPr>
              <w:t>Catalonia</w:t>
            </w:r>
          </w:p>
        </w:tc>
        <w:tc>
          <w:tcPr>
            <w:tcW w:w="1559" w:type="dxa"/>
          </w:tcPr>
          <w:p w14:paraId="5050A502" w14:textId="0FD4C3FD" w:rsidR="00F77C3C" w:rsidRDefault="00F77C3C" w:rsidP="00360F97">
            <w:pPr>
              <w:jc w:val="right"/>
              <w:rPr>
                <w:rFonts w:ascii="Arial" w:hAnsi="Arial" w:cs="Arial"/>
                <w:color w:val="000000"/>
              </w:rPr>
            </w:pPr>
            <w:r>
              <w:rPr>
                <w:rFonts w:ascii="Arial" w:hAnsi="Arial" w:cs="Arial"/>
                <w:color w:val="000000"/>
              </w:rPr>
              <w:t>71</w:t>
            </w:r>
          </w:p>
        </w:tc>
        <w:tc>
          <w:tcPr>
            <w:tcW w:w="1644" w:type="dxa"/>
          </w:tcPr>
          <w:p w14:paraId="40D71B03" w14:textId="5ECCA8EB" w:rsidR="00F77C3C" w:rsidRDefault="00F77C3C" w:rsidP="00360F97">
            <w:pPr>
              <w:jc w:val="right"/>
              <w:rPr>
                <w:rFonts w:ascii="Arial" w:hAnsi="Arial" w:cs="Arial"/>
                <w:color w:val="000000"/>
              </w:rPr>
            </w:pPr>
            <w:r>
              <w:rPr>
                <w:rFonts w:ascii="Arial" w:hAnsi="Arial" w:cs="Arial"/>
                <w:color w:val="000000"/>
              </w:rPr>
              <w:t>0,04</w:t>
            </w:r>
          </w:p>
        </w:tc>
      </w:tr>
      <w:tr w:rsidR="00F77C3C" w14:paraId="31B94804" w14:textId="77777777" w:rsidTr="000B6F50">
        <w:tc>
          <w:tcPr>
            <w:tcW w:w="5807" w:type="dxa"/>
          </w:tcPr>
          <w:p w14:paraId="45F221B1" w14:textId="77777777" w:rsidR="00F77C3C" w:rsidRPr="00E659F4" w:rsidRDefault="00F77C3C" w:rsidP="00F77C3C">
            <w:pPr>
              <w:jc w:val="both"/>
              <w:rPr>
                <w:rFonts w:ascii="Arial" w:hAnsi="Arial" w:cs="Arial"/>
                <w:b/>
                <w:color w:val="000000"/>
              </w:rPr>
            </w:pPr>
            <w:r w:rsidRPr="00E659F4">
              <w:rPr>
                <w:rFonts w:ascii="Arial" w:hAnsi="Arial" w:cs="Arial"/>
                <w:b/>
                <w:color w:val="000000"/>
              </w:rPr>
              <w:t>Valencian Community</w:t>
            </w:r>
          </w:p>
        </w:tc>
        <w:tc>
          <w:tcPr>
            <w:tcW w:w="1559" w:type="dxa"/>
          </w:tcPr>
          <w:p w14:paraId="750362C2" w14:textId="4591FC0F" w:rsidR="00F77C3C" w:rsidRDefault="00F77C3C" w:rsidP="00360F97">
            <w:pPr>
              <w:jc w:val="right"/>
              <w:rPr>
                <w:rFonts w:ascii="Arial" w:hAnsi="Arial" w:cs="Arial"/>
                <w:color w:val="000000"/>
              </w:rPr>
            </w:pPr>
            <w:r>
              <w:rPr>
                <w:rFonts w:ascii="Arial" w:hAnsi="Arial" w:cs="Arial"/>
                <w:color w:val="000000"/>
              </w:rPr>
              <w:t>11</w:t>
            </w:r>
          </w:p>
        </w:tc>
        <w:tc>
          <w:tcPr>
            <w:tcW w:w="1644" w:type="dxa"/>
          </w:tcPr>
          <w:p w14:paraId="1DF0960E" w14:textId="043D9036" w:rsidR="00F77C3C" w:rsidRDefault="00F77C3C" w:rsidP="00360F97">
            <w:pPr>
              <w:jc w:val="right"/>
              <w:rPr>
                <w:rFonts w:ascii="Arial" w:hAnsi="Arial" w:cs="Arial"/>
                <w:color w:val="000000"/>
              </w:rPr>
            </w:pPr>
            <w:r>
              <w:rPr>
                <w:rFonts w:ascii="Arial" w:hAnsi="Arial" w:cs="Arial"/>
                <w:color w:val="000000"/>
              </w:rPr>
              <w:t>0,01</w:t>
            </w:r>
          </w:p>
        </w:tc>
      </w:tr>
      <w:tr w:rsidR="00F77C3C" w14:paraId="7E3D83DC" w14:textId="77777777" w:rsidTr="000B6F50">
        <w:tc>
          <w:tcPr>
            <w:tcW w:w="5807" w:type="dxa"/>
          </w:tcPr>
          <w:p w14:paraId="2C0C8C62" w14:textId="77777777" w:rsidR="00F77C3C" w:rsidRPr="00E659F4" w:rsidRDefault="00F77C3C" w:rsidP="00F77C3C">
            <w:pPr>
              <w:jc w:val="both"/>
              <w:rPr>
                <w:rFonts w:ascii="Arial" w:hAnsi="Arial" w:cs="Arial"/>
                <w:b/>
                <w:color w:val="000000"/>
              </w:rPr>
            </w:pPr>
            <w:r w:rsidRPr="00E659F4">
              <w:rPr>
                <w:rFonts w:ascii="Arial" w:hAnsi="Arial" w:cs="Arial"/>
                <w:b/>
                <w:color w:val="000000"/>
              </w:rPr>
              <w:t>Extremadura</w:t>
            </w:r>
          </w:p>
        </w:tc>
        <w:tc>
          <w:tcPr>
            <w:tcW w:w="1559" w:type="dxa"/>
          </w:tcPr>
          <w:p w14:paraId="787257A7" w14:textId="40BC4A00"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55998985" w14:textId="64B3CB32" w:rsidR="00F77C3C" w:rsidRDefault="00F77C3C" w:rsidP="00360F97">
            <w:pPr>
              <w:jc w:val="right"/>
              <w:rPr>
                <w:rFonts w:ascii="Arial" w:hAnsi="Arial" w:cs="Arial"/>
                <w:color w:val="000000"/>
              </w:rPr>
            </w:pPr>
            <w:r>
              <w:rPr>
                <w:rFonts w:ascii="Arial" w:hAnsi="Arial" w:cs="Arial"/>
                <w:color w:val="000000"/>
              </w:rPr>
              <w:t>0,00</w:t>
            </w:r>
          </w:p>
        </w:tc>
      </w:tr>
      <w:tr w:rsidR="00F77C3C" w14:paraId="14042662" w14:textId="77777777" w:rsidTr="000B6F50">
        <w:tc>
          <w:tcPr>
            <w:tcW w:w="5807" w:type="dxa"/>
          </w:tcPr>
          <w:p w14:paraId="18F8993E" w14:textId="77777777" w:rsidR="00F77C3C" w:rsidRPr="00E659F4" w:rsidRDefault="00F77C3C" w:rsidP="00F77C3C">
            <w:pPr>
              <w:jc w:val="both"/>
              <w:rPr>
                <w:rFonts w:ascii="Arial" w:hAnsi="Arial" w:cs="Arial"/>
                <w:b/>
                <w:color w:val="000000"/>
              </w:rPr>
            </w:pPr>
            <w:r w:rsidRPr="00E659F4">
              <w:rPr>
                <w:rFonts w:ascii="Arial" w:hAnsi="Arial" w:cs="Arial"/>
                <w:b/>
                <w:color w:val="000000"/>
              </w:rPr>
              <w:t>Galicia</w:t>
            </w:r>
          </w:p>
        </w:tc>
        <w:tc>
          <w:tcPr>
            <w:tcW w:w="1559" w:type="dxa"/>
          </w:tcPr>
          <w:p w14:paraId="141B9EFE" w14:textId="71D23039" w:rsidR="00F77C3C" w:rsidRDefault="00F77C3C" w:rsidP="00360F97">
            <w:pPr>
              <w:jc w:val="right"/>
              <w:rPr>
                <w:rFonts w:ascii="Arial" w:hAnsi="Arial" w:cs="Arial"/>
                <w:color w:val="000000"/>
              </w:rPr>
            </w:pPr>
            <w:r>
              <w:rPr>
                <w:rFonts w:ascii="Arial" w:hAnsi="Arial" w:cs="Arial"/>
                <w:color w:val="000000"/>
              </w:rPr>
              <w:t>111</w:t>
            </w:r>
          </w:p>
        </w:tc>
        <w:tc>
          <w:tcPr>
            <w:tcW w:w="1644" w:type="dxa"/>
          </w:tcPr>
          <w:p w14:paraId="02AF23FC" w14:textId="4F1A4CD0" w:rsidR="00F77C3C" w:rsidRDefault="00F77C3C" w:rsidP="00360F97">
            <w:pPr>
              <w:jc w:val="right"/>
              <w:rPr>
                <w:rFonts w:ascii="Arial" w:hAnsi="Arial" w:cs="Arial"/>
                <w:color w:val="000000"/>
              </w:rPr>
            </w:pPr>
            <w:r>
              <w:rPr>
                <w:rFonts w:ascii="Arial" w:hAnsi="Arial" w:cs="Arial"/>
                <w:color w:val="000000"/>
              </w:rPr>
              <w:t>0,16</w:t>
            </w:r>
          </w:p>
        </w:tc>
      </w:tr>
      <w:tr w:rsidR="00F77C3C" w14:paraId="14633823" w14:textId="77777777" w:rsidTr="000B6F50">
        <w:tc>
          <w:tcPr>
            <w:tcW w:w="5807" w:type="dxa"/>
          </w:tcPr>
          <w:p w14:paraId="7E413B0B" w14:textId="77777777" w:rsidR="00F77C3C" w:rsidRPr="00E659F4" w:rsidRDefault="00F77C3C" w:rsidP="00F77C3C">
            <w:pPr>
              <w:jc w:val="both"/>
              <w:rPr>
                <w:rFonts w:ascii="Arial" w:hAnsi="Arial" w:cs="Arial"/>
                <w:b/>
                <w:color w:val="000000"/>
              </w:rPr>
            </w:pPr>
            <w:r w:rsidRPr="00E659F4">
              <w:rPr>
                <w:rFonts w:ascii="Arial" w:hAnsi="Arial" w:cs="Arial"/>
                <w:b/>
                <w:color w:val="000000"/>
              </w:rPr>
              <w:t>Community of Madrid</w:t>
            </w:r>
          </w:p>
        </w:tc>
        <w:tc>
          <w:tcPr>
            <w:tcW w:w="1559" w:type="dxa"/>
          </w:tcPr>
          <w:p w14:paraId="278303BE" w14:textId="1E9066B7" w:rsidR="00F77C3C" w:rsidRDefault="00F77C3C" w:rsidP="00360F97">
            <w:pPr>
              <w:jc w:val="right"/>
              <w:rPr>
                <w:rFonts w:ascii="Arial" w:hAnsi="Arial" w:cs="Arial"/>
                <w:color w:val="000000"/>
              </w:rPr>
            </w:pPr>
            <w:r>
              <w:rPr>
                <w:rFonts w:ascii="Arial" w:hAnsi="Arial" w:cs="Arial"/>
                <w:color w:val="000000"/>
              </w:rPr>
              <w:t>89</w:t>
            </w:r>
          </w:p>
        </w:tc>
        <w:tc>
          <w:tcPr>
            <w:tcW w:w="1644" w:type="dxa"/>
          </w:tcPr>
          <w:p w14:paraId="6833557B" w14:textId="2D5BD029" w:rsidR="00F77C3C" w:rsidRDefault="00F77C3C" w:rsidP="00360F97">
            <w:pPr>
              <w:jc w:val="right"/>
              <w:rPr>
                <w:rFonts w:ascii="Arial" w:hAnsi="Arial" w:cs="Arial"/>
                <w:color w:val="000000"/>
              </w:rPr>
            </w:pPr>
            <w:r>
              <w:rPr>
                <w:rFonts w:ascii="Arial" w:hAnsi="Arial" w:cs="Arial"/>
                <w:color w:val="000000"/>
              </w:rPr>
              <w:t>0,05</w:t>
            </w:r>
          </w:p>
        </w:tc>
      </w:tr>
      <w:tr w:rsidR="00F77C3C" w14:paraId="3B422C0D" w14:textId="77777777" w:rsidTr="000B6F50">
        <w:tc>
          <w:tcPr>
            <w:tcW w:w="5807" w:type="dxa"/>
          </w:tcPr>
          <w:p w14:paraId="3D6D5222" w14:textId="77777777" w:rsidR="00F77C3C" w:rsidRPr="00E659F4" w:rsidRDefault="00F77C3C" w:rsidP="00F77C3C">
            <w:pPr>
              <w:jc w:val="both"/>
              <w:rPr>
                <w:rFonts w:ascii="Arial" w:hAnsi="Arial" w:cs="Arial"/>
                <w:b/>
                <w:color w:val="000000"/>
              </w:rPr>
            </w:pPr>
            <w:r w:rsidRPr="00E659F4">
              <w:rPr>
                <w:rFonts w:ascii="Arial" w:hAnsi="Arial" w:cs="Arial"/>
                <w:b/>
                <w:color w:val="000000"/>
              </w:rPr>
              <w:t xml:space="preserve">Region of Murcia </w:t>
            </w:r>
          </w:p>
        </w:tc>
        <w:tc>
          <w:tcPr>
            <w:tcW w:w="1559" w:type="dxa"/>
          </w:tcPr>
          <w:p w14:paraId="25F4BDC4" w14:textId="5904CCFC" w:rsidR="00F77C3C" w:rsidRDefault="00F77C3C" w:rsidP="00360F97">
            <w:pPr>
              <w:jc w:val="right"/>
              <w:rPr>
                <w:rFonts w:ascii="Arial" w:hAnsi="Arial" w:cs="Arial"/>
                <w:color w:val="000000"/>
              </w:rPr>
            </w:pPr>
            <w:r>
              <w:rPr>
                <w:rFonts w:ascii="Arial" w:hAnsi="Arial" w:cs="Arial"/>
                <w:color w:val="000000"/>
              </w:rPr>
              <w:t>2</w:t>
            </w:r>
          </w:p>
        </w:tc>
        <w:tc>
          <w:tcPr>
            <w:tcW w:w="1644" w:type="dxa"/>
          </w:tcPr>
          <w:p w14:paraId="3920D2C2" w14:textId="6B6B40F1" w:rsidR="00F77C3C" w:rsidRDefault="00F77C3C" w:rsidP="00360F97">
            <w:pPr>
              <w:jc w:val="right"/>
              <w:rPr>
                <w:rFonts w:ascii="Arial" w:hAnsi="Arial" w:cs="Arial"/>
                <w:color w:val="000000"/>
              </w:rPr>
            </w:pPr>
            <w:r>
              <w:rPr>
                <w:rFonts w:ascii="Arial" w:hAnsi="Arial" w:cs="Arial"/>
                <w:color w:val="000000"/>
              </w:rPr>
              <w:t>0,00</w:t>
            </w:r>
          </w:p>
        </w:tc>
      </w:tr>
      <w:tr w:rsidR="00F77C3C" w14:paraId="23C9FC47" w14:textId="77777777" w:rsidTr="000B6F50">
        <w:tc>
          <w:tcPr>
            <w:tcW w:w="5807" w:type="dxa"/>
          </w:tcPr>
          <w:p w14:paraId="74A0C4D0" w14:textId="77777777" w:rsidR="00F77C3C" w:rsidRPr="00E659F4" w:rsidRDefault="00F77C3C" w:rsidP="00F77C3C">
            <w:pPr>
              <w:jc w:val="both"/>
              <w:rPr>
                <w:rFonts w:ascii="Arial" w:hAnsi="Arial" w:cs="Arial"/>
                <w:b/>
                <w:color w:val="000000"/>
              </w:rPr>
            </w:pPr>
            <w:r w:rsidRPr="00E659F4">
              <w:rPr>
                <w:rFonts w:ascii="Arial" w:hAnsi="Arial" w:cs="Arial"/>
                <w:b/>
                <w:color w:val="000000"/>
              </w:rPr>
              <w:t>Chartered Community of Navarre</w:t>
            </w:r>
          </w:p>
        </w:tc>
        <w:tc>
          <w:tcPr>
            <w:tcW w:w="1559" w:type="dxa"/>
          </w:tcPr>
          <w:p w14:paraId="56AB5473" w14:textId="5A3387E3" w:rsidR="00F77C3C" w:rsidRDefault="00F77C3C" w:rsidP="00360F97">
            <w:pPr>
              <w:jc w:val="right"/>
              <w:rPr>
                <w:rFonts w:ascii="Arial" w:hAnsi="Arial" w:cs="Arial"/>
                <w:color w:val="000000"/>
              </w:rPr>
            </w:pPr>
            <w:r>
              <w:rPr>
                <w:rFonts w:ascii="Arial" w:hAnsi="Arial" w:cs="Arial"/>
                <w:color w:val="000000"/>
              </w:rPr>
              <w:t>14</w:t>
            </w:r>
          </w:p>
        </w:tc>
        <w:tc>
          <w:tcPr>
            <w:tcW w:w="1644" w:type="dxa"/>
          </w:tcPr>
          <w:p w14:paraId="05D3A768" w14:textId="38A6458C" w:rsidR="00F77C3C" w:rsidRDefault="00F77C3C" w:rsidP="00360F97">
            <w:pPr>
              <w:jc w:val="right"/>
              <w:rPr>
                <w:rFonts w:ascii="Arial" w:hAnsi="Arial" w:cs="Arial"/>
                <w:color w:val="000000"/>
              </w:rPr>
            </w:pPr>
            <w:r>
              <w:rPr>
                <w:rFonts w:ascii="Arial" w:hAnsi="Arial" w:cs="Arial"/>
                <w:color w:val="000000"/>
              </w:rPr>
              <w:t>0,08</w:t>
            </w:r>
          </w:p>
        </w:tc>
      </w:tr>
      <w:tr w:rsidR="00F77C3C" w14:paraId="37F54B10" w14:textId="77777777" w:rsidTr="000B6F50">
        <w:tc>
          <w:tcPr>
            <w:tcW w:w="5807" w:type="dxa"/>
          </w:tcPr>
          <w:p w14:paraId="16DFEBD0" w14:textId="77777777" w:rsidR="00F77C3C" w:rsidRPr="00E659F4" w:rsidRDefault="00F77C3C" w:rsidP="00F77C3C">
            <w:pPr>
              <w:jc w:val="both"/>
              <w:rPr>
                <w:rFonts w:ascii="Arial" w:hAnsi="Arial" w:cs="Arial"/>
                <w:b/>
                <w:color w:val="000000"/>
              </w:rPr>
            </w:pPr>
            <w:r w:rsidRPr="00E659F4">
              <w:rPr>
                <w:rFonts w:ascii="Arial" w:hAnsi="Arial" w:cs="Arial"/>
                <w:b/>
                <w:color w:val="000000"/>
              </w:rPr>
              <w:t>Basque Autonomous Community</w:t>
            </w:r>
          </w:p>
        </w:tc>
        <w:tc>
          <w:tcPr>
            <w:tcW w:w="1559" w:type="dxa"/>
          </w:tcPr>
          <w:p w14:paraId="276650FF" w14:textId="03736A9B" w:rsidR="00F77C3C" w:rsidRDefault="00F77C3C" w:rsidP="00360F97">
            <w:pPr>
              <w:jc w:val="right"/>
              <w:rPr>
                <w:rFonts w:ascii="Arial" w:hAnsi="Arial" w:cs="Arial"/>
                <w:color w:val="000000"/>
              </w:rPr>
            </w:pPr>
            <w:r>
              <w:rPr>
                <w:rFonts w:ascii="Arial" w:hAnsi="Arial" w:cs="Arial"/>
                <w:color w:val="000000"/>
              </w:rPr>
              <w:t>5.844</w:t>
            </w:r>
          </w:p>
        </w:tc>
        <w:tc>
          <w:tcPr>
            <w:tcW w:w="1644" w:type="dxa"/>
          </w:tcPr>
          <w:p w14:paraId="1B3E1696" w14:textId="5955FBD5" w:rsidR="00F77C3C" w:rsidRDefault="00F77C3C" w:rsidP="00360F97">
            <w:pPr>
              <w:jc w:val="right"/>
              <w:rPr>
                <w:rFonts w:ascii="Arial" w:hAnsi="Arial" w:cs="Arial"/>
                <w:color w:val="000000"/>
              </w:rPr>
            </w:pPr>
            <w:r>
              <w:rPr>
                <w:rFonts w:ascii="Arial" w:hAnsi="Arial" w:cs="Arial"/>
                <w:color w:val="000000"/>
              </w:rPr>
              <w:t>6,95</w:t>
            </w:r>
          </w:p>
        </w:tc>
      </w:tr>
      <w:tr w:rsidR="00F77C3C" w14:paraId="6DEB1E4C" w14:textId="77777777" w:rsidTr="000B6F50">
        <w:tc>
          <w:tcPr>
            <w:tcW w:w="5807" w:type="dxa"/>
          </w:tcPr>
          <w:p w14:paraId="584D8518" w14:textId="77777777" w:rsidR="00F77C3C" w:rsidRPr="00E659F4" w:rsidRDefault="00F77C3C" w:rsidP="00F77C3C">
            <w:pPr>
              <w:jc w:val="both"/>
              <w:rPr>
                <w:rFonts w:ascii="Arial" w:hAnsi="Arial" w:cs="Arial"/>
                <w:b/>
                <w:color w:val="000000"/>
              </w:rPr>
            </w:pPr>
            <w:r w:rsidRPr="00E659F4">
              <w:rPr>
                <w:rFonts w:ascii="Arial" w:hAnsi="Arial" w:cs="Arial"/>
                <w:b/>
                <w:color w:val="000000"/>
              </w:rPr>
              <w:t>La Rioja</w:t>
            </w:r>
          </w:p>
        </w:tc>
        <w:tc>
          <w:tcPr>
            <w:tcW w:w="1559" w:type="dxa"/>
          </w:tcPr>
          <w:p w14:paraId="30F7D338" w14:textId="03FD534B"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2E6EDB98" w14:textId="17F80B3E" w:rsidR="00F77C3C" w:rsidRDefault="00F77C3C" w:rsidP="00360F97">
            <w:pPr>
              <w:jc w:val="right"/>
              <w:rPr>
                <w:rFonts w:ascii="Arial" w:hAnsi="Arial" w:cs="Arial"/>
                <w:color w:val="000000"/>
              </w:rPr>
            </w:pPr>
            <w:r>
              <w:rPr>
                <w:rFonts w:ascii="Arial" w:hAnsi="Arial" w:cs="Arial"/>
                <w:color w:val="000000"/>
              </w:rPr>
              <w:t>0,00</w:t>
            </w:r>
          </w:p>
        </w:tc>
      </w:tr>
      <w:tr w:rsidR="00F77C3C" w14:paraId="3A6E7B41" w14:textId="77777777" w:rsidTr="000B6F50">
        <w:tc>
          <w:tcPr>
            <w:tcW w:w="5807" w:type="dxa"/>
          </w:tcPr>
          <w:p w14:paraId="6FF63FC5" w14:textId="77777777" w:rsidR="00F77C3C" w:rsidRPr="00E659F4" w:rsidRDefault="00F77C3C" w:rsidP="00F77C3C">
            <w:pPr>
              <w:jc w:val="both"/>
              <w:rPr>
                <w:rFonts w:ascii="Arial" w:hAnsi="Arial" w:cs="Arial"/>
                <w:b/>
                <w:color w:val="000000"/>
              </w:rPr>
            </w:pPr>
            <w:r w:rsidRPr="00E659F4">
              <w:rPr>
                <w:rFonts w:ascii="Arial" w:hAnsi="Arial" w:cs="Arial"/>
                <w:b/>
                <w:color w:val="000000"/>
              </w:rPr>
              <w:t>Ceuta and Mellila</w:t>
            </w:r>
          </w:p>
        </w:tc>
        <w:tc>
          <w:tcPr>
            <w:tcW w:w="1559" w:type="dxa"/>
          </w:tcPr>
          <w:p w14:paraId="54F953A3" w14:textId="5BCEC3FB" w:rsidR="00F77C3C" w:rsidRDefault="00F77C3C" w:rsidP="00360F97">
            <w:pPr>
              <w:jc w:val="right"/>
              <w:rPr>
                <w:rFonts w:ascii="Arial" w:hAnsi="Arial" w:cs="Arial"/>
                <w:color w:val="000000"/>
              </w:rPr>
            </w:pPr>
            <w:r>
              <w:rPr>
                <w:rFonts w:ascii="Arial" w:hAnsi="Arial" w:cs="Arial"/>
                <w:color w:val="000000"/>
              </w:rPr>
              <w:t>0</w:t>
            </w:r>
          </w:p>
        </w:tc>
        <w:tc>
          <w:tcPr>
            <w:tcW w:w="1644" w:type="dxa"/>
          </w:tcPr>
          <w:p w14:paraId="7C0A83C8" w14:textId="36829E00" w:rsidR="00F77C3C" w:rsidRDefault="00F77C3C" w:rsidP="00360F97">
            <w:pPr>
              <w:jc w:val="right"/>
              <w:rPr>
                <w:rFonts w:ascii="Arial" w:hAnsi="Arial" w:cs="Arial"/>
                <w:color w:val="000000"/>
              </w:rPr>
            </w:pPr>
            <w:r>
              <w:rPr>
                <w:rFonts w:ascii="Arial" w:hAnsi="Arial" w:cs="Arial"/>
                <w:color w:val="000000"/>
              </w:rPr>
              <w:t>0,00</w:t>
            </w:r>
          </w:p>
        </w:tc>
      </w:tr>
      <w:tr w:rsidR="00F77C3C" w14:paraId="3B31EAD6" w14:textId="77777777" w:rsidTr="000B6F50">
        <w:tc>
          <w:tcPr>
            <w:tcW w:w="5807" w:type="dxa"/>
          </w:tcPr>
          <w:p w14:paraId="3B7B4029" w14:textId="77777777" w:rsidR="00F77C3C" w:rsidRPr="00A35D42" w:rsidRDefault="00F77C3C" w:rsidP="00360F97">
            <w:pPr>
              <w:jc w:val="right"/>
              <w:rPr>
                <w:rFonts w:ascii="Arial" w:hAnsi="Arial" w:cs="Arial"/>
                <w:b/>
                <w:color w:val="000000"/>
              </w:rPr>
            </w:pPr>
            <w:r w:rsidRPr="00A35D42">
              <w:rPr>
                <w:rFonts w:ascii="Arial" w:hAnsi="Arial" w:cs="Arial"/>
                <w:b/>
                <w:color w:val="000000"/>
              </w:rPr>
              <w:t>Total</w:t>
            </w:r>
          </w:p>
        </w:tc>
        <w:tc>
          <w:tcPr>
            <w:tcW w:w="1559" w:type="dxa"/>
          </w:tcPr>
          <w:p w14:paraId="02592CAE" w14:textId="084DC557" w:rsidR="00F77C3C" w:rsidRPr="00A35D42" w:rsidRDefault="00F77C3C" w:rsidP="00360F97">
            <w:pPr>
              <w:jc w:val="right"/>
              <w:rPr>
                <w:rFonts w:ascii="Arial" w:hAnsi="Arial" w:cs="Arial"/>
                <w:b/>
                <w:color w:val="000000"/>
              </w:rPr>
            </w:pPr>
            <w:r>
              <w:rPr>
                <w:rFonts w:ascii="Arial" w:hAnsi="Arial" w:cs="Arial"/>
                <w:b/>
                <w:color w:val="000000"/>
              </w:rPr>
              <w:t>7.026</w:t>
            </w:r>
          </w:p>
        </w:tc>
        <w:tc>
          <w:tcPr>
            <w:tcW w:w="1644" w:type="dxa"/>
          </w:tcPr>
          <w:p w14:paraId="3213C323" w14:textId="3D0158B5" w:rsidR="00F77C3C" w:rsidRPr="00A35D42" w:rsidRDefault="00F77C3C" w:rsidP="00360F97">
            <w:pPr>
              <w:jc w:val="right"/>
              <w:rPr>
                <w:rFonts w:ascii="Arial" w:hAnsi="Arial" w:cs="Arial"/>
                <w:b/>
                <w:color w:val="000000"/>
              </w:rPr>
            </w:pPr>
            <w:r>
              <w:rPr>
                <w:rFonts w:ascii="Arial" w:hAnsi="Arial" w:cs="Arial"/>
                <w:b/>
                <w:color w:val="000000"/>
              </w:rPr>
              <w:t>0,53</w:t>
            </w:r>
          </w:p>
        </w:tc>
      </w:tr>
    </w:tbl>
    <w:p w14:paraId="75A4314F" w14:textId="31B016AC" w:rsidR="00F77C3C" w:rsidRDefault="00F77C3C" w:rsidP="006407A7">
      <w:pPr>
        <w:jc w:val="both"/>
        <w:rPr>
          <w:rFonts w:ascii="Arial" w:hAnsi="Arial" w:cs="Arial"/>
        </w:rPr>
      </w:pPr>
    </w:p>
    <w:p w14:paraId="4B629D80" w14:textId="055BB4CB" w:rsidR="006F62B4" w:rsidRPr="00463256" w:rsidRDefault="006F62B4" w:rsidP="006407A7">
      <w:pPr>
        <w:jc w:val="both"/>
        <w:rPr>
          <w:rFonts w:ascii="Arial" w:hAnsi="Arial" w:cs="Arial"/>
          <w:b/>
        </w:rPr>
      </w:pPr>
      <w:r w:rsidRPr="00463256">
        <w:rPr>
          <w:rFonts w:ascii="Arial" w:hAnsi="Arial" w:cs="Arial"/>
          <w:b/>
        </w:rPr>
        <w:t>IV. Recommendations</w:t>
      </w:r>
    </w:p>
    <w:p w14:paraId="2A337CA1" w14:textId="1440FEC3" w:rsidR="006F62B4" w:rsidRDefault="006F62B4" w:rsidP="006407A7">
      <w:pPr>
        <w:jc w:val="both"/>
        <w:rPr>
          <w:rFonts w:ascii="Arial" w:hAnsi="Arial" w:cs="Arial"/>
        </w:rPr>
      </w:pPr>
    </w:p>
    <w:p w14:paraId="1C7A4340" w14:textId="11817382" w:rsidR="006F62B4" w:rsidRPr="00463256" w:rsidRDefault="006F62B4" w:rsidP="006407A7">
      <w:pPr>
        <w:pStyle w:val="ListParagraph"/>
        <w:numPr>
          <w:ilvl w:val="0"/>
          <w:numId w:val="6"/>
        </w:numPr>
        <w:jc w:val="both"/>
        <w:rPr>
          <w:rFonts w:ascii="Arial" w:hAnsi="Arial" w:cs="Arial"/>
        </w:rPr>
      </w:pPr>
      <w:r w:rsidRPr="00463256">
        <w:rPr>
          <w:rFonts w:ascii="Arial" w:hAnsi="Arial" w:cs="Arial"/>
        </w:rPr>
        <w:t xml:space="preserve">ENIL and FEVI </w:t>
      </w:r>
      <w:r w:rsidR="00463256" w:rsidRPr="00463256">
        <w:rPr>
          <w:rFonts w:ascii="Arial" w:hAnsi="Arial" w:cs="Arial"/>
        </w:rPr>
        <w:t>call on the CRPD Committee to include the following recommendations in its observations to the Spanish Government.</w:t>
      </w:r>
      <w:r w:rsidR="00463256">
        <w:rPr>
          <w:rFonts w:ascii="Arial" w:hAnsi="Arial" w:cs="Arial"/>
        </w:rPr>
        <w:t xml:space="preserve"> </w:t>
      </w:r>
      <w:r w:rsidR="00463256" w:rsidRPr="00463256">
        <w:rPr>
          <w:rFonts w:ascii="Arial" w:hAnsi="Arial" w:cs="Arial"/>
        </w:rPr>
        <w:t>In order to ensure compliance with Article 19 CRPD, further explained in the General Comment No 5, Spain must:</w:t>
      </w:r>
    </w:p>
    <w:p w14:paraId="355C2ED5" w14:textId="2C7D6531" w:rsidR="00463256" w:rsidRDefault="00463256" w:rsidP="006407A7">
      <w:pPr>
        <w:jc w:val="both"/>
        <w:rPr>
          <w:rFonts w:ascii="Arial" w:hAnsi="Arial" w:cs="Arial"/>
        </w:rPr>
      </w:pPr>
    </w:p>
    <w:p w14:paraId="4EA14DCA" w14:textId="3E85C522" w:rsidR="00463256" w:rsidRDefault="00360F97" w:rsidP="00463256">
      <w:pPr>
        <w:pStyle w:val="ListParagraph"/>
        <w:numPr>
          <w:ilvl w:val="0"/>
          <w:numId w:val="24"/>
        </w:numPr>
        <w:jc w:val="both"/>
        <w:rPr>
          <w:rFonts w:ascii="Arial" w:hAnsi="Arial" w:cs="Arial"/>
        </w:rPr>
      </w:pPr>
      <w:r>
        <w:rPr>
          <w:rFonts w:ascii="Arial" w:hAnsi="Arial" w:cs="Arial"/>
        </w:rPr>
        <w:t>As a matter of priority, p</w:t>
      </w:r>
      <w:r w:rsidR="00463256" w:rsidRPr="00463256">
        <w:rPr>
          <w:rFonts w:ascii="Arial" w:hAnsi="Arial" w:cs="Arial"/>
        </w:rPr>
        <w:t xml:space="preserve">ut in place a strategy for deinstitutionalisation, with specific timeframes and </w:t>
      </w:r>
      <w:r w:rsidR="00463256">
        <w:rPr>
          <w:rFonts w:ascii="Arial" w:hAnsi="Arial" w:cs="Arial"/>
        </w:rPr>
        <w:t xml:space="preserve">an </w:t>
      </w:r>
      <w:r w:rsidR="00463256" w:rsidRPr="00463256">
        <w:rPr>
          <w:rFonts w:ascii="Arial" w:hAnsi="Arial" w:cs="Arial"/>
        </w:rPr>
        <w:t>adequate budget, in order to facilitate the closure of all long-stay residential institutions and the development of quality community-based alternatives that promote social inclusion and participation, for all groups of disabled people.</w:t>
      </w:r>
    </w:p>
    <w:p w14:paraId="0DECC43B" w14:textId="77777777" w:rsidR="00E47283" w:rsidRDefault="00E47283" w:rsidP="00E47283">
      <w:pPr>
        <w:pStyle w:val="ListParagraph"/>
        <w:jc w:val="both"/>
        <w:rPr>
          <w:rFonts w:ascii="Arial" w:hAnsi="Arial" w:cs="Arial"/>
        </w:rPr>
      </w:pPr>
    </w:p>
    <w:p w14:paraId="020C6274" w14:textId="37E2D753" w:rsidR="00E47283" w:rsidRDefault="00E47283" w:rsidP="00463256">
      <w:pPr>
        <w:pStyle w:val="ListParagraph"/>
        <w:numPr>
          <w:ilvl w:val="0"/>
          <w:numId w:val="24"/>
        </w:numPr>
        <w:jc w:val="both"/>
        <w:rPr>
          <w:rFonts w:ascii="Arial" w:hAnsi="Arial" w:cs="Arial"/>
        </w:rPr>
      </w:pPr>
      <w:r>
        <w:rPr>
          <w:rFonts w:ascii="Arial" w:hAnsi="Arial" w:cs="Arial"/>
        </w:rPr>
        <w:t>Stop using public funds to build new long-stay residential institutions for disabled people. Instead, funds should be used to develop accessible and affordable housing solutions, including social housing and support</w:t>
      </w:r>
      <w:r w:rsidR="00EC247A">
        <w:rPr>
          <w:rFonts w:ascii="Arial" w:hAnsi="Arial" w:cs="Arial"/>
        </w:rPr>
        <w:t>ed</w:t>
      </w:r>
      <w:r>
        <w:rPr>
          <w:rFonts w:ascii="Arial" w:hAnsi="Arial" w:cs="Arial"/>
        </w:rPr>
        <w:t xml:space="preserve"> living that facilitate independent living and social inclusion.</w:t>
      </w:r>
    </w:p>
    <w:p w14:paraId="1E7FE6A5" w14:textId="77777777" w:rsidR="00E47283" w:rsidRDefault="00E47283" w:rsidP="00E47283">
      <w:pPr>
        <w:pStyle w:val="ListParagraph"/>
        <w:jc w:val="both"/>
        <w:rPr>
          <w:rFonts w:ascii="Arial" w:hAnsi="Arial" w:cs="Arial"/>
        </w:rPr>
      </w:pPr>
    </w:p>
    <w:p w14:paraId="71A47350" w14:textId="4C8A9910" w:rsidR="00463256" w:rsidRDefault="00E47283" w:rsidP="00463256">
      <w:pPr>
        <w:pStyle w:val="ListParagraph"/>
        <w:numPr>
          <w:ilvl w:val="0"/>
          <w:numId w:val="24"/>
        </w:numPr>
        <w:jc w:val="both"/>
        <w:rPr>
          <w:rFonts w:ascii="Arial" w:hAnsi="Arial" w:cs="Arial"/>
        </w:rPr>
      </w:pPr>
      <w:r>
        <w:rPr>
          <w:rFonts w:ascii="Arial" w:hAnsi="Arial" w:cs="Arial"/>
        </w:rPr>
        <w:t xml:space="preserve">Allocate sufficient resources for the development of person centred and user-led services for all disabled people, such as personal assistance. </w:t>
      </w:r>
    </w:p>
    <w:p w14:paraId="01023A1D" w14:textId="77777777" w:rsidR="00E47283" w:rsidRDefault="00E47283" w:rsidP="00E47283">
      <w:pPr>
        <w:pStyle w:val="ListParagraph"/>
        <w:jc w:val="both"/>
        <w:rPr>
          <w:rFonts w:ascii="Arial" w:hAnsi="Arial" w:cs="Arial"/>
        </w:rPr>
      </w:pPr>
    </w:p>
    <w:p w14:paraId="6A89BCC3" w14:textId="559051EB" w:rsidR="00E47283" w:rsidRDefault="00E47283" w:rsidP="00463256">
      <w:pPr>
        <w:pStyle w:val="ListParagraph"/>
        <w:numPr>
          <w:ilvl w:val="0"/>
          <w:numId w:val="24"/>
        </w:numPr>
        <w:jc w:val="both"/>
        <w:rPr>
          <w:rFonts w:ascii="Arial" w:hAnsi="Arial" w:cs="Arial"/>
        </w:rPr>
      </w:pPr>
      <w:r>
        <w:rPr>
          <w:rFonts w:ascii="Arial" w:hAnsi="Arial" w:cs="Arial"/>
        </w:rPr>
        <w:lastRenderedPageBreak/>
        <w:t xml:space="preserve">Revise eligibility criteria and funding for personal assistance, </w:t>
      </w:r>
      <w:r w:rsidR="00EC247A">
        <w:rPr>
          <w:rFonts w:ascii="Arial" w:hAnsi="Arial" w:cs="Arial"/>
        </w:rPr>
        <w:t xml:space="preserve">in line with the human rights model of disability, </w:t>
      </w:r>
      <w:r>
        <w:rPr>
          <w:rFonts w:ascii="Arial" w:hAnsi="Arial" w:cs="Arial"/>
        </w:rPr>
        <w:t>to ensure that all disabled people in need of personal assistance can benefit from this service. Furthermore, the right to personal assistance</w:t>
      </w:r>
      <w:r w:rsidR="00EC247A">
        <w:rPr>
          <w:rFonts w:ascii="Arial" w:hAnsi="Arial" w:cs="Arial"/>
        </w:rPr>
        <w:t>, as defined in the General Comment No 5,</w:t>
      </w:r>
      <w:r>
        <w:rPr>
          <w:rFonts w:ascii="Arial" w:hAnsi="Arial" w:cs="Arial"/>
        </w:rPr>
        <w:t xml:space="preserve"> should be enshrined in </w:t>
      </w:r>
      <w:r w:rsidR="00EC247A">
        <w:rPr>
          <w:rFonts w:ascii="Arial" w:hAnsi="Arial" w:cs="Arial"/>
        </w:rPr>
        <w:t>law</w:t>
      </w:r>
      <w:r>
        <w:rPr>
          <w:rFonts w:ascii="Arial" w:hAnsi="Arial" w:cs="Arial"/>
        </w:rPr>
        <w:t>, in order to ensure equal access and to avoid discrimination based on the place of residence (i.e. post code lottery).</w:t>
      </w:r>
    </w:p>
    <w:p w14:paraId="469D193E" w14:textId="77777777" w:rsidR="00E47283" w:rsidRDefault="00E47283" w:rsidP="00E47283">
      <w:pPr>
        <w:pStyle w:val="ListParagraph"/>
        <w:jc w:val="both"/>
        <w:rPr>
          <w:rFonts w:ascii="Arial" w:hAnsi="Arial" w:cs="Arial"/>
        </w:rPr>
      </w:pPr>
    </w:p>
    <w:p w14:paraId="352FDCD7" w14:textId="3B45E928" w:rsidR="00E47283" w:rsidRDefault="00E47283" w:rsidP="00463256">
      <w:pPr>
        <w:pStyle w:val="ListParagraph"/>
        <w:numPr>
          <w:ilvl w:val="0"/>
          <w:numId w:val="24"/>
        </w:numPr>
        <w:jc w:val="both"/>
        <w:rPr>
          <w:rFonts w:ascii="Arial" w:hAnsi="Arial" w:cs="Arial"/>
        </w:rPr>
      </w:pPr>
      <w:r>
        <w:rPr>
          <w:rFonts w:ascii="Arial" w:hAnsi="Arial" w:cs="Arial"/>
        </w:rPr>
        <w:t xml:space="preserve">Ensure that all disabled people have access to peer support, in order to be able to make informed </w:t>
      </w:r>
      <w:r w:rsidR="00EC247A">
        <w:rPr>
          <w:rFonts w:ascii="Arial" w:hAnsi="Arial" w:cs="Arial"/>
        </w:rPr>
        <w:t>choices</w:t>
      </w:r>
      <w:r>
        <w:rPr>
          <w:rFonts w:ascii="Arial" w:hAnsi="Arial" w:cs="Arial"/>
        </w:rPr>
        <w:t xml:space="preserve"> about their life, and put in place the necessary services to follow these choices.</w:t>
      </w:r>
    </w:p>
    <w:p w14:paraId="1CE0BFFB" w14:textId="77777777" w:rsidR="00E47283" w:rsidRDefault="00E47283" w:rsidP="00E47283">
      <w:pPr>
        <w:pStyle w:val="ListParagraph"/>
        <w:jc w:val="both"/>
        <w:rPr>
          <w:rFonts w:ascii="Arial" w:hAnsi="Arial" w:cs="Arial"/>
        </w:rPr>
      </w:pPr>
    </w:p>
    <w:p w14:paraId="7DFE4909" w14:textId="27592E5E" w:rsidR="00E47283" w:rsidRPr="00463256" w:rsidRDefault="00E47283" w:rsidP="00463256">
      <w:pPr>
        <w:pStyle w:val="ListParagraph"/>
        <w:numPr>
          <w:ilvl w:val="0"/>
          <w:numId w:val="24"/>
        </w:numPr>
        <w:jc w:val="both"/>
        <w:rPr>
          <w:rFonts w:ascii="Arial" w:hAnsi="Arial" w:cs="Arial"/>
        </w:rPr>
      </w:pPr>
      <w:r>
        <w:rPr>
          <w:rFonts w:ascii="Arial" w:hAnsi="Arial" w:cs="Arial"/>
        </w:rPr>
        <w:t>Together with organisations that promote Independent Living</w:t>
      </w:r>
      <w:r w:rsidR="00E3431A">
        <w:rPr>
          <w:rFonts w:ascii="Arial" w:hAnsi="Arial" w:cs="Arial"/>
        </w:rPr>
        <w:t xml:space="preserve"> (such as Centres for Independent Living)</w:t>
      </w:r>
      <w:r>
        <w:rPr>
          <w:rFonts w:ascii="Arial" w:hAnsi="Arial" w:cs="Arial"/>
        </w:rPr>
        <w:t xml:space="preserve">, develop and run  awareness raising campaigns about the right to live independently and to be included in the community, targeting policy and decision makers, disabled people and their representative organisations, </w:t>
      </w:r>
      <w:r w:rsidR="00EC247A">
        <w:rPr>
          <w:rFonts w:ascii="Arial" w:hAnsi="Arial" w:cs="Arial"/>
        </w:rPr>
        <w:t xml:space="preserve">families of disabled people, </w:t>
      </w:r>
      <w:r>
        <w:rPr>
          <w:rFonts w:ascii="Arial" w:hAnsi="Arial" w:cs="Arial"/>
        </w:rPr>
        <w:t>service providers, media and the general public.</w:t>
      </w:r>
    </w:p>
    <w:p w14:paraId="2522FC87" w14:textId="77777777" w:rsidR="00463256" w:rsidRDefault="00463256" w:rsidP="006407A7">
      <w:pPr>
        <w:jc w:val="both"/>
        <w:rPr>
          <w:rFonts w:ascii="Arial" w:hAnsi="Arial" w:cs="Arial"/>
        </w:rPr>
      </w:pPr>
    </w:p>
    <w:p w14:paraId="619FCB09" w14:textId="1D321381" w:rsidR="00463256" w:rsidRDefault="00463256" w:rsidP="006407A7">
      <w:pPr>
        <w:jc w:val="both"/>
        <w:rPr>
          <w:rFonts w:ascii="Arial" w:hAnsi="Arial" w:cs="Arial"/>
        </w:rPr>
      </w:pPr>
      <w:r>
        <w:rPr>
          <w:rFonts w:ascii="Arial" w:hAnsi="Arial" w:cs="Arial"/>
        </w:rPr>
        <w:t xml:space="preserve"> </w:t>
      </w:r>
    </w:p>
    <w:p w14:paraId="43C343BA" w14:textId="350A0792" w:rsidR="00463256" w:rsidRDefault="00463256" w:rsidP="006407A7">
      <w:pPr>
        <w:jc w:val="both"/>
        <w:rPr>
          <w:rFonts w:ascii="Arial" w:hAnsi="Arial" w:cs="Arial"/>
        </w:rPr>
      </w:pPr>
    </w:p>
    <w:p w14:paraId="5CD12D13" w14:textId="77777777" w:rsidR="00463256" w:rsidRDefault="00463256" w:rsidP="006407A7">
      <w:pPr>
        <w:jc w:val="both"/>
        <w:rPr>
          <w:rFonts w:ascii="Arial" w:hAnsi="Arial" w:cs="Arial"/>
        </w:rPr>
      </w:pPr>
    </w:p>
    <w:p w14:paraId="0074C18E" w14:textId="77777777" w:rsidR="006F62B4" w:rsidRPr="007E1AF6" w:rsidRDefault="006F62B4" w:rsidP="006407A7">
      <w:pPr>
        <w:jc w:val="both"/>
        <w:rPr>
          <w:rFonts w:ascii="Arial" w:hAnsi="Arial" w:cs="Arial"/>
        </w:rPr>
      </w:pPr>
    </w:p>
    <w:p w14:paraId="0138E425" w14:textId="77777777" w:rsidR="00E62F97" w:rsidRPr="007E1AF6" w:rsidRDefault="00E62F97" w:rsidP="006407A7">
      <w:pPr>
        <w:jc w:val="both"/>
        <w:rPr>
          <w:rFonts w:ascii="Arial" w:hAnsi="Arial" w:cs="Arial"/>
        </w:rPr>
      </w:pPr>
    </w:p>
    <w:p w14:paraId="6485D949" w14:textId="7DEDB768" w:rsidR="004B5EF5" w:rsidRPr="007E1AF6" w:rsidRDefault="004B5EF5" w:rsidP="006407A7">
      <w:pPr>
        <w:jc w:val="both"/>
        <w:rPr>
          <w:rFonts w:ascii="Arial" w:hAnsi="Arial" w:cs="Arial"/>
        </w:rPr>
      </w:pPr>
    </w:p>
    <w:p w14:paraId="7A17F404" w14:textId="0C68C5D2" w:rsidR="009C0084" w:rsidRDefault="009C0084" w:rsidP="006407A7">
      <w:pPr>
        <w:jc w:val="both"/>
        <w:rPr>
          <w:rFonts w:ascii="Arial" w:hAnsi="Arial" w:cs="Arial"/>
        </w:rPr>
      </w:pPr>
      <w:r>
        <w:rPr>
          <w:rFonts w:ascii="Arial" w:hAnsi="Arial" w:cs="Aria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463256" w14:paraId="732E8AAF" w14:textId="77777777" w:rsidTr="00180564">
        <w:tc>
          <w:tcPr>
            <w:tcW w:w="9010" w:type="dxa"/>
          </w:tcPr>
          <w:p w14:paraId="57F9A3AA" w14:textId="0AE6C5F2" w:rsidR="00463256" w:rsidRPr="00E47283" w:rsidRDefault="00463256" w:rsidP="006407A7">
            <w:pPr>
              <w:jc w:val="both"/>
              <w:rPr>
                <w:rFonts w:ascii="Arial" w:hAnsi="Arial" w:cs="Arial"/>
                <w:b/>
                <w:color w:val="000000"/>
              </w:rPr>
            </w:pPr>
            <w:r w:rsidRPr="00E47283">
              <w:rPr>
                <w:rFonts w:ascii="Arial" w:hAnsi="Arial" w:cs="Arial"/>
                <w:b/>
                <w:color w:val="000000"/>
              </w:rPr>
              <w:lastRenderedPageBreak/>
              <w:t>Annex: Images of long-stay residential institutions for disabled people that have been built recently, are in the process of construction or will be built in the near future</w:t>
            </w:r>
          </w:p>
          <w:p w14:paraId="4E5377FA" w14:textId="3F526BAD" w:rsidR="00463256" w:rsidRDefault="00463256" w:rsidP="006407A7">
            <w:pPr>
              <w:jc w:val="both"/>
              <w:rPr>
                <w:rFonts w:ascii="Arial" w:hAnsi="Arial" w:cs="Arial"/>
                <w:color w:val="000000"/>
              </w:rPr>
            </w:pPr>
          </w:p>
        </w:tc>
      </w:tr>
      <w:tr w:rsidR="009C0084" w14:paraId="3E434C13" w14:textId="77777777" w:rsidTr="00180564">
        <w:tc>
          <w:tcPr>
            <w:tcW w:w="9010" w:type="dxa"/>
          </w:tcPr>
          <w:p w14:paraId="769E7DC4" w14:textId="77777777" w:rsidR="009C0084" w:rsidRPr="00180564" w:rsidRDefault="00D70DDD" w:rsidP="006407A7">
            <w:pPr>
              <w:jc w:val="both"/>
              <w:rPr>
                <w:rFonts w:ascii="Arial" w:hAnsi="Arial" w:cs="Arial"/>
                <w:b/>
                <w:color w:val="000000"/>
              </w:rPr>
            </w:pPr>
            <w:r w:rsidRPr="00180564">
              <w:rPr>
                <w:rFonts w:ascii="Arial" w:hAnsi="Arial" w:cs="Arial"/>
                <w:b/>
                <w:color w:val="000000"/>
              </w:rPr>
              <w:t>Centro Inegral de Recursos para personas con Autismo “La Virreina”</w:t>
            </w:r>
          </w:p>
          <w:p w14:paraId="2A5CDAA7" w14:textId="77777777" w:rsidR="00D70DDD" w:rsidRDefault="00D70DDD" w:rsidP="006407A7">
            <w:pPr>
              <w:jc w:val="both"/>
              <w:rPr>
                <w:rFonts w:ascii="Arial" w:hAnsi="Arial" w:cs="Arial"/>
              </w:rPr>
            </w:pPr>
          </w:p>
          <w:p w14:paraId="5590DB79" w14:textId="77777777" w:rsidR="00D70DDD" w:rsidRDefault="005074A2" w:rsidP="006407A7">
            <w:pPr>
              <w:jc w:val="both"/>
              <w:rPr>
                <w:rFonts w:ascii="Arial" w:hAnsi="Arial" w:cs="Arial"/>
              </w:rPr>
            </w:pPr>
            <w:r>
              <w:rPr>
                <w:rFonts w:ascii="Arial" w:hAnsi="Arial" w:cs="Arial"/>
                <w:noProof/>
                <w:lang w:eastAsia="en-GB"/>
              </w:rPr>
              <w:drawing>
                <wp:inline distT="0" distB="0" distL="0" distR="0" wp14:anchorId="4ED4E79A" wp14:editId="65FF12E6">
                  <wp:extent cx="4889634" cy="13010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2-11 at 22.54.54.png"/>
                          <pic:cNvPicPr/>
                        </pic:nvPicPr>
                        <pic:blipFill>
                          <a:blip r:embed="rId13">
                            <a:extLst>
                              <a:ext uri="{28A0092B-C50C-407E-A947-70E740481C1C}">
                                <a14:useLocalDpi xmlns:a14="http://schemas.microsoft.com/office/drawing/2010/main" val="0"/>
                              </a:ext>
                            </a:extLst>
                          </a:blip>
                          <a:stretch>
                            <a:fillRect/>
                          </a:stretch>
                        </pic:blipFill>
                        <pic:spPr>
                          <a:xfrm>
                            <a:off x="0" y="0"/>
                            <a:ext cx="4904579" cy="1304988"/>
                          </a:xfrm>
                          <a:prstGeom prst="rect">
                            <a:avLst/>
                          </a:prstGeom>
                        </pic:spPr>
                      </pic:pic>
                    </a:graphicData>
                  </a:graphic>
                </wp:inline>
              </w:drawing>
            </w:r>
          </w:p>
          <w:p w14:paraId="0ED052C5" w14:textId="77777777" w:rsidR="005074A2" w:rsidRDefault="005074A2" w:rsidP="006407A7">
            <w:pPr>
              <w:jc w:val="both"/>
              <w:rPr>
                <w:rFonts w:ascii="Arial" w:hAnsi="Arial" w:cs="Arial"/>
              </w:rPr>
            </w:pPr>
          </w:p>
          <w:p w14:paraId="51E44BF8" w14:textId="53F8E75A" w:rsidR="00E47283" w:rsidRDefault="00E47283" w:rsidP="006407A7">
            <w:pPr>
              <w:jc w:val="both"/>
              <w:rPr>
                <w:rFonts w:ascii="Arial" w:hAnsi="Arial" w:cs="Arial"/>
              </w:rPr>
            </w:pPr>
          </w:p>
        </w:tc>
      </w:tr>
      <w:tr w:rsidR="009C0084" w14:paraId="09EE0431" w14:textId="77777777" w:rsidTr="00180564">
        <w:tc>
          <w:tcPr>
            <w:tcW w:w="9010" w:type="dxa"/>
          </w:tcPr>
          <w:p w14:paraId="67F05E33" w14:textId="690418B2" w:rsidR="009C0084" w:rsidRPr="00180564" w:rsidRDefault="00C00CE5" w:rsidP="006407A7">
            <w:pPr>
              <w:jc w:val="both"/>
              <w:rPr>
                <w:rFonts w:ascii="Arial" w:hAnsi="Arial" w:cs="Arial"/>
                <w:b/>
              </w:rPr>
            </w:pPr>
            <w:r w:rsidRPr="00180564">
              <w:rPr>
                <w:rFonts w:ascii="Arial" w:hAnsi="Arial" w:cs="Arial"/>
                <w:b/>
              </w:rPr>
              <w:t>Residencia Aspaym Granada</w:t>
            </w:r>
          </w:p>
          <w:p w14:paraId="5D34494B" w14:textId="77777777" w:rsidR="00E47283" w:rsidRDefault="00E47283" w:rsidP="006407A7">
            <w:pPr>
              <w:jc w:val="both"/>
              <w:rPr>
                <w:rFonts w:ascii="Arial" w:hAnsi="Arial" w:cs="Arial"/>
              </w:rPr>
            </w:pPr>
          </w:p>
          <w:p w14:paraId="1BBE2B7B" w14:textId="77777777" w:rsidR="00C00CE5" w:rsidRDefault="00C00CE5" w:rsidP="006407A7">
            <w:pPr>
              <w:jc w:val="both"/>
              <w:rPr>
                <w:rFonts w:ascii="Arial" w:hAnsi="Arial" w:cs="Arial"/>
              </w:rPr>
            </w:pPr>
            <w:r>
              <w:rPr>
                <w:rFonts w:ascii="Arial" w:hAnsi="Arial" w:cs="Arial"/>
                <w:noProof/>
                <w:lang w:eastAsia="en-GB"/>
              </w:rPr>
              <w:drawing>
                <wp:inline distT="0" distB="0" distL="0" distR="0" wp14:anchorId="013409E3" wp14:editId="39E3DAE9">
                  <wp:extent cx="4889500" cy="36638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2-11 at 23.08.10.png"/>
                          <pic:cNvPicPr/>
                        </pic:nvPicPr>
                        <pic:blipFill>
                          <a:blip r:embed="rId14">
                            <a:extLst>
                              <a:ext uri="{28A0092B-C50C-407E-A947-70E740481C1C}">
                                <a14:useLocalDpi xmlns:a14="http://schemas.microsoft.com/office/drawing/2010/main" val="0"/>
                              </a:ext>
                            </a:extLst>
                          </a:blip>
                          <a:stretch>
                            <a:fillRect/>
                          </a:stretch>
                        </pic:blipFill>
                        <pic:spPr>
                          <a:xfrm>
                            <a:off x="0" y="0"/>
                            <a:ext cx="4926787" cy="3691811"/>
                          </a:xfrm>
                          <a:prstGeom prst="rect">
                            <a:avLst/>
                          </a:prstGeom>
                        </pic:spPr>
                      </pic:pic>
                    </a:graphicData>
                  </a:graphic>
                </wp:inline>
              </w:drawing>
            </w:r>
          </w:p>
          <w:p w14:paraId="36CA4CB8" w14:textId="425D98DD" w:rsidR="00C00CE5" w:rsidRDefault="00C00CE5" w:rsidP="006407A7">
            <w:pPr>
              <w:jc w:val="both"/>
              <w:rPr>
                <w:rFonts w:ascii="Arial" w:hAnsi="Arial" w:cs="Arial"/>
              </w:rPr>
            </w:pPr>
          </w:p>
        </w:tc>
      </w:tr>
    </w:tbl>
    <w:p w14:paraId="4660B0FF" w14:textId="77777777" w:rsidR="00180564" w:rsidRDefault="0018056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9C0084" w14:paraId="6B32BFD6" w14:textId="77777777" w:rsidTr="00180564">
        <w:tc>
          <w:tcPr>
            <w:tcW w:w="9010" w:type="dxa"/>
          </w:tcPr>
          <w:p w14:paraId="3C6D5CA3" w14:textId="31191B56" w:rsidR="00E659F4" w:rsidRPr="00180564" w:rsidRDefault="00E659F4" w:rsidP="006407A7">
            <w:pPr>
              <w:jc w:val="both"/>
              <w:rPr>
                <w:rFonts w:ascii="Arial" w:hAnsi="Arial" w:cs="Arial"/>
                <w:b/>
              </w:rPr>
            </w:pPr>
            <w:r w:rsidRPr="00180564">
              <w:rPr>
                <w:rFonts w:ascii="Arial" w:hAnsi="Arial" w:cs="Arial"/>
                <w:b/>
              </w:rPr>
              <w:lastRenderedPageBreak/>
              <w:t>ADIPA Residence Malaga</w:t>
            </w:r>
          </w:p>
          <w:p w14:paraId="2B3A91ED" w14:textId="77777777" w:rsidR="00180564" w:rsidRDefault="00180564" w:rsidP="006407A7">
            <w:pPr>
              <w:jc w:val="both"/>
              <w:rPr>
                <w:rFonts w:ascii="Arial" w:hAnsi="Arial" w:cs="Arial"/>
              </w:rPr>
            </w:pPr>
          </w:p>
          <w:p w14:paraId="5FF33402" w14:textId="77777777" w:rsidR="00E659F4" w:rsidRDefault="00E659F4" w:rsidP="006407A7">
            <w:pPr>
              <w:jc w:val="both"/>
              <w:rPr>
                <w:rFonts w:ascii="Arial" w:hAnsi="Arial" w:cs="Arial"/>
              </w:rPr>
            </w:pPr>
            <w:r>
              <w:rPr>
                <w:rFonts w:ascii="Arial" w:hAnsi="Arial" w:cs="Arial"/>
                <w:noProof/>
                <w:lang w:eastAsia="en-GB"/>
              </w:rPr>
              <w:drawing>
                <wp:inline distT="0" distB="0" distL="0" distR="0" wp14:anchorId="31D6B68A" wp14:editId="608D8E13">
                  <wp:extent cx="4926862" cy="2951748"/>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2-12 at 11.22.19.png"/>
                          <pic:cNvPicPr/>
                        </pic:nvPicPr>
                        <pic:blipFill>
                          <a:blip r:embed="rId15">
                            <a:extLst>
                              <a:ext uri="{28A0092B-C50C-407E-A947-70E740481C1C}">
                                <a14:useLocalDpi xmlns:a14="http://schemas.microsoft.com/office/drawing/2010/main" val="0"/>
                              </a:ext>
                            </a:extLst>
                          </a:blip>
                          <a:stretch>
                            <a:fillRect/>
                          </a:stretch>
                        </pic:blipFill>
                        <pic:spPr>
                          <a:xfrm>
                            <a:off x="0" y="0"/>
                            <a:ext cx="4994999" cy="2992570"/>
                          </a:xfrm>
                          <a:prstGeom prst="rect">
                            <a:avLst/>
                          </a:prstGeom>
                        </pic:spPr>
                      </pic:pic>
                    </a:graphicData>
                  </a:graphic>
                </wp:inline>
              </w:drawing>
            </w:r>
          </w:p>
          <w:p w14:paraId="55B84AD2" w14:textId="77777777" w:rsidR="00E659F4" w:rsidRDefault="00E659F4" w:rsidP="006407A7">
            <w:pPr>
              <w:jc w:val="both"/>
              <w:rPr>
                <w:rFonts w:ascii="Arial" w:hAnsi="Arial" w:cs="Arial"/>
              </w:rPr>
            </w:pPr>
          </w:p>
          <w:p w14:paraId="269AF6F4" w14:textId="2200C03D" w:rsidR="00E47283" w:rsidRDefault="00E659F4" w:rsidP="006407A7">
            <w:pPr>
              <w:jc w:val="both"/>
              <w:rPr>
                <w:rFonts w:ascii="Arial" w:hAnsi="Arial" w:cs="Arial"/>
              </w:rPr>
            </w:pPr>
            <w:r>
              <w:rPr>
                <w:rFonts w:ascii="Arial" w:hAnsi="Arial" w:cs="Arial"/>
              </w:rPr>
              <w:t xml:space="preserve">Video: </w:t>
            </w:r>
            <w:hyperlink r:id="rId16" w:history="1">
              <w:r w:rsidRPr="00AB32CB">
                <w:rPr>
                  <w:rStyle w:val="Hyperlink"/>
                  <w:rFonts w:ascii="Arial" w:hAnsi="Arial" w:cs="Arial"/>
                </w:rPr>
                <w:t>https://www.youtube.com/watch?v=PN4HJwvJwxc</w:t>
              </w:r>
            </w:hyperlink>
          </w:p>
          <w:p w14:paraId="0B237B02" w14:textId="1876F4D3" w:rsidR="00E47283" w:rsidRDefault="00E47283" w:rsidP="006407A7">
            <w:pPr>
              <w:jc w:val="both"/>
              <w:rPr>
                <w:rFonts w:ascii="Arial" w:hAnsi="Arial" w:cs="Arial"/>
              </w:rPr>
            </w:pPr>
          </w:p>
        </w:tc>
      </w:tr>
      <w:tr w:rsidR="00180564" w14:paraId="23D52508" w14:textId="77777777" w:rsidTr="00180564">
        <w:tc>
          <w:tcPr>
            <w:tcW w:w="9010" w:type="dxa"/>
          </w:tcPr>
          <w:p w14:paraId="11135E52" w14:textId="785D5F2C" w:rsidR="00180564" w:rsidRPr="00180564" w:rsidRDefault="00180564" w:rsidP="006407A7">
            <w:pPr>
              <w:jc w:val="both"/>
              <w:rPr>
                <w:rFonts w:ascii="Arial" w:hAnsi="Arial" w:cs="Arial"/>
                <w:b/>
              </w:rPr>
            </w:pPr>
            <w:r w:rsidRPr="00180564">
              <w:rPr>
                <w:rFonts w:ascii="Arial" w:hAnsi="Arial" w:cs="Arial"/>
                <w:b/>
              </w:rPr>
              <w:t>COCEMFE institution in Malaga</w:t>
            </w:r>
          </w:p>
          <w:p w14:paraId="7DA76CA4" w14:textId="77777777" w:rsidR="00180564" w:rsidRDefault="00180564" w:rsidP="006407A7">
            <w:pPr>
              <w:jc w:val="both"/>
              <w:rPr>
                <w:rFonts w:ascii="Arial" w:hAnsi="Arial" w:cs="Arial"/>
              </w:rPr>
            </w:pPr>
          </w:p>
          <w:p w14:paraId="06812781" w14:textId="1AFFCF8F" w:rsidR="00180564" w:rsidRDefault="00180564" w:rsidP="006407A7">
            <w:pPr>
              <w:jc w:val="both"/>
              <w:rPr>
                <w:rFonts w:ascii="Arial" w:hAnsi="Arial" w:cs="Arial"/>
              </w:rPr>
            </w:pPr>
            <w:r>
              <w:rPr>
                <w:rFonts w:ascii="Arial" w:hAnsi="Arial" w:cs="Arial"/>
                <w:noProof/>
                <w:lang w:eastAsia="en-GB"/>
              </w:rPr>
              <w:drawing>
                <wp:inline distT="0" distB="0" distL="0" distR="0" wp14:anchorId="62CA5DB7" wp14:editId="5D649AAE">
                  <wp:extent cx="4960838" cy="30480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2-12 at 11.50.53.png"/>
                          <pic:cNvPicPr/>
                        </pic:nvPicPr>
                        <pic:blipFill>
                          <a:blip r:embed="rId17">
                            <a:extLst>
                              <a:ext uri="{28A0092B-C50C-407E-A947-70E740481C1C}">
                                <a14:useLocalDpi xmlns:a14="http://schemas.microsoft.com/office/drawing/2010/main" val="0"/>
                              </a:ext>
                            </a:extLst>
                          </a:blip>
                          <a:stretch>
                            <a:fillRect/>
                          </a:stretch>
                        </pic:blipFill>
                        <pic:spPr>
                          <a:xfrm>
                            <a:off x="0" y="0"/>
                            <a:ext cx="5002871" cy="3073825"/>
                          </a:xfrm>
                          <a:prstGeom prst="rect">
                            <a:avLst/>
                          </a:prstGeom>
                        </pic:spPr>
                      </pic:pic>
                    </a:graphicData>
                  </a:graphic>
                </wp:inline>
              </w:drawing>
            </w:r>
          </w:p>
        </w:tc>
      </w:tr>
    </w:tbl>
    <w:p w14:paraId="34F8447A" w14:textId="77777777" w:rsidR="00E47283" w:rsidRDefault="00E4728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9C0084" w14:paraId="292E0812" w14:textId="77777777" w:rsidTr="00180564">
        <w:tc>
          <w:tcPr>
            <w:tcW w:w="9010" w:type="dxa"/>
          </w:tcPr>
          <w:p w14:paraId="379A7F08" w14:textId="77777777" w:rsidR="009C0084" w:rsidRPr="00180564" w:rsidRDefault="00024E48" w:rsidP="006407A7">
            <w:pPr>
              <w:jc w:val="both"/>
              <w:rPr>
                <w:rFonts w:ascii="Arial" w:hAnsi="Arial" w:cs="Arial"/>
                <w:b/>
              </w:rPr>
            </w:pPr>
            <w:r w:rsidRPr="00180564">
              <w:rPr>
                <w:rFonts w:ascii="Arial" w:hAnsi="Arial" w:cs="Arial"/>
                <w:b/>
              </w:rPr>
              <w:lastRenderedPageBreak/>
              <w:t>Aspronaga institution in A Coruna</w:t>
            </w:r>
          </w:p>
          <w:p w14:paraId="7EFCB9F8" w14:textId="77777777" w:rsidR="00024E48" w:rsidRDefault="00024E48" w:rsidP="006407A7">
            <w:pPr>
              <w:jc w:val="both"/>
              <w:rPr>
                <w:rFonts w:ascii="Arial" w:hAnsi="Arial" w:cs="Arial"/>
              </w:rPr>
            </w:pPr>
          </w:p>
          <w:p w14:paraId="25709C81" w14:textId="77777777" w:rsidR="00024E48" w:rsidRDefault="00024E48" w:rsidP="006407A7">
            <w:pPr>
              <w:jc w:val="both"/>
              <w:rPr>
                <w:rFonts w:ascii="Arial" w:hAnsi="Arial" w:cs="Arial"/>
              </w:rPr>
            </w:pPr>
            <w:r>
              <w:rPr>
                <w:rFonts w:ascii="Arial" w:hAnsi="Arial" w:cs="Arial"/>
                <w:noProof/>
                <w:lang w:eastAsia="en-GB"/>
              </w:rPr>
              <w:drawing>
                <wp:inline distT="0" distB="0" distL="0" distR="0" wp14:anchorId="039DA14A" wp14:editId="03CFF5AC">
                  <wp:extent cx="5159230" cy="340092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2-12 at 11.57.47.png"/>
                          <pic:cNvPicPr/>
                        </pic:nvPicPr>
                        <pic:blipFill>
                          <a:blip r:embed="rId18">
                            <a:extLst>
                              <a:ext uri="{28A0092B-C50C-407E-A947-70E740481C1C}">
                                <a14:useLocalDpi xmlns:a14="http://schemas.microsoft.com/office/drawing/2010/main" val="0"/>
                              </a:ext>
                            </a:extLst>
                          </a:blip>
                          <a:stretch>
                            <a:fillRect/>
                          </a:stretch>
                        </pic:blipFill>
                        <pic:spPr>
                          <a:xfrm>
                            <a:off x="0" y="0"/>
                            <a:ext cx="5186061" cy="3418614"/>
                          </a:xfrm>
                          <a:prstGeom prst="rect">
                            <a:avLst/>
                          </a:prstGeom>
                        </pic:spPr>
                      </pic:pic>
                    </a:graphicData>
                  </a:graphic>
                </wp:inline>
              </w:drawing>
            </w:r>
          </w:p>
          <w:p w14:paraId="3B14D4A1" w14:textId="7E29D22A" w:rsidR="00024E48" w:rsidRDefault="00024E48" w:rsidP="006407A7">
            <w:pPr>
              <w:jc w:val="both"/>
              <w:rPr>
                <w:rFonts w:ascii="Arial" w:hAnsi="Arial" w:cs="Arial"/>
              </w:rPr>
            </w:pPr>
          </w:p>
        </w:tc>
      </w:tr>
    </w:tbl>
    <w:p w14:paraId="669CCC63" w14:textId="77777777" w:rsidR="009C23E6" w:rsidRPr="007E1AF6" w:rsidRDefault="009C23E6" w:rsidP="006407A7">
      <w:pPr>
        <w:jc w:val="both"/>
        <w:rPr>
          <w:rFonts w:ascii="Arial" w:hAnsi="Arial" w:cs="Arial"/>
        </w:rPr>
      </w:pPr>
    </w:p>
    <w:sectPr w:rsidR="009C23E6" w:rsidRPr="007E1AF6" w:rsidSect="00C63F68">
      <w:headerReference w:type="default" r:id="rId19"/>
      <w:footerReference w:type="even" r:id="rId20"/>
      <w:footerReference w:type="default" r:id="rId21"/>
      <w:headerReference w:type="first" r:id="rId2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500A4" w14:textId="77777777" w:rsidR="00853AE2" w:rsidRDefault="00853AE2" w:rsidP="00E62F97">
      <w:r>
        <w:separator/>
      </w:r>
    </w:p>
  </w:endnote>
  <w:endnote w:type="continuationSeparator" w:id="0">
    <w:p w14:paraId="7309DC26" w14:textId="77777777" w:rsidR="00853AE2" w:rsidRDefault="00853AE2" w:rsidP="00E62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31074828"/>
      <w:docPartObj>
        <w:docPartGallery w:val="Page Numbers (Bottom of Page)"/>
        <w:docPartUnique/>
      </w:docPartObj>
    </w:sdtPr>
    <w:sdtEndPr>
      <w:rPr>
        <w:rStyle w:val="PageNumber"/>
      </w:rPr>
    </w:sdtEndPr>
    <w:sdtContent>
      <w:p w14:paraId="755E469B" w14:textId="4E9C092C" w:rsidR="00011A6B" w:rsidRDefault="00011A6B" w:rsidP="00AF22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AA3E4" w14:textId="77777777" w:rsidR="00011A6B" w:rsidRDefault="00011A6B" w:rsidP="00CC3F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01859886"/>
      <w:docPartObj>
        <w:docPartGallery w:val="Page Numbers (Bottom of Page)"/>
        <w:docPartUnique/>
      </w:docPartObj>
    </w:sdtPr>
    <w:sdtEndPr>
      <w:rPr>
        <w:rStyle w:val="PageNumber"/>
        <w:rFonts w:ascii="Arial" w:hAnsi="Arial" w:cs="Arial"/>
      </w:rPr>
    </w:sdtEndPr>
    <w:sdtContent>
      <w:p w14:paraId="786B3313" w14:textId="51AC6F09" w:rsidR="00011A6B" w:rsidRPr="00CC3FE2" w:rsidRDefault="00011A6B" w:rsidP="00AF22B1">
        <w:pPr>
          <w:pStyle w:val="Footer"/>
          <w:framePr w:wrap="none" w:vAnchor="text" w:hAnchor="margin" w:xAlign="right" w:y="1"/>
          <w:rPr>
            <w:rStyle w:val="PageNumber"/>
            <w:rFonts w:ascii="Arial" w:hAnsi="Arial" w:cs="Arial"/>
          </w:rPr>
        </w:pPr>
        <w:r w:rsidRPr="00CC3FE2">
          <w:rPr>
            <w:rStyle w:val="PageNumber"/>
            <w:rFonts w:ascii="Arial" w:hAnsi="Arial" w:cs="Arial"/>
          </w:rPr>
          <w:fldChar w:fldCharType="begin"/>
        </w:r>
        <w:r w:rsidRPr="00CC3FE2">
          <w:rPr>
            <w:rStyle w:val="PageNumber"/>
            <w:rFonts w:ascii="Arial" w:hAnsi="Arial" w:cs="Arial"/>
          </w:rPr>
          <w:instrText xml:space="preserve"> PAGE </w:instrText>
        </w:r>
        <w:r w:rsidRPr="00CC3FE2">
          <w:rPr>
            <w:rStyle w:val="PageNumber"/>
            <w:rFonts w:ascii="Arial" w:hAnsi="Arial" w:cs="Arial"/>
          </w:rPr>
          <w:fldChar w:fldCharType="separate"/>
        </w:r>
        <w:r w:rsidR="004341CD">
          <w:rPr>
            <w:rStyle w:val="PageNumber"/>
            <w:rFonts w:ascii="Arial" w:hAnsi="Arial" w:cs="Arial"/>
            <w:noProof/>
          </w:rPr>
          <w:t>3</w:t>
        </w:r>
        <w:r w:rsidRPr="00CC3FE2">
          <w:rPr>
            <w:rStyle w:val="PageNumber"/>
            <w:rFonts w:ascii="Arial" w:hAnsi="Arial" w:cs="Arial"/>
          </w:rPr>
          <w:fldChar w:fldCharType="end"/>
        </w:r>
      </w:p>
    </w:sdtContent>
  </w:sdt>
  <w:p w14:paraId="1FE03C04" w14:textId="77777777" w:rsidR="00011A6B" w:rsidRDefault="00011A6B" w:rsidP="00CC3F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0FA2C" w14:textId="77777777" w:rsidR="00853AE2" w:rsidRDefault="00853AE2" w:rsidP="00E62F97">
      <w:r>
        <w:separator/>
      </w:r>
    </w:p>
  </w:footnote>
  <w:footnote w:type="continuationSeparator" w:id="0">
    <w:p w14:paraId="43728B34" w14:textId="77777777" w:rsidR="00853AE2" w:rsidRDefault="00853AE2" w:rsidP="00E62F97">
      <w:r>
        <w:continuationSeparator/>
      </w:r>
    </w:p>
  </w:footnote>
  <w:footnote w:id="1">
    <w:p w14:paraId="70C6B265" w14:textId="782662F5"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We use the term ‘disabled people’ over ‘persons with disabilities’ or ‘people with disabilities’, in order to reflect the fact that people are disabled by the environmental, systemic and attitudinal barriers in society, rather than by their impairment. This is in line with the social model of disability.</w:t>
      </w:r>
    </w:p>
  </w:footnote>
  <w:footnote w:id="2">
    <w:p w14:paraId="5A8B9D12" w14:textId="195B2DA5" w:rsidR="00011A6B" w:rsidRPr="007746DD" w:rsidRDefault="00011A6B" w:rsidP="00E47283">
      <w:pPr>
        <w:pStyle w:val="FootnoteText"/>
        <w:ind w:right="-46"/>
        <w:rPr>
          <w:rFonts w:ascii="Arial" w:hAnsi="Arial" w:cs="Arial"/>
        </w:rPr>
      </w:pPr>
      <w:r w:rsidRPr="007746DD">
        <w:rPr>
          <w:rStyle w:val="FootnoteReference"/>
          <w:rFonts w:ascii="Arial" w:eastAsia="SimSun" w:hAnsi="Arial" w:cs="Arial"/>
        </w:rPr>
        <w:footnoteRef/>
      </w:r>
      <w:r w:rsidRPr="007746DD">
        <w:rPr>
          <w:rFonts w:ascii="Arial" w:hAnsi="Arial" w:cs="Arial"/>
        </w:rPr>
        <w:t xml:space="preserve"> Committee on the Rights of Persons with Disabilities, General Comment No. 5 (2017) on living independently and being included in the community, CRPD/C/GC/5, 27 October 2017, para 16(c), at: </w:t>
      </w:r>
      <w:hyperlink r:id="rId1" w:history="1">
        <w:r w:rsidRPr="007746DD">
          <w:rPr>
            <w:rStyle w:val="Hyperlink"/>
            <w:rFonts w:ascii="Arial" w:hAnsi="Arial" w:cs="Arial"/>
          </w:rPr>
          <w:t>https://tbinternet.ohchr.org/_layouts/treatybodyexternal/Download.aspx?symbolno=CRPD/C/GC/5&amp;Lang=en</w:t>
        </w:r>
      </w:hyperlink>
      <w:r w:rsidRPr="007746DD">
        <w:rPr>
          <w:rFonts w:ascii="Arial" w:hAnsi="Arial" w:cs="Arial"/>
        </w:rPr>
        <w:t xml:space="preserve"> </w:t>
      </w:r>
    </w:p>
  </w:footnote>
  <w:footnote w:id="3">
    <w:p w14:paraId="1D5005AD" w14:textId="5E196855" w:rsidR="00011A6B" w:rsidRPr="007746DD" w:rsidRDefault="00011A6B" w:rsidP="00E47283">
      <w:pPr>
        <w:pStyle w:val="FootnoteText"/>
        <w:ind w:right="-46"/>
        <w:rPr>
          <w:rFonts w:ascii="Arial" w:hAnsi="Arial" w:cs="Arial"/>
        </w:rPr>
      </w:pPr>
      <w:r w:rsidRPr="007746DD">
        <w:rPr>
          <w:rStyle w:val="FootnoteReference"/>
          <w:rFonts w:ascii="Arial" w:hAnsi="Arial" w:cs="Arial"/>
        </w:rPr>
        <w:footnoteRef/>
      </w:r>
      <w:r w:rsidRPr="007746DD">
        <w:rPr>
          <w:rFonts w:ascii="Arial" w:hAnsi="Arial" w:cs="Arial"/>
        </w:rPr>
        <w:t xml:space="preserve"> Committee on the Rights of Persons with Disabilities, General Comment No. 6 (2018) on equality and non-discrimination, CRPD/C/GC/6, 26 April 2018, para 58, at: </w:t>
      </w:r>
      <w:hyperlink r:id="rId2" w:history="1">
        <w:r w:rsidRPr="007746DD">
          <w:rPr>
            <w:rStyle w:val="Hyperlink"/>
            <w:rFonts w:ascii="Arial" w:hAnsi="Arial" w:cs="Arial"/>
          </w:rPr>
          <w:t>https://tbinternet.ohchr.org/_layouts/treatybodyexternal/Download.aspx?symbolno=CRPD/C/GC/6&amp;Lang=en</w:t>
        </w:r>
      </w:hyperlink>
      <w:r w:rsidRPr="007746DD">
        <w:rPr>
          <w:rFonts w:ascii="Arial" w:hAnsi="Arial" w:cs="Arial"/>
        </w:rPr>
        <w:t xml:space="preserve"> </w:t>
      </w:r>
    </w:p>
  </w:footnote>
  <w:footnote w:id="4">
    <w:p w14:paraId="2EA3BCFB" w14:textId="2CEC4B75"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Concluding Observations of the Committee on the Rights of Persons with Disabilities, 19 October 2011, CRPD/C/ESP/CO/1, p</w:t>
      </w:r>
      <w:r w:rsidRPr="007746DD">
        <w:rPr>
          <w:rFonts w:ascii="Arial" w:hAnsi="Arial" w:cs="Arial"/>
          <w:sz w:val="20"/>
          <w:szCs w:val="20"/>
        </w:rPr>
        <w:t>ara</w:t>
      </w:r>
      <w:r>
        <w:rPr>
          <w:rFonts w:ascii="Arial" w:hAnsi="Arial" w:cs="Arial"/>
          <w:sz w:val="20"/>
          <w:szCs w:val="20"/>
        </w:rPr>
        <w:t>s</w:t>
      </w:r>
      <w:r w:rsidRPr="007746DD">
        <w:rPr>
          <w:rFonts w:ascii="Arial" w:hAnsi="Arial" w:cs="Arial"/>
          <w:sz w:val="20"/>
          <w:szCs w:val="20"/>
        </w:rPr>
        <w:t xml:space="preserve"> 39 and 40</w:t>
      </w:r>
      <w:r>
        <w:rPr>
          <w:rFonts w:ascii="Arial" w:hAnsi="Arial" w:cs="Arial"/>
          <w:sz w:val="20"/>
          <w:szCs w:val="20"/>
        </w:rPr>
        <w:t xml:space="preserve">, at: </w:t>
      </w:r>
      <w:hyperlink r:id="rId3" w:history="1">
        <w:r w:rsidRPr="001E5952">
          <w:rPr>
            <w:rStyle w:val="Hyperlink"/>
            <w:rFonts w:ascii="Arial" w:hAnsi="Arial" w:cs="Arial"/>
            <w:sz w:val="20"/>
            <w:szCs w:val="20"/>
          </w:rPr>
          <w:t>http://docstore.ohchr.org/SelfServices/FilesHandler.ashx?enc=6QkG1d%2fPPRiCAqhKb7yhslxq2MulDp%2fqMKQ6SGOn0%2fNZ5trZrfgNmKdTjE%2fScMKF96xMrtyzhDx7aguCpqdK4xQVGCY502yRGHBFyeVZXNyDyVAuXWX8uweN1J3Pv65K</w:t>
        </w:r>
      </w:hyperlink>
    </w:p>
  </w:footnote>
  <w:footnote w:id="5">
    <w:p w14:paraId="3AE5E068" w14:textId="0352FCBB"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Committee on the Rights of Persons with Disabilities, Inquiry concerning Spain carried out by the Committee under article 6 of the Optional Protocol to the Convention, 4 June 2018, CRPD/C/20/3, para 23.</w:t>
      </w:r>
    </w:p>
  </w:footnote>
  <w:footnote w:id="6">
    <w:p w14:paraId="6D345D0E" w14:textId="21B651ED"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Ibid, para 67.</w:t>
      </w:r>
    </w:p>
  </w:footnote>
  <w:footnote w:id="7">
    <w:p w14:paraId="0E366623" w14:textId="19B9D7E7"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Verdugo, M.A. and Jenaro, C., European Semester 2017.2018 country fiche on disability, </w:t>
      </w:r>
      <w:r w:rsidRPr="007746DD">
        <w:rPr>
          <w:rFonts w:ascii="Arial" w:hAnsi="Arial" w:cs="Arial"/>
          <w:sz w:val="20"/>
          <w:szCs w:val="20"/>
        </w:rPr>
        <w:t>A</w:t>
      </w:r>
      <w:r>
        <w:rPr>
          <w:rFonts w:ascii="Arial" w:hAnsi="Arial" w:cs="Arial"/>
          <w:sz w:val="20"/>
          <w:szCs w:val="20"/>
        </w:rPr>
        <w:t xml:space="preserve">cademic </w:t>
      </w:r>
      <w:r w:rsidRPr="007746DD">
        <w:rPr>
          <w:rFonts w:ascii="Arial" w:hAnsi="Arial" w:cs="Arial"/>
          <w:sz w:val="20"/>
          <w:szCs w:val="20"/>
        </w:rPr>
        <w:t>N</w:t>
      </w:r>
      <w:r>
        <w:rPr>
          <w:rFonts w:ascii="Arial" w:hAnsi="Arial" w:cs="Arial"/>
          <w:sz w:val="20"/>
          <w:szCs w:val="20"/>
        </w:rPr>
        <w:t xml:space="preserve">etwork of </w:t>
      </w:r>
      <w:r w:rsidRPr="007746DD">
        <w:rPr>
          <w:rFonts w:ascii="Arial" w:hAnsi="Arial" w:cs="Arial"/>
          <w:sz w:val="20"/>
          <w:szCs w:val="20"/>
        </w:rPr>
        <w:t>E</w:t>
      </w:r>
      <w:r>
        <w:rPr>
          <w:rFonts w:ascii="Arial" w:hAnsi="Arial" w:cs="Arial"/>
          <w:sz w:val="20"/>
          <w:szCs w:val="20"/>
        </w:rPr>
        <w:t xml:space="preserve">uropean </w:t>
      </w:r>
      <w:r w:rsidRPr="007746DD">
        <w:rPr>
          <w:rFonts w:ascii="Arial" w:hAnsi="Arial" w:cs="Arial"/>
          <w:sz w:val="20"/>
          <w:szCs w:val="20"/>
        </w:rPr>
        <w:t>D</w:t>
      </w:r>
      <w:r>
        <w:rPr>
          <w:rFonts w:ascii="Arial" w:hAnsi="Arial" w:cs="Arial"/>
          <w:sz w:val="20"/>
          <w:szCs w:val="20"/>
        </w:rPr>
        <w:t>isability Experts</w:t>
      </w:r>
      <w:r w:rsidRPr="007746DD">
        <w:rPr>
          <w:rFonts w:ascii="Arial" w:hAnsi="Arial" w:cs="Arial"/>
          <w:sz w:val="20"/>
          <w:szCs w:val="20"/>
        </w:rPr>
        <w:t>, page 30,</w:t>
      </w:r>
      <w:r>
        <w:rPr>
          <w:rFonts w:ascii="Arial" w:hAnsi="Arial" w:cs="Arial"/>
          <w:sz w:val="20"/>
          <w:szCs w:val="20"/>
        </w:rPr>
        <w:t xml:space="preserve"> at:</w:t>
      </w:r>
      <w:r w:rsidRPr="007746DD">
        <w:rPr>
          <w:rFonts w:ascii="Arial" w:hAnsi="Arial" w:cs="Arial"/>
          <w:sz w:val="20"/>
          <w:szCs w:val="20"/>
        </w:rPr>
        <w:t xml:space="preserve"> </w:t>
      </w:r>
      <w:hyperlink r:id="rId4" w:history="1">
        <w:r w:rsidRPr="007746DD">
          <w:rPr>
            <w:rStyle w:val="Hyperlink"/>
            <w:rFonts w:ascii="Arial" w:hAnsi="Arial" w:cs="Arial"/>
            <w:sz w:val="20"/>
            <w:szCs w:val="20"/>
          </w:rPr>
          <w:t>https://www.disability-europe.net/country/spain</w:t>
        </w:r>
      </w:hyperlink>
    </w:p>
  </w:footnote>
  <w:footnote w:id="8">
    <w:p w14:paraId="1B1AE7A0" w14:textId="3E0CFEEA" w:rsidR="00011A6B" w:rsidRPr="007746DD" w:rsidRDefault="00011A6B" w:rsidP="00E47283">
      <w:pPr>
        <w:rPr>
          <w:rFonts w:ascii="Arial" w:hAnsi="Arial" w:cs="Arial"/>
          <w:color w:val="000000"/>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This number comes from official statistics, published by </w:t>
      </w:r>
      <w:r w:rsidRPr="007746DD">
        <w:rPr>
          <w:rFonts w:ascii="Arial" w:hAnsi="Arial" w:cs="Arial"/>
          <w:sz w:val="20"/>
          <w:szCs w:val="20"/>
        </w:rPr>
        <w:t>IMSERSO</w:t>
      </w:r>
      <w:r>
        <w:rPr>
          <w:rFonts w:ascii="Arial" w:hAnsi="Arial" w:cs="Arial"/>
          <w:sz w:val="20"/>
          <w:szCs w:val="20"/>
        </w:rPr>
        <w:t xml:space="preserve"> (see links below)</w:t>
      </w:r>
      <w:r w:rsidRPr="007746DD">
        <w:rPr>
          <w:rFonts w:ascii="Arial" w:hAnsi="Arial" w:cs="Arial"/>
          <w:sz w:val="20"/>
          <w:szCs w:val="20"/>
        </w:rPr>
        <w:t xml:space="preserve">. </w:t>
      </w:r>
      <w:r w:rsidRPr="007746DD">
        <w:rPr>
          <w:rFonts w:ascii="Arial" w:hAnsi="Arial" w:cs="Arial"/>
          <w:color w:val="000000"/>
          <w:sz w:val="20"/>
          <w:szCs w:val="20"/>
        </w:rPr>
        <w:t xml:space="preserve">The fact that Spain does not differentiate between disabled and older people in their official statistics makes </w:t>
      </w:r>
      <w:r>
        <w:rPr>
          <w:rFonts w:ascii="Arial" w:hAnsi="Arial" w:cs="Arial"/>
          <w:color w:val="000000"/>
          <w:sz w:val="20"/>
          <w:szCs w:val="20"/>
        </w:rPr>
        <w:t>monitoring CRPD implementation difficult; however</w:t>
      </w:r>
      <w:r w:rsidRPr="007746DD">
        <w:rPr>
          <w:rFonts w:ascii="Arial" w:hAnsi="Arial" w:cs="Arial"/>
          <w:color w:val="000000"/>
          <w:sz w:val="20"/>
          <w:szCs w:val="20"/>
        </w:rPr>
        <w:t>, it is likely that older people who have been institutionalised have acquired an impairment as a result of old age.</w:t>
      </w:r>
    </w:p>
  </w:footnote>
  <w:footnote w:id="9">
    <w:p w14:paraId="0DBB0529" w14:textId="3E709CCF" w:rsidR="00011A6B" w:rsidRPr="007746DD" w:rsidRDefault="00011A6B" w:rsidP="00E47283">
      <w:pPr>
        <w:rPr>
          <w:rFonts w:ascii="Arial" w:hAnsi="Arial" w:cs="Arial"/>
          <w:color w:val="26282A"/>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5" w:history="1">
        <w:r w:rsidRPr="007746DD">
          <w:rPr>
            <w:rStyle w:val="Hyperlink"/>
            <w:rFonts w:ascii="Arial" w:hAnsi="Arial" w:cs="Arial"/>
            <w:sz w:val="20"/>
            <w:szCs w:val="20"/>
          </w:rPr>
          <w:t>www.imserso.es/InterPresent2/groups/imserso/documents/binario/im_061364.pdf</w:t>
        </w:r>
      </w:hyperlink>
    </w:p>
  </w:footnote>
  <w:footnote w:id="10">
    <w:p w14:paraId="08282ED7" w14:textId="0B7DC6FF" w:rsidR="00011A6B" w:rsidRPr="007746DD" w:rsidRDefault="00011A6B" w:rsidP="00CF3EA9">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6" w:history="1">
        <w:r w:rsidRPr="007746DD">
          <w:rPr>
            <w:rStyle w:val="Hyperlink"/>
            <w:rFonts w:ascii="Arial" w:hAnsi="Arial" w:cs="Arial"/>
            <w:sz w:val="20"/>
            <w:szCs w:val="20"/>
          </w:rPr>
          <w:t>www.imserso.es/InterPresent1/groups/imserso/documents/binario/estsisaad20171231.pdf</w:t>
        </w:r>
      </w:hyperlink>
    </w:p>
  </w:footnote>
  <w:footnote w:id="11">
    <w:p w14:paraId="1A09C73B" w14:textId="6C0DA267" w:rsidR="00011A6B" w:rsidRPr="007746DD" w:rsidRDefault="00011A6B" w:rsidP="00CF3EA9">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7" w:history="1">
        <w:r w:rsidRPr="007746DD">
          <w:rPr>
            <w:rStyle w:val="Hyperlink"/>
            <w:rFonts w:ascii="Arial" w:hAnsi="Arial" w:cs="Arial"/>
            <w:sz w:val="20"/>
            <w:szCs w:val="20"/>
          </w:rPr>
          <w:t>www.imserso.es/InterPresent1/groups/imserso/documents/binario/estsisaad20161231.pdf</w:t>
        </w:r>
      </w:hyperlink>
    </w:p>
  </w:footnote>
  <w:footnote w:id="12">
    <w:p w14:paraId="54E12BED" w14:textId="621C311E" w:rsidR="00011A6B" w:rsidRPr="007746DD" w:rsidRDefault="00011A6B" w:rsidP="00CF3EA9">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8" w:history="1">
        <w:r w:rsidRPr="007746DD">
          <w:rPr>
            <w:rStyle w:val="Hyperlink"/>
            <w:rFonts w:ascii="Arial" w:hAnsi="Arial" w:cs="Arial"/>
            <w:sz w:val="20"/>
            <w:szCs w:val="20"/>
          </w:rPr>
          <w:t>www.imserso.es/InterPresent1/groups/imserso/documents/binario/estsisaad20151231.pdf</w:t>
        </w:r>
      </w:hyperlink>
    </w:p>
  </w:footnote>
  <w:footnote w:id="13">
    <w:p w14:paraId="714E83D3" w14:textId="6E9534B8" w:rsidR="00011A6B" w:rsidRPr="007746DD" w:rsidRDefault="00011A6B" w:rsidP="00CF3EA9">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9" w:history="1">
        <w:r w:rsidRPr="007746DD">
          <w:rPr>
            <w:rStyle w:val="Hyperlink"/>
            <w:rFonts w:ascii="Arial" w:hAnsi="Arial" w:cs="Arial"/>
            <w:sz w:val="20"/>
            <w:szCs w:val="20"/>
          </w:rPr>
          <w:t>www.imserso.es/InterPresent1/groups/imserso/documents/binario/estsisaad20141231.pdf</w:t>
        </w:r>
      </w:hyperlink>
    </w:p>
  </w:footnote>
  <w:footnote w:id="14">
    <w:p w14:paraId="32706EC8" w14:textId="6D147B77" w:rsidR="00011A6B" w:rsidRPr="007746DD" w:rsidRDefault="00011A6B" w:rsidP="00CF3EA9">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See: </w:t>
      </w:r>
      <w:hyperlink r:id="rId10" w:tgtFrame="_blank" w:history="1">
        <w:r w:rsidRPr="007746DD">
          <w:rPr>
            <w:rStyle w:val="Hyperlink"/>
            <w:rFonts w:ascii="Arial" w:hAnsi="Arial" w:cs="Arial"/>
            <w:sz w:val="20"/>
            <w:szCs w:val="20"/>
          </w:rPr>
          <w:t>www.imserso.es/InterPresent2/groups/imserso/documents/binario/im_061364.pdf</w:t>
        </w:r>
      </w:hyperlink>
    </w:p>
  </w:footnote>
  <w:footnote w:id="15">
    <w:p w14:paraId="7216EF6E" w14:textId="77B2DA5A"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Agencia de Servicios Sociales y Dependencia de Andalucia, </w:t>
      </w:r>
      <w:r w:rsidRPr="007746DD">
        <w:rPr>
          <w:rFonts w:ascii="Arial" w:hAnsi="Arial" w:cs="Arial"/>
        </w:rPr>
        <w:t>Informe ejecutiv</w:t>
      </w:r>
      <w:r>
        <w:rPr>
          <w:rFonts w:ascii="Arial" w:hAnsi="Arial" w:cs="Arial"/>
        </w:rPr>
        <w:t>o 2017</w:t>
      </w:r>
      <w:r>
        <w:rPr>
          <w:rFonts w:ascii="Arial" w:hAnsi="Arial" w:cs="Arial"/>
          <w:color w:val="000000"/>
        </w:rPr>
        <w:t>, p. 63.</w:t>
      </w:r>
    </w:p>
  </w:footnote>
  <w:footnote w:id="16">
    <w:p w14:paraId="74EC4951" w14:textId="2CA58E78"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11" w:history="1">
        <w:r w:rsidRPr="003121C1">
          <w:rPr>
            <w:rStyle w:val="Hyperlink"/>
            <w:rFonts w:ascii="Arial" w:hAnsi="Arial" w:cs="Arial"/>
            <w:sz w:val="20"/>
            <w:szCs w:val="20"/>
          </w:rPr>
          <w:t>www.europapress.es/andalucia/malaga-00356/noticia-diputacion-malaga-destina-66-millones-politicas-sociales-2018-cada-cuatro-euros-presupuesto-20180209132138.html</w:t>
        </w:r>
      </w:hyperlink>
    </w:p>
  </w:footnote>
  <w:footnote w:id="17">
    <w:p w14:paraId="62C9758F" w14:textId="218D6B72"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12" w:history="1">
        <w:r w:rsidRPr="003121C1">
          <w:rPr>
            <w:rStyle w:val="Hyperlink"/>
            <w:rFonts w:ascii="Arial" w:hAnsi="Arial" w:cs="Arial"/>
          </w:rPr>
          <w:t>https://www.noticiasparamunicipios.com/municipios-madrid/regional-destinan-35-millones-para-331-plazas-de-atencion-a-personas-con-discapacidad/</w:t>
        </w:r>
      </w:hyperlink>
      <w:r>
        <w:rPr>
          <w:rFonts w:ascii="Arial" w:hAnsi="Arial" w:cs="Arial"/>
        </w:rPr>
        <w:t xml:space="preserve"> </w:t>
      </w:r>
    </w:p>
  </w:footnote>
  <w:footnote w:id="18">
    <w:p w14:paraId="726D12D4" w14:textId="02F0E162"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13" w:history="1">
        <w:r w:rsidRPr="003121C1">
          <w:rPr>
            <w:rStyle w:val="Hyperlink"/>
            <w:rFonts w:ascii="Arial" w:hAnsi="Arial" w:cs="Arial"/>
          </w:rPr>
          <w:t>https://www.medular.org/residencia-del-lesionado-medular/</w:t>
        </w:r>
      </w:hyperlink>
      <w:r>
        <w:rPr>
          <w:rFonts w:ascii="Arial" w:hAnsi="Arial" w:cs="Arial"/>
        </w:rPr>
        <w:t xml:space="preserve"> </w:t>
      </w:r>
    </w:p>
  </w:footnote>
  <w:footnote w:id="19">
    <w:p w14:paraId="24AC8563" w14:textId="227961BB"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14" w:anchor="anchor" w:history="1">
        <w:r w:rsidRPr="003121C1">
          <w:rPr>
            <w:rStyle w:val="Hyperlink"/>
            <w:rFonts w:ascii="Arial" w:hAnsi="Arial" w:cs="Arial"/>
          </w:rPr>
          <w:t>http://grupoenvera.org/en/servicios-discapacidad/residencias-discapacidad/#anchor</w:t>
        </w:r>
      </w:hyperlink>
      <w:r>
        <w:rPr>
          <w:rFonts w:ascii="Arial" w:hAnsi="Arial" w:cs="Arial"/>
        </w:rPr>
        <w:t xml:space="preserve"> </w:t>
      </w:r>
    </w:p>
  </w:footnote>
  <w:footnote w:id="20">
    <w:p w14:paraId="7407E308" w14:textId="5131E6D3" w:rsidR="00011A6B" w:rsidRPr="007746DD" w:rsidRDefault="00011A6B" w:rsidP="00E47283">
      <w:pPr>
        <w:rPr>
          <w:rFonts w:ascii="Arial" w:hAnsi="Arial" w:cs="Arial"/>
          <w:color w:val="000000"/>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15" w:history="1">
        <w:r w:rsidRPr="003121C1">
          <w:rPr>
            <w:rStyle w:val="Hyperlink"/>
            <w:rFonts w:ascii="Arial" w:hAnsi="Arial" w:cs="Arial"/>
            <w:sz w:val="20"/>
            <w:szCs w:val="20"/>
          </w:rPr>
          <w:t>www.aspaymgranada.org/que-hacemos/gestion-centros</w:t>
        </w:r>
      </w:hyperlink>
    </w:p>
  </w:footnote>
  <w:footnote w:id="21">
    <w:p w14:paraId="49BA49F7" w14:textId="4B896974"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16" w:history="1">
        <w:r w:rsidRPr="003121C1">
          <w:rPr>
            <w:rStyle w:val="Hyperlink"/>
            <w:rFonts w:ascii="Arial" w:hAnsi="Arial" w:cs="Arial"/>
          </w:rPr>
          <w:t>http://www.autismosur.es/index.php/noticias/8-apertura-unidad-estancia-diurna-la-virreina</w:t>
        </w:r>
      </w:hyperlink>
      <w:r>
        <w:rPr>
          <w:rFonts w:ascii="Arial" w:hAnsi="Arial" w:cs="Arial"/>
        </w:rPr>
        <w:t xml:space="preserve"> </w:t>
      </w:r>
    </w:p>
  </w:footnote>
  <w:footnote w:id="22">
    <w:p w14:paraId="126D9C11" w14:textId="5CF5CDFA"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17" w:history="1">
        <w:r w:rsidRPr="003121C1">
          <w:rPr>
            <w:rStyle w:val="Hyperlink"/>
            <w:rFonts w:ascii="Arial" w:hAnsi="Arial" w:cs="Arial"/>
            <w:sz w:val="20"/>
            <w:szCs w:val="20"/>
          </w:rPr>
          <w:t>www.faortega.org/en/project/aspronaga</w:t>
        </w:r>
      </w:hyperlink>
    </w:p>
  </w:footnote>
  <w:footnote w:id="23">
    <w:p w14:paraId="11193879" w14:textId="3D6505CE"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18" w:history="1">
        <w:r w:rsidRPr="003121C1">
          <w:rPr>
            <w:rStyle w:val="Hyperlink"/>
            <w:rFonts w:ascii="Arial" w:hAnsi="Arial" w:cs="Arial"/>
            <w:sz w:val="20"/>
            <w:szCs w:val="20"/>
          </w:rPr>
          <w:t>www.cocemfe.es/comunicacion_portal/?p=16703</w:t>
        </w:r>
      </w:hyperlink>
    </w:p>
  </w:footnote>
  <w:footnote w:id="24">
    <w:p w14:paraId="364617E0" w14:textId="00755F95" w:rsidR="00011A6B" w:rsidRPr="007746DD" w:rsidRDefault="00011A6B" w:rsidP="00180564">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19" w:history="1">
        <w:r w:rsidRPr="003121C1">
          <w:rPr>
            <w:rStyle w:val="Hyperlink"/>
            <w:rFonts w:ascii="Arial" w:hAnsi="Arial" w:cs="Arial"/>
            <w:sz w:val="20"/>
            <w:szCs w:val="20"/>
          </w:rPr>
          <w:t>www.diariosur.es/malaga-capital/obras-mayor-centro-20180330215347-nt.html</w:t>
        </w:r>
      </w:hyperlink>
    </w:p>
  </w:footnote>
  <w:footnote w:id="25">
    <w:p w14:paraId="68548376" w14:textId="33EAB448" w:rsidR="00011A6B" w:rsidRPr="007746DD" w:rsidRDefault="00011A6B" w:rsidP="00E47283">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20" w:history="1">
        <w:r w:rsidRPr="003121C1">
          <w:rPr>
            <w:rStyle w:val="Hyperlink"/>
            <w:rFonts w:ascii="Arial" w:hAnsi="Arial" w:cs="Arial"/>
            <w:sz w:val="20"/>
            <w:szCs w:val="20"/>
          </w:rPr>
          <w:t>www.andaluciacentro.com/malaga/antequera/antequera/12709/la-diputacion-reservara-500-000-euros-para-colaborar-en-la-construccion-de-la-residencia-de-adipa-en-antequera</w:t>
        </w:r>
      </w:hyperlink>
    </w:p>
  </w:footnote>
  <w:footnote w:id="26">
    <w:p w14:paraId="6D048314" w14:textId="48606508" w:rsidR="00011A6B" w:rsidRPr="007746DD" w:rsidRDefault="00011A6B" w:rsidP="00204636">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21" w:history="1">
        <w:r w:rsidRPr="003121C1">
          <w:rPr>
            <w:rStyle w:val="Hyperlink"/>
            <w:rFonts w:ascii="Arial" w:hAnsi="Arial" w:cs="Arial"/>
            <w:sz w:val="20"/>
            <w:szCs w:val="20"/>
          </w:rPr>
          <w:t>http://www.aragondigital.es/noticia.asp?notid=173924&amp;secid=9</w:t>
        </w:r>
      </w:hyperlink>
    </w:p>
  </w:footnote>
  <w:footnote w:id="27">
    <w:p w14:paraId="74CB4DD5" w14:textId="0F3C17E5"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22" w:history="1">
        <w:r w:rsidRPr="003121C1">
          <w:rPr>
            <w:rStyle w:val="Hyperlink"/>
            <w:rFonts w:ascii="Arial" w:hAnsi="Arial" w:cs="Arial"/>
          </w:rPr>
          <w:t>https://www.murcia.com/region/noticias/2019/01/28--la-comunidad-tiene-42-plazas-concertadas-en-l-a-residencia-de-la-fundacion-pro-personas-con-discapacid-ad.asp</w:t>
        </w:r>
      </w:hyperlink>
      <w:r>
        <w:rPr>
          <w:rFonts w:ascii="Arial" w:hAnsi="Arial" w:cs="Arial"/>
        </w:rPr>
        <w:t xml:space="preserve"> </w:t>
      </w:r>
    </w:p>
  </w:footnote>
  <w:footnote w:id="28">
    <w:p w14:paraId="15765DC5" w14:textId="6ED34361" w:rsidR="00011A6B" w:rsidRPr="007746DD" w:rsidRDefault="00011A6B" w:rsidP="00204636">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23" w:history="1">
        <w:r w:rsidRPr="003121C1">
          <w:rPr>
            <w:rStyle w:val="Hyperlink"/>
            <w:rFonts w:ascii="Arial" w:hAnsi="Arial" w:cs="Arial"/>
            <w:sz w:val="20"/>
            <w:szCs w:val="20"/>
          </w:rPr>
          <w:t>https://www.20minutos.es/noticia/3552077/0/junta-financia-centro-aspace-avila-que-atendera-centenar-personas/</w:t>
        </w:r>
      </w:hyperlink>
    </w:p>
  </w:footnote>
  <w:footnote w:id="29">
    <w:p w14:paraId="31D36A99" w14:textId="411934C2" w:rsidR="00011A6B" w:rsidRPr="007746DD" w:rsidRDefault="00011A6B" w:rsidP="00561481">
      <w:pPr>
        <w:rPr>
          <w:rFonts w:ascii="Arial" w:hAnsi="Arial" w:cs="Arial"/>
          <w:sz w:val="20"/>
          <w:szCs w:val="20"/>
        </w:rPr>
      </w:pPr>
      <w:r w:rsidRPr="007746DD">
        <w:rPr>
          <w:rStyle w:val="FootnoteReference"/>
          <w:rFonts w:ascii="Arial" w:hAnsi="Arial" w:cs="Arial"/>
          <w:sz w:val="20"/>
          <w:szCs w:val="20"/>
        </w:rPr>
        <w:footnoteRef/>
      </w:r>
      <w:r w:rsidRPr="007746DD">
        <w:rPr>
          <w:rFonts w:ascii="Arial" w:hAnsi="Arial" w:cs="Arial"/>
          <w:sz w:val="20"/>
          <w:szCs w:val="20"/>
        </w:rPr>
        <w:t xml:space="preserve"> </w:t>
      </w:r>
      <w:r>
        <w:rPr>
          <w:rFonts w:ascii="Arial" w:hAnsi="Arial" w:cs="Arial"/>
          <w:sz w:val="20"/>
          <w:szCs w:val="20"/>
        </w:rPr>
        <w:t xml:space="preserve">See: </w:t>
      </w:r>
      <w:hyperlink r:id="rId24" w:history="1">
        <w:r w:rsidRPr="003121C1">
          <w:rPr>
            <w:rStyle w:val="Hyperlink"/>
            <w:rFonts w:ascii="Arial" w:hAnsi="Arial" w:cs="Arial"/>
            <w:sz w:val="20"/>
            <w:szCs w:val="20"/>
          </w:rPr>
          <w:t>https://www.20minutos.es/noticia/3552077/0/junta-financia-centro-aspace-avila-que-atendera-centenar-personas/</w:t>
        </w:r>
      </w:hyperlink>
    </w:p>
  </w:footnote>
  <w:footnote w:id="30">
    <w:p w14:paraId="58FC64CD" w14:textId="4D58A5F2"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Pr>
          <w:rFonts w:ascii="Arial" w:hAnsi="Arial" w:cs="Arial"/>
        </w:rPr>
        <w:t xml:space="preserve">See: </w:t>
      </w:r>
      <w:hyperlink r:id="rId25" w:history="1">
        <w:r w:rsidRPr="003121C1">
          <w:rPr>
            <w:rStyle w:val="Hyperlink"/>
            <w:rFonts w:ascii="Arial" w:hAnsi="Arial" w:cs="Arial"/>
          </w:rPr>
          <w:t>https://www.levante-emv.com/costera/2019/01/22/residencia-personas-discapacidad-ontinyent-entra/1824582.htm</w:t>
        </w:r>
      </w:hyperlink>
      <w:r>
        <w:rPr>
          <w:rFonts w:ascii="Arial" w:hAnsi="Arial" w:cs="Arial"/>
        </w:rPr>
        <w:t xml:space="preserve"> </w:t>
      </w:r>
    </w:p>
  </w:footnote>
  <w:footnote w:id="31">
    <w:p w14:paraId="7678F33B" w14:textId="37C5EDC8"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sidR="00E3431A">
        <w:rPr>
          <w:rFonts w:ascii="Arial" w:hAnsi="Arial" w:cs="Arial"/>
        </w:rPr>
        <w:t xml:space="preserve">See: </w:t>
      </w:r>
      <w:hyperlink r:id="rId26" w:history="1">
        <w:r w:rsidR="00E3431A" w:rsidRPr="003121C1">
          <w:rPr>
            <w:rStyle w:val="Hyperlink"/>
            <w:rFonts w:ascii="Arial" w:hAnsi="Arial" w:cs="Arial"/>
          </w:rPr>
          <w:t>https://www.xunta.gal/notas-de-prensa/-/nova/36116/xunta-oferta-mais-800-prazas-para-maiores-persoas-con-discapacidade-traves-dos</w:t>
        </w:r>
      </w:hyperlink>
      <w:r w:rsidR="00E3431A">
        <w:rPr>
          <w:rFonts w:ascii="Arial" w:hAnsi="Arial" w:cs="Arial"/>
        </w:rPr>
        <w:t xml:space="preserve"> </w:t>
      </w:r>
    </w:p>
  </w:footnote>
  <w:footnote w:id="32">
    <w:p w14:paraId="76755999" w14:textId="3201C17A"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sidR="00E3431A">
        <w:rPr>
          <w:rFonts w:ascii="Arial" w:hAnsi="Arial" w:cs="Arial"/>
        </w:rPr>
        <w:t xml:space="preserve">See: </w:t>
      </w:r>
      <w:hyperlink r:id="rId27" w:history="1">
        <w:r w:rsidR="00E3431A" w:rsidRPr="003121C1">
          <w:rPr>
            <w:rStyle w:val="Hyperlink"/>
            <w:rFonts w:ascii="Arial" w:hAnsi="Arial" w:cs="Arial"/>
          </w:rPr>
          <w:t>https://www.lavanguardia.com/vida/20190115/454158351790/dona-letizia-dara-nombre-a-la-residencia-para-discapacitados-psiquicos.html</w:t>
        </w:r>
      </w:hyperlink>
      <w:r w:rsidR="00E3431A">
        <w:rPr>
          <w:rFonts w:ascii="Arial" w:hAnsi="Arial" w:cs="Arial"/>
        </w:rPr>
        <w:t xml:space="preserve"> </w:t>
      </w:r>
    </w:p>
  </w:footnote>
  <w:footnote w:id="33">
    <w:p w14:paraId="19D4BF7D" w14:textId="527123AB" w:rsidR="00011A6B" w:rsidRPr="007746DD" w:rsidRDefault="00011A6B">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w:t>
      </w:r>
      <w:r w:rsidR="00E3431A">
        <w:rPr>
          <w:rFonts w:ascii="Arial" w:hAnsi="Arial" w:cs="Arial"/>
        </w:rPr>
        <w:t xml:space="preserve">See: </w:t>
      </w:r>
      <w:hyperlink r:id="rId28" w:history="1">
        <w:r w:rsidR="00E3431A" w:rsidRPr="003121C1">
          <w:rPr>
            <w:rStyle w:val="Hyperlink"/>
            <w:rFonts w:ascii="Arial" w:hAnsi="Arial" w:cs="Arial"/>
          </w:rPr>
          <w:t>https://www.lavozdegalicia.es/noticia/pontevedra/2019/01/11/lloro-me-indigno-veo-dinero-residencia/0003_201901P11C3996.htm</w:t>
        </w:r>
      </w:hyperlink>
      <w:r w:rsidR="00E3431A">
        <w:rPr>
          <w:rFonts w:ascii="Arial" w:hAnsi="Arial" w:cs="Arial"/>
        </w:rPr>
        <w:t xml:space="preserve"> </w:t>
      </w:r>
    </w:p>
  </w:footnote>
  <w:footnote w:id="34">
    <w:p w14:paraId="04B311D8" w14:textId="565789BC" w:rsidR="00011A6B" w:rsidRPr="007746DD" w:rsidRDefault="00011A6B" w:rsidP="00E47283">
      <w:pPr>
        <w:pStyle w:val="FootnoteText"/>
        <w:rPr>
          <w:rFonts w:ascii="Arial" w:hAnsi="Arial" w:cs="Arial"/>
        </w:rPr>
      </w:pPr>
      <w:r w:rsidRPr="007746DD">
        <w:rPr>
          <w:rStyle w:val="FootnoteReference"/>
          <w:rFonts w:ascii="Arial" w:hAnsi="Arial" w:cs="Arial"/>
        </w:rPr>
        <w:footnoteRef/>
      </w:r>
      <w:r w:rsidRPr="007746DD">
        <w:rPr>
          <w:rFonts w:ascii="Arial" w:hAnsi="Arial" w:cs="Arial"/>
        </w:rPr>
        <w:t xml:space="preserve"> Data provided by IMSERSO</w:t>
      </w:r>
      <w:r>
        <w:rPr>
          <w:rFonts w:ascii="Arial" w:hAnsi="Arial" w:cs="Arial"/>
        </w:rPr>
        <w:t xml:space="preserve">. See: </w:t>
      </w:r>
      <w:r w:rsidRPr="007746DD">
        <w:rPr>
          <w:rFonts w:ascii="Arial" w:hAnsi="Arial" w:cs="Arial"/>
        </w:rPr>
        <w:t xml:space="preserve"> </w:t>
      </w:r>
      <w:hyperlink r:id="rId29" w:tgtFrame="_blank" w:history="1">
        <w:r w:rsidRPr="007746DD">
          <w:rPr>
            <w:rStyle w:val="Hyperlink"/>
            <w:rFonts w:ascii="Arial" w:hAnsi="Arial" w:cs="Arial"/>
          </w:rPr>
          <w:t>www.imserso.es/InterPresent2/groups/imserso/documents/binario/im_061364.pdf</w:t>
        </w:r>
      </w:hyperlink>
    </w:p>
  </w:footnote>
  <w:footnote w:id="35">
    <w:p w14:paraId="7C1478FC" w14:textId="76CBD9B2" w:rsidR="00011A6B" w:rsidRPr="00011A6B" w:rsidRDefault="00011A6B" w:rsidP="00011A6B">
      <w:pPr>
        <w:rPr>
          <w:rFonts w:ascii="Arial" w:hAnsi="Arial" w:cs="Arial"/>
          <w:sz w:val="20"/>
          <w:szCs w:val="20"/>
        </w:rPr>
      </w:pPr>
      <w:r>
        <w:rPr>
          <w:rStyle w:val="FootnoteReference"/>
        </w:rPr>
        <w:footnoteRef/>
      </w:r>
      <w:r>
        <w:t xml:space="preserve"> </w:t>
      </w:r>
      <w:r w:rsidRPr="00011A6B">
        <w:rPr>
          <w:rFonts w:ascii="Arial" w:hAnsi="Arial" w:cs="Arial"/>
          <w:sz w:val="20"/>
          <w:szCs w:val="20"/>
        </w:rPr>
        <w:t xml:space="preserve">The General Comment defines Personal Assistance </w:t>
      </w:r>
      <w:r>
        <w:rPr>
          <w:rFonts w:ascii="Arial" w:hAnsi="Arial" w:cs="Arial"/>
          <w:sz w:val="20"/>
          <w:szCs w:val="20"/>
        </w:rPr>
        <w:t xml:space="preserve">in paragraph 16(d) </w:t>
      </w:r>
      <w:r w:rsidRPr="00011A6B">
        <w:rPr>
          <w:rFonts w:ascii="Arial" w:hAnsi="Arial" w:cs="Arial"/>
          <w:sz w:val="20"/>
          <w:szCs w:val="20"/>
        </w:rPr>
        <w:t xml:space="preserve">as </w:t>
      </w:r>
      <w:r>
        <w:rPr>
          <w:rFonts w:ascii="Arial" w:hAnsi="Arial" w:cs="Arial"/>
          <w:color w:val="000000"/>
          <w:sz w:val="20"/>
          <w:szCs w:val="20"/>
        </w:rPr>
        <w:t>“</w:t>
      </w:r>
      <w:r w:rsidRPr="00011A6B">
        <w:rPr>
          <w:rFonts w:ascii="Arial" w:hAnsi="Arial" w:cs="Arial"/>
          <w:color w:val="000000"/>
          <w:sz w:val="20"/>
          <w:szCs w:val="20"/>
        </w:rPr>
        <w:t>person-directed/“user”-led human support available to a person with disability and is a tool for independent living.</w:t>
      </w:r>
      <w:r>
        <w:rPr>
          <w:rFonts w:ascii="Arial" w:hAnsi="Arial" w:cs="Arial"/>
          <w:color w:val="000000"/>
          <w:sz w:val="20"/>
          <w:szCs w:val="20"/>
        </w:rPr>
        <w:t>”</w:t>
      </w:r>
    </w:p>
  </w:footnote>
  <w:footnote w:id="36">
    <w:p w14:paraId="617A85CD" w14:textId="648AC94C" w:rsidR="00011A6B" w:rsidRPr="00011A6B" w:rsidRDefault="00011A6B">
      <w:pPr>
        <w:pStyle w:val="FootnoteText"/>
        <w:rPr>
          <w:rFonts w:ascii="Arial" w:hAnsi="Arial" w:cs="Arial"/>
        </w:rPr>
      </w:pPr>
      <w:r w:rsidRPr="00011A6B">
        <w:rPr>
          <w:rStyle w:val="FootnoteReference"/>
          <w:rFonts w:ascii="Arial" w:hAnsi="Arial" w:cs="Arial"/>
        </w:rPr>
        <w:footnoteRef/>
      </w:r>
      <w:r w:rsidRPr="00011A6B">
        <w:rPr>
          <w:rFonts w:ascii="Arial" w:hAnsi="Arial" w:cs="Arial"/>
        </w:rPr>
        <w:t xml:space="preserve"> For ENIL’s definition of Personal Assistance, please see: </w:t>
      </w:r>
      <w:hyperlink r:id="rId30" w:history="1">
        <w:r w:rsidRPr="003121C1">
          <w:rPr>
            <w:rStyle w:val="Hyperlink"/>
            <w:rFonts w:ascii="Arial" w:hAnsi="Arial" w:cs="Arial"/>
          </w:rPr>
          <w:t>https://enil.eu/independent-living/definitions/</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4B0BB" w14:textId="566CECEF" w:rsidR="00011A6B" w:rsidRDefault="00011A6B" w:rsidP="00E62F9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4"/>
      <w:gridCol w:w="3116"/>
    </w:tblGrid>
    <w:tr w:rsidR="00011A6B" w14:paraId="52E4BD4A" w14:textId="77777777" w:rsidTr="00C63F68">
      <w:tc>
        <w:tcPr>
          <w:tcW w:w="4505" w:type="dxa"/>
          <w:vAlign w:val="bottom"/>
        </w:tcPr>
        <w:p w14:paraId="32FD0740" w14:textId="77777777" w:rsidR="00011A6B" w:rsidRDefault="00011A6B" w:rsidP="00C63F68">
          <w:pPr>
            <w:pStyle w:val="Header"/>
            <w:jc w:val="center"/>
          </w:pPr>
          <w:r>
            <w:rPr>
              <w:noProof/>
              <w:lang w:eastAsia="en-GB"/>
            </w:rPr>
            <w:drawing>
              <wp:anchor distT="0" distB="0" distL="0" distR="0" simplePos="0" relativeHeight="251659264" behindDoc="0" locked="0" layoutInCell="1" allowOverlap="1" wp14:anchorId="2C3EB034" wp14:editId="7BFA7914">
                <wp:simplePos x="0" y="0"/>
                <wp:positionH relativeFrom="column">
                  <wp:posOffset>-635</wp:posOffset>
                </wp:positionH>
                <wp:positionV relativeFrom="paragraph">
                  <wp:posOffset>-556260</wp:posOffset>
                </wp:positionV>
                <wp:extent cx="3611880" cy="718185"/>
                <wp:effectExtent l="0" t="0" r="0" b="5715"/>
                <wp:wrapSquare wrapText="largest"/>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pic:cNvPicPr>
                          <a:picLocks noChangeAspect="1" noChangeArrowheads="1"/>
                        </pic:cNvPicPr>
                      </pic:nvPicPr>
                      <pic:blipFill>
                        <a:blip r:embed="rId1"/>
                        <a:stretch>
                          <a:fillRect/>
                        </a:stretch>
                      </pic:blipFill>
                      <pic:spPr bwMode="auto">
                        <a:xfrm>
                          <a:off x="0" y="0"/>
                          <a:ext cx="3611880" cy="718185"/>
                        </a:xfrm>
                        <a:prstGeom prst="rect">
                          <a:avLst/>
                        </a:prstGeom>
                      </pic:spPr>
                    </pic:pic>
                  </a:graphicData>
                </a:graphic>
                <wp14:sizeRelH relativeFrom="margin">
                  <wp14:pctWidth>0</wp14:pctWidth>
                </wp14:sizeRelH>
                <wp14:sizeRelV relativeFrom="margin">
                  <wp14:pctHeight>0</wp14:pctHeight>
                </wp14:sizeRelV>
              </wp:anchor>
            </w:drawing>
          </w:r>
        </w:p>
      </w:tc>
      <w:tc>
        <w:tcPr>
          <w:tcW w:w="4505" w:type="dxa"/>
        </w:tcPr>
        <w:p w14:paraId="300BE1DE" w14:textId="77777777" w:rsidR="00011A6B" w:rsidRDefault="00011A6B" w:rsidP="00C63F68">
          <w:pPr>
            <w:pStyle w:val="Header"/>
            <w:jc w:val="center"/>
          </w:pPr>
          <w:r>
            <w:rPr>
              <w:noProof/>
              <w:lang w:eastAsia="en-GB"/>
            </w:rPr>
            <w:drawing>
              <wp:inline distT="0" distB="0" distL="0" distR="0" wp14:anchorId="5303EB53" wp14:editId="5867C11E">
                <wp:extent cx="1092200" cy="1168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ILclear.jpg"/>
                        <pic:cNvPicPr/>
                      </pic:nvPicPr>
                      <pic:blipFill>
                        <a:blip r:embed="rId2">
                          <a:extLst>
                            <a:ext uri="{28A0092B-C50C-407E-A947-70E740481C1C}">
                              <a14:useLocalDpi xmlns:a14="http://schemas.microsoft.com/office/drawing/2010/main" val="0"/>
                            </a:ext>
                          </a:extLst>
                        </a:blip>
                        <a:stretch>
                          <a:fillRect/>
                        </a:stretch>
                      </pic:blipFill>
                      <pic:spPr>
                        <a:xfrm>
                          <a:off x="0" y="0"/>
                          <a:ext cx="1092200" cy="1168400"/>
                        </a:xfrm>
                        <a:prstGeom prst="rect">
                          <a:avLst/>
                        </a:prstGeom>
                      </pic:spPr>
                    </pic:pic>
                  </a:graphicData>
                </a:graphic>
              </wp:inline>
            </w:drawing>
          </w:r>
        </w:p>
      </w:tc>
    </w:tr>
  </w:tbl>
  <w:p w14:paraId="21F76677" w14:textId="77777777" w:rsidR="00011A6B" w:rsidRDefault="00011A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053"/>
    <w:multiLevelType w:val="hybridMultilevel"/>
    <w:tmpl w:val="9F9A40E4"/>
    <w:lvl w:ilvl="0" w:tplc="D92ABC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DA47C2"/>
    <w:multiLevelType w:val="multilevel"/>
    <w:tmpl w:val="5ECC265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907A68"/>
    <w:multiLevelType w:val="hybridMultilevel"/>
    <w:tmpl w:val="51AA7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005602"/>
    <w:multiLevelType w:val="hybridMultilevel"/>
    <w:tmpl w:val="A99C5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3A1735"/>
    <w:multiLevelType w:val="hybridMultilevel"/>
    <w:tmpl w:val="E104F45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40985"/>
    <w:multiLevelType w:val="hybridMultilevel"/>
    <w:tmpl w:val="D532673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35338E"/>
    <w:multiLevelType w:val="hybridMultilevel"/>
    <w:tmpl w:val="3B709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963DB6"/>
    <w:multiLevelType w:val="hybridMultilevel"/>
    <w:tmpl w:val="42763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2D3371"/>
    <w:multiLevelType w:val="hybridMultilevel"/>
    <w:tmpl w:val="4BF0832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E832A1"/>
    <w:multiLevelType w:val="hybridMultilevel"/>
    <w:tmpl w:val="65F25DF4"/>
    <w:lvl w:ilvl="0" w:tplc="D92ABC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81421C"/>
    <w:multiLevelType w:val="hybridMultilevel"/>
    <w:tmpl w:val="745437F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385CE7"/>
    <w:multiLevelType w:val="hybridMultilevel"/>
    <w:tmpl w:val="CA8290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241AC3"/>
    <w:multiLevelType w:val="hybridMultilevel"/>
    <w:tmpl w:val="3B709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25550"/>
    <w:multiLevelType w:val="multilevel"/>
    <w:tmpl w:val="6488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007200"/>
    <w:multiLevelType w:val="hybridMultilevel"/>
    <w:tmpl w:val="57D26904"/>
    <w:lvl w:ilvl="0" w:tplc="D92ABC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CB4387"/>
    <w:multiLevelType w:val="hybridMultilevel"/>
    <w:tmpl w:val="CF521B76"/>
    <w:lvl w:ilvl="0" w:tplc="D92ABC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E36453"/>
    <w:multiLevelType w:val="hybridMultilevel"/>
    <w:tmpl w:val="40D6E6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A7028E7"/>
    <w:multiLevelType w:val="hybridMultilevel"/>
    <w:tmpl w:val="C9AA007C"/>
    <w:lvl w:ilvl="0" w:tplc="D92ABC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9A32DC"/>
    <w:multiLevelType w:val="hybridMultilevel"/>
    <w:tmpl w:val="98DEE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40B90"/>
    <w:multiLevelType w:val="multilevel"/>
    <w:tmpl w:val="82940E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61E3458"/>
    <w:multiLevelType w:val="hybridMultilevel"/>
    <w:tmpl w:val="E2881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75127D0"/>
    <w:multiLevelType w:val="hybridMultilevel"/>
    <w:tmpl w:val="E2881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7C10623"/>
    <w:multiLevelType w:val="hybridMultilevel"/>
    <w:tmpl w:val="D786F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ED2ABD"/>
    <w:multiLevelType w:val="multilevel"/>
    <w:tmpl w:val="5D98EF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6"/>
  </w:num>
  <w:num w:numId="3">
    <w:abstractNumId w:val="7"/>
  </w:num>
  <w:num w:numId="4">
    <w:abstractNumId w:val="12"/>
  </w:num>
  <w:num w:numId="5">
    <w:abstractNumId w:val="22"/>
  </w:num>
  <w:num w:numId="6">
    <w:abstractNumId w:val="9"/>
  </w:num>
  <w:num w:numId="7">
    <w:abstractNumId w:val="19"/>
  </w:num>
  <w:num w:numId="8">
    <w:abstractNumId w:val="3"/>
  </w:num>
  <w:num w:numId="9">
    <w:abstractNumId w:val="17"/>
  </w:num>
  <w:num w:numId="10">
    <w:abstractNumId w:val="5"/>
  </w:num>
  <w:num w:numId="11">
    <w:abstractNumId w:val="20"/>
  </w:num>
  <w:num w:numId="12">
    <w:abstractNumId w:val="21"/>
  </w:num>
  <w:num w:numId="13">
    <w:abstractNumId w:val="10"/>
  </w:num>
  <w:num w:numId="14">
    <w:abstractNumId w:val="1"/>
  </w:num>
  <w:num w:numId="15">
    <w:abstractNumId w:val="23"/>
  </w:num>
  <w:num w:numId="16">
    <w:abstractNumId w:val="14"/>
  </w:num>
  <w:num w:numId="17">
    <w:abstractNumId w:val="2"/>
  </w:num>
  <w:num w:numId="18">
    <w:abstractNumId w:val="0"/>
  </w:num>
  <w:num w:numId="19">
    <w:abstractNumId w:val="15"/>
  </w:num>
  <w:num w:numId="20">
    <w:abstractNumId w:val="8"/>
  </w:num>
  <w:num w:numId="21">
    <w:abstractNumId w:val="4"/>
  </w:num>
  <w:num w:numId="22">
    <w:abstractNumId w:val="16"/>
  </w:num>
  <w:num w:numId="23">
    <w:abstractNumId w:val="1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7D8"/>
    <w:rsid w:val="00000CCD"/>
    <w:rsid w:val="00011A6B"/>
    <w:rsid w:val="00017FA2"/>
    <w:rsid w:val="00024E48"/>
    <w:rsid w:val="00040295"/>
    <w:rsid w:val="0005210C"/>
    <w:rsid w:val="000B6F50"/>
    <w:rsid w:val="000E734A"/>
    <w:rsid w:val="00180564"/>
    <w:rsid w:val="001C6589"/>
    <w:rsid w:val="001F2E21"/>
    <w:rsid w:val="00204636"/>
    <w:rsid w:val="002052AC"/>
    <w:rsid w:val="002561D5"/>
    <w:rsid w:val="00261536"/>
    <w:rsid w:val="00264FF0"/>
    <w:rsid w:val="00312A2A"/>
    <w:rsid w:val="00347D8A"/>
    <w:rsid w:val="00352D72"/>
    <w:rsid w:val="00355886"/>
    <w:rsid w:val="00360F97"/>
    <w:rsid w:val="00386ECC"/>
    <w:rsid w:val="00391FCD"/>
    <w:rsid w:val="00396A3B"/>
    <w:rsid w:val="003B6DE2"/>
    <w:rsid w:val="003F323C"/>
    <w:rsid w:val="00425947"/>
    <w:rsid w:val="004341CD"/>
    <w:rsid w:val="00462E49"/>
    <w:rsid w:val="00463256"/>
    <w:rsid w:val="0047250D"/>
    <w:rsid w:val="00482EEA"/>
    <w:rsid w:val="00487DBB"/>
    <w:rsid w:val="004B5EF5"/>
    <w:rsid w:val="004E1947"/>
    <w:rsid w:val="004F474A"/>
    <w:rsid w:val="004F6461"/>
    <w:rsid w:val="00500B7D"/>
    <w:rsid w:val="005074A2"/>
    <w:rsid w:val="00536ED1"/>
    <w:rsid w:val="00550F90"/>
    <w:rsid w:val="00555867"/>
    <w:rsid w:val="00561481"/>
    <w:rsid w:val="00561D9F"/>
    <w:rsid w:val="005A1B57"/>
    <w:rsid w:val="005B6012"/>
    <w:rsid w:val="005E132F"/>
    <w:rsid w:val="006369A6"/>
    <w:rsid w:val="006407A7"/>
    <w:rsid w:val="00654B99"/>
    <w:rsid w:val="006E3DBC"/>
    <w:rsid w:val="006F62B4"/>
    <w:rsid w:val="00762D98"/>
    <w:rsid w:val="00764D46"/>
    <w:rsid w:val="007746DD"/>
    <w:rsid w:val="00775885"/>
    <w:rsid w:val="007C16D0"/>
    <w:rsid w:val="007E1AF6"/>
    <w:rsid w:val="00800798"/>
    <w:rsid w:val="008302EA"/>
    <w:rsid w:val="00842E7F"/>
    <w:rsid w:val="00853AE2"/>
    <w:rsid w:val="00880C21"/>
    <w:rsid w:val="00922AAF"/>
    <w:rsid w:val="0098113C"/>
    <w:rsid w:val="009B0714"/>
    <w:rsid w:val="009B3114"/>
    <w:rsid w:val="009C0084"/>
    <w:rsid w:val="009C23E6"/>
    <w:rsid w:val="009D2979"/>
    <w:rsid w:val="00A01557"/>
    <w:rsid w:val="00A07BC8"/>
    <w:rsid w:val="00A35D42"/>
    <w:rsid w:val="00A703E4"/>
    <w:rsid w:val="00A93A30"/>
    <w:rsid w:val="00AA3BDF"/>
    <w:rsid w:val="00AF22B1"/>
    <w:rsid w:val="00AF27D8"/>
    <w:rsid w:val="00B00BF7"/>
    <w:rsid w:val="00BB1B12"/>
    <w:rsid w:val="00BD0A80"/>
    <w:rsid w:val="00C00CE5"/>
    <w:rsid w:val="00C63F68"/>
    <w:rsid w:val="00C81A72"/>
    <w:rsid w:val="00CC3FE2"/>
    <w:rsid w:val="00CF3EA9"/>
    <w:rsid w:val="00D70DDD"/>
    <w:rsid w:val="00D74679"/>
    <w:rsid w:val="00D8670A"/>
    <w:rsid w:val="00DA2539"/>
    <w:rsid w:val="00DD3808"/>
    <w:rsid w:val="00DE1E44"/>
    <w:rsid w:val="00E30832"/>
    <w:rsid w:val="00E3431A"/>
    <w:rsid w:val="00E47283"/>
    <w:rsid w:val="00E5605A"/>
    <w:rsid w:val="00E62F97"/>
    <w:rsid w:val="00E659F4"/>
    <w:rsid w:val="00E719BA"/>
    <w:rsid w:val="00EC247A"/>
    <w:rsid w:val="00F57290"/>
    <w:rsid w:val="00F70A4F"/>
    <w:rsid w:val="00F77C3C"/>
    <w:rsid w:val="00F8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65F7"/>
  <w15:chartTrackingRefBased/>
  <w15:docId w15:val="{8E58E9CB-92DF-4846-83DA-0CD7F5B6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9BA"/>
    <w:rPr>
      <w:rFonts w:ascii="Times New Roman" w:eastAsia="Times New Roman" w:hAnsi="Times New Roman" w:cs="Times New Roman"/>
    </w:rPr>
  </w:style>
  <w:style w:type="paragraph" w:styleId="Heading3">
    <w:name w:val="heading 3"/>
    <w:basedOn w:val="Normal"/>
    <w:link w:val="Heading3Char"/>
    <w:uiPriority w:val="9"/>
    <w:qFormat/>
    <w:rsid w:val="00AA3BD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27D8"/>
    <w:rPr>
      <w:color w:val="0000FF"/>
      <w:u w:val="single"/>
    </w:rPr>
  </w:style>
  <w:style w:type="character" w:customStyle="1" w:styleId="UnresolvedMention">
    <w:name w:val="Unresolved Mention"/>
    <w:basedOn w:val="DefaultParagraphFont"/>
    <w:uiPriority w:val="99"/>
    <w:semiHidden/>
    <w:unhideWhenUsed/>
    <w:rsid w:val="00AF27D8"/>
    <w:rPr>
      <w:color w:val="605E5C"/>
      <w:shd w:val="clear" w:color="auto" w:fill="E1DFDD"/>
    </w:rPr>
  </w:style>
  <w:style w:type="character" w:customStyle="1" w:styleId="apple-converted-space">
    <w:name w:val="apple-converted-space"/>
    <w:basedOn w:val="DefaultParagraphFont"/>
    <w:rsid w:val="00AF27D8"/>
  </w:style>
  <w:style w:type="character" w:customStyle="1" w:styleId="Heading3Char">
    <w:name w:val="Heading 3 Char"/>
    <w:basedOn w:val="DefaultParagraphFont"/>
    <w:link w:val="Heading3"/>
    <w:uiPriority w:val="9"/>
    <w:rsid w:val="00AA3BD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A3BDF"/>
    <w:pPr>
      <w:spacing w:before="100" w:beforeAutospacing="1" w:after="100" w:afterAutospacing="1"/>
    </w:pPr>
  </w:style>
  <w:style w:type="paragraph" w:styleId="Header">
    <w:name w:val="header"/>
    <w:basedOn w:val="Normal"/>
    <w:link w:val="HeaderChar"/>
    <w:uiPriority w:val="99"/>
    <w:unhideWhenUsed/>
    <w:rsid w:val="00E62F97"/>
    <w:pPr>
      <w:tabs>
        <w:tab w:val="center" w:pos="4680"/>
        <w:tab w:val="right" w:pos="9360"/>
      </w:tabs>
    </w:pPr>
  </w:style>
  <w:style w:type="character" w:customStyle="1" w:styleId="HeaderChar">
    <w:name w:val="Header Char"/>
    <w:basedOn w:val="DefaultParagraphFont"/>
    <w:link w:val="Header"/>
    <w:uiPriority w:val="99"/>
    <w:rsid w:val="00E62F97"/>
    <w:rPr>
      <w:rFonts w:ascii="Times New Roman" w:eastAsia="Times New Roman" w:hAnsi="Times New Roman" w:cs="Times New Roman"/>
    </w:rPr>
  </w:style>
  <w:style w:type="paragraph" w:styleId="Footer">
    <w:name w:val="footer"/>
    <w:basedOn w:val="Normal"/>
    <w:link w:val="FooterChar"/>
    <w:uiPriority w:val="99"/>
    <w:unhideWhenUsed/>
    <w:rsid w:val="00E62F97"/>
    <w:pPr>
      <w:tabs>
        <w:tab w:val="center" w:pos="4680"/>
        <w:tab w:val="right" w:pos="9360"/>
      </w:tabs>
    </w:pPr>
  </w:style>
  <w:style w:type="character" w:customStyle="1" w:styleId="FooterChar">
    <w:name w:val="Footer Char"/>
    <w:basedOn w:val="DefaultParagraphFont"/>
    <w:link w:val="Footer"/>
    <w:uiPriority w:val="99"/>
    <w:rsid w:val="00E62F97"/>
    <w:rPr>
      <w:rFonts w:ascii="Times New Roman" w:eastAsia="Times New Roman" w:hAnsi="Times New Roman" w:cs="Times New Roman"/>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9C23E6"/>
    <w:rPr>
      <w:vertAlign w:val="superscript"/>
    </w:rPr>
  </w:style>
  <w:style w:type="paragraph" w:customStyle="1" w:styleId="FN">
    <w:name w:val="FN"/>
    <w:basedOn w:val="FootnoteText"/>
    <w:link w:val="FNChar"/>
    <w:qFormat/>
    <w:rsid w:val="009C23E6"/>
    <w:pPr>
      <w:ind w:left="284" w:hanging="284"/>
    </w:pPr>
    <w:rPr>
      <w:rFonts w:ascii="Arial" w:hAnsi="Arial" w:cs="Arial"/>
      <w:lang w:val="fr-FR"/>
    </w:rPr>
  </w:style>
  <w:style w:type="character" w:customStyle="1" w:styleId="FNChar">
    <w:name w:val="FN Char"/>
    <w:basedOn w:val="FootnoteTextChar"/>
    <w:link w:val="FN"/>
    <w:rsid w:val="009C23E6"/>
    <w:rPr>
      <w:rFonts w:ascii="Arial" w:eastAsia="Times New Roman" w:hAnsi="Arial" w:cs="Arial"/>
      <w:sz w:val="20"/>
      <w:szCs w:val="20"/>
      <w:lang w:val="fr-FR"/>
    </w:rPr>
  </w:style>
  <w:style w:type="paragraph" w:styleId="FootnoteText">
    <w:name w:val="footnote text"/>
    <w:basedOn w:val="Normal"/>
    <w:link w:val="FootnoteTextChar"/>
    <w:uiPriority w:val="99"/>
    <w:unhideWhenUsed/>
    <w:rsid w:val="009C23E6"/>
    <w:rPr>
      <w:sz w:val="20"/>
      <w:szCs w:val="20"/>
    </w:rPr>
  </w:style>
  <w:style w:type="character" w:customStyle="1" w:styleId="FootnoteTextChar">
    <w:name w:val="Footnote Text Char"/>
    <w:basedOn w:val="DefaultParagraphFont"/>
    <w:link w:val="FootnoteText"/>
    <w:uiPriority w:val="99"/>
    <w:rsid w:val="009C23E6"/>
    <w:rPr>
      <w:rFonts w:ascii="Times New Roman" w:eastAsia="Times New Roman" w:hAnsi="Times New Roman" w:cs="Times New Roman"/>
      <w:sz w:val="20"/>
      <w:szCs w:val="20"/>
    </w:rPr>
  </w:style>
  <w:style w:type="paragraph" w:styleId="ListParagraph">
    <w:name w:val="List Paragraph"/>
    <w:basedOn w:val="Normal"/>
    <w:uiPriority w:val="34"/>
    <w:qFormat/>
    <w:rsid w:val="007E1AF6"/>
    <w:pPr>
      <w:ind w:left="720"/>
      <w:contextualSpacing/>
    </w:pPr>
  </w:style>
  <w:style w:type="table" w:styleId="TableGrid">
    <w:name w:val="Table Grid"/>
    <w:basedOn w:val="TableNormal"/>
    <w:uiPriority w:val="39"/>
    <w:rsid w:val="00482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A01557"/>
    <w:pPr>
      <w:suppressAutoHyphens/>
      <w:spacing w:after="120" w:line="240" w:lineRule="atLeast"/>
      <w:ind w:left="1134" w:right="1134"/>
      <w:jc w:val="both"/>
    </w:pPr>
    <w:rPr>
      <w:rFonts w:eastAsia="SimSun"/>
      <w:sz w:val="20"/>
      <w:szCs w:val="20"/>
      <w:lang w:eastAsia="zh-CN"/>
    </w:rPr>
  </w:style>
  <w:style w:type="character" w:customStyle="1" w:styleId="SingleTxtGChar">
    <w:name w:val="_ Single Txt_G Char"/>
    <w:basedOn w:val="DefaultParagraphFont"/>
    <w:link w:val="SingleTxtG"/>
    <w:rsid w:val="00A01557"/>
    <w:rPr>
      <w:rFonts w:ascii="Times New Roman" w:eastAsia="SimSun" w:hAnsi="Times New Roman" w:cs="Times New Roman"/>
      <w:sz w:val="20"/>
      <w:szCs w:val="20"/>
      <w:lang w:eastAsia="zh-CN"/>
    </w:rPr>
  </w:style>
  <w:style w:type="character" w:styleId="FollowedHyperlink">
    <w:name w:val="FollowedHyperlink"/>
    <w:basedOn w:val="DefaultParagraphFont"/>
    <w:uiPriority w:val="99"/>
    <w:semiHidden/>
    <w:unhideWhenUsed/>
    <w:rsid w:val="00204636"/>
    <w:rPr>
      <w:color w:val="954F72" w:themeColor="followedHyperlink"/>
      <w:u w:val="single"/>
    </w:rPr>
  </w:style>
  <w:style w:type="paragraph" w:styleId="BalloonText">
    <w:name w:val="Balloon Text"/>
    <w:basedOn w:val="Normal"/>
    <w:link w:val="BalloonTextChar"/>
    <w:uiPriority w:val="99"/>
    <w:semiHidden/>
    <w:unhideWhenUsed/>
    <w:rsid w:val="00C63F68"/>
    <w:rPr>
      <w:sz w:val="18"/>
      <w:szCs w:val="18"/>
    </w:rPr>
  </w:style>
  <w:style w:type="character" w:customStyle="1" w:styleId="BalloonTextChar">
    <w:name w:val="Balloon Text Char"/>
    <w:basedOn w:val="DefaultParagraphFont"/>
    <w:link w:val="BalloonText"/>
    <w:uiPriority w:val="99"/>
    <w:semiHidden/>
    <w:rsid w:val="00C63F68"/>
    <w:rPr>
      <w:rFonts w:ascii="Times New Roman" w:eastAsia="Times New Roman" w:hAnsi="Times New Roman" w:cs="Times New Roman"/>
      <w:sz w:val="18"/>
      <w:szCs w:val="18"/>
    </w:rPr>
  </w:style>
  <w:style w:type="character" w:styleId="PageNumber">
    <w:name w:val="page number"/>
    <w:basedOn w:val="DefaultParagraphFont"/>
    <w:uiPriority w:val="99"/>
    <w:semiHidden/>
    <w:unhideWhenUsed/>
    <w:rsid w:val="00CC3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40831">
      <w:bodyDiv w:val="1"/>
      <w:marLeft w:val="0"/>
      <w:marRight w:val="0"/>
      <w:marTop w:val="0"/>
      <w:marBottom w:val="0"/>
      <w:divBdr>
        <w:top w:val="none" w:sz="0" w:space="0" w:color="auto"/>
        <w:left w:val="none" w:sz="0" w:space="0" w:color="auto"/>
        <w:bottom w:val="none" w:sz="0" w:space="0" w:color="auto"/>
        <w:right w:val="none" w:sz="0" w:space="0" w:color="auto"/>
      </w:divBdr>
    </w:div>
    <w:div w:id="170225646">
      <w:bodyDiv w:val="1"/>
      <w:marLeft w:val="0"/>
      <w:marRight w:val="0"/>
      <w:marTop w:val="0"/>
      <w:marBottom w:val="0"/>
      <w:divBdr>
        <w:top w:val="none" w:sz="0" w:space="0" w:color="auto"/>
        <w:left w:val="none" w:sz="0" w:space="0" w:color="auto"/>
        <w:bottom w:val="none" w:sz="0" w:space="0" w:color="auto"/>
        <w:right w:val="none" w:sz="0" w:space="0" w:color="auto"/>
      </w:divBdr>
      <w:divsChild>
        <w:div w:id="2155064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7184549">
              <w:marLeft w:val="0"/>
              <w:marRight w:val="0"/>
              <w:marTop w:val="0"/>
              <w:marBottom w:val="0"/>
              <w:divBdr>
                <w:top w:val="none" w:sz="0" w:space="0" w:color="auto"/>
                <w:left w:val="none" w:sz="0" w:space="0" w:color="auto"/>
                <w:bottom w:val="none" w:sz="0" w:space="0" w:color="auto"/>
                <w:right w:val="none" w:sz="0" w:space="0" w:color="auto"/>
              </w:divBdr>
              <w:divsChild>
                <w:div w:id="1866408397">
                  <w:marLeft w:val="0"/>
                  <w:marRight w:val="0"/>
                  <w:marTop w:val="0"/>
                  <w:marBottom w:val="0"/>
                  <w:divBdr>
                    <w:top w:val="none" w:sz="0" w:space="0" w:color="auto"/>
                    <w:left w:val="none" w:sz="0" w:space="0" w:color="auto"/>
                    <w:bottom w:val="none" w:sz="0" w:space="0" w:color="auto"/>
                    <w:right w:val="none" w:sz="0" w:space="0" w:color="auto"/>
                  </w:divBdr>
                  <w:divsChild>
                    <w:div w:id="758016317">
                      <w:marLeft w:val="0"/>
                      <w:marRight w:val="0"/>
                      <w:marTop w:val="0"/>
                      <w:marBottom w:val="0"/>
                      <w:divBdr>
                        <w:top w:val="none" w:sz="0" w:space="0" w:color="auto"/>
                        <w:left w:val="none" w:sz="0" w:space="0" w:color="auto"/>
                        <w:bottom w:val="none" w:sz="0" w:space="0" w:color="auto"/>
                        <w:right w:val="none" w:sz="0" w:space="0" w:color="auto"/>
                      </w:divBdr>
                      <w:divsChild>
                        <w:div w:id="36340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959283">
      <w:bodyDiv w:val="1"/>
      <w:marLeft w:val="0"/>
      <w:marRight w:val="0"/>
      <w:marTop w:val="0"/>
      <w:marBottom w:val="0"/>
      <w:divBdr>
        <w:top w:val="none" w:sz="0" w:space="0" w:color="auto"/>
        <w:left w:val="none" w:sz="0" w:space="0" w:color="auto"/>
        <w:bottom w:val="none" w:sz="0" w:space="0" w:color="auto"/>
        <w:right w:val="none" w:sz="0" w:space="0" w:color="auto"/>
      </w:divBdr>
      <w:divsChild>
        <w:div w:id="1053622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062245">
              <w:marLeft w:val="0"/>
              <w:marRight w:val="0"/>
              <w:marTop w:val="0"/>
              <w:marBottom w:val="0"/>
              <w:divBdr>
                <w:top w:val="none" w:sz="0" w:space="0" w:color="auto"/>
                <w:left w:val="none" w:sz="0" w:space="0" w:color="auto"/>
                <w:bottom w:val="none" w:sz="0" w:space="0" w:color="auto"/>
                <w:right w:val="none" w:sz="0" w:space="0" w:color="auto"/>
              </w:divBdr>
              <w:divsChild>
                <w:div w:id="1757894262">
                  <w:marLeft w:val="0"/>
                  <w:marRight w:val="0"/>
                  <w:marTop w:val="0"/>
                  <w:marBottom w:val="0"/>
                  <w:divBdr>
                    <w:top w:val="none" w:sz="0" w:space="0" w:color="auto"/>
                    <w:left w:val="none" w:sz="0" w:space="0" w:color="auto"/>
                    <w:bottom w:val="none" w:sz="0" w:space="0" w:color="auto"/>
                    <w:right w:val="none" w:sz="0" w:space="0" w:color="auto"/>
                  </w:divBdr>
                  <w:divsChild>
                    <w:div w:id="850951233">
                      <w:marLeft w:val="0"/>
                      <w:marRight w:val="0"/>
                      <w:marTop w:val="0"/>
                      <w:marBottom w:val="0"/>
                      <w:divBdr>
                        <w:top w:val="none" w:sz="0" w:space="0" w:color="auto"/>
                        <w:left w:val="none" w:sz="0" w:space="0" w:color="auto"/>
                        <w:bottom w:val="none" w:sz="0" w:space="0" w:color="auto"/>
                        <w:right w:val="none" w:sz="0" w:space="0" w:color="auto"/>
                      </w:divBdr>
                      <w:divsChild>
                        <w:div w:id="8865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407011">
      <w:bodyDiv w:val="1"/>
      <w:marLeft w:val="0"/>
      <w:marRight w:val="0"/>
      <w:marTop w:val="0"/>
      <w:marBottom w:val="0"/>
      <w:divBdr>
        <w:top w:val="none" w:sz="0" w:space="0" w:color="auto"/>
        <w:left w:val="none" w:sz="0" w:space="0" w:color="auto"/>
        <w:bottom w:val="none" w:sz="0" w:space="0" w:color="auto"/>
        <w:right w:val="none" w:sz="0" w:space="0" w:color="auto"/>
      </w:divBdr>
      <w:divsChild>
        <w:div w:id="33776691">
          <w:marLeft w:val="0"/>
          <w:marRight w:val="0"/>
          <w:marTop w:val="0"/>
          <w:marBottom w:val="0"/>
          <w:divBdr>
            <w:top w:val="none" w:sz="0" w:space="0" w:color="auto"/>
            <w:left w:val="none" w:sz="0" w:space="0" w:color="auto"/>
            <w:bottom w:val="none" w:sz="0" w:space="0" w:color="auto"/>
            <w:right w:val="none" w:sz="0" w:space="0" w:color="auto"/>
          </w:divBdr>
        </w:div>
        <w:div w:id="785857403">
          <w:marLeft w:val="0"/>
          <w:marRight w:val="0"/>
          <w:marTop w:val="0"/>
          <w:marBottom w:val="0"/>
          <w:divBdr>
            <w:top w:val="none" w:sz="0" w:space="0" w:color="auto"/>
            <w:left w:val="none" w:sz="0" w:space="0" w:color="auto"/>
            <w:bottom w:val="none" w:sz="0" w:space="0" w:color="auto"/>
            <w:right w:val="none" w:sz="0" w:space="0" w:color="auto"/>
          </w:divBdr>
        </w:div>
        <w:div w:id="2084911812">
          <w:marLeft w:val="0"/>
          <w:marRight w:val="0"/>
          <w:marTop w:val="0"/>
          <w:marBottom w:val="0"/>
          <w:divBdr>
            <w:top w:val="none" w:sz="0" w:space="0" w:color="auto"/>
            <w:left w:val="none" w:sz="0" w:space="0" w:color="auto"/>
            <w:bottom w:val="none" w:sz="0" w:space="0" w:color="auto"/>
            <w:right w:val="none" w:sz="0" w:space="0" w:color="auto"/>
          </w:divBdr>
        </w:div>
      </w:divsChild>
    </w:div>
    <w:div w:id="320037592">
      <w:bodyDiv w:val="1"/>
      <w:marLeft w:val="0"/>
      <w:marRight w:val="0"/>
      <w:marTop w:val="0"/>
      <w:marBottom w:val="0"/>
      <w:divBdr>
        <w:top w:val="none" w:sz="0" w:space="0" w:color="auto"/>
        <w:left w:val="none" w:sz="0" w:space="0" w:color="auto"/>
        <w:bottom w:val="none" w:sz="0" w:space="0" w:color="auto"/>
        <w:right w:val="none" w:sz="0" w:space="0" w:color="auto"/>
      </w:divBdr>
    </w:div>
    <w:div w:id="334770651">
      <w:bodyDiv w:val="1"/>
      <w:marLeft w:val="0"/>
      <w:marRight w:val="0"/>
      <w:marTop w:val="0"/>
      <w:marBottom w:val="0"/>
      <w:divBdr>
        <w:top w:val="none" w:sz="0" w:space="0" w:color="auto"/>
        <w:left w:val="none" w:sz="0" w:space="0" w:color="auto"/>
        <w:bottom w:val="none" w:sz="0" w:space="0" w:color="auto"/>
        <w:right w:val="none" w:sz="0" w:space="0" w:color="auto"/>
      </w:divBdr>
      <w:divsChild>
        <w:div w:id="210119137">
          <w:marLeft w:val="0"/>
          <w:marRight w:val="0"/>
          <w:marTop w:val="0"/>
          <w:marBottom w:val="0"/>
          <w:divBdr>
            <w:top w:val="none" w:sz="0" w:space="0" w:color="auto"/>
            <w:left w:val="none" w:sz="0" w:space="0" w:color="auto"/>
            <w:bottom w:val="none" w:sz="0" w:space="0" w:color="auto"/>
            <w:right w:val="none" w:sz="0" w:space="0" w:color="auto"/>
          </w:divBdr>
        </w:div>
        <w:div w:id="674915742">
          <w:marLeft w:val="0"/>
          <w:marRight w:val="0"/>
          <w:marTop w:val="0"/>
          <w:marBottom w:val="0"/>
          <w:divBdr>
            <w:top w:val="none" w:sz="0" w:space="0" w:color="auto"/>
            <w:left w:val="none" w:sz="0" w:space="0" w:color="auto"/>
            <w:bottom w:val="none" w:sz="0" w:space="0" w:color="auto"/>
            <w:right w:val="none" w:sz="0" w:space="0" w:color="auto"/>
          </w:divBdr>
        </w:div>
      </w:divsChild>
    </w:div>
    <w:div w:id="401298876">
      <w:bodyDiv w:val="1"/>
      <w:marLeft w:val="0"/>
      <w:marRight w:val="0"/>
      <w:marTop w:val="0"/>
      <w:marBottom w:val="0"/>
      <w:divBdr>
        <w:top w:val="none" w:sz="0" w:space="0" w:color="auto"/>
        <w:left w:val="none" w:sz="0" w:space="0" w:color="auto"/>
        <w:bottom w:val="none" w:sz="0" w:space="0" w:color="auto"/>
        <w:right w:val="none" w:sz="0" w:space="0" w:color="auto"/>
      </w:divBdr>
      <w:divsChild>
        <w:div w:id="1882090027">
          <w:marLeft w:val="0"/>
          <w:marRight w:val="0"/>
          <w:marTop w:val="0"/>
          <w:marBottom w:val="0"/>
          <w:divBdr>
            <w:top w:val="none" w:sz="0" w:space="0" w:color="auto"/>
            <w:left w:val="none" w:sz="0" w:space="0" w:color="auto"/>
            <w:bottom w:val="none" w:sz="0" w:space="0" w:color="auto"/>
            <w:right w:val="none" w:sz="0" w:space="0" w:color="auto"/>
          </w:divBdr>
        </w:div>
        <w:div w:id="525559652">
          <w:marLeft w:val="0"/>
          <w:marRight w:val="0"/>
          <w:marTop w:val="0"/>
          <w:marBottom w:val="0"/>
          <w:divBdr>
            <w:top w:val="none" w:sz="0" w:space="0" w:color="auto"/>
            <w:left w:val="none" w:sz="0" w:space="0" w:color="auto"/>
            <w:bottom w:val="none" w:sz="0" w:space="0" w:color="auto"/>
            <w:right w:val="none" w:sz="0" w:space="0" w:color="auto"/>
          </w:divBdr>
        </w:div>
      </w:divsChild>
    </w:div>
    <w:div w:id="461580062">
      <w:bodyDiv w:val="1"/>
      <w:marLeft w:val="0"/>
      <w:marRight w:val="0"/>
      <w:marTop w:val="0"/>
      <w:marBottom w:val="0"/>
      <w:divBdr>
        <w:top w:val="none" w:sz="0" w:space="0" w:color="auto"/>
        <w:left w:val="none" w:sz="0" w:space="0" w:color="auto"/>
        <w:bottom w:val="none" w:sz="0" w:space="0" w:color="auto"/>
        <w:right w:val="none" w:sz="0" w:space="0" w:color="auto"/>
      </w:divBdr>
      <w:divsChild>
        <w:div w:id="1835101229">
          <w:marLeft w:val="0"/>
          <w:marRight w:val="0"/>
          <w:marTop w:val="0"/>
          <w:marBottom w:val="0"/>
          <w:divBdr>
            <w:top w:val="none" w:sz="0" w:space="0" w:color="auto"/>
            <w:left w:val="none" w:sz="0" w:space="0" w:color="auto"/>
            <w:bottom w:val="none" w:sz="0" w:space="0" w:color="auto"/>
            <w:right w:val="none" w:sz="0" w:space="0" w:color="auto"/>
          </w:divBdr>
          <w:divsChild>
            <w:div w:id="673000364">
              <w:marLeft w:val="0"/>
              <w:marRight w:val="0"/>
              <w:marTop w:val="0"/>
              <w:marBottom w:val="0"/>
              <w:divBdr>
                <w:top w:val="none" w:sz="0" w:space="0" w:color="auto"/>
                <w:left w:val="none" w:sz="0" w:space="0" w:color="auto"/>
                <w:bottom w:val="none" w:sz="0" w:space="0" w:color="auto"/>
                <w:right w:val="none" w:sz="0" w:space="0" w:color="auto"/>
              </w:divBdr>
              <w:divsChild>
                <w:div w:id="46042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18834">
      <w:bodyDiv w:val="1"/>
      <w:marLeft w:val="0"/>
      <w:marRight w:val="0"/>
      <w:marTop w:val="0"/>
      <w:marBottom w:val="0"/>
      <w:divBdr>
        <w:top w:val="none" w:sz="0" w:space="0" w:color="auto"/>
        <w:left w:val="none" w:sz="0" w:space="0" w:color="auto"/>
        <w:bottom w:val="none" w:sz="0" w:space="0" w:color="auto"/>
        <w:right w:val="none" w:sz="0" w:space="0" w:color="auto"/>
      </w:divBdr>
    </w:div>
    <w:div w:id="570847759">
      <w:bodyDiv w:val="1"/>
      <w:marLeft w:val="0"/>
      <w:marRight w:val="0"/>
      <w:marTop w:val="0"/>
      <w:marBottom w:val="0"/>
      <w:divBdr>
        <w:top w:val="none" w:sz="0" w:space="0" w:color="auto"/>
        <w:left w:val="none" w:sz="0" w:space="0" w:color="auto"/>
        <w:bottom w:val="none" w:sz="0" w:space="0" w:color="auto"/>
        <w:right w:val="none" w:sz="0" w:space="0" w:color="auto"/>
      </w:divBdr>
      <w:divsChild>
        <w:div w:id="69886957">
          <w:marLeft w:val="0"/>
          <w:marRight w:val="0"/>
          <w:marTop w:val="0"/>
          <w:marBottom w:val="0"/>
          <w:divBdr>
            <w:top w:val="none" w:sz="0" w:space="0" w:color="auto"/>
            <w:left w:val="none" w:sz="0" w:space="0" w:color="auto"/>
            <w:bottom w:val="none" w:sz="0" w:space="0" w:color="auto"/>
            <w:right w:val="none" w:sz="0" w:space="0" w:color="auto"/>
          </w:divBdr>
        </w:div>
        <w:div w:id="393896190">
          <w:marLeft w:val="0"/>
          <w:marRight w:val="0"/>
          <w:marTop w:val="0"/>
          <w:marBottom w:val="0"/>
          <w:divBdr>
            <w:top w:val="none" w:sz="0" w:space="0" w:color="auto"/>
            <w:left w:val="none" w:sz="0" w:space="0" w:color="auto"/>
            <w:bottom w:val="none" w:sz="0" w:space="0" w:color="auto"/>
            <w:right w:val="none" w:sz="0" w:space="0" w:color="auto"/>
          </w:divBdr>
        </w:div>
      </w:divsChild>
    </w:div>
    <w:div w:id="602036693">
      <w:bodyDiv w:val="1"/>
      <w:marLeft w:val="0"/>
      <w:marRight w:val="0"/>
      <w:marTop w:val="0"/>
      <w:marBottom w:val="0"/>
      <w:divBdr>
        <w:top w:val="none" w:sz="0" w:space="0" w:color="auto"/>
        <w:left w:val="none" w:sz="0" w:space="0" w:color="auto"/>
        <w:bottom w:val="none" w:sz="0" w:space="0" w:color="auto"/>
        <w:right w:val="none" w:sz="0" w:space="0" w:color="auto"/>
      </w:divBdr>
    </w:div>
    <w:div w:id="644774900">
      <w:bodyDiv w:val="1"/>
      <w:marLeft w:val="0"/>
      <w:marRight w:val="0"/>
      <w:marTop w:val="0"/>
      <w:marBottom w:val="0"/>
      <w:divBdr>
        <w:top w:val="none" w:sz="0" w:space="0" w:color="auto"/>
        <w:left w:val="none" w:sz="0" w:space="0" w:color="auto"/>
        <w:bottom w:val="none" w:sz="0" w:space="0" w:color="auto"/>
        <w:right w:val="none" w:sz="0" w:space="0" w:color="auto"/>
      </w:divBdr>
    </w:div>
    <w:div w:id="751664339">
      <w:bodyDiv w:val="1"/>
      <w:marLeft w:val="0"/>
      <w:marRight w:val="0"/>
      <w:marTop w:val="0"/>
      <w:marBottom w:val="0"/>
      <w:divBdr>
        <w:top w:val="none" w:sz="0" w:space="0" w:color="auto"/>
        <w:left w:val="none" w:sz="0" w:space="0" w:color="auto"/>
        <w:bottom w:val="none" w:sz="0" w:space="0" w:color="auto"/>
        <w:right w:val="none" w:sz="0" w:space="0" w:color="auto"/>
      </w:divBdr>
      <w:divsChild>
        <w:div w:id="983002376">
          <w:marLeft w:val="0"/>
          <w:marRight w:val="0"/>
          <w:marTop w:val="0"/>
          <w:marBottom w:val="0"/>
          <w:divBdr>
            <w:top w:val="none" w:sz="0" w:space="0" w:color="auto"/>
            <w:left w:val="none" w:sz="0" w:space="0" w:color="auto"/>
            <w:bottom w:val="none" w:sz="0" w:space="0" w:color="auto"/>
            <w:right w:val="none" w:sz="0" w:space="0" w:color="auto"/>
          </w:divBdr>
        </w:div>
        <w:div w:id="2102141255">
          <w:marLeft w:val="0"/>
          <w:marRight w:val="0"/>
          <w:marTop w:val="0"/>
          <w:marBottom w:val="0"/>
          <w:divBdr>
            <w:top w:val="none" w:sz="0" w:space="0" w:color="auto"/>
            <w:left w:val="none" w:sz="0" w:space="0" w:color="auto"/>
            <w:bottom w:val="none" w:sz="0" w:space="0" w:color="auto"/>
            <w:right w:val="none" w:sz="0" w:space="0" w:color="auto"/>
          </w:divBdr>
        </w:div>
        <w:div w:id="877664689">
          <w:marLeft w:val="0"/>
          <w:marRight w:val="0"/>
          <w:marTop w:val="0"/>
          <w:marBottom w:val="0"/>
          <w:divBdr>
            <w:top w:val="none" w:sz="0" w:space="0" w:color="auto"/>
            <w:left w:val="none" w:sz="0" w:space="0" w:color="auto"/>
            <w:bottom w:val="none" w:sz="0" w:space="0" w:color="auto"/>
            <w:right w:val="none" w:sz="0" w:space="0" w:color="auto"/>
          </w:divBdr>
        </w:div>
      </w:divsChild>
    </w:div>
    <w:div w:id="799231129">
      <w:bodyDiv w:val="1"/>
      <w:marLeft w:val="0"/>
      <w:marRight w:val="0"/>
      <w:marTop w:val="0"/>
      <w:marBottom w:val="0"/>
      <w:divBdr>
        <w:top w:val="none" w:sz="0" w:space="0" w:color="auto"/>
        <w:left w:val="none" w:sz="0" w:space="0" w:color="auto"/>
        <w:bottom w:val="none" w:sz="0" w:space="0" w:color="auto"/>
        <w:right w:val="none" w:sz="0" w:space="0" w:color="auto"/>
      </w:divBdr>
    </w:div>
    <w:div w:id="806432014">
      <w:bodyDiv w:val="1"/>
      <w:marLeft w:val="0"/>
      <w:marRight w:val="0"/>
      <w:marTop w:val="0"/>
      <w:marBottom w:val="0"/>
      <w:divBdr>
        <w:top w:val="none" w:sz="0" w:space="0" w:color="auto"/>
        <w:left w:val="none" w:sz="0" w:space="0" w:color="auto"/>
        <w:bottom w:val="none" w:sz="0" w:space="0" w:color="auto"/>
        <w:right w:val="none" w:sz="0" w:space="0" w:color="auto"/>
      </w:divBdr>
      <w:divsChild>
        <w:div w:id="1457481086">
          <w:marLeft w:val="0"/>
          <w:marRight w:val="0"/>
          <w:marTop w:val="0"/>
          <w:marBottom w:val="0"/>
          <w:divBdr>
            <w:top w:val="none" w:sz="0" w:space="0" w:color="auto"/>
            <w:left w:val="none" w:sz="0" w:space="0" w:color="auto"/>
            <w:bottom w:val="none" w:sz="0" w:space="0" w:color="auto"/>
            <w:right w:val="none" w:sz="0" w:space="0" w:color="auto"/>
          </w:divBdr>
        </w:div>
      </w:divsChild>
    </w:div>
    <w:div w:id="814756723">
      <w:bodyDiv w:val="1"/>
      <w:marLeft w:val="0"/>
      <w:marRight w:val="0"/>
      <w:marTop w:val="0"/>
      <w:marBottom w:val="0"/>
      <w:divBdr>
        <w:top w:val="none" w:sz="0" w:space="0" w:color="auto"/>
        <w:left w:val="none" w:sz="0" w:space="0" w:color="auto"/>
        <w:bottom w:val="none" w:sz="0" w:space="0" w:color="auto"/>
        <w:right w:val="none" w:sz="0" w:space="0" w:color="auto"/>
      </w:divBdr>
      <w:divsChild>
        <w:div w:id="1369644030">
          <w:marLeft w:val="0"/>
          <w:marRight w:val="0"/>
          <w:marTop w:val="0"/>
          <w:marBottom w:val="0"/>
          <w:divBdr>
            <w:top w:val="none" w:sz="0" w:space="0" w:color="auto"/>
            <w:left w:val="none" w:sz="0" w:space="0" w:color="auto"/>
            <w:bottom w:val="none" w:sz="0" w:space="0" w:color="auto"/>
            <w:right w:val="none" w:sz="0" w:space="0" w:color="auto"/>
          </w:divBdr>
        </w:div>
        <w:div w:id="1584027489">
          <w:marLeft w:val="0"/>
          <w:marRight w:val="0"/>
          <w:marTop w:val="0"/>
          <w:marBottom w:val="0"/>
          <w:divBdr>
            <w:top w:val="none" w:sz="0" w:space="0" w:color="auto"/>
            <w:left w:val="none" w:sz="0" w:space="0" w:color="auto"/>
            <w:bottom w:val="none" w:sz="0" w:space="0" w:color="auto"/>
            <w:right w:val="none" w:sz="0" w:space="0" w:color="auto"/>
          </w:divBdr>
        </w:div>
        <w:div w:id="1153793374">
          <w:marLeft w:val="0"/>
          <w:marRight w:val="0"/>
          <w:marTop w:val="0"/>
          <w:marBottom w:val="0"/>
          <w:divBdr>
            <w:top w:val="none" w:sz="0" w:space="0" w:color="auto"/>
            <w:left w:val="none" w:sz="0" w:space="0" w:color="auto"/>
            <w:bottom w:val="none" w:sz="0" w:space="0" w:color="auto"/>
            <w:right w:val="none" w:sz="0" w:space="0" w:color="auto"/>
          </w:divBdr>
        </w:div>
      </w:divsChild>
    </w:div>
    <w:div w:id="816148980">
      <w:bodyDiv w:val="1"/>
      <w:marLeft w:val="0"/>
      <w:marRight w:val="0"/>
      <w:marTop w:val="0"/>
      <w:marBottom w:val="0"/>
      <w:divBdr>
        <w:top w:val="none" w:sz="0" w:space="0" w:color="auto"/>
        <w:left w:val="none" w:sz="0" w:space="0" w:color="auto"/>
        <w:bottom w:val="none" w:sz="0" w:space="0" w:color="auto"/>
        <w:right w:val="none" w:sz="0" w:space="0" w:color="auto"/>
      </w:divBdr>
    </w:div>
    <w:div w:id="881017091">
      <w:bodyDiv w:val="1"/>
      <w:marLeft w:val="0"/>
      <w:marRight w:val="0"/>
      <w:marTop w:val="0"/>
      <w:marBottom w:val="0"/>
      <w:divBdr>
        <w:top w:val="none" w:sz="0" w:space="0" w:color="auto"/>
        <w:left w:val="none" w:sz="0" w:space="0" w:color="auto"/>
        <w:bottom w:val="none" w:sz="0" w:space="0" w:color="auto"/>
        <w:right w:val="none" w:sz="0" w:space="0" w:color="auto"/>
      </w:divBdr>
    </w:div>
    <w:div w:id="967587841">
      <w:bodyDiv w:val="1"/>
      <w:marLeft w:val="0"/>
      <w:marRight w:val="0"/>
      <w:marTop w:val="0"/>
      <w:marBottom w:val="0"/>
      <w:divBdr>
        <w:top w:val="none" w:sz="0" w:space="0" w:color="auto"/>
        <w:left w:val="none" w:sz="0" w:space="0" w:color="auto"/>
        <w:bottom w:val="none" w:sz="0" w:space="0" w:color="auto"/>
        <w:right w:val="none" w:sz="0" w:space="0" w:color="auto"/>
      </w:divBdr>
    </w:div>
    <w:div w:id="978657732">
      <w:bodyDiv w:val="1"/>
      <w:marLeft w:val="0"/>
      <w:marRight w:val="0"/>
      <w:marTop w:val="0"/>
      <w:marBottom w:val="0"/>
      <w:divBdr>
        <w:top w:val="none" w:sz="0" w:space="0" w:color="auto"/>
        <w:left w:val="none" w:sz="0" w:space="0" w:color="auto"/>
        <w:bottom w:val="none" w:sz="0" w:space="0" w:color="auto"/>
        <w:right w:val="none" w:sz="0" w:space="0" w:color="auto"/>
      </w:divBdr>
      <w:divsChild>
        <w:div w:id="933710251">
          <w:marLeft w:val="0"/>
          <w:marRight w:val="0"/>
          <w:marTop w:val="0"/>
          <w:marBottom w:val="0"/>
          <w:divBdr>
            <w:top w:val="none" w:sz="0" w:space="0" w:color="auto"/>
            <w:left w:val="none" w:sz="0" w:space="0" w:color="auto"/>
            <w:bottom w:val="none" w:sz="0" w:space="0" w:color="auto"/>
            <w:right w:val="none" w:sz="0" w:space="0" w:color="auto"/>
          </w:divBdr>
        </w:div>
        <w:div w:id="1235629665">
          <w:marLeft w:val="0"/>
          <w:marRight w:val="0"/>
          <w:marTop w:val="0"/>
          <w:marBottom w:val="0"/>
          <w:divBdr>
            <w:top w:val="none" w:sz="0" w:space="0" w:color="auto"/>
            <w:left w:val="none" w:sz="0" w:space="0" w:color="auto"/>
            <w:bottom w:val="none" w:sz="0" w:space="0" w:color="auto"/>
            <w:right w:val="none" w:sz="0" w:space="0" w:color="auto"/>
          </w:divBdr>
        </w:div>
      </w:divsChild>
    </w:div>
    <w:div w:id="1098871311">
      <w:bodyDiv w:val="1"/>
      <w:marLeft w:val="0"/>
      <w:marRight w:val="0"/>
      <w:marTop w:val="0"/>
      <w:marBottom w:val="0"/>
      <w:divBdr>
        <w:top w:val="none" w:sz="0" w:space="0" w:color="auto"/>
        <w:left w:val="none" w:sz="0" w:space="0" w:color="auto"/>
        <w:bottom w:val="none" w:sz="0" w:space="0" w:color="auto"/>
        <w:right w:val="none" w:sz="0" w:space="0" w:color="auto"/>
      </w:divBdr>
    </w:div>
    <w:div w:id="1344938810">
      <w:bodyDiv w:val="1"/>
      <w:marLeft w:val="0"/>
      <w:marRight w:val="0"/>
      <w:marTop w:val="0"/>
      <w:marBottom w:val="0"/>
      <w:divBdr>
        <w:top w:val="none" w:sz="0" w:space="0" w:color="auto"/>
        <w:left w:val="none" w:sz="0" w:space="0" w:color="auto"/>
        <w:bottom w:val="none" w:sz="0" w:space="0" w:color="auto"/>
        <w:right w:val="none" w:sz="0" w:space="0" w:color="auto"/>
      </w:divBdr>
    </w:div>
    <w:div w:id="1396514108">
      <w:bodyDiv w:val="1"/>
      <w:marLeft w:val="0"/>
      <w:marRight w:val="0"/>
      <w:marTop w:val="0"/>
      <w:marBottom w:val="0"/>
      <w:divBdr>
        <w:top w:val="none" w:sz="0" w:space="0" w:color="auto"/>
        <w:left w:val="none" w:sz="0" w:space="0" w:color="auto"/>
        <w:bottom w:val="none" w:sz="0" w:space="0" w:color="auto"/>
        <w:right w:val="none" w:sz="0" w:space="0" w:color="auto"/>
      </w:divBdr>
      <w:divsChild>
        <w:div w:id="1280449619">
          <w:marLeft w:val="0"/>
          <w:marRight w:val="0"/>
          <w:marTop w:val="0"/>
          <w:marBottom w:val="0"/>
          <w:divBdr>
            <w:top w:val="none" w:sz="0" w:space="0" w:color="auto"/>
            <w:left w:val="none" w:sz="0" w:space="0" w:color="auto"/>
            <w:bottom w:val="none" w:sz="0" w:space="0" w:color="auto"/>
            <w:right w:val="none" w:sz="0" w:space="0" w:color="auto"/>
          </w:divBdr>
        </w:div>
        <w:div w:id="1644239976">
          <w:marLeft w:val="0"/>
          <w:marRight w:val="0"/>
          <w:marTop w:val="0"/>
          <w:marBottom w:val="0"/>
          <w:divBdr>
            <w:top w:val="none" w:sz="0" w:space="0" w:color="auto"/>
            <w:left w:val="none" w:sz="0" w:space="0" w:color="auto"/>
            <w:bottom w:val="none" w:sz="0" w:space="0" w:color="auto"/>
            <w:right w:val="none" w:sz="0" w:space="0" w:color="auto"/>
          </w:divBdr>
          <w:divsChild>
            <w:div w:id="831069067">
              <w:marLeft w:val="0"/>
              <w:marRight w:val="0"/>
              <w:marTop w:val="0"/>
              <w:marBottom w:val="0"/>
              <w:divBdr>
                <w:top w:val="none" w:sz="0" w:space="0" w:color="auto"/>
                <w:left w:val="none" w:sz="0" w:space="0" w:color="auto"/>
                <w:bottom w:val="none" w:sz="0" w:space="0" w:color="auto"/>
                <w:right w:val="none" w:sz="0" w:space="0" w:color="auto"/>
              </w:divBdr>
            </w:div>
            <w:div w:id="7694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781989">
      <w:bodyDiv w:val="1"/>
      <w:marLeft w:val="0"/>
      <w:marRight w:val="0"/>
      <w:marTop w:val="0"/>
      <w:marBottom w:val="0"/>
      <w:divBdr>
        <w:top w:val="none" w:sz="0" w:space="0" w:color="auto"/>
        <w:left w:val="none" w:sz="0" w:space="0" w:color="auto"/>
        <w:bottom w:val="none" w:sz="0" w:space="0" w:color="auto"/>
        <w:right w:val="none" w:sz="0" w:space="0" w:color="auto"/>
      </w:divBdr>
      <w:divsChild>
        <w:div w:id="537397037">
          <w:marLeft w:val="0"/>
          <w:marRight w:val="0"/>
          <w:marTop w:val="0"/>
          <w:marBottom w:val="0"/>
          <w:divBdr>
            <w:top w:val="none" w:sz="0" w:space="0" w:color="auto"/>
            <w:left w:val="none" w:sz="0" w:space="0" w:color="auto"/>
            <w:bottom w:val="none" w:sz="0" w:space="0" w:color="auto"/>
            <w:right w:val="none" w:sz="0" w:space="0" w:color="auto"/>
          </w:divBdr>
          <w:divsChild>
            <w:div w:id="170027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058355">
      <w:bodyDiv w:val="1"/>
      <w:marLeft w:val="0"/>
      <w:marRight w:val="0"/>
      <w:marTop w:val="0"/>
      <w:marBottom w:val="0"/>
      <w:divBdr>
        <w:top w:val="none" w:sz="0" w:space="0" w:color="auto"/>
        <w:left w:val="none" w:sz="0" w:space="0" w:color="auto"/>
        <w:bottom w:val="none" w:sz="0" w:space="0" w:color="auto"/>
        <w:right w:val="none" w:sz="0" w:space="0" w:color="auto"/>
      </w:divBdr>
      <w:divsChild>
        <w:div w:id="13619349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7749611">
              <w:marLeft w:val="0"/>
              <w:marRight w:val="0"/>
              <w:marTop w:val="0"/>
              <w:marBottom w:val="0"/>
              <w:divBdr>
                <w:top w:val="none" w:sz="0" w:space="0" w:color="auto"/>
                <w:left w:val="none" w:sz="0" w:space="0" w:color="auto"/>
                <w:bottom w:val="none" w:sz="0" w:space="0" w:color="auto"/>
                <w:right w:val="none" w:sz="0" w:space="0" w:color="auto"/>
              </w:divBdr>
              <w:divsChild>
                <w:div w:id="1247616551">
                  <w:marLeft w:val="0"/>
                  <w:marRight w:val="0"/>
                  <w:marTop w:val="0"/>
                  <w:marBottom w:val="0"/>
                  <w:divBdr>
                    <w:top w:val="none" w:sz="0" w:space="0" w:color="auto"/>
                    <w:left w:val="none" w:sz="0" w:space="0" w:color="auto"/>
                    <w:bottom w:val="none" w:sz="0" w:space="0" w:color="auto"/>
                    <w:right w:val="none" w:sz="0" w:space="0" w:color="auto"/>
                  </w:divBdr>
                  <w:divsChild>
                    <w:div w:id="2092852987">
                      <w:marLeft w:val="0"/>
                      <w:marRight w:val="0"/>
                      <w:marTop w:val="0"/>
                      <w:marBottom w:val="0"/>
                      <w:divBdr>
                        <w:top w:val="none" w:sz="0" w:space="0" w:color="auto"/>
                        <w:left w:val="none" w:sz="0" w:space="0" w:color="auto"/>
                        <w:bottom w:val="none" w:sz="0" w:space="0" w:color="auto"/>
                        <w:right w:val="none" w:sz="0" w:space="0" w:color="auto"/>
                      </w:divBdr>
                      <w:divsChild>
                        <w:div w:id="1864971971">
                          <w:marLeft w:val="0"/>
                          <w:marRight w:val="0"/>
                          <w:marTop w:val="0"/>
                          <w:marBottom w:val="0"/>
                          <w:divBdr>
                            <w:top w:val="none" w:sz="0" w:space="0" w:color="auto"/>
                            <w:left w:val="none" w:sz="0" w:space="0" w:color="auto"/>
                            <w:bottom w:val="none" w:sz="0" w:space="0" w:color="auto"/>
                            <w:right w:val="none" w:sz="0" w:space="0" w:color="auto"/>
                          </w:divBdr>
                          <w:divsChild>
                            <w:div w:id="722027334">
                              <w:marLeft w:val="0"/>
                              <w:marRight w:val="0"/>
                              <w:marTop w:val="0"/>
                              <w:marBottom w:val="0"/>
                              <w:divBdr>
                                <w:top w:val="none" w:sz="0" w:space="0" w:color="auto"/>
                                <w:left w:val="none" w:sz="0" w:space="0" w:color="auto"/>
                                <w:bottom w:val="none" w:sz="0" w:space="0" w:color="auto"/>
                                <w:right w:val="none" w:sz="0" w:space="0" w:color="auto"/>
                              </w:divBdr>
                              <w:divsChild>
                                <w:div w:id="1892769916">
                                  <w:marLeft w:val="0"/>
                                  <w:marRight w:val="0"/>
                                  <w:marTop w:val="0"/>
                                  <w:marBottom w:val="0"/>
                                  <w:divBdr>
                                    <w:top w:val="none" w:sz="0" w:space="0" w:color="auto"/>
                                    <w:left w:val="none" w:sz="0" w:space="0" w:color="auto"/>
                                    <w:bottom w:val="none" w:sz="0" w:space="0" w:color="auto"/>
                                    <w:right w:val="none" w:sz="0" w:space="0" w:color="auto"/>
                                  </w:divBdr>
                                  <w:divsChild>
                                    <w:div w:id="314988743">
                                      <w:marLeft w:val="0"/>
                                      <w:marRight w:val="0"/>
                                      <w:marTop w:val="0"/>
                                      <w:marBottom w:val="0"/>
                                      <w:divBdr>
                                        <w:top w:val="none" w:sz="0" w:space="0" w:color="auto"/>
                                        <w:left w:val="none" w:sz="0" w:space="0" w:color="auto"/>
                                        <w:bottom w:val="none" w:sz="0" w:space="0" w:color="auto"/>
                                        <w:right w:val="none" w:sz="0" w:space="0" w:color="auto"/>
                                      </w:divBdr>
                                      <w:divsChild>
                                        <w:div w:id="2078047198">
                                          <w:marLeft w:val="0"/>
                                          <w:marRight w:val="0"/>
                                          <w:marTop w:val="0"/>
                                          <w:marBottom w:val="0"/>
                                          <w:divBdr>
                                            <w:top w:val="none" w:sz="0" w:space="0" w:color="auto"/>
                                            <w:left w:val="none" w:sz="0" w:space="0" w:color="auto"/>
                                            <w:bottom w:val="none" w:sz="0" w:space="0" w:color="auto"/>
                                            <w:right w:val="none" w:sz="0" w:space="0" w:color="auto"/>
                                          </w:divBdr>
                                          <w:divsChild>
                                            <w:div w:id="339164057">
                                              <w:marLeft w:val="0"/>
                                              <w:marRight w:val="0"/>
                                              <w:marTop w:val="0"/>
                                              <w:marBottom w:val="0"/>
                                              <w:divBdr>
                                                <w:top w:val="none" w:sz="0" w:space="0" w:color="auto"/>
                                                <w:left w:val="none" w:sz="0" w:space="0" w:color="auto"/>
                                                <w:bottom w:val="none" w:sz="0" w:space="0" w:color="auto"/>
                                                <w:right w:val="none" w:sz="0" w:space="0" w:color="auto"/>
                                              </w:divBdr>
                                              <w:divsChild>
                                                <w:div w:id="1599291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428229">
                                                      <w:marLeft w:val="0"/>
                                                      <w:marRight w:val="0"/>
                                                      <w:marTop w:val="0"/>
                                                      <w:marBottom w:val="0"/>
                                                      <w:divBdr>
                                                        <w:top w:val="none" w:sz="0" w:space="0" w:color="auto"/>
                                                        <w:left w:val="none" w:sz="0" w:space="0" w:color="auto"/>
                                                        <w:bottom w:val="none" w:sz="0" w:space="0" w:color="auto"/>
                                                        <w:right w:val="none" w:sz="0" w:space="0" w:color="auto"/>
                                                      </w:divBdr>
                                                      <w:divsChild>
                                                        <w:div w:id="170487215">
                                                          <w:marLeft w:val="0"/>
                                                          <w:marRight w:val="0"/>
                                                          <w:marTop w:val="0"/>
                                                          <w:marBottom w:val="0"/>
                                                          <w:divBdr>
                                                            <w:top w:val="none" w:sz="0" w:space="0" w:color="auto"/>
                                                            <w:left w:val="none" w:sz="0" w:space="0" w:color="auto"/>
                                                            <w:bottom w:val="none" w:sz="0" w:space="0" w:color="auto"/>
                                                            <w:right w:val="none" w:sz="0" w:space="0" w:color="auto"/>
                                                          </w:divBdr>
                                                          <w:divsChild>
                                                            <w:div w:id="1619525816">
                                                              <w:marLeft w:val="0"/>
                                                              <w:marRight w:val="0"/>
                                                              <w:marTop w:val="0"/>
                                                              <w:marBottom w:val="0"/>
                                                              <w:divBdr>
                                                                <w:top w:val="none" w:sz="0" w:space="0" w:color="auto"/>
                                                                <w:left w:val="none" w:sz="0" w:space="0" w:color="auto"/>
                                                                <w:bottom w:val="none" w:sz="0" w:space="0" w:color="auto"/>
                                                                <w:right w:val="none" w:sz="0" w:space="0" w:color="auto"/>
                                                              </w:divBdr>
                                                              <w:divsChild>
                                                                <w:div w:id="4039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28039937">
      <w:bodyDiv w:val="1"/>
      <w:marLeft w:val="0"/>
      <w:marRight w:val="0"/>
      <w:marTop w:val="0"/>
      <w:marBottom w:val="0"/>
      <w:divBdr>
        <w:top w:val="none" w:sz="0" w:space="0" w:color="auto"/>
        <w:left w:val="none" w:sz="0" w:space="0" w:color="auto"/>
        <w:bottom w:val="none" w:sz="0" w:space="0" w:color="auto"/>
        <w:right w:val="none" w:sz="0" w:space="0" w:color="auto"/>
      </w:divBdr>
    </w:div>
    <w:div w:id="1448155242">
      <w:bodyDiv w:val="1"/>
      <w:marLeft w:val="0"/>
      <w:marRight w:val="0"/>
      <w:marTop w:val="0"/>
      <w:marBottom w:val="0"/>
      <w:divBdr>
        <w:top w:val="none" w:sz="0" w:space="0" w:color="auto"/>
        <w:left w:val="none" w:sz="0" w:space="0" w:color="auto"/>
        <w:bottom w:val="none" w:sz="0" w:space="0" w:color="auto"/>
        <w:right w:val="none" w:sz="0" w:space="0" w:color="auto"/>
      </w:divBdr>
      <w:divsChild>
        <w:div w:id="1540239136">
          <w:marLeft w:val="0"/>
          <w:marRight w:val="0"/>
          <w:marTop w:val="0"/>
          <w:marBottom w:val="0"/>
          <w:divBdr>
            <w:top w:val="none" w:sz="0" w:space="0" w:color="auto"/>
            <w:left w:val="none" w:sz="0" w:space="0" w:color="auto"/>
            <w:bottom w:val="none" w:sz="0" w:space="0" w:color="auto"/>
            <w:right w:val="none" w:sz="0" w:space="0" w:color="auto"/>
          </w:divBdr>
        </w:div>
        <w:div w:id="60181050">
          <w:marLeft w:val="0"/>
          <w:marRight w:val="0"/>
          <w:marTop w:val="0"/>
          <w:marBottom w:val="0"/>
          <w:divBdr>
            <w:top w:val="none" w:sz="0" w:space="0" w:color="auto"/>
            <w:left w:val="none" w:sz="0" w:space="0" w:color="auto"/>
            <w:bottom w:val="none" w:sz="0" w:space="0" w:color="auto"/>
            <w:right w:val="none" w:sz="0" w:space="0" w:color="auto"/>
          </w:divBdr>
        </w:div>
        <w:div w:id="726956003">
          <w:marLeft w:val="0"/>
          <w:marRight w:val="0"/>
          <w:marTop w:val="0"/>
          <w:marBottom w:val="0"/>
          <w:divBdr>
            <w:top w:val="none" w:sz="0" w:space="0" w:color="auto"/>
            <w:left w:val="none" w:sz="0" w:space="0" w:color="auto"/>
            <w:bottom w:val="none" w:sz="0" w:space="0" w:color="auto"/>
            <w:right w:val="none" w:sz="0" w:space="0" w:color="auto"/>
          </w:divBdr>
        </w:div>
        <w:div w:id="1634675850">
          <w:marLeft w:val="0"/>
          <w:marRight w:val="0"/>
          <w:marTop w:val="0"/>
          <w:marBottom w:val="0"/>
          <w:divBdr>
            <w:top w:val="none" w:sz="0" w:space="0" w:color="auto"/>
            <w:left w:val="none" w:sz="0" w:space="0" w:color="auto"/>
            <w:bottom w:val="none" w:sz="0" w:space="0" w:color="auto"/>
            <w:right w:val="none" w:sz="0" w:space="0" w:color="auto"/>
          </w:divBdr>
        </w:div>
        <w:div w:id="915238646">
          <w:marLeft w:val="0"/>
          <w:marRight w:val="0"/>
          <w:marTop w:val="0"/>
          <w:marBottom w:val="0"/>
          <w:divBdr>
            <w:top w:val="none" w:sz="0" w:space="0" w:color="auto"/>
            <w:left w:val="none" w:sz="0" w:space="0" w:color="auto"/>
            <w:bottom w:val="none" w:sz="0" w:space="0" w:color="auto"/>
            <w:right w:val="none" w:sz="0" w:space="0" w:color="auto"/>
          </w:divBdr>
        </w:div>
        <w:div w:id="2100560339">
          <w:marLeft w:val="0"/>
          <w:marRight w:val="0"/>
          <w:marTop w:val="0"/>
          <w:marBottom w:val="0"/>
          <w:divBdr>
            <w:top w:val="none" w:sz="0" w:space="0" w:color="auto"/>
            <w:left w:val="none" w:sz="0" w:space="0" w:color="auto"/>
            <w:bottom w:val="none" w:sz="0" w:space="0" w:color="auto"/>
            <w:right w:val="none" w:sz="0" w:space="0" w:color="auto"/>
          </w:divBdr>
        </w:div>
        <w:div w:id="2081973747">
          <w:marLeft w:val="0"/>
          <w:marRight w:val="0"/>
          <w:marTop w:val="0"/>
          <w:marBottom w:val="0"/>
          <w:divBdr>
            <w:top w:val="none" w:sz="0" w:space="0" w:color="auto"/>
            <w:left w:val="none" w:sz="0" w:space="0" w:color="auto"/>
            <w:bottom w:val="none" w:sz="0" w:space="0" w:color="auto"/>
            <w:right w:val="none" w:sz="0" w:space="0" w:color="auto"/>
          </w:divBdr>
        </w:div>
        <w:div w:id="831144673">
          <w:marLeft w:val="0"/>
          <w:marRight w:val="0"/>
          <w:marTop w:val="0"/>
          <w:marBottom w:val="0"/>
          <w:divBdr>
            <w:top w:val="none" w:sz="0" w:space="0" w:color="auto"/>
            <w:left w:val="none" w:sz="0" w:space="0" w:color="auto"/>
            <w:bottom w:val="none" w:sz="0" w:space="0" w:color="auto"/>
            <w:right w:val="none" w:sz="0" w:space="0" w:color="auto"/>
          </w:divBdr>
        </w:div>
        <w:div w:id="1559976637">
          <w:marLeft w:val="0"/>
          <w:marRight w:val="0"/>
          <w:marTop w:val="0"/>
          <w:marBottom w:val="0"/>
          <w:divBdr>
            <w:top w:val="none" w:sz="0" w:space="0" w:color="auto"/>
            <w:left w:val="none" w:sz="0" w:space="0" w:color="auto"/>
            <w:bottom w:val="none" w:sz="0" w:space="0" w:color="auto"/>
            <w:right w:val="none" w:sz="0" w:space="0" w:color="auto"/>
          </w:divBdr>
        </w:div>
        <w:div w:id="795878770">
          <w:marLeft w:val="0"/>
          <w:marRight w:val="0"/>
          <w:marTop w:val="0"/>
          <w:marBottom w:val="0"/>
          <w:divBdr>
            <w:top w:val="none" w:sz="0" w:space="0" w:color="auto"/>
            <w:left w:val="none" w:sz="0" w:space="0" w:color="auto"/>
            <w:bottom w:val="none" w:sz="0" w:space="0" w:color="auto"/>
            <w:right w:val="none" w:sz="0" w:space="0" w:color="auto"/>
          </w:divBdr>
        </w:div>
        <w:div w:id="499856220">
          <w:marLeft w:val="0"/>
          <w:marRight w:val="0"/>
          <w:marTop w:val="0"/>
          <w:marBottom w:val="0"/>
          <w:divBdr>
            <w:top w:val="none" w:sz="0" w:space="0" w:color="auto"/>
            <w:left w:val="none" w:sz="0" w:space="0" w:color="auto"/>
            <w:bottom w:val="none" w:sz="0" w:space="0" w:color="auto"/>
            <w:right w:val="none" w:sz="0" w:space="0" w:color="auto"/>
          </w:divBdr>
        </w:div>
      </w:divsChild>
    </w:div>
    <w:div w:id="1528762138">
      <w:bodyDiv w:val="1"/>
      <w:marLeft w:val="0"/>
      <w:marRight w:val="0"/>
      <w:marTop w:val="0"/>
      <w:marBottom w:val="0"/>
      <w:divBdr>
        <w:top w:val="none" w:sz="0" w:space="0" w:color="auto"/>
        <w:left w:val="none" w:sz="0" w:space="0" w:color="auto"/>
        <w:bottom w:val="none" w:sz="0" w:space="0" w:color="auto"/>
        <w:right w:val="none" w:sz="0" w:space="0" w:color="auto"/>
      </w:divBdr>
    </w:div>
    <w:div w:id="1561013431">
      <w:bodyDiv w:val="1"/>
      <w:marLeft w:val="0"/>
      <w:marRight w:val="0"/>
      <w:marTop w:val="0"/>
      <w:marBottom w:val="0"/>
      <w:divBdr>
        <w:top w:val="none" w:sz="0" w:space="0" w:color="auto"/>
        <w:left w:val="none" w:sz="0" w:space="0" w:color="auto"/>
        <w:bottom w:val="none" w:sz="0" w:space="0" w:color="auto"/>
        <w:right w:val="none" w:sz="0" w:space="0" w:color="auto"/>
      </w:divBdr>
    </w:div>
    <w:div w:id="1586956086">
      <w:bodyDiv w:val="1"/>
      <w:marLeft w:val="0"/>
      <w:marRight w:val="0"/>
      <w:marTop w:val="0"/>
      <w:marBottom w:val="0"/>
      <w:divBdr>
        <w:top w:val="none" w:sz="0" w:space="0" w:color="auto"/>
        <w:left w:val="none" w:sz="0" w:space="0" w:color="auto"/>
        <w:bottom w:val="none" w:sz="0" w:space="0" w:color="auto"/>
        <w:right w:val="none" w:sz="0" w:space="0" w:color="auto"/>
      </w:divBdr>
    </w:div>
    <w:div w:id="1682468470">
      <w:bodyDiv w:val="1"/>
      <w:marLeft w:val="0"/>
      <w:marRight w:val="0"/>
      <w:marTop w:val="0"/>
      <w:marBottom w:val="0"/>
      <w:divBdr>
        <w:top w:val="none" w:sz="0" w:space="0" w:color="auto"/>
        <w:left w:val="none" w:sz="0" w:space="0" w:color="auto"/>
        <w:bottom w:val="none" w:sz="0" w:space="0" w:color="auto"/>
        <w:right w:val="none" w:sz="0" w:space="0" w:color="auto"/>
      </w:divBdr>
    </w:div>
    <w:div w:id="1717587959">
      <w:bodyDiv w:val="1"/>
      <w:marLeft w:val="0"/>
      <w:marRight w:val="0"/>
      <w:marTop w:val="0"/>
      <w:marBottom w:val="0"/>
      <w:divBdr>
        <w:top w:val="none" w:sz="0" w:space="0" w:color="auto"/>
        <w:left w:val="none" w:sz="0" w:space="0" w:color="auto"/>
        <w:bottom w:val="none" w:sz="0" w:space="0" w:color="auto"/>
        <w:right w:val="none" w:sz="0" w:space="0" w:color="auto"/>
      </w:divBdr>
      <w:divsChild>
        <w:div w:id="1994527969">
          <w:marLeft w:val="0"/>
          <w:marRight w:val="0"/>
          <w:marTop w:val="0"/>
          <w:marBottom w:val="0"/>
          <w:divBdr>
            <w:top w:val="none" w:sz="0" w:space="0" w:color="auto"/>
            <w:left w:val="none" w:sz="0" w:space="0" w:color="auto"/>
            <w:bottom w:val="none" w:sz="0" w:space="0" w:color="auto"/>
            <w:right w:val="none" w:sz="0" w:space="0" w:color="auto"/>
          </w:divBdr>
        </w:div>
        <w:div w:id="43988468">
          <w:marLeft w:val="0"/>
          <w:marRight w:val="0"/>
          <w:marTop w:val="0"/>
          <w:marBottom w:val="0"/>
          <w:divBdr>
            <w:top w:val="none" w:sz="0" w:space="0" w:color="auto"/>
            <w:left w:val="none" w:sz="0" w:space="0" w:color="auto"/>
            <w:bottom w:val="none" w:sz="0" w:space="0" w:color="auto"/>
            <w:right w:val="none" w:sz="0" w:space="0" w:color="auto"/>
          </w:divBdr>
        </w:div>
      </w:divsChild>
    </w:div>
    <w:div w:id="1896618316">
      <w:bodyDiv w:val="1"/>
      <w:marLeft w:val="0"/>
      <w:marRight w:val="0"/>
      <w:marTop w:val="0"/>
      <w:marBottom w:val="0"/>
      <w:divBdr>
        <w:top w:val="none" w:sz="0" w:space="0" w:color="auto"/>
        <w:left w:val="none" w:sz="0" w:space="0" w:color="auto"/>
        <w:bottom w:val="none" w:sz="0" w:space="0" w:color="auto"/>
        <w:right w:val="none" w:sz="0" w:space="0" w:color="auto"/>
      </w:divBdr>
      <w:divsChild>
        <w:div w:id="22560567">
          <w:marLeft w:val="0"/>
          <w:marRight w:val="0"/>
          <w:marTop w:val="0"/>
          <w:marBottom w:val="0"/>
          <w:divBdr>
            <w:top w:val="none" w:sz="0" w:space="0" w:color="auto"/>
            <w:left w:val="none" w:sz="0" w:space="0" w:color="auto"/>
            <w:bottom w:val="none" w:sz="0" w:space="0" w:color="auto"/>
            <w:right w:val="none" w:sz="0" w:space="0" w:color="auto"/>
          </w:divBdr>
        </w:div>
        <w:div w:id="552280497">
          <w:marLeft w:val="0"/>
          <w:marRight w:val="0"/>
          <w:marTop w:val="0"/>
          <w:marBottom w:val="0"/>
          <w:divBdr>
            <w:top w:val="none" w:sz="0" w:space="0" w:color="auto"/>
            <w:left w:val="none" w:sz="0" w:space="0" w:color="auto"/>
            <w:bottom w:val="none" w:sz="0" w:space="0" w:color="auto"/>
            <w:right w:val="none" w:sz="0" w:space="0" w:color="auto"/>
          </w:divBdr>
          <w:divsChild>
            <w:div w:id="1290939278">
              <w:marLeft w:val="0"/>
              <w:marRight w:val="0"/>
              <w:marTop w:val="0"/>
              <w:marBottom w:val="0"/>
              <w:divBdr>
                <w:top w:val="none" w:sz="0" w:space="0" w:color="auto"/>
                <w:left w:val="none" w:sz="0" w:space="0" w:color="auto"/>
                <w:bottom w:val="none" w:sz="0" w:space="0" w:color="auto"/>
                <w:right w:val="none" w:sz="0" w:space="0" w:color="auto"/>
              </w:divBdr>
            </w:div>
            <w:div w:id="1796438078">
              <w:marLeft w:val="0"/>
              <w:marRight w:val="0"/>
              <w:marTop w:val="0"/>
              <w:marBottom w:val="0"/>
              <w:divBdr>
                <w:top w:val="none" w:sz="0" w:space="0" w:color="auto"/>
                <w:left w:val="none" w:sz="0" w:space="0" w:color="auto"/>
                <w:bottom w:val="none" w:sz="0" w:space="0" w:color="auto"/>
                <w:right w:val="none" w:sz="0" w:space="0" w:color="auto"/>
              </w:divBdr>
            </w:div>
            <w:div w:id="544366965">
              <w:marLeft w:val="0"/>
              <w:marRight w:val="0"/>
              <w:marTop w:val="0"/>
              <w:marBottom w:val="0"/>
              <w:divBdr>
                <w:top w:val="none" w:sz="0" w:space="0" w:color="auto"/>
                <w:left w:val="none" w:sz="0" w:space="0" w:color="auto"/>
                <w:bottom w:val="none" w:sz="0" w:space="0" w:color="auto"/>
                <w:right w:val="none" w:sz="0" w:space="0" w:color="auto"/>
              </w:divBdr>
            </w:div>
            <w:div w:id="1708986982">
              <w:marLeft w:val="0"/>
              <w:marRight w:val="0"/>
              <w:marTop w:val="0"/>
              <w:marBottom w:val="0"/>
              <w:divBdr>
                <w:top w:val="none" w:sz="0" w:space="0" w:color="auto"/>
                <w:left w:val="none" w:sz="0" w:space="0" w:color="auto"/>
                <w:bottom w:val="none" w:sz="0" w:space="0" w:color="auto"/>
                <w:right w:val="none" w:sz="0" w:space="0" w:color="auto"/>
              </w:divBdr>
            </w:div>
            <w:div w:id="1562669594">
              <w:marLeft w:val="0"/>
              <w:marRight w:val="0"/>
              <w:marTop w:val="0"/>
              <w:marBottom w:val="0"/>
              <w:divBdr>
                <w:top w:val="none" w:sz="0" w:space="0" w:color="auto"/>
                <w:left w:val="none" w:sz="0" w:space="0" w:color="auto"/>
                <w:bottom w:val="none" w:sz="0" w:space="0" w:color="auto"/>
                <w:right w:val="none" w:sz="0" w:space="0" w:color="auto"/>
              </w:divBdr>
            </w:div>
            <w:div w:id="1717269939">
              <w:marLeft w:val="0"/>
              <w:marRight w:val="0"/>
              <w:marTop w:val="0"/>
              <w:marBottom w:val="0"/>
              <w:divBdr>
                <w:top w:val="none" w:sz="0" w:space="0" w:color="auto"/>
                <w:left w:val="none" w:sz="0" w:space="0" w:color="auto"/>
                <w:bottom w:val="none" w:sz="0" w:space="0" w:color="auto"/>
                <w:right w:val="none" w:sz="0" w:space="0" w:color="auto"/>
              </w:divBdr>
            </w:div>
            <w:div w:id="1030110405">
              <w:marLeft w:val="0"/>
              <w:marRight w:val="0"/>
              <w:marTop w:val="0"/>
              <w:marBottom w:val="0"/>
              <w:divBdr>
                <w:top w:val="none" w:sz="0" w:space="0" w:color="auto"/>
                <w:left w:val="none" w:sz="0" w:space="0" w:color="auto"/>
                <w:bottom w:val="none" w:sz="0" w:space="0" w:color="auto"/>
                <w:right w:val="none" w:sz="0" w:space="0" w:color="auto"/>
              </w:divBdr>
              <w:divsChild>
                <w:div w:id="1974021767">
                  <w:marLeft w:val="0"/>
                  <w:marRight w:val="0"/>
                  <w:marTop w:val="0"/>
                  <w:marBottom w:val="0"/>
                  <w:divBdr>
                    <w:top w:val="none" w:sz="0" w:space="0" w:color="auto"/>
                    <w:left w:val="none" w:sz="0" w:space="0" w:color="auto"/>
                    <w:bottom w:val="none" w:sz="0" w:space="0" w:color="auto"/>
                    <w:right w:val="none" w:sz="0" w:space="0" w:color="auto"/>
                  </w:divBdr>
                </w:div>
                <w:div w:id="266085990">
                  <w:marLeft w:val="0"/>
                  <w:marRight w:val="0"/>
                  <w:marTop w:val="0"/>
                  <w:marBottom w:val="0"/>
                  <w:divBdr>
                    <w:top w:val="none" w:sz="0" w:space="0" w:color="auto"/>
                    <w:left w:val="none" w:sz="0" w:space="0" w:color="auto"/>
                    <w:bottom w:val="none" w:sz="0" w:space="0" w:color="auto"/>
                    <w:right w:val="none" w:sz="0" w:space="0" w:color="auto"/>
                  </w:divBdr>
                </w:div>
              </w:divsChild>
            </w:div>
            <w:div w:id="2057703663">
              <w:marLeft w:val="0"/>
              <w:marRight w:val="0"/>
              <w:marTop w:val="0"/>
              <w:marBottom w:val="0"/>
              <w:divBdr>
                <w:top w:val="none" w:sz="0" w:space="0" w:color="auto"/>
                <w:left w:val="none" w:sz="0" w:space="0" w:color="auto"/>
                <w:bottom w:val="none" w:sz="0" w:space="0" w:color="auto"/>
                <w:right w:val="none" w:sz="0" w:space="0" w:color="auto"/>
              </w:divBdr>
            </w:div>
          </w:divsChild>
        </w:div>
        <w:div w:id="238831989">
          <w:marLeft w:val="0"/>
          <w:marRight w:val="0"/>
          <w:marTop w:val="0"/>
          <w:marBottom w:val="0"/>
          <w:divBdr>
            <w:top w:val="none" w:sz="0" w:space="0" w:color="auto"/>
            <w:left w:val="none" w:sz="0" w:space="0" w:color="auto"/>
            <w:bottom w:val="none" w:sz="0" w:space="0" w:color="auto"/>
            <w:right w:val="none" w:sz="0" w:space="0" w:color="auto"/>
          </w:divBdr>
        </w:div>
        <w:div w:id="1194074234">
          <w:marLeft w:val="0"/>
          <w:marRight w:val="0"/>
          <w:marTop w:val="0"/>
          <w:marBottom w:val="0"/>
          <w:divBdr>
            <w:top w:val="none" w:sz="0" w:space="0" w:color="auto"/>
            <w:left w:val="none" w:sz="0" w:space="0" w:color="auto"/>
            <w:bottom w:val="none" w:sz="0" w:space="0" w:color="auto"/>
            <w:right w:val="none" w:sz="0" w:space="0" w:color="auto"/>
          </w:divBdr>
          <w:divsChild>
            <w:div w:id="437339573">
              <w:marLeft w:val="0"/>
              <w:marRight w:val="0"/>
              <w:marTop w:val="0"/>
              <w:marBottom w:val="0"/>
              <w:divBdr>
                <w:top w:val="none" w:sz="0" w:space="0" w:color="auto"/>
                <w:left w:val="none" w:sz="0" w:space="0" w:color="auto"/>
                <w:bottom w:val="none" w:sz="0" w:space="0" w:color="auto"/>
                <w:right w:val="none" w:sz="0" w:space="0" w:color="auto"/>
              </w:divBdr>
            </w:div>
            <w:div w:id="11612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91402">
      <w:bodyDiv w:val="1"/>
      <w:marLeft w:val="0"/>
      <w:marRight w:val="0"/>
      <w:marTop w:val="0"/>
      <w:marBottom w:val="0"/>
      <w:divBdr>
        <w:top w:val="none" w:sz="0" w:space="0" w:color="auto"/>
        <w:left w:val="none" w:sz="0" w:space="0" w:color="auto"/>
        <w:bottom w:val="none" w:sz="0" w:space="0" w:color="auto"/>
        <w:right w:val="none" w:sz="0" w:space="0" w:color="auto"/>
      </w:divBdr>
    </w:div>
    <w:div w:id="1958873448">
      <w:bodyDiv w:val="1"/>
      <w:marLeft w:val="0"/>
      <w:marRight w:val="0"/>
      <w:marTop w:val="0"/>
      <w:marBottom w:val="0"/>
      <w:divBdr>
        <w:top w:val="none" w:sz="0" w:space="0" w:color="auto"/>
        <w:left w:val="none" w:sz="0" w:space="0" w:color="auto"/>
        <w:bottom w:val="none" w:sz="0" w:space="0" w:color="auto"/>
        <w:right w:val="none" w:sz="0" w:space="0" w:color="auto"/>
      </w:divBdr>
    </w:div>
    <w:div w:id="1976252581">
      <w:bodyDiv w:val="1"/>
      <w:marLeft w:val="0"/>
      <w:marRight w:val="0"/>
      <w:marTop w:val="0"/>
      <w:marBottom w:val="0"/>
      <w:divBdr>
        <w:top w:val="none" w:sz="0" w:space="0" w:color="auto"/>
        <w:left w:val="none" w:sz="0" w:space="0" w:color="auto"/>
        <w:bottom w:val="none" w:sz="0" w:space="0" w:color="auto"/>
        <w:right w:val="none" w:sz="0" w:space="0" w:color="auto"/>
      </w:divBdr>
    </w:div>
    <w:div w:id="2129077775">
      <w:bodyDiv w:val="1"/>
      <w:marLeft w:val="0"/>
      <w:marRight w:val="0"/>
      <w:marTop w:val="0"/>
      <w:marBottom w:val="0"/>
      <w:divBdr>
        <w:top w:val="none" w:sz="0" w:space="0" w:color="auto"/>
        <w:left w:val="none" w:sz="0" w:space="0" w:color="auto"/>
        <w:bottom w:val="none" w:sz="0" w:space="0" w:color="auto"/>
        <w:right w:val="none" w:sz="0" w:space="0" w:color="auto"/>
      </w:divBdr>
      <w:divsChild>
        <w:div w:id="1431966485">
          <w:marLeft w:val="0"/>
          <w:marRight w:val="0"/>
          <w:marTop w:val="0"/>
          <w:marBottom w:val="0"/>
          <w:divBdr>
            <w:top w:val="none" w:sz="0" w:space="0" w:color="auto"/>
            <w:left w:val="none" w:sz="0" w:space="0" w:color="auto"/>
            <w:bottom w:val="none" w:sz="0" w:space="0" w:color="auto"/>
            <w:right w:val="none" w:sz="0" w:space="0" w:color="auto"/>
          </w:divBdr>
        </w:div>
        <w:div w:id="466556184">
          <w:marLeft w:val="0"/>
          <w:marRight w:val="0"/>
          <w:marTop w:val="0"/>
          <w:marBottom w:val="0"/>
          <w:divBdr>
            <w:top w:val="none" w:sz="0" w:space="0" w:color="auto"/>
            <w:left w:val="none" w:sz="0" w:space="0" w:color="auto"/>
            <w:bottom w:val="none" w:sz="0" w:space="0" w:color="auto"/>
            <w:right w:val="none" w:sz="0" w:space="0" w:color="auto"/>
          </w:divBdr>
        </w:div>
        <w:div w:id="994257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coval.org/" TargetMode="Externa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zavizgz.wordpress.com/" TargetMode="External"/><Relationship Id="rId17" Type="http://schemas.openxmlformats.org/officeDocument/2006/relationships/image" Target="media/image4.pn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youtube.com/watch?v=PN4HJwvJwx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andalucia.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vigalicia.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vibcn.org/" TargetMode="External"/><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imserso.es/InterPresent1/groups/imserso/documents/binario/estsisaad20151231.pdf" TargetMode="External"/><Relationship Id="rId13" Type="http://schemas.openxmlformats.org/officeDocument/2006/relationships/hyperlink" Target="https://www.medular.org/residencia-del-lesionado-medular/" TargetMode="External"/><Relationship Id="rId18" Type="http://schemas.openxmlformats.org/officeDocument/2006/relationships/hyperlink" Target="http://www.cocemfe.es/comunicacion_portal/?p=16703" TargetMode="External"/><Relationship Id="rId26" Type="http://schemas.openxmlformats.org/officeDocument/2006/relationships/hyperlink" Target="https://www.xunta.gal/notas-de-prensa/-/nova/36116/xunta-oferta-mais-800-prazas-para-maiores-persoas-con-discapacidade-traves-dos" TargetMode="External"/><Relationship Id="rId3" Type="http://schemas.openxmlformats.org/officeDocument/2006/relationships/hyperlink" Target="http://docstore.ohchr.org/SelfServices/FilesHandler.ashx?enc=6QkG1d%2fPPRiCAqhKb7yhslxq2MulDp%2fqMKQ6SGOn0%2fNZ5trZrfgNmKdTjE%2fScMKF96xMrtyzhDx7aguCpqdK4xQVGCY502yRGHBFyeVZXNyDyVAuXWX8uweN1J3Pv65K" TargetMode="External"/><Relationship Id="rId21" Type="http://schemas.openxmlformats.org/officeDocument/2006/relationships/hyperlink" Target="http://www.aragondigital.es/noticia.asp?notid=173924&amp;secid=9" TargetMode="External"/><Relationship Id="rId7" Type="http://schemas.openxmlformats.org/officeDocument/2006/relationships/hyperlink" Target="http://www.imserso.es/InterPresent1/groups/imserso/documents/binario/estsisaad20161231.pdf" TargetMode="External"/><Relationship Id="rId12" Type="http://schemas.openxmlformats.org/officeDocument/2006/relationships/hyperlink" Target="https://www.noticiasparamunicipios.com/municipios-madrid/regional-destinan-35-millones-para-331-plazas-de-atencion-a-personas-con-discapacidad/" TargetMode="External"/><Relationship Id="rId17" Type="http://schemas.openxmlformats.org/officeDocument/2006/relationships/hyperlink" Target="http://www.faortega.org/en/project/aspronaga" TargetMode="External"/><Relationship Id="rId25" Type="http://schemas.openxmlformats.org/officeDocument/2006/relationships/hyperlink" Target="https://www.levante-emv.com/costera/2019/01/22/residencia-personas-discapacidad-ontinyent-entra/1824582.htm" TargetMode="External"/><Relationship Id="rId2" Type="http://schemas.openxmlformats.org/officeDocument/2006/relationships/hyperlink" Target="https://tbinternet.ohchr.org/_layouts/treatybodyexternal/Download.aspx?symbolno=CRPD/C/GC/6&amp;Lang=en" TargetMode="External"/><Relationship Id="rId16" Type="http://schemas.openxmlformats.org/officeDocument/2006/relationships/hyperlink" Target="http://www.autismosur.es/index.php/noticias/8-apertura-unidad-estancia-diurna-la-virreina" TargetMode="External"/><Relationship Id="rId20" Type="http://schemas.openxmlformats.org/officeDocument/2006/relationships/hyperlink" Target="http://www.andaluciacentro.com/malaga/antequera/antequera/12709/la-diputacion-reservara-500-000-euros-para-colaborar-en-la-construccion-de-la-residencia-de-adipa-en-antequera" TargetMode="External"/><Relationship Id="rId29" Type="http://schemas.openxmlformats.org/officeDocument/2006/relationships/hyperlink" Target="http://www.imserso.es/InterPresent2/groups/imserso/documents/binario/im_061364.pdf" TargetMode="External"/><Relationship Id="rId1" Type="http://schemas.openxmlformats.org/officeDocument/2006/relationships/hyperlink" Target="https://tbinternet.ohchr.org/_layouts/treatybodyexternal/Download.aspx?symbolno=CRPD/C/GC/5&amp;Lang=en" TargetMode="External"/><Relationship Id="rId6" Type="http://schemas.openxmlformats.org/officeDocument/2006/relationships/hyperlink" Target="http://www.imserso.es/InterPresent1/groups/imserso/documents/binario/estsisaad20171231.pdf" TargetMode="External"/><Relationship Id="rId11" Type="http://schemas.openxmlformats.org/officeDocument/2006/relationships/hyperlink" Target="http://www.europapress.es/andalucia/malaga-00356/noticia-diputacion-malaga-destina-66-millones-politicas-sociales-2018-cada-cuatro-euros-presupuesto-20180209132138.html" TargetMode="External"/><Relationship Id="rId24" Type="http://schemas.openxmlformats.org/officeDocument/2006/relationships/hyperlink" Target="https://www.20minutos.es/noticia/3552077/0/junta-financia-centro-aspace-avila-que-atendera-centenar-personas/" TargetMode="External"/><Relationship Id="rId5" Type="http://schemas.openxmlformats.org/officeDocument/2006/relationships/hyperlink" Target="http://www.imserso.es/InterPresent2/groups/imserso/documents/binario/im_061364.pdf" TargetMode="External"/><Relationship Id="rId15" Type="http://schemas.openxmlformats.org/officeDocument/2006/relationships/hyperlink" Target="http://www.aspaymgranada.org/que-hacemos/gestion-centros" TargetMode="External"/><Relationship Id="rId23" Type="http://schemas.openxmlformats.org/officeDocument/2006/relationships/hyperlink" Target="https://www.20minutos.es/noticia/3552077/0/junta-financia-centro-aspace-avila-que-atendera-centenar-personas/" TargetMode="External"/><Relationship Id="rId28" Type="http://schemas.openxmlformats.org/officeDocument/2006/relationships/hyperlink" Target="https://www.lavozdegalicia.es/noticia/pontevedra/2019/01/11/lloro-me-indigno-veo-dinero-residencia/0003_201901P11C3996.htm" TargetMode="External"/><Relationship Id="rId10" Type="http://schemas.openxmlformats.org/officeDocument/2006/relationships/hyperlink" Target="http://www.imserso.es/InterPresent2/groups/imserso/documents/binario/im_061364.pdf" TargetMode="External"/><Relationship Id="rId19" Type="http://schemas.openxmlformats.org/officeDocument/2006/relationships/hyperlink" Target="http://www.diariosur.es/malaga-capital/obras-mayor-centro-20180330215347-nt.html" TargetMode="External"/><Relationship Id="rId4" Type="http://schemas.openxmlformats.org/officeDocument/2006/relationships/hyperlink" Target="https://www.disability-europe.net/country/spain" TargetMode="External"/><Relationship Id="rId9" Type="http://schemas.openxmlformats.org/officeDocument/2006/relationships/hyperlink" Target="http://www.imserso.es/InterPresent1/groups/imserso/documents/binario/estsisaad20141231.pdf" TargetMode="External"/><Relationship Id="rId14" Type="http://schemas.openxmlformats.org/officeDocument/2006/relationships/hyperlink" Target="http://grupoenvera.org/en/servicios-discapacidad/residencias-discapacidad/" TargetMode="External"/><Relationship Id="rId22" Type="http://schemas.openxmlformats.org/officeDocument/2006/relationships/hyperlink" Target="https://www.murcia.com/region/noticias/2019/01/28--la-comunidad-tiene-42-plazas-concertadas-en-l-a-residencia-de-la-fundacion-pro-personas-con-discapacid-ad.asp" TargetMode="External"/><Relationship Id="rId27" Type="http://schemas.openxmlformats.org/officeDocument/2006/relationships/hyperlink" Target="https://www.lavanguardia.com/vida/20190115/454158351790/dona-letizia-dara-nombre-a-la-residencia-para-discapacitados-psiquicos.html" TargetMode="External"/><Relationship Id="rId30" Type="http://schemas.openxmlformats.org/officeDocument/2006/relationships/hyperlink" Target="https://enil.eu/independent-living/definition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C7E7D8-8D3D-4603-9833-3875A5C9C3B1}"/>
</file>

<file path=customXml/itemProps2.xml><?xml version="1.0" encoding="utf-8"?>
<ds:datastoreItem xmlns:ds="http://schemas.openxmlformats.org/officeDocument/2006/customXml" ds:itemID="{CB805DB4-2A91-41EA-B191-CBC464B3205F}"/>
</file>

<file path=customXml/itemProps3.xml><?xml version="1.0" encoding="utf-8"?>
<ds:datastoreItem xmlns:ds="http://schemas.openxmlformats.org/officeDocument/2006/customXml" ds:itemID="{CC5EF886-3583-4291-842B-DBF60707D827}"/>
</file>

<file path=customXml/itemProps4.xml><?xml version="1.0" encoding="utf-8"?>
<ds:datastoreItem xmlns:ds="http://schemas.openxmlformats.org/officeDocument/2006/customXml" ds:itemID="{2F756DBA-77EE-4852-9CF5-9FAE39EF3ED7}"/>
</file>

<file path=docProps/app.xml><?xml version="1.0" encoding="utf-8"?>
<Properties xmlns="http://schemas.openxmlformats.org/officeDocument/2006/extended-properties" xmlns:vt="http://schemas.openxmlformats.org/officeDocument/2006/docPropsVTypes">
  <Template>Normal.dotm</Template>
  <TotalTime>0</TotalTime>
  <Pages>13</Pages>
  <Words>3441</Words>
  <Characters>19616</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Bulic</dc:creator>
  <cp:keywords/>
  <dc:description/>
  <cp:lastModifiedBy>CAILLOT Lucille</cp:lastModifiedBy>
  <cp:revision>2</cp:revision>
  <dcterms:created xsi:type="dcterms:W3CDTF">2019-02-15T09:41:00Z</dcterms:created>
  <dcterms:modified xsi:type="dcterms:W3CDTF">2019-02-15T09:41:00Z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