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B68" w:rsidRPr="00804B68" w:rsidRDefault="00804B68" w:rsidP="00804B68">
      <w:pPr>
        <w:jc w:val="center"/>
        <w:rPr>
          <w:rFonts w:ascii="Times New Roman" w:hAnsi="Times New Roman" w:cs="Times New Roman"/>
          <w:b/>
          <w:color w:val="000000" w:themeColor="text1"/>
          <w:lang w:val="es-ES"/>
        </w:rPr>
      </w:pPr>
      <w:r>
        <w:rPr>
          <w:rFonts w:ascii="Times New Roman" w:hAnsi="Times New Roman" w:cs="Times New Roman"/>
          <w:b/>
          <w:color w:val="000000" w:themeColor="text1"/>
          <w:lang w:val="es-ES"/>
        </w:rPr>
        <w:t xml:space="preserve">ANEXO </w:t>
      </w:r>
      <w:r w:rsidR="00E13DF1">
        <w:rPr>
          <w:rFonts w:ascii="Times New Roman" w:hAnsi="Times New Roman" w:cs="Times New Roman"/>
          <w:b/>
          <w:color w:val="000000" w:themeColor="text1"/>
          <w:lang w:val="es-ES"/>
        </w:rPr>
        <w:t>35</w:t>
      </w:r>
      <w:r>
        <w:rPr>
          <w:rFonts w:ascii="Times New Roman" w:hAnsi="Times New Roman" w:cs="Times New Roman"/>
          <w:b/>
          <w:color w:val="000000" w:themeColor="text1"/>
          <w:lang w:val="es-ES"/>
        </w:rPr>
        <w:t xml:space="preserve"> </w:t>
      </w:r>
      <w:r w:rsidRPr="00804B68">
        <w:rPr>
          <w:rFonts w:ascii="Times New Roman" w:hAnsi="Times New Roman" w:cs="Times New Roman"/>
          <w:b/>
          <w:color w:val="000000" w:themeColor="text1"/>
          <w:lang w:val="es-ES"/>
        </w:rPr>
        <w:t>Estadísticas</w:t>
      </w:r>
    </w:p>
    <w:p w:rsidR="00804B68" w:rsidRDefault="00804B68" w:rsidP="00804B68">
      <w:pPr>
        <w:spacing w:after="0" w:line="240" w:lineRule="auto"/>
        <w:ind w:left="426"/>
        <w:contextualSpacing/>
        <w:rPr>
          <w:rFonts w:ascii="gothamMedium" w:eastAsia="Times New Roman" w:hAnsi="gothamMedium" w:cs="Times New Roman"/>
          <w:b/>
          <w:bCs/>
          <w:color w:val="000000"/>
          <w:sz w:val="24"/>
          <w:szCs w:val="24"/>
          <w:lang w:eastAsia="es-PA"/>
        </w:rPr>
      </w:pPr>
      <w:r w:rsidRPr="00AD259F">
        <w:rPr>
          <w:rFonts w:ascii="gothamMedium" w:eastAsia="Times New Roman" w:hAnsi="gothamMedium" w:cs="Times New Roman"/>
          <w:b/>
          <w:bCs/>
          <w:color w:val="000000"/>
          <w:sz w:val="24"/>
          <w:szCs w:val="24"/>
          <w:lang w:eastAsia="es-PA"/>
        </w:rPr>
        <w:t>Niños, niñas y adolescentes en conflictos con la ley</w:t>
      </w:r>
    </w:p>
    <w:p w:rsidR="00804B68" w:rsidRPr="00AD259F" w:rsidRDefault="00804B68" w:rsidP="00804B68">
      <w:pPr>
        <w:spacing w:after="0" w:line="240" w:lineRule="auto"/>
        <w:ind w:left="426"/>
        <w:contextualSpacing/>
        <w:rPr>
          <w:rFonts w:ascii="gothamMedium" w:eastAsia="Times New Roman" w:hAnsi="gothamMedium" w:cs="Times New Roman"/>
          <w:b/>
          <w:bCs/>
          <w:color w:val="000000"/>
          <w:sz w:val="24"/>
          <w:szCs w:val="24"/>
          <w:lang w:eastAsia="es-PA"/>
        </w:rPr>
      </w:pPr>
    </w:p>
    <w:p w:rsidR="00804B68" w:rsidRDefault="00804B68" w:rsidP="00804B68">
      <w:pPr>
        <w:spacing w:after="0" w:line="240" w:lineRule="auto"/>
        <w:ind w:left="426"/>
        <w:contextualSpacing/>
        <w:rPr>
          <w:rFonts w:ascii="gothamMedium" w:eastAsia="Times New Roman" w:hAnsi="gothamMedium" w:cs="Times New Roman"/>
          <w:bCs/>
          <w:color w:val="000000"/>
          <w:sz w:val="24"/>
          <w:szCs w:val="24"/>
          <w:lang w:eastAsia="es-PA"/>
        </w:rPr>
      </w:pPr>
      <w:r w:rsidRPr="00335D7E">
        <w:rPr>
          <w:rFonts w:ascii="gothamMedium" w:eastAsia="Times New Roman" w:hAnsi="gothamMedium" w:cs="Times New Roman"/>
          <w:bCs/>
          <w:color w:val="000000"/>
          <w:sz w:val="24"/>
          <w:szCs w:val="24"/>
          <w:lang w:eastAsia="es-PA"/>
        </w:rPr>
        <w:t>Según los datos de SENNIAF 218 adolescentes de 12 a 14 años, han estado en el programa de medidas reeducativas de los años 2010 al 2016. A mayo de 2016, la estadística refleja 135 adolescentes con órdenes de orientación y supervisión y 30 adolescentes con medidas socioeducativas.</w:t>
      </w:r>
    </w:p>
    <w:p w:rsidR="00804B68" w:rsidRPr="00335D7E" w:rsidRDefault="00804B68" w:rsidP="00804B68">
      <w:pPr>
        <w:spacing w:after="0" w:line="240" w:lineRule="auto"/>
        <w:ind w:left="426"/>
        <w:contextualSpacing/>
        <w:rPr>
          <w:rFonts w:ascii="gothamMedium" w:eastAsia="Times New Roman" w:hAnsi="gothamMedium" w:cs="Times New Roman"/>
          <w:bCs/>
          <w:color w:val="000000"/>
          <w:sz w:val="24"/>
          <w:szCs w:val="24"/>
          <w:lang w:eastAsia="es-PA"/>
        </w:rPr>
      </w:pPr>
    </w:p>
    <w:p w:rsidR="00804B68" w:rsidRPr="00C315B2" w:rsidRDefault="00804B68" w:rsidP="00804B68">
      <w:pPr>
        <w:spacing w:after="0" w:line="240" w:lineRule="auto"/>
        <w:ind w:left="426"/>
        <w:contextualSpacing/>
        <w:rPr>
          <w:rFonts w:ascii="gothamMedium" w:eastAsia="Times New Roman" w:hAnsi="gothamMedium" w:cs="Times New Roman"/>
          <w:b/>
          <w:bCs/>
          <w:color w:val="000000"/>
          <w:sz w:val="24"/>
          <w:szCs w:val="24"/>
          <w:lang w:eastAsia="es-PA"/>
        </w:rPr>
      </w:pPr>
      <w:r w:rsidRPr="00C315B2">
        <w:rPr>
          <w:rFonts w:ascii="gothamMedium" w:eastAsia="Times New Roman" w:hAnsi="gothamMedium" w:cs="Times New Roman"/>
          <w:b/>
          <w:bCs/>
          <w:color w:val="000000"/>
          <w:sz w:val="24"/>
          <w:szCs w:val="24"/>
          <w:lang w:eastAsia="es-PA"/>
        </w:rPr>
        <w:t>Victimas atendidas en Albergues, según status migratorio (2010-2015)</w:t>
      </w:r>
    </w:p>
    <w:p w:rsidR="00804B68" w:rsidRPr="00C315B2" w:rsidRDefault="00804B68" w:rsidP="00804B68">
      <w:pPr>
        <w:spacing w:after="0" w:line="240" w:lineRule="auto"/>
        <w:ind w:left="426"/>
        <w:jc w:val="both"/>
        <w:rPr>
          <w:rFonts w:ascii="gothamMedium" w:eastAsia="Times New Roman" w:hAnsi="gothamMedium" w:cs="Times New Roman"/>
          <w:bCs/>
          <w:color w:val="000000"/>
          <w:sz w:val="24"/>
          <w:szCs w:val="24"/>
          <w:lang w:eastAsia="es-PA"/>
        </w:rPr>
      </w:pPr>
      <w:r w:rsidRPr="00C315B2">
        <w:rPr>
          <w:rFonts w:ascii="gothamMedium" w:eastAsia="Times New Roman" w:hAnsi="gothamMedium" w:cs="Times New Roman"/>
          <w:bCs/>
          <w:color w:val="000000"/>
          <w:sz w:val="24"/>
          <w:szCs w:val="24"/>
          <w:lang w:eastAsia="es-PA"/>
        </w:rPr>
        <w:t>Las estadísticas con l</w:t>
      </w:r>
      <w:bookmarkStart w:id="0" w:name="_GoBack"/>
      <w:bookmarkEnd w:id="0"/>
      <w:r w:rsidRPr="00C315B2">
        <w:rPr>
          <w:rFonts w:ascii="gothamMedium" w:eastAsia="Times New Roman" w:hAnsi="gothamMedium" w:cs="Times New Roman"/>
          <w:bCs/>
          <w:color w:val="000000"/>
          <w:sz w:val="24"/>
          <w:szCs w:val="24"/>
          <w:lang w:eastAsia="es-PA"/>
        </w:rPr>
        <w:t xml:space="preserve">as que se cuenta, nos permite solo identificar la nacionalidad de la víctima, no así el status migratorio que tienen, por ello, solo podemos informarle lo siguiente: </w:t>
      </w:r>
    </w:p>
    <w:p w:rsidR="00804B68" w:rsidRDefault="00804B68" w:rsidP="00804B68">
      <w:pPr>
        <w:spacing w:after="0" w:line="240" w:lineRule="auto"/>
        <w:ind w:left="426"/>
        <w:jc w:val="center"/>
        <w:rPr>
          <w:rFonts w:ascii="gothamMedium" w:eastAsia="Times New Roman" w:hAnsi="gothamMedium" w:cs="Times New Roman"/>
          <w:b/>
          <w:bCs/>
          <w:color w:val="000000"/>
          <w:sz w:val="24"/>
          <w:szCs w:val="24"/>
          <w:lang w:eastAsia="es-PA"/>
        </w:rPr>
      </w:pPr>
    </w:p>
    <w:p w:rsidR="00804B68" w:rsidRDefault="00804B68" w:rsidP="00804B68">
      <w:pPr>
        <w:spacing w:after="0" w:line="240" w:lineRule="auto"/>
        <w:ind w:left="426"/>
        <w:rPr>
          <w:rFonts w:ascii="gothamMedium" w:eastAsia="Times New Roman" w:hAnsi="gothamMedium" w:cs="Times New Roman"/>
          <w:b/>
          <w:bCs/>
          <w:color w:val="000000"/>
          <w:sz w:val="24"/>
          <w:szCs w:val="24"/>
          <w:lang w:eastAsia="es-PA"/>
        </w:rPr>
      </w:pPr>
    </w:p>
    <w:p w:rsidR="00804B68" w:rsidRPr="00C315B2" w:rsidRDefault="00804B68" w:rsidP="00804B68">
      <w:pPr>
        <w:spacing w:after="0" w:line="240" w:lineRule="auto"/>
        <w:ind w:left="426"/>
        <w:jc w:val="center"/>
        <w:rPr>
          <w:rFonts w:ascii="gothamMedium" w:eastAsia="Times New Roman" w:hAnsi="gothamMedium" w:cs="Times New Roman"/>
          <w:b/>
          <w:bCs/>
          <w:color w:val="000000"/>
          <w:sz w:val="24"/>
          <w:szCs w:val="24"/>
          <w:lang w:eastAsia="es-PA"/>
        </w:rPr>
      </w:pPr>
      <w:r w:rsidRPr="00C315B2">
        <w:rPr>
          <w:rFonts w:ascii="gothamMedium" w:eastAsia="Times New Roman" w:hAnsi="gothamMedium" w:cs="Times New Roman"/>
          <w:b/>
          <w:bCs/>
          <w:color w:val="000000"/>
          <w:sz w:val="24"/>
          <w:szCs w:val="24"/>
          <w:lang w:eastAsia="es-PA"/>
        </w:rPr>
        <w:t>Victimas atendidas en el  Albergue Nueva Vida, según nacionalidad. Años 2010-2015</w:t>
      </w:r>
    </w:p>
    <w:p w:rsidR="00804B68" w:rsidRPr="00C315B2" w:rsidRDefault="00804B68" w:rsidP="00804B68">
      <w:pPr>
        <w:spacing w:after="0" w:line="240" w:lineRule="auto"/>
        <w:ind w:left="426"/>
        <w:jc w:val="center"/>
        <w:rPr>
          <w:rFonts w:ascii="gothamMedium" w:eastAsia="Times New Roman" w:hAnsi="gothamMedium" w:cs="Times New Roman"/>
          <w:b/>
          <w:bCs/>
          <w:color w:val="000000"/>
          <w:sz w:val="24"/>
          <w:szCs w:val="24"/>
          <w:lang w:eastAsia="es-PA"/>
        </w:rPr>
      </w:pPr>
    </w:p>
    <w:tbl>
      <w:tblPr>
        <w:tblStyle w:val="Tabladecuadrcula1clara-nfasis1"/>
        <w:tblW w:w="0" w:type="auto"/>
        <w:tblInd w:w="1433" w:type="dxa"/>
        <w:tblLook w:val="04A0" w:firstRow="1" w:lastRow="0" w:firstColumn="1" w:lastColumn="0" w:noHBand="0" w:noVBand="1"/>
      </w:tblPr>
      <w:tblGrid>
        <w:gridCol w:w="1701"/>
        <w:gridCol w:w="709"/>
        <w:gridCol w:w="709"/>
        <w:gridCol w:w="709"/>
        <w:gridCol w:w="708"/>
        <w:gridCol w:w="709"/>
        <w:gridCol w:w="709"/>
      </w:tblGrid>
      <w:tr w:rsidR="00804B68" w:rsidRPr="00AD259F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vMerge w:val="restart"/>
            <w:shd w:val="clear" w:color="auto" w:fill="00B0F0"/>
          </w:tcPr>
          <w:p w:rsidR="00804B68" w:rsidRPr="00AD259F" w:rsidRDefault="00804B68" w:rsidP="00AD471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  <w:lang w:val="es-ES"/>
              </w:rPr>
              <w:t>Nacionalidad</w:t>
            </w:r>
          </w:p>
        </w:tc>
        <w:tc>
          <w:tcPr>
            <w:tcW w:w="4253" w:type="dxa"/>
            <w:gridSpan w:val="6"/>
            <w:shd w:val="clear" w:color="auto" w:fill="00B0F0"/>
          </w:tcPr>
          <w:p w:rsidR="00804B68" w:rsidRPr="00AD259F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  <w:lang w:val="es-ES"/>
              </w:rPr>
              <w:t xml:space="preserve">Años </w:t>
            </w:r>
          </w:p>
        </w:tc>
      </w:tr>
      <w:tr w:rsidR="00804B68" w:rsidRPr="00AD259F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vMerge/>
          </w:tcPr>
          <w:p w:rsidR="00804B68" w:rsidRPr="00AD259F" w:rsidRDefault="00804B68" w:rsidP="00AD4715">
            <w:pPr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</w:pPr>
          </w:p>
        </w:tc>
        <w:tc>
          <w:tcPr>
            <w:tcW w:w="709" w:type="dxa"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2010</w:t>
            </w:r>
          </w:p>
        </w:tc>
        <w:tc>
          <w:tcPr>
            <w:tcW w:w="709" w:type="dxa"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2011</w:t>
            </w:r>
          </w:p>
        </w:tc>
        <w:tc>
          <w:tcPr>
            <w:tcW w:w="709" w:type="dxa"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2012</w:t>
            </w:r>
          </w:p>
        </w:tc>
        <w:tc>
          <w:tcPr>
            <w:tcW w:w="708" w:type="dxa"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2013</w:t>
            </w:r>
          </w:p>
        </w:tc>
        <w:tc>
          <w:tcPr>
            <w:tcW w:w="709" w:type="dxa"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2014</w:t>
            </w:r>
          </w:p>
        </w:tc>
        <w:tc>
          <w:tcPr>
            <w:tcW w:w="709" w:type="dxa"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2015</w:t>
            </w:r>
          </w:p>
        </w:tc>
      </w:tr>
      <w:tr w:rsidR="00804B68" w:rsidRPr="00AD259F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:rsidR="00804B68" w:rsidRPr="00AD259F" w:rsidRDefault="00804B68" w:rsidP="00AD4715">
            <w:pPr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  <w:t>Colombiana</w:t>
            </w:r>
          </w:p>
        </w:tc>
        <w:tc>
          <w:tcPr>
            <w:tcW w:w="709" w:type="dxa"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A"/>
              </w:rPr>
              <w:t>5</w:t>
            </w:r>
          </w:p>
        </w:tc>
        <w:tc>
          <w:tcPr>
            <w:tcW w:w="1418" w:type="dxa"/>
            <w:gridSpan w:val="2"/>
            <w:vMerge w:val="restart"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A"/>
              </w:rPr>
              <w:t>Remodelación del albergue</w:t>
            </w:r>
          </w:p>
        </w:tc>
        <w:tc>
          <w:tcPr>
            <w:tcW w:w="708" w:type="dxa"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A"/>
              </w:rPr>
              <w:t>5</w:t>
            </w:r>
          </w:p>
        </w:tc>
        <w:tc>
          <w:tcPr>
            <w:tcW w:w="709" w:type="dxa"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A"/>
              </w:rPr>
              <w:t>2</w:t>
            </w:r>
          </w:p>
        </w:tc>
        <w:tc>
          <w:tcPr>
            <w:tcW w:w="709" w:type="dxa"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A"/>
              </w:rPr>
              <w:t>1</w:t>
            </w:r>
          </w:p>
        </w:tc>
      </w:tr>
      <w:tr w:rsidR="00804B68" w:rsidRPr="00AD259F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:rsidR="00804B68" w:rsidRPr="00AD259F" w:rsidRDefault="00804B68" w:rsidP="00AD4715">
            <w:pPr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  <w:t>Nicaragüense</w:t>
            </w:r>
          </w:p>
        </w:tc>
        <w:tc>
          <w:tcPr>
            <w:tcW w:w="709" w:type="dxa"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A"/>
              </w:rPr>
            </w:pPr>
          </w:p>
        </w:tc>
        <w:tc>
          <w:tcPr>
            <w:tcW w:w="1418" w:type="dxa"/>
            <w:gridSpan w:val="2"/>
            <w:vMerge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A"/>
              </w:rPr>
            </w:pPr>
          </w:p>
        </w:tc>
        <w:tc>
          <w:tcPr>
            <w:tcW w:w="708" w:type="dxa"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A"/>
              </w:rPr>
            </w:pPr>
          </w:p>
        </w:tc>
        <w:tc>
          <w:tcPr>
            <w:tcW w:w="709" w:type="dxa"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A"/>
              </w:rPr>
              <w:t>1</w:t>
            </w:r>
          </w:p>
        </w:tc>
        <w:tc>
          <w:tcPr>
            <w:tcW w:w="709" w:type="dxa"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A"/>
              </w:rPr>
            </w:pPr>
          </w:p>
        </w:tc>
      </w:tr>
      <w:tr w:rsidR="00804B68" w:rsidRPr="00AD259F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:rsidR="00804B68" w:rsidRPr="00AD259F" w:rsidRDefault="00804B68" w:rsidP="00AD4715">
            <w:pPr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  <w:t>Venezolana</w:t>
            </w:r>
          </w:p>
        </w:tc>
        <w:tc>
          <w:tcPr>
            <w:tcW w:w="709" w:type="dxa"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A"/>
              </w:rPr>
            </w:pPr>
          </w:p>
        </w:tc>
        <w:tc>
          <w:tcPr>
            <w:tcW w:w="1418" w:type="dxa"/>
            <w:gridSpan w:val="2"/>
            <w:vMerge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A"/>
              </w:rPr>
            </w:pPr>
          </w:p>
        </w:tc>
        <w:tc>
          <w:tcPr>
            <w:tcW w:w="708" w:type="dxa"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A"/>
              </w:rPr>
            </w:pPr>
          </w:p>
        </w:tc>
        <w:tc>
          <w:tcPr>
            <w:tcW w:w="709" w:type="dxa"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A"/>
              </w:rPr>
              <w:t>1</w:t>
            </w:r>
          </w:p>
        </w:tc>
        <w:tc>
          <w:tcPr>
            <w:tcW w:w="709" w:type="dxa"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PA"/>
              </w:rPr>
            </w:pPr>
          </w:p>
        </w:tc>
      </w:tr>
      <w:tr w:rsidR="00804B68" w:rsidRPr="00AD259F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:rsidR="00804B68" w:rsidRPr="00AD259F" w:rsidRDefault="00804B68" w:rsidP="00AD4715">
            <w:pPr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  <w:t xml:space="preserve">Total </w:t>
            </w:r>
          </w:p>
        </w:tc>
        <w:tc>
          <w:tcPr>
            <w:tcW w:w="709" w:type="dxa"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5</w:t>
            </w:r>
          </w:p>
        </w:tc>
        <w:tc>
          <w:tcPr>
            <w:tcW w:w="1418" w:type="dxa"/>
            <w:gridSpan w:val="2"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</w:p>
        </w:tc>
        <w:tc>
          <w:tcPr>
            <w:tcW w:w="708" w:type="dxa"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5</w:t>
            </w:r>
          </w:p>
        </w:tc>
        <w:tc>
          <w:tcPr>
            <w:tcW w:w="709" w:type="dxa"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4</w:t>
            </w:r>
          </w:p>
        </w:tc>
        <w:tc>
          <w:tcPr>
            <w:tcW w:w="709" w:type="dxa"/>
          </w:tcPr>
          <w:p w:rsidR="00804B68" w:rsidRPr="00AD259F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1</w:t>
            </w:r>
          </w:p>
        </w:tc>
      </w:tr>
    </w:tbl>
    <w:p w:rsidR="00804B68" w:rsidRPr="00C315B2" w:rsidRDefault="00804B68" w:rsidP="00804B68">
      <w:pPr>
        <w:spacing w:after="0" w:line="240" w:lineRule="auto"/>
        <w:ind w:left="426" w:hanging="426"/>
        <w:rPr>
          <w:rFonts w:ascii="gothamMedium" w:eastAsia="Times New Roman" w:hAnsi="gothamMedium" w:cs="Times New Roman"/>
          <w:b/>
          <w:bCs/>
          <w:color w:val="000000"/>
          <w:sz w:val="24"/>
          <w:szCs w:val="24"/>
          <w:lang w:eastAsia="es-PA"/>
        </w:rPr>
      </w:pPr>
    </w:p>
    <w:p w:rsidR="00804B68" w:rsidRPr="00685DDF" w:rsidRDefault="00804B68" w:rsidP="00804B68">
      <w:pPr>
        <w:spacing w:after="0" w:line="240" w:lineRule="auto"/>
        <w:contextualSpacing/>
        <w:rPr>
          <w:rFonts w:ascii="gothamMedium" w:eastAsia="Times New Roman" w:hAnsi="gothamMedium" w:cs="Times New Roman"/>
          <w:b/>
          <w:bCs/>
          <w:color w:val="000000"/>
          <w:sz w:val="24"/>
          <w:szCs w:val="24"/>
          <w:lang w:eastAsia="es-PA"/>
        </w:rPr>
      </w:pPr>
      <w:r w:rsidRPr="00685DDF">
        <w:rPr>
          <w:rFonts w:ascii="gothamMedium" w:eastAsia="Times New Roman" w:hAnsi="gothamMedium" w:cs="Times New Roman"/>
          <w:b/>
          <w:bCs/>
          <w:color w:val="000000"/>
          <w:sz w:val="24"/>
          <w:szCs w:val="24"/>
          <w:lang w:eastAsia="es-PA"/>
        </w:rPr>
        <w:t>Estadísticas de tipos de violencia doméstica atendidos cuando las víctimas son mujeres migrantes. (2011-2016)</w:t>
      </w:r>
    </w:p>
    <w:p w:rsidR="00804B68" w:rsidRPr="00685DDF" w:rsidRDefault="00804B68" w:rsidP="00804B68">
      <w:pPr>
        <w:spacing w:after="0" w:line="240" w:lineRule="auto"/>
        <w:ind w:left="426"/>
        <w:jc w:val="center"/>
        <w:rPr>
          <w:b/>
        </w:rPr>
      </w:pPr>
    </w:p>
    <w:p w:rsidR="00804B68" w:rsidRDefault="00804B68" w:rsidP="00804B68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  <w:r w:rsidRPr="00AD259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  <w:t xml:space="preserve"> </w:t>
      </w:r>
    </w:p>
    <w:p w:rsidR="00804B68" w:rsidRPr="00AD259F" w:rsidRDefault="00804B68" w:rsidP="00804B68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  <w:r w:rsidRPr="00AD259F">
        <w:rPr>
          <w:rFonts w:ascii="Times New Roman" w:hAnsi="Times New Roman" w:cs="Times New Roman"/>
          <w:b/>
          <w:sz w:val="20"/>
          <w:szCs w:val="20"/>
          <w:lang w:val="es-ES"/>
        </w:rPr>
        <w:t>Orientaciones brindadas en el INAMU sede.  Año 2011-2016</w:t>
      </w:r>
    </w:p>
    <w:p w:rsidR="00804B68" w:rsidRPr="00AD259F" w:rsidRDefault="00804B68" w:rsidP="00804B6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tbl>
      <w:tblPr>
        <w:tblStyle w:val="Tabladecuadrcula1clara-nfasis1"/>
        <w:tblW w:w="0" w:type="auto"/>
        <w:tblInd w:w="1189" w:type="dxa"/>
        <w:tblLook w:val="04A0" w:firstRow="1" w:lastRow="0" w:firstColumn="1" w:lastColumn="0" w:noHBand="0" w:noVBand="1"/>
      </w:tblPr>
      <w:tblGrid>
        <w:gridCol w:w="992"/>
        <w:gridCol w:w="1843"/>
        <w:gridCol w:w="1843"/>
        <w:gridCol w:w="1771"/>
      </w:tblGrid>
      <w:tr w:rsidR="00804B68" w:rsidRPr="00AD259F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Merge w:val="restart"/>
            <w:shd w:val="clear" w:color="auto" w:fill="00B0F0"/>
          </w:tcPr>
          <w:p w:rsidR="00804B68" w:rsidRPr="00AD259F" w:rsidRDefault="00804B68" w:rsidP="00AD471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  <w:lang w:val="es-ES"/>
              </w:rPr>
              <w:t>Año</w:t>
            </w:r>
          </w:p>
        </w:tc>
        <w:tc>
          <w:tcPr>
            <w:tcW w:w="5457" w:type="dxa"/>
            <w:gridSpan w:val="3"/>
            <w:shd w:val="clear" w:color="auto" w:fill="00B0F0"/>
          </w:tcPr>
          <w:p w:rsidR="00804B68" w:rsidRPr="00AD259F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  <w:lang w:val="es-ES"/>
              </w:rPr>
              <w:t>Usuarias atendidas</w:t>
            </w:r>
          </w:p>
        </w:tc>
      </w:tr>
      <w:tr w:rsidR="00804B68" w:rsidRPr="00AD259F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Merge/>
          </w:tcPr>
          <w:p w:rsidR="00804B68" w:rsidRPr="00AD259F" w:rsidRDefault="00804B68" w:rsidP="00AD4715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</w:pPr>
          </w:p>
        </w:tc>
        <w:tc>
          <w:tcPr>
            <w:tcW w:w="1843" w:type="dxa"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Extranjeras</w:t>
            </w:r>
          </w:p>
        </w:tc>
        <w:tc>
          <w:tcPr>
            <w:tcW w:w="1843" w:type="dxa"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Panameñas</w:t>
            </w:r>
          </w:p>
        </w:tc>
        <w:tc>
          <w:tcPr>
            <w:tcW w:w="1771" w:type="dxa"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Total</w:t>
            </w:r>
          </w:p>
        </w:tc>
      </w:tr>
      <w:tr w:rsidR="00804B68" w:rsidRPr="00AD259F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</w:tcPr>
          <w:p w:rsidR="00804B68" w:rsidRPr="00AD259F" w:rsidRDefault="00804B68" w:rsidP="00AD4715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2011</w:t>
            </w:r>
          </w:p>
        </w:tc>
        <w:tc>
          <w:tcPr>
            <w:tcW w:w="1843" w:type="dxa"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41</w:t>
            </w:r>
          </w:p>
        </w:tc>
        <w:tc>
          <w:tcPr>
            <w:tcW w:w="1843" w:type="dxa"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399</w:t>
            </w:r>
          </w:p>
        </w:tc>
        <w:tc>
          <w:tcPr>
            <w:tcW w:w="1771" w:type="dxa"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s-ES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  <w:t>440</w:t>
            </w:r>
          </w:p>
        </w:tc>
      </w:tr>
      <w:tr w:rsidR="00804B68" w:rsidRPr="00AD259F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</w:tcPr>
          <w:p w:rsidR="00804B68" w:rsidRPr="00AD259F" w:rsidRDefault="00804B68" w:rsidP="00AD4715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2012</w:t>
            </w:r>
          </w:p>
        </w:tc>
        <w:tc>
          <w:tcPr>
            <w:tcW w:w="1843" w:type="dxa"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68</w:t>
            </w:r>
          </w:p>
        </w:tc>
        <w:tc>
          <w:tcPr>
            <w:tcW w:w="1843" w:type="dxa"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351</w:t>
            </w:r>
          </w:p>
        </w:tc>
        <w:tc>
          <w:tcPr>
            <w:tcW w:w="1771" w:type="dxa"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s-ES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  <w:t>419</w:t>
            </w:r>
          </w:p>
        </w:tc>
      </w:tr>
      <w:tr w:rsidR="00804B68" w:rsidRPr="00AD259F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</w:tcPr>
          <w:p w:rsidR="00804B68" w:rsidRPr="00AD259F" w:rsidRDefault="00804B68" w:rsidP="00AD4715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</w:pPr>
            <w:r w:rsidRPr="00AD259F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es-PA"/>
              </w:rPr>
              <w:t>2013</w:t>
            </w:r>
          </w:p>
        </w:tc>
        <w:tc>
          <w:tcPr>
            <w:tcW w:w="1843" w:type="dxa"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48</w:t>
            </w:r>
          </w:p>
        </w:tc>
        <w:tc>
          <w:tcPr>
            <w:tcW w:w="1843" w:type="dxa"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348</w:t>
            </w:r>
          </w:p>
        </w:tc>
        <w:tc>
          <w:tcPr>
            <w:tcW w:w="1771" w:type="dxa"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s-ES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>396</w:t>
            </w:r>
          </w:p>
        </w:tc>
      </w:tr>
      <w:tr w:rsidR="00804B68" w:rsidRPr="00AD259F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</w:tcPr>
          <w:p w:rsidR="00804B68" w:rsidRPr="00AD259F" w:rsidRDefault="00804B68" w:rsidP="00AD4715">
            <w:pPr>
              <w:jc w:val="center"/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es-PA"/>
              </w:rPr>
              <w:t>2014</w:t>
            </w:r>
          </w:p>
        </w:tc>
        <w:tc>
          <w:tcPr>
            <w:tcW w:w="1843" w:type="dxa"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61</w:t>
            </w:r>
          </w:p>
        </w:tc>
        <w:tc>
          <w:tcPr>
            <w:tcW w:w="1843" w:type="dxa"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359</w:t>
            </w:r>
          </w:p>
        </w:tc>
        <w:tc>
          <w:tcPr>
            <w:tcW w:w="1771" w:type="dxa"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s-ES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>420</w:t>
            </w:r>
          </w:p>
        </w:tc>
      </w:tr>
      <w:tr w:rsidR="00804B68" w:rsidRPr="00AD259F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</w:tcPr>
          <w:p w:rsidR="00804B68" w:rsidRPr="00AD259F" w:rsidRDefault="00804B68" w:rsidP="00AD4715">
            <w:pPr>
              <w:jc w:val="center"/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es-PA"/>
              </w:rPr>
              <w:t>2015</w:t>
            </w:r>
          </w:p>
        </w:tc>
        <w:tc>
          <w:tcPr>
            <w:tcW w:w="1843" w:type="dxa"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94</w:t>
            </w:r>
          </w:p>
        </w:tc>
        <w:tc>
          <w:tcPr>
            <w:tcW w:w="1843" w:type="dxa"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508</w:t>
            </w:r>
          </w:p>
        </w:tc>
        <w:tc>
          <w:tcPr>
            <w:tcW w:w="1771" w:type="dxa"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s-ES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>602</w:t>
            </w:r>
          </w:p>
        </w:tc>
      </w:tr>
      <w:tr w:rsidR="00804B68" w:rsidRPr="00AD259F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</w:tcPr>
          <w:p w:rsidR="00804B68" w:rsidRPr="00AD259F" w:rsidRDefault="00804B68" w:rsidP="00AD4715">
            <w:pPr>
              <w:jc w:val="center"/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es-PA"/>
              </w:rPr>
              <w:t>2016</w:t>
            </w:r>
          </w:p>
        </w:tc>
        <w:tc>
          <w:tcPr>
            <w:tcW w:w="1843" w:type="dxa"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52</w:t>
            </w:r>
          </w:p>
        </w:tc>
        <w:tc>
          <w:tcPr>
            <w:tcW w:w="1843" w:type="dxa"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AD259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258</w:t>
            </w:r>
          </w:p>
        </w:tc>
        <w:tc>
          <w:tcPr>
            <w:tcW w:w="1771" w:type="dxa"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s-ES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 xml:space="preserve">310   </w:t>
            </w:r>
          </w:p>
        </w:tc>
      </w:tr>
      <w:tr w:rsidR="00804B68" w:rsidRPr="00AD259F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</w:tcPr>
          <w:p w:rsidR="00804B68" w:rsidRPr="00AD259F" w:rsidRDefault="00804B68" w:rsidP="00AD471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  <w:t xml:space="preserve">Total </w:t>
            </w:r>
          </w:p>
        </w:tc>
        <w:tc>
          <w:tcPr>
            <w:tcW w:w="1843" w:type="dxa"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s-ES"/>
              </w:rPr>
            </w:pPr>
            <w:r w:rsidRPr="00AD259F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s-ES"/>
              </w:rPr>
              <w:t>364</w:t>
            </w:r>
          </w:p>
        </w:tc>
        <w:tc>
          <w:tcPr>
            <w:tcW w:w="1843" w:type="dxa"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s-ES"/>
              </w:rPr>
            </w:pPr>
            <w:r w:rsidRPr="00AD259F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s-ES"/>
              </w:rPr>
              <w:t>2,223</w:t>
            </w:r>
          </w:p>
        </w:tc>
        <w:tc>
          <w:tcPr>
            <w:tcW w:w="1771" w:type="dxa"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2587</w:t>
            </w:r>
          </w:p>
        </w:tc>
      </w:tr>
    </w:tbl>
    <w:p w:rsidR="00804B68" w:rsidRPr="00AD259F" w:rsidRDefault="00804B68" w:rsidP="00804B68">
      <w:pPr>
        <w:spacing w:after="0"/>
        <w:ind w:left="1134"/>
        <w:rPr>
          <w:rFonts w:ascii="Times New Roman" w:hAnsi="Times New Roman" w:cs="Times New Roman"/>
          <w:sz w:val="18"/>
          <w:szCs w:val="20"/>
          <w:lang w:val="es-ES"/>
        </w:rPr>
      </w:pPr>
      <w:r w:rsidRPr="00AD259F">
        <w:rPr>
          <w:rFonts w:ascii="Times New Roman" w:hAnsi="Times New Roman" w:cs="Times New Roman"/>
          <w:sz w:val="18"/>
          <w:szCs w:val="20"/>
          <w:lang w:val="es-ES"/>
        </w:rPr>
        <w:t>Fuente: Dirección de Derechos Humanos, INAMU.</w:t>
      </w:r>
    </w:p>
    <w:p w:rsidR="00804B68" w:rsidRDefault="00804B68" w:rsidP="00804B6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804B68" w:rsidRDefault="00804B68" w:rsidP="00804B6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804B68" w:rsidRDefault="00804B68" w:rsidP="00804B6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804B68" w:rsidRDefault="00804B68" w:rsidP="00804B6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804B68" w:rsidRDefault="00804B68" w:rsidP="00804B6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804B68" w:rsidRDefault="00804B68" w:rsidP="00804B6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804B68" w:rsidRDefault="00804B68" w:rsidP="00804B6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804B68" w:rsidRDefault="00804B68" w:rsidP="00804B6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804B68" w:rsidRDefault="00804B68" w:rsidP="00804B6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804B68" w:rsidRDefault="00804B68" w:rsidP="00804B6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804B68" w:rsidRDefault="00804B68" w:rsidP="00804B6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804B68" w:rsidRPr="00AD259F" w:rsidRDefault="00804B68" w:rsidP="00804B6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804B68" w:rsidRPr="00AD259F" w:rsidRDefault="00804B68" w:rsidP="00804B6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  <w:r w:rsidRPr="00AD259F">
        <w:rPr>
          <w:rFonts w:ascii="Times New Roman" w:hAnsi="Times New Roman" w:cs="Times New Roman"/>
          <w:b/>
          <w:sz w:val="20"/>
          <w:szCs w:val="20"/>
          <w:lang w:val="es-ES"/>
        </w:rPr>
        <w:lastRenderedPageBreak/>
        <w:t xml:space="preserve">Tipo de Violencia Doméstica reportada por usuarias extranjeras. </w:t>
      </w:r>
    </w:p>
    <w:p w:rsidR="00804B68" w:rsidRPr="00AD259F" w:rsidRDefault="00804B68" w:rsidP="00804B6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  <w:r w:rsidRPr="00AD259F">
        <w:rPr>
          <w:rFonts w:ascii="Times New Roman" w:hAnsi="Times New Roman" w:cs="Times New Roman"/>
          <w:b/>
          <w:sz w:val="20"/>
          <w:szCs w:val="20"/>
          <w:lang w:val="es-ES"/>
        </w:rPr>
        <w:t>INAMU.  Años 2011 - 2016.</w:t>
      </w:r>
    </w:p>
    <w:tbl>
      <w:tblPr>
        <w:tblStyle w:val="Tabladecuadrcula1clara-nfasis1"/>
        <w:tblpPr w:leftFromText="141" w:rightFromText="141" w:vertAnchor="page" w:horzAnchor="margin" w:tblpXSpec="center" w:tblpY="2493"/>
        <w:tblW w:w="6626" w:type="dxa"/>
        <w:tblLook w:val="04A0" w:firstRow="1" w:lastRow="0" w:firstColumn="1" w:lastColumn="0" w:noHBand="0" w:noVBand="1"/>
      </w:tblPr>
      <w:tblGrid>
        <w:gridCol w:w="1396"/>
        <w:gridCol w:w="718"/>
        <w:gridCol w:w="719"/>
        <w:gridCol w:w="719"/>
        <w:gridCol w:w="719"/>
        <w:gridCol w:w="719"/>
        <w:gridCol w:w="719"/>
        <w:gridCol w:w="917"/>
      </w:tblGrid>
      <w:tr w:rsidR="00804B68" w:rsidRPr="00AD259F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vMerge w:val="restart"/>
            <w:shd w:val="clear" w:color="auto" w:fill="00B0F0"/>
          </w:tcPr>
          <w:p w:rsidR="00804B68" w:rsidRPr="00AD259F" w:rsidRDefault="00804B68" w:rsidP="00AD4715">
            <w:pPr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Cs w:val="0"/>
                <w:color w:val="FFFFFF" w:themeColor="background1"/>
                <w:sz w:val="20"/>
                <w:szCs w:val="20"/>
                <w:lang w:eastAsia="es-PA"/>
              </w:rPr>
              <w:t>Tipo de Violencia</w:t>
            </w:r>
            <w:r w:rsidRPr="00AD259F">
              <w:rPr>
                <w:rFonts w:ascii="Times New Roman" w:eastAsia="Times New Roman" w:hAnsi="Times New Roman" w:cs="Times New Roman"/>
                <w:bCs w:val="0"/>
                <w:color w:val="FFFFFF" w:themeColor="background1"/>
                <w:sz w:val="20"/>
                <w:szCs w:val="20"/>
                <w:vertAlign w:val="superscript"/>
                <w:lang w:eastAsia="es-PA"/>
              </w:rPr>
              <w:footnoteReference w:id="1"/>
            </w:r>
          </w:p>
        </w:tc>
        <w:tc>
          <w:tcPr>
            <w:tcW w:w="5230" w:type="dxa"/>
            <w:gridSpan w:val="7"/>
            <w:shd w:val="clear" w:color="auto" w:fill="00B0F0"/>
            <w:noWrap/>
          </w:tcPr>
          <w:p w:rsidR="00804B68" w:rsidRPr="00AD259F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FFFFFF" w:themeColor="background1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Cs w:val="0"/>
                <w:color w:val="FFFFFF" w:themeColor="background1"/>
                <w:sz w:val="20"/>
                <w:szCs w:val="20"/>
                <w:lang w:eastAsia="es-PA"/>
              </w:rPr>
              <w:t>Años</w:t>
            </w:r>
          </w:p>
        </w:tc>
      </w:tr>
      <w:tr w:rsidR="00804B68" w:rsidRPr="00AD259F" w:rsidTr="00AD4715">
        <w:trPr>
          <w:trHeight w:val="5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vMerge/>
            <w:hideMark/>
          </w:tcPr>
          <w:p w:rsidR="00804B68" w:rsidRPr="00AD259F" w:rsidRDefault="00804B68" w:rsidP="00AD47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</w:p>
        </w:tc>
        <w:tc>
          <w:tcPr>
            <w:tcW w:w="718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2011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2012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2013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2014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2015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2016</w:t>
            </w:r>
          </w:p>
        </w:tc>
        <w:tc>
          <w:tcPr>
            <w:tcW w:w="917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TOTAL</w:t>
            </w:r>
          </w:p>
        </w:tc>
      </w:tr>
      <w:tr w:rsidR="00804B68" w:rsidRPr="00AD259F" w:rsidTr="00AD4715">
        <w:trPr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noWrap/>
            <w:hideMark/>
          </w:tcPr>
          <w:p w:rsidR="00804B68" w:rsidRPr="00AD259F" w:rsidRDefault="00804B68" w:rsidP="00AD471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  <w:t>Física</w:t>
            </w:r>
          </w:p>
        </w:tc>
        <w:tc>
          <w:tcPr>
            <w:tcW w:w="718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27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30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23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25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  <w:t>35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29</w:t>
            </w:r>
          </w:p>
        </w:tc>
        <w:tc>
          <w:tcPr>
            <w:tcW w:w="917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>169</w:t>
            </w:r>
          </w:p>
        </w:tc>
      </w:tr>
      <w:tr w:rsidR="00804B68" w:rsidRPr="00AD259F" w:rsidTr="00AD4715">
        <w:trPr>
          <w:trHeight w:val="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noWrap/>
            <w:hideMark/>
          </w:tcPr>
          <w:p w:rsidR="00804B68" w:rsidRPr="00AD259F" w:rsidRDefault="00804B68" w:rsidP="00AD471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  <w:t>Psicológica</w:t>
            </w:r>
          </w:p>
        </w:tc>
        <w:tc>
          <w:tcPr>
            <w:tcW w:w="718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28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40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25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38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  <w:t>45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45</w:t>
            </w:r>
          </w:p>
        </w:tc>
        <w:tc>
          <w:tcPr>
            <w:tcW w:w="917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>221</w:t>
            </w:r>
          </w:p>
        </w:tc>
      </w:tr>
      <w:tr w:rsidR="00804B68" w:rsidRPr="00AD259F" w:rsidTr="00AD4715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noWrap/>
            <w:hideMark/>
          </w:tcPr>
          <w:p w:rsidR="00804B68" w:rsidRPr="00AD259F" w:rsidRDefault="00804B68" w:rsidP="00AD471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  <w:t>Económica</w:t>
            </w:r>
          </w:p>
        </w:tc>
        <w:tc>
          <w:tcPr>
            <w:tcW w:w="718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19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29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21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16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  <w:t>29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31</w:t>
            </w:r>
          </w:p>
        </w:tc>
        <w:tc>
          <w:tcPr>
            <w:tcW w:w="917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>145</w:t>
            </w:r>
          </w:p>
        </w:tc>
      </w:tr>
      <w:tr w:rsidR="00804B68" w:rsidRPr="00AD259F" w:rsidTr="00AD4715">
        <w:trPr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noWrap/>
            <w:hideMark/>
          </w:tcPr>
          <w:p w:rsidR="00804B68" w:rsidRPr="00AD259F" w:rsidRDefault="00804B68" w:rsidP="00AD471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  <w:t>Sexual</w:t>
            </w:r>
          </w:p>
        </w:tc>
        <w:tc>
          <w:tcPr>
            <w:tcW w:w="718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14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6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6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7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  <w:t>12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12</w:t>
            </w:r>
          </w:p>
        </w:tc>
        <w:tc>
          <w:tcPr>
            <w:tcW w:w="917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>57</w:t>
            </w:r>
          </w:p>
        </w:tc>
      </w:tr>
      <w:tr w:rsidR="00804B68" w:rsidRPr="00AD259F" w:rsidTr="00AD4715">
        <w:trPr>
          <w:trHeight w:val="4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noWrap/>
            <w:hideMark/>
          </w:tcPr>
          <w:p w:rsidR="00804B68" w:rsidRPr="00AD259F" w:rsidRDefault="00804B68" w:rsidP="00AD471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  <w:t>Otra</w:t>
            </w:r>
          </w:p>
        </w:tc>
        <w:tc>
          <w:tcPr>
            <w:tcW w:w="718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1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14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14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18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  <w:t>26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6</w:t>
            </w:r>
          </w:p>
        </w:tc>
        <w:tc>
          <w:tcPr>
            <w:tcW w:w="917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>79</w:t>
            </w:r>
          </w:p>
        </w:tc>
      </w:tr>
      <w:tr w:rsidR="00804B68" w:rsidRPr="00AD259F" w:rsidTr="00AD4715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noWrap/>
            <w:hideMark/>
          </w:tcPr>
          <w:p w:rsidR="00804B68" w:rsidRPr="00AD259F" w:rsidRDefault="00804B68" w:rsidP="00AD471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  <w:t>S/D</w:t>
            </w:r>
          </w:p>
        </w:tc>
        <w:tc>
          <w:tcPr>
            <w:tcW w:w="718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0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5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5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  <w:t>8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0</w:t>
            </w:r>
          </w:p>
        </w:tc>
        <w:tc>
          <w:tcPr>
            <w:tcW w:w="917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>20</w:t>
            </w:r>
          </w:p>
        </w:tc>
      </w:tr>
      <w:tr w:rsidR="00804B68" w:rsidRPr="00AD259F" w:rsidTr="00AD4715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noWrap/>
          </w:tcPr>
          <w:p w:rsidR="00804B68" w:rsidRPr="00AD259F" w:rsidRDefault="00804B68" w:rsidP="00AD471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  <w:t>TOTAL</w:t>
            </w:r>
          </w:p>
        </w:tc>
        <w:tc>
          <w:tcPr>
            <w:tcW w:w="718" w:type="dxa"/>
            <w:noWrap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  <w:t>89</w:t>
            </w:r>
          </w:p>
        </w:tc>
        <w:tc>
          <w:tcPr>
            <w:tcW w:w="719" w:type="dxa"/>
            <w:noWrap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  <w:t>124</w:t>
            </w:r>
          </w:p>
        </w:tc>
        <w:tc>
          <w:tcPr>
            <w:tcW w:w="719" w:type="dxa"/>
            <w:noWrap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  <w:t>94</w:t>
            </w:r>
          </w:p>
        </w:tc>
        <w:tc>
          <w:tcPr>
            <w:tcW w:w="719" w:type="dxa"/>
            <w:noWrap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  <w:t>106</w:t>
            </w:r>
          </w:p>
        </w:tc>
        <w:tc>
          <w:tcPr>
            <w:tcW w:w="719" w:type="dxa"/>
            <w:noWrap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s-PA"/>
              </w:rPr>
              <w:t>155</w:t>
            </w:r>
          </w:p>
        </w:tc>
        <w:tc>
          <w:tcPr>
            <w:tcW w:w="719" w:type="dxa"/>
            <w:noWrap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  <w:t>123</w:t>
            </w:r>
          </w:p>
        </w:tc>
        <w:tc>
          <w:tcPr>
            <w:tcW w:w="917" w:type="dxa"/>
            <w:noWrap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691</w:t>
            </w:r>
          </w:p>
        </w:tc>
      </w:tr>
    </w:tbl>
    <w:p w:rsidR="00804B68" w:rsidRPr="00AD259F" w:rsidRDefault="00804B68" w:rsidP="00804B6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es-PA"/>
        </w:rPr>
      </w:pPr>
    </w:p>
    <w:p w:rsidR="00804B68" w:rsidRPr="00AD259F" w:rsidRDefault="00804B68" w:rsidP="00804B68">
      <w:p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804B68" w:rsidRPr="00AD259F" w:rsidRDefault="00804B68" w:rsidP="00804B6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  <w:r w:rsidRPr="00AD259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  <w:t xml:space="preserve">               </w:t>
      </w:r>
    </w:p>
    <w:p w:rsidR="00804B68" w:rsidRPr="00AD259F" w:rsidRDefault="00804B68" w:rsidP="00804B6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804B68" w:rsidRPr="00AD259F" w:rsidRDefault="00804B68" w:rsidP="00804B6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804B68" w:rsidRPr="00AD259F" w:rsidRDefault="00804B68" w:rsidP="00804B6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804B68" w:rsidRPr="00AD259F" w:rsidRDefault="00804B68" w:rsidP="00804B6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804B68" w:rsidRPr="00AD259F" w:rsidRDefault="00804B68" w:rsidP="00804B6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804B68" w:rsidRPr="00AD259F" w:rsidRDefault="00804B68" w:rsidP="00804B6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804B68" w:rsidRPr="00AD259F" w:rsidRDefault="00804B68" w:rsidP="00804B6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804B68" w:rsidRPr="00AD259F" w:rsidRDefault="00804B68" w:rsidP="00804B6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804B68" w:rsidRPr="00AD259F" w:rsidRDefault="00804B68" w:rsidP="00804B6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804B68" w:rsidRPr="00AD259F" w:rsidRDefault="00804B68" w:rsidP="00804B68">
      <w:pPr>
        <w:spacing w:after="0"/>
        <w:rPr>
          <w:rFonts w:ascii="Times New Roman" w:hAnsi="Times New Roman" w:cs="Times New Roman"/>
          <w:sz w:val="20"/>
          <w:szCs w:val="20"/>
          <w:lang w:val="es-ES"/>
        </w:rPr>
      </w:pPr>
    </w:p>
    <w:p w:rsidR="00804B68" w:rsidRPr="00AD259F" w:rsidRDefault="00804B68" w:rsidP="00804B68">
      <w:pPr>
        <w:spacing w:after="0"/>
        <w:rPr>
          <w:rFonts w:ascii="Times New Roman" w:hAnsi="Times New Roman" w:cs="Times New Roman"/>
          <w:sz w:val="20"/>
          <w:szCs w:val="20"/>
          <w:lang w:val="es-ES"/>
        </w:rPr>
      </w:pPr>
    </w:p>
    <w:p w:rsidR="00804B68" w:rsidRPr="00AD259F" w:rsidRDefault="00804B68" w:rsidP="00804B68">
      <w:pPr>
        <w:spacing w:after="0"/>
        <w:rPr>
          <w:rFonts w:ascii="Times New Roman" w:hAnsi="Times New Roman" w:cs="Times New Roman"/>
          <w:sz w:val="20"/>
          <w:szCs w:val="20"/>
          <w:lang w:val="es-ES"/>
        </w:rPr>
      </w:pPr>
    </w:p>
    <w:p w:rsidR="00804B68" w:rsidRPr="00AD259F" w:rsidRDefault="00804B68" w:rsidP="00804B68">
      <w:pPr>
        <w:spacing w:after="0"/>
        <w:rPr>
          <w:rFonts w:ascii="Times New Roman" w:hAnsi="Times New Roman" w:cs="Times New Roman"/>
          <w:sz w:val="20"/>
          <w:szCs w:val="20"/>
          <w:lang w:val="es-ES"/>
        </w:rPr>
      </w:pPr>
    </w:p>
    <w:p w:rsidR="00DC29F7" w:rsidRDefault="00804B68" w:rsidP="00804B68">
      <w:pPr>
        <w:spacing w:after="0"/>
        <w:rPr>
          <w:rFonts w:ascii="Times New Roman" w:hAnsi="Times New Roman" w:cs="Times New Roman"/>
          <w:sz w:val="18"/>
          <w:szCs w:val="20"/>
          <w:lang w:val="es-ES"/>
        </w:rPr>
      </w:pPr>
      <w:r>
        <w:rPr>
          <w:rFonts w:ascii="Times New Roman" w:hAnsi="Times New Roman" w:cs="Times New Roman"/>
          <w:sz w:val="18"/>
          <w:szCs w:val="20"/>
          <w:lang w:val="es-ES"/>
        </w:rPr>
        <w:t xml:space="preserve">                        </w:t>
      </w:r>
    </w:p>
    <w:p w:rsidR="00DC29F7" w:rsidRDefault="00DC29F7" w:rsidP="00804B68">
      <w:pPr>
        <w:spacing w:after="0"/>
        <w:rPr>
          <w:rFonts w:ascii="Times New Roman" w:hAnsi="Times New Roman" w:cs="Times New Roman"/>
          <w:sz w:val="18"/>
          <w:szCs w:val="20"/>
          <w:lang w:val="es-ES"/>
        </w:rPr>
      </w:pPr>
    </w:p>
    <w:p w:rsidR="00DC29F7" w:rsidRDefault="00DC29F7" w:rsidP="00804B68">
      <w:pPr>
        <w:spacing w:after="0"/>
        <w:rPr>
          <w:rFonts w:ascii="Times New Roman" w:hAnsi="Times New Roman" w:cs="Times New Roman"/>
          <w:sz w:val="18"/>
          <w:szCs w:val="20"/>
          <w:lang w:val="es-ES"/>
        </w:rPr>
      </w:pPr>
    </w:p>
    <w:p w:rsidR="00DC29F7" w:rsidRDefault="00DC29F7" w:rsidP="00804B68">
      <w:pPr>
        <w:spacing w:after="0"/>
        <w:rPr>
          <w:rFonts w:ascii="Times New Roman" w:hAnsi="Times New Roman" w:cs="Times New Roman"/>
          <w:sz w:val="18"/>
          <w:szCs w:val="20"/>
          <w:lang w:val="es-ES"/>
        </w:rPr>
      </w:pPr>
    </w:p>
    <w:p w:rsidR="00804B68" w:rsidRDefault="00804B68" w:rsidP="00804B68">
      <w:pPr>
        <w:spacing w:after="0"/>
        <w:rPr>
          <w:rFonts w:ascii="Times New Roman" w:hAnsi="Times New Roman" w:cs="Times New Roman"/>
          <w:sz w:val="18"/>
          <w:szCs w:val="20"/>
          <w:lang w:val="es-ES"/>
        </w:rPr>
      </w:pPr>
      <w:r w:rsidRPr="00AD259F">
        <w:rPr>
          <w:rFonts w:ascii="Times New Roman" w:hAnsi="Times New Roman" w:cs="Times New Roman"/>
          <w:sz w:val="18"/>
          <w:szCs w:val="20"/>
          <w:lang w:val="es-ES"/>
        </w:rPr>
        <w:t>Fuente: Dirección de Derechos Humanos, INAMU.</w:t>
      </w:r>
    </w:p>
    <w:p w:rsidR="00804B68" w:rsidRDefault="00804B68" w:rsidP="00804B68">
      <w:pPr>
        <w:spacing w:after="0"/>
        <w:rPr>
          <w:rFonts w:ascii="Times New Roman" w:hAnsi="Times New Roman" w:cs="Times New Roman"/>
          <w:sz w:val="18"/>
          <w:szCs w:val="20"/>
          <w:lang w:val="es-ES"/>
        </w:rPr>
      </w:pPr>
    </w:p>
    <w:p w:rsidR="00804B68" w:rsidRDefault="00804B68" w:rsidP="00804B68">
      <w:pPr>
        <w:spacing w:after="0"/>
        <w:jc w:val="center"/>
        <w:rPr>
          <w:rFonts w:ascii="Times New Roman" w:hAnsi="Times New Roman" w:cs="Times New Roman"/>
          <w:b/>
          <w:sz w:val="18"/>
          <w:szCs w:val="20"/>
          <w:lang w:val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  <w:r w:rsidRPr="00E46E5B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lastRenderedPageBreak/>
        <w:t xml:space="preserve">                          </w:t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  <w:highlight w:val="yellow"/>
          <w:lang w:eastAsia="es-PA"/>
        </w:rPr>
        <w:drawing>
          <wp:inline distT="0" distB="0" distL="0" distR="0" wp14:anchorId="21E9AE80" wp14:editId="1CD83427">
            <wp:extent cx="4362450" cy="41624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B68" w:rsidRPr="00AD259F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20"/>
          <w:lang w:val="es-ES" w:eastAsia="es-ES"/>
        </w:rPr>
      </w:pPr>
      <w:r w:rsidRPr="00AD259F">
        <w:rPr>
          <w:rFonts w:ascii="Times New Roman" w:eastAsia="Times New Roman" w:hAnsi="Times New Roman" w:cs="Times New Roman"/>
          <w:color w:val="000000" w:themeColor="text1"/>
          <w:sz w:val="18"/>
          <w:szCs w:val="20"/>
          <w:lang w:val="es-ES" w:eastAsia="es-ES"/>
        </w:rPr>
        <w:t>Fuente: Policía Nacional</w:t>
      </w:r>
    </w:p>
    <w:p w:rsidR="00804B68" w:rsidRDefault="00804B68" w:rsidP="00804B68">
      <w:pPr>
        <w:spacing w:line="240" w:lineRule="auto"/>
        <w:jc w:val="both"/>
        <w:rPr>
          <w:rFonts w:ascii="Times New Roman" w:hAnsi="Times New Roman" w:cs="Times New Roman"/>
          <w:bCs/>
          <w:color w:val="000000" w:themeColor="text1"/>
          <w:sz w:val="20"/>
          <w:szCs w:val="24"/>
          <w:lang w:val="es-ES"/>
        </w:rPr>
      </w:pPr>
    </w:p>
    <w:p w:rsidR="00804B68" w:rsidRPr="004D198A" w:rsidRDefault="00804B68" w:rsidP="00804B68">
      <w:pPr>
        <w:spacing w:line="240" w:lineRule="auto"/>
        <w:jc w:val="both"/>
        <w:rPr>
          <w:rFonts w:ascii="Times New Roman" w:hAnsi="Times New Roman" w:cs="Times New Roman"/>
          <w:bCs/>
          <w:color w:val="000000" w:themeColor="text1"/>
          <w:sz w:val="20"/>
          <w:szCs w:val="24"/>
          <w:lang w:val="es-ES"/>
        </w:rPr>
      </w:pPr>
      <w:r>
        <w:rPr>
          <w:rFonts w:ascii="Times New Roman" w:hAnsi="Times New Roman" w:cs="Times New Roman"/>
          <w:bCs/>
          <w:color w:val="000000" w:themeColor="text1"/>
          <w:sz w:val="20"/>
          <w:szCs w:val="24"/>
          <w:lang w:val="es-ES"/>
        </w:rPr>
        <w:t>Por otra parte, p</w:t>
      </w:r>
      <w:r w:rsidRPr="004D198A">
        <w:rPr>
          <w:rFonts w:ascii="Times New Roman" w:hAnsi="Times New Roman" w:cs="Times New Roman"/>
          <w:bCs/>
          <w:color w:val="000000" w:themeColor="text1"/>
          <w:sz w:val="20"/>
          <w:szCs w:val="24"/>
          <w:lang w:val="es-ES"/>
        </w:rPr>
        <w:t xml:space="preserve">ese a que no existen mecanismos formales.  La Secretaría Ejecutiva de la CONAPREDES lleva un registro estadístico proporcionado por las Fiscalías del Ministerio Público y recogidas en el Centro Estadístico de la misma entidad   </w:t>
      </w:r>
    </w:p>
    <w:p w:rsidR="00804B68" w:rsidRPr="004D198A" w:rsidRDefault="00804B68" w:rsidP="00804B68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804B68" w:rsidRPr="004D198A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  <w:r w:rsidRPr="004D198A">
        <w:rPr>
          <w:rFonts w:ascii="Times New Roman" w:hAnsi="Times New Roman" w:cs="Times New Roman"/>
          <w:b/>
          <w:sz w:val="20"/>
          <w:szCs w:val="20"/>
          <w:lang w:val="es-ES"/>
        </w:rPr>
        <w:t>Explotación Sexual Comercial de niños, niñas y adolescentes</w:t>
      </w:r>
    </w:p>
    <w:p w:rsidR="00804B68" w:rsidRPr="004D198A" w:rsidRDefault="00804B68" w:rsidP="00804B68">
      <w:pPr>
        <w:spacing w:after="0" w:line="240" w:lineRule="auto"/>
        <w:ind w:left="284"/>
        <w:jc w:val="center"/>
        <w:rPr>
          <w:rFonts w:ascii="Times New Roman" w:hAnsi="Times New Roman" w:cs="Times New Roman"/>
          <w:sz w:val="20"/>
          <w:szCs w:val="20"/>
          <w:lang w:val="es-ES"/>
        </w:rPr>
      </w:pPr>
      <w:r w:rsidRPr="004D198A">
        <w:rPr>
          <w:rFonts w:ascii="Times New Roman" w:hAnsi="Times New Roman" w:cs="Times New Roman"/>
          <w:sz w:val="20"/>
          <w:szCs w:val="20"/>
          <w:lang w:val="es-ES"/>
        </w:rPr>
        <w:t>2004 a junio 2012</w:t>
      </w:r>
    </w:p>
    <w:p w:rsidR="00804B68" w:rsidRPr="004D198A" w:rsidRDefault="00804B68" w:rsidP="00804B68">
      <w:pPr>
        <w:spacing w:after="0" w:line="240" w:lineRule="auto"/>
        <w:ind w:left="284"/>
        <w:jc w:val="center"/>
        <w:rPr>
          <w:rFonts w:ascii="Times New Roman" w:hAnsi="Times New Roman" w:cs="Times New Roman"/>
          <w:sz w:val="20"/>
          <w:szCs w:val="20"/>
          <w:lang w:val="es-ES"/>
        </w:rPr>
      </w:pPr>
    </w:p>
    <w:tbl>
      <w:tblPr>
        <w:tblStyle w:val="Tabladecuadrcula1clara-nfasis1"/>
        <w:tblW w:w="0" w:type="auto"/>
        <w:tblLook w:val="04A0" w:firstRow="1" w:lastRow="0" w:firstColumn="1" w:lastColumn="0" w:noHBand="0" w:noVBand="1"/>
      </w:tblPr>
      <w:tblGrid>
        <w:gridCol w:w="2648"/>
        <w:gridCol w:w="616"/>
        <w:gridCol w:w="616"/>
        <w:gridCol w:w="616"/>
        <w:gridCol w:w="616"/>
        <w:gridCol w:w="683"/>
        <w:gridCol w:w="683"/>
        <w:gridCol w:w="702"/>
        <w:gridCol w:w="725"/>
        <w:gridCol w:w="739"/>
      </w:tblGrid>
      <w:tr w:rsidR="00804B68" w:rsidRPr="004D198A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8" w:type="dxa"/>
            <w:shd w:val="clear" w:color="auto" w:fill="00B0F0"/>
          </w:tcPr>
          <w:p w:rsidR="00804B68" w:rsidRPr="00654E79" w:rsidRDefault="00804B68" w:rsidP="00AD4715">
            <w:pPr>
              <w:ind w:left="284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</w:pPr>
            <w:r w:rsidRPr="00654E79"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  <w:t>Modalidades delictuales</w:t>
            </w:r>
          </w:p>
        </w:tc>
        <w:tc>
          <w:tcPr>
            <w:tcW w:w="581" w:type="dxa"/>
            <w:shd w:val="clear" w:color="auto" w:fill="00B0F0"/>
          </w:tcPr>
          <w:p w:rsidR="00804B68" w:rsidRPr="00654E79" w:rsidRDefault="00804B6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</w:pPr>
            <w:r w:rsidRPr="00654E79"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  <w:t>2004</w:t>
            </w:r>
          </w:p>
        </w:tc>
        <w:tc>
          <w:tcPr>
            <w:tcW w:w="581" w:type="dxa"/>
            <w:shd w:val="clear" w:color="auto" w:fill="00B0F0"/>
          </w:tcPr>
          <w:p w:rsidR="00804B68" w:rsidRPr="00654E79" w:rsidRDefault="00804B6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</w:pPr>
            <w:r w:rsidRPr="00654E79"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  <w:t>2005</w:t>
            </w:r>
          </w:p>
        </w:tc>
        <w:tc>
          <w:tcPr>
            <w:tcW w:w="581" w:type="dxa"/>
            <w:shd w:val="clear" w:color="auto" w:fill="00B0F0"/>
          </w:tcPr>
          <w:p w:rsidR="00804B68" w:rsidRPr="00654E79" w:rsidRDefault="00804B6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</w:pPr>
            <w:r w:rsidRPr="00654E79"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  <w:t>2006</w:t>
            </w:r>
          </w:p>
        </w:tc>
        <w:tc>
          <w:tcPr>
            <w:tcW w:w="581" w:type="dxa"/>
            <w:shd w:val="clear" w:color="auto" w:fill="00B0F0"/>
          </w:tcPr>
          <w:p w:rsidR="00804B68" w:rsidRPr="00654E79" w:rsidRDefault="00804B6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</w:pPr>
            <w:r w:rsidRPr="00654E79"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  <w:t>2007</w:t>
            </w:r>
          </w:p>
        </w:tc>
        <w:tc>
          <w:tcPr>
            <w:tcW w:w="637" w:type="dxa"/>
            <w:shd w:val="clear" w:color="auto" w:fill="00B0F0"/>
          </w:tcPr>
          <w:p w:rsidR="00804B68" w:rsidRPr="00654E79" w:rsidRDefault="00804B6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</w:pPr>
            <w:r w:rsidRPr="00654E79"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  <w:t>2008-2009</w:t>
            </w:r>
          </w:p>
        </w:tc>
        <w:tc>
          <w:tcPr>
            <w:tcW w:w="682" w:type="dxa"/>
            <w:shd w:val="clear" w:color="auto" w:fill="00B0F0"/>
          </w:tcPr>
          <w:p w:rsidR="00804B68" w:rsidRPr="00654E79" w:rsidRDefault="00804B6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</w:pPr>
            <w:r w:rsidRPr="00654E79"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  <w:t>2010-</w:t>
            </w:r>
          </w:p>
        </w:tc>
        <w:tc>
          <w:tcPr>
            <w:tcW w:w="702" w:type="dxa"/>
            <w:shd w:val="clear" w:color="auto" w:fill="00B0F0"/>
          </w:tcPr>
          <w:p w:rsidR="00804B68" w:rsidRPr="00654E79" w:rsidRDefault="00804B6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</w:pPr>
            <w:r w:rsidRPr="00654E79"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  <w:t>2011</w:t>
            </w:r>
          </w:p>
        </w:tc>
        <w:tc>
          <w:tcPr>
            <w:tcW w:w="725" w:type="dxa"/>
            <w:shd w:val="clear" w:color="auto" w:fill="00B0F0"/>
          </w:tcPr>
          <w:p w:rsidR="00804B68" w:rsidRPr="00654E79" w:rsidRDefault="00804B6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</w:pPr>
            <w:r w:rsidRPr="00654E79"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  <w:t>2012</w:t>
            </w:r>
          </w:p>
        </w:tc>
        <w:tc>
          <w:tcPr>
            <w:tcW w:w="734" w:type="dxa"/>
            <w:shd w:val="clear" w:color="auto" w:fill="00B0F0"/>
          </w:tcPr>
          <w:p w:rsidR="00804B68" w:rsidRPr="00654E79" w:rsidRDefault="00804B6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</w:pPr>
            <w:r w:rsidRPr="00654E79"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  <w:t>totales</w:t>
            </w:r>
          </w:p>
        </w:tc>
      </w:tr>
      <w:tr w:rsidR="00804B68" w:rsidRPr="004D19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8" w:type="dxa"/>
          </w:tcPr>
          <w:p w:rsidR="00804B68" w:rsidRPr="004D198A" w:rsidRDefault="00804B68" w:rsidP="00AD4715">
            <w:pPr>
              <w:ind w:left="284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  <w:t>Pornografía Infantil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6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12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26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10</w:t>
            </w:r>
          </w:p>
        </w:tc>
        <w:tc>
          <w:tcPr>
            <w:tcW w:w="637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19</w:t>
            </w:r>
          </w:p>
        </w:tc>
        <w:tc>
          <w:tcPr>
            <w:tcW w:w="68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*20</w:t>
            </w:r>
          </w:p>
        </w:tc>
        <w:tc>
          <w:tcPr>
            <w:tcW w:w="70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*23</w:t>
            </w:r>
          </w:p>
        </w:tc>
        <w:tc>
          <w:tcPr>
            <w:tcW w:w="725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7</w:t>
            </w:r>
          </w:p>
        </w:tc>
        <w:tc>
          <w:tcPr>
            <w:tcW w:w="734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123</w:t>
            </w:r>
          </w:p>
        </w:tc>
      </w:tr>
      <w:tr w:rsidR="00804B68" w:rsidRPr="004D19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8" w:type="dxa"/>
          </w:tcPr>
          <w:p w:rsidR="00804B68" w:rsidRPr="004D198A" w:rsidRDefault="00804B68" w:rsidP="00AD4715">
            <w:pPr>
              <w:ind w:left="284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  <w:t>Rufianismo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2</w:t>
            </w:r>
          </w:p>
        </w:tc>
        <w:tc>
          <w:tcPr>
            <w:tcW w:w="637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0</w:t>
            </w:r>
          </w:p>
        </w:tc>
        <w:tc>
          <w:tcPr>
            <w:tcW w:w="68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0</w:t>
            </w:r>
          </w:p>
        </w:tc>
        <w:tc>
          <w:tcPr>
            <w:tcW w:w="70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0</w:t>
            </w:r>
          </w:p>
        </w:tc>
        <w:tc>
          <w:tcPr>
            <w:tcW w:w="725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  <w:tc>
          <w:tcPr>
            <w:tcW w:w="734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6</w:t>
            </w:r>
          </w:p>
        </w:tc>
      </w:tr>
      <w:tr w:rsidR="00804B68" w:rsidRPr="004D19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8" w:type="dxa"/>
          </w:tcPr>
          <w:p w:rsidR="00804B68" w:rsidRPr="004D198A" w:rsidRDefault="00804B68" w:rsidP="00AD4715">
            <w:pPr>
              <w:ind w:left="284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  <w:t>Relaciones Sexuales Remuneradas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5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8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19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11</w:t>
            </w:r>
          </w:p>
        </w:tc>
        <w:tc>
          <w:tcPr>
            <w:tcW w:w="637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18</w:t>
            </w:r>
          </w:p>
        </w:tc>
        <w:tc>
          <w:tcPr>
            <w:tcW w:w="68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18</w:t>
            </w:r>
          </w:p>
        </w:tc>
        <w:tc>
          <w:tcPr>
            <w:tcW w:w="70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2</w:t>
            </w:r>
          </w:p>
        </w:tc>
        <w:tc>
          <w:tcPr>
            <w:tcW w:w="725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4</w:t>
            </w:r>
          </w:p>
        </w:tc>
        <w:tc>
          <w:tcPr>
            <w:tcW w:w="734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85</w:t>
            </w:r>
          </w:p>
        </w:tc>
      </w:tr>
      <w:tr w:rsidR="00804B68" w:rsidRPr="004D19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8" w:type="dxa"/>
          </w:tcPr>
          <w:p w:rsidR="00804B68" w:rsidRPr="004D198A" w:rsidRDefault="00804B68" w:rsidP="00AD4715">
            <w:pPr>
              <w:ind w:left="284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  <w:t>Turismo Sexual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5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0</w:t>
            </w:r>
          </w:p>
        </w:tc>
        <w:tc>
          <w:tcPr>
            <w:tcW w:w="637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0</w:t>
            </w:r>
          </w:p>
        </w:tc>
        <w:tc>
          <w:tcPr>
            <w:tcW w:w="68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0</w:t>
            </w:r>
          </w:p>
        </w:tc>
        <w:tc>
          <w:tcPr>
            <w:tcW w:w="70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0</w:t>
            </w:r>
          </w:p>
        </w:tc>
        <w:tc>
          <w:tcPr>
            <w:tcW w:w="725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  <w:tc>
          <w:tcPr>
            <w:tcW w:w="734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7</w:t>
            </w:r>
          </w:p>
        </w:tc>
      </w:tr>
      <w:tr w:rsidR="00804B68" w:rsidRPr="004D19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8" w:type="dxa"/>
          </w:tcPr>
          <w:p w:rsidR="00804B68" w:rsidRPr="004D198A" w:rsidRDefault="00804B68" w:rsidP="00AD4715">
            <w:pPr>
              <w:ind w:left="284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  <w:t>Proxenetismo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4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4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0</w:t>
            </w:r>
          </w:p>
        </w:tc>
        <w:tc>
          <w:tcPr>
            <w:tcW w:w="637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</w:t>
            </w:r>
          </w:p>
        </w:tc>
        <w:tc>
          <w:tcPr>
            <w:tcW w:w="68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2</w:t>
            </w:r>
          </w:p>
        </w:tc>
        <w:tc>
          <w:tcPr>
            <w:tcW w:w="70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</w:t>
            </w:r>
          </w:p>
        </w:tc>
        <w:tc>
          <w:tcPr>
            <w:tcW w:w="725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2</w:t>
            </w:r>
          </w:p>
        </w:tc>
        <w:tc>
          <w:tcPr>
            <w:tcW w:w="734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19</w:t>
            </w:r>
          </w:p>
        </w:tc>
      </w:tr>
      <w:tr w:rsidR="00804B68" w:rsidRPr="004D19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8" w:type="dxa"/>
          </w:tcPr>
          <w:p w:rsidR="00804B68" w:rsidRPr="004D198A" w:rsidRDefault="00804B68" w:rsidP="00AD4715">
            <w:pPr>
              <w:ind w:left="284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  <w:t>Trata sexual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8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6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7</w:t>
            </w:r>
          </w:p>
        </w:tc>
        <w:tc>
          <w:tcPr>
            <w:tcW w:w="637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9</w:t>
            </w:r>
          </w:p>
        </w:tc>
        <w:tc>
          <w:tcPr>
            <w:tcW w:w="68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4</w:t>
            </w:r>
          </w:p>
        </w:tc>
        <w:tc>
          <w:tcPr>
            <w:tcW w:w="70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</w:t>
            </w:r>
          </w:p>
        </w:tc>
        <w:tc>
          <w:tcPr>
            <w:tcW w:w="725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---</w:t>
            </w:r>
          </w:p>
        </w:tc>
        <w:tc>
          <w:tcPr>
            <w:tcW w:w="734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38</w:t>
            </w:r>
          </w:p>
        </w:tc>
      </w:tr>
      <w:tr w:rsidR="00804B68" w:rsidRPr="004D198A" w:rsidTr="00AD4715">
        <w:trPr>
          <w:trHeight w:val="5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8" w:type="dxa"/>
          </w:tcPr>
          <w:p w:rsidR="00804B68" w:rsidRPr="004D198A" w:rsidRDefault="00804B68" w:rsidP="00AD4715">
            <w:pPr>
              <w:ind w:left="284"/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  <w:t>Total por año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18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34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63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30</w:t>
            </w:r>
          </w:p>
        </w:tc>
        <w:tc>
          <w:tcPr>
            <w:tcW w:w="637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49</w:t>
            </w:r>
          </w:p>
        </w:tc>
        <w:tc>
          <w:tcPr>
            <w:tcW w:w="68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44</w:t>
            </w:r>
          </w:p>
        </w:tc>
        <w:tc>
          <w:tcPr>
            <w:tcW w:w="70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27</w:t>
            </w:r>
          </w:p>
        </w:tc>
        <w:tc>
          <w:tcPr>
            <w:tcW w:w="725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13</w:t>
            </w:r>
          </w:p>
        </w:tc>
        <w:tc>
          <w:tcPr>
            <w:tcW w:w="734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278</w:t>
            </w:r>
          </w:p>
        </w:tc>
      </w:tr>
    </w:tbl>
    <w:p w:rsidR="00804B68" w:rsidRPr="004D198A" w:rsidRDefault="00804B68" w:rsidP="00804B6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s-ES"/>
        </w:rPr>
      </w:pPr>
      <w:r w:rsidRPr="004D198A">
        <w:rPr>
          <w:rFonts w:ascii="Times New Roman" w:hAnsi="Times New Roman" w:cs="Times New Roman"/>
          <w:sz w:val="20"/>
          <w:szCs w:val="20"/>
          <w:lang w:val="es-ES"/>
        </w:rPr>
        <w:t>Fuente: DIJ (período 2004 al 2007)</w:t>
      </w:r>
    </w:p>
    <w:p w:rsidR="00804B68" w:rsidRPr="004D198A" w:rsidRDefault="00804B68" w:rsidP="00804B6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s-ES"/>
        </w:rPr>
      </w:pPr>
      <w:r w:rsidRPr="004D198A">
        <w:rPr>
          <w:rFonts w:ascii="Times New Roman" w:hAnsi="Times New Roman" w:cs="Times New Roman"/>
          <w:sz w:val="20"/>
          <w:szCs w:val="20"/>
          <w:lang w:val="es-ES"/>
        </w:rPr>
        <w:t>Ministerio Público-Fiscalías a nivel nacional (período 2008 a junio 2012)</w:t>
      </w:r>
    </w:p>
    <w:p w:rsidR="00804B68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804B68" w:rsidRPr="000A6018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0A6018">
        <w:rPr>
          <w:rFonts w:ascii="Times New Roman" w:hAnsi="Times New Roman" w:cs="Times New Roman"/>
          <w:b/>
          <w:sz w:val="24"/>
          <w:szCs w:val="24"/>
          <w:lang w:val="es-ES"/>
        </w:rPr>
        <w:lastRenderedPageBreak/>
        <w:t>Explotación Sexual Comercial de niños, niñas y adolescentes</w:t>
      </w:r>
    </w:p>
    <w:p w:rsidR="00804B68" w:rsidRPr="000A6018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0A6018">
        <w:rPr>
          <w:rFonts w:ascii="Times New Roman" w:hAnsi="Times New Roman" w:cs="Times New Roman"/>
          <w:b/>
          <w:sz w:val="24"/>
          <w:szCs w:val="24"/>
          <w:lang w:val="es-ES"/>
        </w:rPr>
        <w:t xml:space="preserve">2014 </w:t>
      </w:r>
    </w:p>
    <w:p w:rsidR="00804B68" w:rsidRPr="0068288A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  <w:lang w:val="es-ES"/>
        </w:rPr>
      </w:pPr>
    </w:p>
    <w:tbl>
      <w:tblPr>
        <w:tblStyle w:val="Tabladecuadrcula1clara-nfasis1"/>
        <w:tblW w:w="9634" w:type="dxa"/>
        <w:tblLayout w:type="fixed"/>
        <w:tblLook w:val="04A0" w:firstRow="1" w:lastRow="0" w:firstColumn="1" w:lastColumn="0" w:noHBand="0" w:noVBand="1"/>
      </w:tblPr>
      <w:tblGrid>
        <w:gridCol w:w="1129"/>
        <w:gridCol w:w="851"/>
        <w:gridCol w:w="425"/>
        <w:gridCol w:w="992"/>
        <w:gridCol w:w="686"/>
        <w:gridCol w:w="786"/>
        <w:gridCol w:w="629"/>
        <w:gridCol w:w="734"/>
        <w:gridCol w:w="993"/>
        <w:gridCol w:w="850"/>
        <w:gridCol w:w="709"/>
        <w:gridCol w:w="850"/>
      </w:tblGrid>
      <w:tr w:rsidR="00804B68" w:rsidRPr="0068288A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00B0F0"/>
          </w:tcPr>
          <w:p w:rsidR="00804B68" w:rsidRPr="000A6018" w:rsidRDefault="00804B68" w:rsidP="00AD471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  <w:t>Delitos de</w:t>
            </w:r>
          </w:p>
          <w:p w:rsidR="00804B68" w:rsidRPr="000A6018" w:rsidRDefault="00804B68" w:rsidP="00AD471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  <w:t>Explotación Sexual</w:t>
            </w:r>
          </w:p>
        </w:tc>
        <w:tc>
          <w:tcPr>
            <w:tcW w:w="851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Panamá</w:t>
            </w:r>
          </w:p>
        </w:tc>
        <w:tc>
          <w:tcPr>
            <w:tcW w:w="425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SM</w:t>
            </w:r>
          </w:p>
        </w:tc>
        <w:tc>
          <w:tcPr>
            <w:tcW w:w="992" w:type="dxa"/>
            <w:shd w:val="clear" w:color="auto" w:fill="00B0F0"/>
          </w:tcPr>
          <w:p w:rsidR="00804B68" w:rsidRPr="000A6018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Chorrera</w:t>
            </w:r>
          </w:p>
        </w:tc>
        <w:tc>
          <w:tcPr>
            <w:tcW w:w="686" w:type="dxa"/>
            <w:shd w:val="clear" w:color="auto" w:fill="00B0F0"/>
          </w:tcPr>
          <w:p w:rsidR="00804B68" w:rsidRPr="000A6018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Colón</w:t>
            </w:r>
          </w:p>
        </w:tc>
        <w:tc>
          <w:tcPr>
            <w:tcW w:w="786" w:type="dxa"/>
            <w:shd w:val="clear" w:color="auto" w:fill="00B0F0"/>
          </w:tcPr>
          <w:p w:rsidR="00804B68" w:rsidRPr="000A6018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Darién</w:t>
            </w:r>
          </w:p>
        </w:tc>
        <w:tc>
          <w:tcPr>
            <w:tcW w:w="629" w:type="dxa"/>
            <w:shd w:val="clear" w:color="auto" w:fill="00B0F0"/>
          </w:tcPr>
          <w:p w:rsidR="00804B68" w:rsidRPr="000A6018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proofErr w:type="spellStart"/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B</w:t>
            </w:r>
            <w:r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ocasdel</w:t>
            </w:r>
            <w:proofErr w:type="spellEnd"/>
            <w:r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 xml:space="preserve"> </w:t>
            </w: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T</w:t>
            </w:r>
            <w:r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oro</w:t>
            </w:r>
          </w:p>
        </w:tc>
        <w:tc>
          <w:tcPr>
            <w:tcW w:w="734" w:type="dxa"/>
            <w:shd w:val="clear" w:color="auto" w:fill="00B0F0"/>
          </w:tcPr>
          <w:p w:rsidR="00804B68" w:rsidRPr="000A6018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Coclé</w:t>
            </w:r>
          </w:p>
        </w:tc>
        <w:tc>
          <w:tcPr>
            <w:tcW w:w="993" w:type="dxa"/>
            <w:shd w:val="clear" w:color="auto" w:fill="00B0F0"/>
          </w:tcPr>
          <w:p w:rsidR="00804B68" w:rsidRPr="000A6018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Veraguas</w:t>
            </w:r>
          </w:p>
        </w:tc>
        <w:tc>
          <w:tcPr>
            <w:tcW w:w="850" w:type="dxa"/>
            <w:shd w:val="clear" w:color="auto" w:fill="00B0F0"/>
          </w:tcPr>
          <w:p w:rsidR="00804B68" w:rsidRPr="000A6018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Herrera</w:t>
            </w:r>
          </w:p>
        </w:tc>
        <w:tc>
          <w:tcPr>
            <w:tcW w:w="709" w:type="dxa"/>
            <w:shd w:val="clear" w:color="auto" w:fill="00B0F0"/>
          </w:tcPr>
          <w:p w:rsidR="00804B68" w:rsidRPr="000A6018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Los Santos</w:t>
            </w:r>
          </w:p>
        </w:tc>
        <w:tc>
          <w:tcPr>
            <w:tcW w:w="850" w:type="dxa"/>
            <w:shd w:val="clear" w:color="auto" w:fill="00B0F0"/>
          </w:tcPr>
          <w:p w:rsidR="00804B68" w:rsidRPr="000A6018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Chiriquí</w:t>
            </w:r>
          </w:p>
        </w:tc>
      </w:tr>
      <w:tr w:rsidR="00804B68" w:rsidRPr="0068288A" w:rsidTr="00AD4715">
        <w:trPr>
          <w:trHeight w:val="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="00804B68" w:rsidRPr="0068288A" w:rsidRDefault="00804B68" w:rsidP="00AD471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 w:rsidRPr="0068288A"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Corrupción de Menores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14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8</w:t>
            </w:r>
          </w:p>
        </w:tc>
        <w:tc>
          <w:tcPr>
            <w:tcW w:w="992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5</w:t>
            </w:r>
          </w:p>
        </w:tc>
        <w:tc>
          <w:tcPr>
            <w:tcW w:w="6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7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62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29</w:t>
            </w:r>
          </w:p>
        </w:tc>
        <w:tc>
          <w:tcPr>
            <w:tcW w:w="734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9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3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7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7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19</w:t>
            </w:r>
          </w:p>
        </w:tc>
      </w:tr>
      <w:tr w:rsidR="00804B68" w:rsidRPr="0068288A" w:rsidTr="00AD4715">
        <w:trPr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="00804B68" w:rsidRPr="0068288A" w:rsidRDefault="00804B68" w:rsidP="00AD471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 w:rsidRPr="0068288A"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Pornografía Infantil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497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2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6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7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62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34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2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2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3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3</w:t>
            </w:r>
          </w:p>
        </w:tc>
      </w:tr>
      <w:tr w:rsidR="00804B68" w:rsidRPr="0068288A" w:rsidTr="00AD4715">
        <w:trPr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="00804B68" w:rsidRPr="0068288A" w:rsidRDefault="00804B68" w:rsidP="00AD471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 w:rsidRPr="0068288A"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Posesión de material pornográfico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2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6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62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34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2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2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</w:tr>
      <w:tr w:rsidR="00804B68" w:rsidRPr="0068288A" w:rsidTr="00AD4715">
        <w:trPr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="00804B68" w:rsidRPr="0068288A" w:rsidRDefault="00804B68" w:rsidP="00AD471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 w:rsidRPr="0068288A"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Relaciones Sexuales Remuneradas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9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2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7</w:t>
            </w:r>
          </w:p>
        </w:tc>
        <w:tc>
          <w:tcPr>
            <w:tcW w:w="6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62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34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</w:tr>
      <w:tr w:rsidR="00804B68" w:rsidRPr="0068288A" w:rsidTr="00AD4715">
        <w:trPr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="00804B68" w:rsidRDefault="00804B68" w:rsidP="00AD471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 w:rsidRPr="0068288A"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Rufianismo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2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6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62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34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</w:tr>
      <w:tr w:rsidR="00804B68" w:rsidRPr="0068288A" w:rsidTr="00AD4715">
        <w:trPr>
          <w:trHeight w:val="7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="00804B68" w:rsidRPr="0068288A" w:rsidRDefault="00804B68" w:rsidP="00AD471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Exhibición en espectáculos públicos y privados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2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6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62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34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</w:tr>
      <w:tr w:rsidR="00804B68" w:rsidRPr="0068288A" w:rsidTr="00AD4715">
        <w:trPr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="00804B68" w:rsidRPr="0068288A" w:rsidRDefault="00804B68" w:rsidP="00AD471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Turismo Sexual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2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6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62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34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</w:tr>
    </w:tbl>
    <w:p w:rsidR="00804B68" w:rsidRPr="000A6018" w:rsidRDefault="00804B68" w:rsidP="00804B68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  <w:lang w:val="es-ES"/>
        </w:rPr>
      </w:pPr>
      <w:r>
        <w:rPr>
          <w:rFonts w:ascii="Times New Roman" w:hAnsi="Times New Roman" w:cs="Times New Roman"/>
          <w:sz w:val="20"/>
          <w:szCs w:val="20"/>
          <w:lang w:val="es-ES"/>
        </w:rPr>
        <w:t xml:space="preserve">Fuente: </w:t>
      </w:r>
      <w:r w:rsidRPr="000A6018">
        <w:rPr>
          <w:rFonts w:ascii="Times New Roman" w:hAnsi="Times New Roman" w:cs="Times New Roman"/>
          <w:sz w:val="20"/>
          <w:szCs w:val="20"/>
          <w:lang w:val="es-ES"/>
        </w:rPr>
        <w:t>Estadística Fiscalías de Panamá. Año 2014</w:t>
      </w:r>
    </w:p>
    <w:p w:rsidR="00804B68" w:rsidRPr="00B02BBE" w:rsidRDefault="00804B68" w:rsidP="00804B68">
      <w:pPr>
        <w:spacing w:after="0" w:line="240" w:lineRule="auto"/>
        <w:jc w:val="center"/>
        <w:rPr>
          <w:lang w:val="es-ES"/>
        </w:rPr>
      </w:pPr>
    </w:p>
    <w:p w:rsidR="00804B68" w:rsidRPr="000A6018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0A6018">
        <w:rPr>
          <w:rFonts w:ascii="Times New Roman" w:hAnsi="Times New Roman" w:cs="Times New Roman"/>
          <w:b/>
          <w:sz w:val="24"/>
          <w:szCs w:val="24"/>
          <w:lang w:val="es-ES"/>
        </w:rPr>
        <w:t>Explotación Sexual Comercial de niños, niñas y adolescentes</w:t>
      </w:r>
    </w:p>
    <w:p w:rsidR="00804B68" w:rsidRPr="000A6018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0A6018">
        <w:rPr>
          <w:rFonts w:ascii="Times New Roman" w:hAnsi="Times New Roman" w:cs="Times New Roman"/>
          <w:b/>
          <w:sz w:val="24"/>
          <w:szCs w:val="24"/>
          <w:lang w:val="es-ES"/>
        </w:rPr>
        <w:t>2015</w:t>
      </w:r>
    </w:p>
    <w:p w:rsidR="00804B68" w:rsidRPr="00B02BBE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  <w:lang w:val="es-ES"/>
        </w:rPr>
      </w:pPr>
    </w:p>
    <w:tbl>
      <w:tblPr>
        <w:tblStyle w:val="Tabladecuadrcula1clara-nfasis1"/>
        <w:tblW w:w="9634" w:type="dxa"/>
        <w:tblLayout w:type="fixed"/>
        <w:tblLook w:val="04A0" w:firstRow="1" w:lastRow="0" w:firstColumn="1" w:lastColumn="0" w:noHBand="0" w:noVBand="1"/>
      </w:tblPr>
      <w:tblGrid>
        <w:gridCol w:w="1271"/>
        <w:gridCol w:w="709"/>
        <w:gridCol w:w="425"/>
        <w:gridCol w:w="851"/>
        <w:gridCol w:w="708"/>
        <w:gridCol w:w="851"/>
        <w:gridCol w:w="567"/>
        <w:gridCol w:w="850"/>
        <w:gridCol w:w="993"/>
        <w:gridCol w:w="850"/>
        <w:gridCol w:w="709"/>
        <w:gridCol w:w="850"/>
      </w:tblGrid>
      <w:tr w:rsidR="00804B68" w:rsidRPr="0068288A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shd w:val="clear" w:color="auto" w:fill="00B0F0"/>
          </w:tcPr>
          <w:p w:rsidR="00804B68" w:rsidRPr="000A6018" w:rsidRDefault="00804B68" w:rsidP="00AD4715">
            <w:pPr>
              <w:jc w:val="both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  <w:t xml:space="preserve">Delitos de </w:t>
            </w:r>
          </w:p>
          <w:p w:rsidR="00804B68" w:rsidRPr="000A6018" w:rsidRDefault="00804B68" w:rsidP="00AD4715">
            <w:pPr>
              <w:jc w:val="both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  <w:t xml:space="preserve">Explotación Sexual </w:t>
            </w:r>
          </w:p>
        </w:tc>
        <w:tc>
          <w:tcPr>
            <w:tcW w:w="709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4"/>
                <w:szCs w:val="16"/>
                <w:lang w:val="es-ES"/>
              </w:rPr>
              <w:t>Panamá</w:t>
            </w:r>
          </w:p>
        </w:tc>
        <w:tc>
          <w:tcPr>
            <w:tcW w:w="425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SM</w:t>
            </w:r>
          </w:p>
        </w:tc>
        <w:tc>
          <w:tcPr>
            <w:tcW w:w="851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4"/>
                <w:szCs w:val="16"/>
                <w:lang w:val="es-ES"/>
              </w:rPr>
              <w:t>Chorrera</w:t>
            </w:r>
          </w:p>
        </w:tc>
        <w:tc>
          <w:tcPr>
            <w:tcW w:w="708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Colón</w:t>
            </w:r>
          </w:p>
        </w:tc>
        <w:tc>
          <w:tcPr>
            <w:tcW w:w="851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Darién</w:t>
            </w:r>
          </w:p>
        </w:tc>
        <w:tc>
          <w:tcPr>
            <w:tcW w:w="567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BT</w:t>
            </w:r>
          </w:p>
        </w:tc>
        <w:tc>
          <w:tcPr>
            <w:tcW w:w="850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Coclé</w:t>
            </w:r>
          </w:p>
        </w:tc>
        <w:tc>
          <w:tcPr>
            <w:tcW w:w="993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Veraguas</w:t>
            </w:r>
          </w:p>
        </w:tc>
        <w:tc>
          <w:tcPr>
            <w:tcW w:w="850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Herrera</w:t>
            </w:r>
          </w:p>
        </w:tc>
        <w:tc>
          <w:tcPr>
            <w:tcW w:w="709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LS</w:t>
            </w:r>
          </w:p>
        </w:tc>
        <w:tc>
          <w:tcPr>
            <w:tcW w:w="850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Chiriquí</w:t>
            </w:r>
          </w:p>
        </w:tc>
      </w:tr>
      <w:tr w:rsidR="00804B68" w:rsidRPr="006828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804B68" w:rsidRPr="0068288A" w:rsidRDefault="00804B68" w:rsidP="00AD4715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 w:rsidRPr="0068288A"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Corrupción de Menores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27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6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708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567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8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14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9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10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4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14</w:t>
            </w:r>
          </w:p>
        </w:tc>
      </w:tr>
      <w:tr w:rsidR="00804B68" w:rsidRPr="006828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804B68" w:rsidRPr="0068288A" w:rsidRDefault="00804B68" w:rsidP="00AD4715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 w:rsidRPr="0068288A"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Pornografía Infantil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983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7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6</w:t>
            </w:r>
          </w:p>
        </w:tc>
        <w:tc>
          <w:tcPr>
            <w:tcW w:w="708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567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2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</w:tr>
      <w:tr w:rsidR="00804B68" w:rsidRPr="006828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804B68" w:rsidRPr="0068288A" w:rsidRDefault="00804B68" w:rsidP="00AD4715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 w:rsidRPr="0068288A"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Posesión de material pornográfico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9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8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567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2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</w:tr>
      <w:tr w:rsidR="00804B68" w:rsidRPr="006828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804B68" w:rsidRPr="0068288A" w:rsidRDefault="00804B68" w:rsidP="00AD4715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 w:rsidRPr="0068288A"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Relaciones Sexuales Remuneradas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9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8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567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3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</w:tr>
      <w:tr w:rsidR="00804B68" w:rsidRPr="006828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804B68" w:rsidRDefault="00804B68" w:rsidP="00AD4715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 w:rsidRPr="0068288A"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Rufianismo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8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567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</w:tr>
      <w:tr w:rsidR="00804B68" w:rsidRPr="006828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804B68" w:rsidRPr="0068288A" w:rsidRDefault="00804B68" w:rsidP="00AD4715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Exhibición en espectáculos públicos y privados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8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567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</w:tr>
      <w:tr w:rsidR="00804B68" w:rsidRPr="006828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804B68" w:rsidRPr="0068288A" w:rsidRDefault="00804B68" w:rsidP="00AD4715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Turismo Sexual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8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567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</w:tr>
    </w:tbl>
    <w:p w:rsidR="00804B68" w:rsidRPr="000A6018" w:rsidRDefault="00804B68" w:rsidP="00804B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s-ES"/>
        </w:rPr>
      </w:pPr>
      <w:r>
        <w:rPr>
          <w:rFonts w:ascii="Times New Roman" w:hAnsi="Times New Roman" w:cs="Times New Roman"/>
          <w:sz w:val="20"/>
          <w:szCs w:val="20"/>
          <w:lang w:val="es-ES"/>
        </w:rPr>
        <w:t xml:space="preserve">Fuente: </w:t>
      </w:r>
      <w:r w:rsidRPr="000A6018">
        <w:rPr>
          <w:rFonts w:ascii="Times New Roman" w:hAnsi="Times New Roman" w:cs="Times New Roman"/>
          <w:sz w:val="20"/>
          <w:szCs w:val="20"/>
          <w:lang w:val="es-ES"/>
        </w:rPr>
        <w:t>Estadística Fiscalías de Panamá. Año 2015</w:t>
      </w:r>
    </w:p>
    <w:p w:rsidR="00804B68" w:rsidRDefault="00804B68" w:rsidP="00804B68">
      <w:pPr>
        <w:spacing w:line="240" w:lineRule="auto"/>
        <w:jc w:val="both"/>
        <w:rPr>
          <w:rFonts w:ascii="Times New Roman" w:hAnsi="Times New Roman" w:cs="Times New Roman"/>
          <w:bCs/>
          <w:color w:val="FF0000"/>
          <w:sz w:val="24"/>
          <w:szCs w:val="24"/>
          <w:lang w:val="es-ES"/>
        </w:rPr>
      </w:pPr>
    </w:p>
    <w:p w:rsidR="00804B68" w:rsidRDefault="00804B68" w:rsidP="00804B68">
      <w:pPr>
        <w:spacing w:line="240" w:lineRule="auto"/>
        <w:jc w:val="both"/>
        <w:rPr>
          <w:rFonts w:ascii="Times New Roman" w:hAnsi="Times New Roman" w:cs="Times New Roman"/>
          <w:bCs/>
          <w:color w:val="FF0000"/>
          <w:sz w:val="24"/>
          <w:szCs w:val="24"/>
          <w:lang w:val="es-ES"/>
        </w:rPr>
      </w:pPr>
    </w:p>
    <w:p w:rsidR="00804B68" w:rsidRDefault="00804B68" w:rsidP="00804B68">
      <w:pPr>
        <w:spacing w:line="240" w:lineRule="auto"/>
        <w:jc w:val="both"/>
        <w:rPr>
          <w:rFonts w:ascii="Times New Roman" w:hAnsi="Times New Roman" w:cs="Times New Roman"/>
          <w:bCs/>
          <w:color w:val="FF0000"/>
          <w:sz w:val="24"/>
          <w:szCs w:val="24"/>
          <w:lang w:val="es-ES"/>
        </w:rPr>
      </w:pPr>
    </w:p>
    <w:p w:rsidR="00804B68" w:rsidRPr="00804B68" w:rsidRDefault="00804B68" w:rsidP="00804B68"/>
    <w:p w:rsidR="00804B68" w:rsidRDefault="00804B68" w:rsidP="00804B68">
      <w:pPr>
        <w:spacing w:line="240" w:lineRule="auto"/>
        <w:jc w:val="both"/>
        <w:rPr>
          <w:rFonts w:ascii="Times New Roman" w:hAnsi="Times New Roman" w:cs="Times New Roman"/>
          <w:bCs/>
          <w:color w:val="FF0000"/>
          <w:sz w:val="24"/>
          <w:szCs w:val="24"/>
          <w:lang w:val="es-ES"/>
        </w:rPr>
      </w:pPr>
    </w:p>
    <w:p w:rsidR="00804B68" w:rsidRPr="006B5DF2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lang w:val="es-ES"/>
        </w:rPr>
      </w:pPr>
      <w:r w:rsidRPr="006B5DF2">
        <w:rPr>
          <w:rFonts w:ascii="Times New Roman" w:hAnsi="Times New Roman" w:cs="Times New Roman"/>
          <w:b/>
          <w:lang w:val="es-ES"/>
        </w:rPr>
        <w:lastRenderedPageBreak/>
        <w:t>Sentencias Condenatorias y Absolutorias dictadas por los tribunales jurisdiccionales</w:t>
      </w:r>
    </w:p>
    <w:p w:rsidR="00804B68" w:rsidRPr="006B5DF2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lang w:val="es-ES"/>
        </w:rPr>
      </w:pPr>
      <w:r w:rsidRPr="006B5DF2">
        <w:rPr>
          <w:rFonts w:ascii="Times New Roman" w:hAnsi="Times New Roman" w:cs="Times New Roman"/>
          <w:b/>
          <w:lang w:val="es-ES"/>
        </w:rPr>
        <w:t>Período 2009 a 2016</w:t>
      </w:r>
    </w:p>
    <w:p w:rsidR="00804B68" w:rsidRDefault="00804B68" w:rsidP="00804B68">
      <w:pPr>
        <w:spacing w:after="0" w:line="240" w:lineRule="auto"/>
        <w:jc w:val="center"/>
        <w:rPr>
          <w:b/>
          <w:i/>
          <w:lang w:val="es-ES"/>
        </w:rPr>
      </w:pPr>
    </w:p>
    <w:tbl>
      <w:tblPr>
        <w:tblStyle w:val="Tabladecuadrcula1clara-nfasis1"/>
        <w:tblW w:w="0" w:type="auto"/>
        <w:tblLook w:val="04A0" w:firstRow="1" w:lastRow="0" w:firstColumn="1" w:lastColumn="0" w:noHBand="0" w:noVBand="1"/>
      </w:tblPr>
      <w:tblGrid>
        <w:gridCol w:w="3114"/>
        <w:gridCol w:w="1134"/>
        <w:gridCol w:w="2410"/>
        <w:gridCol w:w="1842"/>
      </w:tblGrid>
      <w:tr w:rsidR="00804B68" w:rsidRPr="006B5DF2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shd w:val="clear" w:color="auto" w:fill="00B0F0"/>
          </w:tcPr>
          <w:p w:rsidR="00804B68" w:rsidRPr="006B5DF2" w:rsidRDefault="00804B68" w:rsidP="00AD471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  <w:t>No. de Sentencia</w:t>
            </w:r>
          </w:p>
        </w:tc>
        <w:tc>
          <w:tcPr>
            <w:tcW w:w="1134" w:type="dxa"/>
            <w:shd w:val="clear" w:color="auto" w:fill="00B0F0"/>
          </w:tcPr>
          <w:p w:rsidR="00804B68" w:rsidRPr="006B5DF2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  <w:t>Fecha de la</w:t>
            </w:r>
          </w:p>
          <w:p w:rsidR="00804B68" w:rsidRPr="006B5DF2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  <w:t>Sentencia</w:t>
            </w:r>
          </w:p>
        </w:tc>
        <w:tc>
          <w:tcPr>
            <w:tcW w:w="2410" w:type="dxa"/>
            <w:shd w:val="clear" w:color="auto" w:fill="00B0F0"/>
          </w:tcPr>
          <w:p w:rsidR="00804B68" w:rsidRPr="006B5DF2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  <w:t xml:space="preserve">Penas </w:t>
            </w:r>
          </w:p>
        </w:tc>
        <w:tc>
          <w:tcPr>
            <w:tcW w:w="1842" w:type="dxa"/>
            <w:shd w:val="clear" w:color="auto" w:fill="00B0F0"/>
          </w:tcPr>
          <w:p w:rsidR="00804B68" w:rsidRPr="006B5DF2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  <w:t>Modalidad Delictual</w:t>
            </w:r>
          </w:p>
        </w:tc>
      </w:tr>
      <w:tr w:rsidR="00804B68" w:rsidRPr="006B5DF2" w:rsidTr="00AD4715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Condenatoria No. 255 Juez Primero de Circuito de Panamá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8 de junio de 2009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72 meses de prisión a dos victimarias y </w:t>
            </w:r>
          </w:p>
          <w:p w:rsidR="00804B68" w:rsidRPr="006B5DF2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9 años a 2 victimarios.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Proxenetismo</w:t>
            </w:r>
          </w:p>
        </w:tc>
      </w:tr>
      <w:tr w:rsidR="00804B68" w:rsidRPr="006B5DF2" w:rsidTr="00AD4715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Sentencia Condenatoria  No. 70 Juez </w:t>
            </w:r>
          </w:p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b w:val="0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Séptimo de Circuito de Panamá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3 de julio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de 2006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32 meses y 150 </w:t>
            </w:r>
            <w:proofErr w:type="spellStart"/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dias</w:t>
            </w:r>
            <w:proofErr w:type="spellEnd"/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multa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Reemplazo de pena x 350 </w:t>
            </w:r>
            <w:proofErr w:type="spellStart"/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dias</w:t>
            </w:r>
            <w:proofErr w:type="spellEnd"/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multas a razón de $10.00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Pornografía Infantil</w:t>
            </w:r>
          </w:p>
        </w:tc>
      </w:tr>
      <w:tr w:rsidR="00804B68" w:rsidRPr="006B5DF2" w:rsidTr="00AD4715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Condenatoria No. 10 Juzgado Décimo Cuarto de Circuito de Panamá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21 de enero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de 2009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60 meses de prisión a 2 victimarios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Trata Sexual de adulta</w:t>
            </w:r>
          </w:p>
        </w:tc>
      </w:tr>
      <w:tr w:rsidR="00804B68" w:rsidRPr="006B5DF2" w:rsidTr="00AD4715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Recurso de </w:t>
            </w:r>
            <w:proofErr w:type="spellStart"/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Casasión</w:t>
            </w:r>
            <w:proofErr w:type="spellEnd"/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solicitado por la Fiscal Quinta de Chiriquí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29 de abril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de 2009 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Condena a 4 años de prisión y días multas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Pornografía Infantil</w:t>
            </w:r>
          </w:p>
        </w:tc>
      </w:tr>
      <w:tr w:rsidR="00804B68" w:rsidRPr="006B5DF2" w:rsidTr="00AD4715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Condenatoria No. 57 por el Juzgado Décimo Segundo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5 de mayo de 2009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80 meses de prisión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Pornografía Infantil</w:t>
            </w:r>
          </w:p>
        </w:tc>
      </w:tr>
      <w:tr w:rsidR="00804B68" w:rsidRPr="006B5DF2" w:rsidTr="00AD4715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de Segunda Instancia No. 267</w:t>
            </w:r>
          </w:p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Segundo Tribunal Superior de Justicia, Confirma Sentencia No. 151 de 15 de octubre de 2008 del Juez Séptimo de Circuito Penal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23 de diciembre de 2008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40 meses de prisión a la victimaria y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60 meses de prisión al victimario- días multas y al pago solidario de Cincuenta Mil dólares que compartirán ambos victimarios en concepto de daño moral y material a favor de la víctima. 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Actos Libidinosos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proofErr w:type="gramStart"/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y</w:t>
            </w:r>
            <w:proofErr w:type="gramEnd"/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Corrupción de Menores.</w:t>
            </w:r>
          </w:p>
        </w:tc>
      </w:tr>
      <w:tr w:rsidR="00804B68" w:rsidRPr="006B5DF2" w:rsidTr="00AD4715">
        <w:trPr>
          <w:trHeight w:val="9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Condenatoria No. 142 Juzgado Primero de Chiriquí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6 de junio de 2011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72 meses e inhabilitación para funciones públicas por el mismo período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Violación en grado de Tentativa y Corrupción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de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Menores</w:t>
            </w:r>
          </w:p>
        </w:tc>
      </w:tr>
      <w:tr w:rsidR="00804B68" w:rsidRPr="006B5DF2" w:rsidTr="00AD4715">
        <w:trPr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Condenatoria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Julio 2011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48 meses de prisión y 300 días multa.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Exhibicionismo de material pornográfico a menores de edad</w:t>
            </w:r>
          </w:p>
        </w:tc>
      </w:tr>
      <w:tr w:rsidR="00804B68" w:rsidRPr="006B5DF2" w:rsidTr="00AD4715">
        <w:trPr>
          <w:trHeight w:val="8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Sentencia Condenatoria de </w:t>
            </w:r>
          </w:p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Segunda</w:t>
            </w:r>
          </w:p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Instancia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Agosto 2011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6 años de prisión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Corrupción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de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Menores</w:t>
            </w:r>
          </w:p>
        </w:tc>
      </w:tr>
      <w:tr w:rsidR="00804B68" w:rsidRPr="006B5DF2" w:rsidTr="00AD4715">
        <w:trPr>
          <w:trHeight w:val="11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Condenatoria de</w:t>
            </w:r>
          </w:p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Segunda Instancia del Tribunal Superior de Chiriquí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Febrero </w:t>
            </w: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2012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32 meses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de prisión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Corrupción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de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Menores</w:t>
            </w:r>
          </w:p>
        </w:tc>
      </w:tr>
      <w:tr w:rsidR="00804B68" w:rsidRPr="006B5DF2" w:rsidTr="00AD4715">
        <w:trPr>
          <w:trHeight w:val="9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Absolutoria No. 127</w:t>
            </w:r>
          </w:p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proofErr w:type="gramStart"/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de</w:t>
            </w:r>
            <w:proofErr w:type="gramEnd"/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Segunda Instancia. Juzgado Segundo de Circuito de Chiriquí  </w:t>
            </w:r>
          </w:p>
          <w:p w:rsidR="00804B68" w:rsidRPr="006B5DF2" w:rsidRDefault="00804B68" w:rsidP="00804B68">
            <w:pPr>
              <w:rPr>
                <w:lang w:val="es-ES"/>
              </w:rPr>
            </w:pPr>
            <w:r w:rsidRPr="00804B68">
              <w:t>Pendiente</w:t>
            </w:r>
            <w:r w:rsidRPr="006B5DF2">
              <w:rPr>
                <w:lang w:val="es-ES"/>
              </w:rPr>
              <w:t xml:space="preserve"> Recurso de Casación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Julio 2012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Corrupción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de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Menores </w:t>
            </w:r>
          </w:p>
        </w:tc>
      </w:tr>
      <w:tr w:rsidR="00804B68" w:rsidRPr="006B5DF2" w:rsidTr="00AD4715">
        <w:trPr>
          <w:trHeight w:val="9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Absolutoria  No. 211</w:t>
            </w:r>
          </w:p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Pendiente Casación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Noviembre</w:t>
            </w: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2012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Pornografía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con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Personas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Menores de Edad</w:t>
            </w:r>
          </w:p>
        </w:tc>
      </w:tr>
      <w:tr w:rsidR="00804B68" w:rsidRPr="006B5DF2" w:rsidTr="00AD4715">
        <w:trPr>
          <w:trHeight w:val="1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lastRenderedPageBreak/>
              <w:t xml:space="preserve">Sentencia Condenatoria No. 20 Juzgado Primero de Chiriquí 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1ro de febrero </w:t>
            </w: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2013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36 meses de prisión. Inhabilitación para funciones pública por el mismo período. Reemplazo de pena por días multas. 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Pornografía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con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Personas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Menores de Edad</w:t>
            </w:r>
          </w:p>
        </w:tc>
      </w:tr>
      <w:tr w:rsidR="00804B68" w:rsidRPr="006B5DF2" w:rsidTr="00AD4715">
        <w:trPr>
          <w:trHeight w:val="7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Condenatoria Juzgado Tercero de Chiriquí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2013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100 meses de prisión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Corrupción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de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Menores</w:t>
            </w:r>
          </w:p>
        </w:tc>
      </w:tr>
      <w:tr w:rsidR="00804B68" w:rsidRPr="006B5DF2" w:rsidTr="00AD471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Sentencia Condenatoria No. 12 Segundo Tribunal Superior de Justicia 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Febrero 21 </w:t>
            </w: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2013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6 años de prisión e inhabilitación para funciones públicas por el mismo tiempo.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Exhibición de material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pornográfico</w:t>
            </w:r>
          </w:p>
        </w:tc>
      </w:tr>
      <w:tr w:rsidR="00804B68" w:rsidRPr="006B5DF2" w:rsidTr="00AD471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Absolutoria No. 7 Juzgado Primero de Circuito Penal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Marzo 18</w:t>
            </w: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2013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Corrupción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de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Menores</w:t>
            </w:r>
          </w:p>
        </w:tc>
      </w:tr>
      <w:tr w:rsidR="00804B68" w:rsidRPr="006B5DF2" w:rsidTr="00AD471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Condenatoria Juzgado Décimo Segundo del Circuito Penal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40 meses de prisión 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Relaciones Sexuales Remuneradas</w:t>
            </w:r>
          </w:p>
        </w:tc>
      </w:tr>
      <w:tr w:rsidR="00804B68" w:rsidRPr="006B5DF2" w:rsidTr="00AD471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Absolutoria No. 54 Juzgado Segundo de Circuito Judicial de Chiriquí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30 de abril 2013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Corrupción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de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Menores</w:t>
            </w:r>
          </w:p>
        </w:tc>
      </w:tr>
      <w:tr w:rsidR="00804B68" w:rsidRPr="006B5DF2" w:rsidTr="00AD471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Absolutoria Juzgado No. 17 del Primer Circuito Judicial de Panamá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Septiembre</w:t>
            </w: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7 de 2013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Corrupción de Menores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</w:tr>
      <w:tr w:rsidR="00804B68" w:rsidRPr="006B5DF2" w:rsidTr="00AD471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Sentencia Absolutoria Juzgado Décimo Tercero del Primer Circuito Judicial de Panamá 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Junio 18</w:t>
            </w: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2013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Relaciones Sexuales Remuneradas</w:t>
            </w:r>
          </w:p>
        </w:tc>
      </w:tr>
      <w:tr w:rsidR="00804B68" w:rsidRPr="006B5DF2" w:rsidTr="00AD471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Absolutoria No. 4 Juzgado Décimo Segundo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Enero 31 de 2014</w:t>
            </w: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Relaciones Sexuales Remuneradas</w:t>
            </w:r>
          </w:p>
        </w:tc>
      </w:tr>
      <w:tr w:rsidR="00804B68" w:rsidRPr="006B5DF2" w:rsidTr="00AD471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Condenatoria Juzgado Undécimo de Panamá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Febrero 17 de 2014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10 años de prisión e Inhabilitación para el ejercicio  de funciones públicas por 5 años 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Relaciones Sexuales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Remuneradas</w:t>
            </w:r>
          </w:p>
        </w:tc>
      </w:tr>
      <w:tr w:rsidR="00804B68" w:rsidRPr="006B5DF2" w:rsidTr="00AD471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Absolutoria No. 69 Juzgado Décimo Segundo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Julio 10 de 2014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Pornografía Infantil y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Explotación Sexual</w:t>
            </w:r>
          </w:p>
        </w:tc>
      </w:tr>
      <w:tr w:rsidR="00804B68" w:rsidRPr="006B5DF2" w:rsidTr="00AD471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Absolutoria No. 69 Juzgado Décimo Segundo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Julio 10 de</w:t>
            </w: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2014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Explotación Sexual</w:t>
            </w:r>
          </w:p>
        </w:tc>
      </w:tr>
      <w:tr w:rsidR="00804B68" w:rsidRPr="006B5DF2" w:rsidTr="00AD471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Condenatoria No. 170 Juzgado Décimo Segundo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Diciembre 18 de </w:t>
            </w: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2014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40 meses de prisión e inhabilitación para ejercer funciones públicas mismo tiempo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Pornografía Infantil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</w:tr>
      <w:tr w:rsidR="00804B68" w:rsidRPr="006B5DF2" w:rsidTr="00AD471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Sentencia Condenatoria de Segunda Instancia del Tribunal Superior de Chiriquí 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23 de agosto de 2016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6 años de prisión 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Corrupción de Menores</w:t>
            </w:r>
          </w:p>
        </w:tc>
      </w:tr>
    </w:tbl>
    <w:p w:rsidR="00804B68" w:rsidRPr="006B5DF2" w:rsidRDefault="00804B68" w:rsidP="00804B68">
      <w:pPr>
        <w:spacing w:after="0" w:line="240" w:lineRule="auto"/>
        <w:jc w:val="both"/>
        <w:rPr>
          <w:rFonts w:ascii="Times New Roman" w:hAnsi="Times New Roman" w:cs="Times New Roman"/>
          <w:sz w:val="16"/>
          <w:szCs w:val="18"/>
          <w:lang w:val="es-ES"/>
        </w:rPr>
      </w:pPr>
      <w:r w:rsidRPr="006B5DF2">
        <w:rPr>
          <w:rFonts w:ascii="Times New Roman" w:hAnsi="Times New Roman" w:cs="Times New Roman"/>
          <w:sz w:val="16"/>
          <w:szCs w:val="18"/>
          <w:lang w:val="es-ES"/>
        </w:rPr>
        <w:t>Fuente: Fiscalías de Delitos Sexuales -Chiriquí y Panamá. 17 Sentencias Condenatorias y 10 Sentencias Absolutorias</w:t>
      </w:r>
    </w:p>
    <w:p w:rsidR="00804B68" w:rsidRPr="006B5DF2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  <w:lang w:val="es-ES"/>
        </w:rPr>
      </w:pPr>
    </w:p>
    <w:p w:rsidR="00804B68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804B68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804B68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804B68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804B68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804B68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>
        <w:rPr>
          <w:rFonts w:ascii="Times New Roman" w:hAnsi="Times New Roman" w:cs="Times New Roman"/>
          <w:b/>
          <w:sz w:val="24"/>
          <w:szCs w:val="24"/>
          <w:lang w:val="es-ES"/>
        </w:rPr>
        <w:lastRenderedPageBreak/>
        <w:t xml:space="preserve">Números de víctimas registradas de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s-ES"/>
        </w:rPr>
        <w:t>femicidio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s-ES"/>
        </w:rPr>
        <w:t xml:space="preserve"> a nivel nacional </w:t>
      </w:r>
    </w:p>
    <w:p w:rsidR="00804B68" w:rsidRPr="000A6018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>
        <w:rPr>
          <w:rFonts w:ascii="Times New Roman" w:hAnsi="Times New Roman" w:cs="Times New Roman"/>
          <w:b/>
          <w:sz w:val="24"/>
          <w:szCs w:val="24"/>
          <w:lang w:val="es-ES"/>
        </w:rPr>
        <w:t>De 2014 a agosto de 2016</w:t>
      </w:r>
    </w:p>
    <w:p w:rsidR="00804B68" w:rsidRPr="006B5DF2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18"/>
          <w:szCs w:val="18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  <w:r w:rsidRPr="00E46E5B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t xml:space="preserve">             </w:t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  <w:highlight w:val="yellow"/>
          <w:lang w:eastAsia="es-PA"/>
        </w:rPr>
        <w:drawing>
          <wp:inline distT="0" distB="0" distL="0" distR="0" wp14:anchorId="2D5572DE" wp14:editId="4224790D">
            <wp:extent cx="5019675" cy="674370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674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B68" w:rsidRPr="00E46E5B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20"/>
          <w:lang w:val="es-ES" w:eastAsia="es-ES"/>
        </w:rPr>
      </w:pPr>
      <w:r w:rsidRPr="00E46E5B">
        <w:rPr>
          <w:rFonts w:ascii="Times New Roman" w:eastAsia="Times New Roman" w:hAnsi="Times New Roman" w:cs="Times New Roman"/>
          <w:color w:val="000000" w:themeColor="text1"/>
          <w:sz w:val="18"/>
          <w:szCs w:val="20"/>
          <w:lang w:val="es-ES" w:eastAsia="es-ES"/>
        </w:rPr>
        <w:t xml:space="preserve">Fuente: Procuraduría General de la Nación </w:t>
      </w: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  <w:r w:rsidRPr="00E46E5B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lastRenderedPageBreak/>
        <w:t xml:space="preserve">                                  </w:t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  <w:highlight w:val="yellow"/>
          <w:lang w:eastAsia="es-PA"/>
        </w:rPr>
        <w:drawing>
          <wp:inline distT="0" distB="0" distL="0" distR="0" wp14:anchorId="0C44CFBA" wp14:editId="46E1CA8B">
            <wp:extent cx="4063117" cy="3704404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8499" cy="371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B68" w:rsidRDefault="00804B68" w:rsidP="00804B68">
      <w:pPr>
        <w:spacing w:after="120" w:line="240" w:lineRule="atLeast"/>
        <w:ind w:right="49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  <w:r w:rsidRPr="00E46E5B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  <w:highlight w:val="yellow"/>
          <w:lang w:eastAsia="es-PA"/>
        </w:rPr>
        <w:drawing>
          <wp:inline distT="0" distB="0" distL="0" distR="0" wp14:anchorId="5F240445" wp14:editId="03C4B9BD">
            <wp:extent cx="3879200" cy="3635516"/>
            <wp:effectExtent l="0" t="0" r="7620" b="317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4016" cy="3649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</w:pPr>
      <w:r w:rsidRPr="00B6201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lastRenderedPageBreak/>
        <w:t xml:space="preserve">                   </w:t>
      </w: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t xml:space="preserve">          </w:t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  <w:highlight w:val="yellow"/>
          <w:lang w:eastAsia="es-PA"/>
        </w:rPr>
        <w:drawing>
          <wp:inline distT="0" distB="0" distL="0" distR="0" wp14:anchorId="2D164601" wp14:editId="4A884CA2">
            <wp:extent cx="4142629" cy="3783929"/>
            <wp:effectExtent l="0" t="0" r="0" b="762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509" cy="37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B68" w:rsidRDefault="00804B68" w:rsidP="00804B68">
      <w:pPr>
        <w:spacing w:after="120" w:line="240" w:lineRule="atLeast"/>
        <w:ind w:left="708"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  <w:r w:rsidRPr="00B6201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t xml:space="preserve">       </w:t>
      </w: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t xml:space="preserve">      </w:t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  <w:highlight w:val="yellow"/>
          <w:lang w:eastAsia="es-PA"/>
        </w:rPr>
        <w:drawing>
          <wp:inline distT="0" distB="0" distL="0" distR="0" wp14:anchorId="69F0CC80" wp14:editId="55E228AF">
            <wp:extent cx="4077036" cy="3689406"/>
            <wp:effectExtent l="0" t="0" r="0" b="635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940" cy="3701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  <w:highlight w:val="yellow"/>
          <w:lang w:eastAsia="es-PA"/>
        </w:rPr>
        <w:lastRenderedPageBreak/>
        <w:drawing>
          <wp:inline distT="0" distB="0" distL="0" distR="0" wp14:anchorId="603FA7C6" wp14:editId="05144DD8">
            <wp:extent cx="5255895" cy="6344920"/>
            <wp:effectExtent l="0" t="0" r="1905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634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Pr="0056066F" w:rsidRDefault="00804B68" w:rsidP="00804B68">
      <w:pPr>
        <w:spacing w:after="120" w:line="240" w:lineRule="atLeast"/>
        <w:ind w:right="49"/>
        <w:jc w:val="center"/>
        <w:rPr>
          <w:rFonts w:ascii="Times New Roman" w:eastAsia="Times New Roman" w:hAnsi="Times New Roman" w:cs="Times New Roman"/>
          <w:b/>
          <w:color w:val="000000" w:themeColor="text1"/>
          <w:szCs w:val="20"/>
          <w:highlight w:val="yellow"/>
          <w:lang w:val="es-ES" w:eastAsia="es-ES"/>
        </w:rPr>
      </w:pPr>
      <w:r>
        <w:rPr>
          <w:rFonts w:ascii="Times New Roman" w:eastAsia="Times New Roman" w:hAnsi="Times New Roman" w:cs="Times New Roman"/>
          <w:b/>
          <w:color w:val="000000" w:themeColor="text1"/>
          <w:szCs w:val="20"/>
          <w:lang w:val="es-ES" w:eastAsia="es-ES"/>
        </w:rPr>
        <w:t>Tabla No.31</w:t>
      </w:r>
    </w:p>
    <w:p w:rsidR="00804B68" w:rsidRDefault="00804B68" w:rsidP="00804B68">
      <w:pPr>
        <w:spacing w:after="120" w:line="240" w:lineRule="atLeast"/>
        <w:ind w:right="-518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  <w:r>
        <w:rPr>
          <w:noProof/>
          <w:lang w:eastAsia="es-PA"/>
        </w:rPr>
        <w:drawing>
          <wp:anchor distT="0" distB="0" distL="114300" distR="114300" simplePos="0" relativeHeight="251659264" behindDoc="0" locked="0" layoutInCell="1" allowOverlap="1" wp14:anchorId="76FB150F" wp14:editId="1963C621">
            <wp:simplePos x="0" y="0"/>
            <wp:positionH relativeFrom="column">
              <wp:posOffset>1272540</wp:posOffset>
            </wp:positionH>
            <wp:positionV relativeFrom="paragraph">
              <wp:posOffset>5715</wp:posOffset>
            </wp:positionV>
            <wp:extent cx="2609850" cy="2447290"/>
            <wp:effectExtent l="0" t="0" r="0" b="0"/>
            <wp:wrapSquare wrapText="bothSides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44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  <w:r w:rsidRPr="000A6018">
        <w:rPr>
          <w:rFonts w:ascii="Times New Roman" w:hAnsi="Times New Roman" w:cs="Times New Roman"/>
          <w:b/>
          <w:sz w:val="24"/>
          <w:szCs w:val="24"/>
          <w:lang w:val="es-ES"/>
        </w:rPr>
        <w:t>Tabla No.</w:t>
      </w:r>
      <w:r>
        <w:rPr>
          <w:rFonts w:ascii="Times New Roman" w:hAnsi="Times New Roman" w:cs="Times New Roman"/>
          <w:b/>
          <w:sz w:val="24"/>
          <w:szCs w:val="24"/>
          <w:lang w:val="es-ES"/>
        </w:rPr>
        <w:t>32</w:t>
      </w: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  <w:highlight w:val="yellow"/>
          <w:lang w:eastAsia="es-PA"/>
        </w:rPr>
        <w:drawing>
          <wp:anchor distT="0" distB="0" distL="114300" distR="114300" simplePos="0" relativeHeight="251661312" behindDoc="1" locked="0" layoutInCell="1" allowOverlap="1" wp14:anchorId="23B4A633" wp14:editId="6458AD92">
            <wp:simplePos x="0" y="0"/>
            <wp:positionH relativeFrom="margin">
              <wp:posOffset>1196340</wp:posOffset>
            </wp:positionH>
            <wp:positionV relativeFrom="paragraph">
              <wp:posOffset>11430</wp:posOffset>
            </wp:positionV>
            <wp:extent cx="2847975" cy="2131695"/>
            <wp:effectExtent l="0" t="0" r="9525" b="1905"/>
            <wp:wrapTight wrapText="bothSides">
              <wp:wrapPolygon edited="0">
                <wp:start x="0" y="0"/>
                <wp:lineTo x="0" y="21426"/>
                <wp:lineTo x="21528" y="21426"/>
                <wp:lineTo x="21528" y="0"/>
                <wp:lineTo x="0" y="0"/>
              </wp:wrapPolygon>
            </wp:wrapTight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131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  <w:r>
        <w:rPr>
          <w:rFonts w:ascii="Arial Narrow" w:eastAsia="Arial Narrow" w:hAnsi="Arial Narrow" w:cs="Arial Narrow"/>
          <w:noProof/>
          <w:lang w:eastAsia="es-PA"/>
        </w:rPr>
        <w:drawing>
          <wp:anchor distT="0" distB="0" distL="114300" distR="114300" simplePos="0" relativeHeight="251660288" behindDoc="0" locked="0" layoutInCell="1" allowOverlap="1" wp14:anchorId="390798F9" wp14:editId="7384679D">
            <wp:simplePos x="0" y="0"/>
            <wp:positionH relativeFrom="margin">
              <wp:posOffset>1519555</wp:posOffset>
            </wp:positionH>
            <wp:positionV relativeFrom="paragraph">
              <wp:posOffset>220980</wp:posOffset>
            </wp:positionV>
            <wp:extent cx="2461260" cy="1906905"/>
            <wp:effectExtent l="0" t="0" r="0" b="0"/>
            <wp:wrapSquare wrapText="bothSides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190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6018">
        <w:rPr>
          <w:rFonts w:ascii="Times New Roman" w:hAnsi="Times New Roman" w:cs="Times New Roman"/>
          <w:b/>
          <w:sz w:val="24"/>
          <w:szCs w:val="24"/>
          <w:lang w:val="es-ES"/>
        </w:rPr>
        <w:t>Tabla No.</w:t>
      </w:r>
      <w:r>
        <w:rPr>
          <w:rFonts w:ascii="Times New Roman" w:hAnsi="Times New Roman" w:cs="Times New Roman"/>
          <w:b/>
          <w:sz w:val="24"/>
          <w:szCs w:val="24"/>
          <w:lang w:val="es-ES"/>
        </w:rPr>
        <w:t>33</w:t>
      </w: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55603D" w:rsidRDefault="0055603D"/>
    <w:sectPr w:rsidR="005560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901" w:rsidRDefault="00134901" w:rsidP="00804B68">
      <w:pPr>
        <w:spacing w:after="0" w:line="240" w:lineRule="auto"/>
      </w:pPr>
      <w:r>
        <w:separator/>
      </w:r>
    </w:p>
  </w:endnote>
  <w:endnote w:type="continuationSeparator" w:id="0">
    <w:p w:rsidR="00134901" w:rsidRDefault="00134901" w:rsidP="00804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othamMedium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901" w:rsidRDefault="00134901" w:rsidP="00804B68">
      <w:pPr>
        <w:spacing w:after="0" w:line="240" w:lineRule="auto"/>
      </w:pPr>
      <w:r>
        <w:separator/>
      </w:r>
    </w:p>
  </w:footnote>
  <w:footnote w:type="continuationSeparator" w:id="0">
    <w:p w:rsidR="00134901" w:rsidRDefault="00134901" w:rsidP="00804B68">
      <w:pPr>
        <w:spacing w:after="0" w:line="240" w:lineRule="auto"/>
      </w:pPr>
      <w:r>
        <w:continuationSeparator/>
      </w:r>
    </w:p>
  </w:footnote>
  <w:footnote w:id="1">
    <w:p w:rsidR="00804B68" w:rsidRPr="009572AE" w:rsidRDefault="00804B68" w:rsidP="00804B6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AD259F">
        <w:rPr>
          <w:rFonts w:ascii="Times New Roman" w:hAnsi="Times New Roman" w:cs="Times New Roman"/>
          <w:sz w:val="18"/>
          <w:lang w:val="es-ES"/>
        </w:rPr>
        <w:t>Generalmente la víctima de violencia reporta ser víctima de más de un tipo de violencia, por lo que las cifras tienden a diferir del total de extranjeras.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3F3C56"/>
    <w:multiLevelType w:val="hybridMultilevel"/>
    <w:tmpl w:val="C5F27750"/>
    <w:lvl w:ilvl="0" w:tplc="180A000F">
      <w:start w:val="1"/>
      <w:numFmt w:val="decimal"/>
      <w:lvlText w:val="%1."/>
      <w:lvlJc w:val="left"/>
      <w:pPr>
        <w:ind w:left="720" w:hanging="360"/>
      </w:p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1D0AA6"/>
    <w:multiLevelType w:val="hybridMultilevel"/>
    <w:tmpl w:val="E99C9702"/>
    <w:lvl w:ilvl="0" w:tplc="D1869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B68"/>
    <w:rsid w:val="00134901"/>
    <w:rsid w:val="002736E5"/>
    <w:rsid w:val="0055603D"/>
    <w:rsid w:val="00804B68"/>
    <w:rsid w:val="00DC29F7"/>
    <w:rsid w:val="00E1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8D4DC2-9996-48B5-B17A-B2A9ED046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B68"/>
    <w:rPr>
      <w:lang w:val="es-P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804B6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04B68"/>
    <w:rPr>
      <w:sz w:val="20"/>
      <w:szCs w:val="20"/>
      <w:lang w:val="es-PA"/>
    </w:rPr>
  </w:style>
  <w:style w:type="character" w:styleId="Refdenotaalpie">
    <w:name w:val="footnote reference"/>
    <w:basedOn w:val="Fuentedeprrafopredeter"/>
    <w:uiPriority w:val="99"/>
    <w:semiHidden/>
    <w:unhideWhenUsed/>
    <w:rsid w:val="00804B68"/>
    <w:rPr>
      <w:vertAlign w:val="superscript"/>
    </w:rPr>
  </w:style>
  <w:style w:type="paragraph" w:styleId="Prrafodelista">
    <w:name w:val="List Paragraph"/>
    <w:basedOn w:val="Normal"/>
    <w:uiPriority w:val="34"/>
    <w:qFormat/>
    <w:rsid w:val="00804B68"/>
    <w:pPr>
      <w:ind w:left="720"/>
      <w:contextualSpacing/>
    </w:pPr>
  </w:style>
  <w:style w:type="table" w:styleId="Tabladecuadrcula1clara-nfasis1">
    <w:name w:val="Grid Table 1 Light Accent 1"/>
    <w:basedOn w:val="Tablanormal"/>
    <w:uiPriority w:val="46"/>
    <w:rsid w:val="00804B68"/>
    <w:pPr>
      <w:spacing w:after="0" w:line="240" w:lineRule="auto"/>
    </w:pPr>
    <w:rPr>
      <w:lang w:val="es-PA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2E2983-64EF-4863-B6C3-2B4D07DC0BBE}"/>
</file>

<file path=customXml/itemProps2.xml><?xml version="1.0" encoding="utf-8"?>
<ds:datastoreItem xmlns:ds="http://schemas.openxmlformats.org/officeDocument/2006/customXml" ds:itemID="{C75A01EB-1D09-45CF-A640-35EEA69963A0}"/>
</file>

<file path=customXml/itemProps3.xml><?xml version="1.0" encoding="utf-8"?>
<ds:datastoreItem xmlns:ds="http://schemas.openxmlformats.org/officeDocument/2006/customXml" ds:itemID="{5AF48F36-0A0A-4B02-80C8-451A7A3E22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1326</Words>
  <Characters>7295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De León De Sedas</dc:creator>
  <cp:keywords/>
  <dc:description/>
  <cp:lastModifiedBy>Guadalupe Rudy</cp:lastModifiedBy>
  <cp:revision>3</cp:revision>
  <dcterms:created xsi:type="dcterms:W3CDTF">2016-09-27T00:40:00Z</dcterms:created>
  <dcterms:modified xsi:type="dcterms:W3CDTF">2016-09-27T00:40:00Z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