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FBC" w:rsidRDefault="00611625">
      <w:pPr>
        <w:ind w:left="260"/>
        <w:rPr>
          <w:sz w:val="20"/>
          <w:szCs w:val="20"/>
        </w:rPr>
      </w:pPr>
      <w:bookmarkStart w:id="0" w:name="page1"/>
      <w:bookmarkStart w:id="1" w:name="_GoBack"/>
      <w:bookmarkEnd w:id="0"/>
      <w:bookmarkEnd w:id="1"/>
      <w:r>
        <w:rPr>
          <w:rFonts w:ascii="Arial" w:eastAsia="Arial" w:hAnsi="Arial" w:cs="Arial"/>
          <w:b/>
          <w:bCs/>
          <w:noProof/>
          <w:color w:val="FFFFFF"/>
          <w:sz w:val="33"/>
          <w:szCs w:val="33"/>
        </w:rPr>
        <w:drawing>
          <wp:anchor distT="0" distB="0" distL="114300" distR="114300" simplePos="0" relativeHeight="251545600" behindDoc="1" locked="0" layoutInCell="0" allowOverlap="1">
            <wp:simplePos x="0" y="0"/>
            <wp:positionH relativeFrom="page">
              <wp:posOffset>0</wp:posOffset>
            </wp:positionH>
            <wp:positionV relativeFrom="page">
              <wp:posOffset>0</wp:posOffset>
            </wp:positionV>
            <wp:extent cx="7560310" cy="12242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blip>
                    <a:srcRect/>
                    <a:stretch>
                      <a:fillRect/>
                    </a:stretch>
                  </pic:blipFill>
                  <pic:spPr bwMode="auto">
                    <a:xfrm>
                      <a:off x="0" y="0"/>
                      <a:ext cx="7560310" cy="1224280"/>
                    </a:xfrm>
                    <a:prstGeom prst="rect">
                      <a:avLst/>
                    </a:prstGeom>
                    <a:noFill/>
                  </pic:spPr>
                </pic:pic>
              </a:graphicData>
            </a:graphic>
          </wp:anchor>
        </w:drawing>
      </w:r>
      <w:r>
        <w:rPr>
          <w:rFonts w:ascii="Arial" w:eastAsia="Arial" w:hAnsi="Arial" w:cs="Arial"/>
          <w:b/>
          <w:bCs/>
          <w:color w:val="FFFFFF"/>
          <w:sz w:val="33"/>
          <w:szCs w:val="33"/>
        </w:rPr>
        <w:t>The Norwegian Equality and Anti-Discrimination Ombud</w:t>
      </w:r>
    </w:p>
    <w:p w:rsidR="00CA7FBC" w:rsidRDefault="00CA7FBC">
      <w:pPr>
        <w:sectPr w:rsidR="00CA7FBC">
          <w:pgSz w:w="11900" w:h="16838"/>
          <w:pgMar w:top="693" w:right="1306" w:bottom="1440" w:left="1360" w:header="0" w:footer="0" w:gutter="0"/>
          <w:cols w:space="720" w:equalWidth="0">
            <w:col w:w="9240"/>
          </w:cols>
        </w:sect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200" w:lineRule="exact"/>
        <w:rPr>
          <w:sz w:val="24"/>
          <w:szCs w:val="24"/>
        </w:rPr>
      </w:pPr>
    </w:p>
    <w:p w:rsidR="00CA7FBC" w:rsidRDefault="00CA7FBC">
      <w:pPr>
        <w:spacing w:line="329" w:lineRule="exact"/>
        <w:rPr>
          <w:sz w:val="24"/>
          <w:szCs w:val="24"/>
        </w:rPr>
      </w:pPr>
    </w:p>
    <w:p w:rsidR="00CA7FBC" w:rsidRDefault="00611625">
      <w:pPr>
        <w:rPr>
          <w:sz w:val="20"/>
          <w:szCs w:val="20"/>
        </w:rPr>
      </w:pPr>
      <w:r>
        <w:rPr>
          <w:rFonts w:ascii="Arial" w:eastAsia="Arial" w:hAnsi="Arial" w:cs="Arial"/>
          <w:b/>
          <w:bCs/>
          <w:color w:val="9D4996"/>
          <w:sz w:val="56"/>
          <w:szCs w:val="56"/>
        </w:rPr>
        <w:t>CRPD 2015</w:t>
      </w:r>
    </w:p>
    <w:p w:rsidR="00CA7FBC" w:rsidRDefault="00611625">
      <w:pPr>
        <w:spacing w:line="20" w:lineRule="exact"/>
        <w:rPr>
          <w:sz w:val="24"/>
          <w:szCs w:val="24"/>
        </w:rPr>
      </w:pPr>
      <w:r>
        <w:rPr>
          <w:noProof/>
          <w:sz w:val="24"/>
          <w:szCs w:val="24"/>
        </w:rPr>
        <mc:AlternateContent>
          <mc:Choice Requires="wps">
            <w:drawing>
              <wp:anchor distT="0" distB="0" distL="114300" distR="114300" simplePos="0" relativeHeight="251546624" behindDoc="1" locked="0" layoutInCell="0" allowOverlap="1">
                <wp:simplePos x="0" y="0"/>
                <wp:positionH relativeFrom="column">
                  <wp:posOffset>-348615</wp:posOffset>
                </wp:positionH>
                <wp:positionV relativeFrom="paragraph">
                  <wp:posOffset>-302895</wp:posOffset>
                </wp:positionV>
                <wp:extent cx="122555" cy="184785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 cy="1847850"/>
                        </a:xfrm>
                        <a:prstGeom prst="rect">
                          <a:avLst/>
                        </a:prstGeom>
                        <a:solidFill>
                          <a:srgbClr val="9D4996"/>
                        </a:solidFill>
                      </wps:spPr>
                      <wps:bodyPr/>
                    </wps:wsp>
                  </a:graphicData>
                </a:graphic>
              </wp:anchor>
            </w:drawing>
          </mc:Choice>
          <mc:Fallback>
            <w:pict>
              <v:rect w14:anchorId="296A9ED1" id="Shape 2" o:spid="_x0000_s1026" style="position:absolute;margin-left:-27.45pt;margin-top:-23.85pt;width:9.65pt;height:145.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" o:allowincell="f" fillcolor="#9d4996" stroked="f">
                <v:path arrowok="t"/>
              </v:rect>
            </w:pict>
          </mc:Fallback>
        </mc:AlternateContent>
      </w:r>
    </w:p>
    <w:p w:rsidR="00CA7FBC" w:rsidRDefault="00611625">
      <w:pPr>
        <w:spacing w:line="245" w:lineRule="auto"/>
        <w:ind w:right="1640"/>
        <w:rPr>
          <w:sz w:val="20"/>
          <w:szCs w:val="20"/>
        </w:rPr>
      </w:pPr>
      <w:r>
        <w:rPr>
          <w:rFonts w:ascii="Arial" w:eastAsia="Arial" w:hAnsi="Arial" w:cs="Arial"/>
          <w:b/>
          <w:bCs/>
          <w:color w:val="9D4996"/>
          <w:sz w:val="56"/>
          <w:szCs w:val="56"/>
        </w:rPr>
        <w:t>The Ombud´s report to the UN Committee on the Rights</w:t>
      </w:r>
    </w:p>
    <w:p w:rsidR="00CA7FBC" w:rsidRDefault="00CA7FBC">
      <w:pPr>
        <w:spacing w:line="5" w:lineRule="exact"/>
        <w:rPr>
          <w:sz w:val="24"/>
          <w:szCs w:val="24"/>
        </w:rPr>
      </w:pPr>
    </w:p>
    <w:p w:rsidR="00CA7FBC" w:rsidRDefault="00611625">
      <w:pPr>
        <w:rPr>
          <w:sz w:val="20"/>
          <w:szCs w:val="20"/>
        </w:rPr>
      </w:pPr>
      <w:r>
        <w:rPr>
          <w:rFonts w:ascii="Arial" w:eastAsia="Arial" w:hAnsi="Arial" w:cs="Arial"/>
          <w:b/>
          <w:bCs/>
          <w:color w:val="9D4996"/>
          <w:sz w:val="56"/>
          <w:szCs w:val="56"/>
        </w:rPr>
        <w:t>of Persons with Disabilities</w:t>
      </w:r>
    </w:p>
    <w:p w:rsidR="00CA7FBC" w:rsidRDefault="00CA7FBC">
      <w:pPr>
        <w:spacing w:line="117" w:lineRule="exact"/>
        <w:rPr>
          <w:sz w:val="24"/>
          <w:szCs w:val="24"/>
        </w:rPr>
      </w:pPr>
    </w:p>
    <w:p w:rsidR="00CA7FBC" w:rsidRDefault="00611625">
      <w:pPr>
        <w:rPr>
          <w:sz w:val="20"/>
          <w:szCs w:val="20"/>
        </w:rPr>
      </w:pPr>
      <w:r>
        <w:rPr>
          <w:rFonts w:ascii="Arial" w:eastAsia="Arial" w:hAnsi="Arial" w:cs="Arial"/>
          <w:color w:val="9D4996"/>
          <w:sz w:val="36"/>
          <w:szCs w:val="36"/>
        </w:rPr>
        <w:t>– a supplement to Norway’s first periodic report</w:t>
      </w:r>
    </w:p>
    <w:p w:rsidR="00CA7FBC" w:rsidRDefault="00611625">
      <w:pPr>
        <w:spacing w:line="20" w:lineRule="exact"/>
        <w:rPr>
          <w:sz w:val="24"/>
          <w:szCs w:val="24"/>
        </w:rPr>
      </w:pPr>
      <w:r>
        <w:rPr>
          <w:noProof/>
          <w:sz w:val="24"/>
          <w:szCs w:val="24"/>
        </w:rPr>
        <w:drawing>
          <wp:anchor distT="0" distB="0" distL="114300" distR="114300" simplePos="0" relativeHeight="251547648" behindDoc="1" locked="0" layoutInCell="0" allowOverlap="1">
            <wp:simplePos x="0" y="0"/>
            <wp:positionH relativeFrom="column">
              <wp:posOffset>-862965</wp:posOffset>
            </wp:positionH>
            <wp:positionV relativeFrom="paragraph">
              <wp:posOffset>560070</wp:posOffset>
            </wp:positionV>
            <wp:extent cx="7560310" cy="52908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blip>
                    <a:srcRect/>
                    <a:stretch>
                      <a:fillRect/>
                    </a:stretch>
                  </pic:blipFill>
                  <pic:spPr bwMode="auto">
                    <a:xfrm>
                      <a:off x="0" y="0"/>
                      <a:ext cx="7560310" cy="5290820"/>
                    </a:xfrm>
                    <a:prstGeom prst="rect">
                      <a:avLst/>
                    </a:prstGeom>
                    <a:noFill/>
                  </pic:spPr>
                </pic:pic>
              </a:graphicData>
            </a:graphic>
          </wp:anchor>
        </w:drawing>
      </w:r>
    </w:p>
    <w:p w:rsidR="00CA7FBC" w:rsidRDefault="00CA7FBC">
      <w:pPr>
        <w:sectPr w:rsidR="00CA7FBC">
          <w:type w:val="continuous"/>
          <w:pgSz w:w="11900" w:h="16838"/>
          <w:pgMar w:top="693" w:right="1306" w:bottom="1440" w:left="1360" w:header="0" w:footer="0" w:gutter="0"/>
          <w:cols w:space="720" w:equalWidth="0">
            <w:col w:w="9240"/>
          </w:cols>
        </w:sectPr>
      </w:pPr>
    </w:p>
    <w:p w:rsidR="00CA7FBC" w:rsidRDefault="00611625">
      <w:pPr>
        <w:ind w:left="11600"/>
        <w:rPr>
          <w:sz w:val="20"/>
          <w:szCs w:val="20"/>
        </w:rPr>
      </w:pPr>
      <w:bookmarkStart w:id="2" w:name="page2"/>
      <w:bookmarkEnd w:id="2"/>
      <w:r>
        <w:rPr>
          <w:rFonts w:ascii="Arial" w:eastAsia="Arial" w:hAnsi="Arial" w:cs="Arial"/>
          <w:b/>
          <w:bCs/>
          <w:noProof/>
          <w:color w:val="5D2368"/>
          <w:sz w:val="40"/>
          <w:szCs w:val="40"/>
        </w:rPr>
        <w:lastRenderedPageBreak/>
        <mc:AlternateContent>
          <mc:Choice Requires="wps">
            <w:drawing>
              <wp:anchor distT="0" distB="0" distL="114300" distR="114300" simplePos="0" relativeHeight="251548672" behindDoc="1" locked="0" layoutInCell="0" allowOverlap="1">
                <wp:simplePos x="0" y="0"/>
                <wp:positionH relativeFrom="page">
                  <wp:posOffset>14036675</wp:posOffset>
                </wp:positionH>
                <wp:positionV relativeFrom="page">
                  <wp:posOffset>0</wp:posOffset>
                </wp:positionV>
                <wp:extent cx="0" cy="143954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43954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B43A9D0" id="Shape 4" o:spid="_x0000_s1026" style="position:absolute;z-index:-251767808;visibility:visible;mso-wrap-style:square;mso-wrap-distance-left:9pt;mso-wrap-distance-top:0;mso-wrap-distance-right:9pt;mso-wrap-distance-bottom:0;mso-position-horizontal:absolute;mso-position-horizontal-relative:page;mso-position-vertical:absolute;mso-position-vertical-relative:page" from="1105.25pt,0" to="1105.25pt,1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" o:allowincell="f" filled="t" strokecolor="#9d4996" strokeweight=".5pt">
                <v:stroke joinstyle="miter"/>
                <o:lock v:ext="edit" shapetype="f"/>
                <w10:wrap anchorx="page" anchory="page"/>
              </v:line>
            </w:pict>
          </mc:Fallback>
        </mc:AlternateContent>
      </w:r>
      <w:r>
        <w:rPr>
          <w:rFonts w:ascii="Arial" w:eastAsia="Arial" w:hAnsi="Arial" w:cs="Arial"/>
          <w:b/>
          <w:bCs/>
          <w:color w:val="5D2368"/>
          <w:sz w:val="40"/>
          <w:szCs w:val="40"/>
        </w:rPr>
        <w:t>TABLE OF CONTENTS</w:t>
      </w:r>
    </w:p>
    <w:p w:rsidR="00CA7FBC" w:rsidRDefault="00CA7FBC">
      <w:pPr>
        <w:spacing w:line="200" w:lineRule="exact"/>
        <w:rPr>
          <w:sz w:val="20"/>
          <w:szCs w:val="20"/>
        </w:rPr>
      </w:pPr>
    </w:p>
    <w:p w:rsidR="00CA7FBC" w:rsidRDefault="00CA7FBC">
      <w:pPr>
        <w:spacing w:line="245" w:lineRule="exact"/>
        <w:rPr>
          <w:sz w:val="20"/>
          <w:szCs w:val="20"/>
        </w:rPr>
      </w:pPr>
    </w:p>
    <w:p w:rsidR="00CA7FBC" w:rsidRDefault="00611625">
      <w:pPr>
        <w:tabs>
          <w:tab w:val="left" w:leader="dot" w:pos="19880"/>
        </w:tabs>
        <w:ind w:left="11880"/>
        <w:rPr>
          <w:sz w:val="20"/>
          <w:szCs w:val="20"/>
        </w:rPr>
      </w:pPr>
      <w:r>
        <w:rPr>
          <w:rFonts w:ascii="Arial" w:eastAsia="Arial" w:hAnsi="Arial" w:cs="Arial"/>
        </w:rPr>
        <w:t>Foreword</w:t>
      </w:r>
      <w:r>
        <w:rPr>
          <w:sz w:val="20"/>
          <w:szCs w:val="20"/>
        </w:rPr>
        <w:tab/>
      </w:r>
      <w:r>
        <w:rPr>
          <w:rFonts w:ascii="Arial" w:eastAsia="Arial" w:hAnsi="Arial" w:cs="Arial"/>
          <w:sz w:val="21"/>
          <w:szCs w:val="21"/>
        </w:rPr>
        <w:t>5</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49696" behindDoc="1" locked="0" layoutInCell="0" allowOverlap="1">
                <wp:simplePos x="0" y="0"/>
                <wp:positionH relativeFrom="column">
                  <wp:posOffset>13002895</wp:posOffset>
                </wp:positionH>
                <wp:positionV relativeFrom="paragraph">
                  <wp:posOffset>-121285</wp:posOffset>
                </wp:positionV>
                <wp:extent cx="122555" cy="469138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 cy="4691380"/>
                        </a:xfrm>
                        <a:prstGeom prst="rect">
                          <a:avLst/>
                        </a:prstGeom>
                        <a:solidFill>
                          <a:srgbClr val="9D4996"/>
                        </a:solidFill>
                      </wps:spPr>
                      <wps:bodyPr/>
                    </wps:wsp>
                  </a:graphicData>
                </a:graphic>
              </wp:anchor>
            </w:drawing>
          </mc:Choice>
          <mc:Fallback>
            <w:pict>
              <v:rect w14:anchorId="05BAE7DD" id="Shape 5" o:spid="_x0000_s1026" style="position:absolute;margin-left:1023.85pt;margin-top:-9.55pt;width:9.65pt;height:369.4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" o:allowincell="f" fillcolor="#9d4996" stroked="f">
                <v:path arrowok="t"/>
              </v:rect>
            </w:pict>
          </mc:Fallback>
        </mc:AlternateContent>
      </w:r>
    </w:p>
    <w:p w:rsidR="00CA7FBC" w:rsidRDefault="00CA7FBC">
      <w:pPr>
        <w:spacing w:line="234" w:lineRule="exact"/>
        <w:rPr>
          <w:sz w:val="20"/>
          <w:szCs w:val="20"/>
        </w:rPr>
      </w:pPr>
    </w:p>
    <w:p w:rsidR="00CA7FBC" w:rsidRDefault="00611625">
      <w:pPr>
        <w:tabs>
          <w:tab w:val="left" w:leader="dot" w:pos="19880"/>
        </w:tabs>
        <w:ind w:left="11880"/>
        <w:rPr>
          <w:sz w:val="20"/>
          <w:szCs w:val="20"/>
        </w:rPr>
      </w:pPr>
      <w:r>
        <w:rPr>
          <w:rFonts w:ascii="Arial" w:eastAsia="Arial" w:hAnsi="Arial" w:cs="Arial"/>
        </w:rPr>
        <w:t>Summary</w:t>
      </w:r>
      <w:r>
        <w:rPr>
          <w:sz w:val="20"/>
          <w:szCs w:val="20"/>
        </w:rPr>
        <w:lastRenderedPageBreak/>
        <w:tab/>
      </w:r>
      <w:r>
        <w:rPr>
          <w:rFonts w:ascii="Arial" w:eastAsia="Arial" w:hAnsi="Arial" w:cs="Arial"/>
          <w:sz w:val="21"/>
          <w:szCs w:val="21"/>
        </w:rPr>
        <w:t>6</w:t>
      </w:r>
    </w:p>
    <w:p w:rsidR="00CA7FBC" w:rsidRDefault="00CA7FBC">
      <w:pPr>
        <w:spacing w:line="254" w:lineRule="exact"/>
        <w:rPr>
          <w:sz w:val="20"/>
          <w:szCs w:val="20"/>
        </w:rPr>
      </w:pPr>
    </w:p>
    <w:p w:rsidR="00CA7FBC" w:rsidRDefault="00611625">
      <w:pPr>
        <w:tabs>
          <w:tab w:val="left" w:leader="dot" w:pos="19780"/>
        </w:tabs>
        <w:ind w:left="11880"/>
        <w:rPr>
          <w:sz w:val="20"/>
          <w:szCs w:val="20"/>
        </w:rPr>
      </w:pPr>
      <w:r>
        <w:rPr>
          <w:rFonts w:ascii="Arial" w:eastAsia="Arial" w:hAnsi="Arial" w:cs="Arial"/>
        </w:rPr>
        <w:t>Introduction</w:t>
      </w:r>
      <w:r>
        <w:rPr>
          <w:sz w:val="20"/>
          <w:szCs w:val="20"/>
        </w:rPr>
        <w:tab/>
      </w:r>
      <w:r>
        <w:rPr>
          <w:rFonts w:ascii="Arial" w:eastAsia="Arial" w:hAnsi="Arial" w:cs="Arial"/>
          <w:sz w:val="19"/>
          <w:szCs w:val="19"/>
        </w:rPr>
        <w:t>11</w:t>
      </w:r>
    </w:p>
    <w:p w:rsidR="00CA7FBC" w:rsidRDefault="00CA7FBC">
      <w:pPr>
        <w:spacing w:line="254" w:lineRule="exact"/>
        <w:rPr>
          <w:sz w:val="20"/>
          <w:szCs w:val="20"/>
        </w:rPr>
      </w:pPr>
    </w:p>
    <w:p w:rsidR="00CA7FBC" w:rsidRDefault="00611625">
      <w:pPr>
        <w:tabs>
          <w:tab w:val="left" w:pos="12260"/>
          <w:tab w:val="left" w:leader="dot" w:pos="19760"/>
        </w:tabs>
        <w:ind w:left="11880"/>
        <w:rPr>
          <w:sz w:val="20"/>
          <w:szCs w:val="20"/>
        </w:rPr>
      </w:pPr>
      <w:r>
        <w:rPr>
          <w:rFonts w:ascii="Arial" w:eastAsia="Arial" w:hAnsi="Arial" w:cs="Arial"/>
        </w:rPr>
        <w:t>1.</w:t>
      </w:r>
      <w:r>
        <w:rPr>
          <w:rFonts w:ascii="Arial" w:eastAsia="Arial" w:hAnsi="Arial" w:cs="Arial"/>
        </w:rPr>
        <w:tab/>
        <w:t>The conditions for the CRPD in No</w:t>
      </w:r>
      <w:r>
        <w:rPr>
          <w:rFonts w:ascii="Arial" w:eastAsia="Arial" w:hAnsi="Arial" w:cs="Arial"/>
        </w:rPr>
        <w:lastRenderedPageBreak/>
        <w:t>rway</w:t>
      </w:r>
      <w:r>
        <w:rPr>
          <w:sz w:val="20"/>
          <w:szCs w:val="20"/>
        </w:rPr>
        <w:tab/>
      </w:r>
      <w:r>
        <w:rPr>
          <w:rFonts w:ascii="Arial" w:eastAsia="Arial" w:hAnsi="Arial" w:cs="Arial"/>
          <w:sz w:val="21"/>
          <w:szCs w:val="21"/>
        </w:rPr>
        <w:t>13</w:t>
      </w:r>
    </w:p>
    <w:p w:rsidR="00CA7FBC" w:rsidRDefault="00CA7FBC">
      <w:pPr>
        <w:spacing w:line="254" w:lineRule="exact"/>
        <w:rPr>
          <w:sz w:val="20"/>
          <w:szCs w:val="20"/>
        </w:rPr>
      </w:pPr>
    </w:p>
    <w:p w:rsidR="00CA7FBC" w:rsidRDefault="00611625">
      <w:pPr>
        <w:tabs>
          <w:tab w:val="left" w:pos="12260"/>
          <w:tab w:val="left" w:leader="dot" w:pos="19760"/>
        </w:tabs>
        <w:ind w:left="11880"/>
        <w:rPr>
          <w:sz w:val="20"/>
          <w:szCs w:val="20"/>
        </w:rPr>
      </w:pPr>
      <w:r>
        <w:rPr>
          <w:rFonts w:ascii="Arial" w:eastAsia="Arial" w:hAnsi="Arial" w:cs="Arial"/>
        </w:rPr>
        <w:t>2.</w:t>
      </w:r>
      <w:r>
        <w:rPr>
          <w:rFonts w:ascii="Arial" w:eastAsia="Arial" w:hAnsi="Arial" w:cs="Arial"/>
        </w:rPr>
        <w:tab/>
        <w:t>Information and documentation</w:t>
      </w:r>
      <w:r>
        <w:rPr>
          <w:sz w:val="20"/>
          <w:szCs w:val="20"/>
        </w:rPr>
        <w:tab/>
      </w:r>
      <w:r>
        <w:rPr>
          <w:rFonts w:ascii="Arial" w:eastAsia="Arial" w:hAnsi="Arial" w:cs="Arial"/>
          <w:sz w:val="21"/>
          <w:szCs w:val="21"/>
        </w:rPr>
        <w:t>18</w:t>
      </w:r>
    </w:p>
    <w:p w:rsidR="00CA7FBC" w:rsidRDefault="00CA7FBC">
      <w:pPr>
        <w:spacing w:line="254" w:lineRule="exact"/>
        <w:rPr>
          <w:sz w:val="20"/>
          <w:szCs w:val="20"/>
        </w:rPr>
      </w:pPr>
    </w:p>
    <w:p w:rsidR="00CA7FBC" w:rsidRDefault="00611625">
      <w:pPr>
        <w:tabs>
          <w:tab w:val="left" w:pos="12260"/>
        </w:tabs>
        <w:ind w:left="11880"/>
        <w:rPr>
          <w:sz w:val="20"/>
          <w:szCs w:val="20"/>
        </w:rPr>
      </w:pPr>
      <w:r>
        <w:rPr>
          <w:rFonts w:ascii="Arial" w:eastAsia="Arial" w:hAnsi="Arial" w:cs="Arial"/>
        </w:rPr>
        <w:t>3.</w:t>
      </w:r>
      <w:r>
        <w:rPr>
          <w:sz w:val="20"/>
          <w:szCs w:val="20"/>
        </w:rPr>
        <w:tab/>
      </w:r>
      <w:r>
        <w:rPr>
          <w:rFonts w:ascii="Arial" w:eastAsia="Arial" w:hAnsi="Arial" w:cs="Arial"/>
          <w:sz w:val="21"/>
          <w:szCs w:val="21"/>
        </w:rPr>
        <w:t>Righ</w:t>
      </w:r>
      <w:r>
        <w:rPr>
          <w:rFonts w:ascii="Arial" w:eastAsia="Arial" w:hAnsi="Arial" w:cs="Arial"/>
          <w:sz w:val="21"/>
          <w:szCs w:val="21"/>
        </w:rPr>
        <w:lastRenderedPageBreak/>
        <w:t>t to liberty, personal security and equal access to health c</w:t>
      </w:r>
      <w:r>
        <w:rPr>
          <w:rFonts w:ascii="Arial" w:eastAsia="Arial" w:hAnsi="Arial" w:cs="Arial"/>
          <w:sz w:val="21"/>
          <w:szCs w:val="21"/>
        </w:rPr>
        <w:lastRenderedPageBreak/>
        <w:t>are</w:t>
      </w:r>
    </w:p>
    <w:p w:rsidR="00CA7FBC" w:rsidRDefault="00CA7FBC">
      <w:pPr>
        <w:spacing w:line="27" w:lineRule="exact"/>
        <w:rPr>
          <w:sz w:val="20"/>
          <w:szCs w:val="20"/>
        </w:rPr>
      </w:pPr>
    </w:p>
    <w:p w:rsidR="00CA7FBC" w:rsidRDefault="00611625">
      <w:pPr>
        <w:tabs>
          <w:tab w:val="left" w:leader="dot" w:pos="19760"/>
        </w:tabs>
        <w:ind w:left="12280"/>
        <w:rPr>
          <w:sz w:val="20"/>
          <w:szCs w:val="20"/>
        </w:rPr>
      </w:pPr>
      <w:r>
        <w:rPr>
          <w:rFonts w:ascii="Arial" w:eastAsia="Arial" w:hAnsi="Arial" w:cs="Arial"/>
        </w:rPr>
        <w:t xml:space="preserve">for people with psychosocial </w:t>
      </w:r>
      <w:r>
        <w:rPr>
          <w:rFonts w:ascii="Arial" w:eastAsia="Arial" w:hAnsi="Arial" w:cs="Arial"/>
        </w:rPr>
        <w:t>impairments</w:t>
      </w:r>
      <w:r>
        <w:rPr>
          <w:sz w:val="20"/>
          <w:szCs w:val="20"/>
        </w:rPr>
        <w:tab/>
      </w:r>
      <w:r>
        <w:rPr>
          <w:rFonts w:ascii="Arial" w:eastAsia="Arial" w:hAnsi="Arial" w:cs="Arial"/>
          <w:sz w:val="21"/>
          <w:szCs w:val="21"/>
        </w:rPr>
        <w:t>21</w:t>
      </w:r>
    </w:p>
    <w:p w:rsidR="00CA7FBC" w:rsidRDefault="00CA7FBC">
      <w:pPr>
        <w:spacing w:line="254" w:lineRule="exact"/>
        <w:rPr>
          <w:sz w:val="20"/>
          <w:szCs w:val="20"/>
        </w:rPr>
      </w:pPr>
    </w:p>
    <w:p w:rsidR="00CA7FBC" w:rsidRDefault="00611625">
      <w:pPr>
        <w:tabs>
          <w:tab w:val="left" w:pos="12260"/>
        </w:tabs>
        <w:ind w:left="11880"/>
        <w:rPr>
          <w:sz w:val="20"/>
          <w:szCs w:val="20"/>
        </w:rPr>
      </w:pPr>
      <w:r>
        <w:rPr>
          <w:rFonts w:ascii="Arial" w:eastAsia="Arial" w:hAnsi="Arial" w:cs="Arial"/>
        </w:rPr>
        <w:t>4.</w:t>
      </w:r>
      <w:r>
        <w:rPr>
          <w:sz w:val="20"/>
          <w:szCs w:val="20"/>
        </w:rPr>
        <w:tab/>
      </w:r>
      <w:r>
        <w:rPr>
          <w:rFonts w:ascii="Arial" w:eastAsia="Arial" w:hAnsi="Arial" w:cs="Arial"/>
          <w:sz w:val="21"/>
          <w:szCs w:val="21"/>
        </w:rPr>
        <w:t>Fr</w:t>
      </w:r>
      <w:r>
        <w:rPr>
          <w:rFonts w:ascii="Arial" w:eastAsia="Arial" w:hAnsi="Arial" w:cs="Arial"/>
          <w:sz w:val="21"/>
          <w:szCs w:val="21"/>
        </w:rPr>
        <w:lastRenderedPageBreak/>
        <w:t>eedom from coercion for persons with intellectual impairm</w:t>
      </w:r>
      <w:r>
        <w:rPr>
          <w:rFonts w:ascii="Arial" w:eastAsia="Arial" w:hAnsi="Arial" w:cs="Arial"/>
          <w:sz w:val="21"/>
          <w:szCs w:val="21"/>
        </w:rPr>
        <w:lastRenderedPageBreak/>
        <w:t>ents</w:t>
      </w:r>
    </w:p>
    <w:p w:rsidR="00CA7FBC" w:rsidRDefault="00CA7FBC">
      <w:pPr>
        <w:spacing w:line="27" w:lineRule="exact"/>
        <w:rPr>
          <w:sz w:val="20"/>
          <w:szCs w:val="20"/>
        </w:rPr>
      </w:pPr>
    </w:p>
    <w:p w:rsidR="00CA7FBC" w:rsidRDefault="00611625">
      <w:pPr>
        <w:tabs>
          <w:tab w:val="left" w:leader="dot" w:pos="19760"/>
        </w:tabs>
        <w:ind w:left="12280"/>
        <w:rPr>
          <w:sz w:val="20"/>
          <w:szCs w:val="20"/>
        </w:rPr>
      </w:pPr>
      <w:r>
        <w:rPr>
          <w:rFonts w:ascii="Arial" w:eastAsia="Arial" w:hAnsi="Arial" w:cs="Arial"/>
        </w:rPr>
        <w:t>and people with dementia</w:t>
      </w:r>
      <w:r>
        <w:rPr>
          <w:sz w:val="20"/>
          <w:szCs w:val="20"/>
        </w:rPr>
        <w:tab/>
      </w:r>
      <w:r>
        <w:rPr>
          <w:rFonts w:ascii="Arial" w:eastAsia="Arial" w:hAnsi="Arial" w:cs="Arial"/>
          <w:sz w:val="21"/>
          <w:szCs w:val="21"/>
        </w:rPr>
        <w:t>28</w:t>
      </w:r>
    </w:p>
    <w:p w:rsidR="00CA7FBC" w:rsidRDefault="00CA7FBC">
      <w:pPr>
        <w:spacing w:line="254" w:lineRule="exact"/>
        <w:rPr>
          <w:sz w:val="20"/>
          <w:szCs w:val="20"/>
        </w:rPr>
      </w:pPr>
    </w:p>
    <w:p w:rsidR="00CA7FBC" w:rsidRDefault="00611625">
      <w:pPr>
        <w:tabs>
          <w:tab w:val="left" w:pos="12260"/>
          <w:tab w:val="left" w:leader="dot" w:pos="19760"/>
        </w:tabs>
        <w:ind w:left="11880"/>
        <w:rPr>
          <w:sz w:val="20"/>
          <w:szCs w:val="20"/>
        </w:rPr>
      </w:pPr>
      <w:r>
        <w:rPr>
          <w:rFonts w:ascii="Arial" w:eastAsia="Arial" w:hAnsi="Arial" w:cs="Arial"/>
        </w:rPr>
        <w:t>5.</w:t>
      </w:r>
      <w:r>
        <w:rPr>
          <w:rFonts w:ascii="Arial" w:eastAsia="Arial" w:hAnsi="Arial" w:cs="Arial"/>
        </w:rPr>
        <w:tab/>
        <w:t>Right to exercise l</w:t>
      </w:r>
      <w:r>
        <w:rPr>
          <w:rFonts w:ascii="Arial" w:eastAsia="Arial" w:hAnsi="Arial" w:cs="Arial"/>
        </w:rPr>
        <w:lastRenderedPageBreak/>
        <w:t>egal capacity: Guardianship</w:t>
      </w:r>
      <w:r>
        <w:rPr>
          <w:sz w:val="20"/>
          <w:szCs w:val="20"/>
        </w:rPr>
        <w:tab/>
      </w:r>
      <w:r>
        <w:rPr>
          <w:rFonts w:ascii="Arial" w:eastAsia="Arial" w:hAnsi="Arial" w:cs="Arial"/>
          <w:sz w:val="21"/>
          <w:szCs w:val="21"/>
        </w:rPr>
        <w:t>33</w:t>
      </w:r>
    </w:p>
    <w:p w:rsidR="00CA7FBC" w:rsidRDefault="00CA7FBC">
      <w:pPr>
        <w:spacing w:line="254" w:lineRule="exact"/>
        <w:rPr>
          <w:sz w:val="20"/>
          <w:szCs w:val="20"/>
        </w:rPr>
      </w:pPr>
    </w:p>
    <w:p w:rsidR="00CA7FBC" w:rsidRDefault="00611625">
      <w:pPr>
        <w:tabs>
          <w:tab w:val="left" w:pos="12260"/>
        </w:tabs>
        <w:ind w:left="11880"/>
        <w:rPr>
          <w:sz w:val="20"/>
          <w:szCs w:val="20"/>
        </w:rPr>
      </w:pPr>
      <w:r>
        <w:rPr>
          <w:rFonts w:ascii="Arial" w:eastAsia="Arial" w:hAnsi="Arial" w:cs="Arial"/>
        </w:rPr>
        <w:t>6.</w:t>
      </w:r>
      <w:r>
        <w:rPr>
          <w:rFonts w:ascii="Arial" w:eastAsia="Arial" w:hAnsi="Arial" w:cs="Arial"/>
        </w:rPr>
        <w:tab/>
        <w:t>Freedom from viole</w:t>
      </w:r>
      <w:r>
        <w:rPr>
          <w:rFonts w:ascii="Arial" w:eastAsia="Arial" w:hAnsi="Arial" w:cs="Arial"/>
        </w:rPr>
        <w:lastRenderedPageBreak/>
        <w:t>nce and abuse</w:t>
      </w:r>
    </w:p>
    <w:p w:rsidR="00CA7FBC" w:rsidRDefault="00CA7FBC">
      <w:pPr>
        <w:spacing w:line="27" w:lineRule="exact"/>
        <w:rPr>
          <w:sz w:val="20"/>
          <w:szCs w:val="20"/>
        </w:rPr>
      </w:pPr>
    </w:p>
    <w:p w:rsidR="00CA7FBC" w:rsidRDefault="00611625">
      <w:pPr>
        <w:tabs>
          <w:tab w:val="left" w:leader="dot" w:pos="19760"/>
        </w:tabs>
        <w:ind w:left="12280"/>
        <w:rPr>
          <w:sz w:val="20"/>
          <w:szCs w:val="20"/>
        </w:rPr>
      </w:pPr>
      <w:r>
        <w:rPr>
          <w:rFonts w:ascii="Arial" w:eastAsia="Arial" w:hAnsi="Arial" w:cs="Arial"/>
        </w:rPr>
        <w:t>Freedom from bullying, harassment and hat</w:t>
      </w:r>
      <w:r>
        <w:rPr>
          <w:rFonts w:ascii="Arial" w:eastAsia="Arial" w:hAnsi="Arial" w:cs="Arial"/>
        </w:rPr>
        <w:lastRenderedPageBreak/>
        <w:t>e crimes</w:t>
      </w:r>
      <w:r>
        <w:rPr>
          <w:sz w:val="20"/>
          <w:szCs w:val="20"/>
        </w:rPr>
        <w:tab/>
      </w:r>
      <w:r>
        <w:rPr>
          <w:rFonts w:ascii="Arial" w:eastAsia="Arial" w:hAnsi="Arial" w:cs="Arial"/>
          <w:sz w:val="21"/>
          <w:szCs w:val="21"/>
        </w:rPr>
        <w:t>39</w:t>
      </w:r>
    </w:p>
    <w:p w:rsidR="00CA7FBC" w:rsidRDefault="00CA7FBC">
      <w:pPr>
        <w:spacing w:line="254" w:lineRule="exact"/>
        <w:rPr>
          <w:sz w:val="20"/>
          <w:szCs w:val="20"/>
        </w:rPr>
      </w:pPr>
    </w:p>
    <w:p w:rsidR="00CA7FBC" w:rsidRDefault="00611625">
      <w:pPr>
        <w:tabs>
          <w:tab w:val="left" w:pos="12260"/>
          <w:tab w:val="left" w:leader="dot" w:pos="19760"/>
        </w:tabs>
        <w:ind w:left="11880"/>
        <w:rPr>
          <w:sz w:val="20"/>
          <w:szCs w:val="20"/>
        </w:rPr>
      </w:pPr>
      <w:r>
        <w:rPr>
          <w:rFonts w:ascii="Arial" w:eastAsia="Arial" w:hAnsi="Arial" w:cs="Arial"/>
        </w:rPr>
        <w:t>7.</w:t>
      </w:r>
      <w:r>
        <w:rPr>
          <w:rFonts w:ascii="Arial" w:eastAsia="Arial" w:hAnsi="Arial" w:cs="Arial"/>
        </w:rPr>
        <w:tab/>
        <w:t>Right to work and employment</w:t>
      </w:r>
      <w:r>
        <w:rPr>
          <w:sz w:val="20"/>
          <w:szCs w:val="20"/>
        </w:rPr>
        <w:tab/>
      </w:r>
      <w:r>
        <w:rPr>
          <w:rFonts w:ascii="Arial" w:eastAsia="Arial" w:hAnsi="Arial" w:cs="Arial"/>
          <w:sz w:val="21"/>
          <w:szCs w:val="21"/>
        </w:rPr>
        <w:t>47</w:t>
      </w:r>
    </w:p>
    <w:p w:rsidR="00CA7FBC" w:rsidRDefault="00CA7FBC">
      <w:pPr>
        <w:spacing w:line="254" w:lineRule="exact"/>
        <w:rPr>
          <w:sz w:val="20"/>
          <w:szCs w:val="20"/>
        </w:rPr>
      </w:pPr>
    </w:p>
    <w:p w:rsidR="00CA7FBC" w:rsidRDefault="00611625">
      <w:pPr>
        <w:tabs>
          <w:tab w:val="left" w:pos="12260"/>
        </w:tabs>
        <w:ind w:left="11880"/>
        <w:rPr>
          <w:sz w:val="20"/>
          <w:szCs w:val="20"/>
        </w:rPr>
      </w:pPr>
      <w:r>
        <w:rPr>
          <w:rFonts w:ascii="Arial" w:eastAsia="Arial" w:hAnsi="Arial" w:cs="Arial"/>
        </w:rPr>
        <w:t>8.</w:t>
      </w:r>
      <w:r>
        <w:rPr>
          <w:sz w:val="20"/>
          <w:szCs w:val="20"/>
        </w:rPr>
        <w:tab/>
      </w:r>
      <w:r>
        <w:rPr>
          <w:rFonts w:ascii="Arial" w:eastAsia="Arial" w:hAnsi="Arial" w:cs="Arial"/>
          <w:sz w:val="21"/>
          <w:szCs w:val="21"/>
        </w:rPr>
        <w:t>Righ</w:t>
      </w:r>
      <w:r>
        <w:rPr>
          <w:rFonts w:ascii="Arial" w:eastAsia="Arial" w:hAnsi="Arial" w:cs="Arial"/>
          <w:sz w:val="21"/>
          <w:szCs w:val="21"/>
        </w:rPr>
        <w:lastRenderedPageBreak/>
        <w:t>t to accessibility: Universal design of existing building</w:t>
      </w:r>
      <w:r>
        <w:rPr>
          <w:rFonts w:ascii="Arial" w:eastAsia="Arial" w:hAnsi="Arial" w:cs="Arial"/>
          <w:sz w:val="21"/>
          <w:szCs w:val="21"/>
        </w:rPr>
        <w:lastRenderedPageBreak/>
        <w:t>s,</w:t>
      </w:r>
    </w:p>
    <w:p w:rsidR="00CA7FBC" w:rsidRDefault="00CA7FBC">
      <w:pPr>
        <w:spacing w:line="27" w:lineRule="exact"/>
        <w:rPr>
          <w:sz w:val="20"/>
          <w:szCs w:val="20"/>
        </w:rPr>
      </w:pPr>
    </w:p>
    <w:p w:rsidR="00CA7FBC" w:rsidRDefault="00611625">
      <w:pPr>
        <w:tabs>
          <w:tab w:val="left" w:leader="dot" w:pos="19760"/>
        </w:tabs>
        <w:ind w:left="12280"/>
        <w:rPr>
          <w:sz w:val="20"/>
          <w:szCs w:val="20"/>
        </w:rPr>
      </w:pPr>
      <w:r>
        <w:rPr>
          <w:rFonts w:ascii="Arial" w:eastAsia="Arial" w:hAnsi="Arial" w:cs="Arial"/>
        </w:rPr>
        <w:t>with school buildings as an example</w:t>
      </w:r>
      <w:r>
        <w:rPr>
          <w:sz w:val="20"/>
          <w:szCs w:val="20"/>
        </w:rPr>
        <w:tab/>
      </w:r>
      <w:r>
        <w:rPr>
          <w:rFonts w:ascii="Arial" w:eastAsia="Arial" w:hAnsi="Arial" w:cs="Arial"/>
          <w:sz w:val="21"/>
          <w:szCs w:val="21"/>
        </w:rPr>
        <w:t>54</w:t>
      </w:r>
    </w:p>
    <w:p w:rsidR="00CA7FBC" w:rsidRDefault="00CA7FBC">
      <w:pPr>
        <w:spacing w:line="254" w:lineRule="exact"/>
        <w:rPr>
          <w:sz w:val="20"/>
          <w:szCs w:val="20"/>
        </w:rPr>
      </w:pPr>
    </w:p>
    <w:p w:rsidR="00CA7FBC" w:rsidRDefault="00611625">
      <w:pPr>
        <w:tabs>
          <w:tab w:val="left" w:pos="12260"/>
          <w:tab w:val="left" w:leader="dot" w:pos="19760"/>
        </w:tabs>
        <w:ind w:left="11880"/>
        <w:rPr>
          <w:sz w:val="20"/>
          <w:szCs w:val="20"/>
        </w:rPr>
      </w:pPr>
      <w:r>
        <w:rPr>
          <w:rFonts w:ascii="Arial" w:eastAsia="Arial" w:hAnsi="Arial" w:cs="Arial"/>
        </w:rPr>
        <w:t>9.</w:t>
      </w:r>
      <w:r>
        <w:rPr>
          <w:rFonts w:ascii="Arial" w:eastAsia="Arial" w:hAnsi="Arial" w:cs="Arial"/>
        </w:rPr>
        <w:tab/>
        <w:t>Right of ac</w:t>
      </w:r>
      <w:r>
        <w:rPr>
          <w:rFonts w:ascii="Arial" w:eastAsia="Arial" w:hAnsi="Arial" w:cs="Arial"/>
        </w:rPr>
        <w:lastRenderedPageBreak/>
        <w:t>cess to information, goods and services</w:t>
      </w:r>
      <w:r>
        <w:rPr>
          <w:sz w:val="20"/>
          <w:szCs w:val="20"/>
        </w:rPr>
        <w:tab/>
      </w:r>
      <w:r>
        <w:rPr>
          <w:rFonts w:ascii="Arial" w:eastAsia="Arial" w:hAnsi="Arial" w:cs="Arial"/>
          <w:sz w:val="21"/>
          <w:szCs w:val="21"/>
        </w:rPr>
        <w:t>58</w:t>
      </w:r>
    </w:p>
    <w:p w:rsidR="00CA7FBC" w:rsidRDefault="00CA7FBC">
      <w:pPr>
        <w:spacing w:line="254" w:lineRule="exact"/>
        <w:rPr>
          <w:sz w:val="20"/>
          <w:szCs w:val="20"/>
        </w:rPr>
      </w:pPr>
    </w:p>
    <w:p w:rsidR="00CA7FBC" w:rsidRDefault="00611625">
      <w:pPr>
        <w:tabs>
          <w:tab w:val="left" w:leader="dot" w:pos="19760"/>
        </w:tabs>
        <w:ind w:left="11880"/>
        <w:rPr>
          <w:sz w:val="20"/>
          <w:szCs w:val="20"/>
        </w:rPr>
      </w:pPr>
      <w:r>
        <w:rPr>
          <w:rFonts w:ascii="Arial" w:eastAsia="Arial" w:hAnsi="Arial" w:cs="Arial"/>
        </w:rPr>
        <w:t>References</w:t>
      </w:r>
      <w:r>
        <w:rPr>
          <w:sz w:val="20"/>
          <w:szCs w:val="20"/>
        </w:rPr>
        <w:lastRenderedPageBreak/>
        <w:tab/>
      </w:r>
      <w:r>
        <w:rPr>
          <w:rFonts w:ascii="Arial" w:eastAsia="Arial" w:hAnsi="Arial" w:cs="Arial"/>
          <w:sz w:val="21"/>
          <w:szCs w:val="21"/>
        </w:rPr>
        <w:t>62</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50720" behindDoc="1" locked="0" layoutInCell="0" allowOverlap="1">
                <wp:simplePos x="0" y="0"/>
                <wp:positionH relativeFrom="column">
                  <wp:posOffset>13122275</wp:posOffset>
                </wp:positionH>
                <wp:positionV relativeFrom="paragraph">
                  <wp:posOffset>-3175</wp:posOffset>
                </wp:positionV>
                <wp:extent cx="0" cy="394716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4716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38A122D" id="Shape 6"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1033.25pt,-.25pt" to="1033.25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" o:allowincell="f" filled="t" strokecolor="#9d499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pPr>
        <w:ind w:left="820"/>
        <w:rPr>
          <w:sz w:val="20"/>
          <w:szCs w:val="20"/>
        </w:rPr>
      </w:pPr>
      <w:r>
        <w:rPr>
          <w:rFonts w:ascii="Arial" w:eastAsia="Arial" w:hAnsi="Arial" w:cs="Arial"/>
          <w:sz w:val="18"/>
          <w:szCs w:val="18"/>
        </w:rPr>
        <w:t xml:space="preserve">The Equality </w:t>
      </w:r>
      <w:r>
        <w:rPr>
          <w:rFonts w:ascii="Arial" w:eastAsia="Arial" w:hAnsi="Arial" w:cs="Arial"/>
          <w:sz w:val="18"/>
          <w:szCs w:val="18"/>
        </w:rPr>
        <w:t>and Anti-Discrimination Ombud CRPD 2015</w:t>
      </w:r>
    </w:p>
    <w:p w:rsidR="00CA7FBC" w:rsidRDefault="00CA7FBC">
      <w:pPr>
        <w:spacing w:line="13" w:lineRule="exact"/>
        <w:rPr>
          <w:sz w:val="20"/>
          <w:szCs w:val="20"/>
        </w:rPr>
      </w:pPr>
    </w:p>
    <w:p w:rsidR="00CA7FBC" w:rsidRDefault="00611625">
      <w:pPr>
        <w:ind w:left="820"/>
        <w:rPr>
          <w:sz w:val="20"/>
          <w:szCs w:val="20"/>
        </w:rPr>
      </w:pPr>
      <w:r>
        <w:rPr>
          <w:rFonts w:ascii="Arial" w:eastAsia="Arial" w:hAnsi="Arial" w:cs="Arial"/>
          <w:sz w:val="18"/>
          <w:szCs w:val="18"/>
        </w:rPr>
        <w:t>The Ombud report to the UN Committee on the Rights of Persons</w:t>
      </w:r>
    </w:p>
    <w:p w:rsidR="00CA7FBC" w:rsidRDefault="00CA7FBC">
      <w:pPr>
        <w:spacing w:line="13" w:lineRule="exact"/>
        <w:rPr>
          <w:sz w:val="20"/>
          <w:szCs w:val="20"/>
        </w:rPr>
      </w:pPr>
    </w:p>
    <w:p w:rsidR="00CA7FBC" w:rsidRDefault="00611625">
      <w:pPr>
        <w:ind w:left="820"/>
        <w:rPr>
          <w:sz w:val="20"/>
          <w:szCs w:val="20"/>
        </w:rPr>
      </w:pPr>
      <w:r>
        <w:rPr>
          <w:rFonts w:ascii="Arial" w:eastAsia="Arial" w:hAnsi="Arial" w:cs="Arial"/>
          <w:sz w:val="18"/>
          <w:szCs w:val="18"/>
        </w:rPr>
        <w:t>with Disabilities – a supplement to Norway’s first periodic report</w:t>
      </w:r>
    </w:p>
    <w:p w:rsidR="00CA7FBC" w:rsidRDefault="00CA7FBC">
      <w:pPr>
        <w:spacing w:line="13" w:lineRule="exact"/>
        <w:rPr>
          <w:sz w:val="20"/>
          <w:szCs w:val="20"/>
        </w:rPr>
      </w:pPr>
    </w:p>
    <w:p w:rsidR="00CA7FBC" w:rsidRDefault="00611625">
      <w:pPr>
        <w:ind w:left="820"/>
        <w:rPr>
          <w:sz w:val="20"/>
          <w:szCs w:val="20"/>
        </w:rPr>
      </w:pPr>
      <w:r>
        <w:rPr>
          <w:rFonts w:ascii="Arial" w:eastAsia="Arial" w:hAnsi="Arial" w:cs="Arial"/>
          <w:sz w:val="18"/>
          <w:szCs w:val="18"/>
        </w:rPr>
        <w:t>ISBN 978-82-92852-81-1</w:t>
      </w:r>
    </w:p>
    <w:p w:rsidR="00CA7FBC" w:rsidRDefault="00CA7FBC">
      <w:pPr>
        <w:spacing w:line="338" w:lineRule="exact"/>
        <w:rPr>
          <w:sz w:val="20"/>
          <w:szCs w:val="20"/>
        </w:rPr>
      </w:pPr>
    </w:p>
    <w:tbl>
      <w:tblPr>
        <w:tblW w:w="0" w:type="auto"/>
        <w:tblInd w:w="1888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125"/>
              <w:jc w:val="right"/>
              <w:rPr>
                <w:sz w:val="20"/>
                <w:szCs w:val="20"/>
              </w:rPr>
            </w:pPr>
            <w:r>
              <w:rPr>
                <w:rFonts w:ascii="Arial" w:eastAsia="Arial" w:hAnsi="Arial" w:cs="Arial"/>
                <w:b/>
                <w:bCs/>
                <w:color w:val="FFFFFF"/>
                <w:sz w:val="19"/>
                <w:szCs w:val="19"/>
              </w:rPr>
              <w:t>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301" w:right="1151" w:bottom="212" w:left="1440" w:header="0" w:footer="0" w:gutter="0"/>
          <w:cols w:space="720" w:equalWidth="0">
            <w:col w:w="21220"/>
          </w:cols>
        </w:sectPr>
      </w:pPr>
    </w:p>
    <w:p w:rsidR="00CA7FBC" w:rsidRDefault="00611625">
      <w:pPr>
        <w:ind w:left="11960"/>
        <w:rPr>
          <w:sz w:val="20"/>
          <w:szCs w:val="20"/>
        </w:rPr>
      </w:pPr>
      <w:bookmarkStart w:id="3" w:name="page3"/>
      <w:bookmarkEnd w:id="3"/>
      <w:r>
        <w:rPr>
          <w:rFonts w:ascii="Arial" w:eastAsia="Arial" w:hAnsi="Arial" w:cs="Arial"/>
          <w:b/>
          <w:bCs/>
          <w:noProof/>
          <w:color w:val="5D2368"/>
          <w:sz w:val="40"/>
          <w:szCs w:val="40"/>
        </w:rPr>
        <w:lastRenderedPageBreak/>
        <mc:AlternateContent>
          <mc:Choice Requires="wps">
            <w:drawing>
              <wp:anchor distT="0" distB="0" distL="114300" distR="114300" simplePos="0" relativeHeight="251551744" behindDoc="1" locked="0" layoutInCell="0" allowOverlap="1">
                <wp:simplePos x="0" y="0"/>
                <wp:positionH relativeFrom="page">
                  <wp:posOffset>1076325</wp:posOffset>
                </wp:positionH>
                <wp:positionV relativeFrom="page">
                  <wp:posOffset>0</wp:posOffset>
                </wp:positionV>
                <wp:extent cx="0" cy="1007999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AF5D3A4" id="Shape 7" o:spid="_x0000_s1026" style="position:absolute;z-index:-25176473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" o:allowincell="f" filled="t" strokecolor="#9d4996" strokeweight=".5pt">
                <v:stroke joinstyle="miter"/>
                <o:lock v:ext="edit" shapetype="f"/>
                <w10:wrap anchorx="page" anchory="page"/>
              </v:line>
            </w:pict>
          </mc:Fallback>
        </mc:AlternateContent>
      </w:r>
      <w:r>
        <w:rPr>
          <w:rFonts w:ascii="Arial" w:eastAsia="Arial" w:hAnsi="Arial" w:cs="Arial"/>
          <w:b/>
          <w:bCs/>
          <w:noProof/>
          <w:color w:val="5D2368"/>
          <w:sz w:val="40"/>
          <w:szCs w:val="40"/>
        </w:rPr>
        <mc:AlternateContent>
          <mc:Choice Requires="wps">
            <w:drawing>
              <wp:anchor distT="0" distB="0" distL="114300" distR="114300" simplePos="0" relativeHeight="251552768" behindDoc="1" locked="0" layoutInCell="0" allowOverlap="1">
                <wp:simplePos x="0" y="0"/>
                <wp:positionH relativeFrom="page">
                  <wp:posOffset>14036675</wp:posOffset>
                </wp:positionH>
                <wp:positionV relativeFrom="page">
                  <wp:posOffset>0</wp:posOffset>
                </wp:positionV>
                <wp:extent cx="0" cy="1007999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9A9EE2F" id="Shape 8" o:spid="_x0000_s1026" style="position:absolute;z-index:-251763712;visibility:visible;mso-wrap-style:square;mso-wrap-distance-left:9pt;mso-wrap-distance-top:0;mso-wrap-distance-right:9pt;mso-wrap-distance-bottom:0;mso-position-horizontal:absolute;mso-position-horizontal-relative:page;mso-position-vertical:absolute;mso-position-vertical-relative:page" from="1105.25pt,0" to="1105.2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" o:allowincell="f" filled="t" strokecolor="#9d4996" strokeweight=".5pt">
                <v:stroke joinstyle="miter"/>
                <o:lock v:ext="edit" shapetype="f"/>
                <w10:wrap anchorx="page" anchory="page"/>
              </v:line>
            </w:pict>
          </mc:Fallback>
        </mc:AlternateContent>
      </w:r>
      <w:r>
        <w:rPr>
          <w:rFonts w:ascii="Arial" w:eastAsia="Arial" w:hAnsi="Arial" w:cs="Arial"/>
          <w:b/>
          <w:bCs/>
          <w:color w:val="5D2368"/>
          <w:sz w:val="40"/>
          <w:szCs w:val="40"/>
        </w:rPr>
        <w:t>FOREWORD</w:t>
      </w:r>
    </w:p>
    <w:p w:rsidR="00CA7FBC" w:rsidRDefault="00CA7FBC">
      <w:pPr>
        <w:spacing w:line="200" w:lineRule="exact"/>
        <w:rPr>
          <w:sz w:val="20"/>
          <w:szCs w:val="20"/>
        </w:rPr>
      </w:pPr>
    </w:p>
    <w:p w:rsidR="00CA7FBC" w:rsidRDefault="00CA7FBC">
      <w:pPr>
        <w:spacing w:line="217" w:lineRule="exact"/>
        <w:rPr>
          <w:sz w:val="20"/>
          <w:szCs w:val="20"/>
        </w:rPr>
      </w:pPr>
    </w:p>
    <w:p w:rsidR="00CA7FBC" w:rsidRDefault="00611625">
      <w:pPr>
        <w:ind w:left="11960"/>
        <w:rPr>
          <w:sz w:val="20"/>
          <w:szCs w:val="20"/>
        </w:rPr>
      </w:pPr>
      <w:r>
        <w:rPr>
          <w:rFonts w:ascii="Arial" w:eastAsia="Arial" w:hAnsi="Arial" w:cs="Arial"/>
        </w:rPr>
        <w:t>One</w:t>
      </w:r>
      <w:r>
        <w:rPr>
          <w:rFonts w:ascii="Arial" w:eastAsia="Arial" w:hAnsi="Arial" w:cs="Arial"/>
        </w:rPr>
        <w:t xml:space="preserve"> of the most difficult aspects of th</w:t>
      </w:r>
      <w:r>
        <w:rPr>
          <w:rFonts w:ascii="Arial" w:eastAsia="Arial" w:hAnsi="Arial" w:cs="Arial"/>
        </w:rPr>
        <w:lastRenderedPageBreak/>
        <w:t>e Norwegian equality debate is recognising the</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equalit</w:t>
      </w:r>
      <w:r>
        <w:rPr>
          <w:rFonts w:ascii="Arial" w:eastAsia="Arial" w:hAnsi="Arial" w:cs="Arial"/>
        </w:rPr>
        <w:lastRenderedPageBreak/>
        <w:t>y and discrimination challenges for disabled people. Th</w:t>
      </w:r>
      <w:r>
        <w:rPr>
          <w:rFonts w:ascii="Arial" w:eastAsia="Arial" w:hAnsi="Arial" w:cs="Arial"/>
        </w:rPr>
        <w:lastRenderedPageBreak/>
        <w:t>is report illustrates the</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negative consequences this r</w:t>
      </w:r>
      <w:r>
        <w:rPr>
          <w:rFonts w:ascii="Arial" w:eastAsia="Arial" w:hAnsi="Arial" w:cs="Arial"/>
        </w:rPr>
        <w:lastRenderedPageBreak/>
        <w:t>esults in for individuals and our society as a whole. I</w:t>
      </w:r>
      <w:r>
        <w:rPr>
          <w:rFonts w:ascii="Arial" w:eastAsia="Arial" w:hAnsi="Arial" w:cs="Arial"/>
        </w:rPr>
        <w:t>f y</w:t>
      </w:r>
      <w:r>
        <w:rPr>
          <w:rFonts w:ascii="Arial" w:eastAsia="Arial" w:hAnsi="Arial" w:cs="Arial"/>
        </w:rPr>
        <w:lastRenderedPageBreak/>
        <w:t>ou</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develop a mental illness, you risk being forcibly med</w:t>
      </w:r>
      <w:r>
        <w:rPr>
          <w:rFonts w:ascii="Arial" w:eastAsia="Arial" w:hAnsi="Arial" w:cs="Arial"/>
        </w:rPr>
        <w:lastRenderedPageBreak/>
        <w:t>icated and restrained. If your child</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 xml:space="preserve">uses a wheelchair, </w:t>
      </w:r>
      <w:r>
        <w:rPr>
          <w:rFonts w:ascii="Arial" w:eastAsia="Arial" w:hAnsi="Arial" w:cs="Arial"/>
        </w:rPr>
        <w:lastRenderedPageBreak/>
        <w:t xml:space="preserve">he or she may be forced to attend a school far away from his </w:t>
      </w:r>
      <w:r>
        <w:rPr>
          <w:rFonts w:ascii="Arial" w:eastAsia="Arial" w:hAnsi="Arial" w:cs="Arial"/>
        </w:rPr>
        <w:lastRenderedPageBreak/>
        <w:t>or</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her friends. Having an impairment means that you are n</w:t>
      </w:r>
      <w:r>
        <w:rPr>
          <w:rFonts w:ascii="Arial" w:eastAsia="Arial" w:hAnsi="Arial" w:cs="Arial"/>
        </w:rPr>
        <w:lastRenderedPageBreak/>
        <w:t xml:space="preserve">ot able to access a </w:t>
      </w:r>
      <w:r>
        <w:rPr>
          <w:rFonts w:ascii="Arial" w:eastAsia="Arial" w:hAnsi="Arial" w:cs="Arial"/>
        </w:rPr>
        <w:t>variety of</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goods and services. You enc</w:t>
      </w:r>
      <w:r>
        <w:rPr>
          <w:rFonts w:ascii="Arial" w:eastAsia="Arial" w:hAnsi="Arial" w:cs="Arial"/>
        </w:rPr>
        <w:lastRenderedPageBreak/>
        <w:t xml:space="preserve">ounter extensive barriers in working life. Finally, you </w:t>
      </w:r>
      <w:r>
        <w:rPr>
          <w:rFonts w:ascii="Arial" w:eastAsia="Arial" w:hAnsi="Arial" w:cs="Arial"/>
        </w:rPr>
        <w:lastRenderedPageBreak/>
        <w:t>also</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risk being a victim of harassment and hate crimes si</w:t>
      </w:r>
      <w:r>
        <w:rPr>
          <w:rFonts w:ascii="Arial" w:eastAsia="Arial" w:hAnsi="Arial" w:cs="Arial"/>
        </w:rPr>
        <w:lastRenderedPageBreak/>
        <w:t>mply for being who you are.</w:t>
      </w:r>
    </w:p>
    <w:p w:rsidR="00CA7FBC" w:rsidRDefault="00CA7FBC">
      <w:pPr>
        <w:spacing w:line="307" w:lineRule="exact"/>
        <w:rPr>
          <w:sz w:val="20"/>
          <w:szCs w:val="20"/>
        </w:rPr>
      </w:pPr>
    </w:p>
    <w:p w:rsidR="00CA7FBC" w:rsidRDefault="00611625">
      <w:pPr>
        <w:ind w:left="11960"/>
        <w:rPr>
          <w:sz w:val="20"/>
          <w:szCs w:val="20"/>
        </w:rPr>
      </w:pPr>
      <w:r>
        <w:rPr>
          <w:rFonts w:ascii="Arial" w:eastAsia="Arial" w:hAnsi="Arial" w:cs="Arial"/>
        </w:rPr>
        <w:t>Why is this the case? Why do we a</w:t>
      </w:r>
      <w:r>
        <w:rPr>
          <w:rFonts w:ascii="Arial" w:eastAsia="Arial" w:hAnsi="Arial" w:cs="Arial"/>
        </w:rPr>
        <w:lastRenderedPageBreak/>
        <w:t xml:space="preserve">llow the human rights of disabled people </w:t>
      </w:r>
      <w:r>
        <w:rPr>
          <w:rFonts w:ascii="Arial" w:eastAsia="Arial" w:hAnsi="Arial" w:cs="Arial"/>
        </w:rPr>
        <w:t>to be</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violated s</w:t>
      </w:r>
      <w:r>
        <w:rPr>
          <w:rFonts w:ascii="Arial" w:eastAsia="Arial" w:hAnsi="Arial" w:cs="Arial"/>
        </w:rPr>
        <w:lastRenderedPageBreak/>
        <w:t>o systematically, so frequently, and so brutally?</w:t>
      </w:r>
    </w:p>
    <w:p w:rsidR="00CA7FBC" w:rsidRDefault="00CA7FBC">
      <w:pPr>
        <w:spacing w:line="307" w:lineRule="exact"/>
        <w:rPr>
          <w:sz w:val="20"/>
          <w:szCs w:val="20"/>
        </w:rPr>
      </w:pPr>
    </w:p>
    <w:p w:rsidR="00CA7FBC" w:rsidRDefault="00611625">
      <w:pPr>
        <w:ind w:left="11960"/>
        <w:rPr>
          <w:sz w:val="20"/>
          <w:szCs w:val="20"/>
        </w:rPr>
      </w:pPr>
      <w:r>
        <w:rPr>
          <w:rFonts w:ascii="Arial" w:eastAsia="Arial" w:hAnsi="Arial" w:cs="Arial"/>
        </w:rPr>
        <w:t>The a</w:t>
      </w:r>
      <w:r>
        <w:rPr>
          <w:rFonts w:ascii="Arial" w:eastAsia="Arial" w:hAnsi="Arial" w:cs="Arial"/>
        </w:rPr>
        <w:lastRenderedPageBreak/>
        <w:t>nswer is as painful as it is obvious: We allow such violati</w:t>
      </w:r>
      <w:r>
        <w:rPr>
          <w:rFonts w:ascii="Arial" w:eastAsia="Arial" w:hAnsi="Arial" w:cs="Arial"/>
        </w:rPr>
        <w:lastRenderedPageBreak/>
        <w:t>ons because we still</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 xml:space="preserve">regard people with impairments as a </w:t>
      </w:r>
      <w:r>
        <w:rPr>
          <w:rFonts w:ascii="Arial" w:eastAsia="Arial" w:hAnsi="Arial" w:cs="Arial"/>
        </w:rPr>
        <w:lastRenderedPageBreak/>
        <w:t>sort of manufacturing defect. The paradigm shift,</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to wh</w:t>
      </w:r>
      <w:r>
        <w:rPr>
          <w:rFonts w:ascii="Arial" w:eastAsia="Arial" w:hAnsi="Arial" w:cs="Arial"/>
        </w:rPr>
        <w:lastRenderedPageBreak/>
        <w:t>ich we ref</w:t>
      </w:r>
      <w:r>
        <w:rPr>
          <w:rFonts w:ascii="Arial" w:eastAsia="Arial" w:hAnsi="Arial" w:cs="Arial"/>
        </w:rPr>
        <w:t>er often in this report, has only occurred on pap</w:t>
      </w:r>
      <w:r>
        <w:rPr>
          <w:rFonts w:ascii="Arial" w:eastAsia="Arial" w:hAnsi="Arial" w:cs="Arial"/>
        </w:rPr>
        <w:lastRenderedPageBreak/>
        <w:t>er. Our authorities still</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believe that it is limited fun</w:t>
      </w:r>
      <w:r>
        <w:rPr>
          <w:rFonts w:ascii="Arial" w:eastAsia="Arial" w:hAnsi="Arial" w:cs="Arial"/>
        </w:rPr>
        <w:lastRenderedPageBreak/>
        <w:t>ctional capacity, and not discrimination, that makes a p</w:t>
      </w:r>
      <w:r>
        <w:rPr>
          <w:rFonts w:ascii="Arial" w:eastAsia="Arial" w:hAnsi="Arial" w:cs="Arial"/>
        </w:rPr>
        <w:lastRenderedPageBreak/>
        <w:t>er-</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son disabled. They do not see that the root of the prob</w:t>
      </w:r>
      <w:r>
        <w:rPr>
          <w:rFonts w:ascii="Arial" w:eastAsia="Arial" w:hAnsi="Arial" w:cs="Arial"/>
        </w:rPr>
        <w:lastRenderedPageBreak/>
        <w:t>lem lies with society. In our</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prejudices and barriers. I</w:t>
      </w:r>
      <w:r>
        <w:rPr>
          <w:rFonts w:ascii="Arial" w:eastAsia="Arial" w:hAnsi="Arial" w:cs="Arial"/>
        </w:rPr>
        <w:lastRenderedPageBreak/>
        <w:t>n us.</w:t>
      </w:r>
    </w:p>
    <w:p w:rsidR="00CA7FBC" w:rsidRDefault="00CA7FBC">
      <w:pPr>
        <w:spacing w:line="307" w:lineRule="exact"/>
        <w:rPr>
          <w:sz w:val="20"/>
          <w:szCs w:val="20"/>
        </w:rPr>
      </w:pPr>
    </w:p>
    <w:p w:rsidR="00CA7FBC" w:rsidRDefault="00611625">
      <w:pPr>
        <w:ind w:left="11960"/>
        <w:rPr>
          <w:sz w:val="20"/>
          <w:szCs w:val="20"/>
        </w:rPr>
      </w:pPr>
      <w:r>
        <w:rPr>
          <w:rFonts w:ascii="Arial" w:eastAsia="Arial" w:hAnsi="Arial" w:cs="Arial"/>
        </w:rPr>
        <w:t xml:space="preserve">This is detrimental to our policies. Policies fall </w:t>
      </w:r>
      <w:r>
        <w:rPr>
          <w:rFonts w:ascii="Arial" w:eastAsia="Arial" w:hAnsi="Arial" w:cs="Arial"/>
        </w:rPr>
        <w:lastRenderedPageBreak/>
        <w:t>short when authorities are more con-</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cerned with workin</w:t>
      </w:r>
      <w:r>
        <w:rPr>
          <w:rFonts w:ascii="Arial" w:eastAsia="Arial" w:hAnsi="Arial" w:cs="Arial"/>
        </w:rPr>
        <w:lastRenderedPageBreak/>
        <w:t>g to change people with impairments than with combating p</w:t>
      </w:r>
      <w:r>
        <w:rPr>
          <w:rFonts w:ascii="Arial" w:eastAsia="Arial" w:hAnsi="Arial" w:cs="Arial"/>
        </w:rPr>
        <w:lastRenderedPageBreak/>
        <w:t>reju-</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dice and discrimination in society. This is clear</w:t>
      </w:r>
      <w:r>
        <w:rPr>
          <w:rFonts w:ascii="Arial" w:eastAsia="Arial" w:hAnsi="Arial" w:cs="Arial"/>
        </w:rPr>
        <w:lastRenderedPageBreak/>
        <w:t xml:space="preserve">ly </w:t>
      </w:r>
      <w:r>
        <w:rPr>
          <w:rFonts w:ascii="Arial" w:eastAsia="Arial" w:hAnsi="Arial" w:cs="Arial"/>
        </w:rPr>
        <w:t>evident in the state’s report to the</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CRPD Committee, w</w:t>
      </w:r>
      <w:r>
        <w:rPr>
          <w:rFonts w:ascii="Arial" w:eastAsia="Arial" w:hAnsi="Arial" w:cs="Arial"/>
        </w:rPr>
        <w:lastRenderedPageBreak/>
        <w:t>hich describes a number of support and welfare programme</w:t>
      </w:r>
      <w:r>
        <w:rPr>
          <w:rFonts w:ascii="Arial" w:eastAsia="Arial" w:hAnsi="Arial" w:cs="Arial"/>
        </w:rPr>
        <w:lastRenderedPageBreak/>
        <w:t>s,</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but few if any measures to combat prejudice and discri</w:t>
      </w:r>
      <w:r>
        <w:rPr>
          <w:rFonts w:ascii="Arial" w:eastAsia="Arial" w:hAnsi="Arial" w:cs="Arial"/>
        </w:rPr>
        <w:lastRenderedPageBreak/>
        <w:t>mination.</w:t>
      </w:r>
    </w:p>
    <w:p w:rsidR="00CA7FBC" w:rsidRDefault="00CA7FBC">
      <w:pPr>
        <w:spacing w:line="307" w:lineRule="exact"/>
        <w:rPr>
          <w:sz w:val="20"/>
          <w:szCs w:val="20"/>
        </w:rPr>
      </w:pPr>
    </w:p>
    <w:p w:rsidR="00CA7FBC" w:rsidRDefault="00611625">
      <w:pPr>
        <w:ind w:left="11960"/>
        <w:rPr>
          <w:sz w:val="20"/>
          <w:szCs w:val="20"/>
        </w:rPr>
      </w:pPr>
      <w:r>
        <w:rPr>
          <w:rFonts w:ascii="Arial" w:eastAsia="Arial" w:hAnsi="Arial" w:cs="Arial"/>
        </w:rPr>
        <w:t>The policy fails when authorities do not let d</w:t>
      </w:r>
      <w:r>
        <w:rPr>
          <w:rFonts w:ascii="Arial" w:eastAsia="Arial" w:hAnsi="Arial" w:cs="Arial"/>
        </w:rPr>
        <w:lastRenderedPageBreak/>
        <w:t>iscrimination have consequence</w:t>
      </w:r>
      <w:r>
        <w:rPr>
          <w:rFonts w:ascii="Arial" w:eastAsia="Arial" w:hAnsi="Arial" w:cs="Arial"/>
        </w:rPr>
        <w:t>s for</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those who discrim</w:t>
      </w:r>
      <w:r>
        <w:rPr>
          <w:rFonts w:ascii="Arial" w:eastAsia="Arial" w:hAnsi="Arial" w:cs="Arial"/>
        </w:rPr>
        <w:lastRenderedPageBreak/>
        <w:t xml:space="preserve">inate. Generally, it is those who suffer discrimination </w:t>
      </w:r>
      <w:r>
        <w:rPr>
          <w:rFonts w:ascii="Arial" w:eastAsia="Arial" w:hAnsi="Arial" w:cs="Arial"/>
        </w:rPr>
        <w:lastRenderedPageBreak/>
        <w:t>who must bear</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the consequences thereof, rather than tho</w:t>
      </w:r>
      <w:r>
        <w:rPr>
          <w:rFonts w:ascii="Arial" w:eastAsia="Arial" w:hAnsi="Arial" w:cs="Arial"/>
        </w:rPr>
        <w:lastRenderedPageBreak/>
        <w:t>se who discriminate. The policies also fail</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when author</w:t>
      </w:r>
      <w:r>
        <w:rPr>
          <w:rFonts w:ascii="Arial" w:eastAsia="Arial" w:hAnsi="Arial" w:cs="Arial"/>
        </w:rPr>
        <w:lastRenderedPageBreak/>
        <w:t>ities fail to adequately listen to those suffering discr</w:t>
      </w:r>
      <w:r>
        <w:rPr>
          <w:rFonts w:ascii="Arial" w:eastAsia="Arial" w:hAnsi="Arial" w:cs="Arial"/>
        </w:rPr>
        <w:lastRenderedPageBreak/>
        <w:t>iminatio</w:t>
      </w:r>
      <w:r>
        <w:rPr>
          <w:rFonts w:ascii="Arial" w:eastAsia="Arial" w:hAnsi="Arial" w:cs="Arial"/>
        </w:rPr>
        <w:t>n. In committee</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 xml:space="preserve">work, report compilations and </w:t>
      </w:r>
      <w:r>
        <w:rPr>
          <w:rFonts w:ascii="Arial" w:eastAsia="Arial" w:hAnsi="Arial" w:cs="Arial"/>
        </w:rPr>
        <w:lastRenderedPageBreak/>
        <w:t>public discourse, disabled people are only involved to a</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 xml:space="preserve">very limited extent. Authorities develop policies for </w:t>
      </w:r>
      <w:r>
        <w:rPr>
          <w:rFonts w:ascii="Arial" w:eastAsia="Arial" w:hAnsi="Arial" w:cs="Arial"/>
        </w:rPr>
        <w:lastRenderedPageBreak/>
        <w:t>them, not with them.</w:t>
      </w:r>
    </w:p>
    <w:p w:rsidR="00CA7FBC" w:rsidRDefault="00CA7FBC">
      <w:pPr>
        <w:spacing w:line="307" w:lineRule="exact"/>
        <w:rPr>
          <w:sz w:val="20"/>
          <w:szCs w:val="20"/>
        </w:rPr>
      </w:pPr>
    </w:p>
    <w:p w:rsidR="00CA7FBC" w:rsidRDefault="00611625">
      <w:pPr>
        <w:ind w:left="11960"/>
        <w:rPr>
          <w:sz w:val="20"/>
          <w:szCs w:val="20"/>
        </w:rPr>
      </w:pPr>
      <w:r>
        <w:rPr>
          <w:rFonts w:ascii="Arial" w:eastAsia="Arial" w:hAnsi="Arial" w:cs="Arial"/>
        </w:rPr>
        <w:t>This is simply not good enough. Disc</w:t>
      </w:r>
      <w:r>
        <w:rPr>
          <w:rFonts w:ascii="Arial" w:eastAsia="Arial" w:hAnsi="Arial" w:cs="Arial"/>
        </w:rPr>
        <w:lastRenderedPageBreak/>
        <w:t xml:space="preserve">rimination cannot be stopped with </w:t>
      </w:r>
      <w:r>
        <w:rPr>
          <w:rFonts w:ascii="Arial" w:eastAsia="Arial" w:hAnsi="Arial" w:cs="Arial"/>
        </w:rPr>
        <w:t>welfare poli-</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cies. I</w:t>
      </w:r>
      <w:r>
        <w:rPr>
          <w:rFonts w:ascii="Arial" w:eastAsia="Arial" w:hAnsi="Arial" w:cs="Arial"/>
        </w:rPr>
        <w:lastRenderedPageBreak/>
        <w:t>t is stopped with comprehensive policies based on knowle</w:t>
      </w:r>
      <w:r>
        <w:rPr>
          <w:rFonts w:ascii="Arial" w:eastAsia="Arial" w:hAnsi="Arial" w:cs="Arial"/>
        </w:rPr>
        <w:lastRenderedPageBreak/>
        <w:t>dge of differential</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treatment, prejudices and barrier</w:t>
      </w:r>
      <w:r>
        <w:rPr>
          <w:rFonts w:ascii="Arial" w:eastAsia="Arial" w:hAnsi="Arial" w:cs="Arial"/>
        </w:rPr>
        <w:lastRenderedPageBreak/>
        <w:t>s in society.</w:t>
      </w:r>
    </w:p>
    <w:p w:rsidR="00CA7FBC" w:rsidRDefault="00CA7FBC">
      <w:pPr>
        <w:spacing w:line="307" w:lineRule="exact"/>
        <w:rPr>
          <w:sz w:val="20"/>
          <w:szCs w:val="20"/>
        </w:rPr>
      </w:pPr>
    </w:p>
    <w:p w:rsidR="00CA7FBC" w:rsidRDefault="00611625">
      <w:pPr>
        <w:ind w:left="11960"/>
        <w:rPr>
          <w:sz w:val="20"/>
          <w:szCs w:val="20"/>
        </w:rPr>
      </w:pPr>
      <w:r>
        <w:rPr>
          <w:rFonts w:ascii="Arial" w:eastAsia="Arial" w:hAnsi="Arial" w:cs="Arial"/>
        </w:rPr>
        <w:t xml:space="preserve">In 2013, Norway ratified the UN Convention </w:t>
      </w:r>
      <w:r>
        <w:rPr>
          <w:rFonts w:ascii="Arial" w:eastAsia="Arial" w:hAnsi="Arial" w:cs="Arial"/>
        </w:rPr>
        <w:lastRenderedPageBreak/>
        <w:t>on the Rights of Persons with Disabilities</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(CRPD). It ob</w:t>
      </w:r>
      <w:r>
        <w:rPr>
          <w:rFonts w:ascii="Arial" w:eastAsia="Arial" w:hAnsi="Arial" w:cs="Arial"/>
        </w:rPr>
        <w:lastRenderedPageBreak/>
        <w:t>ligates t</w:t>
      </w:r>
      <w:r>
        <w:rPr>
          <w:rFonts w:ascii="Arial" w:eastAsia="Arial" w:hAnsi="Arial" w:cs="Arial"/>
        </w:rPr>
        <w:t>he state to pursue a policy that gives disabled p</w:t>
      </w:r>
      <w:r>
        <w:rPr>
          <w:rFonts w:ascii="Arial" w:eastAsia="Arial" w:hAnsi="Arial" w:cs="Arial"/>
        </w:rPr>
        <w:lastRenderedPageBreak/>
        <w:t>eople equal</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access to their human rights, on par with any</w:t>
      </w:r>
      <w:r>
        <w:rPr>
          <w:rFonts w:ascii="Arial" w:eastAsia="Arial" w:hAnsi="Arial" w:cs="Arial"/>
        </w:rPr>
        <w:lastRenderedPageBreak/>
        <w:t>one else. If Norway is to live up to this</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obligation, the a</w:t>
      </w:r>
      <w:r>
        <w:rPr>
          <w:rFonts w:ascii="Arial" w:eastAsia="Arial" w:hAnsi="Arial" w:cs="Arial"/>
        </w:rPr>
        <w:lastRenderedPageBreak/>
        <w:t>uthorities must amend their policies from looking at wha</w:t>
      </w:r>
      <w:r>
        <w:rPr>
          <w:rFonts w:ascii="Arial" w:eastAsia="Arial" w:hAnsi="Arial" w:cs="Arial"/>
        </w:rPr>
        <w:lastRenderedPageBreak/>
        <w:t>t is ‘wrong’</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rPr>
        <w:t>with people to what</w:t>
      </w:r>
      <w:r>
        <w:rPr>
          <w:rFonts w:ascii="Arial" w:eastAsia="Arial" w:hAnsi="Arial" w:cs="Arial"/>
        </w:rPr>
        <w:t xml:space="preserve"> is wrong with the system.</w:t>
      </w:r>
    </w:p>
    <w:p w:rsidR="00CA7FBC" w:rsidRDefault="00611625">
      <w:pPr>
        <w:spacing w:line="20" w:lineRule="exact"/>
        <w:rPr>
          <w:sz w:val="20"/>
          <w:szCs w:val="20"/>
        </w:rPr>
      </w:pPr>
      <w:r>
        <w:rPr>
          <w:noProof/>
          <w:sz w:val="20"/>
          <w:szCs w:val="20"/>
        </w:rPr>
        <w:lastRenderedPageBreak/>
        <w:drawing>
          <wp:anchor distT="0" distB="0" distL="114300" distR="114300" simplePos="0" relativeHeight="251553792" behindDoc="1" locked="0" layoutInCell="0" allowOverlap="1">
            <wp:simplePos x="0" y="0"/>
            <wp:positionH relativeFrom="column">
              <wp:posOffset>7548245</wp:posOffset>
            </wp:positionH>
            <wp:positionV relativeFrom="paragraph">
              <wp:posOffset>198755</wp:posOffset>
            </wp:positionV>
            <wp:extent cx="1537335" cy="6540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blip>
                    <a:srcRect/>
                    <a:stretch>
                      <a:fillRect/>
                    </a:stretch>
                  </pic:blipFill>
                  <pic:spPr bwMode="auto">
                    <a:xfrm>
                      <a:off x="0" y="0"/>
                      <a:ext cx="1537335" cy="654050"/>
                    </a:xfrm>
                    <a:prstGeom prst="rect">
                      <a:avLst/>
                    </a:prstGeom>
                    <a:noFill/>
                  </pic:spPr>
                </pic:pic>
              </a:graphicData>
            </a:graphic>
          </wp:anchor>
        </w:drawing>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4" w:lineRule="exact"/>
        <w:rPr>
          <w:sz w:val="20"/>
          <w:szCs w:val="20"/>
        </w:rPr>
      </w:pPr>
    </w:p>
    <w:p w:rsidR="00CA7FBC" w:rsidRDefault="00611625">
      <w:pPr>
        <w:ind w:left="11960"/>
        <w:rPr>
          <w:sz w:val="20"/>
          <w:szCs w:val="20"/>
        </w:rPr>
      </w:pPr>
      <w:r>
        <w:rPr>
          <w:rFonts w:ascii="Arial" w:eastAsia="Arial" w:hAnsi="Arial" w:cs="Arial"/>
          <w:b/>
          <w:bCs/>
        </w:rPr>
        <w:t>Sunniva Ørstavik</w:t>
      </w:r>
    </w:p>
    <w:p w:rsidR="00CA7FBC" w:rsidRDefault="00CA7FBC">
      <w:pPr>
        <w:spacing w:line="27" w:lineRule="exact"/>
        <w:rPr>
          <w:sz w:val="20"/>
          <w:szCs w:val="20"/>
        </w:rPr>
      </w:pPr>
    </w:p>
    <w:p w:rsidR="00CA7FBC" w:rsidRDefault="00611625">
      <w:pPr>
        <w:ind w:left="11960"/>
        <w:rPr>
          <w:sz w:val="20"/>
          <w:szCs w:val="20"/>
        </w:rPr>
      </w:pPr>
      <w:r>
        <w:rPr>
          <w:rFonts w:ascii="Arial" w:eastAsia="Arial" w:hAnsi="Arial" w:cs="Arial"/>
          <w:b/>
          <w:bCs/>
        </w:rPr>
        <w:t>The Equality and Anti-Discr</w:t>
      </w:r>
      <w:r>
        <w:rPr>
          <w:rFonts w:ascii="Arial" w:eastAsia="Arial" w:hAnsi="Arial" w:cs="Arial"/>
          <w:b/>
          <w:bCs/>
        </w:rPr>
        <w:lastRenderedPageBreak/>
        <w:t>imination Ombud</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54816" behindDoc="1" locked="0" layoutInCell="0" allowOverlap="1">
                <wp:simplePos x="0" y="0"/>
                <wp:positionH relativeFrom="column">
                  <wp:posOffset>-139065</wp:posOffset>
                </wp:positionH>
                <wp:positionV relativeFrom="paragraph">
                  <wp:posOffset>-56515</wp:posOffset>
                </wp:positionV>
                <wp:extent cx="355600" cy="35560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45AFCC77" id="Shape 10" o:spid="_x0000_s1026" style="position:absolute;margin-left:-10.95pt;margin-top:-4.45pt;width:28pt;height:28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" o:allowincell="f" fillcolor="#9d4996" stroked="f">
                <v:path arrowok="t"/>
              </v:rect>
            </w:pict>
          </mc:Fallback>
        </mc:AlternateContent>
      </w:r>
      <w:r>
        <w:rPr>
          <w:noProof/>
          <w:sz w:val="20"/>
          <w:szCs w:val="20"/>
        </w:rPr>
        <mc:AlternateContent>
          <mc:Choice Requires="wps">
            <w:drawing>
              <wp:anchor distT="0" distB="0" distL="114300" distR="114300" simplePos="0" relativeHeight="251555840" behindDoc="1" locked="0" layoutInCell="0" allowOverlap="1">
                <wp:simplePos x="0" y="0"/>
                <wp:positionH relativeFrom="column">
                  <wp:posOffset>13169900</wp:posOffset>
                </wp:positionH>
                <wp:positionV relativeFrom="paragraph">
                  <wp:posOffset>-56515</wp:posOffset>
                </wp:positionV>
                <wp:extent cx="356235" cy="35560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 cy="355600"/>
                        </a:xfrm>
                        <a:prstGeom prst="rect">
                          <a:avLst/>
                        </a:prstGeom>
                        <a:solidFill>
                          <a:srgbClr val="9D4996"/>
                        </a:solidFill>
                      </wps:spPr>
                      <wps:bodyPr/>
                    </wps:wsp>
                  </a:graphicData>
                </a:graphic>
              </wp:anchor>
            </w:drawing>
          </mc:Choice>
          <mc:Fallback>
            <w:pict>
              <v:rect w14:anchorId="2CFDF565" id="Shape 11" o:spid="_x0000_s1026" style="position:absolute;margin-left:1037pt;margin-top:-4.45pt;width:28.05pt;height:28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" o:allowincell="f" fillcolor="#9d4996" stroked="f">
                <v:path arrowok="t"/>
              </v:rect>
            </w:pict>
          </mc:Fallback>
        </mc:AlternateContent>
      </w:r>
    </w:p>
    <w:p w:rsidR="00CA7FBC" w:rsidRDefault="00CA7FBC">
      <w:pPr>
        <w:spacing w:line="7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20"/>
        <w:gridCol w:w="11040"/>
        <w:gridCol w:w="9520"/>
      </w:tblGrid>
      <w:tr w:rsidR="00CA7FBC">
        <w:trPr>
          <w:trHeight w:val="263"/>
        </w:trPr>
        <w:tc>
          <w:tcPr>
            <w:tcW w:w="520" w:type="dxa"/>
            <w:vAlign w:val="bottom"/>
          </w:tcPr>
          <w:p w:rsidR="00CA7FBC" w:rsidRDefault="00611625">
            <w:pPr>
              <w:ind w:right="305"/>
              <w:jc w:val="right"/>
              <w:rPr>
                <w:sz w:val="20"/>
                <w:szCs w:val="20"/>
              </w:rPr>
            </w:pPr>
            <w:r>
              <w:rPr>
                <w:rFonts w:ascii="Arial" w:eastAsia="Arial" w:hAnsi="Arial" w:cs="Arial"/>
                <w:b/>
                <w:bCs/>
                <w:color w:val="FFFFFF"/>
                <w:w w:val="94"/>
                <w:sz w:val="19"/>
                <w:szCs w:val="19"/>
              </w:rPr>
              <w:t>4</w:t>
            </w:r>
          </w:p>
        </w:tc>
        <w:tc>
          <w:tcPr>
            <w:tcW w:w="11040" w:type="dxa"/>
            <w:vAlign w:val="bottom"/>
          </w:tcPr>
          <w:p w:rsidR="00CA7FBC" w:rsidRDefault="00611625">
            <w:pPr>
              <w:ind w:left="380"/>
              <w:rPr>
                <w:sz w:val="20"/>
                <w:szCs w:val="20"/>
              </w:rPr>
            </w:pPr>
            <w:r>
              <w:rPr>
                <w:rFonts w:ascii="Arial" w:eastAsia="Arial" w:hAnsi="Arial" w:cs="Arial"/>
                <w:color w:val="575656"/>
                <w:sz w:val="14"/>
                <w:szCs w:val="14"/>
              </w:rPr>
              <w:t>LDO — CRPD 2016</w:t>
            </w:r>
          </w:p>
        </w:tc>
        <w:tc>
          <w:tcPr>
            <w:tcW w:w="9520" w:type="dxa"/>
            <w:vAlign w:val="bottom"/>
          </w:tcPr>
          <w:p w:rsidR="00CA7FBC" w:rsidRDefault="00611625">
            <w:pPr>
              <w:jc w:val="right"/>
              <w:rPr>
                <w:sz w:val="20"/>
                <w:szCs w:val="20"/>
              </w:rPr>
            </w:pPr>
            <w:r>
              <w:rPr>
                <w:rFonts w:ascii="Arial" w:eastAsia="Arial" w:hAnsi="Arial" w:cs="Arial"/>
                <w:b/>
                <w:bCs/>
                <w:color w:val="FFFFFF"/>
                <w:sz w:val="19"/>
                <w:szCs w:val="19"/>
              </w:rPr>
              <w:t>5</w:t>
            </w:r>
          </w:p>
        </w:tc>
      </w:tr>
    </w:tbl>
    <w:p w:rsidR="00CA7FBC" w:rsidRDefault="00CA7FBC">
      <w:pPr>
        <w:sectPr w:rsidR="00CA7FBC">
          <w:pgSz w:w="23820" w:h="16838" w:orient="landscape"/>
          <w:pgMar w:top="1301" w:right="1371" w:bottom="329" w:left="1360" w:header="0" w:footer="0" w:gutter="0"/>
          <w:cols w:space="720" w:equalWidth="0">
            <w:col w:w="21080"/>
          </w:cols>
        </w:sectPr>
      </w:pPr>
    </w:p>
    <w:p w:rsidR="00CA7FBC" w:rsidRDefault="00611625">
      <w:pPr>
        <w:ind w:left="892"/>
        <w:rPr>
          <w:sz w:val="20"/>
          <w:szCs w:val="20"/>
        </w:rPr>
      </w:pPr>
      <w:bookmarkStart w:id="4" w:name="page4"/>
      <w:bookmarkEnd w:id="4"/>
      <w:r>
        <w:rPr>
          <w:rFonts w:ascii="Arial" w:eastAsia="Arial" w:hAnsi="Arial" w:cs="Arial"/>
          <w:b/>
          <w:bCs/>
          <w:noProof/>
          <w:color w:val="5D2368"/>
          <w:sz w:val="40"/>
          <w:szCs w:val="40"/>
        </w:rPr>
        <w:lastRenderedPageBreak/>
        <mc:AlternateContent>
          <mc:Choice Requires="wps">
            <w:drawing>
              <wp:anchor distT="0" distB="0" distL="114300" distR="114300" simplePos="0" relativeHeight="251556864" behindDoc="1" locked="0" layoutInCell="0" allowOverlap="1">
                <wp:simplePos x="0" y="0"/>
                <wp:positionH relativeFrom="page">
                  <wp:posOffset>1076325</wp:posOffset>
                </wp:positionH>
                <wp:positionV relativeFrom="page">
                  <wp:posOffset>0</wp:posOffset>
                </wp:positionV>
                <wp:extent cx="0" cy="1007999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FE26825" id="Shape 12" o:spid="_x0000_s1026" style="position:absolute;z-index:-25175961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TdlGrc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r>
        <w:rPr>
          <w:rFonts w:ascii="Arial" w:eastAsia="Arial" w:hAnsi="Arial" w:cs="Arial"/>
          <w:b/>
          <w:bCs/>
          <w:color w:val="5D2368"/>
          <w:sz w:val="40"/>
          <w:szCs w:val="40"/>
        </w:rPr>
        <w:t>SUMMARY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57888" behindDoc="1" locked="0" layoutInCell="0" allowOverlap="1">
                <wp:simplePos x="0" y="0"/>
                <wp:positionH relativeFrom="column">
                  <wp:posOffset>211455</wp:posOffset>
                </wp:positionH>
                <wp:positionV relativeFrom="paragraph">
                  <wp:posOffset>-217805</wp:posOffset>
                </wp:positionV>
                <wp:extent cx="121920" cy="133096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 cy="1330960"/>
                        </a:xfrm>
                        <a:prstGeom prst="rect">
                          <a:avLst/>
                        </a:prstGeom>
                        <a:solidFill>
                          <a:srgbClr val="9D4996"/>
                        </a:solidFill>
                      </wps:spPr>
                      <wps:bodyPr/>
                    </wps:wsp>
                  </a:graphicData>
                </a:graphic>
              </wp:anchor>
            </w:drawing>
          </mc:Choice>
          <mc:Fallback>
            <w:pict>
              <v:rect w14:anchorId="4AFC4D08" id="Shape 13" o:spid="_x0000_s1026" style="position:absolute;margin-left:16.65pt;margin-top:-17.15pt;width:9.6pt;height:104.8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" o:allowincell="f" fillcolor="#9d4996" stroked="f">
                <v:path arrowok="t"/>
              </v:rect>
            </w:pict>
          </mc:Fallback>
        </mc:AlternateContent>
      </w:r>
    </w:p>
    <w:p w:rsidR="00CA7FBC" w:rsidRDefault="00CA7FBC">
      <w:pPr>
        <w:spacing w:line="397" w:lineRule="exact"/>
        <w:rPr>
          <w:sz w:val="20"/>
          <w:szCs w:val="20"/>
        </w:rPr>
      </w:pPr>
    </w:p>
    <w:p w:rsidR="00CA7FBC" w:rsidRDefault="00611625">
      <w:pPr>
        <w:spacing w:line="290" w:lineRule="auto"/>
        <w:ind w:left="892" w:right="2120"/>
        <w:jc w:val="both"/>
        <w:rPr>
          <w:sz w:val="20"/>
          <w:szCs w:val="20"/>
        </w:rPr>
      </w:pPr>
      <w:r>
        <w:rPr>
          <w:rFonts w:ascii="Arial" w:eastAsia="Arial" w:hAnsi="Arial" w:cs="Arial"/>
          <w:sz w:val="21"/>
          <w:szCs w:val="21"/>
        </w:rPr>
        <w:t xml:space="preserve">The human rights of disabled people in Norway are not being realised. This is demon-strated in </w:t>
      </w:r>
      <w:r>
        <w:rPr>
          <w:rFonts w:ascii="Arial" w:eastAsia="Arial" w:hAnsi="Arial" w:cs="Arial"/>
          <w:sz w:val="21"/>
          <w:szCs w:val="21"/>
        </w:rPr>
        <w:t>this report through documentation relating to eight areas. The report com-prises a description of the current context, the concerns of the Ombud and recommen-dations for what the UN CRPD Committee should request the Norwegian state to do in order to develo</w:t>
      </w:r>
      <w:r>
        <w:rPr>
          <w:rFonts w:ascii="Arial" w:eastAsia="Arial" w:hAnsi="Arial" w:cs="Arial"/>
          <w:sz w:val="21"/>
          <w:szCs w:val="21"/>
        </w:rPr>
        <w:t>p legislation and policies that are in accordance with the Convention.</w:t>
      </w:r>
    </w:p>
    <w:p w:rsidR="00CA7FBC" w:rsidRDefault="00CA7FBC">
      <w:pPr>
        <w:spacing w:line="200" w:lineRule="exact"/>
        <w:rPr>
          <w:sz w:val="20"/>
          <w:szCs w:val="20"/>
        </w:rPr>
      </w:pPr>
    </w:p>
    <w:p w:rsidR="00CA7FBC" w:rsidRDefault="00CA7FBC">
      <w:pPr>
        <w:spacing w:line="279" w:lineRule="exact"/>
        <w:rPr>
          <w:sz w:val="20"/>
          <w:szCs w:val="20"/>
        </w:rPr>
      </w:pPr>
    </w:p>
    <w:p w:rsidR="00CA7FBC" w:rsidRDefault="00611625">
      <w:pPr>
        <w:ind w:left="892"/>
        <w:rPr>
          <w:sz w:val="20"/>
          <w:szCs w:val="20"/>
        </w:rPr>
      </w:pPr>
      <w:r>
        <w:rPr>
          <w:rFonts w:ascii="Arial" w:eastAsia="Arial" w:hAnsi="Arial" w:cs="Arial"/>
          <w:b/>
          <w:bCs/>
          <w:color w:val="5D2368"/>
        </w:rPr>
        <w:t>Chapter 1. The conditions for the CRPD in Norway</w:t>
      </w:r>
    </w:p>
    <w:p w:rsidR="00CA7FBC" w:rsidRDefault="00CA7FBC">
      <w:pPr>
        <w:spacing w:line="50" w:lineRule="exact"/>
        <w:rPr>
          <w:sz w:val="20"/>
          <w:szCs w:val="20"/>
        </w:rPr>
      </w:pPr>
    </w:p>
    <w:p w:rsidR="00CA7FBC" w:rsidRDefault="00611625">
      <w:pPr>
        <w:spacing w:line="283" w:lineRule="auto"/>
        <w:ind w:left="892" w:right="2120"/>
        <w:jc w:val="both"/>
        <w:rPr>
          <w:sz w:val="20"/>
          <w:szCs w:val="20"/>
        </w:rPr>
      </w:pPr>
      <w:r>
        <w:rPr>
          <w:rFonts w:ascii="Arial" w:eastAsia="Arial" w:hAnsi="Arial" w:cs="Arial"/>
        </w:rPr>
        <w:t xml:space="preserve">The state lacks a comprehensive policy that ensures the individual self-determination, that actively combats prejudice and </w:t>
      </w:r>
      <w:r>
        <w:rPr>
          <w:rFonts w:ascii="Arial" w:eastAsia="Arial" w:hAnsi="Arial" w:cs="Arial"/>
        </w:rPr>
        <w:t>stereotyping, and systematically creates a more accessible and inclusive society. The Ombud recommends that:</w:t>
      </w:r>
    </w:p>
    <w:p w:rsidR="00CA7FBC" w:rsidRDefault="00CA7FBC">
      <w:pPr>
        <w:spacing w:line="225" w:lineRule="exact"/>
        <w:rPr>
          <w:sz w:val="20"/>
          <w:szCs w:val="20"/>
        </w:rPr>
      </w:pPr>
    </w:p>
    <w:p w:rsidR="00CA7FBC" w:rsidRDefault="00611625">
      <w:pPr>
        <w:spacing w:line="284" w:lineRule="exact"/>
        <w:ind w:left="1472" w:right="2400"/>
        <w:rPr>
          <w:sz w:val="20"/>
          <w:szCs w:val="20"/>
        </w:rPr>
      </w:pPr>
      <w:r>
        <w:rPr>
          <w:rFonts w:ascii="Arial" w:eastAsia="Arial" w:hAnsi="Arial" w:cs="Arial"/>
        </w:rPr>
        <w:t>the status of human rights of disabled people in Norway be examined with a view to laying the groundwork for a comprehensive and knowledge-based p</w:t>
      </w:r>
      <w:r>
        <w:rPr>
          <w:rFonts w:ascii="Arial" w:eastAsia="Arial" w:hAnsi="Arial" w:cs="Arial"/>
        </w:rPr>
        <w:t>olicy based on the CRPD</w:t>
      </w:r>
    </w:p>
    <w:p w:rsidR="00CA7FBC" w:rsidRDefault="00CA7FBC">
      <w:pPr>
        <w:spacing w:line="269" w:lineRule="exact"/>
        <w:rPr>
          <w:sz w:val="20"/>
          <w:szCs w:val="20"/>
        </w:rPr>
      </w:pPr>
    </w:p>
    <w:p w:rsidR="00CA7FBC" w:rsidRDefault="00611625">
      <w:pPr>
        <w:spacing w:line="285" w:lineRule="exact"/>
        <w:ind w:left="1472" w:right="2500"/>
        <w:rPr>
          <w:sz w:val="20"/>
          <w:szCs w:val="20"/>
        </w:rPr>
      </w:pPr>
      <w:r>
        <w:rPr>
          <w:rFonts w:ascii="Arial" w:eastAsia="Arial" w:hAnsi="Arial" w:cs="Arial"/>
          <w:sz w:val="21"/>
          <w:szCs w:val="21"/>
        </w:rPr>
        <w:t>a comprehensive strategy, based on a human rights perspective, be devel-oped to combat discrimination and prejudice against disabled people</w:t>
      </w:r>
    </w:p>
    <w:p w:rsidR="00CA7FBC" w:rsidRDefault="00CA7FBC">
      <w:pPr>
        <w:spacing w:line="271" w:lineRule="exact"/>
        <w:rPr>
          <w:sz w:val="20"/>
          <w:szCs w:val="20"/>
        </w:rPr>
      </w:pPr>
    </w:p>
    <w:p w:rsidR="00CA7FBC" w:rsidRDefault="00611625">
      <w:pPr>
        <w:spacing w:line="283" w:lineRule="exact"/>
        <w:ind w:left="1472" w:right="2360"/>
        <w:rPr>
          <w:sz w:val="20"/>
          <w:szCs w:val="20"/>
        </w:rPr>
      </w:pPr>
      <w:r>
        <w:rPr>
          <w:rFonts w:ascii="Arial" w:eastAsia="Arial" w:hAnsi="Arial" w:cs="Arial"/>
        </w:rPr>
        <w:t>the CRPD and other human rights should be included in school curricula as well as training</w:t>
      </w:r>
      <w:r>
        <w:rPr>
          <w:rFonts w:ascii="Arial" w:eastAsia="Arial" w:hAnsi="Arial" w:cs="Arial"/>
        </w:rPr>
        <w:t xml:space="preserve"> programmes in public administration, research environments and in education programmes for, inter alia, teachers, heath professionals, journalists, police and lawyers</w:t>
      </w:r>
    </w:p>
    <w:p w:rsidR="00CA7FBC" w:rsidRDefault="00CA7FBC">
      <w:pPr>
        <w:spacing w:line="270" w:lineRule="exact"/>
        <w:rPr>
          <w:sz w:val="20"/>
          <w:szCs w:val="20"/>
        </w:rPr>
      </w:pPr>
    </w:p>
    <w:p w:rsidR="00CA7FBC" w:rsidRDefault="00611625">
      <w:pPr>
        <w:spacing w:line="253" w:lineRule="exact"/>
        <w:ind w:left="1192"/>
        <w:rPr>
          <w:sz w:val="20"/>
          <w:szCs w:val="20"/>
        </w:rPr>
      </w:pPr>
      <w:r>
        <w:rPr>
          <w:rFonts w:ascii="Arial" w:eastAsia="Arial" w:hAnsi="Arial" w:cs="Arial"/>
        </w:rPr>
        <w:t>disabled people be included in policy-making</w:t>
      </w:r>
    </w:p>
    <w:p w:rsidR="00CA7FBC" w:rsidRDefault="00CA7FBC">
      <w:pPr>
        <w:spacing w:line="200" w:lineRule="exact"/>
        <w:rPr>
          <w:sz w:val="20"/>
          <w:szCs w:val="20"/>
        </w:rPr>
      </w:pPr>
    </w:p>
    <w:p w:rsidR="00CA7FBC" w:rsidRDefault="00CA7FBC">
      <w:pPr>
        <w:spacing w:line="364" w:lineRule="exact"/>
        <w:rPr>
          <w:sz w:val="20"/>
          <w:szCs w:val="20"/>
        </w:rPr>
      </w:pPr>
    </w:p>
    <w:p w:rsidR="00CA7FBC" w:rsidRDefault="00611625">
      <w:pPr>
        <w:ind w:left="892"/>
        <w:rPr>
          <w:sz w:val="20"/>
          <w:szCs w:val="20"/>
        </w:rPr>
      </w:pPr>
      <w:r>
        <w:rPr>
          <w:rFonts w:ascii="Arial" w:eastAsia="Arial" w:hAnsi="Arial" w:cs="Arial"/>
          <w:b/>
          <w:bCs/>
          <w:color w:val="5D2368"/>
        </w:rPr>
        <w:t>Chapter 2. Lack of information and docum</w:t>
      </w:r>
      <w:r>
        <w:rPr>
          <w:rFonts w:ascii="Arial" w:eastAsia="Arial" w:hAnsi="Arial" w:cs="Arial"/>
          <w:b/>
          <w:bCs/>
          <w:color w:val="5D2368"/>
        </w:rPr>
        <w:t>entation</w:t>
      </w:r>
    </w:p>
    <w:p w:rsidR="00CA7FBC" w:rsidRDefault="00CA7FBC">
      <w:pPr>
        <w:spacing w:line="50" w:lineRule="exact"/>
        <w:rPr>
          <w:sz w:val="20"/>
          <w:szCs w:val="20"/>
        </w:rPr>
      </w:pPr>
    </w:p>
    <w:p w:rsidR="00CA7FBC" w:rsidRDefault="00611625">
      <w:pPr>
        <w:spacing w:line="270" w:lineRule="auto"/>
        <w:ind w:left="892" w:right="2120"/>
        <w:jc w:val="both"/>
        <w:rPr>
          <w:sz w:val="20"/>
          <w:szCs w:val="20"/>
        </w:rPr>
      </w:pPr>
      <w:r>
        <w:rPr>
          <w:rFonts w:ascii="Arial" w:eastAsia="Arial" w:hAnsi="Arial" w:cs="Arial"/>
        </w:rPr>
        <w:t xml:space="preserve">The lack of a knowledge base and documentation on disabled people places limita-tions on the state to fulfil its obligations under the CRPD. There is a lack of information about certain key areas. A fundamental problem with the existing </w:t>
      </w:r>
      <w:r>
        <w:rPr>
          <w:rFonts w:ascii="Arial" w:eastAsia="Arial" w:hAnsi="Arial" w:cs="Arial"/>
        </w:rPr>
        <w:t>information is a lack of systematism, even in the areas we know the most about. Additionally, this informa-tion is not usable in identifying barriers to participation in society for groups comprised of different types of impairments, nor is it useful in re</w:t>
      </w:r>
      <w:r>
        <w:rPr>
          <w:rFonts w:ascii="Arial" w:eastAsia="Arial" w:hAnsi="Arial" w:cs="Arial"/>
        </w:rPr>
        <w:t>lation to removing these barriers. This constitutes a failure to live up to Article 31 of the Convention. The Ombud recom-mends that:</w:t>
      </w:r>
    </w:p>
    <w:p w:rsidR="00CA7FBC" w:rsidRDefault="00CA7FBC">
      <w:pPr>
        <w:spacing w:line="243" w:lineRule="exact"/>
        <w:rPr>
          <w:sz w:val="20"/>
          <w:szCs w:val="20"/>
        </w:rPr>
      </w:pPr>
    </w:p>
    <w:p w:rsidR="00CA7FBC" w:rsidRDefault="00611625">
      <w:pPr>
        <w:spacing w:line="283" w:lineRule="exact"/>
        <w:ind w:left="1472" w:right="2160"/>
        <w:rPr>
          <w:sz w:val="20"/>
          <w:szCs w:val="20"/>
        </w:rPr>
      </w:pPr>
      <w:r>
        <w:rPr>
          <w:rFonts w:ascii="Arial" w:eastAsia="Arial" w:hAnsi="Arial" w:cs="Arial"/>
        </w:rPr>
        <w:t>the state should investigate what information needs to exist with a view to living up to its obligations under the Conven</w:t>
      </w:r>
      <w:r>
        <w:rPr>
          <w:rFonts w:ascii="Arial" w:eastAsia="Arial" w:hAnsi="Arial" w:cs="Arial"/>
        </w:rPr>
        <w:t>tion. This must be followed up with a strategy for systematic collection of information, for which the necessary financial resources must be set aside.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58912" behindDoc="1" locked="0" layoutInCell="0" allowOverlap="1">
                <wp:simplePos x="0" y="0"/>
                <wp:positionH relativeFrom="column">
                  <wp:posOffset>-143510</wp:posOffset>
                </wp:positionH>
                <wp:positionV relativeFrom="paragraph">
                  <wp:posOffset>1163320</wp:posOffset>
                </wp:positionV>
                <wp:extent cx="354965" cy="356235"/>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965" cy="356235"/>
                        </a:xfrm>
                        <a:prstGeom prst="rect">
                          <a:avLst/>
                        </a:prstGeom>
                        <a:solidFill>
                          <a:srgbClr val="9D4996"/>
                        </a:solidFill>
                      </wps:spPr>
                      <wps:bodyPr/>
                    </wps:wsp>
                  </a:graphicData>
                </a:graphic>
              </wp:anchor>
            </w:drawing>
          </mc:Choice>
          <mc:Fallback>
            <w:pict>
              <v:rect w14:anchorId="07B4D472" id="Shape 14" o:spid="_x0000_s1026" style="position:absolute;margin-left:-11.3pt;margin-top:91.6pt;width:27.95pt;height:28.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1" w:lineRule="exact"/>
        <w:rPr>
          <w:sz w:val="20"/>
          <w:szCs w:val="20"/>
        </w:rPr>
      </w:pPr>
    </w:p>
    <w:p w:rsidR="00CA7FBC" w:rsidRDefault="00611625">
      <w:pPr>
        <w:numPr>
          <w:ilvl w:val="0"/>
          <w:numId w:val="1"/>
        </w:numPr>
        <w:tabs>
          <w:tab w:val="left" w:pos="892"/>
        </w:tabs>
        <w:ind w:left="892" w:hanging="892"/>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35" w:lineRule="exact"/>
        <w:rPr>
          <w:sz w:val="20"/>
          <w:szCs w:val="20"/>
        </w:rPr>
      </w:pPr>
    </w:p>
    <w:p w:rsidR="00CA7FBC" w:rsidRDefault="00611625">
      <w:pPr>
        <w:spacing w:line="276" w:lineRule="auto"/>
        <w:ind w:right="1760"/>
        <w:rPr>
          <w:sz w:val="20"/>
          <w:szCs w:val="20"/>
        </w:rPr>
      </w:pPr>
      <w:r>
        <w:rPr>
          <w:rFonts w:ascii="Arial" w:eastAsia="Arial" w:hAnsi="Arial" w:cs="Arial"/>
          <w:b/>
          <w:bCs/>
          <w:color w:val="5D2368"/>
        </w:rPr>
        <w:t xml:space="preserve">Chapter 3. Persons in mental health care are subjected to </w:t>
      </w:r>
      <w:r>
        <w:rPr>
          <w:rFonts w:ascii="Arial" w:eastAsia="Arial" w:hAnsi="Arial" w:cs="Arial"/>
          <w:b/>
          <w:bCs/>
          <w:color w:val="5D2368"/>
        </w:rPr>
        <w:t>discriminatory coercion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59936" behindDoc="1" locked="0" layoutInCell="0" allowOverlap="1">
                <wp:simplePos x="0" y="0"/>
                <wp:positionH relativeFrom="column">
                  <wp:posOffset>5578475</wp:posOffset>
                </wp:positionH>
                <wp:positionV relativeFrom="paragraph">
                  <wp:posOffset>-1738630</wp:posOffset>
                </wp:positionV>
                <wp:extent cx="0" cy="10079355"/>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E33EBFC" id="Shape 1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439.25pt,-136.9pt" to="439.25pt,6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" o:allowincell="f" filled="t" strokecolor="#9d4996" strokeweight=".5pt">
                <v:stroke joinstyle="miter"/>
                <o:lock v:ext="edit" shapetype="f"/>
              </v:line>
            </w:pict>
          </mc:Fallback>
        </mc:AlternateContent>
      </w:r>
    </w:p>
    <w:p w:rsidR="00CA7FBC" w:rsidRDefault="00611625">
      <w:pPr>
        <w:spacing w:line="272" w:lineRule="auto"/>
        <w:ind w:right="1120"/>
        <w:jc w:val="both"/>
        <w:rPr>
          <w:sz w:val="20"/>
          <w:szCs w:val="20"/>
        </w:rPr>
      </w:pPr>
      <w:r>
        <w:rPr>
          <w:rFonts w:ascii="Arial" w:eastAsia="Arial" w:hAnsi="Arial" w:cs="Arial"/>
        </w:rPr>
        <w:t>Figures on the use of coercion in mental health care have remained high and stable. Coercion in this context manifests itself in the form of detention as well as forced med-ication and restraint. This is in violation of CRPD Artic</w:t>
      </w:r>
      <w:r>
        <w:rPr>
          <w:rFonts w:ascii="Arial" w:eastAsia="Arial" w:hAnsi="Arial" w:cs="Arial"/>
        </w:rPr>
        <w:t>les 14, 15 and 25, concerning the right to liberty, personal security and access to health care. The harmful conse-quences of coercion are well documented. The Ombud recommends that, among other things,</w:t>
      </w:r>
    </w:p>
    <w:p w:rsidR="00CA7FBC" w:rsidRDefault="00CA7FBC">
      <w:pPr>
        <w:spacing w:line="240" w:lineRule="exact"/>
        <w:rPr>
          <w:sz w:val="20"/>
          <w:szCs w:val="20"/>
        </w:rPr>
      </w:pPr>
    </w:p>
    <w:p w:rsidR="00CA7FBC" w:rsidRDefault="00611625">
      <w:pPr>
        <w:spacing w:line="286" w:lineRule="exact"/>
        <w:ind w:left="560" w:right="1340"/>
        <w:rPr>
          <w:sz w:val="20"/>
          <w:szCs w:val="20"/>
        </w:rPr>
      </w:pPr>
      <w:r>
        <w:rPr>
          <w:rFonts w:ascii="Arial" w:eastAsia="Arial" w:hAnsi="Arial" w:cs="Arial"/>
        </w:rPr>
        <w:t>the state should take concrete measures to prevent a</w:t>
      </w:r>
      <w:r>
        <w:rPr>
          <w:rFonts w:ascii="Arial" w:eastAsia="Arial" w:hAnsi="Arial" w:cs="Arial"/>
        </w:rPr>
        <w:t>nd avoid discriminatory detention, forced medication and use of mechanical restraints</w:t>
      </w:r>
    </w:p>
    <w:p w:rsidR="00CA7FBC" w:rsidRDefault="00CA7FBC">
      <w:pPr>
        <w:spacing w:line="269" w:lineRule="exact"/>
        <w:rPr>
          <w:sz w:val="20"/>
          <w:szCs w:val="20"/>
        </w:rPr>
      </w:pPr>
    </w:p>
    <w:p w:rsidR="00CA7FBC" w:rsidRDefault="00611625">
      <w:pPr>
        <w:spacing w:line="286" w:lineRule="exact"/>
        <w:ind w:left="560" w:right="1340"/>
        <w:rPr>
          <w:sz w:val="20"/>
          <w:szCs w:val="20"/>
        </w:rPr>
      </w:pPr>
      <w:r>
        <w:rPr>
          <w:rFonts w:ascii="Arial" w:eastAsia="Arial" w:hAnsi="Arial" w:cs="Arial"/>
        </w:rPr>
        <w:t>access to voluntary and equitable mental health care, including user-centred support, should be introduced</w:t>
      </w:r>
    </w:p>
    <w:p w:rsidR="00CA7FBC" w:rsidRDefault="00CA7FBC">
      <w:pPr>
        <w:spacing w:line="269" w:lineRule="exact"/>
        <w:rPr>
          <w:sz w:val="20"/>
          <w:szCs w:val="20"/>
        </w:rPr>
      </w:pPr>
    </w:p>
    <w:p w:rsidR="00CA7FBC" w:rsidRDefault="00611625">
      <w:pPr>
        <w:spacing w:line="282" w:lineRule="exact"/>
        <w:ind w:left="560" w:right="1140"/>
        <w:rPr>
          <w:sz w:val="20"/>
          <w:szCs w:val="20"/>
        </w:rPr>
      </w:pPr>
      <w:r>
        <w:rPr>
          <w:rFonts w:ascii="Arial" w:eastAsia="Arial" w:hAnsi="Arial" w:cs="Arial"/>
        </w:rPr>
        <w:t>the state should replace the Norwegian Mental Health Care Act</w:t>
      </w:r>
      <w:r>
        <w:rPr>
          <w:rFonts w:ascii="Arial" w:eastAsia="Arial" w:hAnsi="Arial" w:cs="Arial"/>
        </w:rPr>
        <w:t xml:space="preserve"> with a non-dis-criminatory act on the regulation of coercion, which does not specifically target people with psychosocial impairments and limits the possibility of using coer-cion to situations where an individual is in immediate danger to themselves or o</w:t>
      </w:r>
      <w:r>
        <w:rPr>
          <w:rFonts w:ascii="Arial" w:eastAsia="Arial" w:hAnsi="Arial" w:cs="Arial"/>
        </w:rPr>
        <w:t>thers.</w:t>
      </w:r>
    </w:p>
    <w:p w:rsidR="00CA7FBC" w:rsidRDefault="00CA7FBC">
      <w:pPr>
        <w:spacing w:line="200" w:lineRule="exact"/>
        <w:rPr>
          <w:sz w:val="20"/>
          <w:szCs w:val="20"/>
        </w:rPr>
      </w:pPr>
    </w:p>
    <w:p w:rsidR="00CA7FBC" w:rsidRDefault="00CA7FBC">
      <w:pPr>
        <w:spacing w:line="271" w:lineRule="exact"/>
        <w:rPr>
          <w:sz w:val="20"/>
          <w:szCs w:val="20"/>
        </w:rPr>
      </w:pPr>
    </w:p>
    <w:p w:rsidR="00CA7FBC" w:rsidRDefault="00611625">
      <w:pPr>
        <w:spacing w:line="304" w:lineRule="auto"/>
        <w:ind w:right="1360"/>
        <w:rPr>
          <w:sz w:val="20"/>
          <w:szCs w:val="20"/>
        </w:rPr>
      </w:pPr>
      <w:r>
        <w:rPr>
          <w:rFonts w:ascii="Arial" w:eastAsia="Arial" w:hAnsi="Arial" w:cs="Arial"/>
          <w:b/>
          <w:bCs/>
          <w:color w:val="5D2368"/>
        </w:rPr>
        <w:t>Chapter 4. Persons with intellectual impairments and persons with dementia are subjected to coercion</w:t>
      </w:r>
    </w:p>
    <w:p w:rsidR="00CA7FBC" w:rsidRDefault="00CA7FBC">
      <w:pPr>
        <w:spacing w:line="2" w:lineRule="exact"/>
        <w:rPr>
          <w:sz w:val="20"/>
          <w:szCs w:val="20"/>
        </w:rPr>
      </w:pPr>
    </w:p>
    <w:p w:rsidR="00CA7FBC" w:rsidRDefault="00611625">
      <w:pPr>
        <w:spacing w:line="274" w:lineRule="auto"/>
        <w:ind w:right="1120"/>
        <w:jc w:val="both"/>
        <w:rPr>
          <w:sz w:val="20"/>
          <w:szCs w:val="20"/>
        </w:rPr>
      </w:pPr>
      <w:r>
        <w:rPr>
          <w:rFonts w:ascii="Arial" w:eastAsia="Arial" w:hAnsi="Arial" w:cs="Arial"/>
        </w:rPr>
        <w:t>Persons with intellectual impairments and persons with dementia are subjected to the use of coercion to a significant extent, including the use o</w:t>
      </w:r>
      <w:r>
        <w:rPr>
          <w:rFonts w:ascii="Arial" w:eastAsia="Arial" w:hAnsi="Arial" w:cs="Arial"/>
        </w:rPr>
        <w:t>f forced restraint, tying-up, isolation, denial of food and threats of punishment. This is not in line with CRPD Arti-cle 17 (protecting the integrity of the person) and Articles 14, 15 and 25, referred to in Chapter 3. The Ombud recommends that, among oth</w:t>
      </w:r>
      <w:r>
        <w:rPr>
          <w:rFonts w:ascii="Arial" w:eastAsia="Arial" w:hAnsi="Arial" w:cs="Arial"/>
        </w:rPr>
        <w:t>er things,</w:t>
      </w:r>
    </w:p>
    <w:p w:rsidR="00CA7FBC" w:rsidRDefault="00CA7FBC">
      <w:pPr>
        <w:spacing w:line="236" w:lineRule="exact"/>
        <w:rPr>
          <w:sz w:val="20"/>
          <w:szCs w:val="20"/>
        </w:rPr>
      </w:pPr>
    </w:p>
    <w:p w:rsidR="00CA7FBC" w:rsidRDefault="00611625">
      <w:pPr>
        <w:spacing w:line="284" w:lineRule="exact"/>
        <w:ind w:left="560" w:right="1180"/>
        <w:rPr>
          <w:sz w:val="20"/>
          <w:szCs w:val="20"/>
        </w:rPr>
      </w:pPr>
      <w:r>
        <w:rPr>
          <w:rFonts w:ascii="Arial" w:eastAsia="Arial" w:hAnsi="Arial" w:cs="Arial"/>
        </w:rPr>
        <w:t>concrete measures should be implemented to prevent and discourage the use of coercion, including increased awareness, increased resources, additional staff and better training of employees</w:t>
      </w:r>
    </w:p>
    <w:p w:rsidR="00CA7FBC" w:rsidRDefault="00CA7FBC">
      <w:pPr>
        <w:spacing w:line="269" w:lineRule="exact"/>
        <w:rPr>
          <w:sz w:val="20"/>
          <w:szCs w:val="20"/>
        </w:rPr>
      </w:pPr>
    </w:p>
    <w:p w:rsidR="00CA7FBC" w:rsidRDefault="00611625">
      <w:pPr>
        <w:spacing w:line="286" w:lineRule="exact"/>
        <w:ind w:left="560" w:right="1680"/>
        <w:rPr>
          <w:sz w:val="20"/>
          <w:szCs w:val="20"/>
        </w:rPr>
      </w:pPr>
      <w:r>
        <w:rPr>
          <w:rFonts w:ascii="Arial" w:eastAsia="Arial" w:hAnsi="Arial" w:cs="Arial"/>
        </w:rPr>
        <w:t xml:space="preserve">the person in question, or a next of kin, should be </w:t>
      </w:r>
      <w:r>
        <w:rPr>
          <w:rFonts w:ascii="Arial" w:eastAsia="Arial" w:hAnsi="Arial" w:cs="Arial"/>
        </w:rPr>
        <w:t>involved in exceptional cases where coercive measures are warranted</w:t>
      </w:r>
    </w:p>
    <w:p w:rsidR="00CA7FBC" w:rsidRDefault="00CA7FBC">
      <w:pPr>
        <w:spacing w:line="269" w:lineRule="exact"/>
        <w:rPr>
          <w:sz w:val="20"/>
          <w:szCs w:val="20"/>
        </w:rPr>
      </w:pPr>
    </w:p>
    <w:p w:rsidR="00CA7FBC" w:rsidRDefault="00611625">
      <w:pPr>
        <w:spacing w:line="286" w:lineRule="exact"/>
        <w:ind w:left="560" w:right="1520"/>
        <w:rPr>
          <w:sz w:val="20"/>
          <w:szCs w:val="20"/>
        </w:rPr>
      </w:pPr>
      <w:r>
        <w:rPr>
          <w:rFonts w:ascii="Arial" w:eastAsia="Arial" w:hAnsi="Arial" w:cs="Arial"/>
        </w:rPr>
        <w:t>effective measures to oversee and review decisions on the use of coercive measures should be implemented</w: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9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125"/>
              <w:jc w:val="right"/>
              <w:rPr>
                <w:sz w:val="20"/>
                <w:szCs w:val="20"/>
              </w:rPr>
            </w:pPr>
            <w:r>
              <w:rPr>
                <w:rFonts w:ascii="Arial" w:eastAsia="Arial" w:hAnsi="Arial" w:cs="Arial"/>
                <w:b/>
                <w:bCs/>
                <w:color w:val="FFFFFF"/>
                <w:sz w:val="19"/>
                <w:szCs w:val="19"/>
              </w:rPr>
              <w:t>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301" w:right="1151" w:bottom="212" w:left="1368" w:header="0" w:footer="0" w:gutter="0"/>
          <w:cols w:num="2" w:space="720" w:equalWidth="0">
            <w:col w:w="11232" w:space="720"/>
            <w:col w:w="9340"/>
          </w:cols>
        </w:sectPr>
      </w:pPr>
    </w:p>
    <w:p w:rsidR="00CA7FBC" w:rsidRDefault="00611625">
      <w:pPr>
        <w:spacing w:line="200" w:lineRule="exact"/>
        <w:rPr>
          <w:sz w:val="20"/>
          <w:szCs w:val="20"/>
        </w:rPr>
      </w:pPr>
      <w:bookmarkStart w:id="5" w:name="page5"/>
      <w:bookmarkEnd w:id="5"/>
      <w:r>
        <w:rPr>
          <w:noProof/>
          <w:sz w:val="20"/>
          <w:szCs w:val="20"/>
        </w:rPr>
        <w:lastRenderedPageBreak/>
        <mc:AlternateContent>
          <mc:Choice Requires="wps">
            <w:drawing>
              <wp:anchor distT="0" distB="0" distL="114300" distR="114300" simplePos="0" relativeHeight="251560960" behindDoc="1" locked="0" layoutInCell="0" allowOverlap="1">
                <wp:simplePos x="0" y="0"/>
                <wp:positionH relativeFrom="page">
                  <wp:posOffset>1076325</wp:posOffset>
                </wp:positionH>
                <wp:positionV relativeFrom="page">
                  <wp:posOffset>0</wp:posOffset>
                </wp:positionV>
                <wp:extent cx="0" cy="1007999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ADDF21A" id="Shape 16" o:spid="_x0000_s1026" style="position:absolute;z-index:-251755520;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3buQUc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16" w:lineRule="exact"/>
        <w:rPr>
          <w:sz w:val="20"/>
          <w:szCs w:val="20"/>
        </w:rPr>
      </w:pPr>
    </w:p>
    <w:p w:rsidR="00CA7FBC" w:rsidRDefault="00611625">
      <w:pPr>
        <w:spacing w:line="276" w:lineRule="auto"/>
        <w:ind w:left="892" w:right="3760"/>
        <w:rPr>
          <w:sz w:val="20"/>
          <w:szCs w:val="20"/>
        </w:rPr>
      </w:pPr>
      <w:r>
        <w:rPr>
          <w:rFonts w:ascii="Arial" w:eastAsia="Arial" w:hAnsi="Arial" w:cs="Arial"/>
          <w:b/>
          <w:bCs/>
          <w:color w:val="5D2368"/>
        </w:rPr>
        <w:t xml:space="preserve">Chapter 5. </w:t>
      </w:r>
      <w:r>
        <w:rPr>
          <w:rFonts w:ascii="Arial" w:eastAsia="Arial" w:hAnsi="Arial" w:cs="Arial"/>
          <w:b/>
          <w:bCs/>
          <w:color w:val="5D2368"/>
        </w:rPr>
        <w:t>Persons with impairments do not receive supported decisionmaking that safeguards their self-determination</w:t>
      </w:r>
    </w:p>
    <w:p w:rsidR="00CA7FBC" w:rsidRDefault="00CA7FBC">
      <w:pPr>
        <w:spacing w:line="1" w:lineRule="exact"/>
        <w:rPr>
          <w:sz w:val="20"/>
          <w:szCs w:val="20"/>
        </w:rPr>
      </w:pPr>
    </w:p>
    <w:p w:rsidR="00CA7FBC" w:rsidRDefault="00611625">
      <w:pPr>
        <w:spacing w:line="270" w:lineRule="auto"/>
        <w:ind w:left="892" w:right="2120"/>
        <w:jc w:val="both"/>
        <w:rPr>
          <w:sz w:val="20"/>
          <w:szCs w:val="20"/>
        </w:rPr>
      </w:pPr>
      <w:r>
        <w:rPr>
          <w:rFonts w:ascii="Arial" w:eastAsia="Arial" w:hAnsi="Arial" w:cs="Arial"/>
        </w:rPr>
        <w:t xml:space="preserve">Courts may deprive individuals of their legal capacity and accordingly their right to make decisions on their own that are legally binding. Other </w:t>
      </w:r>
      <w:r>
        <w:rPr>
          <w:rFonts w:ascii="Arial" w:eastAsia="Arial" w:hAnsi="Arial" w:cs="Arial"/>
        </w:rPr>
        <w:t>acts allow for people deprived of their legal capacity to lose the right to make their own decisions, even in particularly personal matters such as marriage, abortion, sterilisation and issuance of passports. In addition, people under guardianship are subj</w:t>
      </w:r>
      <w:r>
        <w:rPr>
          <w:rFonts w:ascii="Arial" w:eastAsia="Arial" w:hAnsi="Arial" w:cs="Arial"/>
        </w:rPr>
        <w:t>ected to coercion and abuse of power by guardians who overstep their mandate. Guardianship under the Norwegian Guardianship Act is not a form of supported decision making in line with the CRPD. The Ombud recommends that, among other things,</w:t>
      </w:r>
    </w:p>
    <w:p w:rsidR="00CA7FBC" w:rsidRDefault="00CA7FBC">
      <w:pPr>
        <w:spacing w:line="243" w:lineRule="exact"/>
        <w:rPr>
          <w:sz w:val="20"/>
          <w:szCs w:val="20"/>
        </w:rPr>
      </w:pPr>
    </w:p>
    <w:p w:rsidR="00CA7FBC" w:rsidRDefault="00611625">
      <w:pPr>
        <w:spacing w:line="253" w:lineRule="exact"/>
        <w:ind w:left="1192"/>
        <w:rPr>
          <w:sz w:val="20"/>
          <w:szCs w:val="20"/>
        </w:rPr>
      </w:pPr>
      <w:r>
        <w:rPr>
          <w:rFonts w:ascii="Arial" w:eastAsia="Arial" w:hAnsi="Arial" w:cs="Arial"/>
        </w:rPr>
        <w:t>frequent inspe</w:t>
      </w:r>
      <w:r>
        <w:rPr>
          <w:rFonts w:ascii="Arial" w:eastAsia="Arial" w:hAnsi="Arial" w:cs="Arial"/>
        </w:rPr>
        <w:t>ctions of guardian mandates should be carried out</w:t>
      </w:r>
    </w:p>
    <w:p w:rsidR="00CA7FBC" w:rsidRDefault="00CA7FBC">
      <w:pPr>
        <w:spacing w:line="307" w:lineRule="exact"/>
        <w:rPr>
          <w:sz w:val="20"/>
          <w:szCs w:val="20"/>
        </w:rPr>
      </w:pPr>
    </w:p>
    <w:p w:rsidR="00CA7FBC" w:rsidRDefault="00611625">
      <w:pPr>
        <w:spacing w:line="283" w:lineRule="exact"/>
        <w:ind w:left="1472" w:right="2120"/>
        <w:rPr>
          <w:sz w:val="20"/>
          <w:szCs w:val="20"/>
        </w:rPr>
      </w:pPr>
      <w:r>
        <w:rPr>
          <w:rFonts w:ascii="Arial" w:eastAsia="Arial" w:hAnsi="Arial" w:cs="Arial"/>
        </w:rPr>
        <w:t>a legislative committee should be established with a view to developing sup-ported decision making schemes, based on total self-determination, and with a view to replacing the Norwegian Guardianship Act wi</w:t>
      </w:r>
      <w:r>
        <w:rPr>
          <w:rFonts w:ascii="Arial" w:eastAsia="Arial" w:hAnsi="Arial" w:cs="Arial"/>
        </w:rPr>
        <w:t>th a non-discriminatory act on supported decision making</w:t>
      </w:r>
    </w:p>
    <w:p w:rsidR="00CA7FBC" w:rsidRDefault="00CA7FBC">
      <w:pPr>
        <w:spacing w:line="270" w:lineRule="exact"/>
        <w:rPr>
          <w:sz w:val="20"/>
          <w:szCs w:val="20"/>
        </w:rPr>
      </w:pPr>
    </w:p>
    <w:p w:rsidR="00CA7FBC" w:rsidRDefault="00611625">
      <w:pPr>
        <w:spacing w:line="286" w:lineRule="exact"/>
        <w:ind w:left="1472" w:right="2180"/>
        <w:rPr>
          <w:sz w:val="20"/>
          <w:szCs w:val="20"/>
        </w:rPr>
      </w:pPr>
      <w:r>
        <w:rPr>
          <w:rFonts w:ascii="Arial" w:eastAsia="Arial" w:hAnsi="Arial" w:cs="Arial"/>
        </w:rPr>
        <w:t>statutory provisions that allow for interventions of self-determination in particu-larly personal matters should be repealed immediately</w:t>
      </w:r>
    </w:p>
    <w:p w:rsidR="00CA7FBC" w:rsidRDefault="00CA7FBC">
      <w:pPr>
        <w:spacing w:line="200" w:lineRule="exact"/>
        <w:rPr>
          <w:sz w:val="20"/>
          <w:szCs w:val="20"/>
        </w:rPr>
      </w:pPr>
    </w:p>
    <w:p w:rsidR="00CA7FBC" w:rsidRDefault="00CA7FBC">
      <w:pPr>
        <w:spacing w:line="326" w:lineRule="exact"/>
        <w:rPr>
          <w:sz w:val="20"/>
          <w:szCs w:val="20"/>
        </w:rPr>
      </w:pPr>
    </w:p>
    <w:p w:rsidR="00CA7FBC" w:rsidRDefault="00611625">
      <w:pPr>
        <w:spacing w:line="276" w:lineRule="auto"/>
        <w:ind w:left="892" w:right="2700"/>
        <w:rPr>
          <w:sz w:val="20"/>
          <w:szCs w:val="20"/>
        </w:rPr>
      </w:pPr>
      <w:r>
        <w:rPr>
          <w:rFonts w:ascii="Arial" w:eastAsia="Arial" w:hAnsi="Arial" w:cs="Arial"/>
          <w:b/>
          <w:bCs/>
          <w:color w:val="5D2368"/>
        </w:rPr>
        <w:t>Chapter 6 Part I. Persons with impairments are subjected to</w:t>
      </w:r>
      <w:r>
        <w:rPr>
          <w:rFonts w:ascii="Arial" w:eastAsia="Arial" w:hAnsi="Arial" w:cs="Arial"/>
          <w:b/>
          <w:bCs/>
          <w:color w:val="5D2368"/>
        </w:rPr>
        <w:t xml:space="preserve"> violence and abuse</w:t>
      </w:r>
    </w:p>
    <w:p w:rsidR="00CA7FBC" w:rsidRDefault="00CA7FBC">
      <w:pPr>
        <w:spacing w:line="1" w:lineRule="exact"/>
        <w:rPr>
          <w:sz w:val="20"/>
          <w:szCs w:val="20"/>
        </w:rPr>
      </w:pPr>
    </w:p>
    <w:p w:rsidR="00CA7FBC" w:rsidRDefault="00611625">
      <w:pPr>
        <w:spacing w:line="271" w:lineRule="auto"/>
        <w:ind w:left="892" w:right="2120"/>
        <w:jc w:val="both"/>
        <w:rPr>
          <w:sz w:val="20"/>
          <w:szCs w:val="20"/>
        </w:rPr>
      </w:pPr>
      <w:r>
        <w:rPr>
          <w:rFonts w:ascii="Arial" w:eastAsia="Arial" w:hAnsi="Arial" w:cs="Arial"/>
        </w:rPr>
        <w:lastRenderedPageBreak/>
        <w:t>A higher proportion of disabled people are victims of violence, sexual violence and abuse than in the general population. Women with impairments are more vulnerable to all kinds of violence than women without impairments. The Norwegian</w:t>
      </w:r>
      <w:r>
        <w:rPr>
          <w:rFonts w:ascii="Arial" w:eastAsia="Arial" w:hAnsi="Arial" w:cs="Arial"/>
        </w:rPr>
        <w:t xml:space="preserve"> national shelter service is not accessible nor adapted to disabled people. Persons with intel-lectual impairments who are victims of sexual abuse are not given adequate protec-tion. These conditions are in violation of the CRPD Articles 16 and 6. The Ombu</w:t>
      </w:r>
      <w:r>
        <w:rPr>
          <w:rFonts w:ascii="Arial" w:eastAsia="Arial" w:hAnsi="Arial" w:cs="Arial"/>
        </w:rPr>
        <w:t>d recommends that, among other things,</w:t>
      </w:r>
    </w:p>
    <w:p w:rsidR="00CA7FBC" w:rsidRDefault="00CA7FBC">
      <w:pPr>
        <w:spacing w:line="240" w:lineRule="exact"/>
        <w:rPr>
          <w:sz w:val="20"/>
          <w:szCs w:val="20"/>
        </w:rPr>
      </w:pPr>
    </w:p>
    <w:p w:rsidR="00CA7FBC" w:rsidRDefault="00611625">
      <w:pPr>
        <w:spacing w:line="253" w:lineRule="exact"/>
        <w:ind w:left="1192"/>
        <w:rPr>
          <w:sz w:val="20"/>
          <w:szCs w:val="20"/>
        </w:rPr>
      </w:pPr>
      <w:r>
        <w:rPr>
          <w:rFonts w:ascii="Arial" w:eastAsia="Arial" w:hAnsi="Arial" w:cs="Arial"/>
        </w:rPr>
        <w:t>shelter services should be made accessible and adapted for disabled people</w:t>
      </w:r>
    </w:p>
    <w:p w:rsidR="00CA7FBC" w:rsidRDefault="00CA7FBC">
      <w:pPr>
        <w:spacing w:line="307" w:lineRule="exact"/>
        <w:rPr>
          <w:sz w:val="20"/>
          <w:szCs w:val="20"/>
        </w:rPr>
      </w:pPr>
    </w:p>
    <w:p w:rsidR="00CA7FBC" w:rsidRDefault="00611625">
      <w:pPr>
        <w:spacing w:line="284" w:lineRule="exact"/>
        <w:ind w:left="1472" w:right="2180"/>
        <w:rPr>
          <w:sz w:val="20"/>
          <w:szCs w:val="20"/>
        </w:rPr>
      </w:pPr>
      <w:r>
        <w:rPr>
          <w:rFonts w:ascii="Arial" w:eastAsia="Arial" w:hAnsi="Arial" w:cs="Arial"/>
        </w:rPr>
        <w:t xml:space="preserve">effective mechanisms to protect persons with intellectual impairments from sexual abuse should be implemented, including mandatory training </w:t>
      </w:r>
      <w:r>
        <w:rPr>
          <w:rFonts w:ascii="Arial" w:eastAsia="Arial" w:hAnsi="Arial" w:cs="Arial"/>
        </w:rPr>
        <w:t>of employ-ees</w:t>
      </w:r>
    </w:p>
    <w:p w:rsidR="00CA7FBC" w:rsidRDefault="00CA7FBC">
      <w:pPr>
        <w:spacing w:line="269" w:lineRule="exact"/>
        <w:rPr>
          <w:sz w:val="20"/>
          <w:szCs w:val="20"/>
        </w:rPr>
      </w:pPr>
    </w:p>
    <w:p w:rsidR="00CA7FBC" w:rsidRDefault="00611625">
      <w:pPr>
        <w:spacing w:line="286" w:lineRule="exact"/>
        <w:ind w:left="1472" w:right="2460"/>
        <w:rPr>
          <w:sz w:val="20"/>
          <w:szCs w:val="20"/>
        </w:rPr>
      </w:pPr>
      <w:r>
        <w:rPr>
          <w:rFonts w:ascii="Arial" w:eastAsia="Arial" w:hAnsi="Arial" w:cs="Arial"/>
        </w:rPr>
        <w:t>a scheme to alert authorities in cases of sexual abuse against persons with intellectual impairments, with follow-up routines, should be introduced</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61984" behindDoc="1" locked="0" layoutInCell="0" allowOverlap="1">
                <wp:simplePos x="0" y="0"/>
                <wp:positionH relativeFrom="column">
                  <wp:posOffset>-143510</wp:posOffset>
                </wp:positionH>
                <wp:positionV relativeFrom="paragraph">
                  <wp:posOffset>1339850</wp:posOffset>
                </wp:positionV>
                <wp:extent cx="354965" cy="356235"/>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965" cy="356235"/>
                        </a:xfrm>
                        <a:prstGeom prst="rect">
                          <a:avLst/>
                        </a:prstGeom>
                        <a:solidFill>
                          <a:srgbClr val="9D4996"/>
                        </a:solidFill>
                      </wps:spPr>
                      <wps:bodyPr/>
                    </wps:wsp>
                  </a:graphicData>
                </a:graphic>
              </wp:anchor>
            </w:drawing>
          </mc:Choice>
          <mc:Fallback>
            <w:pict>
              <v:rect w14:anchorId="11836DA4" id="Shape 17" o:spid="_x0000_s1026" style="position:absolute;margin-left:-11.3pt;margin-top:105.5pt;width:27.95pt;height:28.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90" w:lineRule="exact"/>
        <w:rPr>
          <w:sz w:val="20"/>
          <w:szCs w:val="20"/>
        </w:rPr>
      </w:pPr>
    </w:p>
    <w:p w:rsidR="00CA7FBC" w:rsidRDefault="00611625">
      <w:pPr>
        <w:numPr>
          <w:ilvl w:val="0"/>
          <w:numId w:val="2"/>
        </w:numPr>
        <w:tabs>
          <w:tab w:val="left" w:pos="892"/>
        </w:tabs>
        <w:ind w:left="892" w:hanging="892"/>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96" w:lineRule="exact"/>
        <w:rPr>
          <w:sz w:val="20"/>
          <w:szCs w:val="20"/>
        </w:rPr>
      </w:pPr>
    </w:p>
    <w:p w:rsidR="00CA7FBC" w:rsidRDefault="00611625">
      <w:pPr>
        <w:spacing w:line="276" w:lineRule="auto"/>
        <w:ind w:right="2080"/>
        <w:rPr>
          <w:sz w:val="20"/>
          <w:szCs w:val="20"/>
        </w:rPr>
      </w:pPr>
      <w:r>
        <w:rPr>
          <w:rFonts w:ascii="Arial" w:eastAsia="Arial" w:hAnsi="Arial" w:cs="Arial"/>
          <w:b/>
          <w:bCs/>
          <w:color w:val="5D2368"/>
        </w:rPr>
        <w:t xml:space="preserve">Chapter 6 Part II. Persons with impairments are subjected </w:t>
      </w:r>
      <w:r>
        <w:rPr>
          <w:rFonts w:ascii="Arial" w:eastAsia="Arial" w:hAnsi="Arial" w:cs="Arial"/>
          <w:b/>
          <w:bCs/>
          <w:color w:val="5D2368"/>
        </w:rPr>
        <w:t>to bullying, harassment and hate crimes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63008" behindDoc="1" locked="0" layoutInCell="0" allowOverlap="1">
                <wp:simplePos x="0" y="0"/>
                <wp:positionH relativeFrom="column">
                  <wp:posOffset>5578475</wp:posOffset>
                </wp:positionH>
                <wp:positionV relativeFrom="paragraph">
                  <wp:posOffset>-1737995</wp:posOffset>
                </wp:positionV>
                <wp:extent cx="0" cy="10079355"/>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974844C" id="Shape 18"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439.25pt,-136.85pt" to="439.25pt,6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" o:allowincell="f" filled="t" strokecolor="#9d4996" strokeweight=".5pt">
                <v:stroke joinstyle="miter"/>
                <o:lock v:ext="edit" shapetype="f"/>
              </v:line>
            </w:pict>
          </mc:Fallback>
        </mc:AlternateContent>
      </w:r>
    </w:p>
    <w:p w:rsidR="00CA7FBC" w:rsidRDefault="00611625">
      <w:pPr>
        <w:spacing w:line="274" w:lineRule="auto"/>
        <w:ind w:right="1120"/>
        <w:jc w:val="both"/>
        <w:rPr>
          <w:sz w:val="20"/>
          <w:szCs w:val="20"/>
        </w:rPr>
      </w:pPr>
      <w:r>
        <w:rPr>
          <w:rFonts w:ascii="Arial" w:eastAsia="Arial" w:hAnsi="Arial" w:cs="Arial"/>
        </w:rPr>
        <w:t xml:space="preserve">Disabled people are often subjected to bullying, harassment and hate speech, and hate crimes occur. The victims include children and young people with impairments. Such utterances and actions receive little public </w:t>
      </w:r>
      <w:r>
        <w:rPr>
          <w:rFonts w:ascii="Arial" w:eastAsia="Arial" w:hAnsi="Arial" w:cs="Arial"/>
        </w:rPr>
        <w:t>attention and are rarely punished. This is a violation of Article 16 of the Convention. The Ombud recommends that, among other things,</w:t>
      </w:r>
    </w:p>
    <w:p w:rsidR="00CA7FBC" w:rsidRDefault="00CA7FBC">
      <w:pPr>
        <w:spacing w:line="236" w:lineRule="exact"/>
        <w:rPr>
          <w:sz w:val="20"/>
          <w:szCs w:val="20"/>
        </w:rPr>
      </w:pPr>
    </w:p>
    <w:p w:rsidR="00CA7FBC" w:rsidRDefault="00611625">
      <w:pPr>
        <w:spacing w:line="286" w:lineRule="exact"/>
        <w:ind w:left="560" w:right="1220"/>
        <w:rPr>
          <w:sz w:val="20"/>
          <w:szCs w:val="20"/>
        </w:rPr>
      </w:pPr>
      <w:r>
        <w:rPr>
          <w:rFonts w:ascii="Arial" w:eastAsia="Arial" w:hAnsi="Arial" w:cs="Arial"/>
        </w:rPr>
        <w:t>identify the nature, extent and effects of bullying, harassment and hate crimes against disabled people</w:t>
      </w:r>
    </w:p>
    <w:p w:rsidR="00CA7FBC" w:rsidRDefault="00CA7FBC">
      <w:pPr>
        <w:spacing w:line="269" w:lineRule="exact"/>
        <w:rPr>
          <w:sz w:val="20"/>
          <w:szCs w:val="20"/>
        </w:rPr>
      </w:pPr>
    </w:p>
    <w:p w:rsidR="00CA7FBC" w:rsidRDefault="00611625">
      <w:pPr>
        <w:spacing w:line="286" w:lineRule="exact"/>
        <w:ind w:left="560" w:right="1420"/>
        <w:rPr>
          <w:sz w:val="20"/>
          <w:szCs w:val="20"/>
        </w:rPr>
      </w:pPr>
      <w:r>
        <w:rPr>
          <w:rFonts w:ascii="Arial" w:eastAsia="Arial" w:hAnsi="Arial" w:cs="Arial"/>
        </w:rPr>
        <w:t>give children a</w:t>
      </w:r>
      <w:r>
        <w:rPr>
          <w:rFonts w:ascii="Arial" w:eastAsia="Arial" w:hAnsi="Arial" w:cs="Arial"/>
        </w:rPr>
        <w:t>nd young people effective protection against harassment and bullying in schools and in higher education institutions</w:t>
      </w:r>
    </w:p>
    <w:p w:rsidR="00CA7FBC" w:rsidRDefault="00CA7FBC">
      <w:pPr>
        <w:spacing w:line="269" w:lineRule="exact"/>
        <w:rPr>
          <w:sz w:val="20"/>
          <w:szCs w:val="20"/>
        </w:rPr>
      </w:pPr>
    </w:p>
    <w:p w:rsidR="00CA7FBC" w:rsidRDefault="00611625">
      <w:pPr>
        <w:spacing w:line="286" w:lineRule="exact"/>
        <w:ind w:left="560" w:right="1760"/>
        <w:rPr>
          <w:sz w:val="20"/>
          <w:szCs w:val="20"/>
        </w:rPr>
      </w:pPr>
      <w:r>
        <w:rPr>
          <w:rFonts w:ascii="Arial" w:eastAsia="Arial" w:hAnsi="Arial" w:cs="Arial"/>
        </w:rPr>
        <w:t>introduce an accessible scheme to report bullying, harassment and hate crimes</w:t>
      </w:r>
    </w:p>
    <w:p w:rsidR="00CA7FBC" w:rsidRDefault="00CA7FBC">
      <w:pPr>
        <w:spacing w:line="200" w:lineRule="exact"/>
        <w:rPr>
          <w:sz w:val="20"/>
          <w:szCs w:val="20"/>
        </w:rPr>
      </w:pPr>
    </w:p>
    <w:p w:rsidR="00CA7FBC" w:rsidRDefault="00CA7FBC">
      <w:pPr>
        <w:spacing w:line="326" w:lineRule="exact"/>
        <w:rPr>
          <w:sz w:val="20"/>
          <w:szCs w:val="20"/>
        </w:rPr>
      </w:pPr>
    </w:p>
    <w:p w:rsidR="00CA7FBC" w:rsidRDefault="00611625">
      <w:pPr>
        <w:rPr>
          <w:sz w:val="20"/>
          <w:szCs w:val="20"/>
        </w:rPr>
      </w:pPr>
      <w:r>
        <w:rPr>
          <w:rFonts w:ascii="Arial" w:eastAsia="Arial" w:hAnsi="Arial" w:cs="Arial"/>
          <w:b/>
          <w:bCs/>
          <w:color w:val="5D2368"/>
        </w:rPr>
        <w:t>Chapter 7. Persons with impairments are discriminated agai</w:t>
      </w:r>
      <w:r>
        <w:rPr>
          <w:rFonts w:ascii="Arial" w:eastAsia="Arial" w:hAnsi="Arial" w:cs="Arial"/>
          <w:b/>
          <w:bCs/>
          <w:color w:val="5D2368"/>
        </w:rPr>
        <w:t>nst in working life</w:t>
      </w:r>
    </w:p>
    <w:p w:rsidR="00CA7FBC" w:rsidRDefault="00CA7FBC">
      <w:pPr>
        <w:spacing w:line="50" w:lineRule="exact"/>
        <w:rPr>
          <w:sz w:val="20"/>
          <w:szCs w:val="20"/>
        </w:rPr>
      </w:pPr>
    </w:p>
    <w:p w:rsidR="00CA7FBC" w:rsidRDefault="00611625">
      <w:pPr>
        <w:spacing w:line="272" w:lineRule="auto"/>
        <w:ind w:right="1120"/>
        <w:jc w:val="both"/>
        <w:rPr>
          <w:sz w:val="20"/>
          <w:szCs w:val="20"/>
        </w:rPr>
      </w:pPr>
      <w:r>
        <w:rPr>
          <w:rFonts w:ascii="Arial" w:eastAsia="Arial" w:hAnsi="Arial" w:cs="Arial"/>
        </w:rPr>
        <w:t>For a long time, the labour market has excluded and discriminated against disabled people. Among other reasons, this is caused by prejudices against disabled people as employees as well as limited state measures aimed at removing barri</w:t>
      </w:r>
      <w:r>
        <w:rPr>
          <w:rFonts w:ascii="Arial" w:eastAsia="Arial" w:hAnsi="Arial" w:cs="Arial"/>
        </w:rPr>
        <w:t>ers encountered by individuals with impairments seeking employment or in employment. This is a vio-lation of Article 27 of the Convention. The Ombud recommends that, among other things,</w:t>
      </w:r>
    </w:p>
    <w:p w:rsidR="00CA7FBC" w:rsidRDefault="00CA7FBC">
      <w:pPr>
        <w:spacing w:line="240" w:lineRule="exact"/>
        <w:rPr>
          <w:sz w:val="20"/>
          <w:szCs w:val="20"/>
        </w:rPr>
      </w:pPr>
    </w:p>
    <w:p w:rsidR="00CA7FBC" w:rsidRDefault="00611625">
      <w:pPr>
        <w:spacing w:line="286" w:lineRule="exact"/>
        <w:ind w:left="560" w:right="1720"/>
        <w:rPr>
          <w:sz w:val="20"/>
          <w:szCs w:val="20"/>
        </w:rPr>
      </w:pPr>
      <w:r>
        <w:rPr>
          <w:rFonts w:ascii="Arial" w:eastAsia="Arial" w:hAnsi="Arial" w:cs="Arial"/>
        </w:rPr>
        <w:t>measures to counter stereotypes and prejudices about impairment being</w:t>
      </w:r>
      <w:r>
        <w:rPr>
          <w:rFonts w:ascii="Arial" w:eastAsia="Arial" w:hAnsi="Arial" w:cs="Arial"/>
        </w:rPr>
        <w:t xml:space="preserve"> equivalent with reduced ability to work should be implemented</w:t>
      </w:r>
    </w:p>
    <w:p w:rsidR="00CA7FBC" w:rsidRDefault="00CA7FBC">
      <w:pPr>
        <w:spacing w:line="269" w:lineRule="exact"/>
        <w:rPr>
          <w:sz w:val="20"/>
          <w:szCs w:val="20"/>
        </w:rPr>
      </w:pPr>
    </w:p>
    <w:p w:rsidR="00CA7FBC" w:rsidRDefault="00611625">
      <w:pPr>
        <w:spacing w:line="286" w:lineRule="exact"/>
        <w:ind w:left="560" w:right="1120"/>
        <w:rPr>
          <w:sz w:val="20"/>
          <w:szCs w:val="20"/>
        </w:rPr>
      </w:pPr>
      <w:r>
        <w:rPr>
          <w:rFonts w:ascii="Arial" w:eastAsia="Arial" w:hAnsi="Arial" w:cs="Arial"/>
        </w:rPr>
        <w:t>the government should work actively to change conditions in the labour market that exclude disabled people</w:t>
      </w:r>
    </w:p>
    <w:p w:rsidR="00CA7FBC" w:rsidRDefault="00CA7FBC">
      <w:pPr>
        <w:spacing w:line="269" w:lineRule="exact"/>
        <w:rPr>
          <w:sz w:val="20"/>
          <w:szCs w:val="20"/>
        </w:rPr>
      </w:pPr>
    </w:p>
    <w:p w:rsidR="00CA7FBC" w:rsidRDefault="00611625">
      <w:pPr>
        <w:spacing w:line="286" w:lineRule="exact"/>
        <w:ind w:left="560" w:right="1160"/>
        <w:rPr>
          <w:sz w:val="20"/>
          <w:szCs w:val="20"/>
        </w:rPr>
      </w:pPr>
      <w:r>
        <w:rPr>
          <w:rFonts w:ascii="Arial" w:eastAsia="Arial" w:hAnsi="Arial" w:cs="Arial"/>
        </w:rPr>
        <w:t>the state should be at the forefront in terms of recruiting and retaining disabled p</w:t>
      </w:r>
      <w:r>
        <w:rPr>
          <w:rFonts w:ascii="Arial" w:eastAsia="Arial" w:hAnsi="Arial" w:cs="Arial"/>
        </w:rPr>
        <w:t>eople</w: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9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125"/>
              <w:jc w:val="right"/>
              <w:rPr>
                <w:sz w:val="20"/>
                <w:szCs w:val="20"/>
              </w:rPr>
            </w:pPr>
            <w:r>
              <w:rPr>
                <w:rFonts w:ascii="Arial" w:eastAsia="Arial" w:hAnsi="Arial" w:cs="Arial"/>
                <w:b/>
                <w:bCs/>
                <w:color w:val="FFFFFF"/>
                <w:sz w:val="19"/>
                <w:szCs w:val="19"/>
              </w:rPr>
              <w:t>9</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68" w:header="0" w:footer="0" w:gutter="0"/>
          <w:cols w:num="2" w:space="720" w:equalWidth="0">
            <w:col w:w="11232" w:space="720"/>
            <w:col w:w="9340"/>
          </w:cols>
        </w:sectPr>
      </w:pPr>
    </w:p>
    <w:p w:rsidR="00CA7FBC" w:rsidRDefault="00611625">
      <w:pPr>
        <w:spacing w:line="200" w:lineRule="exact"/>
        <w:rPr>
          <w:sz w:val="20"/>
          <w:szCs w:val="20"/>
        </w:rPr>
      </w:pPr>
      <w:bookmarkStart w:id="6" w:name="page6"/>
      <w:bookmarkEnd w:id="6"/>
      <w:r>
        <w:rPr>
          <w:noProof/>
          <w:sz w:val="20"/>
          <w:szCs w:val="20"/>
        </w:rPr>
        <w:lastRenderedPageBreak/>
        <mc:AlternateContent>
          <mc:Choice Requires="wps">
            <w:drawing>
              <wp:anchor distT="0" distB="0" distL="114300" distR="114300" simplePos="0" relativeHeight="251564032" behindDoc="1" locked="0" layoutInCell="0" allowOverlap="1">
                <wp:simplePos x="0" y="0"/>
                <wp:positionH relativeFrom="page">
                  <wp:posOffset>1076325</wp:posOffset>
                </wp:positionH>
                <wp:positionV relativeFrom="page">
                  <wp:posOffset>0</wp:posOffset>
                </wp:positionV>
                <wp:extent cx="0" cy="1007999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A124F86" id="Shape 19" o:spid="_x0000_s1026" style="position:absolute;z-index:-25175244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wLPFzs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55" w:lineRule="exact"/>
        <w:rPr>
          <w:sz w:val="20"/>
          <w:szCs w:val="20"/>
        </w:rPr>
      </w:pPr>
    </w:p>
    <w:p w:rsidR="00CA7FBC" w:rsidRDefault="00611625">
      <w:pPr>
        <w:ind w:left="945"/>
        <w:rPr>
          <w:sz w:val="20"/>
          <w:szCs w:val="20"/>
        </w:rPr>
      </w:pPr>
      <w:r>
        <w:rPr>
          <w:rFonts w:ascii="Arial" w:eastAsia="Arial" w:hAnsi="Arial" w:cs="Arial"/>
          <w:b/>
          <w:bCs/>
          <w:color w:val="5D2368"/>
        </w:rPr>
        <w:t>Chapter 8. Schools are not accessible to students with mobility impairments</w:t>
      </w:r>
    </w:p>
    <w:p w:rsidR="00CA7FBC" w:rsidRDefault="00CA7FBC">
      <w:pPr>
        <w:spacing w:line="50"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 xml:space="preserve">Students with reduced mobility are excluded from equal participation in schools due to significant </w:t>
      </w:r>
      <w:r>
        <w:rPr>
          <w:rFonts w:ascii="Arial" w:eastAsia="Arial" w:hAnsi="Arial" w:cs="Arial"/>
        </w:rPr>
        <w:t>physical obstacles. Owners of existing schools are exempted from mak-ing improvements because the cost is seen as an undue burden. Economic consider-ations take precedence over the students’ right to an accessible school. This is a violation of Article 9 o</w:t>
      </w:r>
      <w:r>
        <w:rPr>
          <w:rFonts w:ascii="Arial" w:eastAsia="Arial" w:hAnsi="Arial" w:cs="Arial"/>
        </w:rPr>
        <w:t>f the Convention. The Ombud recommends that:</w:t>
      </w:r>
    </w:p>
    <w:p w:rsidR="00CA7FBC" w:rsidRDefault="00CA7FBC">
      <w:pPr>
        <w:spacing w:line="236" w:lineRule="exact"/>
        <w:rPr>
          <w:sz w:val="20"/>
          <w:szCs w:val="20"/>
        </w:rPr>
      </w:pPr>
    </w:p>
    <w:p w:rsidR="00CA7FBC" w:rsidRDefault="00611625">
      <w:pPr>
        <w:spacing w:line="286" w:lineRule="exact"/>
        <w:ind w:left="1525" w:right="2180"/>
        <w:rPr>
          <w:sz w:val="20"/>
          <w:szCs w:val="20"/>
        </w:rPr>
      </w:pPr>
      <w:r>
        <w:rPr>
          <w:rFonts w:ascii="Arial" w:eastAsia="Arial" w:hAnsi="Arial" w:cs="Arial"/>
        </w:rPr>
        <w:t>the practice of assessing undue burden should be reviewed so that it is strictly enforced</w:t>
      </w:r>
    </w:p>
    <w:p w:rsidR="00CA7FBC" w:rsidRDefault="00CA7FBC">
      <w:pPr>
        <w:spacing w:line="269" w:lineRule="exact"/>
        <w:rPr>
          <w:sz w:val="20"/>
          <w:szCs w:val="20"/>
        </w:rPr>
      </w:pPr>
    </w:p>
    <w:p w:rsidR="00CA7FBC" w:rsidRDefault="00611625">
      <w:pPr>
        <w:spacing w:line="286" w:lineRule="exact"/>
        <w:ind w:left="1525" w:right="2420"/>
        <w:rPr>
          <w:sz w:val="20"/>
          <w:szCs w:val="20"/>
        </w:rPr>
      </w:pPr>
      <w:r>
        <w:rPr>
          <w:rFonts w:ascii="Arial" w:eastAsia="Arial" w:hAnsi="Arial" w:cs="Arial"/>
        </w:rPr>
        <w:t>the state should adopt regulations with deadlines for the universal design of existing buildings, prioritising school b</w:t>
      </w:r>
      <w:r>
        <w:rPr>
          <w:rFonts w:ascii="Arial" w:eastAsia="Arial" w:hAnsi="Arial" w:cs="Arial"/>
        </w:rPr>
        <w:t>uildings</w:t>
      </w:r>
    </w:p>
    <w:p w:rsidR="00CA7FBC" w:rsidRDefault="00CA7FBC">
      <w:pPr>
        <w:spacing w:line="269" w:lineRule="exact"/>
        <w:rPr>
          <w:sz w:val="20"/>
          <w:szCs w:val="20"/>
        </w:rPr>
      </w:pPr>
    </w:p>
    <w:p w:rsidR="00CA7FBC" w:rsidRDefault="00611625">
      <w:pPr>
        <w:spacing w:line="285" w:lineRule="exact"/>
        <w:ind w:left="1525" w:right="2800"/>
        <w:rPr>
          <w:sz w:val="20"/>
          <w:szCs w:val="20"/>
        </w:rPr>
      </w:pPr>
      <w:r>
        <w:rPr>
          <w:rFonts w:ascii="Arial" w:eastAsia="Arial" w:hAnsi="Arial" w:cs="Arial"/>
          <w:sz w:val="21"/>
          <w:szCs w:val="21"/>
        </w:rPr>
        <w:t>an escalation plan for the universal design of school buildings, including sufficient and regular annual appropriations, should be prepared</w:t>
      </w:r>
    </w:p>
    <w:p w:rsidR="00CA7FBC" w:rsidRDefault="00CA7FBC">
      <w:pPr>
        <w:spacing w:line="200" w:lineRule="exact"/>
        <w:rPr>
          <w:sz w:val="20"/>
          <w:szCs w:val="20"/>
        </w:rPr>
      </w:pPr>
    </w:p>
    <w:p w:rsidR="00CA7FBC" w:rsidRDefault="00CA7FBC">
      <w:pPr>
        <w:spacing w:line="328" w:lineRule="exact"/>
        <w:rPr>
          <w:sz w:val="20"/>
          <w:szCs w:val="20"/>
        </w:rPr>
      </w:pPr>
    </w:p>
    <w:p w:rsidR="00CA7FBC" w:rsidRDefault="00611625">
      <w:pPr>
        <w:spacing w:line="276" w:lineRule="auto"/>
        <w:ind w:left="945" w:right="2120"/>
        <w:jc w:val="both"/>
        <w:rPr>
          <w:sz w:val="20"/>
          <w:szCs w:val="20"/>
        </w:rPr>
      </w:pPr>
      <w:r>
        <w:rPr>
          <w:rFonts w:ascii="Arial" w:eastAsia="Arial" w:hAnsi="Arial" w:cs="Arial"/>
          <w:b/>
          <w:bCs/>
          <w:color w:val="5D2368"/>
        </w:rPr>
        <w:t>Chapter 9. Persons with impairments do not have equal access to information, goods and services</w:t>
      </w:r>
    </w:p>
    <w:p w:rsidR="00CA7FBC" w:rsidRDefault="00CA7FBC">
      <w:pPr>
        <w:spacing w:line="1"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 xml:space="preserve">Disabled people do not have equal access to information, goods and services due to a lack of support or because the service is not adapted in a way that makes it univer-sally accessible. Universal design must be supplemented by appropriate accommo-dation. </w:t>
      </w:r>
      <w:r>
        <w:rPr>
          <w:rFonts w:ascii="Arial" w:eastAsia="Arial" w:hAnsi="Arial" w:cs="Arial"/>
        </w:rPr>
        <w:t>This is a violation of Articles 9 and 5 of the Convention. The Ombud recom-mends that:</w:t>
      </w:r>
    </w:p>
    <w:p w:rsidR="00CA7FBC" w:rsidRDefault="00CA7FBC">
      <w:pPr>
        <w:spacing w:line="236" w:lineRule="exact"/>
        <w:rPr>
          <w:sz w:val="20"/>
          <w:szCs w:val="20"/>
        </w:rPr>
      </w:pPr>
    </w:p>
    <w:p w:rsidR="00CA7FBC" w:rsidRDefault="00611625">
      <w:pPr>
        <w:spacing w:line="284" w:lineRule="exact"/>
        <w:ind w:left="1525" w:right="2160"/>
        <w:jc w:val="both"/>
        <w:rPr>
          <w:sz w:val="20"/>
          <w:szCs w:val="20"/>
        </w:rPr>
      </w:pPr>
      <w:r>
        <w:rPr>
          <w:rFonts w:ascii="Arial" w:eastAsia="Arial" w:hAnsi="Arial" w:cs="Arial"/>
        </w:rPr>
        <w:t>a legislative committee should be established with the aim of considering legal amendments to ensure that persons with impairments are given equal access to information</w:t>
      </w:r>
      <w:r>
        <w:rPr>
          <w:rFonts w:ascii="Arial" w:eastAsia="Arial" w:hAnsi="Arial" w:cs="Arial"/>
        </w:rPr>
        <w:t>, goods and services</w:t>
      </w:r>
    </w:p>
    <w:p w:rsidR="00CA7FBC" w:rsidRDefault="00CA7FBC">
      <w:pPr>
        <w:spacing w:line="269" w:lineRule="exact"/>
        <w:rPr>
          <w:sz w:val="20"/>
          <w:szCs w:val="20"/>
        </w:rPr>
      </w:pPr>
    </w:p>
    <w:p w:rsidR="00CA7FBC" w:rsidRDefault="00611625">
      <w:pPr>
        <w:spacing w:line="284" w:lineRule="exact"/>
        <w:ind w:left="1525" w:right="2340"/>
        <w:rPr>
          <w:sz w:val="20"/>
          <w:szCs w:val="20"/>
        </w:rPr>
      </w:pPr>
      <w:r>
        <w:rPr>
          <w:rFonts w:ascii="Arial" w:eastAsia="Arial" w:hAnsi="Arial" w:cs="Arial"/>
        </w:rPr>
        <w:t>training materials and guidance documents should be developed and intro-duced into all companies’ internal training courses. Guidelines for accommo-dation should be developed and promulgated</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65056" behindDoc="1" locked="0" layoutInCell="0" allowOverlap="1">
                <wp:simplePos x="0" y="0"/>
                <wp:positionH relativeFrom="column">
                  <wp:posOffset>-110490</wp:posOffset>
                </wp:positionH>
                <wp:positionV relativeFrom="paragraph">
                  <wp:posOffset>2762885</wp:posOffset>
                </wp:positionV>
                <wp:extent cx="355600" cy="356235"/>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75FDC1E9" id="Shape 20" o:spid="_x0000_s1026" style="position:absolute;margin-left:-8.7pt;margin-top:217.55pt;width:28pt;height:28.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30" w:lineRule="exact"/>
        <w:rPr>
          <w:sz w:val="20"/>
          <w:szCs w:val="20"/>
        </w:rPr>
      </w:pPr>
    </w:p>
    <w:p w:rsidR="00CA7FBC" w:rsidRDefault="00611625">
      <w:pPr>
        <w:numPr>
          <w:ilvl w:val="0"/>
          <w:numId w:val="3"/>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611625">
      <w:pPr>
        <w:rPr>
          <w:sz w:val="20"/>
          <w:szCs w:val="20"/>
        </w:rPr>
      </w:pPr>
      <w:r>
        <w:rPr>
          <w:rFonts w:ascii="Arial" w:eastAsia="Arial" w:hAnsi="Arial" w:cs="Arial"/>
          <w:b/>
          <w:bCs/>
          <w:color w:val="5D2368"/>
          <w:sz w:val="40"/>
          <w:szCs w:val="40"/>
        </w:rPr>
        <w:t>INTRODUCTION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66080" behindDoc="1" locked="0" layoutInCell="0" allowOverlap="1">
                <wp:simplePos x="0" y="0"/>
                <wp:positionH relativeFrom="column">
                  <wp:posOffset>5578475</wp:posOffset>
                </wp:positionH>
                <wp:positionV relativeFrom="paragraph">
                  <wp:posOffset>-1118235</wp:posOffset>
                </wp:positionV>
                <wp:extent cx="0" cy="10079355"/>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15E4DFE8" id="Shape 21"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439.25pt,-88.05pt" to="439.25pt,7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" o:allowincell="f" filled="t" strokecolor="#9d4996"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567104" behindDoc="1" locked="0" layoutInCell="0" allowOverlap="1">
                <wp:simplePos x="0" y="0"/>
                <wp:positionH relativeFrom="column">
                  <wp:posOffset>5452745</wp:posOffset>
                </wp:positionH>
                <wp:positionV relativeFrom="paragraph">
                  <wp:posOffset>-217805</wp:posOffset>
                </wp:positionV>
                <wp:extent cx="122555" cy="293878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 cy="2938780"/>
                        </a:xfrm>
                        <a:prstGeom prst="rect">
                          <a:avLst/>
                        </a:prstGeom>
                        <a:solidFill>
                          <a:srgbClr val="9D4996"/>
                        </a:solidFill>
                      </wps:spPr>
                      <wps:bodyPr/>
                    </wps:wsp>
                  </a:graphicData>
                </a:graphic>
              </wp:anchor>
            </w:drawing>
          </mc:Choice>
          <mc:Fallback>
            <w:pict>
              <v:rect w14:anchorId="33BB63EA" id="Shape 22" o:spid="_x0000_s1026" style="position:absolute;margin-left:429.35pt;margin-top:-17.15pt;width:9.65pt;height:231.4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" o:allowincell="f" fillcolor="#9d4996" stroked="f">
                <v:path arrowok="t"/>
              </v:rect>
            </w:pict>
          </mc:Fallback>
        </mc:AlternateContent>
      </w:r>
    </w:p>
    <w:p w:rsidR="00CA7FBC" w:rsidRDefault="00CA7FBC">
      <w:pPr>
        <w:spacing w:line="397" w:lineRule="exact"/>
        <w:rPr>
          <w:sz w:val="20"/>
          <w:szCs w:val="20"/>
        </w:rPr>
      </w:pPr>
    </w:p>
    <w:p w:rsidR="00CA7FBC" w:rsidRDefault="00611625">
      <w:pPr>
        <w:spacing w:line="274" w:lineRule="auto"/>
        <w:ind w:right="1120"/>
        <w:jc w:val="both"/>
        <w:rPr>
          <w:sz w:val="20"/>
          <w:szCs w:val="20"/>
        </w:rPr>
      </w:pPr>
      <w:r>
        <w:rPr>
          <w:rFonts w:ascii="Arial" w:eastAsia="Arial" w:hAnsi="Arial" w:cs="Arial"/>
        </w:rPr>
        <w:t>Universal human rights apply to all individuals. Nevertheless, not all individuals have the same access to their rights. That is why the UN has adopted a number of conven-tions throughout the years intended to protect different groups by c</w:t>
      </w:r>
      <w:r>
        <w:rPr>
          <w:rFonts w:ascii="Arial" w:eastAsia="Arial" w:hAnsi="Arial" w:cs="Arial"/>
        </w:rPr>
        <w:t>ombating discrim-inatory societal structures, and ensuring that everyone has the same access to our universal human rights.</w:t>
      </w:r>
    </w:p>
    <w:p w:rsidR="00CA7FBC" w:rsidRDefault="00CA7FBC">
      <w:pPr>
        <w:spacing w:line="236" w:lineRule="exact"/>
        <w:rPr>
          <w:sz w:val="20"/>
          <w:szCs w:val="20"/>
        </w:rPr>
      </w:pPr>
    </w:p>
    <w:p w:rsidR="00CA7FBC" w:rsidRDefault="00611625">
      <w:pPr>
        <w:spacing w:line="270" w:lineRule="auto"/>
        <w:ind w:right="1120"/>
        <w:jc w:val="both"/>
        <w:rPr>
          <w:sz w:val="20"/>
          <w:szCs w:val="20"/>
        </w:rPr>
      </w:pPr>
      <w:r>
        <w:rPr>
          <w:rFonts w:ascii="Arial" w:eastAsia="Arial" w:hAnsi="Arial" w:cs="Arial"/>
        </w:rPr>
        <w:t>In 2006, the UN adopted the Convention on the Rights of Persons with Disabilities (CRPD</w:t>
      </w:r>
      <w:r>
        <w:rPr>
          <w:rFonts w:ascii="Arial" w:eastAsia="Arial" w:hAnsi="Arial" w:cs="Arial"/>
          <w:sz w:val="12"/>
          <w:szCs w:val="12"/>
        </w:rPr>
        <w:t>1</w:t>
      </w:r>
      <w:r>
        <w:rPr>
          <w:rFonts w:ascii="Arial" w:eastAsia="Arial" w:hAnsi="Arial" w:cs="Arial"/>
        </w:rPr>
        <w:t>). The purpose of the Convention is to ensu</w:t>
      </w:r>
      <w:r>
        <w:rPr>
          <w:rFonts w:ascii="Arial" w:eastAsia="Arial" w:hAnsi="Arial" w:cs="Arial"/>
        </w:rPr>
        <w:t xml:space="preserve">re that people with impairments have the same access to human rights and the same opportunities to participate in society as anyone else. The Convention grants no new rights to disabled people, but it clarifies the content in the existing human rights and </w:t>
      </w:r>
      <w:r>
        <w:rPr>
          <w:rFonts w:ascii="Arial" w:eastAsia="Arial" w:hAnsi="Arial" w:cs="Arial"/>
        </w:rPr>
        <w:t>the obligation of the ratifying states to ensure that disabled people have access to their human rights. The Conven-tion implies a fundamental paradigm shift in how governments view and treat people with impairments</w:t>
      </w:r>
      <w:r>
        <w:rPr>
          <w:rFonts w:ascii="Arial" w:eastAsia="Arial" w:hAnsi="Arial" w:cs="Arial"/>
          <w:sz w:val="12"/>
          <w:szCs w:val="12"/>
        </w:rPr>
        <w:t>2</w:t>
      </w:r>
      <w:r>
        <w:rPr>
          <w:rFonts w:ascii="Arial" w:eastAsia="Arial" w:hAnsi="Arial" w:cs="Arial"/>
        </w:rPr>
        <w:t>.</w:t>
      </w:r>
    </w:p>
    <w:p w:rsidR="00CA7FBC" w:rsidRDefault="00CA7FBC">
      <w:pPr>
        <w:spacing w:line="200" w:lineRule="exact"/>
        <w:rPr>
          <w:sz w:val="20"/>
          <w:szCs w:val="20"/>
        </w:rPr>
      </w:pPr>
    </w:p>
    <w:p w:rsidR="00CA7FBC" w:rsidRDefault="00CA7FBC">
      <w:pPr>
        <w:spacing w:line="300" w:lineRule="exact"/>
        <w:rPr>
          <w:sz w:val="20"/>
          <w:szCs w:val="20"/>
        </w:rPr>
      </w:pPr>
    </w:p>
    <w:p w:rsidR="00CA7FBC" w:rsidRDefault="00611625">
      <w:pPr>
        <w:rPr>
          <w:sz w:val="20"/>
          <w:szCs w:val="20"/>
        </w:rPr>
      </w:pPr>
      <w:r>
        <w:rPr>
          <w:rFonts w:ascii="Arial" w:eastAsia="Arial" w:hAnsi="Arial" w:cs="Arial"/>
          <w:b/>
          <w:bCs/>
          <w:color w:val="5D2368"/>
        </w:rPr>
        <w:t>LDO´s role as a monitoring body</w:t>
      </w:r>
    </w:p>
    <w:p w:rsidR="00CA7FBC" w:rsidRDefault="00CA7FBC">
      <w:pPr>
        <w:spacing w:line="50" w:lineRule="exact"/>
        <w:rPr>
          <w:sz w:val="20"/>
          <w:szCs w:val="20"/>
        </w:rPr>
      </w:pPr>
    </w:p>
    <w:p w:rsidR="00CA7FBC" w:rsidRDefault="00611625">
      <w:pPr>
        <w:spacing w:line="277" w:lineRule="auto"/>
        <w:ind w:right="1120"/>
        <w:jc w:val="both"/>
        <w:rPr>
          <w:sz w:val="20"/>
          <w:szCs w:val="20"/>
        </w:rPr>
      </w:pPr>
      <w:r>
        <w:rPr>
          <w:rFonts w:ascii="Arial" w:eastAsia="Arial" w:hAnsi="Arial" w:cs="Arial"/>
        </w:rPr>
        <w:t xml:space="preserve">It </w:t>
      </w:r>
      <w:r>
        <w:rPr>
          <w:rFonts w:ascii="Arial" w:eastAsia="Arial" w:hAnsi="Arial" w:cs="Arial"/>
        </w:rPr>
        <w:t>is the Equality and Anti-Discrimination Ombud (LDO) that assesses the implemen-tation of the Convention in Norway</w:t>
      </w:r>
      <w:r>
        <w:rPr>
          <w:rFonts w:ascii="Arial" w:eastAsia="Arial" w:hAnsi="Arial" w:cs="Arial"/>
          <w:sz w:val="12"/>
          <w:szCs w:val="12"/>
        </w:rPr>
        <w:t>3</w:t>
      </w:r>
      <w:r>
        <w:rPr>
          <w:rFonts w:ascii="Arial" w:eastAsia="Arial" w:hAnsi="Arial" w:cs="Arial"/>
        </w:rPr>
        <w:t>. Our responsibility is to ensure that Norwegian authorities implement the provisions of the Convention and that Norwegian law and administrat</w:t>
      </w:r>
      <w:r>
        <w:rPr>
          <w:rFonts w:ascii="Arial" w:eastAsia="Arial" w:hAnsi="Arial" w:cs="Arial"/>
        </w:rPr>
        <w:t>ive practices are in accordance with Norway’s obligations.</w:t>
      </w:r>
    </w:p>
    <w:p w:rsidR="00CA7FBC" w:rsidRDefault="00CA7FBC">
      <w:pPr>
        <w:spacing w:line="232" w:lineRule="exact"/>
        <w:rPr>
          <w:sz w:val="20"/>
          <w:szCs w:val="20"/>
        </w:rPr>
      </w:pPr>
    </w:p>
    <w:p w:rsidR="00CA7FBC" w:rsidRDefault="00611625">
      <w:pPr>
        <w:spacing w:line="286" w:lineRule="auto"/>
        <w:ind w:right="1120"/>
        <w:jc w:val="both"/>
        <w:rPr>
          <w:sz w:val="20"/>
          <w:szCs w:val="20"/>
        </w:rPr>
      </w:pPr>
      <w:r>
        <w:rPr>
          <w:rFonts w:ascii="Arial" w:eastAsia="Arial" w:hAnsi="Arial" w:cs="Arial"/>
          <w:sz w:val="21"/>
          <w:szCs w:val="21"/>
        </w:rPr>
        <w:t xml:space="preserve">Two years after the ratification of the Convention, the Norwegian state must submit a comprehensive report on measures taken to give effect to its obligations under the Convention and on the </w:t>
      </w:r>
      <w:r>
        <w:rPr>
          <w:rFonts w:ascii="Arial" w:eastAsia="Arial" w:hAnsi="Arial" w:cs="Arial"/>
          <w:sz w:val="21"/>
          <w:szCs w:val="21"/>
        </w:rPr>
        <w:t>progress made in that regard, as well as participate in a verbal examination where the UN Committee on the Rights of Persons with Disabilities has the opportunity to ask questions. Norway ratified the CRPD in 2013. This is accord-ingly the first time Norwa</w:t>
      </w:r>
      <w:r>
        <w:rPr>
          <w:rFonts w:ascii="Arial" w:eastAsia="Arial" w:hAnsi="Arial" w:cs="Arial"/>
          <w:sz w:val="21"/>
          <w:szCs w:val="21"/>
        </w:rPr>
        <w:t>y is reporting on its implementation of the Convention. Fol-lowing this report, the state must submit a report to the UN every four years.</w:t>
      </w:r>
    </w:p>
    <w:p w:rsidR="00CA7FBC" w:rsidRDefault="00CA7FBC">
      <w:pPr>
        <w:spacing w:line="226" w:lineRule="exact"/>
        <w:rPr>
          <w:sz w:val="20"/>
          <w:szCs w:val="20"/>
        </w:rPr>
      </w:pPr>
    </w:p>
    <w:p w:rsidR="00CA7FBC" w:rsidRDefault="00611625">
      <w:pPr>
        <w:spacing w:line="272" w:lineRule="auto"/>
        <w:ind w:right="1120"/>
        <w:jc w:val="both"/>
        <w:rPr>
          <w:sz w:val="20"/>
          <w:szCs w:val="20"/>
        </w:rPr>
      </w:pPr>
      <w:r>
        <w:rPr>
          <w:rFonts w:ascii="Arial" w:eastAsia="Arial" w:hAnsi="Arial" w:cs="Arial"/>
        </w:rPr>
        <w:t xml:space="preserve">Alongside the report from the Norwegian government, LDO, as the monitoring body, has the opportunity to deliver a </w:t>
      </w:r>
      <w:r>
        <w:rPr>
          <w:rFonts w:ascii="Arial" w:eastAsia="Arial" w:hAnsi="Arial" w:cs="Arial"/>
        </w:rPr>
        <w:t xml:space="preserve">supplemental report. Together with so-called shadow reports from civil society organisations, this serves as an independent source of infor-mation for the UN </w:t>
      </w:r>
      <w:r>
        <w:rPr>
          <w:rFonts w:ascii="Arial" w:eastAsia="Arial" w:hAnsi="Arial" w:cs="Arial"/>
        </w:rPr>
        <w:lastRenderedPageBreak/>
        <w:t>Committee. The Committee may make use of this information as it later examines the Norwegian gover</w:t>
      </w:r>
      <w:r>
        <w:rPr>
          <w:rFonts w:ascii="Arial" w:eastAsia="Arial" w:hAnsi="Arial" w:cs="Arial"/>
        </w:rPr>
        <w:t>nment report and make recommendations for further follow-up of commitments under the Convention.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68128" behindDoc="1" locked="0" layoutInCell="0" allowOverlap="1">
                <wp:simplePos x="0" y="0"/>
                <wp:positionH relativeFrom="column">
                  <wp:posOffset>1270</wp:posOffset>
                </wp:positionH>
                <wp:positionV relativeFrom="paragraph">
                  <wp:posOffset>1285875</wp:posOffset>
                </wp:positionV>
                <wp:extent cx="2160270" cy="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21F4450" id="Shape 2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pt,101.25pt" to="170.2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3" w:lineRule="exact"/>
        <w:rPr>
          <w:sz w:val="20"/>
          <w:szCs w:val="20"/>
        </w:rPr>
      </w:pPr>
    </w:p>
    <w:p w:rsidR="00CA7FBC" w:rsidRDefault="00611625">
      <w:pPr>
        <w:numPr>
          <w:ilvl w:val="0"/>
          <w:numId w:val="4"/>
        </w:numPr>
        <w:tabs>
          <w:tab w:val="left" w:pos="280"/>
        </w:tabs>
        <w:spacing w:line="285" w:lineRule="auto"/>
        <w:ind w:left="280" w:right="1220" w:hanging="277"/>
        <w:rPr>
          <w:rFonts w:ascii="Arial" w:eastAsia="Arial" w:hAnsi="Arial" w:cs="Arial"/>
          <w:b/>
          <w:bCs/>
          <w:sz w:val="14"/>
          <w:szCs w:val="14"/>
        </w:rPr>
      </w:pPr>
      <w:r>
        <w:rPr>
          <w:rFonts w:ascii="Arial" w:eastAsia="Arial" w:hAnsi="Arial" w:cs="Arial"/>
          <w:sz w:val="14"/>
          <w:szCs w:val="14"/>
        </w:rPr>
        <w:t>Convention on the Rights of Persons with Disabilities: http://www.fn.no/Bibliotek/Avtaler/Menneskerettigheter/FNs- konvensjon-om-rettighetene-til-</w:t>
      </w:r>
      <w:r>
        <w:rPr>
          <w:rFonts w:ascii="Arial" w:eastAsia="Arial" w:hAnsi="Arial" w:cs="Arial"/>
          <w:sz w:val="14"/>
          <w:szCs w:val="14"/>
        </w:rPr>
        <w:t>personer-med-nedsatt-funksjonsevne</w:t>
      </w:r>
    </w:p>
    <w:p w:rsidR="00CA7FBC" w:rsidRDefault="00CA7FBC">
      <w:pPr>
        <w:spacing w:line="10" w:lineRule="exact"/>
        <w:rPr>
          <w:rFonts w:ascii="Arial" w:eastAsia="Arial" w:hAnsi="Arial" w:cs="Arial"/>
          <w:b/>
          <w:bCs/>
          <w:sz w:val="14"/>
          <w:szCs w:val="14"/>
        </w:rPr>
      </w:pPr>
    </w:p>
    <w:p w:rsidR="00CA7FBC" w:rsidRDefault="00611625">
      <w:pPr>
        <w:numPr>
          <w:ilvl w:val="0"/>
          <w:numId w:val="4"/>
        </w:numPr>
        <w:tabs>
          <w:tab w:val="left" w:pos="280"/>
        </w:tabs>
        <w:ind w:left="280" w:hanging="277"/>
        <w:rPr>
          <w:rFonts w:ascii="Arial" w:eastAsia="Arial" w:hAnsi="Arial" w:cs="Arial"/>
          <w:b/>
          <w:bCs/>
          <w:sz w:val="14"/>
          <w:szCs w:val="14"/>
        </w:rPr>
      </w:pPr>
      <w:r>
        <w:rPr>
          <w:rFonts w:ascii="Arial" w:eastAsia="Arial" w:hAnsi="Arial" w:cs="Arial"/>
          <w:sz w:val="14"/>
          <w:szCs w:val="14"/>
        </w:rPr>
        <w:t>The shift is discussed in Chapter 1</w:t>
      </w:r>
    </w:p>
    <w:p w:rsidR="00CA7FBC" w:rsidRDefault="00CA7FBC">
      <w:pPr>
        <w:spacing w:line="63" w:lineRule="exact"/>
        <w:rPr>
          <w:rFonts w:ascii="Arial" w:eastAsia="Arial" w:hAnsi="Arial" w:cs="Arial"/>
          <w:b/>
          <w:bCs/>
          <w:sz w:val="14"/>
          <w:szCs w:val="14"/>
        </w:rPr>
      </w:pPr>
    </w:p>
    <w:p w:rsidR="00CA7FBC" w:rsidRDefault="00611625">
      <w:pPr>
        <w:numPr>
          <w:ilvl w:val="0"/>
          <w:numId w:val="4"/>
        </w:numPr>
        <w:tabs>
          <w:tab w:val="left" w:pos="280"/>
        </w:tabs>
        <w:ind w:left="280" w:hanging="277"/>
        <w:rPr>
          <w:rFonts w:ascii="Arial" w:eastAsia="Arial" w:hAnsi="Arial" w:cs="Arial"/>
          <w:b/>
          <w:bCs/>
          <w:sz w:val="14"/>
          <w:szCs w:val="14"/>
        </w:rPr>
      </w:pPr>
      <w:r>
        <w:rPr>
          <w:rFonts w:ascii="Arial" w:eastAsia="Arial" w:hAnsi="Arial" w:cs="Arial"/>
          <w:sz w:val="14"/>
          <w:szCs w:val="14"/>
        </w:rPr>
        <w:t>The Norwegian Discrimination Act and Anti-Discrimination Tribunal: https://lovdata.no/ dokument/NL/lov/2005-06-10-40</w:t>
      </w:r>
    </w:p>
    <w:p w:rsidR="00CA7FBC" w:rsidRDefault="00CA7FBC">
      <w:pPr>
        <w:spacing w:line="20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11</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301"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7" w:name="page7"/>
      <w:bookmarkEnd w:id="7"/>
      <w:r>
        <w:rPr>
          <w:noProof/>
          <w:sz w:val="20"/>
          <w:szCs w:val="20"/>
        </w:rPr>
        <w:lastRenderedPageBreak/>
        <mc:AlternateContent>
          <mc:Choice Requires="wps">
            <w:drawing>
              <wp:anchor distT="0" distB="0" distL="114300" distR="114300" simplePos="0" relativeHeight="251569152" behindDoc="1" locked="0" layoutInCell="0" allowOverlap="1">
                <wp:simplePos x="0" y="0"/>
                <wp:positionH relativeFrom="page">
                  <wp:posOffset>1076325</wp:posOffset>
                </wp:positionH>
                <wp:positionV relativeFrom="page">
                  <wp:posOffset>0</wp:posOffset>
                </wp:positionV>
                <wp:extent cx="0" cy="1007999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AB29547" id="Shape 24" o:spid="_x0000_s1026" style="position:absolute;z-index:-25174732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b3oGhs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16" w:lineRule="exact"/>
        <w:rPr>
          <w:sz w:val="20"/>
          <w:szCs w:val="20"/>
        </w:rPr>
      </w:pPr>
    </w:p>
    <w:p w:rsidR="00CA7FBC" w:rsidRDefault="00611625">
      <w:pPr>
        <w:ind w:left="945"/>
        <w:rPr>
          <w:sz w:val="20"/>
          <w:szCs w:val="20"/>
        </w:rPr>
      </w:pPr>
      <w:r>
        <w:rPr>
          <w:rFonts w:ascii="Arial" w:eastAsia="Arial" w:hAnsi="Arial" w:cs="Arial"/>
          <w:b/>
          <w:bCs/>
          <w:color w:val="5D2368"/>
        </w:rPr>
        <w:t>Sources</w:t>
      </w:r>
      <w:r>
        <w:rPr>
          <w:rFonts w:ascii="Arial" w:eastAsia="Arial" w:hAnsi="Arial" w:cs="Arial"/>
          <w:b/>
          <w:bCs/>
          <w:color w:val="5D2368"/>
        </w:rPr>
        <w:t xml:space="preserve"> and Methodology</w:t>
      </w:r>
    </w:p>
    <w:p w:rsidR="00CA7FBC" w:rsidRDefault="00CA7FBC">
      <w:pPr>
        <w:spacing w:line="50"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t xml:space="preserve">We make use of a variety of sources in connection with our monitoring activities: Research, reports, government documents, our appeals and guidance cases as well as knowledge -based expertise in civil society. We have conducted eight </w:t>
      </w:r>
      <w:r>
        <w:rPr>
          <w:rFonts w:ascii="Arial" w:eastAsia="Arial" w:hAnsi="Arial" w:cs="Arial"/>
        </w:rPr>
        <w:t>consultation meetings with organisations for disabled people as well as other organisations. These meetings have concerned the CRPD in general in addition to specific themes of the present report. The intention was to give civil society organisations an op</w:t>
      </w:r>
      <w:r>
        <w:rPr>
          <w:rFonts w:ascii="Arial" w:eastAsia="Arial" w:hAnsi="Arial" w:cs="Arial"/>
        </w:rPr>
        <w:t>portunity to submit their views and experiences. We have also sent draft copies of some of the chapters to disabled people´s organisations to obtain feedback during the preparation of this report and we have collected concrete examples from them of some of</w:t>
      </w:r>
      <w:r>
        <w:rPr>
          <w:rFonts w:ascii="Arial" w:eastAsia="Arial" w:hAnsi="Arial" w:cs="Arial"/>
        </w:rPr>
        <w:t xml:space="preserve"> the issues mentioned in the report.</w:t>
      </w:r>
    </w:p>
    <w:p w:rsidR="00CA7FBC" w:rsidRDefault="00CA7FBC">
      <w:pPr>
        <w:spacing w:line="245"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In Norway, there is a lack of knowledge on how persons with impairments are exclud-ed and discriminated against, not only on the basis of impairment, but in connection with other characteristics such as their gender, a</w:t>
      </w:r>
      <w:r>
        <w:rPr>
          <w:rFonts w:ascii="Arial" w:eastAsia="Arial" w:hAnsi="Arial" w:cs="Arial"/>
        </w:rPr>
        <w:t>ge, ethnicity and sexual orientation (also known as multiple or intersectional discrimination</w:t>
      </w:r>
      <w:r>
        <w:rPr>
          <w:rFonts w:ascii="Arial" w:eastAsia="Arial" w:hAnsi="Arial" w:cs="Arial"/>
          <w:sz w:val="12"/>
          <w:szCs w:val="12"/>
        </w:rPr>
        <w:t>4</w:t>
      </w:r>
      <w:r>
        <w:rPr>
          <w:rFonts w:ascii="Arial" w:eastAsia="Arial" w:hAnsi="Arial" w:cs="Arial"/>
        </w:rPr>
        <w:t>). In this report, the Ombud has referred to this type of knowledge where we have encountered it. Knowledge of this kind must be developed to ensure more effectiv</w:t>
      </w:r>
      <w:r>
        <w:rPr>
          <w:rFonts w:ascii="Arial" w:eastAsia="Arial" w:hAnsi="Arial" w:cs="Arial"/>
        </w:rPr>
        <w:t>e legislation and policies. The state has an obligation under the CRPD to develop effective policies that target all individuals with impairments regardless of their circumstances and needs and there-fore needs this knowledge too.</w:t>
      </w:r>
    </w:p>
    <w:p w:rsidR="00CA7FBC" w:rsidRDefault="00CA7FBC">
      <w:pPr>
        <w:spacing w:line="200" w:lineRule="exact"/>
        <w:rPr>
          <w:sz w:val="20"/>
          <w:szCs w:val="20"/>
        </w:rPr>
      </w:pPr>
    </w:p>
    <w:p w:rsidR="00CA7FBC" w:rsidRDefault="00CA7FBC">
      <w:pPr>
        <w:spacing w:line="296" w:lineRule="exact"/>
        <w:rPr>
          <w:sz w:val="20"/>
          <w:szCs w:val="20"/>
        </w:rPr>
      </w:pPr>
    </w:p>
    <w:p w:rsidR="00CA7FBC" w:rsidRDefault="00611625">
      <w:pPr>
        <w:ind w:left="945"/>
        <w:rPr>
          <w:sz w:val="20"/>
          <w:szCs w:val="20"/>
        </w:rPr>
      </w:pPr>
      <w:r>
        <w:rPr>
          <w:rFonts w:ascii="Arial" w:eastAsia="Arial" w:hAnsi="Arial" w:cs="Arial"/>
          <w:b/>
          <w:bCs/>
          <w:color w:val="5D2368"/>
        </w:rPr>
        <w:t>Structure of the report</w:t>
      </w:r>
    </w:p>
    <w:p w:rsidR="00CA7FBC" w:rsidRDefault="00CA7FBC">
      <w:pPr>
        <w:spacing w:line="50" w:lineRule="exact"/>
        <w:rPr>
          <w:sz w:val="20"/>
          <w:szCs w:val="20"/>
        </w:rPr>
      </w:pPr>
    </w:p>
    <w:p w:rsidR="00CA7FBC" w:rsidRDefault="00611625">
      <w:pPr>
        <w:spacing w:line="283" w:lineRule="auto"/>
        <w:ind w:left="945" w:right="2120"/>
        <w:jc w:val="both"/>
        <w:rPr>
          <w:sz w:val="20"/>
          <w:szCs w:val="20"/>
        </w:rPr>
      </w:pPr>
      <w:r>
        <w:rPr>
          <w:rFonts w:ascii="Arial" w:eastAsia="Arial" w:hAnsi="Arial" w:cs="Arial"/>
          <w:sz w:val="21"/>
          <w:szCs w:val="21"/>
        </w:rPr>
        <w:t xml:space="preserve">This report begins by addressing the overarching preconditions for the fulfilment of human rights for </w:t>
      </w:r>
      <w:r>
        <w:rPr>
          <w:rFonts w:ascii="Arial" w:eastAsia="Arial" w:hAnsi="Arial" w:cs="Arial"/>
          <w:sz w:val="21"/>
          <w:szCs w:val="21"/>
        </w:rPr>
        <w:lastRenderedPageBreak/>
        <w:t>disabled people in Norway and subsequently goes into more detail on selected topics concerning one or more articles in the CRPD. The relevant articles a</w:t>
      </w:r>
      <w:r>
        <w:rPr>
          <w:rFonts w:ascii="Arial" w:eastAsia="Arial" w:hAnsi="Arial" w:cs="Arial"/>
          <w:sz w:val="21"/>
          <w:szCs w:val="21"/>
        </w:rPr>
        <w:t>re mentioned and we include footnotes to page numbers in the government report to the CRPD Committee, sent in June 2015, where it reports its fulfilment of the same articles. In our review of the individual topics, we begin with a brief contextual over-vie</w:t>
      </w:r>
      <w:r>
        <w:rPr>
          <w:rFonts w:ascii="Arial" w:eastAsia="Arial" w:hAnsi="Arial" w:cs="Arial"/>
          <w:sz w:val="21"/>
          <w:szCs w:val="21"/>
        </w:rPr>
        <w:t>w. This is followed by the Ombud’s concerns. This is an analysis of whether the state is living up to its obligations under the CRPD. Each chapter concludes with the Ombud’s recommendations to the CRPD Committee, to be used in their examination of the Norw</w:t>
      </w:r>
      <w:r>
        <w:rPr>
          <w:rFonts w:ascii="Arial" w:eastAsia="Arial" w:hAnsi="Arial" w:cs="Arial"/>
          <w:sz w:val="21"/>
          <w:szCs w:val="21"/>
        </w:rPr>
        <w:t>egian government report. We provide a total of 44 recommendations.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0176" behindDoc="1" locked="0" layoutInCell="0" allowOverlap="1">
                <wp:simplePos x="0" y="0"/>
                <wp:positionH relativeFrom="column">
                  <wp:posOffset>604520</wp:posOffset>
                </wp:positionH>
                <wp:positionV relativeFrom="paragraph">
                  <wp:posOffset>1495425</wp:posOffset>
                </wp:positionV>
                <wp:extent cx="2160270" cy="0"/>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294C8DB9" id="Shape 25"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47.6pt,117.75pt" to="217.7pt,1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33" w:lineRule="exact"/>
        <w:rPr>
          <w:sz w:val="20"/>
          <w:szCs w:val="20"/>
        </w:rPr>
      </w:pPr>
    </w:p>
    <w:p w:rsidR="00CA7FBC" w:rsidRDefault="00611625">
      <w:pPr>
        <w:numPr>
          <w:ilvl w:val="0"/>
          <w:numId w:val="5"/>
        </w:numPr>
        <w:tabs>
          <w:tab w:val="left" w:pos="1245"/>
        </w:tabs>
        <w:spacing w:line="257" w:lineRule="auto"/>
        <w:ind w:left="1245" w:right="2480" w:hanging="292"/>
        <w:rPr>
          <w:rFonts w:ascii="Arial" w:eastAsia="Arial" w:hAnsi="Arial" w:cs="Arial"/>
          <w:b/>
          <w:bCs/>
          <w:sz w:val="14"/>
          <w:szCs w:val="14"/>
        </w:rPr>
      </w:pPr>
      <w:r>
        <w:rPr>
          <w:rFonts w:ascii="Arial" w:eastAsia="Arial" w:hAnsi="Arial" w:cs="Arial"/>
          <w:sz w:val="14"/>
          <w:szCs w:val="14"/>
        </w:rPr>
        <w:t xml:space="preserve">Multiple discrimination is when a person is discriminated against on the basis of several traits, identities or characteristics, resulting in an increase in the quantity of </w:t>
      </w:r>
      <w:r>
        <w:rPr>
          <w:rFonts w:ascii="Arial" w:eastAsia="Arial" w:hAnsi="Arial" w:cs="Arial"/>
          <w:sz w:val="14"/>
          <w:szCs w:val="14"/>
        </w:rPr>
        <w:t>discrimination faced by the same person. Intersectional discrimination is when a person is discriminated against on the basis of several traits, identities or characteristics, resulting in a qualitative change in the discrimination. This means that one can</w:t>
      </w:r>
      <w:r>
        <w:rPr>
          <w:rFonts w:ascii="Arial" w:eastAsia="Arial" w:hAnsi="Arial" w:cs="Arial"/>
          <w:sz w:val="14"/>
          <w:szCs w:val="14"/>
        </w:rPr>
        <w:t>not understand discrimination by linking the cause to a single trait, identity or characteristic of the person. E.g. if a person is not offered a position because they are both elderly and suffer from hearing impairment.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1200" behindDoc="1" locked="0" layoutInCell="0" allowOverlap="1">
                <wp:simplePos x="0" y="0"/>
                <wp:positionH relativeFrom="column">
                  <wp:posOffset>-110490</wp:posOffset>
                </wp:positionH>
                <wp:positionV relativeFrom="paragraph">
                  <wp:posOffset>106045</wp:posOffset>
                </wp:positionV>
                <wp:extent cx="355600" cy="356235"/>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2738D68C" id="Shape 26" o:spid="_x0000_s1026" style="position:absolute;margin-left:-8.7pt;margin-top:8.35pt;width:28pt;height:28.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" o:allowincell="f" fillcolor="#9d4996" stroked="f">
                <v:path arrowok="t"/>
              </v:rect>
            </w:pict>
          </mc:Fallback>
        </mc:AlternateContent>
      </w:r>
    </w:p>
    <w:p w:rsidR="00CA7FBC" w:rsidRDefault="00CA7FBC">
      <w:pPr>
        <w:spacing w:line="346" w:lineRule="exact"/>
        <w:rPr>
          <w:sz w:val="20"/>
          <w:szCs w:val="20"/>
        </w:rPr>
      </w:pPr>
    </w:p>
    <w:p w:rsidR="00CA7FBC" w:rsidRDefault="00611625">
      <w:pPr>
        <w:numPr>
          <w:ilvl w:val="0"/>
          <w:numId w:val="6"/>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7" w:lineRule="exact"/>
        <w:rPr>
          <w:sz w:val="20"/>
          <w:szCs w:val="20"/>
        </w:rPr>
      </w:pPr>
    </w:p>
    <w:p w:rsidR="00CA7FBC" w:rsidRDefault="00611625">
      <w:pPr>
        <w:numPr>
          <w:ilvl w:val="0"/>
          <w:numId w:val="7"/>
        </w:numPr>
        <w:tabs>
          <w:tab w:val="left" w:pos="560"/>
        </w:tabs>
        <w:ind w:left="560" w:hanging="557"/>
        <w:rPr>
          <w:rFonts w:ascii="Arial" w:eastAsia="Arial" w:hAnsi="Arial" w:cs="Arial"/>
          <w:b/>
          <w:bCs/>
          <w:color w:val="5D2368"/>
          <w:sz w:val="28"/>
          <w:szCs w:val="28"/>
        </w:rPr>
      </w:pPr>
      <w:r>
        <w:rPr>
          <w:rFonts w:ascii="Arial" w:eastAsia="Arial" w:hAnsi="Arial" w:cs="Arial"/>
          <w:b/>
          <w:bCs/>
          <w:color w:val="5D2368"/>
          <w:sz w:val="28"/>
          <w:szCs w:val="28"/>
        </w:rPr>
        <w:t>The conditi</w:t>
      </w:r>
      <w:r>
        <w:rPr>
          <w:rFonts w:ascii="Arial" w:eastAsia="Arial" w:hAnsi="Arial" w:cs="Arial"/>
          <w:b/>
          <w:bCs/>
          <w:color w:val="5D2368"/>
          <w:sz w:val="28"/>
          <w:szCs w:val="28"/>
        </w:rPr>
        <w:t>ons for the CRPD in Norway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2224" behindDoc="1" locked="0" layoutInCell="0" allowOverlap="1">
                <wp:simplePos x="0" y="0"/>
                <wp:positionH relativeFrom="column">
                  <wp:posOffset>5578475</wp:posOffset>
                </wp:positionH>
                <wp:positionV relativeFrom="paragraph">
                  <wp:posOffset>-1592580</wp:posOffset>
                </wp:positionV>
                <wp:extent cx="0" cy="1007935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1C785F93" id="Shape 27"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439.25pt,-125.4pt" to="439.25pt,6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" o:allowincell="f" filled="t" strokecolor="#9d4996" strokeweight=".5pt">
                <v:stroke joinstyle="miter"/>
                <o:lock v:ext="edit" shapetype="f"/>
              </v:line>
            </w:pict>
          </mc:Fallback>
        </mc:AlternateContent>
      </w:r>
    </w:p>
    <w:p w:rsidR="00CA7FBC" w:rsidRDefault="00CA7FBC">
      <w:pPr>
        <w:spacing w:line="210" w:lineRule="exact"/>
        <w:rPr>
          <w:sz w:val="20"/>
          <w:szCs w:val="20"/>
        </w:rPr>
      </w:pPr>
    </w:p>
    <w:p w:rsidR="00CA7FBC" w:rsidRDefault="00611625">
      <w:pPr>
        <w:spacing w:line="274" w:lineRule="auto"/>
        <w:ind w:right="1120"/>
        <w:jc w:val="both"/>
        <w:rPr>
          <w:sz w:val="20"/>
          <w:szCs w:val="20"/>
        </w:rPr>
      </w:pPr>
      <w:r>
        <w:rPr>
          <w:rFonts w:ascii="Arial" w:eastAsia="Arial" w:hAnsi="Arial" w:cs="Arial"/>
        </w:rPr>
        <w:t>When Norway ratified the Convention on the Rights of Persons with Disabilities (CRPD) in 2013, it committed the state to carry out policies that would help realise the universal human rights of disabled people.</w:t>
      </w:r>
      <w:r>
        <w:rPr>
          <w:rFonts w:ascii="Arial" w:eastAsia="Arial" w:hAnsi="Arial" w:cs="Arial"/>
          <w:sz w:val="12"/>
          <w:szCs w:val="12"/>
        </w:rPr>
        <w:t>5</w:t>
      </w:r>
      <w:r>
        <w:rPr>
          <w:rFonts w:ascii="Arial" w:eastAsia="Arial" w:hAnsi="Arial" w:cs="Arial"/>
        </w:rPr>
        <w:t xml:space="preserve"> It is the Ombud’s assessment that the state has not implemented the necessary comprehensive and structural changes to fulfil its commitments under the Convention.</w:t>
      </w:r>
    </w:p>
    <w:p w:rsidR="00CA7FBC" w:rsidRDefault="00CA7FBC">
      <w:pPr>
        <w:spacing w:line="200" w:lineRule="exact"/>
        <w:rPr>
          <w:sz w:val="20"/>
          <w:szCs w:val="20"/>
        </w:rPr>
      </w:pPr>
    </w:p>
    <w:p w:rsidR="00CA7FBC" w:rsidRDefault="00CA7FBC">
      <w:pPr>
        <w:spacing w:line="218" w:lineRule="exact"/>
        <w:rPr>
          <w:sz w:val="20"/>
          <w:szCs w:val="20"/>
        </w:rPr>
      </w:pPr>
    </w:p>
    <w:p w:rsidR="00CA7FBC" w:rsidRDefault="00611625">
      <w:pPr>
        <w:rPr>
          <w:sz w:val="20"/>
          <w:szCs w:val="20"/>
        </w:rPr>
      </w:pPr>
      <w:r>
        <w:rPr>
          <w:rFonts w:ascii="Arial" w:eastAsia="Arial" w:hAnsi="Arial" w:cs="Arial"/>
          <w:b/>
          <w:bCs/>
          <w:color w:val="9D4996"/>
          <w:sz w:val="24"/>
          <w:szCs w:val="24"/>
        </w:rPr>
        <w:t>1.1. Discrimination and human rights violations</w:t>
      </w:r>
    </w:p>
    <w:p w:rsidR="00CA7FBC" w:rsidRDefault="00CA7FBC">
      <w:pPr>
        <w:spacing w:line="102" w:lineRule="exact"/>
        <w:rPr>
          <w:sz w:val="20"/>
          <w:szCs w:val="20"/>
        </w:rPr>
      </w:pPr>
    </w:p>
    <w:p w:rsidR="00CA7FBC" w:rsidRDefault="00611625">
      <w:pPr>
        <w:rPr>
          <w:sz w:val="20"/>
          <w:szCs w:val="20"/>
        </w:rPr>
      </w:pPr>
      <w:r>
        <w:rPr>
          <w:rFonts w:ascii="Arial" w:eastAsia="Arial" w:hAnsi="Arial" w:cs="Arial"/>
        </w:rPr>
        <w:t>Persons with impairments are subjected to</w:t>
      </w:r>
      <w:r>
        <w:rPr>
          <w:rFonts w:ascii="Arial" w:eastAsia="Arial" w:hAnsi="Arial" w:cs="Arial"/>
        </w:rPr>
        <w:t xml:space="preserve"> discrimination in all areas of society.</w:t>
      </w:r>
    </w:p>
    <w:p w:rsidR="00CA7FBC" w:rsidRDefault="00CA7FBC">
      <w:pPr>
        <w:spacing w:line="307" w:lineRule="exact"/>
        <w:rPr>
          <w:sz w:val="20"/>
          <w:szCs w:val="20"/>
        </w:rPr>
      </w:pPr>
    </w:p>
    <w:p w:rsidR="00CA7FBC" w:rsidRDefault="00611625">
      <w:pPr>
        <w:spacing w:line="272" w:lineRule="auto"/>
        <w:ind w:right="1120"/>
        <w:jc w:val="both"/>
        <w:rPr>
          <w:sz w:val="20"/>
          <w:szCs w:val="20"/>
        </w:rPr>
      </w:pPr>
      <w:r>
        <w:rPr>
          <w:rFonts w:ascii="Arial" w:eastAsia="Arial" w:hAnsi="Arial" w:cs="Arial"/>
        </w:rPr>
        <w:t xml:space="preserve">In some contexts, disabled people face differential treatment solely because of their impairments, with no reasonable cause for such differential treatment. In other con-texts, persons with impairments are treated </w:t>
      </w:r>
      <w:r>
        <w:rPr>
          <w:rFonts w:ascii="Arial" w:eastAsia="Arial" w:hAnsi="Arial" w:cs="Arial"/>
        </w:rPr>
        <w:t>equally to everyone else, without making adaptations for differences in abilities and needs. This report refers to discriminatory laws and practices in seven different areas where people are deprived of their human rights because they have an impairment.</w:t>
      </w:r>
    </w:p>
    <w:p w:rsidR="00CA7FBC" w:rsidRDefault="00CA7FBC">
      <w:pPr>
        <w:spacing w:line="240" w:lineRule="exact"/>
        <w:rPr>
          <w:sz w:val="20"/>
          <w:szCs w:val="20"/>
        </w:rPr>
      </w:pPr>
    </w:p>
    <w:p w:rsidR="00CA7FBC" w:rsidRDefault="00611625">
      <w:pPr>
        <w:spacing w:line="290" w:lineRule="auto"/>
        <w:ind w:right="1120"/>
        <w:jc w:val="both"/>
        <w:rPr>
          <w:sz w:val="20"/>
          <w:szCs w:val="20"/>
        </w:rPr>
      </w:pPr>
      <w:r>
        <w:rPr>
          <w:rFonts w:ascii="Arial" w:eastAsia="Arial" w:hAnsi="Arial" w:cs="Arial"/>
          <w:sz w:val="21"/>
          <w:szCs w:val="21"/>
        </w:rPr>
        <w:t>Persons with psychosocial impairments, persons with intellectual impairments and persons with dementia are subjected to extensive coercion and abuse of power. Peo-ple are being deprived of their right to self-determination, and the coercion results in seri</w:t>
      </w:r>
      <w:r>
        <w:rPr>
          <w:rFonts w:ascii="Arial" w:eastAsia="Arial" w:hAnsi="Arial" w:cs="Arial"/>
          <w:sz w:val="21"/>
          <w:szCs w:val="21"/>
        </w:rPr>
        <w:t>ous negative consequences. People who require supported decision making for short or long periods find that there are no schemes for supported decision making.</w:t>
      </w:r>
    </w:p>
    <w:p w:rsidR="00CA7FBC" w:rsidRDefault="00CA7FBC">
      <w:pPr>
        <w:spacing w:line="221" w:lineRule="exact"/>
        <w:rPr>
          <w:sz w:val="20"/>
          <w:szCs w:val="20"/>
        </w:rPr>
      </w:pPr>
    </w:p>
    <w:p w:rsidR="00CA7FBC" w:rsidRDefault="00611625">
      <w:pPr>
        <w:spacing w:line="283" w:lineRule="auto"/>
        <w:ind w:right="1120"/>
        <w:jc w:val="both"/>
        <w:rPr>
          <w:sz w:val="20"/>
          <w:szCs w:val="20"/>
        </w:rPr>
      </w:pPr>
      <w:r>
        <w:rPr>
          <w:rFonts w:ascii="Arial" w:eastAsia="Arial" w:hAnsi="Arial" w:cs="Arial"/>
        </w:rPr>
        <w:t>Disabled people are still subjected to harassment and hate crimes, in the absence of state effo</w:t>
      </w:r>
      <w:r>
        <w:rPr>
          <w:rFonts w:ascii="Arial" w:eastAsia="Arial" w:hAnsi="Arial" w:cs="Arial"/>
        </w:rPr>
        <w:t>rts to combat and prevent negative stereotypes and prejudices about people with impairments.</w:t>
      </w:r>
    </w:p>
    <w:p w:rsidR="00CA7FBC" w:rsidRDefault="00CA7FBC">
      <w:pPr>
        <w:spacing w:line="225" w:lineRule="exact"/>
        <w:rPr>
          <w:sz w:val="20"/>
          <w:szCs w:val="20"/>
        </w:rPr>
      </w:pPr>
    </w:p>
    <w:p w:rsidR="00CA7FBC" w:rsidRDefault="00611625">
      <w:pPr>
        <w:spacing w:line="302" w:lineRule="auto"/>
        <w:ind w:right="1120"/>
        <w:jc w:val="both"/>
        <w:rPr>
          <w:sz w:val="20"/>
          <w:szCs w:val="20"/>
        </w:rPr>
      </w:pPr>
      <w:r>
        <w:rPr>
          <w:rFonts w:ascii="Arial" w:eastAsia="Arial" w:hAnsi="Arial" w:cs="Arial"/>
        </w:rPr>
        <w:t>Unemployment among disabled people is high. The exclusion of disabled people from the labour market has remained stable for a very long time.</w:t>
      </w:r>
    </w:p>
    <w:p w:rsidR="00CA7FBC" w:rsidRDefault="00CA7FBC">
      <w:pPr>
        <w:spacing w:line="203" w:lineRule="exact"/>
        <w:rPr>
          <w:sz w:val="20"/>
          <w:szCs w:val="20"/>
        </w:rPr>
      </w:pPr>
    </w:p>
    <w:p w:rsidR="00CA7FBC" w:rsidRDefault="00611625">
      <w:pPr>
        <w:spacing w:line="283" w:lineRule="auto"/>
        <w:ind w:right="1120"/>
        <w:jc w:val="both"/>
        <w:rPr>
          <w:sz w:val="20"/>
          <w:szCs w:val="20"/>
        </w:rPr>
      </w:pPr>
      <w:r>
        <w:rPr>
          <w:rFonts w:ascii="Arial" w:eastAsia="Arial" w:hAnsi="Arial" w:cs="Arial"/>
        </w:rPr>
        <w:lastRenderedPageBreak/>
        <w:t>The state does litt</w:t>
      </w:r>
      <w:r>
        <w:rPr>
          <w:rFonts w:ascii="Arial" w:eastAsia="Arial" w:hAnsi="Arial" w:cs="Arial"/>
        </w:rPr>
        <w:t>le to combat negative attitudes and does not require employers to hire disabled people. The state is not working actively to encourage diversity in the workplace.</w:t>
      </w:r>
    </w:p>
    <w:p w:rsidR="00CA7FBC" w:rsidRDefault="00CA7FBC">
      <w:pPr>
        <w:spacing w:line="225" w:lineRule="exact"/>
        <w:rPr>
          <w:sz w:val="20"/>
          <w:szCs w:val="20"/>
        </w:rPr>
      </w:pPr>
    </w:p>
    <w:p w:rsidR="00CA7FBC" w:rsidRDefault="00611625">
      <w:pPr>
        <w:spacing w:line="274" w:lineRule="auto"/>
        <w:ind w:right="1120"/>
        <w:jc w:val="both"/>
        <w:rPr>
          <w:sz w:val="20"/>
          <w:szCs w:val="20"/>
        </w:rPr>
      </w:pPr>
      <w:r>
        <w:rPr>
          <w:rFonts w:ascii="Arial" w:eastAsia="Arial" w:hAnsi="Arial" w:cs="Arial"/>
        </w:rPr>
        <w:t>Norway has a long way to go to ensure accessibility for disabled people to existing building</w:t>
      </w:r>
      <w:r>
        <w:rPr>
          <w:rFonts w:ascii="Arial" w:eastAsia="Arial" w:hAnsi="Arial" w:cs="Arial"/>
        </w:rPr>
        <w:t>s and outdoor areas. Children and young people with reduced mobility are faced with schools that are not accessible to them. Persons with impairments encoun-ter inequitable access to information, goods and services on a daily basis as these are not adapted</w:t>
      </w:r>
      <w:r>
        <w:rPr>
          <w:rFonts w:ascii="Arial" w:eastAsia="Arial" w:hAnsi="Arial" w:cs="Arial"/>
        </w:rPr>
        <w:t xml:space="preserve"> to different people and different needs.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3248" behindDoc="1" locked="0" layoutInCell="0" allowOverlap="1">
                <wp:simplePos x="0" y="0"/>
                <wp:positionH relativeFrom="column">
                  <wp:posOffset>1270</wp:posOffset>
                </wp:positionH>
                <wp:positionV relativeFrom="paragraph">
                  <wp:posOffset>572770</wp:posOffset>
                </wp:positionV>
                <wp:extent cx="2160270" cy="0"/>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02A439F9" id="Shape 28"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1pt,45.1pt" to="170.2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0" w:lineRule="exact"/>
        <w:rPr>
          <w:sz w:val="20"/>
          <w:szCs w:val="20"/>
        </w:rPr>
      </w:pPr>
    </w:p>
    <w:p w:rsidR="00CA7FBC" w:rsidRDefault="00611625">
      <w:pPr>
        <w:numPr>
          <w:ilvl w:val="0"/>
          <w:numId w:val="8"/>
        </w:numPr>
        <w:tabs>
          <w:tab w:val="left" w:pos="280"/>
        </w:tabs>
        <w:spacing w:line="268" w:lineRule="auto"/>
        <w:ind w:left="280" w:right="1320" w:hanging="277"/>
        <w:rPr>
          <w:rFonts w:ascii="Arial" w:eastAsia="Arial" w:hAnsi="Arial" w:cs="Arial"/>
          <w:b/>
          <w:bCs/>
          <w:sz w:val="14"/>
          <w:szCs w:val="14"/>
        </w:rPr>
      </w:pPr>
      <w:r>
        <w:rPr>
          <w:rFonts w:ascii="Arial" w:eastAsia="Arial" w:hAnsi="Arial" w:cs="Arial"/>
          <w:sz w:val="14"/>
          <w:szCs w:val="14"/>
        </w:rPr>
        <w:t xml:space="preserve">International Covenant on Economic, Social and Cultural Rights (ICESCR, 1966), International Covenant on Civil and Political Rights (CCPR, 1966) and the European Convention on Human Rights (ECHR, 1950). </w:t>
      </w:r>
      <w:r>
        <w:rPr>
          <w:rFonts w:ascii="Arial" w:eastAsia="Arial" w:hAnsi="Arial" w:cs="Arial"/>
          <w:sz w:val="14"/>
          <w:szCs w:val="14"/>
        </w:rPr>
        <w:t>These conventions all became incorporated into Norwegian national law through the Norwegian Human Rights Act (1999).</w:t>
      </w:r>
    </w:p>
    <w:p w:rsidR="00CA7FBC" w:rsidRDefault="00CA7FBC">
      <w:pPr>
        <w:spacing w:line="158"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13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8" w:name="page8"/>
      <w:bookmarkEnd w:id="8"/>
      <w:r>
        <w:rPr>
          <w:noProof/>
          <w:sz w:val="20"/>
          <w:szCs w:val="20"/>
        </w:rPr>
        <w:lastRenderedPageBreak/>
        <mc:AlternateContent>
          <mc:Choice Requires="wps">
            <w:drawing>
              <wp:anchor distT="0" distB="0" distL="114300" distR="114300" simplePos="0" relativeHeight="251574272" behindDoc="1" locked="0" layoutInCell="0" allowOverlap="1">
                <wp:simplePos x="0" y="0"/>
                <wp:positionH relativeFrom="page">
                  <wp:posOffset>1076325</wp:posOffset>
                </wp:positionH>
                <wp:positionV relativeFrom="page">
                  <wp:posOffset>0</wp:posOffset>
                </wp:positionV>
                <wp:extent cx="0" cy="1007999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F33E374" id="Shape 29" o:spid="_x0000_s1026" style="position:absolute;z-index:-25174220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OkM4Z8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 xml:space="preserve">Discrimination against disabled people is rarely punished. When people with </w:t>
      </w:r>
      <w:r>
        <w:rPr>
          <w:rFonts w:ascii="Arial" w:eastAsia="Arial" w:hAnsi="Arial" w:cs="Arial"/>
        </w:rPr>
        <w:t>impair-ments are discriminated against, it is generally them who have to bear the conse-quences of such discrimination. Those who discriminate face no repercussions.</w:t>
      </w:r>
    </w:p>
    <w:p w:rsidR="00CA7FBC" w:rsidRDefault="00CA7FBC">
      <w:pPr>
        <w:spacing w:line="200" w:lineRule="exact"/>
        <w:rPr>
          <w:sz w:val="20"/>
          <w:szCs w:val="20"/>
        </w:rPr>
      </w:pPr>
    </w:p>
    <w:p w:rsidR="00CA7FBC" w:rsidRDefault="00CA7FBC">
      <w:pPr>
        <w:spacing w:line="207" w:lineRule="exact"/>
        <w:rPr>
          <w:sz w:val="20"/>
          <w:szCs w:val="20"/>
        </w:rPr>
      </w:pPr>
    </w:p>
    <w:p w:rsidR="00CA7FBC" w:rsidRDefault="00611625">
      <w:pPr>
        <w:ind w:left="945"/>
        <w:rPr>
          <w:sz w:val="20"/>
          <w:szCs w:val="20"/>
        </w:rPr>
      </w:pPr>
      <w:r>
        <w:rPr>
          <w:rFonts w:ascii="Arial" w:eastAsia="Arial" w:hAnsi="Arial" w:cs="Arial"/>
          <w:b/>
          <w:bCs/>
          <w:color w:val="9D4996"/>
          <w:sz w:val="24"/>
          <w:szCs w:val="24"/>
        </w:rPr>
        <w:t>1.2. Absence of power and involvement</w:t>
      </w:r>
    </w:p>
    <w:p w:rsidR="00CA7FBC" w:rsidRDefault="00CA7FBC">
      <w:pPr>
        <w:spacing w:line="102"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Participation and equality are an oft-used mantra</w:t>
      </w:r>
      <w:r>
        <w:rPr>
          <w:rFonts w:ascii="Arial" w:eastAsia="Arial" w:hAnsi="Arial" w:cs="Arial"/>
        </w:rPr>
        <w:t xml:space="preserve"> in Norwegian public discourse, but rarely comes into play as a key premise in the planning, decision-making process or in the actual development of measures.</w:t>
      </w:r>
      <w:r>
        <w:rPr>
          <w:rFonts w:ascii="Arial" w:eastAsia="Arial" w:hAnsi="Arial" w:cs="Arial"/>
          <w:sz w:val="12"/>
          <w:szCs w:val="12"/>
        </w:rPr>
        <w:t>6</w:t>
      </w:r>
    </w:p>
    <w:p w:rsidR="00CA7FBC" w:rsidRDefault="00CA7FBC">
      <w:pPr>
        <w:spacing w:line="225"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The CRPD stipulates that disabled people be involved in processes leading to the development of</w:t>
      </w:r>
      <w:r>
        <w:rPr>
          <w:rFonts w:ascii="Arial" w:eastAsia="Arial" w:hAnsi="Arial" w:cs="Arial"/>
        </w:rPr>
        <w:t xml:space="preserve"> legislation, policies and administrative practices to ensure that the state lives up to its obligations under the Convention. This includes processes leading to decisions that directly affect persons with impairments .</w:t>
      </w:r>
    </w:p>
    <w:p w:rsidR="00CA7FBC" w:rsidRDefault="00CA7FBC">
      <w:pPr>
        <w:spacing w:line="232"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In its report to the CRPD Committee</w:t>
      </w:r>
      <w:r>
        <w:rPr>
          <w:rFonts w:ascii="Arial" w:eastAsia="Arial" w:hAnsi="Arial" w:cs="Arial"/>
        </w:rPr>
        <w:t>, the state writes the following: ”User involvement is also a key element in Norwegian policy.”</w:t>
      </w:r>
      <w:r>
        <w:rPr>
          <w:rFonts w:ascii="Arial" w:eastAsia="Arial" w:hAnsi="Arial" w:cs="Arial"/>
          <w:sz w:val="12"/>
          <w:szCs w:val="12"/>
        </w:rPr>
        <w:t>7</w:t>
      </w:r>
      <w:r>
        <w:rPr>
          <w:rFonts w:ascii="Arial" w:eastAsia="Arial" w:hAnsi="Arial" w:cs="Arial"/>
        </w:rPr>
        <w:t xml:space="preserve"> However, it is the Ombud’s assessment that disabled people are allowed far too little involvement in forums where the terms for legislation and policies are fo</w:t>
      </w:r>
      <w:r>
        <w:rPr>
          <w:rFonts w:ascii="Arial" w:eastAsia="Arial" w:hAnsi="Arial" w:cs="Arial"/>
        </w:rPr>
        <w:t>rmulated.</w:t>
      </w:r>
    </w:p>
    <w:p w:rsidR="00CA7FBC" w:rsidRDefault="00CA7FBC">
      <w:pPr>
        <w:spacing w:line="232"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In 2009, the state was criticised by the Office of the Auditor General of Norway for its wholly inadequate level of involvement of disabled people in policy development.</w:t>
      </w:r>
      <w:r>
        <w:rPr>
          <w:rFonts w:ascii="Arial" w:eastAsia="Arial" w:hAnsi="Arial" w:cs="Arial"/>
          <w:sz w:val="12"/>
          <w:szCs w:val="12"/>
        </w:rPr>
        <w:t>8</w:t>
      </w:r>
      <w:r>
        <w:rPr>
          <w:rFonts w:ascii="Arial" w:eastAsia="Arial" w:hAnsi="Arial" w:cs="Arial"/>
        </w:rPr>
        <w:t xml:space="preserve"> Since then, the Norwegian State Council on Disability, which served as an important bridge between disabled people and the government, has been disbanded. The lack of any forum or collaborative framework that upholds the government’s obligation to involve</w:t>
      </w:r>
      <w:r>
        <w:rPr>
          <w:rFonts w:ascii="Arial" w:eastAsia="Arial" w:hAnsi="Arial" w:cs="Arial"/>
        </w:rPr>
        <w:t xml:space="preserve"> and cooperate </w:t>
      </w:r>
      <w:r>
        <w:rPr>
          <w:rFonts w:ascii="Arial" w:eastAsia="Arial" w:hAnsi="Arial" w:cs="Arial"/>
        </w:rPr>
        <w:lastRenderedPageBreak/>
        <w:t>with disabled people´s organisations is deeply troubling.</w:t>
      </w:r>
    </w:p>
    <w:p w:rsidR="00CA7FBC" w:rsidRDefault="00CA7FBC">
      <w:pPr>
        <w:spacing w:line="240"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t>In 2014, the government appointed a committee to review the legal rights and gener-al living conditions for people with intellectual impairments</w:t>
      </w:r>
      <w:r>
        <w:rPr>
          <w:rFonts w:ascii="Arial" w:eastAsia="Arial" w:hAnsi="Arial" w:cs="Arial"/>
          <w:sz w:val="12"/>
          <w:szCs w:val="12"/>
        </w:rPr>
        <w:t>9</w:t>
      </w:r>
      <w:r>
        <w:rPr>
          <w:rFonts w:ascii="Arial" w:eastAsia="Arial" w:hAnsi="Arial" w:cs="Arial"/>
        </w:rPr>
        <w:t>. No-one with intellectual impairment</w:t>
      </w:r>
      <w:r>
        <w:rPr>
          <w:rFonts w:ascii="Arial" w:eastAsia="Arial" w:hAnsi="Arial" w:cs="Arial"/>
        </w:rPr>
        <w:t>s, nor representatives from organisations for persons with intellectual impairments, were on the committee. After six months of newspaper headlines and pressure from the Ombud and other actors, and after members from the committee and reference group resig</w:t>
      </w:r>
      <w:r>
        <w:rPr>
          <w:rFonts w:ascii="Arial" w:eastAsia="Arial" w:hAnsi="Arial" w:cs="Arial"/>
        </w:rPr>
        <w:t>ned in protest, the government finally caved in. A represent-ative from Norway’s largest organisation for persons with intellectual impairments was invited to join the committee.</w:t>
      </w:r>
      <w:r>
        <w:rPr>
          <w:rFonts w:ascii="Arial" w:eastAsia="Arial" w:hAnsi="Arial" w:cs="Arial"/>
          <w:sz w:val="12"/>
          <w:szCs w:val="12"/>
        </w:rPr>
        <w:t>10</w:t>
      </w:r>
      <w:r>
        <w:rPr>
          <w:rFonts w:ascii="Arial" w:eastAsia="Arial" w:hAnsi="Arial" w:cs="Arial"/>
        </w:rPr>
        <w:t xml:space="preserve"> This is an example of how involvement of disabled people in issues and proc</w:t>
      </w:r>
      <w:r>
        <w:rPr>
          <w:rFonts w:ascii="Arial" w:eastAsia="Arial" w:hAnsi="Arial" w:cs="Arial"/>
        </w:rPr>
        <w:t>esses concerning them has not been incorporated into state structures and routines.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5296" behindDoc="1" locked="0" layoutInCell="0" allowOverlap="1">
                <wp:simplePos x="0" y="0"/>
                <wp:positionH relativeFrom="column">
                  <wp:posOffset>604520</wp:posOffset>
                </wp:positionH>
                <wp:positionV relativeFrom="paragraph">
                  <wp:posOffset>505460</wp:posOffset>
                </wp:positionV>
                <wp:extent cx="2160270"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149AF19D" id="Shape 30"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47.6pt,39.8pt" to="217.7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74" w:lineRule="exact"/>
        <w:rPr>
          <w:sz w:val="20"/>
          <w:szCs w:val="20"/>
        </w:rPr>
      </w:pPr>
    </w:p>
    <w:p w:rsidR="00CA7FBC" w:rsidRDefault="00611625">
      <w:pPr>
        <w:numPr>
          <w:ilvl w:val="0"/>
          <w:numId w:val="9"/>
        </w:numPr>
        <w:tabs>
          <w:tab w:val="left" w:pos="1245"/>
        </w:tabs>
        <w:ind w:left="1245" w:hanging="292"/>
        <w:rPr>
          <w:rFonts w:ascii="Arial" w:eastAsia="Arial" w:hAnsi="Arial" w:cs="Arial"/>
          <w:b/>
          <w:bCs/>
          <w:sz w:val="14"/>
          <w:szCs w:val="14"/>
        </w:rPr>
      </w:pPr>
      <w:r>
        <w:rPr>
          <w:rFonts w:ascii="Arial" w:eastAsia="Arial" w:hAnsi="Arial" w:cs="Arial"/>
          <w:sz w:val="14"/>
          <w:szCs w:val="14"/>
        </w:rPr>
        <w:t>NOU 2001: 22 From user to citizen – A strategy for the elimination of barriers for people with disabilities (Fra bruker til borger</w:t>
      </w:r>
    </w:p>
    <w:p w:rsidR="00CA7FBC" w:rsidRDefault="00CA7FBC">
      <w:pPr>
        <w:spacing w:line="7" w:lineRule="exact"/>
        <w:rPr>
          <w:rFonts w:ascii="Arial" w:eastAsia="Arial" w:hAnsi="Arial" w:cs="Arial"/>
          <w:b/>
          <w:bCs/>
          <w:sz w:val="14"/>
          <w:szCs w:val="14"/>
        </w:rPr>
      </w:pPr>
    </w:p>
    <w:p w:rsidR="00CA7FBC" w:rsidRDefault="00611625">
      <w:pPr>
        <w:spacing w:line="285" w:lineRule="auto"/>
        <w:ind w:left="1245" w:right="2540"/>
        <w:rPr>
          <w:rFonts w:ascii="Arial" w:eastAsia="Arial" w:hAnsi="Arial" w:cs="Arial"/>
          <w:b/>
          <w:bCs/>
          <w:sz w:val="14"/>
          <w:szCs w:val="14"/>
        </w:rPr>
      </w:pPr>
      <w:r>
        <w:rPr>
          <w:rFonts w:ascii="Arial" w:eastAsia="Arial" w:hAnsi="Arial" w:cs="Arial"/>
          <w:sz w:val="14"/>
          <w:szCs w:val="14"/>
        </w:rPr>
        <w:t>— En strategi for nedbygging av fu</w:t>
      </w:r>
      <w:r>
        <w:rPr>
          <w:rFonts w:ascii="Arial" w:eastAsia="Arial" w:hAnsi="Arial" w:cs="Arial"/>
          <w:sz w:val="14"/>
          <w:szCs w:val="14"/>
        </w:rPr>
        <w:t>nksjonshemmende barrierer) https://www. regjeringen.no/no/dokumenter/nou-2001-22/ id143931/</w:t>
      </w:r>
    </w:p>
    <w:p w:rsidR="00CA7FBC" w:rsidRDefault="00CA7FBC">
      <w:pPr>
        <w:spacing w:line="10" w:lineRule="exact"/>
        <w:rPr>
          <w:rFonts w:ascii="Arial" w:eastAsia="Arial" w:hAnsi="Arial" w:cs="Arial"/>
          <w:b/>
          <w:bCs/>
          <w:sz w:val="14"/>
          <w:szCs w:val="14"/>
        </w:rPr>
      </w:pPr>
    </w:p>
    <w:p w:rsidR="00CA7FBC" w:rsidRDefault="00611625">
      <w:pPr>
        <w:numPr>
          <w:ilvl w:val="0"/>
          <w:numId w:val="9"/>
        </w:numPr>
        <w:tabs>
          <w:tab w:val="left" w:pos="1245"/>
        </w:tabs>
        <w:spacing w:line="285" w:lineRule="auto"/>
        <w:ind w:left="1245" w:right="2200" w:hanging="292"/>
        <w:rPr>
          <w:rFonts w:ascii="Arial" w:eastAsia="Arial" w:hAnsi="Arial" w:cs="Arial"/>
          <w:b/>
          <w:bCs/>
          <w:sz w:val="14"/>
          <w:szCs w:val="14"/>
        </w:rPr>
      </w:pPr>
      <w:r>
        <w:rPr>
          <w:rFonts w:ascii="Arial" w:eastAsia="Arial" w:hAnsi="Arial" w:cs="Arial"/>
          <w:sz w:val="14"/>
          <w:szCs w:val="14"/>
        </w:rPr>
        <w:t>https://www.regjeringen.no/contentassets/26633b70910a44049dc065af217cb201/norges-rapport-konvensjon-om- rettighetene-til-mennesker-med-nedsatt-funksjonsevne.pdf pa</w:t>
      </w:r>
      <w:r>
        <w:rPr>
          <w:rFonts w:ascii="Arial" w:eastAsia="Arial" w:hAnsi="Arial" w:cs="Arial"/>
          <w:sz w:val="14"/>
          <w:szCs w:val="14"/>
        </w:rPr>
        <w:t>ge 6</w:t>
      </w:r>
    </w:p>
    <w:p w:rsidR="00CA7FBC" w:rsidRDefault="00CA7FBC">
      <w:pPr>
        <w:spacing w:line="10" w:lineRule="exact"/>
        <w:rPr>
          <w:rFonts w:ascii="Arial" w:eastAsia="Arial" w:hAnsi="Arial" w:cs="Arial"/>
          <w:b/>
          <w:bCs/>
          <w:sz w:val="14"/>
          <w:szCs w:val="14"/>
        </w:rPr>
      </w:pPr>
    </w:p>
    <w:p w:rsidR="00CA7FBC" w:rsidRDefault="00611625">
      <w:pPr>
        <w:numPr>
          <w:ilvl w:val="0"/>
          <w:numId w:val="9"/>
        </w:numPr>
        <w:tabs>
          <w:tab w:val="left" w:pos="1245"/>
        </w:tabs>
        <w:spacing w:line="313" w:lineRule="auto"/>
        <w:ind w:left="1245" w:right="3520" w:hanging="292"/>
        <w:rPr>
          <w:rFonts w:ascii="Arial" w:eastAsia="Arial" w:hAnsi="Arial" w:cs="Arial"/>
          <w:b/>
          <w:bCs/>
          <w:sz w:val="13"/>
          <w:szCs w:val="13"/>
        </w:rPr>
      </w:pPr>
      <w:r>
        <w:rPr>
          <w:rFonts w:ascii="Arial" w:eastAsia="Arial" w:hAnsi="Arial" w:cs="Arial"/>
          <w:sz w:val="13"/>
          <w:szCs w:val="13"/>
        </w:rPr>
        <w:t>Document no. 3:10 (2008-2009) https://www.riksrevisjonen.no/SiteCollectionDocuments/Dokumentbasen/ Dokument3/2008-2009/Dok_3_10_2008_2009.pdf</w:t>
      </w:r>
    </w:p>
    <w:p w:rsidR="00CA7FBC" w:rsidRDefault="00CA7FBC">
      <w:pPr>
        <w:spacing w:line="2" w:lineRule="exact"/>
        <w:rPr>
          <w:rFonts w:ascii="Arial" w:eastAsia="Arial" w:hAnsi="Arial" w:cs="Arial"/>
          <w:b/>
          <w:bCs/>
          <w:sz w:val="13"/>
          <w:szCs w:val="13"/>
        </w:rPr>
      </w:pPr>
    </w:p>
    <w:p w:rsidR="00CA7FBC" w:rsidRDefault="00611625">
      <w:pPr>
        <w:numPr>
          <w:ilvl w:val="0"/>
          <w:numId w:val="9"/>
        </w:numPr>
        <w:tabs>
          <w:tab w:val="left" w:pos="1245"/>
        </w:tabs>
        <w:ind w:left="1245" w:hanging="292"/>
        <w:rPr>
          <w:rFonts w:ascii="Arial" w:eastAsia="Arial" w:hAnsi="Arial" w:cs="Arial"/>
          <w:b/>
          <w:bCs/>
          <w:sz w:val="14"/>
          <w:szCs w:val="14"/>
        </w:rPr>
      </w:pPr>
      <w:r>
        <w:rPr>
          <w:rFonts w:ascii="Arial" w:eastAsia="Arial" w:hAnsi="Arial" w:cs="Arial"/>
          <w:sz w:val="14"/>
          <w:szCs w:val="14"/>
        </w:rPr>
        <w:t>https://www.regjeringen.no/globalassets/upload/bld/funksjonshemmede/mandat_249481.pdf</w:t>
      </w:r>
    </w:p>
    <w:p w:rsidR="00CA7FBC" w:rsidRDefault="00CA7FBC">
      <w:pPr>
        <w:spacing w:line="63" w:lineRule="exact"/>
        <w:rPr>
          <w:rFonts w:ascii="Arial" w:eastAsia="Arial" w:hAnsi="Arial" w:cs="Arial"/>
          <w:b/>
          <w:bCs/>
          <w:sz w:val="14"/>
          <w:szCs w:val="14"/>
        </w:rPr>
      </w:pPr>
    </w:p>
    <w:p w:rsidR="00CA7FBC" w:rsidRDefault="00611625">
      <w:pPr>
        <w:numPr>
          <w:ilvl w:val="0"/>
          <w:numId w:val="9"/>
        </w:numPr>
        <w:tabs>
          <w:tab w:val="left" w:pos="1245"/>
        </w:tabs>
        <w:ind w:left="1245" w:hanging="292"/>
        <w:rPr>
          <w:rFonts w:ascii="Arial" w:eastAsia="Arial" w:hAnsi="Arial" w:cs="Arial"/>
          <w:b/>
          <w:bCs/>
          <w:sz w:val="14"/>
          <w:szCs w:val="14"/>
        </w:rPr>
      </w:pPr>
      <w:r>
        <w:rPr>
          <w:rFonts w:ascii="Arial" w:eastAsia="Arial" w:hAnsi="Arial" w:cs="Arial"/>
          <w:sz w:val="14"/>
          <w:szCs w:val="14"/>
        </w:rPr>
        <w:t>http://www.aftenbladet.no/nyheter/politikk/Hornes-satsing-pa-utviklingshemmede-i-ferd-med-a-rakne--3633853. html</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6320"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4643C6C5" id="Shape 31" o:spid="_x0000_s1026" style="position:absolute;margin-left:-8.7pt;margin-top:10pt;width:28pt;height:28.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" o:allowincell="f" fillcolor="#9d4996" stroked="f">
                <v:path arrowok="t"/>
              </v:rect>
            </w:pict>
          </mc:Fallback>
        </mc:AlternateContent>
      </w:r>
    </w:p>
    <w:p w:rsidR="00CA7FBC" w:rsidRDefault="00CA7FBC">
      <w:pPr>
        <w:spacing w:line="379" w:lineRule="exact"/>
        <w:rPr>
          <w:sz w:val="20"/>
          <w:szCs w:val="20"/>
        </w:rPr>
      </w:pPr>
    </w:p>
    <w:p w:rsidR="00CA7FBC" w:rsidRDefault="00611625">
      <w:pPr>
        <w:numPr>
          <w:ilvl w:val="0"/>
          <w:numId w:val="10"/>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83" w:lineRule="auto"/>
        <w:ind w:right="1120"/>
        <w:jc w:val="both"/>
        <w:rPr>
          <w:sz w:val="20"/>
          <w:szCs w:val="20"/>
        </w:rPr>
      </w:pPr>
      <w:r>
        <w:rPr>
          <w:rFonts w:ascii="Arial" w:eastAsia="Arial" w:hAnsi="Arial" w:cs="Arial"/>
        </w:rPr>
        <w:t>In committee work, reviews or public discourse where power, democracy, diversity, representation and equality are on th</w:t>
      </w:r>
      <w:r>
        <w:rPr>
          <w:rFonts w:ascii="Arial" w:eastAsia="Arial" w:hAnsi="Arial" w:cs="Arial"/>
        </w:rPr>
        <w:t>e agenda, people with impairments are largely absent.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7344" behindDoc="1" locked="0" layoutInCell="0" allowOverlap="1">
                <wp:simplePos x="0" y="0"/>
                <wp:positionH relativeFrom="column">
                  <wp:posOffset>5578475</wp:posOffset>
                </wp:positionH>
                <wp:positionV relativeFrom="paragraph">
                  <wp:posOffset>-1951355</wp:posOffset>
                </wp:positionV>
                <wp:extent cx="0" cy="10079355"/>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69333E8" id="Shape 32"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439.25pt,-153.65pt" to="439.25pt,6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" o:allowincell="f" filled="t" strokecolor="#9d4996" strokeweight=".5pt">
                <v:stroke joinstyle="miter"/>
                <o:lock v:ext="edit" shapetype="f"/>
              </v:line>
            </w:pict>
          </mc:Fallback>
        </mc:AlternateContent>
      </w:r>
    </w:p>
    <w:p w:rsidR="00CA7FBC" w:rsidRDefault="00CA7FBC">
      <w:pPr>
        <w:spacing w:line="387" w:lineRule="exact"/>
        <w:rPr>
          <w:sz w:val="20"/>
          <w:szCs w:val="20"/>
        </w:rPr>
      </w:pPr>
    </w:p>
    <w:p w:rsidR="00CA7FBC" w:rsidRDefault="00611625">
      <w:pPr>
        <w:spacing w:line="286" w:lineRule="auto"/>
        <w:ind w:right="2000"/>
        <w:rPr>
          <w:sz w:val="20"/>
          <w:szCs w:val="20"/>
        </w:rPr>
      </w:pPr>
      <w:r>
        <w:rPr>
          <w:rFonts w:ascii="Arial" w:eastAsia="Arial" w:hAnsi="Arial" w:cs="Arial"/>
          <w:b/>
          <w:bCs/>
          <w:color w:val="9D4996"/>
          <w:sz w:val="24"/>
          <w:szCs w:val="24"/>
        </w:rPr>
        <w:t>1.3. Lack of comprehensive strategies and measures to combat prejudices and discrimination</w:t>
      </w:r>
    </w:p>
    <w:p w:rsidR="00CA7FBC" w:rsidRDefault="00611625">
      <w:pPr>
        <w:spacing w:line="274" w:lineRule="auto"/>
        <w:ind w:right="1120"/>
        <w:jc w:val="both"/>
        <w:rPr>
          <w:sz w:val="20"/>
          <w:szCs w:val="20"/>
        </w:rPr>
      </w:pPr>
      <w:r>
        <w:rPr>
          <w:rFonts w:ascii="Arial" w:eastAsia="Arial" w:hAnsi="Arial" w:cs="Arial"/>
        </w:rPr>
        <w:t xml:space="preserve">In the Norwegian welfare state, a number of schemes exist for people with impair-ments, intended as </w:t>
      </w:r>
      <w:r>
        <w:rPr>
          <w:rFonts w:ascii="Arial" w:eastAsia="Arial" w:hAnsi="Arial" w:cs="Arial"/>
        </w:rPr>
        <w:t>compensatory measures for impairment. The Norwegian National Insurance Act provides the right to different services such as assistive devices, car subsidies and certain benefits upon which many depend, but such welfare measures are not suited for combating</w:t>
      </w:r>
      <w:r>
        <w:rPr>
          <w:rFonts w:ascii="Arial" w:eastAsia="Arial" w:hAnsi="Arial" w:cs="Arial"/>
        </w:rPr>
        <w:t xml:space="preserve"> prejudices and discrimination.</w:t>
      </w:r>
    </w:p>
    <w:p w:rsidR="00CA7FBC" w:rsidRDefault="00CA7FBC">
      <w:pPr>
        <w:spacing w:line="236" w:lineRule="exact"/>
        <w:rPr>
          <w:sz w:val="20"/>
          <w:szCs w:val="20"/>
        </w:rPr>
      </w:pPr>
    </w:p>
    <w:p w:rsidR="00CA7FBC" w:rsidRDefault="00611625">
      <w:pPr>
        <w:spacing w:line="303" w:lineRule="auto"/>
        <w:ind w:right="1120"/>
        <w:jc w:val="both"/>
        <w:rPr>
          <w:sz w:val="20"/>
          <w:szCs w:val="20"/>
        </w:rPr>
      </w:pPr>
      <w:r>
        <w:rPr>
          <w:rFonts w:ascii="Arial" w:eastAsia="Arial" w:hAnsi="Arial" w:cs="Arial"/>
          <w:sz w:val="21"/>
          <w:szCs w:val="21"/>
        </w:rPr>
        <w:t xml:space="preserve">It is the Ombud’s assessment that the state report to the CRPD Committee mainly highlights compensatory welfare schemes, while any measures introduced by the state to combat prejudices and discrimination are either lacking </w:t>
      </w:r>
      <w:r>
        <w:rPr>
          <w:rFonts w:ascii="Arial" w:eastAsia="Arial" w:hAnsi="Arial" w:cs="Arial"/>
          <w:sz w:val="21"/>
          <w:szCs w:val="21"/>
        </w:rPr>
        <w:t>or wholly inadequate.</w:t>
      </w:r>
    </w:p>
    <w:p w:rsidR="00CA7FBC" w:rsidRDefault="00CA7FBC">
      <w:pPr>
        <w:spacing w:line="205" w:lineRule="exact"/>
        <w:rPr>
          <w:sz w:val="20"/>
          <w:szCs w:val="20"/>
        </w:rPr>
      </w:pPr>
    </w:p>
    <w:p w:rsidR="00CA7FBC" w:rsidRDefault="00611625">
      <w:pPr>
        <w:spacing w:line="272" w:lineRule="auto"/>
        <w:ind w:right="1120"/>
        <w:jc w:val="both"/>
        <w:rPr>
          <w:sz w:val="20"/>
          <w:szCs w:val="20"/>
        </w:rPr>
      </w:pPr>
      <w:r>
        <w:rPr>
          <w:rFonts w:ascii="Arial" w:eastAsia="Arial" w:hAnsi="Arial" w:cs="Arial"/>
        </w:rPr>
        <w:t>The Ombud calls for a comprehensive political knowledge-based strategy to tackle discrimination, prejudices and structural barriers in society. Knowledge and documen-tation are key pillars in policy making. In order to live up to its</w:t>
      </w:r>
      <w:r>
        <w:rPr>
          <w:rFonts w:ascii="Arial" w:eastAsia="Arial" w:hAnsi="Arial" w:cs="Arial"/>
        </w:rPr>
        <w:t xml:space="preserve"> obligations under the CRPD, the state must continually stay up to speed on statistics and research on con-ditions for disabled people in terms of discrimination and the fulfilment of universal human rights.</w:t>
      </w:r>
    </w:p>
    <w:p w:rsidR="00CA7FBC" w:rsidRDefault="00CA7FBC">
      <w:pPr>
        <w:spacing w:line="240" w:lineRule="exact"/>
        <w:rPr>
          <w:sz w:val="20"/>
          <w:szCs w:val="20"/>
        </w:rPr>
      </w:pPr>
    </w:p>
    <w:p w:rsidR="00CA7FBC" w:rsidRDefault="00611625">
      <w:pPr>
        <w:spacing w:line="283" w:lineRule="auto"/>
        <w:ind w:right="1120"/>
        <w:jc w:val="both"/>
        <w:rPr>
          <w:sz w:val="20"/>
          <w:szCs w:val="20"/>
        </w:rPr>
      </w:pPr>
      <w:r>
        <w:rPr>
          <w:rFonts w:ascii="Arial" w:eastAsia="Arial" w:hAnsi="Arial" w:cs="Arial"/>
        </w:rPr>
        <w:t>It is the Ombud’s assessment that the state mus</w:t>
      </w:r>
      <w:r>
        <w:rPr>
          <w:rFonts w:ascii="Arial" w:eastAsia="Arial" w:hAnsi="Arial" w:cs="Arial"/>
        </w:rPr>
        <w:t>t adopt new political initiatives based on a rights-based perspective and the principle of non-discrimination in accordance with the CRPD.</w:t>
      </w:r>
    </w:p>
    <w:p w:rsidR="00CA7FBC" w:rsidRDefault="00CA7FBC">
      <w:pPr>
        <w:spacing w:line="225" w:lineRule="exact"/>
        <w:rPr>
          <w:sz w:val="20"/>
          <w:szCs w:val="20"/>
        </w:rPr>
      </w:pPr>
    </w:p>
    <w:p w:rsidR="00CA7FBC" w:rsidRDefault="00611625">
      <w:pPr>
        <w:spacing w:line="274" w:lineRule="auto"/>
        <w:ind w:right="1120"/>
        <w:jc w:val="both"/>
        <w:rPr>
          <w:sz w:val="20"/>
          <w:szCs w:val="20"/>
        </w:rPr>
      </w:pPr>
      <w:r>
        <w:rPr>
          <w:rFonts w:ascii="Arial" w:eastAsia="Arial" w:hAnsi="Arial" w:cs="Arial"/>
        </w:rPr>
        <w:t>Persons with impairments must be provided the same rights to self-determination, independence and opportunities to p</w:t>
      </w:r>
      <w:r>
        <w:rPr>
          <w:rFonts w:ascii="Arial" w:eastAsia="Arial" w:hAnsi="Arial" w:cs="Arial"/>
        </w:rPr>
        <w:t>articipate in society as the rest of the population. The Ombud also calls for stronger measures such as punishments, concession agree-ments, standards, action plans with fixed deadlines and financial resources to ensure that the state lives up to its oblig</w:t>
      </w:r>
      <w:r>
        <w:rPr>
          <w:rFonts w:ascii="Arial" w:eastAsia="Arial" w:hAnsi="Arial" w:cs="Arial"/>
        </w:rPr>
        <w:t>ations under the Convention.</w:t>
      </w:r>
    </w:p>
    <w:p w:rsidR="00CA7FBC" w:rsidRDefault="00CA7FBC">
      <w:pPr>
        <w:spacing w:line="236" w:lineRule="exact"/>
        <w:rPr>
          <w:sz w:val="20"/>
          <w:szCs w:val="20"/>
        </w:rPr>
      </w:pPr>
    </w:p>
    <w:p w:rsidR="00CA7FBC" w:rsidRDefault="00611625">
      <w:pPr>
        <w:spacing w:line="294" w:lineRule="auto"/>
        <w:ind w:right="1120"/>
        <w:jc w:val="both"/>
        <w:rPr>
          <w:sz w:val="20"/>
          <w:szCs w:val="20"/>
        </w:rPr>
      </w:pPr>
      <w:r>
        <w:rPr>
          <w:rFonts w:ascii="Arial" w:eastAsia="Arial" w:hAnsi="Arial" w:cs="Arial"/>
          <w:sz w:val="21"/>
          <w:szCs w:val="21"/>
        </w:rPr>
        <w:lastRenderedPageBreak/>
        <w:t>In spite of the fact that the state has ratified the CRPD, there has been little change in legislation, policies and administrative practices. Disabled people are seen as in need of help rather than independent citizens with e</w:t>
      </w:r>
      <w:r>
        <w:rPr>
          <w:rFonts w:ascii="Arial" w:eastAsia="Arial" w:hAnsi="Arial" w:cs="Arial"/>
          <w:sz w:val="21"/>
          <w:szCs w:val="21"/>
        </w:rPr>
        <w:t>qual rights to self-determination and full participation in society. This is largely connected to how impairment is perceived.</w:t>
      </w:r>
    </w:p>
    <w:p w:rsidR="00CA7FBC" w:rsidRDefault="00CA7FBC">
      <w:pPr>
        <w:spacing w:line="398" w:lineRule="exact"/>
        <w:rPr>
          <w:sz w:val="20"/>
          <w:szCs w:val="20"/>
        </w:rPr>
      </w:pPr>
    </w:p>
    <w:p w:rsidR="00CA7FBC" w:rsidRDefault="00611625">
      <w:pPr>
        <w:rPr>
          <w:sz w:val="20"/>
          <w:szCs w:val="20"/>
        </w:rPr>
      </w:pPr>
      <w:r>
        <w:rPr>
          <w:rFonts w:ascii="Arial" w:eastAsia="Arial" w:hAnsi="Arial" w:cs="Arial"/>
          <w:b/>
          <w:bCs/>
          <w:color w:val="9D4996"/>
          <w:sz w:val="24"/>
          <w:szCs w:val="24"/>
        </w:rPr>
        <w:t>1.4. Perspective affects policy</w:t>
      </w:r>
    </w:p>
    <w:p w:rsidR="00CA7FBC" w:rsidRDefault="00CA7FBC">
      <w:pPr>
        <w:spacing w:line="102" w:lineRule="exact"/>
        <w:rPr>
          <w:sz w:val="20"/>
          <w:szCs w:val="20"/>
        </w:rPr>
      </w:pPr>
    </w:p>
    <w:p w:rsidR="00CA7FBC" w:rsidRDefault="00611625">
      <w:pPr>
        <w:spacing w:line="288" w:lineRule="auto"/>
        <w:ind w:right="1120"/>
        <w:jc w:val="both"/>
        <w:rPr>
          <w:sz w:val="20"/>
          <w:szCs w:val="20"/>
        </w:rPr>
      </w:pPr>
      <w:r>
        <w:rPr>
          <w:rFonts w:ascii="Arial" w:eastAsia="Arial" w:hAnsi="Arial" w:cs="Arial"/>
          <w:sz w:val="21"/>
          <w:szCs w:val="21"/>
        </w:rPr>
        <w:t xml:space="preserve">According to the CRPD, disability results from the interaction between people with impairments </w:t>
      </w:r>
      <w:r>
        <w:rPr>
          <w:rFonts w:ascii="Arial" w:eastAsia="Arial" w:hAnsi="Arial" w:cs="Arial"/>
          <w:sz w:val="21"/>
          <w:szCs w:val="21"/>
        </w:rPr>
        <w:t>and attitudinal and environmental barriers. This contrasts with more tra-ditional perspectives on disability, based on a biological-medical norm for what consti-tutes normality. Accordingly, disability is perceived as a problem with the individual, and thi</w:t>
      </w:r>
      <w:r>
        <w:rPr>
          <w:rFonts w:ascii="Arial" w:eastAsia="Arial" w:hAnsi="Arial" w:cs="Arial"/>
          <w:sz w:val="21"/>
          <w:szCs w:val="21"/>
        </w:rPr>
        <w:t>s problem hinders them from participating in society. This traditional under-standing also affects policy. A policy based on biological-medical norms for normality</w:t>
      </w:r>
    </w:p>
    <w:p w:rsidR="00CA7FBC" w:rsidRDefault="00CA7FBC">
      <w:pPr>
        <w:spacing w:line="103"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15</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9" w:name="page9"/>
      <w:bookmarkEnd w:id="9"/>
      <w:r>
        <w:rPr>
          <w:noProof/>
          <w:sz w:val="20"/>
          <w:szCs w:val="20"/>
        </w:rPr>
        <w:lastRenderedPageBreak/>
        <mc:AlternateContent>
          <mc:Choice Requires="wps">
            <w:drawing>
              <wp:anchor distT="0" distB="0" distL="114300" distR="114300" simplePos="0" relativeHeight="251578368" behindDoc="1" locked="0" layoutInCell="0" allowOverlap="1">
                <wp:simplePos x="0" y="0"/>
                <wp:positionH relativeFrom="page">
                  <wp:posOffset>1076325</wp:posOffset>
                </wp:positionH>
                <wp:positionV relativeFrom="page">
                  <wp:posOffset>0</wp:posOffset>
                </wp:positionV>
                <wp:extent cx="0" cy="1007999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78E95EF" id="Shape 33" o:spid="_x0000_s1026" style="position:absolute;z-index:-251738112;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euMK6s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302" w:lineRule="auto"/>
        <w:ind w:left="945" w:right="2120"/>
        <w:jc w:val="both"/>
        <w:rPr>
          <w:sz w:val="20"/>
          <w:szCs w:val="20"/>
        </w:rPr>
      </w:pPr>
      <w:r>
        <w:rPr>
          <w:rFonts w:ascii="Arial" w:eastAsia="Arial" w:hAnsi="Arial" w:cs="Arial"/>
        </w:rPr>
        <w:t xml:space="preserve">is characterised by protectionism </w:t>
      </w:r>
      <w:r>
        <w:rPr>
          <w:rFonts w:ascii="Arial" w:eastAsia="Arial" w:hAnsi="Arial" w:cs="Arial"/>
        </w:rPr>
        <w:t>and paternalism, and focuses on healthcare meas-ures.</w:t>
      </w:r>
    </w:p>
    <w:p w:rsidR="00CA7FBC" w:rsidRDefault="00CA7FBC">
      <w:pPr>
        <w:spacing w:line="203"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The CRPD, however, implies a paradigm shift. A shift from focussing attention and efforts on disabled people towards implementing measures aimed at counter-acting prejudices, discrimination and structu</w:t>
      </w:r>
      <w:r>
        <w:rPr>
          <w:rFonts w:ascii="Arial" w:eastAsia="Arial" w:hAnsi="Arial" w:cs="Arial"/>
        </w:rPr>
        <w:t>ral barriers in society. People with impairments must be able to describe their situation, make their own choices, participate in society and affect policy making. Society must not disempower or exercise power and coer-cion because of someone’s impairment,</w:t>
      </w:r>
      <w:r>
        <w:rPr>
          <w:rFonts w:ascii="Arial" w:eastAsia="Arial" w:hAnsi="Arial" w:cs="Arial"/>
        </w:rPr>
        <w:t xml:space="preserve"> but respect their autonomy, self-determina-tion and integrity.</w:t>
      </w:r>
    </w:p>
    <w:p w:rsidR="00CA7FBC" w:rsidRDefault="00CA7FBC">
      <w:pPr>
        <w:spacing w:line="241"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Realising the Convention’s obligations therefore requires a policy that is capable of changing societal barriers as well as real, genuine involvement of people with impair-ments in the making</w:t>
      </w:r>
      <w:r>
        <w:rPr>
          <w:rFonts w:ascii="Arial" w:eastAsia="Arial" w:hAnsi="Arial" w:cs="Arial"/>
        </w:rPr>
        <w:t xml:space="preserve"> of such policy.</w:t>
      </w:r>
    </w:p>
    <w:p w:rsidR="00CA7FBC" w:rsidRDefault="00CA7FBC">
      <w:pPr>
        <w:spacing w:line="225"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In the state report to the CRPD Committee, it is claimed that a paradigm shift has taken place in Norwegian policy for disabled people , and it is furthermore claimed that government policy is in line with the Convention’s definitions and</w:t>
      </w:r>
      <w:r>
        <w:rPr>
          <w:rFonts w:ascii="Arial" w:eastAsia="Arial" w:hAnsi="Arial" w:cs="Arial"/>
        </w:rPr>
        <w:t xml:space="preserve"> principles.</w:t>
      </w:r>
    </w:p>
    <w:p w:rsidR="00CA7FBC" w:rsidRDefault="00CA7FBC">
      <w:pPr>
        <w:spacing w:line="225" w:lineRule="exact"/>
        <w:rPr>
          <w:sz w:val="20"/>
          <w:szCs w:val="20"/>
        </w:rPr>
      </w:pPr>
    </w:p>
    <w:p w:rsidR="00CA7FBC" w:rsidRDefault="00611625">
      <w:pPr>
        <w:spacing w:line="294" w:lineRule="auto"/>
        <w:ind w:left="945" w:right="2120"/>
        <w:jc w:val="both"/>
        <w:rPr>
          <w:sz w:val="20"/>
          <w:szCs w:val="20"/>
        </w:rPr>
      </w:pPr>
      <w:r>
        <w:rPr>
          <w:rFonts w:ascii="Arial" w:eastAsia="Arial" w:hAnsi="Arial" w:cs="Arial"/>
          <w:sz w:val="21"/>
          <w:szCs w:val="21"/>
        </w:rPr>
        <w:t>From once having defined disability as resulting from illness, injury or defect, the state today defines disability as a relationship between the individual’s capabilities and society’s demands.</w:t>
      </w:r>
      <w:r>
        <w:rPr>
          <w:rFonts w:ascii="Arial" w:eastAsia="Arial" w:hAnsi="Arial" w:cs="Arial"/>
          <w:sz w:val="12"/>
          <w:szCs w:val="12"/>
        </w:rPr>
        <w:t>11</w:t>
      </w:r>
      <w:r>
        <w:rPr>
          <w:rFonts w:ascii="Arial" w:eastAsia="Arial" w:hAnsi="Arial" w:cs="Arial"/>
          <w:sz w:val="21"/>
          <w:szCs w:val="21"/>
        </w:rPr>
        <w:t xml:space="preserve"> Disability is defined as the gap, or the mism</w:t>
      </w:r>
      <w:r>
        <w:rPr>
          <w:rFonts w:ascii="Arial" w:eastAsia="Arial" w:hAnsi="Arial" w:cs="Arial"/>
          <w:sz w:val="21"/>
          <w:szCs w:val="21"/>
        </w:rPr>
        <w:t>atch that occurs, when the individual’s capabilities are not sufficient compared to society’s demands.</w:t>
      </w:r>
    </w:p>
    <w:p w:rsidR="00CA7FBC" w:rsidRDefault="00CA7FBC">
      <w:pPr>
        <w:spacing w:line="216"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It is the Ombud’s assessment that the state’s policies are still too heavily based on traditional understandings of impairment . The policies have not s</w:t>
      </w:r>
      <w:r>
        <w:rPr>
          <w:rFonts w:ascii="Arial" w:eastAsia="Arial" w:hAnsi="Arial" w:cs="Arial"/>
        </w:rPr>
        <w:t>ufficiently incorpo-rated the more social, rights-</w:t>
      </w:r>
      <w:r>
        <w:rPr>
          <w:rFonts w:ascii="Arial" w:eastAsia="Arial" w:hAnsi="Arial" w:cs="Arial"/>
        </w:rPr>
        <w:lastRenderedPageBreak/>
        <w:t>based perspective introduced in the CRPD. Impairment is still largely seen as an individual quality and this is also reflected in Norwegian policies and administrative practices.</w:t>
      </w:r>
    </w:p>
    <w:p w:rsidR="00CA7FBC" w:rsidRDefault="00CA7FBC">
      <w:pPr>
        <w:spacing w:line="236"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It is the Ombud’s assessme</w:t>
      </w:r>
      <w:r>
        <w:rPr>
          <w:rFonts w:ascii="Arial" w:eastAsia="Arial" w:hAnsi="Arial" w:cs="Arial"/>
        </w:rPr>
        <w:t>nt that this may be one of the fundamental causes for the lack of willingness to invest in a more accessible society. Prejudices and little respect for the integrity and autonomy of disabled people may be why they are still deprived of their liberty, respo</w:t>
      </w:r>
      <w:r>
        <w:rPr>
          <w:rFonts w:ascii="Arial" w:eastAsia="Arial" w:hAnsi="Arial" w:cs="Arial"/>
        </w:rPr>
        <w:t>nsibilities and self-determination.</w:t>
      </w:r>
    </w:p>
    <w:p w:rsidR="00CA7FBC" w:rsidRDefault="00CA7FBC">
      <w:pPr>
        <w:spacing w:line="232"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 xml:space="preserve">Disabled people experience disempowerment and a lack of influence in managing their own lives, which is in direct contrast to the principles laid out in the CRDP. We see a growing tendency towards institutionalised </w:t>
      </w:r>
      <w:r>
        <w:rPr>
          <w:rFonts w:ascii="Arial" w:eastAsia="Arial" w:hAnsi="Arial" w:cs="Arial"/>
          <w:sz w:val="21"/>
          <w:szCs w:val="21"/>
        </w:rPr>
        <w:t>housing and segregated schooling. Many individuals with impairments are not given a say in the type and location of their accom-modation. In order to get the services they rely on where they live, a growing number have to live in places resembling institut</w:t>
      </w:r>
      <w:r>
        <w:rPr>
          <w:rFonts w:ascii="Arial" w:eastAsia="Arial" w:hAnsi="Arial" w:cs="Arial"/>
          <w:sz w:val="21"/>
          <w:szCs w:val="21"/>
        </w:rPr>
        <w:t>ions. Worryingly, impairment is still used to both explain and justify the use of control, coercion and lack of self-determination.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79392" behindDoc="1" locked="0" layoutInCell="0" allowOverlap="1">
                <wp:simplePos x="0" y="0"/>
                <wp:positionH relativeFrom="column">
                  <wp:posOffset>604520</wp:posOffset>
                </wp:positionH>
                <wp:positionV relativeFrom="paragraph">
                  <wp:posOffset>601980</wp:posOffset>
                </wp:positionV>
                <wp:extent cx="2160270" cy="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4341225E" id="Shape 34"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47.6pt,47.4pt" to="217.7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6" w:lineRule="exact"/>
        <w:rPr>
          <w:sz w:val="20"/>
          <w:szCs w:val="20"/>
        </w:rPr>
      </w:pPr>
    </w:p>
    <w:p w:rsidR="00CA7FBC" w:rsidRDefault="00611625">
      <w:pPr>
        <w:numPr>
          <w:ilvl w:val="0"/>
          <w:numId w:val="11"/>
        </w:numPr>
        <w:tabs>
          <w:tab w:val="left" w:pos="1245"/>
        </w:tabs>
        <w:ind w:left="1245" w:hanging="292"/>
        <w:rPr>
          <w:rFonts w:ascii="Arial" w:eastAsia="Arial" w:hAnsi="Arial" w:cs="Arial"/>
          <w:b/>
          <w:bCs/>
          <w:sz w:val="14"/>
          <w:szCs w:val="14"/>
        </w:rPr>
      </w:pPr>
      <w:r>
        <w:rPr>
          <w:rFonts w:ascii="Arial" w:eastAsia="Arial" w:hAnsi="Arial" w:cs="Arial"/>
          <w:sz w:val="14"/>
          <w:szCs w:val="14"/>
        </w:rPr>
        <w:t>https://www.regjeringen.no/no/dokument/dep/asd/stmeld/19961997/st-meld-nr-34_1996-97/2/id191144/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0416"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2699ABEF" id="Shape 35" o:spid="_x0000_s1026" style="position:absolute;margin-left:-8.7pt;margin-top:10pt;width:28pt;height:28.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" o:allowincell="f" fillcolor="#9d4996" stroked="f">
                <v:path arrowok="t"/>
              </v:rect>
            </w:pict>
          </mc:Fallback>
        </mc:AlternateContent>
      </w:r>
    </w:p>
    <w:p w:rsidR="00CA7FBC" w:rsidRDefault="00CA7FBC">
      <w:pPr>
        <w:spacing w:line="379" w:lineRule="exact"/>
        <w:rPr>
          <w:sz w:val="20"/>
          <w:szCs w:val="20"/>
        </w:rPr>
      </w:pPr>
    </w:p>
    <w:p w:rsidR="00CA7FBC" w:rsidRDefault="00611625">
      <w:pPr>
        <w:numPr>
          <w:ilvl w:val="0"/>
          <w:numId w:val="12"/>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77" w:lineRule="auto"/>
        <w:ind w:right="1120"/>
        <w:jc w:val="both"/>
        <w:rPr>
          <w:sz w:val="20"/>
          <w:szCs w:val="20"/>
        </w:rPr>
      </w:pPr>
      <w:r>
        <w:rPr>
          <w:rFonts w:ascii="Arial" w:eastAsia="Arial" w:hAnsi="Arial" w:cs="Arial"/>
        </w:rPr>
        <w:t xml:space="preserve">The general approach towards people with impairments still remains rooted in a pater-nalistic health care perspective rather than a rights-based perspective. A policy and strategy to combat discrimination and prejudices must be built on a rights-based </w:t>
      </w:r>
      <w:r>
        <w:rPr>
          <w:rFonts w:ascii="Arial" w:eastAsia="Arial" w:hAnsi="Arial" w:cs="Arial"/>
        </w:rPr>
        <w:t>per-spective and a social understanding of impairment .</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1440" behindDoc="1" locked="0" layoutInCell="0" allowOverlap="1">
                <wp:simplePos x="0" y="0"/>
                <wp:positionH relativeFrom="column">
                  <wp:posOffset>5578475</wp:posOffset>
                </wp:positionH>
                <wp:positionV relativeFrom="paragraph">
                  <wp:posOffset>-2124710</wp:posOffset>
                </wp:positionV>
                <wp:extent cx="0" cy="10079355"/>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F50E70E" id="Shape 36"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439.25pt,-167.3pt" to="439.25pt,6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" o:allowincell="f" filled="t" strokecolor="#9d4996" strokeweight=".5pt">
                <v:stroke joinstyle="miter"/>
                <o:lock v:ext="edit" shapetype="f"/>
              </v:line>
            </w:pict>
          </mc:Fallback>
        </mc:AlternateContent>
      </w:r>
    </w:p>
    <w:p w:rsidR="00CA7FBC" w:rsidRDefault="00CA7FBC">
      <w:pPr>
        <w:spacing w:line="212" w:lineRule="exact"/>
        <w:rPr>
          <w:sz w:val="20"/>
          <w:szCs w:val="20"/>
        </w:rPr>
      </w:pPr>
    </w:p>
    <w:p w:rsidR="00CA7FBC" w:rsidRDefault="00611625">
      <w:pPr>
        <w:spacing w:line="270" w:lineRule="auto"/>
        <w:ind w:right="1120"/>
        <w:jc w:val="both"/>
        <w:rPr>
          <w:sz w:val="20"/>
          <w:szCs w:val="20"/>
        </w:rPr>
      </w:pPr>
      <w:r>
        <w:rPr>
          <w:rFonts w:ascii="Arial" w:eastAsia="Arial" w:hAnsi="Arial" w:cs="Arial"/>
        </w:rPr>
        <w:t xml:space="preserve">In this first report to the CRPD Committee, the Ombud points to seven specific areas where we believe Norwegian government policy illustrates a lack of understanding for a new perspective on </w:t>
      </w:r>
      <w:r>
        <w:rPr>
          <w:rFonts w:ascii="Arial" w:eastAsia="Arial" w:hAnsi="Arial" w:cs="Arial"/>
        </w:rPr>
        <w:t>impairment while also not living up to the state’s obligations under the Convention. These areas concern freedom from coercion and abuse of power, the right to self-determination, freedom from hate, violence and abuse, the right to work and the right to ac</w:t>
      </w:r>
      <w:r>
        <w:rPr>
          <w:rFonts w:ascii="Arial" w:eastAsia="Arial" w:hAnsi="Arial" w:cs="Arial"/>
        </w:rPr>
        <w:t>cessible school buildings. We also discuss the need for better knowledge and documentation on discrimination as a prerequisite for living up to the state’s obligations under the Convention.</w:t>
      </w:r>
    </w:p>
    <w:p w:rsidR="00CA7FBC" w:rsidRDefault="00CA7FBC">
      <w:pPr>
        <w:spacing w:line="200" w:lineRule="exact"/>
        <w:rPr>
          <w:sz w:val="20"/>
          <w:szCs w:val="20"/>
        </w:rPr>
      </w:pPr>
    </w:p>
    <w:p w:rsidR="00CA7FBC" w:rsidRDefault="00CA7FBC">
      <w:pPr>
        <w:spacing w:line="225" w:lineRule="exact"/>
        <w:rPr>
          <w:sz w:val="20"/>
          <w:szCs w:val="20"/>
        </w:rPr>
      </w:pPr>
    </w:p>
    <w:p w:rsidR="00CA7FBC" w:rsidRDefault="00611625">
      <w:pPr>
        <w:rPr>
          <w:sz w:val="20"/>
          <w:szCs w:val="20"/>
        </w:rPr>
      </w:pPr>
      <w:r>
        <w:rPr>
          <w:rFonts w:ascii="Arial" w:eastAsia="Arial" w:hAnsi="Arial" w:cs="Arial"/>
          <w:b/>
          <w:bCs/>
          <w:color w:val="9D4996"/>
          <w:sz w:val="24"/>
          <w:szCs w:val="24"/>
        </w:rPr>
        <w:t>1.5. The Ombud’s recommendations</w:t>
      </w:r>
    </w:p>
    <w:p w:rsidR="00CA7FBC" w:rsidRDefault="00CA7FBC">
      <w:pPr>
        <w:spacing w:line="102" w:lineRule="exact"/>
        <w:rPr>
          <w:sz w:val="20"/>
          <w:szCs w:val="20"/>
        </w:rPr>
      </w:pPr>
    </w:p>
    <w:p w:rsidR="00CA7FBC" w:rsidRDefault="00611625">
      <w:pPr>
        <w:spacing w:line="277" w:lineRule="auto"/>
        <w:ind w:right="1120"/>
        <w:jc w:val="both"/>
        <w:rPr>
          <w:sz w:val="20"/>
          <w:szCs w:val="20"/>
        </w:rPr>
      </w:pPr>
      <w:r>
        <w:rPr>
          <w:rFonts w:ascii="Arial" w:eastAsia="Arial" w:hAnsi="Arial" w:cs="Arial"/>
        </w:rPr>
        <w:t>The Ombud calls for a policy c</w:t>
      </w:r>
      <w:r>
        <w:rPr>
          <w:rFonts w:ascii="Arial" w:eastAsia="Arial" w:hAnsi="Arial" w:cs="Arial"/>
        </w:rPr>
        <w:t>hange that reflects a new understanding where individ-ual autonomy, self-determination and integrity are respected. We call for a policy that actively combats prejudice and stereotyping and systematically creates a more acces-sible and inclusive society. T</w:t>
      </w:r>
      <w:r>
        <w:rPr>
          <w:rFonts w:ascii="Arial" w:eastAsia="Arial" w:hAnsi="Arial" w:cs="Arial"/>
        </w:rPr>
        <w:t>he Ombud’s recommendations:</w:t>
      </w:r>
    </w:p>
    <w:p w:rsidR="00CA7FBC" w:rsidRDefault="00CA7FBC">
      <w:pPr>
        <w:spacing w:line="232" w:lineRule="exact"/>
        <w:rPr>
          <w:sz w:val="20"/>
          <w:szCs w:val="20"/>
        </w:rPr>
      </w:pPr>
    </w:p>
    <w:p w:rsidR="00CA7FBC" w:rsidRDefault="00611625">
      <w:pPr>
        <w:numPr>
          <w:ilvl w:val="0"/>
          <w:numId w:val="13"/>
        </w:numPr>
        <w:tabs>
          <w:tab w:val="left" w:pos="560"/>
        </w:tabs>
        <w:spacing w:line="283" w:lineRule="auto"/>
        <w:ind w:left="560" w:right="1120" w:hanging="302"/>
        <w:jc w:val="both"/>
        <w:rPr>
          <w:rFonts w:ascii="Arial" w:eastAsia="Arial" w:hAnsi="Arial" w:cs="Arial"/>
        </w:rPr>
      </w:pPr>
      <w:r>
        <w:rPr>
          <w:rFonts w:ascii="Arial" w:eastAsia="Arial" w:hAnsi="Arial" w:cs="Arial"/>
        </w:rPr>
        <w:t>The Committee should ask the state to examine the status of human rights of disa-bled people in Norway with a view to laying the groundwork for a comprehensive and knowledge-based policy based on the CRPD.</w:t>
      </w:r>
    </w:p>
    <w:p w:rsidR="00CA7FBC" w:rsidRDefault="00CA7FBC">
      <w:pPr>
        <w:spacing w:line="225" w:lineRule="exact"/>
        <w:rPr>
          <w:rFonts w:ascii="Arial" w:eastAsia="Arial" w:hAnsi="Arial" w:cs="Arial"/>
        </w:rPr>
      </w:pPr>
    </w:p>
    <w:p w:rsidR="00CA7FBC" w:rsidRDefault="00611625">
      <w:pPr>
        <w:numPr>
          <w:ilvl w:val="0"/>
          <w:numId w:val="13"/>
        </w:numPr>
        <w:tabs>
          <w:tab w:val="left" w:pos="560"/>
        </w:tabs>
        <w:spacing w:line="283" w:lineRule="auto"/>
        <w:ind w:left="560" w:right="1120" w:hanging="302"/>
        <w:jc w:val="both"/>
        <w:rPr>
          <w:rFonts w:ascii="Arial" w:eastAsia="Arial" w:hAnsi="Arial" w:cs="Arial"/>
        </w:rPr>
      </w:pPr>
      <w:r>
        <w:rPr>
          <w:rFonts w:ascii="Arial" w:eastAsia="Arial" w:hAnsi="Arial" w:cs="Arial"/>
        </w:rPr>
        <w:t>The Committee should</w:t>
      </w:r>
      <w:r>
        <w:rPr>
          <w:rFonts w:ascii="Arial" w:eastAsia="Arial" w:hAnsi="Arial" w:cs="Arial"/>
        </w:rPr>
        <w:t xml:space="preserve"> ask the state to draw up a comprehensive strategy, based on a human rights perspective, to combat discrimination and prejudice against disabled people in Norway.</w:t>
      </w:r>
    </w:p>
    <w:p w:rsidR="00CA7FBC" w:rsidRDefault="00CA7FBC">
      <w:pPr>
        <w:spacing w:line="225" w:lineRule="exact"/>
        <w:rPr>
          <w:rFonts w:ascii="Arial" w:eastAsia="Arial" w:hAnsi="Arial" w:cs="Arial"/>
        </w:rPr>
      </w:pPr>
    </w:p>
    <w:p w:rsidR="00CA7FBC" w:rsidRDefault="00611625">
      <w:pPr>
        <w:numPr>
          <w:ilvl w:val="0"/>
          <w:numId w:val="13"/>
        </w:numPr>
        <w:tabs>
          <w:tab w:val="left" w:pos="560"/>
        </w:tabs>
        <w:spacing w:line="277" w:lineRule="auto"/>
        <w:ind w:left="560" w:right="1120" w:hanging="302"/>
        <w:jc w:val="both"/>
        <w:rPr>
          <w:rFonts w:ascii="Arial" w:eastAsia="Arial" w:hAnsi="Arial" w:cs="Arial"/>
        </w:rPr>
      </w:pPr>
      <w:r>
        <w:rPr>
          <w:rFonts w:ascii="Arial" w:eastAsia="Arial" w:hAnsi="Arial" w:cs="Arial"/>
        </w:rPr>
        <w:t>The Committee should ask the state to account for measures to introduce aware-ness of the CR</w:t>
      </w:r>
      <w:r>
        <w:rPr>
          <w:rFonts w:ascii="Arial" w:eastAsia="Arial" w:hAnsi="Arial" w:cs="Arial"/>
        </w:rPr>
        <w:t xml:space="preserve">PD in schools, public administration, research environments and in education programmes for, </w:t>
      </w:r>
      <w:r>
        <w:rPr>
          <w:rFonts w:ascii="Arial" w:eastAsia="Arial" w:hAnsi="Arial" w:cs="Arial"/>
        </w:rPr>
        <w:lastRenderedPageBreak/>
        <w:t>inter alia, teachers, health professionals, journalists, the police and lawyers.</w:t>
      </w:r>
    </w:p>
    <w:p w:rsidR="00CA7FBC" w:rsidRDefault="00CA7FBC">
      <w:pPr>
        <w:spacing w:line="232" w:lineRule="exact"/>
        <w:rPr>
          <w:rFonts w:ascii="Arial" w:eastAsia="Arial" w:hAnsi="Arial" w:cs="Arial"/>
        </w:rPr>
      </w:pPr>
    </w:p>
    <w:p w:rsidR="00CA7FBC" w:rsidRDefault="00611625">
      <w:pPr>
        <w:numPr>
          <w:ilvl w:val="0"/>
          <w:numId w:val="13"/>
        </w:numPr>
        <w:tabs>
          <w:tab w:val="left" w:pos="560"/>
        </w:tabs>
        <w:spacing w:line="283" w:lineRule="auto"/>
        <w:ind w:left="560" w:right="1120" w:hanging="302"/>
        <w:jc w:val="both"/>
        <w:rPr>
          <w:rFonts w:ascii="Arial" w:eastAsia="Arial" w:hAnsi="Arial" w:cs="Arial"/>
        </w:rPr>
      </w:pPr>
      <w:r>
        <w:rPr>
          <w:rFonts w:ascii="Arial" w:eastAsia="Arial" w:hAnsi="Arial" w:cs="Arial"/>
        </w:rPr>
        <w:t xml:space="preserve">The Committee should enquire about the state’s strategy and practices concerning </w:t>
      </w:r>
      <w:r>
        <w:rPr>
          <w:rFonts w:ascii="Arial" w:eastAsia="Arial" w:hAnsi="Arial" w:cs="Arial"/>
        </w:rPr>
        <w:t>the involvement of disabled people in policy making in general as well as in policies that directly affect disabled people in particular.</w: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0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17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0" w:name="page10"/>
      <w:bookmarkEnd w:id="10"/>
      <w:r>
        <w:rPr>
          <w:noProof/>
          <w:sz w:val="20"/>
          <w:szCs w:val="20"/>
        </w:rPr>
        <w:lastRenderedPageBreak/>
        <mc:AlternateContent>
          <mc:Choice Requires="wps">
            <w:drawing>
              <wp:anchor distT="0" distB="0" distL="114300" distR="114300" simplePos="0" relativeHeight="251582464" behindDoc="1" locked="0" layoutInCell="0" allowOverlap="1">
                <wp:simplePos x="0" y="0"/>
                <wp:positionH relativeFrom="page">
                  <wp:posOffset>1076325</wp:posOffset>
                </wp:positionH>
                <wp:positionV relativeFrom="page">
                  <wp:posOffset>0</wp:posOffset>
                </wp:positionV>
                <wp:extent cx="0" cy="1007999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C35AAF5" id="Shape 37" o:spid="_x0000_s1026" style="position:absolute;z-index:-25173401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6oHcFs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47" w:lineRule="exact"/>
        <w:rPr>
          <w:sz w:val="20"/>
          <w:szCs w:val="20"/>
        </w:rPr>
      </w:pPr>
    </w:p>
    <w:p w:rsidR="00CA7FBC" w:rsidRDefault="00611625">
      <w:pPr>
        <w:numPr>
          <w:ilvl w:val="0"/>
          <w:numId w:val="14"/>
        </w:numPr>
        <w:tabs>
          <w:tab w:val="left" w:pos="1525"/>
        </w:tabs>
        <w:ind w:left="1525" w:hanging="572"/>
        <w:rPr>
          <w:rFonts w:ascii="Arial" w:eastAsia="Arial" w:hAnsi="Arial" w:cs="Arial"/>
          <w:b/>
          <w:bCs/>
          <w:color w:val="5D2368"/>
          <w:sz w:val="28"/>
          <w:szCs w:val="28"/>
        </w:rPr>
      </w:pPr>
      <w:r>
        <w:rPr>
          <w:rFonts w:ascii="Arial" w:eastAsia="Arial" w:hAnsi="Arial" w:cs="Arial"/>
          <w:b/>
          <w:bCs/>
          <w:color w:val="5D2368"/>
          <w:sz w:val="28"/>
          <w:szCs w:val="28"/>
        </w:rPr>
        <w:t>Information and documentation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3488" behindDoc="1" locked="0" layoutInCell="0" allowOverlap="1">
                <wp:simplePos x="0" y="0"/>
                <wp:positionH relativeFrom="column">
                  <wp:posOffset>604520</wp:posOffset>
                </wp:positionH>
                <wp:positionV relativeFrom="paragraph">
                  <wp:posOffset>269875</wp:posOffset>
                </wp:positionV>
                <wp:extent cx="5245735" cy="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2A88D06C" id="Shape 38"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47.6pt,21.25pt" to="460.6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584512" behindDoc="1" locked="0" layoutInCell="0" allowOverlap="1">
                <wp:simplePos x="0" y="0"/>
                <wp:positionH relativeFrom="column">
                  <wp:posOffset>617220</wp:posOffset>
                </wp:positionH>
                <wp:positionV relativeFrom="paragraph">
                  <wp:posOffset>257175</wp:posOffset>
                </wp:positionV>
                <wp:extent cx="0" cy="183007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83007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0F98F380" id="Shape 39"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48.6pt,20.25pt" to="48.6pt,1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585536" behindDoc="1" locked="0" layoutInCell="0" allowOverlap="1">
                <wp:simplePos x="0" y="0"/>
                <wp:positionH relativeFrom="column">
                  <wp:posOffset>5837555</wp:posOffset>
                </wp:positionH>
                <wp:positionV relativeFrom="paragraph">
                  <wp:posOffset>257175</wp:posOffset>
                </wp:positionV>
                <wp:extent cx="0" cy="1830070"/>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83007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0703F101" id="Shape 40"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459.65pt,20.25pt" to="459.65pt,1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90" w:lineRule="exact"/>
        <w:rPr>
          <w:sz w:val="20"/>
          <w:szCs w:val="20"/>
        </w:rPr>
      </w:pPr>
    </w:p>
    <w:p w:rsidR="00CA7FBC" w:rsidRDefault="00611625">
      <w:pPr>
        <w:spacing w:line="298" w:lineRule="auto"/>
        <w:ind w:left="1265" w:right="2380"/>
        <w:jc w:val="both"/>
        <w:rPr>
          <w:sz w:val="20"/>
          <w:szCs w:val="20"/>
        </w:rPr>
      </w:pPr>
      <w:r>
        <w:rPr>
          <w:rFonts w:ascii="Arial" w:eastAsia="Arial" w:hAnsi="Arial" w:cs="Arial"/>
          <w:sz w:val="20"/>
          <w:szCs w:val="20"/>
        </w:rPr>
        <w:t xml:space="preserve">Article 31 </w:t>
      </w:r>
      <w:r>
        <w:rPr>
          <w:rFonts w:ascii="Arial" w:eastAsia="Arial" w:hAnsi="Arial" w:cs="Arial"/>
          <w:sz w:val="20"/>
          <w:szCs w:val="20"/>
        </w:rPr>
        <w:t>of the CRPD obliges the state to “collect appropriate information and docu-mentation, including statistical and research data, to enable them to formulate and implement policies to give effect to the present Convention”. The documentation must identify bar</w:t>
      </w:r>
      <w:r>
        <w:rPr>
          <w:rFonts w:ascii="Arial" w:eastAsia="Arial" w:hAnsi="Arial" w:cs="Arial"/>
          <w:sz w:val="20"/>
          <w:szCs w:val="20"/>
        </w:rPr>
        <w:t xml:space="preserve">riers people with impairments face in exercising their rights and how those barriers can be removed. It must additionally highlight any needs associated with differ-ent forms of impairments and needs related to characteristics such as age and gender. This </w:t>
      </w:r>
      <w:r>
        <w:rPr>
          <w:rFonts w:ascii="Arial" w:eastAsia="Arial" w:hAnsi="Arial" w:cs="Arial"/>
          <w:sz w:val="20"/>
          <w:szCs w:val="20"/>
        </w:rPr>
        <w:t>documentation should be made accessible to everyone.</w:t>
      </w:r>
    </w:p>
    <w:p w:rsidR="00CA7FBC" w:rsidRDefault="00CA7FBC">
      <w:pPr>
        <w:spacing w:line="33" w:lineRule="exact"/>
        <w:rPr>
          <w:sz w:val="20"/>
          <w:szCs w:val="20"/>
        </w:rPr>
      </w:pPr>
    </w:p>
    <w:p w:rsidR="00CA7FBC" w:rsidRDefault="00611625">
      <w:pPr>
        <w:ind w:left="1265"/>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pp. 80-84.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6560"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03E7AEC2" id="Shape 41"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78" w:lineRule="exact"/>
        <w:rPr>
          <w:sz w:val="20"/>
          <w:szCs w:val="20"/>
        </w:rPr>
      </w:pPr>
    </w:p>
    <w:p w:rsidR="00CA7FBC" w:rsidRDefault="00611625">
      <w:pPr>
        <w:ind w:left="945"/>
        <w:rPr>
          <w:sz w:val="20"/>
          <w:szCs w:val="20"/>
        </w:rPr>
      </w:pPr>
      <w:r>
        <w:rPr>
          <w:rFonts w:ascii="Arial" w:eastAsia="Arial" w:hAnsi="Arial" w:cs="Arial"/>
          <w:b/>
          <w:bCs/>
          <w:color w:val="9D4996"/>
          <w:sz w:val="24"/>
          <w:szCs w:val="24"/>
        </w:rPr>
        <w:t>2.1. Background and problem description</w:t>
      </w:r>
    </w:p>
    <w:p w:rsidR="00CA7FBC" w:rsidRDefault="00CA7FBC">
      <w:pPr>
        <w:spacing w:line="154" w:lineRule="exact"/>
        <w:rPr>
          <w:sz w:val="20"/>
          <w:szCs w:val="20"/>
        </w:rPr>
      </w:pPr>
    </w:p>
    <w:p w:rsidR="00CA7FBC" w:rsidRDefault="00611625">
      <w:pPr>
        <w:spacing w:line="303" w:lineRule="auto"/>
        <w:ind w:left="945" w:right="2120"/>
        <w:jc w:val="both"/>
        <w:rPr>
          <w:sz w:val="20"/>
          <w:szCs w:val="20"/>
        </w:rPr>
      </w:pPr>
      <w:r>
        <w:rPr>
          <w:rFonts w:ascii="Arial" w:eastAsia="Arial" w:hAnsi="Arial" w:cs="Arial"/>
          <w:sz w:val="21"/>
          <w:szCs w:val="21"/>
        </w:rPr>
        <w:t xml:space="preserve">There is a persistent lack of statistics, documentation and research on the incidence and causes of discrimination of </w:t>
      </w:r>
      <w:r>
        <w:rPr>
          <w:rFonts w:ascii="Arial" w:eastAsia="Arial" w:hAnsi="Arial" w:cs="Arial"/>
          <w:sz w:val="21"/>
          <w:szCs w:val="21"/>
        </w:rPr>
        <w:t>disabled people in Norway. This also applies to knowl-edge about attitudes, negative stereotypes and prejudices against disabled people.</w:t>
      </w:r>
    </w:p>
    <w:p w:rsidR="00CA7FBC" w:rsidRDefault="00CA7FBC">
      <w:pPr>
        <w:spacing w:line="205"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Thus far, knowledge development has largely been focused on documenting living conditions and the general life situati</w:t>
      </w:r>
      <w:r>
        <w:rPr>
          <w:rFonts w:ascii="Arial" w:eastAsia="Arial" w:hAnsi="Arial" w:cs="Arial"/>
        </w:rPr>
        <w:t>on of people with impairments . There is a lack of knowledge about barriers that people with impairments face in exercising their rights in different aspects of society. Research in this field is to a great extent characterised by welfare and medical resea</w:t>
      </w:r>
      <w:r>
        <w:rPr>
          <w:rFonts w:ascii="Arial" w:eastAsia="Arial" w:hAnsi="Arial" w:cs="Arial"/>
        </w:rPr>
        <w:t xml:space="preserve">rch focused on </w:t>
      </w:r>
      <w:r>
        <w:rPr>
          <w:rFonts w:ascii="Arial" w:eastAsia="Arial" w:hAnsi="Arial" w:cs="Arial"/>
        </w:rPr>
        <w:lastRenderedPageBreak/>
        <w:t>the individual. Little research has been done on what prevents people with impairments from fully participating in society and how to remove such obstacles.</w:t>
      </w:r>
    </w:p>
    <w:p w:rsidR="00CA7FBC" w:rsidRDefault="00CA7FBC">
      <w:pPr>
        <w:spacing w:line="241"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t xml:space="preserve">Over the last 15 years, the state has repeatedly collated existing living </w:t>
      </w:r>
      <w:r>
        <w:rPr>
          <w:rFonts w:ascii="Arial" w:eastAsia="Arial" w:hAnsi="Arial" w:cs="Arial"/>
        </w:rPr>
        <w:t>conditions data from multiple sources to document the living conditions of disabled people.</w:t>
      </w:r>
      <w:r>
        <w:rPr>
          <w:rFonts w:ascii="Arial" w:eastAsia="Arial" w:hAnsi="Arial" w:cs="Arial"/>
          <w:sz w:val="12"/>
          <w:szCs w:val="12"/>
        </w:rPr>
        <w:t>12</w:t>
      </w:r>
      <w:r>
        <w:rPr>
          <w:rFonts w:ascii="Arial" w:eastAsia="Arial" w:hAnsi="Arial" w:cs="Arial"/>
        </w:rPr>
        <w:t xml:space="preserve"> In 2007, the state also conducted its own study on living conditions for disabled people</w:t>
      </w:r>
      <w:r>
        <w:rPr>
          <w:rFonts w:ascii="Arial" w:eastAsia="Arial" w:hAnsi="Arial" w:cs="Arial"/>
          <w:sz w:val="12"/>
          <w:szCs w:val="12"/>
        </w:rPr>
        <w:t>13</w:t>
      </w:r>
      <w:r>
        <w:rPr>
          <w:rFonts w:ascii="Arial" w:eastAsia="Arial" w:hAnsi="Arial" w:cs="Arial"/>
        </w:rPr>
        <w:t>, and in 2001 and 2010, studies on the living conditions for people with</w:t>
      </w:r>
      <w:r>
        <w:rPr>
          <w:rFonts w:ascii="Arial" w:eastAsia="Arial" w:hAnsi="Arial" w:cs="Arial"/>
        </w:rPr>
        <w:t xml:space="preserve"> intellectual impair-ments were conducted</w:t>
      </w:r>
      <w:r>
        <w:rPr>
          <w:rFonts w:ascii="Arial" w:eastAsia="Arial" w:hAnsi="Arial" w:cs="Arial"/>
          <w:sz w:val="12"/>
          <w:szCs w:val="12"/>
        </w:rPr>
        <w:t>14</w:t>
      </w:r>
      <w:r>
        <w:rPr>
          <w:rFonts w:ascii="Arial" w:eastAsia="Arial" w:hAnsi="Arial" w:cs="Arial"/>
        </w:rPr>
        <w:t>. These studies document that living conditions for disabled people in Norway are significantly worse than for the general population. Additionally, it was found that there is a lack of data in a number of key are</w:t>
      </w:r>
      <w:r>
        <w:rPr>
          <w:rFonts w:ascii="Arial" w:eastAsia="Arial" w:hAnsi="Arial" w:cs="Arial"/>
        </w:rPr>
        <w:t>as of society. Further-more, there is very little documentation on groups with different types of impairments and on differences relating to key background variables, such as gender, age, sexual orientation and ethnicity.</w:t>
      </w:r>
      <w:r>
        <w:rPr>
          <w:rFonts w:ascii="Arial" w:eastAsia="Arial" w:hAnsi="Arial" w:cs="Arial"/>
          <w:sz w:val="12"/>
          <w:szCs w:val="12"/>
        </w:rPr>
        <w:t>15</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7584" behindDoc="1" locked="0" layoutInCell="0" allowOverlap="1">
                <wp:simplePos x="0" y="0"/>
                <wp:positionH relativeFrom="column">
                  <wp:posOffset>604520</wp:posOffset>
                </wp:positionH>
                <wp:positionV relativeFrom="paragraph">
                  <wp:posOffset>628650</wp:posOffset>
                </wp:positionV>
                <wp:extent cx="2160270"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703570A7" id="Shape 42"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47.6pt,49.5pt" to="217.7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68" w:lineRule="exact"/>
        <w:rPr>
          <w:sz w:val="20"/>
          <w:szCs w:val="20"/>
        </w:rPr>
      </w:pPr>
    </w:p>
    <w:p w:rsidR="00CA7FBC" w:rsidRPr="00611625" w:rsidRDefault="00611625">
      <w:pPr>
        <w:numPr>
          <w:ilvl w:val="0"/>
          <w:numId w:val="15"/>
        </w:numPr>
        <w:tabs>
          <w:tab w:val="left" w:pos="1245"/>
        </w:tabs>
        <w:ind w:left="1245" w:hanging="292"/>
        <w:rPr>
          <w:rFonts w:ascii="Arial" w:eastAsia="Arial" w:hAnsi="Arial" w:cs="Arial"/>
          <w:b/>
          <w:bCs/>
          <w:sz w:val="14"/>
          <w:szCs w:val="14"/>
          <w:lang w:val="fr-CH"/>
        </w:rPr>
      </w:pPr>
      <w:r w:rsidRPr="00611625">
        <w:rPr>
          <w:rFonts w:ascii="Arial" w:eastAsia="Arial" w:hAnsi="Arial" w:cs="Arial"/>
          <w:sz w:val="14"/>
          <w:szCs w:val="14"/>
          <w:lang w:val="fr-CH"/>
        </w:rPr>
        <w:t>NOU 2001: 22, Documentati</w:t>
      </w:r>
      <w:r w:rsidRPr="00611625">
        <w:rPr>
          <w:rFonts w:ascii="Arial" w:eastAsia="Arial" w:hAnsi="Arial" w:cs="Arial"/>
          <w:sz w:val="14"/>
          <w:szCs w:val="14"/>
          <w:lang w:val="fr-CH"/>
        </w:rPr>
        <w:t xml:space="preserve">on Centre 2006, 2007, 2008, </w:t>
      </w:r>
      <w:proofErr w:type="spellStart"/>
      <w:r w:rsidRPr="00611625">
        <w:rPr>
          <w:rFonts w:ascii="Arial" w:eastAsia="Arial" w:hAnsi="Arial" w:cs="Arial"/>
          <w:sz w:val="14"/>
          <w:szCs w:val="14"/>
          <w:lang w:val="fr-CH"/>
        </w:rPr>
        <w:t>Kittelsaa</w:t>
      </w:r>
      <w:proofErr w:type="spellEnd"/>
      <w:r w:rsidRPr="00611625">
        <w:rPr>
          <w:rFonts w:ascii="Arial" w:eastAsia="Arial" w:hAnsi="Arial" w:cs="Arial"/>
          <w:sz w:val="14"/>
          <w:szCs w:val="14"/>
          <w:lang w:val="fr-CH"/>
        </w:rPr>
        <w:t xml:space="preserve"> et al. 2015.</w:t>
      </w:r>
    </w:p>
    <w:p w:rsidR="00CA7FBC" w:rsidRPr="00611625" w:rsidRDefault="00CA7FBC">
      <w:pPr>
        <w:spacing w:line="63" w:lineRule="exact"/>
        <w:rPr>
          <w:rFonts w:ascii="Arial" w:eastAsia="Arial" w:hAnsi="Arial" w:cs="Arial"/>
          <w:b/>
          <w:bCs/>
          <w:sz w:val="14"/>
          <w:szCs w:val="14"/>
          <w:lang w:val="fr-CH"/>
        </w:rPr>
      </w:pPr>
    </w:p>
    <w:p w:rsidR="00CA7FBC" w:rsidRPr="00611625" w:rsidRDefault="00611625">
      <w:pPr>
        <w:numPr>
          <w:ilvl w:val="0"/>
          <w:numId w:val="15"/>
        </w:numPr>
        <w:tabs>
          <w:tab w:val="left" w:pos="1245"/>
        </w:tabs>
        <w:ind w:left="1245" w:hanging="292"/>
        <w:rPr>
          <w:rFonts w:ascii="Arial" w:eastAsia="Arial" w:hAnsi="Arial" w:cs="Arial"/>
          <w:b/>
          <w:bCs/>
          <w:sz w:val="14"/>
          <w:szCs w:val="14"/>
          <w:lang w:val="es-ES"/>
        </w:rPr>
      </w:pPr>
      <w:r w:rsidRPr="00611625">
        <w:rPr>
          <w:rFonts w:ascii="Arial" w:eastAsia="Arial" w:hAnsi="Arial" w:cs="Arial"/>
          <w:sz w:val="14"/>
          <w:szCs w:val="14"/>
          <w:lang w:val="es-ES"/>
        </w:rPr>
        <w:t xml:space="preserve">Molden et al. (2009) </w:t>
      </w:r>
      <w:proofErr w:type="spellStart"/>
      <w:r w:rsidRPr="00611625">
        <w:rPr>
          <w:rFonts w:ascii="Arial" w:eastAsia="Arial" w:hAnsi="Arial" w:cs="Arial"/>
          <w:sz w:val="14"/>
          <w:szCs w:val="14"/>
          <w:lang w:val="es-ES"/>
        </w:rPr>
        <w:t>Bjerkan</w:t>
      </w:r>
      <w:proofErr w:type="spellEnd"/>
      <w:r w:rsidRPr="00611625">
        <w:rPr>
          <w:rFonts w:ascii="Arial" w:eastAsia="Arial" w:hAnsi="Arial" w:cs="Arial"/>
          <w:sz w:val="14"/>
          <w:szCs w:val="14"/>
          <w:lang w:val="es-ES"/>
        </w:rPr>
        <w:t xml:space="preserve">, K.Y. &amp; </w:t>
      </w:r>
      <w:proofErr w:type="spellStart"/>
      <w:r w:rsidRPr="00611625">
        <w:rPr>
          <w:rFonts w:ascii="Arial" w:eastAsia="Arial" w:hAnsi="Arial" w:cs="Arial"/>
          <w:sz w:val="14"/>
          <w:szCs w:val="14"/>
          <w:lang w:val="es-ES"/>
        </w:rPr>
        <w:t>Veenstra</w:t>
      </w:r>
      <w:proofErr w:type="spellEnd"/>
      <w:r w:rsidRPr="00611625">
        <w:rPr>
          <w:rFonts w:ascii="Arial" w:eastAsia="Arial" w:hAnsi="Arial" w:cs="Arial"/>
          <w:sz w:val="14"/>
          <w:szCs w:val="14"/>
          <w:lang w:val="es-ES"/>
        </w:rPr>
        <w:t>, M. (2008).</w:t>
      </w:r>
    </w:p>
    <w:p w:rsidR="00CA7FBC" w:rsidRPr="00611625" w:rsidRDefault="00CA7FBC">
      <w:pPr>
        <w:spacing w:line="63" w:lineRule="exact"/>
        <w:rPr>
          <w:rFonts w:ascii="Arial" w:eastAsia="Arial" w:hAnsi="Arial" w:cs="Arial"/>
          <w:b/>
          <w:bCs/>
          <w:sz w:val="14"/>
          <w:szCs w:val="14"/>
          <w:lang w:val="es-ES"/>
        </w:rPr>
      </w:pPr>
    </w:p>
    <w:p w:rsidR="00CA7FBC" w:rsidRDefault="00611625">
      <w:pPr>
        <w:numPr>
          <w:ilvl w:val="0"/>
          <w:numId w:val="15"/>
        </w:numPr>
        <w:tabs>
          <w:tab w:val="left" w:pos="1245"/>
        </w:tabs>
        <w:ind w:left="1245" w:hanging="292"/>
        <w:rPr>
          <w:rFonts w:ascii="Arial" w:eastAsia="Arial" w:hAnsi="Arial" w:cs="Arial"/>
          <w:b/>
          <w:bCs/>
          <w:sz w:val="14"/>
          <w:szCs w:val="14"/>
        </w:rPr>
      </w:pPr>
      <w:proofErr w:type="spellStart"/>
      <w:r>
        <w:rPr>
          <w:rFonts w:ascii="Arial" w:eastAsia="Arial" w:hAnsi="Arial" w:cs="Arial"/>
          <w:sz w:val="14"/>
          <w:szCs w:val="14"/>
        </w:rPr>
        <w:t>Tøssebro</w:t>
      </w:r>
      <w:proofErr w:type="spellEnd"/>
      <w:r>
        <w:rPr>
          <w:rFonts w:ascii="Arial" w:eastAsia="Arial" w:hAnsi="Arial" w:cs="Arial"/>
          <w:sz w:val="14"/>
          <w:szCs w:val="14"/>
        </w:rPr>
        <w:t>, J., &amp; Lundeby, H. (2002) Soderstrom, S. &amp; Tøssebro, J. (2011)</w:t>
      </w:r>
    </w:p>
    <w:p w:rsidR="00CA7FBC" w:rsidRDefault="00CA7FBC">
      <w:pPr>
        <w:spacing w:line="63" w:lineRule="exact"/>
        <w:rPr>
          <w:rFonts w:ascii="Arial" w:eastAsia="Arial" w:hAnsi="Arial" w:cs="Arial"/>
          <w:b/>
          <w:bCs/>
          <w:sz w:val="14"/>
          <w:szCs w:val="14"/>
        </w:rPr>
      </w:pPr>
    </w:p>
    <w:p w:rsidR="00CA7FBC" w:rsidRDefault="00611625">
      <w:pPr>
        <w:numPr>
          <w:ilvl w:val="0"/>
          <w:numId w:val="15"/>
        </w:numPr>
        <w:tabs>
          <w:tab w:val="left" w:pos="1245"/>
        </w:tabs>
        <w:ind w:left="1245" w:hanging="292"/>
        <w:rPr>
          <w:rFonts w:ascii="Arial" w:eastAsia="Arial" w:hAnsi="Arial" w:cs="Arial"/>
          <w:b/>
          <w:bCs/>
          <w:sz w:val="14"/>
          <w:szCs w:val="14"/>
        </w:rPr>
      </w:pPr>
      <w:r>
        <w:rPr>
          <w:rFonts w:ascii="Arial" w:eastAsia="Arial" w:hAnsi="Arial" w:cs="Arial"/>
          <w:sz w:val="14"/>
          <w:szCs w:val="14"/>
        </w:rPr>
        <w:t>Kittelsaa et al. 2015.</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8608" behindDoc="1" locked="0" layoutInCell="0" allowOverlap="1">
                <wp:simplePos x="0" y="0"/>
                <wp:positionH relativeFrom="column">
                  <wp:posOffset>-110490</wp:posOffset>
                </wp:positionH>
                <wp:positionV relativeFrom="paragraph">
                  <wp:posOffset>217805</wp:posOffset>
                </wp:positionV>
                <wp:extent cx="355600" cy="356235"/>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6C36A67E" id="Shape 43" o:spid="_x0000_s1026" style="position:absolute;margin-left:-8.7pt;margin-top:17.15pt;width:28pt;height:28.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322" w:lineRule="exact"/>
        <w:rPr>
          <w:sz w:val="20"/>
          <w:szCs w:val="20"/>
        </w:rPr>
      </w:pPr>
    </w:p>
    <w:p w:rsidR="00CA7FBC" w:rsidRDefault="00611625">
      <w:pPr>
        <w:numPr>
          <w:ilvl w:val="0"/>
          <w:numId w:val="16"/>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99" w:lineRule="exact"/>
        <w:rPr>
          <w:sz w:val="20"/>
          <w:szCs w:val="20"/>
        </w:rPr>
      </w:pPr>
    </w:p>
    <w:p w:rsidR="00CA7FBC" w:rsidRDefault="00611625">
      <w:pPr>
        <w:spacing w:line="274" w:lineRule="auto"/>
        <w:ind w:right="1120"/>
        <w:jc w:val="both"/>
        <w:rPr>
          <w:sz w:val="20"/>
          <w:szCs w:val="20"/>
        </w:rPr>
      </w:pPr>
      <w:r>
        <w:rPr>
          <w:rFonts w:ascii="Arial" w:eastAsia="Arial" w:hAnsi="Arial" w:cs="Arial"/>
        </w:rPr>
        <w:t xml:space="preserve">A fundamental problem </w:t>
      </w:r>
      <w:r>
        <w:rPr>
          <w:rFonts w:ascii="Arial" w:eastAsia="Arial" w:hAnsi="Arial" w:cs="Arial"/>
        </w:rPr>
        <w:t>with the existing information is a lack of systematism, even in the areas we know the most about, such as working life. In addition, the knowledge base is limited in its capacity to be disaggregated in order to identify obstacles and needs related to diffe</w:t>
      </w:r>
      <w:r>
        <w:rPr>
          <w:rFonts w:ascii="Arial" w:eastAsia="Arial" w:hAnsi="Arial" w:cs="Arial"/>
        </w:rPr>
        <w:t>rent types of impairments. The information we have today is not suited to assess the state’s implementation of the Convention.</w:t>
      </w:r>
      <w:r>
        <w:rPr>
          <w:rFonts w:ascii="Arial" w:eastAsia="Arial" w:hAnsi="Arial" w:cs="Arial"/>
          <w:sz w:val="12"/>
          <w:szCs w:val="12"/>
        </w:rPr>
        <w:t>16</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89632" behindDoc="1" locked="0" layoutInCell="0" allowOverlap="1">
                <wp:simplePos x="0" y="0"/>
                <wp:positionH relativeFrom="column">
                  <wp:posOffset>5578475</wp:posOffset>
                </wp:positionH>
                <wp:positionV relativeFrom="paragraph">
                  <wp:posOffset>-2477770</wp:posOffset>
                </wp:positionV>
                <wp:extent cx="0" cy="10079355"/>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E6D70BF" id="Shape 44"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439.25pt,-195.1pt" to="439.25pt,5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" o:allowincell="f" filled="t" strokecolor="#9d4996" strokeweight=".5pt">
                <v:stroke joinstyle="miter"/>
                <o:lock v:ext="edit" shapetype="f"/>
              </v:line>
            </w:pict>
          </mc:Fallback>
        </mc:AlternateContent>
      </w:r>
    </w:p>
    <w:p w:rsidR="00CA7FBC" w:rsidRDefault="00CA7FBC">
      <w:pPr>
        <w:spacing w:line="216" w:lineRule="exact"/>
        <w:rPr>
          <w:sz w:val="20"/>
          <w:szCs w:val="20"/>
        </w:rPr>
      </w:pPr>
    </w:p>
    <w:p w:rsidR="00CA7FBC" w:rsidRDefault="00611625">
      <w:pPr>
        <w:spacing w:line="269" w:lineRule="auto"/>
        <w:ind w:right="1120"/>
        <w:jc w:val="both"/>
        <w:rPr>
          <w:sz w:val="20"/>
          <w:szCs w:val="20"/>
        </w:rPr>
      </w:pPr>
      <w:r>
        <w:rPr>
          <w:rFonts w:ascii="Arial" w:eastAsia="Arial" w:hAnsi="Arial" w:cs="Arial"/>
        </w:rPr>
        <w:t>The state’s primary strategy for collecting information and dissemination in this field is the development of a documentatio</w:t>
      </w:r>
      <w:r>
        <w:rPr>
          <w:rFonts w:ascii="Arial" w:eastAsia="Arial" w:hAnsi="Arial" w:cs="Arial"/>
        </w:rPr>
        <w:t>n system under the auspices of the Norwegian Directorate for Children, Youth and Family Affairs (Bufdir).</w:t>
      </w:r>
      <w:r>
        <w:rPr>
          <w:rFonts w:ascii="Arial" w:eastAsia="Arial" w:hAnsi="Arial" w:cs="Arial"/>
          <w:sz w:val="12"/>
          <w:szCs w:val="12"/>
        </w:rPr>
        <w:t>17</w:t>
      </w:r>
      <w:r>
        <w:rPr>
          <w:rFonts w:ascii="Arial" w:eastAsia="Arial" w:hAnsi="Arial" w:cs="Arial"/>
        </w:rPr>
        <w:t xml:space="preserve"> Since 2013, Bufdir has been responsible for the development of a system for documenting living conditions and quality of life for people with impair</w:t>
      </w:r>
      <w:r>
        <w:rPr>
          <w:rFonts w:ascii="Arial" w:eastAsia="Arial" w:hAnsi="Arial" w:cs="Arial"/>
        </w:rPr>
        <w:t>ments. This project will prioritise the collection of data that may improve knowledge on achieving goals and the effects of measures used. The documentation system is, furthermore, intended to support the state’s ful-filment of its obligations under the Co</w:t>
      </w:r>
      <w:r>
        <w:rPr>
          <w:rFonts w:ascii="Arial" w:eastAsia="Arial" w:hAnsi="Arial" w:cs="Arial"/>
        </w:rPr>
        <w:t>nvention. The documentation system is inter-net-based and is primarily based on existing data and statistics. The first publication came in spring 2015.</w:t>
      </w:r>
    </w:p>
    <w:p w:rsidR="00CA7FBC" w:rsidRDefault="00CA7FBC">
      <w:pPr>
        <w:spacing w:line="245" w:lineRule="exact"/>
        <w:rPr>
          <w:sz w:val="20"/>
          <w:szCs w:val="20"/>
        </w:rPr>
      </w:pPr>
    </w:p>
    <w:p w:rsidR="00CA7FBC" w:rsidRDefault="00611625">
      <w:pPr>
        <w:spacing w:line="274" w:lineRule="auto"/>
        <w:ind w:right="1120"/>
        <w:jc w:val="both"/>
        <w:rPr>
          <w:sz w:val="20"/>
          <w:szCs w:val="20"/>
        </w:rPr>
      </w:pPr>
      <w:r>
        <w:rPr>
          <w:rFonts w:ascii="Arial" w:eastAsia="Arial" w:hAnsi="Arial" w:cs="Arial"/>
        </w:rPr>
        <w:t xml:space="preserve">However, the documentation system in its current form does not remedy the above-mentioned knowledge </w:t>
      </w:r>
      <w:r>
        <w:rPr>
          <w:rFonts w:ascii="Arial" w:eastAsia="Arial" w:hAnsi="Arial" w:cs="Arial"/>
        </w:rPr>
        <w:t>gaps. The state has not accounted for how it intends to live up to Article 31 of the Convention. The status of the knowledge base at present is that it cannot be used to assess the effect of state policy or evaluate relevant meas-ures.</w:t>
      </w:r>
    </w:p>
    <w:p w:rsidR="00CA7FBC" w:rsidRDefault="00CA7FBC">
      <w:pPr>
        <w:spacing w:line="200" w:lineRule="exact"/>
        <w:rPr>
          <w:sz w:val="20"/>
          <w:szCs w:val="20"/>
        </w:rPr>
      </w:pPr>
    </w:p>
    <w:p w:rsidR="00CA7FBC" w:rsidRDefault="00CA7FBC">
      <w:pPr>
        <w:spacing w:line="218" w:lineRule="exact"/>
        <w:rPr>
          <w:sz w:val="20"/>
          <w:szCs w:val="20"/>
        </w:rPr>
      </w:pPr>
    </w:p>
    <w:p w:rsidR="00CA7FBC" w:rsidRDefault="00611625">
      <w:pPr>
        <w:rPr>
          <w:sz w:val="20"/>
          <w:szCs w:val="20"/>
        </w:rPr>
      </w:pPr>
      <w:r>
        <w:rPr>
          <w:rFonts w:ascii="Arial" w:eastAsia="Arial" w:hAnsi="Arial" w:cs="Arial"/>
          <w:b/>
          <w:bCs/>
          <w:color w:val="9D4996"/>
          <w:sz w:val="24"/>
          <w:szCs w:val="24"/>
        </w:rPr>
        <w:t>2.2. The Ombud’s c</w:t>
      </w:r>
      <w:r>
        <w:rPr>
          <w:rFonts w:ascii="Arial" w:eastAsia="Arial" w:hAnsi="Arial" w:cs="Arial"/>
          <w:b/>
          <w:bCs/>
          <w:color w:val="9D4996"/>
          <w:sz w:val="24"/>
          <w:szCs w:val="24"/>
        </w:rPr>
        <w:t>oncerns</w:t>
      </w:r>
    </w:p>
    <w:p w:rsidR="00CA7FBC" w:rsidRDefault="00CA7FBC">
      <w:pPr>
        <w:spacing w:line="102" w:lineRule="exact"/>
        <w:rPr>
          <w:sz w:val="20"/>
          <w:szCs w:val="20"/>
        </w:rPr>
      </w:pPr>
    </w:p>
    <w:p w:rsidR="00CA7FBC" w:rsidRDefault="00611625">
      <w:pPr>
        <w:spacing w:line="274" w:lineRule="auto"/>
        <w:ind w:right="1120"/>
        <w:jc w:val="both"/>
        <w:rPr>
          <w:sz w:val="20"/>
          <w:szCs w:val="20"/>
        </w:rPr>
      </w:pPr>
      <w:r>
        <w:rPr>
          <w:rFonts w:ascii="Arial" w:eastAsia="Arial" w:hAnsi="Arial" w:cs="Arial"/>
        </w:rPr>
        <w:t>The Ombud is concerned that existing knowledge and documentation on disabled people in Norway places limitations on the state to fulfil its obligations under Articles 31-2 in the CRPD.</w:t>
      </w:r>
      <w:r>
        <w:rPr>
          <w:rFonts w:ascii="Arial" w:eastAsia="Arial" w:hAnsi="Arial" w:cs="Arial"/>
          <w:sz w:val="12"/>
          <w:szCs w:val="12"/>
        </w:rPr>
        <w:t>18</w:t>
      </w:r>
      <w:r>
        <w:rPr>
          <w:rFonts w:ascii="Arial" w:eastAsia="Arial" w:hAnsi="Arial" w:cs="Arial"/>
        </w:rPr>
        <w:t xml:space="preserve"> There is a lack of information about certain key areas. In addition, the knowledge base is limited in its capacity to be disaggregated in order to identify different needs among persons with impairments .</w:t>
      </w:r>
    </w:p>
    <w:p w:rsidR="00CA7FBC" w:rsidRDefault="00CA7FBC">
      <w:pPr>
        <w:spacing w:line="236" w:lineRule="exact"/>
        <w:rPr>
          <w:sz w:val="20"/>
          <w:szCs w:val="20"/>
        </w:rPr>
      </w:pPr>
    </w:p>
    <w:p w:rsidR="00CA7FBC" w:rsidRDefault="00611625">
      <w:pPr>
        <w:spacing w:line="283" w:lineRule="auto"/>
        <w:ind w:right="1120"/>
        <w:jc w:val="both"/>
        <w:rPr>
          <w:sz w:val="20"/>
          <w:szCs w:val="20"/>
        </w:rPr>
      </w:pPr>
      <w:r>
        <w:rPr>
          <w:rFonts w:ascii="Arial" w:eastAsia="Arial" w:hAnsi="Arial" w:cs="Arial"/>
        </w:rPr>
        <w:lastRenderedPageBreak/>
        <w:t>The Ombud is concerned that the state has not tak</w:t>
      </w:r>
      <w:r>
        <w:rPr>
          <w:rFonts w:ascii="Arial" w:eastAsia="Arial" w:hAnsi="Arial" w:cs="Arial"/>
        </w:rPr>
        <w:t>en responsibility for encouraging research or reviews that identify barriers for participation in society and equal oppor-tunities for disabled people .</w:t>
      </w:r>
    </w:p>
    <w:p w:rsidR="00CA7FBC" w:rsidRDefault="00CA7FBC">
      <w:pPr>
        <w:spacing w:line="225" w:lineRule="exact"/>
        <w:rPr>
          <w:sz w:val="20"/>
          <w:szCs w:val="20"/>
        </w:rPr>
      </w:pPr>
    </w:p>
    <w:p w:rsidR="00CA7FBC" w:rsidRDefault="00611625">
      <w:pPr>
        <w:spacing w:line="290" w:lineRule="auto"/>
        <w:ind w:right="1120"/>
        <w:jc w:val="both"/>
        <w:rPr>
          <w:sz w:val="20"/>
          <w:szCs w:val="20"/>
        </w:rPr>
      </w:pPr>
      <w:r>
        <w:rPr>
          <w:rFonts w:ascii="Arial" w:eastAsia="Arial" w:hAnsi="Arial" w:cs="Arial"/>
          <w:sz w:val="21"/>
          <w:szCs w:val="21"/>
        </w:rPr>
        <w:t xml:space="preserve">The Ombud is concerned that the state has not accounted for how it intends to collect the information </w:t>
      </w:r>
      <w:r>
        <w:rPr>
          <w:rFonts w:ascii="Arial" w:eastAsia="Arial" w:hAnsi="Arial" w:cs="Arial"/>
          <w:sz w:val="21"/>
          <w:szCs w:val="21"/>
        </w:rPr>
        <w:t>and documentation required under the CRPD, which is necessary for the state to live up to the other provisions of the Convention. The Ombud is also con-cerned about the state not having examined the costs or allocated the necessary resources to knowledge a</w:t>
      </w:r>
      <w:r>
        <w:rPr>
          <w:rFonts w:ascii="Arial" w:eastAsia="Arial" w:hAnsi="Arial" w:cs="Arial"/>
          <w:sz w:val="21"/>
          <w:szCs w:val="21"/>
        </w:rPr>
        <w:t>cquisition. The consequence thereof is that discrimination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90656" behindDoc="1" locked="0" layoutInCell="0" allowOverlap="1">
                <wp:simplePos x="0" y="0"/>
                <wp:positionH relativeFrom="column">
                  <wp:posOffset>1270</wp:posOffset>
                </wp:positionH>
                <wp:positionV relativeFrom="paragraph">
                  <wp:posOffset>278130</wp:posOffset>
                </wp:positionV>
                <wp:extent cx="2160270" cy="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1CF9D584" id="Shape 45"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1pt,21.9pt" to="170.2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6" w:lineRule="exact"/>
        <w:rPr>
          <w:sz w:val="20"/>
          <w:szCs w:val="20"/>
        </w:rPr>
      </w:pPr>
    </w:p>
    <w:p w:rsidR="00CA7FBC" w:rsidRDefault="00611625">
      <w:pPr>
        <w:numPr>
          <w:ilvl w:val="0"/>
          <w:numId w:val="17"/>
        </w:numPr>
        <w:tabs>
          <w:tab w:val="left" w:pos="280"/>
        </w:tabs>
        <w:ind w:left="280" w:hanging="277"/>
        <w:rPr>
          <w:rFonts w:ascii="Arial" w:eastAsia="Arial" w:hAnsi="Arial" w:cs="Arial"/>
          <w:b/>
          <w:bCs/>
          <w:sz w:val="14"/>
          <w:szCs w:val="14"/>
        </w:rPr>
      </w:pPr>
      <w:r>
        <w:rPr>
          <w:rFonts w:ascii="Arial" w:eastAsia="Arial" w:hAnsi="Arial" w:cs="Arial"/>
          <w:sz w:val="14"/>
          <w:szCs w:val="14"/>
        </w:rPr>
        <w:t>Op.cit.</w:t>
      </w:r>
    </w:p>
    <w:p w:rsidR="00CA7FBC" w:rsidRDefault="00CA7FBC">
      <w:pPr>
        <w:spacing w:line="63" w:lineRule="exact"/>
        <w:rPr>
          <w:rFonts w:ascii="Arial" w:eastAsia="Arial" w:hAnsi="Arial" w:cs="Arial"/>
          <w:b/>
          <w:bCs/>
          <w:sz w:val="14"/>
          <w:szCs w:val="14"/>
        </w:rPr>
      </w:pPr>
    </w:p>
    <w:p w:rsidR="00CA7FBC" w:rsidRDefault="00611625">
      <w:pPr>
        <w:numPr>
          <w:ilvl w:val="0"/>
          <w:numId w:val="17"/>
        </w:numPr>
        <w:tabs>
          <w:tab w:val="left" w:pos="280"/>
        </w:tabs>
        <w:ind w:left="280" w:hanging="277"/>
        <w:rPr>
          <w:rFonts w:ascii="Arial" w:eastAsia="Arial" w:hAnsi="Arial" w:cs="Arial"/>
          <w:b/>
          <w:bCs/>
          <w:sz w:val="14"/>
          <w:szCs w:val="14"/>
        </w:rPr>
      </w:pPr>
      <w:r>
        <w:rPr>
          <w:rFonts w:ascii="Arial" w:eastAsia="Arial" w:hAnsi="Arial" w:cs="Arial"/>
          <w:sz w:val="14"/>
          <w:szCs w:val="14"/>
        </w:rPr>
        <w:t>This is discussed in the government’s report in points 284 &amp; 285, p. 80-81.</w:t>
      </w:r>
    </w:p>
    <w:p w:rsidR="00CA7FBC" w:rsidRDefault="00CA7FBC">
      <w:pPr>
        <w:spacing w:line="63" w:lineRule="exact"/>
        <w:rPr>
          <w:rFonts w:ascii="Arial" w:eastAsia="Arial" w:hAnsi="Arial" w:cs="Arial"/>
          <w:b/>
          <w:bCs/>
          <w:sz w:val="14"/>
          <w:szCs w:val="14"/>
        </w:rPr>
      </w:pPr>
    </w:p>
    <w:p w:rsidR="00CA7FBC" w:rsidRDefault="00611625">
      <w:pPr>
        <w:numPr>
          <w:ilvl w:val="0"/>
          <w:numId w:val="17"/>
        </w:numPr>
        <w:tabs>
          <w:tab w:val="left" w:pos="280"/>
        </w:tabs>
        <w:spacing w:line="268" w:lineRule="auto"/>
        <w:ind w:left="280" w:right="1300" w:hanging="277"/>
        <w:rPr>
          <w:rFonts w:ascii="Arial" w:eastAsia="Arial" w:hAnsi="Arial" w:cs="Arial"/>
          <w:b/>
          <w:bCs/>
          <w:sz w:val="14"/>
          <w:szCs w:val="14"/>
        </w:rPr>
      </w:pPr>
      <w:r>
        <w:rPr>
          <w:rFonts w:ascii="Arial" w:eastAsia="Arial" w:hAnsi="Arial" w:cs="Arial"/>
          <w:sz w:val="14"/>
          <w:szCs w:val="14"/>
        </w:rPr>
        <w:t xml:space="preserve">Articles 31 &amp; 32: “The information collected in accordance with this article shall be disaggregated, as </w:t>
      </w:r>
      <w:r>
        <w:rPr>
          <w:rFonts w:ascii="Arial" w:eastAsia="Arial" w:hAnsi="Arial" w:cs="Arial"/>
          <w:sz w:val="14"/>
          <w:szCs w:val="14"/>
        </w:rPr>
        <w:t>appropriate, and used to help assess the implementation of States Parties’ obligations under the present Convention and to identify and address the barriers faced by individuals with disabilities in exercising their rights.”</w:t>
      </w:r>
    </w:p>
    <w:p w:rsidR="00CA7FBC" w:rsidRDefault="00CA7FBC">
      <w:pPr>
        <w:spacing w:line="158"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19</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1" w:name="page11"/>
      <w:bookmarkEnd w:id="11"/>
      <w:r>
        <w:rPr>
          <w:noProof/>
          <w:sz w:val="20"/>
          <w:szCs w:val="20"/>
        </w:rPr>
        <w:lastRenderedPageBreak/>
        <mc:AlternateContent>
          <mc:Choice Requires="wps">
            <w:drawing>
              <wp:anchor distT="0" distB="0" distL="114300" distR="114300" simplePos="0" relativeHeight="251591680" behindDoc="1" locked="0" layoutInCell="0" allowOverlap="1">
                <wp:simplePos x="0" y="0"/>
                <wp:positionH relativeFrom="page">
                  <wp:posOffset>1076325</wp:posOffset>
                </wp:positionH>
                <wp:positionV relativeFrom="page">
                  <wp:posOffset>0</wp:posOffset>
                </wp:positionV>
                <wp:extent cx="0" cy="1007999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BE7DCC1" id="Shape 46" o:spid="_x0000_s1026" style="position:absolute;z-index:-251724800;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JKs53DCAQAAgg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 xml:space="preserve">and other barriers to full participation in society will remain unknown and that it will therefore not be possible to introduce the necessary measures to remove such barri-ers. Disabled people will accordingly not have </w:t>
      </w:r>
      <w:r>
        <w:rPr>
          <w:rFonts w:ascii="Arial" w:eastAsia="Arial" w:hAnsi="Arial" w:cs="Arial"/>
        </w:rPr>
        <w:t>their human rights fulfilled. As this report illustrates, there is a lack of necessary knowledge in many areas. For example, it is very disconcerting that the government does not know the actual number of inci-dents involving coercion and therefore does no</w:t>
      </w:r>
      <w:r>
        <w:rPr>
          <w:rFonts w:ascii="Arial" w:eastAsia="Arial" w:hAnsi="Arial" w:cs="Arial"/>
        </w:rPr>
        <w:t>t know how the situation has devel-oped over time. Moreover, there is also a lack of figures on the prevalence of forced medication in mental health care.</w:t>
      </w:r>
    </w:p>
    <w:p w:rsidR="00CA7FBC" w:rsidRDefault="00CA7FBC">
      <w:pPr>
        <w:spacing w:line="244"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 xml:space="preserve">Nor has the state conducted systematic studies to map the nature and extent of dis-crimination of </w:t>
      </w:r>
      <w:r>
        <w:rPr>
          <w:rFonts w:ascii="Arial" w:eastAsia="Arial" w:hAnsi="Arial" w:cs="Arial"/>
        </w:rPr>
        <w:t>disabled people in working life. There are knowledge gaps in areas such as discrimination in recruitment, salary progression and promotions, individual accommodation and vulnerability to harassment.</w:t>
      </w: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pPr>
        <w:ind w:left="945"/>
        <w:rPr>
          <w:sz w:val="20"/>
          <w:szCs w:val="20"/>
        </w:rPr>
      </w:pPr>
      <w:r>
        <w:rPr>
          <w:rFonts w:ascii="Arial" w:eastAsia="Arial" w:hAnsi="Arial" w:cs="Arial"/>
          <w:b/>
          <w:bCs/>
          <w:color w:val="9D4996"/>
          <w:sz w:val="24"/>
          <w:szCs w:val="24"/>
        </w:rPr>
        <w:t>2.3. The Ombud’s recommendations</w:t>
      </w:r>
    </w:p>
    <w:p w:rsidR="00CA7FBC" w:rsidRDefault="00CA7FBC">
      <w:pPr>
        <w:spacing w:line="102"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It is the Ombud’s ass</w:t>
      </w:r>
      <w:r>
        <w:rPr>
          <w:rFonts w:ascii="Arial" w:eastAsia="Arial" w:hAnsi="Arial" w:cs="Arial"/>
          <w:sz w:val="21"/>
          <w:szCs w:val="21"/>
        </w:rPr>
        <w:t>essment that in order to ensure the safeguarding of human rights for disabled people in Norway, new and different knowledge is needed to complement existing knowledge. Norway needs documentation that can shed light on both the current situation and the dev</w:t>
      </w:r>
      <w:r>
        <w:rPr>
          <w:rFonts w:ascii="Arial" w:eastAsia="Arial" w:hAnsi="Arial" w:cs="Arial"/>
          <w:sz w:val="21"/>
          <w:szCs w:val="21"/>
        </w:rPr>
        <w:t xml:space="preserve">elopment of the fulfilment of human rights for persons with impairments. Furthermore, documentation related to different groups of disabled people is needed, as well as knowledge about existing barriers and how to remove these. The Ombud has the following </w:t>
      </w:r>
      <w:r>
        <w:rPr>
          <w:rFonts w:ascii="Arial" w:eastAsia="Arial" w:hAnsi="Arial" w:cs="Arial"/>
          <w:sz w:val="21"/>
          <w:szCs w:val="21"/>
        </w:rPr>
        <w:t>recommendations to the Committee:</w:t>
      </w:r>
    </w:p>
    <w:p w:rsidR="00CA7FBC" w:rsidRDefault="00CA7FBC">
      <w:pPr>
        <w:spacing w:line="226" w:lineRule="exact"/>
        <w:rPr>
          <w:sz w:val="20"/>
          <w:szCs w:val="20"/>
        </w:rPr>
      </w:pPr>
    </w:p>
    <w:p w:rsidR="00CA7FBC" w:rsidRDefault="00611625">
      <w:pPr>
        <w:numPr>
          <w:ilvl w:val="0"/>
          <w:numId w:val="18"/>
        </w:numPr>
        <w:tabs>
          <w:tab w:val="left" w:pos="1538"/>
        </w:tabs>
        <w:spacing w:line="277" w:lineRule="auto"/>
        <w:ind w:left="1525" w:right="2120" w:hanging="317"/>
        <w:jc w:val="both"/>
        <w:rPr>
          <w:rFonts w:ascii="Arial" w:eastAsia="Arial" w:hAnsi="Arial" w:cs="Arial"/>
        </w:rPr>
      </w:pPr>
      <w:r>
        <w:rPr>
          <w:rFonts w:ascii="Arial" w:eastAsia="Arial" w:hAnsi="Arial" w:cs="Arial"/>
        </w:rPr>
        <w:t xml:space="preserve">The Committee should ask the state to account for what knowledge needs it has with </w:t>
      </w:r>
      <w:r>
        <w:rPr>
          <w:rFonts w:ascii="Arial" w:eastAsia="Arial" w:hAnsi="Arial" w:cs="Arial"/>
        </w:rPr>
        <w:lastRenderedPageBreak/>
        <w:t>respect to living up to all the provisions of the CRPD. This must be followed up with a strategy for systematic collection of information,</w:t>
      </w:r>
      <w:r>
        <w:rPr>
          <w:rFonts w:ascii="Arial" w:eastAsia="Arial" w:hAnsi="Arial" w:cs="Arial"/>
        </w:rPr>
        <w:t xml:space="preserve"> for which the necessary financial resources must be set aside.</w:t>
      </w:r>
    </w:p>
    <w:p w:rsidR="00CA7FBC" w:rsidRDefault="00CA7FBC">
      <w:pPr>
        <w:spacing w:line="232" w:lineRule="exact"/>
        <w:rPr>
          <w:rFonts w:ascii="Arial" w:eastAsia="Arial" w:hAnsi="Arial" w:cs="Arial"/>
        </w:rPr>
      </w:pPr>
    </w:p>
    <w:p w:rsidR="00CA7FBC" w:rsidRDefault="00611625">
      <w:pPr>
        <w:numPr>
          <w:ilvl w:val="0"/>
          <w:numId w:val="18"/>
        </w:numPr>
        <w:tabs>
          <w:tab w:val="left" w:pos="1525"/>
        </w:tabs>
        <w:spacing w:line="277" w:lineRule="auto"/>
        <w:ind w:left="1525" w:right="2120" w:hanging="317"/>
        <w:jc w:val="both"/>
        <w:rPr>
          <w:rFonts w:ascii="Arial" w:eastAsia="Arial" w:hAnsi="Arial" w:cs="Arial"/>
        </w:rPr>
      </w:pPr>
      <w:r>
        <w:rPr>
          <w:rFonts w:ascii="Arial" w:eastAsia="Arial" w:hAnsi="Arial" w:cs="Arial"/>
        </w:rPr>
        <w:t xml:space="preserve">The state’s systematic collection of documentation under the auspices of Bufdir must undergo the necessary changes and be further developed so that it corre-sponds with the intention to be </w:t>
      </w:r>
      <w:r>
        <w:rPr>
          <w:rFonts w:ascii="Arial" w:eastAsia="Arial" w:hAnsi="Arial" w:cs="Arial"/>
        </w:rPr>
        <w:t>used to assess the state’s implementation of the CRPD.</w:t>
      </w:r>
    </w:p>
    <w:p w:rsidR="00CA7FBC" w:rsidRDefault="00CA7FBC">
      <w:pPr>
        <w:spacing w:line="232" w:lineRule="exact"/>
        <w:rPr>
          <w:rFonts w:ascii="Arial" w:eastAsia="Arial" w:hAnsi="Arial" w:cs="Arial"/>
        </w:rPr>
      </w:pPr>
    </w:p>
    <w:p w:rsidR="00CA7FBC" w:rsidRDefault="00611625">
      <w:pPr>
        <w:numPr>
          <w:ilvl w:val="0"/>
          <w:numId w:val="18"/>
        </w:numPr>
        <w:tabs>
          <w:tab w:val="left" w:pos="1525"/>
        </w:tabs>
        <w:spacing w:line="283" w:lineRule="auto"/>
        <w:ind w:left="1525" w:right="2120" w:hanging="317"/>
        <w:jc w:val="both"/>
        <w:rPr>
          <w:rFonts w:ascii="Arial" w:eastAsia="Arial" w:hAnsi="Arial" w:cs="Arial"/>
        </w:rPr>
      </w:pPr>
      <w:r>
        <w:rPr>
          <w:rFonts w:ascii="Arial" w:eastAsia="Arial" w:hAnsi="Arial" w:cs="Arial"/>
        </w:rPr>
        <w:t>The Committee should ask the state to secure research and documentation on the identification and removal of barriers in order to fulfil the human rights of disabled people.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92704" behindDoc="1" locked="0" layoutInCell="0" allowOverlap="1">
                <wp:simplePos x="0" y="0"/>
                <wp:positionH relativeFrom="column">
                  <wp:posOffset>-110490</wp:posOffset>
                </wp:positionH>
                <wp:positionV relativeFrom="paragraph">
                  <wp:posOffset>1845310</wp:posOffset>
                </wp:positionV>
                <wp:extent cx="355600" cy="356235"/>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635C54AC" id="Shape 47" o:spid="_x0000_s1026" style="position:absolute;margin-left:-8.7pt;margin-top:145.3pt;width:28pt;height:28.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6" w:lineRule="exact"/>
        <w:rPr>
          <w:sz w:val="20"/>
          <w:szCs w:val="20"/>
        </w:rPr>
      </w:pPr>
    </w:p>
    <w:p w:rsidR="00CA7FBC" w:rsidRDefault="00611625">
      <w:pPr>
        <w:numPr>
          <w:ilvl w:val="0"/>
          <w:numId w:val="19"/>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 xml:space="preserve">LDO — </w:t>
      </w:r>
      <w:r>
        <w:rPr>
          <w:rFonts w:ascii="Arial" w:eastAsia="Arial" w:hAnsi="Arial" w:cs="Arial"/>
          <w:color w:val="575656"/>
          <w:sz w:val="14"/>
          <w:szCs w:val="14"/>
        </w:rPr>
        <w:t>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7" w:lineRule="exact"/>
        <w:rPr>
          <w:sz w:val="20"/>
          <w:szCs w:val="20"/>
        </w:rPr>
      </w:pPr>
    </w:p>
    <w:p w:rsidR="00CA7FBC" w:rsidRDefault="00611625">
      <w:pPr>
        <w:numPr>
          <w:ilvl w:val="0"/>
          <w:numId w:val="20"/>
        </w:numPr>
        <w:tabs>
          <w:tab w:val="left" w:pos="560"/>
        </w:tabs>
        <w:spacing w:line="288" w:lineRule="auto"/>
        <w:ind w:left="560" w:right="1360" w:hanging="557"/>
        <w:rPr>
          <w:rFonts w:ascii="Arial" w:eastAsia="Arial" w:hAnsi="Arial" w:cs="Arial"/>
          <w:b/>
          <w:bCs/>
          <w:color w:val="5D2368"/>
          <w:sz w:val="28"/>
          <w:szCs w:val="28"/>
        </w:rPr>
      </w:pPr>
      <w:r>
        <w:rPr>
          <w:rFonts w:ascii="Arial" w:eastAsia="Arial" w:hAnsi="Arial" w:cs="Arial"/>
          <w:b/>
          <w:bCs/>
          <w:color w:val="5D2368"/>
          <w:sz w:val="28"/>
          <w:szCs w:val="28"/>
        </w:rPr>
        <w:t>Right to liberty and security of the person and access to healthcare for people with psychosocial impairments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93728" behindDoc="1" locked="0" layoutInCell="0" allowOverlap="1">
                <wp:simplePos x="0" y="0"/>
                <wp:positionH relativeFrom="column">
                  <wp:posOffset>5578475</wp:posOffset>
                </wp:positionH>
                <wp:positionV relativeFrom="paragraph">
                  <wp:posOffset>-1878965</wp:posOffset>
                </wp:positionV>
                <wp:extent cx="0" cy="10079355"/>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C6AED8B" id="Shape 4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439.25pt,-147.95pt" to="439.25pt,6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" o:allowincell="f" filled="t" strokecolor="#9d4996"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594752" behindDoc="1" locked="0" layoutInCell="0" allowOverlap="1">
                <wp:simplePos x="0" y="0"/>
                <wp:positionH relativeFrom="column">
                  <wp:posOffset>1270</wp:posOffset>
                </wp:positionH>
                <wp:positionV relativeFrom="paragraph">
                  <wp:posOffset>187325</wp:posOffset>
                </wp:positionV>
                <wp:extent cx="5245735" cy="0"/>
                <wp:effectExtent l="0" t="0" r="0" b="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37B74BE8" id="Shape 49"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1pt,14.75pt" to="413.1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595776" behindDoc="1" locked="0" layoutInCell="0" allowOverlap="1">
                <wp:simplePos x="0" y="0"/>
                <wp:positionH relativeFrom="column">
                  <wp:posOffset>13970</wp:posOffset>
                </wp:positionH>
                <wp:positionV relativeFrom="paragraph">
                  <wp:posOffset>174625</wp:posOffset>
                </wp:positionV>
                <wp:extent cx="0" cy="939800"/>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3980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32B35CBA" id="Shape 50"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1.1pt,13.75pt" to="1.1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596800" behindDoc="1" locked="0" layoutInCell="0" allowOverlap="1">
                <wp:simplePos x="0" y="0"/>
                <wp:positionH relativeFrom="column">
                  <wp:posOffset>5234305</wp:posOffset>
                </wp:positionH>
                <wp:positionV relativeFrom="paragraph">
                  <wp:posOffset>174625</wp:posOffset>
                </wp:positionV>
                <wp:extent cx="0" cy="93980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3980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780A9DF5" id="Shape 51"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12.15pt,13.75pt" to="412.15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20" w:lineRule="exact"/>
        <w:rPr>
          <w:sz w:val="20"/>
          <w:szCs w:val="20"/>
        </w:rPr>
      </w:pPr>
    </w:p>
    <w:p w:rsidR="00CA7FBC" w:rsidRDefault="00611625">
      <w:pPr>
        <w:spacing w:line="328" w:lineRule="auto"/>
        <w:ind w:left="300" w:right="1380"/>
        <w:rPr>
          <w:sz w:val="20"/>
          <w:szCs w:val="20"/>
        </w:rPr>
      </w:pPr>
      <w:r>
        <w:rPr>
          <w:rFonts w:ascii="Arial" w:eastAsia="Arial" w:hAnsi="Arial" w:cs="Arial"/>
          <w:sz w:val="20"/>
          <w:szCs w:val="20"/>
        </w:rPr>
        <w:t>Articles 14, 15 and 25 of the Convention concern the right to liberty and security of the person and equal access to health</w:t>
      </w:r>
      <w:r>
        <w:rPr>
          <w:rFonts w:ascii="Arial" w:eastAsia="Arial" w:hAnsi="Arial" w:cs="Arial"/>
          <w:sz w:val="20"/>
          <w:szCs w:val="20"/>
        </w:rPr>
        <w:t xml:space="preserve"> care.</w:t>
      </w:r>
    </w:p>
    <w:p w:rsidR="00CA7FBC" w:rsidRDefault="00CA7FBC">
      <w:pPr>
        <w:spacing w:line="3" w:lineRule="exact"/>
        <w:rPr>
          <w:sz w:val="20"/>
          <w:szCs w:val="20"/>
        </w:rPr>
      </w:pPr>
    </w:p>
    <w:p w:rsidR="00CA7FBC" w:rsidRDefault="00611625">
      <w:pPr>
        <w:ind w:left="300"/>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pp. 36-39</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97824" behindDoc="1" locked="0" layoutInCell="0" allowOverlap="1">
                <wp:simplePos x="0" y="0"/>
                <wp:positionH relativeFrom="column">
                  <wp:posOffset>1270</wp:posOffset>
                </wp:positionH>
                <wp:positionV relativeFrom="paragraph">
                  <wp:posOffset>192405</wp:posOffset>
                </wp:positionV>
                <wp:extent cx="5245735" cy="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4FCED56C" id="Shape 52"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1pt,15.15pt" to="413.1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6" w:lineRule="exact"/>
        <w:rPr>
          <w:sz w:val="20"/>
          <w:szCs w:val="20"/>
        </w:rPr>
      </w:pPr>
    </w:p>
    <w:p w:rsidR="00CA7FBC" w:rsidRDefault="00611625">
      <w:pPr>
        <w:rPr>
          <w:sz w:val="20"/>
          <w:szCs w:val="20"/>
        </w:rPr>
      </w:pPr>
      <w:r>
        <w:rPr>
          <w:rFonts w:ascii="Arial" w:eastAsia="Arial" w:hAnsi="Arial" w:cs="Arial"/>
          <w:b/>
          <w:bCs/>
          <w:color w:val="9D4996"/>
          <w:sz w:val="24"/>
          <w:szCs w:val="24"/>
        </w:rPr>
        <w:t>3.1. Background and problem description</w:t>
      </w:r>
    </w:p>
    <w:p w:rsidR="00CA7FBC" w:rsidRDefault="00CA7FBC">
      <w:pPr>
        <w:spacing w:line="392" w:lineRule="exact"/>
        <w:rPr>
          <w:sz w:val="20"/>
          <w:szCs w:val="20"/>
        </w:rPr>
      </w:pPr>
    </w:p>
    <w:p w:rsidR="00CA7FBC" w:rsidRDefault="00611625">
      <w:pPr>
        <w:spacing w:line="275" w:lineRule="auto"/>
        <w:ind w:right="1120"/>
        <w:rPr>
          <w:sz w:val="20"/>
          <w:szCs w:val="20"/>
        </w:rPr>
      </w:pPr>
      <w:r>
        <w:rPr>
          <w:rFonts w:ascii="Arial" w:eastAsia="Arial" w:hAnsi="Arial" w:cs="Arial"/>
          <w:b/>
          <w:bCs/>
          <w:i/>
          <w:iCs/>
        </w:rPr>
        <w:t xml:space="preserve">3.1.1. Special legislation allows for extensive coercion in mental health care </w:t>
      </w:r>
      <w:r>
        <w:rPr>
          <w:rFonts w:ascii="Arial" w:eastAsia="Arial" w:hAnsi="Arial" w:cs="Arial"/>
        </w:rPr>
        <w:t xml:space="preserve">Norwegian law permits extensive use of coercion towards patients with psychosocial impairments. The primary condition for use of coercion is that a person must be deemed to have a “severe mental disorder”, pursuant to the 1999 Norwegian Mental Health Care </w:t>
      </w:r>
      <w:r>
        <w:rPr>
          <w:rFonts w:ascii="Arial" w:eastAsia="Arial" w:hAnsi="Arial" w:cs="Arial"/>
        </w:rPr>
        <w:t xml:space="preserve">Act Section 3-3 no. 3 </w:t>
      </w:r>
      <w:r>
        <w:rPr>
          <w:rFonts w:ascii="Arial" w:eastAsia="Arial" w:hAnsi="Arial" w:cs="Arial"/>
          <w:sz w:val="12"/>
          <w:szCs w:val="12"/>
        </w:rPr>
        <w:t>19</w:t>
      </w:r>
    </w:p>
    <w:p w:rsidR="00CA7FBC" w:rsidRDefault="00CA7FBC">
      <w:pPr>
        <w:spacing w:line="233" w:lineRule="exact"/>
        <w:rPr>
          <w:sz w:val="20"/>
          <w:szCs w:val="20"/>
        </w:rPr>
      </w:pPr>
    </w:p>
    <w:p w:rsidR="00CA7FBC" w:rsidRDefault="00611625">
      <w:pPr>
        <w:spacing w:line="277" w:lineRule="auto"/>
        <w:ind w:right="1120"/>
        <w:jc w:val="both"/>
        <w:rPr>
          <w:sz w:val="20"/>
          <w:szCs w:val="20"/>
        </w:rPr>
      </w:pPr>
      <w:r>
        <w:rPr>
          <w:rFonts w:ascii="Arial" w:eastAsia="Arial" w:hAnsi="Arial" w:cs="Arial"/>
        </w:rPr>
        <w:t>This legislation amounts to an intended differential treatment of people with a so-called “severe mental disorder”. One of the consequences of this differential treatment is that people with psychosocial impairments run a signific</w:t>
      </w:r>
      <w:r>
        <w:rPr>
          <w:rFonts w:ascii="Arial" w:eastAsia="Arial" w:hAnsi="Arial" w:cs="Arial"/>
        </w:rPr>
        <w:t>ant risk of being subjected to coercion – including unnecessary and harmful coercion.</w:t>
      </w:r>
    </w:p>
    <w:p w:rsidR="00CA7FBC" w:rsidRDefault="00CA7FBC">
      <w:pPr>
        <w:spacing w:line="232" w:lineRule="exact"/>
        <w:rPr>
          <w:sz w:val="20"/>
          <w:szCs w:val="20"/>
        </w:rPr>
      </w:pPr>
    </w:p>
    <w:p w:rsidR="00CA7FBC" w:rsidRDefault="00611625">
      <w:pPr>
        <w:spacing w:line="274" w:lineRule="auto"/>
        <w:ind w:right="1120"/>
        <w:jc w:val="both"/>
        <w:rPr>
          <w:sz w:val="20"/>
          <w:szCs w:val="20"/>
        </w:rPr>
      </w:pPr>
      <w:r>
        <w:rPr>
          <w:rFonts w:ascii="Arial" w:eastAsia="Arial" w:hAnsi="Arial" w:cs="Arial"/>
        </w:rPr>
        <w:t>Use of coercion against people with psychosocial impairments in Norway has been on a high, stable level over the years. The Norwegian Directorate of Health estimates tha</w:t>
      </w:r>
      <w:r>
        <w:rPr>
          <w:rFonts w:ascii="Arial" w:eastAsia="Arial" w:hAnsi="Arial" w:cs="Arial"/>
        </w:rPr>
        <w:t>t approximately 20% of all admissions to psychiatric care are done through coer-cion. Analyses of data from the Norwegian Patient Register show that approx. 5,400 people were involuntarily committed a total of 7,700 times in 2013.</w:t>
      </w:r>
      <w:r>
        <w:rPr>
          <w:rFonts w:ascii="Arial" w:eastAsia="Arial" w:hAnsi="Arial" w:cs="Arial"/>
          <w:sz w:val="12"/>
          <w:szCs w:val="12"/>
        </w:rPr>
        <w:t>20</w:t>
      </w:r>
    </w:p>
    <w:p w:rsidR="00CA7FBC" w:rsidRDefault="00CA7FBC">
      <w:pPr>
        <w:spacing w:line="236" w:lineRule="exact"/>
        <w:rPr>
          <w:sz w:val="20"/>
          <w:szCs w:val="20"/>
        </w:rPr>
      </w:pPr>
    </w:p>
    <w:p w:rsidR="00CA7FBC" w:rsidRDefault="00611625">
      <w:pPr>
        <w:spacing w:line="303" w:lineRule="auto"/>
        <w:ind w:right="1120"/>
        <w:jc w:val="both"/>
        <w:rPr>
          <w:sz w:val="20"/>
          <w:szCs w:val="20"/>
        </w:rPr>
      </w:pPr>
      <w:r>
        <w:rPr>
          <w:rFonts w:ascii="Arial" w:eastAsia="Arial" w:hAnsi="Arial" w:cs="Arial"/>
          <w:sz w:val="21"/>
          <w:szCs w:val="21"/>
        </w:rPr>
        <w:lastRenderedPageBreak/>
        <w:t>Regarding the total nu</w:t>
      </w:r>
      <w:r>
        <w:rPr>
          <w:rFonts w:ascii="Arial" w:eastAsia="Arial" w:hAnsi="Arial" w:cs="Arial"/>
          <w:sz w:val="21"/>
          <w:szCs w:val="21"/>
        </w:rPr>
        <w:t>mber of decisions on forced medication</w:t>
      </w:r>
      <w:r>
        <w:rPr>
          <w:rFonts w:ascii="Arial" w:eastAsia="Arial" w:hAnsi="Arial" w:cs="Arial"/>
          <w:sz w:val="12"/>
          <w:szCs w:val="12"/>
        </w:rPr>
        <w:t>21</w:t>
      </w:r>
      <w:r>
        <w:rPr>
          <w:rFonts w:ascii="Arial" w:eastAsia="Arial" w:hAnsi="Arial" w:cs="Arial"/>
          <w:sz w:val="21"/>
          <w:szCs w:val="21"/>
        </w:rPr>
        <w:t>, the Ombud has been informed by the Norwegian Directorate of Health that there are no reliable figures or estimates.</w:t>
      </w:r>
      <w:r>
        <w:rPr>
          <w:rFonts w:ascii="Arial" w:eastAsia="Arial" w:hAnsi="Arial" w:cs="Arial"/>
          <w:sz w:val="12"/>
          <w:szCs w:val="12"/>
        </w:rPr>
        <w:t>22</w:t>
      </w:r>
      <w:r>
        <w:rPr>
          <w:rFonts w:ascii="Arial" w:eastAsia="Arial" w:hAnsi="Arial" w:cs="Arial"/>
          <w:sz w:val="21"/>
          <w:szCs w:val="21"/>
        </w:rPr>
        <w:t xml:space="preserve"> There are, however, figures on the number of complaints received. County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598848" behindDoc="1" locked="0" layoutInCell="0" allowOverlap="1">
                <wp:simplePos x="0" y="0"/>
                <wp:positionH relativeFrom="column">
                  <wp:posOffset>1270</wp:posOffset>
                </wp:positionH>
                <wp:positionV relativeFrom="paragraph">
                  <wp:posOffset>730250</wp:posOffset>
                </wp:positionV>
                <wp:extent cx="2160270" cy="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53974B55" id="Shape 5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pt,57.5pt" to="170.2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8" w:lineRule="exact"/>
        <w:rPr>
          <w:sz w:val="20"/>
          <w:szCs w:val="20"/>
        </w:rPr>
      </w:pPr>
    </w:p>
    <w:p w:rsidR="00CA7FBC" w:rsidRDefault="00611625">
      <w:pPr>
        <w:numPr>
          <w:ilvl w:val="0"/>
          <w:numId w:val="21"/>
        </w:numPr>
        <w:tabs>
          <w:tab w:val="left" w:pos="280"/>
        </w:tabs>
        <w:spacing w:line="259" w:lineRule="auto"/>
        <w:ind w:left="280" w:right="1160" w:hanging="277"/>
        <w:rPr>
          <w:rFonts w:ascii="Arial" w:eastAsia="Arial" w:hAnsi="Arial" w:cs="Arial"/>
          <w:b/>
          <w:bCs/>
          <w:sz w:val="14"/>
          <w:szCs w:val="14"/>
        </w:rPr>
      </w:pPr>
      <w:r>
        <w:rPr>
          <w:rFonts w:ascii="Arial" w:eastAsia="Arial" w:hAnsi="Arial" w:cs="Arial"/>
          <w:sz w:val="14"/>
          <w:szCs w:val="14"/>
        </w:rPr>
        <w:t>Two alternative</w:t>
      </w:r>
      <w:r>
        <w:rPr>
          <w:rFonts w:ascii="Arial" w:eastAsia="Arial" w:hAnsi="Arial" w:cs="Arial"/>
          <w:sz w:val="14"/>
          <w:szCs w:val="14"/>
        </w:rPr>
        <w:t xml:space="preserve"> additional conditions specified in Section 3.3 of the Norwegian Mental Health Care Act opens up for coercion against individuals with serious mental illnesses when deemed necessary from a treatment perspective or to prevent individuals becoming a danger t</w:t>
      </w:r>
      <w:r>
        <w:rPr>
          <w:rFonts w:ascii="Arial" w:eastAsia="Arial" w:hAnsi="Arial" w:cs="Arial"/>
          <w:sz w:val="14"/>
          <w:szCs w:val="14"/>
        </w:rPr>
        <w:t>o themselves or others. According to the Norwegian Directorate of Health’s report, Use of coercion in mental health care (2011), this treatment criterion is used as the sole legal basis in over half of all decisions to commit a patient against their will.</w:t>
      </w:r>
    </w:p>
    <w:p w:rsidR="00CA7FBC" w:rsidRDefault="00CA7FBC">
      <w:pPr>
        <w:spacing w:line="28" w:lineRule="exact"/>
        <w:rPr>
          <w:rFonts w:ascii="Arial" w:eastAsia="Arial" w:hAnsi="Arial" w:cs="Arial"/>
          <w:b/>
          <w:bCs/>
          <w:sz w:val="14"/>
          <w:szCs w:val="14"/>
        </w:rPr>
      </w:pPr>
    </w:p>
    <w:p w:rsidR="00CA7FBC" w:rsidRDefault="00611625">
      <w:pPr>
        <w:numPr>
          <w:ilvl w:val="0"/>
          <w:numId w:val="21"/>
        </w:numPr>
        <w:tabs>
          <w:tab w:val="left" w:pos="280"/>
        </w:tabs>
        <w:spacing w:line="285" w:lineRule="auto"/>
        <w:ind w:left="280" w:right="1400" w:hanging="277"/>
        <w:rPr>
          <w:rFonts w:ascii="Arial" w:eastAsia="Arial" w:hAnsi="Arial" w:cs="Arial"/>
          <w:b/>
          <w:bCs/>
          <w:sz w:val="14"/>
          <w:szCs w:val="14"/>
        </w:rPr>
      </w:pPr>
      <w:r>
        <w:rPr>
          <w:rFonts w:ascii="Arial" w:eastAsia="Arial" w:hAnsi="Arial" w:cs="Arial"/>
          <w:sz w:val="14"/>
          <w:szCs w:val="14"/>
        </w:rPr>
        <w:t>Use of coercion in mental health care for adults in 2013 (Bruk av tvang i psykisk helsevern for voksne i 2013), Directorate of Health report</w:t>
      </w:r>
    </w:p>
    <w:p w:rsidR="00CA7FBC" w:rsidRDefault="00CA7FBC">
      <w:pPr>
        <w:spacing w:line="10" w:lineRule="exact"/>
        <w:rPr>
          <w:rFonts w:ascii="Arial" w:eastAsia="Arial" w:hAnsi="Arial" w:cs="Arial"/>
          <w:b/>
          <w:bCs/>
          <w:sz w:val="14"/>
          <w:szCs w:val="14"/>
        </w:rPr>
      </w:pPr>
    </w:p>
    <w:p w:rsidR="00CA7FBC" w:rsidRDefault="00611625">
      <w:pPr>
        <w:numPr>
          <w:ilvl w:val="0"/>
          <w:numId w:val="21"/>
        </w:numPr>
        <w:tabs>
          <w:tab w:val="left" w:pos="280"/>
        </w:tabs>
        <w:spacing w:line="262" w:lineRule="auto"/>
        <w:ind w:left="280" w:right="1300" w:hanging="277"/>
        <w:rPr>
          <w:rFonts w:ascii="Arial" w:eastAsia="Arial" w:hAnsi="Arial" w:cs="Arial"/>
          <w:b/>
          <w:bCs/>
          <w:sz w:val="14"/>
          <w:szCs w:val="14"/>
        </w:rPr>
      </w:pPr>
      <w:r>
        <w:rPr>
          <w:rFonts w:ascii="Arial" w:eastAsia="Arial" w:hAnsi="Arial" w:cs="Arial"/>
          <w:sz w:val="14"/>
          <w:szCs w:val="14"/>
        </w:rPr>
        <w:t>The legal basis for forced medication is the Norwegian Mental Health Care Act, Section 4.4. In addition to the le</w:t>
      </w:r>
      <w:r>
        <w:rPr>
          <w:rFonts w:ascii="Arial" w:eastAsia="Arial" w:hAnsi="Arial" w:cs="Arial"/>
          <w:sz w:val="14"/>
          <w:szCs w:val="14"/>
        </w:rPr>
        <w:t>gal requirements for coercion in general, the additional requirement for forced treatment is that the treatment is “clearly in accordance with professionally recognised psychiatric methods and sound clinical practice” (Section 4.4 in the Norwegian Mental H</w:t>
      </w:r>
      <w:r>
        <w:rPr>
          <w:rFonts w:ascii="Arial" w:eastAsia="Arial" w:hAnsi="Arial" w:cs="Arial"/>
          <w:sz w:val="14"/>
          <w:szCs w:val="14"/>
        </w:rPr>
        <w:t>ealth Care Act).</w:t>
      </w:r>
    </w:p>
    <w:p w:rsidR="00CA7FBC" w:rsidRDefault="00CA7FBC">
      <w:pPr>
        <w:spacing w:line="25" w:lineRule="exact"/>
        <w:rPr>
          <w:rFonts w:ascii="Arial" w:eastAsia="Arial" w:hAnsi="Arial" w:cs="Arial"/>
          <w:b/>
          <w:bCs/>
          <w:sz w:val="14"/>
          <w:szCs w:val="14"/>
        </w:rPr>
      </w:pPr>
    </w:p>
    <w:p w:rsidR="00CA7FBC" w:rsidRDefault="00611625">
      <w:pPr>
        <w:numPr>
          <w:ilvl w:val="0"/>
          <w:numId w:val="21"/>
        </w:numPr>
        <w:tabs>
          <w:tab w:val="left" w:pos="280"/>
        </w:tabs>
        <w:ind w:left="280" w:hanging="277"/>
        <w:rPr>
          <w:rFonts w:ascii="Arial" w:eastAsia="Arial" w:hAnsi="Arial" w:cs="Arial"/>
          <w:b/>
          <w:bCs/>
          <w:sz w:val="14"/>
          <w:szCs w:val="14"/>
        </w:rPr>
      </w:pPr>
      <w:r>
        <w:rPr>
          <w:rFonts w:ascii="Arial" w:eastAsia="Arial" w:hAnsi="Arial" w:cs="Arial"/>
          <w:sz w:val="14"/>
          <w:szCs w:val="14"/>
        </w:rPr>
        <w:t>Information provided by Senior Adviser in the Directorate of Health, Guri H. Gabrielsen in a phone interview on 8 June 2015.</w:t>
      </w:r>
    </w:p>
    <w:p w:rsidR="00CA7FBC" w:rsidRDefault="00CA7FBC">
      <w:pPr>
        <w:spacing w:line="20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21</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2" w:name="page12"/>
      <w:bookmarkEnd w:id="12"/>
      <w:r>
        <w:rPr>
          <w:noProof/>
          <w:sz w:val="20"/>
          <w:szCs w:val="20"/>
        </w:rPr>
        <w:lastRenderedPageBreak/>
        <mc:AlternateContent>
          <mc:Choice Requires="wps">
            <w:drawing>
              <wp:anchor distT="0" distB="0" distL="114300" distR="114300" simplePos="0" relativeHeight="251599872" behindDoc="1" locked="0" layoutInCell="0" allowOverlap="1">
                <wp:simplePos x="0" y="0"/>
                <wp:positionH relativeFrom="page">
                  <wp:posOffset>1076325</wp:posOffset>
                </wp:positionH>
                <wp:positionV relativeFrom="page">
                  <wp:posOffset>0</wp:posOffset>
                </wp:positionV>
                <wp:extent cx="0" cy="1007999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6E226D6C" id="Shape 54" o:spid="_x0000_s1026" style="position:absolute;z-index:-25171660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LPPCN/CAQAAgg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302" w:lineRule="auto"/>
        <w:ind w:left="945" w:right="2120"/>
        <w:jc w:val="both"/>
        <w:rPr>
          <w:sz w:val="20"/>
          <w:szCs w:val="20"/>
        </w:rPr>
      </w:pPr>
      <w:r>
        <w:rPr>
          <w:rFonts w:ascii="Arial" w:eastAsia="Arial" w:hAnsi="Arial" w:cs="Arial"/>
        </w:rPr>
        <w:t xml:space="preserve">governors processed a total of 973 complaints relating </w:t>
      </w:r>
      <w:r>
        <w:rPr>
          <w:rFonts w:ascii="Arial" w:eastAsia="Arial" w:hAnsi="Arial" w:cs="Arial"/>
        </w:rPr>
        <w:t>to forced treatment in 2013. This represents a 15% increase from the year before (843 complaints).</w:t>
      </w:r>
      <w:r>
        <w:rPr>
          <w:rFonts w:ascii="Arial" w:eastAsia="Arial" w:hAnsi="Arial" w:cs="Arial"/>
          <w:sz w:val="12"/>
          <w:szCs w:val="12"/>
        </w:rPr>
        <w:t>23</w:t>
      </w:r>
    </w:p>
    <w:p w:rsidR="00CA7FBC" w:rsidRDefault="00CA7FBC">
      <w:pPr>
        <w:spacing w:line="203"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Furthermore, in 2013 an additional 4,139 decisions were registered on the use of mechanical coercive measures</w:t>
      </w:r>
      <w:r>
        <w:rPr>
          <w:rFonts w:ascii="Arial" w:eastAsia="Arial" w:hAnsi="Arial" w:cs="Arial"/>
          <w:sz w:val="12"/>
          <w:szCs w:val="12"/>
        </w:rPr>
        <w:t>24</w:t>
      </w:r>
      <w:r>
        <w:rPr>
          <w:rFonts w:ascii="Arial" w:eastAsia="Arial" w:hAnsi="Arial" w:cs="Arial"/>
        </w:rPr>
        <w:t xml:space="preserve"> (belts and straps), 650 decisions on the u</w:t>
      </w:r>
      <w:r>
        <w:rPr>
          <w:rFonts w:ascii="Arial" w:eastAsia="Arial" w:hAnsi="Arial" w:cs="Arial"/>
        </w:rPr>
        <w:t>se of iso-lation, 4,650 decisions on confinement, 1,211 decisions on short-acting medication and 1,349 decisions on short-term restraint.</w:t>
      </w:r>
    </w:p>
    <w:p w:rsidR="00CA7FBC" w:rsidRDefault="00CA7FBC">
      <w:pPr>
        <w:spacing w:line="232"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Regarding electroconvulsive therapy (ECT/electroshock), this form of treatment is generally not allowed on an involun</w:t>
      </w:r>
      <w:r>
        <w:rPr>
          <w:rFonts w:ascii="Arial" w:eastAsia="Arial" w:hAnsi="Arial" w:cs="Arial"/>
        </w:rPr>
        <w:t>tary basis. However, as specified in circular IS-9/2012, ECT can be applied without the patient’s consent in special instances where it is deemed necessary. There are no reliable figures on the use of ECT against a patient’s will</w:t>
      </w:r>
    </w:p>
    <w:p w:rsidR="00CA7FBC" w:rsidRDefault="00CA7FBC">
      <w:pPr>
        <w:spacing w:line="200" w:lineRule="exact"/>
        <w:rPr>
          <w:sz w:val="20"/>
          <w:szCs w:val="20"/>
        </w:rPr>
      </w:pPr>
    </w:p>
    <w:p w:rsidR="00CA7FBC" w:rsidRDefault="00CA7FBC">
      <w:pPr>
        <w:spacing w:line="314" w:lineRule="exact"/>
        <w:rPr>
          <w:sz w:val="20"/>
          <w:szCs w:val="20"/>
        </w:rPr>
      </w:pPr>
    </w:p>
    <w:p w:rsidR="00CA7FBC" w:rsidRDefault="00611625">
      <w:pPr>
        <w:ind w:left="945"/>
        <w:rPr>
          <w:sz w:val="20"/>
          <w:szCs w:val="20"/>
        </w:rPr>
      </w:pPr>
      <w:r>
        <w:rPr>
          <w:rFonts w:ascii="Arial" w:eastAsia="Arial" w:hAnsi="Arial" w:cs="Arial"/>
          <w:b/>
          <w:bCs/>
          <w:i/>
          <w:iCs/>
        </w:rPr>
        <w:t xml:space="preserve">3.1.2.  Harmful effects </w:t>
      </w:r>
      <w:r>
        <w:rPr>
          <w:rFonts w:ascii="Arial" w:eastAsia="Arial" w:hAnsi="Arial" w:cs="Arial"/>
          <w:b/>
          <w:bCs/>
          <w:i/>
          <w:iCs/>
        </w:rPr>
        <w:t>of coercion</w:t>
      </w:r>
    </w:p>
    <w:p w:rsidR="00CA7FBC" w:rsidRDefault="00CA7FBC">
      <w:pPr>
        <w:spacing w:line="29" w:lineRule="exact"/>
        <w:rPr>
          <w:sz w:val="20"/>
          <w:szCs w:val="20"/>
        </w:rPr>
      </w:pPr>
    </w:p>
    <w:p w:rsidR="00CA7FBC" w:rsidRDefault="00611625">
      <w:pPr>
        <w:spacing w:line="278" w:lineRule="auto"/>
        <w:ind w:left="945" w:right="2120"/>
        <w:jc w:val="both"/>
        <w:rPr>
          <w:sz w:val="20"/>
          <w:szCs w:val="20"/>
        </w:rPr>
      </w:pPr>
      <w:r>
        <w:rPr>
          <w:rFonts w:ascii="Arial" w:eastAsia="Arial" w:hAnsi="Arial" w:cs="Arial"/>
          <w:sz w:val="21"/>
          <w:szCs w:val="21"/>
        </w:rPr>
        <w:t>Norwegian Official Report (NOU) 2011: 9</w:t>
      </w:r>
      <w:r>
        <w:rPr>
          <w:rFonts w:ascii="Arial" w:eastAsia="Arial" w:hAnsi="Arial" w:cs="Arial"/>
          <w:sz w:val="12"/>
          <w:szCs w:val="12"/>
        </w:rPr>
        <w:t>25</w:t>
      </w:r>
      <w:r>
        <w:rPr>
          <w:rFonts w:ascii="Arial" w:eastAsia="Arial" w:hAnsi="Arial" w:cs="Arial"/>
          <w:sz w:val="21"/>
          <w:szCs w:val="21"/>
        </w:rPr>
        <w:t xml:space="preserve"> refers to a summary of current knowledge on the harmful effects of coercion. The NOU emphasises that coercion results in emo-tional, cognitive and physical injuries that can be categorised under the following nine categories: 1) Physical injury and death.</w:t>
      </w:r>
      <w:r>
        <w:rPr>
          <w:rFonts w:ascii="Arial" w:eastAsia="Arial" w:hAnsi="Arial" w:cs="Arial"/>
          <w:sz w:val="21"/>
          <w:szCs w:val="21"/>
        </w:rPr>
        <w:t xml:space="preserve"> 2) Violence and abuse. 3) Trauma, re-trau-matisation and post-traumatic stress disorder. 4) Violation of autonomy and psycho-logical and physical integrity violations and restrictions on freedom of movement. 5) Violations, loss of dignity and a sense of b</w:t>
      </w:r>
      <w:r>
        <w:rPr>
          <w:rFonts w:ascii="Arial" w:eastAsia="Arial" w:hAnsi="Arial" w:cs="Arial"/>
          <w:sz w:val="21"/>
          <w:szCs w:val="21"/>
        </w:rPr>
        <w:t>eing punished. 6) Mental discomfort in the form of shame, anxiety, anger, powerlessness, depression and reduced self-esteem.</w:t>
      </w:r>
    </w:p>
    <w:p w:rsidR="00CA7FBC" w:rsidRDefault="00CA7FBC">
      <w:pPr>
        <w:spacing w:line="3" w:lineRule="exact"/>
        <w:rPr>
          <w:sz w:val="20"/>
          <w:szCs w:val="20"/>
        </w:rPr>
      </w:pPr>
    </w:p>
    <w:p w:rsidR="00CA7FBC" w:rsidRDefault="00611625">
      <w:pPr>
        <w:numPr>
          <w:ilvl w:val="0"/>
          <w:numId w:val="22"/>
        </w:numPr>
        <w:tabs>
          <w:tab w:val="left" w:pos="1207"/>
        </w:tabs>
        <w:spacing w:line="277" w:lineRule="auto"/>
        <w:ind w:left="945" w:right="2120" w:firstLine="8"/>
        <w:jc w:val="both"/>
        <w:rPr>
          <w:rFonts w:ascii="Arial" w:eastAsia="Arial" w:hAnsi="Arial" w:cs="Arial"/>
        </w:rPr>
      </w:pPr>
      <w:r>
        <w:rPr>
          <w:rFonts w:ascii="Arial" w:eastAsia="Arial" w:hAnsi="Arial" w:cs="Arial"/>
        </w:rPr>
        <w:lastRenderedPageBreak/>
        <w:t xml:space="preserve">Social stress, damage to social identity and reduced opportunities for subsequent participation in social life. 8) Loss of access </w:t>
      </w:r>
      <w:r>
        <w:rPr>
          <w:rFonts w:ascii="Arial" w:eastAsia="Arial" w:hAnsi="Arial" w:cs="Arial"/>
        </w:rPr>
        <w:t>to their own coping resources and oppor-tunities for self development. 9) Damage to treatment relationships and distrust of mental health services.</w:t>
      </w:r>
    </w:p>
    <w:p w:rsidR="00CA7FBC" w:rsidRDefault="00CA7FBC">
      <w:pPr>
        <w:spacing w:line="200" w:lineRule="exact"/>
        <w:rPr>
          <w:sz w:val="20"/>
          <w:szCs w:val="20"/>
        </w:rPr>
      </w:pPr>
    </w:p>
    <w:p w:rsidR="00CA7FBC" w:rsidRDefault="00CA7FBC">
      <w:pPr>
        <w:spacing w:line="310" w:lineRule="exact"/>
        <w:rPr>
          <w:sz w:val="20"/>
          <w:szCs w:val="20"/>
        </w:rPr>
      </w:pPr>
    </w:p>
    <w:p w:rsidR="00CA7FBC" w:rsidRDefault="00611625">
      <w:pPr>
        <w:ind w:left="945"/>
        <w:rPr>
          <w:sz w:val="20"/>
          <w:szCs w:val="20"/>
        </w:rPr>
      </w:pPr>
      <w:r>
        <w:rPr>
          <w:rFonts w:ascii="Arial" w:eastAsia="Arial" w:hAnsi="Arial" w:cs="Arial"/>
          <w:b/>
          <w:bCs/>
          <w:i/>
          <w:iCs/>
        </w:rPr>
        <w:t>3.1.3.  Strategy</w:t>
      </w:r>
    </w:p>
    <w:p w:rsidR="00CA7FBC" w:rsidRDefault="00CA7FBC">
      <w:pPr>
        <w:spacing w:line="30" w:lineRule="exact"/>
        <w:rPr>
          <w:sz w:val="20"/>
          <w:szCs w:val="20"/>
        </w:rPr>
      </w:pPr>
    </w:p>
    <w:p w:rsidR="00CA7FBC" w:rsidRDefault="00611625">
      <w:pPr>
        <w:spacing w:line="278" w:lineRule="auto"/>
        <w:ind w:left="945" w:right="2120"/>
        <w:jc w:val="both"/>
        <w:rPr>
          <w:sz w:val="20"/>
          <w:szCs w:val="20"/>
        </w:rPr>
      </w:pPr>
      <w:r>
        <w:rPr>
          <w:rFonts w:ascii="Arial" w:eastAsia="Arial" w:hAnsi="Arial" w:cs="Arial"/>
          <w:sz w:val="21"/>
          <w:szCs w:val="21"/>
        </w:rPr>
        <w:t>The Norwegian Directorate of Health developed a national strategy to reduce the use of c</w:t>
      </w:r>
      <w:r>
        <w:rPr>
          <w:rFonts w:ascii="Arial" w:eastAsia="Arial" w:hAnsi="Arial" w:cs="Arial"/>
          <w:sz w:val="21"/>
          <w:szCs w:val="21"/>
        </w:rPr>
        <w:t>oercion in mental health care services (Better quality – more choice: National strategy for more choice in mental health care services (2012-2015) (Bedre kvalitet</w:t>
      </w:r>
    </w:p>
    <w:p w:rsidR="00CA7FBC" w:rsidRDefault="00CA7FBC">
      <w:pPr>
        <w:spacing w:line="1"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 økt frivillighet Nasjonal strategi for økt frivillighet i psykiske helsetjenester (2012-20</w:t>
      </w:r>
      <w:r>
        <w:rPr>
          <w:rFonts w:ascii="Arial" w:eastAsia="Arial" w:hAnsi="Arial" w:cs="Arial"/>
        </w:rPr>
        <w:t>15)). The strategy does not find that the wide legal basis for the use of coercion is an obstacle to fulfilling the strategy’s goals of less forced treatment and compliance with human rights. The Norwegian Directorate of Health justifies this assertion wit</w:t>
      </w:r>
      <w:r>
        <w:rPr>
          <w:rFonts w:ascii="Arial" w:eastAsia="Arial" w:hAnsi="Arial" w:cs="Arial"/>
        </w:rPr>
        <w:t>h research that shows that the use of coercion against people with mental disorders is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0896" behindDoc="1" locked="0" layoutInCell="0" allowOverlap="1">
                <wp:simplePos x="0" y="0"/>
                <wp:positionH relativeFrom="column">
                  <wp:posOffset>604520</wp:posOffset>
                </wp:positionH>
                <wp:positionV relativeFrom="paragraph">
                  <wp:posOffset>322580</wp:posOffset>
                </wp:positionV>
                <wp:extent cx="2160270" cy="0"/>
                <wp:effectExtent l="0" t="0" r="0" b="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4057AF2A" id="Shape 5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47.6pt,25.4pt" to="217.7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6" w:lineRule="exact"/>
        <w:rPr>
          <w:sz w:val="20"/>
          <w:szCs w:val="20"/>
        </w:rPr>
      </w:pPr>
    </w:p>
    <w:p w:rsidR="00CA7FBC" w:rsidRDefault="00611625" w:rsidP="00611625">
      <w:pPr>
        <w:numPr>
          <w:ilvl w:val="0"/>
          <w:numId w:val="23"/>
        </w:numPr>
        <w:tabs>
          <w:tab w:val="left" w:pos="1245"/>
        </w:tabs>
        <w:spacing w:line="285" w:lineRule="auto"/>
        <w:ind w:left="1245" w:right="2280" w:hanging="292"/>
        <w:rPr>
          <w:rFonts w:ascii="Arial" w:eastAsia="Arial" w:hAnsi="Arial" w:cs="Arial"/>
          <w:b/>
          <w:bCs/>
          <w:sz w:val="14"/>
          <w:szCs w:val="14"/>
        </w:rPr>
      </w:pPr>
      <w:r>
        <w:rPr>
          <w:rFonts w:ascii="Arial" w:eastAsia="Arial" w:hAnsi="Arial" w:cs="Arial"/>
          <w:sz w:val="14"/>
          <w:szCs w:val="14"/>
        </w:rPr>
        <w:t xml:space="preserve">In these cases there were a total of 983 complaints about decisions, including 965 on forced medication, 16 on forced feeding and 2 on other forms of forced </w:t>
      </w:r>
      <w:r>
        <w:rPr>
          <w:rFonts w:ascii="Arial" w:eastAsia="Arial" w:hAnsi="Arial" w:cs="Arial"/>
          <w:sz w:val="14"/>
          <w:szCs w:val="14"/>
        </w:rPr>
        <w:t>treatment.</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23"/>
        </w:numPr>
        <w:tabs>
          <w:tab w:val="left" w:pos="1245"/>
        </w:tabs>
        <w:spacing w:line="259" w:lineRule="auto"/>
        <w:ind w:left="1245" w:right="2340" w:hanging="292"/>
        <w:rPr>
          <w:rFonts w:ascii="Arial" w:eastAsia="Arial" w:hAnsi="Arial" w:cs="Arial"/>
          <w:b/>
          <w:bCs/>
          <w:sz w:val="14"/>
          <w:szCs w:val="14"/>
        </w:rPr>
      </w:pPr>
      <w:r>
        <w:rPr>
          <w:rFonts w:ascii="Arial" w:eastAsia="Arial" w:hAnsi="Arial" w:cs="Arial"/>
          <w:sz w:val="14"/>
          <w:szCs w:val="14"/>
        </w:rPr>
        <w:t>The legal basis for the use of coercive measures, such as belts and straps, is the Norwegian Mental Health Care Act Section 4-8. The law allows for coercive measures when deemed necessary to prevent patients from causing harm to themselves or o</w:t>
      </w:r>
      <w:r>
        <w:rPr>
          <w:rFonts w:ascii="Arial" w:eastAsia="Arial" w:hAnsi="Arial" w:cs="Arial"/>
          <w:sz w:val="14"/>
          <w:szCs w:val="14"/>
        </w:rPr>
        <w:t>thers, or to prevent major damage to buildings, clothes, furniture, etc. and other measures to prevent such damage are deemed insufficient. When these conditions are met, coercive measures can also be used against patients who have been voluntarily admitte</w:t>
      </w:r>
      <w:r>
        <w:rPr>
          <w:rFonts w:ascii="Arial" w:eastAsia="Arial" w:hAnsi="Arial" w:cs="Arial"/>
          <w:sz w:val="14"/>
          <w:szCs w:val="14"/>
        </w:rPr>
        <w:t>d.</w:t>
      </w:r>
    </w:p>
    <w:p w:rsidR="00CA7FBC" w:rsidRDefault="00CA7FBC">
      <w:pPr>
        <w:spacing w:line="28" w:lineRule="exact"/>
        <w:rPr>
          <w:rFonts w:ascii="Arial" w:eastAsia="Arial" w:hAnsi="Arial" w:cs="Arial"/>
          <w:b/>
          <w:bCs/>
          <w:sz w:val="14"/>
          <w:szCs w:val="14"/>
        </w:rPr>
      </w:pPr>
    </w:p>
    <w:p w:rsidR="00CA7FBC" w:rsidRDefault="00611625" w:rsidP="00611625">
      <w:pPr>
        <w:numPr>
          <w:ilvl w:val="0"/>
          <w:numId w:val="23"/>
        </w:numPr>
        <w:tabs>
          <w:tab w:val="left" w:pos="1245"/>
        </w:tabs>
        <w:ind w:left="1245" w:hanging="292"/>
        <w:rPr>
          <w:rFonts w:ascii="Arial" w:eastAsia="Arial" w:hAnsi="Arial" w:cs="Arial"/>
          <w:b/>
          <w:bCs/>
          <w:sz w:val="14"/>
          <w:szCs w:val="14"/>
        </w:rPr>
      </w:pPr>
      <w:r>
        <w:rPr>
          <w:rFonts w:ascii="Arial" w:eastAsia="Arial" w:hAnsi="Arial" w:cs="Arial"/>
          <w:sz w:val="14"/>
          <w:szCs w:val="14"/>
        </w:rPr>
        <w:t>Section 10.2.1 on page 118</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1920"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51653AC4" id="Shape 56" o:spid="_x0000_s1026" style="position:absolute;margin-left:-8.7pt;margin-top:10pt;width:28pt;height:28.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" o:allowincell="f" fillcolor="#9d4996" stroked="f">
                <v:path arrowok="t"/>
              </v:rect>
            </w:pict>
          </mc:Fallback>
        </mc:AlternateContent>
      </w:r>
    </w:p>
    <w:p w:rsidR="00CA7FBC" w:rsidRDefault="00CA7FBC">
      <w:pPr>
        <w:spacing w:line="379" w:lineRule="exact"/>
        <w:rPr>
          <w:sz w:val="20"/>
          <w:szCs w:val="20"/>
        </w:rPr>
      </w:pPr>
    </w:p>
    <w:p w:rsidR="00CA7FBC" w:rsidRDefault="00611625" w:rsidP="00611625">
      <w:pPr>
        <w:numPr>
          <w:ilvl w:val="0"/>
          <w:numId w:val="24"/>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302" w:lineRule="auto"/>
        <w:ind w:right="1120"/>
        <w:jc w:val="both"/>
        <w:rPr>
          <w:sz w:val="20"/>
          <w:szCs w:val="20"/>
        </w:rPr>
      </w:pPr>
      <w:r>
        <w:rPr>
          <w:rFonts w:ascii="Arial" w:eastAsia="Arial" w:hAnsi="Arial" w:cs="Arial"/>
        </w:rPr>
        <w:t>governed more by the convictions and values of health practitioners than any legal requirements.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2944" behindDoc="1" locked="0" layoutInCell="0" allowOverlap="1">
                <wp:simplePos x="0" y="0"/>
                <wp:positionH relativeFrom="column">
                  <wp:posOffset>5578475</wp:posOffset>
                </wp:positionH>
                <wp:positionV relativeFrom="paragraph">
                  <wp:posOffset>-1787525</wp:posOffset>
                </wp:positionV>
                <wp:extent cx="0" cy="10079355"/>
                <wp:effectExtent l="0" t="0" r="0" b="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D34DC8F" id="Shape 57"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39.25pt,-140.75pt" to="439.25pt,6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" o:allowincell="f" filled="t" strokecolor="#9d4996" strokeweight=".5pt">
                <v:stroke joinstyle="miter"/>
                <o:lock v:ext="edit" shapetype="f"/>
              </v:line>
            </w:pict>
          </mc:Fallback>
        </mc:AlternateContent>
      </w:r>
    </w:p>
    <w:p w:rsidR="00CA7FBC" w:rsidRDefault="00CA7FBC">
      <w:pPr>
        <w:spacing w:line="183" w:lineRule="exact"/>
        <w:rPr>
          <w:sz w:val="20"/>
          <w:szCs w:val="20"/>
        </w:rPr>
      </w:pPr>
    </w:p>
    <w:p w:rsidR="00CA7FBC" w:rsidRDefault="00611625">
      <w:pPr>
        <w:spacing w:line="302" w:lineRule="auto"/>
        <w:ind w:right="1120"/>
        <w:jc w:val="both"/>
        <w:rPr>
          <w:sz w:val="20"/>
          <w:szCs w:val="20"/>
        </w:rPr>
      </w:pPr>
      <w:r>
        <w:rPr>
          <w:rFonts w:ascii="Arial" w:eastAsia="Arial" w:hAnsi="Arial" w:cs="Arial"/>
        </w:rPr>
        <w:t xml:space="preserve">It also refers to a study that concluded that the Norwegian Mental Health Care Act does not violate </w:t>
      </w:r>
      <w:r>
        <w:rPr>
          <w:rFonts w:ascii="Arial" w:eastAsia="Arial" w:hAnsi="Arial" w:cs="Arial"/>
        </w:rPr>
        <w:t>any of the Convention’s provisions.</w:t>
      </w:r>
      <w:r>
        <w:rPr>
          <w:rFonts w:ascii="Arial" w:eastAsia="Arial" w:hAnsi="Arial" w:cs="Arial"/>
          <w:sz w:val="12"/>
          <w:szCs w:val="12"/>
        </w:rPr>
        <w:t>26</w:t>
      </w:r>
    </w:p>
    <w:p w:rsidR="00CA7FBC" w:rsidRDefault="00CA7FBC">
      <w:pPr>
        <w:spacing w:line="203" w:lineRule="exact"/>
        <w:rPr>
          <w:sz w:val="20"/>
          <w:szCs w:val="20"/>
        </w:rPr>
      </w:pPr>
    </w:p>
    <w:p w:rsidR="00CA7FBC" w:rsidRDefault="00611625">
      <w:pPr>
        <w:spacing w:line="272" w:lineRule="auto"/>
        <w:ind w:right="1120"/>
        <w:jc w:val="both"/>
        <w:rPr>
          <w:sz w:val="20"/>
          <w:szCs w:val="20"/>
        </w:rPr>
      </w:pPr>
      <w:r>
        <w:rPr>
          <w:rFonts w:ascii="Arial" w:eastAsia="Arial" w:hAnsi="Arial" w:cs="Arial"/>
        </w:rPr>
        <w:t>The study was conducted prior to Norway’s ratification of the CRPD. In its most recent evaluation of the strategy however, submitted to the Norwegian Minister of Health and Care Services in July 2015, the Norwegian Di</w:t>
      </w:r>
      <w:r>
        <w:rPr>
          <w:rFonts w:ascii="Arial" w:eastAsia="Arial" w:hAnsi="Arial" w:cs="Arial"/>
        </w:rPr>
        <w:t>rectorate of Health proposed a review of the Norwegian Mental Health Care Act, which “should include both the rules relating to the establishment and procedure behind coersed care, and in particular review access to coersed drug therapy”.</w:t>
      </w:r>
      <w:r>
        <w:rPr>
          <w:rFonts w:ascii="Arial" w:eastAsia="Arial" w:hAnsi="Arial" w:cs="Arial"/>
          <w:sz w:val="12"/>
          <w:szCs w:val="12"/>
        </w:rPr>
        <w:t>27</w:t>
      </w:r>
    </w:p>
    <w:p w:rsidR="00CA7FBC" w:rsidRDefault="00CA7FBC">
      <w:pPr>
        <w:spacing w:line="240" w:lineRule="exact"/>
        <w:rPr>
          <w:sz w:val="20"/>
          <w:szCs w:val="20"/>
        </w:rPr>
      </w:pPr>
    </w:p>
    <w:p w:rsidR="00CA7FBC" w:rsidRDefault="00611625">
      <w:pPr>
        <w:spacing w:line="277" w:lineRule="auto"/>
        <w:ind w:right="1120"/>
        <w:jc w:val="both"/>
        <w:rPr>
          <w:sz w:val="20"/>
          <w:szCs w:val="20"/>
        </w:rPr>
      </w:pPr>
      <w:r>
        <w:rPr>
          <w:rFonts w:ascii="Arial" w:eastAsia="Arial" w:hAnsi="Arial" w:cs="Arial"/>
        </w:rPr>
        <w:t>Furthermore, t</w:t>
      </w:r>
      <w:r>
        <w:rPr>
          <w:rFonts w:ascii="Arial" w:eastAsia="Arial" w:hAnsi="Arial" w:cs="Arial"/>
        </w:rPr>
        <w:t>he Norwegian Directorate of Health now acknowledges that there are big gaps in reporting to the Norwegian Patient Register.</w:t>
      </w:r>
      <w:r>
        <w:rPr>
          <w:rFonts w:ascii="Arial" w:eastAsia="Arial" w:hAnsi="Arial" w:cs="Arial"/>
          <w:sz w:val="12"/>
          <w:szCs w:val="12"/>
        </w:rPr>
        <w:t>28</w:t>
      </w:r>
      <w:r>
        <w:rPr>
          <w:rFonts w:ascii="Arial" w:eastAsia="Arial" w:hAnsi="Arial" w:cs="Arial"/>
        </w:rPr>
        <w:t xml:space="preserve"> One of the main goals of the strategy is to ensure consistent and correct registration of coercion, which must be reported in acco</w:t>
      </w:r>
      <w:r>
        <w:rPr>
          <w:rFonts w:ascii="Arial" w:eastAsia="Arial" w:hAnsi="Arial" w:cs="Arial"/>
        </w:rPr>
        <w:t>rdance with the national registration guidance.</w:t>
      </w:r>
    </w:p>
    <w:p w:rsidR="00CA7FBC" w:rsidRDefault="00CA7FBC">
      <w:pPr>
        <w:spacing w:line="200" w:lineRule="exact"/>
        <w:rPr>
          <w:sz w:val="20"/>
          <w:szCs w:val="20"/>
        </w:rPr>
      </w:pPr>
    </w:p>
    <w:p w:rsidR="00CA7FBC" w:rsidRDefault="00CA7FBC">
      <w:pPr>
        <w:spacing w:line="310" w:lineRule="exact"/>
        <w:rPr>
          <w:sz w:val="20"/>
          <w:szCs w:val="20"/>
        </w:rPr>
      </w:pPr>
    </w:p>
    <w:p w:rsidR="00CA7FBC" w:rsidRDefault="00611625">
      <w:pPr>
        <w:rPr>
          <w:sz w:val="20"/>
          <w:szCs w:val="20"/>
        </w:rPr>
      </w:pPr>
      <w:r>
        <w:rPr>
          <w:rFonts w:ascii="Arial" w:eastAsia="Arial" w:hAnsi="Arial" w:cs="Arial"/>
          <w:b/>
          <w:bCs/>
          <w:i/>
          <w:iCs/>
        </w:rPr>
        <w:t>3.1.4.  Human rights bodies’ criticism</w:t>
      </w:r>
    </w:p>
    <w:p w:rsidR="00CA7FBC" w:rsidRDefault="00CA7FBC">
      <w:pPr>
        <w:spacing w:line="30" w:lineRule="exact"/>
        <w:rPr>
          <w:sz w:val="20"/>
          <w:szCs w:val="20"/>
        </w:rPr>
      </w:pPr>
    </w:p>
    <w:p w:rsidR="00CA7FBC" w:rsidRDefault="00611625">
      <w:pPr>
        <w:spacing w:line="269" w:lineRule="auto"/>
        <w:ind w:right="1120"/>
        <w:jc w:val="both"/>
        <w:rPr>
          <w:sz w:val="20"/>
          <w:szCs w:val="20"/>
        </w:rPr>
      </w:pPr>
      <w:r>
        <w:rPr>
          <w:rFonts w:ascii="Arial" w:eastAsia="Arial" w:hAnsi="Arial" w:cs="Arial"/>
        </w:rPr>
        <w:t>Norwegian coercion practices have been criticised by numerous UN committees and the Council of Europe. The UN Committee on Economic, Social and Cultural Rights recomm</w:t>
      </w:r>
      <w:r>
        <w:rPr>
          <w:rFonts w:ascii="Arial" w:eastAsia="Arial" w:hAnsi="Arial" w:cs="Arial"/>
        </w:rPr>
        <w:t>ended in its concluding observations on the fifth periodic report on Norway (2013)</w:t>
      </w:r>
      <w:r>
        <w:rPr>
          <w:rFonts w:ascii="Arial" w:eastAsia="Arial" w:hAnsi="Arial" w:cs="Arial"/>
          <w:sz w:val="12"/>
          <w:szCs w:val="12"/>
        </w:rPr>
        <w:t>29</w:t>
      </w:r>
      <w:r>
        <w:rPr>
          <w:rFonts w:ascii="Arial" w:eastAsia="Arial" w:hAnsi="Arial" w:cs="Arial"/>
        </w:rPr>
        <w:t xml:space="preserve"> among other things that the government should “incorporate into the law the abolition of the use of restraint and the enforced administration of intrusive and irre-versibl</w:t>
      </w:r>
      <w:r>
        <w:rPr>
          <w:rFonts w:ascii="Arial" w:eastAsia="Arial" w:hAnsi="Arial" w:cs="Arial"/>
        </w:rPr>
        <w:t xml:space="preserve">e treatments such as neuroleptic drugs and electroconvulsive therapy.” The Committee also recommended increasing the number of community-based services for people with psychosocial impairments, including peer support and other alterna-tives to the medical </w:t>
      </w:r>
      <w:r>
        <w:rPr>
          <w:rFonts w:ascii="Arial" w:eastAsia="Arial" w:hAnsi="Arial" w:cs="Arial"/>
        </w:rPr>
        <w:t>model. It was also recommended that the government “allocate the necessary financial and human resources for the effective functioning of these services.”</w:t>
      </w:r>
    </w:p>
    <w:p w:rsidR="00CA7FBC" w:rsidRDefault="00CA7FBC">
      <w:pPr>
        <w:spacing w:line="241" w:lineRule="exact"/>
        <w:rPr>
          <w:sz w:val="20"/>
          <w:szCs w:val="20"/>
        </w:rPr>
      </w:pPr>
    </w:p>
    <w:p w:rsidR="00CA7FBC" w:rsidRDefault="00611625">
      <w:pPr>
        <w:spacing w:line="277" w:lineRule="auto"/>
        <w:ind w:right="1120"/>
        <w:jc w:val="both"/>
        <w:rPr>
          <w:sz w:val="20"/>
          <w:szCs w:val="20"/>
        </w:rPr>
      </w:pPr>
      <w:r>
        <w:rPr>
          <w:rFonts w:ascii="Arial" w:eastAsia="Arial" w:hAnsi="Arial" w:cs="Arial"/>
        </w:rPr>
        <w:t>The Council of Europe Commissioner for Human Rights notes in its 2015 report that Norway must reduce</w:t>
      </w:r>
      <w:r>
        <w:rPr>
          <w:rFonts w:ascii="Arial" w:eastAsia="Arial" w:hAnsi="Arial" w:cs="Arial"/>
        </w:rPr>
        <w:t xml:space="preserve"> the use of coercion further, and </w:t>
      </w:r>
      <w:r>
        <w:rPr>
          <w:rFonts w:ascii="Arial" w:eastAsia="Arial" w:hAnsi="Arial" w:cs="Arial"/>
        </w:rPr>
        <w:lastRenderedPageBreak/>
        <w:t>in the broadest possible way. The Commissioner also notes that legislation is required to ensure free and informed consent.</w:t>
      </w:r>
      <w:r>
        <w:rPr>
          <w:rFonts w:ascii="Arial" w:eastAsia="Arial" w:hAnsi="Arial" w:cs="Arial"/>
          <w:sz w:val="12"/>
          <w:szCs w:val="12"/>
        </w:rPr>
        <w:t>30</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3968" behindDoc="1" locked="0" layoutInCell="0" allowOverlap="1">
                <wp:simplePos x="0" y="0"/>
                <wp:positionH relativeFrom="column">
                  <wp:posOffset>1270</wp:posOffset>
                </wp:positionH>
                <wp:positionV relativeFrom="paragraph">
                  <wp:posOffset>782320</wp:posOffset>
                </wp:positionV>
                <wp:extent cx="2160270" cy="0"/>
                <wp:effectExtent l="0" t="0" r="0" b="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1D25A6F9" id="Shape 5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pt,61.6pt" to="170.2pt,6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0" w:lineRule="exact"/>
        <w:rPr>
          <w:sz w:val="20"/>
          <w:szCs w:val="20"/>
        </w:rPr>
      </w:pPr>
    </w:p>
    <w:p w:rsidR="00CA7FBC" w:rsidRDefault="00611625" w:rsidP="00611625">
      <w:pPr>
        <w:numPr>
          <w:ilvl w:val="0"/>
          <w:numId w:val="25"/>
        </w:numPr>
        <w:tabs>
          <w:tab w:val="left" w:pos="280"/>
        </w:tabs>
        <w:spacing w:line="285" w:lineRule="auto"/>
        <w:ind w:left="280" w:right="1320" w:hanging="277"/>
        <w:rPr>
          <w:rFonts w:ascii="Arial" w:eastAsia="Arial" w:hAnsi="Arial" w:cs="Arial"/>
          <w:b/>
          <w:bCs/>
          <w:sz w:val="14"/>
          <w:szCs w:val="14"/>
        </w:rPr>
      </w:pPr>
      <w:r>
        <w:rPr>
          <w:rFonts w:ascii="Arial" w:eastAsia="Arial" w:hAnsi="Arial" w:cs="Arial"/>
          <w:sz w:val="14"/>
          <w:szCs w:val="14"/>
        </w:rPr>
        <w:t xml:space="preserve">Assessment of treatment criteria in the Mental Health Care Act (Vurdering av </w:t>
      </w:r>
      <w:r>
        <w:rPr>
          <w:rFonts w:ascii="Arial" w:eastAsia="Arial" w:hAnsi="Arial" w:cs="Arial"/>
          <w:sz w:val="14"/>
          <w:szCs w:val="14"/>
        </w:rPr>
        <w:t>behandlingsvilkåret i psykisk helsevernloven), 2 June 2009</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25"/>
        </w:numPr>
        <w:tabs>
          <w:tab w:val="left" w:pos="280"/>
        </w:tabs>
        <w:ind w:left="280" w:hanging="277"/>
        <w:rPr>
          <w:rFonts w:ascii="Arial" w:eastAsia="Arial" w:hAnsi="Arial" w:cs="Arial"/>
          <w:b/>
          <w:bCs/>
          <w:sz w:val="14"/>
          <w:szCs w:val="14"/>
        </w:rPr>
      </w:pPr>
      <w:r>
        <w:rPr>
          <w:rFonts w:ascii="Arial" w:eastAsia="Arial" w:hAnsi="Arial" w:cs="Arial"/>
          <w:sz w:val="14"/>
          <w:szCs w:val="14"/>
        </w:rPr>
        <w:t>http://home.broadpark.no/~wkeim/files/12-9562-61_Vedlegg_HOD-rapportering-juli-2015_12880570_8_1-1.pdf</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25"/>
        </w:numPr>
        <w:tabs>
          <w:tab w:val="left" w:pos="280"/>
        </w:tabs>
        <w:ind w:left="280" w:hanging="277"/>
        <w:rPr>
          <w:rFonts w:ascii="Arial" w:eastAsia="Arial" w:hAnsi="Arial" w:cs="Arial"/>
          <w:b/>
          <w:bCs/>
          <w:sz w:val="14"/>
          <w:szCs w:val="14"/>
        </w:rPr>
      </w:pPr>
      <w:r>
        <w:rPr>
          <w:rFonts w:ascii="Arial" w:eastAsia="Arial" w:hAnsi="Arial" w:cs="Arial"/>
          <w:sz w:val="14"/>
          <w:szCs w:val="14"/>
        </w:rPr>
        <w:t xml:space="preserve">Use of coercion in mental health care for adults in 2013 (Bruk av tvang i psykisk helsevern </w:t>
      </w:r>
      <w:r>
        <w:rPr>
          <w:rFonts w:ascii="Arial" w:eastAsia="Arial" w:hAnsi="Arial" w:cs="Arial"/>
          <w:sz w:val="14"/>
          <w:szCs w:val="14"/>
        </w:rPr>
        <w:t>for voksne i 2013)</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25"/>
        </w:numPr>
        <w:tabs>
          <w:tab w:val="left" w:pos="280"/>
        </w:tabs>
        <w:ind w:left="280" w:hanging="277"/>
        <w:rPr>
          <w:rFonts w:ascii="Arial" w:eastAsia="Arial" w:hAnsi="Arial" w:cs="Arial"/>
          <w:b/>
          <w:bCs/>
          <w:sz w:val="14"/>
          <w:szCs w:val="14"/>
        </w:rPr>
      </w:pPr>
      <w:r>
        <w:rPr>
          <w:rFonts w:ascii="Arial" w:eastAsia="Arial" w:hAnsi="Arial" w:cs="Arial"/>
          <w:sz w:val="14"/>
          <w:szCs w:val="14"/>
        </w:rPr>
        <w:t>http://www.refworld.org/publisher,CESCR,,NOR,52d53eb34,0.html</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25"/>
        </w:numPr>
        <w:tabs>
          <w:tab w:val="left" w:pos="280"/>
        </w:tabs>
        <w:spacing w:line="268" w:lineRule="auto"/>
        <w:ind w:left="280" w:right="1240" w:hanging="277"/>
        <w:rPr>
          <w:rFonts w:ascii="Arial" w:eastAsia="Arial" w:hAnsi="Arial" w:cs="Arial"/>
          <w:b/>
          <w:bCs/>
          <w:sz w:val="14"/>
          <w:szCs w:val="14"/>
        </w:rPr>
      </w:pPr>
      <w:r>
        <w:rPr>
          <w:rFonts w:ascii="Arial" w:eastAsia="Arial" w:hAnsi="Arial" w:cs="Arial"/>
          <w:sz w:val="14"/>
          <w:szCs w:val="14"/>
        </w:rPr>
        <w:t>News outlet NRK phrased it as follows: “The Commissioner calls for an amendment to legislation that to a greater extent ensures medical treatment based on free, informed con</w:t>
      </w:r>
      <w:r>
        <w:rPr>
          <w:rFonts w:ascii="Arial" w:eastAsia="Arial" w:hAnsi="Arial" w:cs="Arial"/>
          <w:sz w:val="14"/>
          <w:szCs w:val="14"/>
        </w:rPr>
        <w:t>sent, with the exception of life-threatening emergency cases where the individual is without a doubt incapable of independent decision-making.”</w:t>
      </w:r>
    </w:p>
    <w:p w:rsidR="00CA7FBC" w:rsidRDefault="00CA7FBC">
      <w:pPr>
        <w:spacing w:line="158"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23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3" w:name="page13"/>
      <w:bookmarkEnd w:id="13"/>
      <w:r>
        <w:rPr>
          <w:noProof/>
          <w:sz w:val="20"/>
          <w:szCs w:val="20"/>
        </w:rPr>
        <w:lastRenderedPageBreak/>
        <mc:AlternateContent>
          <mc:Choice Requires="wps">
            <w:drawing>
              <wp:anchor distT="0" distB="0" distL="114300" distR="114300" simplePos="0" relativeHeight="251604992" behindDoc="1" locked="0" layoutInCell="0" allowOverlap="1">
                <wp:simplePos x="0" y="0"/>
                <wp:positionH relativeFrom="page">
                  <wp:posOffset>1076325</wp:posOffset>
                </wp:positionH>
                <wp:positionV relativeFrom="page">
                  <wp:posOffset>0</wp:posOffset>
                </wp:positionV>
                <wp:extent cx="0" cy="10079990"/>
                <wp:effectExtent l="0" t="0" r="0" b="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03592DD" id="Shape 59"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5vY2Ps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58" w:lineRule="exact"/>
        <w:rPr>
          <w:sz w:val="20"/>
          <w:szCs w:val="20"/>
        </w:rPr>
      </w:pPr>
    </w:p>
    <w:p w:rsidR="00CA7FBC" w:rsidRDefault="00611625">
      <w:pPr>
        <w:tabs>
          <w:tab w:val="left" w:pos="1645"/>
        </w:tabs>
        <w:ind w:left="945"/>
        <w:rPr>
          <w:sz w:val="20"/>
          <w:szCs w:val="20"/>
        </w:rPr>
      </w:pPr>
      <w:r>
        <w:rPr>
          <w:rFonts w:ascii="Arial" w:eastAsia="Arial" w:hAnsi="Arial" w:cs="Arial"/>
          <w:b/>
          <w:bCs/>
          <w:color w:val="9D4996"/>
          <w:sz w:val="24"/>
          <w:szCs w:val="24"/>
        </w:rPr>
        <w:t>3.2.</w:t>
      </w:r>
      <w:r>
        <w:rPr>
          <w:sz w:val="20"/>
          <w:szCs w:val="20"/>
        </w:rPr>
        <w:tab/>
      </w:r>
      <w:r>
        <w:rPr>
          <w:rFonts w:ascii="Arial" w:eastAsia="Arial" w:hAnsi="Arial" w:cs="Arial"/>
          <w:b/>
          <w:bCs/>
          <w:color w:val="9D4996"/>
          <w:sz w:val="23"/>
          <w:szCs w:val="23"/>
        </w:rPr>
        <w:t>The Ombud’s concerns</w:t>
      </w:r>
    </w:p>
    <w:p w:rsidR="00CA7FBC" w:rsidRDefault="00CA7FBC">
      <w:pPr>
        <w:spacing w:line="265" w:lineRule="exact"/>
        <w:rPr>
          <w:sz w:val="20"/>
          <w:szCs w:val="20"/>
        </w:rPr>
      </w:pPr>
    </w:p>
    <w:p w:rsidR="00CA7FBC" w:rsidRDefault="00611625">
      <w:pPr>
        <w:spacing w:line="284" w:lineRule="auto"/>
        <w:ind w:left="945" w:right="2120"/>
        <w:jc w:val="both"/>
        <w:rPr>
          <w:sz w:val="20"/>
          <w:szCs w:val="20"/>
        </w:rPr>
      </w:pPr>
      <w:r>
        <w:rPr>
          <w:rFonts w:ascii="Arial" w:eastAsia="Arial" w:hAnsi="Arial" w:cs="Arial"/>
          <w:sz w:val="21"/>
          <w:szCs w:val="21"/>
        </w:rPr>
        <w:t xml:space="preserve">The broad legal basis for </w:t>
      </w:r>
      <w:r>
        <w:rPr>
          <w:rFonts w:ascii="Arial" w:eastAsia="Arial" w:hAnsi="Arial" w:cs="Arial"/>
          <w:sz w:val="21"/>
          <w:szCs w:val="21"/>
        </w:rPr>
        <w:t>the use of coercion and the extensive use of coercion in Norwegian mental health services against persons with psychosocial impairments poses a serious human rights challenge for Norway. The Ombud is concerned about the fact that the state has a discrimina</w:t>
      </w:r>
      <w:r>
        <w:rPr>
          <w:rFonts w:ascii="Arial" w:eastAsia="Arial" w:hAnsi="Arial" w:cs="Arial"/>
          <w:sz w:val="21"/>
          <w:szCs w:val="21"/>
        </w:rPr>
        <w:t>tory special legislation that allows the use of coercion against a specific group – persons with psychosocial impairments – while it has also been documented that coercion can result in major damage and no positive effects for the patient. The Norwegian Ce</w:t>
      </w:r>
      <w:r>
        <w:rPr>
          <w:rFonts w:ascii="Arial" w:eastAsia="Arial" w:hAnsi="Arial" w:cs="Arial"/>
          <w:sz w:val="21"/>
          <w:szCs w:val="21"/>
        </w:rPr>
        <w:t>ntre for Medical Ethics has stated that “We have no scientific basis to say that forced treatment has any positive effects, while the harmful effects of the use of coercion in mental health services are well-known.”</w:t>
      </w:r>
      <w:r>
        <w:rPr>
          <w:rFonts w:ascii="Arial" w:eastAsia="Arial" w:hAnsi="Arial" w:cs="Arial"/>
          <w:sz w:val="12"/>
          <w:szCs w:val="12"/>
        </w:rPr>
        <w:t>31</w:t>
      </w:r>
    </w:p>
    <w:p w:rsidR="00CA7FBC" w:rsidRDefault="00CA7FBC">
      <w:pPr>
        <w:spacing w:line="200" w:lineRule="exact"/>
        <w:rPr>
          <w:sz w:val="20"/>
          <w:szCs w:val="20"/>
        </w:rPr>
      </w:pPr>
    </w:p>
    <w:p w:rsidR="00CA7FBC" w:rsidRDefault="00CA7FBC">
      <w:pPr>
        <w:spacing w:line="306" w:lineRule="exact"/>
        <w:rPr>
          <w:sz w:val="20"/>
          <w:szCs w:val="20"/>
        </w:rPr>
      </w:pPr>
    </w:p>
    <w:p w:rsidR="00CA7FBC" w:rsidRDefault="00611625">
      <w:pPr>
        <w:ind w:left="945"/>
        <w:rPr>
          <w:sz w:val="20"/>
          <w:szCs w:val="20"/>
        </w:rPr>
      </w:pPr>
      <w:r>
        <w:rPr>
          <w:rFonts w:ascii="Arial" w:eastAsia="Arial" w:hAnsi="Arial" w:cs="Arial"/>
          <w:b/>
          <w:bCs/>
          <w:i/>
          <w:iCs/>
        </w:rPr>
        <w:t xml:space="preserve">3.2.1.  Alarming figures on the use </w:t>
      </w:r>
      <w:r>
        <w:rPr>
          <w:rFonts w:ascii="Arial" w:eastAsia="Arial" w:hAnsi="Arial" w:cs="Arial"/>
          <w:b/>
          <w:bCs/>
          <w:i/>
          <w:iCs/>
        </w:rPr>
        <w:t>of coercion</w:t>
      </w:r>
    </w:p>
    <w:p w:rsidR="00CA7FBC" w:rsidRDefault="00CA7FBC">
      <w:pPr>
        <w:spacing w:line="30"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The Ombud is concerned that the use of coercion against individuals with psychoso-cial impairments, both in terms of detention, forced medication and the use of belts and straps is extensive – despite a stated strategy to reduce the use of coe</w:t>
      </w:r>
      <w:r>
        <w:rPr>
          <w:rFonts w:ascii="Arial" w:eastAsia="Arial" w:hAnsi="Arial" w:cs="Arial"/>
        </w:rPr>
        <w:t>rcion. This suggests that health authorities do not have an effective policy for reducing coercion in mental health care services and that the state does not acknowledge that the exten-sive use of coercion in mental health care services is a serious and ur</w:t>
      </w:r>
      <w:r>
        <w:rPr>
          <w:rFonts w:ascii="Arial" w:eastAsia="Arial" w:hAnsi="Arial" w:cs="Arial"/>
        </w:rPr>
        <w:t>gent human rights challenge.</w:t>
      </w:r>
    </w:p>
    <w:p w:rsidR="00CA7FBC" w:rsidRDefault="00CA7FBC">
      <w:pPr>
        <w:spacing w:line="241"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Furthermore, the Ombud is also concerned that the state’s strategy for correct and uniform registration and reporting of coercion has not led to the desired results in practice. Data on the extent of the use of coercion remain</w:t>
      </w:r>
      <w:r>
        <w:rPr>
          <w:rFonts w:ascii="Arial" w:eastAsia="Arial" w:hAnsi="Arial" w:cs="Arial"/>
        </w:rPr>
        <w:t xml:space="preserve">s incomplete and unreliable. A particularly worrying example of this is </w:t>
      </w:r>
      <w:r>
        <w:rPr>
          <w:rFonts w:ascii="Arial" w:eastAsia="Arial" w:hAnsi="Arial" w:cs="Arial"/>
        </w:rPr>
        <w:lastRenderedPageBreak/>
        <w:t>that there are no figures on the extent of the use of forced medication.</w:t>
      </w:r>
    </w:p>
    <w:p w:rsidR="00CA7FBC" w:rsidRDefault="00CA7FBC">
      <w:pPr>
        <w:spacing w:line="200" w:lineRule="exact"/>
        <w:rPr>
          <w:sz w:val="20"/>
          <w:szCs w:val="20"/>
        </w:rPr>
      </w:pPr>
    </w:p>
    <w:p w:rsidR="00CA7FBC" w:rsidRDefault="00CA7FBC">
      <w:pPr>
        <w:spacing w:line="314" w:lineRule="exact"/>
        <w:rPr>
          <w:sz w:val="20"/>
          <w:szCs w:val="20"/>
        </w:rPr>
      </w:pPr>
    </w:p>
    <w:p w:rsidR="00CA7FBC" w:rsidRDefault="00611625">
      <w:pPr>
        <w:ind w:left="945"/>
        <w:rPr>
          <w:sz w:val="20"/>
          <w:szCs w:val="20"/>
        </w:rPr>
      </w:pPr>
      <w:r>
        <w:rPr>
          <w:rFonts w:ascii="Arial" w:eastAsia="Arial" w:hAnsi="Arial" w:cs="Arial"/>
          <w:b/>
          <w:bCs/>
          <w:i/>
          <w:iCs/>
        </w:rPr>
        <w:t>3.2.2.  Discriminatory legal basis for coercion in violation of the CRPD</w:t>
      </w:r>
      <w:r>
        <w:rPr>
          <w:rFonts w:ascii="Arial" w:eastAsia="Arial" w:hAnsi="Arial" w:cs="Arial"/>
          <w:b/>
          <w:bCs/>
          <w:i/>
          <w:iCs/>
          <w:sz w:val="12"/>
          <w:szCs w:val="12"/>
        </w:rPr>
        <w:t>32</w:t>
      </w:r>
    </w:p>
    <w:p w:rsidR="00CA7FBC" w:rsidRDefault="00CA7FBC">
      <w:pPr>
        <w:spacing w:line="29" w:lineRule="exact"/>
        <w:rPr>
          <w:sz w:val="20"/>
          <w:szCs w:val="20"/>
        </w:rPr>
      </w:pPr>
    </w:p>
    <w:p w:rsidR="00CA7FBC" w:rsidRDefault="00611625">
      <w:pPr>
        <w:spacing w:line="285" w:lineRule="auto"/>
        <w:ind w:left="945" w:right="2120"/>
        <w:jc w:val="both"/>
        <w:rPr>
          <w:sz w:val="20"/>
          <w:szCs w:val="20"/>
        </w:rPr>
      </w:pPr>
      <w:r>
        <w:rPr>
          <w:rFonts w:ascii="Arial" w:eastAsia="Arial" w:hAnsi="Arial" w:cs="Arial"/>
          <w:sz w:val="21"/>
          <w:szCs w:val="21"/>
        </w:rPr>
        <w:t xml:space="preserve">Article 14b of the CRPD states </w:t>
      </w:r>
      <w:r>
        <w:rPr>
          <w:rFonts w:ascii="Arial" w:eastAsia="Arial" w:hAnsi="Arial" w:cs="Arial"/>
          <w:sz w:val="21"/>
          <w:szCs w:val="21"/>
        </w:rPr>
        <w:t>that “the existence of a disability shall in no case jus-tify a deprivation of liberty.” However, the Norwegian Mental Health Care Act in its present form allows for coercion, including the use of coercive measures and forced medication for individuals suf</w:t>
      </w:r>
      <w:r>
        <w:rPr>
          <w:rFonts w:ascii="Arial" w:eastAsia="Arial" w:hAnsi="Arial" w:cs="Arial"/>
          <w:sz w:val="21"/>
          <w:szCs w:val="21"/>
        </w:rPr>
        <w:t>fering from “severe mental illness”. This is applicable both for treatment purposes and to prevent harm. According to the CRPD, whether a person is categorised as suffering from a “severe mental illness” must not be a factor in deciding whether to use coer</w:t>
      </w:r>
      <w:r>
        <w:rPr>
          <w:rFonts w:ascii="Arial" w:eastAsia="Arial" w:hAnsi="Arial" w:cs="Arial"/>
          <w:sz w:val="21"/>
          <w:szCs w:val="21"/>
        </w:rPr>
        <w:t>cion. The Norwegian Mental Health Care Act is there-fore not in line with the requirements the CRPD sets in terms of autonomy, self-deter-</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6016" behindDoc="1" locked="0" layoutInCell="0" allowOverlap="1">
                <wp:simplePos x="0" y="0"/>
                <wp:positionH relativeFrom="column">
                  <wp:posOffset>604520</wp:posOffset>
                </wp:positionH>
                <wp:positionV relativeFrom="paragraph">
                  <wp:posOffset>530860</wp:posOffset>
                </wp:positionV>
                <wp:extent cx="2160270" cy="0"/>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40347B8F" id="Shape 60"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47.6pt,41.8pt" to="217.7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rsidP="00611625">
      <w:pPr>
        <w:numPr>
          <w:ilvl w:val="0"/>
          <w:numId w:val="26"/>
        </w:numPr>
        <w:tabs>
          <w:tab w:val="left" w:pos="1245"/>
        </w:tabs>
        <w:ind w:left="1245" w:hanging="292"/>
        <w:rPr>
          <w:rFonts w:ascii="Arial" w:eastAsia="Arial" w:hAnsi="Arial" w:cs="Arial"/>
          <w:b/>
          <w:bCs/>
          <w:sz w:val="14"/>
          <w:szCs w:val="14"/>
        </w:rPr>
      </w:pPr>
      <w:r>
        <w:rPr>
          <w:rFonts w:ascii="Arial" w:eastAsia="Arial" w:hAnsi="Arial" w:cs="Arial"/>
          <w:sz w:val="14"/>
          <w:szCs w:val="14"/>
        </w:rPr>
        <w:t>The Centre for Medical Ethics submission to the Paulsrud Committee’s review NOU 2011: 9</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26"/>
        </w:numPr>
        <w:tabs>
          <w:tab w:val="left" w:pos="1245"/>
        </w:tabs>
        <w:spacing w:line="256" w:lineRule="auto"/>
        <w:ind w:left="1245" w:right="2160" w:hanging="292"/>
        <w:rPr>
          <w:rFonts w:ascii="Arial" w:eastAsia="Arial" w:hAnsi="Arial" w:cs="Arial"/>
          <w:b/>
          <w:bCs/>
          <w:sz w:val="14"/>
          <w:szCs w:val="14"/>
        </w:rPr>
      </w:pPr>
      <w:r>
        <w:rPr>
          <w:rFonts w:ascii="Arial" w:eastAsia="Arial" w:hAnsi="Arial" w:cs="Arial"/>
          <w:sz w:val="14"/>
          <w:szCs w:val="14"/>
        </w:rPr>
        <w:t xml:space="preserve">Individuals with </w:t>
      </w:r>
      <w:r>
        <w:rPr>
          <w:rFonts w:ascii="Arial" w:eastAsia="Arial" w:hAnsi="Arial" w:cs="Arial"/>
          <w:sz w:val="14"/>
          <w:szCs w:val="14"/>
        </w:rPr>
        <w:t>impairments must enjoy legal capacity on an equal basis with others in all aspects of life, as well as be provided access to the support they may require in exercising their legal capacity (CRPD Article 12.2, 12.3). Furthermore, disabled people must be pro</w:t>
      </w:r>
      <w:r>
        <w:rPr>
          <w:rFonts w:ascii="Arial" w:eastAsia="Arial" w:hAnsi="Arial" w:cs="Arial"/>
          <w:sz w:val="14"/>
          <w:szCs w:val="14"/>
        </w:rPr>
        <w:t xml:space="preserve">vided those health services they require specifically because of their impairments, and must receive care of the same quality to individuals with impairments as to others, including on the basis of free and informed consent (CRPD Article 25b, 25d). The UN </w:t>
      </w:r>
      <w:r>
        <w:rPr>
          <w:rFonts w:ascii="Arial" w:eastAsia="Arial" w:hAnsi="Arial" w:cs="Arial"/>
          <w:sz w:val="14"/>
          <w:szCs w:val="14"/>
        </w:rPr>
        <w:t>High Commissioner for Human Rights considers that the wording of Article 14 should be interpreted literally. The CRPD Committee accordingly adheres to the same view, namely that legislation which authorises detention due to impairments is incompatible with</w:t>
      </w:r>
      <w:r>
        <w:rPr>
          <w:rFonts w:ascii="Arial" w:eastAsia="Arial" w:hAnsi="Arial" w:cs="Arial"/>
          <w:sz w:val="14"/>
          <w:szCs w:val="14"/>
        </w:rPr>
        <w:t xml:space="preserve"> the CRPD.</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7040" behindDoc="1" locked="0" layoutInCell="0" allowOverlap="1">
                <wp:simplePos x="0" y="0"/>
                <wp:positionH relativeFrom="column">
                  <wp:posOffset>-110490</wp:posOffset>
                </wp:positionH>
                <wp:positionV relativeFrom="paragraph">
                  <wp:posOffset>106045</wp:posOffset>
                </wp:positionV>
                <wp:extent cx="355600" cy="356235"/>
                <wp:effectExtent l="0" t="0" r="0" b="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3B1AB27D" id="Shape 61" o:spid="_x0000_s1026" style="position:absolute;margin-left:-8.7pt;margin-top:8.35pt;width:28pt;height:28.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" o:allowincell="f" fillcolor="#9d4996" stroked="f">
                <v:path arrowok="t"/>
              </v:rect>
            </w:pict>
          </mc:Fallback>
        </mc:AlternateContent>
      </w:r>
    </w:p>
    <w:p w:rsidR="00CA7FBC" w:rsidRDefault="00CA7FBC">
      <w:pPr>
        <w:spacing w:line="346" w:lineRule="exact"/>
        <w:rPr>
          <w:sz w:val="20"/>
          <w:szCs w:val="20"/>
        </w:rPr>
      </w:pPr>
    </w:p>
    <w:p w:rsidR="00CA7FBC" w:rsidRDefault="00611625" w:rsidP="00611625">
      <w:pPr>
        <w:numPr>
          <w:ilvl w:val="0"/>
          <w:numId w:val="27"/>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302" w:lineRule="auto"/>
        <w:ind w:right="1120"/>
        <w:jc w:val="both"/>
        <w:rPr>
          <w:sz w:val="20"/>
          <w:szCs w:val="20"/>
        </w:rPr>
      </w:pPr>
      <w:r>
        <w:rPr>
          <w:rFonts w:ascii="Arial" w:eastAsia="Arial" w:hAnsi="Arial" w:cs="Arial"/>
        </w:rPr>
        <w:t>mination and the right to health services based on free and informed consent – also for people with psychosocial impairments.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8064" behindDoc="1" locked="0" layoutInCell="0" allowOverlap="1">
                <wp:simplePos x="0" y="0"/>
                <wp:positionH relativeFrom="column">
                  <wp:posOffset>5578475</wp:posOffset>
                </wp:positionH>
                <wp:positionV relativeFrom="paragraph">
                  <wp:posOffset>-1787525</wp:posOffset>
                </wp:positionV>
                <wp:extent cx="0" cy="10079355"/>
                <wp:effectExtent l="0" t="0" r="0" b="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4AF3A2A" id="Shape 62"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439.25pt,-140.75pt" to="439.25pt,6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" o:allowincell="f" filled="t" strokecolor="#9d4996" strokeweight=".5pt">
                <v:stroke joinstyle="miter"/>
                <o:lock v:ext="edit" shapetype="f"/>
              </v:line>
            </w:pict>
          </mc:Fallback>
        </mc:AlternateContent>
      </w:r>
    </w:p>
    <w:p w:rsidR="00CA7FBC" w:rsidRDefault="00CA7FBC">
      <w:pPr>
        <w:spacing w:line="183" w:lineRule="exact"/>
        <w:rPr>
          <w:sz w:val="20"/>
          <w:szCs w:val="20"/>
        </w:rPr>
      </w:pPr>
    </w:p>
    <w:p w:rsidR="00CA7FBC" w:rsidRDefault="00611625">
      <w:pPr>
        <w:spacing w:line="270" w:lineRule="auto"/>
        <w:ind w:right="1120"/>
        <w:jc w:val="both"/>
        <w:rPr>
          <w:sz w:val="20"/>
          <w:szCs w:val="20"/>
        </w:rPr>
      </w:pPr>
      <w:r>
        <w:rPr>
          <w:rFonts w:ascii="Arial" w:eastAsia="Arial" w:hAnsi="Arial" w:cs="Arial"/>
        </w:rPr>
        <w:t xml:space="preserve">The Ombud is concerned that the state does not acknowledge the use of legislation as one of </w:t>
      </w:r>
      <w:r>
        <w:rPr>
          <w:rFonts w:ascii="Arial" w:eastAsia="Arial" w:hAnsi="Arial" w:cs="Arial"/>
        </w:rPr>
        <w:t>the most effective tools to achieve its stated purpose to reduce the use of coercion in mental health care services. It is the Ombud’s assessment that experi-ence suggests that legislative amendments are needed to prevent unnecessary coer-cion and to engen</w:t>
      </w:r>
      <w:r>
        <w:rPr>
          <w:rFonts w:ascii="Arial" w:eastAsia="Arial" w:hAnsi="Arial" w:cs="Arial"/>
        </w:rPr>
        <w:t>der strengthened commitment to developing alternative treatment methods based on consent. It is the Ombud’s overall assessment that the national strategy for reducing the use of coercion is inadequate and not sufficiently suited to preventing coercion whic</w:t>
      </w:r>
      <w:r>
        <w:rPr>
          <w:rFonts w:ascii="Arial" w:eastAsia="Arial" w:hAnsi="Arial" w:cs="Arial"/>
        </w:rPr>
        <w:t>h constitutes a violation of human rights.</w:t>
      </w:r>
    </w:p>
    <w:p w:rsidR="00CA7FBC" w:rsidRDefault="00CA7FBC">
      <w:pPr>
        <w:spacing w:line="200" w:lineRule="exact"/>
        <w:rPr>
          <w:sz w:val="20"/>
          <w:szCs w:val="20"/>
        </w:rPr>
      </w:pPr>
    </w:p>
    <w:p w:rsidR="00CA7FBC" w:rsidRDefault="00CA7FBC">
      <w:pPr>
        <w:spacing w:line="321" w:lineRule="exact"/>
        <w:rPr>
          <w:sz w:val="20"/>
          <w:szCs w:val="20"/>
        </w:rPr>
      </w:pPr>
    </w:p>
    <w:p w:rsidR="00CA7FBC" w:rsidRDefault="00611625">
      <w:pPr>
        <w:rPr>
          <w:sz w:val="20"/>
          <w:szCs w:val="20"/>
        </w:rPr>
      </w:pPr>
      <w:r>
        <w:rPr>
          <w:rFonts w:ascii="Arial" w:eastAsia="Arial" w:hAnsi="Arial" w:cs="Arial"/>
          <w:b/>
          <w:bCs/>
          <w:i/>
          <w:iCs/>
        </w:rPr>
        <w:t>3.2.3.  Coercion in violation of the CRPD</w:t>
      </w:r>
    </w:p>
    <w:p w:rsidR="00CA7FBC" w:rsidRDefault="00CA7FBC">
      <w:pPr>
        <w:spacing w:line="30" w:lineRule="exact"/>
        <w:rPr>
          <w:sz w:val="20"/>
          <w:szCs w:val="20"/>
        </w:rPr>
      </w:pPr>
    </w:p>
    <w:p w:rsidR="00CA7FBC" w:rsidRDefault="00611625">
      <w:pPr>
        <w:spacing w:line="302" w:lineRule="auto"/>
        <w:ind w:right="1120"/>
        <w:jc w:val="both"/>
        <w:rPr>
          <w:sz w:val="20"/>
          <w:szCs w:val="20"/>
        </w:rPr>
      </w:pPr>
      <w:r>
        <w:rPr>
          <w:rFonts w:ascii="Arial" w:eastAsia="Arial" w:hAnsi="Arial" w:cs="Arial"/>
        </w:rPr>
        <w:t>Article 15 of the CRPD prohibits torture or cruel, inhuman or degrading treatment of individuals with psychosocial impairments.</w:t>
      </w:r>
      <w:r>
        <w:rPr>
          <w:rFonts w:ascii="Arial" w:eastAsia="Arial" w:hAnsi="Arial" w:cs="Arial"/>
          <w:sz w:val="12"/>
          <w:szCs w:val="12"/>
        </w:rPr>
        <w:t>33</w:t>
      </w:r>
    </w:p>
    <w:p w:rsidR="00CA7FBC" w:rsidRDefault="00CA7FBC">
      <w:pPr>
        <w:spacing w:line="203" w:lineRule="exact"/>
        <w:rPr>
          <w:sz w:val="20"/>
          <w:szCs w:val="20"/>
        </w:rPr>
      </w:pPr>
    </w:p>
    <w:p w:rsidR="00CA7FBC" w:rsidRDefault="00611625">
      <w:pPr>
        <w:spacing w:line="286" w:lineRule="auto"/>
        <w:ind w:right="1120"/>
        <w:jc w:val="both"/>
        <w:rPr>
          <w:sz w:val="20"/>
          <w:szCs w:val="20"/>
        </w:rPr>
      </w:pPr>
      <w:r>
        <w:rPr>
          <w:rFonts w:ascii="Arial" w:eastAsia="Arial" w:hAnsi="Arial" w:cs="Arial"/>
          <w:sz w:val="21"/>
          <w:szCs w:val="21"/>
        </w:rPr>
        <w:t xml:space="preserve">The extensive use of forced </w:t>
      </w:r>
      <w:r>
        <w:rPr>
          <w:rFonts w:ascii="Arial" w:eastAsia="Arial" w:hAnsi="Arial" w:cs="Arial"/>
          <w:sz w:val="21"/>
          <w:szCs w:val="21"/>
        </w:rPr>
        <w:t>medication and restraints in Norway has been well-doc-umented. In March 2015, the Borgarting Court of Appeal handled a case where a female had been placed in restraints 24 hours a day for over a year. This coercive regime was upheld as legal by the Oslo Di</w:t>
      </w:r>
      <w:r>
        <w:rPr>
          <w:rFonts w:ascii="Arial" w:eastAsia="Arial" w:hAnsi="Arial" w:cs="Arial"/>
          <w:sz w:val="21"/>
          <w:szCs w:val="21"/>
        </w:rPr>
        <w:t>strict Court and Borgarting Court of Appeal. A motion to appeal the verdict at the Supreme Court of Norway was rejected. The Ombud is very concerned that Norwegian courts perpetuate such a practice, which is not in line with the CRPD’s prohibition of inhum</w:t>
      </w:r>
      <w:r>
        <w:rPr>
          <w:rFonts w:ascii="Arial" w:eastAsia="Arial" w:hAnsi="Arial" w:cs="Arial"/>
          <w:sz w:val="21"/>
          <w:szCs w:val="21"/>
        </w:rPr>
        <w:t>an or degrading treatment.</w:t>
      </w:r>
    </w:p>
    <w:p w:rsidR="00CA7FBC" w:rsidRDefault="00CA7FBC">
      <w:pPr>
        <w:spacing w:line="226" w:lineRule="exact"/>
        <w:rPr>
          <w:sz w:val="20"/>
          <w:szCs w:val="20"/>
        </w:rPr>
      </w:pPr>
    </w:p>
    <w:p w:rsidR="00CA7FBC" w:rsidRDefault="00611625">
      <w:pPr>
        <w:spacing w:line="283" w:lineRule="auto"/>
        <w:ind w:right="1120"/>
        <w:jc w:val="both"/>
        <w:rPr>
          <w:sz w:val="20"/>
          <w:szCs w:val="20"/>
        </w:rPr>
      </w:pPr>
      <w:r>
        <w:rPr>
          <w:rFonts w:ascii="Arial" w:eastAsia="Arial" w:hAnsi="Arial" w:cs="Arial"/>
        </w:rPr>
        <w:t>The Ombud also refers to a report from the Parliamentary Ombudsman from 2015 where</w:t>
      </w:r>
      <w:r>
        <w:rPr>
          <w:rFonts w:ascii="Arial" w:eastAsia="Arial" w:hAnsi="Arial" w:cs="Arial"/>
          <w:sz w:val="12"/>
          <w:szCs w:val="12"/>
        </w:rPr>
        <w:t>34</w:t>
      </w:r>
      <w:r>
        <w:rPr>
          <w:rFonts w:ascii="Arial" w:eastAsia="Arial" w:hAnsi="Arial" w:cs="Arial"/>
        </w:rPr>
        <w:t xml:space="preserve"> it was found through random sampling of patient journals that in one case, a patient had been forcibly restrained in bed for five days.</w:t>
      </w:r>
    </w:p>
    <w:p w:rsidR="00CA7FBC" w:rsidRDefault="00CA7FBC">
      <w:pPr>
        <w:spacing w:line="225" w:lineRule="exact"/>
        <w:rPr>
          <w:sz w:val="20"/>
          <w:szCs w:val="20"/>
        </w:rPr>
      </w:pPr>
    </w:p>
    <w:p w:rsidR="00CA7FBC" w:rsidRDefault="00611625">
      <w:pPr>
        <w:spacing w:line="283" w:lineRule="auto"/>
        <w:ind w:right="1120"/>
        <w:jc w:val="both"/>
        <w:rPr>
          <w:sz w:val="20"/>
          <w:szCs w:val="20"/>
        </w:rPr>
      </w:pPr>
      <w:r>
        <w:rPr>
          <w:rFonts w:ascii="Arial" w:eastAsia="Arial" w:hAnsi="Arial" w:cs="Arial"/>
        </w:rPr>
        <w:t>The Om</w:t>
      </w:r>
      <w:r>
        <w:rPr>
          <w:rFonts w:ascii="Arial" w:eastAsia="Arial" w:hAnsi="Arial" w:cs="Arial"/>
        </w:rPr>
        <w:t>bud is very concerned that coercive measures that are at odds with the CRPD’s prohibition on inhuman or degrading treatment, as outlined in Article 15, are used on people with psychosocial impairments in Norwegian hospitals.</w:t>
      </w:r>
    </w:p>
    <w:p w:rsidR="00CA7FBC" w:rsidRDefault="00CA7FBC">
      <w:pPr>
        <w:spacing w:line="200" w:lineRule="exact"/>
        <w:rPr>
          <w:sz w:val="20"/>
          <w:szCs w:val="20"/>
        </w:rPr>
      </w:pPr>
    </w:p>
    <w:p w:rsidR="00CA7FBC" w:rsidRDefault="00CA7FBC">
      <w:pPr>
        <w:spacing w:line="303" w:lineRule="exact"/>
        <w:rPr>
          <w:sz w:val="20"/>
          <w:szCs w:val="20"/>
        </w:rPr>
      </w:pPr>
    </w:p>
    <w:p w:rsidR="00CA7FBC" w:rsidRDefault="00611625">
      <w:pPr>
        <w:rPr>
          <w:sz w:val="20"/>
          <w:szCs w:val="20"/>
        </w:rPr>
      </w:pPr>
      <w:r>
        <w:rPr>
          <w:rFonts w:ascii="Arial" w:eastAsia="Arial" w:hAnsi="Arial" w:cs="Arial"/>
          <w:b/>
          <w:bCs/>
          <w:i/>
          <w:iCs/>
        </w:rPr>
        <w:t>3.2.4.  Interpretative declar</w:t>
      </w:r>
      <w:r>
        <w:rPr>
          <w:rFonts w:ascii="Arial" w:eastAsia="Arial" w:hAnsi="Arial" w:cs="Arial"/>
          <w:b/>
          <w:bCs/>
          <w:i/>
          <w:iCs/>
        </w:rPr>
        <w:t>ations in violation of the CRPD</w:t>
      </w:r>
    </w:p>
    <w:p w:rsidR="00CA7FBC" w:rsidRDefault="00CA7FBC">
      <w:pPr>
        <w:spacing w:line="30" w:lineRule="exact"/>
        <w:rPr>
          <w:sz w:val="20"/>
          <w:szCs w:val="20"/>
        </w:rPr>
      </w:pPr>
    </w:p>
    <w:p w:rsidR="00CA7FBC" w:rsidRDefault="00611625">
      <w:pPr>
        <w:spacing w:line="288" w:lineRule="auto"/>
        <w:ind w:right="1120"/>
        <w:jc w:val="both"/>
        <w:rPr>
          <w:sz w:val="20"/>
          <w:szCs w:val="20"/>
        </w:rPr>
      </w:pPr>
      <w:r>
        <w:rPr>
          <w:rFonts w:ascii="Arial" w:eastAsia="Arial" w:hAnsi="Arial" w:cs="Arial"/>
          <w:sz w:val="21"/>
          <w:szCs w:val="21"/>
        </w:rPr>
        <w:t>Norway has issued interpretative declarations regarding Articles 12, 14 and 25 of the CRPD. These are written statements detailing how the government interprets these articles. These interpretative declarations presume that</w:t>
      </w:r>
      <w:r>
        <w:rPr>
          <w:rFonts w:ascii="Arial" w:eastAsia="Arial" w:hAnsi="Arial" w:cs="Arial"/>
          <w:sz w:val="21"/>
          <w:szCs w:val="21"/>
        </w:rPr>
        <w:t xml:space="preserve"> the CRPD allows for compul-sory care and treatment of individuals provided that such treatment is in accordance with the Norwegian Mental Health Care Act. The Ombud is concerned that the inter-pretative declarations signal that Norwegian authorities belie</w:t>
      </w:r>
      <w:r>
        <w:rPr>
          <w:rFonts w:ascii="Arial" w:eastAsia="Arial" w:hAnsi="Arial" w:cs="Arial"/>
          <w:sz w:val="21"/>
          <w:szCs w:val="21"/>
        </w:rPr>
        <w:t>ve that the Norwegian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09088" behindDoc="1" locked="0" layoutInCell="0" allowOverlap="1">
                <wp:simplePos x="0" y="0"/>
                <wp:positionH relativeFrom="column">
                  <wp:posOffset>1270</wp:posOffset>
                </wp:positionH>
                <wp:positionV relativeFrom="paragraph">
                  <wp:posOffset>207645</wp:posOffset>
                </wp:positionV>
                <wp:extent cx="2160270" cy="0"/>
                <wp:effectExtent l="0" t="0" r="0" b="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684A771F" id="Shape 6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pt,16.35pt" to="170.2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05" w:lineRule="exact"/>
        <w:rPr>
          <w:sz w:val="20"/>
          <w:szCs w:val="20"/>
        </w:rPr>
      </w:pPr>
    </w:p>
    <w:p w:rsidR="00CA7FBC" w:rsidRDefault="00611625" w:rsidP="00611625">
      <w:pPr>
        <w:numPr>
          <w:ilvl w:val="0"/>
          <w:numId w:val="28"/>
        </w:numPr>
        <w:tabs>
          <w:tab w:val="left" w:pos="280"/>
        </w:tabs>
        <w:spacing w:line="262" w:lineRule="auto"/>
        <w:ind w:left="280" w:right="1200" w:hanging="277"/>
        <w:rPr>
          <w:rFonts w:ascii="Arial" w:eastAsia="Arial" w:hAnsi="Arial" w:cs="Arial"/>
          <w:b/>
          <w:bCs/>
          <w:sz w:val="14"/>
          <w:szCs w:val="14"/>
        </w:rPr>
      </w:pPr>
      <w:r>
        <w:rPr>
          <w:rFonts w:ascii="Arial" w:eastAsia="Arial" w:hAnsi="Arial" w:cs="Arial"/>
          <w:sz w:val="14"/>
          <w:szCs w:val="14"/>
        </w:rPr>
        <w:t xml:space="preserve">In General Comment 1, point 42, the CRPD Committee noted the following: “As has been stated by the Committee in several concluding observations, forced treatment by psychiatric and other health and medical professionals is a </w:t>
      </w:r>
      <w:r>
        <w:rPr>
          <w:rFonts w:ascii="Arial" w:eastAsia="Arial" w:hAnsi="Arial" w:cs="Arial"/>
          <w:sz w:val="14"/>
          <w:szCs w:val="14"/>
        </w:rPr>
        <w:t>violation of the right to equal recognition before the law and an infringement of the rights to personal integrity (art. 17); freedom from torture (art. 15); and freedom from violence, exploitation and abuse (art. 16).” (emphasis added).</w:t>
      </w:r>
    </w:p>
    <w:p w:rsidR="00CA7FBC" w:rsidRDefault="00CA7FBC">
      <w:pPr>
        <w:spacing w:line="25" w:lineRule="exact"/>
        <w:rPr>
          <w:rFonts w:ascii="Arial" w:eastAsia="Arial" w:hAnsi="Arial" w:cs="Arial"/>
          <w:b/>
          <w:bCs/>
          <w:sz w:val="14"/>
          <w:szCs w:val="14"/>
        </w:rPr>
      </w:pPr>
    </w:p>
    <w:p w:rsidR="00CA7FBC" w:rsidRDefault="00611625" w:rsidP="00611625">
      <w:pPr>
        <w:numPr>
          <w:ilvl w:val="0"/>
          <w:numId w:val="28"/>
        </w:numPr>
        <w:tabs>
          <w:tab w:val="left" w:pos="280"/>
        </w:tabs>
        <w:spacing w:line="285" w:lineRule="auto"/>
        <w:ind w:left="280" w:right="1380" w:hanging="277"/>
        <w:rPr>
          <w:rFonts w:ascii="Arial" w:eastAsia="Arial" w:hAnsi="Arial" w:cs="Arial"/>
          <w:b/>
          <w:bCs/>
          <w:sz w:val="14"/>
          <w:szCs w:val="14"/>
        </w:rPr>
      </w:pPr>
      <w:r>
        <w:rPr>
          <w:rFonts w:ascii="Arial" w:eastAsia="Arial" w:hAnsi="Arial" w:cs="Arial"/>
          <w:sz w:val="14"/>
          <w:szCs w:val="14"/>
        </w:rPr>
        <w:t>Parliamentary Omb</w:t>
      </w:r>
      <w:r>
        <w:rPr>
          <w:rFonts w:ascii="Arial" w:eastAsia="Arial" w:hAnsi="Arial" w:cs="Arial"/>
          <w:sz w:val="14"/>
          <w:szCs w:val="14"/>
        </w:rPr>
        <w:t>udsman prevention unit against torture and inhuman treatment in detention Visit report 24.27 in February 2015.</w:t>
      </w:r>
    </w:p>
    <w:p w:rsidR="00CA7FBC" w:rsidRDefault="00CA7FBC">
      <w:pPr>
        <w:spacing w:line="14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25</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4" w:name="page14"/>
      <w:bookmarkEnd w:id="14"/>
      <w:r>
        <w:rPr>
          <w:noProof/>
          <w:sz w:val="20"/>
          <w:szCs w:val="20"/>
        </w:rPr>
        <w:lastRenderedPageBreak/>
        <mc:AlternateContent>
          <mc:Choice Requires="wps">
            <w:drawing>
              <wp:anchor distT="0" distB="0" distL="114300" distR="114300" simplePos="0" relativeHeight="251610112" behindDoc="1" locked="0" layoutInCell="0" allowOverlap="1">
                <wp:simplePos x="0" y="0"/>
                <wp:positionH relativeFrom="page">
                  <wp:posOffset>1076325</wp:posOffset>
                </wp:positionH>
                <wp:positionV relativeFrom="page">
                  <wp:posOffset>0</wp:posOffset>
                </wp:positionV>
                <wp:extent cx="0" cy="10079990"/>
                <wp:effectExtent l="0" t="0" r="0" b="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3719BA5" id="Shape 64" o:spid="_x0000_s1026" style="position:absolute;z-index:-25170636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ST/1ds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84" w:lineRule="auto"/>
        <w:ind w:left="945" w:right="2378"/>
        <w:jc w:val="both"/>
        <w:rPr>
          <w:sz w:val="20"/>
          <w:szCs w:val="20"/>
        </w:rPr>
      </w:pPr>
      <w:r>
        <w:rPr>
          <w:rFonts w:ascii="Arial" w:eastAsia="Arial" w:hAnsi="Arial" w:cs="Arial"/>
          <w:sz w:val="21"/>
          <w:szCs w:val="21"/>
        </w:rPr>
        <w:t xml:space="preserve">Mental Health Care Act in its present form is in compliance with the CRPD. The Ombud is </w:t>
      </w:r>
      <w:r>
        <w:rPr>
          <w:rFonts w:ascii="Arial" w:eastAsia="Arial" w:hAnsi="Arial" w:cs="Arial"/>
          <w:sz w:val="21"/>
          <w:szCs w:val="21"/>
        </w:rPr>
        <w:t xml:space="preserve">particularly concerned that the declarations can be understood as a desire to maintain the current broad legal basis for coercion. This discriminates against peo-ple with psychosocial impairments who currently suffer from the wide legal basis for coercive </w:t>
      </w:r>
      <w:r>
        <w:rPr>
          <w:rFonts w:ascii="Arial" w:eastAsia="Arial" w:hAnsi="Arial" w:cs="Arial"/>
          <w:sz w:val="21"/>
          <w:szCs w:val="21"/>
        </w:rPr>
        <w:t>treatment in special legislation, and who therefore have a special need for the protection of personal liberty and security that the CRPD is meant to provide. The Ombud therefore shares the concern expressed by the Norwegian Centre for Human Rights in 2012</w:t>
      </w:r>
      <w:r>
        <w:rPr>
          <w:rFonts w:ascii="Arial" w:eastAsia="Arial" w:hAnsi="Arial" w:cs="Arial"/>
          <w:sz w:val="21"/>
          <w:szCs w:val="21"/>
        </w:rPr>
        <w:t>, that “it would be very unfortunate if the interpretative declarations become a cushion preventing the enactment of necessary reforms.”</w:t>
      </w:r>
    </w:p>
    <w:p w:rsidR="00CA7FBC" w:rsidRDefault="00CA7FBC">
      <w:pPr>
        <w:spacing w:line="229" w:lineRule="exact"/>
        <w:rPr>
          <w:sz w:val="20"/>
          <w:szCs w:val="20"/>
        </w:rPr>
      </w:pPr>
    </w:p>
    <w:p w:rsidR="00CA7FBC" w:rsidRDefault="00611625">
      <w:pPr>
        <w:spacing w:line="283" w:lineRule="auto"/>
        <w:ind w:left="945" w:right="2378"/>
        <w:jc w:val="both"/>
        <w:rPr>
          <w:sz w:val="20"/>
          <w:szCs w:val="20"/>
        </w:rPr>
      </w:pPr>
      <w:r>
        <w:rPr>
          <w:rFonts w:ascii="Arial" w:eastAsia="Arial" w:hAnsi="Arial" w:cs="Arial"/>
        </w:rPr>
        <w:t>Article 46 of the CRPD states the following: “Reservations incompatible with the object and purpose of the present Con</w:t>
      </w:r>
      <w:r>
        <w:rPr>
          <w:rFonts w:ascii="Arial" w:eastAsia="Arial" w:hAnsi="Arial" w:cs="Arial"/>
        </w:rPr>
        <w:t>vention shall not be permitted. Reservations may be withdrawn at any time.”</w:t>
      </w:r>
      <w:r>
        <w:rPr>
          <w:rFonts w:ascii="Arial" w:eastAsia="Arial" w:hAnsi="Arial" w:cs="Arial"/>
          <w:sz w:val="12"/>
          <w:szCs w:val="12"/>
        </w:rPr>
        <w:t>35</w:t>
      </w:r>
    </w:p>
    <w:p w:rsidR="00CA7FBC" w:rsidRDefault="00CA7FBC">
      <w:pPr>
        <w:spacing w:line="225" w:lineRule="exact"/>
        <w:rPr>
          <w:sz w:val="20"/>
          <w:szCs w:val="20"/>
        </w:rPr>
      </w:pPr>
    </w:p>
    <w:p w:rsidR="00CA7FBC" w:rsidRDefault="00611625">
      <w:pPr>
        <w:spacing w:line="277" w:lineRule="auto"/>
        <w:ind w:left="945" w:right="2378"/>
        <w:jc w:val="both"/>
        <w:rPr>
          <w:sz w:val="20"/>
          <w:szCs w:val="20"/>
        </w:rPr>
      </w:pPr>
      <w:r>
        <w:rPr>
          <w:rFonts w:ascii="Arial" w:eastAsia="Arial" w:hAnsi="Arial" w:cs="Arial"/>
        </w:rPr>
        <w:t>It is the Ombud’s assessment that the interpretative declarations are incompatible with the object and purpose of the Convention (as stated in Article 1) and means that people w</w:t>
      </w:r>
      <w:r>
        <w:rPr>
          <w:rFonts w:ascii="Arial" w:eastAsia="Arial" w:hAnsi="Arial" w:cs="Arial"/>
        </w:rPr>
        <w:t>ith psychosocial impairments can only use the CRPD as a tool to challenge the use of coercion in mental health care in a very limited extent.</w:t>
      </w: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pPr>
        <w:ind w:left="945"/>
        <w:rPr>
          <w:sz w:val="20"/>
          <w:szCs w:val="20"/>
        </w:rPr>
      </w:pPr>
      <w:r>
        <w:rPr>
          <w:rFonts w:ascii="Arial" w:eastAsia="Arial" w:hAnsi="Arial" w:cs="Arial"/>
          <w:b/>
          <w:bCs/>
          <w:color w:val="9D4996"/>
          <w:sz w:val="24"/>
          <w:szCs w:val="24"/>
        </w:rPr>
        <w:t>3.3. The Ombud’s recommendations</w:t>
      </w:r>
    </w:p>
    <w:p w:rsidR="00CA7FBC" w:rsidRDefault="00CA7FBC">
      <w:pPr>
        <w:spacing w:line="102" w:lineRule="exact"/>
        <w:rPr>
          <w:sz w:val="20"/>
          <w:szCs w:val="20"/>
        </w:rPr>
      </w:pPr>
    </w:p>
    <w:p w:rsidR="00CA7FBC" w:rsidRDefault="00611625" w:rsidP="00611625">
      <w:pPr>
        <w:numPr>
          <w:ilvl w:val="0"/>
          <w:numId w:val="29"/>
        </w:numPr>
        <w:tabs>
          <w:tab w:val="left" w:pos="1525"/>
        </w:tabs>
        <w:spacing w:line="303" w:lineRule="auto"/>
        <w:ind w:left="1525" w:right="2378" w:hanging="317"/>
        <w:jc w:val="both"/>
        <w:rPr>
          <w:rFonts w:ascii="Arial" w:eastAsia="Arial" w:hAnsi="Arial" w:cs="Arial"/>
          <w:sz w:val="21"/>
          <w:szCs w:val="21"/>
        </w:rPr>
      </w:pPr>
      <w:r>
        <w:rPr>
          <w:rFonts w:ascii="Arial" w:eastAsia="Arial" w:hAnsi="Arial" w:cs="Arial"/>
          <w:sz w:val="21"/>
          <w:szCs w:val="21"/>
        </w:rPr>
        <w:t xml:space="preserve">The Committee should request the state to immediately implement concrete </w:t>
      </w:r>
      <w:r>
        <w:rPr>
          <w:rFonts w:ascii="Arial" w:eastAsia="Arial" w:hAnsi="Arial" w:cs="Arial"/>
          <w:sz w:val="21"/>
          <w:szCs w:val="21"/>
        </w:rPr>
        <w:t>measures to prevent and avoid discriminatory detention, forced medication and use of mechanical restraints against people with psychosocial impairments.</w:t>
      </w:r>
    </w:p>
    <w:p w:rsidR="00CA7FBC" w:rsidRDefault="00CA7FBC">
      <w:pPr>
        <w:spacing w:line="205" w:lineRule="exact"/>
        <w:rPr>
          <w:rFonts w:ascii="Arial" w:eastAsia="Arial" w:hAnsi="Arial" w:cs="Arial"/>
          <w:sz w:val="21"/>
          <w:szCs w:val="21"/>
        </w:rPr>
      </w:pPr>
    </w:p>
    <w:p w:rsidR="00CA7FBC" w:rsidRDefault="00611625" w:rsidP="00611625">
      <w:pPr>
        <w:numPr>
          <w:ilvl w:val="0"/>
          <w:numId w:val="29"/>
        </w:numPr>
        <w:tabs>
          <w:tab w:val="left" w:pos="1525"/>
        </w:tabs>
        <w:spacing w:line="272" w:lineRule="auto"/>
        <w:ind w:left="1525" w:right="2378" w:hanging="317"/>
        <w:jc w:val="both"/>
        <w:rPr>
          <w:rFonts w:ascii="Arial" w:eastAsia="Arial" w:hAnsi="Arial" w:cs="Arial"/>
        </w:rPr>
      </w:pPr>
      <w:r>
        <w:rPr>
          <w:rFonts w:ascii="Arial" w:eastAsia="Arial" w:hAnsi="Arial" w:cs="Arial"/>
        </w:rPr>
        <w:t>The Committee should request the state to repeal the Norwegian Mental Health Care Act. A legislative c</w:t>
      </w:r>
      <w:r>
        <w:rPr>
          <w:rFonts w:ascii="Arial" w:eastAsia="Arial" w:hAnsi="Arial" w:cs="Arial"/>
        </w:rPr>
        <w:t>ommittee should be formed with a view to drawing up a non-discriminatory act on the regulation of coercion, which does not specifically target individuals with psychosocial impairments and limits involuntary admis-sion to cases where an individual is an im</w:t>
      </w:r>
      <w:r>
        <w:rPr>
          <w:rFonts w:ascii="Arial" w:eastAsia="Arial" w:hAnsi="Arial" w:cs="Arial"/>
        </w:rPr>
        <w:t>mediate danger to themselves and/or their surroundings.</w:t>
      </w:r>
      <w:r>
        <w:rPr>
          <w:rFonts w:ascii="Arial" w:eastAsia="Arial" w:hAnsi="Arial" w:cs="Arial"/>
          <w:sz w:val="12"/>
          <w:szCs w:val="12"/>
        </w:rPr>
        <w:t>36 37</w:t>
      </w:r>
    </w:p>
    <w:p w:rsidR="00CA7FBC" w:rsidRDefault="00CA7FBC">
      <w:pPr>
        <w:spacing w:line="239" w:lineRule="exact"/>
        <w:rPr>
          <w:rFonts w:ascii="Arial" w:eastAsia="Arial" w:hAnsi="Arial" w:cs="Arial"/>
        </w:rPr>
      </w:pPr>
    </w:p>
    <w:p w:rsidR="00CA7FBC" w:rsidRDefault="00611625" w:rsidP="00611625">
      <w:pPr>
        <w:numPr>
          <w:ilvl w:val="0"/>
          <w:numId w:val="29"/>
        </w:numPr>
        <w:tabs>
          <w:tab w:val="left" w:pos="1525"/>
        </w:tabs>
        <w:spacing w:line="283" w:lineRule="auto"/>
        <w:ind w:left="1525" w:right="2378" w:hanging="317"/>
        <w:jc w:val="both"/>
        <w:rPr>
          <w:rFonts w:ascii="Arial" w:eastAsia="Arial" w:hAnsi="Arial" w:cs="Arial"/>
        </w:rPr>
      </w:pPr>
      <w:r>
        <w:rPr>
          <w:rFonts w:ascii="Arial" w:eastAsia="Arial" w:hAnsi="Arial" w:cs="Arial"/>
        </w:rPr>
        <w:t>The Committee should request the state to appoint a legislative committee to review how supported decision making can be ensured in Norwegian law and practice.</w:t>
      </w:r>
    </w:p>
    <w:p w:rsidR="00CA7FBC" w:rsidRDefault="00CA7FBC">
      <w:pPr>
        <w:spacing w:line="225" w:lineRule="exact"/>
        <w:rPr>
          <w:rFonts w:ascii="Arial" w:eastAsia="Arial" w:hAnsi="Arial" w:cs="Arial"/>
        </w:rPr>
      </w:pPr>
    </w:p>
    <w:p w:rsidR="00CA7FBC" w:rsidRDefault="00611625" w:rsidP="00611625">
      <w:pPr>
        <w:numPr>
          <w:ilvl w:val="0"/>
          <w:numId w:val="29"/>
        </w:numPr>
        <w:tabs>
          <w:tab w:val="left" w:pos="1525"/>
        </w:tabs>
        <w:spacing w:line="277" w:lineRule="auto"/>
        <w:ind w:left="1525" w:right="2378" w:hanging="317"/>
        <w:jc w:val="both"/>
        <w:rPr>
          <w:rFonts w:ascii="Arial" w:eastAsia="Arial" w:hAnsi="Arial" w:cs="Arial"/>
        </w:rPr>
      </w:pPr>
      <w:r>
        <w:rPr>
          <w:rFonts w:ascii="Arial" w:eastAsia="Arial" w:hAnsi="Arial" w:cs="Arial"/>
        </w:rPr>
        <w:t>The Committee should request that</w:t>
      </w:r>
      <w:r>
        <w:rPr>
          <w:rFonts w:ascii="Arial" w:eastAsia="Arial" w:hAnsi="Arial" w:cs="Arial"/>
        </w:rPr>
        <w:t xml:space="preserve"> the state prioritises experience and research-based expertise in the drafting of new legislation to replace the Mental Health Care Act with a non-discriminatory legislation and in the drafting of new legislation on the right to supported decision making.</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11136" behindDoc="1" locked="0" layoutInCell="0" allowOverlap="1">
                <wp:simplePos x="0" y="0"/>
                <wp:positionH relativeFrom="column">
                  <wp:posOffset>604520</wp:posOffset>
                </wp:positionH>
                <wp:positionV relativeFrom="paragraph">
                  <wp:posOffset>249555</wp:posOffset>
                </wp:positionV>
                <wp:extent cx="2160270" cy="0"/>
                <wp:effectExtent l="0" t="0" r="0" b="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7ADA77DB" id="Shape 65"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47.6pt,19.65pt" to="217.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71" w:lineRule="exact"/>
        <w:rPr>
          <w:sz w:val="20"/>
          <w:szCs w:val="20"/>
        </w:rPr>
      </w:pPr>
    </w:p>
    <w:p w:rsidR="00CA7FBC" w:rsidRDefault="00611625" w:rsidP="00611625">
      <w:pPr>
        <w:numPr>
          <w:ilvl w:val="0"/>
          <w:numId w:val="30"/>
        </w:numPr>
        <w:tabs>
          <w:tab w:val="left" w:pos="1245"/>
        </w:tabs>
        <w:spacing w:line="259" w:lineRule="auto"/>
        <w:ind w:left="1245" w:right="2518" w:hanging="292"/>
        <w:rPr>
          <w:rFonts w:ascii="Arial" w:eastAsia="Arial" w:hAnsi="Arial" w:cs="Arial"/>
          <w:b/>
          <w:bCs/>
          <w:sz w:val="14"/>
          <w:szCs w:val="14"/>
        </w:rPr>
      </w:pPr>
      <w:r>
        <w:rPr>
          <w:rFonts w:ascii="Arial" w:eastAsia="Arial" w:hAnsi="Arial" w:cs="Arial"/>
          <w:sz w:val="14"/>
          <w:szCs w:val="14"/>
        </w:rPr>
        <w:t xml:space="preserve">Article 46 of the CRPD reflects what is already stated in Article 19 of the Vienna Convention. The Vienna Convention has not been ratified by Norway, but is recognised as customary international law. Article 19 of the Vienna Convention states that it </w:t>
      </w:r>
      <w:r>
        <w:rPr>
          <w:rFonts w:ascii="Arial" w:eastAsia="Arial" w:hAnsi="Arial" w:cs="Arial"/>
          <w:sz w:val="14"/>
          <w:szCs w:val="14"/>
        </w:rPr>
        <w:t>is illegal for a state to formulate any reservation that ”is prohibited by that treaty ... or is incompatible with the object and purpose of the treaty”. It therefore follows from both Article 46 of the CRPD and Article 19 of the Vienna Convention that a r</w:t>
      </w:r>
      <w:r>
        <w:rPr>
          <w:rFonts w:ascii="Arial" w:eastAsia="Arial" w:hAnsi="Arial" w:cs="Arial"/>
          <w:sz w:val="14"/>
          <w:szCs w:val="14"/>
        </w:rPr>
        <w:t>eservation which is incompatible with the object and purpose of the Convention is invalid.</w:t>
      </w:r>
    </w:p>
    <w:p w:rsidR="00CA7FBC" w:rsidRDefault="00CA7FBC">
      <w:pPr>
        <w:spacing w:line="28" w:lineRule="exact"/>
        <w:rPr>
          <w:rFonts w:ascii="Arial" w:eastAsia="Arial" w:hAnsi="Arial" w:cs="Arial"/>
          <w:b/>
          <w:bCs/>
          <w:sz w:val="14"/>
          <w:szCs w:val="14"/>
        </w:rPr>
      </w:pPr>
    </w:p>
    <w:p w:rsidR="00CA7FBC" w:rsidRDefault="00611625" w:rsidP="00611625">
      <w:pPr>
        <w:numPr>
          <w:ilvl w:val="0"/>
          <w:numId w:val="30"/>
        </w:numPr>
        <w:tabs>
          <w:tab w:val="left" w:pos="1245"/>
        </w:tabs>
        <w:ind w:left="1245" w:hanging="292"/>
        <w:rPr>
          <w:rFonts w:ascii="Arial" w:eastAsia="Arial" w:hAnsi="Arial" w:cs="Arial"/>
          <w:b/>
          <w:bCs/>
          <w:sz w:val="14"/>
          <w:szCs w:val="14"/>
        </w:rPr>
      </w:pPr>
      <w:r>
        <w:rPr>
          <w:rFonts w:ascii="Arial" w:eastAsia="Arial" w:hAnsi="Arial" w:cs="Arial"/>
          <w:sz w:val="14"/>
          <w:szCs w:val="14"/>
        </w:rPr>
        <w:t>The specific formulation of the legal basis for the use of coercion must be established by the legal committee.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12160" behindDoc="1" locked="0" layoutInCell="0" allowOverlap="1">
                <wp:simplePos x="0" y="0"/>
                <wp:positionH relativeFrom="column">
                  <wp:posOffset>-110490</wp:posOffset>
                </wp:positionH>
                <wp:positionV relativeFrom="paragraph">
                  <wp:posOffset>269875</wp:posOffset>
                </wp:positionV>
                <wp:extent cx="355600" cy="356235"/>
                <wp:effectExtent l="0" t="0" r="0" b="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4E353930" id="Shape 66" o:spid="_x0000_s1026" style="position:absolute;margin-left:-8.7pt;margin-top:21.25pt;width:28pt;height:28.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4" w:lineRule="exact"/>
        <w:rPr>
          <w:sz w:val="20"/>
          <w:szCs w:val="20"/>
        </w:rPr>
      </w:pPr>
    </w:p>
    <w:p w:rsidR="00CA7FBC" w:rsidRDefault="00611625" w:rsidP="00611625">
      <w:pPr>
        <w:numPr>
          <w:ilvl w:val="0"/>
          <w:numId w:val="31"/>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rsidP="00611625">
      <w:pPr>
        <w:numPr>
          <w:ilvl w:val="0"/>
          <w:numId w:val="32"/>
        </w:numPr>
        <w:tabs>
          <w:tab w:val="left" w:pos="302"/>
        </w:tabs>
        <w:spacing w:line="270" w:lineRule="auto"/>
        <w:ind w:left="302" w:right="1120" w:hanging="302"/>
        <w:jc w:val="both"/>
        <w:rPr>
          <w:rFonts w:ascii="Arial" w:eastAsia="Arial" w:hAnsi="Arial" w:cs="Arial"/>
        </w:rPr>
      </w:pPr>
      <w:r>
        <w:rPr>
          <w:rFonts w:ascii="Arial" w:eastAsia="Arial" w:hAnsi="Arial" w:cs="Arial"/>
        </w:rPr>
        <w:t xml:space="preserve">The Committee should </w:t>
      </w:r>
      <w:r>
        <w:rPr>
          <w:rFonts w:ascii="Arial" w:eastAsia="Arial" w:hAnsi="Arial" w:cs="Arial"/>
        </w:rPr>
        <w:t>request the state immediately ensure access to equita-ble and consent-based health services for people with psychosocial impair-ments. The Committee should request the state to ensure that the Health Authorities have a clear mission to expand their provisi</w:t>
      </w:r>
      <w:r>
        <w:rPr>
          <w:rFonts w:ascii="Arial" w:eastAsia="Arial" w:hAnsi="Arial" w:cs="Arial"/>
        </w:rPr>
        <w:t>on of consent-based health care in close collaboration with representatives with user experience. The Committee should also request the state to effectively follow up on this mission and ensure that it is realised in practice and ensure that inadequate fol</w:t>
      </w:r>
      <w:r>
        <w:rPr>
          <w:rFonts w:ascii="Arial" w:eastAsia="Arial" w:hAnsi="Arial" w:cs="Arial"/>
        </w:rPr>
        <w:t>low-up is punished.</w:t>
      </w:r>
    </w:p>
    <w:p w:rsidR="00CA7FBC" w:rsidRDefault="00CA7FBC">
      <w:pPr>
        <w:spacing w:line="243" w:lineRule="exact"/>
        <w:rPr>
          <w:rFonts w:ascii="Arial" w:eastAsia="Arial" w:hAnsi="Arial" w:cs="Arial"/>
        </w:rPr>
      </w:pPr>
    </w:p>
    <w:p w:rsidR="00CA7FBC" w:rsidRDefault="00611625" w:rsidP="00611625">
      <w:pPr>
        <w:numPr>
          <w:ilvl w:val="0"/>
          <w:numId w:val="32"/>
        </w:numPr>
        <w:tabs>
          <w:tab w:val="left" w:pos="302"/>
        </w:tabs>
        <w:spacing w:line="302" w:lineRule="auto"/>
        <w:ind w:left="302" w:right="1120" w:hanging="302"/>
        <w:rPr>
          <w:rFonts w:ascii="Arial" w:eastAsia="Arial" w:hAnsi="Arial" w:cs="Arial"/>
        </w:rPr>
      </w:pPr>
      <w:r>
        <w:rPr>
          <w:rFonts w:ascii="Arial" w:eastAsia="Arial" w:hAnsi="Arial" w:cs="Arial"/>
        </w:rPr>
        <w:t xml:space="preserve">The Committee should ask the state to immediately withdraw its two interpreta-tive declarations relating to Articles 12, 14 and 25 of the CRPD. </w:t>
      </w:r>
      <w:r>
        <w:rPr>
          <w:rFonts w:ascii="Arial" w:eastAsia="Arial" w:hAnsi="Arial" w:cs="Arial"/>
          <w:sz w:val="12"/>
          <w:szCs w:val="12"/>
        </w:rPr>
        <w:t>36 37</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13184" behindDoc="1" locked="0" layoutInCell="0" allowOverlap="1">
                <wp:simplePos x="0" y="0"/>
                <wp:positionH relativeFrom="column">
                  <wp:posOffset>5414645</wp:posOffset>
                </wp:positionH>
                <wp:positionV relativeFrom="paragraph">
                  <wp:posOffset>-3387725</wp:posOffset>
                </wp:positionV>
                <wp:extent cx="0" cy="10079355"/>
                <wp:effectExtent l="0" t="0" r="0" b="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AF1AC98" id="Shape 67"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426.35pt,-266.75pt" to="426.35pt,5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" o:allowincell="f" filled="t" strokecolor="#9d499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5" w:lineRule="exact"/>
        <w:rPr>
          <w:sz w:val="20"/>
          <w:szCs w:val="20"/>
        </w:rPr>
      </w:pPr>
    </w:p>
    <w:tbl>
      <w:tblPr>
        <w:tblW w:w="0" w:type="auto"/>
        <w:tblInd w:w="6742"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27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543" w:space="720"/>
            <w:col w:w="9082"/>
          </w:cols>
        </w:sectPr>
      </w:pPr>
    </w:p>
    <w:p w:rsidR="00CA7FBC" w:rsidRDefault="00611625">
      <w:pPr>
        <w:spacing w:line="200" w:lineRule="exact"/>
        <w:rPr>
          <w:sz w:val="20"/>
          <w:szCs w:val="20"/>
        </w:rPr>
      </w:pPr>
      <w:bookmarkStart w:id="15" w:name="page15"/>
      <w:bookmarkEnd w:id="15"/>
      <w:r>
        <w:rPr>
          <w:noProof/>
          <w:sz w:val="20"/>
          <w:szCs w:val="20"/>
        </w:rPr>
        <w:lastRenderedPageBreak/>
        <mc:AlternateContent>
          <mc:Choice Requires="wps">
            <w:drawing>
              <wp:anchor distT="0" distB="0" distL="114300" distR="114300" simplePos="0" relativeHeight="251614208" behindDoc="1" locked="0" layoutInCell="0" allowOverlap="1">
                <wp:simplePos x="0" y="0"/>
                <wp:positionH relativeFrom="page">
                  <wp:posOffset>1076325</wp:posOffset>
                </wp:positionH>
                <wp:positionV relativeFrom="page">
                  <wp:posOffset>0</wp:posOffset>
                </wp:positionV>
                <wp:extent cx="0" cy="1007999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9CD5F60" id="Shape 68" o:spid="_x0000_s1026" style="position:absolute;z-index:-251702272;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47" w:lineRule="exact"/>
        <w:rPr>
          <w:sz w:val="20"/>
          <w:szCs w:val="20"/>
        </w:rPr>
      </w:pPr>
    </w:p>
    <w:p w:rsidR="00CA7FBC" w:rsidRDefault="00611625" w:rsidP="00611625">
      <w:pPr>
        <w:numPr>
          <w:ilvl w:val="0"/>
          <w:numId w:val="33"/>
        </w:numPr>
        <w:tabs>
          <w:tab w:val="left" w:pos="1525"/>
        </w:tabs>
        <w:spacing w:line="288" w:lineRule="auto"/>
        <w:ind w:left="1525" w:right="2840" w:hanging="572"/>
        <w:rPr>
          <w:rFonts w:ascii="Arial" w:eastAsia="Arial" w:hAnsi="Arial" w:cs="Arial"/>
          <w:b/>
          <w:bCs/>
          <w:color w:val="5D2368"/>
          <w:sz w:val="28"/>
          <w:szCs w:val="28"/>
        </w:rPr>
      </w:pPr>
      <w:r>
        <w:rPr>
          <w:rFonts w:ascii="Arial" w:eastAsia="Arial" w:hAnsi="Arial" w:cs="Arial"/>
          <w:b/>
          <w:bCs/>
          <w:color w:val="5D2368"/>
          <w:sz w:val="28"/>
          <w:szCs w:val="28"/>
        </w:rPr>
        <w:t>Freedom from coercion for persons with intellectual impairments and persons with dementia</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15232" behindDoc="1" locked="0" layoutInCell="0" allowOverlap="1">
                <wp:simplePos x="0" y="0"/>
                <wp:positionH relativeFrom="column">
                  <wp:posOffset>604520</wp:posOffset>
                </wp:positionH>
                <wp:positionV relativeFrom="paragraph">
                  <wp:posOffset>64770</wp:posOffset>
                </wp:positionV>
                <wp:extent cx="5245735" cy="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3A60EBBB" id="Shape 69"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47.6pt,5.1pt" to="460.6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16256" behindDoc="1" locked="0" layoutInCell="0" allowOverlap="1">
                <wp:simplePos x="0" y="0"/>
                <wp:positionH relativeFrom="column">
                  <wp:posOffset>617220</wp:posOffset>
                </wp:positionH>
                <wp:positionV relativeFrom="paragraph">
                  <wp:posOffset>52070</wp:posOffset>
                </wp:positionV>
                <wp:extent cx="0" cy="85979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85979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3FE9DE63" id="Shape 7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48.6pt,4.1pt" to="48.6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17280" behindDoc="1" locked="0" layoutInCell="0" allowOverlap="1">
                <wp:simplePos x="0" y="0"/>
                <wp:positionH relativeFrom="column">
                  <wp:posOffset>5837555</wp:posOffset>
                </wp:positionH>
                <wp:positionV relativeFrom="paragraph">
                  <wp:posOffset>52070</wp:posOffset>
                </wp:positionV>
                <wp:extent cx="0" cy="859790"/>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85979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2E7D0E5C" id="Shape 71"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459.65pt,4.1pt" to="459.65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" o:allowincell="f" filled="t" strokecolor="#b081b2" strokeweight="2pt">
                <v:stroke joinstyle="miter"/>
                <o:lock v:ext="edit" shapetype="f"/>
              </v:line>
            </w:pict>
          </mc:Fallback>
        </mc:AlternateContent>
      </w:r>
    </w:p>
    <w:p w:rsidR="00CA7FBC" w:rsidRDefault="00CA7FBC">
      <w:pPr>
        <w:spacing w:line="340" w:lineRule="exact"/>
        <w:rPr>
          <w:sz w:val="20"/>
          <w:szCs w:val="20"/>
        </w:rPr>
      </w:pPr>
    </w:p>
    <w:p w:rsidR="00CA7FBC" w:rsidRDefault="00611625">
      <w:pPr>
        <w:spacing w:line="346" w:lineRule="auto"/>
        <w:ind w:left="1265" w:right="2380"/>
        <w:jc w:val="both"/>
        <w:rPr>
          <w:sz w:val="20"/>
          <w:szCs w:val="20"/>
        </w:rPr>
      </w:pPr>
      <w:r>
        <w:rPr>
          <w:rFonts w:ascii="Arial" w:eastAsia="Arial" w:hAnsi="Arial" w:cs="Arial"/>
          <w:sz w:val="19"/>
          <w:szCs w:val="19"/>
        </w:rPr>
        <w:t xml:space="preserve">Articles: 14 Freedom and personal security, 15 Freedom from torture, cruel, inhuman or degrading treatment and punishment, 17 </w:t>
      </w:r>
      <w:r>
        <w:rPr>
          <w:rFonts w:ascii="Arial" w:eastAsia="Arial" w:hAnsi="Arial" w:cs="Arial"/>
          <w:sz w:val="19"/>
          <w:szCs w:val="19"/>
        </w:rPr>
        <w:t>Protection of personal integrity and 25 Health.</w:t>
      </w:r>
    </w:p>
    <w:p w:rsidR="00CA7FBC" w:rsidRDefault="00CA7FBC">
      <w:pPr>
        <w:spacing w:line="1" w:lineRule="exact"/>
        <w:rPr>
          <w:sz w:val="20"/>
          <w:szCs w:val="20"/>
        </w:rPr>
      </w:pPr>
    </w:p>
    <w:p w:rsidR="00CA7FBC" w:rsidRDefault="00611625">
      <w:pPr>
        <w:ind w:left="1265"/>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pp. 38-39.</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18304"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78B69409" id="Shape 72"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64" w:lineRule="exact"/>
        <w:rPr>
          <w:sz w:val="20"/>
          <w:szCs w:val="20"/>
        </w:rPr>
      </w:pPr>
    </w:p>
    <w:p w:rsidR="00CA7FBC" w:rsidRDefault="00611625">
      <w:pPr>
        <w:ind w:left="945"/>
        <w:rPr>
          <w:sz w:val="20"/>
          <w:szCs w:val="20"/>
        </w:rPr>
      </w:pPr>
      <w:r>
        <w:rPr>
          <w:rFonts w:ascii="Arial" w:eastAsia="Arial" w:hAnsi="Arial" w:cs="Arial"/>
          <w:b/>
          <w:bCs/>
          <w:color w:val="9D4996"/>
          <w:sz w:val="24"/>
          <w:szCs w:val="24"/>
        </w:rPr>
        <w:t>4.1. Background and problem description</w:t>
      </w:r>
    </w:p>
    <w:p w:rsidR="00CA7FBC" w:rsidRDefault="00CA7FBC">
      <w:pPr>
        <w:spacing w:line="267"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Both persons with intellectual impairments and persons with dementia are subjected to considerable use of coercion in Norway. Exam</w:t>
      </w:r>
      <w:r>
        <w:rPr>
          <w:rFonts w:ascii="Arial" w:eastAsia="Arial" w:hAnsi="Arial" w:cs="Arial"/>
        </w:rPr>
        <w:t>ples of coercion include physical restraint, tying-up, isolation, denial of food, threats of punishment and deprivation of clothing or privileges in order to bring about a particular behaviour. The harmful effects of coercion are serious.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19328" behindDoc="1" locked="0" layoutInCell="0" allowOverlap="1">
                <wp:simplePos x="0" y="0"/>
                <wp:positionH relativeFrom="column">
                  <wp:posOffset>604520</wp:posOffset>
                </wp:positionH>
                <wp:positionV relativeFrom="paragraph">
                  <wp:posOffset>177800</wp:posOffset>
                </wp:positionV>
                <wp:extent cx="5245735" cy="0"/>
                <wp:effectExtent l="0" t="0" r="0" b="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522B24B8" id="Shape 7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7.6pt,14pt" to="460.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20352" behindDoc="1" locked="0" layoutInCell="0" allowOverlap="1">
                <wp:simplePos x="0" y="0"/>
                <wp:positionH relativeFrom="column">
                  <wp:posOffset>617220</wp:posOffset>
                </wp:positionH>
                <wp:positionV relativeFrom="paragraph">
                  <wp:posOffset>165100</wp:posOffset>
                </wp:positionV>
                <wp:extent cx="0" cy="1214755"/>
                <wp:effectExtent l="0" t="0" r="0" b="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1475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E1DDAE7" id="Shape 74"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8.6pt,13pt" to="48.6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21376" behindDoc="1" locked="0" layoutInCell="0" allowOverlap="1">
                <wp:simplePos x="0" y="0"/>
                <wp:positionH relativeFrom="column">
                  <wp:posOffset>5837555</wp:posOffset>
                </wp:positionH>
                <wp:positionV relativeFrom="paragraph">
                  <wp:posOffset>165100</wp:posOffset>
                </wp:positionV>
                <wp:extent cx="0" cy="1214755"/>
                <wp:effectExtent l="0" t="0" r="0" b="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1475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76941DE4" id="Shape 7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459.65pt,13pt" to="459.65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16" w:lineRule="exact"/>
        <w:rPr>
          <w:sz w:val="20"/>
          <w:szCs w:val="20"/>
        </w:rPr>
      </w:pPr>
    </w:p>
    <w:p w:rsidR="00CA7FBC" w:rsidRDefault="00611625">
      <w:pPr>
        <w:spacing w:line="304" w:lineRule="auto"/>
        <w:ind w:left="1265" w:right="2380"/>
        <w:jc w:val="both"/>
        <w:rPr>
          <w:sz w:val="20"/>
          <w:szCs w:val="20"/>
        </w:rPr>
      </w:pPr>
      <w:r>
        <w:rPr>
          <w:rFonts w:ascii="Arial" w:eastAsia="Arial" w:hAnsi="Arial" w:cs="Arial"/>
          <w:sz w:val="20"/>
          <w:szCs w:val="20"/>
        </w:rPr>
        <w:t xml:space="preserve">A female </w:t>
      </w:r>
      <w:r>
        <w:rPr>
          <w:rFonts w:ascii="Arial" w:eastAsia="Arial" w:hAnsi="Arial" w:cs="Arial"/>
          <w:sz w:val="20"/>
          <w:szCs w:val="20"/>
        </w:rPr>
        <w:t>aged 19 is being followed around by two people to keep her from eating. Her parents agree that their daughter needs guidance, monitoring, activation and motivation to stop her from over-eating, but believe such a use of coercion far exceeds what is necessa</w:t>
      </w:r>
      <w:r>
        <w:rPr>
          <w:rFonts w:ascii="Arial" w:eastAsia="Arial" w:hAnsi="Arial" w:cs="Arial"/>
          <w:sz w:val="20"/>
          <w:szCs w:val="20"/>
        </w:rPr>
        <w:t>ry in her case.</w:t>
      </w:r>
    </w:p>
    <w:p w:rsidR="00CA7FBC" w:rsidRDefault="00CA7FBC">
      <w:pPr>
        <w:spacing w:line="26" w:lineRule="exact"/>
        <w:rPr>
          <w:sz w:val="20"/>
          <w:szCs w:val="20"/>
        </w:rPr>
      </w:pPr>
    </w:p>
    <w:p w:rsidR="00CA7FBC" w:rsidRDefault="00611625">
      <w:pPr>
        <w:ind w:left="1265"/>
        <w:rPr>
          <w:sz w:val="20"/>
          <w:szCs w:val="20"/>
        </w:rPr>
      </w:pPr>
      <w:r>
        <w:rPr>
          <w:rFonts w:ascii="Arial" w:eastAsia="Arial" w:hAnsi="Arial" w:cs="Arial"/>
          <w:b/>
          <w:bCs/>
          <w:sz w:val="14"/>
          <w:szCs w:val="14"/>
        </w:rPr>
        <w:t xml:space="preserve">(Example </w:t>
      </w:r>
      <w:r>
        <w:rPr>
          <w:rFonts w:ascii="Arial" w:eastAsia="Arial" w:hAnsi="Arial" w:cs="Arial"/>
          <w:sz w:val="14"/>
          <w:szCs w:val="14"/>
        </w:rPr>
        <w:t>from NFU)</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22400"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4DE47EA4" id="Shape 7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45" w:lineRule="exact"/>
        <w:rPr>
          <w:sz w:val="20"/>
          <w:szCs w:val="20"/>
        </w:rPr>
      </w:pPr>
    </w:p>
    <w:p w:rsidR="00CA7FBC" w:rsidRDefault="00611625">
      <w:pPr>
        <w:ind w:left="945"/>
        <w:rPr>
          <w:sz w:val="20"/>
          <w:szCs w:val="20"/>
        </w:rPr>
      </w:pPr>
      <w:r>
        <w:rPr>
          <w:rFonts w:ascii="Arial" w:eastAsia="Arial" w:hAnsi="Arial" w:cs="Arial"/>
          <w:b/>
          <w:bCs/>
          <w:i/>
          <w:iCs/>
        </w:rPr>
        <w:t>4.1.1.  Coercion against persons with intellectual impairments</w:t>
      </w:r>
    </w:p>
    <w:p w:rsidR="00CA7FBC" w:rsidRDefault="00CA7FBC">
      <w:pPr>
        <w:spacing w:line="30" w:lineRule="exact"/>
        <w:rPr>
          <w:sz w:val="20"/>
          <w:szCs w:val="20"/>
        </w:rPr>
      </w:pPr>
    </w:p>
    <w:p w:rsidR="00CA7FBC" w:rsidRDefault="00611625">
      <w:pPr>
        <w:spacing w:line="290" w:lineRule="auto"/>
        <w:ind w:left="945" w:right="2120"/>
        <w:jc w:val="both"/>
        <w:rPr>
          <w:sz w:val="20"/>
          <w:szCs w:val="20"/>
        </w:rPr>
      </w:pPr>
      <w:r>
        <w:rPr>
          <w:rFonts w:ascii="Arial" w:eastAsia="Arial" w:hAnsi="Arial" w:cs="Arial"/>
          <w:sz w:val="21"/>
          <w:szCs w:val="21"/>
        </w:rPr>
        <w:t>Since 2000, there has been a significant increase in the number of registered uses of coercive measures against persons with intellectual impairments.</w:t>
      </w:r>
      <w:r>
        <w:rPr>
          <w:rFonts w:ascii="Arial" w:eastAsia="Arial" w:hAnsi="Arial" w:cs="Arial"/>
          <w:sz w:val="12"/>
          <w:szCs w:val="12"/>
        </w:rPr>
        <w:t>38</w:t>
      </w:r>
      <w:r>
        <w:rPr>
          <w:rFonts w:ascii="Arial" w:eastAsia="Arial" w:hAnsi="Arial" w:cs="Arial"/>
          <w:sz w:val="21"/>
          <w:szCs w:val="21"/>
        </w:rPr>
        <w:t xml:space="preserve"> During the same period, the state has regulated the use of coercion against this group.</w:t>
      </w:r>
      <w:r>
        <w:rPr>
          <w:rFonts w:ascii="Arial" w:eastAsia="Arial" w:hAnsi="Arial" w:cs="Arial"/>
          <w:sz w:val="12"/>
          <w:szCs w:val="12"/>
        </w:rPr>
        <w:t>39</w:t>
      </w:r>
      <w:r>
        <w:rPr>
          <w:rFonts w:ascii="Arial" w:eastAsia="Arial" w:hAnsi="Arial" w:cs="Arial"/>
          <w:sz w:val="21"/>
          <w:szCs w:val="21"/>
        </w:rPr>
        <w:t xml:space="preserve"> Prior to this, a lot of coercive measures were carried out in connection with care services, in spite of the lack of legal basis and accompanying legal protection that come with regulation.</w:t>
      </w:r>
      <w:r>
        <w:rPr>
          <w:rFonts w:ascii="Arial" w:eastAsia="Arial" w:hAnsi="Arial" w:cs="Arial"/>
          <w:sz w:val="12"/>
          <w:szCs w:val="12"/>
        </w:rPr>
        <w:t>40</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23424" behindDoc="1" locked="0" layoutInCell="0" allowOverlap="1">
                <wp:simplePos x="0" y="0"/>
                <wp:positionH relativeFrom="column">
                  <wp:posOffset>604520</wp:posOffset>
                </wp:positionH>
                <wp:positionV relativeFrom="paragraph">
                  <wp:posOffset>168275</wp:posOffset>
                </wp:positionV>
                <wp:extent cx="5245735" cy="0"/>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717BD0C" id="Shape 7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7.6pt,13.25pt" to="460.6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24448" behindDoc="1" locked="0" layoutInCell="0" allowOverlap="1">
                <wp:simplePos x="0" y="0"/>
                <wp:positionH relativeFrom="column">
                  <wp:posOffset>617220</wp:posOffset>
                </wp:positionH>
                <wp:positionV relativeFrom="paragraph">
                  <wp:posOffset>155575</wp:posOffset>
                </wp:positionV>
                <wp:extent cx="0" cy="1036955"/>
                <wp:effectExtent l="0" t="0" r="0" b="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3695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2865DEDC" id="Shape 7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8.6pt,12.25pt" to="48.6pt,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25472" behindDoc="1" locked="0" layoutInCell="0" allowOverlap="1">
                <wp:simplePos x="0" y="0"/>
                <wp:positionH relativeFrom="column">
                  <wp:posOffset>5837555</wp:posOffset>
                </wp:positionH>
                <wp:positionV relativeFrom="paragraph">
                  <wp:posOffset>155575</wp:posOffset>
                </wp:positionV>
                <wp:extent cx="0" cy="1036955"/>
                <wp:effectExtent l="0" t="0" r="0" b="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3695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01E21A94" id="Shape 7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59.65pt,12.25pt" to="459.65pt,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01" w:lineRule="exact"/>
        <w:rPr>
          <w:sz w:val="20"/>
          <w:szCs w:val="20"/>
        </w:rPr>
      </w:pPr>
    </w:p>
    <w:p w:rsidR="00CA7FBC" w:rsidRDefault="00611625">
      <w:pPr>
        <w:spacing w:line="310" w:lineRule="auto"/>
        <w:ind w:left="1265" w:right="2380"/>
        <w:jc w:val="both"/>
        <w:rPr>
          <w:sz w:val="20"/>
          <w:szCs w:val="20"/>
        </w:rPr>
      </w:pPr>
      <w:r>
        <w:rPr>
          <w:rFonts w:ascii="Arial" w:eastAsia="Arial" w:hAnsi="Arial" w:cs="Arial"/>
          <w:sz w:val="20"/>
          <w:szCs w:val="20"/>
        </w:rPr>
        <w:t>A 38-year old man is denied family visits without the pre</w:t>
      </w:r>
      <w:r>
        <w:rPr>
          <w:rFonts w:ascii="Arial" w:eastAsia="Arial" w:hAnsi="Arial" w:cs="Arial"/>
          <w:sz w:val="20"/>
          <w:szCs w:val="20"/>
        </w:rPr>
        <w:t>sence of staff members and is not allowed to visit his family whenever he so wishes. He is also denied free use of his mobile phone.</w:t>
      </w:r>
    </w:p>
    <w:p w:rsidR="00CA7FBC" w:rsidRDefault="00CA7FBC">
      <w:pPr>
        <w:spacing w:line="20" w:lineRule="exact"/>
        <w:rPr>
          <w:sz w:val="20"/>
          <w:szCs w:val="20"/>
        </w:rPr>
      </w:pPr>
    </w:p>
    <w:p w:rsidR="00CA7FBC" w:rsidRDefault="00611625">
      <w:pPr>
        <w:ind w:left="1265"/>
        <w:rPr>
          <w:sz w:val="20"/>
          <w:szCs w:val="20"/>
        </w:rPr>
      </w:pPr>
      <w:r>
        <w:rPr>
          <w:rFonts w:ascii="Arial" w:eastAsia="Arial" w:hAnsi="Arial" w:cs="Arial"/>
          <w:b/>
          <w:bCs/>
          <w:sz w:val="14"/>
          <w:szCs w:val="14"/>
        </w:rPr>
        <w:t xml:space="preserve">(Example </w:t>
      </w:r>
      <w:r>
        <w:rPr>
          <w:rFonts w:ascii="Arial" w:eastAsia="Arial" w:hAnsi="Arial" w:cs="Arial"/>
          <w:sz w:val="14"/>
          <w:szCs w:val="14"/>
        </w:rPr>
        <w:t>from NFU)</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26496"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71688AA" id="Shape 80"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27520" behindDoc="1" locked="0" layoutInCell="0" allowOverlap="1">
                <wp:simplePos x="0" y="0"/>
                <wp:positionH relativeFrom="column">
                  <wp:posOffset>604520</wp:posOffset>
                </wp:positionH>
                <wp:positionV relativeFrom="paragraph">
                  <wp:posOffset>688975</wp:posOffset>
                </wp:positionV>
                <wp:extent cx="2160270" cy="0"/>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2EA23BC0" id="Shape 8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7.6pt,54.25pt" to="217.7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63" w:lineRule="exact"/>
        <w:rPr>
          <w:sz w:val="20"/>
          <w:szCs w:val="20"/>
        </w:rPr>
      </w:pPr>
    </w:p>
    <w:p w:rsidR="00CA7FBC" w:rsidRDefault="00611625" w:rsidP="00611625">
      <w:pPr>
        <w:numPr>
          <w:ilvl w:val="0"/>
          <w:numId w:val="34"/>
        </w:numPr>
        <w:tabs>
          <w:tab w:val="left" w:pos="1245"/>
        </w:tabs>
        <w:spacing w:line="285" w:lineRule="auto"/>
        <w:ind w:left="1245" w:right="2180" w:hanging="292"/>
        <w:rPr>
          <w:rFonts w:ascii="Arial" w:eastAsia="Arial" w:hAnsi="Arial" w:cs="Arial"/>
          <w:b/>
          <w:bCs/>
          <w:sz w:val="14"/>
          <w:szCs w:val="14"/>
        </w:rPr>
      </w:pPr>
      <w:r>
        <w:rPr>
          <w:rFonts w:ascii="Arial" w:eastAsia="Arial" w:hAnsi="Arial" w:cs="Arial"/>
          <w:sz w:val="14"/>
          <w:szCs w:val="14"/>
        </w:rPr>
        <w:t xml:space="preserve">Norwegian Board of Health Supervision – Annual Report 2014 </w:t>
      </w:r>
      <w:r>
        <w:rPr>
          <w:rFonts w:ascii="Arial" w:eastAsia="Arial" w:hAnsi="Arial" w:cs="Arial"/>
          <w:sz w:val="14"/>
          <w:szCs w:val="14"/>
        </w:rPr>
        <w:t>https://www.helsetilsynet.no/upload/Publikasjoner/aarsrapporter/ aarsrapport2014.pdf</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34"/>
        </w:numPr>
        <w:tabs>
          <w:tab w:val="left" w:pos="1245"/>
        </w:tabs>
        <w:spacing w:line="285" w:lineRule="auto"/>
        <w:ind w:left="1245" w:right="2520" w:hanging="292"/>
        <w:rPr>
          <w:rFonts w:ascii="Arial" w:eastAsia="Arial" w:hAnsi="Arial" w:cs="Arial"/>
          <w:b/>
          <w:bCs/>
          <w:sz w:val="14"/>
          <w:szCs w:val="14"/>
        </w:rPr>
      </w:pPr>
      <w:r>
        <w:rPr>
          <w:rFonts w:ascii="Arial" w:eastAsia="Arial" w:hAnsi="Arial" w:cs="Arial"/>
          <w:sz w:val="14"/>
          <w:szCs w:val="14"/>
        </w:rPr>
        <w:t>Chapter 4A of the Norwegian Social Services Act, which was carried over in the Norwegian Health and Care Services Act, Chapter 9, entered into force in 2004. Chapter 4A o</w:t>
      </w:r>
      <w:r>
        <w:rPr>
          <w:rFonts w:ascii="Arial" w:eastAsia="Arial" w:hAnsi="Arial" w:cs="Arial"/>
          <w:sz w:val="14"/>
          <w:szCs w:val="14"/>
        </w:rPr>
        <w:t>f the Norwegian Patients’ Rights Act entered into force in 2006.</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34"/>
        </w:numPr>
        <w:tabs>
          <w:tab w:val="left" w:pos="1245"/>
        </w:tabs>
        <w:ind w:left="1245" w:hanging="292"/>
        <w:rPr>
          <w:rFonts w:ascii="Arial" w:eastAsia="Arial" w:hAnsi="Arial" w:cs="Arial"/>
          <w:b/>
          <w:bCs/>
          <w:sz w:val="14"/>
          <w:szCs w:val="14"/>
        </w:rPr>
      </w:pPr>
      <w:r>
        <w:rPr>
          <w:rFonts w:ascii="Arial" w:eastAsia="Arial" w:hAnsi="Arial" w:cs="Arial"/>
          <w:sz w:val="14"/>
          <w:szCs w:val="14"/>
        </w:rPr>
        <w:t>See for example Proposition. no. 64 (2005-2006) Chapter 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28544"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6B59BC4A" id="Shape 82" o:spid="_x0000_s1026" style="position:absolute;margin-left:-8.7pt;margin-top:10pt;width:28pt;height:28.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" o:allowincell="f" fillcolor="#9d4996" stroked="f">
                <v:path arrowok="t"/>
              </v:rect>
            </w:pict>
          </mc:Fallback>
        </mc:AlternateContent>
      </w:r>
    </w:p>
    <w:p w:rsidR="00CA7FBC" w:rsidRDefault="00CA7FBC">
      <w:pPr>
        <w:spacing w:line="379" w:lineRule="exact"/>
        <w:rPr>
          <w:sz w:val="20"/>
          <w:szCs w:val="20"/>
        </w:rPr>
      </w:pPr>
    </w:p>
    <w:p w:rsidR="00CA7FBC" w:rsidRDefault="00611625" w:rsidP="00611625">
      <w:pPr>
        <w:numPr>
          <w:ilvl w:val="0"/>
          <w:numId w:val="35"/>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71" w:lineRule="auto"/>
        <w:ind w:right="1120"/>
        <w:jc w:val="both"/>
        <w:rPr>
          <w:sz w:val="20"/>
          <w:szCs w:val="20"/>
        </w:rPr>
      </w:pPr>
      <w:r>
        <w:rPr>
          <w:rFonts w:ascii="Arial" w:eastAsia="Arial" w:hAnsi="Arial" w:cs="Arial"/>
        </w:rPr>
        <w:t xml:space="preserve">The state believes that the increase in registered cases of coercion is a consequence of the transition </w:t>
      </w:r>
      <w:r>
        <w:rPr>
          <w:rFonts w:ascii="Arial" w:eastAsia="Arial" w:hAnsi="Arial" w:cs="Arial"/>
        </w:rPr>
        <w:t>from unregistered to registered use of coercion.</w:t>
      </w:r>
      <w:r>
        <w:rPr>
          <w:rFonts w:ascii="Arial" w:eastAsia="Arial" w:hAnsi="Arial" w:cs="Arial"/>
          <w:sz w:val="12"/>
          <w:szCs w:val="12"/>
        </w:rPr>
        <w:t>41</w:t>
      </w:r>
      <w:r>
        <w:rPr>
          <w:rFonts w:ascii="Arial" w:eastAsia="Arial" w:hAnsi="Arial" w:cs="Arial"/>
        </w:rPr>
        <w:t xml:space="preserve"> The Norwegian Association for Persons with Intellectual Impairments (NFU), on the other hand, believes that the figures reflect an actual increase in the use of coercion and force.</w:t>
      </w:r>
      <w:r>
        <w:rPr>
          <w:rFonts w:ascii="Arial" w:eastAsia="Arial" w:hAnsi="Arial" w:cs="Arial"/>
          <w:sz w:val="12"/>
          <w:szCs w:val="12"/>
        </w:rPr>
        <w:t>42</w:t>
      </w:r>
      <w:r>
        <w:rPr>
          <w:rFonts w:ascii="Arial" w:eastAsia="Arial" w:hAnsi="Arial" w:cs="Arial"/>
        </w:rPr>
        <w:t xml:space="preserve"> The drastic increase in these figures has gained considerable attention among prac-titioners, and the National Institute on Intellectual Disability and Community (NAKU) has called for a national inquiry into the matter.</w:t>
      </w:r>
      <w:r>
        <w:rPr>
          <w:rFonts w:ascii="Arial" w:eastAsia="Arial" w:hAnsi="Arial" w:cs="Arial"/>
          <w:sz w:val="12"/>
          <w:szCs w:val="12"/>
        </w:rPr>
        <w:t>43</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29568" behindDoc="1" locked="0" layoutInCell="0" allowOverlap="1">
                <wp:simplePos x="0" y="0"/>
                <wp:positionH relativeFrom="column">
                  <wp:posOffset>5578475</wp:posOffset>
                </wp:positionH>
                <wp:positionV relativeFrom="paragraph">
                  <wp:posOffset>-2653030</wp:posOffset>
                </wp:positionV>
                <wp:extent cx="0" cy="10079355"/>
                <wp:effectExtent l="0" t="0" r="0" b="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0F0DAAB" id="Shape 8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439.25pt,-208.9pt" to="439.25pt,5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" o:allowincell="f" filled="t" strokecolor="#9d4996" strokeweight=".5pt">
                <v:stroke joinstyle="miter"/>
                <o:lock v:ext="edit" shapetype="f"/>
              </v:line>
            </w:pict>
          </mc:Fallback>
        </mc:AlternateContent>
      </w:r>
    </w:p>
    <w:p w:rsidR="00CA7FBC" w:rsidRDefault="00CA7FBC">
      <w:pPr>
        <w:spacing w:line="221" w:lineRule="exact"/>
        <w:rPr>
          <w:sz w:val="20"/>
          <w:szCs w:val="20"/>
        </w:rPr>
      </w:pPr>
    </w:p>
    <w:p w:rsidR="00CA7FBC" w:rsidRDefault="00611625">
      <w:pPr>
        <w:spacing w:line="274" w:lineRule="auto"/>
        <w:ind w:right="1120"/>
        <w:jc w:val="both"/>
        <w:rPr>
          <w:sz w:val="20"/>
          <w:szCs w:val="20"/>
        </w:rPr>
      </w:pPr>
      <w:r>
        <w:rPr>
          <w:rFonts w:ascii="Arial" w:eastAsia="Arial" w:hAnsi="Arial" w:cs="Arial"/>
        </w:rPr>
        <w:t>The Board of Health Supervisio</w:t>
      </w:r>
      <w:r>
        <w:rPr>
          <w:rFonts w:ascii="Arial" w:eastAsia="Arial" w:hAnsi="Arial" w:cs="Arial"/>
        </w:rPr>
        <w:t>n conducts a number of annual inspections of homes for people with intellectual impairments.</w:t>
      </w:r>
      <w:r>
        <w:rPr>
          <w:rFonts w:ascii="Arial" w:eastAsia="Arial" w:hAnsi="Arial" w:cs="Arial"/>
          <w:sz w:val="12"/>
          <w:szCs w:val="12"/>
        </w:rPr>
        <w:t>44</w:t>
      </w:r>
      <w:r>
        <w:rPr>
          <w:rFonts w:ascii="Arial" w:eastAsia="Arial" w:hAnsi="Arial" w:cs="Arial"/>
        </w:rPr>
        <w:t xml:space="preserve"> Reports based on these inspections have revealed un-sanctioned and unnecessary use of force and coercion, inadequate train-ing of staff, a lack of systems to pre</w:t>
      </w:r>
      <w:r>
        <w:rPr>
          <w:rFonts w:ascii="Arial" w:eastAsia="Arial" w:hAnsi="Arial" w:cs="Arial"/>
        </w:rPr>
        <w:t>vent illegal use of coercion and force and a lack of systems that register and report the use of coercive measures.</w:t>
      </w:r>
    </w:p>
    <w:p w:rsidR="00CA7FBC" w:rsidRDefault="00CA7FBC">
      <w:pPr>
        <w:spacing w:line="236" w:lineRule="exact"/>
        <w:rPr>
          <w:sz w:val="20"/>
          <w:szCs w:val="20"/>
        </w:rPr>
      </w:pPr>
    </w:p>
    <w:p w:rsidR="00CA7FBC" w:rsidRDefault="00611625">
      <w:pPr>
        <w:spacing w:line="286" w:lineRule="auto"/>
        <w:ind w:right="1120"/>
        <w:jc w:val="both"/>
        <w:rPr>
          <w:sz w:val="20"/>
          <w:szCs w:val="20"/>
        </w:rPr>
      </w:pPr>
      <w:r>
        <w:rPr>
          <w:rFonts w:ascii="Arial" w:eastAsia="Arial" w:hAnsi="Arial" w:cs="Arial"/>
          <w:sz w:val="21"/>
          <w:szCs w:val="21"/>
        </w:rPr>
        <w:t>Section 9-9 of the Norwegian Health and Care Services Act establish minimum requirements for the level of education for the people in charg</w:t>
      </w:r>
      <w:r>
        <w:rPr>
          <w:rFonts w:ascii="Arial" w:eastAsia="Arial" w:hAnsi="Arial" w:cs="Arial"/>
          <w:sz w:val="21"/>
          <w:szCs w:val="21"/>
        </w:rPr>
        <w:t>e of making decisions on the use of coercion. In 1,029 out of the 1,357 approved decisions in 2014 however, exemptions were granted to these requirements. The Norwegian Board of Health Supervision notes in its reports that the high number of decisions in w</w:t>
      </w:r>
      <w:r>
        <w:rPr>
          <w:rFonts w:ascii="Arial" w:eastAsia="Arial" w:hAnsi="Arial" w:cs="Arial"/>
          <w:sz w:val="21"/>
          <w:szCs w:val="21"/>
        </w:rPr>
        <w:t>hich the deci-sion-makers were granted an exemption, compared to the total number of approved decisions, suggests that it may be difficult to recruit qualified staff in many places.</w:t>
      </w:r>
    </w:p>
    <w:p w:rsidR="00CA7FBC" w:rsidRDefault="00CA7FBC">
      <w:pPr>
        <w:spacing w:line="226" w:lineRule="exact"/>
        <w:rPr>
          <w:sz w:val="20"/>
          <w:szCs w:val="20"/>
        </w:rPr>
      </w:pPr>
    </w:p>
    <w:p w:rsidR="00CA7FBC" w:rsidRDefault="00611625">
      <w:pPr>
        <w:spacing w:line="277" w:lineRule="auto"/>
        <w:ind w:right="1120"/>
        <w:jc w:val="both"/>
        <w:rPr>
          <w:sz w:val="20"/>
          <w:szCs w:val="20"/>
        </w:rPr>
      </w:pPr>
      <w:r>
        <w:rPr>
          <w:rFonts w:ascii="Arial" w:eastAsia="Arial" w:hAnsi="Arial" w:cs="Arial"/>
        </w:rPr>
        <w:t>In a NAKU study published in 2015, it was found that people with intellec</w:t>
      </w:r>
      <w:r>
        <w:rPr>
          <w:rFonts w:ascii="Arial" w:eastAsia="Arial" w:hAnsi="Arial" w:cs="Arial"/>
        </w:rPr>
        <w:t>tual impair-ments are seldom included in the process behind such decisions and that the infor-mation is poorly adapted to each individual.</w:t>
      </w:r>
      <w:r>
        <w:rPr>
          <w:rFonts w:ascii="Arial" w:eastAsia="Arial" w:hAnsi="Arial" w:cs="Arial"/>
          <w:sz w:val="12"/>
          <w:szCs w:val="12"/>
        </w:rPr>
        <w:t>45</w:t>
      </w:r>
      <w:r>
        <w:rPr>
          <w:rFonts w:ascii="Arial" w:eastAsia="Arial" w:hAnsi="Arial" w:cs="Arial"/>
        </w:rPr>
        <w:t xml:space="preserve"> Many therefore experience difficulties understanding the rationale for coercive measures.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30592" behindDoc="1" locked="0" layoutInCell="0" allowOverlap="1">
                <wp:simplePos x="0" y="0"/>
                <wp:positionH relativeFrom="column">
                  <wp:posOffset>1270</wp:posOffset>
                </wp:positionH>
                <wp:positionV relativeFrom="paragraph">
                  <wp:posOffset>175260</wp:posOffset>
                </wp:positionV>
                <wp:extent cx="5245735" cy="0"/>
                <wp:effectExtent l="0" t="0" r="0" b="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88A5602" id="Shape 8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pt,13.8pt" to="413.1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31616" behindDoc="1" locked="0" layoutInCell="0" allowOverlap="1">
                <wp:simplePos x="0" y="0"/>
                <wp:positionH relativeFrom="column">
                  <wp:posOffset>13970</wp:posOffset>
                </wp:positionH>
                <wp:positionV relativeFrom="paragraph">
                  <wp:posOffset>162560</wp:posOffset>
                </wp:positionV>
                <wp:extent cx="0" cy="1392555"/>
                <wp:effectExtent l="0" t="0" r="0" b="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255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2BFE532B" id="Shape 85"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1pt,12.8pt" to="1.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32640" behindDoc="1" locked="0" layoutInCell="0" allowOverlap="1">
                <wp:simplePos x="0" y="0"/>
                <wp:positionH relativeFrom="column">
                  <wp:posOffset>5234305</wp:posOffset>
                </wp:positionH>
                <wp:positionV relativeFrom="paragraph">
                  <wp:posOffset>162560</wp:posOffset>
                </wp:positionV>
                <wp:extent cx="0" cy="1392555"/>
                <wp:effectExtent l="0" t="0" r="0" b="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255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50943044" id="Shape 8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12.15pt,12.8pt" to="412.15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12" w:lineRule="exact"/>
        <w:rPr>
          <w:sz w:val="20"/>
          <w:szCs w:val="20"/>
        </w:rPr>
      </w:pPr>
    </w:p>
    <w:p w:rsidR="00CA7FBC" w:rsidRDefault="00611625">
      <w:pPr>
        <w:spacing w:line="301" w:lineRule="auto"/>
        <w:ind w:left="300" w:right="1380"/>
        <w:jc w:val="both"/>
        <w:rPr>
          <w:sz w:val="20"/>
          <w:szCs w:val="20"/>
        </w:rPr>
      </w:pPr>
      <w:r>
        <w:rPr>
          <w:rFonts w:ascii="Arial" w:eastAsia="Arial" w:hAnsi="Arial" w:cs="Arial"/>
          <w:sz w:val="20"/>
          <w:szCs w:val="20"/>
        </w:rPr>
        <w:t>An elderly man livi</w:t>
      </w:r>
      <w:r>
        <w:rPr>
          <w:rFonts w:ascii="Arial" w:eastAsia="Arial" w:hAnsi="Arial" w:cs="Arial"/>
          <w:sz w:val="20"/>
          <w:szCs w:val="20"/>
        </w:rPr>
        <w:t xml:space="preserve">ng in a nursing home was kept in isolation in his room because he was upset and disturbing others in the communal area. This clearly frightened the man, but the staff explained that due to limited staff capacity there was no one available to sit with him. </w:t>
      </w:r>
      <w:r>
        <w:rPr>
          <w:rFonts w:ascii="Arial" w:eastAsia="Arial" w:hAnsi="Arial" w:cs="Arial"/>
          <w:sz w:val="20"/>
          <w:szCs w:val="20"/>
        </w:rPr>
        <w:t xml:space="preserve">His family </w:t>
      </w:r>
      <w:r>
        <w:rPr>
          <w:rFonts w:ascii="Arial" w:eastAsia="Arial" w:hAnsi="Arial" w:cs="Arial"/>
          <w:sz w:val="20"/>
          <w:szCs w:val="20"/>
        </w:rPr>
        <w:lastRenderedPageBreak/>
        <w:t>had not been informed of the practice and there was no administra-tive decision regarding use of coercion.</w:t>
      </w:r>
    </w:p>
    <w:p w:rsidR="00CA7FBC" w:rsidRDefault="00CA7FBC">
      <w:pPr>
        <w:spacing w:line="29" w:lineRule="exact"/>
        <w:rPr>
          <w:sz w:val="20"/>
          <w:szCs w:val="20"/>
        </w:rPr>
      </w:pPr>
    </w:p>
    <w:p w:rsidR="00CA7FBC" w:rsidRDefault="00611625">
      <w:pPr>
        <w:ind w:left="300"/>
        <w:rPr>
          <w:sz w:val="20"/>
          <w:szCs w:val="20"/>
        </w:rPr>
      </w:pPr>
      <w:r>
        <w:rPr>
          <w:rFonts w:ascii="Arial" w:eastAsia="Arial" w:hAnsi="Arial" w:cs="Arial"/>
          <w:b/>
          <w:bCs/>
          <w:sz w:val="14"/>
          <w:szCs w:val="14"/>
        </w:rPr>
        <w:t xml:space="preserve">(Example </w:t>
      </w:r>
      <w:r>
        <w:rPr>
          <w:rFonts w:ascii="Arial" w:eastAsia="Arial" w:hAnsi="Arial" w:cs="Arial"/>
          <w:sz w:val="14"/>
          <w:szCs w:val="14"/>
        </w:rPr>
        <w:t>from NFF)</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33664" behindDoc="1" locked="0" layoutInCell="0" allowOverlap="1">
                <wp:simplePos x="0" y="0"/>
                <wp:positionH relativeFrom="column">
                  <wp:posOffset>1270</wp:posOffset>
                </wp:positionH>
                <wp:positionV relativeFrom="paragraph">
                  <wp:posOffset>167640</wp:posOffset>
                </wp:positionV>
                <wp:extent cx="5245735" cy="0"/>
                <wp:effectExtent l="0" t="0" r="0" b="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540C9D6B" id="Shape 8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pt,13.2pt" to="413.1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34688" behindDoc="1" locked="0" layoutInCell="0" allowOverlap="1">
                <wp:simplePos x="0" y="0"/>
                <wp:positionH relativeFrom="column">
                  <wp:posOffset>1270</wp:posOffset>
                </wp:positionH>
                <wp:positionV relativeFrom="paragraph">
                  <wp:posOffset>1078865</wp:posOffset>
                </wp:positionV>
                <wp:extent cx="2160270" cy="0"/>
                <wp:effectExtent l="0" t="0" r="0" b="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5814D2DF" id="Shape 8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pt,84.95pt" to="170.2pt,8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77" w:lineRule="exact"/>
        <w:rPr>
          <w:sz w:val="20"/>
          <w:szCs w:val="20"/>
        </w:rPr>
      </w:pPr>
    </w:p>
    <w:p w:rsidR="00CA7FBC" w:rsidRDefault="00611625" w:rsidP="00611625">
      <w:pPr>
        <w:numPr>
          <w:ilvl w:val="0"/>
          <w:numId w:val="36"/>
        </w:numPr>
        <w:tabs>
          <w:tab w:val="left" w:pos="280"/>
        </w:tabs>
        <w:spacing w:line="285" w:lineRule="auto"/>
        <w:ind w:left="280" w:right="1260" w:hanging="277"/>
        <w:rPr>
          <w:rFonts w:ascii="Arial" w:eastAsia="Arial" w:hAnsi="Arial" w:cs="Arial"/>
          <w:b/>
          <w:bCs/>
          <w:sz w:val="14"/>
          <w:szCs w:val="14"/>
        </w:rPr>
      </w:pPr>
      <w:r>
        <w:rPr>
          <w:rFonts w:ascii="Arial" w:eastAsia="Arial" w:hAnsi="Arial" w:cs="Arial"/>
          <w:sz w:val="14"/>
          <w:szCs w:val="14"/>
        </w:rPr>
        <w:t xml:space="preserve">Norwegian Parliament Question Time. Wednesday 6 May 2015 10:00. Question no. 11. </w:t>
      </w:r>
      <w:r>
        <w:rPr>
          <w:rFonts w:ascii="Arial" w:eastAsia="Arial" w:hAnsi="Arial" w:cs="Arial"/>
          <w:sz w:val="14"/>
          <w:szCs w:val="14"/>
        </w:rPr>
        <w:t>https://www.stortinget.no/no/Saker-og-publikasjoner/Publikasjoner/Referater/Stortinget/2014-2015/150506/</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36"/>
        </w:numPr>
        <w:tabs>
          <w:tab w:val="left" w:pos="280"/>
        </w:tabs>
        <w:ind w:left="280" w:hanging="277"/>
        <w:rPr>
          <w:rFonts w:ascii="Arial" w:eastAsia="Arial" w:hAnsi="Arial" w:cs="Arial"/>
          <w:b/>
          <w:bCs/>
          <w:sz w:val="14"/>
          <w:szCs w:val="14"/>
        </w:rPr>
      </w:pPr>
      <w:r>
        <w:rPr>
          <w:rFonts w:ascii="Arial" w:eastAsia="Arial" w:hAnsi="Arial" w:cs="Arial"/>
          <w:sz w:val="14"/>
          <w:szCs w:val="14"/>
        </w:rPr>
        <w:t>Norwegian Association for Persons with Intellectual Impairments – At the mercy of the municipality (I kommunens vold)</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36"/>
        </w:numPr>
        <w:tabs>
          <w:tab w:val="left" w:pos="280"/>
        </w:tabs>
        <w:spacing w:line="285" w:lineRule="auto"/>
        <w:ind w:left="280" w:right="1120" w:hanging="277"/>
        <w:rPr>
          <w:rFonts w:ascii="Arial" w:eastAsia="Arial" w:hAnsi="Arial" w:cs="Arial"/>
          <w:b/>
          <w:bCs/>
          <w:sz w:val="14"/>
          <w:szCs w:val="14"/>
        </w:rPr>
      </w:pPr>
      <w:r>
        <w:rPr>
          <w:rFonts w:ascii="Arial" w:eastAsia="Arial" w:hAnsi="Arial" w:cs="Arial"/>
          <w:sz w:val="14"/>
          <w:szCs w:val="14"/>
        </w:rPr>
        <w:t>NRK.no – Coercion against perso</w:t>
      </w:r>
      <w:r>
        <w:rPr>
          <w:rFonts w:ascii="Arial" w:eastAsia="Arial" w:hAnsi="Arial" w:cs="Arial"/>
          <w:sz w:val="14"/>
          <w:szCs w:val="14"/>
        </w:rPr>
        <w:t>ns with intellectual impairments increased sevenfold (Tvang mot utviklingshemmede sjudoblet) http://www.nrk.no/rogaland/tvang-mot-utviklingshemmede- sjudoblet-1.12381772</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36"/>
        </w:numPr>
        <w:tabs>
          <w:tab w:val="left" w:pos="280"/>
        </w:tabs>
        <w:spacing w:line="285" w:lineRule="auto"/>
        <w:ind w:left="280" w:right="1320" w:hanging="277"/>
        <w:rPr>
          <w:rFonts w:ascii="Arial" w:eastAsia="Arial" w:hAnsi="Arial" w:cs="Arial"/>
          <w:b/>
          <w:bCs/>
          <w:sz w:val="14"/>
          <w:szCs w:val="14"/>
        </w:rPr>
      </w:pPr>
      <w:r>
        <w:rPr>
          <w:rFonts w:ascii="Arial" w:eastAsia="Arial" w:hAnsi="Arial" w:cs="Arial"/>
          <w:sz w:val="14"/>
          <w:szCs w:val="14"/>
        </w:rPr>
        <w:t>Norwegian Board of Health Supervision – Overview of reports concerning force and coer</w:t>
      </w:r>
      <w:r>
        <w:rPr>
          <w:rFonts w:ascii="Arial" w:eastAsia="Arial" w:hAnsi="Arial" w:cs="Arial"/>
          <w:sz w:val="14"/>
          <w:szCs w:val="14"/>
        </w:rPr>
        <w:t>cion https://www.helsetilsynet.no/no/ Tilsyn/Tilsynsrapporter/</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36"/>
        </w:numPr>
        <w:tabs>
          <w:tab w:val="left" w:pos="280"/>
        </w:tabs>
        <w:spacing w:line="285" w:lineRule="auto"/>
        <w:ind w:left="280" w:right="1420" w:hanging="277"/>
        <w:rPr>
          <w:rFonts w:ascii="Arial" w:eastAsia="Arial" w:hAnsi="Arial" w:cs="Arial"/>
          <w:b/>
          <w:bCs/>
          <w:sz w:val="14"/>
          <w:szCs w:val="14"/>
        </w:rPr>
      </w:pPr>
      <w:r>
        <w:rPr>
          <w:rFonts w:ascii="Arial" w:eastAsia="Arial" w:hAnsi="Arial" w:cs="Arial"/>
          <w:sz w:val="14"/>
          <w:szCs w:val="14"/>
        </w:rPr>
        <w:t>NAKU- Self-determination and use of coercion and force (Selvbestemmelse og bruk av tvang og makt). http://naku.no/sites/ default/files/files/NAKU_tvang&amp;makt_ ferdig2_skjerm(1).pdf</w:t>
      </w:r>
    </w:p>
    <w:p w:rsidR="00CA7FBC" w:rsidRDefault="00CA7FBC">
      <w:pPr>
        <w:spacing w:line="14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 xml:space="preserve">LDO — CRPD </w:t>
            </w:r>
            <w:r>
              <w:rPr>
                <w:rFonts w:ascii="Arial" w:eastAsia="Arial" w:hAnsi="Arial" w:cs="Arial"/>
                <w:color w:val="575656"/>
                <w:sz w:val="14"/>
                <w:szCs w:val="14"/>
              </w:rPr>
              <w:t>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29</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6" w:name="page16"/>
      <w:bookmarkEnd w:id="16"/>
      <w:r>
        <w:rPr>
          <w:noProof/>
          <w:sz w:val="20"/>
          <w:szCs w:val="20"/>
        </w:rPr>
        <w:lastRenderedPageBreak/>
        <mc:AlternateContent>
          <mc:Choice Requires="wps">
            <w:drawing>
              <wp:anchor distT="0" distB="0" distL="114300" distR="114300" simplePos="0" relativeHeight="251635712" behindDoc="1" locked="0" layoutInCell="0" allowOverlap="1">
                <wp:simplePos x="0" y="0"/>
                <wp:positionH relativeFrom="page">
                  <wp:posOffset>1076325</wp:posOffset>
                </wp:positionH>
                <wp:positionV relativeFrom="page">
                  <wp:posOffset>0</wp:posOffset>
                </wp:positionV>
                <wp:extent cx="0" cy="10079990"/>
                <wp:effectExtent l="0" t="0" r="0" b="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9D58BAC" id="Shape 89" o:spid="_x0000_s1026" style="position:absolute;z-index:-25168076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pG3WJc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7" w:lineRule="exact"/>
        <w:rPr>
          <w:sz w:val="20"/>
          <w:szCs w:val="20"/>
        </w:rPr>
      </w:pPr>
    </w:p>
    <w:p w:rsidR="00CA7FBC" w:rsidRDefault="00611625">
      <w:pPr>
        <w:ind w:left="945"/>
        <w:rPr>
          <w:sz w:val="20"/>
          <w:szCs w:val="20"/>
        </w:rPr>
      </w:pPr>
      <w:r>
        <w:rPr>
          <w:rFonts w:ascii="Arial" w:eastAsia="Arial" w:hAnsi="Arial" w:cs="Arial"/>
          <w:b/>
          <w:bCs/>
          <w:i/>
          <w:iCs/>
        </w:rPr>
        <w:t>4.1.2.  Coercion against people with dementia</w:t>
      </w:r>
    </w:p>
    <w:p w:rsidR="00CA7FBC" w:rsidRDefault="00CA7FBC">
      <w:pPr>
        <w:spacing w:line="30"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The Norwegian National Human Rights Institution (NHRI) published a report on the status of human rights in Norwegian nursing homes in December 2014.</w:t>
      </w:r>
      <w:r>
        <w:rPr>
          <w:rFonts w:ascii="Arial" w:eastAsia="Arial" w:hAnsi="Arial" w:cs="Arial"/>
          <w:sz w:val="12"/>
          <w:szCs w:val="12"/>
        </w:rPr>
        <w:t>46</w:t>
      </w:r>
      <w:r>
        <w:rPr>
          <w:rFonts w:ascii="Arial" w:eastAsia="Arial" w:hAnsi="Arial" w:cs="Arial"/>
        </w:rPr>
        <w:t xml:space="preserve"> The CRPD is not specifically discussed in the report, but the report’s findings are nevertheless of major relevance for the CRPD. It is estimated that approx. 80% of residents in Norwe-gian nursing homes have dementia, and that approx. 70 per cent suffer </w:t>
      </w:r>
      <w:r>
        <w:rPr>
          <w:rFonts w:ascii="Arial" w:eastAsia="Arial" w:hAnsi="Arial" w:cs="Arial"/>
        </w:rPr>
        <w:t>from a mental disorder.</w:t>
      </w:r>
      <w:r>
        <w:rPr>
          <w:rFonts w:ascii="Arial" w:eastAsia="Arial" w:hAnsi="Arial" w:cs="Arial"/>
          <w:sz w:val="12"/>
          <w:szCs w:val="12"/>
        </w:rPr>
        <w:t>47</w:t>
      </w:r>
      <w:r>
        <w:rPr>
          <w:rFonts w:ascii="Arial" w:eastAsia="Arial" w:hAnsi="Arial" w:cs="Arial"/>
        </w:rPr>
        <w:t xml:space="preserve"> Both dementia and mental disorders are impairments protected under the CRPD.</w:t>
      </w:r>
    </w:p>
    <w:p w:rsidR="00CA7FBC" w:rsidRDefault="00CA7FBC">
      <w:pPr>
        <w:spacing w:line="239"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In the report, NHRI outlines a number of inspection reports and studies showing that people in Norwegian nursing homes are subjected to a high amount of</w:t>
      </w:r>
      <w:r>
        <w:rPr>
          <w:rFonts w:ascii="Arial" w:eastAsia="Arial" w:hAnsi="Arial" w:cs="Arial"/>
          <w:sz w:val="21"/>
          <w:szCs w:val="21"/>
        </w:rPr>
        <w:t xml:space="preserve"> coercion, including the illegal use thereof. The report notes the extensive use of illegal coercion is, among other factors, due to a lack of awareness, knowledge and/or understanding of the rules, insufficient resources and low staffing levels in nursing</w:t>
      </w:r>
      <w:r>
        <w:rPr>
          <w:rFonts w:ascii="Arial" w:eastAsia="Arial" w:hAnsi="Arial" w:cs="Arial"/>
          <w:sz w:val="21"/>
          <w:szCs w:val="21"/>
        </w:rPr>
        <w:t xml:space="preserve"> homes. Today’s systems for monitoring and reviewing compulsory care of patients in nursing homes is also inadequate with regard to safeguarding the legal rights of the residents.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36736" behindDoc="1" locked="0" layoutInCell="0" allowOverlap="1">
                <wp:simplePos x="0" y="0"/>
                <wp:positionH relativeFrom="column">
                  <wp:posOffset>604520</wp:posOffset>
                </wp:positionH>
                <wp:positionV relativeFrom="paragraph">
                  <wp:posOffset>171450</wp:posOffset>
                </wp:positionV>
                <wp:extent cx="5245735" cy="0"/>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1AF3E03F" id="Shape 9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7.6pt,13.5pt" to="460.6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37760" behindDoc="1" locked="0" layoutInCell="0" allowOverlap="1">
                <wp:simplePos x="0" y="0"/>
                <wp:positionH relativeFrom="column">
                  <wp:posOffset>617220</wp:posOffset>
                </wp:positionH>
                <wp:positionV relativeFrom="paragraph">
                  <wp:posOffset>158750</wp:posOffset>
                </wp:positionV>
                <wp:extent cx="0" cy="120650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0650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0B39D858" id="Shape 9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48.6pt,12.5pt" to="48.6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38784" behindDoc="1" locked="0" layoutInCell="0" allowOverlap="1">
                <wp:simplePos x="0" y="0"/>
                <wp:positionH relativeFrom="column">
                  <wp:posOffset>5837555</wp:posOffset>
                </wp:positionH>
                <wp:positionV relativeFrom="paragraph">
                  <wp:posOffset>158750</wp:posOffset>
                </wp:positionV>
                <wp:extent cx="0" cy="120650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0650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1151DC25" id="Shape 9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59.65pt,12.5pt" to="459.6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06" w:lineRule="exact"/>
        <w:rPr>
          <w:sz w:val="20"/>
          <w:szCs w:val="20"/>
        </w:rPr>
      </w:pPr>
    </w:p>
    <w:p w:rsidR="00CA7FBC" w:rsidRDefault="00611625">
      <w:pPr>
        <w:spacing w:line="333" w:lineRule="auto"/>
        <w:ind w:left="1265" w:right="2380"/>
        <w:jc w:val="both"/>
        <w:rPr>
          <w:sz w:val="20"/>
          <w:szCs w:val="20"/>
        </w:rPr>
      </w:pPr>
      <w:r>
        <w:rPr>
          <w:rFonts w:ascii="Arial" w:eastAsia="Arial" w:hAnsi="Arial" w:cs="Arial"/>
          <w:sz w:val="19"/>
          <w:szCs w:val="19"/>
        </w:rPr>
        <w:t>A woman with advanced dementia occasionally did not want morning care.</w:t>
      </w:r>
      <w:r>
        <w:rPr>
          <w:rFonts w:ascii="Arial" w:eastAsia="Arial" w:hAnsi="Arial" w:cs="Arial"/>
          <w:sz w:val="19"/>
          <w:szCs w:val="19"/>
        </w:rPr>
        <w:t xml:space="preserve"> She then experienced some of the staff getting upset and forceful in order to coerce her through the process, despite the fact that the woman clearly expressed that she did not want to.</w:t>
      </w:r>
    </w:p>
    <w:p w:rsidR="00CA7FBC" w:rsidRDefault="00CA7FBC">
      <w:pPr>
        <w:spacing w:line="211" w:lineRule="exact"/>
        <w:rPr>
          <w:sz w:val="20"/>
          <w:szCs w:val="20"/>
        </w:rPr>
      </w:pPr>
    </w:p>
    <w:p w:rsidR="00CA7FBC" w:rsidRDefault="00611625">
      <w:pPr>
        <w:ind w:left="1265"/>
        <w:rPr>
          <w:sz w:val="20"/>
          <w:szCs w:val="20"/>
        </w:rPr>
      </w:pPr>
      <w:r>
        <w:rPr>
          <w:rFonts w:ascii="Arial" w:eastAsia="Arial" w:hAnsi="Arial" w:cs="Arial"/>
          <w:sz w:val="20"/>
          <w:szCs w:val="20"/>
        </w:rPr>
        <w:t>(Example from NFF)</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39808" behindDoc="1" locked="0" layoutInCell="0" allowOverlap="1">
                <wp:simplePos x="0" y="0"/>
                <wp:positionH relativeFrom="column">
                  <wp:posOffset>604520</wp:posOffset>
                </wp:positionH>
                <wp:positionV relativeFrom="paragraph">
                  <wp:posOffset>161290</wp:posOffset>
                </wp:positionV>
                <wp:extent cx="5245735" cy="0"/>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08364A8C" id="Shape 9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7.6pt,12.7pt" to="460.6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70"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lastRenderedPageBreak/>
        <w:t xml:space="preserve">A key source in the NHRI report is the </w:t>
      </w:r>
      <w:r>
        <w:rPr>
          <w:rFonts w:ascii="Arial" w:eastAsia="Arial" w:hAnsi="Arial" w:cs="Arial"/>
        </w:rPr>
        <w:t>Norwegian Board of Health Supervision’s report on the nationwide inspections in 2011 and 2012 on compulsory care for patients in nursing homes.</w:t>
      </w:r>
      <w:r>
        <w:rPr>
          <w:rFonts w:ascii="Arial" w:eastAsia="Arial" w:hAnsi="Arial" w:cs="Arial"/>
          <w:sz w:val="12"/>
          <w:szCs w:val="12"/>
        </w:rPr>
        <w:t>48</w:t>
      </w:r>
      <w:r>
        <w:rPr>
          <w:rFonts w:ascii="Arial" w:eastAsia="Arial" w:hAnsi="Arial" w:cs="Arial"/>
        </w:rPr>
        <w:t xml:space="preserve"> The Board carried out inspections in 103 municipalities. In 89 of these, evidence was found of practices in br</w:t>
      </w:r>
      <w:r>
        <w:rPr>
          <w:rFonts w:ascii="Arial" w:eastAsia="Arial" w:hAnsi="Arial" w:cs="Arial"/>
        </w:rPr>
        <w:t>each with governing law. The report reveals that many employees in Norwegian nursing homes are uncertain about the rules on compulsory health care, what the concept of coercion entails, how to identify and handle resistance, how and when to assess the pati</w:t>
      </w:r>
      <w:r>
        <w:rPr>
          <w:rFonts w:ascii="Arial" w:eastAsia="Arial" w:hAnsi="Arial" w:cs="Arial"/>
        </w:rPr>
        <w:t>ent’s ability to give consent and who is responsible for making such assessments. The report also highlights shortcomings in the implementation of training measures and a lack of overview of staff training needs.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40832" behindDoc="1" locked="0" layoutInCell="0" allowOverlap="1">
                <wp:simplePos x="0" y="0"/>
                <wp:positionH relativeFrom="column">
                  <wp:posOffset>604520</wp:posOffset>
                </wp:positionH>
                <wp:positionV relativeFrom="paragraph">
                  <wp:posOffset>826770</wp:posOffset>
                </wp:positionV>
                <wp:extent cx="2160270" cy="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EB20C88" id="Shape 94"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7.6pt,65.1pt" to="217.7pt,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0" w:lineRule="exact"/>
        <w:rPr>
          <w:sz w:val="20"/>
          <w:szCs w:val="20"/>
        </w:rPr>
      </w:pPr>
    </w:p>
    <w:p w:rsidR="00CA7FBC" w:rsidRDefault="00611625" w:rsidP="00611625">
      <w:pPr>
        <w:numPr>
          <w:ilvl w:val="0"/>
          <w:numId w:val="37"/>
        </w:numPr>
        <w:tabs>
          <w:tab w:val="left" w:pos="1245"/>
        </w:tabs>
        <w:spacing w:line="285" w:lineRule="auto"/>
        <w:ind w:left="1245" w:right="2380" w:hanging="292"/>
        <w:rPr>
          <w:rFonts w:ascii="Arial" w:eastAsia="Arial" w:hAnsi="Arial" w:cs="Arial"/>
          <w:b/>
          <w:bCs/>
          <w:sz w:val="14"/>
          <w:szCs w:val="14"/>
        </w:rPr>
      </w:pPr>
      <w:r>
        <w:rPr>
          <w:rFonts w:ascii="Arial" w:eastAsia="Arial" w:hAnsi="Arial" w:cs="Arial"/>
          <w:sz w:val="14"/>
          <w:szCs w:val="14"/>
        </w:rPr>
        <w:t xml:space="preserve">Norwegian Centre for Human Rights </w:t>
      </w:r>
      <w:r>
        <w:rPr>
          <w:rFonts w:ascii="Arial" w:eastAsia="Arial" w:hAnsi="Arial" w:cs="Arial"/>
          <w:sz w:val="14"/>
          <w:szCs w:val="14"/>
        </w:rPr>
        <w:t>– Human rights in Norwegian nursing homes (Menneskerettigheter i norske sykehjem). http://www.jus.uio.no/smr/ om/aktuelt/arrangementer/2015/mr-sykehjem.pdf</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37"/>
        </w:numPr>
        <w:tabs>
          <w:tab w:val="left" w:pos="1245"/>
        </w:tabs>
        <w:spacing w:line="268" w:lineRule="auto"/>
        <w:ind w:left="1245" w:right="2620" w:hanging="292"/>
        <w:jc w:val="both"/>
        <w:rPr>
          <w:rFonts w:ascii="Arial" w:eastAsia="Arial" w:hAnsi="Arial" w:cs="Arial"/>
          <w:b/>
          <w:bCs/>
          <w:sz w:val="14"/>
          <w:szCs w:val="14"/>
        </w:rPr>
      </w:pPr>
      <w:r>
        <w:rPr>
          <w:rFonts w:ascii="Arial" w:eastAsia="Arial" w:hAnsi="Arial" w:cs="Arial"/>
          <w:sz w:val="14"/>
          <w:szCs w:val="14"/>
        </w:rPr>
        <w:t>White paper (Meld. St.) 29 (2012-2013), Future care, Section 3.3.3 and Pedersen, Reidar; Hem, Marit</w:t>
      </w:r>
      <w:r>
        <w:rPr>
          <w:rFonts w:ascii="Arial" w:eastAsia="Arial" w:hAnsi="Arial" w:cs="Arial"/>
          <w:sz w:val="14"/>
          <w:szCs w:val="14"/>
        </w:rPr>
        <w:t xml:space="preserve"> Helene; Gjerberg, Elisabeth; Førde, Reidun. Use of coercion in nursing homes following new legislation (Bruk av tvang i sykehjem etter ny lovgivning). Journal of the Norwegian Medical Association no. 18, 2013.</w:t>
      </w:r>
    </w:p>
    <w:p w:rsidR="00CA7FBC" w:rsidRDefault="00CA7FBC">
      <w:pPr>
        <w:spacing w:line="21" w:lineRule="exact"/>
        <w:rPr>
          <w:rFonts w:ascii="Arial" w:eastAsia="Arial" w:hAnsi="Arial" w:cs="Arial"/>
          <w:b/>
          <w:bCs/>
          <w:sz w:val="14"/>
          <w:szCs w:val="14"/>
        </w:rPr>
      </w:pPr>
    </w:p>
    <w:p w:rsidR="00CA7FBC" w:rsidRDefault="00611625" w:rsidP="00611625">
      <w:pPr>
        <w:numPr>
          <w:ilvl w:val="0"/>
          <w:numId w:val="37"/>
        </w:numPr>
        <w:tabs>
          <w:tab w:val="left" w:pos="1245"/>
        </w:tabs>
        <w:spacing w:line="259" w:lineRule="auto"/>
        <w:ind w:left="1245" w:right="2300" w:hanging="292"/>
        <w:rPr>
          <w:rFonts w:ascii="Arial" w:eastAsia="Arial" w:hAnsi="Arial" w:cs="Arial"/>
          <w:b/>
          <w:bCs/>
          <w:sz w:val="14"/>
          <w:szCs w:val="14"/>
        </w:rPr>
      </w:pPr>
      <w:r>
        <w:rPr>
          <w:rFonts w:ascii="Arial" w:eastAsia="Arial" w:hAnsi="Arial" w:cs="Arial"/>
          <w:sz w:val="14"/>
          <w:szCs w:val="14"/>
        </w:rPr>
        <w:t xml:space="preserve">The Norwegian Board of Health Supervision – </w:t>
      </w:r>
      <w:r>
        <w:rPr>
          <w:rFonts w:ascii="Arial" w:eastAsia="Arial" w:hAnsi="Arial" w:cs="Arial"/>
          <w:sz w:val="14"/>
          <w:szCs w:val="14"/>
        </w:rPr>
        <w:t>Doubts on coercion. Summary of nation-wide inspections of compulsory health care for patients in nursing homes in 2011 and 2012 (Tvil om tvang. Oppsummering av landsomfattende tilsyn i 2011 og 2012 med tvungen helsehjelp til pasienter i sykehjem). https://</w:t>
      </w:r>
      <w:r>
        <w:rPr>
          <w:rFonts w:ascii="Arial" w:eastAsia="Arial" w:hAnsi="Arial" w:cs="Arial"/>
          <w:sz w:val="14"/>
          <w:szCs w:val="14"/>
        </w:rPr>
        <w:t>www.helsetilsynet.no/no/Publikasjoner/Rapport-fra-Helsetilsynet/ Rapport- Helsetilsynet-2013/Tvil-om-tvang-Oppsummering-av-landsomfattende-tilsyn-i-2011-2012-med-tvungen-helsehjelp-pasienter-sykehjem/</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41856" behindDoc="1" locked="0" layoutInCell="0" allowOverlap="1">
                <wp:simplePos x="0" y="0"/>
                <wp:positionH relativeFrom="column">
                  <wp:posOffset>-110490</wp:posOffset>
                </wp:positionH>
                <wp:positionV relativeFrom="paragraph">
                  <wp:posOffset>104775</wp:posOffset>
                </wp:positionV>
                <wp:extent cx="355600" cy="35560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0C77C43A" id="Shape 95" o:spid="_x0000_s1026" style="position:absolute;margin-left:-8.7pt;margin-top:8.25pt;width:28pt;height:2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" o:allowincell="f" fillcolor="#9d4996" stroked="f">
                <v:path arrowok="t"/>
              </v:rect>
            </w:pict>
          </mc:Fallback>
        </mc:AlternateContent>
      </w:r>
    </w:p>
    <w:p w:rsidR="00CA7FBC" w:rsidRDefault="00CA7FBC">
      <w:pPr>
        <w:spacing w:line="344" w:lineRule="exact"/>
        <w:rPr>
          <w:sz w:val="20"/>
          <w:szCs w:val="20"/>
        </w:rPr>
      </w:pPr>
    </w:p>
    <w:p w:rsidR="00CA7FBC" w:rsidRDefault="00611625" w:rsidP="00611625">
      <w:pPr>
        <w:numPr>
          <w:ilvl w:val="0"/>
          <w:numId w:val="38"/>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6" w:lineRule="exact"/>
        <w:rPr>
          <w:sz w:val="20"/>
          <w:szCs w:val="20"/>
        </w:rPr>
      </w:pPr>
    </w:p>
    <w:p w:rsidR="00CA7FBC" w:rsidRDefault="00611625">
      <w:pPr>
        <w:rPr>
          <w:sz w:val="20"/>
          <w:szCs w:val="20"/>
        </w:rPr>
      </w:pPr>
      <w:r>
        <w:rPr>
          <w:rFonts w:ascii="Arial" w:eastAsia="Arial" w:hAnsi="Arial" w:cs="Arial"/>
          <w:b/>
          <w:bCs/>
          <w:i/>
          <w:iCs/>
        </w:rPr>
        <w:t xml:space="preserve">4.1.3.  A closer look at </w:t>
      </w:r>
      <w:r>
        <w:rPr>
          <w:rFonts w:ascii="Arial" w:eastAsia="Arial" w:hAnsi="Arial" w:cs="Arial"/>
          <w:b/>
          <w:bCs/>
          <w:i/>
          <w:iCs/>
        </w:rPr>
        <w:t>Norwegian legislationt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42880" behindDoc="1" locked="0" layoutInCell="0" allowOverlap="1">
                <wp:simplePos x="0" y="0"/>
                <wp:positionH relativeFrom="column">
                  <wp:posOffset>5578475</wp:posOffset>
                </wp:positionH>
                <wp:positionV relativeFrom="paragraph">
                  <wp:posOffset>-1542415</wp:posOffset>
                </wp:positionV>
                <wp:extent cx="0" cy="10079990"/>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13236703" id="Shape 9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39.25pt,-121.45pt" to="439.25pt,6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" o:allowincell="f" filled="t" strokecolor="#9d4996" strokeweight=".5pt">
                <v:stroke joinstyle="miter"/>
                <o:lock v:ext="edit" shapetype="f"/>
              </v:line>
            </w:pict>
          </mc:Fallback>
        </mc:AlternateContent>
      </w:r>
    </w:p>
    <w:p w:rsidR="00CA7FBC" w:rsidRDefault="00CA7FBC">
      <w:pPr>
        <w:spacing w:line="10" w:lineRule="exact"/>
        <w:rPr>
          <w:sz w:val="20"/>
          <w:szCs w:val="20"/>
        </w:rPr>
      </w:pPr>
    </w:p>
    <w:p w:rsidR="00CA7FBC" w:rsidRDefault="00611625">
      <w:pPr>
        <w:spacing w:line="268" w:lineRule="auto"/>
        <w:ind w:right="1120"/>
        <w:jc w:val="both"/>
        <w:rPr>
          <w:sz w:val="20"/>
          <w:szCs w:val="20"/>
        </w:rPr>
      </w:pPr>
      <w:r>
        <w:rPr>
          <w:rFonts w:ascii="Arial" w:eastAsia="Arial" w:hAnsi="Arial" w:cs="Arial"/>
        </w:rPr>
        <w:t>The fundamental principle in Norwegian law is self-determination for all people. Inter-ventions through the use of force and coercion must be supported by an explicit legal basis. Chapter 4A of the Norwegian Patients’ Rights Act a</w:t>
      </w:r>
      <w:r>
        <w:rPr>
          <w:rFonts w:ascii="Arial" w:eastAsia="Arial" w:hAnsi="Arial" w:cs="Arial"/>
        </w:rPr>
        <w:t>llows for the use of coercion against individuals who lack the ability to give consent in situations where health care must be provided in order to prevent serious damage to their health. These rules are applied in relation to individuals with psychosocial</w:t>
      </w:r>
      <w:r>
        <w:rPr>
          <w:rFonts w:ascii="Arial" w:eastAsia="Arial" w:hAnsi="Arial" w:cs="Arial"/>
        </w:rPr>
        <w:t xml:space="preserve"> impairments, intellectual impair-ments and dementia. Additionally, Chapter 9 of the Norwegian Health and Care Ser-vices Act allows for the use of coercion against individuals with intellectual impair-ments in connection with preventing injury or to provid</w:t>
      </w:r>
      <w:r>
        <w:rPr>
          <w:rFonts w:ascii="Arial" w:eastAsia="Arial" w:hAnsi="Arial" w:cs="Arial"/>
        </w:rPr>
        <w:t>e the patient with their essential needs. Both laws stipulate that the coercive measures must be necessary and propor-tionate to the outcome one wants to achieve. The legislative framework sets strict conditions for the use of coercion. As the above discus</w:t>
      </w:r>
      <w:r>
        <w:rPr>
          <w:rFonts w:ascii="Arial" w:eastAsia="Arial" w:hAnsi="Arial" w:cs="Arial"/>
        </w:rPr>
        <w:t>sion demonstrates, there is a large gap in this area between the wording of the laws and the application of this leg-islation in practice.</w:t>
      </w:r>
    </w:p>
    <w:p w:rsidR="00CA7FBC" w:rsidRDefault="00CA7FBC">
      <w:pPr>
        <w:spacing w:line="200" w:lineRule="exact"/>
        <w:rPr>
          <w:sz w:val="20"/>
          <w:szCs w:val="20"/>
        </w:rPr>
      </w:pPr>
    </w:p>
    <w:p w:rsidR="00CA7FBC" w:rsidRDefault="00CA7FBC">
      <w:pPr>
        <w:spacing w:line="227" w:lineRule="exact"/>
        <w:rPr>
          <w:sz w:val="20"/>
          <w:szCs w:val="20"/>
        </w:rPr>
      </w:pPr>
    </w:p>
    <w:p w:rsidR="00CA7FBC" w:rsidRDefault="00611625">
      <w:pPr>
        <w:rPr>
          <w:sz w:val="20"/>
          <w:szCs w:val="20"/>
        </w:rPr>
      </w:pPr>
      <w:r>
        <w:rPr>
          <w:rFonts w:ascii="Arial" w:eastAsia="Arial" w:hAnsi="Arial" w:cs="Arial"/>
          <w:b/>
          <w:bCs/>
          <w:color w:val="9D4996"/>
          <w:sz w:val="24"/>
          <w:szCs w:val="24"/>
        </w:rPr>
        <w:t>4.2. The Ombud’s concerns</w:t>
      </w:r>
    </w:p>
    <w:p w:rsidR="00CA7FBC" w:rsidRDefault="00CA7FBC">
      <w:pPr>
        <w:spacing w:line="102" w:lineRule="exact"/>
        <w:rPr>
          <w:sz w:val="20"/>
          <w:szCs w:val="20"/>
        </w:rPr>
      </w:pPr>
    </w:p>
    <w:p w:rsidR="00CA7FBC" w:rsidRDefault="00611625">
      <w:pPr>
        <w:spacing w:line="284" w:lineRule="auto"/>
        <w:ind w:right="1120"/>
        <w:jc w:val="both"/>
        <w:rPr>
          <w:sz w:val="20"/>
          <w:szCs w:val="20"/>
        </w:rPr>
      </w:pPr>
      <w:r>
        <w:rPr>
          <w:rFonts w:ascii="Arial" w:eastAsia="Arial" w:hAnsi="Arial" w:cs="Arial"/>
          <w:sz w:val="21"/>
          <w:szCs w:val="21"/>
        </w:rPr>
        <w:t>It is the Ombud’s assessment that the widespread use of coercion, particularly illegal c</w:t>
      </w:r>
      <w:r>
        <w:rPr>
          <w:rFonts w:ascii="Arial" w:eastAsia="Arial" w:hAnsi="Arial" w:cs="Arial"/>
          <w:sz w:val="21"/>
          <w:szCs w:val="21"/>
        </w:rPr>
        <w:t>oercion, against persons with intellectual impairments and persons with dementia is not consistent with Articles 17 and 25 of the CRPD. Article 17 of the Convention estab-lishes that every disabled person has a right to respect for his or her personal inte</w:t>
      </w:r>
      <w:r>
        <w:rPr>
          <w:rFonts w:ascii="Arial" w:eastAsia="Arial" w:hAnsi="Arial" w:cs="Arial"/>
          <w:sz w:val="21"/>
          <w:szCs w:val="21"/>
        </w:rPr>
        <w:t>gri-ty on an equal basis with others. This provision must be read in conjunction with Arti-cle 25d, where it follows that disabled people must be provided medical care on the basis of free and informed consent. Particularly severe cases of coercion may als</w:t>
      </w:r>
      <w:r>
        <w:rPr>
          <w:rFonts w:ascii="Arial" w:eastAsia="Arial" w:hAnsi="Arial" w:cs="Arial"/>
          <w:sz w:val="21"/>
          <w:szCs w:val="21"/>
        </w:rPr>
        <w:t>o be in breach of Articles 14 and 15 of the Convention, which establish the right to person-al liberty and prohibits all forms of inhuman or degrading treatment.</w:t>
      </w:r>
    </w:p>
    <w:p w:rsidR="00CA7FBC" w:rsidRDefault="00CA7FBC">
      <w:pPr>
        <w:spacing w:line="229" w:lineRule="exact"/>
        <w:rPr>
          <w:sz w:val="20"/>
          <w:szCs w:val="20"/>
        </w:rPr>
      </w:pPr>
    </w:p>
    <w:p w:rsidR="00CA7FBC" w:rsidRDefault="00611625">
      <w:pPr>
        <w:spacing w:line="285" w:lineRule="auto"/>
        <w:ind w:right="1120"/>
        <w:jc w:val="both"/>
        <w:rPr>
          <w:sz w:val="20"/>
          <w:szCs w:val="20"/>
        </w:rPr>
      </w:pPr>
      <w:r>
        <w:rPr>
          <w:rFonts w:ascii="Arial" w:eastAsia="Arial" w:hAnsi="Arial" w:cs="Arial"/>
          <w:sz w:val="21"/>
          <w:szCs w:val="21"/>
        </w:rPr>
        <w:t xml:space="preserve">The Ombud is concerned about the high incidence of illegal coercion, and that staff and </w:t>
      </w:r>
      <w:r>
        <w:rPr>
          <w:rFonts w:ascii="Arial" w:eastAsia="Arial" w:hAnsi="Arial" w:cs="Arial"/>
          <w:sz w:val="21"/>
          <w:szCs w:val="21"/>
        </w:rPr>
        <w:t xml:space="preserve">management in nursing homes and homes for persons with intellectual impair-ments possess insufficient knowledge and awareness </w:t>
      </w:r>
      <w:r>
        <w:rPr>
          <w:rFonts w:ascii="Arial" w:eastAsia="Arial" w:hAnsi="Arial" w:cs="Arial"/>
          <w:sz w:val="21"/>
          <w:szCs w:val="21"/>
        </w:rPr>
        <w:lastRenderedPageBreak/>
        <w:t>of the issue. Several reports also point towards low staffing and inadequate resources compromising the quality of such care servi</w:t>
      </w:r>
      <w:r>
        <w:rPr>
          <w:rFonts w:ascii="Arial" w:eastAsia="Arial" w:hAnsi="Arial" w:cs="Arial"/>
          <w:sz w:val="21"/>
          <w:szCs w:val="21"/>
        </w:rPr>
        <w:t xml:space="preserve">ces. It is very concerning that exemptions are so frequently granted on the educational requirement in cases under the Norwegian Health and Care Services Act, and that staff with inadequate knowledge on legislation concerning coercive measures can utilise </w:t>
      </w:r>
      <w:r>
        <w:rPr>
          <w:rFonts w:ascii="Arial" w:eastAsia="Arial" w:hAnsi="Arial" w:cs="Arial"/>
          <w:sz w:val="21"/>
          <w:szCs w:val="21"/>
        </w:rPr>
        <w:t>very severe measures against certain individuals.</w:t>
      </w:r>
    </w:p>
    <w:p w:rsidR="00CA7FBC" w:rsidRDefault="00CA7FBC">
      <w:pPr>
        <w:spacing w:line="226" w:lineRule="exact"/>
        <w:rPr>
          <w:sz w:val="20"/>
          <w:szCs w:val="20"/>
        </w:rPr>
      </w:pPr>
    </w:p>
    <w:p w:rsidR="00CA7FBC" w:rsidRDefault="00611625">
      <w:pPr>
        <w:spacing w:line="277" w:lineRule="auto"/>
        <w:ind w:right="1120"/>
        <w:jc w:val="both"/>
        <w:rPr>
          <w:sz w:val="20"/>
          <w:szCs w:val="20"/>
        </w:rPr>
      </w:pPr>
      <w:r>
        <w:rPr>
          <w:rFonts w:ascii="Arial" w:eastAsia="Arial" w:hAnsi="Arial" w:cs="Arial"/>
        </w:rPr>
        <w:t xml:space="preserve">Despite the fact that inspection reports and studies have demonstrated similar find-ings over many years, little change has occurred in this respect. The Ombud is accord-ingly concerned whether there are </w:t>
      </w:r>
      <w:r>
        <w:rPr>
          <w:rFonts w:ascii="Arial" w:eastAsia="Arial" w:hAnsi="Arial" w:cs="Arial"/>
        </w:rPr>
        <w:t>sufficient effective monitoring and review mecha-nisms to prevent the illegal use of coercion.</w:t>
      </w:r>
    </w:p>
    <w:p w:rsidR="00CA7FBC" w:rsidRDefault="00CA7FBC">
      <w:pPr>
        <w:spacing w:line="232" w:lineRule="exact"/>
        <w:rPr>
          <w:sz w:val="20"/>
          <w:szCs w:val="20"/>
        </w:rPr>
      </w:pPr>
    </w:p>
    <w:p w:rsidR="00CA7FBC" w:rsidRDefault="00611625">
      <w:pPr>
        <w:spacing w:line="290" w:lineRule="auto"/>
        <w:ind w:right="1120"/>
        <w:jc w:val="both"/>
        <w:rPr>
          <w:sz w:val="20"/>
          <w:szCs w:val="20"/>
        </w:rPr>
      </w:pPr>
      <w:r>
        <w:rPr>
          <w:rFonts w:ascii="Arial" w:eastAsia="Arial" w:hAnsi="Arial" w:cs="Arial"/>
          <w:sz w:val="21"/>
          <w:szCs w:val="21"/>
        </w:rPr>
        <w:t>The Ombud is also concerned about the lack of inclusion of the person the measure concerns in deciding the use of coercion, as well as the lack of appropriate i</w:t>
      </w:r>
      <w:r>
        <w:rPr>
          <w:rFonts w:ascii="Arial" w:eastAsia="Arial" w:hAnsi="Arial" w:cs="Arial"/>
          <w:sz w:val="21"/>
          <w:szCs w:val="21"/>
        </w:rPr>
        <w:t>nforma-tion on the content and grounds for the application of such measures. The person who the measure is directed against must be involved in the process leading up to it and be provided information on the decision that was reached. A lack of inclusion i</w:t>
      </w:r>
      <w:r>
        <w:rPr>
          <w:rFonts w:ascii="Arial" w:eastAsia="Arial" w:hAnsi="Arial" w:cs="Arial"/>
          <w:sz w:val="21"/>
          <w:szCs w:val="21"/>
        </w:rPr>
        <w:t>s con-</w:t>
      </w:r>
    </w:p>
    <w:p w:rsidR="00CA7FBC" w:rsidRDefault="00CA7FBC">
      <w:pPr>
        <w:spacing w:line="102"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31</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7" w:name="page17"/>
      <w:bookmarkEnd w:id="17"/>
      <w:r>
        <w:rPr>
          <w:noProof/>
          <w:sz w:val="20"/>
          <w:szCs w:val="20"/>
        </w:rPr>
        <w:lastRenderedPageBreak/>
        <mc:AlternateContent>
          <mc:Choice Requires="wps">
            <w:drawing>
              <wp:anchor distT="0" distB="0" distL="114300" distR="114300" simplePos="0" relativeHeight="251643904" behindDoc="1" locked="0" layoutInCell="0" allowOverlap="1">
                <wp:simplePos x="0" y="0"/>
                <wp:positionH relativeFrom="page">
                  <wp:posOffset>1076325</wp:posOffset>
                </wp:positionH>
                <wp:positionV relativeFrom="page">
                  <wp:posOffset>0</wp:posOffset>
                </wp:positionV>
                <wp:extent cx="0" cy="1007999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6A4F74E0" id="Shape 97" o:spid="_x0000_s1026" style="position:absolute;z-index:-25167257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dK8yVMEBAACC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302" w:lineRule="auto"/>
        <w:ind w:left="945" w:right="2120"/>
        <w:jc w:val="both"/>
        <w:rPr>
          <w:sz w:val="20"/>
          <w:szCs w:val="20"/>
        </w:rPr>
      </w:pPr>
      <w:r>
        <w:rPr>
          <w:rFonts w:ascii="Arial" w:eastAsia="Arial" w:hAnsi="Arial" w:cs="Arial"/>
        </w:rPr>
        <w:t>trary to fundamental principles on the right to participation and self-determination, enshrined both in the CRPD and in current Norwegian law.</w:t>
      </w:r>
    </w:p>
    <w:p w:rsidR="00CA7FBC" w:rsidRDefault="00CA7FBC">
      <w:pPr>
        <w:spacing w:line="203"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 xml:space="preserve">It is very disconcerting that the government </w:t>
      </w:r>
      <w:r>
        <w:rPr>
          <w:rFonts w:ascii="Arial" w:eastAsia="Arial" w:hAnsi="Arial" w:cs="Arial"/>
        </w:rPr>
        <w:t>does not know the actual number of inci-dents involving coercion and therefore does not know how the situation has devel-oped over time.</w:t>
      </w:r>
    </w:p>
    <w:p w:rsidR="00CA7FBC" w:rsidRDefault="00CA7FBC">
      <w:pPr>
        <w:spacing w:line="200" w:lineRule="exact"/>
        <w:rPr>
          <w:sz w:val="20"/>
          <w:szCs w:val="20"/>
        </w:rPr>
      </w:pPr>
    </w:p>
    <w:p w:rsidR="00CA7FBC" w:rsidRDefault="00CA7FBC">
      <w:pPr>
        <w:spacing w:line="207" w:lineRule="exact"/>
        <w:rPr>
          <w:sz w:val="20"/>
          <w:szCs w:val="20"/>
        </w:rPr>
      </w:pPr>
    </w:p>
    <w:p w:rsidR="00CA7FBC" w:rsidRDefault="00611625">
      <w:pPr>
        <w:ind w:left="945"/>
        <w:rPr>
          <w:sz w:val="20"/>
          <w:szCs w:val="20"/>
        </w:rPr>
      </w:pPr>
      <w:r>
        <w:rPr>
          <w:rFonts w:ascii="Arial" w:eastAsia="Arial" w:hAnsi="Arial" w:cs="Arial"/>
          <w:b/>
          <w:bCs/>
          <w:color w:val="9D4996"/>
          <w:sz w:val="24"/>
          <w:szCs w:val="24"/>
        </w:rPr>
        <w:t>4.3. The Ombud’s recommendations</w:t>
      </w:r>
    </w:p>
    <w:p w:rsidR="00CA7FBC" w:rsidRDefault="00CA7FBC">
      <w:pPr>
        <w:spacing w:line="102" w:lineRule="exact"/>
        <w:rPr>
          <w:sz w:val="20"/>
          <w:szCs w:val="20"/>
        </w:rPr>
      </w:pPr>
    </w:p>
    <w:p w:rsidR="00CA7FBC" w:rsidRDefault="00611625" w:rsidP="00611625">
      <w:pPr>
        <w:numPr>
          <w:ilvl w:val="0"/>
          <w:numId w:val="39"/>
        </w:numPr>
        <w:tabs>
          <w:tab w:val="left" w:pos="1525"/>
        </w:tabs>
        <w:spacing w:line="271" w:lineRule="auto"/>
        <w:ind w:left="1525" w:right="2120" w:hanging="317"/>
        <w:jc w:val="both"/>
        <w:rPr>
          <w:rFonts w:ascii="Arial" w:eastAsia="Arial" w:hAnsi="Arial" w:cs="Arial"/>
        </w:rPr>
      </w:pPr>
      <w:r>
        <w:rPr>
          <w:rFonts w:ascii="Arial" w:eastAsia="Arial" w:hAnsi="Arial" w:cs="Arial"/>
        </w:rPr>
        <w:t xml:space="preserve">The Committee should request the state to immediately implement concrete measures </w:t>
      </w:r>
      <w:r>
        <w:rPr>
          <w:rFonts w:ascii="Arial" w:eastAsia="Arial" w:hAnsi="Arial" w:cs="Arial"/>
        </w:rPr>
        <w:t>to prevent and discourage the use of coercion against persons with intellectual impairments and persons with dementia. Such measures should include increased resources, more staffing and better training of staff. Initiatives to ensure increased awareness a</w:t>
      </w:r>
      <w:r>
        <w:rPr>
          <w:rFonts w:ascii="Arial" w:eastAsia="Arial" w:hAnsi="Arial" w:cs="Arial"/>
        </w:rPr>
        <w:t>nd knowledge about coercion issues among managers of nursing homes and homes for persons with intellectual impair-ments should also be implemented.</w:t>
      </w:r>
    </w:p>
    <w:p w:rsidR="00CA7FBC" w:rsidRDefault="00CA7FBC">
      <w:pPr>
        <w:spacing w:line="240" w:lineRule="exact"/>
        <w:rPr>
          <w:rFonts w:ascii="Arial" w:eastAsia="Arial" w:hAnsi="Arial" w:cs="Arial"/>
        </w:rPr>
      </w:pPr>
    </w:p>
    <w:p w:rsidR="00CA7FBC" w:rsidRDefault="00611625" w:rsidP="00611625">
      <w:pPr>
        <w:numPr>
          <w:ilvl w:val="0"/>
          <w:numId w:val="39"/>
        </w:numPr>
        <w:tabs>
          <w:tab w:val="left" w:pos="1525"/>
        </w:tabs>
        <w:spacing w:line="283" w:lineRule="auto"/>
        <w:ind w:left="1525" w:right="2120" w:hanging="317"/>
        <w:jc w:val="both"/>
        <w:rPr>
          <w:rFonts w:ascii="Arial" w:eastAsia="Arial" w:hAnsi="Arial" w:cs="Arial"/>
        </w:rPr>
      </w:pPr>
      <w:r>
        <w:rPr>
          <w:rFonts w:ascii="Arial" w:eastAsia="Arial" w:hAnsi="Arial" w:cs="Arial"/>
        </w:rPr>
        <w:t>The Committee should request the state to ensure inclusion of the person the measure is directed against, o</w:t>
      </w:r>
      <w:r>
        <w:rPr>
          <w:rFonts w:ascii="Arial" w:eastAsia="Arial" w:hAnsi="Arial" w:cs="Arial"/>
        </w:rPr>
        <w:t>r their next of kin, in extraordinary cases where a decision needs to be made on the use of coercive measures.</w:t>
      </w:r>
    </w:p>
    <w:p w:rsidR="00CA7FBC" w:rsidRDefault="00CA7FBC">
      <w:pPr>
        <w:spacing w:line="225" w:lineRule="exact"/>
        <w:rPr>
          <w:rFonts w:ascii="Arial" w:eastAsia="Arial" w:hAnsi="Arial" w:cs="Arial"/>
        </w:rPr>
      </w:pPr>
    </w:p>
    <w:p w:rsidR="00CA7FBC" w:rsidRDefault="00611625" w:rsidP="00611625">
      <w:pPr>
        <w:numPr>
          <w:ilvl w:val="0"/>
          <w:numId w:val="39"/>
        </w:numPr>
        <w:tabs>
          <w:tab w:val="left" w:pos="1525"/>
        </w:tabs>
        <w:spacing w:line="277" w:lineRule="auto"/>
        <w:ind w:left="1525" w:right="2120" w:hanging="317"/>
        <w:jc w:val="both"/>
        <w:rPr>
          <w:rFonts w:ascii="Arial" w:eastAsia="Arial" w:hAnsi="Arial" w:cs="Arial"/>
        </w:rPr>
      </w:pPr>
      <w:r>
        <w:rPr>
          <w:rFonts w:ascii="Arial" w:eastAsia="Arial" w:hAnsi="Arial" w:cs="Arial"/>
        </w:rPr>
        <w:t>The Committee should request the state to ensure effective schemes for moni-toring and review of decisions to use coercion against disabled peop</w:t>
      </w:r>
      <w:r>
        <w:rPr>
          <w:rFonts w:ascii="Arial" w:eastAsia="Arial" w:hAnsi="Arial" w:cs="Arial"/>
        </w:rPr>
        <w:t>le, includ-ing follow-ups of the Norwegian Board of Health Supervision’s reports on illegal use of coercion.</w:t>
      </w:r>
    </w:p>
    <w:p w:rsidR="00CA7FBC" w:rsidRDefault="00CA7FBC">
      <w:pPr>
        <w:spacing w:line="232" w:lineRule="exact"/>
        <w:rPr>
          <w:rFonts w:ascii="Arial" w:eastAsia="Arial" w:hAnsi="Arial" w:cs="Arial"/>
        </w:rPr>
      </w:pPr>
    </w:p>
    <w:p w:rsidR="00CA7FBC" w:rsidRDefault="00611625" w:rsidP="00611625">
      <w:pPr>
        <w:numPr>
          <w:ilvl w:val="0"/>
          <w:numId w:val="39"/>
        </w:numPr>
        <w:tabs>
          <w:tab w:val="left" w:pos="1525"/>
        </w:tabs>
        <w:spacing w:line="302" w:lineRule="auto"/>
        <w:ind w:left="1525" w:right="2120" w:hanging="317"/>
        <w:rPr>
          <w:rFonts w:ascii="Arial" w:eastAsia="Arial" w:hAnsi="Arial" w:cs="Arial"/>
        </w:rPr>
      </w:pPr>
      <w:r>
        <w:rPr>
          <w:rFonts w:ascii="Arial" w:eastAsia="Arial" w:hAnsi="Arial" w:cs="Arial"/>
        </w:rPr>
        <w:lastRenderedPageBreak/>
        <w:t>The Committee should request the state to obtain actual statistics on the use of coercion against disabled people.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44928" behindDoc="1" locked="0" layoutInCell="0" allowOverlap="1">
                <wp:simplePos x="0" y="0"/>
                <wp:positionH relativeFrom="column">
                  <wp:posOffset>-110490</wp:posOffset>
                </wp:positionH>
                <wp:positionV relativeFrom="paragraph">
                  <wp:posOffset>3432175</wp:posOffset>
                </wp:positionV>
                <wp:extent cx="355600" cy="355600"/>
                <wp:effectExtent l="0" t="0" r="0" b="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74530FE4" id="Shape 98" o:spid="_x0000_s1026" style="position:absolute;margin-left:-8.7pt;margin-top:270.25pt;width:28pt;height:28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84" w:lineRule="exact"/>
        <w:rPr>
          <w:sz w:val="20"/>
          <w:szCs w:val="20"/>
        </w:rPr>
      </w:pPr>
    </w:p>
    <w:p w:rsidR="00CA7FBC" w:rsidRDefault="00611625" w:rsidP="00611625">
      <w:pPr>
        <w:numPr>
          <w:ilvl w:val="0"/>
          <w:numId w:val="40"/>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7" w:lineRule="exact"/>
        <w:rPr>
          <w:sz w:val="20"/>
          <w:szCs w:val="20"/>
        </w:rPr>
      </w:pPr>
    </w:p>
    <w:p w:rsidR="00CA7FBC" w:rsidRDefault="00611625" w:rsidP="00611625">
      <w:pPr>
        <w:numPr>
          <w:ilvl w:val="0"/>
          <w:numId w:val="41"/>
        </w:numPr>
        <w:tabs>
          <w:tab w:val="left" w:pos="560"/>
        </w:tabs>
        <w:ind w:left="560" w:hanging="557"/>
        <w:rPr>
          <w:rFonts w:ascii="Arial" w:eastAsia="Arial" w:hAnsi="Arial" w:cs="Arial"/>
          <w:b/>
          <w:bCs/>
          <w:color w:val="5D2368"/>
          <w:sz w:val="28"/>
          <w:szCs w:val="28"/>
        </w:rPr>
      </w:pPr>
      <w:r>
        <w:rPr>
          <w:rFonts w:ascii="Arial" w:eastAsia="Arial" w:hAnsi="Arial" w:cs="Arial"/>
          <w:b/>
          <w:bCs/>
          <w:color w:val="5D2368"/>
          <w:sz w:val="28"/>
          <w:szCs w:val="28"/>
        </w:rPr>
        <w:t>Right to exercise legal capacity: Guardianship</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45952" behindDoc="1" locked="0" layoutInCell="0" allowOverlap="1">
                <wp:simplePos x="0" y="0"/>
                <wp:positionH relativeFrom="column">
                  <wp:posOffset>5578475</wp:posOffset>
                </wp:positionH>
                <wp:positionV relativeFrom="paragraph">
                  <wp:posOffset>-1592580</wp:posOffset>
                </wp:positionV>
                <wp:extent cx="0" cy="10079355"/>
                <wp:effectExtent l="0" t="0" r="0" b="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ED1E7F9" id="Shape 9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39.25pt,-125.4pt" to="439.25pt,6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" o:allowincell="f" filled="t" strokecolor="#9d4996"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46976" behindDoc="1" locked="0" layoutInCell="0" allowOverlap="1">
                <wp:simplePos x="0" y="0"/>
                <wp:positionH relativeFrom="column">
                  <wp:posOffset>1270</wp:posOffset>
                </wp:positionH>
                <wp:positionV relativeFrom="paragraph">
                  <wp:posOffset>183515</wp:posOffset>
                </wp:positionV>
                <wp:extent cx="5245735" cy="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692B9BD8" id="Shape 10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pt,14.45pt" to="413.1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48000" behindDoc="1" locked="0" layoutInCell="0" allowOverlap="1">
                <wp:simplePos x="0" y="0"/>
                <wp:positionH relativeFrom="column">
                  <wp:posOffset>13970</wp:posOffset>
                </wp:positionH>
                <wp:positionV relativeFrom="paragraph">
                  <wp:posOffset>170815</wp:posOffset>
                </wp:positionV>
                <wp:extent cx="0" cy="1395095"/>
                <wp:effectExtent l="0" t="0" r="0" b="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5095"/>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48E487D6" id="Shape 10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1pt,13.45pt" to="1.1pt,1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49024" behindDoc="1" locked="0" layoutInCell="0" allowOverlap="1">
                <wp:simplePos x="0" y="0"/>
                <wp:positionH relativeFrom="column">
                  <wp:posOffset>5234305</wp:posOffset>
                </wp:positionH>
                <wp:positionV relativeFrom="paragraph">
                  <wp:posOffset>170815</wp:posOffset>
                </wp:positionV>
                <wp:extent cx="0" cy="1395095"/>
                <wp:effectExtent l="0" t="0" r="0" b="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5095"/>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579F9FF5" id="Shape 10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12.15pt,13.45pt" to="412.15pt,1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10" w:lineRule="exact"/>
        <w:rPr>
          <w:sz w:val="20"/>
          <w:szCs w:val="20"/>
        </w:rPr>
      </w:pPr>
    </w:p>
    <w:p w:rsidR="00CA7FBC" w:rsidRDefault="00611625">
      <w:pPr>
        <w:spacing w:line="301" w:lineRule="auto"/>
        <w:ind w:left="300" w:right="1380"/>
        <w:jc w:val="both"/>
        <w:rPr>
          <w:sz w:val="20"/>
          <w:szCs w:val="20"/>
        </w:rPr>
      </w:pPr>
      <w:r>
        <w:rPr>
          <w:rFonts w:ascii="Arial" w:eastAsia="Arial" w:hAnsi="Arial" w:cs="Arial"/>
          <w:sz w:val="20"/>
          <w:szCs w:val="20"/>
        </w:rPr>
        <w:t xml:space="preserve">Article 12 on Equal recognition before the law obliges states to ensure that persons with impairments enjoy legal capacity on an equal basis with others in all aspects of life. </w:t>
      </w:r>
      <w:r>
        <w:rPr>
          <w:rFonts w:ascii="Arial" w:eastAsia="Arial" w:hAnsi="Arial" w:cs="Arial"/>
          <w:sz w:val="20"/>
          <w:szCs w:val="20"/>
        </w:rPr>
        <w:t>Equal recognition before the law is a right in and of itself as well as a right in relation to all human rights. In addition to Article 12, this chapter consequently concerns all rights in the CRPD.</w:t>
      </w:r>
    </w:p>
    <w:p w:rsidR="00CA7FBC" w:rsidRDefault="00CA7FBC">
      <w:pPr>
        <w:spacing w:line="29" w:lineRule="exact"/>
        <w:rPr>
          <w:sz w:val="20"/>
          <w:szCs w:val="20"/>
        </w:rPr>
      </w:pPr>
    </w:p>
    <w:p w:rsidR="00CA7FBC" w:rsidRDefault="00611625">
      <w:pPr>
        <w:ind w:left="300"/>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pp. 24-32.</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0048" behindDoc="1" locked="0" layoutInCell="0" allowOverlap="1">
                <wp:simplePos x="0" y="0"/>
                <wp:positionH relativeFrom="column">
                  <wp:posOffset>1270</wp:posOffset>
                </wp:positionH>
                <wp:positionV relativeFrom="paragraph">
                  <wp:posOffset>179705</wp:posOffset>
                </wp:positionV>
                <wp:extent cx="5245735" cy="0"/>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43D50185" id="Shape 10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pt,14.15pt" to="413.1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3" w:lineRule="exact"/>
        <w:rPr>
          <w:sz w:val="20"/>
          <w:szCs w:val="20"/>
        </w:rPr>
      </w:pPr>
    </w:p>
    <w:p w:rsidR="00CA7FBC" w:rsidRDefault="00611625">
      <w:pPr>
        <w:rPr>
          <w:sz w:val="20"/>
          <w:szCs w:val="20"/>
        </w:rPr>
      </w:pPr>
      <w:r>
        <w:rPr>
          <w:rFonts w:ascii="Arial" w:eastAsia="Arial" w:hAnsi="Arial" w:cs="Arial"/>
          <w:b/>
          <w:bCs/>
          <w:color w:val="9D4996"/>
          <w:sz w:val="24"/>
          <w:szCs w:val="24"/>
        </w:rPr>
        <w:t xml:space="preserve">5.1. Background and </w:t>
      </w:r>
      <w:r>
        <w:rPr>
          <w:rFonts w:ascii="Arial" w:eastAsia="Arial" w:hAnsi="Arial" w:cs="Arial"/>
          <w:b/>
          <w:bCs/>
          <w:color w:val="9D4996"/>
          <w:sz w:val="24"/>
          <w:szCs w:val="24"/>
        </w:rPr>
        <w:t>problem description</w:t>
      </w:r>
    </w:p>
    <w:p w:rsidR="00CA7FBC" w:rsidRDefault="00CA7FBC">
      <w:pPr>
        <w:spacing w:line="249" w:lineRule="exact"/>
        <w:rPr>
          <w:sz w:val="20"/>
          <w:szCs w:val="20"/>
        </w:rPr>
      </w:pPr>
    </w:p>
    <w:p w:rsidR="00CA7FBC" w:rsidRDefault="00611625">
      <w:pPr>
        <w:spacing w:line="277" w:lineRule="auto"/>
        <w:ind w:right="1120"/>
        <w:jc w:val="both"/>
        <w:rPr>
          <w:sz w:val="20"/>
          <w:szCs w:val="20"/>
        </w:rPr>
      </w:pPr>
      <w:r>
        <w:rPr>
          <w:rFonts w:ascii="Arial" w:eastAsia="Arial" w:hAnsi="Arial" w:cs="Arial"/>
        </w:rPr>
        <w:t>In principle, every person of age has the right to look after their own personal and financial interests. According to the CRPD, individuals who require assistance in mak-ing decisions to look after such interests must be given the hel</w:t>
      </w:r>
      <w:r>
        <w:rPr>
          <w:rFonts w:ascii="Arial" w:eastAsia="Arial" w:hAnsi="Arial" w:cs="Arial"/>
        </w:rPr>
        <w:t>p they need through supported decision making schemes.</w:t>
      </w:r>
    </w:p>
    <w:p w:rsidR="00CA7FBC" w:rsidRDefault="00CA7FBC">
      <w:pPr>
        <w:spacing w:line="232" w:lineRule="exact"/>
        <w:rPr>
          <w:sz w:val="20"/>
          <w:szCs w:val="20"/>
        </w:rPr>
      </w:pPr>
    </w:p>
    <w:p w:rsidR="00CA7FBC" w:rsidRDefault="00611625">
      <w:pPr>
        <w:spacing w:line="277" w:lineRule="auto"/>
        <w:ind w:right="1120"/>
        <w:jc w:val="both"/>
        <w:rPr>
          <w:sz w:val="20"/>
          <w:szCs w:val="20"/>
        </w:rPr>
      </w:pPr>
      <w:r>
        <w:rPr>
          <w:rFonts w:ascii="Arial" w:eastAsia="Arial" w:hAnsi="Arial" w:cs="Arial"/>
        </w:rPr>
        <w:t>In Norway, people who are assessed as not being able to look after their own interests are placed under guardianship. The criteria to be placed under guardianship is con-nected to impairments and cove</w:t>
      </w:r>
      <w:r>
        <w:rPr>
          <w:rFonts w:ascii="Arial" w:eastAsia="Arial" w:hAnsi="Arial" w:cs="Arial"/>
        </w:rPr>
        <w:t>rs intellectual impairments and mental illness, includ-ing dementia.</w:t>
      </w:r>
      <w:r>
        <w:rPr>
          <w:rFonts w:ascii="Arial" w:eastAsia="Arial" w:hAnsi="Arial" w:cs="Arial"/>
          <w:sz w:val="12"/>
          <w:szCs w:val="12"/>
        </w:rPr>
        <w:t>49</w:t>
      </w:r>
    </w:p>
    <w:p w:rsidR="00CA7FBC" w:rsidRDefault="00CA7FBC">
      <w:pPr>
        <w:spacing w:line="232" w:lineRule="exact"/>
        <w:rPr>
          <w:sz w:val="20"/>
          <w:szCs w:val="20"/>
        </w:rPr>
      </w:pPr>
    </w:p>
    <w:p w:rsidR="00CA7FBC" w:rsidRDefault="00611625">
      <w:pPr>
        <w:spacing w:line="274" w:lineRule="auto"/>
        <w:ind w:right="1120"/>
        <w:jc w:val="both"/>
        <w:rPr>
          <w:sz w:val="20"/>
          <w:szCs w:val="20"/>
        </w:rPr>
      </w:pPr>
      <w:r>
        <w:rPr>
          <w:rFonts w:ascii="Arial" w:eastAsia="Arial" w:hAnsi="Arial" w:cs="Arial"/>
        </w:rPr>
        <w:t xml:space="preserve">In Norway, we have two forms of guardianship: 1) Guardianship where the individual fully retains their legal capacity and 2) Guardianship where the individual is deprived of their </w:t>
      </w:r>
      <w:r>
        <w:rPr>
          <w:rFonts w:ascii="Arial" w:eastAsia="Arial" w:hAnsi="Arial" w:cs="Arial"/>
        </w:rPr>
        <w:t>legal capacity. Generally, anyone placed under guardianship must consent to the arrangement. In cases where the guardianship also includes the withdrawal of legal capacity however, consent is not required.</w:t>
      </w:r>
    </w:p>
    <w:p w:rsidR="00CA7FBC" w:rsidRDefault="00CA7FBC">
      <w:pPr>
        <w:spacing w:line="236" w:lineRule="exact"/>
        <w:rPr>
          <w:sz w:val="20"/>
          <w:szCs w:val="20"/>
        </w:rPr>
      </w:pPr>
    </w:p>
    <w:p w:rsidR="00CA7FBC" w:rsidRDefault="00611625">
      <w:pPr>
        <w:spacing w:line="283" w:lineRule="auto"/>
        <w:ind w:right="1120"/>
        <w:jc w:val="both"/>
        <w:rPr>
          <w:sz w:val="20"/>
          <w:szCs w:val="20"/>
        </w:rPr>
      </w:pPr>
      <w:r>
        <w:rPr>
          <w:rFonts w:ascii="Arial" w:eastAsia="Arial" w:hAnsi="Arial" w:cs="Arial"/>
        </w:rPr>
        <w:t xml:space="preserve">According to figures from the Norwegian Ministry </w:t>
      </w:r>
      <w:r>
        <w:rPr>
          <w:rFonts w:ascii="Arial" w:eastAsia="Arial" w:hAnsi="Arial" w:cs="Arial"/>
        </w:rPr>
        <w:t>of Justice, there are currently 36,200 registered guardianships for adults. Approximately 250 of these guardianships involve full or partial restrictions to their legal capacity to act.</w:t>
      </w:r>
    </w:p>
    <w:p w:rsidR="00CA7FBC" w:rsidRDefault="00CA7FBC">
      <w:pPr>
        <w:spacing w:line="200" w:lineRule="exact"/>
        <w:rPr>
          <w:sz w:val="20"/>
          <w:szCs w:val="20"/>
        </w:rPr>
      </w:pPr>
    </w:p>
    <w:p w:rsidR="00CA7FBC" w:rsidRDefault="00CA7FBC">
      <w:pPr>
        <w:spacing w:line="303" w:lineRule="exact"/>
        <w:rPr>
          <w:sz w:val="20"/>
          <w:szCs w:val="20"/>
        </w:rPr>
      </w:pPr>
    </w:p>
    <w:p w:rsidR="00CA7FBC" w:rsidRDefault="00611625">
      <w:pPr>
        <w:rPr>
          <w:sz w:val="20"/>
          <w:szCs w:val="20"/>
        </w:rPr>
      </w:pPr>
      <w:r>
        <w:rPr>
          <w:rFonts w:ascii="Arial" w:eastAsia="Arial" w:hAnsi="Arial" w:cs="Arial"/>
          <w:b/>
          <w:bCs/>
          <w:i/>
          <w:iCs/>
        </w:rPr>
        <w:t>5.1.1.  Interpretative declaration</w:t>
      </w:r>
    </w:p>
    <w:p w:rsidR="00CA7FBC" w:rsidRDefault="00CA7FBC">
      <w:pPr>
        <w:spacing w:line="30" w:lineRule="exact"/>
        <w:rPr>
          <w:sz w:val="20"/>
          <w:szCs w:val="20"/>
        </w:rPr>
      </w:pPr>
    </w:p>
    <w:p w:rsidR="00CA7FBC" w:rsidRDefault="00611625">
      <w:pPr>
        <w:spacing w:line="272" w:lineRule="auto"/>
        <w:ind w:right="1120"/>
        <w:jc w:val="both"/>
        <w:rPr>
          <w:sz w:val="20"/>
          <w:szCs w:val="20"/>
        </w:rPr>
      </w:pPr>
      <w:r>
        <w:rPr>
          <w:rFonts w:ascii="Arial" w:eastAsia="Arial" w:hAnsi="Arial" w:cs="Arial"/>
        </w:rPr>
        <w:t>Prior to the ratification of the</w:t>
      </w:r>
      <w:r>
        <w:rPr>
          <w:rFonts w:ascii="Arial" w:eastAsia="Arial" w:hAnsi="Arial" w:cs="Arial"/>
        </w:rPr>
        <w:t xml:space="preserve"> Convention, the Norwegian state submitted an interpre-tative declaration for Article 12 of the CRPD, which explained in writing its understand-ing of the article. The state interprets Article 12 in a manner that allows for compulso-ry guardianship and the</w:t>
      </w:r>
      <w:r>
        <w:rPr>
          <w:rFonts w:ascii="Arial" w:eastAsia="Arial" w:hAnsi="Arial" w:cs="Arial"/>
        </w:rPr>
        <w:t xml:space="preserve"> deprivation of an individual’s legal capacity to act when deemed necessary as a last resort, and when this is subject to monitoring mecha-nisms.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1072" behindDoc="1" locked="0" layoutInCell="0" allowOverlap="1">
                <wp:simplePos x="0" y="0"/>
                <wp:positionH relativeFrom="column">
                  <wp:posOffset>1270</wp:posOffset>
                </wp:positionH>
                <wp:positionV relativeFrom="paragraph">
                  <wp:posOffset>610870</wp:posOffset>
                </wp:positionV>
                <wp:extent cx="2160270" cy="0"/>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050B97B2" id="Shape 10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pt,48.1pt" to="170.2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0" w:lineRule="exact"/>
        <w:rPr>
          <w:sz w:val="20"/>
          <w:szCs w:val="20"/>
        </w:rPr>
      </w:pPr>
    </w:p>
    <w:p w:rsidR="00CA7FBC" w:rsidRDefault="00611625" w:rsidP="00611625">
      <w:pPr>
        <w:numPr>
          <w:ilvl w:val="0"/>
          <w:numId w:val="42"/>
        </w:numPr>
        <w:tabs>
          <w:tab w:val="left" w:pos="280"/>
        </w:tabs>
        <w:ind w:left="280" w:hanging="277"/>
        <w:rPr>
          <w:rFonts w:ascii="Arial" w:eastAsia="Arial" w:hAnsi="Arial" w:cs="Arial"/>
          <w:b/>
          <w:bCs/>
          <w:sz w:val="14"/>
          <w:szCs w:val="14"/>
        </w:rPr>
      </w:pPr>
      <w:r>
        <w:rPr>
          <w:rFonts w:ascii="Arial" w:eastAsia="Arial" w:hAnsi="Arial" w:cs="Arial"/>
          <w:sz w:val="14"/>
          <w:szCs w:val="14"/>
        </w:rPr>
        <w:t>Cf. Norwegian Guardianship Act Section 20. Other categories are substance abuse and gambling addiction.</w:t>
      </w:r>
    </w:p>
    <w:p w:rsidR="00CA7FBC" w:rsidRDefault="00CA7FBC">
      <w:pPr>
        <w:spacing w:line="20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33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8" w:name="page18"/>
      <w:bookmarkEnd w:id="18"/>
      <w:r>
        <w:rPr>
          <w:noProof/>
          <w:sz w:val="20"/>
          <w:szCs w:val="20"/>
        </w:rPr>
        <w:lastRenderedPageBreak/>
        <mc:AlternateContent>
          <mc:Choice Requires="wps">
            <w:drawing>
              <wp:anchor distT="0" distB="0" distL="114300" distR="114300" simplePos="0" relativeHeight="251652096" behindDoc="1" locked="0" layoutInCell="0" allowOverlap="1">
                <wp:simplePos x="0" y="0"/>
                <wp:positionH relativeFrom="page">
                  <wp:posOffset>1076325</wp:posOffset>
                </wp:positionH>
                <wp:positionV relativeFrom="page">
                  <wp:posOffset>0</wp:posOffset>
                </wp:positionV>
                <wp:extent cx="0" cy="10079990"/>
                <wp:effectExtent l="0" t="0" r="0" b="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B632E4F" id="Shape 105" o:spid="_x0000_s1026" style="position:absolute;z-index:-251664384;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Mf7QyMEBAACE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6" w:lineRule="exact"/>
        <w:rPr>
          <w:sz w:val="20"/>
          <w:szCs w:val="20"/>
        </w:rPr>
      </w:pPr>
    </w:p>
    <w:p w:rsidR="00CA7FBC" w:rsidRDefault="00611625">
      <w:pPr>
        <w:ind w:left="945"/>
        <w:rPr>
          <w:sz w:val="20"/>
          <w:szCs w:val="20"/>
        </w:rPr>
      </w:pPr>
      <w:r>
        <w:rPr>
          <w:rFonts w:ascii="Arial" w:eastAsia="Arial" w:hAnsi="Arial" w:cs="Arial"/>
          <w:b/>
          <w:bCs/>
          <w:i/>
          <w:iCs/>
        </w:rPr>
        <w:t>5.1.2.  Deprivation of legal capacity to act</w:t>
      </w:r>
    </w:p>
    <w:p w:rsidR="00CA7FBC" w:rsidRDefault="00CA7FBC">
      <w:pPr>
        <w:spacing w:line="30"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 xml:space="preserve">Depriving an individual of their legal capacity to act – partially or entirely – can only be done through a court order. A medical statement stating </w:t>
      </w:r>
      <w:r>
        <w:rPr>
          <w:rFonts w:ascii="Arial" w:eastAsia="Arial" w:hAnsi="Arial" w:cs="Arial"/>
        </w:rPr>
        <w:t>that the person in question does not have so-called consent capability is required. The county governor makes an assessment whether it is warranted to initiate proceedings on partial or full depri-vation of the individual’s legal capacity to act for a shor</w:t>
      </w:r>
      <w:r>
        <w:rPr>
          <w:rFonts w:ascii="Arial" w:eastAsia="Arial" w:hAnsi="Arial" w:cs="Arial"/>
        </w:rPr>
        <w:t>t or long-term period. The county governor may determine that a person requires a guardian and select the guardian to be appointed.</w:t>
      </w:r>
    </w:p>
    <w:p w:rsidR="00CA7FBC" w:rsidRDefault="00CA7FBC">
      <w:pPr>
        <w:spacing w:line="200" w:lineRule="exact"/>
        <w:rPr>
          <w:sz w:val="20"/>
          <w:szCs w:val="20"/>
        </w:rPr>
      </w:pPr>
    </w:p>
    <w:p w:rsidR="00CA7FBC" w:rsidRDefault="00CA7FBC">
      <w:pPr>
        <w:spacing w:line="318" w:lineRule="exact"/>
        <w:rPr>
          <w:sz w:val="20"/>
          <w:szCs w:val="20"/>
        </w:rPr>
      </w:pPr>
    </w:p>
    <w:p w:rsidR="00CA7FBC" w:rsidRDefault="00611625">
      <w:pPr>
        <w:ind w:left="945"/>
        <w:rPr>
          <w:sz w:val="20"/>
          <w:szCs w:val="20"/>
        </w:rPr>
      </w:pPr>
      <w:r>
        <w:rPr>
          <w:rFonts w:ascii="Arial" w:eastAsia="Arial" w:hAnsi="Arial" w:cs="Arial"/>
          <w:b/>
          <w:bCs/>
          <w:i/>
          <w:iCs/>
        </w:rPr>
        <w:t>5.1.3.  Legal consequences of deprivation of legal capacity to act</w:t>
      </w:r>
    </w:p>
    <w:p w:rsidR="00CA7FBC" w:rsidRDefault="00CA7FBC">
      <w:pPr>
        <w:spacing w:line="30"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 xml:space="preserve">A number of other laws restrict self-determination of </w:t>
      </w:r>
      <w:r>
        <w:rPr>
          <w:rFonts w:ascii="Arial" w:eastAsia="Arial" w:hAnsi="Arial" w:cs="Arial"/>
        </w:rPr>
        <w:t xml:space="preserve">people who are deprived of their legal capacity to act. Depending on how limited their capacity to act is, the person must either obtain the consent of their guardian to make a decision or have the guard-ian make the decision on their behalf. This applies </w:t>
      </w:r>
      <w:r>
        <w:rPr>
          <w:rFonts w:ascii="Arial" w:eastAsia="Arial" w:hAnsi="Arial" w:cs="Arial"/>
        </w:rPr>
        <w:t>to areas such as marriage, adop-tion, abortion, sterilisation, consent to medical care, clinical trials of drugs and issuing of passports.</w:t>
      </w:r>
      <w:r>
        <w:rPr>
          <w:rFonts w:ascii="Arial" w:eastAsia="Arial" w:hAnsi="Arial" w:cs="Arial"/>
          <w:sz w:val="12"/>
          <w:szCs w:val="12"/>
        </w:rPr>
        <w:t>50</w:t>
      </w:r>
    </w:p>
    <w:p w:rsidR="00CA7FBC" w:rsidRDefault="00CA7FBC">
      <w:pPr>
        <w:spacing w:line="200" w:lineRule="exact"/>
        <w:rPr>
          <w:sz w:val="20"/>
          <w:szCs w:val="20"/>
        </w:rPr>
      </w:pPr>
    </w:p>
    <w:p w:rsidR="00CA7FBC" w:rsidRDefault="00CA7FBC">
      <w:pPr>
        <w:spacing w:line="317" w:lineRule="exact"/>
        <w:rPr>
          <w:sz w:val="20"/>
          <w:szCs w:val="20"/>
        </w:rPr>
      </w:pPr>
    </w:p>
    <w:p w:rsidR="00CA7FBC" w:rsidRDefault="00611625">
      <w:pPr>
        <w:ind w:left="945"/>
        <w:rPr>
          <w:sz w:val="20"/>
          <w:szCs w:val="20"/>
        </w:rPr>
      </w:pPr>
      <w:r>
        <w:rPr>
          <w:rFonts w:ascii="Arial" w:eastAsia="Arial" w:hAnsi="Arial" w:cs="Arial"/>
          <w:b/>
          <w:bCs/>
          <w:i/>
          <w:iCs/>
        </w:rPr>
        <w:t>5.1.4.  Practice</w:t>
      </w:r>
    </w:p>
    <w:p w:rsidR="00CA7FBC" w:rsidRDefault="00CA7FBC">
      <w:pPr>
        <w:spacing w:line="30"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t>There is no research or other form of documentation that provides adequate knowl-edge on the da</w:t>
      </w:r>
      <w:r>
        <w:rPr>
          <w:rFonts w:ascii="Arial" w:eastAsia="Arial" w:hAnsi="Arial" w:cs="Arial"/>
        </w:rPr>
        <w:t xml:space="preserve">y-to-day application of the Norwegian Guardianship Act. There is a lack of national statistics and documentation, and the documentation that does exist is not systematised and made accessible to the general public. For example, there are no records of the </w:t>
      </w:r>
      <w:r>
        <w:rPr>
          <w:rFonts w:ascii="Arial" w:eastAsia="Arial" w:hAnsi="Arial" w:cs="Arial"/>
        </w:rPr>
        <w:t xml:space="preserve">number of guardianships held per guardian or the training they are given in individual supported decision making. Nor is there any systematised doc-umentation on the content of the </w:t>
      </w:r>
      <w:r>
        <w:rPr>
          <w:rFonts w:ascii="Arial" w:eastAsia="Arial" w:hAnsi="Arial" w:cs="Arial"/>
        </w:rPr>
        <w:lastRenderedPageBreak/>
        <w:t>mandates for guardianships where disabled persons have been fully or partia</w:t>
      </w:r>
      <w:r>
        <w:rPr>
          <w:rFonts w:ascii="Arial" w:eastAsia="Arial" w:hAnsi="Arial" w:cs="Arial"/>
        </w:rPr>
        <w:t>lly deprived of their legal capacity to act. Furthermore, the Ombud does not have access to any systematised information on people who have their legal capacity to act curtailed. Information from civil society organisations sug-gest that guardianships oper</w:t>
      </w:r>
      <w:r>
        <w:rPr>
          <w:rFonts w:ascii="Arial" w:eastAsia="Arial" w:hAnsi="Arial" w:cs="Arial"/>
        </w:rPr>
        <w:t>ating with full deprivation of a disabled person’s legal capacity to act largely applies to people with dementia.</w:t>
      </w:r>
    </w:p>
    <w:p w:rsidR="00CA7FBC" w:rsidRDefault="00CA7FBC">
      <w:pPr>
        <w:spacing w:line="238"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In 2015, the Ombud conducted a survey to determine how the guardianship scheme works in practice. The survey was sent to all county governors</w:t>
      </w:r>
      <w:r>
        <w:rPr>
          <w:rFonts w:ascii="Arial" w:eastAsia="Arial" w:hAnsi="Arial" w:cs="Arial"/>
          <w:sz w:val="21"/>
          <w:szCs w:val="21"/>
        </w:rPr>
        <w:t>, to the Norwegian Civ-il Affairs Authority</w:t>
      </w:r>
      <w:r>
        <w:rPr>
          <w:rFonts w:ascii="Arial" w:eastAsia="Arial" w:hAnsi="Arial" w:cs="Arial"/>
          <w:sz w:val="12"/>
          <w:szCs w:val="12"/>
        </w:rPr>
        <w:t>51</w:t>
      </w:r>
      <w:r>
        <w:rPr>
          <w:rFonts w:ascii="Arial" w:eastAsia="Arial" w:hAnsi="Arial" w:cs="Arial"/>
          <w:sz w:val="21"/>
          <w:szCs w:val="21"/>
        </w:rPr>
        <w:t xml:space="preserve"> and to relevant organisations representing disabled people. The survey had over 200 respondents, most of whom were guardians. Among other ques-tions, the guardians were asked if they had received adequate training in the CRPD. 82% answered no. The guardia</w:t>
      </w:r>
      <w:r>
        <w:rPr>
          <w:rFonts w:ascii="Arial" w:eastAsia="Arial" w:hAnsi="Arial" w:cs="Arial"/>
          <w:sz w:val="21"/>
          <w:szCs w:val="21"/>
        </w:rPr>
        <w:t>ns were also asked if they had received adequate training to encourage active self-determination of the person placed under guardian-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3120" behindDoc="1" locked="0" layoutInCell="0" allowOverlap="1">
                <wp:simplePos x="0" y="0"/>
                <wp:positionH relativeFrom="column">
                  <wp:posOffset>604520</wp:posOffset>
                </wp:positionH>
                <wp:positionV relativeFrom="paragraph">
                  <wp:posOffset>281305</wp:posOffset>
                </wp:positionV>
                <wp:extent cx="2160270" cy="0"/>
                <wp:effectExtent l="0" t="0" r="0" b="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6B55102A" id="Shape 10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7.6pt,22.15pt" to="217.7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21" w:lineRule="exact"/>
        <w:rPr>
          <w:sz w:val="20"/>
          <w:szCs w:val="20"/>
        </w:rPr>
      </w:pPr>
    </w:p>
    <w:p w:rsidR="00CA7FBC" w:rsidRDefault="00611625" w:rsidP="00611625">
      <w:pPr>
        <w:numPr>
          <w:ilvl w:val="0"/>
          <w:numId w:val="43"/>
        </w:numPr>
        <w:tabs>
          <w:tab w:val="left" w:pos="1245"/>
        </w:tabs>
        <w:spacing w:line="269" w:lineRule="auto"/>
        <w:ind w:left="1245" w:right="2360" w:hanging="292"/>
        <w:rPr>
          <w:rFonts w:ascii="Arial" w:eastAsia="Arial" w:hAnsi="Arial" w:cs="Arial"/>
          <w:b/>
          <w:bCs/>
          <w:sz w:val="13"/>
          <w:szCs w:val="13"/>
        </w:rPr>
      </w:pPr>
      <w:r>
        <w:rPr>
          <w:rFonts w:ascii="Arial" w:eastAsia="Arial" w:hAnsi="Arial" w:cs="Arial"/>
          <w:sz w:val="13"/>
          <w:szCs w:val="13"/>
        </w:rPr>
        <w:t xml:space="preserve">Cf. Norwegian Marriage Act Section 2, Norwegian Dispute Act Section 2-2 (3), Norwegian Dispute Act Section 2-2 (4), </w:t>
      </w:r>
      <w:r>
        <w:rPr>
          <w:rFonts w:ascii="Arial" w:eastAsia="Arial" w:hAnsi="Arial" w:cs="Arial"/>
          <w:sz w:val="13"/>
          <w:szCs w:val="13"/>
        </w:rPr>
        <w:t>Norwegian Adoption Act Section 4, Norwegian Abortion Act Section 4.2, Norwegian Sterilisation Act Section 4.3 Norwegian Patients’ Rights Act Section 4-7, Norwegian Regulation relating to clinical trials on medicinal products for human use Section</w:t>
      </w:r>
    </w:p>
    <w:p w:rsidR="00CA7FBC" w:rsidRDefault="00CA7FBC">
      <w:pPr>
        <w:spacing w:line="1" w:lineRule="exact"/>
        <w:rPr>
          <w:rFonts w:ascii="Arial" w:eastAsia="Arial" w:hAnsi="Arial" w:cs="Arial"/>
          <w:b/>
          <w:bCs/>
          <w:sz w:val="13"/>
          <w:szCs w:val="13"/>
        </w:rPr>
      </w:pPr>
    </w:p>
    <w:p w:rsidR="00CA7FBC" w:rsidRDefault="00611625">
      <w:pPr>
        <w:spacing w:line="285" w:lineRule="auto"/>
        <w:ind w:left="1245" w:right="2180"/>
        <w:rPr>
          <w:rFonts w:ascii="Arial" w:eastAsia="Arial" w:hAnsi="Arial" w:cs="Arial"/>
          <w:b/>
          <w:bCs/>
          <w:sz w:val="13"/>
          <w:szCs w:val="13"/>
        </w:rPr>
      </w:pPr>
      <w:r>
        <w:rPr>
          <w:rFonts w:ascii="Arial" w:eastAsia="Arial" w:hAnsi="Arial" w:cs="Arial"/>
          <w:sz w:val="14"/>
          <w:szCs w:val="14"/>
        </w:rPr>
        <w:t>2-9 firs</w:t>
      </w:r>
      <w:r>
        <w:rPr>
          <w:rFonts w:ascii="Arial" w:eastAsia="Arial" w:hAnsi="Arial" w:cs="Arial"/>
          <w:sz w:val="14"/>
          <w:szCs w:val="14"/>
        </w:rPr>
        <w:t>t paragraph, Norwegian Passport Act Section 4.2, Norwegian Guardianship Act Section 78, Norwegian Guardianship Act Section 94</w:t>
      </w:r>
    </w:p>
    <w:p w:rsidR="00CA7FBC" w:rsidRDefault="00CA7FBC">
      <w:pPr>
        <w:spacing w:line="10" w:lineRule="exact"/>
        <w:rPr>
          <w:rFonts w:ascii="Arial" w:eastAsia="Arial" w:hAnsi="Arial" w:cs="Arial"/>
          <w:b/>
          <w:bCs/>
          <w:sz w:val="13"/>
          <w:szCs w:val="13"/>
        </w:rPr>
      </w:pPr>
    </w:p>
    <w:p w:rsidR="00CA7FBC" w:rsidRDefault="00611625" w:rsidP="00611625">
      <w:pPr>
        <w:numPr>
          <w:ilvl w:val="0"/>
          <w:numId w:val="43"/>
        </w:numPr>
        <w:tabs>
          <w:tab w:val="left" w:pos="1245"/>
        </w:tabs>
        <w:spacing w:line="285" w:lineRule="auto"/>
        <w:ind w:left="1245" w:right="2300" w:hanging="292"/>
        <w:rPr>
          <w:rFonts w:ascii="Arial" w:eastAsia="Arial" w:hAnsi="Arial" w:cs="Arial"/>
          <w:b/>
          <w:bCs/>
          <w:sz w:val="14"/>
          <w:szCs w:val="14"/>
        </w:rPr>
      </w:pPr>
      <w:r>
        <w:rPr>
          <w:rFonts w:ascii="Arial" w:eastAsia="Arial" w:hAnsi="Arial" w:cs="Arial"/>
          <w:sz w:val="14"/>
          <w:szCs w:val="14"/>
        </w:rPr>
        <w:t>The Norwegian Civil Affairs Authority is a governmental body under the Norwegian Ministry of Justice and Public Security and func</w:t>
      </w:r>
      <w:r>
        <w:rPr>
          <w:rFonts w:ascii="Arial" w:eastAsia="Arial" w:hAnsi="Arial" w:cs="Arial"/>
          <w:sz w:val="14"/>
          <w:szCs w:val="14"/>
        </w:rPr>
        <w:t>tions as a central guardianship authority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4144" behindDoc="1" locked="0" layoutInCell="0" allowOverlap="1">
                <wp:simplePos x="0" y="0"/>
                <wp:positionH relativeFrom="column">
                  <wp:posOffset>-110490</wp:posOffset>
                </wp:positionH>
                <wp:positionV relativeFrom="paragraph">
                  <wp:posOffset>93345</wp:posOffset>
                </wp:positionV>
                <wp:extent cx="355600" cy="356235"/>
                <wp:effectExtent l="0" t="0" r="0" b="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06F8FDAC" id="Shape 107" o:spid="_x0000_s1026" style="position:absolute;margin-left:-8.7pt;margin-top:7.35pt;width:28pt;height:28.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" o:allowincell="f" fillcolor="#9d4996" stroked="f">
                <v:path arrowok="t"/>
              </v:rect>
            </w:pict>
          </mc:Fallback>
        </mc:AlternateContent>
      </w:r>
    </w:p>
    <w:p w:rsidR="00CA7FBC" w:rsidRDefault="00CA7FBC">
      <w:pPr>
        <w:spacing w:line="326" w:lineRule="exact"/>
        <w:rPr>
          <w:sz w:val="20"/>
          <w:szCs w:val="20"/>
        </w:rPr>
      </w:pPr>
    </w:p>
    <w:p w:rsidR="00CA7FBC" w:rsidRDefault="00611625" w:rsidP="00611625">
      <w:pPr>
        <w:numPr>
          <w:ilvl w:val="0"/>
          <w:numId w:val="44"/>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83" w:lineRule="auto"/>
        <w:ind w:right="1120"/>
        <w:jc w:val="both"/>
        <w:rPr>
          <w:sz w:val="20"/>
          <w:szCs w:val="20"/>
        </w:rPr>
      </w:pPr>
      <w:r>
        <w:rPr>
          <w:rFonts w:ascii="Arial" w:eastAsia="Arial" w:hAnsi="Arial" w:cs="Arial"/>
        </w:rPr>
        <w:t>ship. 67% answered no. When the guardians were asked how they felt the guardian-ship scheme could be improved, the majority answered that they would like more training.</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5168" behindDoc="1" locked="0" layoutInCell="0" allowOverlap="1">
                <wp:simplePos x="0" y="0"/>
                <wp:positionH relativeFrom="column">
                  <wp:posOffset>5578475</wp:posOffset>
                </wp:positionH>
                <wp:positionV relativeFrom="paragraph">
                  <wp:posOffset>-1951355</wp:posOffset>
                </wp:positionV>
                <wp:extent cx="0" cy="10079355"/>
                <wp:effectExtent l="0" t="0" r="0" b="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C34CA11" id="Shape 10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9.25pt,-153.65pt" to="439.25pt,6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205" w:lineRule="exact"/>
        <w:rPr>
          <w:sz w:val="20"/>
          <w:szCs w:val="20"/>
        </w:rPr>
      </w:pPr>
    </w:p>
    <w:p w:rsidR="00CA7FBC" w:rsidRDefault="00611625">
      <w:pPr>
        <w:spacing w:line="281" w:lineRule="auto"/>
        <w:ind w:right="1120"/>
        <w:jc w:val="both"/>
        <w:rPr>
          <w:sz w:val="20"/>
          <w:szCs w:val="20"/>
        </w:rPr>
      </w:pPr>
      <w:r>
        <w:rPr>
          <w:rFonts w:ascii="Arial" w:eastAsia="Arial" w:hAnsi="Arial" w:cs="Arial"/>
          <w:sz w:val="21"/>
          <w:szCs w:val="21"/>
        </w:rPr>
        <w:t>The Ombud has also</w:t>
      </w:r>
      <w:r>
        <w:rPr>
          <w:rFonts w:ascii="Arial" w:eastAsia="Arial" w:hAnsi="Arial" w:cs="Arial"/>
          <w:sz w:val="21"/>
          <w:szCs w:val="21"/>
        </w:rPr>
        <w:t xml:space="preserve"> obtained experience-based knowledge from civil society.</w:t>
      </w:r>
      <w:r>
        <w:rPr>
          <w:rFonts w:ascii="Arial" w:eastAsia="Arial" w:hAnsi="Arial" w:cs="Arial"/>
          <w:sz w:val="12"/>
          <w:szCs w:val="12"/>
        </w:rPr>
        <w:t>52</w:t>
      </w:r>
      <w:r>
        <w:rPr>
          <w:rFonts w:ascii="Arial" w:eastAsia="Arial" w:hAnsi="Arial" w:cs="Arial"/>
          <w:sz w:val="21"/>
          <w:szCs w:val="21"/>
        </w:rPr>
        <w:t xml:space="preserve"> Dis-abled people´s organisations report that, among other things, it is typical that the appointed guardians are lawyers or other professional guardians. Professional guard-ians are primarily guard</w:t>
      </w:r>
      <w:r>
        <w:rPr>
          <w:rFonts w:ascii="Arial" w:eastAsia="Arial" w:hAnsi="Arial" w:cs="Arial"/>
          <w:sz w:val="21"/>
          <w:szCs w:val="21"/>
        </w:rPr>
        <w:t>ians who are not familiar with the person for whom they have been appointed, and typically hold several guardianships. Guardians receive little training and some guardians hold too many guardianships. The Ombud’s own survey revealed that one guardian can h</w:t>
      </w:r>
      <w:r>
        <w:rPr>
          <w:rFonts w:ascii="Arial" w:eastAsia="Arial" w:hAnsi="Arial" w:cs="Arial"/>
          <w:sz w:val="21"/>
          <w:szCs w:val="21"/>
        </w:rPr>
        <w:t>ave up to as many as 90 guardianships. Civil socie-ty organisations have raised doubts on whether a guardian can adequately represent a person in need of support if the guardian does not know the person. Some families have experienced that guardians have b</w:t>
      </w:r>
      <w:r>
        <w:rPr>
          <w:rFonts w:ascii="Arial" w:eastAsia="Arial" w:hAnsi="Arial" w:cs="Arial"/>
          <w:sz w:val="21"/>
          <w:szCs w:val="21"/>
        </w:rPr>
        <w:t>een appointed for their disabled relative with-out any preceding discussions with the family to see if any of them would be interest-ed in the role. In the cases collected by civil society organisations, many disabled people with regular guardians have onl</w:t>
      </w:r>
      <w:r>
        <w:rPr>
          <w:rFonts w:ascii="Arial" w:eastAsia="Arial" w:hAnsi="Arial" w:cs="Arial"/>
          <w:sz w:val="21"/>
          <w:szCs w:val="21"/>
        </w:rPr>
        <w:t xml:space="preserve">y met their guardian once, if at all. Civil society organisations have also received feedback from a number of regular guardians who say that getting to know the person who is placed under guardianship and following up on decisions relating to e.g. health </w:t>
      </w:r>
      <w:r>
        <w:rPr>
          <w:rFonts w:ascii="Arial" w:eastAsia="Arial" w:hAnsi="Arial" w:cs="Arial"/>
          <w:sz w:val="21"/>
          <w:szCs w:val="21"/>
        </w:rPr>
        <w:t>and social services is not part of their guardian-ship responsibilities, even if this is included in the guardian’s mandate.</w:t>
      </w:r>
    </w:p>
    <w:p w:rsidR="00CA7FBC" w:rsidRDefault="00CA7FBC">
      <w:pPr>
        <w:spacing w:line="234" w:lineRule="exact"/>
        <w:rPr>
          <w:sz w:val="20"/>
          <w:szCs w:val="20"/>
        </w:rPr>
      </w:pPr>
    </w:p>
    <w:p w:rsidR="00CA7FBC" w:rsidRDefault="00611625">
      <w:pPr>
        <w:spacing w:line="270" w:lineRule="auto"/>
        <w:ind w:right="1120"/>
        <w:jc w:val="both"/>
        <w:rPr>
          <w:sz w:val="20"/>
          <w:szCs w:val="20"/>
        </w:rPr>
      </w:pPr>
      <w:r>
        <w:rPr>
          <w:rFonts w:ascii="Arial" w:eastAsia="Arial" w:hAnsi="Arial" w:cs="Arial"/>
        </w:rPr>
        <w:t>Civil society organisations have also found that the majority of guardianships are designed generically, in the sense that a guard</w:t>
      </w:r>
      <w:r>
        <w:rPr>
          <w:rFonts w:ascii="Arial" w:eastAsia="Arial" w:hAnsi="Arial" w:cs="Arial"/>
        </w:rPr>
        <w:t>ian is appointed to represent the per-son in both personal and financial matters, without any assessments having been made as to whether that is necessary. Furthermore, the same organisations have also been informed of cases where guardians go beyond their</w:t>
      </w:r>
      <w:r>
        <w:rPr>
          <w:rFonts w:ascii="Arial" w:eastAsia="Arial" w:hAnsi="Arial" w:cs="Arial"/>
        </w:rPr>
        <w:t xml:space="preserve"> mandate and, for example, disallow a person from receiving visits from family and friends or contacting the media, hold back their pocket money or do not buy enough clothes or equipment, for persons residing in a nursing home.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6192" behindDoc="1" locked="0" layoutInCell="0" allowOverlap="1">
                <wp:simplePos x="0" y="0"/>
                <wp:positionH relativeFrom="column">
                  <wp:posOffset>1270</wp:posOffset>
                </wp:positionH>
                <wp:positionV relativeFrom="paragraph">
                  <wp:posOffset>182245</wp:posOffset>
                </wp:positionV>
                <wp:extent cx="5245735" cy="0"/>
                <wp:effectExtent l="0" t="0" r="0" b="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17C98B1F" id="Shape 10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pt,14.35pt" to="413.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57216" behindDoc="1" locked="0" layoutInCell="0" allowOverlap="1">
                <wp:simplePos x="0" y="0"/>
                <wp:positionH relativeFrom="column">
                  <wp:posOffset>13970</wp:posOffset>
                </wp:positionH>
                <wp:positionV relativeFrom="paragraph">
                  <wp:posOffset>169545</wp:posOffset>
                </wp:positionV>
                <wp:extent cx="0" cy="1214120"/>
                <wp:effectExtent l="0" t="0" r="0" b="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1412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28F6BF5F" id="Shape 1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13.35pt" to="1.1pt,10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58240" behindDoc="1" locked="0" layoutInCell="0" allowOverlap="1">
                <wp:simplePos x="0" y="0"/>
                <wp:positionH relativeFrom="column">
                  <wp:posOffset>5234305</wp:posOffset>
                </wp:positionH>
                <wp:positionV relativeFrom="paragraph">
                  <wp:posOffset>169545</wp:posOffset>
                </wp:positionV>
                <wp:extent cx="0" cy="1214120"/>
                <wp:effectExtent l="0" t="0" r="0" b="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1412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1B71FD59" id="Shape 11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12.15pt,13.35pt" to="412.15pt,10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23" w:lineRule="exact"/>
        <w:rPr>
          <w:sz w:val="20"/>
          <w:szCs w:val="20"/>
        </w:rPr>
      </w:pPr>
    </w:p>
    <w:p w:rsidR="00CA7FBC" w:rsidRDefault="00611625">
      <w:pPr>
        <w:spacing w:line="304" w:lineRule="auto"/>
        <w:ind w:left="300" w:right="1380"/>
        <w:jc w:val="both"/>
        <w:rPr>
          <w:sz w:val="20"/>
          <w:szCs w:val="20"/>
        </w:rPr>
      </w:pPr>
      <w:r>
        <w:rPr>
          <w:rFonts w:ascii="Arial" w:eastAsia="Arial" w:hAnsi="Arial" w:cs="Arial"/>
          <w:sz w:val="20"/>
          <w:szCs w:val="20"/>
        </w:rPr>
        <w:t>According to one perso</w:t>
      </w:r>
      <w:r>
        <w:rPr>
          <w:rFonts w:ascii="Arial" w:eastAsia="Arial" w:hAnsi="Arial" w:cs="Arial"/>
          <w:sz w:val="20"/>
          <w:szCs w:val="20"/>
        </w:rPr>
        <w:t xml:space="preserve">n, he/she is not allowed control over the use of his/her PC, finances, choice of airline, etc. The same person only </w:t>
      </w:r>
      <w:r>
        <w:rPr>
          <w:rFonts w:ascii="Arial" w:eastAsia="Arial" w:hAnsi="Arial" w:cs="Arial"/>
          <w:sz w:val="20"/>
          <w:szCs w:val="20"/>
        </w:rPr>
        <w:lastRenderedPageBreak/>
        <w:t>speaks once a year – at most – with his/her guardian. Another individual stated that he/she has lost control of his/her personal finances, f</w:t>
      </w:r>
      <w:r>
        <w:rPr>
          <w:rFonts w:ascii="Arial" w:eastAsia="Arial" w:hAnsi="Arial" w:cs="Arial"/>
          <w:sz w:val="20"/>
          <w:szCs w:val="20"/>
        </w:rPr>
        <w:t>ood and contact with friends.</w:t>
      </w:r>
    </w:p>
    <w:p w:rsidR="00CA7FBC" w:rsidRDefault="00CA7FBC">
      <w:pPr>
        <w:spacing w:line="26" w:lineRule="exact"/>
        <w:rPr>
          <w:sz w:val="20"/>
          <w:szCs w:val="20"/>
        </w:rPr>
      </w:pPr>
    </w:p>
    <w:p w:rsidR="00CA7FBC" w:rsidRDefault="00611625">
      <w:pPr>
        <w:ind w:left="300"/>
        <w:rPr>
          <w:sz w:val="20"/>
          <w:szCs w:val="20"/>
        </w:rPr>
      </w:pPr>
      <w:r>
        <w:rPr>
          <w:rFonts w:ascii="Arial" w:eastAsia="Arial" w:hAnsi="Arial" w:cs="Arial"/>
          <w:b/>
          <w:bCs/>
          <w:sz w:val="14"/>
          <w:szCs w:val="14"/>
        </w:rPr>
        <w:t xml:space="preserve">(From </w:t>
      </w:r>
      <w:r>
        <w:rPr>
          <w:rFonts w:ascii="Arial" w:eastAsia="Arial" w:hAnsi="Arial" w:cs="Arial"/>
          <w:sz w:val="14"/>
          <w:szCs w:val="14"/>
        </w:rPr>
        <w:t>the LDO survey)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59264" behindDoc="1" locked="0" layoutInCell="0" allowOverlap="1">
                <wp:simplePos x="0" y="0"/>
                <wp:positionH relativeFrom="column">
                  <wp:posOffset>1270</wp:posOffset>
                </wp:positionH>
                <wp:positionV relativeFrom="paragraph">
                  <wp:posOffset>167640</wp:posOffset>
                </wp:positionV>
                <wp:extent cx="5245735" cy="0"/>
                <wp:effectExtent l="0" t="0" r="0" b="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65C9D9D" id="Shape 112"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pt,13.2pt" to="413.1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67" w:lineRule="exact"/>
        <w:rPr>
          <w:sz w:val="20"/>
          <w:szCs w:val="20"/>
        </w:rPr>
      </w:pPr>
    </w:p>
    <w:p w:rsidR="00CA7FBC" w:rsidRDefault="00611625">
      <w:pPr>
        <w:spacing w:line="283" w:lineRule="auto"/>
        <w:ind w:right="1100"/>
        <w:jc w:val="both"/>
        <w:rPr>
          <w:sz w:val="20"/>
          <w:szCs w:val="20"/>
        </w:rPr>
      </w:pPr>
      <w:r>
        <w:rPr>
          <w:rFonts w:ascii="Arial" w:eastAsia="Arial" w:hAnsi="Arial" w:cs="Arial"/>
        </w:rPr>
        <w:t>The Ombud has also been in contact with employees at individual county governors’ offices. They stated that they are continually working to improve practices under the new Norwegian Guardianship Act,</w:t>
      </w:r>
      <w:r>
        <w:rPr>
          <w:rFonts w:ascii="Arial" w:eastAsia="Arial" w:hAnsi="Arial" w:cs="Arial"/>
        </w:rPr>
        <w:t xml:space="preserve"> including the training provided to guardians.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60288" behindDoc="1" locked="0" layoutInCell="0" allowOverlap="1">
                <wp:simplePos x="0" y="0"/>
                <wp:positionH relativeFrom="column">
                  <wp:posOffset>1270</wp:posOffset>
                </wp:positionH>
                <wp:positionV relativeFrom="paragraph">
                  <wp:posOffset>281940</wp:posOffset>
                </wp:positionV>
                <wp:extent cx="2160270" cy="0"/>
                <wp:effectExtent l="0" t="0" r="0" b="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0409E02D" id="Shape 113"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pt,22.2pt" to="170.2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22" w:lineRule="exact"/>
        <w:rPr>
          <w:sz w:val="20"/>
          <w:szCs w:val="20"/>
        </w:rPr>
      </w:pPr>
    </w:p>
    <w:p w:rsidR="00CA7FBC" w:rsidRDefault="00611625" w:rsidP="00611625">
      <w:pPr>
        <w:numPr>
          <w:ilvl w:val="0"/>
          <w:numId w:val="45"/>
        </w:numPr>
        <w:tabs>
          <w:tab w:val="left" w:pos="280"/>
        </w:tabs>
        <w:spacing w:line="262" w:lineRule="auto"/>
        <w:ind w:left="280" w:right="1240" w:hanging="277"/>
        <w:rPr>
          <w:rFonts w:ascii="Arial" w:eastAsia="Arial" w:hAnsi="Arial" w:cs="Arial"/>
          <w:b/>
          <w:bCs/>
          <w:sz w:val="14"/>
          <w:szCs w:val="14"/>
        </w:rPr>
      </w:pPr>
      <w:r>
        <w:rPr>
          <w:rFonts w:ascii="Arial" w:eastAsia="Arial" w:hAnsi="Arial" w:cs="Arial"/>
          <w:sz w:val="14"/>
          <w:szCs w:val="14"/>
        </w:rPr>
        <w:t xml:space="preserve">The Norwegian Association for Persons with Intellectual Impairments (NFU), We Shall Overcome (WSO), Civil Rights Foundation Stop Discrimination (Borgerrettighetsstiftelsen Stopp diskrimineringen) and the </w:t>
      </w:r>
      <w:r>
        <w:rPr>
          <w:rFonts w:ascii="Arial" w:eastAsia="Arial" w:hAnsi="Arial" w:cs="Arial"/>
          <w:sz w:val="14"/>
          <w:szCs w:val="14"/>
        </w:rPr>
        <w:t>Norwegian National Association for Public Health. The Ombud also completed a consultation session with representatives from the country governors, Civil Affairs Authority and organisations for disabled people.</w:t>
      </w:r>
    </w:p>
    <w:p w:rsidR="00CA7FBC" w:rsidRDefault="00CA7FBC">
      <w:pPr>
        <w:spacing w:line="162"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35</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19" w:name="page19"/>
      <w:bookmarkEnd w:id="19"/>
      <w:r>
        <w:rPr>
          <w:noProof/>
          <w:sz w:val="20"/>
          <w:szCs w:val="20"/>
        </w:rPr>
        <w:lastRenderedPageBreak/>
        <mc:AlternateContent>
          <mc:Choice Requires="wps">
            <w:drawing>
              <wp:anchor distT="0" distB="0" distL="114300" distR="114300" simplePos="0" relativeHeight="251661312" behindDoc="1" locked="0" layoutInCell="0" allowOverlap="1">
                <wp:simplePos x="0" y="0"/>
                <wp:positionH relativeFrom="page">
                  <wp:posOffset>1076325</wp:posOffset>
                </wp:positionH>
                <wp:positionV relativeFrom="page">
                  <wp:posOffset>0</wp:posOffset>
                </wp:positionV>
                <wp:extent cx="0" cy="10079990"/>
                <wp:effectExtent l="0" t="0" r="0" b="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6A96CDE3" id="Shape 114"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Id/PXz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58" w:lineRule="exact"/>
        <w:rPr>
          <w:sz w:val="20"/>
          <w:szCs w:val="20"/>
        </w:rPr>
      </w:pPr>
    </w:p>
    <w:p w:rsidR="00CA7FBC" w:rsidRDefault="00611625">
      <w:pPr>
        <w:ind w:left="945"/>
        <w:rPr>
          <w:sz w:val="20"/>
          <w:szCs w:val="20"/>
        </w:rPr>
      </w:pPr>
      <w:r>
        <w:rPr>
          <w:rFonts w:ascii="Arial" w:eastAsia="Arial" w:hAnsi="Arial" w:cs="Arial"/>
          <w:b/>
          <w:bCs/>
          <w:color w:val="9D4996"/>
          <w:sz w:val="24"/>
          <w:szCs w:val="24"/>
        </w:rPr>
        <w:t>5.2. The Ombud’s concerns</w:t>
      </w:r>
    </w:p>
    <w:p w:rsidR="00CA7FBC" w:rsidRDefault="00CA7FBC">
      <w:pPr>
        <w:spacing w:line="265"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The CRPD requires that the state must establish a system for individual supported decision making so that everyone is given equal opportunities to exercise their legal capacity to act. This is in</w:t>
      </w:r>
      <w:r>
        <w:rPr>
          <w:rFonts w:ascii="Arial" w:eastAsia="Arial" w:hAnsi="Arial" w:cs="Arial"/>
        </w:rPr>
        <w:t xml:space="preserve"> line with the paradigm shift that the CRPD requires (see Chapter 3). The Ombud is concerned that the state does not acknowledge that the Norwegian Guardianship Act does not meet the requirements of the CRPD and main-tains their interpretative declaration </w:t>
      </w:r>
      <w:r>
        <w:rPr>
          <w:rFonts w:ascii="Arial" w:eastAsia="Arial" w:hAnsi="Arial" w:cs="Arial"/>
        </w:rPr>
        <w:t>to Article 12. The Ombud is particularly concerned that practices under the Norwegian Guardianship Act are even further from the Con-vention requirements than the legislation itself is.</w:t>
      </w:r>
    </w:p>
    <w:p w:rsidR="00CA7FBC" w:rsidRDefault="00CA7FBC">
      <w:pPr>
        <w:spacing w:line="200" w:lineRule="exact"/>
        <w:rPr>
          <w:sz w:val="20"/>
          <w:szCs w:val="20"/>
        </w:rPr>
      </w:pPr>
    </w:p>
    <w:p w:rsidR="00CA7FBC" w:rsidRDefault="00CA7FBC">
      <w:pPr>
        <w:spacing w:line="321" w:lineRule="exact"/>
        <w:rPr>
          <w:sz w:val="20"/>
          <w:szCs w:val="20"/>
        </w:rPr>
      </w:pPr>
    </w:p>
    <w:p w:rsidR="00CA7FBC" w:rsidRDefault="00611625">
      <w:pPr>
        <w:ind w:left="945"/>
        <w:rPr>
          <w:sz w:val="20"/>
          <w:szCs w:val="20"/>
        </w:rPr>
      </w:pPr>
      <w:r>
        <w:rPr>
          <w:rFonts w:ascii="Arial" w:eastAsia="Arial" w:hAnsi="Arial" w:cs="Arial"/>
          <w:b/>
          <w:bCs/>
          <w:i/>
          <w:iCs/>
        </w:rPr>
        <w:t>5.2.1.  Legislation</w:t>
      </w:r>
    </w:p>
    <w:p w:rsidR="00CA7FBC" w:rsidRDefault="00CA7FBC">
      <w:pPr>
        <w:spacing w:line="30" w:lineRule="exact"/>
        <w:rPr>
          <w:sz w:val="20"/>
          <w:szCs w:val="20"/>
        </w:rPr>
      </w:pPr>
    </w:p>
    <w:p w:rsidR="00CA7FBC" w:rsidRDefault="00611625">
      <w:pPr>
        <w:spacing w:line="302" w:lineRule="auto"/>
        <w:ind w:left="945" w:right="2120"/>
        <w:jc w:val="both"/>
        <w:rPr>
          <w:sz w:val="20"/>
          <w:szCs w:val="20"/>
        </w:rPr>
      </w:pPr>
      <w:r>
        <w:rPr>
          <w:rFonts w:ascii="Arial" w:eastAsia="Arial" w:hAnsi="Arial" w:cs="Arial"/>
        </w:rPr>
        <w:t>It is the Ombud’s assessment that guardianships</w:t>
      </w:r>
      <w:r>
        <w:rPr>
          <w:rFonts w:ascii="Arial" w:eastAsia="Arial" w:hAnsi="Arial" w:cs="Arial"/>
        </w:rPr>
        <w:t xml:space="preserve"> under the 2010 Guardianship Act are not in line with supported decision making as outlined in Article 12 of the CRPD.</w:t>
      </w:r>
    </w:p>
    <w:p w:rsidR="00CA7FBC" w:rsidRDefault="00CA7FBC">
      <w:pPr>
        <w:spacing w:line="203"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Firstly, guardianship is based on the medical principle in that guardians are only appointed for individuals who have a specific diagnos</w:t>
      </w:r>
      <w:r>
        <w:rPr>
          <w:rFonts w:ascii="Arial" w:eastAsia="Arial" w:hAnsi="Arial" w:cs="Arial"/>
        </w:rPr>
        <w:t>is. This is not in accordance with Article 12, which establishes that everyone has the right to enjoy and exercise their legal capacity regardless of impairment. The Norwegian Guardianship Act is based on a negative stereotype of disabled people being less</w:t>
      </w:r>
      <w:r>
        <w:rPr>
          <w:rFonts w:ascii="Arial" w:eastAsia="Arial" w:hAnsi="Arial" w:cs="Arial"/>
        </w:rPr>
        <w:t xml:space="preserve"> capable of looking after their own interests. The Norwegian Guardianship Act is also based on a paternalistic attitude in that persons with impairments must be protected.</w:t>
      </w:r>
    </w:p>
    <w:p w:rsidR="00CA7FBC" w:rsidRDefault="00CA7FBC">
      <w:pPr>
        <w:spacing w:line="241"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Secondly, the Norwegian Guardianship Act allows for forced deprivation of the legal</w:t>
      </w:r>
      <w:r>
        <w:rPr>
          <w:rFonts w:ascii="Arial" w:eastAsia="Arial" w:hAnsi="Arial" w:cs="Arial"/>
        </w:rPr>
        <w:t xml:space="preserve"> capacity to act in both financial and personal matters. This is not in </w:t>
      </w:r>
      <w:r>
        <w:rPr>
          <w:rFonts w:ascii="Arial" w:eastAsia="Arial" w:hAnsi="Arial" w:cs="Arial"/>
        </w:rPr>
        <w:lastRenderedPageBreak/>
        <w:t>accordance with Article 12, which emphasises that persons with impairments enjoy legal capacity on an equal basis with others in all aspects of life. It is also stated in Article 12 (5</w:t>
      </w:r>
      <w:r>
        <w:rPr>
          <w:rFonts w:ascii="Arial" w:eastAsia="Arial" w:hAnsi="Arial" w:cs="Arial"/>
        </w:rPr>
        <w:t>) that it is the state’s responsibility to ensure that persons with impairments control their own financial affairs and have equal access to bank loans, etc.</w:t>
      </w:r>
    </w:p>
    <w:p w:rsidR="00CA7FBC" w:rsidRDefault="00CA7FBC">
      <w:pPr>
        <w:spacing w:line="240"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t>Thirdly, there are legal provisions that restrict a person’s legal capacity to act in par-ticular</w:t>
      </w:r>
      <w:r>
        <w:rPr>
          <w:rFonts w:ascii="Arial" w:eastAsia="Arial" w:hAnsi="Arial" w:cs="Arial"/>
        </w:rPr>
        <w:t xml:space="preserve"> personal circumstances. It is the Ombud’s assessment that it is a serious breach of Article 12 that the guardian can give consent on behalf of the person under guardianship on matters such as health care</w:t>
      </w:r>
      <w:r>
        <w:rPr>
          <w:rFonts w:ascii="Arial" w:eastAsia="Arial" w:hAnsi="Arial" w:cs="Arial"/>
          <w:sz w:val="12"/>
          <w:szCs w:val="12"/>
        </w:rPr>
        <w:t>53</w:t>
      </w:r>
      <w:r>
        <w:rPr>
          <w:rFonts w:ascii="Arial" w:eastAsia="Arial" w:hAnsi="Arial" w:cs="Arial"/>
        </w:rPr>
        <w:t>, sterilisation, abortion and clinical trials. The</w:t>
      </w:r>
      <w:r>
        <w:rPr>
          <w:rFonts w:ascii="Arial" w:eastAsia="Arial" w:hAnsi="Arial" w:cs="Arial"/>
        </w:rPr>
        <w:t xml:space="preserve"> fact that a person with an impairment may not be permitted to marry or obtain a passport without the prior consent of their guardian is also a serious infringement of autonomy. There is no data on how many times such powers have been used to deprive a per</w:t>
      </w:r>
      <w:r>
        <w:rPr>
          <w:rFonts w:ascii="Arial" w:eastAsia="Arial" w:hAnsi="Arial" w:cs="Arial"/>
        </w:rPr>
        <w:t>son of their self-determination in particularly personal matters. Yet the very fact that such powers exist are in breach of Article 12. At the same time, it is wor-rying that there is no data on the use of these powers.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62336" behindDoc="1" locked="0" layoutInCell="0" allowOverlap="1">
                <wp:simplePos x="0" y="0"/>
                <wp:positionH relativeFrom="column">
                  <wp:posOffset>604520</wp:posOffset>
                </wp:positionH>
                <wp:positionV relativeFrom="paragraph">
                  <wp:posOffset>258445</wp:posOffset>
                </wp:positionV>
                <wp:extent cx="2160270" cy="0"/>
                <wp:effectExtent l="0" t="0" r="0" b="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61C50A6D" id="Shape 11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47.6pt,20.35pt" to="217.7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84" w:lineRule="exact"/>
        <w:rPr>
          <w:sz w:val="20"/>
          <w:szCs w:val="20"/>
        </w:rPr>
      </w:pPr>
    </w:p>
    <w:p w:rsidR="00CA7FBC" w:rsidRDefault="00611625" w:rsidP="00611625">
      <w:pPr>
        <w:numPr>
          <w:ilvl w:val="0"/>
          <w:numId w:val="46"/>
        </w:numPr>
        <w:tabs>
          <w:tab w:val="left" w:pos="1245"/>
        </w:tabs>
        <w:spacing w:line="257" w:lineRule="auto"/>
        <w:ind w:left="1245" w:right="2200" w:hanging="292"/>
        <w:rPr>
          <w:rFonts w:ascii="Arial" w:eastAsia="Arial" w:hAnsi="Arial" w:cs="Arial"/>
          <w:b/>
          <w:bCs/>
          <w:sz w:val="14"/>
          <w:szCs w:val="14"/>
        </w:rPr>
      </w:pPr>
      <w:r>
        <w:rPr>
          <w:rFonts w:ascii="Arial" w:eastAsia="Arial" w:hAnsi="Arial" w:cs="Arial"/>
          <w:sz w:val="14"/>
          <w:szCs w:val="14"/>
        </w:rPr>
        <w:t xml:space="preserve">According to Section 4-7 of the </w:t>
      </w:r>
      <w:r>
        <w:rPr>
          <w:rFonts w:ascii="Arial" w:eastAsia="Arial" w:hAnsi="Arial" w:cs="Arial"/>
          <w:sz w:val="14"/>
          <w:szCs w:val="14"/>
        </w:rPr>
        <w:t>Norwegian Patients’ Rights Act, the guardian can consent to health care on behalf of a patient who has been deprived of their legal capacity to act in personal matters, on the condition that it is not possible for the patient to provide consent. Examinatio</w:t>
      </w:r>
      <w:r>
        <w:rPr>
          <w:rFonts w:ascii="Arial" w:eastAsia="Arial" w:hAnsi="Arial" w:cs="Arial"/>
          <w:sz w:val="14"/>
          <w:szCs w:val="14"/>
        </w:rPr>
        <w:t>n and treatment of mental illnesses in individuals who do not have the competence to give consent and are also believed to have a serious mental illness or resist treatment has its legal basis in Chapter 3 of the Norwegian Mental Health Care Act , cf. Norw</w:t>
      </w:r>
      <w:r>
        <w:rPr>
          <w:rFonts w:ascii="Arial" w:eastAsia="Arial" w:hAnsi="Arial" w:cs="Arial"/>
          <w:sz w:val="14"/>
          <w:szCs w:val="14"/>
        </w:rPr>
        <w:t>egian Patients’ Rights Act Section 4-3, paragraph 5. With regard to self-determination in connection with treatment in mental health care, please see Chapter 5 of this report.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63360" behindDoc="1" locked="0" layoutInCell="0" allowOverlap="1">
                <wp:simplePos x="0" y="0"/>
                <wp:positionH relativeFrom="column">
                  <wp:posOffset>-110490</wp:posOffset>
                </wp:positionH>
                <wp:positionV relativeFrom="paragraph">
                  <wp:posOffset>106045</wp:posOffset>
                </wp:positionV>
                <wp:extent cx="355600" cy="356235"/>
                <wp:effectExtent l="0" t="0" r="0" b="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1FE96FCE" id="Shape 116" o:spid="_x0000_s1026" style="position:absolute;margin-left:-8.7pt;margin-top:8.35pt;width:28pt;height:28.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" o:allowincell="f" fillcolor="#9d4996" stroked="f">
                <v:path arrowok="t"/>
              </v:rect>
            </w:pict>
          </mc:Fallback>
        </mc:AlternateContent>
      </w:r>
    </w:p>
    <w:p w:rsidR="00CA7FBC" w:rsidRDefault="00CA7FBC">
      <w:pPr>
        <w:spacing w:line="346" w:lineRule="exact"/>
        <w:rPr>
          <w:sz w:val="20"/>
          <w:szCs w:val="20"/>
        </w:rPr>
      </w:pPr>
    </w:p>
    <w:p w:rsidR="00CA7FBC" w:rsidRDefault="00611625" w:rsidP="00611625">
      <w:pPr>
        <w:numPr>
          <w:ilvl w:val="0"/>
          <w:numId w:val="47"/>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82" w:lineRule="auto"/>
        <w:ind w:right="1120"/>
        <w:jc w:val="both"/>
        <w:rPr>
          <w:sz w:val="20"/>
          <w:szCs w:val="20"/>
        </w:rPr>
      </w:pPr>
      <w:r>
        <w:rPr>
          <w:rFonts w:ascii="Arial" w:eastAsia="Arial" w:hAnsi="Arial" w:cs="Arial"/>
          <w:sz w:val="21"/>
          <w:szCs w:val="21"/>
        </w:rPr>
        <w:t xml:space="preserve">Fourthly, the Norwegian Guardianship Act allows for the </w:t>
      </w:r>
      <w:r>
        <w:rPr>
          <w:rFonts w:ascii="Arial" w:eastAsia="Arial" w:hAnsi="Arial" w:cs="Arial"/>
          <w:sz w:val="21"/>
          <w:szCs w:val="21"/>
        </w:rPr>
        <w:t>guardian to make decisions on behalf of the person under guardianship that the latter does not agree with. The guardian can do this in instances where a person has been deprived of their legal capacity to act through a court order, as well as instances whe</w:t>
      </w:r>
      <w:r>
        <w:rPr>
          <w:rFonts w:ascii="Arial" w:eastAsia="Arial" w:hAnsi="Arial" w:cs="Arial"/>
          <w:sz w:val="21"/>
          <w:szCs w:val="21"/>
        </w:rPr>
        <w:t>re a person has retained their legal capacity to act if a doctor declares that the person is not capable of giving consent. This is not in accordance with Article 12(4), which establishes that measures relating to the exercise of legal capacity respect the</w:t>
      </w:r>
      <w:r>
        <w:rPr>
          <w:rFonts w:ascii="Arial" w:eastAsia="Arial" w:hAnsi="Arial" w:cs="Arial"/>
          <w:sz w:val="21"/>
          <w:szCs w:val="21"/>
        </w:rPr>
        <w:t xml:space="preserve"> rights, will and preferences of the person. The 2010 Norwegian Guardianship Act does not put the individual in the cen-tre by regulating how they should be given assistance to make their own decisions. Rather, the Norwegian Guardianship Act stipulates tha</w:t>
      </w:r>
      <w:r>
        <w:rPr>
          <w:rFonts w:ascii="Arial" w:eastAsia="Arial" w:hAnsi="Arial" w:cs="Arial"/>
          <w:sz w:val="21"/>
          <w:szCs w:val="21"/>
        </w:rPr>
        <w:t>t it is the guardian who is the decision-maker, but that the guardian must discuss with the person under guardian-ship any decisions the guardian needs to make and consider their feedback.</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64384" behindDoc="1" locked="0" layoutInCell="0" allowOverlap="1">
                <wp:simplePos x="0" y="0"/>
                <wp:positionH relativeFrom="column">
                  <wp:posOffset>5578475</wp:posOffset>
                </wp:positionH>
                <wp:positionV relativeFrom="paragraph">
                  <wp:posOffset>-3545205</wp:posOffset>
                </wp:positionV>
                <wp:extent cx="0" cy="10079355"/>
                <wp:effectExtent l="0" t="0" r="0" b="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0AE837F" id="Shape 117"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439.25pt,-279.15pt" to="439.2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216" w:lineRule="exact"/>
        <w:rPr>
          <w:sz w:val="20"/>
          <w:szCs w:val="20"/>
        </w:rPr>
      </w:pPr>
    </w:p>
    <w:p w:rsidR="00CA7FBC" w:rsidRDefault="00611625">
      <w:pPr>
        <w:rPr>
          <w:sz w:val="20"/>
          <w:szCs w:val="20"/>
        </w:rPr>
      </w:pPr>
      <w:r>
        <w:rPr>
          <w:rFonts w:ascii="Arial" w:eastAsia="Arial" w:hAnsi="Arial" w:cs="Arial"/>
        </w:rPr>
        <w:t>Finally, the Ombud is concerned that the concept of “guardian” –</w:t>
      </w:r>
      <w:r>
        <w:rPr>
          <w:rFonts w:ascii="Arial" w:eastAsia="Arial" w:hAnsi="Arial" w:cs="Arial"/>
        </w:rPr>
        <w:t xml:space="preserve"> “verge” in Norwegian</w:t>
      </w:r>
    </w:p>
    <w:p w:rsidR="00CA7FBC" w:rsidRDefault="00CA7FBC">
      <w:pPr>
        <w:spacing w:line="27" w:lineRule="exact"/>
        <w:rPr>
          <w:sz w:val="20"/>
          <w:szCs w:val="20"/>
        </w:rPr>
      </w:pPr>
    </w:p>
    <w:p w:rsidR="00CA7FBC" w:rsidRDefault="00611625">
      <w:pPr>
        <w:spacing w:line="277" w:lineRule="auto"/>
        <w:ind w:right="1120"/>
        <w:jc w:val="both"/>
        <w:rPr>
          <w:sz w:val="20"/>
          <w:szCs w:val="20"/>
        </w:rPr>
      </w:pPr>
      <w:r>
        <w:rPr>
          <w:rFonts w:ascii="Arial" w:eastAsia="Arial" w:hAnsi="Arial" w:cs="Arial"/>
        </w:rPr>
        <w:t xml:space="preserve">– gives connotations of disempowerment, as under the preceding act, individuals who were judged incompetent were assigned a guardian (while others seen as capable of looking after their own interests were assigned a “conservator” – </w:t>
      </w:r>
      <w:r>
        <w:rPr>
          <w:rFonts w:ascii="Arial" w:eastAsia="Arial" w:hAnsi="Arial" w:cs="Arial"/>
        </w:rPr>
        <w:t>“hjelpeverge”). Many find it stigmatising to have a guardian.</w:t>
      </w:r>
    </w:p>
    <w:p w:rsidR="00CA7FBC" w:rsidRDefault="00CA7FBC">
      <w:pPr>
        <w:spacing w:line="200" w:lineRule="exact"/>
        <w:rPr>
          <w:sz w:val="20"/>
          <w:szCs w:val="20"/>
        </w:rPr>
      </w:pPr>
    </w:p>
    <w:p w:rsidR="00CA7FBC" w:rsidRDefault="00CA7FBC">
      <w:pPr>
        <w:spacing w:line="310" w:lineRule="exact"/>
        <w:rPr>
          <w:sz w:val="20"/>
          <w:szCs w:val="20"/>
        </w:rPr>
      </w:pPr>
    </w:p>
    <w:p w:rsidR="00CA7FBC" w:rsidRDefault="00611625">
      <w:pPr>
        <w:rPr>
          <w:sz w:val="20"/>
          <w:szCs w:val="20"/>
        </w:rPr>
      </w:pPr>
      <w:r>
        <w:rPr>
          <w:rFonts w:ascii="Arial" w:eastAsia="Arial" w:hAnsi="Arial" w:cs="Arial"/>
          <w:b/>
          <w:bCs/>
          <w:i/>
          <w:iCs/>
        </w:rPr>
        <w:t>5.2.2.  The interpretative declaration</w:t>
      </w:r>
    </w:p>
    <w:p w:rsidR="00CA7FBC" w:rsidRDefault="00CA7FBC">
      <w:pPr>
        <w:spacing w:line="30" w:lineRule="exact"/>
        <w:rPr>
          <w:sz w:val="20"/>
          <w:szCs w:val="20"/>
        </w:rPr>
      </w:pPr>
    </w:p>
    <w:p w:rsidR="00CA7FBC" w:rsidRDefault="00611625">
      <w:pPr>
        <w:spacing w:line="274" w:lineRule="auto"/>
        <w:ind w:right="1120"/>
        <w:jc w:val="both"/>
        <w:rPr>
          <w:sz w:val="20"/>
          <w:szCs w:val="20"/>
        </w:rPr>
      </w:pPr>
      <w:r>
        <w:rPr>
          <w:rFonts w:ascii="Arial" w:eastAsia="Arial" w:hAnsi="Arial" w:cs="Arial"/>
        </w:rPr>
        <w:t>It is the Ombud’s assessment that the interpretative declaration to Article 12 is not in accordance with neither the wording of the CRPD or the CRDP Com</w:t>
      </w:r>
      <w:r>
        <w:rPr>
          <w:rFonts w:ascii="Arial" w:eastAsia="Arial" w:hAnsi="Arial" w:cs="Arial"/>
        </w:rPr>
        <w:t>mittee’s own interpretation. The Ombud also believes that there is a risk that the state’s interpreta-tive declaration becomes a cushion that will weaken the state’s efforts to achieve the paradigm shift implied in the Convention.</w:t>
      </w:r>
    </w:p>
    <w:p w:rsidR="00CA7FBC" w:rsidRDefault="00CA7FBC">
      <w:pPr>
        <w:spacing w:line="200" w:lineRule="exact"/>
        <w:rPr>
          <w:sz w:val="20"/>
          <w:szCs w:val="20"/>
        </w:rPr>
      </w:pPr>
    </w:p>
    <w:p w:rsidR="00CA7FBC" w:rsidRDefault="00CA7FBC">
      <w:pPr>
        <w:spacing w:line="314" w:lineRule="exact"/>
        <w:rPr>
          <w:sz w:val="20"/>
          <w:szCs w:val="20"/>
        </w:rPr>
      </w:pPr>
    </w:p>
    <w:p w:rsidR="00CA7FBC" w:rsidRDefault="00611625">
      <w:pPr>
        <w:rPr>
          <w:sz w:val="20"/>
          <w:szCs w:val="20"/>
        </w:rPr>
      </w:pPr>
      <w:r>
        <w:rPr>
          <w:rFonts w:ascii="Arial" w:eastAsia="Arial" w:hAnsi="Arial" w:cs="Arial"/>
          <w:b/>
          <w:bCs/>
          <w:i/>
          <w:iCs/>
        </w:rPr>
        <w:t>5.2.3.  Practice</w:t>
      </w:r>
    </w:p>
    <w:p w:rsidR="00CA7FBC" w:rsidRDefault="00CA7FBC">
      <w:pPr>
        <w:spacing w:line="30" w:lineRule="exact"/>
        <w:rPr>
          <w:sz w:val="20"/>
          <w:szCs w:val="20"/>
        </w:rPr>
      </w:pPr>
    </w:p>
    <w:p w:rsidR="00CA7FBC" w:rsidRDefault="00611625">
      <w:pPr>
        <w:spacing w:line="272" w:lineRule="auto"/>
        <w:ind w:right="1120"/>
        <w:jc w:val="both"/>
        <w:rPr>
          <w:sz w:val="20"/>
          <w:szCs w:val="20"/>
        </w:rPr>
      </w:pPr>
      <w:r>
        <w:rPr>
          <w:rFonts w:ascii="Arial" w:eastAsia="Arial" w:hAnsi="Arial" w:cs="Arial"/>
        </w:rPr>
        <w:t>Altho</w:t>
      </w:r>
      <w:r>
        <w:rPr>
          <w:rFonts w:ascii="Arial" w:eastAsia="Arial" w:hAnsi="Arial" w:cs="Arial"/>
        </w:rPr>
        <w:t xml:space="preserve">ugh there is no systematic documentation on how the Norwegian Guardianship Act has been applied in practice, experience from civil society organisations indicates that the guardians can restrict the legal </w:t>
      </w:r>
      <w:r>
        <w:rPr>
          <w:rFonts w:ascii="Arial" w:eastAsia="Arial" w:hAnsi="Arial" w:cs="Arial"/>
        </w:rPr>
        <w:lastRenderedPageBreak/>
        <w:t xml:space="preserve">capacity to act of individuals with impairments to </w:t>
      </w:r>
      <w:r>
        <w:rPr>
          <w:rFonts w:ascii="Arial" w:eastAsia="Arial" w:hAnsi="Arial" w:cs="Arial"/>
        </w:rPr>
        <w:t>a much greater extent than the law actually permits. This means that the practical application of the act appears to be even more removed from Norway’s obligations under the CRPD than the act itself.</w:t>
      </w:r>
    </w:p>
    <w:p w:rsidR="00CA7FBC" w:rsidRDefault="00CA7FBC">
      <w:pPr>
        <w:spacing w:line="240" w:lineRule="exact"/>
        <w:rPr>
          <w:sz w:val="20"/>
          <w:szCs w:val="20"/>
        </w:rPr>
      </w:pPr>
    </w:p>
    <w:p w:rsidR="00CA7FBC" w:rsidRDefault="00611625">
      <w:pPr>
        <w:spacing w:line="302" w:lineRule="auto"/>
        <w:ind w:right="1120"/>
        <w:jc w:val="both"/>
        <w:rPr>
          <w:sz w:val="20"/>
          <w:szCs w:val="20"/>
        </w:rPr>
      </w:pPr>
      <w:r>
        <w:rPr>
          <w:rFonts w:ascii="Arial" w:eastAsia="Arial" w:hAnsi="Arial" w:cs="Arial"/>
          <w:sz w:val="20"/>
          <w:szCs w:val="20"/>
        </w:rPr>
        <w:t>Article 12(4) requires that measures that relate to the</w:t>
      </w:r>
      <w:r>
        <w:rPr>
          <w:rFonts w:ascii="Arial" w:eastAsia="Arial" w:hAnsi="Arial" w:cs="Arial"/>
          <w:sz w:val="20"/>
          <w:szCs w:val="20"/>
        </w:rPr>
        <w:t xml:space="preserve"> exercise of legal capacity are pro-portional and tailored to the circumstances of the person in question. Section 21 of the Norwegian Guardianship Act, paragraph 3, underlines that the guardianship role must not be given a broader mandate than necessary. </w:t>
      </w:r>
      <w:r>
        <w:rPr>
          <w:rFonts w:ascii="Arial" w:eastAsia="Arial" w:hAnsi="Arial" w:cs="Arial"/>
          <w:sz w:val="20"/>
          <w:szCs w:val="20"/>
        </w:rPr>
        <w:t>However, as mentioned above, civil society organisations have found that guardians are often appointed to manage all per-sonal and financial matters on behalf of the person under guardianship. This suggests that the practice of individually tailoring guard</w:t>
      </w:r>
      <w:r>
        <w:rPr>
          <w:rFonts w:ascii="Arial" w:eastAsia="Arial" w:hAnsi="Arial" w:cs="Arial"/>
          <w:sz w:val="20"/>
          <w:szCs w:val="20"/>
        </w:rPr>
        <w:t>ianships is not in accordance with Article 12.</w:t>
      </w:r>
    </w:p>
    <w:p w:rsidR="00CA7FBC" w:rsidRDefault="00CA7FBC">
      <w:pPr>
        <w:spacing w:line="215" w:lineRule="exact"/>
        <w:rPr>
          <w:sz w:val="20"/>
          <w:szCs w:val="20"/>
        </w:rPr>
      </w:pPr>
    </w:p>
    <w:p w:rsidR="00CA7FBC" w:rsidRDefault="00611625">
      <w:pPr>
        <w:spacing w:line="303" w:lineRule="auto"/>
        <w:ind w:right="1120"/>
        <w:jc w:val="both"/>
        <w:rPr>
          <w:sz w:val="20"/>
          <w:szCs w:val="20"/>
        </w:rPr>
      </w:pPr>
      <w:r>
        <w:rPr>
          <w:rFonts w:ascii="Arial" w:eastAsia="Arial" w:hAnsi="Arial" w:cs="Arial"/>
          <w:sz w:val="21"/>
          <w:szCs w:val="21"/>
        </w:rPr>
        <w:t>As mentioned above, the guardian may be given the mandate to safeguard the inter-ests of the person in question in all financial and/or personal matters. In addition, there is the legal basis to deprive a per</w:t>
      </w:r>
      <w:r>
        <w:rPr>
          <w:rFonts w:ascii="Arial" w:eastAsia="Arial" w:hAnsi="Arial" w:cs="Arial"/>
          <w:sz w:val="21"/>
          <w:szCs w:val="21"/>
        </w:rPr>
        <w:t>son of self-determination in particularly person-</w:t>
      </w:r>
    </w:p>
    <w:p w:rsidR="00CA7FBC" w:rsidRDefault="00CA7FBC">
      <w:pPr>
        <w:spacing w:line="86"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37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0" w:name="page20"/>
      <w:bookmarkEnd w:id="20"/>
      <w:r>
        <w:rPr>
          <w:noProof/>
          <w:sz w:val="20"/>
          <w:szCs w:val="20"/>
        </w:rPr>
        <w:lastRenderedPageBreak/>
        <mc:AlternateContent>
          <mc:Choice Requires="wps">
            <w:drawing>
              <wp:anchor distT="0" distB="0" distL="114300" distR="114300" simplePos="0" relativeHeight="251665408" behindDoc="1" locked="0" layoutInCell="0" allowOverlap="1">
                <wp:simplePos x="0" y="0"/>
                <wp:positionH relativeFrom="page">
                  <wp:posOffset>1076325</wp:posOffset>
                </wp:positionH>
                <wp:positionV relativeFrom="page">
                  <wp:posOffset>0</wp:posOffset>
                </wp:positionV>
                <wp:extent cx="0" cy="10079990"/>
                <wp:effectExtent l="0" t="0" r="0" b="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44AFA40" id="Shape 118" o:spid="_x0000_s1026" style="position:absolute;z-index:-251651072;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f8Xv1sEBAACE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 xml:space="preserve">al matters. According to the Norwegian Ministry of Justice and Public Security, every-one retains “residual legal capacity” (“resthandleevne”) to, </w:t>
      </w:r>
      <w:r>
        <w:rPr>
          <w:rFonts w:ascii="Arial" w:eastAsia="Arial" w:hAnsi="Arial" w:cs="Arial"/>
        </w:rPr>
        <w:t>among other things, man-age their own housekeeping and raise their own children.</w:t>
      </w:r>
      <w:r>
        <w:rPr>
          <w:rFonts w:ascii="Arial" w:eastAsia="Arial" w:hAnsi="Arial" w:cs="Arial"/>
          <w:sz w:val="12"/>
          <w:szCs w:val="12"/>
        </w:rPr>
        <w:t>54</w:t>
      </w:r>
      <w:r>
        <w:rPr>
          <w:rFonts w:ascii="Arial" w:eastAsia="Arial" w:hAnsi="Arial" w:cs="Arial"/>
        </w:rPr>
        <w:t xml:space="preserve"> Experiences from civil society organisations show, however, that some guardians go beyond their mandate and make decisions that restrict self-determination in particularly personal matters, including matters falling under the person’s “residual legal capa</w:t>
      </w:r>
      <w:r>
        <w:rPr>
          <w:rFonts w:ascii="Arial" w:eastAsia="Arial" w:hAnsi="Arial" w:cs="Arial"/>
        </w:rPr>
        <w:t>city”.</w:t>
      </w:r>
    </w:p>
    <w:p w:rsidR="00CA7FBC" w:rsidRDefault="00CA7FBC">
      <w:pPr>
        <w:spacing w:line="240"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 xml:space="preserve">The above examples of guardians who go beyond their mandate and thereby further limit self-determination, and guardians who have no or virtually no personal contact with the person under guardianship, show that there are challenges associated with </w:t>
      </w:r>
      <w:r>
        <w:rPr>
          <w:rFonts w:ascii="Arial" w:eastAsia="Arial" w:hAnsi="Arial" w:cs="Arial"/>
        </w:rPr>
        <w:t>the training and monitoring of guardians.</w:t>
      </w: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pPr>
        <w:ind w:left="945"/>
        <w:rPr>
          <w:sz w:val="20"/>
          <w:szCs w:val="20"/>
        </w:rPr>
      </w:pPr>
      <w:r>
        <w:rPr>
          <w:rFonts w:ascii="Arial" w:eastAsia="Arial" w:hAnsi="Arial" w:cs="Arial"/>
          <w:b/>
          <w:bCs/>
          <w:color w:val="9D4996"/>
          <w:sz w:val="24"/>
          <w:szCs w:val="24"/>
        </w:rPr>
        <w:t>5.3. The Ombud’s recommendations</w:t>
      </w:r>
    </w:p>
    <w:p w:rsidR="00CA7FBC" w:rsidRDefault="00CA7FBC">
      <w:pPr>
        <w:spacing w:line="102" w:lineRule="exact"/>
        <w:rPr>
          <w:sz w:val="20"/>
          <w:szCs w:val="20"/>
        </w:rPr>
      </w:pPr>
    </w:p>
    <w:p w:rsidR="00CA7FBC" w:rsidRDefault="00611625">
      <w:pPr>
        <w:spacing w:line="288" w:lineRule="auto"/>
        <w:ind w:left="945" w:right="2120"/>
        <w:jc w:val="both"/>
        <w:rPr>
          <w:sz w:val="20"/>
          <w:szCs w:val="20"/>
        </w:rPr>
      </w:pPr>
      <w:r>
        <w:rPr>
          <w:rFonts w:ascii="Arial" w:eastAsia="Arial" w:hAnsi="Arial" w:cs="Arial"/>
          <w:sz w:val="21"/>
          <w:szCs w:val="21"/>
        </w:rPr>
        <w:t>The Ombud’s recommendations concern both legislative changes and changes to the practical application of the current Norwegian Guardianship Act. Even though the Ombud is of the o</w:t>
      </w:r>
      <w:r>
        <w:rPr>
          <w:rFonts w:ascii="Arial" w:eastAsia="Arial" w:hAnsi="Arial" w:cs="Arial"/>
          <w:sz w:val="21"/>
          <w:szCs w:val="21"/>
        </w:rPr>
        <w:t>pinion that the present Norwegian Guardianship Act must be replaced, it is the Ombud’s assessment that while the Norwegian Guardianship Act is in force and regulating self-determination of disabled people, then interventions in a person’s self-determinatio</w:t>
      </w:r>
      <w:r>
        <w:rPr>
          <w:rFonts w:ascii="Arial" w:eastAsia="Arial" w:hAnsi="Arial" w:cs="Arial"/>
          <w:sz w:val="21"/>
          <w:szCs w:val="21"/>
        </w:rPr>
        <w:t>n must be as restricted as possible within the legal framework.</w:t>
      </w:r>
    </w:p>
    <w:p w:rsidR="00CA7FBC" w:rsidRDefault="00CA7FBC">
      <w:pPr>
        <w:spacing w:line="222" w:lineRule="exact"/>
        <w:rPr>
          <w:sz w:val="20"/>
          <w:szCs w:val="20"/>
        </w:rPr>
      </w:pPr>
    </w:p>
    <w:p w:rsidR="00CA7FBC" w:rsidRDefault="00611625" w:rsidP="00611625">
      <w:pPr>
        <w:numPr>
          <w:ilvl w:val="0"/>
          <w:numId w:val="48"/>
        </w:numPr>
        <w:tabs>
          <w:tab w:val="left" w:pos="1538"/>
        </w:tabs>
        <w:spacing w:line="303" w:lineRule="auto"/>
        <w:ind w:left="1525" w:right="2120" w:hanging="317"/>
        <w:jc w:val="both"/>
        <w:rPr>
          <w:rFonts w:ascii="Arial" w:eastAsia="Arial" w:hAnsi="Arial" w:cs="Arial"/>
          <w:sz w:val="21"/>
          <w:szCs w:val="21"/>
        </w:rPr>
      </w:pPr>
      <w:r>
        <w:rPr>
          <w:rFonts w:ascii="Arial" w:eastAsia="Arial" w:hAnsi="Arial" w:cs="Arial"/>
          <w:sz w:val="21"/>
          <w:szCs w:val="21"/>
        </w:rPr>
        <w:t>The Committee should request the state to ensure that the Norwegian Guardi-anship Act is enforced so that self-determination is respected to the highest degree possible until a new law on sup</w:t>
      </w:r>
      <w:r>
        <w:rPr>
          <w:rFonts w:ascii="Arial" w:eastAsia="Arial" w:hAnsi="Arial" w:cs="Arial"/>
          <w:sz w:val="21"/>
          <w:szCs w:val="21"/>
        </w:rPr>
        <w:t>ported decision making enters into force.</w:t>
      </w:r>
    </w:p>
    <w:p w:rsidR="00CA7FBC" w:rsidRDefault="00CA7FBC">
      <w:pPr>
        <w:spacing w:line="205" w:lineRule="exact"/>
        <w:rPr>
          <w:rFonts w:ascii="Arial" w:eastAsia="Arial" w:hAnsi="Arial" w:cs="Arial"/>
          <w:sz w:val="21"/>
          <w:szCs w:val="21"/>
        </w:rPr>
      </w:pPr>
    </w:p>
    <w:p w:rsidR="00CA7FBC" w:rsidRDefault="00611625" w:rsidP="00611625">
      <w:pPr>
        <w:numPr>
          <w:ilvl w:val="0"/>
          <w:numId w:val="48"/>
        </w:numPr>
        <w:tabs>
          <w:tab w:val="left" w:pos="1525"/>
        </w:tabs>
        <w:spacing w:line="271" w:lineRule="auto"/>
        <w:ind w:left="1525" w:right="2120" w:hanging="317"/>
        <w:jc w:val="both"/>
        <w:rPr>
          <w:rFonts w:ascii="Arial" w:eastAsia="Arial" w:hAnsi="Arial" w:cs="Arial"/>
        </w:rPr>
      </w:pPr>
      <w:r>
        <w:rPr>
          <w:rFonts w:ascii="Arial" w:eastAsia="Arial" w:hAnsi="Arial" w:cs="Arial"/>
        </w:rPr>
        <w:lastRenderedPageBreak/>
        <w:t>The Committee should request the state to allocate resources to the county governors for them to carry out frequent reviews of the guardianships. The Committee should request the state to ensure that the county go</w:t>
      </w:r>
      <w:r>
        <w:rPr>
          <w:rFonts w:ascii="Arial" w:eastAsia="Arial" w:hAnsi="Arial" w:cs="Arial"/>
        </w:rPr>
        <w:t xml:space="preserve">vernors make a concrete delineation of the guardianship mandates. The Committee should also request the state to ensure that the county governors provide adequate training to the guardians on the CRPD and how they can promote active self-de-termination of </w:t>
      </w:r>
      <w:r>
        <w:rPr>
          <w:rFonts w:ascii="Arial" w:eastAsia="Arial" w:hAnsi="Arial" w:cs="Arial"/>
        </w:rPr>
        <w:t>the person under guardianship.</w:t>
      </w:r>
    </w:p>
    <w:p w:rsidR="00CA7FBC" w:rsidRDefault="00CA7FBC">
      <w:pPr>
        <w:spacing w:line="240" w:lineRule="exact"/>
        <w:rPr>
          <w:rFonts w:ascii="Arial" w:eastAsia="Arial" w:hAnsi="Arial" w:cs="Arial"/>
        </w:rPr>
      </w:pPr>
    </w:p>
    <w:p w:rsidR="00CA7FBC" w:rsidRDefault="00611625" w:rsidP="00611625">
      <w:pPr>
        <w:numPr>
          <w:ilvl w:val="0"/>
          <w:numId w:val="48"/>
        </w:numPr>
        <w:tabs>
          <w:tab w:val="left" w:pos="1525"/>
        </w:tabs>
        <w:spacing w:line="274" w:lineRule="auto"/>
        <w:ind w:left="1525" w:right="2120" w:hanging="317"/>
        <w:jc w:val="both"/>
        <w:rPr>
          <w:rFonts w:ascii="Arial" w:eastAsia="Arial" w:hAnsi="Arial" w:cs="Arial"/>
        </w:rPr>
      </w:pPr>
      <w:r>
        <w:rPr>
          <w:rFonts w:ascii="Arial" w:eastAsia="Arial" w:hAnsi="Arial" w:cs="Arial"/>
        </w:rPr>
        <w:t xml:space="preserve">The Committee should request the state to immediately repeal the above-men-tioned provisions allowing for interventions in self-determination in particularly personal matters such as marriage, proceedings before courts, </w:t>
      </w:r>
      <w:r>
        <w:rPr>
          <w:rFonts w:ascii="Arial" w:eastAsia="Arial" w:hAnsi="Arial" w:cs="Arial"/>
        </w:rPr>
        <w:t>adoption, abor-tion, sterilisation, consent to health care (including clinical trials) and the issu-ance of passports.</w:t>
      </w:r>
    </w:p>
    <w:p w:rsidR="00CA7FBC" w:rsidRDefault="00CA7FBC">
      <w:pPr>
        <w:spacing w:line="236" w:lineRule="exact"/>
        <w:rPr>
          <w:rFonts w:ascii="Arial" w:eastAsia="Arial" w:hAnsi="Arial" w:cs="Arial"/>
        </w:rPr>
      </w:pPr>
    </w:p>
    <w:p w:rsidR="00CA7FBC" w:rsidRDefault="00611625" w:rsidP="00611625">
      <w:pPr>
        <w:numPr>
          <w:ilvl w:val="0"/>
          <w:numId w:val="48"/>
        </w:numPr>
        <w:tabs>
          <w:tab w:val="left" w:pos="1525"/>
        </w:tabs>
        <w:spacing w:line="277" w:lineRule="auto"/>
        <w:ind w:left="1525" w:right="2120" w:hanging="317"/>
        <w:jc w:val="both"/>
        <w:rPr>
          <w:rFonts w:ascii="Arial" w:eastAsia="Arial" w:hAnsi="Arial" w:cs="Arial"/>
        </w:rPr>
      </w:pPr>
      <w:r>
        <w:rPr>
          <w:rFonts w:ascii="Arial" w:eastAsia="Arial" w:hAnsi="Arial" w:cs="Arial"/>
        </w:rPr>
        <w:t>The Committee should request the state to form a legislative committee with a view to developing various mechanisms for supported decisi</w:t>
      </w:r>
      <w:r>
        <w:rPr>
          <w:rFonts w:ascii="Arial" w:eastAsia="Arial" w:hAnsi="Arial" w:cs="Arial"/>
        </w:rPr>
        <w:t>on making, based on full self-determination, and with the objective of replacing the Norwegian Guardianship Act with a non-discriminatory act on supported decision-making.</w:t>
      </w:r>
    </w:p>
    <w:p w:rsidR="00CA7FBC" w:rsidRDefault="00CA7FBC">
      <w:pPr>
        <w:spacing w:line="232" w:lineRule="exact"/>
        <w:rPr>
          <w:rFonts w:ascii="Arial" w:eastAsia="Arial" w:hAnsi="Arial" w:cs="Arial"/>
        </w:rPr>
      </w:pPr>
    </w:p>
    <w:p w:rsidR="00CA7FBC" w:rsidRDefault="00611625" w:rsidP="00611625">
      <w:pPr>
        <w:numPr>
          <w:ilvl w:val="0"/>
          <w:numId w:val="48"/>
        </w:numPr>
        <w:tabs>
          <w:tab w:val="left" w:pos="1525"/>
        </w:tabs>
        <w:spacing w:line="302" w:lineRule="auto"/>
        <w:ind w:left="1525" w:right="2120" w:hanging="317"/>
        <w:rPr>
          <w:rFonts w:ascii="Arial" w:eastAsia="Arial" w:hAnsi="Arial" w:cs="Arial"/>
        </w:rPr>
      </w:pPr>
      <w:r>
        <w:rPr>
          <w:rFonts w:ascii="Arial" w:eastAsia="Arial" w:hAnsi="Arial" w:cs="Arial"/>
        </w:rPr>
        <w:t xml:space="preserve">The Committee should request the state to withdraw its interpretative declara-tion </w:t>
      </w:r>
      <w:r>
        <w:rPr>
          <w:rFonts w:ascii="Arial" w:eastAsia="Arial" w:hAnsi="Arial" w:cs="Arial"/>
        </w:rPr>
        <w:t>to Article 12.</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66432" behindDoc="1" locked="0" layoutInCell="0" allowOverlap="1">
                <wp:simplePos x="0" y="0"/>
                <wp:positionH relativeFrom="column">
                  <wp:posOffset>-110490</wp:posOffset>
                </wp:positionH>
                <wp:positionV relativeFrom="paragraph">
                  <wp:posOffset>231140</wp:posOffset>
                </wp:positionV>
                <wp:extent cx="355600" cy="356235"/>
                <wp:effectExtent l="0" t="0" r="0" b="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110EBD0C" id="Shape 119" o:spid="_x0000_s1026" style="position:absolute;margin-left:-8.7pt;margin-top:18.2pt;width:28pt;height:28.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" o:allowincell="f" fillcolor="#9d4996" stroked="f">
                <v:path arrowok="t"/>
              </v:rect>
            </w:pict>
          </mc:Fallback>
        </mc:AlternateContent>
      </w:r>
      <w:r>
        <w:rPr>
          <w:noProof/>
          <w:sz w:val="20"/>
          <w:szCs w:val="20"/>
        </w:rPr>
        <mc:AlternateContent>
          <mc:Choice Requires="wps">
            <w:drawing>
              <wp:anchor distT="0" distB="0" distL="114300" distR="114300" simplePos="0" relativeHeight="251667456" behindDoc="1" locked="0" layoutInCell="0" allowOverlap="1">
                <wp:simplePos x="0" y="0"/>
                <wp:positionH relativeFrom="column">
                  <wp:posOffset>604520</wp:posOffset>
                </wp:positionH>
                <wp:positionV relativeFrom="paragraph">
                  <wp:posOffset>266065</wp:posOffset>
                </wp:positionV>
                <wp:extent cx="2160270" cy="0"/>
                <wp:effectExtent l="0" t="0" r="0" b="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0AB7691B" id="Shape 120"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47.6pt,20.95pt" to="217.7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77" w:lineRule="exact"/>
        <w:rPr>
          <w:sz w:val="20"/>
          <w:szCs w:val="20"/>
        </w:rPr>
      </w:pPr>
    </w:p>
    <w:p w:rsidR="00CA7FBC" w:rsidRDefault="00611625" w:rsidP="00611625">
      <w:pPr>
        <w:numPr>
          <w:ilvl w:val="0"/>
          <w:numId w:val="49"/>
        </w:numPr>
        <w:tabs>
          <w:tab w:val="left" w:pos="962"/>
        </w:tabs>
        <w:spacing w:line="235" w:lineRule="auto"/>
        <w:ind w:left="1245" w:right="2440" w:hanging="1245"/>
        <w:rPr>
          <w:rFonts w:ascii="Arial" w:eastAsia="Arial" w:hAnsi="Arial" w:cs="Arial"/>
          <w:b/>
          <w:bCs/>
          <w:color w:val="FFFFFF"/>
          <w:sz w:val="19"/>
          <w:szCs w:val="19"/>
        </w:rPr>
      </w:pPr>
      <w:r>
        <w:rPr>
          <w:rFonts w:ascii="Arial" w:eastAsia="Arial" w:hAnsi="Arial" w:cs="Arial"/>
          <w:color w:val="575656"/>
          <w:sz w:val="14"/>
          <w:szCs w:val="14"/>
        </w:rPr>
        <w:t>LDO</w:t>
      </w:r>
      <w:r>
        <w:rPr>
          <w:rFonts w:ascii="Arial" w:eastAsia="Arial" w:hAnsi="Arial" w:cs="Arial"/>
          <w:b/>
          <w:bCs/>
          <w:color w:val="000000"/>
          <w:sz w:val="14"/>
          <w:szCs w:val="14"/>
        </w:rPr>
        <w:t>54</w:t>
      </w:r>
      <w:r>
        <w:rPr>
          <w:rFonts w:ascii="Arial" w:eastAsia="Arial" w:hAnsi="Arial" w:cs="Arial"/>
          <w:color w:val="000000"/>
          <w:sz w:val="14"/>
          <w:szCs w:val="14"/>
        </w:rPr>
        <w:t>Letter</w:t>
      </w:r>
      <w:r>
        <w:rPr>
          <w:rFonts w:ascii="Arial" w:eastAsia="Arial" w:hAnsi="Arial" w:cs="Arial"/>
          <w:color w:val="575656"/>
          <w:sz w:val="14"/>
          <w:szCs w:val="14"/>
        </w:rPr>
        <w:t>—CRPD</w:t>
      </w:r>
      <w:r>
        <w:rPr>
          <w:rFonts w:ascii="Arial" w:eastAsia="Arial" w:hAnsi="Arial" w:cs="Arial"/>
          <w:color w:val="000000"/>
          <w:sz w:val="14"/>
          <w:szCs w:val="14"/>
        </w:rPr>
        <w:t>from</w:t>
      </w:r>
      <w:r>
        <w:rPr>
          <w:rFonts w:ascii="Arial" w:eastAsia="Arial" w:hAnsi="Arial" w:cs="Arial"/>
          <w:color w:val="575656"/>
          <w:sz w:val="14"/>
          <w:szCs w:val="14"/>
        </w:rPr>
        <w:t>2016</w:t>
      </w:r>
      <w:r>
        <w:rPr>
          <w:rFonts w:ascii="Arial" w:eastAsia="Arial" w:hAnsi="Arial" w:cs="Arial"/>
          <w:color w:val="000000"/>
          <w:sz w:val="14"/>
          <w:szCs w:val="14"/>
        </w:rPr>
        <w:t>theNorwegian Ministry of Justice and Public Security to the Norwegian Gender Equality and Anti-Discrimination</w:t>
      </w:r>
      <w:r>
        <w:rPr>
          <w:rFonts w:ascii="Arial" w:eastAsia="Arial" w:hAnsi="Arial" w:cs="Arial"/>
          <w:color w:val="575656"/>
          <w:sz w:val="14"/>
          <w:szCs w:val="14"/>
        </w:rPr>
        <w:t xml:space="preserve"> </w:t>
      </w:r>
      <w:r>
        <w:rPr>
          <w:rFonts w:ascii="Arial" w:eastAsia="Arial" w:hAnsi="Arial" w:cs="Arial"/>
          <w:color w:val="000000"/>
          <w:sz w:val="14"/>
          <w:szCs w:val="14"/>
        </w:rPr>
        <w:t>Ombud, 24 March 2015</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5" w:lineRule="exact"/>
        <w:rPr>
          <w:sz w:val="20"/>
          <w:szCs w:val="20"/>
        </w:rPr>
      </w:pPr>
    </w:p>
    <w:p w:rsidR="00CA7FBC" w:rsidRDefault="00611625" w:rsidP="00611625">
      <w:pPr>
        <w:numPr>
          <w:ilvl w:val="0"/>
          <w:numId w:val="50"/>
        </w:numPr>
        <w:tabs>
          <w:tab w:val="left" w:pos="560"/>
        </w:tabs>
        <w:ind w:left="560" w:hanging="557"/>
        <w:rPr>
          <w:rFonts w:ascii="Arial" w:eastAsia="Arial" w:hAnsi="Arial" w:cs="Arial"/>
          <w:b/>
          <w:bCs/>
          <w:color w:val="5D2368"/>
          <w:sz w:val="28"/>
          <w:szCs w:val="28"/>
        </w:rPr>
      </w:pPr>
      <w:r>
        <w:rPr>
          <w:rFonts w:ascii="Arial" w:eastAsia="Arial" w:hAnsi="Arial" w:cs="Arial"/>
          <w:b/>
          <w:bCs/>
          <w:color w:val="5D2368"/>
          <w:sz w:val="28"/>
          <w:szCs w:val="28"/>
        </w:rPr>
        <w:t>Freedom from violence and abuse</w:t>
      </w:r>
    </w:p>
    <w:p w:rsidR="00CA7FBC" w:rsidRDefault="00611625">
      <w:pPr>
        <w:ind w:left="560"/>
        <w:rPr>
          <w:rFonts w:ascii="Arial" w:eastAsia="Arial" w:hAnsi="Arial" w:cs="Arial"/>
          <w:b/>
          <w:bCs/>
          <w:color w:val="5D2368"/>
          <w:sz w:val="28"/>
          <w:szCs w:val="28"/>
        </w:rPr>
      </w:pPr>
      <w:r>
        <w:rPr>
          <w:rFonts w:ascii="Arial" w:eastAsia="Arial" w:hAnsi="Arial" w:cs="Arial"/>
          <w:b/>
          <w:bCs/>
          <w:color w:val="5D2368"/>
          <w:sz w:val="28"/>
          <w:szCs w:val="28"/>
        </w:rPr>
        <w:t xml:space="preserve">Freedom from bullying, harassment and hate </w:t>
      </w:r>
      <w:r>
        <w:rPr>
          <w:rFonts w:ascii="Arial" w:eastAsia="Arial" w:hAnsi="Arial" w:cs="Arial"/>
          <w:b/>
          <w:bCs/>
          <w:color w:val="5D2368"/>
          <w:sz w:val="28"/>
          <w:szCs w:val="28"/>
        </w:rPr>
        <w:t>crimes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68480" behindDoc="1" locked="0" layoutInCell="0" allowOverlap="1">
                <wp:simplePos x="0" y="0"/>
                <wp:positionH relativeFrom="column">
                  <wp:posOffset>5578475</wp:posOffset>
                </wp:positionH>
                <wp:positionV relativeFrom="paragraph">
                  <wp:posOffset>-1795780</wp:posOffset>
                </wp:positionV>
                <wp:extent cx="0" cy="10079355"/>
                <wp:effectExtent l="0" t="0" r="0" b="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739E7E0" id="Shape 121"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439.25pt,-141.4pt" to="439.25pt,6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" o:allowincell="f" filled="t" strokecolor="#9d4996"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9504" behindDoc="1" locked="0" layoutInCell="0" allowOverlap="1">
                <wp:simplePos x="0" y="0"/>
                <wp:positionH relativeFrom="column">
                  <wp:posOffset>1270</wp:posOffset>
                </wp:positionH>
                <wp:positionV relativeFrom="paragraph">
                  <wp:posOffset>183515</wp:posOffset>
                </wp:positionV>
                <wp:extent cx="5245735" cy="0"/>
                <wp:effectExtent l="0" t="0" r="0" b="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2D507AED" id="Shape 122"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1pt,14.45pt" to="413.1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70528" behindDoc="1" locked="0" layoutInCell="0" allowOverlap="1">
                <wp:simplePos x="0" y="0"/>
                <wp:positionH relativeFrom="column">
                  <wp:posOffset>13970</wp:posOffset>
                </wp:positionH>
                <wp:positionV relativeFrom="paragraph">
                  <wp:posOffset>170815</wp:posOffset>
                </wp:positionV>
                <wp:extent cx="0" cy="1394460"/>
                <wp:effectExtent l="0" t="0" r="0" b="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446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2B1959D0" id="Shape 123"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1.1pt,13.45pt" to="1.1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71552" behindDoc="1" locked="0" layoutInCell="0" allowOverlap="1">
                <wp:simplePos x="0" y="0"/>
                <wp:positionH relativeFrom="column">
                  <wp:posOffset>5234305</wp:posOffset>
                </wp:positionH>
                <wp:positionV relativeFrom="paragraph">
                  <wp:posOffset>170815</wp:posOffset>
                </wp:positionV>
                <wp:extent cx="0" cy="1394460"/>
                <wp:effectExtent l="0" t="0" r="0" b="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446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267A02EE" id="Shape 124"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412.15pt,13.45pt" to="412.15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70" w:lineRule="exact"/>
        <w:rPr>
          <w:sz w:val="20"/>
          <w:szCs w:val="20"/>
        </w:rPr>
      </w:pPr>
    </w:p>
    <w:p w:rsidR="00CA7FBC" w:rsidRDefault="00611625">
      <w:pPr>
        <w:spacing w:line="301" w:lineRule="auto"/>
        <w:ind w:left="300" w:right="1380"/>
        <w:jc w:val="both"/>
        <w:rPr>
          <w:sz w:val="20"/>
          <w:szCs w:val="20"/>
        </w:rPr>
      </w:pPr>
      <w:r>
        <w:rPr>
          <w:rFonts w:ascii="Arial" w:eastAsia="Arial" w:hAnsi="Arial" w:cs="Arial"/>
          <w:sz w:val="20"/>
          <w:szCs w:val="20"/>
        </w:rPr>
        <w:t>Article 16 (Freedom from exploitation, violence and abuse) obligates the state to take all appropriate measures to protect persons with impairments from all forms of exploitation, violence and abuse, both within and outside the home, includin</w:t>
      </w:r>
      <w:r>
        <w:rPr>
          <w:rFonts w:ascii="Arial" w:eastAsia="Arial" w:hAnsi="Arial" w:cs="Arial"/>
          <w:sz w:val="20"/>
          <w:szCs w:val="20"/>
        </w:rPr>
        <w:t>g gender-based exploita-tion, violence and abuse. The state should ensure that cases of exploitation, violence and abuse are detected, investigated and brought to trial.</w:t>
      </w:r>
    </w:p>
    <w:p w:rsidR="00CA7FBC" w:rsidRDefault="00CA7FBC">
      <w:pPr>
        <w:spacing w:line="29" w:lineRule="exact"/>
        <w:rPr>
          <w:sz w:val="20"/>
          <w:szCs w:val="20"/>
        </w:rPr>
      </w:pPr>
    </w:p>
    <w:p w:rsidR="00CA7FBC" w:rsidRDefault="00611625">
      <w:pPr>
        <w:ind w:left="300"/>
        <w:rPr>
          <w:sz w:val="20"/>
          <w:szCs w:val="20"/>
        </w:rPr>
      </w:pPr>
      <w:r>
        <w:rPr>
          <w:rFonts w:ascii="Arial" w:eastAsia="Arial" w:hAnsi="Arial" w:cs="Arial"/>
          <w:b/>
          <w:bCs/>
          <w:sz w:val="14"/>
          <w:szCs w:val="14"/>
        </w:rPr>
        <w:t xml:space="preserve">Norwegian </w:t>
      </w:r>
      <w:r>
        <w:rPr>
          <w:rFonts w:ascii="Arial" w:eastAsia="Arial" w:hAnsi="Arial" w:cs="Arial"/>
          <w:sz w:val="14"/>
          <w:szCs w:val="14"/>
        </w:rPr>
        <w:t>Government report: p. 41.</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2576" behindDoc="1" locked="0" layoutInCell="0" allowOverlap="1">
                <wp:simplePos x="0" y="0"/>
                <wp:positionH relativeFrom="column">
                  <wp:posOffset>1270</wp:posOffset>
                </wp:positionH>
                <wp:positionV relativeFrom="paragraph">
                  <wp:posOffset>205105</wp:posOffset>
                </wp:positionV>
                <wp:extent cx="5245735" cy="0"/>
                <wp:effectExtent l="0" t="0" r="0" b="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1A67BFB6" id="Shape 125"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1pt,16.15pt" to="413.1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64" w:lineRule="exact"/>
        <w:rPr>
          <w:sz w:val="20"/>
          <w:szCs w:val="20"/>
        </w:rPr>
      </w:pPr>
    </w:p>
    <w:p w:rsidR="00CA7FBC" w:rsidRDefault="00611625">
      <w:pPr>
        <w:rPr>
          <w:sz w:val="20"/>
          <w:szCs w:val="20"/>
        </w:rPr>
      </w:pPr>
      <w:r>
        <w:rPr>
          <w:rFonts w:ascii="Arial" w:eastAsia="Arial" w:hAnsi="Arial" w:cs="Arial"/>
          <w:b/>
          <w:bCs/>
          <w:color w:val="5D2368"/>
          <w:sz w:val="28"/>
          <w:szCs w:val="28"/>
        </w:rPr>
        <w:t>Part I Violence and abuse</w:t>
      </w:r>
    </w:p>
    <w:p w:rsidR="00CA7FBC" w:rsidRDefault="00CA7FBC">
      <w:pPr>
        <w:spacing w:line="319" w:lineRule="exact"/>
        <w:rPr>
          <w:sz w:val="20"/>
          <w:szCs w:val="20"/>
        </w:rPr>
      </w:pPr>
    </w:p>
    <w:p w:rsidR="00CA7FBC" w:rsidRDefault="00611625">
      <w:pPr>
        <w:rPr>
          <w:sz w:val="20"/>
          <w:szCs w:val="20"/>
        </w:rPr>
      </w:pPr>
      <w:r>
        <w:rPr>
          <w:rFonts w:ascii="Arial" w:eastAsia="Arial" w:hAnsi="Arial" w:cs="Arial"/>
          <w:b/>
          <w:bCs/>
          <w:color w:val="9D4996"/>
          <w:sz w:val="24"/>
          <w:szCs w:val="24"/>
        </w:rPr>
        <w:t>6.1. General</w:t>
      </w:r>
    </w:p>
    <w:p w:rsidR="00CA7FBC" w:rsidRDefault="00CA7FBC">
      <w:pPr>
        <w:spacing w:line="287" w:lineRule="exact"/>
        <w:rPr>
          <w:sz w:val="20"/>
          <w:szCs w:val="20"/>
        </w:rPr>
      </w:pPr>
    </w:p>
    <w:p w:rsidR="00CA7FBC" w:rsidRDefault="00611625">
      <w:pPr>
        <w:spacing w:line="277" w:lineRule="auto"/>
        <w:ind w:right="1120"/>
        <w:jc w:val="both"/>
        <w:rPr>
          <w:sz w:val="20"/>
          <w:szCs w:val="20"/>
        </w:rPr>
      </w:pPr>
      <w:r>
        <w:rPr>
          <w:rFonts w:ascii="Arial" w:eastAsia="Arial" w:hAnsi="Arial" w:cs="Arial"/>
        </w:rPr>
        <w:t>Peo</w:t>
      </w:r>
      <w:r>
        <w:rPr>
          <w:rFonts w:ascii="Arial" w:eastAsia="Arial" w:hAnsi="Arial" w:cs="Arial"/>
        </w:rPr>
        <w:t>ple with impairments are to a higher degree victims of violence, sexual violence and abuse in different areas of society than the general population in Norway.</w:t>
      </w:r>
      <w:r>
        <w:rPr>
          <w:rFonts w:ascii="Arial" w:eastAsia="Arial" w:hAnsi="Arial" w:cs="Arial"/>
          <w:sz w:val="12"/>
          <w:szCs w:val="12"/>
        </w:rPr>
        <w:t>55</w:t>
      </w:r>
      <w:r>
        <w:rPr>
          <w:rFonts w:ascii="Arial" w:eastAsia="Arial" w:hAnsi="Arial" w:cs="Arial"/>
        </w:rPr>
        <w:t xml:space="preserve"> Stud-ies have found that disabled women are more vulnerable to all forms of violence and abuse than non-disabled women.</w:t>
      </w:r>
      <w:r>
        <w:rPr>
          <w:rFonts w:ascii="Arial" w:eastAsia="Arial" w:hAnsi="Arial" w:cs="Arial"/>
          <w:sz w:val="12"/>
          <w:szCs w:val="12"/>
        </w:rPr>
        <w:t>56</w:t>
      </w:r>
    </w:p>
    <w:p w:rsidR="00CA7FBC" w:rsidRDefault="00CA7FBC">
      <w:pPr>
        <w:spacing w:line="232" w:lineRule="exact"/>
        <w:rPr>
          <w:sz w:val="20"/>
          <w:szCs w:val="20"/>
        </w:rPr>
      </w:pPr>
    </w:p>
    <w:p w:rsidR="00CA7FBC" w:rsidRDefault="00611625">
      <w:pPr>
        <w:spacing w:line="277" w:lineRule="auto"/>
        <w:ind w:right="1100"/>
        <w:jc w:val="both"/>
        <w:rPr>
          <w:sz w:val="20"/>
          <w:szCs w:val="20"/>
        </w:rPr>
      </w:pPr>
      <w:r>
        <w:rPr>
          <w:rFonts w:ascii="Arial" w:eastAsia="Arial" w:hAnsi="Arial" w:cs="Arial"/>
        </w:rPr>
        <w:t>Disabled people are a particularly vulnerable group in terms of domestic violence.</w:t>
      </w:r>
      <w:r>
        <w:rPr>
          <w:rFonts w:ascii="Arial" w:eastAsia="Arial" w:hAnsi="Arial" w:cs="Arial"/>
          <w:sz w:val="12"/>
          <w:szCs w:val="12"/>
        </w:rPr>
        <w:t>57</w:t>
      </w:r>
      <w:r>
        <w:rPr>
          <w:rFonts w:ascii="Arial" w:eastAsia="Arial" w:hAnsi="Arial" w:cs="Arial"/>
        </w:rPr>
        <w:t xml:space="preserve"> A reason for this is that some are dependent on services and personal assistance in their own residence, or they live in different communities or nursing homes where the perpetrators may be other residents or the service providers themselves.</w:t>
      </w:r>
    </w:p>
    <w:p w:rsidR="00CA7FBC" w:rsidRDefault="00CA7FBC">
      <w:pPr>
        <w:spacing w:line="232" w:lineRule="exact"/>
        <w:rPr>
          <w:sz w:val="20"/>
          <w:szCs w:val="20"/>
        </w:rPr>
      </w:pPr>
    </w:p>
    <w:p w:rsidR="00CA7FBC" w:rsidRDefault="00611625">
      <w:pPr>
        <w:spacing w:line="274" w:lineRule="auto"/>
        <w:ind w:right="1120"/>
        <w:jc w:val="both"/>
        <w:rPr>
          <w:sz w:val="20"/>
          <w:szCs w:val="20"/>
        </w:rPr>
      </w:pPr>
      <w:r>
        <w:rPr>
          <w:rFonts w:ascii="Arial" w:eastAsia="Arial" w:hAnsi="Arial" w:cs="Arial"/>
        </w:rPr>
        <w:t>There is ev</w:t>
      </w:r>
      <w:r>
        <w:rPr>
          <w:rFonts w:ascii="Arial" w:eastAsia="Arial" w:hAnsi="Arial" w:cs="Arial"/>
        </w:rPr>
        <w:t xml:space="preserve">idence that disabled people are particularly vulnerable to violence and abuse, and sexual abuse in particular. Among disabled people, girls and women are the most vulnerable. It has also been found that there are special challenges in terms of prevention, </w:t>
      </w:r>
      <w:r>
        <w:rPr>
          <w:rFonts w:ascii="Arial" w:eastAsia="Arial" w:hAnsi="Arial" w:cs="Arial"/>
        </w:rPr>
        <w:t>detection and prosecution of criminal offences carried out against per-sons with impairments .</w:t>
      </w:r>
    </w:p>
    <w:p w:rsidR="00CA7FBC" w:rsidRDefault="00CA7FBC">
      <w:pPr>
        <w:spacing w:line="236" w:lineRule="exact"/>
        <w:rPr>
          <w:sz w:val="20"/>
          <w:szCs w:val="20"/>
        </w:rPr>
      </w:pPr>
    </w:p>
    <w:p w:rsidR="00CA7FBC" w:rsidRDefault="00611625">
      <w:pPr>
        <w:spacing w:line="283" w:lineRule="auto"/>
        <w:ind w:right="1120"/>
        <w:jc w:val="both"/>
        <w:rPr>
          <w:sz w:val="20"/>
          <w:szCs w:val="20"/>
        </w:rPr>
      </w:pPr>
      <w:r>
        <w:rPr>
          <w:rFonts w:ascii="Arial" w:eastAsia="Arial" w:hAnsi="Arial" w:cs="Arial"/>
        </w:rPr>
        <w:lastRenderedPageBreak/>
        <w:t>The Ombud’s review and analysis is limited to two state measures: Municipal shelter services and measures to protect individuals with intellectual impairments w</w:t>
      </w:r>
      <w:r>
        <w:rPr>
          <w:rFonts w:ascii="Arial" w:eastAsia="Arial" w:hAnsi="Arial" w:cs="Arial"/>
        </w:rPr>
        <w:t>ho are vulnerable to abuse.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3600" behindDoc="1" locked="0" layoutInCell="0" allowOverlap="1">
                <wp:simplePos x="0" y="0"/>
                <wp:positionH relativeFrom="column">
                  <wp:posOffset>1270</wp:posOffset>
                </wp:positionH>
                <wp:positionV relativeFrom="paragraph">
                  <wp:posOffset>1122045</wp:posOffset>
                </wp:positionV>
                <wp:extent cx="2160270" cy="0"/>
                <wp:effectExtent l="0" t="0" r="0" b="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756E8379" id="Shape 126"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1pt,88.35pt" to="170.2pt,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5" w:lineRule="exact"/>
        <w:rPr>
          <w:sz w:val="20"/>
          <w:szCs w:val="20"/>
        </w:rPr>
      </w:pPr>
    </w:p>
    <w:p w:rsidR="00CA7FBC" w:rsidRDefault="00611625" w:rsidP="00611625">
      <w:pPr>
        <w:numPr>
          <w:ilvl w:val="0"/>
          <w:numId w:val="51"/>
        </w:numPr>
        <w:tabs>
          <w:tab w:val="left" w:pos="280"/>
        </w:tabs>
        <w:ind w:left="280" w:hanging="277"/>
        <w:rPr>
          <w:rFonts w:ascii="Arial" w:eastAsia="Arial" w:hAnsi="Arial" w:cs="Arial"/>
          <w:b/>
          <w:bCs/>
          <w:sz w:val="14"/>
          <w:szCs w:val="14"/>
        </w:rPr>
      </w:pPr>
      <w:r>
        <w:rPr>
          <w:rFonts w:ascii="Arial" w:eastAsia="Arial" w:hAnsi="Arial" w:cs="Arial"/>
          <w:sz w:val="14"/>
          <w:szCs w:val="14"/>
        </w:rPr>
        <w:t>Kittelsaa, A., Wiik, S. and Tøssebro, J. “Living conditions for persons with impairments: Common characteristics and differences”</w:t>
      </w:r>
    </w:p>
    <w:p w:rsidR="00CA7FBC" w:rsidRDefault="00CA7FBC">
      <w:pPr>
        <w:spacing w:line="7" w:lineRule="exact"/>
        <w:rPr>
          <w:rFonts w:ascii="Arial" w:eastAsia="Arial" w:hAnsi="Arial" w:cs="Arial"/>
          <w:b/>
          <w:bCs/>
          <w:sz w:val="14"/>
          <w:szCs w:val="14"/>
        </w:rPr>
      </w:pPr>
    </w:p>
    <w:p w:rsidR="00CA7FBC" w:rsidRDefault="00611625">
      <w:pPr>
        <w:ind w:left="280"/>
        <w:rPr>
          <w:rFonts w:ascii="Arial" w:eastAsia="Arial" w:hAnsi="Arial" w:cs="Arial"/>
          <w:b/>
          <w:bCs/>
          <w:sz w:val="14"/>
          <w:szCs w:val="14"/>
        </w:rPr>
      </w:pPr>
      <w:r>
        <w:rPr>
          <w:rFonts w:ascii="Arial" w:eastAsia="Arial" w:hAnsi="Arial" w:cs="Arial"/>
          <w:sz w:val="14"/>
          <w:szCs w:val="14"/>
        </w:rPr>
        <w:t>(“Levekår for personer med nedsatt funksjonsevne: Fellestrekk og variasjon”) Report 20</w:t>
      </w:r>
      <w:r>
        <w:rPr>
          <w:rFonts w:ascii="Arial" w:eastAsia="Arial" w:hAnsi="Arial" w:cs="Arial"/>
          <w:sz w:val="14"/>
          <w:szCs w:val="14"/>
        </w:rPr>
        <w:t>15 NTNU Social Research</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51"/>
        </w:numPr>
        <w:tabs>
          <w:tab w:val="left" w:pos="280"/>
        </w:tabs>
        <w:spacing w:line="285" w:lineRule="auto"/>
        <w:ind w:left="280" w:right="1540" w:hanging="277"/>
        <w:rPr>
          <w:rFonts w:ascii="Arial" w:eastAsia="Arial" w:hAnsi="Arial" w:cs="Arial"/>
          <w:b/>
          <w:bCs/>
          <w:sz w:val="14"/>
          <w:szCs w:val="14"/>
        </w:rPr>
      </w:pPr>
      <w:r>
        <w:rPr>
          <w:rFonts w:ascii="Arial" w:eastAsia="Arial" w:hAnsi="Arial" w:cs="Arial"/>
          <w:sz w:val="14"/>
          <w:szCs w:val="14"/>
        </w:rPr>
        <w:t>Olsvik, M., Vigdis (2006) “Vulnerable, Exposed and Invisible: A study of Violence and Abuse against Women with Physical Disabilities” Journal of Disability Research</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51"/>
        </w:numPr>
        <w:tabs>
          <w:tab w:val="left" w:pos="280"/>
        </w:tabs>
        <w:ind w:left="280" w:hanging="277"/>
        <w:rPr>
          <w:rFonts w:ascii="Arial" w:eastAsia="Arial" w:hAnsi="Arial" w:cs="Arial"/>
          <w:b/>
          <w:bCs/>
          <w:sz w:val="14"/>
          <w:szCs w:val="14"/>
        </w:rPr>
      </w:pPr>
      <w:r>
        <w:rPr>
          <w:rFonts w:ascii="Arial" w:eastAsia="Arial" w:hAnsi="Arial" w:cs="Arial"/>
          <w:sz w:val="14"/>
          <w:szCs w:val="14"/>
        </w:rPr>
        <w:t xml:space="preserve">Kittelsaa, A., Wiik, S. and Tøssebro, J. “Living conditions for </w:t>
      </w:r>
      <w:r>
        <w:rPr>
          <w:rFonts w:ascii="Arial" w:eastAsia="Arial" w:hAnsi="Arial" w:cs="Arial"/>
          <w:sz w:val="14"/>
          <w:szCs w:val="14"/>
        </w:rPr>
        <w:t>persons with impairments: Common characteristics and differences”</w:t>
      </w:r>
    </w:p>
    <w:p w:rsidR="00CA7FBC" w:rsidRDefault="00CA7FBC">
      <w:pPr>
        <w:spacing w:line="7" w:lineRule="exact"/>
        <w:rPr>
          <w:rFonts w:ascii="Arial" w:eastAsia="Arial" w:hAnsi="Arial" w:cs="Arial"/>
          <w:b/>
          <w:bCs/>
          <w:sz w:val="14"/>
          <w:szCs w:val="14"/>
        </w:rPr>
      </w:pPr>
    </w:p>
    <w:p w:rsidR="00CA7FBC" w:rsidRDefault="00611625">
      <w:pPr>
        <w:ind w:left="280"/>
        <w:rPr>
          <w:rFonts w:ascii="Arial" w:eastAsia="Arial" w:hAnsi="Arial" w:cs="Arial"/>
          <w:b/>
          <w:bCs/>
          <w:sz w:val="14"/>
          <w:szCs w:val="14"/>
        </w:rPr>
      </w:pPr>
      <w:r>
        <w:rPr>
          <w:rFonts w:ascii="Arial" w:eastAsia="Arial" w:hAnsi="Arial" w:cs="Arial"/>
          <w:sz w:val="14"/>
          <w:szCs w:val="14"/>
        </w:rPr>
        <w:t>(“Levekår for personer med nedsatt funksjonsevne: Fellestrekk og variasjon”) Report 2015 NTNU Social Research</w:t>
      </w:r>
    </w:p>
    <w:p w:rsidR="00CA7FBC" w:rsidRDefault="00CA7FBC">
      <w:pPr>
        <w:spacing w:line="10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39</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169" w:left="1315" w:header="0" w:footer="0" w:gutter="0"/>
          <w:cols w:num="2" w:space="720" w:equalWidth="0">
            <w:col w:w="11285" w:space="720"/>
            <w:col w:w="9340"/>
          </w:cols>
        </w:sectPr>
      </w:pPr>
    </w:p>
    <w:p w:rsidR="00CA7FBC" w:rsidRDefault="00611625">
      <w:pPr>
        <w:spacing w:line="200" w:lineRule="exact"/>
        <w:rPr>
          <w:sz w:val="20"/>
          <w:szCs w:val="20"/>
        </w:rPr>
      </w:pPr>
      <w:bookmarkStart w:id="21" w:name="page21"/>
      <w:bookmarkEnd w:id="21"/>
      <w:r>
        <w:rPr>
          <w:noProof/>
          <w:sz w:val="20"/>
          <w:szCs w:val="20"/>
        </w:rPr>
        <w:lastRenderedPageBreak/>
        <mc:AlternateContent>
          <mc:Choice Requires="wps">
            <w:drawing>
              <wp:anchor distT="0" distB="0" distL="114300" distR="114300" simplePos="0" relativeHeight="251674624" behindDoc="1" locked="0" layoutInCell="0" allowOverlap="1">
                <wp:simplePos x="0" y="0"/>
                <wp:positionH relativeFrom="page">
                  <wp:posOffset>1076325</wp:posOffset>
                </wp:positionH>
                <wp:positionV relativeFrom="page">
                  <wp:posOffset>0</wp:posOffset>
                </wp:positionV>
                <wp:extent cx="0" cy="10079990"/>
                <wp:effectExtent l="0" t="0" r="0" b="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CCFEDEB" id="Shape 127" o:spid="_x0000_s1026" style="position:absolute;z-index:-25164185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Bz7enr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58" w:lineRule="exact"/>
        <w:rPr>
          <w:sz w:val="20"/>
          <w:szCs w:val="20"/>
        </w:rPr>
      </w:pPr>
    </w:p>
    <w:p w:rsidR="00CA7FBC" w:rsidRDefault="00611625">
      <w:pPr>
        <w:ind w:left="945"/>
        <w:rPr>
          <w:sz w:val="20"/>
          <w:szCs w:val="20"/>
        </w:rPr>
      </w:pPr>
      <w:r>
        <w:rPr>
          <w:rFonts w:ascii="Arial" w:eastAsia="Arial" w:hAnsi="Arial" w:cs="Arial"/>
          <w:b/>
          <w:bCs/>
          <w:color w:val="9D4996"/>
          <w:sz w:val="24"/>
          <w:szCs w:val="24"/>
        </w:rPr>
        <w:t xml:space="preserve">6.2. Services for </w:t>
      </w:r>
      <w:r>
        <w:rPr>
          <w:rFonts w:ascii="Arial" w:eastAsia="Arial" w:hAnsi="Arial" w:cs="Arial"/>
          <w:b/>
          <w:bCs/>
          <w:color w:val="9D4996"/>
          <w:sz w:val="24"/>
          <w:szCs w:val="24"/>
        </w:rPr>
        <w:t>victims of abuse: Municipal shelters</w:t>
      </w:r>
    </w:p>
    <w:p w:rsidR="00CA7FBC" w:rsidRDefault="00CA7FBC">
      <w:pPr>
        <w:spacing w:line="262" w:lineRule="exact"/>
        <w:rPr>
          <w:sz w:val="20"/>
          <w:szCs w:val="20"/>
        </w:rPr>
      </w:pPr>
    </w:p>
    <w:p w:rsidR="00CA7FBC" w:rsidRDefault="00611625">
      <w:pPr>
        <w:ind w:left="945"/>
        <w:rPr>
          <w:sz w:val="20"/>
          <w:szCs w:val="20"/>
        </w:rPr>
      </w:pPr>
      <w:r>
        <w:rPr>
          <w:rFonts w:ascii="Arial" w:eastAsia="Arial" w:hAnsi="Arial" w:cs="Arial"/>
          <w:b/>
          <w:bCs/>
          <w:i/>
          <w:iCs/>
        </w:rPr>
        <w:t>6.2.1.  Background and problem description</w:t>
      </w:r>
    </w:p>
    <w:p w:rsidR="00CA7FBC" w:rsidRDefault="00CA7FBC">
      <w:pPr>
        <w:spacing w:line="50" w:lineRule="exact"/>
        <w:rPr>
          <w:sz w:val="20"/>
          <w:szCs w:val="20"/>
        </w:rPr>
      </w:pPr>
    </w:p>
    <w:p w:rsidR="00CA7FBC" w:rsidRDefault="00611625">
      <w:pPr>
        <w:spacing w:line="292" w:lineRule="auto"/>
        <w:ind w:left="945" w:right="2120"/>
        <w:jc w:val="both"/>
        <w:rPr>
          <w:sz w:val="20"/>
          <w:szCs w:val="20"/>
        </w:rPr>
      </w:pPr>
      <w:r>
        <w:rPr>
          <w:rFonts w:ascii="Arial" w:eastAsia="Arial" w:hAnsi="Arial" w:cs="Arial"/>
          <w:sz w:val="20"/>
          <w:szCs w:val="20"/>
        </w:rPr>
        <w:t xml:space="preserve">The state has a goal that the municipal services for victims of abuse should be able to provide assistance and a service that is adapted to disabled people. One of the </w:t>
      </w:r>
      <w:r>
        <w:rPr>
          <w:rFonts w:ascii="Arial" w:eastAsia="Arial" w:hAnsi="Arial" w:cs="Arial"/>
          <w:sz w:val="20"/>
          <w:szCs w:val="20"/>
        </w:rPr>
        <w:t>government’s strate-gies to achieve this goal was the introduction of the 2010 Norwegian Act relating to Municipal Shelter Services. The act introduced an obligation for all municipalities to implement a shelter service, and made it mandatory for municipal</w:t>
      </w:r>
      <w:r>
        <w:rPr>
          <w:rFonts w:ascii="Arial" w:eastAsia="Arial" w:hAnsi="Arial" w:cs="Arial"/>
          <w:sz w:val="20"/>
          <w:szCs w:val="20"/>
        </w:rPr>
        <w:t>ities to provide services to all victims of domestic violence, regardless of any impairments and needs they may have.</w:t>
      </w:r>
    </w:p>
    <w:p w:rsidR="00CA7FBC" w:rsidRDefault="00CA7FBC">
      <w:pPr>
        <w:spacing w:line="1" w:lineRule="exact"/>
        <w:rPr>
          <w:sz w:val="20"/>
          <w:szCs w:val="20"/>
        </w:rPr>
      </w:pPr>
    </w:p>
    <w:p w:rsidR="00CA7FBC" w:rsidRDefault="00611625">
      <w:pPr>
        <w:spacing w:line="304" w:lineRule="auto"/>
        <w:ind w:left="945" w:right="2120"/>
        <w:jc w:val="both"/>
        <w:rPr>
          <w:sz w:val="20"/>
          <w:szCs w:val="20"/>
        </w:rPr>
      </w:pPr>
      <w:r>
        <w:rPr>
          <w:rFonts w:ascii="Arial" w:eastAsia="Arial" w:hAnsi="Arial" w:cs="Arial"/>
          <w:sz w:val="20"/>
          <w:szCs w:val="20"/>
        </w:rPr>
        <w:t>A 2014 mapping report published by Norwegian Social Research (NOVA) found that the shel-ter services are not adequately designed to provi</w:t>
      </w:r>
      <w:r>
        <w:rPr>
          <w:rFonts w:ascii="Arial" w:eastAsia="Arial" w:hAnsi="Arial" w:cs="Arial"/>
          <w:sz w:val="20"/>
          <w:szCs w:val="20"/>
        </w:rPr>
        <w:t>de disabled people protection from violence. The report reveals that only marginal improvements have occurred since the service was mapped in 2003 and 2005:</w:t>
      </w:r>
    </w:p>
    <w:p w:rsidR="00CA7FBC" w:rsidRDefault="00CA7FBC">
      <w:pPr>
        <w:spacing w:line="216" w:lineRule="exact"/>
        <w:rPr>
          <w:sz w:val="20"/>
          <w:szCs w:val="20"/>
        </w:rPr>
      </w:pPr>
    </w:p>
    <w:p w:rsidR="00CA7FBC" w:rsidRDefault="00611625">
      <w:pPr>
        <w:spacing w:line="284" w:lineRule="auto"/>
        <w:ind w:left="1525" w:right="2120"/>
        <w:jc w:val="both"/>
        <w:rPr>
          <w:sz w:val="20"/>
          <w:szCs w:val="20"/>
        </w:rPr>
      </w:pPr>
      <w:r>
        <w:rPr>
          <w:rFonts w:ascii="Arial" w:eastAsia="Arial" w:hAnsi="Arial" w:cs="Arial"/>
          <w:i/>
          <w:iCs/>
          <w:sz w:val="21"/>
          <w:szCs w:val="21"/>
        </w:rPr>
        <w:t xml:space="preserve">“The main conclusions of the study are that the service offer for persons with impairments who </w:t>
      </w:r>
      <w:r>
        <w:rPr>
          <w:rFonts w:ascii="Arial" w:eastAsia="Arial" w:hAnsi="Arial" w:cs="Arial"/>
          <w:i/>
          <w:iCs/>
          <w:sz w:val="21"/>
          <w:szCs w:val="21"/>
        </w:rPr>
        <w:t>have been victims of violence and abuse has major shortcom-ings, and very little appears to have improved over the past decade. Previously recommended measures such as follow-up and guidance to raise the level of awareness and training among staff in the s</w:t>
      </w:r>
      <w:r>
        <w:rPr>
          <w:rFonts w:ascii="Arial" w:eastAsia="Arial" w:hAnsi="Arial" w:cs="Arial"/>
          <w:i/>
          <w:iCs/>
          <w:sz w:val="21"/>
          <w:szCs w:val="21"/>
        </w:rPr>
        <w:t>upport services, organisational measures such as interdepartmental coordination, and clearer division of responsibilities between the different services do not appear to have been ade-quately implemented. The Norwegian Act relating to Municipal Shelter Ser</w:t>
      </w:r>
      <w:r>
        <w:rPr>
          <w:rFonts w:ascii="Arial" w:eastAsia="Arial" w:hAnsi="Arial" w:cs="Arial"/>
          <w:i/>
          <w:iCs/>
          <w:sz w:val="21"/>
          <w:szCs w:val="21"/>
        </w:rPr>
        <w:t>vices also does not appear to have resulted in major changes to services.”</w:t>
      </w:r>
      <w:r>
        <w:rPr>
          <w:rFonts w:ascii="Arial" w:eastAsia="Arial" w:hAnsi="Arial" w:cs="Arial"/>
          <w:i/>
          <w:iCs/>
          <w:sz w:val="12"/>
          <w:szCs w:val="12"/>
        </w:rPr>
        <w:t>58</w:t>
      </w:r>
    </w:p>
    <w:p w:rsidR="00CA7FBC" w:rsidRDefault="00CA7FBC">
      <w:pPr>
        <w:spacing w:line="200" w:lineRule="exact"/>
        <w:rPr>
          <w:sz w:val="20"/>
          <w:szCs w:val="20"/>
        </w:rPr>
      </w:pPr>
    </w:p>
    <w:p w:rsidR="00CA7FBC" w:rsidRDefault="00CA7FBC">
      <w:pPr>
        <w:spacing w:line="304" w:lineRule="exact"/>
        <w:rPr>
          <w:sz w:val="20"/>
          <w:szCs w:val="20"/>
        </w:rPr>
      </w:pPr>
    </w:p>
    <w:p w:rsidR="00CA7FBC" w:rsidRDefault="00611625">
      <w:pPr>
        <w:ind w:left="945"/>
        <w:rPr>
          <w:sz w:val="20"/>
          <w:szCs w:val="20"/>
        </w:rPr>
      </w:pPr>
      <w:r>
        <w:rPr>
          <w:rFonts w:ascii="Arial" w:eastAsia="Arial" w:hAnsi="Arial" w:cs="Arial"/>
          <w:b/>
          <w:bCs/>
          <w:i/>
          <w:iCs/>
        </w:rPr>
        <w:t>6.2.2.  The Ombud’s concerns</w:t>
      </w:r>
    </w:p>
    <w:p w:rsidR="00CA7FBC" w:rsidRDefault="00CA7FBC">
      <w:pPr>
        <w:spacing w:line="30" w:lineRule="exact"/>
        <w:rPr>
          <w:sz w:val="20"/>
          <w:szCs w:val="20"/>
        </w:rPr>
      </w:pPr>
    </w:p>
    <w:p w:rsidR="00CA7FBC" w:rsidRDefault="00611625">
      <w:pPr>
        <w:spacing w:line="270" w:lineRule="auto"/>
        <w:ind w:left="945" w:right="2100"/>
        <w:jc w:val="both"/>
        <w:rPr>
          <w:sz w:val="20"/>
          <w:szCs w:val="20"/>
        </w:rPr>
      </w:pPr>
      <w:r>
        <w:rPr>
          <w:rFonts w:ascii="Arial" w:eastAsia="Arial" w:hAnsi="Arial" w:cs="Arial"/>
        </w:rPr>
        <w:t xml:space="preserve">The Ombud is concerned that the shortcomings in the municipal shelter services’ physical accessibility, information to users and training of staff </w:t>
      </w:r>
      <w:r>
        <w:rPr>
          <w:rFonts w:ascii="Arial" w:eastAsia="Arial" w:hAnsi="Arial" w:cs="Arial"/>
        </w:rPr>
        <w:t>means that the service still fails to provide effective protection to disabled people . The situation is particular-ly worrisome in light of the fact that this is a group in the population which is more likely than others to be victims of violence and abus</w:t>
      </w:r>
      <w:r>
        <w:rPr>
          <w:rFonts w:ascii="Arial" w:eastAsia="Arial" w:hAnsi="Arial" w:cs="Arial"/>
        </w:rPr>
        <w:t>e. It is the Ombud’s assessment that this situation reflects that the state has not implemented the necessary measures to live up to its obligations under Article 16 on ensuring persons with impairments are protected against violence, exploitation and abus</w:t>
      </w:r>
      <w:r>
        <w:rPr>
          <w:rFonts w:ascii="Arial" w:eastAsia="Arial" w:hAnsi="Arial" w:cs="Arial"/>
        </w:rPr>
        <w:t>e.</w:t>
      </w:r>
    </w:p>
    <w:p w:rsidR="00CA7FBC" w:rsidRDefault="00CA7FBC">
      <w:pPr>
        <w:spacing w:line="244"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The Ombud also refers to the fact that Article 6 of the Convention obligates the state to take appropriate measures to ensure that disabled women have their fundamental human rights fulfilled. The CRPD Committee is currently working on formulating a Ge</w:t>
      </w:r>
      <w:r>
        <w:rPr>
          <w:rFonts w:ascii="Arial" w:eastAsia="Arial" w:hAnsi="Arial" w:cs="Arial"/>
        </w:rPr>
        <w:t>neral Comment on Article 6. In the existing draft, disabled women’s particular vul-nerability to becoming victims of violence is one of three human rights challenges highlighted by the Committee.</w:t>
      </w:r>
      <w:r>
        <w:rPr>
          <w:rFonts w:ascii="Arial" w:eastAsia="Arial" w:hAnsi="Arial" w:cs="Arial"/>
          <w:sz w:val="12"/>
          <w:szCs w:val="12"/>
        </w:rPr>
        <w:t>59</w:t>
      </w:r>
      <w:r>
        <w:rPr>
          <w:rFonts w:ascii="Arial" w:eastAsia="Arial" w:hAnsi="Arial" w:cs="Arial"/>
        </w:rPr>
        <w:t xml:space="preserve"> This suggests that it is particularly worrying that the st</w:t>
      </w:r>
      <w:r>
        <w:rPr>
          <w:rFonts w:ascii="Arial" w:eastAsia="Arial" w:hAnsi="Arial" w:cs="Arial"/>
        </w:rPr>
        <w:t>ate is not prioritising protective measures for disabled women.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5648" behindDoc="1" locked="0" layoutInCell="0" allowOverlap="1">
                <wp:simplePos x="0" y="0"/>
                <wp:positionH relativeFrom="column">
                  <wp:posOffset>604520</wp:posOffset>
                </wp:positionH>
                <wp:positionV relativeFrom="paragraph">
                  <wp:posOffset>361950</wp:posOffset>
                </wp:positionV>
                <wp:extent cx="2160270" cy="0"/>
                <wp:effectExtent l="0" t="0" r="0" b="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5E0D2C77" id="Shape 128" o:spid="_x0000_s1026" style="position:absolute;z-index:-251640832;visibility:visible;mso-wrap-style:square;mso-wrap-distance-left:9pt;mso-wrap-distance-top:0;mso-wrap-distance-right:9pt;mso-wrap-distance-bottom:0;mso-position-horizontal:absolute;mso-position-horizontal-relative:text;mso-position-vertical:absolute;mso-position-vertical-relative:text" from="47.6pt,28.5pt" to="217.7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8" w:lineRule="exact"/>
        <w:rPr>
          <w:sz w:val="20"/>
          <w:szCs w:val="20"/>
        </w:rPr>
      </w:pPr>
    </w:p>
    <w:p w:rsidR="00CA7FBC" w:rsidRDefault="00611625" w:rsidP="00611625">
      <w:pPr>
        <w:numPr>
          <w:ilvl w:val="0"/>
          <w:numId w:val="52"/>
        </w:numPr>
        <w:tabs>
          <w:tab w:val="left" w:pos="1245"/>
        </w:tabs>
        <w:spacing w:line="285" w:lineRule="auto"/>
        <w:ind w:left="1245" w:right="2840" w:hanging="292"/>
        <w:rPr>
          <w:rFonts w:ascii="Arial" w:eastAsia="Arial" w:hAnsi="Arial" w:cs="Arial"/>
          <w:b/>
          <w:bCs/>
          <w:sz w:val="14"/>
          <w:szCs w:val="14"/>
        </w:rPr>
      </w:pPr>
      <w:r>
        <w:rPr>
          <w:rFonts w:ascii="Arial" w:eastAsia="Arial" w:hAnsi="Arial" w:cs="Arial"/>
          <w:sz w:val="14"/>
          <w:szCs w:val="14"/>
        </w:rPr>
        <w:t>Gundersen, T. Madsen, C. and Winsvold, A. ”Services for disabled people subjected to violence” (“Tjenestetilbudet til voldsutsatte personer med nedsatt funksjonsevne”) NOVA Report 6/14 p.</w:t>
      </w:r>
      <w:r>
        <w:rPr>
          <w:rFonts w:ascii="Arial" w:eastAsia="Arial" w:hAnsi="Arial" w:cs="Arial"/>
          <w:sz w:val="14"/>
          <w:szCs w:val="14"/>
        </w:rPr>
        <w:t xml:space="preserve"> 8</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52"/>
        </w:numPr>
        <w:tabs>
          <w:tab w:val="left" w:pos="1245"/>
        </w:tabs>
        <w:ind w:left="1245" w:hanging="292"/>
        <w:rPr>
          <w:rFonts w:ascii="Arial" w:eastAsia="Arial" w:hAnsi="Arial" w:cs="Arial"/>
          <w:b/>
          <w:bCs/>
          <w:sz w:val="14"/>
          <w:szCs w:val="14"/>
        </w:rPr>
      </w:pPr>
      <w:r>
        <w:rPr>
          <w:rFonts w:ascii="Arial" w:eastAsia="Arial" w:hAnsi="Arial" w:cs="Arial"/>
          <w:sz w:val="14"/>
          <w:szCs w:val="14"/>
        </w:rPr>
        <w:t>http://www.ohchr.org/EN/HRBodies/CRPD/Pages/GCWomen.aspx</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6672"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5218C25B" id="Shape 129" o:spid="_x0000_s1026" style="position:absolute;margin-left:-8.7pt;margin-top:10pt;width:28pt;height:28.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" o:allowincell="f" fillcolor="#9d4996" stroked="f">
                <v:path arrowok="t"/>
              </v:rect>
            </w:pict>
          </mc:Fallback>
        </mc:AlternateContent>
      </w:r>
    </w:p>
    <w:p w:rsidR="00CA7FBC" w:rsidRDefault="00CA7FBC">
      <w:pPr>
        <w:spacing w:line="379" w:lineRule="exact"/>
        <w:rPr>
          <w:sz w:val="20"/>
          <w:szCs w:val="20"/>
        </w:rPr>
      </w:pPr>
    </w:p>
    <w:p w:rsidR="00CA7FBC" w:rsidRDefault="00611625" w:rsidP="00611625">
      <w:pPr>
        <w:numPr>
          <w:ilvl w:val="0"/>
          <w:numId w:val="53"/>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90" w:lineRule="auto"/>
        <w:ind w:right="940"/>
        <w:jc w:val="both"/>
        <w:rPr>
          <w:sz w:val="20"/>
          <w:szCs w:val="20"/>
        </w:rPr>
      </w:pPr>
      <w:r>
        <w:rPr>
          <w:rFonts w:ascii="Arial" w:eastAsia="Arial" w:hAnsi="Arial" w:cs="Arial"/>
          <w:sz w:val="21"/>
          <w:szCs w:val="21"/>
        </w:rPr>
        <w:t xml:space="preserve">In 2010, the Ombud raised the concern that the shelter service was not adapted to the needs of disabled female victims in our Supplementary Report to the UN Committee on </w:t>
      </w:r>
      <w:r>
        <w:rPr>
          <w:rFonts w:ascii="Arial" w:eastAsia="Arial" w:hAnsi="Arial" w:cs="Arial"/>
          <w:sz w:val="21"/>
          <w:szCs w:val="21"/>
        </w:rPr>
        <w:t>the Elimination of Discrimination against Women (CEDAW). In 2012, the CEDAW Committee urged the state to provide proper assistance and protection of female vic-tims of violence, including disabled women, by strengthening capacity in the shelters.</w:t>
      </w:r>
      <w:r>
        <w:rPr>
          <w:rFonts w:ascii="Arial" w:eastAsia="Arial" w:hAnsi="Arial" w:cs="Arial"/>
          <w:sz w:val="12"/>
          <w:szCs w:val="12"/>
        </w:rPr>
        <w:t>60</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7696" behindDoc="1" locked="0" layoutInCell="0" allowOverlap="1">
                <wp:simplePos x="0" y="0"/>
                <wp:positionH relativeFrom="column">
                  <wp:posOffset>5578475</wp:posOffset>
                </wp:positionH>
                <wp:positionV relativeFrom="paragraph">
                  <wp:posOffset>-2309495</wp:posOffset>
                </wp:positionV>
                <wp:extent cx="0" cy="10079355"/>
                <wp:effectExtent l="0" t="0" r="0" b="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C67EA61" id="Shape 130"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439.25pt,-181.85pt" to="439.25pt,6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" o:allowincell="f" filled="t" strokecolor="#9d499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78" w:lineRule="exact"/>
        <w:rPr>
          <w:sz w:val="20"/>
          <w:szCs w:val="20"/>
        </w:rPr>
      </w:pPr>
    </w:p>
    <w:p w:rsidR="00CA7FBC" w:rsidRDefault="00611625">
      <w:pPr>
        <w:rPr>
          <w:sz w:val="20"/>
          <w:szCs w:val="20"/>
        </w:rPr>
      </w:pPr>
      <w:r>
        <w:rPr>
          <w:rFonts w:ascii="Arial" w:eastAsia="Arial" w:hAnsi="Arial" w:cs="Arial"/>
          <w:b/>
          <w:bCs/>
          <w:i/>
          <w:iCs/>
        </w:rPr>
        <w:t>6.2</w:t>
      </w:r>
      <w:r>
        <w:rPr>
          <w:rFonts w:ascii="Arial" w:eastAsia="Arial" w:hAnsi="Arial" w:cs="Arial"/>
          <w:b/>
          <w:bCs/>
          <w:i/>
          <w:iCs/>
        </w:rPr>
        <w:t>.3.  The Ombud’s recommendation</w:t>
      </w:r>
    </w:p>
    <w:p w:rsidR="00CA7FBC" w:rsidRDefault="00CA7FBC">
      <w:pPr>
        <w:spacing w:line="30" w:lineRule="exact"/>
        <w:rPr>
          <w:sz w:val="20"/>
          <w:szCs w:val="20"/>
        </w:rPr>
      </w:pPr>
    </w:p>
    <w:p w:rsidR="00CA7FBC" w:rsidRDefault="00611625" w:rsidP="00611625">
      <w:pPr>
        <w:numPr>
          <w:ilvl w:val="0"/>
          <w:numId w:val="54"/>
        </w:numPr>
        <w:tabs>
          <w:tab w:val="left" w:pos="573"/>
        </w:tabs>
        <w:spacing w:line="302" w:lineRule="auto"/>
        <w:ind w:left="560" w:right="940" w:hanging="302"/>
        <w:rPr>
          <w:rFonts w:ascii="Arial" w:eastAsia="Arial" w:hAnsi="Arial" w:cs="Arial"/>
        </w:rPr>
      </w:pPr>
      <w:r>
        <w:rPr>
          <w:rFonts w:ascii="Arial" w:eastAsia="Arial" w:hAnsi="Arial" w:cs="Arial"/>
        </w:rPr>
        <w:t>The Committee should request the state to implement all necessary measures to ensure an equitable shelter service for disabled people</w:t>
      </w:r>
    </w:p>
    <w:p w:rsidR="00CA7FBC" w:rsidRDefault="00CA7FBC">
      <w:pPr>
        <w:spacing w:line="385" w:lineRule="exact"/>
        <w:rPr>
          <w:sz w:val="20"/>
          <w:szCs w:val="20"/>
        </w:rPr>
      </w:pPr>
    </w:p>
    <w:p w:rsidR="00CA7FBC" w:rsidRDefault="00611625">
      <w:pPr>
        <w:ind w:right="2020"/>
        <w:jc w:val="center"/>
        <w:rPr>
          <w:sz w:val="20"/>
          <w:szCs w:val="20"/>
        </w:rPr>
      </w:pPr>
      <w:r>
        <w:rPr>
          <w:rFonts w:ascii="Arial" w:eastAsia="Arial" w:hAnsi="Arial" w:cs="Arial"/>
          <w:b/>
          <w:bCs/>
          <w:color w:val="9D4996"/>
          <w:sz w:val="24"/>
          <w:szCs w:val="24"/>
        </w:rPr>
        <w:t>6.3. Measures to prevent and protect persons with intellectual</w:t>
      </w:r>
    </w:p>
    <w:p w:rsidR="00CA7FBC" w:rsidRDefault="00CA7FBC">
      <w:pPr>
        <w:spacing w:line="24" w:lineRule="exact"/>
        <w:rPr>
          <w:sz w:val="20"/>
          <w:szCs w:val="20"/>
        </w:rPr>
      </w:pPr>
    </w:p>
    <w:p w:rsidR="00CA7FBC" w:rsidRDefault="00611625">
      <w:pPr>
        <w:ind w:right="2040"/>
        <w:jc w:val="center"/>
        <w:rPr>
          <w:sz w:val="20"/>
          <w:szCs w:val="20"/>
        </w:rPr>
      </w:pPr>
      <w:r>
        <w:rPr>
          <w:rFonts w:ascii="Arial" w:eastAsia="Arial" w:hAnsi="Arial" w:cs="Arial"/>
          <w:b/>
          <w:bCs/>
          <w:color w:val="9D4996"/>
          <w:sz w:val="24"/>
          <w:szCs w:val="24"/>
        </w:rPr>
        <w:t xml:space="preserve">impairments from </w:t>
      </w:r>
      <w:r>
        <w:rPr>
          <w:rFonts w:ascii="Arial" w:eastAsia="Arial" w:hAnsi="Arial" w:cs="Arial"/>
          <w:b/>
          <w:bCs/>
          <w:color w:val="9D4996"/>
          <w:sz w:val="24"/>
          <w:szCs w:val="24"/>
        </w:rPr>
        <w:t>becoming victims of sexual abuse</w:t>
      </w:r>
    </w:p>
    <w:p w:rsidR="00CA7FBC" w:rsidRDefault="00CA7FBC">
      <w:pPr>
        <w:spacing w:line="360" w:lineRule="exact"/>
        <w:rPr>
          <w:sz w:val="20"/>
          <w:szCs w:val="20"/>
        </w:rPr>
      </w:pPr>
    </w:p>
    <w:p w:rsidR="00CA7FBC" w:rsidRDefault="00611625">
      <w:pPr>
        <w:rPr>
          <w:sz w:val="20"/>
          <w:szCs w:val="20"/>
        </w:rPr>
      </w:pPr>
      <w:r>
        <w:rPr>
          <w:rFonts w:ascii="Arial" w:eastAsia="Arial" w:hAnsi="Arial" w:cs="Arial"/>
          <w:b/>
          <w:bCs/>
          <w:i/>
          <w:iCs/>
        </w:rPr>
        <w:t>6.3.1.  Background and problem description</w:t>
      </w:r>
    </w:p>
    <w:p w:rsidR="00CA7FBC" w:rsidRDefault="00CA7FBC">
      <w:pPr>
        <w:spacing w:line="30" w:lineRule="exact"/>
        <w:rPr>
          <w:sz w:val="20"/>
          <w:szCs w:val="20"/>
        </w:rPr>
      </w:pPr>
    </w:p>
    <w:p w:rsidR="00CA7FBC" w:rsidRDefault="00611625">
      <w:pPr>
        <w:spacing w:line="285" w:lineRule="auto"/>
        <w:ind w:right="940"/>
        <w:jc w:val="both"/>
        <w:rPr>
          <w:sz w:val="20"/>
          <w:szCs w:val="20"/>
        </w:rPr>
      </w:pPr>
      <w:r>
        <w:rPr>
          <w:rFonts w:ascii="Arial" w:eastAsia="Arial" w:hAnsi="Arial" w:cs="Arial"/>
          <w:sz w:val="21"/>
          <w:szCs w:val="21"/>
        </w:rPr>
        <w:t>In 2010, the Nordland Research Institute published a report which revealed serious challenges in the prevention and following up on cases of sexual abuse of individuals with inte</w:t>
      </w:r>
      <w:r>
        <w:rPr>
          <w:rFonts w:ascii="Arial" w:eastAsia="Arial" w:hAnsi="Arial" w:cs="Arial"/>
          <w:sz w:val="21"/>
          <w:szCs w:val="21"/>
        </w:rPr>
        <w:t>llectual impairments.</w:t>
      </w:r>
      <w:r>
        <w:rPr>
          <w:rFonts w:ascii="Arial" w:eastAsia="Arial" w:hAnsi="Arial" w:cs="Arial"/>
          <w:sz w:val="12"/>
          <w:szCs w:val="12"/>
        </w:rPr>
        <w:t>61</w:t>
      </w:r>
      <w:r>
        <w:rPr>
          <w:rFonts w:ascii="Arial" w:eastAsia="Arial" w:hAnsi="Arial" w:cs="Arial"/>
          <w:sz w:val="21"/>
          <w:szCs w:val="21"/>
        </w:rPr>
        <w:t xml:space="preserve"> The same year, the Norwegian newspaper Dagbladet published a total of 45 articles revealing the same.</w:t>
      </w:r>
      <w:r>
        <w:rPr>
          <w:rFonts w:ascii="Arial" w:eastAsia="Arial" w:hAnsi="Arial" w:cs="Arial"/>
          <w:sz w:val="12"/>
          <w:szCs w:val="12"/>
        </w:rPr>
        <w:t>62</w:t>
      </w:r>
      <w:r>
        <w:rPr>
          <w:rFonts w:ascii="Arial" w:eastAsia="Arial" w:hAnsi="Arial" w:cs="Arial"/>
          <w:sz w:val="21"/>
          <w:szCs w:val="21"/>
        </w:rPr>
        <w:t xml:space="preserve"> One observation was that the cognitive and communication-related challenges of persons with intellectual impair-ments made it ha</w:t>
      </w:r>
      <w:r>
        <w:rPr>
          <w:rFonts w:ascii="Arial" w:eastAsia="Arial" w:hAnsi="Arial" w:cs="Arial"/>
          <w:sz w:val="21"/>
          <w:szCs w:val="21"/>
        </w:rPr>
        <w:t>rd to uncover such cases. Another consistent finding was that munic-ipalities often failed to notify police in suspected and known cases of individuals with intellectual impairments being subjected to sexual abuse.</w:t>
      </w:r>
    </w:p>
    <w:p w:rsidR="00CA7FBC" w:rsidRDefault="00CA7FBC">
      <w:pPr>
        <w:spacing w:line="226" w:lineRule="exact"/>
        <w:rPr>
          <w:sz w:val="20"/>
          <w:szCs w:val="20"/>
        </w:rPr>
      </w:pPr>
    </w:p>
    <w:p w:rsidR="00CA7FBC" w:rsidRDefault="00611625">
      <w:pPr>
        <w:spacing w:line="269" w:lineRule="auto"/>
        <w:ind w:right="940"/>
        <w:jc w:val="both"/>
        <w:rPr>
          <w:sz w:val="20"/>
          <w:szCs w:val="20"/>
        </w:rPr>
      </w:pPr>
      <w:r>
        <w:rPr>
          <w:rFonts w:ascii="Arial" w:eastAsia="Arial" w:hAnsi="Arial" w:cs="Arial"/>
        </w:rPr>
        <w:t>The report and media focus caused the si</w:t>
      </w:r>
      <w:r>
        <w:rPr>
          <w:rFonts w:ascii="Arial" w:eastAsia="Arial" w:hAnsi="Arial" w:cs="Arial"/>
        </w:rPr>
        <w:t>tuation to be brought up in Parliament. In 2011, the state announced that it would implement measures to increase knowledge in the municipalities on the prevention and reporting of violence and sexual abuse against persons with intellectual impairments. On</w:t>
      </w:r>
      <w:r>
        <w:rPr>
          <w:rFonts w:ascii="Arial" w:eastAsia="Arial" w:hAnsi="Arial" w:cs="Arial"/>
        </w:rPr>
        <w:t xml:space="preserve">e of the chief initiatives was the establishment of an expert group, the SUMO project, which in its 2013 report made a number of </w:t>
      </w:r>
      <w:r>
        <w:rPr>
          <w:rFonts w:ascii="Arial" w:eastAsia="Arial" w:hAnsi="Arial" w:cs="Arial"/>
        </w:rPr>
        <w:lastRenderedPageBreak/>
        <w:t>specific recommendations to the state. Among the recommendations were proposals to set up counselling hotlines, mandatory train</w:t>
      </w:r>
      <w:r>
        <w:rPr>
          <w:rFonts w:ascii="Arial" w:eastAsia="Arial" w:hAnsi="Arial" w:cs="Arial"/>
        </w:rPr>
        <w:t>ing for new staff and employ-ees in social and care professions, trialling of new mapping tools in selected munici-palities, development of action plans and guidelines and subsequent implementation in all municipalities and relevant services.</w:t>
      </w:r>
      <w:r>
        <w:rPr>
          <w:rFonts w:ascii="Arial" w:eastAsia="Arial" w:hAnsi="Arial" w:cs="Arial"/>
          <w:sz w:val="12"/>
          <w:szCs w:val="12"/>
        </w:rPr>
        <w:t>63</w:t>
      </w:r>
    </w:p>
    <w:p w:rsidR="00CA7FBC" w:rsidRDefault="00CA7FBC">
      <w:pPr>
        <w:spacing w:line="245" w:lineRule="exact"/>
        <w:rPr>
          <w:sz w:val="20"/>
          <w:szCs w:val="20"/>
        </w:rPr>
      </w:pPr>
    </w:p>
    <w:p w:rsidR="00CA7FBC" w:rsidRDefault="00611625">
      <w:pPr>
        <w:spacing w:line="277" w:lineRule="auto"/>
        <w:ind w:right="940"/>
        <w:jc w:val="both"/>
        <w:rPr>
          <w:sz w:val="20"/>
          <w:szCs w:val="20"/>
        </w:rPr>
      </w:pPr>
      <w:r>
        <w:rPr>
          <w:rFonts w:ascii="Arial" w:eastAsia="Arial" w:hAnsi="Arial" w:cs="Arial"/>
        </w:rPr>
        <w:t xml:space="preserve">The state </w:t>
      </w:r>
      <w:r>
        <w:rPr>
          <w:rFonts w:ascii="Arial" w:eastAsia="Arial" w:hAnsi="Arial" w:cs="Arial"/>
        </w:rPr>
        <w:t xml:space="preserve">reacted to the report when in 2014, the Norwegian Directorate for Children, Youth and Family Affairs published online guidance materials and procedures for how to alert authorities to sexual abuse, developed for staff and other professionals who work with </w:t>
      </w:r>
      <w:r>
        <w:rPr>
          <w:rFonts w:ascii="Arial" w:eastAsia="Arial" w:hAnsi="Arial" w:cs="Arial"/>
        </w:rPr>
        <w:t>adults with intellectual impairments.</w:t>
      </w:r>
      <w:r>
        <w:rPr>
          <w:rFonts w:ascii="Arial" w:eastAsia="Arial" w:hAnsi="Arial" w:cs="Arial"/>
          <w:sz w:val="12"/>
          <w:szCs w:val="12"/>
        </w:rPr>
        <w:t>64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8720" behindDoc="1" locked="0" layoutInCell="0" allowOverlap="1">
                <wp:simplePos x="0" y="0"/>
                <wp:positionH relativeFrom="column">
                  <wp:posOffset>1270</wp:posOffset>
                </wp:positionH>
                <wp:positionV relativeFrom="paragraph">
                  <wp:posOffset>323850</wp:posOffset>
                </wp:positionV>
                <wp:extent cx="2160270" cy="0"/>
                <wp:effectExtent l="0" t="0" r="0" b="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645195E" id="Shape 131"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1pt,25.5pt" to="170.2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8" w:lineRule="exact"/>
        <w:rPr>
          <w:sz w:val="20"/>
          <w:szCs w:val="20"/>
        </w:rPr>
      </w:pPr>
    </w:p>
    <w:p w:rsidR="00CA7FBC" w:rsidRDefault="00611625" w:rsidP="00611625">
      <w:pPr>
        <w:numPr>
          <w:ilvl w:val="0"/>
          <w:numId w:val="55"/>
        </w:numPr>
        <w:tabs>
          <w:tab w:val="left" w:pos="280"/>
        </w:tabs>
        <w:ind w:left="280" w:hanging="277"/>
        <w:rPr>
          <w:rFonts w:ascii="Arial" w:eastAsia="Arial" w:hAnsi="Arial" w:cs="Arial"/>
          <w:b/>
          <w:bCs/>
          <w:sz w:val="14"/>
          <w:szCs w:val="14"/>
        </w:rPr>
      </w:pPr>
      <w:r>
        <w:rPr>
          <w:rFonts w:ascii="Arial" w:eastAsia="Arial" w:hAnsi="Arial" w:cs="Arial"/>
          <w:sz w:val="14"/>
          <w:szCs w:val="14"/>
        </w:rPr>
        <w:t>http://www2.ohchr.org/english/bodies/cedaw/docs/co/CEDAW-C-NOR-CO-8.pdf</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55"/>
        </w:numPr>
        <w:tabs>
          <w:tab w:val="left" w:pos="280"/>
        </w:tabs>
        <w:spacing w:line="268" w:lineRule="auto"/>
        <w:ind w:left="280" w:right="1320" w:hanging="277"/>
        <w:rPr>
          <w:rFonts w:ascii="Arial" w:eastAsia="Arial" w:hAnsi="Arial" w:cs="Arial"/>
          <w:b/>
          <w:bCs/>
          <w:sz w:val="14"/>
          <w:szCs w:val="14"/>
        </w:rPr>
      </w:pPr>
      <w:r>
        <w:rPr>
          <w:rFonts w:ascii="Arial" w:eastAsia="Arial" w:hAnsi="Arial" w:cs="Arial"/>
          <w:sz w:val="14"/>
          <w:szCs w:val="14"/>
        </w:rPr>
        <w:t xml:space="preserve">Handegård, T. Olsen, T.: “Difficult to talk about? Work environment and legal rights for perons with intellectual impairments in screened </w:t>
      </w:r>
      <w:r>
        <w:rPr>
          <w:rFonts w:ascii="Arial" w:eastAsia="Arial" w:hAnsi="Arial" w:cs="Arial"/>
          <w:sz w:val="14"/>
          <w:szCs w:val="14"/>
        </w:rPr>
        <w:t>enterprises” (“Vanskelig å snakke om? Arbeidsmiljø og rettsikkerhet for utviklingshemmede i skjermede virksomheter”), Nordlandsforskning report 1/2009</w:t>
      </w:r>
    </w:p>
    <w:p w:rsidR="00CA7FBC" w:rsidRDefault="00CA7FBC">
      <w:pPr>
        <w:spacing w:line="21" w:lineRule="exact"/>
        <w:rPr>
          <w:rFonts w:ascii="Arial" w:eastAsia="Arial" w:hAnsi="Arial" w:cs="Arial"/>
          <w:b/>
          <w:bCs/>
          <w:sz w:val="14"/>
          <w:szCs w:val="14"/>
        </w:rPr>
      </w:pPr>
    </w:p>
    <w:p w:rsidR="00CA7FBC" w:rsidRDefault="00611625" w:rsidP="00611625">
      <w:pPr>
        <w:numPr>
          <w:ilvl w:val="0"/>
          <w:numId w:val="55"/>
        </w:numPr>
        <w:tabs>
          <w:tab w:val="left" w:pos="280"/>
        </w:tabs>
        <w:spacing w:line="285" w:lineRule="auto"/>
        <w:ind w:left="280" w:right="940" w:hanging="277"/>
        <w:rPr>
          <w:rFonts w:ascii="Arial" w:eastAsia="Arial" w:hAnsi="Arial" w:cs="Arial"/>
          <w:b/>
          <w:bCs/>
          <w:sz w:val="14"/>
          <w:szCs w:val="14"/>
        </w:rPr>
      </w:pPr>
      <w:r>
        <w:rPr>
          <w:rFonts w:ascii="Arial" w:eastAsia="Arial" w:hAnsi="Arial" w:cs="Arial"/>
          <w:sz w:val="14"/>
          <w:szCs w:val="14"/>
        </w:rPr>
        <w:t>Ergo, Thomas “They knew but said nothing. Reports on the legal rights of persons with intellectual impai</w:t>
      </w:r>
      <w:r>
        <w:rPr>
          <w:rFonts w:ascii="Arial" w:eastAsia="Arial" w:hAnsi="Arial" w:cs="Arial"/>
          <w:sz w:val="14"/>
          <w:szCs w:val="14"/>
        </w:rPr>
        <w:t>rments” (“De visste men tiet. Reportasjer om utviklingshemmedes rettsikkerhet”) Method report 2010.</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55"/>
        </w:numPr>
        <w:tabs>
          <w:tab w:val="left" w:pos="280"/>
        </w:tabs>
        <w:ind w:left="280" w:hanging="277"/>
        <w:rPr>
          <w:rFonts w:ascii="Arial" w:eastAsia="Arial" w:hAnsi="Arial" w:cs="Arial"/>
          <w:b/>
          <w:bCs/>
          <w:sz w:val="14"/>
          <w:szCs w:val="14"/>
        </w:rPr>
      </w:pPr>
      <w:r>
        <w:rPr>
          <w:rFonts w:ascii="Arial" w:eastAsia="Arial" w:hAnsi="Arial" w:cs="Arial"/>
          <w:sz w:val="14"/>
          <w:szCs w:val="14"/>
        </w:rPr>
        <w:t>http://naku.no/sites/default/files/files/SUMO%20rapport.pdf</w:t>
      </w:r>
    </w:p>
    <w:p w:rsidR="00CA7FBC" w:rsidRDefault="00CA7FBC">
      <w:pPr>
        <w:spacing w:line="46" w:lineRule="exact"/>
        <w:rPr>
          <w:rFonts w:ascii="Arial" w:eastAsia="Arial" w:hAnsi="Arial" w:cs="Arial"/>
          <w:b/>
          <w:bCs/>
          <w:sz w:val="14"/>
          <w:szCs w:val="14"/>
        </w:rPr>
      </w:pPr>
    </w:p>
    <w:p w:rsidR="00CA7FBC" w:rsidRDefault="00611625" w:rsidP="00611625">
      <w:pPr>
        <w:numPr>
          <w:ilvl w:val="0"/>
          <w:numId w:val="55"/>
        </w:numPr>
        <w:tabs>
          <w:tab w:val="left" w:pos="280"/>
        </w:tabs>
        <w:ind w:left="280" w:hanging="277"/>
        <w:rPr>
          <w:rFonts w:ascii="Arial" w:eastAsia="Arial" w:hAnsi="Arial" w:cs="Arial"/>
          <w:b/>
          <w:bCs/>
          <w:sz w:val="14"/>
          <w:szCs w:val="14"/>
        </w:rPr>
      </w:pPr>
      <w:r>
        <w:rPr>
          <w:rFonts w:ascii="Arial" w:eastAsia="Arial" w:hAnsi="Arial" w:cs="Arial"/>
          <w:sz w:val="14"/>
          <w:szCs w:val="14"/>
        </w:rPr>
        <w:t>http://www.bufdir.no/Nedsatt_funksjonsevne/Retningslinjer_seksuelle_overgrep_utviklingshemmede</w:t>
      </w:r>
      <w:r>
        <w:rPr>
          <w:rFonts w:ascii="Arial" w:eastAsia="Arial" w:hAnsi="Arial" w:cs="Arial"/>
          <w:sz w:val="14"/>
          <w:szCs w:val="14"/>
        </w:rPr>
        <w:t xml:space="preserve"> http://www.nfunorge.org/</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79744" behindDoc="1" locked="0" layoutInCell="0" allowOverlap="1">
                <wp:simplePos x="0" y="0"/>
                <wp:positionH relativeFrom="column">
                  <wp:posOffset>5575300</wp:posOffset>
                </wp:positionH>
                <wp:positionV relativeFrom="paragraph">
                  <wp:posOffset>-113665</wp:posOffset>
                </wp:positionV>
                <wp:extent cx="356235" cy="355600"/>
                <wp:effectExtent l="0" t="0" r="0" b="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 cy="355600"/>
                        </a:xfrm>
                        <a:prstGeom prst="rect">
                          <a:avLst/>
                        </a:prstGeom>
                        <a:solidFill>
                          <a:srgbClr val="9D4996"/>
                        </a:solidFill>
                      </wps:spPr>
                      <wps:bodyPr/>
                    </wps:wsp>
                  </a:graphicData>
                </a:graphic>
              </wp:anchor>
            </w:drawing>
          </mc:Choice>
          <mc:Fallback>
            <w:pict>
              <v:rect w14:anchorId="271817BC" id="Shape 132" o:spid="_x0000_s1026" style="position:absolute;margin-left:439pt;margin-top:-8.95pt;width:28.05pt;height:28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" o:allowincell="f" fillcolor="#9d4996" stroked="f">
                <v:path arrowok="t"/>
              </v:rect>
            </w:pict>
          </mc:Fallback>
        </mc:AlternateContent>
      </w:r>
    </w:p>
    <w:tbl>
      <w:tblPr>
        <w:tblW w:w="0" w:type="auto"/>
        <w:tblInd w:w="280" w:type="dxa"/>
        <w:tblLayout w:type="fixed"/>
        <w:tblCellMar>
          <w:left w:w="0" w:type="dxa"/>
          <w:right w:w="0" w:type="dxa"/>
        </w:tblCellMar>
        <w:tblLook w:val="04A0" w:firstRow="1" w:lastRow="0" w:firstColumn="1" w:lastColumn="0" w:noHBand="0" w:noVBand="1"/>
      </w:tblPr>
      <w:tblGrid>
        <w:gridCol w:w="5920"/>
        <w:gridCol w:w="2400"/>
        <w:gridCol w:w="560"/>
      </w:tblGrid>
      <w:tr w:rsidR="00CA7FBC">
        <w:trPr>
          <w:trHeight w:val="263"/>
        </w:trPr>
        <w:tc>
          <w:tcPr>
            <w:tcW w:w="5920" w:type="dxa"/>
            <w:vAlign w:val="bottom"/>
          </w:tcPr>
          <w:p w:rsidR="00CA7FBC" w:rsidRDefault="00611625">
            <w:pPr>
              <w:rPr>
                <w:sz w:val="20"/>
                <w:szCs w:val="20"/>
              </w:rPr>
            </w:pPr>
            <w:r>
              <w:rPr>
                <w:rFonts w:ascii="Arial" w:eastAsia="Arial" w:hAnsi="Arial" w:cs="Arial"/>
                <w:sz w:val="14"/>
                <w:szCs w:val="14"/>
              </w:rPr>
              <w:t>Global/Nyheter%20NFU%20sentralt/Dokumenter/overgrep%20justisministeren.pdf</w:t>
            </w:r>
          </w:p>
        </w:tc>
        <w:tc>
          <w:tcPr>
            <w:tcW w:w="2400" w:type="dxa"/>
            <w:vAlign w:val="bottom"/>
          </w:tcPr>
          <w:p w:rsidR="00CA7FBC" w:rsidRDefault="00611625">
            <w:pPr>
              <w:ind w:left="800"/>
              <w:rPr>
                <w:sz w:val="20"/>
                <w:szCs w:val="20"/>
              </w:rPr>
            </w:pPr>
            <w:r>
              <w:rPr>
                <w:rFonts w:ascii="Arial" w:eastAsia="Arial" w:hAnsi="Arial" w:cs="Arial"/>
                <w:color w:val="575656"/>
                <w:sz w:val="14"/>
                <w:szCs w:val="14"/>
              </w:rPr>
              <w:t>LDO — CRPD 2016</w:t>
            </w:r>
          </w:p>
        </w:tc>
        <w:tc>
          <w:tcPr>
            <w:tcW w:w="560" w:type="dxa"/>
            <w:vAlign w:val="bottom"/>
          </w:tcPr>
          <w:p w:rsidR="00CA7FBC" w:rsidRDefault="00611625">
            <w:pPr>
              <w:jc w:val="right"/>
              <w:rPr>
                <w:sz w:val="20"/>
                <w:szCs w:val="20"/>
              </w:rPr>
            </w:pPr>
            <w:r>
              <w:rPr>
                <w:rFonts w:ascii="Arial" w:eastAsia="Arial" w:hAnsi="Arial" w:cs="Arial"/>
                <w:b/>
                <w:bCs/>
                <w:color w:val="FFFFFF"/>
                <w:sz w:val="19"/>
                <w:szCs w:val="19"/>
              </w:rPr>
              <w:t>41</w:t>
            </w:r>
          </w:p>
        </w:tc>
      </w:tr>
    </w:tbl>
    <w:p w:rsidR="00CA7FBC" w:rsidRDefault="00CA7FBC">
      <w:pPr>
        <w:sectPr w:rsidR="00CA7FBC">
          <w:pgSz w:w="23820" w:h="16838" w:orient="landscape"/>
          <w:pgMar w:top="1440" w:right="1331" w:bottom="329" w:left="1315" w:header="0" w:footer="0" w:gutter="0"/>
          <w:cols w:num="2" w:space="720" w:equalWidth="0">
            <w:col w:w="11285" w:space="720"/>
            <w:col w:w="9160"/>
          </w:cols>
        </w:sectPr>
      </w:pPr>
    </w:p>
    <w:p w:rsidR="00CA7FBC" w:rsidRDefault="00611625">
      <w:pPr>
        <w:spacing w:line="200" w:lineRule="exact"/>
        <w:rPr>
          <w:sz w:val="20"/>
          <w:szCs w:val="20"/>
        </w:rPr>
      </w:pPr>
      <w:bookmarkStart w:id="22" w:name="page22"/>
      <w:bookmarkEnd w:id="22"/>
      <w:r>
        <w:rPr>
          <w:noProof/>
          <w:sz w:val="20"/>
          <w:szCs w:val="20"/>
        </w:rPr>
        <w:lastRenderedPageBreak/>
        <mc:AlternateContent>
          <mc:Choice Requires="wps">
            <w:drawing>
              <wp:anchor distT="0" distB="0" distL="114300" distR="114300" simplePos="0" relativeHeight="251680768" behindDoc="1" locked="0" layoutInCell="0" allowOverlap="1">
                <wp:simplePos x="0" y="0"/>
                <wp:positionH relativeFrom="page">
                  <wp:posOffset>1076325</wp:posOffset>
                </wp:positionH>
                <wp:positionV relativeFrom="page">
                  <wp:posOffset>0</wp:posOffset>
                </wp:positionV>
                <wp:extent cx="0" cy="10079990"/>
                <wp:effectExtent l="0" t="0" r="0" b="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66EEEAD2" id="Shape 133" o:spid="_x0000_s1026" style="position:absolute;z-index:-251635712;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6" w:lineRule="exact"/>
        <w:rPr>
          <w:sz w:val="20"/>
          <w:szCs w:val="20"/>
        </w:rPr>
      </w:pPr>
    </w:p>
    <w:p w:rsidR="00CA7FBC" w:rsidRDefault="00611625">
      <w:pPr>
        <w:ind w:left="945"/>
        <w:rPr>
          <w:sz w:val="20"/>
          <w:szCs w:val="20"/>
        </w:rPr>
      </w:pPr>
      <w:r>
        <w:rPr>
          <w:rFonts w:ascii="Arial" w:eastAsia="Arial" w:hAnsi="Arial" w:cs="Arial"/>
          <w:b/>
          <w:bCs/>
          <w:i/>
          <w:iCs/>
        </w:rPr>
        <w:t>6.3.2.  The Ombud’s concerns</w:t>
      </w:r>
    </w:p>
    <w:p w:rsidR="00CA7FBC" w:rsidRDefault="00CA7FBC">
      <w:pPr>
        <w:spacing w:line="30" w:lineRule="exact"/>
        <w:rPr>
          <w:sz w:val="20"/>
          <w:szCs w:val="20"/>
        </w:rPr>
      </w:pPr>
    </w:p>
    <w:p w:rsidR="00CA7FBC" w:rsidRDefault="00611625">
      <w:pPr>
        <w:spacing w:line="288" w:lineRule="auto"/>
        <w:ind w:left="945" w:right="2120"/>
        <w:jc w:val="both"/>
        <w:rPr>
          <w:sz w:val="20"/>
          <w:szCs w:val="20"/>
        </w:rPr>
      </w:pPr>
      <w:r>
        <w:rPr>
          <w:rFonts w:ascii="Arial" w:eastAsia="Arial" w:hAnsi="Arial" w:cs="Arial"/>
          <w:sz w:val="21"/>
          <w:szCs w:val="21"/>
        </w:rPr>
        <w:t xml:space="preserve">The state has an obligation under Article 16 to ensure that cases of </w:t>
      </w:r>
      <w:r>
        <w:rPr>
          <w:rFonts w:ascii="Arial" w:eastAsia="Arial" w:hAnsi="Arial" w:cs="Arial"/>
          <w:sz w:val="21"/>
          <w:szCs w:val="21"/>
        </w:rPr>
        <w:t>exploitation, vio-lence and abuse are detected, investigated and prosecuted. The Ombud is concerned that the procedures and guidance materials, which constitute one of the state’s prima-ry measures to protect people with intellectual impairments against se</w:t>
      </w:r>
      <w:r>
        <w:rPr>
          <w:rFonts w:ascii="Arial" w:eastAsia="Arial" w:hAnsi="Arial" w:cs="Arial"/>
          <w:sz w:val="21"/>
          <w:szCs w:val="21"/>
        </w:rPr>
        <w:t>xual abuse, need to be revised, and are also an inadequate measure to safeguard the right of individuals with intellectual impairments to be protected against violence and abuse.</w:t>
      </w:r>
    </w:p>
    <w:p w:rsidR="00CA7FBC" w:rsidRDefault="00CA7FBC">
      <w:pPr>
        <w:spacing w:line="222"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The Ombud is concerned over whether the state is living up to its duty to pr</w:t>
      </w:r>
      <w:r>
        <w:rPr>
          <w:rFonts w:ascii="Arial" w:eastAsia="Arial" w:hAnsi="Arial" w:cs="Arial"/>
          <w:sz w:val="21"/>
          <w:szCs w:val="21"/>
        </w:rPr>
        <w:t>otect under Article 16 in practice, and we are particularly concerned that the state has chosen to leave it up to the municipalities to decide to which extent they wish to adopt the pro-cedures. We refer here to a letter sent from The Norwegian Association</w:t>
      </w:r>
      <w:r>
        <w:rPr>
          <w:rFonts w:ascii="Arial" w:eastAsia="Arial" w:hAnsi="Arial" w:cs="Arial"/>
          <w:sz w:val="21"/>
          <w:szCs w:val="21"/>
        </w:rPr>
        <w:t xml:space="preserve"> for Persons with Intellectual Impairments (NFU) on 15 March 2015 to the Norwegian Minister of Justice and Public Security, which stated that conditions had not improved since 2010 in spite of increased political focus and the implementation of some measur</w:t>
      </w:r>
      <w:r>
        <w:rPr>
          <w:rFonts w:ascii="Arial" w:eastAsia="Arial" w:hAnsi="Arial" w:cs="Arial"/>
          <w:sz w:val="21"/>
          <w:szCs w:val="21"/>
        </w:rPr>
        <w:t>es.</w:t>
      </w:r>
      <w:r>
        <w:rPr>
          <w:rFonts w:ascii="Arial" w:eastAsia="Arial" w:hAnsi="Arial" w:cs="Arial"/>
          <w:sz w:val="12"/>
          <w:szCs w:val="12"/>
        </w:rPr>
        <w:t>65</w:t>
      </w:r>
    </w:p>
    <w:p w:rsidR="00CA7FBC" w:rsidRDefault="00CA7FBC">
      <w:pPr>
        <w:spacing w:line="200" w:lineRule="exact"/>
        <w:rPr>
          <w:sz w:val="20"/>
          <w:szCs w:val="20"/>
        </w:rPr>
      </w:pPr>
    </w:p>
    <w:p w:rsidR="00CA7FBC" w:rsidRDefault="00CA7FBC">
      <w:pPr>
        <w:spacing w:line="303" w:lineRule="exact"/>
        <w:rPr>
          <w:sz w:val="20"/>
          <w:szCs w:val="20"/>
        </w:rPr>
      </w:pPr>
    </w:p>
    <w:p w:rsidR="00CA7FBC" w:rsidRDefault="00611625">
      <w:pPr>
        <w:ind w:left="945"/>
        <w:rPr>
          <w:sz w:val="20"/>
          <w:szCs w:val="20"/>
        </w:rPr>
      </w:pPr>
      <w:r>
        <w:rPr>
          <w:rFonts w:ascii="Arial" w:eastAsia="Arial" w:hAnsi="Arial" w:cs="Arial"/>
          <w:b/>
          <w:bCs/>
          <w:i/>
          <w:iCs/>
        </w:rPr>
        <w:t>6.3.3.  The Ombud’s recommendations</w:t>
      </w:r>
    </w:p>
    <w:p w:rsidR="00CA7FBC" w:rsidRDefault="00CA7FBC">
      <w:pPr>
        <w:spacing w:line="30" w:lineRule="exact"/>
        <w:rPr>
          <w:sz w:val="20"/>
          <w:szCs w:val="20"/>
        </w:rPr>
      </w:pPr>
    </w:p>
    <w:p w:rsidR="00CA7FBC" w:rsidRDefault="00611625" w:rsidP="00611625">
      <w:pPr>
        <w:numPr>
          <w:ilvl w:val="0"/>
          <w:numId w:val="56"/>
        </w:numPr>
        <w:tabs>
          <w:tab w:val="left" w:pos="1525"/>
        </w:tabs>
        <w:spacing w:line="274" w:lineRule="auto"/>
        <w:ind w:left="1525" w:right="2120" w:hanging="317"/>
        <w:jc w:val="both"/>
        <w:rPr>
          <w:rFonts w:ascii="Arial" w:eastAsia="Arial" w:hAnsi="Arial" w:cs="Arial"/>
        </w:rPr>
      </w:pPr>
      <w:r>
        <w:rPr>
          <w:rFonts w:ascii="Arial" w:eastAsia="Arial" w:hAnsi="Arial" w:cs="Arial"/>
        </w:rPr>
        <w:t xml:space="preserve">The Committee should request the state to secure effective protection of per-sons with intellectual impairments by systematically following the recommenda-tions from the SUMO project, including the introduction </w:t>
      </w:r>
      <w:r>
        <w:rPr>
          <w:rFonts w:ascii="Arial" w:eastAsia="Arial" w:hAnsi="Arial" w:cs="Arial"/>
        </w:rPr>
        <w:t>of mandatory training for new staff and employees on how to prevent abuse and act upon suspicions or knowledge of abuse.</w:t>
      </w:r>
    </w:p>
    <w:p w:rsidR="00CA7FBC" w:rsidRDefault="00CA7FBC">
      <w:pPr>
        <w:spacing w:line="236" w:lineRule="exact"/>
        <w:rPr>
          <w:rFonts w:ascii="Arial" w:eastAsia="Arial" w:hAnsi="Arial" w:cs="Arial"/>
        </w:rPr>
      </w:pPr>
    </w:p>
    <w:p w:rsidR="00CA7FBC" w:rsidRDefault="00611625" w:rsidP="00611625">
      <w:pPr>
        <w:numPr>
          <w:ilvl w:val="0"/>
          <w:numId w:val="56"/>
        </w:numPr>
        <w:tabs>
          <w:tab w:val="left" w:pos="1538"/>
        </w:tabs>
        <w:spacing w:line="283" w:lineRule="auto"/>
        <w:ind w:left="1525" w:right="2120" w:hanging="317"/>
        <w:jc w:val="both"/>
        <w:rPr>
          <w:rFonts w:ascii="Arial" w:eastAsia="Arial" w:hAnsi="Arial" w:cs="Arial"/>
        </w:rPr>
      </w:pPr>
      <w:r>
        <w:rPr>
          <w:rFonts w:ascii="Arial" w:eastAsia="Arial" w:hAnsi="Arial" w:cs="Arial"/>
        </w:rPr>
        <w:t xml:space="preserve">The Committee should recommend that the state makes it mandatory for munic-ipalities </w:t>
      </w:r>
      <w:r>
        <w:rPr>
          <w:rFonts w:ascii="Arial" w:eastAsia="Arial" w:hAnsi="Arial" w:cs="Arial"/>
        </w:rPr>
        <w:lastRenderedPageBreak/>
        <w:t>to establish a reporting and follow-up system for</w:t>
      </w:r>
      <w:r>
        <w:rPr>
          <w:rFonts w:ascii="Arial" w:eastAsia="Arial" w:hAnsi="Arial" w:cs="Arial"/>
        </w:rPr>
        <w:t xml:space="preserve"> the following up of suspected abuse against persons with intellectual impairments.</w:t>
      </w:r>
    </w:p>
    <w:p w:rsidR="00CA7FBC" w:rsidRDefault="00CA7FBC">
      <w:pPr>
        <w:spacing w:line="200" w:lineRule="exact"/>
        <w:rPr>
          <w:sz w:val="20"/>
          <w:szCs w:val="20"/>
        </w:rPr>
      </w:pPr>
    </w:p>
    <w:p w:rsidR="00CA7FBC" w:rsidRDefault="00CA7FBC">
      <w:pPr>
        <w:spacing w:line="221" w:lineRule="exact"/>
        <w:rPr>
          <w:sz w:val="20"/>
          <w:szCs w:val="20"/>
        </w:rPr>
      </w:pPr>
    </w:p>
    <w:p w:rsidR="00CA7FBC" w:rsidRDefault="00611625">
      <w:pPr>
        <w:ind w:left="945"/>
        <w:rPr>
          <w:sz w:val="20"/>
          <w:szCs w:val="20"/>
        </w:rPr>
      </w:pPr>
      <w:r>
        <w:rPr>
          <w:rFonts w:ascii="Arial" w:eastAsia="Arial" w:hAnsi="Arial" w:cs="Arial"/>
          <w:b/>
          <w:bCs/>
          <w:color w:val="5D2368"/>
          <w:sz w:val="28"/>
          <w:szCs w:val="28"/>
        </w:rPr>
        <w:t>Part II. Bullying, harassment and hate crimes</w:t>
      </w:r>
    </w:p>
    <w:p w:rsidR="00CA7FBC" w:rsidRDefault="00CA7FBC">
      <w:pPr>
        <w:spacing w:line="379" w:lineRule="exact"/>
        <w:rPr>
          <w:sz w:val="20"/>
          <w:szCs w:val="20"/>
        </w:rPr>
      </w:pPr>
    </w:p>
    <w:p w:rsidR="00CA7FBC" w:rsidRDefault="00611625">
      <w:pPr>
        <w:ind w:left="945"/>
        <w:rPr>
          <w:sz w:val="20"/>
          <w:szCs w:val="20"/>
        </w:rPr>
      </w:pPr>
      <w:r>
        <w:rPr>
          <w:rFonts w:ascii="Arial" w:eastAsia="Arial" w:hAnsi="Arial" w:cs="Arial"/>
          <w:b/>
          <w:bCs/>
          <w:color w:val="9D4996"/>
          <w:sz w:val="24"/>
          <w:szCs w:val="24"/>
        </w:rPr>
        <w:t>6.4. Background and problem description</w:t>
      </w:r>
    </w:p>
    <w:p w:rsidR="00CA7FBC" w:rsidRDefault="00CA7FBC">
      <w:pPr>
        <w:spacing w:line="227" w:lineRule="exact"/>
        <w:rPr>
          <w:sz w:val="20"/>
          <w:szCs w:val="20"/>
        </w:rPr>
      </w:pPr>
    </w:p>
    <w:p w:rsidR="00CA7FBC" w:rsidRDefault="00611625">
      <w:pPr>
        <w:spacing w:line="303" w:lineRule="auto"/>
        <w:ind w:left="945" w:right="2120"/>
        <w:jc w:val="both"/>
        <w:rPr>
          <w:sz w:val="20"/>
          <w:szCs w:val="20"/>
        </w:rPr>
      </w:pPr>
      <w:r>
        <w:rPr>
          <w:rFonts w:ascii="Arial" w:eastAsia="Arial" w:hAnsi="Arial" w:cs="Arial"/>
          <w:sz w:val="21"/>
          <w:szCs w:val="21"/>
        </w:rPr>
        <w:t>The Ombud’s experience from guidance work, input from civil society and media moni</w:t>
      </w:r>
      <w:r>
        <w:rPr>
          <w:rFonts w:ascii="Arial" w:eastAsia="Arial" w:hAnsi="Arial" w:cs="Arial"/>
          <w:sz w:val="21"/>
          <w:szCs w:val="21"/>
        </w:rPr>
        <w:t>-toring shows that disabled people are regularly victims of bullying, harassment and hate speech, and that they also experience incidents that can be classified as hate crimes.</w:t>
      </w:r>
    </w:p>
    <w:p w:rsidR="00CA7FBC" w:rsidRDefault="00CA7FBC">
      <w:pPr>
        <w:spacing w:line="200" w:lineRule="exact"/>
        <w:rPr>
          <w:sz w:val="20"/>
          <w:szCs w:val="20"/>
        </w:rPr>
      </w:pPr>
    </w:p>
    <w:p w:rsidR="00CA7FBC" w:rsidRDefault="00CA7FBC">
      <w:pPr>
        <w:spacing w:line="283" w:lineRule="exact"/>
        <w:rPr>
          <w:sz w:val="20"/>
          <w:szCs w:val="20"/>
        </w:rPr>
      </w:pPr>
    </w:p>
    <w:p w:rsidR="00CA7FBC" w:rsidRDefault="00611625">
      <w:pPr>
        <w:ind w:left="945"/>
        <w:rPr>
          <w:sz w:val="20"/>
          <w:szCs w:val="20"/>
        </w:rPr>
      </w:pPr>
      <w:r>
        <w:rPr>
          <w:rFonts w:ascii="Arial" w:eastAsia="Arial" w:hAnsi="Arial" w:cs="Arial"/>
          <w:b/>
          <w:bCs/>
          <w:i/>
          <w:iCs/>
        </w:rPr>
        <w:t>6.4.1. Statistics and documentation</w:t>
      </w:r>
    </w:p>
    <w:p w:rsidR="00CA7FBC" w:rsidRDefault="00CA7FBC">
      <w:pPr>
        <w:spacing w:line="30" w:lineRule="exact"/>
        <w:rPr>
          <w:sz w:val="20"/>
          <w:szCs w:val="20"/>
        </w:rPr>
      </w:pPr>
    </w:p>
    <w:p w:rsidR="00CA7FBC" w:rsidRDefault="00611625">
      <w:pPr>
        <w:spacing w:line="303" w:lineRule="auto"/>
        <w:ind w:left="945" w:right="2120"/>
        <w:jc w:val="both"/>
        <w:rPr>
          <w:sz w:val="20"/>
          <w:szCs w:val="20"/>
        </w:rPr>
      </w:pPr>
      <w:r>
        <w:rPr>
          <w:rFonts w:ascii="Arial" w:eastAsia="Arial" w:hAnsi="Arial" w:cs="Arial"/>
          <w:sz w:val="21"/>
          <w:szCs w:val="21"/>
        </w:rPr>
        <w:t>International studies have documented th</w:t>
      </w:r>
      <w:r>
        <w:rPr>
          <w:rFonts w:ascii="Arial" w:eastAsia="Arial" w:hAnsi="Arial" w:cs="Arial"/>
          <w:sz w:val="21"/>
          <w:szCs w:val="21"/>
        </w:rPr>
        <w:t>at disabled people are particularly vulnera-ble to bullying, harassment and hate crimes. The studies have had particular focus on prejudices, stereotypes and hateful attitudes in the general population as the motive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81792" behindDoc="1" locked="0" layoutInCell="0" allowOverlap="1">
                <wp:simplePos x="0" y="0"/>
                <wp:positionH relativeFrom="column">
                  <wp:posOffset>604520</wp:posOffset>
                </wp:positionH>
                <wp:positionV relativeFrom="paragraph">
                  <wp:posOffset>589280</wp:posOffset>
                </wp:positionV>
                <wp:extent cx="2160270" cy="0"/>
                <wp:effectExtent l="0" t="0" r="0" b="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100530B6" id="Shape 134" o:spid="_x0000_s1026" style="position:absolute;z-index:-251634688;visibility:visible;mso-wrap-style:square;mso-wrap-distance-left:9pt;mso-wrap-distance-top:0;mso-wrap-distance-right:9pt;mso-wrap-distance-bottom:0;mso-position-horizontal:absolute;mso-position-horizontal-relative:text;mso-position-vertical:absolute;mso-position-vertical-relative:text" from="47.6pt,46.4pt" to="217.7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06" w:lineRule="exact"/>
        <w:rPr>
          <w:sz w:val="20"/>
          <w:szCs w:val="20"/>
        </w:rPr>
      </w:pPr>
    </w:p>
    <w:p w:rsidR="00CA7FBC" w:rsidRDefault="00611625" w:rsidP="00611625">
      <w:pPr>
        <w:numPr>
          <w:ilvl w:val="0"/>
          <w:numId w:val="57"/>
        </w:numPr>
        <w:tabs>
          <w:tab w:val="left" w:pos="1245"/>
        </w:tabs>
        <w:ind w:left="1245" w:hanging="292"/>
        <w:rPr>
          <w:rFonts w:ascii="Arial" w:eastAsia="Arial" w:hAnsi="Arial" w:cs="Arial"/>
          <w:b/>
          <w:bCs/>
          <w:sz w:val="14"/>
          <w:szCs w:val="14"/>
        </w:rPr>
      </w:pPr>
      <w:r>
        <w:rPr>
          <w:rFonts w:ascii="Arial" w:eastAsia="Arial" w:hAnsi="Arial" w:cs="Arial"/>
          <w:sz w:val="14"/>
          <w:szCs w:val="14"/>
        </w:rPr>
        <w:t>http://www.nfunorge.org/Global/Nyheter%20NFU%20sentralt/Dokumenter/overgrep%20justisministeren.pdf</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82816"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67A175B3" id="Shape 135" o:spid="_x0000_s1026" style="position:absolute;margin-left:-8.7pt;margin-top:10pt;width:28pt;height:28.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" o:allowincell="f" fillcolor="#9d4996" stroked="f">
                <v:path arrowok="t"/>
              </v:rect>
            </w:pict>
          </mc:Fallback>
        </mc:AlternateContent>
      </w:r>
    </w:p>
    <w:p w:rsidR="00CA7FBC" w:rsidRDefault="00CA7FBC">
      <w:pPr>
        <w:spacing w:line="379" w:lineRule="exact"/>
        <w:rPr>
          <w:sz w:val="20"/>
          <w:szCs w:val="20"/>
        </w:rPr>
      </w:pPr>
    </w:p>
    <w:p w:rsidR="00CA7FBC" w:rsidRDefault="00611625" w:rsidP="00611625">
      <w:pPr>
        <w:numPr>
          <w:ilvl w:val="0"/>
          <w:numId w:val="58"/>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90" w:lineRule="auto"/>
        <w:ind w:right="1120"/>
        <w:jc w:val="both"/>
        <w:rPr>
          <w:sz w:val="20"/>
          <w:szCs w:val="20"/>
        </w:rPr>
      </w:pPr>
      <w:r>
        <w:rPr>
          <w:rFonts w:ascii="Arial" w:eastAsia="Arial" w:hAnsi="Arial" w:cs="Arial"/>
          <w:sz w:val="21"/>
          <w:szCs w:val="21"/>
        </w:rPr>
        <w:t>and cause of the vulnerability of disabled people.</w:t>
      </w:r>
      <w:r>
        <w:rPr>
          <w:rFonts w:ascii="Arial" w:eastAsia="Arial" w:hAnsi="Arial" w:cs="Arial"/>
          <w:sz w:val="12"/>
          <w:szCs w:val="12"/>
        </w:rPr>
        <w:t>66</w:t>
      </w:r>
      <w:r>
        <w:rPr>
          <w:rFonts w:ascii="Arial" w:eastAsia="Arial" w:hAnsi="Arial" w:cs="Arial"/>
          <w:sz w:val="21"/>
          <w:szCs w:val="21"/>
        </w:rPr>
        <w:t xml:space="preserve"> No similar studies have been con-ducted in Norway, but nevertheless there is no reason to assume that the situation here differs significantly. Among other things, several civil society organisations report that they do not have the resources to systemati</w:t>
      </w:r>
      <w:r>
        <w:rPr>
          <w:rFonts w:ascii="Arial" w:eastAsia="Arial" w:hAnsi="Arial" w:cs="Arial"/>
          <w:sz w:val="21"/>
          <w:szCs w:val="21"/>
        </w:rPr>
        <w:t>se or follow up on enquiries they receive from people concerning bullying, harassment and hate crimes.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83840" behindDoc="1" locked="0" layoutInCell="0" allowOverlap="1">
                <wp:simplePos x="0" y="0"/>
                <wp:positionH relativeFrom="column">
                  <wp:posOffset>5578475</wp:posOffset>
                </wp:positionH>
                <wp:positionV relativeFrom="paragraph">
                  <wp:posOffset>-2309495</wp:posOffset>
                </wp:positionV>
                <wp:extent cx="0" cy="10079355"/>
                <wp:effectExtent l="0" t="0" r="0" b="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85E930F" id="Shape 136"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 from="439.25pt,-181.85pt" to="439.25pt,6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" o:allowincell="f" filled="t" strokecolor="#9d4996"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84864" behindDoc="1" locked="0" layoutInCell="0" allowOverlap="1">
                <wp:simplePos x="0" y="0"/>
                <wp:positionH relativeFrom="column">
                  <wp:posOffset>1270</wp:posOffset>
                </wp:positionH>
                <wp:positionV relativeFrom="paragraph">
                  <wp:posOffset>132715</wp:posOffset>
                </wp:positionV>
                <wp:extent cx="5245735" cy="0"/>
                <wp:effectExtent l="0" t="0" r="0" b="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4E185192" id="Shape 137"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1pt,10.45pt" to="413.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85888" behindDoc="1" locked="0" layoutInCell="0" allowOverlap="1">
                <wp:simplePos x="0" y="0"/>
                <wp:positionH relativeFrom="column">
                  <wp:posOffset>13970</wp:posOffset>
                </wp:positionH>
                <wp:positionV relativeFrom="paragraph">
                  <wp:posOffset>120015</wp:posOffset>
                </wp:positionV>
                <wp:extent cx="0" cy="2317115"/>
                <wp:effectExtent l="0" t="0" r="0" b="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11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E0EA747" id="Shape 138" o:spid="_x0000_s1026" style="position:absolute;z-index:-251630592;visibility:visible;mso-wrap-style:square;mso-wrap-distance-left:9pt;mso-wrap-distance-top:0;mso-wrap-distance-right:9pt;mso-wrap-distance-bottom:0;mso-position-horizontal:absolute;mso-position-horizontal-relative:text;mso-position-vertical:absolute;mso-position-vertical-relative:text" from="1.1pt,9.45pt" to="1.1pt,1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86912" behindDoc="1" locked="0" layoutInCell="0" allowOverlap="1">
                <wp:simplePos x="0" y="0"/>
                <wp:positionH relativeFrom="column">
                  <wp:posOffset>5234305</wp:posOffset>
                </wp:positionH>
                <wp:positionV relativeFrom="paragraph">
                  <wp:posOffset>120015</wp:posOffset>
                </wp:positionV>
                <wp:extent cx="0" cy="2317115"/>
                <wp:effectExtent l="0" t="0" r="0" b="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115"/>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4B6C5C63" id="Shape 139"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412.15pt,9.45pt" to="412.15pt,1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01" w:lineRule="exact"/>
        <w:rPr>
          <w:sz w:val="20"/>
          <w:szCs w:val="20"/>
        </w:rPr>
      </w:pPr>
    </w:p>
    <w:p w:rsidR="00CA7FBC" w:rsidRDefault="00611625">
      <w:pPr>
        <w:spacing w:line="328" w:lineRule="auto"/>
        <w:ind w:left="300" w:right="1380"/>
        <w:rPr>
          <w:sz w:val="20"/>
          <w:szCs w:val="20"/>
        </w:rPr>
      </w:pPr>
      <w:r>
        <w:rPr>
          <w:rFonts w:ascii="Arial" w:eastAsia="Arial" w:hAnsi="Arial" w:cs="Arial"/>
          <w:sz w:val="20"/>
          <w:szCs w:val="20"/>
        </w:rPr>
        <w:t>A wheelchair user was assaulted, tipped out of his chair and kicked where his leg had been amputated.</w:t>
      </w:r>
    </w:p>
    <w:p w:rsidR="00CA7FBC" w:rsidRDefault="00CA7FBC">
      <w:pPr>
        <w:spacing w:line="3" w:lineRule="exact"/>
        <w:rPr>
          <w:sz w:val="20"/>
          <w:szCs w:val="20"/>
        </w:rPr>
      </w:pPr>
    </w:p>
    <w:p w:rsidR="00CA7FBC" w:rsidRDefault="00611625">
      <w:pPr>
        <w:ind w:left="300"/>
        <w:rPr>
          <w:sz w:val="20"/>
          <w:szCs w:val="20"/>
        </w:rPr>
      </w:pPr>
      <w:r>
        <w:rPr>
          <w:rFonts w:ascii="Arial" w:eastAsia="Arial" w:hAnsi="Arial" w:cs="Arial"/>
          <w:b/>
          <w:bCs/>
          <w:sz w:val="14"/>
          <w:szCs w:val="14"/>
        </w:rPr>
        <w:t xml:space="preserve">(Example </w:t>
      </w:r>
      <w:r>
        <w:rPr>
          <w:rFonts w:ascii="Arial" w:eastAsia="Arial" w:hAnsi="Arial" w:cs="Arial"/>
          <w:sz w:val="14"/>
          <w:szCs w:val="14"/>
        </w:rPr>
        <w:t>from Norwegian media)</w:t>
      </w:r>
    </w:p>
    <w:p w:rsidR="00CA7FBC" w:rsidRDefault="00CA7FBC">
      <w:pPr>
        <w:spacing w:line="328" w:lineRule="exact"/>
        <w:rPr>
          <w:sz w:val="20"/>
          <w:szCs w:val="20"/>
        </w:rPr>
      </w:pPr>
    </w:p>
    <w:p w:rsidR="00CA7FBC" w:rsidRDefault="00611625">
      <w:pPr>
        <w:spacing w:line="328" w:lineRule="auto"/>
        <w:ind w:left="300" w:right="1380"/>
        <w:rPr>
          <w:sz w:val="20"/>
          <w:szCs w:val="20"/>
        </w:rPr>
      </w:pPr>
      <w:r>
        <w:rPr>
          <w:rFonts w:ascii="Arial" w:eastAsia="Arial" w:hAnsi="Arial" w:cs="Arial"/>
          <w:sz w:val="20"/>
          <w:szCs w:val="20"/>
        </w:rPr>
        <w:t>The parents</w:t>
      </w:r>
      <w:r>
        <w:rPr>
          <w:rFonts w:ascii="Arial" w:eastAsia="Arial" w:hAnsi="Arial" w:cs="Arial"/>
          <w:sz w:val="20"/>
          <w:szCs w:val="20"/>
        </w:rPr>
        <w:t xml:space="preserve"> of a child with Down’s syndrome were grossly harassed after they pub-lished pictures of their child on Facebook.</w:t>
      </w:r>
    </w:p>
    <w:p w:rsidR="00CA7FBC" w:rsidRDefault="00CA7FBC">
      <w:pPr>
        <w:spacing w:line="3" w:lineRule="exact"/>
        <w:rPr>
          <w:sz w:val="20"/>
          <w:szCs w:val="20"/>
        </w:rPr>
      </w:pPr>
    </w:p>
    <w:p w:rsidR="00CA7FBC" w:rsidRDefault="00611625">
      <w:pPr>
        <w:ind w:left="300"/>
        <w:rPr>
          <w:sz w:val="20"/>
          <w:szCs w:val="20"/>
        </w:rPr>
      </w:pPr>
      <w:r>
        <w:rPr>
          <w:rFonts w:ascii="Arial" w:eastAsia="Arial" w:hAnsi="Arial" w:cs="Arial"/>
          <w:b/>
          <w:bCs/>
          <w:sz w:val="14"/>
          <w:szCs w:val="14"/>
        </w:rPr>
        <w:t xml:space="preserve">(Example </w:t>
      </w:r>
      <w:r>
        <w:rPr>
          <w:rFonts w:ascii="Arial" w:eastAsia="Arial" w:hAnsi="Arial" w:cs="Arial"/>
          <w:sz w:val="14"/>
          <w:szCs w:val="14"/>
        </w:rPr>
        <w:t>from social media)</w:t>
      </w:r>
    </w:p>
    <w:p w:rsidR="00CA7FBC" w:rsidRDefault="00CA7FBC">
      <w:pPr>
        <w:spacing w:line="328" w:lineRule="exact"/>
        <w:rPr>
          <w:sz w:val="20"/>
          <w:szCs w:val="20"/>
        </w:rPr>
      </w:pPr>
    </w:p>
    <w:p w:rsidR="00CA7FBC" w:rsidRDefault="00611625">
      <w:pPr>
        <w:spacing w:line="328" w:lineRule="auto"/>
        <w:ind w:left="300" w:right="1380"/>
        <w:rPr>
          <w:sz w:val="20"/>
          <w:szCs w:val="20"/>
        </w:rPr>
      </w:pPr>
      <w:r>
        <w:rPr>
          <w:rFonts w:ascii="Arial" w:eastAsia="Arial" w:hAnsi="Arial" w:cs="Arial"/>
          <w:sz w:val="20"/>
          <w:szCs w:val="20"/>
        </w:rPr>
        <w:t>A person with impaired hearing encountered a public employee who refused to adapt their communication and instea</w:t>
      </w:r>
      <w:r>
        <w:rPr>
          <w:rFonts w:ascii="Arial" w:eastAsia="Arial" w:hAnsi="Arial" w:cs="Arial"/>
          <w:sz w:val="20"/>
          <w:szCs w:val="20"/>
        </w:rPr>
        <w:t>d made fun of the person´s impairment.</w:t>
      </w:r>
    </w:p>
    <w:p w:rsidR="00CA7FBC" w:rsidRDefault="00CA7FBC">
      <w:pPr>
        <w:spacing w:line="3" w:lineRule="exact"/>
        <w:rPr>
          <w:sz w:val="20"/>
          <w:szCs w:val="20"/>
        </w:rPr>
      </w:pPr>
    </w:p>
    <w:p w:rsidR="00CA7FBC" w:rsidRDefault="00611625">
      <w:pPr>
        <w:ind w:left="300"/>
        <w:rPr>
          <w:sz w:val="20"/>
          <w:szCs w:val="20"/>
        </w:rPr>
      </w:pPr>
      <w:r>
        <w:rPr>
          <w:rFonts w:ascii="Arial" w:eastAsia="Arial" w:hAnsi="Arial" w:cs="Arial"/>
          <w:b/>
          <w:bCs/>
          <w:sz w:val="14"/>
          <w:szCs w:val="14"/>
        </w:rPr>
        <w:t xml:space="preserve">(Example </w:t>
      </w:r>
      <w:r>
        <w:rPr>
          <w:rFonts w:ascii="Arial" w:eastAsia="Arial" w:hAnsi="Arial" w:cs="Arial"/>
          <w:sz w:val="14"/>
          <w:szCs w:val="14"/>
        </w:rPr>
        <w:t>of an inquiry to the Ombud)</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87936" behindDoc="1" locked="0" layoutInCell="0" allowOverlap="1">
                <wp:simplePos x="0" y="0"/>
                <wp:positionH relativeFrom="column">
                  <wp:posOffset>1270</wp:posOffset>
                </wp:positionH>
                <wp:positionV relativeFrom="paragraph">
                  <wp:posOffset>167640</wp:posOffset>
                </wp:positionV>
                <wp:extent cx="5245735" cy="0"/>
                <wp:effectExtent l="0" t="0" r="0" b="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18C95800" id="Shape 140" o:spid="_x0000_s1026" style="position:absolute;z-index:-251628544;visibility:visible;mso-wrap-style:square;mso-wrap-distance-left:9pt;mso-wrap-distance-top:0;mso-wrap-distance-right:9pt;mso-wrap-distance-bottom:0;mso-position-horizontal:absolute;mso-position-horizontal-relative:text;mso-position-vertical:absolute;mso-position-vertical-relative:text" from=".1pt,13.2pt" to="413.1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67" w:lineRule="exact"/>
        <w:rPr>
          <w:sz w:val="20"/>
          <w:szCs w:val="20"/>
        </w:rPr>
      </w:pPr>
    </w:p>
    <w:p w:rsidR="00CA7FBC" w:rsidRDefault="00611625">
      <w:pPr>
        <w:spacing w:line="277" w:lineRule="auto"/>
        <w:ind w:right="1120"/>
        <w:jc w:val="both"/>
        <w:rPr>
          <w:sz w:val="20"/>
          <w:szCs w:val="20"/>
        </w:rPr>
      </w:pPr>
      <w:r>
        <w:rPr>
          <w:rFonts w:ascii="Arial" w:eastAsia="Arial" w:hAnsi="Arial" w:cs="Arial"/>
        </w:rPr>
        <w:t>The only research-based knowledge we have at present is comprised of isolated studies documenting bullying, harassment and violence against people with impair-ments, but witho</w:t>
      </w:r>
      <w:r>
        <w:rPr>
          <w:rFonts w:ascii="Arial" w:eastAsia="Arial" w:hAnsi="Arial" w:cs="Arial"/>
        </w:rPr>
        <w:t>ut mapping the reasons or motives behind such actions. The studies nevertheless provide a general impression of the situation.</w:t>
      </w:r>
    </w:p>
    <w:p w:rsidR="00CA7FBC" w:rsidRDefault="00CA7FBC">
      <w:pPr>
        <w:spacing w:line="232" w:lineRule="exact"/>
        <w:rPr>
          <w:sz w:val="20"/>
          <w:szCs w:val="20"/>
        </w:rPr>
      </w:pPr>
    </w:p>
    <w:p w:rsidR="00CA7FBC" w:rsidRDefault="00611625">
      <w:pPr>
        <w:spacing w:line="277" w:lineRule="auto"/>
        <w:ind w:right="1120"/>
        <w:jc w:val="both"/>
        <w:rPr>
          <w:sz w:val="20"/>
          <w:szCs w:val="20"/>
        </w:rPr>
      </w:pPr>
      <w:r>
        <w:rPr>
          <w:rFonts w:ascii="Arial" w:eastAsia="Arial" w:hAnsi="Arial" w:cs="Arial"/>
        </w:rPr>
        <w:t xml:space="preserve">In the general population, 2% report that they have been subjected to violence or threats of violence. This proportion is three </w:t>
      </w:r>
      <w:r>
        <w:rPr>
          <w:rFonts w:ascii="Arial" w:eastAsia="Arial" w:hAnsi="Arial" w:cs="Arial"/>
        </w:rPr>
        <w:t>times higher among disabled people.</w:t>
      </w:r>
      <w:r>
        <w:rPr>
          <w:rFonts w:ascii="Arial" w:eastAsia="Arial" w:hAnsi="Arial" w:cs="Arial"/>
          <w:sz w:val="12"/>
          <w:szCs w:val="12"/>
        </w:rPr>
        <w:t>67</w:t>
      </w:r>
      <w:r>
        <w:rPr>
          <w:rFonts w:ascii="Arial" w:eastAsia="Arial" w:hAnsi="Arial" w:cs="Arial"/>
        </w:rPr>
        <w:t xml:space="preserve"> 16% of disabled people report that they are afraid to go outside, and one in six report having experienced unpleasant situations or harassment over the past year.</w:t>
      </w:r>
    </w:p>
    <w:p w:rsidR="00CA7FBC" w:rsidRDefault="00CA7FBC">
      <w:pPr>
        <w:spacing w:line="232" w:lineRule="exact"/>
        <w:rPr>
          <w:sz w:val="20"/>
          <w:szCs w:val="20"/>
        </w:rPr>
      </w:pPr>
    </w:p>
    <w:p w:rsidR="00CA7FBC" w:rsidRDefault="00611625">
      <w:pPr>
        <w:spacing w:line="270" w:lineRule="auto"/>
        <w:ind w:right="1120"/>
        <w:jc w:val="both"/>
        <w:rPr>
          <w:sz w:val="20"/>
          <w:szCs w:val="20"/>
        </w:rPr>
      </w:pPr>
      <w:r>
        <w:rPr>
          <w:rFonts w:ascii="Arial" w:eastAsia="Arial" w:hAnsi="Arial" w:cs="Arial"/>
        </w:rPr>
        <w:lastRenderedPageBreak/>
        <w:t xml:space="preserve">When it comes to children and young people, one study </w:t>
      </w:r>
      <w:r>
        <w:rPr>
          <w:rFonts w:ascii="Arial" w:eastAsia="Arial" w:hAnsi="Arial" w:cs="Arial"/>
        </w:rPr>
        <w:t xml:space="preserve">found that young people with hearing impairments are more exposed to violence. 36% of boys and 21% of girls with hearing impairments reported about violence from other young people. By compari-son, 22% of boys and 11% of girls without impairments reported </w:t>
      </w:r>
      <w:r>
        <w:rPr>
          <w:rFonts w:ascii="Arial" w:eastAsia="Arial" w:hAnsi="Arial" w:cs="Arial"/>
        </w:rPr>
        <w:t>about violence from other young people.</w:t>
      </w:r>
      <w:r>
        <w:rPr>
          <w:rFonts w:ascii="Arial" w:eastAsia="Arial" w:hAnsi="Arial" w:cs="Arial"/>
          <w:sz w:val="12"/>
          <w:szCs w:val="12"/>
        </w:rPr>
        <w:t>68</w:t>
      </w:r>
      <w:r>
        <w:rPr>
          <w:rFonts w:ascii="Arial" w:eastAsia="Arial" w:hAnsi="Arial" w:cs="Arial"/>
        </w:rPr>
        <w:t xml:space="preserve"> A smaller study by the Norwegian Association of the Blind and Partially Sighted conducted among 81 parents of children with visual impairments showed that 40% had been victims of bullying. Most of these reports con</w:t>
      </w:r>
      <w:r>
        <w:rPr>
          <w:rFonts w:ascii="Arial" w:eastAsia="Arial" w:hAnsi="Arial" w:cs="Arial"/>
        </w:rPr>
        <w:t>cerned bul-lying over longer periods.</w:t>
      </w:r>
      <w:r>
        <w:rPr>
          <w:rFonts w:ascii="Arial" w:eastAsia="Arial" w:hAnsi="Arial" w:cs="Arial"/>
          <w:sz w:val="12"/>
          <w:szCs w:val="12"/>
        </w:rPr>
        <w:t>69</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88960" behindDoc="1" locked="0" layoutInCell="0" allowOverlap="1">
                <wp:simplePos x="0" y="0"/>
                <wp:positionH relativeFrom="column">
                  <wp:posOffset>1270</wp:posOffset>
                </wp:positionH>
                <wp:positionV relativeFrom="paragraph">
                  <wp:posOffset>256540</wp:posOffset>
                </wp:positionV>
                <wp:extent cx="2160270" cy="0"/>
                <wp:effectExtent l="0" t="0" r="0" b="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7DBCCC35" id="Shape 141"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1pt,20.2pt" to="170.2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82" w:lineRule="exact"/>
        <w:rPr>
          <w:sz w:val="20"/>
          <w:szCs w:val="20"/>
        </w:rPr>
      </w:pPr>
    </w:p>
    <w:p w:rsidR="00CA7FBC" w:rsidRDefault="00611625" w:rsidP="00611625">
      <w:pPr>
        <w:numPr>
          <w:ilvl w:val="0"/>
          <w:numId w:val="59"/>
        </w:numPr>
        <w:tabs>
          <w:tab w:val="left" w:pos="280"/>
        </w:tabs>
        <w:spacing w:line="268" w:lineRule="auto"/>
        <w:ind w:left="280" w:right="1280" w:hanging="277"/>
        <w:rPr>
          <w:rFonts w:ascii="Arial" w:eastAsia="Arial" w:hAnsi="Arial" w:cs="Arial"/>
          <w:b/>
          <w:bCs/>
          <w:sz w:val="14"/>
          <w:szCs w:val="14"/>
        </w:rPr>
      </w:pPr>
      <w:r>
        <w:rPr>
          <w:rFonts w:ascii="Arial" w:eastAsia="Arial" w:hAnsi="Arial" w:cs="Arial"/>
          <w:sz w:val="14"/>
          <w:szCs w:val="14"/>
        </w:rPr>
        <w:t xml:space="preserve">Equality and Human rights Commission “Hidden in plain sight-inquiry into disability-related harassment” Research report 2011 European Union Agency for Fundamental Rights(FRA) “Equal protection for all victims of </w:t>
      </w:r>
      <w:r>
        <w:rPr>
          <w:rFonts w:ascii="Arial" w:eastAsia="Arial" w:hAnsi="Arial" w:cs="Arial"/>
          <w:sz w:val="14"/>
          <w:szCs w:val="14"/>
        </w:rPr>
        <w:t>hate crime- the case of people with disabilities”03/2015</w:t>
      </w:r>
    </w:p>
    <w:p w:rsidR="00CA7FBC" w:rsidRDefault="00CA7FBC">
      <w:pPr>
        <w:spacing w:line="21" w:lineRule="exact"/>
        <w:rPr>
          <w:rFonts w:ascii="Arial" w:eastAsia="Arial" w:hAnsi="Arial" w:cs="Arial"/>
          <w:b/>
          <w:bCs/>
          <w:sz w:val="14"/>
          <w:szCs w:val="14"/>
        </w:rPr>
      </w:pPr>
    </w:p>
    <w:p w:rsidR="00CA7FBC" w:rsidRDefault="00611625" w:rsidP="00611625">
      <w:pPr>
        <w:numPr>
          <w:ilvl w:val="0"/>
          <w:numId w:val="59"/>
        </w:numPr>
        <w:tabs>
          <w:tab w:val="left" w:pos="280"/>
        </w:tabs>
        <w:spacing w:line="285" w:lineRule="auto"/>
        <w:ind w:left="280" w:right="1360" w:hanging="277"/>
        <w:rPr>
          <w:rFonts w:ascii="Arial" w:eastAsia="Arial" w:hAnsi="Arial" w:cs="Arial"/>
          <w:b/>
          <w:bCs/>
          <w:sz w:val="14"/>
          <w:szCs w:val="14"/>
        </w:rPr>
      </w:pPr>
      <w:r>
        <w:rPr>
          <w:rFonts w:ascii="Arial" w:eastAsia="Arial" w:hAnsi="Arial" w:cs="Arial"/>
          <w:sz w:val="14"/>
          <w:szCs w:val="14"/>
        </w:rPr>
        <w:t>Ramm, J “On equal terms? Health and living conditions for disabled people” (“På like vilkår? Helse og levekår blant personer med nedsatt funksjonsevne”) Statistics Norway 2010</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59"/>
        </w:numPr>
        <w:tabs>
          <w:tab w:val="left" w:pos="280"/>
        </w:tabs>
        <w:spacing w:line="268" w:lineRule="auto"/>
        <w:ind w:left="280" w:right="1320" w:hanging="277"/>
        <w:rPr>
          <w:rFonts w:ascii="Arial" w:eastAsia="Arial" w:hAnsi="Arial" w:cs="Arial"/>
          <w:b/>
          <w:bCs/>
          <w:sz w:val="14"/>
          <w:szCs w:val="14"/>
        </w:rPr>
      </w:pPr>
      <w:r>
        <w:rPr>
          <w:rFonts w:ascii="Arial" w:eastAsia="Arial" w:hAnsi="Arial" w:cs="Arial"/>
          <w:sz w:val="14"/>
          <w:szCs w:val="14"/>
        </w:rPr>
        <w:t>Schou, L., Dyb, G. an</w:t>
      </w:r>
      <w:r>
        <w:rPr>
          <w:rFonts w:ascii="Arial" w:eastAsia="Arial" w:hAnsi="Arial" w:cs="Arial"/>
          <w:sz w:val="14"/>
          <w:szCs w:val="14"/>
        </w:rPr>
        <w:t>d Graff-Iversen, S. ”Victims of violence among youth in Norway – results from health studies in six counties” (“Voldsutsatt ungdom i Norge – resultater fra helseundersøkelser i seks fylker”) Norwegian Institute of Public Health report 2007:8</w:t>
      </w:r>
    </w:p>
    <w:p w:rsidR="00CA7FBC" w:rsidRDefault="00CA7FBC">
      <w:pPr>
        <w:spacing w:line="21" w:lineRule="exact"/>
        <w:rPr>
          <w:rFonts w:ascii="Arial" w:eastAsia="Arial" w:hAnsi="Arial" w:cs="Arial"/>
          <w:b/>
          <w:bCs/>
          <w:sz w:val="14"/>
          <w:szCs w:val="14"/>
        </w:rPr>
      </w:pPr>
    </w:p>
    <w:p w:rsidR="00CA7FBC" w:rsidRDefault="00611625" w:rsidP="00611625">
      <w:pPr>
        <w:numPr>
          <w:ilvl w:val="0"/>
          <w:numId w:val="59"/>
        </w:numPr>
        <w:tabs>
          <w:tab w:val="left" w:pos="191"/>
        </w:tabs>
        <w:spacing w:line="285" w:lineRule="auto"/>
        <w:ind w:left="280" w:right="1400" w:hanging="277"/>
        <w:rPr>
          <w:rFonts w:ascii="Arial" w:eastAsia="Arial" w:hAnsi="Arial" w:cs="Arial"/>
          <w:b/>
          <w:bCs/>
          <w:sz w:val="14"/>
          <w:szCs w:val="14"/>
        </w:rPr>
      </w:pPr>
      <w:r>
        <w:rPr>
          <w:rFonts w:ascii="Arial" w:eastAsia="Arial" w:hAnsi="Arial" w:cs="Arial"/>
          <w:sz w:val="14"/>
          <w:szCs w:val="14"/>
        </w:rPr>
        <w:t>Norwegian Ass</w:t>
      </w:r>
      <w:r>
        <w:rPr>
          <w:rFonts w:ascii="Arial" w:eastAsia="Arial" w:hAnsi="Arial" w:cs="Arial"/>
          <w:sz w:val="14"/>
          <w:szCs w:val="14"/>
        </w:rPr>
        <w:t>ociation of the Blind and Partially Sighted “Report on children with visual impairments” (“Rapport om barn med synshemning”) Ipsos MMI 2015</w:t>
      </w:r>
    </w:p>
    <w:p w:rsidR="00CA7FBC" w:rsidRDefault="00CA7FBC">
      <w:pPr>
        <w:spacing w:line="14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43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3" w:name="page23"/>
      <w:bookmarkEnd w:id="23"/>
      <w:r>
        <w:rPr>
          <w:noProof/>
          <w:sz w:val="20"/>
          <w:szCs w:val="20"/>
        </w:rPr>
        <w:lastRenderedPageBreak/>
        <mc:AlternateContent>
          <mc:Choice Requires="wps">
            <w:drawing>
              <wp:anchor distT="0" distB="0" distL="114300" distR="114300" simplePos="0" relativeHeight="251689984" behindDoc="1" locked="0" layoutInCell="0" allowOverlap="1">
                <wp:simplePos x="0" y="0"/>
                <wp:positionH relativeFrom="page">
                  <wp:posOffset>1076325</wp:posOffset>
                </wp:positionH>
                <wp:positionV relativeFrom="page">
                  <wp:posOffset>0</wp:posOffset>
                </wp:positionV>
                <wp:extent cx="0" cy="10079990"/>
                <wp:effectExtent l="0" t="0" r="0" b="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E003B19" id="Shape 142" o:spid="_x0000_s1026" style="position:absolute;z-index:-25162649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JRcQVz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 xml:space="preserve">Documentation on bullying and harassment of disabled </w:t>
      </w:r>
      <w:r>
        <w:rPr>
          <w:rFonts w:ascii="Arial" w:eastAsia="Arial" w:hAnsi="Arial" w:cs="Arial"/>
        </w:rPr>
        <w:t>students is particularly lacking compared to the type of information available on other student groups. This was revealed in a report published in the spring of 201570 elevgrupper. Dette kom fram i en rapport våren 2015</w:t>
      </w:r>
      <w:r>
        <w:rPr>
          <w:rFonts w:ascii="Arial" w:eastAsia="Arial" w:hAnsi="Arial" w:cs="Arial"/>
          <w:sz w:val="12"/>
          <w:szCs w:val="12"/>
        </w:rPr>
        <w:t>70</w:t>
      </w:r>
      <w:r>
        <w:rPr>
          <w:rFonts w:ascii="Arial" w:eastAsia="Arial" w:hAnsi="Arial" w:cs="Arial"/>
        </w:rPr>
        <w:t xml:space="preserve"> from the Djupedal Committee, which</w:t>
      </w:r>
      <w:r>
        <w:rPr>
          <w:rFonts w:ascii="Arial" w:eastAsia="Arial" w:hAnsi="Arial" w:cs="Arial"/>
        </w:rPr>
        <w:t xml:space="preserve"> evaluated the status and proposed measures to prevent bullying and harassment in schools</w:t>
      </w:r>
    </w:p>
    <w:p w:rsidR="00CA7FBC" w:rsidRDefault="00CA7FBC">
      <w:pPr>
        <w:spacing w:line="200" w:lineRule="exact"/>
        <w:rPr>
          <w:sz w:val="20"/>
          <w:szCs w:val="20"/>
        </w:rPr>
      </w:pPr>
    </w:p>
    <w:p w:rsidR="00CA7FBC" w:rsidRDefault="00CA7FBC">
      <w:pPr>
        <w:spacing w:line="313" w:lineRule="exact"/>
        <w:rPr>
          <w:sz w:val="20"/>
          <w:szCs w:val="20"/>
        </w:rPr>
      </w:pPr>
    </w:p>
    <w:p w:rsidR="00CA7FBC" w:rsidRDefault="00611625">
      <w:pPr>
        <w:ind w:left="945"/>
        <w:rPr>
          <w:sz w:val="20"/>
          <w:szCs w:val="20"/>
        </w:rPr>
      </w:pPr>
      <w:r>
        <w:rPr>
          <w:rFonts w:ascii="Arial" w:eastAsia="Arial" w:hAnsi="Arial" w:cs="Arial"/>
          <w:b/>
          <w:bCs/>
          <w:i/>
          <w:iCs/>
        </w:rPr>
        <w:t>6.4.2.  Law, practices and strategies</w:t>
      </w:r>
    </w:p>
    <w:p w:rsidR="00CA7FBC" w:rsidRDefault="00CA7FBC">
      <w:pPr>
        <w:spacing w:line="30"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 xml:space="preserve">In 2013, impairment was included for the first time in a category of its own in the Penal Code provisions dealing with hate </w:t>
      </w:r>
      <w:r>
        <w:rPr>
          <w:rFonts w:ascii="Arial" w:eastAsia="Arial" w:hAnsi="Arial" w:cs="Arial"/>
        </w:rPr>
        <w:t>speech and discrimination and as an aggravating motive in violence (i.e. provisions dealing with hate crimes).</w:t>
      </w:r>
    </w:p>
    <w:p w:rsidR="00CA7FBC" w:rsidRDefault="00CA7FBC">
      <w:pPr>
        <w:spacing w:line="225" w:lineRule="exact"/>
        <w:rPr>
          <w:sz w:val="20"/>
          <w:szCs w:val="20"/>
        </w:rPr>
      </w:pPr>
    </w:p>
    <w:p w:rsidR="00CA7FBC" w:rsidRDefault="00611625">
      <w:pPr>
        <w:spacing w:line="294" w:lineRule="auto"/>
        <w:ind w:left="945" w:right="2120"/>
        <w:jc w:val="both"/>
        <w:rPr>
          <w:sz w:val="20"/>
          <w:szCs w:val="20"/>
        </w:rPr>
      </w:pPr>
      <w:r>
        <w:rPr>
          <w:rFonts w:ascii="Arial" w:eastAsia="Arial" w:hAnsi="Arial" w:cs="Arial"/>
          <w:sz w:val="21"/>
          <w:szCs w:val="21"/>
        </w:rPr>
        <w:t xml:space="preserve">Police knowledge of hate crimes is a key factor in ensuring that incidents are received correctly and registered. The Ombud’s 2015 national </w:t>
      </w:r>
      <w:r>
        <w:rPr>
          <w:rFonts w:ascii="Arial" w:eastAsia="Arial" w:hAnsi="Arial" w:cs="Arial"/>
          <w:sz w:val="21"/>
          <w:szCs w:val="21"/>
        </w:rPr>
        <w:t>report “Hate speech and hate crime”</w:t>
      </w:r>
      <w:r>
        <w:rPr>
          <w:rFonts w:ascii="Arial" w:eastAsia="Arial" w:hAnsi="Arial" w:cs="Arial"/>
          <w:sz w:val="12"/>
          <w:szCs w:val="12"/>
        </w:rPr>
        <w:t>71</w:t>
      </w:r>
      <w:r>
        <w:rPr>
          <w:rFonts w:ascii="Arial" w:eastAsia="Arial" w:hAnsi="Arial" w:cs="Arial"/>
          <w:sz w:val="21"/>
          <w:szCs w:val="21"/>
        </w:rPr>
        <w:t>, shows that there is little or no training on hate crimes in police officer training, nor are there any clear national guidelines on training in the different police districts.</w:t>
      </w:r>
    </w:p>
    <w:p w:rsidR="00CA7FBC" w:rsidRDefault="00CA7FBC">
      <w:pPr>
        <w:spacing w:line="217"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The Oslo police district is the only one</w:t>
      </w:r>
      <w:r>
        <w:rPr>
          <w:rFonts w:ascii="Arial" w:eastAsia="Arial" w:hAnsi="Arial" w:cs="Arial"/>
        </w:rPr>
        <w:t xml:space="preserve"> that regularly reports on cases regarding hate crimes and has published two reports on the topic.</w:t>
      </w:r>
      <w:r>
        <w:rPr>
          <w:rFonts w:ascii="Arial" w:eastAsia="Arial" w:hAnsi="Arial" w:cs="Arial"/>
          <w:sz w:val="12"/>
          <w:szCs w:val="12"/>
        </w:rPr>
        <w:t>72</w:t>
      </w:r>
      <w:r>
        <w:rPr>
          <w:rFonts w:ascii="Arial" w:eastAsia="Arial" w:hAnsi="Arial" w:cs="Arial"/>
        </w:rPr>
        <w:t xml:space="preserve"> The reports note that of the 48 coded cases in 2012, only one fell under the category of impairment. Out of a total of 69 coded cases in 2014, none fell un</w:t>
      </w:r>
      <w:r>
        <w:rPr>
          <w:rFonts w:ascii="Arial" w:eastAsia="Arial" w:hAnsi="Arial" w:cs="Arial"/>
        </w:rPr>
        <w:t>der the category of impairment.</w:t>
      </w:r>
    </w:p>
    <w:p w:rsidR="00CA7FBC" w:rsidRDefault="00CA7FBC">
      <w:pPr>
        <w:spacing w:line="232"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The general accessibility of police and judicial buildings are important to whether per-sons with impairments have the opportunity to report hate crimes. To the Ombud’s knowledge there are no national statistics or other da</w:t>
      </w:r>
      <w:r>
        <w:rPr>
          <w:rFonts w:ascii="Arial" w:eastAsia="Arial" w:hAnsi="Arial" w:cs="Arial"/>
          <w:sz w:val="21"/>
          <w:szCs w:val="21"/>
        </w:rPr>
        <w:t xml:space="preserve">ta that can provide a compre-hensive </w:t>
      </w:r>
      <w:r>
        <w:rPr>
          <w:rFonts w:ascii="Arial" w:eastAsia="Arial" w:hAnsi="Arial" w:cs="Arial"/>
          <w:sz w:val="21"/>
          <w:szCs w:val="21"/>
        </w:rPr>
        <w:lastRenderedPageBreak/>
        <w:t>overview of the status of accessibility in Norwegian police and judicial build-ings. There is also no knowledge base for assessing to which extent the police and judicial system has adapted information and communication</w:t>
      </w:r>
      <w:r>
        <w:rPr>
          <w:rFonts w:ascii="Arial" w:eastAsia="Arial" w:hAnsi="Arial" w:cs="Arial"/>
          <w:sz w:val="21"/>
          <w:szCs w:val="21"/>
        </w:rPr>
        <w:t>s services in a way that meets the needs of individuals with different communication challenges.</w:t>
      </w:r>
    </w:p>
    <w:p w:rsidR="00CA7FBC" w:rsidRDefault="00CA7FBC">
      <w:pPr>
        <w:spacing w:line="226"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The Ombud’s report on hate speech and hate crimes shows that besides the introduc-tion of legal safeguards there are no action plans or other strategies to co</w:t>
      </w:r>
      <w:r>
        <w:rPr>
          <w:rFonts w:ascii="Arial" w:eastAsia="Arial" w:hAnsi="Arial" w:cs="Arial"/>
        </w:rPr>
        <w:t>mbat har-assment and hate crimes against disabled people.</w:t>
      </w:r>
    </w:p>
    <w:p w:rsidR="00CA7FBC" w:rsidRDefault="00CA7FBC">
      <w:pPr>
        <w:spacing w:line="200" w:lineRule="exact"/>
        <w:rPr>
          <w:sz w:val="20"/>
          <w:szCs w:val="20"/>
        </w:rPr>
      </w:pPr>
    </w:p>
    <w:p w:rsidR="00CA7FBC" w:rsidRDefault="00CA7FBC">
      <w:pPr>
        <w:spacing w:line="207" w:lineRule="exact"/>
        <w:rPr>
          <w:sz w:val="20"/>
          <w:szCs w:val="20"/>
        </w:rPr>
      </w:pPr>
    </w:p>
    <w:p w:rsidR="00CA7FBC" w:rsidRDefault="00611625">
      <w:pPr>
        <w:ind w:left="945"/>
        <w:rPr>
          <w:sz w:val="20"/>
          <w:szCs w:val="20"/>
        </w:rPr>
      </w:pPr>
      <w:r>
        <w:rPr>
          <w:rFonts w:ascii="Arial" w:eastAsia="Arial" w:hAnsi="Arial" w:cs="Arial"/>
          <w:b/>
          <w:bCs/>
          <w:color w:val="9D4996"/>
          <w:sz w:val="24"/>
          <w:szCs w:val="24"/>
        </w:rPr>
        <w:t>6.5. The Ombud’s concerns</w:t>
      </w:r>
    </w:p>
    <w:p w:rsidR="00CA7FBC" w:rsidRDefault="00CA7FBC">
      <w:pPr>
        <w:spacing w:line="102"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Article 16 of the CRPD obligates the state to protect disabled people against violence, exploitation and abuse. Some of the actions the state need to protect against fal</w:t>
      </w:r>
      <w:r>
        <w:rPr>
          <w:rFonts w:ascii="Arial" w:eastAsia="Arial" w:hAnsi="Arial" w:cs="Arial"/>
        </w:rPr>
        <w:t>l under the concept of hate crimes.</w:t>
      </w:r>
    </w:p>
    <w:p w:rsidR="00CA7FBC" w:rsidRDefault="00CA7FBC">
      <w:pPr>
        <w:spacing w:line="225" w:lineRule="exact"/>
        <w:rPr>
          <w:sz w:val="20"/>
          <w:szCs w:val="20"/>
        </w:rPr>
      </w:pPr>
    </w:p>
    <w:p w:rsidR="00CA7FBC" w:rsidRDefault="00611625">
      <w:pPr>
        <w:spacing w:line="327" w:lineRule="auto"/>
        <w:ind w:left="945" w:right="2120"/>
        <w:jc w:val="both"/>
        <w:rPr>
          <w:sz w:val="20"/>
          <w:szCs w:val="20"/>
        </w:rPr>
      </w:pPr>
      <w:r>
        <w:rPr>
          <w:rFonts w:ascii="Arial" w:eastAsia="Arial" w:hAnsi="Arial" w:cs="Arial"/>
          <w:sz w:val="21"/>
          <w:szCs w:val="21"/>
        </w:rPr>
        <w:t>Hate speech and hate crimes in general have received an increasing amount of atten-tion in Norway. The Ombud is nevertheless concerned that there is a lack of recogni-</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91008" behindDoc="1" locked="0" layoutInCell="0" allowOverlap="1">
                <wp:simplePos x="0" y="0"/>
                <wp:positionH relativeFrom="column">
                  <wp:posOffset>604520</wp:posOffset>
                </wp:positionH>
                <wp:positionV relativeFrom="paragraph">
                  <wp:posOffset>182245</wp:posOffset>
                </wp:positionV>
                <wp:extent cx="2160270" cy="0"/>
                <wp:effectExtent l="0" t="0" r="0" b="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1D57B996" id="Shape 143"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47.6pt,14.35pt" to="217.7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65" w:lineRule="exact"/>
        <w:rPr>
          <w:sz w:val="20"/>
          <w:szCs w:val="20"/>
        </w:rPr>
      </w:pPr>
    </w:p>
    <w:p w:rsidR="00CA7FBC" w:rsidRDefault="00611625" w:rsidP="00611625">
      <w:pPr>
        <w:numPr>
          <w:ilvl w:val="0"/>
          <w:numId w:val="60"/>
        </w:numPr>
        <w:tabs>
          <w:tab w:val="left" w:pos="1245"/>
        </w:tabs>
        <w:ind w:left="1245" w:hanging="292"/>
        <w:rPr>
          <w:rFonts w:ascii="Arial" w:eastAsia="Arial" w:hAnsi="Arial" w:cs="Arial"/>
          <w:b/>
          <w:bCs/>
          <w:sz w:val="14"/>
          <w:szCs w:val="14"/>
        </w:rPr>
      </w:pPr>
      <w:r>
        <w:rPr>
          <w:rFonts w:ascii="Arial" w:eastAsia="Arial" w:hAnsi="Arial" w:cs="Arial"/>
          <w:sz w:val="14"/>
          <w:szCs w:val="14"/>
        </w:rPr>
        <w:t xml:space="preserve">NOU 2015: 2 “Belonging somewhere” (“Å høre </w:t>
      </w:r>
      <w:r>
        <w:rPr>
          <w:rFonts w:ascii="Arial" w:eastAsia="Arial" w:hAnsi="Arial" w:cs="Arial"/>
          <w:sz w:val="14"/>
          <w:szCs w:val="14"/>
        </w:rPr>
        <w:t>til”)</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0"/>
        </w:numPr>
        <w:tabs>
          <w:tab w:val="left" w:pos="1245"/>
        </w:tabs>
        <w:ind w:left="1245" w:hanging="292"/>
        <w:rPr>
          <w:rFonts w:ascii="Arial" w:eastAsia="Arial" w:hAnsi="Arial" w:cs="Arial"/>
          <w:b/>
          <w:bCs/>
          <w:sz w:val="14"/>
          <w:szCs w:val="14"/>
        </w:rPr>
      </w:pPr>
      <w:r>
        <w:rPr>
          <w:rFonts w:ascii="Arial" w:eastAsia="Arial" w:hAnsi="Arial" w:cs="Arial"/>
          <w:sz w:val="14"/>
          <w:szCs w:val="14"/>
        </w:rPr>
        <w:t>http://www.ldo.no/globalassets/03_nyheter-og fag/publikasjoner/hatytringer_og_hatkriminalitet_rapport.pdf</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0"/>
        </w:numPr>
        <w:tabs>
          <w:tab w:val="left" w:pos="1245"/>
        </w:tabs>
        <w:spacing w:line="285" w:lineRule="auto"/>
        <w:ind w:left="1245" w:right="2740" w:hanging="292"/>
        <w:rPr>
          <w:rFonts w:ascii="Arial" w:eastAsia="Arial" w:hAnsi="Arial" w:cs="Arial"/>
          <w:b/>
          <w:bCs/>
          <w:sz w:val="14"/>
          <w:szCs w:val="14"/>
        </w:rPr>
      </w:pPr>
      <w:r>
        <w:rPr>
          <w:rFonts w:ascii="Arial" w:eastAsia="Arial" w:hAnsi="Arial" w:cs="Arial"/>
          <w:sz w:val="14"/>
          <w:szCs w:val="14"/>
        </w:rPr>
        <w:t>https://www.politi.no/vedlegg/lokale_vedlegg/oslo/Vedlegg_2144.pdf https://www.politi.no/vedlegg/lokale_vedlegg/oslo/ Vedlegg_2958.pdf</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92032" behindDoc="1" locked="0" layoutInCell="0" allowOverlap="1">
                <wp:simplePos x="0" y="0"/>
                <wp:positionH relativeFrom="column">
                  <wp:posOffset>-110490</wp:posOffset>
                </wp:positionH>
                <wp:positionV relativeFrom="paragraph">
                  <wp:posOffset>93345</wp:posOffset>
                </wp:positionV>
                <wp:extent cx="355600" cy="356235"/>
                <wp:effectExtent l="0" t="0" r="0" b="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5C7A1B40" id="Shape 144" o:spid="_x0000_s1026" style="position:absolute;margin-left:-8.7pt;margin-top:7.35pt;width:28pt;height:28.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" o:allowincell="f" fillcolor="#9d4996" stroked="f">
                <v:path arrowok="t"/>
              </v:rect>
            </w:pict>
          </mc:Fallback>
        </mc:AlternateContent>
      </w:r>
    </w:p>
    <w:p w:rsidR="00CA7FBC" w:rsidRDefault="00CA7FBC">
      <w:pPr>
        <w:spacing w:line="326" w:lineRule="exact"/>
        <w:rPr>
          <w:sz w:val="20"/>
          <w:szCs w:val="20"/>
        </w:rPr>
      </w:pPr>
    </w:p>
    <w:p w:rsidR="00CA7FBC" w:rsidRDefault="00611625" w:rsidP="00611625">
      <w:pPr>
        <w:numPr>
          <w:ilvl w:val="0"/>
          <w:numId w:val="61"/>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 xml:space="preserve">LDO </w:t>
      </w:r>
      <w:r>
        <w:rPr>
          <w:rFonts w:ascii="Arial" w:eastAsia="Arial" w:hAnsi="Arial" w:cs="Arial"/>
          <w:color w:val="575656"/>
          <w:sz w:val="14"/>
          <w:szCs w:val="14"/>
        </w:rPr>
        <w:t>—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302" w:lineRule="auto"/>
        <w:ind w:right="1120"/>
        <w:jc w:val="both"/>
        <w:rPr>
          <w:sz w:val="20"/>
          <w:szCs w:val="20"/>
        </w:rPr>
      </w:pPr>
      <w:r>
        <w:rPr>
          <w:rFonts w:ascii="Arial" w:eastAsia="Arial" w:hAnsi="Arial" w:cs="Arial"/>
        </w:rPr>
        <w:t>tion among Norwegian state authorities and society that impairment is a form of oth-erness that triggers bullying, harassment and hate crimes.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93056" behindDoc="1" locked="0" layoutInCell="0" allowOverlap="1">
                <wp:simplePos x="0" y="0"/>
                <wp:positionH relativeFrom="column">
                  <wp:posOffset>5578475</wp:posOffset>
                </wp:positionH>
                <wp:positionV relativeFrom="paragraph">
                  <wp:posOffset>-1787525</wp:posOffset>
                </wp:positionV>
                <wp:extent cx="0" cy="10079355"/>
                <wp:effectExtent l="0" t="0" r="0" b="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EE3B6F2" id="Shape 145"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439.25pt,-140.75pt" to="439.25pt,6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" o:allowincell="f" filled="t" strokecolor="#9d4996" strokeweight=".5pt">
                <v:stroke joinstyle="miter"/>
                <o:lock v:ext="edit" shapetype="f"/>
              </v:line>
            </w:pict>
          </mc:Fallback>
        </mc:AlternateContent>
      </w:r>
    </w:p>
    <w:p w:rsidR="00CA7FBC" w:rsidRDefault="00CA7FBC">
      <w:pPr>
        <w:spacing w:line="183" w:lineRule="exact"/>
        <w:rPr>
          <w:sz w:val="20"/>
          <w:szCs w:val="20"/>
        </w:rPr>
      </w:pPr>
    </w:p>
    <w:p w:rsidR="00CA7FBC" w:rsidRDefault="00611625">
      <w:pPr>
        <w:spacing w:line="294" w:lineRule="auto"/>
        <w:ind w:right="1120"/>
        <w:jc w:val="both"/>
        <w:rPr>
          <w:sz w:val="20"/>
          <w:szCs w:val="20"/>
        </w:rPr>
      </w:pPr>
      <w:r>
        <w:rPr>
          <w:rFonts w:ascii="Arial" w:eastAsia="Arial" w:hAnsi="Arial" w:cs="Arial"/>
          <w:sz w:val="21"/>
          <w:szCs w:val="21"/>
        </w:rPr>
        <w:t xml:space="preserve">The Ombud is also concerned that this encourages a perception that persons with impairments </w:t>
      </w:r>
      <w:r>
        <w:rPr>
          <w:rFonts w:ascii="Arial" w:eastAsia="Arial" w:hAnsi="Arial" w:cs="Arial"/>
          <w:sz w:val="21"/>
          <w:szCs w:val="21"/>
        </w:rPr>
        <w:t>are exposed because of their own individual vulnerability. This percep-tion results in too little attention being directed at the hateful and negative attitudes against this group that exist in the general population and measures to combat these.</w:t>
      </w:r>
    </w:p>
    <w:p w:rsidR="00CA7FBC" w:rsidRDefault="00CA7FBC">
      <w:pPr>
        <w:spacing w:line="217" w:lineRule="exact"/>
        <w:rPr>
          <w:sz w:val="20"/>
          <w:szCs w:val="20"/>
        </w:rPr>
      </w:pPr>
    </w:p>
    <w:p w:rsidR="00CA7FBC" w:rsidRDefault="00611625">
      <w:pPr>
        <w:spacing w:line="271" w:lineRule="auto"/>
        <w:ind w:right="1120"/>
        <w:jc w:val="both"/>
        <w:rPr>
          <w:sz w:val="20"/>
          <w:szCs w:val="20"/>
        </w:rPr>
      </w:pPr>
      <w:r>
        <w:rPr>
          <w:rFonts w:ascii="Arial" w:eastAsia="Arial" w:hAnsi="Arial" w:cs="Arial"/>
        </w:rPr>
        <w:t>The Ombu</w:t>
      </w:r>
      <w:r>
        <w:rPr>
          <w:rFonts w:ascii="Arial" w:eastAsia="Arial" w:hAnsi="Arial" w:cs="Arial"/>
        </w:rPr>
        <w:t>d is particularly worried that children and young persons with impairments are subjected to bullying, harassment and violence. There is reason to assume that there are large knowledge gaps in this area and that a consequence of this is that the topic is no</w:t>
      </w:r>
      <w:r>
        <w:rPr>
          <w:rFonts w:ascii="Arial" w:eastAsia="Arial" w:hAnsi="Arial" w:cs="Arial"/>
        </w:rPr>
        <w:t>t part of broader anti-bullying programmes or relevant teaching in the edu-cation sector. Therefore, the Ombud believes that the state, in its implementation of the Djupedal Committee’s recommendations, must devote appropriate attention to students with im</w:t>
      </w:r>
      <w:r>
        <w:rPr>
          <w:rFonts w:ascii="Arial" w:eastAsia="Arial" w:hAnsi="Arial" w:cs="Arial"/>
        </w:rPr>
        <w:t>pairments.</w:t>
      </w:r>
    </w:p>
    <w:p w:rsidR="00CA7FBC" w:rsidRDefault="00CA7FBC">
      <w:pPr>
        <w:spacing w:line="241" w:lineRule="exact"/>
        <w:rPr>
          <w:sz w:val="20"/>
          <w:szCs w:val="20"/>
        </w:rPr>
      </w:pPr>
    </w:p>
    <w:p w:rsidR="00CA7FBC" w:rsidRDefault="00611625">
      <w:pPr>
        <w:spacing w:line="283" w:lineRule="auto"/>
        <w:ind w:right="1120"/>
        <w:jc w:val="both"/>
        <w:rPr>
          <w:sz w:val="20"/>
          <w:szCs w:val="20"/>
        </w:rPr>
      </w:pPr>
      <w:r>
        <w:rPr>
          <w:rFonts w:ascii="Arial" w:eastAsia="Arial" w:hAnsi="Arial" w:cs="Arial"/>
          <w:sz w:val="21"/>
          <w:szCs w:val="21"/>
        </w:rPr>
        <w:t>Based on the Ombud’s contact with civil society organisations, we are concerned that many disabled people are not familiar with their rights with respect to both discrimina-tion safeguards and Penal Code provisions. Input from civil society org</w:t>
      </w:r>
      <w:r>
        <w:rPr>
          <w:rFonts w:ascii="Arial" w:eastAsia="Arial" w:hAnsi="Arial" w:cs="Arial"/>
          <w:sz w:val="21"/>
          <w:szCs w:val="21"/>
        </w:rPr>
        <w:t>anisations and findings from international studies also give the Ombud grounds for concern that many people do not trust that the police and judicial system will be responsive to inquiries, and reporting incidents will be stressful.</w:t>
      </w:r>
      <w:r>
        <w:rPr>
          <w:rFonts w:ascii="Arial" w:eastAsia="Arial" w:hAnsi="Arial" w:cs="Arial"/>
          <w:sz w:val="12"/>
          <w:szCs w:val="12"/>
        </w:rPr>
        <w:t>73</w:t>
      </w:r>
      <w:r>
        <w:rPr>
          <w:rFonts w:ascii="Arial" w:eastAsia="Arial" w:hAnsi="Arial" w:cs="Arial"/>
          <w:sz w:val="21"/>
          <w:szCs w:val="21"/>
        </w:rPr>
        <w:t xml:space="preserve"> In addition to existi</w:t>
      </w:r>
      <w:r>
        <w:rPr>
          <w:rFonts w:ascii="Arial" w:eastAsia="Arial" w:hAnsi="Arial" w:cs="Arial"/>
          <w:sz w:val="21"/>
          <w:szCs w:val="21"/>
        </w:rPr>
        <w:t xml:space="preserve">ng attitudinal barriers, the Ombud is concerned about the lack of physical accessibility and informa-tion and communications barriers in the police and judicial system. The Ombud also sees the lack of training and expertise on hate crimes against disabled </w:t>
      </w:r>
      <w:r>
        <w:rPr>
          <w:rFonts w:ascii="Arial" w:eastAsia="Arial" w:hAnsi="Arial" w:cs="Arial"/>
          <w:sz w:val="21"/>
          <w:szCs w:val="21"/>
        </w:rPr>
        <w:t>people as a fundamental obstacle to realising the human rights of disabled people in practice.</w:t>
      </w: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pPr>
        <w:rPr>
          <w:sz w:val="20"/>
          <w:szCs w:val="20"/>
        </w:rPr>
      </w:pPr>
      <w:r>
        <w:rPr>
          <w:rFonts w:ascii="Arial" w:eastAsia="Arial" w:hAnsi="Arial" w:cs="Arial"/>
          <w:b/>
          <w:bCs/>
          <w:color w:val="9D4996"/>
          <w:sz w:val="24"/>
          <w:szCs w:val="24"/>
        </w:rPr>
        <w:t>6.6. The Ombud’s recommendations</w:t>
      </w:r>
    </w:p>
    <w:p w:rsidR="00CA7FBC" w:rsidRDefault="00CA7FBC">
      <w:pPr>
        <w:spacing w:line="102" w:lineRule="exact"/>
        <w:rPr>
          <w:sz w:val="20"/>
          <w:szCs w:val="20"/>
        </w:rPr>
      </w:pPr>
    </w:p>
    <w:p w:rsidR="00CA7FBC" w:rsidRDefault="00611625">
      <w:pPr>
        <w:spacing w:line="277" w:lineRule="auto"/>
        <w:ind w:right="1120"/>
        <w:jc w:val="both"/>
        <w:rPr>
          <w:sz w:val="20"/>
          <w:szCs w:val="20"/>
        </w:rPr>
      </w:pPr>
      <w:r>
        <w:rPr>
          <w:rFonts w:ascii="Arial" w:eastAsia="Arial" w:hAnsi="Arial" w:cs="Arial"/>
        </w:rPr>
        <w:t>In order for the state to live up to its obligations under the CRPD, the Ombud sees it as absolutely necessary that the intro</w:t>
      </w:r>
      <w:r>
        <w:rPr>
          <w:rFonts w:ascii="Arial" w:eastAsia="Arial" w:hAnsi="Arial" w:cs="Arial"/>
        </w:rPr>
        <w:t xml:space="preserve">duction of impairment as a category in the Penal Code in 2013 should be followed up </w:t>
      </w:r>
      <w:r>
        <w:rPr>
          <w:rFonts w:ascii="Arial" w:eastAsia="Arial" w:hAnsi="Arial" w:cs="Arial"/>
        </w:rPr>
        <w:lastRenderedPageBreak/>
        <w:t>with measures to ensure effective implementa-tion of the provisions of the Penal Code.</w:t>
      </w:r>
    </w:p>
    <w:p w:rsidR="00CA7FBC" w:rsidRDefault="00CA7FBC">
      <w:pPr>
        <w:spacing w:line="232" w:lineRule="exact"/>
        <w:rPr>
          <w:sz w:val="20"/>
          <w:szCs w:val="20"/>
        </w:rPr>
      </w:pPr>
    </w:p>
    <w:p w:rsidR="00CA7FBC" w:rsidRDefault="00611625">
      <w:pPr>
        <w:spacing w:line="270" w:lineRule="auto"/>
        <w:ind w:right="1120"/>
        <w:jc w:val="both"/>
        <w:rPr>
          <w:sz w:val="20"/>
          <w:szCs w:val="20"/>
        </w:rPr>
      </w:pPr>
      <w:r>
        <w:rPr>
          <w:rFonts w:ascii="Arial" w:eastAsia="Arial" w:hAnsi="Arial" w:cs="Arial"/>
        </w:rPr>
        <w:t>The Ombud recommends that the Committee requests the state prepares a compre-hensive</w:t>
      </w:r>
      <w:r>
        <w:rPr>
          <w:rFonts w:ascii="Arial" w:eastAsia="Arial" w:hAnsi="Arial" w:cs="Arial"/>
        </w:rPr>
        <w:t xml:space="preserve"> national action plan to combat hate speech and hate crimes that also address-es bullying and harassment, which currently fall outside the Penal Code’s provisions.</w:t>
      </w:r>
      <w:r>
        <w:rPr>
          <w:rFonts w:ascii="Arial" w:eastAsia="Arial" w:hAnsi="Arial" w:cs="Arial"/>
          <w:sz w:val="12"/>
          <w:szCs w:val="12"/>
        </w:rPr>
        <w:t>74</w:t>
      </w:r>
      <w:r>
        <w:rPr>
          <w:rFonts w:ascii="Arial" w:eastAsia="Arial" w:hAnsi="Arial" w:cs="Arial"/>
        </w:rPr>
        <w:t xml:space="preserve"> In order to ensure effective achievement of these targets, such an action plan must be des</w:t>
      </w:r>
      <w:r>
        <w:rPr>
          <w:rFonts w:ascii="Arial" w:eastAsia="Arial" w:hAnsi="Arial" w:cs="Arial"/>
        </w:rPr>
        <w:t>igned in a way that addresses the diversity among vulnerable groups. For exam-ple, measures must be prepared that ensure that individuals with communication dif-ficulties can report cases to the police. The Ombud recommends the following con-crete measures</w:t>
      </w:r>
      <w:r>
        <w:rPr>
          <w:rFonts w:ascii="Arial" w:eastAsia="Arial" w:hAnsi="Arial" w:cs="Arial"/>
        </w:rPr>
        <w:t xml:space="preserve"> for such an action plan: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94080" behindDoc="1" locked="0" layoutInCell="0" allowOverlap="1">
                <wp:simplePos x="0" y="0"/>
                <wp:positionH relativeFrom="column">
                  <wp:posOffset>1270</wp:posOffset>
                </wp:positionH>
                <wp:positionV relativeFrom="paragraph">
                  <wp:posOffset>363855</wp:posOffset>
                </wp:positionV>
                <wp:extent cx="2160270" cy="0"/>
                <wp:effectExtent l="0" t="0" r="0" b="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05A62930" id="Shape 146" o:spid="_x0000_s1026" style="position:absolute;z-index:-251622400;visibility:visible;mso-wrap-style:square;mso-wrap-distance-left:9pt;mso-wrap-distance-top:0;mso-wrap-distance-right:9pt;mso-wrap-distance-bottom:0;mso-position-horizontal:absolute;mso-position-horizontal-relative:text;mso-position-vertical:absolute;mso-position-vertical-relative:text" from=".1pt,28.65pt" to="170.2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51" w:lineRule="exact"/>
        <w:rPr>
          <w:sz w:val="20"/>
          <w:szCs w:val="20"/>
        </w:rPr>
      </w:pPr>
    </w:p>
    <w:p w:rsidR="00CA7FBC" w:rsidRDefault="00611625" w:rsidP="00611625">
      <w:pPr>
        <w:numPr>
          <w:ilvl w:val="0"/>
          <w:numId w:val="62"/>
        </w:numPr>
        <w:tabs>
          <w:tab w:val="left" w:pos="280"/>
        </w:tabs>
        <w:ind w:left="280" w:hanging="277"/>
        <w:rPr>
          <w:rFonts w:ascii="Arial" w:eastAsia="Arial" w:hAnsi="Arial" w:cs="Arial"/>
          <w:b/>
          <w:bCs/>
          <w:sz w:val="14"/>
          <w:szCs w:val="14"/>
        </w:rPr>
      </w:pPr>
      <w:r>
        <w:rPr>
          <w:rFonts w:ascii="Arial" w:eastAsia="Arial" w:hAnsi="Arial" w:cs="Arial"/>
          <w:sz w:val="14"/>
          <w:szCs w:val="14"/>
        </w:rPr>
        <w:t>Equality and Human rights Commission “Hidden in plain sight-inquiry into disability-related harassment” Research report 2011</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2"/>
        </w:numPr>
        <w:tabs>
          <w:tab w:val="left" w:pos="280"/>
        </w:tabs>
        <w:spacing w:line="285" w:lineRule="auto"/>
        <w:ind w:left="280" w:right="1140" w:hanging="277"/>
        <w:rPr>
          <w:rFonts w:ascii="Arial" w:eastAsia="Arial" w:hAnsi="Arial" w:cs="Arial"/>
          <w:b/>
          <w:bCs/>
          <w:sz w:val="14"/>
          <w:szCs w:val="14"/>
        </w:rPr>
      </w:pPr>
      <w:r>
        <w:rPr>
          <w:rFonts w:ascii="Arial" w:eastAsia="Arial" w:hAnsi="Arial" w:cs="Arial"/>
          <w:sz w:val="14"/>
          <w:szCs w:val="14"/>
        </w:rPr>
        <w:t>See LDO’s recommendations in the report “Hate crimes and hate speech” 2015: http://www.ldo.no/nyhei</w:t>
      </w:r>
      <w:r>
        <w:rPr>
          <w:rFonts w:ascii="Arial" w:eastAsia="Arial" w:hAnsi="Arial" w:cs="Arial"/>
          <w:sz w:val="14"/>
          <w:szCs w:val="14"/>
        </w:rPr>
        <w:t>ter-og-fag/ brosjyrar-og-publikasjonar/rapporter/hatytringer-og-hatkriminalitet/</w:t>
      </w:r>
    </w:p>
    <w:p w:rsidR="00CA7FBC" w:rsidRDefault="00CA7FBC">
      <w:pPr>
        <w:spacing w:line="14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45</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4" w:name="page24"/>
      <w:bookmarkEnd w:id="24"/>
      <w:r>
        <w:rPr>
          <w:noProof/>
          <w:sz w:val="20"/>
          <w:szCs w:val="20"/>
        </w:rPr>
        <w:lastRenderedPageBreak/>
        <mc:AlternateContent>
          <mc:Choice Requires="wps">
            <w:drawing>
              <wp:anchor distT="0" distB="0" distL="114300" distR="114300" simplePos="0" relativeHeight="251695104" behindDoc="1" locked="0" layoutInCell="0" allowOverlap="1">
                <wp:simplePos x="0" y="0"/>
                <wp:positionH relativeFrom="page">
                  <wp:posOffset>1076325</wp:posOffset>
                </wp:positionH>
                <wp:positionV relativeFrom="page">
                  <wp:posOffset>0</wp:posOffset>
                </wp:positionV>
                <wp:extent cx="0" cy="10079990"/>
                <wp:effectExtent l="0" t="0" r="0" b="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5FE81B9" id="Shape 147" o:spid="_x0000_s1026" style="position:absolute;z-index:-25162137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FavnCP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rsidP="00611625">
      <w:pPr>
        <w:numPr>
          <w:ilvl w:val="0"/>
          <w:numId w:val="63"/>
        </w:numPr>
        <w:tabs>
          <w:tab w:val="left" w:pos="1538"/>
        </w:tabs>
        <w:spacing w:line="283" w:lineRule="auto"/>
        <w:ind w:left="1525" w:right="2120" w:hanging="317"/>
        <w:jc w:val="both"/>
        <w:rPr>
          <w:rFonts w:ascii="Arial" w:eastAsia="Arial" w:hAnsi="Arial" w:cs="Arial"/>
        </w:rPr>
      </w:pPr>
      <w:r>
        <w:rPr>
          <w:rFonts w:ascii="Arial" w:eastAsia="Arial" w:hAnsi="Arial" w:cs="Arial"/>
        </w:rPr>
        <w:t>The Committee should request the state to carry out a broad mapping (based on methods adapted to the target groups) of</w:t>
      </w:r>
      <w:r>
        <w:rPr>
          <w:rFonts w:ascii="Arial" w:eastAsia="Arial" w:hAnsi="Arial" w:cs="Arial"/>
        </w:rPr>
        <w:t xml:space="preserve"> the nature, extent and harmful effects of bullying, harassment and hate crimes directed at disabled people.</w:t>
      </w:r>
    </w:p>
    <w:p w:rsidR="00CA7FBC" w:rsidRDefault="00CA7FBC">
      <w:pPr>
        <w:spacing w:line="225" w:lineRule="exact"/>
        <w:rPr>
          <w:rFonts w:ascii="Arial" w:eastAsia="Arial" w:hAnsi="Arial" w:cs="Arial"/>
        </w:rPr>
      </w:pPr>
    </w:p>
    <w:p w:rsidR="00CA7FBC" w:rsidRDefault="00611625" w:rsidP="00611625">
      <w:pPr>
        <w:numPr>
          <w:ilvl w:val="0"/>
          <w:numId w:val="63"/>
        </w:numPr>
        <w:tabs>
          <w:tab w:val="left" w:pos="1538"/>
        </w:tabs>
        <w:spacing w:line="277" w:lineRule="auto"/>
        <w:ind w:left="1525" w:right="2120" w:hanging="317"/>
        <w:jc w:val="both"/>
        <w:rPr>
          <w:rFonts w:ascii="Arial" w:eastAsia="Arial" w:hAnsi="Arial" w:cs="Arial"/>
        </w:rPr>
      </w:pPr>
      <w:r>
        <w:rPr>
          <w:rFonts w:ascii="Arial" w:eastAsia="Arial" w:hAnsi="Arial" w:cs="Arial"/>
        </w:rPr>
        <w:t>The Committee should request the state to follow up on the Djupedal Commit-tee’s report by preparing appropriate and effective measures to protect</w:t>
      </w:r>
      <w:r>
        <w:rPr>
          <w:rFonts w:ascii="Arial" w:eastAsia="Arial" w:hAnsi="Arial" w:cs="Arial"/>
        </w:rPr>
        <w:t xml:space="preserve"> children and young people with impairments from harassment and bullying in the educa-tion sector.</w:t>
      </w:r>
    </w:p>
    <w:p w:rsidR="00CA7FBC" w:rsidRDefault="00CA7FBC">
      <w:pPr>
        <w:spacing w:line="232" w:lineRule="exact"/>
        <w:rPr>
          <w:rFonts w:ascii="Arial" w:eastAsia="Arial" w:hAnsi="Arial" w:cs="Arial"/>
        </w:rPr>
      </w:pPr>
    </w:p>
    <w:p w:rsidR="00CA7FBC" w:rsidRDefault="00611625" w:rsidP="00611625">
      <w:pPr>
        <w:numPr>
          <w:ilvl w:val="0"/>
          <w:numId w:val="63"/>
        </w:numPr>
        <w:tabs>
          <w:tab w:val="left" w:pos="1525"/>
        </w:tabs>
        <w:spacing w:line="294" w:lineRule="auto"/>
        <w:ind w:left="1525" w:right="2120" w:hanging="317"/>
        <w:jc w:val="both"/>
        <w:rPr>
          <w:rFonts w:ascii="Arial" w:eastAsia="Arial" w:hAnsi="Arial" w:cs="Arial"/>
          <w:sz w:val="21"/>
          <w:szCs w:val="21"/>
        </w:rPr>
      </w:pPr>
      <w:r>
        <w:rPr>
          <w:rFonts w:ascii="Arial" w:eastAsia="Arial" w:hAnsi="Arial" w:cs="Arial"/>
          <w:sz w:val="21"/>
          <w:szCs w:val="21"/>
        </w:rPr>
        <w:t>The Committee should request the government to introduce measures to raise awareness among disabled people about their rights. Furthermore, civil society or</w:t>
      </w:r>
      <w:r>
        <w:rPr>
          <w:rFonts w:ascii="Arial" w:eastAsia="Arial" w:hAnsi="Arial" w:cs="Arial"/>
          <w:sz w:val="21"/>
          <w:szCs w:val="21"/>
        </w:rPr>
        <w:t>ganisations must be allocated resources to assist individuals and document cases of bullying, harassment and hate crimes that they are informed about.</w:t>
      </w:r>
    </w:p>
    <w:p w:rsidR="00CA7FBC" w:rsidRDefault="00CA7FBC">
      <w:pPr>
        <w:spacing w:line="216" w:lineRule="exact"/>
        <w:rPr>
          <w:rFonts w:ascii="Arial" w:eastAsia="Arial" w:hAnsi="Arial" w:cs="Arial"/>
          <w:sz w:val="21"/>
          <w:szCs w:val="21"/>
        </w:rPr>
      </w:pPr>
    </w:p>
    <w:p w:rsidR="00CA7FBC" w:rsidRDefault="00611625" w:rsidP="00611625">
      <w:pPr>
        <w:numPr>
          <w:ilvl w:val="0"/>
          <w:numId w:val="63"/>
        </w:numPr>
        <w:tabs>
          <w:tab w:val="left" w:pos="1538"/>
        </w:tabs>
        <w:spacing w:line="277" w:lineRule="auto"/>
        <w:ind w:left="1525" w:right="2120" w:hanging="317"/>
        <w:jc w:val="both"/>
        <w:rPr>
          <w:rFonts w:ascii="Arial" w:eastAsia="Arial" w:hAnsi="Arial" w:cs="Arial"/>
        </w:rPr>
      </w:pPr>
      <w:r>
        <w:rPr>
          <w:rFonts w:ascii="Arial" w:eastAsia="Arial" w:hAnsi="Arial" w:cs="Arial"/>
        </w:rPr>
        <w:t>The Committee should ask the state to set up an accessible public service that receives reports on bully</w:t>
      </w:r>
      <w:r>
        <w:rPr>
          <w:rFonts w:ascii="Arial" w:eastAsia="Arial" w:hAnsi="Arial" w:cs="Arial"/>
        </w:rPr>
        <w:t>ing, harassment and hate crimes. This service should include report-taking, providing information on rights and reporting on collected knowledge and documentation.</w:t>
      </w:r>
    </w:p>
    <w:p w:rsidR="00CA7FBC" w:rsidRDefault="00CA7FBC">
      <w:pPr>
        <w:spacing w:line="232" w:lineRule="exact"/>
        <w:rPr>
          <w:rFonts w:ascii="Arial" w:eastAsia="Arial" w:hAnsi="Arial" w:cs="Arial"/>
        </w:rPr>
      </w:pPr>
    </w:p>
    <w:p w:rsidR="00CA7FBC" w:rsidRDefault="00611625" w:rsidP="00611625">
      <w:pPr>
        <w:numPr>
          <w:ilvl w:val="0"/>
          <w:numId w:val="63"/>
        </w:numPr>
        <w:tabs>
          <w:tab w:val="left" w:pos="1538"/>
        </w:tabs>
        <w:spacing w:line="277" w:lineRule="auto"/>
        <w:ind w:left="1525" w:right="2120" w:hanging="317"/>
        <w:jc w:val="both"/>
        <w:rPr>
          <w:rFonts w:ascii="Arial" w:eastAsia="Arial" w:hAnsi="Arial" w:cs="Arial"/>
        </w:rPr>
      </w:pPr>
      <w:r>
        <w:rPr>
          <w:rFonts w:ascii="Arial" w:eastAsia="Arial" w:hAnsi="Arial" w:cs="Arial"/>
        </w:rPr>
        <w:t>The Committee should request the state to take all necessary measures to ensure a highly co</w:t>
      </w:r>
      <w:r>
        <w:rPr>
          <w:rFonts w:ascii="Arial" w:eastAsia="Arial" w:hAnsi="Arial" w:cs="Arial"/>
        </w:rPr>
        <w:t>mpetent and accessible police and judicial system, including the introduction of mandatory training of police and judicial staff on hate crimes against disabled people.</w:t>
      </w:r>
    </w:p>
    <w:p w:rsidR="00CA7FBC" w:rsidRDefault="00CA7FBC">
      <w:pPr>
        <w:spacing w:line="232" w:lineRule="exact"/>
        <w:rPr>
          <w:rFonts w:ascii="Arial" w:eastAsia="Arial" w:hAnsi="Arial" w:cs="Arial"/>
        </w:rPr>
      </w:pPr>
    </w:p>
    <w:p w:rsidR="00CA7FBC" w:rsidRDefault="00611625" w:rsidP="00611625">
      <w:pPr>
        <w:numPr>
          <w:ilvl w:val="0"/>
          <w:numId w:val="63"/>
        </w:numPr>
        <w:tabs>
          <w:tab w:val="left" w:pos="1525"/>
        </w:tabs>
        <w:spacing w:line="283" w:lineRule="auto"/>
        <w:ind w:left="1525" w:right="2120" w:hanging="317"/>
        <w:jc w:val="both"/>
        <w:rPr>
          <w:rFonts w:ascii="Arial" w:eastAsia="Arial" w:hAnsi="Arial" w:cs="Arial"/>
        </w:rPr>
      </w:pPr>
      <w:r>
        <w:rPr>
          <w:rFonts w:ascii="Arial" w:eastAsia="Arial" w:hAnsi="Arial" w:cs="Arial"/>
        </w:rPr>
        <w:lastRenderedPageBreak/>
        <w:t>The Committee should ask the state to implement all necessary measures to ensure an ac</w:t>
      </w:r>
      <w:r>
        <w:rPr>
          <w:rFonts w:ascii="Arial" w:eastAsia="Arial" w:hAnsi="Arial" w:cs="Arial"/>
        </w:rPr>
        <w:t>cessible police and judicial system, including measures to ensure universal design of buildings and accessible services.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96128" behindDoc="1" locked="0" layoutInCell="0" allowOverlap="1">
                <wp:simplePos x="0" y="0"/>
                <wp:positionH relativeFrom="column">
                  <wp:posOffset>-110490</wp:posOffset>
                </wp:positionH>
                <wp:positionV relativeFrom="paragraph">
                  <wp:posOffset>3623945</wp:posOffset>
                </wp:positionV>
                <wp:extent cx="355600" cy="355600"/>
                <wp:effectExtent l="0" t="0" r="0" b="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685FE3E1" id="Shape 148" o:spid="_x0000_s1026" style="position:absolute;margin-left:-8.7pt;margin-top:285.35pt;width:28pt;height:28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86" w:lineRule="exact"/>
        <w:rPr>
          <w:sz w:val="20"/>
          <w:szCs w:val="20"/>
        </w:rPr>
      </w:pPr>
    </w:p>
    <w:p w:rsidR="00CA7FBC" w:rsidRDefault="00611625" w:rsidP="00611625">
      <w:pPr>
        <w:numPr>
          <w:ilvl w:val="0"/>
          <w:numId w:val="64"/>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7" w:lineRule="exact"/>
        <w:rPr>
          <w:sz w:val="20"/>
          <w:szCs w:val="20"/>
        </w:rPr>
      </w:pPr>
    </w:p>
    <w:p w:rsidR="00CA7FBC" w:rsidRDefault="00611625" w:rsidP="00611625">
      <w:pPr>
        <w:numPr>
          <w:ilvl w:val="0"/>
          <w:numId w:val="65"/>
        </w:numPr>
        <w:tabs>
          <w:tab w:val="left" w:pos="560"/>
        </w:tabs>
        <w:ind w:left="560" w:hanging="557"/>
        <w:rPr>
          <w:rFonts w:ascii="Arial" w:eastAsia="Arial" w:hAnsi="Arial" w:cs="Arial"/>
          <w:b/>
          <w:bCs/>
          <w:color w:val="5D2368"/>
          <w:sz w:val="28"/>
          <w:szCs w:val="28"/>
        </w:rPr>
      </w:pPr>
      <w:r>
        <w:rPr>
          <w:rFonts w:ascii="Arial" w:eastAsia="Arial" w:hAnsi="Arial" w:cs="Arial"/>
          <w:b/>
          <w:bCs/>
          <w:color w:val="5D2368"/>
          <w:sz w:val="28"/>
          <w:szCs w:val="28"/>
        </w:rPr>
        <w:t>Right to work and employment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697152" behindDoc="1" locked="0" layoutInCell="0" allowOverlap="1">
                <wp:simplePos x="0" y="0"/>
                <wp:positionH relativeFrom="column">
                  <wp:posOffset>5578475</wp:posOffset>
                </wp:positionH>
                <wp:positionV relativeFrom="paragraph">
                  <wp:posOffset>-1592580</wp:posOffset>
                </wp:positionV>
                <wp:extent cx="0" cy="10079355"/>
                <wp:effectExtent l="0" t="0" r="0" b="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804D368" id="Shape 149" o:spid="_x0000_s1026" style="position:absolute;z-index:-251619328;visibility:visible;mso-wrap-style:square;mso-wrap-distance-left:9pt;mso-wrap-distance-top:0;mso-wrap-distance-right:9pt;mso-wrap-distance-bottom:0;mso-position-horizontal:absolute;mso-position-horizontal-relative:text;mso-position-vertical:absolute;mso-position-vertical-relative:text" from="439.25pt,-125.4pt" to="439.25pt,6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" o:allowincell="f" filled="t" strokecolor="#9d4996"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98176" behindDoc="1" locked="0" layoutInCell="0" allowOverlap="1">
                <wp:simplePos x="0" y="0"/>
                <wp:positionH relativeFrom="column">
                  <wp:posOffset>5221605</wp:posOffset>
                </wp:positionH>
                <wp:positionV relativeFrom="paragraph">
                  <wp:posOffset>182245</wp:posOffset>
                </wp:positionV>
                <wp:extent cx="0" cy="1882140"/>
                <wp:effectExtent l="0" t="0" r="0" b="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88214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650950EE" id="Shape 150"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411.15pt,14.35pt" to="411.15pt,1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699200" behindDoc="1" locked="0" layoutInCell="0" allowOverlap="1">
                <wp:simplePos x="0" y="0"/>
                <wp:positionH relativeFrom="column">
                  <wp:posOffset>-10795</wp:posOffset>
                </wp:positionH>
                <wp:positionV relativeFrom="paragraph">
                  <wp:posOffset>194945</wp:posOffset>
                </wp:positionV>
                <wp:extent cx="5245100" cy="0"/>
                <wp:effectExtent l="0" t="0" r="0" b="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100"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1A8456E6" id="Shape 151"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85pt,15.35pt" to="412.1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00224" behindDoc="1" locked="0" layoutInCell="0" allowOverlap="1">
                <wp:simplePos x="0" y="0"/>
                <wp:positionH relativeFrom="column">
                  <wp:posOffset>1270</wp:posOffset>
                </wp:positionH>
                <wp:positionV relativeFrom="paragraph">
                  <wp:posOffset>182245</wp:posOffset>
                </wp:positionV>
                <wp:extent cx="0" cy="1882140"/>
                <wp:effectExtent l="0" t="0" r="0" b="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88214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57D78063" id="Shape 152"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1pt,14.35pt" to=".1pt,1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01248" behindDoc="1" locked="0" layoutInCell="0" allowOverlap="1">
                <wp:simplePos x="0" y="0"/>
                <wp:positionH relativeFrom="column">
                  <wp:posOffset>-10795</wp:posOffset>
                </wp:positionH>
                <wp:positionV relativeFrom="paragraph">
                  <wp:posOffset>2051685</wp:posOffset>
                </wp:positionV>
                <wp:extent cx="5245100" cy="0"/>
                <wp:effectExtent l="0" t="0" r="0" b="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100"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692F3ECD" id="Shape 153"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85pt,161.55pt" to="412.15pt,16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10" w:lineRule="exact"/>
        <w:rPr>
          <w:sz w:val="20"/>
          <w:szCs w:val="20"/>
        </w:rPr>
      </w:pPr>
    </w:p>
    <w:p w:rsidR="00CA7FBC" w:rsidRDefault="00611625">
      <w:pPr>
        <w:spacing w:line="320" w:lineRule="auto"/>
        <w:ind w:left="280" w:right="1400"/>
        <w:jc w:val="both"/>
        <w:rPr>
          <w:sz w:val="20"/>
          <w:szCs w:val="20"/>
        </w:rPr>
      </w:pPr>
      <w:r>
        <w:rPr>
          <w:rFonts w:ascii="Arial" w:eastAsia="Arial" w:hAnsi="Arial" w:cs="Arial"/>
          <w:sz w:val="19"/>
          <w:szCs w:val="19"/>
        </w:rPr>
        <w:t xml:space="preserve">Article 27 of the CRPD obligates the state to </w:t>
      </w:r>
      <w:r>
        <w:rPr>
          <w:rFonts w:ascii="Arial" w:eastAsia="Arial" w:hAnsi="Arial" w:cs="Arial"/>
          <w:sz w:val="19"/>
          <w:szCs w:val="19"/>
        </w:rPr>
        <w:t>ensure the right to work in a labour market and work environment that is open and inclusive, prohibit discrimination on the basis of disability, promote accessible work environments, ensure the fulfilment of the right to reasonable accommodation in the wor</w:t>
      </w:r>
      <w:r>
        <w:rPr>
          <w:rFonts w:ascii="Arial" w:eastAsia="Arial" w:hAnsi="Arial" w:cs="Arial"/>
          <w:sz w:val="19"/>
          <w:szCs w:val="19"/>
        </w:rPr>
        <w:t>kplace and promote recruitment of disabled peo-ple in both the public and private sectors. We refer to the government report on p. 70.</w:t>
      </w:r>
    </w:p>
    <w:p w:rsidR="00CA7FBC" w:rsidRDefault="00CA7FBC">
      <w:pPr>
        <w:spacing w:line="223" w:lineRule="exact"/>
        <w:rPr>
          <w:sz w:val="20"/>
          <w:szCs w:val="20"/>
        </w:rPr>
      </w:pPr>
    </w:p>
    <w:p w:rsidR="00CA7FBC" w:rsidRDefault="00611625">
      <w:pPr>
        <w:spacing w:line="328" w:lineRule="auto"/>
        <w:ind w:left="280" w:right="1400"/>
        <w:jc w:val="both"/>
        <w:rPr>
          <w:sz w:val="20"/>
          <w:szCs w:val="20"/>
        </w:rPr>
      </w:pPr>
      <w:r>
        <w:rPr>
          <w:rFonts w:ascii="Arial" w:eastAsia="Arial" w:hAnsi="Arial" w:cs="Arial"/>
          <w:sz w:val="20"/>
          <w:szCs w:val="20"/>
        </w:rPr>
        <w:t>In General Comment No. 2 (2014) on Article 9 the CRPD Committee emphasises that accessible workplaces are a precondition</w:t>
      </w:r>
      <w:r>
        <w:rPr>
          <w:rFonts w:ascii="Arial" w:eastAsia="Arial" w:hAnsi="Arial" w:cs="Arial"/>
          <w:sz w:val="20"/>
          <w:szCs w:val="20"/>
        </w:rPr>
        <w:t xml:space="preserve"> for the fulfilment of the right to work</w:t>
      </w:r>
      <w:r>
        <w:rPr>
          <w:rFonts w:ascii="Arial" w:eastAsia="Arial" w:hAnsi="Arial" w:cs="Arial"/>
          <w:sz w:val="11"/>
          <w:szCs w:val="11"/>
        </w:rPr>
        <w:t>75</w:t>
      </w:r>
      <w:r>
        <w:rPr>
          <w:rFonts w:ascii="Arial" w:eastAsia="Arial" w:hAnsi="Arial" w:cs="Arial"/>
          <w:sz w:val="20"/>
          <w:szCs w:val="20"/>
        </w:rPr>
        <w:t>.</w:t>
      </w:r>
    </w:p>
    <w:p w:rsidR="00CA7FBC" w:rsidRDefault="00CA7FBC">
      <w:pPr>
        <w:spacing w:line="3" w:lineRule="exact"/>
        <w:rPr>
          <w:sz w:val="20"/>
          <w:szCs w:val="20"/>
        </w:rPr>
      </w:pPr>
    </w:p>
    <w:p w:rsidR="00CA7FBC" w:rsidRDefault="00611625">
      <w:pPr>
        <w:ind w:left="280"/>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 71.</w: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95" w:lineRule="exact"/>
        <w:rPr>
          <w:sz w:val="20"/>
          <w:szCs w:val="20"/>
        </w:rPr>
      </w:pPr>
    </w:p>
    <w:p w:rsidR="00CA7FBC" w:rsidRDefault="00611625">
      <w:pPr>
        <w:rPr>
          <w:sz w:val="20"/>
          <w:szCs w:val="20"/>
        </w:rPr>
      </w:pPr>
      <w:r>
        <w:rPr>
          <w:rFonts w:ascii="Arial" w:eastAsia="Arial" w:hAnsi="Arial" w:cs="Arial"/>
          <w:b/>
          <w:bCs/>
          <w:color w:val="9D4996"/>
          <w:sz w:val="24"/>
          <w:szCs w:val="24"/>
        </w:rPr>
        <w:t>7.1. Background and problem description</w:t>
      </w:r>
    </w:p>
    <w:p w:rsidR="00CA7FBC" w:rsidRDefault="00CA7FBC">
      <w:pPr>
        <w:spacing w:line="77" w:lineRule="exact"/>
        <w:rPr>
          <w:sz w:val="20"/>
          <w:szCs w:val="20"/>
        </w:rPr>
      </w:pPr>
    </w:p>
    <w:p w:rsidR="00CA7FBC" w:rsidRDefault="00611625">
      <w:pPr>
        <w:spacing w:line="272" w:lineRule="auto"/>
        <w:ind w:right="1120"/>
        <w:jc w:val="both"/>
        <w:rPr>
          <w:sz w:val="20"/>
          <w:szCs w:val="20"/>
        </w:rPr>
      </w:pPr>
      <w:r>
        <w:rPr>
          <w:rFonts w:ascii="Arial" w:eastAsia="Arial" w:hAnsi="Arial" w:cs="Arial"/>
        </w:rPr>
        <w:t xml:space="preserve">There has been no improvement in the employment situation for disabled people since Statistics Norway began the labour force survey in 2002. </w:t>
      </w:r>
      <w:r>
        <w:rPr>
          <w:rFonts w:ascii="Arial" w:eastAsia="Arial" w:hAnsi="Arial" w:cs="Arial"/>
        </w:rPr>
        <w:t xml:space="preserve">43.4% of working age adults were employed in Q2 2015, while the employment rate for the general popula-tion was 74.3%. </w:t>
      </w:r>
      <w:r>
        <w:rPr>
          <w:rFonts w:ascii="Arial" w:eastAsia="Arial" w:hAnsi="Arial" w:cs="Arial"/>
          <w:sz w:val="12"/>
          <w:szCs w:val="12"/>
        </w:rPr>
        <w:t>76</w:t>
      </w:r>
      <w:r>
        <w:rPr>
          <w:rFonts w:ascii="Arial" w:eastAsia="Arial" w:hAnsi="Arial" w:cs="Arial"/>
        </w:rPr>
        <w:t>According to the OECD, that puts Norway at the bottom among the Nordic countries and close to average among OECD countries in general w</w:t>
      </w:r>
      <w:r>
        <w:rPr>
          <w:rFonts w:ascii="Arial" w:eastAsia="Arial" w:hAnsi="Arial" w:cs="Arial"/>
        </w:rPr>
        <w:t>hen it comes to employment rates for disabled people.</w:t>
      </w:r>
      <w:r>
        <w:rPr>
          <w:rFonts w:ascii="Arial" w:eastAsia="Arial" w:hAnsi="Arial" w:cs="Arial"/>
          <w:sz w:val="12"/>
          <w:szCs w:val="12"/>
        </w:rPr>
        <w:t>77</w:t>
      </w:r>
    </w:p>
    <w:p w:rsidR="00CA7FBC" w:rsidRDefault="00CA7FBC">
      <w:pPr>
        <w:spacing w:line="240" w:lineRule="exact"/>
        <w:rPr>
          <w:sz w:val="20"/>
          <w:szCs w:val="20"/>
        </w:rPr>
      </w:pPr>
    </w:p>
    <w:p w:rsidR="00CA7FBC" w:rsidRDefault="00611625">
      <w:pPr>
        <w:spacing w:line="272" w:lineRule="auto"/>
        <w:ind w:right="1120"/>
        <w:jc w:val="both"/>
        <w:rPr>
          <w:sz w:val="20"/>
          <w:szCs w:val="20"/>
        </w:rPr>
      </w:pPr>
      <w:r>
        <w:rPr>
          <w:rFonts w:ascii="Arial" w:eastAsia="Arial" w:hAnsi="Arial" w:cs="Arial"/>
        </w:rPr>
        <w:t xml:space="preserve">Several studies document that public and private enterprises only have limited plans, measures or established practices in place to promote recruitment or equal treatment of employees with </w:t>
      </w:r>
      <w:r>
        <w:rPr>
          <w:rFonts w:ascii="Arial" w:eastAsia="Arial" w:hAnsi="Arial" w:cs="Arial"/>
        </w:rPr>
        <w:t>impairments in work environments.</w:t>
      </w:r>
      <w:r>
        <w:rPr>
          <w:rFonts w:ascii="Arial" w:eastAsia="Arial" w:hAnsi="Arial" w:cs="Arial"/>
          <w:sz w:val="12"/>
          <w:szCs w:val="12"/>
        </w:rPr>
        <w:t>78</w:t>
      </w:r>
      <w:r>
        <w:rPr>
          <w:rFonts w:ascii="Arial" w:eastAsia="Arial" w:hAnsi="Arial" w:cs="Arial"/>
        </w:rPr>
        <w:t xml:space="preserve"> One study from FAFO showed that only 17% of companies had any goals around recruitment of people with impair-ments . Only 18% of the surveyed companies had implemented concrete measures to recruit people with disabilitie</w:t>
      </w:r>
      <w:r>
        <w:rPr>
          <w:rFonts w:ascii="Arial" w:eastAsia="Arial" w:hAnsi="Arial" w:cs="Arial"/>
        </w:rPr>
        <w:t>s.</w:t>
      </w:r>
      <w:r>
        <w:rPr>
          <w:rFonts w:ascii="Arial" w:eastAsia="Arial" w:hAnsi="Arial" w:cs="Arial"/>
          <w:sz w:val="12"/>
          <w:szCs w:val="12"/>
        </w:rPr>
        <w:t>79</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02272" behindDoc="1" locked="0" layoutInCell="0" allowOverlap="1">
                <wp:simplePos x="0" y="0"/>
                <wp:positionH relativeFrom="column">
                  <wp:posOffset>1270</wp:posOffset>
                </wp:positionH>
                <wp:positionV relativeFrom="paragraph">
                  <wp:posOffset>1420495</wp:posOffset>
                </wp:positionV>
                <wp:extent cx="2160270" cy="0"/>
                <wp:effectExtent l="0" t="0" r="0" b="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519E7CC8" id="Shape 154" o:spid="_x0000_s1026" style="position:absolute;z-index:-251614208;visibility:visible;mso-wrap-style:square;mso-wrap-distance-left:9pt;mso-wrap-distance-top:0;mso-wrap-distance-right:9pt;mso-wrap-distance-bottom:0;mso-position-horizontal:absolute;mso-position-horizontal-relative:text;mso-position-vertical:absolute;mso-position-vertical-relative:text" from=".1pt,111.85pt" to="170.2pt,1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15" w:lineRule="exact"/>
        <w:rPr>
          <w:sz w:val="20"/>
          <w:szCs w:val="20"/>
        </w:rPr>
      </w:pPr>
    </w:p>
    <w:p w:rsidR="00CA7FBC" w:rsidRDefault="00611625" w:rsidP="00611625">
      <w:pPr>
        <w:numPr>
          <w:ilvl w:val="0"/>
          <w:numId w:val="66"/>
        </w:numPr>
        <w:tabs>
          <w:tab w:val="left" w:pos="280"/>
        </w:tabs>
        <w:spacing w:line="268" w:lineRule="auto"/>
        <w:ind w:left="280" w:right="1120" w:hanging="277"/>
        <w:rPr>
          <w:rFonts w:ascii="Arial" w:eastAsia="Arial" w:hAnsi="Arial" w:cs="Arial"/>
          <w:b/>
          <w:bCs/>
          <w:sz w:val="14"/>
          <w:szCs w:val="14"/>
        </w:rPr>
      </w:pPr>
      <w:r>
        <w:rPr>
          <w:rFonts w:ascii="Arial" w:eastAsia="Arial" w:hAnsi="Arial" w:cs="Arial"/>
          <w:sz w:val="14"/>
          <w:szCs w:val="14"/>
        </w:rPr>
        <w:t>“Persons with disabilities cannot effectively enjoy their work and employment rights, as described in Article 27 of the Convention, if the workplace itself is not accessible. Workplaces therefore have to be accessible, as is explicitly i</w:t>
      </w:r>
      <w:r>
        <w:rPr>
          <w:rFonts w:ascii="Arial" w:eastAsia="Arial" w:hAnsi="Arial" w:cs="Arial"/>
          <w:sz w:val="14"/>
          <w:szCs w:val="14"/>
        </w:rPr>
        <w:t>ndicated in Article 9, paragraph 1 (a): http://daccess-ddsny.un.org/doc/UNDOC/GEN/G14/033/13/PDF/G1403313. pdf?OpenElement</w:t>
      </w:r>
    </w:p>
    <w:p w:rsidR="00CA7FBC" w:rsidRDefault="00CA7FBC">
      <w:pPr>
        <w:spacing w:line="21" w:lineRule="exact"/>
        <w:rPr>
          <w:rFonts w:ascii="Arial" w:eastAsia="Arial" w:hAnsi="Arial" w:cs="Arial"/>
          <w:b/>
          <w:bCs/>
          <w:sz w:val="14"/>
          <w:szCs w:val="14"/>
        </w:rPr>
      </w:pPr>
    </w:p>
    <w:p w:rsidR="00CA7FBC" w:rsidRDefault="00611625" w:rsidP="00611625">
      <w:pPr>
        <w:numPr>
          <w:ilvl w:val="0"/>
          <w:numId w:val="66"/>
        </w:numPr>
        <w:tabs>
          <w:tab w:val="left" w:pos="280"/>
        </w:tabs>
        <w:ind w:left="280" w:hanging="277"/>
        <w:rPr>
          <w:rFonts w:ascii="Arial" w:eastAsia="Arial" w:hAnsi="Arial" w:cs="Arial"/>
          <w:b/>
          <w:bCs/>
          <w:sz w:val="14"/>
          <w:szCs w:val="14"/>
        </w:rPr>
      </w:pPr>
      <w:r>
        <w:rPr>
          <w:rFonts w:ascii="Arial" w:eastAsia="Arial" w:hAnsi="Arial" w:cs="Arial"/>
          <w:sz w:val="14"/>
          <w:szCs w:val="14"/>
        </w:rPr>
        <w:t>SSB 2015 ”Labour Force Survey, Q2 2015” https://www.ssb.no/arbeid-og-lonn/statistikker/akutu</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6"/>
        </w:numPr>
        <w:tabs>
          <w:tab w:val="left" w:pos="280"/>
        </w:tabs>
        <w:ind w:left="280" w:hanging="277"/>
        <w:rPr>
          <w:rFonts w:ascii="Arial" w:eastAsia="Arial" w:hAnsi="Arial" w:cs="Arial"/>
          <w:b/>
          <w:bCs/>
          <w:sz w:val="14"/>
          <w:szCs w:val="14"/>
        </w:rPr>
      </w:pPr>
      <w:r>
        <w:rPr>
          <w:rFonts w:ascii="Arial" w:eastAsia="Arial" w:hAnsi="Arial" w:cs="Arial"/>
          <w:sz w:val="14"/>
          <w:szCs w:val="14"/>
        </w:rPr>
        <w:t>White paper (Meld. St.) 46 (2012-2013)</w:t>
      </w:r>
      <w:r>
        <w:rPr>
          <w:rFonts w:ascii="Arial" w:eastAsia="Arial" w:hAnsi="Arial" w:cs="Arial"/>
          <w:sz w:val="14"/>
          <w:szCs w:val="14"/>
        </w:rPr>
        <w:t xml:space="preserve"> Higher employment rates (Flere i arbeid).</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6"/>
        </w:numPr>
        <w:tabs>
          <w:tab w:val="left" w:pos="280"/>
        </w:tabs>
        <w:spacing w:line="259" w:lineRule="auto"/>
        <w:ind w:left="280" w:right="1280" w:hanging="277"/>
        <w:rPr>
          <w:rFonts w:ascii="Arial" w:eastAsia="Arial" w:hAnsi="Arial" w:cs="Arial"/>
          <w:b/>
          <w:bCs/>
          <w:sz w:val="14"/>
          <w:szCs w:val="14"/>
        </w:rPr>
      </w:pPr>
      <w:r>
        <w:rPr>
          <w:rFonts w:ascii="Arial" w:eastAsia="Arial" w:hAnsi="Arial" w:cs="Arial"/>
          <w:sz w:val="14"/>
          <w:szCs w:val="14"/>
        </w:rPr>
        <w:t xml:space="preserve">Tronstad, K. “Diversity and equality in working life. Attitudes and experiences among employers and representatives.” (“Mangfold og likestilling i arbeidslivet. Holdninger og erfaringer blant arbeidsgivere og </w:t>
      </w:r>
      <w:r>
        <w:rPr>
          <w:rFonts w:ascii="Arial" w:eastAsia="Arial" w:hAnsi="Arial" w:cs="Arial"/>
          <w:sz w:val="14"/>
          <w:szCs w:val="14"/>
        </w:rPr>
        <w:t>tillitsvalgte”) Fafo report 2010:39 Skog Hansen, I. and Haualand, H. “Discriminatory barriers in working life. Activity and reporting requirements as a policy instrument for the disability area.” (”Diskriminerende barrierer i arbeidslivet. Aktivitets- og r</w:t>
      </w:r>
      <w:r>
        <w:rPr>
          <w:rFonts w:ascii="Arial" w:eastAsia="Arial" w:hAnsi="Arial" w:cs="Arial"/>
          <w:sz w:val="14"/>
          <w:szCs w:val="14"/>
        </w:rPr>
        <w:t>apporteringsplikt som virkemiddel for området nedsatt funksjonsevne.”) Fafo report 2012:25.</w:t>
      </w:r>
    </w:p>
    <w:p w:rsidR="00CA7FBC" w:rsidRDefault="00CA7FBC">
      <w:pPr>
        <w:spacing w:line="28" w:lineRule="exact"/>
        <w:rPr>
          <w:rFonts w:ascii="Arial" w:eastAsia="Arial" w:hAnsi="Arial" w:cs="Arial"/>
          <w:b/>
          <w:bCs/>
          <w:sz w:val="14"/>
          <w:szCs w:val="14"/>
        </w:rPr>
      </w:pPr>
    </w:p>
    <w:p w:rsidR="00CA7FBC" w:rsidRDefault="00611625" w:rsidP="00611625">
      <w:pPr>
        <w:numPr>
          <w:ilvl w:val="0"/>
          <w:numId w:val="66"/>
        </w:numPr>
        <w:tabs>
          <w:tab w:val="left" w:pos="280"/>
        </w:tabs>
        <w:spacing w:line="285" w:lineRule="auto"/>
        <w:ind w:left="280" w:right="1460" w:hanging="277"/>
        <w:rPr>
          <w:rFonts w:ascii="Arial" w:eastAsia="Arial" w:hAnsi="Arial" w:cs="Arial"/>
          <w:b/>
          <w:bCs/>
          <w:sz w:val="14"/>
          <w:szCs w:val="14"/>
        </w:rPr>
      </w:pPr>
      <w:r>
        <w:rPr>
          <w:rFonts w:ascii="Arial" w:eastAsia="Arial" w:hAnsi="Arial" w:cs="Arial"/>
          <w:sz w:val="14"/>
          <w:szCs w:val="14"/>
        </w:rPr>
        <w:t>Svalund, J. og Skog Hansen, I. “Inclusion of people with impairments in working life” (“Inkludering av personer med nedsatt funksjonsevne i arbeidslivet”) Fafo rep</w:t>
      </w:r>
      <w:r>
        <w:rPr>
          <w:rFonts w:ascii="Arial" w:eastAsia="Arial" w:hAnsi="Arial" w:cs="Arial"/>
          <w:sz w:val="14"/>
          <w:szCs w:val="14"/>
        </w:rPr>
        <w:t>ort 2013:54.</w:t>
      </w:r>
    </w:p>
    <w:p w:rsidR="00CA7FBC" w:rsidRDefault="00CA7FBC">
      <w:pPr>
        <w:spacing w:line="200" w:lineRule="exact"/>
        <w:rPr>
          <w:sz w:val="20"/>
          <w:szCs w:val="20"/>
        </w:rPr>
      </w:pPr>
    </w:p>
    <w:p w:rsidR="00CA7FBC" w:rsidRDefault="00CA7FBC">
      <w:pPr>
        <w:spacing w:line="238"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47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5" w:name="page25"/>
      <w:bookmarkEnd w:id="25"/>
      <w:r>
        <w:rPr>
          <w:noProof/>
          <w:sz w:val="20"/>
          <w:szCs w:val="20"/>
        </w:rPr>
        <w:lastRenderedPageBreak/>
        <mc:AlternateContent>
          <mc:Choice Requires="wps">
            <w:drawing>
              <wp:anchor distT="0" distB="0" distL="114300" distR="114300" simplePos="0" relativeHeight="251703296" behindDoc="1" locked="0" layoutInCell="0" allowOverlap="1">
                <wp:simplePos x="0" y="0"/>
                <wp:positionH relativeFrom="page">
                  <wp:posOffset>1076325</wp:posOffset>
                </wp:positionH>
                <wp:positionV relativeFrom="page">
                  <wp:posOffset>0</wp:posOffset>
                </wp:positionV>
                <wp:extent cx="0" cy="10079990"/>
                <wp:effectExtent l="0" t="0" r="0" b="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3F9C69B" id="Shape 155" o:spid="_x0000_s1026" style="position:absolute;z-index:-251613184;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F6Axb3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704320" behindDoc="1" locked="0" layoutInCell="0" allowOverlap="1">
                <wp:simplePos x="0" y="0"/>
                <wp:positionH relativeFrom="page">
                  <wp:posOffset>1414145</wp:posOffset>
                </wp:positionH>
                <wp:positionV relativeFrom="page">
                  <wp:posOffset>1452245</wp:posOffset>
                </wp:positionV>
                <wp:extent cx="5245735" cy="0"/>
                <wp:effectExtent l="0" t="0" r="0" b="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63C0CDE2" id="Shape 156" o:spid="_x0000_s1026" style="position:absolute;z-index:-251612160;visibility:visible;mso-wrap-style:square;mso-wrap-distance-left:9pt;mso-wrap-distance-top:0;mso-wrap-distance-right:9pt;mso-wrap-distance-bottom:0;mso-position-horizontal:absolute;mso-position-horizontal-relative:page;mso-position-vertical:absolute;mso-position-vertical-relative:page" from="111.35pt,114.35pt" to="524.4pt,1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" o:allowincell="f" filled="t" strokecolor="#c4c4c4" strokeweight="2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705344" behindDoc="1" locked="0" layoutInCell="0" allowOverlap="1">
                <wp:simplePos x="0" y="0"/>
                <wp:positionH relativeFrom="page">
                  <wp:posOffset>1426845</wp:posOffset>
                </wp:positionH>
                <wp:positionV relativeFrom="page">
                  <wp:posOffset>1439545</wp:posOffset>
                </wp:positionV>
                <wp:extent cx="0" cy="1394460"/>
                <wp:effectExtent l="0" t="0" r="0" b="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446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234854C2" id="Shape 157" o:spid="_x0000_s1026" style="position:absolute;z-index:-251611136;visibility:visible;mso-wrap-style:square;mso-wrap-distance-left:9pt;mso-wrap-distance-top:0;mso-wrap-distance-right:9pt;mso-wrap-distance-bottom:0;mso-position-horizontal:absolute;mso-position-horizontal-relative:page;mso-position-vertical:absolute;mso-position-vertical-relative:page" from="112.35pt,113.35pt" to="112.35pt,2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" o:allowincell="f" filled="t" strokecolor="#c4c4c4" strokeweight="2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706368" behindDoc="1" locked="0" layoutInCell="0" allowOverlap="1">
                <wp:simplePos x="0" y="0"/>
                <wp:positionH relativeFrom="page">
                  <wp:posOffset>6647180</wp:posOffset>
                </wp:positionH>
                <wp:positionV relativeFrom="page">
                  <wp:posOffset>1439545</wp:posOffset>
                </wp:positionV>
                <wp:extent cx="0" cy="1394460"/>
                <wp:effectExtent l="0" t="0" r="0" b="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9446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750D2E11" id="Shape 158" o:spid="_x0000_s1026" style="position:absolute;z-index:-251610112;visibility:visible;mso-wrap-style:square;mso-wrap-distance-left:9pt;mso-wrap-distance-top:0;mso-wrap-distance-right:9pt;mso-wrap-distance-bottom:0;mso-position-horizontal:absolute;mso-position-horizontal-relative:page;mso-position-vertical:absolute;mso-position-vertical-relative:page" from="523.4pt,113.35pt" to="523.4pt,2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" o:allowincell="f" filled="t" strokecolor="#c4c4c4" strokeweight="2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39" w:lineRule="exact"/>
        <w:rPr>
          <w:sz w:val="20"/>
          <w:szCs w:val="20"/>
        </w:rPr>
      </w:pPr>
    </w:p>
    <w:p w:rsidR="00CA7FBC" w:rsidRDefault="00611625">
      <w:pPr>
        <w:spacing w:line="320" w:lineRule="auto"/>
        <w:ind w:left="1225" w:right="2420"/>
        <w:jc w:val="both"/>
        <w:rPr>
          <w:sz w:val="20"/>
          <w:szCs w:val="20"/>
        </w:rPr>
      </w:pPr>
      <w:r>
        <w:rPr>
          <w:rFonts w:ascii="Arial" w:eastAsia="Arial" w:hAnsi="Arial" w:cs="Arial"/>
          <w:sz w:val="19"/>
          <w:szCs w:val="19"/>
        </w:rPr>
        <w:t xml:space="preserve">A hearing impaired female lodged a complaint with the Ombud because she felt that she had been discriminated against in her role as a job seeker. The female had applied for a </w:t>
      </w:r>
      <w:r>
        <w:rPr>
          <w:rFonts w:ascii="Arial" w:eastAsia="Arial" w:hAnsi="Arial" w:cs="Arial"/>
          <w:sz w:val="19"/>
          <w:szCs w:val="19"/>
        </w:rPr>
        <w:t>position and was called in for an interview, but when the employer became aware that she was hearing impaired, the interview was cancelled. The Ombud found that the com-pany had acted in breach of the Norwegian Anti-Discrimination and Accessibility Act.</w:t>
      </w:r>
    </w:p>
    <w:p w:rsidR="00CA7FBC" w:rsidRDefault="00CA7FBC">
      <w:pPr>
        <w:spacing w:line="15" w:lineRule="exact"/>
        <w:rPr>
          <w:sz w:val="20"/>
          <w:szCs w:val="20"/>
        </w:rPr>
      </w:pPr>
    </w:p>
    <w:p w:rsidR="00CA7FBC" w:rsidRDefault="00611625">
      <w:pPr>
        <w:ind w:left="1225"/>
        <w:rPr>
          <w:sz w:val="20"/>
          <w:szCs w:val="20"/>
        </w:rPr>
      </w:pPr>
      <w:r>
        <w:rPr>
          <w:rFonts w:ascii="Arial" w:eastAsia="Arial" w:hAnsi="Arial" w:cs="Arial"/>
          <w:b/>
          <w:bCs/>
          <w:sz w:val="14"/>
          <w:szCs w:val="14"/>
        </w:rPr>
        <w:t>(</w:t>
      </w:r>
      <w:r>
        <w:rPr>
          <w:rFonts w:ascii="Arial" w:eastAsia="Arial" w:hAnsi="Arial" w:cs="Arial"/>
          <w:b/>
          <w:bCs/>
          <w:sz w:val="14"/>
          <w:szCs w:val="14"/>
        </w:rPr>
        <w:t xml:space="preserve">Example </w:t>
      </w:r>
      <w:r>
        <w:rPr>
          <w:rFonts w:ascii="Arial" w:eastAsia="Arial" w:hAnsi="Arial" w:cs="Arial"/>
          <w:sz w:val="14"/>
          <w:szCs w:val="14"/>
        </w:rPr>
        <w:t>case from the Ombud’s records)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07392" behindDoc="1" locked="0" layoutInCell="0" allowOverlap="1">
                <wp:simplePos x="0" y="0"/>
                <wp:positionH relativeFrom="column">
                  <wp:posOffset>579120</wp:posOffset>
                </wp:positionH>
                <wp:positionV relativeFrom="paragraph">
                  <wp:posOffset>210820</wp:posOffset>
                </wp:positionV>
                <wp:extent cx="5245735" cy="0"/>
                <wp:effectExtent l="0" t="0" r="0" b="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2FE35DE" id="Shape 159"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45.6pt,16.6pt" to="45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67"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A smaller survey found that employers harboured prejudices and stereotypes about disabled people. Employers to a low extent saw applicants with impairments as poten-tial employees.</w:t>
      </w:r>
      <w:r>
        <w:rPr>
          <w:rFonts w:ascii="Arial" w:eastAsia="Arial" w:hAnsi="Arial" w:cs="Arial"/>
          <w:sz w:val="12"/>
          <w:szCs w:val="12"/>
        </w:rPr>
        <w:t>80</w:t>
      </w:r>
      <w:r>
        <w:rPr>
          <w:rFonts w:ascii="Arial" w:eastAsia="Arial" w:hAnsi="Arial" w:cs="Arial"/>
        </w:rPr>
        <w:t xml:space="preserve"> Reports from civil society organisations</w:t>
      </w:r>
      <w:r>
        <w:rPr>
          <w:rFonts w:ascii="Arial" w:eastAsia="Arial" w:hAnsi="Arial" w:cs="Arial"/>
          <w:sz w:val="12"/>
          <w:szCs w:val="12"/>
        </w:rPr>
        <w:t>81</w:t>
      </w:r>
      <w:r>
        <w:rPr>
          <w:rFonts w:ascii="Arial" w:eastAsia="Arial" w:hAnsi="Arial" w:cs="Arial"/>
        </w:rPr>
        <w:t xml:space="preserve"> and the Ombud’s own cas-es paint a similar picture of working life where discriminatory attitudes and practices dominate, and where the provisions of the Norwegian Anti-Discrimination and Acces-sibility Act are n</w:t>
      </w:r>
      <w:r>
        <w:rPr>
          <w:rFonts w:ascii="Arial" w:eastAsia="Arial" w:hAnsi="Arial" w:cs="Arial"/>
        </w:rPr>
        <w:t>ot met in practice.</w:t>
      </w:r>
    </w:p>
    <w:p w:rsidR="00CA7FBC" w:rsidRDefault="00CA7FBC">
      <w:pPr>
        <w:spacing w:line="240" w:lineRule="exact"/>
        <w:rPr>
          <w:sz w:val="20"/>
          <w:szCs w:val="20"/>
        </w:rPr>
      </w:pPr>
    </w:p>
    <w:p w:rsidR="00CA7FBC" w:rsidRDefault="00611625">
      <w:pPr>
        <w:spacing w:line="284" w:lineRule="auto"/>
        <w:ind w:left="945" w:right="2120"/>
        <w:jc w:val="both"/>
        <w:rPr>
          <w:sz w:val="20"/>
          <w:szCs w:val="20"/>
        </w:rPr>
      </w:pPr>
      <w:r>
        <w:rPr>
          <w:rFonts w:ascii="Arial" w:eastAsia="Arial" w:hAnsi="Arial" w:cs="Arial"/>
          <w:sz w:val="21"/>
          <w:szCs w:val="21"/>
        </w:rPr>
        <w:t>Recent research from the Work Research Institute (AFI) found that companies with flexible organisation and leadership are more likely to recruit and have employees with impairments.</w:t>
      </w:r>
      <w:r>
        <w:rPr>
          <w:rFonts w:ascii="Arial" w:eastAsia="Arial" w:hAnsi="Arial" w:cs="Arial"/>
          <w:sz w:val="12"/>
          <w:szCs w:val="12"/>
        </w:rPr>
        <w:t>82</w:t>
      </w:r>
      <w:r>
        <w:rPr>
          <w:rFonts w:ascii="Arial" w:eastAsia="Arial" w:hAnsi="Arial" w:cs="Arial"/>
          <w:sz w:val="21"/>
          <w:szCs w:val="21"/>
        </w:rPr>
        <w:t xml:space="preserve"> The Ombud’s experience and feedback from civil society shows that flexibility in areas such as working hours, job content, FTE’s and the organisation of the work increases accessibility for persons with impairments. Currently, working life is only to a sm</w:t>
      </w:r>
      <w:r>
        <w:rPr>
          <w:rFonts w:ascii="Arial" w:eastAsia="Arial" w:hAnsi="Arial" w:cs="Arial"/>
          <w:sz w:val="21"/>
          <w:szCs w:val="21"/>
        </w:rPr>
        <w:t xml:space="preserve">all extent designed to provide opportunities for flexibility where the main consideration is the different needs of employees. For example, it is highly com-mon – with the exception of </w:t>
      </w:r>
      <w:r>
        <w:rPr>
          <w:rFonts w:ascii="Arial" w:eastAsia="Arial" w:hAnsi="Arial" w:cs="Arial"/>
          <w:sz w:val="21"/>
          <w:szCs w:val="21"/>
        </w:rPr>
        <w:lastRenderedPageBreak/>
        <w:t>a few sectors with a high number of part-time positions – that only app</w:t>
      </w:r>
      <w:r>
        <w:rPr>
          <w:rFonts w:ascii="Arial" w:eastAsia="Arial" w:hAnsi="Arial" w:cs="Arial"/>
          <w:sz w:val="21"/>
          <w:szCs w:val="21"/>
        </w:rPr>
        <w:t>licants able to work full-time are considered for job postings.</w:t>
      </w:r>
    </w:p>
    <w:p w:rsidR="00CA7FBC" w:rsidRDefault="00CA7FBC">
      <w:pPr>
        <w:spacing w:line="228"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No systematic studies to map the nature and extent of discrimination of disabled peo-ple in Norwegian working life have been conducted. There are knowledge gaps in areas such as discriminatio</w:t>
      </w:r>
      <w:r>
        <w:rPr>
          <w:rFonts w:ascii="Arial" w:eastAsia="Arial" w:hAnsi="Arial" w:cs="Arial"/>
        </w:rPr>
        <w:t>n in recruitment, salary progression and promotions, indi-vidual accommodation and vulnerability to harassment. There is also a lack of indica-tors and reliable national statistics that provide information on the status of universal design in working life.</w:t>
      </w:r>
      <w:r>
        <w:rPr>
          <w:rFonts w:ascii="Arial" w:eastAsia="Arial" w:hAnsi="Arial" w:cs="Arial"/>
          <w:sz w:val="12"/>
          <w:szCs w:val="12"/>
        </w:rPr>
        <w:t>83</w:t>
      </w:r>
    </w:p>
    <w:p w:rsidR="00CA7FBC" w:rsidRDefault="00CA7FBC">
      <w:pPr>
        <w:spacing w:line="240"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Conditions outside working life play a role in labour force participation, and for many, inaccessible transport constitutes a substantial barrier. For example, a SINTEF study found that many persons with impairments chose not to apply for positions tha</w:t>
      </w:r>
      <w:r>
        <w:rPr>
          <w:rFonts w:ascii="Arial" w:eastAsia="Arial" w:hAnsi="Arial" w:cs="Arial"/>
        </w:rPr>
        <w:t>t would cause problems with transportation or parking.</w:t>
      </w:r>
      <w:r>
        <w:rPr>
          <w:rFonts w:ascii="Arial" w:eastAsia="Arial" w:hAnsi="Arial" w:cs="Arial"/>
          <w:sz w:val="12"/>
          <w:szCs w:val="12"/>
        </w:rPr>
        <w:t>84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08416" behindDoc="1" locked="0" layoutInCell="0" allowOverlap="1">
                <wp:simplePos x="0" y="0"/>
                <wp:positionH relativeFrom="column">
                  <wp:posOffset>604520</wp:posOffset>
                </wp:positionH>
                <wp:positionV relativeFrom="paragraph">
                  <wp:posOffset>284480</wp:posOffset>
                </wp:positionV>
                <wp:extent cx="2160270" cy="0"/>
                <wp:effectExtent l="0" t="0" r="0" b="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F661ADB" id="Shape 160" o:spid="_x0000_s1026" style="position:absolute;z-index:-251608064;visibility:visible;mso-wrap-style:square;mso-wrap-distance-left:9pt;mso-wrap-distance-top:0;mso-wrap-distance-right:9pt;mso-wrap-distance-bottom:0;mso-position-horizontal:absolute;mso-position-horizontal-relative:text;mso-position-vertical:absolute;mso-position-vertical-relative:text" from="47.6pt,22.4pt" to="217.7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26" w:lineRule="exact"/>
        <w:rPr>
          <w:sz w:val="20"/>
          <w:szCs w:val="20"/>
        </w:rPr>
      </w:pPr>
    </w:p>
    <w:p w:rsidR="00CA7FBC" w:rsidRDefault="00611625" w:rsidP="00611625">
      <w:pPr>
        <w:numPr>
          <w:ilvl w:val="0"/>
          <w:numId w:val="67"/>
        </w:numPr>
        <w:tabs>
          <w:tab w:val="left" w:pos="1245"/>
        </w:tabs>
        <w:spacing w:line="250" w:lineRule="auto"/>
        <w:ind w:left="1245" w:right="2240" w:hanging="292"/>
        <w:rPr>
          <w:rFonts w:ascii="Arial" w:eastAsia="Arial" w:hAnsi="Arial" w:cs="Arial"/>
          <w:b/>
          <w:bCs/>
          <w:sz w:val="14"/>
          <w:szCs w:val="14"/>
        </w:rPr>
      </w:pPr>
      <w:r>
        <w:rPr>
          <w:rFonts w:ascii="Arial" w:eastAsia="Arial" w:hAnsi="Arial" w:cs="Arial"/>
          <w:sz w:val="14"/>
          <w:szCs w:val="14"/>
        </w:rPr>
        <w:t>Dalen, E., 2006. “Telephone survey on the significance of impairment in employment in working life” (“Telefonundersøkelse om betydning av nedsatt funksjonsevne ved ansettelser i arbeidslivet.”)</w:t>
      </w:r>
    </w:p>
    <w:p w:rsidR="00CA7FBC" w:rsidRDefault="00611625">
      <w:pPr>
        <w:ind w:left="1245"/>
        <w:rPr>
          <w:rFonts w:ascii="Arial" w:eastAsia="Arial" w:hAnsi="Arial" w:cs="Arial"/>
          <w:b/>
          <w:bCs/>
          <w:sz w:val="14"/>
          <w:szCs w:val="14"/>
        </w:rPr>
      </w:pPr>
      <w:r>
        <w:rPr>
          <w:rFonts w:ascii="Arial" w:eastAsia="Arial" w:hAnsi="Arial" w:cs="Arial"/>
          <w:sz w:val="14"/>
          <w:szCs w:val="14"/>
        </w:rPr>
        <w:t>21 February – 3 March 2006. Report prepared for the National Centre for Documentation on Disability” MMI Univero.</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7"/>
        </w:numPr>
        <w:tabs>
          <w:tab w:val="left" w:pos="1245"/>
        </w:tabs>
        <w:spacing w:line="285" w:lineRule="auto"/>
        <w:ind w:left="1245" w:right="2400" w:hanging="292"/>
        <w:rPr>
          <w:rFonts w:ascii="Arial" w:eastAsia="Arial" w:hAnsi="Arial" w:cs="Arial"/>
          <w:b/>
          <w:bCs/>
          <w:sz w:val="14"/>
          <w:szCs w:val="14"/>
        </w:rPr>
      </w:pPr>
      <w:r>
        <w:rPr>
          <w:rFonts w:ascii="Arial" w:eastAsia="Arial" w:hAnsi="Arial" w:cs="Arial"/>
          <w:sz w:val="14"/>
          <w:szCs w:val="14"/>
        </w:rPr>
        <w:t>Legal Advice Centre ”A working life for everyone? Labour force participation and disabled people – what are the problems in practice?” (“Et a</w:t>
      </w:r>
      <w:r>
        <w:rPr>
          <w:rFonts w:ascii="Arial" w:eastAsia="Arial" w:hAnsi="Arial" w:cs="Arial"/>
          <w:sz w:val="14"/>
          <w:szCs w:val="14"/>
        </w:rPr>
        <w:t>rbeidsliv for alle? Arbeidsdeltakelse og funksjonshemmede – hva er</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67"/>
        </w:numPr>
        <w:tabs>
          <w:tab w:val="left" w:pos="1245"/>
        </w:tabs>
        <w:ind w:left="1245" w:hanging="292"/>
        <w:rPr>
          <w:rFonts w:ascii="Arial" w:eastAsia="Arial" w:hAnsi="Arial" w:cs="Arial"/>
          <w:b/>
          <w:bCs/>
          <w:sz w:val="14"/>
          <w:szCs w:val="14"/>
        </w:rPr>
      </w:pPr>
      <w:r>
        <w:rPr>
          <w:rFonts w:ascii="Arial" w:eastAsia="Arial" w:hAnsi="Arial" w:cs="Arial"/>
          <w:sz w:val="14"/>
          <w:szCs w:val="14"/>
        </w:rPr>
        <w:t>Falkum, E. og Solberg, A.G. “The inclusion capacity of employers” (“Arbeidsgiveres</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67"/>
        </w:numPr>
        <w:tabs>
          <w:tab w:val="left" w:pos="1245"/>
        </w:tabs>
        <w:spacing w:line="285" w:lineRule="auto"/>
        <w:ind w:left="1245" w:right="2700" w:hanging="292"/>
        <w:rPr>
          <w:rFonts w:ascii="Arial" w:eastAsia="Arial" w:hAnsi="Arial" w:cs="Arial"/>
          <w:b/>
          <w:bCs/>
          <w:sz w:val="14"/>
          <w:szCs w:val="14"/>
        </w:rPr>
      </w:pPr>
      <w:r>
        <w:rPr>
          <w:rFonts w:ascii="Arial" w:eastAsia="Arial" w:hAnsi="Arial" w:cs="Arial"/>
          <w:sz w:val="14"/>
          <w:szCs w:val="14"/>
        </w:rPr>
        <w:t xml:space="preserve">Medby, P. et al. ”Mapping of universal design and accessibility” (“Kartlegging av universell utforming </w:t>
      </w:r>
      <w:r>
        <w:rPr>
          <w:rFonts w:ascii="Arial" w:eastAsia="Arial" w:hAnsi="Arial" w:cs="Arial"/>
          <w:sz w:val="14"/>
          <w:szCs w:val="14"/>
        </w:rPr>
        <w:t>og tilgjengelighet”) Collaborative report NIBR/SINTEF 2011.</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67"/>
        </w:numPr>
        <w:tabs>
          <w:tab w:val="left" w:pos="1245"/>
        </w:tabs>
        <w:spacing w:line="268" w:lineRule="auto"/>
        <w:ind w:left="1245" w:right="2380" w:hanging="292"/>
        <w:rPr>
          <w:rFonts w:ascii="Arial" w:eastAsia="Arial" w:hAnsi="Arial" w:cs="Arial"/>
          <w:b/>
          <w:bCs/>
          <w:sz w:val="14"/>
          <w:szCs w:val="14"/>
        </w:rPr>
      </w:pPr>
      <w:r>
        <w:rPr>
          <w:rFonts w:ascii="Arial" w:eastAsia="Arial" w:hAnsi="Arial" w:cs="Arial"/>
          <w:sz w:val="14"/>
          <w:szCs w:val="14"/>
        </w:rPr>
        <w:t>Ystmark Bjerkan,K. et al. “Transport for work and life. Transport and labour force participation among disabled people” (“Transport til arbeid og livet. Transport og arbeidsdeltakelse blant perso</w:t>
      </w:r>
      <w:r>
        <w:rPr>
          <w:rFonts w:ascii="Arial" w:eastAsia="Arial" w:hAnsi="Arial" w:cs="Arial"/>
          <w:sz w:val="14"/>
          <w:szCs w:val="14"/>
        </w:rPr>
        <w:t>ner med nedsatt funksjonsevne”) SINTEF Transport research 2011.</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09440" behindDoc="1" locked="0" layoutInCell="0" allowOverlap="1">
                <wp:simplePos x="0" y="0"/>
                <wp:positionH relativeFrom="column">
                  <wp:posOffset>-110490</wp:posOffset>
                </wp:positionH>
                <wp:positionV relativeFrom="paragraph">
                  <wp:posOffset>100330</wp:posOffset>
                </wp:positionV>
                <wp:extent cx="355600" cy="356235"/>
                <wp:effectExtent l="0" t="0" r="0" b="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48BF90A7" id="Shape 161" o:spid="_x0000_s1026" style="position:absolute;margin-left:-8.7pt;margin-top:7.9pt;width:28pt;height:28.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" o:allowincell="f" fillcolor="#9d4996" stroked="f">
                <v:path arrowok="t"/>
              </v:rect>
            </w:pict>
          </mc:Fallback>
        </mc:AlternateContent>
      </w:r>
    </w:p>
    <w:p w:rsidR="00CA7FBC" w:rsidRDefault="00CA7FBC">
      <w:pPr>
        <w:spacing w:line="337" w:lineRule="exact"/>
        <w:rPr>
          <w:sz w:val="20"/>
          <w:szCs w:val="20"/>
        </w:rPr>
      </w:pPr>
    </w:p>
    <w:p w:rsidR="00CA7FBC" w:rsidRDefault="00611625" w:rsidP="00611625">
      <w:pPr>
        <w:numPr>
          <w:ilvl w:val="0"/>
          <w:numId w:val="68"/>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70" w:lineRule="auto"/>
        <w:ind w:right="1120"/>
        <w:jc w:val="both"/>
        <w:rPr>
          <w:sz w:val="20"/>
          <w:szCs w:val="20"/>
        </w:rPr>
      </w:pPr>
      <w:r>
        <w:rPr>
          <w:rFonts w:ascii="Arial" w:eastAsia="Arial" w:hAnsi="Arial" w:cs="Arial"/>
        </w:rPr>
        <w:t xml:space="preserve">For disabled people, the level of education has greater significance than in the gener-al population. The average level of education in this group is significantly </w:t>
      </w:r>
      <w:r>
        <w:rPr>
          <w:rFonts w:ascii="Arial" w:eastAsia="Arial" w:hAnsi="Arial" w:cs="Arial"/>
        </w:rPr>
        <w:t>lower. 41% have primary education as their highest level of education, and only 2 out of 10 have completed at least a year’s worth of studies in higher education.</w:t>
      </w:r>
      <w:r>
        <w:rPr>
          <w:rFonts w:ascii="Arial" w:eastAsia="Arial" w:hAnsi="Arial" w:cs="Arial"/>
          <w:sz w:val="12"/>
          <w:szCs w:val="12"/>
        </w:rPr>
        <w:t>85</w:t>
      </w:r>
      <w:r>
        <w:rPr>
          <w:rFonts w:ascii="Arial" w:eastAsia="Arial" w:hAnsi="Arial" w:cs="Arial"/>
        </w:rPr>
        <w:t xml:space="preserve"> Barriers within the education system include a lack of universal design and lack of adapted</w:t>
      </w:r>
      <w:r>
        <w:rPr>
          <w:rFonts w:ascii="Arial" w:eastAsia="Arial" w:hAnsi="Arial" w:cs="Arial"/>
        </w:rPr>
        <w:t xml:space="preserve"> learning or individual accommodation. A report from the Centre for Equality found that students with impairments are particularly vulnerable to harassment and bullying, and that this has consequences on the completion of their schooling.</w:t>
      </w:r>
      <w:r>
        <w:rPr>
          <w:rFonts w:ascii="Arial" w:eastAsia="Arial" w:hAnsi="Arial" w:cs="Arial"/>
          <w:sz w:val="12"/>
          <w:szCs w:val="12"/>
        </w:rPr>
        <w:t>86</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0464" behindDoc="1" locked="0" layoutInCell="0" allowOverlap="1">
                <wp:simplePos x="0" y="0"/>
                <wp:positionH relativeFrom="column">
                  <wp:posOffset>5578475</wp:posOffset>
                </wp:positionH>
                <wp:positionV relativeFrom="paragraph">
                  <wp:posOffset>-2828925</wp:posOffset>
                </wp:positionV>
                <wp:extent cx="0" cy="10079355"/>
                <wp:effectExtent l="0" t="0" r="0" b="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BAE0341" id="Shape 162" o:spid="_x0000_s1026" style="position:absolute;z-index:-251606016;visibility:visible;mso-wrap-style:square;mso-wrap-distance-left:9pt;mso-wrap-distance-top:0;mso-wrap-distance-right:9pt;mso-wrap-distance-bottom:0;mso-position-horizontal:absolute;mso-position-horizontal-relative:text;mso-position-vertical:absolute;mso-position-vertical-relative:text" from="439.25pt,-222.75pt" to="439.25pt,5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01" w:lineRule="exact"/>
        <w:rPr>
          <w:sz w:val="20"/>
          <w:szCs w:val="20"/>
        </w:rPr>
      </w:pPr>
    </w:p>
    <w:p w:rsidR="00CA7FBC" w:rsidRDefault="00611625">
      <w:pPr>
        <w:rPr>
          <w:sz w:val="20"/>
          <w:szCs w:val="20"/>
        </w:rPr>
      </w:pPr>
      <w:r>
        <w:rPr>
          <w:rFonts w:ascii="Arial" w:eastAsia="Arial" w:hAnsi="Arial" w:cs="Arial"/>
          <w:b/>
          <w:bCs/>
          <w:i/>
          <w:iCs/>
        </w:rPr>
        <w:t>7.1.1.  Law</w:t>
      </w:r>
      <w:r>
        <w:rPr>
          <w:rFonts w:ascii="Arial" w:eastAsia="Arial" w:hAnsi="Arial" w:cs="Arial"/>
          <w:b/>
          <w:bCs/>
          <w:i/>
          <w:iCs/>
        </w:rPr>
        <w:t xml:space="preserve"> and practice</w:t>
      </w:r>
    </w:p>
    <w:p w:rsidR="00CA7FBC" w:rsidRDefault="00CA7FBC">
      <w:pPr>
        <w:spacing w:line="30" w:lineRule="exact"/>
        <w:rPr>
          <w:sz w:val="20"/>
          <w:szCs w:val="20"/>
        </w:rPr>
      </w:pPr>
    </w:p>
    <w:p w:rsidR="00CA7FBC" w:rsidRDefault="00611625">
      <w:pPr>
        <w:spacing w:line="290" w:lineRule="auto"/>
        <w:ind w:right="1120"/>
        <w:jc w:val="both"/>
        <w:rPr>
          <w:sz w:val="20"/>
          <w:szCs w:val="20"/>
        </w:rPr>
      </w:pPr>
      <w:r>
        <w:rPr>
          <w:rFonts w:ascii="Arial" w:eastAsia="Arial" w:hAnsi="Arial" w:cs="Arial"/>
          <w:sz w:val="21"/>
          <w:szCs w:val="21"/>
        </w:rPr>
        <w:t>The activity and reporting obligation in the Norwegian Anti-Discrimination and Acces-sibility Act requires all public and private employers with more than 50 employees to make active, targeted and systematic efforts to promote equal opportun</w:t>
      </w:r>
      <w:r>
        <w:rPr>
          <w:rFonts w:ascii="Arial" w:eastAsia="Arial" w:hAnsi="Arial" w:cs="Arial"/>
          <w:sz w:val="21"/>
          <w:szCs w:val="21"/>
        </w:rPr>
        <w:t>ities regard-less of impairment . Employers must also be able to account for measures that have been introduced or will be introduced to further the intent of the act.</w:t>
      </w:r>
    </w:p>
    <w:p w:rsidR="00CA7FBC" w:rsidRDefault="00CA7FBC">
      <w:pPr>
        <w:spacing w:line="221" w:lineRule="exact"/>
        <w:rPr>
          <w:sz w:val="20"/>
          <w:szCs w:val="20"/>
        </w:rPr>
      </w:pPr>
    </w:p>
    <w:p w:rsidR="00CA7FBC" w:rsidRDefault="00611625">
      <w:pPr>
        <w:spacing w:line="283" w:lineRule="auto"/>
        <w:ind w:right="1120"/>
        <w:jc w:val="both"/>
        <w:rPr>
          <w:sz w:val="20"/>
          <w:szCs w:val="20"/>
        </w:rPr>
      </w:pPr>
      <w:r>
        <w:rPr>
          <w:rFonts w:ascii="Arial" w:eastAsia="Arial" w:hAnsi="Arial" w:cs="Arial"/>
        </w:rPr>
        <w:t>Workplaces are exempt from the requirement for universal design under the Norwe-gian An</w:t>
      </w:r>
      <w:r>
        <w:rPr>
          <w:rFonts w:ascii="Arial" w:eastAsia="Arial" w:hAnsi="Arial" w:cs="Arial"/>
        </w:rPr>
        <w:t>ti-Discrimination and Accessibility Act, but it does impose an obligation for individual accommodation for job seekers and employees with impairments.</w:t>
      </w:r>
    </w:p>
    <w:p w:rsidR="00CA7FBC" w:rsidRDefault="00CA7FBC">
      <w:pPr>
        <w:spacing w:line="225" w:lineRule="exact"/>
        <w:rPr>
          <w:sz w:val="20"/>
          <w:szCs w:val="20"/>
        </w:rPr>
      </w:pPr>
    </w:p>
    <w:p w:rsidR="00CA7FBC" w:rsidRDefault="00611625">
      <w:pPr>
        <w:spacing w:line="272" w:lineRule="auto"/>
        <w:ind w:right="1120"/>
        <w:jc w:val="both"/>
        <w:rPr>
          <w:sz w:val="20"/>
          <w:szCs w:val="20"/>
        </w:rPr>
      </w:pPr>
      <w:r>
        <w:rPr>
          <w:rFonts w:ascii="Arial" w:eastAsia="Arial" w:hAnsi="Arial" w:cs="Arial"/>
        </w:rPr>
        <w:t>In 2014, the Ombud undertook a review of decisions from 27 complaint cases pertain-ing to individual acc</w:t>
      </w:r>
      <w:r>
        <w:rPr>
          <w:rFonts w:ascii="Arial" w:eastAsia="Arial" w:hAnsi="Arial" w:cs="Arial"/>
        </w:rPr>
        <w:t>ommodation in working life during the period 2007–2013. It was found that the Ombud had ruled that the law had been broken in 9 of those cases.</w:t>
      </w:r>
      <w:r>
        <w:rPr>
          <w:rFonts w:ascii="Arial" w:eastAsia="Arial" w:hAnsi="Arial" w:cs="Arial"/>
          <w:sz w:val="12"/>
          <w:szCs w:val="12"/>
        </w:rPr>
        <w:t>87</w:t>
      </w:r>
      <w:r>
        <w:rPr>
          <w:rFonts w:ascii="Arial" w:eastAsia="Arial" w:hAnsi="Arial" w:cs="Arial"/>
        </w:rPr>
        <w:t xml:space="preserve"> One of the findings was that the Ombud often must conclude that the law has not been broken because the law pr</w:t>
      </w:r>
      <w:r>
        <w:rPr>
          <w:rFonts w:ascii="Arial" w:eastAsia="Arial" w:hAnsi="Arial" w:cs="Arial"/>
        </w:rPr>
        <w:t>escribes that individual accommodation is only required to the extent that this does not constitute an undue burden.</w:t>
      </w:r>
    </w:p>
    <w:p w:rsidR="00CA7FBC" w:rsidRDefault="00CA7FBC">
      <w:pPr>
        <w:spacing w:line="240" w:lineRule="exact"/>
        <w:rPr>
          <w:sz w:val="20"/>
          <w:szCs w:val="20"/>
        </w:rPr>
      </w:pPr>
    </w:p>
    <w:p w:rsidR="00CA7FBC" w:rsidRDefault="00611625">
      <w:pPr>
        <w:spacing w:line="302" w:lineRule="auto"/>
        <w:ind w:right="1120"/>
        <w:jc w:val="both"/>
        <w:rPr>
          <w:sz w:val="20"/>
          <w:szCs w:val="20"/>
        </w:rPr>
      </w:pPr>
      <w:r>
        <w:rPr>
          <w:rFonts w:ascii="Arial" w:eastAsia="Arial" w:hAnsi="Arial" w:cs="Arial"/>
        </w:rPr>
        <w:t>Few procedures or guidelines have been created to provide employers with knowl-edge of how the right to individual accommodation may be fu</w:t>
      </w:r>
      <w:r>
        <w:rPr>
          <w:rFonts w:ascii="Arial" w:eastAsia="Arial" w:hAnsi="Arial" w:cs="Arial"/>
        </w:rPr>
        <w:t>lfilled in practice.</w:t>
      </w:r>
    </w:p>
    <w:p w:rsidR="00CA7FBC" w:rsidRDefault="00CA7FBC">
      <w:pPr>
        <w:spacing w:line="200" w:lineRule="exact"/>
        <w:rPr>
          <w:sz w:val="20"/>
          <w:szCs w:val="20"/>
        </w:rPr>
      </w:pPr>
    </w:p>
    <w:p w:rsidR="00CA7FBC" w:rsidRDefault="00CA7FBC">
      <w:pPr>
        <w:spacing w:line="281" w:lineRule="exact"/>
        <w:rPr>
          <w:sz w:val="20"/>
          <w:szCs w:val="20"/>
        </w:rPr>
      </w:pPr>
    </w:p>
    <w:p w:rsidR="00CA7FBC" w:rsidRDefault="00611625">
      <w:pPr>
        <w:rPr>
          <w:sz w:val="20"/>
          <w:szCs w:val="20"/>
        </w:rPr>
      </w:pPr>
      <w:r>
        <w:rPr>
          <w:rFonts w:ascii="Arial" w:eastAsia="Arial" w:hAnsi="Arial" w:cs="Arial"/>
          <w:b/>
          <w:bCs/>
          <w:i/>
          <w:iCs/>
        </w:rPr>
        <w:lastRenderedPageBreak/>
        <w:t>7.1.2.  Strategy and instruments</w:t>
      </w:r>
    </w:p>
    <w:p w:rsidR="00CA7FBC" w:rsidRDefault="00CA7FBC">
      <w:pPr>
        <w:spacing w:line="30" w:lineRule="exact"/>
        <w:rPr>
          <w:sz w:val="20"/>
          <w:szCs w:val="20"/>
        </w:rPr>
      </w:pPr>
    </w:p>
    <w:p w:rsidR="00CA7FBC" w:rsidRDefault="00611625">
      <w:pPr>
        <w:spacing w:line="290" w:lineRule="auto"/>
        <w:ind w:right="1120"/>
        <w:jc w:val="both"/>
        <w:rPr>
          <w:sz w:val="20"/>
          <w:szCs w:val="20"/>
        </w:rPr>
      </w:pPr>
      <w:r>
        <w:rPr>
          <w:rFonts w:ascii="Arial" w:eastAsia="Arial" w:hAnsi="Arial" w:cs="Arial"/>
          <w:sz w:val="21"/>
          <w:szCs w:val="21"/>
        </w:rPr>
        <w:t>The Agreement on a More Inclusive Working Life (Avtalen om inkluderende arbeidsliv, or the IA Agreement) was first signed in 2001. The agreement has been one of the state’s main initiatives to promot</w:t>
      </w:r>
      <w:r>
        <w:rPr>
          <w:rFonts w:ascii="Arial" w:eastAsia="Arial" w:hAnsi="Arial" w:cs="Arial"/>
          <w:sz w:val="21"/>
          <w:szCs w:val="21"/>
        </w:rPr>
        <w:t>e employment and prevent the exclusion of disabled people in both the private and public sectors. In 2012, the Norwegian Ministry of Labour also launched a separate employment strategy on the grounds that, among</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1488" behindDoc="1" locked="0" layoutInCell="0" allowOverlap="1">
                <wp:simplePos x="0" y="0"/>
                <wp:positionH relativeFrom="column">
                  <wp:posOffset>1270</wp:posOffset>
                </wp:positionH>
                <wp:positionV relativeFrom="paragraph">
                  <wp:posOffset>294005</wp:posOffset>
                </wp:positionV>
                <wp:extent cx="2160270" cy="0"/>
                <wp:effectExtent l="0" t="0" r="0" b="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5B7F3F6A" id="Shape 163"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1pt,23.15pt" to="170.2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41" w:lineRule="exact"/>
        <w:rPr>
          <w:sz w:val="20"/>
          <w:szCs w:val="20"/>
        </w:rPr>
      </w:pPr>
    </w:p>
    <w:p w:rsidR="00CA7FBC" w:rsidRDefault="00611625" w:rsidP="00611625">
      <w:pPr>
        <w:numPr>
          <w:ilvl w:val="0"/>
          <w:numId w:val="69"/>
        </w:numPr>
        <w:tabs>
          <w:tab w:val="left" w:pos="280"/>
        </w:tabs>
        <w:spacing w:line="285" w:lineRule="auto"/>
        <w:ind w:left="280" w:right="1240" w:hanging="277"/>
        <w:rPr>
          <w:rFonts w:ascii="Arial" w:eastAsia="Arial" w:hAnsi="Arial" w:cs="Arial"/>
          <w:b/>
          <w:bCs/>
          <w:sz w:val="14"/>
          <w:szCs w:val="14"/>
        </w:rPr>
      </w:pPr>
      <w:r>
        <w:rPr>
          <w:rFonts w:ascii="Arial" w:eastAsia="Arial" w:hAnsi="Arial" w:cs="Arial"/>
          <w:sz w:val="14"/>
          <w:szCs w:val="14"/>
        </w:rPr>
        <w:t xml:space="preserve">Ramm, J. and Otnes, B. “Disabled </w:t>
      </w:r>
      <w:r>
        <w:rPr>
          <w:rFonts w:ascii="Arial" w:eastAsia="Arial" w:hAnsi="Arial" w:cs="Arial"/>
          <w:sz w:val="14"/>
          <w:szCs w:val="14"/>
        </w:rPr>
        <w:t>people. Indicators for living conditions and equality” (“Personer med nedsatt funksjonsevne. Indikatorer for levekår og likestilling”) Reports 8/2013 Statistics Norway.</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69"/>
        </w:numPr>
        <w:tabs>
          <w:tab w:val="left" w:pos="280"/>
        </w:tabs>
        <w:spacing w:line="259" w:lineRule="auto"/>
        <w:ind w:left="280" w:right="1240" w:hanging="277"/>
        <w:rPr>
          <w:rFonts w:ascii="Arial" w:eastAsia="Arial" w:hAnsi="Arial" w:cs="Arial"/>
          <w:b/>
          <w:bCs/>
          <w:sz w:val="14"/>
          <w:szCs w:val="14"/>
        </w:rPr>
      </w:pPr>
      <w:r>
        <w:rPr>
          <w:rFonts w:ascii="Arial" w:eastAsia="Arial" w:hAnsi="Arial" w:cs="Arial"/>
          <w:sz w:val="14"/>
          <w:szCs w:val="14"/>
        </w:rPr>
        <w:t xml:space="preserve">Kjeldstadli Hatlestad, E. and Mathisen Olsvik, V. “Barrier-free education options for </w:t>
      </w:r>
      <w:r>
        <w:rPr>
          <w:rFonts w:ascii="Arial" w:eastAsia="Arial" w:hAnsi="Arial" w:cs="Arial"/>
          <w:sz w:val="14"/>
          <w:szCs w:val="14"/>
        </w:rPr>
        <w:t>disabled people? How students with impairments and guidance counsellors in higher education institutions in Hedmark and Oppland assess accommodation, counselling and options for higher education” (“Barrierefrie utdanningsvalg for elever med funksjonsnedset</w:t>
      </w:r>
      <w:r>
        <w:rPr>
          <w:rFonts w:ascii="Arial" w:eastAsia="Arial" w:hAnsi="Arial" w:cs="Arial"/>
          <w:sz w:val="14"/>
          <w:szCs w:val="14"/>
        </w:rPr>
        <w:t>telser? Om hvordan elever med nedsatt funksjonsevne og rådgivere i videregående skole i Hedmark og Oppland vurderer tilrettelegging, rådgiving og muligheter for høyere utdanning”) Centre for Equality report no. 1/2014.</w:t>
      </w:r>
    </w:p>
    <w:p w:rsidR="00CA7FBC" w:rsidRDefault="00CA7FBC">
      <w:pPr>
        <w:spacing w:line="28" w:lineRule="exact"/>
        <w:rPr>
          <w:rFonts w:ascii="Arial" w:eastAsia="Arial" w:hAnsi="Arial" w:cs="Arial"/>
          <w:b/>
          <w:bCs/>
          <w:sz w:val="14"/>
          <w:szCs w:val="14"/>
        </w:rPr>
      </w:pPr>
    </w:p>
    <w:p w:rsidR="00CA7FBC" w:rsidRDefault="00611625" w:rsidP="00611625">
      <w:pPr>
        <w:numPr>
          <w:ilvl w:val="0"/>
          <w:numId w:val="69"/>
        </w:numPr>
        <w:tabs>
          <w:tab w:val="left" w:pos="280"/>
        </w:tabs>
        <w:spacing w:line="285" w:lineRule="auto"/>
        <w:ind w:left="280" w:right="1120" w:hanging="277"/>
        <w:rPr>
          <w:rFonts w:ascii="Arial" w:eastAsia="Arial" w:hAnsi="Arial" w:cs="Arial"/>
          <w:b/>
          <w:bCs/>
          <w:sz w:val="14"/>
          <w:szCs w:val="14"/>
        </w:rPr>
      </w:pPr>
      <w:r>
        <w:rPr>
          <w:rFonts w:ascii="Arial" w:eastAsia="Arial" w:hAnsi="Arial" w:cs="Arial"/>
          <w:sz w:val="14"/>
          <w:szCs w:val="14"/>
        </w:rPr>
        <w:t>Of the ten cases that were brought b</w:t>
      </w:r>
      <w:r>
        <w:rPr>
          <w:rFonts w:ascii="Arial" w:eastAsia="Arial" w:hAnsi="Arial" w:cs="Arial"/>
          <w:sz w:val="14"/>
          <w:szCs w:val="14"/>
        </w:rPr>
        <w:t>efore the Norwegian Equality and Anti-discrimination Tribunal, nine were fully considered by the Tribunal when the report was finalised. The Tribunal upheld the Ombud’s conclusion in 7 of these cases.</w:t>
      </w:r>
    </w:p>
    <w:p w:rsidR="00CA7FBC" w:rsidRDefault="00CA7FBC">
      <w:pPr>
        <w:spacing w:line="29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49</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6" w:name="page26"/>
      <w:bookmarkEnd w:id="26"/>
      <w:r>
        <w:rPr>
          <w:noProof/>
          <w:sz w:val="20"/>
          <w:szCs w:val="20"/>
        </w:rPr>
        <w:lastRenderedPageBreak/>
        <mc:AlternateContent>
          <mc:Choice Requires="wps">
            <w:drawing>
              <wp:anchor distT="0" distB="0" distL="114300" distR="114300" simplePos="0" relativeHeight="251712512" behindDoc="1" locked="0" layoutInCell="0" allowOverlap="1">
                <wp:simplePos x="0" y="0"/>
                <wp:positionH relativeFrom="page">
                  <wp:posOffset>1076325</wp:posOffset>
                </wp:positionH>
                <wp:positionV relativeFrom="page">
                  <wp:posOffset>0</wp:posOffset>
                </wp:positionV>
                <wp:extent cx="0" cy="10079990"/>
                <wp:effectExtent l="0" t="0" r="0" b="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ACB94AD" id="Shape 164" o:spid="_x0000_s1026" style="position:absolute;z-index:-25160396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BEwpYj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other reasons, little progress had been made on sub-goal 2 of the Cooperation Agree-ment, which was to recruit and retain persons with impairments. The employment strategy highlighted four barriers to employment: 1) Discrimination, 2) cost, 3) produc-tiv</w:t>
      </w:r>
      <w:r>
        <w:rPr>
          <w:rFonts w:ascii="Arial" w:eastAsia="Arial" w:hAnsi="Arial" w:cs="Arial"/>
          <w:sz w:val="21"/>
          <w:szCs w:val="21"/>
        </w:rPr>
        <w:t xml:space="preserve">ity and 4) information and attitudes. A SINTEF evaluation found that the implemen-tation of the employment strategy has been in two areas; individual-oriented meas-ures targeting young people in contact with the Norwegian Labour and Welfare Administration </w:t>
      </w:r>
      <w:r>
        <w:rPr>
          <w:rFonts w:ascii="Arial" w:eastAsia="Arial" w:hAnsi="Arial" w:cs="Arial"/>
          <w:sz w:val="21"/>
          <w:szCs w:val="21"/>
        </w:rPr>
        <w:t>(NAV), and creating traineeships within 6 public enterprises.</w:t>
      </w:r>
      <w:r>
        <w:rPr>
          <w:rFonts w:ascii="Arial" w:eastAsia="Arial" w:hAnsi="Arial" w:cs="Arial"/>
          <w:sz w:val="12"/>
          <w:szCs w:val="12"/>
        </w:rPr>
        <w:t>88</w:t>
      </w:r>
    </w:p>
    <w:p w:rsidR="00CA7FBC" w:rsidRDefault="00CA7FBC">
      <w:pPr>
        <w:spacing w:line="226"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 xml:space="preserve">NAV is the state’s key organisational means of promoting employment of persons with impairments who have reduced ability to work. Existing data shows that NAV has major challenges achieving </w:t>
      </w:r>
      <w:r>
        <w:rPr>
          <w:rFonts w:ascii="Arial" w:eastAsia="Arial" w:hAnsi="Arial" w:cs="Arial"/>
        </w:rPr>
        <w:t>this goal in practice. NAV does not examine employment opportunities for individuals with a reduced ability to work to a sufficient extent. Users report that they receive little support in finding work.89 Regarding the effect of work placements for individ</w:t>
      </w:r>
      <w:r>
        <w:rPr>
          <w:rFonts w:ascii="Arial" w:eastAsia="Arial" w:hAnsi="Arial" w:cs="Arial"/>
        </w:rPr>
        <w:t>uals with reduced work ability, an AFI study found that while a third of those who were on IA-schemes via NAV got a permanent job, half of those who applied for jobs themselves were offered a permanent job.</w:t>
      </w:r>
      <w:r>
        <w:rPr>
          <w:rFonts w:ascii="Arial" w:eastAsia="Arial" w:hAnsi="Arial" w:cs="Arial"/>
          <w:sz w:val="12"/>
          <w:szCs w:val="12"/>
        </w:rPr>
        <w:t>89</w:t>
      </w:r>
    </w:p>
    <w:p w:rsidR="00CA7FBC" w:rsidRDefault="00CA7FBC">
      <w:pPr>
        <w:spacing w:line="243"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 xml:space="preserve">Procedures and personnel policy guidelines in </w:t>
      </w:r>
      <w:r>
        <w:rPr>
          <w:rFonts w:ascii="Arial" w:eastAsia="Arial" w:hAnsi="Arial" w:cs="Arial"/>
        </w:rPr>
        <w:t>the government have clear objectives that the state as an employer must take special responsibility and work actively to increase the proportion of disabled people in its own enterprises.</w:t>
      </w:r>
      <w:r>
        <w:rPr>
          <w:rFonts w:ascii="Arial" w:eastAsia="Arial" w:hAnsi="Arial" w:cs="Arial"/>
          <w:sz w:val="12"/>
          <w:szCs w:val="12"/>
        </w:rPr>
        <w:t>90</w:t>
      </w:r>
      <w:r>
        <w:rPr>
          <w:rFonts w:ascii="Arial" w:eastAsia="Arial" w:hAnsi="Arial" w:cs="Arial"/>
        </w:rPr>
        <w:t xml:space="preserve"> Since 2004, the share of employees with impairments has varied aro</w:t>
      </w:r>
      <w:r>
        <w:rPr>
          <w:rFonts w:ascii="Arial" w:eastAsia="Arial" w:hAnsi="Arial" w:cs="Arial"/>
        </w:rPr>
        <w:t>und 8%, but declined to 6.5% in 2014 – a lower proportion than in the private sector, where the corresponding figure was 7.6%.</w:t>
      </w:r>
      <w:r>
        <w:rPr>
          <w:rFonts w:ascii="Arial" w:eastAsia="Arial" w:hAnsi="Arial" w:cs="Arial"/>
          <w:sz w:val="12"/>
          <w:szCs w:val="12"/>
        </w:rPr>
        <w:t>91</w:t>
      </w:r>
    </w:p>
    <w:p w:rsidR="00CA7FBC" w:rsidRDefault="00CA7FBC">
      <w:pPr>
        <w:spacing w:line="240"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 xml:space="preserve">In the spring of 2015, the state enacted changes in the Norwegian Working Environ-ment Act which </w:t>
      </w:r>
      <w:r>
        <w:rPr>
          <w:rFonts w:ascii="Arial" w:eastAsia="Arial" w:hAnsi="Arial" w:cs="Arial"/>
        </w:rPr>
        <w:lastRenderedPageBreak/>
        <w:t>allowed for a general right t</w:t>
      </w:r>
      <w:r>
        <w:rPr>
          <w:rFonts w:ascii="Arial" w:eastAsia="Arial" w:hAnsi="Arial" w:cs="Arial"/>
        </w:rPr>
        <w:t>o temporary placements. One of the main grounds for introducing the changes was that the option of temporary employment would appear as being less risky, and thereby lower the threshold for employing per-sons with impairments. In the hearing that was condu</w:t>
      </w:r>
      <w:r>
        <w:rPr>
          <w:rFonts w:ascii="Arial" w:eastAsia="Arial" w:hAnsi="Arial" w:cs="Arial"/>
        </w:rPr>
        <w:t>cted before the amendment to the act, neither the Ombud nor disabled people´s organisations supported the state’s proposal to introduce this form of incentives to achieve the target of lowering unem-ployment.</w:t>
      </w:r>
    </w:p>
    <w:p w:rsidR="00CA7FBC" w:rsidRDefault="00CA7FBC">
      <w:pPr>
        <w:spacing w:line="200" w:lineRule="exact"/>
        <w:rPr>
          <w:sz w:val="20"/>
          <w:szCs w:val="20"/>
        </w:rPr>
      </w:pPr>
    </w:p>
    <w:p w:rsidR="00CA7FBC" w:rsidRDefault="00CA7FBC">
      <w:pPr>
        <w:spacing w:line="225" w:lineRule="exact"/>
        <w:rPr>
          <w:sz w:val="20"/>
          <w:szCs w:val="20"/>
        </w:rPr>
      </w:pPr>
    </w:p>
    <w:p w:rsidR="00CA7FBC" w:rsidRDefault="00611625">
      <w:pPr>
        <w:ind w:left="945"/>
        <w:rPr>
          <w:sz w:val="20"/>
          <w:szCs w:val="20"/>
        </w:rPr>
      </w:pPr>
      <w:r>
        <w:rPr>
          <w:rFonts w:ascii="Arial" w:eastAsia="Arial" w:hAnsi="Arial" w:cs="Arial"/>
          <w:b/>
          <w:bCs/>
          <w:color w:val="9D4996"/>
          <w:sz w:val="24"/>
          <w:szCs w:val="24"/>
        </w:rPr>
        <w:t>7.2. The Ombud’s concerns</w:t>
      </w:r>
    </w:p>
    <w:p w:rsidR="00CA7FBC" w:rsidRDefault="00CA7FBC">
      <w:pPr>
        <w:spacing w:line="102" w:lineRule="exact"/>
        <w:rPr>
          <w:sz w:val="20"/>
          <w:szCs w:val="20"/>
        </w:rPr>
      </w:pPr>
    </w:p>
    <w:p w:rsidR="00CA7FBC" w:rsidRDefault="00611625">
      <w:pPr>
        <w:spacing w:line="290" w:lineRule="auto"/>
        <w:ind w:left="945" w:right="2120"/>
        <w:jc w:val="both"/>
        <w:rPr>
          <w:sz w:val="20"/>
          <w:szCs w:val="20"/>
        </w:rPr>
      </w:pPr>
      <w:r>
        <w:rPr>
          <w:rFonts w:ascii="Arial" w:eastAsia="Arial" w:hAnsi="Arial" w:cs="Arial"/>
          <w:sz w:val="21"/>
          <w:szCs w:val="21"/>
        </w:rPr>
        <w:t>The Ombud is conce</w:t>
      </w:r>
      <w:r>
        <w:rPr>
          <w:rFonts w:ascii="Arial" w:eastAsia="Arial" w:hAnsi="Arial" w:cs="Arial"/>
          <w:sz w:val="21"/>
          <w:szCs w:val="21"/>
        </w:rPr>
        <w:t xml:space="preserve">rned that the state strategy and policy instruments aimed at working life, except the legal safeguards against discrimination, continue to be individ-ually oriented and based on a medical-biological approach. This means that in state policy, impairment is </w:t>
      </w:r>
      <w:r>
        <w:rPr>
          <w:rFonts w:ascii="Arial" w:eastAsia="Arial" w:hAnsi="Arial" w:cs="Arial"/>
          <w:sz w:val="21"/>
          <w:szCs w:val="21"/>
        </w:rPr>
        <w:t>still to a great extent equated with reduced ability to work. The Ombud also finds that the policy instruments are only to a very minor extent aimed at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3536" behindDoc="1" locked="0" layoutInCell="0" allowOverlap="1">
                <wp:simplePos x="0" y="0"/>
                <wp:positionH relativeFrom="column">
                  <wp:posOffset>604520</wp:posOffset>
                </wp:positionH>
                <wp:positionV relativeFrom="paragraph">
                  <wp:posOffset>207010</wp:posOffset>
                </wp:positionV>
                <wp:extent cx="2160270" cy="0"/>
                <wp:effectExtent l="0" t="0" r="0" b="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1F6DC12F" id="Shape 165"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47.6pt,16.3pt" to="217.7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03" w:lineRule="exact"/>
        <w:rPr>
          <w:sz w:val="20"/>
          <w:szCs w:val="20"/>
        </w:rPr>
      </w:pPr>
    </w:p>
    <w:p w:rsidR="00CA7FBC" w:rsidRDefault="00611625" w:rsidP="00611625">
      <w:pPr>
        <w:numPr>
          <w:ilvl w:val="0"/>
          <w:numId w:val="70"/>
        </w:numPr>
        <w:tabs>
          <w:tab w:val="left" w:pos="1245"/>
        </w:tabs>
        <w:spacing w:line="285" w:lineRule="auto"/>
        <w:ind w:left="1245" w:right="2560" w:hanging="292"/>
        <w:rPr>
          <w:rFonts w:ascii="Arial" w:eastAsia="Arial" w:hAnsi="Arial" w:cs="Arial"/>
          <w:b/>
          <w:bCs/>
          <w:sz w:val="14"/>
          <w:szCs w:val="14"/>
        </w:rPr>
      </w:pPr>
      <w:r>
        <w:rPr>
          <w:rFonts w:ascii="Arial" w:eastAsia="Arial" w:hAnsi="Arial" w:cs="Arial"/>
          <w:sz w:val="14"/>
          <w:szCs w:val="14"/>
        </w:rPr>
        <w:t>Ose et.al .: “Evaluation of the Employment Strategy for disabled people” (“Evaluering av Jobbstrateg</w:t>
      </w:r>
      <w:r>
        <w:rPr>
          <w:rFonts w:ascii="Arial" w:eastAsia="Arial" w:hAnsi="Arial" w:cs="Arial"/>
          <w:sz w:val="14"/>
          <w:szCs w:val="14"/>
        </w:rPr>
        <w:t>ien for personer med nedsatt funksjonsevne”) SINTEF A25820.</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70"/>
        </w:numPr>
        <w:tabs>
          <w:tab w:val="left" w:pos="1245"/>
        </w:tabs>
        <w:ind w:left="1245" w:hanging="292"/>
        <w:rPr>
          <w:rFonts w:ascii="Arial" w:eastAsia="Arial" w:hAnsi="Arial" w:cs="Arial"/>
          <w:b/>
          <w:bCs/>
          <w:sz w:val="14"/>
          <w:szCs w:val="14"/>
        </w:rPr>
      </w:pPr>
      <w:r>
        <w:rPr>
          <w:rFonts w:ascii="Arial" w:eastAsia="Arial" w:hAnsi="Arial" w:cs="Arial"/>
          <w:sz w:val="14"/>
          <w:szCs w:val="14"/>
        </w:rPr>
        <w:t>Falkum. E. and Solberg, A.G “The inclusion capacity of employers” (“Arbeidsgiveres inkluderingsevne” AFI report 2015: 14.</w:t>
      </w:r>
    </w:p>
    <w:p w:rsidR="00CA7FBC" w:rsidRDefault="00CA7FBC">
      <w:pPr>
        <w:spacing w:line="63" w:lineRule="exact"/>
        <w:rPr>
          <w:rFonts w:ascii="Arial" w:eastAsia="Arial" w:hAnsi="Arial" w:cs="Arial"/>
          <w:b/>
          <w:bCs/>
          <w:sz w:val="14"/>
          <w:szCs w:val="14"/>
        </w:rPr>
      </w:pPr>
    </w:p>
    <w:p w:rsidR="00CA7FBC" w:rsidRDefault="00611625" w:rsidP="00611625">
      <w:pPr>
        <w:numPr>
          <w:ilvl w:val="0"/>
          <w:numId w:val="70"/>
        </w:numPr>
        <w:tabs>
          <w:tab w:val="left" w:pos="1245"/>
        </w:tabs>
        <w:spacing w:line="285" w:lineRule="auto"/>
        <w:ind w:left="1245" w:right="2400" w:hanging="292"/>
        <w:rPr>
          <w:rFonts w:ascii="Arial" w:eastAsia="Arial" w:hAnsi="Arial" w:cs="Arial"/>
          <w:b/>
          <w:bCs/>
          <w:sz w:val="14"/>
          <w:szCs w:val="14"/>
        </w:rPr>
      </w:pPr>
      <w:r>
        <w:rPr>
          <w:rFonts w:ascii="Arial" w:eastAsia="Arial" w:hAnsi="Arial" w:cs="Arial"/>
          <w:sz w:val="14"/>
          <w:szCs w:val="14"/>
        </w:rPr>
        <w:t xml:space="preserve">The State HR handbook 2015, chapter 1.6: An inclusive HR policy </w:t>
      </w:r>
      <w:r>
        <w:rPr>
          <w:rFonts w:ascii="Arial" w:eastAsia="Arial" w:hAnsi="Arial" w:cs="Arial"/>
          <w:sz w:val="14"/>
          <w:szCs w:val="14"/>
        </w:rPr>
        <w:t>characterised by inclusion and diversity (En inkluderende personalpolitikk preget av inkludering og mangfold).</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70"/>
        </w:numPr>
        <w:tabs>
          <w:tab w:val="left" w:pos="1245"/>
        </w:tabs>
        <w:spacing w:line="285" w:lineRule="auto"/>
        <w:ind w:left="1245" w:right="2160" w:hanging="292"/>
        <w:rPr>
          <w:rFonts w:ascii="Arial" w:eastAsia="Arial" w:hAnsi="Arial" w:cs="Arial"/>
          <w:b/>
          <w:bCs/>
          <w:sz w:val="14"/>
          <w:szCs w:val="14"/>
        </w:rPr>
      </w:pPr>
      <w:r>
        <w:rPr>
          <w:rFonts w:ascii="Arial" w:eastAsia="Arial" w:hAnsi="Arial" w:cs="Arial"/>
          <w:sz w:val="14"/>
          <w:szCs w:val="14"/>
        </w:rPr>
        <w:t xml:space="preserve">Bø, T, P. and Håland, I. “Disabled people in the labour force in 2014” (“Funksjonshemma på arbeidsmarknaden i 2014”) Reports 2014/36 Statistics </w:t>
      </w:r>
      <w:r>
        <w:rPr>
          <w:rFonts w:ascii="Arial" w:eastAsia="Arial" w:hAnsi="Arial" w:cs="Arial"/>
          <w:sz w:val="14"/>
          <w:szCs w:val="14"/>
        </w:rPr>
        <w:t>Norway.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4560" behindDoc="1" locked="0" layoutInCell="0" allowOverlap="1">
                <wp:simplePos x="0" y="0"/>
                <wp:positionH relativeFrom="column">
                  <wp:posOffset>-110490</wp:posOffset>
                </wp:positionH>
                <wp:positionV relativeFrom="paragraph">
                  <wp:posOffset>93345</wp:posOffset>
                </wp:positionV>
                <wp:extent cx="355600" cy="356235"/>
                <wp:effectExtent l="0" t="0" r="0" b="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3C25B3D8" id="Shape 166" o:spid="_x0000_s1026" style="position:absolute;margin-left:-8.7pt;margin-top:7.35pt;width:28pt;height:28.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" o:allowincell="f" fillcolor="#9d4996" stroked="f">
                <v:path arrowok="t"/>
              </v:rect>
            </w:pict>
          </mc:Fallback>
        </mc:AlternateContent>
      </w:r>
    </w:p>
    <w:p w:rsidR="00CA7FBC" w:rsidRDefault="00CA7FBC">
      <w:pPr>
        <w:spacing w:line="326" w:lineRule="exact"/>
        <w:rPr>
          <w:sz w:val="20"/>
          <w:szCs w:val="20"/>
        </w:rPr>
      </w:pPr>
    </w:p>
    <w:p w:rsidR="00CA7FBC" w:rsidRDefault="00611625" w:rsidP="00611625">
      <w:pPr>
        <w:numPr>
          <w:ilvl w:val="0"/>
          <w:numId w:val="71"/>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302" w:lineRule="auto"/>
        <w:ind w:right="1120"/>
        <w:jc w:val="both"/>
        <w:rPr>
          <w:sz w:val="20"/>
          <w:szCs w:val="20"/>
        </w:rPr>
      </w:pPr>
      <w:r>
        <w:rPr>
          <w:rFonts w:ascii="Arial" w:eastAsia="Arial" w:hAnsi="Arial" w:cs="Arial"/>
        </w:rPr>
        <w:t>changing prejudices and stereotyping attitudes, structures and practices that lead to discrimination of disabled people in recruitment and employment.</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5584" behindDoc="1" locked="0" layoutInCell="0" allowOverlap="1">
                <wp:simplePos x="0" y="0"/>
                <wp:positionH relativeFrom="column">
                  <wp:posOffset>5578475</wp:posOffset>
                </wp:positionH>
                <wp:positionV relativeFrom="paragraph">
                  <wp:posOffset>-1787525</wp:posOffset>
                </wp:positionV>
                <wp:extent cx="0" cy="10079355"/>
                <wp:effectExtent l="0" t="0" r="0" b="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309168E" id="Shape 167"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439.25pt,-140.75pt" to="439.25pt,6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183" w:lineRule="exact"/>
        <w:rPr>
          <w:sz w:val="20"/>
          <w:szCs w:val="20"/>
        </w:rPr>
      </w:pPr>
    </w:p>
    <w:p w:rsidR="00CA7FBC" w:rsidRDefault="00611625">
      <w:pPr>
        <w:spacing w:line="272" w:lineRule="auto"/>
        <w:ind w:right="1120"/>
        <w:jc w:val="both"/>
        <w:rPr>
          <w:sz w:val="20"/>
          <w:szCs w:val="20"/>
        </w:rPr>
      </w:pPr>
      <w:r>
        <w:rPr>
          <w:rFonts w:ascii="Arial" w:eastAsia="Arial" w:hAnsi="Arial" w:cs="Arial"/>
        </w:rPr>
        <w:t>A core requirement of Article 27 is that the state shall safeguard and</w:t>
      </w:r>
      <w:r>
        <w:rPr>
          <w:rFonts w:ascii="Arial" w:eastAsia="Arial" w:hAnsi="Arial" w:cs="Arial"/>
        </w:rPr>
        <w:t xml:space="preserve"> promote the right to work in an open, inclusive and accessible labour market. When the state maintains a form of measures aimed at the individual’s lack of prerequisites for participation in working life, instead of focusing on barriers to working life, i</w:t>
      </w:r>
      <w:r>
        <w:rPr>
          <w:rFonts w:ascii="Arial" w:eastAsia="Arial" w:hAnsi="Arial" w:cs="Arial"/>
        </w:rPr>
        <w:t>t is the Ombud’s assess-ment that politics, practices and measures do not reflect the paradigm shift required and implied by the CRPD.</w:t>
      </w:r>
    </w:p>
    <w:p w:rsidR="00CA7FBC" w:rsidRDefault="00CA7FBC">
      <w:pPr>
        <w:spacing w:line="240" w:lineRule="exact"/>
        <w:rPr>
          <w:sz w:val="20"/>
          <w:szCs w:val="20"/>
        </w:rPr>
      </w:pPr>
    </w:p>
    <w:p w:rsidR="00CA7FBC" w:rsidRDefault="00611625">
      <w:pPr>
        <w:spacing w:line="284" w:lineRule="auto"/>
        <w:ind w:right="1120"/>
        <w:jc w:val="both"/>
        <w:rPr>
          <w:sz w:val="20"/>
          <w:szCs w:val="20"/>
        </w:rPr>
      </w:pPr>
      <w:r>
        <w:rPr>
          <w:rFonts w:ascii="Arial" w:eastAsia="Arial" w:hAnsi="Arial" w:cs="Arial"/>
          <w:sz w:val="21"/>
          <w:szCs w:val="21"/>
        </w:rPr>
        <w:t>Such as the legislative situation is today, there are challenges connected to the legal duty to promote and report on eq</w:t>
      </w:r>
      <w:r>
        <w:rPr>
          <w:rFonts w:ascii="Arial" w:eastAsia="Arial" w:hAnsi="Arial" w:cs="Arial"/>
          <w:sz w:val="21"/>
          <w:szCs w:val="21"/>
        </w:rPr>
        <w:t>uality in the Norwegian Anti-Discrimination and Accessibility Act in that employers are not very familiar with it. Since the legal duty is unspecific, it is also unclear to employers what this obligation actually entails. In spite of these challenges, it i</w:t>
      </w:r>
      <w:r>
        <w:rPr>
          <w:rFonts w:ascii="Arial" w:eastAsia="Arial" w:hAnsi="Arial" w:cs="Arial"/>
          <w:sz w:val="21"/>
          <w:szCs w:val="21"/>
        </w:rPr>
        <w:t>s the Ombud’s assessment that it is decisive to secure the fulfilment of the obligations in the CRPD that provisions be introduced which obligate employers to make a preventative and proactive effort. The Ombud is accordingly concerned whether the on-going</w:t>
      </w:r>
      <w:r>
        <w:rPr>
          <w:rFonts w:ascii="Arial" w:eastAsia="Arial" w:hAnsi="Arial" w:cs="Arial"/>
          <w:sz w:val="21"/>
          <w:szCs w:val="21"/>
        </w:rPr>
        <w:t xml:space="preserve"> legislative work on a consolidated discrimination act may result in the scrapping of the legal duty to promote and report on equality.</w:t>
      </w:r>
    </w:p>
    <w:p w:rsidR="00CA7FBC" w:rsidRDefault="00CA7FBC">
      <w:pPr>
        <w:spacing w:line="229" w:lineRule="exact"/>
        <w:rPr>
          <w:sz w:val="20"/>
          <w:szCs w:val="20"/>
        </w:rPr>
      </w:pPr>
    </w:p>
    <w:p w:rsidR="00CA7FBC" w:rsidRDefault="00611625">
      <w:pPr>
        <w:spacing w:line="302" w:lineRule="auto"/>
        <w:ind w:right="1120"/>
        <w:jc w:val="both"/>
        <w:rPr>
          <w:sz w:val="20"/>
          <w:szCs w:val="20"/>
        </w:rPr>
      </w:pPr>
      <w:r>
        <w:rPr>
          <w:rFonts w:ascii="Arial" w:eastAsia="Arial" w:hAnsi="Arial" w:cs="Arial"/>
        </w:rPr>
        <w:t xml:space="preserve">The Ombud is concerned that the state has chosen a design of discrimination safe-guards in working life that emphasise </w:t>
      </w:r>
      <w:r>
        <w:rPr>
          <w:rFonts w:ascii="Arial" w:eastAsia="Arial" w:hAnsi="Arial" w:cs="Arial"/>
        </w:rPr>
        <w:t>the right to individual accommodation.</w:t>
      </w:r>
    </w:p>
    <w:p w:rsidR="00CA7FBC" w:rsidRDefault="00CA7FBC">
      <w:pPr>
        <w:spacing w:line="203" w:lineRule="exact"/>
        <w:rPr>
          <w:sz w:val="20"/>
          <w:szCs w:val="20"/>
        </w:rPr>
      </w:pPr>
    </w:p>
    <w:p w:rsidR="00CA7FBC" w:rsidRDefault="00611625">
      <w:pPr>
        <w:spacing w:line="288" w:lineRule="auto"/>
        <w:ind w:right="1120"/>
        <w:jc w:val="both"/>
        <w:rPr>
          <w:sz w:val="20"/>
          <w:szCs w:val="20"/>
        </w:rPr>
      </w:pPr>
      <w:r>
        <w:rPr>
          <w:rFonts w:ascii="Arial" w:eastAsia="Arial" w:hAnsi="Arial" w:cs="Arial"/>
          <w:sz w:val="21"/>
          <w:szCs w:val="21"/>
        </w:rPr>
        <w:t>The Ombud’s experience from our enforcement of the law shows that in practice, it is often difficult to achieve individual accommodation because the workplaces generally do not make room for flexibility, nor are they</w:t>
      </w:r>
      <w:r>
        <w:rPr>
          <w:rFonts w:ascii="Arial" w:eastAsia="Arial" w:hAnsi="Arial" w:cs="Arial"/>
          <w:sz w:val="21"/>
          <w:szCs w:val="21"/>
        </w:rPr>
        <w:t xml:space="preserve"> generally accessible. As mentioned ear-lier, in the Ombud’s review of our own enforcement practices, it was found that the Ombud often reaches the conclusion that the law has not been broken because the right to individual accommodation is limited by ‘und</w:t>
      </w:r>
      <w:r>
        <w:rPr>
          <w:rFonts w:ascii="Arial" w:eastAsia="Arial" w:hAnsi="Arial" w:cs="Arial"/>
          <w:sz w:val="21"/>
          <w:szCs w:val="21"/>
        </w:rPr>
        <w:t>ue burden’ assessments.</w:t>
      </w:r>
    </w:p>
    <w:p w:rsidR="00CA7FBC" w:rsidRDefault="00CA7FBC">
      <w:pPr>
        <w:spacing w:line="222" w:lineRule="exact"/>
        <w:rPr>
          <w:sz w:val="20"/>
          <w:szCs w:val="20"/>
        </w:rPr>
      </w:pPr>
    </w:p>
    <w:p w:rsidR="00CA7FBC" w:rsidRDefault="00611625">
      <w:pPr>
        <w:spacing w:line="270" w:lineRule="auto"/>
        <w:ind w:right="1120"/>
        <w:jc w:val="both"/>
        <w:rPr>
          <w:sz w:val="20"/>
          <w:szCs w:val="20"/>
        </w:rPr>
      </w:pPr>
      <w:r>
        <w:rPr>
          <w:rFonts w:ascii="Arial" w:eastAsia="Arial" w:hAnsi="Arial" w:cs="Arial"/>
        </w:rPr>
        <w:lastRenderedPageBreak/>
        <w:t>The Ombud is concerned that the state primarily chooses to use stimulating or volun-tary policy instruments. The state shows little willingness to place demands on the social partners, employers and recruiters at the enterprise lev</w:t>
      </w:r>
      <w:r>
        <w:rPr>
          <w:rFonts w:ascii="Arial" w:eastAsia="Arial" w:hAnsi="Arial" w:cs="Arial"/>
        </w:rPr>
        <w:t>el. There are conse-quently clear deficiencies in terms of initiation and follow-up of the government’s own legal regulations, guidelines and orders in practice.</w:t>
      </w:r>
      <w:r>
        <w:rPr>
          <w:rFonts w:ascii="Arial" w:eastAsia="Arial" w:hAnsi="Arial" w:cs="Arial"/>
          <w:sz w:val="12"/>
          <w:szCs w:val="12"/>
        </w:rPr>
        <w:t>92</w:t>
      </w:r>
      <w:r>
        <w:rPr>
          <w:rFonts w:ascii="Arial" w:eastAsia="Arial" w:hAnsi="Arial" w:cs="Arial"/>
        </w:rPr>
        <w:t xml:space="preserve"> The Ombud also finds that there are clear shortcomings in terms of development and implement</w:t>
      </w:r>
      <w:r>
        <w:rPr>
          <w:rFonts w:ascii="Arial" w:eastAsia="Arial" w:hAnsi="Arial" w:cs="Arial"/>
        </w:rPr>
        <w:t>ation of training and guidance services and how employers must work proactively to promote equal treat-ment of disabled persons.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6608" behindDoc="1" locked="0" layoutInCell="0" allowOverlap="1">
                <wp:simplePos x="0" y="0"/>
                <wp:positionH relativeFrom="column">
                  <wp:posOffset>1270</wp:posOffset>
                </wp:positionH>
                <wp:positionV relativeFrom="paragraph">
                  <wp:posOffset>1110615</wp:posOffset>
                </wp:positionV>
                <wp:extent cx="2160270" cy="0"/>
                <wp:effectExtent l="0" t="0" r="0" b="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4EF5F04E" id="Shape 168" o:spid="_x0000_s1026" style="position:absolute;z-index:-251599872;visibility:visible;mso-wrap-style:square;mso-wrap-distance-left:9pt;mso-wrap-distance-top:0;mso-wrap-distance-right:9pt;mso-wrap-distance-bottom:0;mso-position-horizontal:absolute;mso-position-horizontal-relative:text;mso-position-vertical:absolute;mso-position-vertical-relative:text" from=".1pt,87.45pt" to="170.2pt,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27" w:lineRule="exact"/>
        <w:rPr>
          <w:sz w:val="20"/>
          <w:szCs w:val="20"/>
        </w:rPr>
      </w:pPr>
    </w:p>
    <w:p w:rsidR="00CA7FBC" w:rsidRDefault="00611625" w:rsidP="00611625">
      <w:pPr>
        <w:numPr>
          <w:ilvl w:val="0"/>
          <w:numId w:val="72"/>
        </w:numPr>
        <w:tabs>
          <w:tab w:val="left" w:pos="280"/>
        </w:tabs>
        <w:spacing w:line="268" w:lineRule="auto"/>
        <w:ind w:left="280" w:right="1800" w:hanging="277"/>
        <w:rPr>
          <w:rFonts w:ascii="Arial" w:eastAsia="Arial" w:hAnsi="Arial" w:cs="Arial"/>
          <w:b/>
          <w:bCs/>
          <w:sz w:val="14"/>
          <w:szCs w:val="14"/>
        </w:rPr>
      </w:pPr>
      <w:r>
        <w:rPr>
          <w:rFonts w:ascii="Arial" w:eastAsia="Arial" w:hAnsi="Arial" w:cs="Arial"/>
          <w:sz w:val="14"/>
          <w:szCs w:val="14"/>
        </w:rPr>
        <w:t xml:space="preserve">Halvorsen, R. and Hvinden, B. “New Policies to Promote Youth Inclusion Accommodation of diversity in the Nordic </w:t>
      </w:r>
      <w:r>
        <w:rPr>
          <w:rFonts w:ascii="Arial" w:eastAsia="Arial" w:hAnsi="Arial" w:cs="Arial"/>
          <w:sz w:val="14"/>
          <w:szCs w:val="14"/>
        </w:rPr>
        <w:t>Welfare States ” TemaNord 2014:564. Norvoll, R. and Fossestøl, K. “Disabled people and work. A knowledge review.” (“Funksjonshemmede og arbeid. En kunnskapsstatus”) AFI note 13/2010 p. 46.</w:t>
      </w:r>
    </w:p>
    <w:p w:rsidR="00CA7FBC" w:rsidRDefault="00CA7FBC">
      <w:pPr>
        <w:spacing w:line="158"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51</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7" w:name="page27"/>
      <w:bookmarkEnd w:id="27"/>
      <w:r>
        <w:rPr>
          <w:noProof/>
          <w:sz w:val="20"/>
          <w:szCs w:val="20"/>
        </w:rPr>
        <w:lastRenderedPageBreak/>
        <mc:AlternateContent>
          <mc:Choice Requires="wps">
            <w:drawing>
              <wp:anchor distT="0" distB="0" distL="114300" distR="114300" simplePos="0" relativeHeight="251717632" behindDoc="1" locked="0" layoutInCell="0" allowOverlap="1">
                <wp:simplePos x="0" y="0"/>
                <wp:positionH relativeFrom="page">
                  <wp:posOffset>1076325</wp:posOffset>
                </wp:positionH>
                <wp:positionV relativeFrom="page">
                  <wp:posOffset>0</wp:posOffset>
                </wp:positionV>
                <wp:extent cx="0" cy="10079990"/>
                <wp:effectExtent l="0" t="0" r="0" b="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16AEE5BA" id="Shape 169" o:spid="_x0000_s1026" style="position:absolute;z-index:-25159884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IMQ5Dv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 xml:space="preserve">The Ombud </w:t>
      </w:r>
      <w:r>
        <w:rPr>
          <w:rFonts w:ascii="Arial" w:eastAsia="Arial" w:hAnsi="Arial" w:cs="Arial"/>
        </w:rPr>
        <w:t>is concerned that the state as an employer is not achieving its own tar-gets and plans to increase employment of disabled people in the public sector. The Ombud believes that the state’s lack of achieved targets is an indication that special measures, such</w:t>
      </w:r>
      <w:r>
        <w:rPr>
          <w:rFonts w:ascii="Arial" w:eastAsia="Arial" w:hAnsi="Arial" w:cs="Arial"/>
        </w:rPr>
        <w:t xml:space="preserve"> as a separate trainee programme for disabled people, is not ade-quate to achieve the target of increased recruitment of persons with impairments.</w:t>
      </w:r>
    </w:p>
    <w:p w:rsidR="00CA7FBC" w:rsidRDefault="00CA7FBC">
      <w:pPr>
        <w:spacing w:line="236" w:lineRule="exact"/>
        <w:rPr>
          <w:sz w:val="20"/>
          <w:szCs w:val="20"/>
        </w:rPr>
      </w:pPr>
    </w:p>
    <w:p w:rsidR="00CA7FBC" w:rsidRDefault="00611625">
      <w:pPr>
        <w:spacing w:line="286" w:lineRule="auto"/>
        <w:ind w:left="945" w:right="2120"/>
        <w:jc w:val="both"/>
        <w:rPr>
          <w:sz w:val="20"/>
          <w:szCs w:val="20"/>
        </w:rPr>
      </w:pPr>
      <w:r>
        <w:rPr>
          <w:rFonts w:ascii="Arial" w:eastAsia="Arial" w:hAnsi="Arial" w:cs="Arial"/>
          <w:sz w:val="21"/>
          <w:szCs w:val="21"/>
        </w:rPr>
        <w:t xml:space="preserve">The Ombud is concerned that the IA Agreement will be continued with the same design until 2018, despite the </w:t>
      </w:r>
      <w:r>
        <w:rPr>
          <w:rFonts w:ascii="Arial" w:eastAsia="Arial" w:hAnsi="Arial" w:cs="Arial"/>
          <w:sz w:val="21"/>
          <w:szCs w:val="21"/>
        </w:rPr>
        <w:t xml:space="preserve">fact that the state has not achieved its goal of increased recruitment of disabled people in the 14 years that the agreement has been active thus far. The employment strategy was a step in the right direction, as the strategy documents noted that measures </w:t>
      </w:r>
      <w:r>
        <w:rPr>
          <w:rFonts w:ascii="Arial" w:eastAsia="Arial" w:hAnsi="Arial" w:cs="Arial"/>
          <w:sz w:val="21"/>
          <w:szCs w:val="21"/>
        </w:rPr>
        <w:t>would be implemented to combat discrimination and attitude barriers. The Ombud is concerned that the state has not followed up on these goals in practice after the employment strategy has been implemented.</w:t>
      </w:r>
    </w:p>
    <w:p w:rsidR="00CA7FBC" w:rsidRDefault="00CA7FBC">
      <w:pPr>
        <w:spacing w:line="226" w:lineRule="exact"/>
        <w:rPr>
          <w:sz w:val="20"/>
          <w:szCs w:val="20"/>
        </w:rPr>
      </w:pPr>
    </w:p>
    <w:p w:rsidR="00CA7FBC" w:rsidRDefault="00611625">
      <w:pPr>
        <w:spacing w:line="283" w:lineRule="auto"/>
        <w:ind w:left="945" w:right="2120"/>
        <w:jc w:val="both"/>
        <w:rPr>
          <w:sz w:val="20"/>
          <w:szCs w:val="20"/>
        </w:rPr>
      </w:pPr>
      <w:r>
        <w:rPr>
          <w:rFonts w:ascii="Arial" w:eastAsia="Arial" w:hAnsi="Arial" w:cs="Arial"/>
          <w:sz w:val="21"/>
          <w:szCs w:val="21"/>
        </w:rPr>
        <w:t>The Ombud is concerned about the policy developme</w:t>
      </w:r>
      <w:r>
        <w:rPr>
          <w:rFonts w:ascii="Arial" w:eastAsia="Arial" w:hAnsi="Arial" w:cs="Arial"/>
          <w:sz w:val="21"/>
          <w:szCs w:val="21"/>
        </w:rPr>
        <w:t>nt where the state prioritises using risk-reducing incentives, such as we are now seeing with the introduction of a general right to temporary employment in the Norwegian Working Environment Act. Such a singular focus on risk may simply add legitimacy to p</w:t>
      </w:r>
      <w:r>
        <w:rPr>
          <w:rFonts w:ascii="Arial" w:eastAsia="Arial" w:hAnsi="Arial" w:cs="Arial"/>
          <w:sz w:val="21"/>
          <w:szCs w:val="21"/>
        </w:rPr>
        <w:t>rejudices and negative stereotypes that disabled people are risky and less attractive employees. The Ombud is also concerned that changes in the Norwegian Work Environment Act will not lead to permanent employment. The amendment will instead strengthen a t</w:t>
      </w:r>
      <w:r>
        <w:rPr>
          <w:rFonts w:ascii="Arial" w:eastAsia="Arial" w:hAnsi="Arial" w:cs="Arial"/>
          <w:sz w:val="21"/>
          <w:szCs w:val="21"/>
        </w:rPr>
        <w:t>endency that disabled people are marginalised to increasingly peripheral areas of the labour mar-ket. This can make it more challenging to fulfil the right to individual accommodation and discuss matters such as perceived discrimination and harassment.</w:t>
      </w:r>
    </w:p>
    <w:p w:rsidR="00CA7FBC" w:rsidRDefault="00CA7FBC">
      <w:pPr>
        <w:spacing w:line="233" w:lineRule="exact"/>
        <w:rPr>
          <w:sz w:val="20"/>
          <w:szCs w:val="20"/>
        </w:rPr>
      </w:pPr>
    </w:p>
    <w:p w:rsidR="00CA7FBC" w:rsidRDefault="00611625">
      <w:pPr>
        <w:spacing w:line="294" w:lineRule="auto"/>
        <w:ind w:left="945" w:right="2120"/>
        <w:jc w:val="both"/>
        <w:rPr>
          <w:sz w:val="20"/>
          <w:szCs w:val="20"/>
        </w:rPr>
      </w:pPr>
      <w:r>
        <w:rPr>
          <w:rFonts w:ascii="Arial" w:eastAsia="Arial" w:hAnsi="Arial" w:cs="Arial"/>
          <w:sz w:val="21"/>
          <w:szCs w:val="21"/>
        </w:rPr>
        <w:t>It</w:t>
      </w:r>
      <w:r>
        <w:rPr>
          <w:rFonts w:ascii="Arial" w:eastAsia="Arial" w:hAnsi="Arial" w:cs="Arial"/>
          <w:sz w:val="21"/>
          <w:szCs w:val="21"/>
        </w:rPr>
        <w:t xml:space="preserve"> is the Ombud’s assessment that the lack of knowledge gives the state a poor basis for assessing the status of universal design in working life. The Ombud is further con-cerned that the state has not sufficiently developed policy instruments and effective </w:t>
      </w:r>
      <w:r>
        <w:rPr>
          <w:rFonts w:ascii="Arial" w:eastAsia="Arial" w:hAnsi="Arial" w:cs="Arial"/>
          <w:sz w:val="21"/>
          <w:szCs w:val="21"/>
        </w:rPr>
        <w:t>measures to promote universal ICT and physical conditions in working life.</w:t>
      </w:r>
    </w:p>
    <w:p w:rsidR="00CA7FBC" w:rsidRDefault="00CA7FBC">
      <w:pPr>
        <w:spacing w:line="217" w:lineRule="exact"/>
        <w:rPr>
          <w:sz w:val="20"/>
          <w:szCs w:val="20"/>
        </w:rPr>
      </w:pPr>
    </w:p>
    <w:p w:rsidR="00CA7FBC" w:rsidRDefault="00611625">
      <w:pPr>
        <w:spacing w:line="303" w:lineRule="auto"/>
        <w:ind w:left="945" w:right="2120"/>
        <w:jc w:val="both"/>
        <w:rPr>
          <w:sz w:val="20"/>
          <w:szCs w:val="20"/>
        </w:rPr>
      </w:pPr>
      <w:r>
        <w:rPr>
          <w:rFonts w:ascii="Arial" w:eastAsia="Arial" w:hAnsi="Arial" w:cs="Arial"/>
          <w:sz w:val="21"/>
          <w:szCs w:val="21"/>
        </w:rPr>
        <w:t xml:space="preserve">In terms of the organisational design of working life, the Ombud finds that inconsider-ate and often unnecessary recruitment practices, vacancy announcements and job requirements </w:t>
      </w:r>
      <w:r>
        <w:rPr>
          <w:rFonts w:ascii="Arial" w:eastAsia="Arial" w:hAnsi="Arial" w:cs="Arial"/>
          <w:sz w:val="21"/>
          <w:szCs w:val="21"/>
        </w:rPr>
        <w:t>create barriers for the employment of disabled people.</w:t>
      </w:r>
    </w:p>
    <w:p w:rsidR="00CA7FBC" w:rsidRDefault="00CA7FBC">
      <w:pPr>
        <w:spacing w:line="205" w:lineRule="exact"/>
        <w:rPr>
          <w:sz w:val="20"/>
          <w:szCs w:val="20"/>
        </w:rPr>
      </w:pPr>
    </w:p>
    <w:p w:rsidR="00CA7FBC" w:rsidRDefault="00611625">
      <w:pPr>
        <w:spacing w:line="303" w:lineRule="auto"/>
        <w:ind w:left="945" w:right="2120"/>
        <w:jc w:val="both"/>
        <w:rPr>
          <w:sz w:val="20"/>
          <w:szCs w:val="20"/>
        </w:rPr>
      </w:pPr>
      <w:r>
        <w:rPr>
          <w:rFonts w:ascii="Arial" w:eastAsia="Arial" w:hAnsi="Arial" w:cs="Arial"/>
          <w:sz w:val="21"/>
          <w:szCs w:val="21"/>
        </w:rPr>
        <w:t>The Ombud is concerned that the lack of physical accessibility and a general absence of flexibility are structural characteristics of working life that create an increased need for, but also greater d</w:t>
      </w:r>
      <w:r>
        <w:rPr>
          <w:rFonts w:ascii="Arial" w:eastAsia="Arial" w:hAnsi="Arial" w:cs="Arial"/>
          <w:sz w:val="21"/>
          <w:szCs w:val="21"/>
        </w:rPr>
        <w:t>ifficulties in, fulfilling the right to individual accommodation.</w:t>
      </w:r>
    </w:p>
    <w:p w:rsidR="00CA7FBC" w:rsidRDefault="00CA7FBC">
      <w:pPr>
        <w:spacing w:line="205"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In light of an overall assessment of all these factors, it is the Ombud’s opinion that the state has not launched the most suitable and appropriate measures to ensure that disabled people a</w:t>
      </w:r>
      <w:r>
        <w:rPr>
          <w:rFonts w:ascii="Arial" w:eastAsia="Arial" w:hAnsi="Arial" w:cs="Arial"/>
        </w:rPr>
        <w:t>re secured the right to work. Existing legislation, strategies and practices are insufficient and not designed to address discrimination and promote equality. The LDO believes that this situation constitutes a fundamental reason for the continuing underemp</w:t>
      </w:r>
      <w:r>
        <w:rPr>
          <w:rFonts w:ascii="Arial" w:eastAsia="Arial" w:hAnsi="Arial" w:cs="Arial"/>
        </w:rPr>
        <w:t>loyment of disabled people.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8656" behindDoc="1" locked="0" layoutInCell="0" allowOverlap="1">
                <wp:simplePos x="0" y="0"/>
                <wp:positionH relativeFrom="column">
                  <wp:posOffset>-110490</wp:posOffset>
                </wp:positionH>
                <wp:positionV relativeFrom="paragraph">
                  <wp:posOffset>610235</wp:posOffset>
                </wp:positionV>
                <wp:extent cx="355600" cy="355600"/>
                <wp:effectExtent l="0" t="0" r="0" b="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5947AE65" id="Shape 170" o:spid="_x0000_s1026" style="position:absolute;margin-left:-8.7pt;margin-top:48.05pt;width:28pt;height:28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0" w:lineRule="exact"/>
        <w:rPr>
          <w:sz w:val="20"/>
          <w:szCs w:val="20"/>
        </w:rPr>
      </w:pPr>
    </w:p>
    <w:p w:rsidR="00CA7FBC" w:rsidRDefault="00611625" w:rsidP="00611625">
      <w:pPr>
        <w:numPr>
          <w:ilvl w:val="0"/>
          <w:numId w:val="73"/>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38" w:lineRule="exact"/>
        <w:rPr>
          <w:sz w:val="20"/>
          <w:szCs w:val="20"/>
        </w:rPr>
      </w:pPr>
    </w:p>
    <w:p w:rsidR="00CA7FBC" w:rsidRDefault="00611625">
      <w:pPr>
        <w:rPr>
          <w:sz w:val="20"/>
          <w:szCs w:val="20"/>
        </w:rPr>
      </w:pPr>
      <w:r>
        <w:rPr>
          <w:rFonts w:ascii="Arial" w:eastAsia="Arial" w:hAnsi="Arial" w:cs="Arial"/>
          <w:b/>
          <w:bCs/>
          <w:color w:val="9D4996"/>
          <w:sz w:val="24"/>
          <w:szCs w:val="24"/>
        </w:rPr>
        <w:t>7.3. The Ombud’s recommendations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19680" behindDoc="1" locked="0" layoutInCell="0" allowOverlap="1">
                <wp:simplePos x="0" y="0"/>
                <wp:positionH relativeFrom="column">
                  <wp:posOffset>5578475</wp:posOffset>
                </wp:positionH>
                <wp:positionV relativeFrom="paragraph">
                  <wp:posOffset>-1570990</wp:posOffset>
                </wp:positionV>
                <wp:extent cx="0" cy="10079355"/>
                <wp:effectExtent l="0" t="0" r="0" b="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CE444D0" id="Shape 171"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439.25pt,-123.7pt" to="439.25pt,6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" o:allowincell="f" filled="t" strokecolor="#9d4996" strokeweight=".5pt">
                <v:stroke joinstyle="miter"/>
                <o:lock v:ext="edit" shapetype="f"/>
              </v:line>
            </w:pict>
          </mc:Fallback>
        </mc:AlternateContent>
      </w:r>
    </w:p>
    <w:p w:rsidR="00CA7FBC" w:rsidRDefault="00CA7FBC">
      <w:pPr>
        <w:spacing w:line="245" w:lineRule="exact"/>
        <w:rPr>
          <w:sz w:val="20"/>
          <w:szCs w:val="20"/>
        </w:rPr>
      </w:pPr>
    </w:p>
    <w:p w:rsidR="00CA7FBC" w:rsidRDefault="00611625">
      <w:pPr>
        <w:spacing w:line="277" w:lineRule="auto"/>
        <w:ind w:right="1120"/>
        <w:jc w:val="both"/>
        <w:rPr>
          <w:sz w:val="20"/>
          <w:szCs w:val="20"/>
        </w:rPr>
      </w:pPr>
      <w:r>
        <w:rPr>
          <w:rFonts w:ascii="Arial" w:eastAsia="Arial" w:hAnsi="Arial" w:cs="Arial"/>
        </w:rPr>
        <w:t xml:space="preserve">LDO believes that the state must develop a strategy to realise the rights outlined in Article 27 of the Convention, and that these must be anchored in </w:t>
      </w:r>
      <w:r>
        <w:rPr>
          <w:rFonts w:ascii="Arial" w:eastAsia="Arial" w:hAnsi="Arial" w:cs="Arial"/>
        </w:rPr>
        <w:t>anti-discrimination legislation. This strategy must be aimed at dismantling attitudinal, organisational and physical barriers in working life. The Ombud has the following recommendations:</w:t>
      </w:r>
    </w:p>
    <w:p w:rsidR="00CA7FBC" w:rsidRDefault="00CA7FBC">
      <w:pPr>
        <w:spacing w:line="232" w:lineRule="exact"/>
        <w:rPr>
          <w:sz w:val="20"/>
          <w:szCs w:val="20"/>
        </w:rPr>
      </w:pPr>
    </w:p>
    <w:p w:rsidR="00CA7FBC" w:rsidRDefault="00611625" w:rsidP="00611625">
      <w:pPr>
        <w:numPr>
          <w:ilvl w:val="0"/>
          <w:numId w:val="74"/>
        </w:numPr>
        <w:tabs>
          <w:tab w:val="left" w:pos="560"/>
        </w:tabs>
        <w:spacing w:line="283" w:lineRule="auto"/>
        <w:ind w:left="560" w:right="1120" w:hanging="302"/>
        <w:jc w:val="both"/>
        <w:rPr>
          <w:rFonts w:ascii="Arial" w:eastAsia="Arial" w:hAnsi="Arial" w:cs="Arial"/>
        </w:rPr>
      </w:pPr>
      <w:r>
        <w:rPr>
          <w:rFonts w:ascii="Arial" w:eastAsia="Arial" w:hAnsi="Arial" w:cs="Arial"/>
        </w:rPr>
        <w:t xml:space="preserve">The Committee should request the state to implement measures to </w:t>
      </w:r>
      <w:r>
        <w:rPr>
          <w:rFonts w:ascii="Arial" w:eastAsia="Arial" w:hAnsi="Arial" w:cs="Arial"/>
        </w:rPr>
        <w:t>combat ste-reotypes and prejudices that equate disability with a reduced ability to work and the hiring of disabled persons as taking a risk.</w:t>
      </w:r>
    </w:p>
    <w:p w:rsidR="00CA7FBC" w:rsidRDefault="00CA7FBC">
      <w:pPr>
        <w:spacing w:line="225" w:lineRule="exact"/>
        <w:rPr>
          <w:rFonts w:ascii="Arial" w:eastAsia="Arial" w:hAnsi="Arial" w:cs="Arial"/>
        </w:rPr>
      </w:pPr>
    </w:p>
    <w:p w:rsidR="00CA7FBC" w:rsidRDefault="00611625" w:rsidP="00611625">
      <w:pPr>
        <w:numPr>
          <w:ilvl w:val="0"/>
          <w:numId w:val="74"/>
        </w:numPr>
        <w:tabs>
          <w:tab w:val="left" w:pos="560"/>
        </w:tabs>
        <w:spacing w:line="290" w:lineRule="auto"/>
        <w:ind w:left="560" w:right="1120" w:hanging="302"/>
        <w:jc w:val="both"/>
        <w:rPr>
          <w:rFonts w:ascii="Arial" w:eastAsia="Arial" w:hAnsi="Arial" w:cs="Arial"/>
          <w:sz w:val="21"/>
          <w:szCs w:val="21"/>
        </w:rPr>
      </w:pPr>
      <w:r>
        <w:rPr>
          <w:rFonts w:ascii="Arial" w:eastAsia="Arial" w:hAnsi="Arial" w:cs="Arial"/>
          <w:sz w:val="21"/>
          <w:szCs w:val="21"/>
        </w:rPr>
        <w:t>The Committee should request the state ensures that the Norwegian Anti-Discrim-ination and Accessibility Act obli</w:t>
      </w:r>
      <w:r>
        <w:rPr>
          <w:rFonts w:ascii="Arial" w:eastAsia="Arial" w:hAnsi="Arial" w:cs="Arial"/>
          <w:sz w:val="21"/>
          <w:szCs w:val="21"/>
        </w:rPr>
        <w:t>gates employers to make proactive efforts against barriers that prevent the realisation of the right to work. The content of this obliga-tion to make proactive efforts must be specific, known to the employers falling under the obligation and must include p</w:t>
      </w:r>
      <w:r>
        <w:rPr>
          <w:rFonts w:ascii="Arial" w:eastAsia="Arial" w:hAnsi="Arial" w:cs="Arial"/>
          <w:sz w:val="21"/>
          <w:szCs w:val="21"/>
        </w:rPr>
        <w:t>enalties if this obligation is not met.</w:t>
      </w:r>
    </w:p>
    <w:p w:rsidR="00CA7FBC" w:rsidRDefault="00CA7FBC">
      <w:pPr>
        <w:spacing w:line="221" w:lineRule="exact"/>
        <w:rPr>
          <w:rFonts w:ascii="Arial" w:eastAsia="Arial" w:hAnsi="Arial" w:cs="Arial"/>
          <w:sz w:val="21"/>
          <w:szCs w:val="21"/>
        </w:rPr>
      </w:pPr>
    </w:p>
    <w:p w:rsidR="00CA7FBC" w:rsidRDefault="00611625" w:rsidP="00611625">
      <w:pPr>
        <w:numPr>
          <w:ilvl w:val="0"/>
          <w:numId w:val="74"/>
        </w:numPr>
        <w:tabs>
          <w:tab w:val="left" w:pos="560"/>
        </w:tabs>
        <w:spacing w:line="302" w:lineRule="auto"/>
        <w:ind w:left="560" w:right="1120" w:hanging="302"/>
        <w:rPr>
          <w:rFonts w:ascii="Arial" w:eastAsia="Arial" w:hAnsi="Arial" w:cs="Arial"/>
        </w:rPr>
      </w:pPr>
      <w:r>
        <w:rPr>
          <w:rFonts w:ascii="Arial" w:eastAsia="Arial" w:hAnsi="Arial" w:cs="Arial"/>
        </w:rPr>
        <w:t>The Committee should request the state to investigate how universal design of ICT in working life can be implemented and make a strategy for this.</w:t>
      </w:r>
    </w:p>
    <w:p w:rsidR="00CA7FBC" w:rsidRDefault="00CA7FBC">
      <w:pPr>
        <w:spacing w:line="203" w:lineRule="exact"/>
        <w:rPr>
          <w:rFonts w:ascii="Arial" w:eastAsia="Arial" w:hAnsi="Arial" w:cs="Arial"/>
        </w:rPr>
      </w:pPr>
    </w:p>
    <w:p w:rsidR="00CA7FBC" w:rsidRDefault="00611625" w:rsidP="00611625">
      <w:pPr>
        <w:numPr>
          <w:ilvl w:val="0"/>
          <w:numId w:val="74"/>
        </w:numPr>
        <w:tabs>
          <w:tab w:val="left" w:pos="560"/>
        </w:tabs>
        <w:spacing w:line="283" w:lineRule="auto"/>
        <w:ind w:left="560" w:right="1120" w:hanging="302"/>
        <w:jc w:val="both"/>
        <w:rPr>
          <w:rFonts w:ascii="Arial" w:eastAsia="Arial" w:hAnsi="Arial" w:cs="Arial"/>
        </w:rPr>
      </w:pPr>
      <w:r>
        <w:rPr>
          <w:rFonts w:ascii="Arial" w:eastAsia="Arial" w:hAnsi="Arial" w:cs="Arial"/>
        </w:rPr>
        <w:t>The Committee should request the state to investigate how universal</w:t>
      </w:r>
      <w:r>
        <w:rPr>
          <w:rFonts w:ascii="Arial" w:eastAsia="Arial" w:hAnsi="Arial" w:cs="Arial"/>
        </w:rPr>
        <w:t xml:space="preserve"> design of physical conditions in working life can be implemented before 2025 and make a strategy for this.</w:t>
      </w:r>
    </w:p>
    <w:p w:rsidR="00CA7FBC" w:rsidRDefault="00CA7FBC">
      <w:pPr>
        <w:spacing w:line="225" w:lineRule="exact"/>
        <w:rPr>
          <w:rFonts w:ascii="Arial" w:eastAsia="Arial" w:hAnsi="Arial" w:cs="Arial"/>
        </w:rPr>
      </w:pPr>
    </w:p>
    <w:p w:rsidR="00CA7FBC" w:rsidRDefault="00611625" w:rsidP="00611625">
      <w:pPr>
        <w:numPr>
          <w:ilvl w:val="0"/>
          <w:numId w:val="74"/>
        </w:numPr>
        <w:tabs>
          <w:tab w:val="left" w:pos="560"/>
        </w:tabs>
        <w:spacing w:line="274" w:lineRule="auto"/>
        <w:ind w:left="560" w:right="1120" w:hanging="302"/>
        <w:jc w:val="both"/>
        <w:rPr>
          <w:rFonts w:ascii="Arial" w:eastAsia="Arial" w:hAnsi="Arial" w:cs="Arial"/>
        </w:rPr>
      </w:pPr>
      <w:r>
        <w:rPr>
          <w:rFonts w:ascii="Arial" w:eastAsia="Arial" w:hAnsi="Arial" w:cs="Arial"/>
        </w:rPr>
        <w:t>The Committee should request the state to use its role as an employer in a way that ensures that its own goals and equality procedures are implemen</w:t>
      </w:r>
      <w:r>
        <w:rPr>
          <w:rFonts w:ascii="Arial" w:eastAsia="Arial" w:hAnsi="Arial" w:cs="Arial"/>
        </w:rPr>
        <w:t>ted in practice in recruitment and all other relevant areas of personnel policy. The state should also initiate measures to ensure active monitoring of public sector employers on a regional level.</w:t>
      </w:r>
    </w:p>
    <w:p w:rsidR="00CA7FBC" w:rsidRDefault="00CA7FBC">
      <w:pPr>
        <w:spacing w:line="236" w:lineRule="exact"/>
        <w:rPr>
          <w:rFonts w:ascii="Arial" w:eastAsia="Arial" w:hAnsi="Arial" w:cs="Arial"/>
        </w:rPr>
      </w:pPr>
    </w:p>
    <w:p w:rsidR="00CA7FBC" w:rsidRDefault="00611625" w:rsidP="00611625">
      <w:pPr>
        <w:numPr>
          <w:ilvl w:val="0"/>
          <w:numId w:val="74"/>
        </w:numPr>
        <w:tabs>
          <w:tab w:val="left" w:pos="560"/>
        </w:tabs>
        <w:spacing w:line="283" w:lineRule="auto"/>
        <w:ind w:left="560" w:right="1120" w:hanging="302"/>
        <w:jc w:val="both"/>
        <w:rPr>
          <w:rFonts w:ascii="Arial" w:eastAsia="Arial" w:hAnsi="Arial" w:cs="Arial"/>
        </w:rPr>
      </w:pPr>
      <w:r>
        <w:rPr>
          <w:rFonts w:ascii="Arial" w:eastAsia="Arial" w:hAnsi="Arial" w:cs="Arial"/>
        </w:rPr>
        <w:lastRenderedPageBreak/>
        <w:t xml:space="preserve">The Committee should request the state to develop and </w:t>
      </w:r>
      <w:r>
        <w:rPr>
          <w:rFonts w:ascii="Arial" w:eastAsia="Arial" w:hAnsi="Arial" w:cs="Arial"/>
        </w:rPr>
        <w:t>launch systematic guid-ance and knowledge transfer on concrete equality work and thereby encourage public and private sector enterprises to establish good practices.</w:t>
      </w:r>
    </w:p>
    <w:p w:rsidR="00CA7FBC" w:rsidRDefault="00CA7FBC">
      <w:pPr>
        <w:spacing w:line="225" w:lineRule="exact"/>
        <w:rPr>
          <w:rFonts w:ascii="Arial" w:eastAsia="Arial" w:hAnsi="Arial" w:cs="Arial"/>
        </w:rPr>
      </w:pPr>
    </w:p>
    <w:p w:rsidR="00CA7FBC" w:rsidRDefault="00611625" w:rsidP="00611625">
      <w:pPr>
        <w:numPr>
          <w:ilvl w:val="0"/>
          <w:numId w:val="74"/>
        </w:numPr>
        <w:tabs>
          <w:tab w:val="left" w:pos="560"/>
        </w:tabs>
        <w:spacing w:line="272" w:lineRule="auto"/>
        <w:ind w:left="560" w:right="1120" w:hanging="302"/>
        <w:jc w:val="both"/>
        <w:rPr>
          <w:rFonts w:ascii="Arial" w:eastAsia="Arial" w:hAnsi="Arial" w:cs="Arial"/>
        </w:rPr>
      </w:pPr>
      <w:r>
        <w:rPr>
          <w:rFonts w:ascii="Arial" w:eastAsia="Arial" w:hAnsi="Arial" w:cs="Arial"/>
        </w:rPr>
        <w:t>The Committee should request the state to initiate measures to promote inclu-sive flexibi</w:t>
      </w:r>
      <w:r>
        <w:rPr>
          <w:rFonts w:ascii="Arial" w:eastAsia="Arial" w:hAnsi="Arial" w:cs="Arial"/>
        </w:rPr>
        <w:t>lity in working life that considers the various needs and abilities of persons with impairments. The state should attach particular importance to implementing changes in the public sector that give employees flexible working conditions in areas such as shi</w:t>
      </w:r>
      <w:r>
        <w:rPr>
          <w:rFonts w:ascii="Arial" w:eastAsia="Arial" w:hAnsi="Arial" w:cs="Arial"/>
        </w:rPr>
        <w:t>ft planning, working hours, ‘time account’ and remote working schemes and schemes for part-time jobs.</w:t>
      </w:r>
    </w:p>
    <w:p w:rsidR="00CA7FBC" w:rsidRDefault="00CA7FBC">
      <w:pPr>
        <w:spacing w:line="240" w:lineRule="exact"/>
        <w:rPr>
          <w:rFonts w:ascii="Arial" w:eastAsia="Arial" w:hAnsi="Arial" w:cs="Arial"/>
        </w:rPr>
      </w:pPr>
    </w:p>
    <w:p w:rsidR="00CA7FBC" w:rsidRDefault="00611625" w:rsidP="00611625">
      <w:pPr>
        <w:numPr>
          <w:ilvl w:val="0"/>
          <w:numId w:val="74"/>
        </w:numPr>
        <w:tabs>
          <w:tab w:val="left" w:pos="573"/>
        </w:tabs>
        <w:spacing w:line="274" w:lineRule="auto"/>
        <w:ind w:left="560" w:right="1120" w:hanging="302"/>
        <w:jc w:val="both"/>
        <w:rPr>
          <w:rFonts w:ascii="Arial" w:eastAsia="Arial" w:hAnsi="Arial" w:cs="Arial"/>
        </w:rPr>
      </w:pPr>
      <w:r>
        <w:rPr>
          <w:rFonts w:ascii="Arial" w:eastAsia="Arial" w:hAnsi="Arial" w:cs="Arial"/>
        </w:rPr>
        <w:t xml:space="preserve">The Committee should request the state to immediately begin research that provides knowledge on the nature and extent of discrimination in working life, </w:t>
      </w:r>
      <w:r>
        <w:rPr>
          <w:rFonts w:ascii="Arial" w:eastAsia="Arial" w:hAnsi="Arial" w:cs="Arial"/>
        </w:rPr>
        <w:t>among other ways by using paired testing as a method. The state must also develop indicators to monitor the effect of its measures to live up to its obliga-tions under the CRPD in terms of work and employment.</w:t>
      </w:r>
    </w:p>
    <w:p w:rsidR="00CA7FBC" w:rsidRDefault="00CA7FBC">
      <w:pPr>
        <w:spacing w:line="39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53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8" w:name="page28"/>
      <w:bookmarkEnd w:id="28"/>
      <w:r>
        <w:rPr>
          <w:noProof/>
          <w:sz w:val="20"/>
          <w:szCs w:val="20"/>
        </w:rPr>
        <w:lastRenderedPageBreak/>
        <mc:AlternateContent>
          <mc:Choice Requires="wps">
            <w:drawing>
              <wp:anchor distT="0" distB="0" distL="114300" distR="114300" simplePos="0" relativeHeight="251720704" behindDoc="1" locked="0" layoutInCell="0" allowOverlap="1">
                <wp:simplePos x="0" y="0"/>
                <wp:positionH relativeFrom="page">
                  <wp:posOffset>1076325</wp:posOffset>
                </wp:positionH>
                <wp:positionV relativeFrom="page">
                  <wp:posOffset>0</wp:posOffset>
                </wp:positionV>
                <wp:extent cx="0" cy="10079990"/>
                <wp:effectExtent l="0" t="0" r="0" b="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62B2F256" id="Shape 172" o:spid="_x0000_s1026" style="position:absolute;z-index:-25159577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LF2snD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47" w:lineRule="exact"/>
        <w:rPr>
          <w:sz w:val="20"/>
          <w:szCs w:val="20"/>
        </w:rPr>
      </w:pPr>
    </w:p>
    <w:p w:rsidR="00CA7FBC" w:rsidRDefault="00611625" w:rsidP="00611625">
      <w:pPr>
        <w:numPr>
          <w:ilvl w:val="0"/>
          <w:numId w:val="75"/>
        </w:numPr>
        <w:tabs>
          <w:tab w:val="left" w:pos="1525"/>
        </w:tabs>
        <w:spacing w:line="308" w:lineRule="auto"/>
        <w:ind w:left="1525" w:right="3080" w:hanging="572"/>
        <w:rPr>
          <w:rFonts w:ascii="Arial" w:eastAsia="Arial" w:hAnsi="Arial" w:cs="Arial"/>
          <w:b/>
          <w:bCs/>
          <w:color w:val="5D2368"/>
          <w:sz w:val="27"/>
          <w:szCs w:val="27"/>
        </w:rPr>
      </w:pPr>
      <w:r>
        <w:rPr>
          <w:rFonts w:ascii="Arial" w:eastAsia="Arial" w:hAnsi="Arial" w:cs="Arial"/>
          <w:b/>
          <w:bCs/>
          <w:color w:val="5D2368"/>
          <w:sz w:val="27"/>
          <w:szCs w:val="27"/>
        </w:rPr>
        <w:t>Right to accessibility: Universal design of existing buildings, with school buildings as an example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21728" behindDoc="1" locked="0" layoutInCell="0" allowOverlap="1">
                <wp:simplePos x="0" y="0"/>
                <wp:positionH relativeFrom="column">
                  <wp:posOffset>604520</wp:posOffset>
                </wp:positionH>
                <wp:positionV relativeFrom="paragraph">
                  <wp:posOffset>49530</wp:posOffset>
                </wp:positionV>
                <wp:extent cx="5245735" cy="0"/>
                <wp:effectExtent l="0" t="0" r="0" b="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7B9EC4B8" id="Shape 173"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47.6pt,3.9pt" to="460.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22752" behindDoc="1" locked="0" layoutInCell="0" allowOverlap="1">
                <wp:simplePos x="0" y="0"/>
                <wp:positionH relativeFrom="column">
                  <wp:posOffset>617220</wp:posOffset>
                </wp:positionH>
                <wp:positionV relativeFrom="paragraph">
                  <wp:posOffset>36830</wp:posOffset>
                </wp:positionV>
                <wp:extent cx="0" cy="1570990"/>
                <wp:effectExtent l="0" t="0" r="0" b="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7099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7B334099" id="Shape 174" o:spid="_x0000_s1026" style="position:absolute;z-index:-251593728;visibility:visible;mso-wrap-style:square;mso-wrap-distance-left:9pt;mso-wrap-distance-top:0;mso-wrap-distance-right:9pt;mso-wrap-distance-bottom:0;mso-position-horizontal:absolute;mso-position-horizontal-relative:text;mso-position-vertical:absolute;mso-position-vertical-relative:text" from="48.6pt,2.9pt" to="48.6pt,1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23776" behindDoc="1" locked="0" layoutInCell="0" allowOverlap="1">
                <wp:simplePos x="0" y="0"/>
                <wp:positionH relativeFrom="column">
                  <wp:posOffset>5837555</wp:posOffset>
                </wp:positionH>
                <wp:positionV relativeFrom="paragraph">
                  <wp:posOffset>36830</wp:posOffset>
                </wp:positionV>
                <wp:extent cx="0" cy="1570990"/>
                <wp:effectExtent l="0" t="0" r="0" b="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70990"/>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5B03A838" id="Shape 175"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459.65pt,2.9pt" to="459.65pt,1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" o:allowincell="f" filled="t" strokecolor="#b081b2" strokeweight="2pt">
                <v:stroke joinstyle="miter"/>
                <o:lock v:ext="edit" shapetype="f"/>
              </v:line>
            </w:pict>
          </mc:Fallback>
        </mc:AlternateContent>
      </w:r>
    </w:p>
    <w:p w:rsidR="00CA7FBC" w:rsidRDefault="00CA7FBC">
      <w:pPr>
        <w:spacing w:line="315" w:lineRule="exact"/>
        <w:rPr>
          <w:sz w:val="20"/>
          <w:szCs w:val="20"/>
        </w:rPr>
      </w:pPr>
    </w:p>
    <w:p w:rsidR="00CA7FBC" w:rsidRDefault="00611625">
      <w:pPr>
        <w:spacing w:line="299" w:lineRule="auto"/>
        <w:ind w:left="1265" w:right="2380"/>
        <w:jc w:val="both"/>
        <w:rPr>
          <w:sz w:val="20"/>
          <w:szCs w:val="20"/>
        </w:rPr>
      </w:pPr>
      <w:r>
        <w:rPr>
          <w:rFonts w:ascii="Arial" w:eastAsia="Arial" w:hAnsi="Arial" w:cs="Arial"/>
          <w:sz w:val="20"/>
          <w:szCs w:val="20"/>
        </w:rPr>
        <w:t xml:space="preserve">Article 9 on accessibility obligates the state to, among other things, take appropriate measures to ensure </w:t>
      </w:r>
      <w:r>
        <w:rPr>
          <w:rFonts w:ascii="Arial" w:eastAsia="Arial" w:hAnsi="Arial" w:cs="Arial"/>
          <w:sz w:val="20"/>
          <w:szCs w:val="20"/>
        </w:rPr>
        <w:t>individuals with impairments access, on an equal basis with others, to the physical environment. These measures should include the identification and elim-ination of obstacles and barriers to accessibility. These measures shall also apply to private and pu</w:t>
      </w:r>
      <w:r>
        <w:rPr>
          <w:rFonts w:ascii="Arial" w:eastAsia="Arial" w:hAnsi="Arial" w:cs="Arial"/>
          <w:sz w:val="20"/>
          <w:szCs w:val="20"/>
        </w:rPr>
        <w:t>blic buildings open to or provided for the public, including school build-ings.</w:t>
      </w:r>
    </w:p>
    <w:p w:rsidR="00CA7FBC" w:rsidRDefault="00CA7FBC">
      <w:pPr>
        <w:spacing w:line="32" w:lineRule="exact"/>
        <w:rPr>
          <w:sz w:val="20"/>
          <w:szCs w:val="20"/>
        </w:rPr>
      </w:pPr>
    </w:p>
    <w:p w:rsidR="00CA7FBC" w:rsidRDefault="00611625">
      <w:pPr>
        <w:ind w:left="1265"/>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 19.</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24800"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0B9DF735" id="Shape 176" o:spid="_x0000_s1026" style="position:absolute;z-index:-251591680;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64" w:lineRule="exact"/>
        <w:rPr>
          <w:sz w:val="20"/>
          <w:szCs w:val="20"/>
        </w:rPr>
      </w:pPr>
    </w:p>
    <w:p w:rsidR="00CA7FBC" w:rsidRDefault="00611625">
      <w:pPr>
        <w:ind w:left="945"/>
        <w:rPr>
          <w:sz w:val="20"/>
          <w:szCs w:val="20"/>
        </w:rPr>
      </w:pPr>
      <w:r>
        <w:rPr>
          <w:rFonts w:ascii="Arial" w:eastAsia="Arial" w:hAnsi="Arial" w:cs="Arial"/>
          <w:b/>
          <w:bCs/>
          <w:color w:val="9D4996"/>
          <w:sz w:val="24"/>
          <w:szCs w:val="24"/>
        </w:rPr>
        <w:t>8.1. Background and problem description</w:t>
      </w:r>
    </w:p>
    <w:p w:rsidR="00CA7FBC" w:rsidRDefault="00CA7FBC">
      <w:pPr>
        <w:spacing w:line="267"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Children in Norway do not have equal access to all schools. Students with mobility impairments have equ</w:t>
      </w:r>
      <w:r>
        <w:rPr>
          <w:rFonts w:ascii="Arial" w:eastAsia="Arial" w:hAnsi="Arial" w:cs="Arial"/>
        </w:rPr>
        <w:t>al rights in choosing schools, but in practice, many schools are not an option because the student has no physical access to them.</w:t>
      </w:r>
    </w:p>
    <w:p w:rsidR="00CA7FBC" w:rsidRDefault="00CA7FBC">
      <w:pPr>
        <w:spacing w:line="225" w:lineRule="exact"/>
        <w:rPr>
          <w:sz w:val="20"/>
          <w:szCs w:val="20"/>
        </w:rPr>
      </w:pPr>
    </w:p>
    <w:p w:rsidR="00CA7FBC" w:rsidRDefault="00611625">
      <w:pPr>
        <w:spacing w:line="302" w:lineRule="auto"/>
        <w:ind w:left="945" w:right="2120"/>
        <w:jc w:val="both"/>
        <w:rPr>
          <w:sz w:val="20"/>
          <w:szCs w:val="20"/>
        </w:rPr>
      </w:pPr>
      <w:r>
        <w:rPr>
          <w:rFonts w:ascii="Arial" w:eastAsia="Arial" w:hAnsi="Arial" w:cs="Arial"/>
        </w:rPr>
        <w:t>The Ombud receives many complaints concerning the lack of universal design of existing buildings, including education buildi</w:t>
      </w:r>
      <w:r>
        <w:rPr>
          <w:rFonts w:ascii="Arial" w:eastAsia="Arial" w:hAnsi="Arial" w:cs="Arial"/>
        </w:rPr>
        <w:t>ngs.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25824" behindDoc="1" locked="0" layoutInCell="0" allowOverlap="1">
                <wp:simplePos x="0" y="0"/>
                <wp:positionH relativeFrom="column">
                  <wp:posOffset>604520</wp:posOffset>
                </wp:positionH>
                <wp:positionV relativeFrom="paragraph">
                  <wp:posOffset>193040</wp:posOffset>
                </wp:positionV>
                <wp:extent cx="5245735" cy="0"/>
                <wp:effectExtent l="0" t="0" r="0" b="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4E1309B1" id="Shape 177"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47.6pt,15.2pt" to="460.6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26848" behindDoc="1" locked="0" layoutInCell="0" allowOverlap="1">
                <wp:simplePos x="0" y="0"/>
                <wp:positionH relativeFrom="column">
                  <wp:posOffset>617220</wp:posOffset>
                </wp:positionH>
                <wp:positionV relativeFrom="paragraph">
                  <wp:posOffset>180340</wp:posOffset>
                </wp:positionV>
                <wp:extent cx="0" cy="2067560"/>
                <wp:effectExtent l="0" t="0" r="0" b="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06756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06F3E479" id="Shape 178" o:spid="_x0000_s1026" style="position:absolute;z-index:-251589632;visibility:visible;mso-wrap-style:square;mso-wrap-distance-left:9pt;mso-wrap-distance-top:0;mso-wrap-distance-right:9pt;mso-wrap-distance-bottom:0;mso-position-horizontal:absolute;mso-position-horizontal-relative:text;mso-position-vertical:absolute;mso-position-vertical-relative:text" from="48.6pt,14.2pt" to="48.6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27872" behindDoc="1" locked="0" layoutInCell="0" allowOverlap="1">
                <wp:simplePos x="0" y="0"/>
                <wp:positionH relativeFrom="column">
                  <wp:posOffset>5837555</wp:posOffset>
                </wp:positionH>
                <wp:positionV relativeFrom="paragraph">
                  <wp:posOffset>180340</wp:posOffset>
                </wp:positionV>
                <wp:extent cx="0" cy="2067560"/>
                <wp:effectExtent l="0" t="0" r="0" b="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06756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068ACD3F" id="Shape 179"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459.65pt,14.2pt" to="459.6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83" w:lineRule="exact"/>
        <w:rPr>
          <w:sz w:val="20"/>
          <w:szCs w:val="20"/>
        </w:rPr>
      </w:pPr>
    </w:p>
    <w:p w:rsidR="00CA7FBC" w:rsidRDefault="00611625">
      <w:pPr>
        <w:spacing w:line="313" w:lineRule="auto"/>
        <w:ind w:left="1265" w:right="2380"/>
        <w:jc w:val="both"/>
        <w:rPr>
          <w:sz w:val="20"/>
          <w:szCs w:val="20"/>
        </w:rPr>
      </w:pPr>
      <w:r>
        <w:rPr>
          <w:rFonts w:ascii="Arial" w:eastAsia="Arial" w:hAnsi="Arial" w:cs="Arial"/>
          <w:sz w:val="19"/>
          <w:szCs w:val="19"/>
        </w:rPr>
        <w:t xml:space="preserve">The Norwegian Federation of Organisations of Disabled People (FFO) lodged a complaint against a </w:t>
      </w:r>
      <w:r>
        <w:rPr>
          <w:rFonts w:ascii="Arial" w:eastAsia="Arial" w:hAnsi="Arial" w:cs="Arial"/>
          <w:sz w:val="19"/>
          <w:szCs w:val="19"/>
        </w:rPr>
        <w:lastRenderedPageBreak/>
        <w:t xml:space="preserve">primary school with the Ombud in 2009 because the organisation believed that the municipality, as owner of the school, was in breach of its duty to </w:t>
      </w:r>
      <w:r>
        <w:rPr>
          <w:rFonts w:ascii="Arial" w:eastAsia="Arial" w:hAnsi="Arial" w:cs="Arial"/>
          <w:sz w:val="19"/>
          <w:szCs w:val="19"/>
        </w:rPr>
        <w:t xml:space="preserve">ensure universal design. The municipality acknowledged that the level of accessibility was unsatisfactory, but claimed there was no explicit duty to ensure universal design of the school because the Norwegian Planning and Building Act did not contain such </w:t>
      </w:r>
      <w:r>
        <w:rPr>
          <w:rFonts w:ascii="Arial" w:eastAsia="Arial" w:hAnsi="Arial" w:cs="Arial"/>
          <w:sz w:val="19"/>
          <w:szCs w:val="19"/>
        </w:rPr>
        <w:t>an obligation at the time. The Norwegian Equality Tribunal concluded that universal design would constitute an undue burden for the municipality. The conclusion in this case has set a precedent in the Tribunal’s handling of future cases on the universal de</w:t>
      </w:r>
      <w:r>
        <w:rPr>
          <w:rFonts w:ascii="Arial" w:eastAsia="Arial" w:hAnsi="Arial" w:cs="Arial"/>
          <w:sz w:val="19"/>
          <w:szCs w:val="19"/>
        </w:rPr>
        <w:t>sign of schools.</w:t>
      </w:r>
    </w:p>
    <w:p w:rsidR="00CA7FBC" w:rsidRDefault="00CA7FBC">
      <w:pPr>
        <w:spacing w:line="27" w:lineRule="exact"/>
        <w:rPr>
          <w:sz w:val="20"/>
          <w:szCs w:val="20"/>
        </w:rPr>
      </w:pPr>
    </w:p>
    <w:p w:rsidR="00CA7FBC" w:rsidRDefault="00611625">
      <w:pPr>
        <w:ind w:left="1265"/>
        <w:rPr>
          <w:sz w:val="20"/>
          <w:szCs w:val="20"/>
        </w:rPr>
      </w:pPr>
      <w:r>
        <w:rPr>
          <w:rFonts w:ascii="Arial" w:eastAsia="Arial" w:hAnsi="Arial" w:cs="Arial"/>
          <w:b/>
          <w:bCs/>
          <w:sz w:val="14"/>
          <w:szCs w:val="14"/>
        </w:rPr>
        <w:t xml:space="preserve">(Example </w:t>
      </w:r>
      <w:r>
        <w:rPr>
          <w:rFonts w:ascii="Arial" w:eastAsia="Arial" w:hAnsi="Arial" w:cs="Arial"/>
          <w:sz w:val="14"/>
          <w:szCs w:val="14"/>
        </w:rPr>
        <w:t>case from the Ombud’s records)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28896"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6CB0B4BD" id="Shape 180" o:spid="_x0000_s1026" style="position:absolute;z-index:-251587584;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47" w:lineRule="exact"/>
        <w:rPr>
          <w:sz w:val="20"/>
          <w:szCs w:val="20"/>
        </w:rPr>
      </w:pPr>
    </w:p>
    <w:p w:rsidR="00CA7FBC" w:rsidRDefault="00611625">
      <w:pPr>
        <w:spacing w:line="272" w:lineRule="auto"/>
        <w:ind w:left="945" w:right="2120"/>
        <w:jc w:val="both"/>
        <w:rPr>
          <w:sz w:val="20"/>
          <w:szCs w:val="20"/>
        </w:rPr>
      </w:pPr>
      <w:r>
        <w:rPr>
          <w:rFonts w:ascii="Arial" w:eastAsia="Arial" w:hAnsi="Arial" w:cs="Arial"/>
        </w:rPr>
        <w:t>A 2013 mapping of 784 primary schools revealed that 80% of these has significant physical barriers that excluded students with impairments from these schools. At the time, this amounted to 36%</w:t>
      </w:r>
      <w:r>
        <w:rPr>
          <w:rFonts w:ascii="Arial" w:eastAsia="Arial" w:hAnsi="Arial" w:cs="Arial"/>
        </w:rPr>
        <w:t xml:space="preserve"> of the country’s primary schools, which gives an indication of the status of physical accessibility in Norwegian primary schools .</w:t>
      </w:r>
      <w:r>
        <w:rPr>
          <w:rFonts w:ascii="Arial" w:eastAsia="Arial" w:hAnsi="Arial" w:cs="Arial"/>
          <w:sz w:val="12"/>
          <w:szCs w:val="12"/>
        </w:rPr>
        <w:t>93</w:t>
      </w:r>
      <w:r>
        <w:rPr>
          <w:rFonts w:ascii="Arial" w:eastAsia="Arial" w:hAnsi="Arial" w:cs="Arial"/>
        </w:rPr>
        <w:t xml:space="preserve"> Other individu-als with mobility impairments who are not students are also affected by inaccessible schools.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29920" behindDoc="1" locked="0" layoutInCell="0" allowOverlap="1">
                <wp:simplePos x="0" y="0"/>
                <wp:positionH relativeFrom="column">
                  <wp:posOffset>604520</wp:posOffset>
                </wp:positionH>
                <wp:positionV relativeFrom="paragraph">
                  <wp:posOffset>433705</wp:posOffset>
                </wp:positionV>
                <wp:extent cx="2160270" cy="0"/>
                <wp:effectExtent l="0" t="0" r="0" b="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CDB6624" id="Shape 181"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47.6pt,34.15pt" to="217.7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60" w:lineRule="exact"/>
        <w:rPr>
          <w:sz w:val="20"/>
          <w:szCs w:val="20"/>
        </w:rPr>
      </w:pPr>
    </w:p>
    <w:p w:rsidR="00CA7FBC" w:rsidRDefault="00611625" w:rsidP="00611625">
      <w:pPr>
        <w:numPr>
          <w:ilvl w:val="0"/>
          <w:numId w:val="76"/>
        </w:numPr>
        <w:tabs>
          <w:tab w:val="left" w:pos="1245"/>
        </w:tabs>
        <w:ind w:left="1245" w:hanging="292"/>
        <w:rPr>
          <w:rFonts w:ascii="Arial" w:eastAsia="Arial" w:hAnsi="Arial" w:cs="Arial"/>
          <w:b/>
          <w:bCs/>
          <w:sz w:val="14"/>
          <w:szCs w:val="14"/>
        </w:rPr>
      </w:pPr>
      <w:r>
        <w:rPr>
          <w:rFonts w:ascii="Arial" w:eastAsia="Arial" w:hAnsi="Arial" w:cs="Arial"/>
          <w:sz w:val="14"/>
          <w:szCs w:val="14"/>
        </w:rPr>
        <w:t>http://</w:t>
      </w:r>
      <w:r>
        <w:rPr>
          <w:rFonts w:ascii="Arial" w:eastAsia="Arial" w:hAnsi="Arial" w:cs="Arial"/>
          <w:sz w:val="14"/>
          <w:szCs w:val="14"/>
        </w:rPr>
        <w:t>www.handikapnytt.no/index.asp?id=80510.</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0944"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17C463A1" id="Shape 182" o:spid="_x0000_s1026" style="position:absolute;margin-left:-8.7pt;margin-top:10pt;width:28pt;height:28.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" o:allowincell="f" fillcolor="#9d4996" stroked="f">
                <v:path arrowok="t"/>
              </v:rect>
            </w:pict>
          </mc:Fallback>
        </mc:AlternateContent>
      </w:r>
    </w:p>
    <w:p w:rsidR="00CA7FBC" w:rsidRDefault="00CA7FBC">
      <w:pPr>
        <w:spacing w:line="379" w:lineRule="exact"/>
        <w:rPr>
          <w:sz w:val="20"/>
          <w:szCs w:val="20"/>
        </w:rPr>
      </w:pPr>
    </w:p>
    <w:p w:rsidR="00CA7FBC" w:rsidRDefault="00611625" w:rsidP="00611625">
      <w:pPr>
        <w:numPr>
          <w:ilvl w:val="0"/>
          <w:numId w:val="77"/>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283" w:lineRule="auto"/>
        <w:ind w:right="1120"/>
        <w:jc w:val="both"/>
        <w:rPr>
          <w:sz w:val="20"/>
          <w:szCs w:val="20"/>
        </w:rPr>
      </w:pPr>
      <w:r>
        <w:rPr>
          <w:rFonts w:ascii="Arial" w:eastAsia="Arial" w:hAnsi="Arial" w:cs="Arial"/>
        </w:rPr>
        <w:t>This applies to parents and siblings who cannot attend parent meetings or events for instance, or others who wish to make use of the school’s facilities for after-school activities.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1968" behindDoc="1" locked="0" layoutInCell="0" allowOverlap="1">
                <wp:simplePos x="0" y="0"/>
                <wp:positionH relativeFrom="column">
                  <wp:posOffset>5578475</wp:posOffset>
                </wp:positionH>
                <wp:positionV relativeFrom="paragraph">
                  <wp:posOffset>-1951355</wp:posOffset>
                </wp:positionV>
                <wp:extent cx="0" cy="10079355"/>
                <wp:effectExtent l="0" t="0" r="0" b="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ADFDD5A" id="Shape 183"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439.25pt,-153.65pt" to="439.25pt,6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" o:allowincell="f" filled="t" strokecolor="#9d4996" strokeweight=".5pt">
                <v:stroke joinstyle="miter"/>
                <o:lock v:ext="edit" shapetype="f"/>
              </v:line>
            </w:pict>
          </mc:Fallback>
        </mc:AlternateContent>
      </w:r>
    </w:p>
    <w:p w:rsidR="00CA7FBC" w:rsidRDefault="00CA7FBC">
      <w:pPr>
        <w:spacing w:line="205" w:lineRule="exact"/>
        <w:rPr>
          <w:sz w:val="20"/>
          <w:szCs w:val="20"/>
        </w:rPr>
      </w:pPr>
    </w:p>
    <w:p w:rsidR="00CA7FBC" w:rsidRDefault="00611625">
      <w:pPr>
        <w:spacing w:line="283" w:lineRule="auto"/>
        <w:ind w:right="1120"/>
        <w:jc w:val="both"/>
        <w:rPr>
          <w:sz w:val="20"/>
          <w:szCs w:val="20"/>
        </w:rPr>
      </w:pPr>
      <w:r>
        <w:rPr>
          <w:rFonts w:ascii="Arial" w:eastAsia="Arial" w:hAnsi="Arial" w:cs="Arial"/>
        </w:rPr>
        <w:t xml:space="preserve">Many </w:t>
      </w:r>
      <w:r>
        <w:rPr>
          <w:rFonts w:ascii="Arial" w:eastAsia="Arial" w:hAnsi="Arial" w:cs="Arial"/>
        </w:rPr>
        <w:t>municipalities solve the problem of inaccessibility by referring individuals with mobility impairments to a school outside the local area that is accessible, and which is sometimes also located far away from the student’s home.</w:t>
      </w:r>
    </w:p>
    <w:p w:rsidR="00CA7FBC" w:rsidRDefault="00CA7FBC">
      <w:pPr>
        <w:spacing w:line="200" w:lineRule="exact"/>
        <w:rPr>
          <w:sz w:val="20"/>
          <w:szCs w:val="20"/>
        </w:rPr>
      </w:pPr>
    </w:p>
    <w:p w:rsidR="00CA7FBC" w:rsidRDefault="00CA7FBC">
      <w:pPr>
        <w:spacing w:line="303" w:lineRule="exact"/>
        <w:rPr>
          <w:sz w:val="20"/>
          <w:szCs w:val="20"/>
        </w:rPr>
      </w:pPr>
    </w:p>
    <w:p w:rsidR="00CA7FBC" w:rsidRDefault="00611625">
      <w:pPr>
        <w:rPr>
          <w:sz w:val="20"/>
          <w:szCs w:val="20"/>
        </w:rPr>
      </w:pPr>
      <w:r>
        <w:rPr>
          <w:rFonts w:ascii="Arial" w:eastAsia="Arial" w:hAnsi="Arial" w:cs="Arial"/>
          <w:b/>
          <w:bCs/>
          <w:i/>
          <w:iCs/>
        </w:rPr>
        <w:t>8.1.1.  Legislation and po</w:t>
      </w:r>
      <w:r>
        <w:rPr>
          <w:rFonts w:ascii="Arial" w:eastAsia="Arial" w:hAnsi="Arial" w:cs="Arial"/>
          <w:b/>
          <w:bCs/>
          <w:i/>
          <w:iCs/>
        </w:rPr>
        <w:t>licy framework</w:t>
      </w:r>
    </w:p>
    <w:p w:rsidR="00CA7FBC" w:rsidRDefault="00CA7FBC">
      <w:pPr>
        <w:spacing w:line="30" w:lineRule="exact"/>
        <w:rPr>
          <w:sz w:val="20"/>
          <w:szCs w:val="20"/>
        </w:rPr>
      </w:pPr>
    </w:p>
    <w:p w:rsidR="00CA7FBC" w:rsidRDefault="00611625">
      <w:pPr>
        <w:spacing w:line="283" w:lineRule="auto"/>
        <w:ind w:right="1120"/>
        <w:jc w:val="both"/>
        <w:rPr>
          <w:sz w:val="20"/>
          <w:szCs w:val="20"/>
        </w:rPr>
      </w:pPr>
      <w:r>
        <w:rPr>
          <w:rFonts w:ascii="Arial" w:eastAsia="Arial" w:hAnsi="Arial" w:cs="Arial"/>
        </w:rPr>
        <w:t>The Norwegian state has chosen universal design as a strategy and means to improve accessibility, and has an ambition that Norway should be a universally designed soci-ety by 2025.</w:t>
      </w:r>
    </w:p>
    <w:p w:rsidR="00CA7FBC" w:rsidRDefault="00CA7FBC">
      <w:pPr>
        <w:spacing w:line="225" w:lineRule="exact"/>
        <w:rPr>
          <w:sz w:val="20"/>
          <w:szCs w:val="20"/>
        </w:rPr>
      </w:pPr>
    </w:p>
    <w:p w:rsidR="00CA7FBC" w:rsidRDefault="00611625">
      <w:pPr>
        <w:spacing w:line="277" w:lineRule="auto"/>
        <w:ind w:right="1100"/>
        <w:jc w:val="both"/>
        <w:rPr>
          <w:sz w:val="20"/>
          <w:szCs w:val="20"/>
        </w:rPr>
      </w:pPr>
      <w:r>
        <w:rPr>
          <w:rFonts w:ascii="Arial" w:eastAsia="Arial" w:hAnsi="Arial" w:cs="Arial"/>
        </w:rPr>
        <w:t>The Norwegian Anti-Discrimination and Accessibility Act re</w:t>
      </w:r>
      <w:r>
        <w:rPr>
          <w:rFonts w:ascii="Arial" w:eastAsia="Arial" w:hAnsi="Arial" w:cs="Arial"/>
        </w:rPr>
        <w:t>quires all public and private enterprises aimed at the general public to ensure universal design of the enterprises’ normal functions to the extent that it does not cause an undue burden for the enter-prises. This includes school buildings.</w:t>
      </w:r>
    </w:p>
    <w:p w:rsidR="00CA7FBC" w:rsidRDefault="00CA7FBC">
      <w:pPr>
        <w:spacing w:line="232" w:lineRule="exact"/>
        <w:rPr>
          <w:sz w:val="20"/>
          <w:szCs w:val="20"/>
        </w:rPr>
      </w:pPr>
    </w:p>
    <w:p w:rsidR="00CA7FBC" w:rsidRDefault="00611625">
      <w:pPr>
        <w:spacing w:line="274" w:lineRule="auto"/>
        <w:ind w:right="1120"/>
        <w:jc w:val="both"/>
        <w:rPr>
          <w:sz w:val="20"/>
          <w:szCs w:val="20"/>
        </w:rPr>
      </w:pPr>
      <w:r>
        <w:rPr>
          <w:rFonts w:ascii="Arial" w:eastAsia="Arial" w:hAnsi="Arial" w:cs="Arial"/>
        </w:rPr>
        <w:t xml:space="preserve">The Norwegian </w:t>
      </w:r>
      <w:r>
        <w:rPr>
          <w:rFonts w:ascii="Arial" w:eastAsia="Arial" w:hAnsi="Arial" w:cs="Arial"/>
        </w:rPr>
        <w:t>Ministry of Children, Equality and Social Inclusion issued a circular on universal design in the Norwegian Anti-Discrimination and Accessibility Act in 2010.</w:t>
      </w:r>
      <w:r>
        <w:rPr>
          <w:rFonts w:ascii="Arial" w:eastAsia="Arial" w:hAnsi="Arial" w:cs="Arial"/>
          <w:sz w:val="12"/>
          <w:szCs w:val="12"/>
        </w:rPr>
        <w:t>94</w:t>
      </w:r>
      <w:r>
        <w:rPr>
          <w:rFonts w:ascii="Arial" w:eastAsia="Arial" w:hAnsi="Arial" w:cs="Arial"/>
        </w:rPr>
        <w:t xml:space="preserve"> In the circular, it is specified that the costs connected to the obligation to implement univers</w:t>
      </w:r>
      <w:r>
        <w:rPr>
          <w:rFonts w:ascii="Arial" w:eastAsia="Arial" w:hAnsi="Arial" w:cs="Arial"/>
        </w:rPr>
        <w:t>al design of existing buildings will be limited, and that such arrangements can be implemented with relatively low costs.</w:t>
      </w:r>
    </w:p>
    <w:p w:rsidR="00CA7FBC" w:rsidRDefault="00CA7FBC">
      <w:pPr>
        <w:spacing w:line="236" w:lineRule="exact"/>
        <w:rPr>
          <w:sz w:val="20"/>
          <w:szCs w:val="20"/>
        </w:rPr>
      </w:pPr>
    </w:p>
    <w:p w:rsidR="00CA7FBC" w:rsidRDefault="00611625">
      <w:pPr>
        <w:spacing w:line="269" w:lineRule="auto"/>
        <w:ind w:right="1120"/>
        <w:jc w:val="both"/>
        <w:rPr>
          <w:sz w:val="20"/>
          <w:szCs w:val="20"/>
        </w:rPr>
      </w:pPr>
      <w:r>
        <w:rPr>
          <w:rFonts w:ascii="Arial" w:eastAsia="Arial" w:hAnsi="Arial" w:cs="Arial"/>
        </w:rPr>
        <w:t xml:space="preserve">Both this circular and the preparatory work on the act state that upgrading existing buildings to become universally designed should </w:t>
      </w:r>
      <w:r>
        <w:rPr>
          <w:rFonts w:ascii="Arial" w:eastAsia="Arial" w:hAnsi="Arial" w:cs="Arial"/>
        </w:rPr>
        <w:t>be based on a gradual, prioritised approach by regulation under the Norwegian Planning and Building Act, using funds from the state budget. The authorities’ signal here therefore indicates that major changes of existing buildings are meant to await the reg</w:t>
      </w:r>
      <w:r>
        <w:rPr>
          <w:rFonts w:ascii="Arial" w:eastAsia="Arial" w:hAnsi="Arial" w:cs="Arial"/>
        </w:rPr>
        <w:t xml:space="preserve">ulations on universal design for individual building categories. It is stated in the circular that schools and education buildings are the category that will be prioritised first. Disabled people´s organisations and the Ombud have called for </w:t>
      </w:r>
      <w:r>
        <w:rPr>
          <w:rFonts w:ascii="Arial" w:eastAsia="Arial" w:hAnsi="Arial" w:cs="Arial"/>
        </w:rPr>
        <w:lastRenderedPageBreak/>
        <w:t>such regulatio</w:t>
      </w:r>
      <w:r>
        <w:rPr>
          <w:rFonts w:ascii="Arial" w:eastAsia="Arial" w:hAnsi="Arial" w:cs="Arial"/>
        </w:rPr>
        <w:t>ns for a systematic upgrading of existing buildings to universal design in all government budgets since the Norwegian Anti-Dis-crimination and Accessibility Act entered into force in 2009.</w:t>
      </w:r>
    </w:p>
    <w:p w:rsidR="00CA7FBC" w:rsidRDefault="00CA7FBC">
      <w:pPr>
        <w:spacing w:line="245" w:lineRule="exact"/>
        <w:rPr>
          <w:sz w:val="20"/>
          <w:szCs w:val="20"/>
        </w:rPr>
      </w:pPr>
    </w:p>
    <w:p w:rsidR="00CA7FBC" w:rsidRDefault="00611625">
      <w:pPr>
        <w:spacing w:line="286" w:lineRule="auto"/>
        <w:ind w:right="1120"/>
        <w:jc w:val="both"/>
        <w:rPr>
          <w:sz w:val="20"/>
          <w:szCs w:val="20"/>
        </w:rPr>
      </w:pPr>
      <w:r>
        <w:rPr>
          <w:rFonts w:ascii="Arial" w:eastAsia="Arial" w:hAnsi="Arial" w:cs="Arial"/>
          <w:sz w:val="21"/>
          <w:szCs w:val="21"/>
        </w:rPr>
        <w:t xml:space="preserve">The Ombud enforces the provisions of universal design in existing </w:t>
      </w:r>
      <w:r>
        <w:rPr>
          <w:rFonts w:ascii="Arial" w:eastAsia="Arial" w:hAnsi="Arial" w:cs="Arial"/>
          <w:sz w:val="21"/>
          <w:szCs w:val="21"/>
        </w:rPr>
        <w:t xml:space="preserve">buildings within the framework of the undue burden limitation. The Norwegian Equality Tribunal functions as the board of appeal. The Ministry’s circular has established guidelines that have so far affected both the Ombud’s and Tribunal’s practices in this </w:t>
      </w:r>
      <w:r>
        <w:rPr>
          <w:rFonts w:ascii="Arial" w:eastAsia="Arial" w:hAnsi="Arial" w:cs="Arial"/>
          <w:sz w:val="21"/>
          <w:szCs w:val="21"/>
        </w:rPr>
        <w:t xml:space="preserve">area. The circular states that enterprises in existing buildings may only be requested to introduce simple meas-ures that will not require major financial investments. When it comes to both private and public buildings, those responsible for the buildings </w:t>
      </w:r>
      <w:r>
        <w:rPr>
          <w:rFonts w:ascii="Arial" w:eastAsia="Arial" w:hAnsi="Arial" w:cs="Arial"/>
          <w:sz w:val="21"/>
          <w:szCs w:val="21"/>
        </w:rPr>
        <w:t>often refer to limited funds in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2992" behindDoc="1" locked="0" layoutInCell="0" allowOverlap="1">
                <wp:simplePos x="0" y="0"/>
                <wp:positionH relativeFrom="column">
                  <wp:posOffset>1270</wp:posOffset>
                </wp:positionH>
                <wp:positionV relativeFrom="paragraph">
                  <wp:posOffset>333375</wp:posOffset>
                </wp:positionV>
                <wp:extent cx="2160270" cy="0"/>
                <wp:effectExtent l="0" t="0" r="0" b="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7BCF212F" id="Shape 184" o:spid="_x0000_s1026" style="position:absolute;z-index:-251583488;visibility:visible;mso-wrap-style:square;mso-wrap-distance-left:9pt;mso-wrap-distance-top:0;mso-wrap-distance-right:9pt;mso-wrap-distance-bottom:0;mso-position-horizontal:absolute;mso-position-horizontal-relative:text;mso-position-vertical:absolute;mso-position-vertical-relative:text" from=".1pt,26.25pt" to="170.2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03" w:lineRule="exact"/>
        <w:rPr>
          <w:sz w:val="20"/>
          <w:szCs w:val="20"/>
        </w:rPr>
      </w:pPr>
    </w:p>
    <w:p w:rsidR="00CA7FBC" w:rsidRDefault="00611625" w:rsidP="00611625">
      <w:pPr>
        <w:numPr>
          <w:ilvl w:val="0"/>
          <w:numId w:val="78"/>
        </w:numPr>
        <w:tabs>
          <w:tab w:val="left" w:pos="280"/>
        </w:tabs>
        <w:ind w:left="280" w:hanging="277"/>
        <w:rPr>
          <w:rFonts w:ascii="Arial" w:eastAsia="Arial" w:hAnsi="Arial" w:cs="Arial"/>
          <w:b/>
          <w:bCs/>
          <w:sz w:val="14"/>
          <w:szCs w:val="14"/>
        </w:rPr>
      </w:pPr>
      <w:r>
        <w:rPr>
          <w:rFonts w:ascii="Arial" w:eastAsia="Arial" w:hAnsi="Arial" w:cs="Arial"/>
          <w:sz w:val="14"/>
          <w:szCs w:val="14"/>
        </w:rPr>
        <w:t>https://www.regjeringen.no/globalassets/upload/BLD/Universellutforming/RundskrivDiskriminering.pdf.</w:t>
      </w:r>
    </w:p>
    <w:p w:rsidR="00CA7FBC" w:rsidRDefault="00CA7FBC">
      <w:pPr>
        <w:spacing w:line="343"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55</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29" w:name="page29"/>
      <w:bookmarkEnd w:id="29"/>
      <w:r>
        <w:rPr>
          <w:noProof/>
          <w:sz w:val="20"/>
          <w:szCs w:val="20"/>
        </w:rPr>
        <w:lastRenderedPageBreak/>
        <mc:AlternateContent>
          <mc:Choice Requires="wps">
            <w:drawing>
              <wp:anchor distT="0" distB="0" distL="114300" distR="114300" simplePos="0" relativeHeight="251734016" behindDoc="1" locked="0" layoutInCell="0" allowOverlap="1">
                <wp:simplePos x="0" y="0"/>
                <wp:positionH relativeFrom="page">
                  <wp:posOffset>1076325</wp:posOffset>
                </wp:positionH>
                <wp:positionV relativeFrom="page">
                  <wp:posOffset>0</wp:posOffset>
                </wp:positionV>
                <wp:extent cx="0" cy="10079990"/>
                <wp:effectExtent l="0" t="0" r="0" b="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003823CE" id="Shape 185" o:spid="_x0000_s1026" style="position:absolute;z-index:-251582464;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BYzd6P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39" w:lineRule="exact"/>
        <w:rPr>
          <w:sz w:val="20"/>
          <w:szCs w:val="20"/>
        </w:rPr>
      </w:pPr>
    </w:p>
    <w:p w:rsidR="00CA7FBC" w:rsidRDefault="00611625">
      <w:pPr>
        <w:spacing w:line="302" w:lineRule="auto"/>
        <w:ind w:left="945" w:right="2120"/>
        <w:jc w:val="both"/>
        <w:rPr>
          <w:sz w:val="20"/>
          <w:szCs w:val="20"/>
        </w:rPr>
      </w:pPr>
      <w:r>
        <w:rPr>
          <w:rFonts w:ascii="Arial" w:eastAsia="Arial" w:hAnsi="Arial" w:cs="Arial"/>
        </w:rPr>
        <w:t xml:space="preserve">the budget. Improvements that result in universal design will </w:t>
      </w:r>
      <w:r>
        <w:rPr>
          <w:rFonts w:ascii="Arial" w:eastAsia="Arial" w:hAnsi="Arial" w:cs="Arial"/>
        </w:rPr>
        <w:t>therefore constitute an undue burden for the enterprise.</w:t>
      </w:r>
    </w:p>
    <w:p w:rsidR="00CA7FBC" w:rsidRDefault="00CA7FBC">
      <w:pPr>
        <w:spacing w:line="203"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 xml:space="preserve">The Ombud has also found in its handling of complaints that carrying out improve-ments on listed buildings to ensure accessibility may conflict with conservation con-siderations, and accessibility </w:t>
      </w:r>
      <w:r>
        <w:rPr>
          <w:rFonts w:ascii="Arial" w:eastAsia="Arial" w:hAnsi="Arial" w:cs="Arial"/>
        </w:rPr>
        <w:t>requirements can in such cases also be assessed as constituting undue burdens.</w:t>
      </w:r>
    </w:p>
    <w:p w:rsidR="00CA7FBC" w:rsidRDefault="00CA7FBC">
      <w:pPr>
        <w:spacing w:line="200" w:lineRule="exact"/>
        <w:rPr>
          <w:sz w:val="20"/>
          <w:szCs w:val="20"/>
        </w:rPr>
      </w:pPr>
    </w:p>
    <w:p w:rsidR="00CA7FBC" w:rsidRDefault="00CA7FBC">
      <w:pPr>
        <w:spacing w:line="214" w:lineRule="exact"/>
        <w:rPr>
          <w:sz w:val="20"/>
          <w:szCs w:val="20"/>
        </w:rPr>
      </w:pPr>
    </w:p>
    <w:p w:rsidR="00CA7FBC" w:rsidRDefault="00611625">
      <w:pPr>
        <w:ind w:left="945"/>
        <w:rPr>
          <w:sz w:val="20"/>
          <w:szCs w:val="20"/>
        </w:rPr>
      </w:pPr>
      <w:r>
        <w:rPr>
          <w:rFonts w:ascii="Arial" w:eastAsia="Arial" w:hAnsi="Arial" w:cs="Arial"/>
          <w:b/>
          <w:bCs/>
          <w:color w:val="9D4996"/>
          <w:sz w:val="24"/>
          <w:szCs w:val="24"/>
        </w:rPr>
        <w:t>8.2. The Ombud’s concerns</w:t>
      </w:r>
    </w:p>
    <w:p w:rsidR="00CA7FBC" w:rsidRDefault="00CA7FBC">
      <w:pPr>
        <w:spacing w:line="102"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It is the Ombud’s assessment that there is clear evidence to conclude that the govern-ment is not on track to achieving its goal of a universally de</w:t>
      </w:r>
      <w:r>
        <w:rPr>
          <w:rFonts w:ascii="Arial" w:eastAsia="Arial" w:hAnsi="Arial" w:cs="Arial"/>
        </w:rPr>
        <w:t xml:space="preserve">signed Norway by 2025, particularly in relation to schools and education buildings. Although the state is contin-ually carrying out accessibility improvements of schools, significant challenges remain in ensuring that all primary and secondary schools are </w:t>
      </w:r>
      <w:r>
        <w:rPr>
          <w:rFonts w:ascii="Arial" w:eastAsia="Arial" w:hAnsi="Arial" w:cs="Arial"/>
        </w:rPr>
        <w:t xml:space="preserve">accessible. There is a need for significant action and funding if the state is to live up to its obligations under the CRPD. The envisaged regulations for the systematic upgrading of category buildings, where education buildings have been put forth as the </w:t>
      </w:r>
      <w:r>
        <w:rPr>
          <w:rFonts w:ascii="Arial" w:eastAsia="Arial" w:hAnsi="Arial" w:cs="Arial"/>
        </w:rPr>
        <w:t>top priority, have yet to be adopted.</w:t>
      </w:r>
    </w:p>
    <w:p w:rsidR="00CA7FBC" w:rsidRDefault="00CA7FBC">
      <w:pPr>
        <w:spacing w:line="239" w:lineRule="exact"/>
        <w:rPr>
          <w:sz w:val="20"/>
          <w:szCs w:val="20"/>
        </w:rPr>
      </w:pPr>
    </w:p>
    <w:p w:rsidR="00CA7FBC" w:rsidRDefault="00611625">
      <w:pPr>
        <w:spacing w:line="285" w:lineRule="auto"/>
        <w:ind w:left="945" w:right="2120"/>
        <w:jc w:val="both"/>
        <w:rPr>
          <w:sz w:val="20"/>
          <w:szCs w:val="20"/>
        </w:rPr>
      </w:pPr>
      <w:r>
        <w:rPr>
          <w:rFonts w:ascii="Arial" w:eastAsia="Arial" w:hAnsi="Arial" w:cs="Arial"/>
          <w:sz w:val="21"/>
          <w:szCs w:val="21"/>
        </w:rPr>
        <w:t>The Ombud is concerned about students who are excluded from both social and edu-cational communities due to inaccessible entrances and classrooms. This separates students from their siblings and friends throughout the</w:t>
      </w:r>
      <w:r>
        <w:rPr>
          <w:rFonts w:ascii="Arial" w:eastAsia="Arial" w:hAnsi="Arial" w:cs="Arial"/>
          <w:sz w:val="21"/>
          <w:szCs w:val="21"/>
        </w:rPr>
        <w:t xml:space="preserve">ir schooling. In addition, a great-er proportion of disabled students spend a lot of time on transportation to and from school compared to other students, because their local school is not accessible. Stu-dents without impairments are also affected by the </w:t>
      </w:r>
      <w:r>
        <w:rPr>
          <w:rFonts w:ascii="Arial" w:eastAsia="Arial" w:hAnsi="Arial" w:cs="Arial"/>
          <w:sz w:val="21"/>
          <w:szCs w:val="21"/>
        </w:rPr>
        <w:t xml:space="preserve">situation; they learn from an </w:t>
      </w:r>
      <w:r>
        <w:rPr>
          <w:rFonts w:ascii="Arial" w:eastAsia="Arial" w:hAnsi="Arial" w:cs="Arial"/>
          <w:sz w:val="21"/>
          <w:szCs w:val="21"/>
        </w:rPr>
        <w:lastRenderedPageBreak/>
        <w:t>early age that students are treated differently solely due to their impairments, which perpet-uates prevailing stereotypes and prejudices about disabled people in society.</w:t>
      </w:r>
    </w:p>
    <w:p w:rsidR="00CA7FBC" w:rsidRDefault="00CA7FBC">
      <w:pPr>
        <w:spacing w:line="226" w:lineRule="exact"/>
        <w:rPr>
          <w:sz w:val="20"/>
          <w:szCs w:val="20"/>
        </w:rPr>
      </w:pPr>
    </w:p>
    <w:p w:rsidR="00CA7FBC" w:rsidRDefault="00611625">
      <w:pPr>
        <w:spacing w:line="270" w:lineRule="auto"/>
        <w:ind w:left="945" w:right="2120"/>
        <w:jc w:val="both"/>
        <w:rPr>
          <w:sz w:val="20"/>
          <w:szCs w:val="20"/>
        </w:rPr>
      </w:pPr>
      <w:r>
        <w:rPr>
          <w:rFonts w:ascii="Arial" w:eastAsia="Arial" w:hAnsi="Arial" w:cs="Arial"/>
        </w:rPr>
        <w:t>The ‘undue burden’ provision in the Norwegian Anti-Di</w:t>
      </w:r>
      <w:r>
        <w:rPr>
          <w:rFonts w:ascii="Arial" w:eastAsia="Arial" w:hAnsi="Arial" w:cs="Arial"/>
        </w:rPr>
        <w:t>scrimination and Accessibility Act must be assessed on the basis of the effect of the improvement, i.e. the elimina-tion of barriers for disabled people, to what extent the daily functions of the enterpris-es are of a public nature, the required costs to c</w:t>
      </w:r>
      <w:r>
        <w:rPr>
          <w:rFonts w:ascii="Arial" w:eastAsia="Arial" w:hAnsi="Arial" w:cs="Arial"/>
        </w:rPr>
        <w:t>arry out the improvement, the enter-prise’s resources and health and conservation concerns. The Ombud refers to Proposition no. 44 and Section 13 of the Norwegian Anti-Discrimination and Accessi-bility Act, where it is specified that the effect of making t</w:t>
      </w:r>
      <w:r>
        <w:rPr>
          <w:rFonts w:ascii="Arial" w:eastAsia="Arial" w:hAnsi="Arial" w:cs="Arial"/>
        </w:rPr>
        <w:t>he building more accessible is an important consideration in the ‘undue burden’ assessment.</w:t>
      </w:r>
      <w:r>
        <w:rPr>
          <w:rFonts w:ascii="Arial" w:eastAsia="Arial" w:hAnsi="Arial" w:cs="Arial"/>
          <w:sz w:val="12"/>
          <w:szCs w:val="12"/>
        </w:rPr>
        <w:t>95</w:t>
      </w:r>
    </w:p>
    <w:p w:rsidR="00CA7FBC" w:rsidRDefault="00CA7FBC">
      <w:pPr>
        <w:spacing w:line="243" w:lineRule="exact"/>
        <w:rPr>
          <w:sz w:val="20"/>
          <w:szCs w:val="20"/>
        </w:rPr>
      </w:pPr>
    </w:p>
    <w:p w:rsidR="00CA7FBC" w:rsidRDefault="00611625">
      <w:pPr>
        <w:spacing w:line="288" w:lineRule="auto"/>
        <w:ind w:left="945" w:right="2120"/>
        <w:jc w:val="both"/>
        <w:rPr>
          <w:sz w:val="20"/>
          <w:szCs w:val="20"/>
        </w:rPr>
      </w:pPr>
      <w:r>
        <w:rPr>
          <w:rFonts w:ascii="Arial" w:eastAsia="Arial" w:hAnsi="Arial" w:cs="Arial"/>
          <w:sz w:val="21"/>
          <w:szCs w:val="21"/>
        </w:rPr>
        <w:t>The Ombud believes that it is worrying that the state, through the aforementioned circular, provides guidelines for the enforcement of the act that place financi</w:t>
      </w:r>
      <w:r>
        <w:rPr>
          <w:rFonts w:ascii="Arial" w:eastAsia="Arial" w:hAnsi="Arial" w:cs="Arial"/>
          <w:sz w:val="21"/>
          <w:szCs w:val="21"/>
        </w:rPr>
        <w:t>al consid-erations ahead of the right to general accessibility, particularly in schools, due to the heavy emphasis on the ‘undue burden’ principle. It is also doubtful whether the prac-tice where obligated parties can so easily conclude that making buildin</w:t>
      </w:r>
      <w:r>
        <w:rPr>
          <w:rFonts w:ascii="Arial" w:eastAsia="Arial" w:hAnsi="Arial" w:cs="Arial"/>
          <w:sz w:val="21"/>
          <w:szCs w:val="21"/>
        </w:rPr>
        <w:t>gs accessible constitute an undue burden is in line with the CRPD Committee’s interpretation of</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5040" behindDoc="1" locked="0" layoutInCell="0" allowOverlap="1">
                <wp:simplePos x="0" y="0"/>
                <wp:positionH relativeFrom="column">
                  <wp:posOffset>604520</wp:posOffset>
                </wp:positionH>
                <wp:positionV relativeFrom="paragraph">
                  <wp:posOffset>243840</wp:posOffset>
                </wp:positionV>
                <wp:extent cx="2160270" cy="0"/>
                <wp:effectExtent l="0" t="0" r="0" b="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7297447" id="Shape 186" o:spid="_x0000_s1026" style="position:absolute;z-index:-251581440;visibility:visible;mso-wrap-style:square;mso-wrap-distance-left:9pt;mso-wrap-distance-top:0;mso-wrap-distance-right:9pt;mso-wrap-distance-bottom:0;mso-position-horizontal:absolute;mso-position-horizontal-relative:text;mso-position-vertical:absolute;mso-position-vertical-relative:text" from="47.6pt,19.2pt" to="217.7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62" w:lineRule="exact"/>
        <w:rPr>
          <w:sz w:val="20"/>
          <w:szCs w:val="20"/>
        </w:rPr>
      </w:pPr>
    </w:p>
    <w:p w:rsidR="00CA7FBC" w:rsidRDefault="00611625" w:rsidP="00611625">
      <w:pPr>
        <w:numPr>
          <w:ilvl w:val="0"/>
          <w:numId w:val="79"/>
        </w:numPr>
        <w:tabs>
          <w:tab w:val="left" w:pos="1245"/>
        </w:tabs>
        <w:ind w:left="1245" w:hanging="292"/>
        <w:rPr>
          <w:rFonts w:ascii="Arial" w:eastAsia="Arial" w:hAnsi="Arial" w:cs="Arial"/>
          <w:b/>
          <w:bCs/>
          <w:sz w:val="14"/>
          <w:szCs w:val="14"/>
        </w:rPr>
      </w:pPr>
      <w:r>
        <w:rPr>
          <w:rFonts w:ascii="Arial" w:eastAsia="Arial" w:hAnsi="Arial" w:cs="Arial"/>
          <w:sz w:val="14"/>
          <w:szCs w:val="14"/>
        </w:rPr>
        <w:t>Proposition. no. 44 (2007-2008) p. 182.</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6064" behindDoc="1" locked="0" layoutInCell="0" allowOverlap="1">
                <wp:simplePos x="0" y="0"/>
                <wp:positionH relativeFrom="column">
                  <wp:posOffset>-110490</wp:posOffset>
                </wp:positionH>
                <wp:positionV relativeFrom="paragraph">
                  <wp:posOffset>127000</wp:posOffset>
                </wp:positionV>
                <wp:extent cx="355600" cy="356235"/>
                <wp:effectExtent l="0" t="0" r="0" b="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77235214" id="Shape 187" o:spid="_x0000_s1026" style="position:absolute;margin-left:-8.7pt;margin-top:10pt;width:28pt;height:28.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" o:allowincell="f" fillcolor="#9d4996" stroked="f">
                <v:path arrowok="t"/>
              </v:rect>
            </w:pict>
          </mc:Fallback>
        </mc:AlternateContent>
      </w:r>
    </w:p>
    <w:p w:rsidR="00CA7FBC" w:rsidRDefault="00CA7FBC">
      <w:pPr>
        <w:spacing w:line="379" w:lineRule="exact"/>
        <w:rPr>
          <w:sz w:val="20"/>
          <w:szCs w:val="20"/>
        </w:rPr>
      </w:pPr>
    </w:p>
    <w:p w:rsidR="00CA7FBC" w:rsidRDefault="00611625" w:rsidP="00611625">
      <w:pPr>
        <w:numPr>
          <w:ilvl w:val="0"/>
          <w:numId w:val="80"/>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302" w:lineRule="auto"/>
        <w:ind w:right="1120"/>
        <w:rPr>
          <w:sz w:val="20"/>
          <w:szCs w:val="20"/>
        </w:rPr>
      </w:pPr>
      <w:r>
        <w:rPr>
          <w:rFonts w:ascii="Arial" w:eastAsia="Arial" w:hAnsi="Arial" w:cs="Arial"/>
        </w:rPr>
        <w:t>Article 9, which is that restrictions on accessibility cannot be defended on such grounds: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7088" behindDoc="1" locked="0" layoutInCell="0" allowOverlap="1">
                <wp:simplePos x="0" y="0"/>
                <wp:positionH relativeFrom="column">
                  <wp:posOffset>5578475</wp:posOffset>
                </wp:positionH>
                <wp:positionV relativeFrom="paragraph">
                  <wp:posOffset>-1787525</wp:posOffset>
                </wp:positionV>
                <wp:extent cx="0" cy="10079355"/>
                <wp:effectExtent l="0" t="0" r="0" b="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F8B83D1" id="Shape 188" o:spid="_x0000_s1026" style="position:absolute;z-index:-251579392;visibility:visible;mso-wrap-style:square;mso-wrap-distance-left:9pt;mso-wrap-distance-top:0;mso-wrap-distance-right:9pt;mso-wrap-distance-bottom:0;mso-position-horizontal:absolute;mso-position-horizontal-relative:text;mso-position-vertical:absolute;mso-position-vertical-relative:text" from="439.25pt,-140.75pt" to="439.25pt,6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185" w:lineRule="exact"/>
        <w:rPr>
          <w:sz w:val="20"/>
          <w:szCs w:val="20"/>
        </w:rPr>
      </w:pPr>
    </w:p>
    <w:p w:rsidR="00CA7FBC" w:rsidRDefault="00611625">
      <w:pPr>
        <w:spacing w:line="283" w:lineRule="auto"/>
        <w:ind w:left="560" w:right="1120"/>
        <w:jc w:val="both"/>
        <w:rPr>
          <w:sz w:val="20"/>
          <w:szCs w:val="20"/>
        </w:rPr>
      </w:pPr>
      <w:r>
        <w:rPr>
          <w:rFonts w:ascii="Arial" w:eastAsia="Arial" w:hAnsi="Arial" w:cs="Arial"/>
          <w:i/>
          <w:iCs/>
        </w:rPr>
        <w:t xml:space="preserve">“The obligation to implement accessibility is unconditional, i.e. the entity obliged to provide accessibility may not excuse the omission to do so by referring to the burden of providing access for persons with impairments.” </w:t>
      </w:r>
      <w:r>
        <w:rPr>
          <w:rFonts w:ascii="Arial" w:eastAsia="Arial" w:hAnsi="Arial" w:cs="Arial"/>
          <w:i/>
          <w:iCs/>
          <w:sz w:val="12"/>
          <w:szCs w:val="12"/>
        </w:rPr>
        <w:t>96</w:t>
      </w:r>
    </w:p>
    <w:p w:rsidR="00CA7FBC" w:rsidRDefault="00CA7FBC">
      <w:pPr>
        <w:spacing w:line="223" w:lineRule="exact"/>
        <w:rPr>
          <w:sz w:val="20"/>
          <w:szCs w:val="20"/>
        </w:rPr>
      </w:pPr>
    </w:p>
    <w:p w:rsidR="00CA7FBC" w:rsidRDefault="00611625">
      <w:pPr>
        <w:spacing w:line="274" w:lineRule="auto"/>
        <w:ind w:right="1120"/>
        <w:jc w:val="both"/>
        <w:rPr>
          <w:sz w:val="20"/>
          <w:szCs w:val="20"/>
        </w:rPr>
      </w:pPr>
      <w:r>
        <w:rPr>
          <w:rFonts w:ascii="Arial" w:eastAsia="Arial" w:hAnsi="Arial" w:cs="Arial"/>
        </w:rPr>
        <w:t>The Ombud is further conc</w:t>
      </w:r>
      <w:r>
        <w:rPr>
          <w:rFonts w:ascii="Arial" w:eastAsia="Arial" w:hAnsi="Arial" w:cs="Arial"/>
        </w:rPr>
        <w:t>erned that listed buildings can be exempted from the accessibility requirement as a result of conservation concerns, and believes that this is a challenge that must be examined more closely. The Ombud has seen examples from other countries, such as Spain a</w:t>
      </w:r>
      <w:r>
        <w:rPr>
          <w:rFonts w:ascii="Arial" w:eastAsia="Arial" w:hAnsi="Arial" w:cs="Arial"/>
        </w:rPr>
        <w:t>nd Germany, where it has been largely possible to make listed buildings accessible to most.</w:t>
      </w:r>
    </w:p>
    <w:p w:rsidR="00CA7FBC" w:rsidRDefault="00CA7FBC">
      <w:pPr>
        <w:spacing w:line="200" w:lineRule="exact"/>
        <w:rPr>
          <w:sz w:val="20"/>
          <w:szCs w:val="20"/>
        </w:rPr>
      </w:pPr>
    </w:p>
    <w:p w:rsidR="00CA7FBC" w:rsidRDefault="00CA7FBC">
      <w:pPr>
        <w:spacing w:line="218" w:lineRule="exact"/>
        <w:rPr>
          <w:sz w:val="20"/>
          <w:szCs w:val="20"/>
        </w:rPr>
      </w:pPr>
    </w:p>
    <w:p w:rsidR="00CA7FBC" w:rsidRDefault="00611625">
      <w:pPr>
        <w:rPr>
          <w:sz w:val="20"/>
          <w:szCs w:val="20"/>
        </w:rPr>
      </w:pPr>
      <w:r>
        <w:rPr>
          <w:rFonts w:ascii="Arial" w:eastAsia="Arial" w:hAnsi="Arial" w:cs="Arial"/>
          <w:b/>
          <w:bCs/>
          <w:color w:val="9D4996"/>
          <w:sz w:val="24"/>
          <w:szCs w:val="24"/>
        </w:rPr>
        <w:t>8.3. The Ombud’s recommendations</w:t>
      </w:r>
    </w:p>
    <w:p w:rsidR="00CA7FBC" w:rsidRDefault="00CA7FBC">
      <w:pPr>
        <w:spacing w:line="102" w:lineRule="exact"/>
        <w:rPr>
          <w:sz w:val="20"/>
          <w:szCs w:val="20"/>
        </w:rPr>
      </w:pPr>
    </w:p>
    <w:p w:rsidR="00CA7FBC" w:rsidRDefault="00611625">
      <w:pPr>
        <w:spacing w:line="302" w:lineRule="auto"/>
        <w:ind w:right="1120"/>
        <w:jc w:val="both"/>
        <w:rPr>
          <w:sz w:val="20"/>
          <w:szCs w:val="20"/>
        </w:rPr>
      </w:pPr>
      <w:r>
        <w:rPr>
          <w:rFonts w:ascii="Arial" w:eastAsia="Arial" w:hAnsi="Arial" w:cs="Arial"/>
        </w:rPr>
        <w:t xml:space="preserve">In order for Norway to fulfil its obligations under the CRPD in terms of accessibility to school buildings, the LDO has the </w:t>
      </w:r>
      <w:r>
        <w:rPr>
          <w:rFonts w:ascii="Arial" w:eastAsia="Arial" w:hAnsi="Arial" w:cs="Arial"/>
        </w:rPr>
        <w:t>following recommendations:</w:t>
      </w:r>
    </w:p>
    <w:p w:rsidR="00CA7FBC" w:rsidRDefault="00CA7FBC">
      <w:pPr>
        <w:spacing w:line="203" w:lineRule="exact"/>
        <w:rPr>
          <w:sz w:val="20"/>
          <w:szCs w:val="20"/>
        </w:rPr>
      </w:pPr>
    </w:p>
    <w:p w:rsidR="00CA7FBC" w:rsidRDefault="00611625" w:rsidP="00611625">
      <w:pPr>
        <w:numPr>
          <w:ilvl w:val="0"/>
          <w:numId w:val="81"/>
        </w:numPr>
        <w:tabs>
          <w:tab w:val="left" w:pos="573"/>
        </w:tabs>
        <w:spacing w:line="302" w:lineRule="auto"/>
        <w:ind w:left="560" w:right="1120" w:hanging="302"/>
        <w:rPr>
          <w:rFonts w:ascii="Arial" w:eastAsia="Arial" w:hAnsi="Arial" w:cs="Arial"/>
        </w:rPr>
      </w:pPr>
      <w:r>
        <w:rPr>
          <w:rFonts w:ascii="Arial" w:eastAsia="Arial" w:hAnsi="Arial" w:cs="Arial"/>
        </w:rPr>
        <w:t>The Committee should urge the state to review the practice of assessing undue burden so that it is strictly enforced.</w:t>
      </w:r>
    </w:p>
    <w:p w:rsidR="00CA7FBC" w:rsidRDefault="00CA7FBC">
      <w:pPr>
        <w:spacing w:line="203" w:lineRule="exact"/>
        <w:rPr>
          <w:rFonts w:ascii="Arial" w:eastAsia="Arial" w:hAnsi="Arial" w:cs="Arial"/>
        </w:rPr>
      </w:pPr>
    </w:p>
    <w:p w:rsidR="00CA7FBC" w:rsidRDefault="00611625" w:rsidP="00611625">
      <w:pPr>
        <w:numPr>
          <w:ilvl w:val="0"/>
          <w:numId w:val="81"/>
        </w:numPr>
        <w:tabs>
          <w:tab w:val="left" w:pos="560"/>
        </w:tabs>
        <w:spacing w:line="303" w:lineRule="auto"/>
        <w:ind w:left="560" w:right="1120" w:hanging="302"/>
        <w:jc w:val="both"/>
        <w:rPr>
          <w:rFonts w:ascii="Arial" w:eastAsia="Arial" w:hAnsi="Arial" w:cs="Arial"/>
          <w:sz w:val="21"/>
          <w:szCs w:val="21"/>
        </w:rPr>
      </w:pPr>
      <w:r>
        <w:rPr>
          <w:rFonts w:ascii="Arial" w:eastAsia="Arial" w:hAnsi="Arial" w:cs="Arial"/>
          <w:sz w:val="21"/>
          <w:szCs w:val="21"/>
        </w:rPr>
        <w:t xml:space="preserve">The Committee should request the state to introduce regulations with deadlines for the universal design of </w:t>
      </w:r>
      <w:r>
        <w:rPr>
          <w:rFonts w:ascii="Arial" w:eastAsia="Arial" w:hAnsi="Arial" w:cs="Arial"/>
          <w:sz w:val="21"/>
          <w:szCs w:val="21"/>
        </w:rPr>
        <w:t>existing buildings under the Norwegian Planning and Building Act, where primary and secondary schools are made the priority.</w:t>
      </w:r>
    </w:p>
    <w:p w:rsidR="00CA7FBC" w:rsidRDefault="00CA7FBC">
      <w:pPr>
        <w:spacing w:line="205" w:lineRule="exact"/>
        <w:rPr>
          <w:rFonts w:ascii="Arial" w:eastAsia="Arial" w:hAnsi="Arial" w:cs="Arial"/>
          <w:sz w:val="21"/>
          <w:szCs w:val="21"/>
        </w:rPr>
      </w:pPr>
    </w:p>
    <w:p w:rsidR="00CA7FBC" w:rsidRDefault="00611625" w:rsidP="00611625">
      <w:pPr>
        <w:numPr>
          <w:ilvl w:val="0"/>
          <w:numId w:val="81"/>
        </w:numPr>
        <w:tabs>
          <w:tab w:val="left" w:pos="560"/>
        </w:tabs>
        <w:spacing w:line="283" w:lineRule="auto"/>
        <w:ind w:left="560" w:right="1120" w:hanging="302"/>
        <w:jc w:val="both"/>
        <w:rPr>
          <w:rFonts w:ascii="Arial" w:eastAsia="Arial" w:hAnsi="Arial" w:cs="Arial"/>
        </w:rPr>
      </w:pPr>
      <w:r>
        <w:rPr>
          <w:rFonts w:ascii="Arial" w:eastAsia="Arial" w:hAnsi="Arial" w:cs="Arial"/>
        </w:rPr>
        <w:t>The Committee should request the state to develop an escalation plan for the universal design of school buildings and secure suffi</w:t>
      </w:r>
      <w:r>
        <w:rPr>
          <w:rFonts w:ascii="Arial" w:eastAsia="Arial" w:hAnsi="Arial" w:cs="Arial"/>
        </w:rPr>
        <w:t>cient and regular annual appropriations to ensure that the plans are implemented within the deadlines.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38112" behindDoc="1" locked="0" layoutInCell="0" allowOverlap="1">
                <wp:simplePos x="0" y="0"/>
                <wp:positionH relativeFrom="column">
                  <wp:posOffset>1270</wp:posOffset>
                </wp:positionH>
                <wp:positionV relativeFrom="paragraph">
                  <wp:posOffset>3091180</wp:posOffset>
                </wp:positionV>
                <wp:extent cx="2160270" cy="0"/>
                <wp:effectExtent l="0" t="0" r="0" b="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74DEC73A" id="Shape 189" o:spid="_x0000_s1026" style="position:absolute;z-index:-251578368;visibility:visible;mso-wrap-style:square;mso-wrap-distance-left:9pt;mso-wrap-distance-top:0;mso-wrap-distance-right:9pt;mso-wrap-distance-bottom:0;mso-position-horizontal:absolute;mso-position-horizontal-relative:text;mso-position-vertical:absolute;mso-position-vertical-relative:text" from=".1pt,243.4pt" to="170.2pt,2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46" w:lineRule="exact"/>
        <w:rPr>
          <w:sz w:val="20"/>
          <w:szCs w:val="20"/>
        </w:rPr>
      </w:pPr>
    </w:p>
    <w:p w:rsidR="00CA7FBC" w:rsidRDefault="00611625" w:rsidP="00611625">
      <w:pPr>
        <w:numPr>
          <w:ilvl w:val="0"/>
          <w:numId w:val="82"/>
        </w:numPr>
        <w:tabs>
          <w:tab w:val="left" w:pos="280"/>
        </w:tabs>
        <w:ind w:left="280" w:hanging="277"/>
        <w:rPr>
          <w:rFonts w:ascii="Arial" w:eastAsia="Arial" w:hAnsi="Arial" w:cs="Arial"/>
          <w:b/>
          <w:bCs/>
          <w:sz w:val="14"/>
          <w:szCs w:val="14"/>
        </w:rPr>
      </w:pPr>
      <w:r>
        <w:rPr>
          <w:rFonts w:ascii="Arial" w:eastAsia="Arial" w:hAnsi="Arial" w:cs="Arial"/>
          <w:sz w:val="14"/>
          <w:szCs w:val="14"/>
        </w:rPr>
        <w:t>CRPD/C/GC/2, 22 May 2014, available via http://www.ohchr.org/EN/HRBodies/CRPD/Pages/GC.aspx.</w:t>
      </w:r>
    </w:p>
    <w:p w:rsidR="00CA7FBC" w:rsidRDefault="00CA7FBC">
      <w:pPr>
        <w:spacing w:line="200"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57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30" w:name="page30"/>
      <w:bookmarkEnd w:id="30"/>
      <w:r>
        <w:rPr>
          <w:noProof/>
          <w:sz w:val="20"/>
          <w:szCs w:val="20"/>
        </w:rPr>
        <w:lastRenderedPageBreak/>
        <mc:AlternateContent>
          <mc:Choice Requires="wps">
            <w:drawing>
              <wp:anchor distT="0" distB="0" distL="114300" distR="114300" simplePos="0" relativeHeight="251739136" behindDoc="1" locked="0" layoutInCell="0" allowOverlap="1">
                <wp:simplePos x="0" y="0"/>
                <wp:positionH relativeFrom="page">
                  <wp:posOffset>1076325</wp:posOffset>
                </wp:positionH>
                <wp:positionV relativeFrom="page">
                  <wp:posOffset>0</wp:posOffset>
                </wp:positionV>
                <wp:extent cx="0" cy="10079990"/>
                <wp:effectExtent l="0" t="0" r="0" b="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F9CAADE" id="Shape 190" o:spid="_x0000_s1026" style="position:absolute;z-index:-251577344;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47" w:lineRule="exact"/>
        <w:rPr>
          <w:sz w:val="20"/>
          <w:szCs w:val="20"/>
        </w:rPr>
      </w:pPr>
    </w:p>
    <w:p w:rsidR="00CA7FBC" w:rsidRDefault="00611625" w:rsidP="00611625">
      <w:pPr>
        <w:numPr>
          <w:ilvl w:val="0"/>
          <w:numId w:val="83"/>
        </w:numPr>
        <w:tabs>
          <w:tab w:val="left" w:pos="1525"/>
        </w:tabs>
        <w:ind w:left="1525" w:hanging="572"/>
        <w:rPr>
          <w:rFonts w:ascii="Arial" w:eastAsia="Arial" w:hAnsi="Arial" w:cs="Arial"/>
          <w:b/>
          <w:bCs/>
          <w:color w:val="5D2368"/>
          <w:sz w:val="28"/>
          <w:szCs w:val="28"/>
        </w:rPr>
      </w:pPr>
      <w:r>
        <w:rPr>
          <w:rFonts w:ascii="Arial" w:eastAsia="Arial" w:hAnsi="Arial" w:cs="Arial"/>
          <w:b/>
          <w:bCs/>
          <w:color w:val="5D2368"/>
          <w:sz w:val="28"/>
          <w:szCs w:val="28"/>
        </w:rPr>
        <w:t>Right of access to information, goods and services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40160" behindDoc="1" locked="0" layoutInCell="0" allowOverlap="1">
                <wp:simplePos x="0" y="0"/>
                <wp:positionH relativeFrom="column">
                  <wp:posOffset>604520</wp:posOffset>
                </wp:positionH>
                <wp:positionV relativeFrom="paragraph">
                  <wp:posOffset>219710</wp:posOffset>
                </wp:positionV>
                <wp:extent cx="5245735" cy="0"/>
                <wp:effectExtent l="0" t="0" r="0" b="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6775823C" id="Shape 191"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47.6pt,17.3pt" to="460.6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41184" behindDoc="1" locked="0" layoutInCell="0" allowOverlap="1">
                <wp:simplePos x="0" y="0"/>
                <wp:positionH relativeFrom="column">
                  <wp:posOffset>617220</wp:posOffset>
                </wp:positionH>
                <wp:positionV relativeFrom="paragraph">
                  <wp:posOffset>207010</wp:posOffset>
                </wp:positionV>
                <wp:extent cx="0" cy="1169035"/>
                <wp:effectExtent l="0" t="0" r="0" b="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69035"/>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0DACF47F" id="Shape 192" o:spid="_x0000_s1026" style="position:absolute;z-index:-251575296;visibility:visible;mso-wrap-style:square;mso-wrap-distance-left:9pt;mso-wrap-distance-top:0;mso-wrap-distance-right:9pt;mso-wrap-distance-bottom:0;mso-position-horizontal:absolute;mso-position-horizontal-relative:text;mso-position-vertical:absolute;mso-position-vertical-relative:text" from="48.6pt,16.3pt" to="48.6pt,1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" o:allowincell="f" filled="t" strokecolor="#b081b2"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42208" behindDoc="1" locked="0" layoutInCell="0" allowOverlap="1">
                <wp:simplePos x="0" y="0"/>
                <wp:positionH relativeFrom="column">
                  <wp:posOffset>5837555</wp:posOffset>
                </wp:positionH>
                <wp:positionV relativeFrom="paragraph">
                  <wp:posOffset>207010</wp:posOffset>
                </wp:positionV>
                <wp:extent cx="0" cy="1169035"/>
                <wp:effectExtent l="0" t="0" r="0" b="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69035"/>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1406F27C" id="Shape 193"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459.65pt,16.3pt" to="459.65pt,1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10" w:lineRule="exact"/>
        <w:rPr>
          <w:sz w:val="20"/>
          <w:szCs w:val="20"/>
        </w:rPr>
      </w:pPr>
    </w:p>
    <w:p w:rsidR="00CA7FBC" w:rsidRDefault="00611625">
      <w:pPr>
        <w:spacing w:line="304" w:lineRule="auto"/>
        <w:ind w:left="1265" w:right="2380"/>
        <w:jc w:val="both"/>
        <w:rPr>
          <w:sz w:val="20"/>
          <w:szCs w:val="20"/>
        </w:rPr>
      </w:pPr>
      <w:r>
        <w:rPr>
          <w:rFonts w:ascii="Arial" w:eastAsia="Arial" w:hAnsi="Arial" w:cs="Arial"/>
          <w:sz w:val="20"/>
          <w:szCs w:val="20"/>
        </w:rPr>
        <w:t xml:space="preserve">Article 9 on accessibility and Article 5 on reasonable accommodation obligates the state to take appropriate measures to ensure that persons with impairments, on an </w:t>
      </w:r>
      <w:r>
        <w:rPr>
          <w:rFonts w:ascii="Arial" w:eastAsia="Arial" w:hAnsi="Arial" w:cs="Arial"/>
          <w:sz w:val="20"/>
          <w:szCs w:val="20"/>
        </w:rPr>
        <w:t>equal basis with others, have access to information, goods and communication, and to servic-es offered to the general public.</w:t>
      </w:r>
    </w:p>
    <w:p w:rsidR="00CA7FBC" w:rsidRDefault="00CA7FBC">
      <w:pPr>
        <w:spacing w:line="26" w:lineRule="exact"/>
        <w:rPr>
          <w:sz w:val="20"/>
          <w:szCs w:val="20"/>
        </w:rPr>
      </w:pPr>
    </w:p>
    <w:p w:rsidR="00CA7FBC" w:rsidRDefault="00611625">
      <w:pPr>
        <w:ind w:left="1265"/>
        <w:rPr>
          <w:sz w:val="20"/>
          <w:szCs w:val="20"/>
        </w:rPr>
      </w:pPr>
      <w:r>
        <w:rPr>
          <w:rFonts w:ascii="Arial" w:eastAsia="Arial" w:hAnsi="Arial" w:cs="Arial"/>
          <w:b/>
          <w:bCs/>
          <w:sz w:val="14"/>
          <w:szCs w:val="14"/>
        </w:rPr>
        <w:t xml:space="preserve">Government </w:t>
      </w:r>
      <w:r>
        <w:rPr>
          <w:rFonts w:ascii="Arial" w:eastAsia="Arial" w:hAnsi="Arial" w:cs="Arial"/>
          <w:sz w:val="14"/>
          <w:szCs w:val="14"/>
        </w:rPr>
        <w:t>report p. 21.</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43232" behindDoc="1" locked="0" layoutInCell="0" allowOverlap="1">
                <wp:simplePos x="0" y="0"/>
                <wp:positionH relativeFrom="column">
                  <wp:posOffset>604520</wp:posOffset>
                </wp:positionH>
                <wp:positionV relativeFrom="paragraph">
                  <wp:posOffset>167640</wp:posOffset>
                </wp:positionV>
                <wp:extent cx="5245735" cy="0"/>
                <wp:effectExtent l="0" t="0" r="0" b="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B081B2"/>
                          </a:solidFill>
                          <a:miter lim="800000"/>
                          <a:headEnd/>
                          <a:tailEnd/>
                        </a:ln>
                      </wps:spPr>
                      <wps:bodyPr/>
                    </wps:wsp>
                  </a:graphicData>
                </a:graphic>
              </wp:anchor>
            </w:drawing>
          </mc:Choice>
          <mc:Fallback>
            <w:pict>
              <v:line w14:anchorId="7E28EEB8" id="Shape 194" o:spid="_x0000_s1026" style="position:absolute;z-index:-251573248;visibility:visible;mso-wrap-style:square;mso-wrap-distance-left:9pt;mso-wrap-distance-top:0;mso-wrap-distance-right:9pt;mso-wrap-distance-bottom:0;mso-position-horizontal:absolute;mso-position-horizontal-relative:text;mso-position-vertical:absolute;mso-position-vertical-relative:text" from="47.6pt,13.2pt" to="460.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" o:allowincell="f" filled="t" strokecolor="#b081b2"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64" w:lineRule="exact"/>
        <w:rPr>
          <w:sz w:val="20"/>
          <w:szCs w:val="20"/>
        </w:rPr>
      </w:pPr>
    </w:p>
    <w:p w:rsidR="00CA7FBC" w:rsidRDefault="00611625">
      <w:pPr>
        <w:ind w:left="945"/>
        <w:rPr>
          <w:sz w:val="20"/>
          <w:szCs w:val="20"/>
        </w:rPr>
      </w:pPr>
      <w:r>
        <w:rPr>
          <w:rFonts w:ascii="Arial" w:eastAsia="Arial" w:hAnsi="Arial" w:cs="Arial"/>
          <w:b/>
          <w:bCs/>
          <w:color w:val="9D4996"/>
          <w:sz w:val="24"/>
          <w:szCs w:val="24"/>
        </w:rPr>
        <w:t>9.1. Background and problem description</w:t>
      </w:r>
    </w:p>
    <w:p w:rsidR="00CA7FBC" w:rsidRDefault="00CA7FBC">
      <w:pPr>
        <w:spacing w:line="267" w:lineRule="exact"/>
        <w:rPr>
          <w:sz w:val="20"/>
          <w:szCs w:val="20"/>
        </w:rPr>
      </w:pPr>
    </w:p>
    <w:p w:rsidR="00CA7FBC" w:rsidRDefault="00611625">
      <w:pPr>
        <w:spacing w:line="269" w:lineRule="auto"/>
        <w:ind w:left="945" w:right="2120"/>
        <w:jc w:val="both"/>
        <w:rPr>
          <w:sz w:val="20"/>
          <w:szCs w:val="20"/>
        </w:rPr>
      </w:pPr>
      <w:r>
        <w:rPr>
          <w:rFonts w:ascii="Arial" w:eastAsia="Arial" w:hAnsi="Arial" w:cs="Arial"/>
        </w:rPr>
        <w:t>Many disabled people do not have access to information, g</w:t>
      </w:r>
      <w:r>
        <w:rPr>
          <w:rFonts w:ascii="Arial" w:eastAsia="Arial" w:hAnsi="Arial" w:cs="Arial"/>
        </w:rPr>
        <w:t>oods and services because they do not get the assistance they need, or because the offers and services are not adapted in a way that allows for everyone to make use of or take part in it. Examples include visually impaired individuals who cannot find their</w:t>
      </w:r>
      <w:r>
        <w:rPr>
          <w:rFonts w:ascii="Arial" w:eastAsia="Arial" w:hAnsi="Arial" w:cs="Arial"/>
        </w:rPr>
        <w:t xml:space="preserve"> way to the right platform at an unfamiliar station, hearing impaired individuals who miss out on information provid-ed at events and meetings because there is no sign language interpreter present, wheelchair users who cannot reach items in shops, persons </w:t>
      </w:r>
      <w:r>
        <w:rPr>
          <w:rFonts w:ascii="Arial" w:eastAsia="Arial" w:hAnsi="Arial" w:cs="Arial"/>
        </w:rPr>
        <w:t>with intellectual impair-ments who cannot reach goods in the shopping mall without assistance, or individuals with psychosocial impairments who require rest, predictability or extra time in a public office.</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44256" behindDoc="1" locked="0" layoutInCell="0" allowOverlap="1">
                <wp:simplePos x="0" y="0"/>
                <wp:positionH relativeFrom="column">
                  <wp:posOffset>579120</wp:posOffset>
                </wp:positionH>
                <wp:positionV relativeFrom="paragraph">
                  <wp:posOffset>183515</wp:posOffset>
                </wp:positionV>
                <wp:extent cx="5245735" cy="0"/>
                <wp:effectExtent l="0" t="0" r="0" b="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25C044A5" id="Shape 195"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45.6pt,14.45pt" to="458.6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45280" behindDoc="1" locked="0" layoutInCell="0" allowOverlap="1">
                <wp:simplePos x="0" y="0"/>
                <wp:positionH relativeFrom="column">
                  <wp:posOffset>591820</wp:posOffset>
                </wp:positionH>
                <wp:positionV relativeFrom="paragraph">
                  <wp:posOffset>170815</wp:posOffset>
                </wp:positionV>
                <wp:extent cx="0" cy="1384300"/>
                <wp:effectExtent l="0" t="0" r="0" b="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8430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3C57C818" id="Shape 196" o:spid="_x0000_s1026" style="position:absolute;z-index:-251571200;visibility:visible;mso-wrap-style:square;mso-wrap-distance-left:9pt;mso-wrap-distance-top:0;mso-wrap-distance-right:9pt;mso-wrap-distance-bottom:0;mso-position-horizontal:absolute;mso-position-horizontal-relative:text;mso-position-vertical:absolute;mso-position-vertical-relative:text" from="46.6pt,13.45pt" to="46.6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" o:allowincell="f" filled="t" strokecolor="#c4c4c4"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746304" behindDoc="1" locked="0" layoutInCell="0" allowOverlap="1">
                <wp:simplePos x="0" y="0"/>
                <wp:positionH relativeFrom="column">
                  <wp:posOffset>5812155</wp:posOffset>
                </wp:positionH>
                <wp:positionV relativeFrom="paragraph">
                  <wp:posOffset>170815</wp:posOffset>
                </wp:positionV>
                <wp:extent cx="0" cy="1384300"/>
                <wp:effectExtent l="0" t="0" r="0" b="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8430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7BB71BB1" id="Shape 197"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457.65pt,13.45pt" to="457.65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325" w:lineRule="exact"/>
        <w:rPr>
          <w:sz w:val="20"/>
          <w:szCs w:val="20"/>
        </w:rPr>
      </w:pPr>
    </w:p>
    <w:p w:rsidR="00CA7FBC" w:rsidRDefault="00611625">
      <w:pPr>
        <w:spacing w:line="299" w:lineRule="auto"/>
        <w:ind w:left="1225" w:right="2420"/>
        <w:jc w:val="both"/>
        <w:rPr>
          <w:sz w:val="20"/>
          <w:szCs w:val="20"/>
        </w:rPr>
      </w:pPr>
      <w:r>
        <w:rPr>
          <w:rFonts w:ascii="Arial" w:eastAsia="Arial" w:hAnsi="Arial" w:cs="Arial"/>
          <w:sz w:val="20"/>
          <w:szCs w:val="20"/>
        </w:rPr>
        <w:lastRenderedPageBreak/>
        <w:t>For many people, it is difficult to deal wi</w:t>
      </w:r>
      <w:r>
        <w:rPr>
          <w:rFonts w:ascii="Arial" w:eastAsia="Arial" w:hAnsi="Arial" w:cs="Arial"/>
          <w:sz w:val="20"/>
          <w:szCs w:val="20"/>
        </w:rPr>
        <w:t>th situations where no information or explanation is provided, or where there is no one to communicate with. Take, for instance, a partial-ly sighted person in a store, waiting for their turn to be served. On the wall is a queuing system with a number show</w:t>
      </w:r>
      <w:r>
        <w:rPr>
          <w:rFonts w:ascii="Arial" w:eastAsia="Arial" w:hAnsi="Arial" w:cs="Arial"/>
          <w:sz w:val="20"/>
          <w:szCs w:val="20"/>
        </w:rPr>
        <w:t>n on a screen. If the person were to take a number, they would still find it impossible to know when it was their turn. This often results in irritation and stigmatisation.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47328" behindDoc="1" locked="0" layoutInCell="0" allowOverlap="1">
                <wp:simplePos x="0" y="0"/>
                <wp:positionH relativeFrom="column">
                  <wp:posOffset>579120</wp:posOffset>
                </wp:positionH>
                <wp:positionV relativeFrom="paragraph">
                  <wp:posOffset>104775</wp:posOffset>
                </wp:positionV>
                <wp:extent cx="5245735" cy="0"/>
                <wp:effectExtent l="0" t="0" r="0" b="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2595AB8B" id="Shape 198" o:spid="_x0000_s1026" style="position:absolute;z-index:-251569152;visibility:visible;mso-wrap-style:square;mso-wrap-distance-left:9pt;mso-wrap-distance-top:0;mso-wrap-distance-right:9pt;mso-wrap-distance-bottom:0;mso-position-horizontal:absolute;mso-position-horizontal-relative:text;mso-position-vertical:absolute;mso-position-vertical-relative:text" from="45.6pt,8.25pt" to="458.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81" w:lineRule="exact"/>
        <w:rPr>
          <w:sz w:val="20"/>
          <w:szCs w:val="20"/>
        </w:rPr>
      </w:pPr>
    </w:p>
    <w:p w:rsidR="00CA7FBC" w:rsidRDefault="00611625">
      <w:pPr>
        <w:spacing w:line="274" w:lineRule="auto"/>
        <w:ind w:left="945" w:right="2120"/>
        <w:jc w:val="both"/>
        <w:rPr>
          <w:sz w:val="20"/>
          <w:szCs w:val="20"/>
        </w:rPr>
      </w:pPr>
      <w:r>
        <w:rPr>
          <w:rFonts w:ascii="Arial" w:eastAsia="Arial" w:hAnsi="Arial" w:cs="Arial"/>
        </w:rPr>
        <w:t xml:space="preserve">The number of individuals prevented access to information, goods and services </w:t>
      </w:r>
      <w:r>
        <w:rPr>
          <w:rFonts w:ascii="Arial" w:eastAsia="Arial" w:hAnsi="Arial" w:cs="Arial"/>
        </w:rPr>
        <w:t>due to impairment, and how, has not been documented. However, experiential knowledge from civil society organisations and inquiries to the Ombud indicate that many are affected by this, and it includes a variety of situations both in everyday life and othe</w:t>
      </w:r>
      <w:r>
        <w:rPr>
          <w:rFonts w:ascii="Arial" w:eastAsia="Arial" w:hAnsi="Arial" w:cs="Arial"/>
        </w:rPr>
        <w:t>r areas.</w:t>
      </w:r>
    </w:p>
    <w:p w:rsidR="00CA7FBC" w:rsidRDefault="00CA7FBC">
      <w:pPr>
        <w:spacing w:line="236" w:lineRule="exact"/>
        <w:rPr>
          <w:sz w:val="20"/>
          <w:szCs w:val="20"/>
        </w:rPr>
      </w:pPr>
    </w:p>
    <w:p w:rsidR="00CA7FBC" w:rsidRDefault="00611625">
      <w:pPr>
        <w:ind w:right="2120"/>
        <w:jc w:val="right"/>
        <w:rPr>
          <w:sz w:val="20"/>
          <w:szCs w:val="20"/>
        </w:rPr>
      </w:pPr>
      <w:r>
        <w:rPr>
          <w:rFonts w:ascii="Arial" w:eastAsia="Arial" w:hAnsi="Arial" w:cs="Arial"/>
        </w:rPr>
        <w:t>Many people require assistance in shops, offices, stations, restaurants or at events</w:t>
      </w:r>
    </w:p>
    <w:p w:rsidR="00CA7FBC" w:rsidRDefault="00CA7FBC">
      <w:pPr>
        <w:spacing w:line="27"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 xml:space="preserve">– regardless of how the premises are designed. Many have reported to the Ombud that they are met with dismissal and little understanding when they ask for such </w:t>
      </w:r>
      <w:r>
        <w:rPr>
          <w:rFonts w:ascii="Arial" w:eastAsia="Arial" w:hAnsi="Arial" w:cs="Arial"/>
        </w:rPr>
        <w:t>assis-tance or improved accommodation.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48352" behindDoc="1" locked="0" layoutInCell="0" allowOverlap="1">
                <wp:simplePos x="0" y="0"/>
                <wp:positionH relativeFrom="column">
                  <wp:posOffset>-110490</wp:posOffset>
                </wp:positionH>
                <wp:positionV relativeFrom="paragraph">
                  <wp:posOffset>779145</wp:posOffset>
                </wp:positionV>
                <wp:extent cx="355600" cy="355600"/>
                <wp:effectExtent l="0" t="0" r="0" b="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6771EEB7" id="Shape 199" o:spid="_x0000_s1026" style="position:absolute;margin-left:-8.7pt;margin-top:61.35pt;width:28pt;height:28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6" w:lineRule="exact"/>
        <w:rPr>
          <w:sz w:val="20"/>
          <w:szCs w:val="20"/>
        </w:rPr>
      </w:pPr>
    </w:p>
    <w:p w:rsidR="00CA7FBC" w:rsidRDefault="00611625" w:rsidP="00611625">
      <w:pPr>
        <w:numPr>
          <w:ilvl w:val="0"/>
          <w:numId w:val="84"/>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6" w:lineRule="exact"/>
        <w:rPr>
          <w:sz w:val="20"/>
          <w:szCs w:val="20"/>
        </w:rPr>
      </w:pPr>
    </w:p>
    <w:p w:rsidR="00CA7FBC" w:rsidRDefault="00611625">
      <w:pPr>
        <w:rPr>
          <w:sz w:val="20"/>
          <w:szCs w:val="20"/>
        </w:rPr>
      </w:pPr>
      <w:r>
        <w:rPr>
          <w:rFonts w:ascii="Arial" w:eastAsia="Arial" w:hAnsi="Arial" w:cs="Arial"/>
          <w:b/>
          <w:bCs/>
          <w:i/>
          <w:iCs/>
        </w:rPr>
        <w:t>9.1.1.  Legal basis and policy framework</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49376" behindDoc="1" locked="0" layoutInCell="0" allowOverlap="1">
                <wp:simplePos x="0" y="0"/>
                <wp:positionH relativeFrom="column">
                  <wp:posOffset>5578475</wp:posOffset>
                </wp:positionH>
                <wp:positionV relativeFrom="paragraph">
                  <wp:posOffset>-1542415</wp:posOffset>
                </wp:positionV>
                <wp:extent cx="0" cy="10079355"/>
                <wp:effectExtent l="0" t="0" r="0" b="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4CA966DD" id="Shape 200" o:spid="_x0000_s1026" style="position:absolute;z-index:-251567104;visibility:visible;mso-wrap-style:square;mso-wrap-distance-left:9pt;mso-wrap-distance-top:0;mso-wrap-distance-right:9pt;mso-wrap-distance-bottom:0;mso-position-horizontal:absolute;mso-position-horizontal-relative:text;mso-position-vertical:absolute;mso-position-vertical-relative:text" from="439.25pt,-121.45pt" to="439.25pt,6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" o:allowincell="f" filled="t" strokecolor="#9d4996" strokeweight=".5pt">
                <v:stroke joinstyle="miter"/>
                <o:lock v:ext="edit" shapetype="f"/>
              </v:line>
            </w:pict>
          </mc:Fallback>
        </mc:AlternateContent>
      </w:r>
    </w:p>
    <w:p w:rsidR="00CA7FBC" w:rsidRDefault="00CA7FBC">
      <w:pPr>
        <w:spacing w:line="10" w:lineRule="exact"/>
        <w:rPr>
          <w:sz w:val="20"/>
          <w:szCs w:val="20"/>
        </w:rPr>
      </w:pPr>
    </w:p>
    <w:p w:rsidR="00CA7FBC" w:rsidRDefault="00611625">
      <w:pPr>
        <w:spacing w:line="303" w:lineRule="auto"/>
        <w:ind w:right="1120"/>
        <w:jc w:val="both"/>
        <w:rPr>
          <w:sz w:val="20"/>
          <w:szCs w:val="20"/>
        </w:rPr>
      </w:pPr>
      <w:r>
        <w:rPr>
          <w:rFonts w:ascii="Arial" w:eastAsia="Arial" w:hAnsi="Arial" w:cs="Arial"/>
          <w:sz w:val="21"/>
          <w:szCs w:val="21"/>
        </w:rPr>
        <w:t xml:space="preserve">The Norwegian Anti-Discrimination and Accessibility Act entered into force in 2009 and established a ban on direct and indirect discrimination </w:t>
      </w:r>
      <w:r>
        <w:rPr>
          <w:rFonts w:ascii="Arial" w:eastAsia="Arial" w:hAnsi="Arial" w:cs="Arial"/>
          <w:sz w:val="21"/>
          <w:szCs w:val="21"/>
        </w:rPr>
        <w:t>as well as a duty of univer-sal design on all providers of goods and services and individual accommodation</w:t>
      </w:r>
    </w:p>
    <w:p w:rsidR="00CA7FBC" w:rsidRDefault="00CA7FBC">
      <w:pPr>
        <w:spacing w:line="205" w:lineRule="exact"/>
        <w:rPr>
          <w:sz w:val="20"/>
          <w:szCs w:val="20"/>
        </w:rPr>
      </w:pPr>
    </w:p>
    <w:p w:rsidR="00CA7FBC" w:rsidRDefault="00611625">
      <w:pPr>
        <w:spacing w:line="270" w:lineRule="auto"/>
        <w:ind w:right="1120"/>
        <w:jc w:val="both"/>
        <w:rPr>
          <w:sz w:val="20"/>
          <w:szCs w:val="20"/>
        </w:rPr>
      </w:pPr>
      <w:r>
        <w:rPr>
          <w:rFonts w:ascii="Arial" w:eastAsia="Arial" w:hAnsi="Arial" w:cs="Arial"/>
        </w:rPr>
        <w:t>in four specific areas.</w:t>
      </w:r>
      <w:r>
        <w:rPr>
          <w:rFonts w:ascii="Arial" w:eastAsia="Arial" w:hAnsi="Arial" w:cs="Arial"/>
          <w:sz w:val="12"/>
          <w:szCs w:val="12"/>
        </w:rPr>
        <w:t>97</w:t>
      </w:r>
      <w:r>
        <w:rPr>
          <w:rFonts w:ascii="Arial" w:eastAsia="Arial" w:hAnsi="Arial" w:cs="Arial"/>
        </w:rPr>
        <w:t xml:space="preserve"> Besides the duty to ensure universal design, providers of goods and services also have a duty, aside from the general proh</w:t>
      </w:r>
      <w:r>
        <w:rPr>
          <w:rFonts w:ascii="Arial" w:eastAsia="Arial" w:hAnsi="Arial" w:cs="Arial"/>
        </w:rPr>
        <w:t xml:space="preserve">ibition on discrimi-nation, to accommodate practices and routines with consideration for customers of the service who have impairments . Failure to remove any such restrictions on access to services can be considered indirect discrimination. For instance, </w:t>
      </w:r>
      <w:r>
        <w:rPr>
          <w:rFonts w:ascii="Arial" w:eastAsia="Arial" w:hAnsi="Arial" w:cs="Arial"/>
        </w:rPr>
        <w:t>refusing to allow a guide dog into an ordinary taxi on the grounds that no dogs are allowed in the car can be indirect discrimination. Doing so is referring to a seemingly neutral practice that does not allow for dogs in taxis, but the practice puts a part</w:t>
      </w:r>
      <w:r>
        <w:rPr>
          <w:rFonts w:ascii="Arial" w:eastAsia="Arial" w:hAnsi="Arial" w:cs="Arial"/>
        </w:rPr>
        <w:t>ially sighted or blind person in a more difficult position than others.</w:t>
      </w:r>
    </w:p>
    <w:p w:rsidR="00CA7FBC" w:rsidRDefault="00CA7FBC">
      <w:pPr>
        <w:spacing w:line="239" w:lineRule="exact"/>
        <w:rPr>
          <w:sz w:val="20"/>
          <w:szCs w:val="20"/>
        </w:rPr>
      </w:pPr>
    </w:p>
    <w:p w:rsidR="00CA7FBC" w:rsidRDefault="00611625">
      <w:pPr>
        <w:spacing w:line="283" w:lineRule="auto"/>
        <w:ind w:right="1120"/>
        <w:jc w:val="both"/>
        <w:rPr>
          <w:sz w:val="20"/>
          <w:szCs w:val="20"/>
        </w:rPr>
      </w:pPr>
      <w:r>
        <w:rPr>
          <w:rFonts w:ascii="Arial" w:eastAsia="Arial" w:hAnsi="Arial" w:cs="Arial"/>
        </w:rPr>
        <w:t>As shown above, suppliers of goods and services have a certain duty to remove accessibility restrictions, but they have no positive, proactive accommodation duty besides universal des</w:t>
      </w:r>
      <w:r>
        <w:rPr>
          <w:rFonts w:ascii="Arial" w:eastAsia="Arial" w:hAnsi="Arial" w:cs="Arial"/>
        </w:rPr>
        <w:t>ign of the physical conditions under applicable law.</w:t>
      </w:r>
    </w:p>
    <w:p w:rsidR="00CA7FBC" w:rsidRDefault="00CA7FBC">
      <w:pPr>
        <w:spacing w:line="225" w:lineRule="exact"/>
        <w:rPr>
          <w:sz w:val="20"/>
          <w:szCs w:val="20"/>
        </w:rPr>
      </w:pPr>
    </w:p>
    <w:p w:rsidR="00CA7FBC" w:rsidRDefault="00611625">
      <w:pPr>
        <w:spacing w:line="288" w:lineRule="auto"/>
        <w:ind w:right="1120"/>
        <w:jc w:val="both"/>
        <w:rPr>
          <w:sz w:val="20"/>
          <w:szCs w:val="20"/>
        </w:rPr>
      </w:pPr>
      <w:r>
        <w:rPr>
          <w:rFonts w:ascii="Arial" w:eastAsia="Arial" w:hAnsi="Arial" w:cs="Arial"/>
          <w:sz w:val="21"/>
          <w:szCs w:val="21"/>
        </w:rPr>
        <w:t>The Ombud has received an inquiry from a blind customer of an electricity company regarding the lack of assistance to read their electricity meter. Under current legisla-tion, the individual has no righ</w:t>
      </w:r>
      <w:r>
        <w:rPr>
          <w:rFonts w:ascii="Arial" w:eastAsia="Arial" w:hAnsi="Arial" w:cs="Arial"/>
          <w:sz w:val="21"/>
          <w:szCs w:val="21"/>
        </w:rPr>
        <w:t xml:space="preserve">t to accommodation in the form of assistance in reading the electricity meter. Another example is a person with impaired hearing who did not know what was said in the speeches at a celebration event marking Norway’s Nation-al Day because the organiser had </w:t>
      </w:r>
      <w:r>
        <w:rPr>
          <w:rFonts w:ascii="Arial" w:eastAsia="Arial" w:hAnsi="Arial" w:cs="Arial"/>
          <w:sz w:val="21"/>
          <w:szCs w:val="21"/>
        </w:rPr>
        <w:t>no duty to provide a sign language interpreter.</w:t>
      </w:r>
    </w:p>
    <w:p w:rsidR="00CA7FBC" w:rsidRDefault="00CA7FBC">
      <w:pPr>
        <w:spacing w:line="222" w:lineRule="exact"/>
        <w:rPr>
          <w:sz w:val="20"/>
          <w:szCs w:val="20"/>
        </w:rPr>
      </w:pPr>
    </w:p>
    <w:p w:rsidR="00CA7FBC" w:rsidRDefault="00611625">
      <w:pPr>
        <w:spacing w:line="268" w:lineRule="auto"/>
        <w:ind w:right="1120"/>
        <w:jc w:val="both"/>
        <w:rPr>
          <w:sz w:val="20"/>
          <w:szCs w:val="20"/>
        </w:rPr>
      </w:pPr>
      <w:r>
        <w:rPr>
          <w:rFonts w:ascii="Arial" w:eastAsia="Arial" w:hAnsi="Arial" w:cs="Arial"/>
        </w:rPr>
        <w:t>Already in 2008, a year before the Norwegian Anti-Discrimination and Accessibility Act entered into force, the state received a report, ordered by the government from a pri-vate attorney on the right to good</w:t>
      </w:r>
      <w:r>
        <w:rPr>
          <w:rFonts w:ascii="Arial" w:eastAsia="Arial" w:hAnsi="Arial" w:cs="Arial"/>
        </w:rPr>
        <w:t>s and services. In the report, the draft legislation, which later became law, was evaluated against a possible general right to access to goods, services and information. The conclusion of the report was that universal design alone would not solve the acce</w:t>
      </w:r>
      <w:r>
        <w:rPr>
          <w:rFonts w:ascii="Arial" w:eastAsia="Arial" w:hAnsi="Arial" w:cs="Arial"/>
        </w:rPr>
        <w:t xml:space="preserve">ssibility challenges in Norwegian </w:t>
      </w:r>
      <w:r>
        <w:rPr>
          <w:rFonts w:ascii="Arial" w:eastAsia="Arial" w:hAnsi="Arial" w:cs="Arial"/>
        </w:rPr>
        <w:lastRenderedPageBreak/>
        <w:t>society, nor would the general prohibition on discrimination result in any obligations that prevent discrimination. The report concluded that in practice, the Norwegian Anti-Discrimina-tion and Accessibility Act would cont</w:t>
      </w:r>
      <w:r>
        <w:rPr>
          <w:rFonts w:ascii="Arial" w:eastAsia="Arial" w:hAnsi="Arial" w:cs="Arial"/>
        </w:rPr>
        <w:t>inue to leave many disabled people without access to the same goods and services as the general population. The report further concluded that a positive duty to accommodate, besides universal design of the phys-ical conditions, would be able to secure acce</w:t>
      </w:r>
      <w:r>
        <w:rPr>
          <w:rFonts w:ascii="Arial" w:eastAsia="Arial" w:hAnsi="Arial" w:cs="Arial"/>
        </w:rPr>
        <w:t>ssibility more effectively, even if enter-prises and suppliers only had a limited duty to lift any restrictive practices, as is the way the law works today</w:t>
      </w:r>
      <w:r>
        <w:rPr>
          <w:rFonts w:ascii="Arial" w:eastAsia="Arial" w:hAnsi="Arial" w:cs="Arial"/>
          <w:sz w:val="12"/>
          <w:szCs w:val="12"/>
        </w:rPr>
        <w:t>98</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50400" behindDoc="1" locked="0" layoutInCell="0" allowOverlap="1">
                <wp:simplePos x="0" y="0"/>
                <wp:positionH relativeFrom="column">
                  <wp:posOffset>1270</wp:posOffset>
                </wp:positionH>
                <wp:positionV relativeFrom="paragraph">
                  <wp:posOffset>614045</wp:posOffset>
                </wp:positionV>
                <wp:extent cx="2160270" cy="0"/>
                <wp:effectExtent l="0" t="0" r="0" b="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0C25ECC6" id="Shape 201"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1pt,48.35pt" to="170.2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4" w:lineRule="exact"/>
        <w:rPr>
          <w:sz w:val="20"/>
          <w:szCs w:val="20"/>
        </w:rPr>
      </w:pPr>
    </w:p>
    <w:p w:rsidR="00CA7FBC" w:rsidRDefault="00611625" w:rsidP="00611625">
      <w:pPr>
        <w:numPr>
          <w:ilvl w:val="0"/>
          <w:numId w:val="85"/>
        </w:numPr>
        <w:tabs>
          <w:tab w:val="left" w:pos="280"/>
        </w:tabs>
        <w:spacing w:line="285" w:lineRule="auto"/>
        <w:ind w:left="280" w:right="1820" w:hanging="277"/>
        <w:rPr>
          <w:rFonts w:ascii="Arial" w:eastAsia="Arial" w:hAnsi="Arial" w:cs="Arial"/>
          <w:b/>
          <w:bCs/>
          <w:sz w:val="14"/>
          <w:szCs w:val="14"/>
        </w:rPr>
      </w:pPr>
      <w:r>
        <w:rPr>
          <w:rFonts w:ascii="Arial" w:eastAsia="Arial" w:hAnsi="Arial" w:cs="Arial"/>
          <w:sz w:val="14"/>
          <w:szCs w:val="14"/>
        </w:rPr>
        <w:t xml:space="preserve">In education, in employment, in kindergarten and in some municipal services. The Norwegian </w:t>
      </w:r>
      <w:r>
        <w:rPr>
          <w:rFonts w:ascii="Arial" w:eastAsia="Arial" w:hAnsi="Arial" w:cs="Arial"/>
          <w:sz w:val="14"/>
          <w:szCs w:val="14"/>
        </w:rPr>
        <w:t>Anti-Discrimination and Accessibility Act https://lovdata.no/dokument/LTI/lov/2013-06-21-61</w:t>
      </w:r>
    </w:p>
    <w:p w:rsidR="00CA7FBC" w:rsidRDefault="00CA7FBC">
      <w:pPr>
        <w:spacing w:line="10" w:lineRule="exact"/>
        <w:rPr>
          <w:rFonts w:ascii="Arial" w:eastAsia="Arial" w:hAnsi="Arial" w:cs="Arial"/>
          <w:b/>
          <w:bCs/>
          <w:sz w:val="14"/>
          <w:szCs w:val="14"/>
        </w:rPr>
      </w:pPr>
    </w:p>
    <w:p w:rsidR="00CA7FBC" w:rsidRDefault="00611625" w:rsidP="00611625">
      <w:pPr>
        <w:numPr>
          <w:ilvl w:val="0"/>
          <w:numId w:val="85"/>
        </w:numPr>
        <w:tabs>
          <w:tab w:val="left" w:pos="280"/>
        </w:tabs>
        <w:spacing w:line="285" w:lineRule="auto"/>
        <w:ind w:left="280" w:right="1540" w:hanging="277"/>
        <w:rPr>
          <w:rFonts w:ascii="Arial" w:eastAsia="Arial" w:hAnsi="Arial" w:cs="Arial"/>
          <w:b/>
          <w:bCs/>
          <w:sz w:val="14"/>
          <w:szCs w:val="14"/>
        </w:rPr>
      </w:pPr>
      <w:r>
        <w:rPr>
          <w:rFonts w:ascii="Arial" w:eastAsia="Arial" w:hAnsi="Arial" w:cs="Arial"/>
          <w:sz w:val="14"/>
          <w:szCs w:val="14"/>
        </w:rPr>
        <w:t>Ann Helen Aarø: Legal right for the provision of goods, services and information directed at the public (Rettskrav på varer, tjenester og informasjon rettet mot al</w:t>
      </w:r>
      <w:r>
        <w:rPr>
          <w:rFonts w:ascii="Arial" w:eastAsia="Arial" w:hAnsi="Arial" w:cs="Arial"/>
          <w:sz w:val="14"/>
          <w:szCs w:val="14"/>
        </w:rPr>
        <w:t>lmennheten); December 2008</w:t>
      </w:r>
    </w:p>
    <w:p w:rsidR="00CA7FBC" w:rsidRDefault="00CA7FBC">
      <w:pPr>
        <w:spacing w:line="147"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59</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31" w:name="page31"/>
      <w:bookmarkEnd w:id="31"/>
      <w:r>
        <w:rPr>
          <w:noProof/>
          <w:sz w:val="20"/>
          <w:szCs w:val="20"/>
        </w:rPr>
        <w:lastRenderedPageBreak/>
        <mc:AlternateContent>
          <mc:Choice Requires="wps">
            <w:drawing>
              <wp:anchor distT="0" distB="0" distL="114300" distR="114300" simplePos="0" relativeHeight="251751424" behindDoc="1" locked="0" layoutInCell="0" allowOverlap="1">
                <wp:simplePos x="0" y="0"/>
                <wp:positionH relativeFrom="page">
                  <wp:posOffset>1076325</wp:posOffset>
                </wp:positionH>
                <wp:positionV relativeFrom="page">
                  <wp:posOffset>0</wp:posOffset>
                </wp:positionV>
                <wp:extent cx="0" cy="10079990"/>
                <wp:effectExtent l="0" t="0" r="0" b="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ECCA370" id="Shape 202" o:spid="_x0000_s1026" style="position:absolute;z-index:-25156505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EoeAs/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752448" behindDoc="1" locked="0" layoutInCell="0" allowOverlap="1">
                <wp:simplePos x="0" y="0"/>
                <wp:positionH relativeFrom="page">
                  <wp:posOffset>1414145</wp:posOffset>
                </wp:positionH>
                <wp:positionV relativeFrom="page">
                  <wp:posOffset>1452245</wp:posOffset>
                </wp:positionV>
                <wp:extent cx="5245735" cy="0"/>
                <wp:effectExtent l="0" t="0" r="0" b="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43B4C7B2" id="Shape 203" o:spid="_x0000_s1026" style="position:absolute;z-index:-251564032;visibility:visible;mso-wrap-style:square;mso-wrap-distance-left:9pt;mso-wrap-distance-top:0;mso-wrap-distance-right:9pt;mso-wrap-distance-bottom:0;mso-position-horizontal:absolute;mso-position-horizontal-relative:page;mso-position-vertical:absolute;mso-position-vertical-relative:page" from="111.35pt,114.35pt" to="524.4pt,1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" o:allowincell="f" filled="t" strokecolor="#c4c4c4" strokeweight="2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753472" behindDoc="1" locked="0" layoutInCell="0" allowOverlap="1">
                <wp:simplePos x="0" y="0"/>
                <wp:positionH relativeFrom="page">
                  <wp:posOffset>1426845</wp:posOffset>
                </wp:positionH>
                <wp:positionV relativeFrom="page">
                  <wp:posOffset>1439545</wp:posOffset>
                </wp:positionV>
                <wp:extent cx="0" cy="1699260"/>
                <wp:effectExtent l="0" t="0" r="0" b="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9926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6CA9BA4C" id="Shape 204" o:spid="_x0000_s1026" style="position:absolute;z-index:-251563008;visibility:visible;mso-wrap-style:square;mso-wrap-distance-left:9pt;mso-wrap-distance-top:0;mso-wrap-distance-right:9pt;mso-wrap-distance-bottom:0;mso-position-horizontal:absolute;mso-position-horizontal-relative:page;mso-position-vertical:absolute;mso-position-vertical-relative:page" from="112.35pt,113.35pt" to="112.35pt,2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" o:allowincell="f" filled="t" strokecolor="#c4c4c4" strokeweight="2pt">
                <v:stroke joinstyle="miter"/>
                <o:lock v:ext="edit" shapetype="f"/>
                <w10:wrap anchorx="page" anchory="page"/>
              </v:line>
            </w:pict>
          </mc:Fallback>
        </mc:AlternateContent>
      </w:r>
      <w:r>
        <w:rPr>
          <w:noProof/>
          <w:sz w:val="20"/>
          <w:szCs w:val="20"/>
        </w:rPr>
        <mc:AlternateContent>
          <mc:Choice Requires="wps">
            <w:drawing>
              <wp:anchor distT="0" distB="0" distL="114300" distR="114300" simplePos="0" relativeHeight="251754496" behindDoc="1" locked="0" layoutInCell="0" allowOverlap="1">
                <wp:simplePos x="0" y="0"/>
                <wp:positionH relativeFrom="page">
                  <wp:posOffset>6647180</wp:posOffset>
                </wp:positionH>
                <wp:positionV relativeFrom="page">
                  <wp:posOffset>1439545</wp:posOffset>
                </wp:positionV>
                <wp:extent cx="0" cy="1699260"/>
                <wp:effectExtent l="0" t="0" r="0" b="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99260"/>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44137819" id="Shape 205" o:spid="_x0000_s1026" style="position:absolute;z-index:-251561984;visibility:visible;mso-wrap-style:square;mso-wrap-distance-left:9pt;mso-wrap-distance-top:0;mso-wrap-distance-right:9pt;mso-wrap-distance-bottom:0;mso-position-horizontal:absolute;mso-position-horizontal-relative:page;mso-position-vertical:absolute;mso-position-vertical-relative:page" from="523.4pt,113.35pt" to="523.4pt,2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" o:allowincell="f" filled="t" strokecolor="#c4c4c4" strokeweight="2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39" w:lineRule="exact"/>
        <w:rPr>
          <w:sz w:val="20"/>
          <w:szCs w:val="20"/>
        </w:rPr>
      </w:pPr>
    </w:p>
    <w:p w:rsidR="00CA7FBC" w:rsidRDefault="00611625">
      <w:pPr>
        <w:spacing w:line="297" w:lineRule="auto"/>
        <w:ind w:left="1225" w:right="2420"/>
        <w:jc w:val="both"/>
        <w:rPr>
          <w:sz w:val="20"/>
          <w:szCs w:val="20"/>
        </w:rPr>
      </w:pPr>
      <w:r>
        <w:rPr>
          <w:rFonts w:ascii="Arial" w:eastAsia="Arial" w:hAnsi="Arial" w:cs="Arial"/>
          <w:sz w:val="20"/>
          <w:szCs w:val="20"/>
        </w:rPr>
        <w:t xml:space="preserve">Countries such as the UK, Australia and the USA have a proactive accommodation duty. Businesses that provide or offer services must plan how all individuals can make </w:t>
      </w:r>
      <w:r>
        <w:rPr>
          <w:rFonts w:ascii="Arial" w:eastAsia="Arial" w:hAnsi="Arial" w:cs="Arial"/>
          <w:sz w:val="20"/>
          <w:szCs w:val="20"/>
        </w:rPr>
        <w:t>use of their services. Customers and users of the enterprise do not have to announce their time of visit or needs in advance. Procedures and training materials have been pre-pared so that staff are trained to assist customers with a variety of needs. Compl</w:t>
      </w:r>
      <w:r>
        <w:rPr>
          <w:rFonts w:ascii="Arial" w:eastAsia="Arial" w:hAnsi="Arial" w:cs="Arial"/>
          <w:sz w:val="20"/>
          <w:szCs w:val="20"/>
        </w:rPr>
        <w:t>iance with the duty occurs in different ways depending on resources, size and the type of service. The undue burden assessment also factors the enterprise’s and service provid-er’s resources into the equation.</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55520" behindDoc="1" locked="0" layoutInCell="0" allowOverlap="1">
                <wp:simplePos x="0" y="0"/>
                <wp:positionH relativeFrom="column">
                  <wp:posOffset>579120</wp:posOffset>
                </wp:positionH>
                <wp:positionV relativeFrom="paragraph">
                  <wp:posOffset>106045</wp:posOffset>
                </wp:positionV>
                <wp:extent cx="5245735" cy="0"/>
                <wp:effectExtent l="0" t="0" r="0" b="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735" cy="4763"/>
                        </a:xfrm>
                        <a:prstGeom prst="line">
                          <a:avLst/>
                        </a:prstGeom>
                        <a:solidFill>
                          <a:srgbClr val="FFFFFF"/>
                        </a:solidFill>
                        <a:ln w="25400">
                          <a:solidFill>
                            <a:srgbClr val="C4C4C4"/>
                          </a:solidFill>
                          <a:miter lim="800000"/>
                          <a:headEnd/>
                          <a:tailEnd/>
                        </a:ln>
                      </wps:spPr>
                      <wps:bodyPr/>
                    </wps:wsp>
                  </a:graphicData>
                </a:graphic>
              </wp:anchor>
            </w:drawing>
          </mc:Choice>
          <mc:Fallback>
            <w:pict>
              <v:line w14:anchorId="13FB7766" id="Shape 206" o:spid="_x0000_s1026" style="position:absolute;z-index:-251560960;visibility:visible;mso-wrap-style:square;mso-wrap-distance-left:9pt;mso-wrap-distance-top:0;mso-wrap-distance-right:9pt;mso-wrap-distance-bottom:0;mso-position-horizontal:absolute;mso-position-horizontal-relative:text;mso-position-vertical:absolute;mso-position-vertical-relative:text" from="45.6pt,8.35pt" to="458.6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" o:allowincell="f" filled="t" strokecolor="#c4c4c4" strokeweight="2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83" w:lineRule="exact"/>
        <w:rPr>
          <w:sz w:val="20"/>
          <w:szCs w:val="20"/>
        </w:rPr>
      </w:pPr>
    </w:p>
    <w:p w:rsidR="00CA7FBC" w:rsidRDefault="00611625">
      <w:pPr>
        <w:spacing w:line="271" w:lineRule="auto"/>
        <w:ind w:left="945" w:right="2120"/>
        <w:jc w:val="both"/>
        <w:rPr>
          <w:sz w:val="20"/>
          <w:szCs w:val="20"/>
        </w:rPr>
      </w:pPr>
      <w:r>
        <w:rPr>
          <w:rFonts w:ascii="Arial" w:eastAsia="Arial" w:hAnsi="Arial" w:cs="Arial"/>
        </w:rPr>
        <w:t>As far as the Ombud is aware, the state ha</w:t>
      </w:r>
      <w:r>
        <w:rPr>
          <w:rFonts w:ascii="Arial" w:eastAsia="Arial" w:hAnsi="Arial" w:cs="Arial"/>
        </w:rPr>
        <w:t>s done nothing to follow up on this report. In its comments on the Norwegian ratification, the former government wrote – using a formulation that was exactly identical to what was written in its first report to the CRPD Committee – the following: “Access t</w:t>
      </w:r>
      <w:r>
        <w:rPr>
          <w:rFonts w:ascii="Arial" w:eastAsia="Arial" w:hAnsi="Arial" w:cs="Arial"/>
        </w:rPr>
        <w:t>o all goods and services is important, and in Nor-way this is assured by rules on universal design and individual accommodation in the Norwegian Anti-Discrimination and Accessibility Act and other legislation, and by assistive measures and welfare schemes.</w:t>
      </w:r>
      <w:r>
        <w:rPr>
          <w:rFonts w:ascii="Arial" w:eastAsia="Arial" w:hAnsi="Arial" w:cs="Arial"/>
        </w:rPr>
        <w:t>”</w:t>
      </w:r>
      <w:r>
        <w:rPr>
          <w:rFonts w:ascii="Arial" w:eastAsia="Arial" w:hAnsi="Arial" w:cs="Arial"/>
          <w:sz w:val="12"/>
          <w:szCs w:val="12"/>
        </w:rPr>
        <w:t>99</w:t>
      </w:r>
    </w:p>
    <w:p w:rsidR="00CA7FBC" w:rsidRDefault="00CA7FBC">
      <w:pPr>
        <w:spacing w:line="200" w:lineRule="exact"/>
        <w:rPr>
          <w:sz w:val="20"/>
          <w:szCs w:val="20"/>
        </w:rPr>
      </w:pPr>
    </w:p>
    <w:p w:rsidR="00CA7FBC" w:rsidRDefault="00CA7FBC">
      <w:pPr>
        <w:spacing w:line="222" w:lineRule="exact"/>
        <w:rPr>
          <w:sz w:val="20"/>
          <w:szCs w:val="20"/>
        </w:rPr>
      </w:pPr>
    </w:p>
    <w:p w:rsidR="00CA7FBC" w:rsidRDefault="00611625">
      <w:pPr>
        <w:ind w:left="945"/>
        <w:rPr>
          <w:sz w:val="20"/>
          <w:szCs w:val="20"/>
        </w:rPr>
      </w:pPr>
      <w:r>
        <w:rPr>
          <w:rFonts w:ascii="Arial" w:eastAsia="Arial" w:hAnsi="Arial" w:cs="Arial"/>
          <w:b/>
          <w:bCs/>
          <w:color w:val="9D4996"/>
          <w:sz w:val="24"/>
          <w:szCs w:val="24"/>
        </w:rPr>
        <w:t>9.2. The Ombud’s concerns</w:t>
      </w:r>
    </w:p>
    <w:p w:rsidR="00CA7FBC" w:rsidRDefault="00CA7FBC">
      <w:pPr>
        <w:spacing w:line="102" w:lineRule="exact"/>
        <w:rPr>
          <w:sz w:val="20"/>
          <w:szCs w:val="20"/>
        </w:rPr>
      </w:pPr>
    </w:p>
    <w:p w:rsidR="00CA7FBC" w:rsidRDefault="00611625">
      <w:pPr>
        <w:spacing w:line="277" w:lineRule="auto"/>
        <w:ind w:left="945" w:right="2120"/>
        <w:jc w:val="both"/>
        <w:rPr>
          <w:sz w:val="20"/>
          <w:szCs w:val="20"/>
        </w:rPr>
      </w:pPr>
      <w:r>
        <w:rPr>
          <w:rFonts w:ascii="Arial" w:eastAsia="Arial" w:hAnsi="Arial" w:cs="Arial"/>
        </w:rPr>
        <w:t>As per Article 9 on accessibility, the state is obligated to take appropriate measures to ensure that disabled people, on an equal basis with others, have access to informa-tion, goods and communi</w:t>
      </w:r>
      <w:r>
        <w:rPr>
          <w:rFonts w:ascii="Arial" w:eastAsia="Arial" w:hAnsi="Arial" w:cs="Arial"/>
        </w:rPr>
        <w:lastRenderedPageBreak/>
        <w:t xml:space="preserve">cation, and to services </w:t>
      </w:r>
      <w:r>
        <w:rPr>
          <w:rFonts w:ascii="Arial" w:eastAsia="Arial" w:hAnsi="Arial" w:cs="Arial"/>
        </w:rPr>
        <w:t>offered to the general public. Article 5 (3) states that the state must ensure reasonable accommodation.</w:t>
      </w:r>
    </w:p>
    <w:p w:rsidR="00CA7FBC" w:rsidRDefault="00CA7FBC">
      <w:pPr>
        <w:spacing w:line="232" w:lineRule="exact"/>
        <w:rPr>
          <w:sz w:val="20"/>
          <w:szCs w:val="20"/>
        </w:rPr>
      </w:pPr>
    </w:p>
    <w:p w:rsidR="00CA7FBC" w:rsidRDefault="00611625">
      <w:pPr>
        <w:spacing w:line="290" w:lineRule="auto"/>
        <w:ind w:left="945" w:right="2120"/>
        <w:jc w:val="both"/>
        <w:rPr>
          <w:sz w:val="20"/>
          <w:szCs w:val="20"/>
        </w:rPr>
      </w:pPr>
      <w:r>
        <w:rPr>
          <w:rFonts w:ascii="Arial" w:eastAsia="Arial" w:hAnsi="Arial" w:cs="Arial"/>
          <w:sz w:val="21"/>
          <w:szCs w:val="21"/>
        </w:rPr>
        <w:t xml:space="preserve">The Ombud is concerned that disabled people in Norway do not have the same access to information, goods and services as the rest of the population. A </w:t>
      </w:r>
      <w:r>
        <w:rPr>
          <w:rFonts w:ascii="Arial" w:eastAsia="Arial" w:hAnsi="Arial" w:cs="Arial"/>
          <w:sz w:val="21"/>
          <w:szCs w:val="21"/>
        </w:rPr>
        <w:t>lot of people with impairments gain no benefit from universal design, but require information or assistance provided by other individuals. Premises that, for various reasons, have not been universally designed will have even more people requiring human ass</w:t>
      </w:r>
      <w:r>
        <w:rPr>
          <w:rFonts w:ascii="Arial" w:eastAsia="Arial" w:hAnsi="Arial" w:cs="Arial"/>
          <w:sz w:val="21"/>
          <w:szCs w:val="21"/>
        </w:rPr>
        <w:t>istance.</w:t>
      </w:r>
    </w:p>
    <w:p w:rsidR="00CA7FBC" w:rsidRDefault="00CA7FBC">
      <w:pPr>
        <w:spacing w:line="221" w:lineRule="exact"/>
        <w:rPr>
          <w:sz w:val="20"/>
          <w:szCs w:val="20"/>
        </w:rPr>
      </w:pPr>
    </w:p>
    <w:p w:rsidR="00CA7FBC" w:rsidRDefault="00611625">
      <w:pPr>
        <w:spacing w:line="283" w:lineRule="auto"/>
        <w:ind w:left="945" w:right="2120"/>
        <w:jc w:val="both"/>
        <w:rPr>
          <w:sz w:val="20"/>
          <w:szCs w:val="20"/>
        </w:rPr>
      </w:pPr>
      <w:r>
        <w:rPr>
          <w:rFonts w:ascii="Arial" w:eastAsia="Arial" w:hAnsi="Arial" w:cs="Arial"/>
        </w:rPr>
        <w:t>The Ombud is concerned about the continuing lack of clarity from the state on what conditions must be present for everyone to have access to goods, services and infor-mation.</w:t>
      </w:r>
    </w:p>
    <w:p w:rsidR="00CA7FBC" w:rsidRDefault="00CA7FBC">
      <w:pPr>
        <w:spacing w:line="200" w:lineRule="exact"/>
        <w:rPr>
          <w:sz w:val="20"/>
          <w:szCs w:val="20"/>
        </w:rPr>
      </w:pPr>
    </w:p>
    <w:p w:rsidR="00CA7FBC" w:rsidRDefault="00CA7FBC">
      <w:pPr>
        <w:spacing w:line="207" w:lineRule="exact"/>
        <w:rPr>
          <w:sz w:val="20"/>
          <w:szCs w:val="20"/>
        </w:rPr>
      </w:pPr>
    </w:p>
    <w:p w:rsidR="00CA7FBC" w:rsidRDefault="00611625">
      <w:pPr>
        <w:ind w:left="945"/>
        <w:rPr>
          <w:sz w:val="20"/>
          <w:szCs w:val="20"/>
        </w:rPr>
      </w:pPr>
      <w:r>
        <w:rPr>
          <w:rFonts w:ascii="Arial" w:eastAsia="Arial" w:hAnsi="Arial" w:cs="Arial"/>
          <w:b/>
          <w:bCs/>
          <w:color w:val="9D4996"/>
          <w:sz w:val="24"/>
          <w:szCs w:val="24"/>
        </w:rPr>
        <w:t>9.3. The Ombud’s recommendations</w:t>
      </w:r>
    </w:p>
    <w:p w:rsidR="00CA7FBC" w:rsidRDefault="00CA7FBC">
      <w:pPr>
        <w:spacing w:line="102" w:lineRule="exact"/>
        <w:rPr>
          <w:sz w:val="20"/>
          <w:szCs w:val="20"/>
        </w:rPr>
      </w:pPr>
    </w:p>
    <w:p w:rsidR="00CA7FBC" w:rsidRDefault="00611625">
      <w:pPr>
        <w:spacing w:line="290" w:lineRule="auto"/>
        <w:ind w:left="945" w:right="2120"/>
        <w:jc w:val="both"/>
        <w:rPr>
          <w:sz w:val="20"/>
          <w:szCs w:val="20"/>
        </w:rPr>
      </w:pPr>
      <w:r>
        <w:rPr>
          <w:rFonts w:ascii="Arial" w:eastAsia="Arial" w:hAnsi="Arial" w:cs="Arial"/>
          <w:sz w:val="21"/>
          <w:szCs w:val="21"/>
        </w:rPr>
        <w:t>Many disabled people require a diff</w:t>
      </w:r>
      <w:r>
        <w:rPr>
          <w:rFonts w:ascii="Arial" w:eastAsia="Arial" w:hAnsi="Arial" w:cs="Arial"/>
          <w:sz w:val="21"/>
          <w:szCs w:val="21"/>
        </w:rPr>
        <w:t xml:space="preserve">erent form of accommodation than universal design. This may involve a change of practice and conditions or the need for person-al assistance. Many providers of services and goods successfully gain an exemption from ensuring universal design on the grounds </w:t>
      </w:r>
      <w:r>
        <w:rPr>
          <w:rFonts w:ascii="Arial" w:eastAsia="Arial" w:hAnsi="Arial" w:cs="Arial"/>
          <w:sz w:val="21"/>
          <w:szCs w:val="21"/>
        </w:rPr>
        <w:t>of it being an undue burden. LDO believes that those same providers must under any circumstance still have a duty to</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56544" behindDoc="1" locked="0" layoutInCell="0" allowOverlap="1">
                <wp:simplePos x="0" y="0"/>
                <wp:positionH relativeFrom="column">
                  <wp:posOffset>604520</wp:posOffset>
                </wp:positionH>
                <wp:positionV relativeFrom="paragraph">
                  <wp:posOffset>314960</wp:posOffset>
                </wp:positionV>
                <wp:extent cx="2160270" cy="0"/>
                <wp:effectExtent l="0" t="0" r="0" b="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270" cy="4763"/>
                        </a:xfrm>
                        <a:prstGeom prst="line">
                          <a:avLst/>
                        </a:prstGeom>
                        <a:solidFill>
                          <a:srgbClr val="FFFFFF"/>
                        </a:solidFill>
                        <a:ln w="6350">
                          <a:solidFill>
                            <a:srgbClr val="575756"/>
                          </a:solidFill>
                          <a:miter lim="800000"/>
                          <a:headEnd/>
                          <a:tailEnd/>
                        </a:ln>
                      </wps:spPr>
                      <wps:bodyPr/>
                    </wps:wsp>
                  </a:graphicData>
                </a:graphic>
              </wp:anchor>
            </w:drawing>
          </mc:Choice>
          <mc:Fallback>
            <w:pict>
              <v:line w14:anchorId="30B4C1DB" id="Shape 207"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47.6pt,24.8pt" to="217.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" o:allowincell="f" filled="t" strokecolor="#575756" strokeweight=".5pt">
                <v:stroke joinstyle="miter"/>
                <o:lock v:ext="edit" shapetype="f"/>
              </v:line>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74" w:lineRule="exact"/>
        <w:rPr>
          <w:sz w:val="20"/>
          <w:szCs w:val="20"/>
        </w:rPr>
      </w:pPr>
    </w:p>
    <w:p w:rsidR="00CA7FBC" w:rsidRDefault="00611625" w:rsidP="00611625">
      <w:pPr>
        <w:numPr>
          <w:ilvl w:val="0"/>
          <w:numId w:val="86"/>
        </w:numPr>
        <w:tabs>
          <w:tab w:val="left" w:pos="1245"/>
        </w:tabs>
        <w:spacing w:line="285" w:lineRule="auto"/>
        <w:ind w:left="1245" w:right="2160" w:hanging="292"/>
        <w:rPr>
          <w:rFonts w:ascii="Arial" w:eastAsia="Arial" w:hAnsi="Arial" w:cs="Arial"/>
          <w:b/>
          <w:bCs/>
          <w:sz w:val="14"/>
          <w:szCs w:val="14"/>
        </w:rPr>
      </w:pPr>
      <w:r>
        <w:rPr>
          <w:rFonts w:ascii="Arial" w:eastAsia="Arial" w:hAnsi="Arial" w:cs="Arial"/>
          <w:sz w:val="14"/>
          <w:szCs w:val="14"/>
        </w:rPr>
        <w:t>https://www.regjeringen.no/contentassets/26633b70910a44049dc065af217cb201/norges-rapport- konvensjon-om- rettighetene-til-mennesker-me</w:t>
      </w:r>
      <w:r>
        <w:rPr>
          <w:rFonts w:ascii="Arial" w:eastAsia="Arial" w:hAnsi="Arial" w:cs="Arial"/>
          <w:sz w:val="14"/>
          <w:szCs w:val="14"/>
        </w:rPr>
        <w:t>d-nedsatt-funksjonsevne.pdf page 21</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57568" behindDoc="1" locked="0" layoutInCell="0" allowOverlap="1">
                <wp:simplePos x="0" y="0"/>
                <wp:positionH relativeFrom="column">
                  <wp:posOffset>-110490</wp:posOffset>
                </wp:positionH>
                <wp:positionV relativeFrom="paragraph">
                  <wp:posOffset>93345</wp:posOffset>
                </wp:positionV>
                <wp:extent cx="355600" cy="356235"/>
                <wp:effectExtent l="0" t="0" r="0" b="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7C4D0AFC" id="Shape 208" o:spid="_x0000_s1026" style="position:absolute;margin-left:-8.7pt;margin-top:7.35pt;width:28pt;height:28.05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" o:allowincell="f" fillcolor="#9d4996" stroked="f">
                <v:path arrowok="t"/>
              </v:rect>
            </w:pict>
          </mc:Fallback>
        </mc:AlternateContent>
      </w:r>
    </w:p>
    <w:p w:rsidR="00CA7FBC" w:rsidRDefault="00CA7FBC">
      <w:pPr>
        <w:spacing w:line="326" w:lineRule="exact"/>
        <w:rPr>
          <w:sz w:val="20"/>
          <w:szCs w:val="20"/>
        </w:rPr>
      </w:pPr>
    </w:p>
    <w:p w:rsidR="00CA7FBC" w:rsidRDefault="00611625" w:rsidP="00611625">
      <w:pPr>
        <w:numPr>
          <w:ilvl w:val="0"/>
          <w:numId w:val="87"/>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19" w:lineRule="exact"/>
        <w:rPr>
          <w:sz w:val="20"/>
          <w:szCs w:val="20"/>
        </w:rPr>
      </w:pPr>
    </w:p>
    <w:p w:rsidR="00CA7FBC" w:rsidRDefault="00611625">
      <w:pPr>
        <w:spacing w:line="302" w:lineRule="auto"/>
        <w:ind w:right="1120"/>
        <w:rPr>
          <w:sz w:val="20"/>
          <w:szCs w:val="20"/>
        </w:rPr>
      </w:pPr>
      <w:r>
        <w:rPr>
          <w:rFonts w:ascii="Arial" w:eastAsia="Arial" w:hAnsi="Arial" w:cs="Arial"/>
        </w:rPr>
        <w:t>ensure accommodation so that more disabled people can access their information, goods or services. The Ombud has the following recommendations: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58592" behindDoc="1" locked="0" layoutInCell="0" allowOverlap="1">
                <wp:simplePos x="0" y="0"/>
                <wp:positionH relativeFrom="column">
                  <wp:posOffset>5578475</wp:posOffset>
                </wp:positionH>
                <wp:positionV relativeFrom="paragraph">
                  <wp:posOffset>-1787525</wp:posOffset>
                </wp:positionV>
                <wp:extent cx="0" cy="10079355"/>
                <wp:effectExtent l="0" t="0" r="0" b="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265BDF7A" id="Shape 209" o:spid="_x0000_s1026" style="position:absolute;z-index:-251557888;visibility:visible;mso-wrap-style:square;mso-wrap-distance-left:9pt;mso-wrap-distance-top:0;mso-wrap-distance-right:9pt;mso-wrap-distance-bottom:0;mso-position-horizontal:absolute;mso-position-horizontal-relative:text;mso-position-vertical:absolute;mso-position-vertical-relative:text" from="439.25pt,-140.75pt" to="439.25pt,6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183" w:lineRule="exact"/>
        <w:rPr>
          <w:sz w:val="20"/>
          <w:szCs w:val="20"/>
        </w:rPr>
      </w:pPr>
    </w:p>
    <w:p w:rsidR="00CA7FBC" w:rsidRDefault="00611625" w:rsidP="00611625">
      <w:pPr>
        <w:numPr>
          <w:ilvl w:val="0"/>
          <w:numId w:val="88"/>
        </w:numPr>
        <w:tabs>
          <w:tab w:val="left" w:pos="573"/>
        </w:tabs>
        <w:spacing w:line="272" w:lineRule="auto"/>
        <w:ind w:left="560" w:right="1120" w:hanging="302"/>
        <w:jc w:val="both"/>
        <w:rPr>
          <w:rFonts w:ascii="Arial" w:eastAsia="Arial" w:hAnsi="Arial" w:cs="Arial"/>
        </w:rPr>
      </w:pPr>
      <w:r>
        <w:rPr>
          <w:rFonts w:ascii="Arial" w:eastAsia="Arial" w:hAnsi="Arial" w:cs="Arial"/>
        </w:rPr>
        <w:t>The Committee should request the state to appoint</w:t>
      </w:r>
      <w:r>
        <w:rPr>
          <w:rFonts w:ascii="Arial" w:eastAsia="Arial" w:hAnsi="Arial" w:cs="Arial"/>
        </w:rPr>
        <w:t xml:space="preserve"> a legislative committee with a mandate to assess legislative changes to ensure the right to information, goods and services for persons with impairments. The Ombud recommends that a general duty to provide the most suitable accommodation in all areas unde</w:t>
      </w:r>
      <w:r>
        <w:rPr>
          <w:rFonts w:ascii="Arial" w:eastAsia="Arial" w:hAnsi="Arial" w:cs="Arial"/>
        </w:rPr>
        <w:t>r the Norwegian Anti-Discrimination and Accessibility Act be included together with the duty to ensure universal design of premises.</w:t>
      </w:r>
    </w:p>
    <w:p w:rsidR="00CA7FBC" w:rsidRDefault="00CA7FBC">
      <w:pPr>
        <w:spacing w:line="240" w:lineRule="exact"/>
        <w:rPr>
          <w:rFonts w:ascii="Arial" w:eastAsia="Arial" w:hAnsi="Arial" w:cs="Arial"/>
        </w:rPr>
      </w:pPr>
    </w:p>
    <w:p w:rsidR="00CA7FBC" w:rsidRDefault="00611625" w:rsidP="00611625">
      <w:pPr>
        <w:numPr>
          <w:ilvl w:val="0"/>
          <w:numId w:val="88"/>
        </w:numPr>
        <w:tabs>
          <w:tab w:val="left" w:pos="573"/>
        </w:tabs>
        <w:spacing w:line="274" w:lineRule="auto"/>
        <w:ind w:left="560" w:right="1120" w:hanging="302"/>
        <w:jc w:val="both"/>
        <w:rPr>
          <w:rFonts w:ascii="Arial" w:eastAsia="Arial" w:hAnsi="Arial" w:cs="Arial"/>
        </w:rPr>
      </w:pPr>
      <w:r>
        <w:rPr>
          <w:rFonts w:ascii="Arial" w:eastAsia="Arial" w:hAnsi="Arial" w:cs="Arial"/>
        </w:rPr>
        <w:t xml:space="preserve">The Committee should request the state to follow up on legislative work with training material and guidance with examples </w:t>
      </w:r>
      <w:r>
        <w:rPr>
          <w:rFonts w:ascii="Arial" w:eastAsia="Arial" w:hAnsi="Arial" w:cs="Arial"/>
        </w:rPr>
        <w:t>of best practice. The state must furthermore ensure that all enterprises get this, with a requirement to carry out internal training and to make procedures on the access to information, goods and services known.</w: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78"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61</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ind w:left="945"/>
        <w:rPr>
          <w:sz w:val="20"/>
          <w:szCs w:val="20"/>
        </w:rPr>
      </w:pPr>
      <w:bookmarkStart w:id="32" w:name="page32"/>
      <w:bookmarkEnd w:id="32"/>
      <w:r>
        <w:rPr>
          <w:rFonts w:ascii="Arial" w:eastAsia="Arial" w:hAnsi="Arial" w:cs="Arial"/>
          <w:b/>
          <w:bCs/>
          <w:noProof/>
          <w:color w:val="5D2368"/>
          <w:sz w:val="40"/>
          <w:szCs w:val="40"/>
        </w:rPr>
        <w:lastRenderedPageBreak/>
        <mc:AlternateContent>
          <mc:Choice Requires="wps">
            <w:drawing>
              <wp:anchor distT="0" distB="0" distL="114300" distR="114300" simplePos="0" relativeHeight="251759616" behindDoc="1" locked="0" layoutInCell="0" allowOverlap="1">
                <wp:simplePos x="0" y="0"/>
                <wp:positionH relativeFrom="page">
                  <wp:posOffset>1076325</wp:posOffset>
                </wp:positionH>
                <wp:positionV relativeFrom="page">
                  <wp:posOffset>0</wp:posOffset>
                </wp:positionV>
                <wp:extent cx="0" cy="10079990"/>
                <wp:effectExtent l="0" t="0" r="0" b="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634039C" id="Shape 210" o:spid="_x0000_s1026" style="position:absolute;z-index:-251556864;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EIxW1H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r>
        <w:rPr>
          <w:rFonts w:ascii="Arial" w:eastAsia="Arial" w:hAnsi="Arial" w:cs="Arial"/>
          <w:b/>
          <w:bCs/>
          <w:color w:val="5D2368"/>
          <w:sz w:val="40"/>
          <w:szCs w:val="40"/>
        </w:rPr>
        <w:t>REFERENCES</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0640" behindDoc="1" locked="0" layoutInCell="0" allowOverlap="1">
                <wp:simplePos x="0" y="0"/>
                <wp:positionH relativeFrom="column">
                  <wp:posOffset>244475</wp:posOffset>
                </wp:positionH>
                <wp:positionV relativeFrom="paragraph">
                  <wp:posOffset>-217805</wp:posOffset>
                </wp:positionV>
                <wp:extent cx="122555" cy="1330960"/>
                <wp:effectExtent l="0" t="0" r="0" b="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 cy="1330960"/>
                        </a:xfrm>
                        <a:prstGeom prst="rect">
                          <a:avLst/>
                        </a:prstGeom>
                        <a:solidFill>
                          <a:srgbClr val="9D4996"/>
                        </a:solidFill>
                      </wps:spPr>
                      <wps:bodyPr/>
                    </wps:wsp>
                  </a:graphicData>
                </a:graphic>
              </wp:anchor>
            </w:drawing>
          </mc:Choice>
          <mc:Fallback>
            <w:pict>
              <v:rect w14:anchorId="3D15AE17" id="Shape 211" o:spid="_x0000_s1026" style="position:absolute;margin-left:19.25pt;margin-top:-17.15pt;width:9.65pt;height:104.8pt;z-index:-25155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" o:allowincell="f" fillcolor="#9d4996" stroked="f">
                <v:path arrowok="t"/>
              </v:rect>
            </w:pict>
          </mc:Fallback>
        </mc:AlternateContent>
      </w:r>
    </w:p>
    <w:p w:rsidR="00CA7FBC" w:rsidRDefault="00CA7FBC">
      <w:pPr>
        <w:spacing w:line="395" w:lineRule="exact"/>
        <w:rPr>
          <w:sz w:val="20"/>
          <w:szCs w:val="20"/>
        </w:rPr>
      </w:pPr>
    </w:p>
    <w:p w:rsidR="00CA7FBC" w:rsidRDefault="00611625">
      <w:pPr>
        <w:ind w:left="945"/>
        <w:rPr>
          <w:sz w:val="20"/>
          <w:szCs w:val="20"/>
        </w:rPr>
      </w:pPr>
      <w:r>
        <w:rPr>
          <w:rFonts w:ascii="Arial" w:eastAsia="Arial" w:hAnsi="Arial" w:cs="Arial"/>
          <w:b/>
          <w:bCs/>
        </w:rPr>
        <w:t>Introduction</w:t>
      </w:r>
    </w:p>
    <w:p w:rsidR="00CA7FBC" w:rsidRDefault="00CA7FBC">
      <w:pPr>
        <w:spacing w:line="30" w:lineRule="exact"/>
        <w:rPr>
          <w:sz w:val="20"/>
          <w:szCs w:val="20"/>
        </w:rPr>
      </w:pPr>
    </w:p>
    <w:p w:rsidR="00CA7FBC" w:rsidRDefault="00611625">
      <w:pPr>
        <w:ind w:left="945"/>
        <w:rPr>
          <w:sz w:val="20"/>
          <w:szCs w:val="20"/>
        </w:rPr>
      </w:pPr>
      <w:r>
        <w:rPr>
          <w:rFonts w:ascii="Arial" w:eastAsia="Arial" w:hAnsi="Arial" w:cs="Arial"/>
          <w:sz w:val="20"/>
          <w:szCs w:val="20"/>
        </w:rPr>
        <w:t>UN Convention on the Rights of Persons with Disabilities 2006</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The Norwegian Discrimination Act and Anti-Discrimination Tribunal 2006</w:t>
      </w:r>
    </w:p>
    <w:p w:rsidR="00CA7FBC" w:rsidRDefault="00CA7FBC">
      <w:pPr>
        <w:spacing w:line="200" w:lineRule="exact"/>
        <w:rPr>
          <w:sz w:val="20"/>
          <w:szCs w:val="20"/>
        </w:rPr>
      </w:pPr>
    </w:p>
    <w:p w:rsidR="00CA7FBC" w:rsidRDefault="00CA7FBC">
      <w:pPr>
        <w:spacing w:line="314" w:lineRule="exact"/>
        <w:rPr>
          <w:sz w:val="20"/>
          <w:szCs w:val="20"/>
        </w:rPr>
      </w:pPr>
    </w:p>
    <w:p w:rsidR="00CA7FBC" w:rsidRDefault="00611625">
      <w:pPr>
        <w:ind w:left="945"/>
        <w:rPr>
          <w:sz w:val="20"/>
          <w:szCs w:val="20"/>
        </w:rPr>
      </w:pPr>
      <w:r>
        <w:rPr>
          <w:rFonts w:ascii="Arial" w:eastAsia="Arial" w:hAnsi="Arial" w:cs="Arial"/>
          <w:b/>
          <w:bCs/>
        </w:rPr>
        <w:t>Chapter 1</w:t>
      </w:r>
    </w:p>
    <w:p w:rsidR="00CA7FBC" w:rsidRDefault="00CA7FBC">
      <w:pPr>
        <w:spacing w:line="30" w:lineRule="exact"/>
        <w:rPr>
          <w:sz w:val="20"/>
          <w:szCs w:val="20"/>
        </w:rPr>
      </w:pPr>
    </w:p>
    <w:p w:rsidR="00CA7FBC" w:rsidRDefault="00611625">
      <w:pPr>
        <w:ind w:left="945"/>
        <w:rPr>
          <w:sz w:val="20"/>
          <w:szCs w:val="20"/>
        </w:rPr>
      </w:pPr>
      <w:r>
        <w:rPr>
          <w:rFonts w:ascii="Arial" w:eastAsia="Arial" w:hAnsi="Arial" w:cs="Arial"/>
          <w:sz w:val="20"/>
          <w:szCs w:val="20"/>
        </w:rPr>
        <w:t xml:space="preserve">International Covenant on </w:t>
      </w:r>
      <w:r>
        <w:rPr>
          <w:rFonts w:ascii="Arial" w:eastAsia="Arial" w:hAnsi="Arial" w:cs="Arial"/>
          <w:sz w:val="20"/>
          <w:szCs w:val="20"/>
        </w:rPr>
        <w:t>Economic, Social and Cultural Rights (ICESCR, 1966)</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International Covenant on Civil and Political Rights (CCPR, 1966)</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European Convention on Human Rights (ECHR, 1950)</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Human Rights Act 1999</w:t>
      </w:r>
    </w:p>
    <w:p w:rsidR="00CA7FBC" w:rsidRDefault="00CA7FBC">
      <w:pPr>
        <w:spacing w:line="143" w:lineRule="exact"/>
        <w:rPr>
          <w:sz w:val="20"/>
          <w:szCs w:val="20"/>
        </w:rPr>
      </w:pPr>
    </w:p>
    <w:p w:rsidR="00CA7FBC" w:rsidRDefault="00611625">
      <w:pPr>
        <w:spacing w:line="289" w:lineRule="auto"/>
        <w:ind w:left="1245" w:right="2200" w:hanging="282"/>
        <w:rPr>
          <w:sz w:val="20"/>
          <w:szCs w:val="20"/>
        </w:rPr>
      </w:pPr>
      <w:r>
        <w:rPr>
          <w:rFonts w:ascii="Arial" w:eastAsia="Arial" w:hAnsi="Arial" w:cs="Arial"/>
          <w:sz w:val="20"/>
          <w:szCs w:val="20"/>
        </w:rPr>
        <w:t xml:space="preserve">NOU 2001: 22 From user to citizen – A strategy for the </w:t>
      </w:r>
      <w:r>
        <w:rPr>
          <w:rFonts w:ascii="Arial" w:eastAsia="Arial" w:hAnsi="Arial" w:cs="Arial"/>
          <w:sz w:val="20"/>
          <w:szCs w:val="20"/>
        </w:rPr>
        <w:t>elimination of barriers for people with disabilities (Fra bruker til borger — En strategi for nedbygging av funksjonshemmende barrierer)</w:t>
      </w:r>
    </w:p>
    <w:p w:rsidR="00CA7FBC" w:rsidRDefault="00CA7FBC">
      <w:pPr>
        <w:spacing w:line="63" w:lineRule="exact"/>
        <w:rPr>
          <w:sz w:val="20"/>
          <w:szCs w:val="20"/>
        </w:rPr>
      </w:pPr>
    </w:p>
    <w:p w:rsidR="00CA7FBC" w:rsidRDefault="00611625">
      <w:pPr>
        <w:ind w:left="945"/>
        <w:rPr>
          <w:sz w:val="20"/>
          <w:szCs w:val="20"/>
        </w:rPr>
      </w:pPr>
      <w:r>
        <w:rPr>
          <w:rFonts w:ascii="Arial" w:eastAsia="Arial" w:hAnsi="Arial" w:cs="Arial"/>
          <w:sz w:val="20"/>
          <w:szCs w:val="20"/>
        </w:rPr>
        <w:t>Norway’s first report on the Convention on the Rights of Persons with Disabilities 2015</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Document no. 3:10 (2008-2009)</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https://www.regjeringen.no/globalassets/upload/bld/funksjonshemmede/</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mandat_249481.pdf</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http://www.aftenbladet.no/nyheter/politikk/Hornes-satsing-pa-</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utviklingshemmede-i-ferd-med-a-rakne--3633853.html</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White paper (Stortingsmelding) no. 34 (1996-97)</w:t>
      </w:r>
    </w:p>
    <w:p w:rsidR="00CA7FBC" w:rsidRDefault="00CA7FBC">
      <w:pPr>
        <w:spacing w:line="200" w:lineRule="exact"/>
        <w:rPr>
          <w:sz w:val="20"/>
          <w:szCs w:val="20"/>
        </w:rPr>
      </w:pPr>
    </w:p>
    <w:p w:rsidR="00CA7FBC" w:rsidRDefault="00CA7FBC">
      <w:pPr>
        <w:spacing w:line="260" w:lineRule="exact"/>
        <w:rPr>
          <w:sz w:val="20"/>
          <w:szCs w:val="20"/>
        </w:rPr>
      </w:pPr>
    </w:p>
    <w:p w:rsidR="00CA7FBC" w:rsidRDefault="00611625">
      <w:pPr>
        <w:ind w:left="945"/>
        <w:rPr>
          <w:sz w:val="20"/>
          <w:szCs w:val="20"/>
        </w:rPr>
      </w:pPr>
      <w:r>
        <w:rPr>
          <w:rFonts w:ascii="Arial" w:eastAsia="Arial" w:hAnsi="Arial" w:cs="Arial"/>
          <w:b/>
          <w:bCs/>
        </w:rPr>
        <w:t>Chapter 2</w:t>
      </w:r>
    </w:p>
    <w:p w:rsidR="00CA7FBC" w:rsidRDefault="00CA7FBC">
      <w:pPr>
        <w:spacing w:line="30" w:lineRule="exact"/>
        <w:rPr>
          <w:sz w:val="20"/>
          <w:szCs w:val="20"/>
        </w:rPr>
      </w:pPr>
    </w:p>
    <w:p w:rsidR="00CA7FBC" w:rsidRDefault="00611625">
      <w:pPr>
        <w:spacing w:line="289" w:lineRule="auto"/>
        <w:ind w:left="1245" w:right="2120" w:hanging="282"/>
        <w:rPr>
          <w:sz w:val="20"/>
          <w:szCs w:val="20"/>
        </w:rPr>
      </w:pPr>
      <w:r>
        <w:rPr>
          <w:rFonts w:ascii="Arial" w:eastAsia="Arial" w:hAnsi="Arial" w:cs="Arial"/>
          <w:sz w:val="20"/>
          <w:szCs w:val="20"/>
        </w:rPr>
        <w:t xml:space="preserve">Documentation Centre 2006: Full participation for everyone – Trends 2001-2006 (“Full deltakelse for alle </w:t>
      </w:r>
      <w:r>
        <w:rPr>
          <w:rFonts w:ascii="Arial" w:eastAsia="Arial" w:hAnsi="Arial" w:cs="Arial"/>
          <w:sz w:val="20"/>
          <w:szCs w:val="20"/>
        </w:rPr>
        <w:lastRenderedPageBreak/>
        <w:t>– Utviklingstrekk 2001-2006”). Oslo: National Centre for Documentation on Disability &amp; Directorate of Health</w:t>
      </w:r>
    </w:p>
    <w:p w:rsidR="00CA7FBC" w:rsidRDefault="00CA7FBC">
      <w:pPr>
        <w:spacing w:line="63" w:lineRule="exact"/>
        <w:rPr>
          <w:sz w:val="20"/>
          <w:szCs w:val="20"/>
        </w:rPr>
      </w:pPr>
    </w:p>
    <w:p w:rsidR="00CA7FBC" w:rsidRDefault="00611625">
      <w:pPr>
        <w:spacing w:line="308" w:lineRule="auto"/>
        <w:ind w:left="1245" w:right="2680" w:hanging="282"/>
        <w:rPr>
          <w:sz w:val="20"/>
          <w:szCs w:val="20"/>
        </w:rPr>
      </w:pPr>
      <w:r>
        <w:rPr>
          <w:rFonts w:ascii="Arial" w:eastAsia="Arial" w:hAnsi="Arial" w:cs="Arial"/>
          <w:sz w:val="20"/>
          <w:szCs w:val="20"/>
        </w:rPr>
        <w:t xml:space="preserve">Documentation Centre 2007 </w:t>
      </w:r>
      <w:r>
        <w:rPr>
          <w:rFonts w:ascii="Arial" w:eastAsia="Arial" w:hAnsi="Arial" w:cs="Arial"/>
          <w:sz w:val="20"/>
          <w:szCs w:val="20"/>
        </w:rPr>
        <w:t>“Status report 2007. Societal development for people with disabilities” (“Statusrapport 07. Samfunnsutvikling for</w:t>
      </w:r>
    </w:p>
    <w:p w:rsidR="00CA7FBC" w:rsidRDefault="00CA7FBC">
      <w:pPr>
        <w:spacing w:line="43" w:lineRule="exact"/>
        <w:rPr>
          <w:sz w:val="20"/>
          <w:szCs w:val="20"/>
        </w:rPr>
      </w:pPr>
    </w:p>
    <w:p w:rsidR="00CA7FBC" w:rsidRDefault="00611625">
      <w:pPr>
        <w:spacing w:line="308" w:lineRule="auto"/>
        <w:ind w:left="1245" w:right="2160" w:hanging="283"/>
        <w:rPr>
          <w:sz w:val="20"/>
          <w:szCs w:val="20"/>
        </w:rPr>
      </w:pPr>
      <w:r>
        <w:rPr>
          <w:rFonts w:ascii="Arial" w:eastAsia="Arial" w:hAnsi="Arial" w:cs="Arial"/>
          <w:sz w:val="20"/>
          <w:szCs w:val="20"/>
        </w:rPr>
        <w:t>personer med nedsatt funksjonsevne”). Oslo: National Centre for Documentation on Disabili-ty</w:t>
      </w:r>
    </w:p>
    <w:p w:rsidR="00CA7FBC" w:rsidRDefault="00CA7FBC">
      <w:pPr>
        <w:spacing w:line="43" w:lineRule="exact"/>
        <w:rPr>
          <w:sz w:val="20"/>
          <w:szCs w:val="20"/>
        </w:rPr>
      </w:pPr>
    </w:p>
    <w:p w:rsidR="00CA7FBC" w:rsidRDefault="00611625">
      <w:pPr>
        <w:spacing w:line="289" w:lineRule="auto"/>
        <w:ind w:left="1245" w:right="2500" w:hanging="282"/>
        <w:rPr>
          <w:sz w:val="20"/>
          <w:szCs w:val="20"/>
        </w:rPr>
      </w:pPr>
      <w:r>
        <w:rPr>
          <w:rFonts w:ascii="Arial" w:eastAsia="Arial" w:hAnsi="Arial" w:cs="Arial"/>
          <w:sz w:val="20"/>
          <w:szCs w:val="20"/>
        </w:rPr>
        <w:t>Documentation Centre 2008: “Status report 2008.</w:t>
      </w:r>
      <w:r>
        <w:rPr>
          <w:rFonts w:ascii="Arial" w:eastAsia="Arial" w:hAnsi="Arial" w:cs="Arial"/>
          <w:sz w:val="20"/>
          <w:szCs w:val="20"/>
        </w:rPr>
        <w:t xml:space="preserve"> Societal development for people with disabilities” (“Statusrapport 08. Samfunnsutvikling for personer med nedsatt funksjon-sevne”). Oslo: National Centre for Documentation on Disability</w:t>
      </w:r>
    </w:p>
    <w:p w:rsidR="00CA7FBC" w:rsidRDefault="00CA7FBC">
      <w:pPr>
        <w:spacing w:line="63" w:lineRule="exact"/>
        <w:rPr>
          <w:sz w:val="20"/>
          <w:szCs w:val="20"/>
        </w:rPr>
      </w:pPr>
    </w:p>
    <w:p w:rsidR="00CA7FBC" w:rsidRDefault="00611625">
      <w:pPr>
        <w:spacing w:line="283" w:lineRule="auto"/>
        <w:ind w:left="1245" w:right="2300" w:hanging="282"/>
        <w:rPr>
          <w:sz w:val="20"/>
          <w:szCs w:val="20"/>
        </w:rPr>
      </w:pPr>
      <w:r>
        <w:rPr>
          <w:rFonts w:ascii="Arial" w:eastAsia="Arial" w:hAnsi="Arial" w:cs="Arial"/>
          <w:sz w:val="20"/>
          <w:szCs w:val="20"/>
        </w:rPr>
        <w:t>Kittelsaa, A., Wik, S.E. &amp; Tøssebro, J. (2015). “Living conditions f</w:t>
      </w:r>
      <w:r>
        <w:rPr>
          <w:rFonts w:ascii="Arial" w:eastAsia="Arial" w:hAnsi="Arial" w:cs="Arial"/>
          <w:sz w:val="20"/>
          <w:szCs w:val="20"/>
        </w:rPr>
        <w:t>or people with disabilities: Common characteristics and differences.” (“Levekår for personer med nedsatt funksjon-sevne – fellestrekk og variasjon.”) Trondheim: Norwegian University of Science and Technology Social Research</w:t>
      </w:r>
    </w:p>
    <w:p w:rsidR="00CA7FBC" w:rsidRDefault="00CA7FBC">
      <w:pPr>
        <w:spacing w:line="69" w:lineRule="exact"/>
        <w:rPr>
          <w:sz w:val="20"/>
          <w:szCs w:val="20"/>
        </w:rPr>
      </w:pPr>
    </w:p>
    <w:p w:rsidR="00CA7FBC" w:rsidRDefault="00611625">
      <w:pPr>
        <w:spacing w:line="289" w:lineRule="auto"/>
        <w:ind w:left="1245" w:right="2160" w:hanging="282"/>
        <w:rPr>
          <w:sz w:val="20"/>
          <w:szCs w:val="20"/>
        </w:rPr>
      </w:pPr>
      <w:r>
        <w:rPr>
          <w:rFonts w:ascii="Arial" w:eastAsia="Arial" w:hAnsi="Arial" w:cs="Arial"/>
          <w:sz w:val="20"/>
          <w:szCs w:val="20"/>
        </w:rPr>
        <w:t>NOU 2001: 22: “From user to cit</w:t>
      </w:r>
      <w:r>
        <w:rPr>
          <w:rFonts w:ascii="Arial" w:eastAsia="Arial" w:hAnsi="Arial" w:cs="Arial"/>
          <w:sz w:val="20"/>
          <w:szCs w:val="20"/>
        </w:rPr>
        <w:t>izen – A strategy for the elimination of barriers for people with disabilities” (“Fra bruker til borger — En strategi for nedbygging av funksjonshemme-de barrierer”)</w:t>
      </w:r>
    </w:p>
    <w:p w:rsidR="00CA7FBC" w:rsidRDefault="00CA7FBC">
      <w:pPr>
        <w:spacing w:line="63" w:lineRule="exact"/>
        <w:rPr>
          <w:sz w:val="20"/>
          <w:szCs w:val="20"/>
        </w:rPr>
      </w:pPr>
    </w:p>
    <w:p w:rsidR="00CA7FBC" w:rsidRDefault="00611625">
      <w:pPr>
        <w:spacing w:line="308" w:lineRule="auto"/>
        <w:ind w:left="1245" w:right="2520" w:hanging="282"/>
        <w:rPr>
          <w:sz w:val="20"/>
          <w:szCs w:val="20"/>
        </w:rPr>
      </w:pPr>
      <w:r>
        <w:rPr>
          <w:rFonts w:ascii="Arial" w:eastAsia="Arial" w:hAnsi="Arial" w:cs="Arial"/>
          <w:sz w:val="20"/>
          <w:szCs w:val="20"/>
        </w:rPr>
        <w:t>Svalund, J., &amp; Hansen, I.L.S. (2013). “Inclusion of people with disabilities in working l</w:t>
      </w:r>
      <w:r>
        <w:rPr>
          <w:rFonts w:ascii="Arial" w:eastAsia="Arial" w:hAnsi="Arial" w:cs="Arial"/>
          <w:sz w:val="20"/>
          <w:szCs w:val="20"/>
        </w:rPr>
        <w:t>ife.” (“Inkludering av personer med nedsatt funksjonsevne i arbeidslivet.”) Oslo: Fafo</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1664" behindDoc="1" locked="0" layoutInCell="0" allowOverlap="1">
                <wp:simplePos x="0" y="0"/>
                <wp:positionH relativeFrom="column">
                  <wp:posOffset>-110490</wp:posOffset>
                </wp:positionH>
                <wp:positionV relativeFrom="paragraph">
                  <wp:posOffset>222885</wp:posOffset>
                </wp:positionV>
                <wp:extent cx="355600" cy="356235"/>
                <wp:effectExtent l="0" t="0" r="0" b="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53308E7B" id="Shape 212" o:spid="_x0000_s1026" style="position:absolute;margin-left:-8.7pt;margin-top:17.55pt;width:28pt;height:28.05pt;z-index:-25155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330" w:lineRule="exact"/>
        <w:rPr>
          <w:sz w:val="20"/>
          <w:szCs w:val="20"/>
        </w:rPr>
      </w:pPr>
    </w:p>
    <w:p w:rsidR="00CA7FBC" w:rsidRDefault="00611625" w:rsidP="00611625">
      <w:pPr>
        <w:numPr>
          <w:ilvl w:val="0"/>
          <w:numId w:val="89"/>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91" w:lineRule="exact"/>
        <w:rPr>
          <w:sz w:val="20"/>
          <w:szCs w:val="20"/>
        </w:rPr>
      </w:pPr>
    </w:p>
    <w:p w:rsidR="00CA7FBC" w:rsidRDefault="00611625">
      <w:pPr>
        <w:spacing w:line="280" w:lineRule="auto"/>
        <w:ind w:left="280" w:right="1140" w:hanging="227"/>
        <w:rPr>
          <w:sz w:val="20"/>
          <w:szCs w:val="20"/>
        </w:rPr>
      </w:pPr>
      <w:r>
        <w:rPr>
          <w:rFonts w:ascii="Arial" w:eastAsia="Arial" w:hAnsi="Arial" w:cs="Arial"/>
          <w:sz w:val="20"/>
          <w:szCs w:val="20"/>
        </w:rPr>
        <w:t xml:space="preserve">Söderström, S. &amp; Tøssebro, J. (2011). “Achieved targets or broken visions? Main features of the development of living conditions and services </w:t>
      </w:r>
      <w:r>
        <w:rPr>
          <w:rFonts w:ascii="Arial" w:eastAsia="Arial" w:hAnsi="Arial" w:cs="Arial"/>
          <w:sz w:val="20"/>
          <w:szCs w:val="20"/>
        </w:rPr>
        <w:t>for disabled people.” (“Innfridde mål eller brutte visjoner? Noen hovedlinjer i utviklingen av levekår og tjenester for utvikling-shemmede.”) Trondheim: Norwegian University of Science and Technology Social Research</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2688" behindDoc="1" locked="0" layoutInCell="0" allowOverlap="1">
                <wp:simplePos x="0" y="0"/>
                <wp:positionH relativeFrom="column">
                  <wp:posOffset>5578475</wp:posOffset>
                </wp:positionH>
                <wp:positionV relativeFrom="paragraph">
                  <wp:posOffset>-2256155</wp:posOffset>
                </wp:positionV>
                <wp:extent cx="0" cy="10079355"/>
                <wp:effectExtent l="0" t="0" r="0" b="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FF50799" id="Shape 213" o:spid="_x0000_s1026" style="position:absolute;z-index:-251553792;visibility:visible;mso-wrap-style:square;mso-wrap-distance-left:9pt;mso-wrap-distance-top:0;mso-wrap-distance-right:9pt;mso-wrap-distance-bottom:0;mso-position-horizontal:absolute;mso-position-horizontal-relative:text;mso-position-vertical:absolute;mso-position-vertical-relative:text" from="439.25pt,-177.65pt" to="439.25pt,6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" o:allowincell="f" filled="t" strokecolor="#9d4996" strokeweight=".5pt">
                <v:stroke joinstyle="miter"/>
                <o:lock v:ext="edit" shapetype="f"/>
              </v:line>
            </w:pict>
          </mc:Fallback>
        </mc:AlternateContent>
      </w:r>
    </w:p>
    <w:p w:rsidR="00CA7FBC" w:rsidRDefault="00CA7FBC">
      <w:pPr>
        <w:spacing w:line="52" w:lineRule="exact"/>
        <w:rPr>
          <w:sz w:val="20"/>
          <w:szCs w:val="20"/>
        </w:rPr>
      </w:pPr>
    </w:p>
    <w:p w:rsidR="00CA7FBC" w:rsidRDefault="00611625">
      <w:pPr>
        <w:spacing w:line="308" w:lineRule="auto"/>
        <w:ind w:left="280" w:right="1180" w:hanging="282"/>
        <w:rPr>
          <w:sz w:val="20"/>
          <w:szCs w:val="20"/>
        </w:rPr>
      </w:pPr>
      <w:r>
        <w:rPr>
          <w:rFonts w:ascii="Arial" w:eastAsia="Arial" w:hAnsi="Arial" w:cs="Arial"/>
          <w:sz w:val="20"/>
          <w:szCs w:val="20"/>
        </w:rPr>
        <w:t xml:space="preserve">Tøssebro, J., &amp; Lundeby, H. (2002). </w:t>
      </w:r>
      <w:r>
        <w:rPr>
          <w:rFonts w:ascii="Arial" w:eastAsia="Arial" w:hAnsi="Arial" w:cs="Arial"/>
          <w:sz w:val="20"/>
          <w:szCs w:val="20"/>
        </w:rPr>
        <w:t>“State reform and day-to-day business in municipalities” (“Statlig reform og kommunal hverdag.”) Trondheim: NTNU/ ISH</w:t>
      </w:r>
    </w:p>
    <w:p w:rsidR="00CA7FBC" w:rsidRDefault="00CA7FBC">
      <w:pPr>
        <w:spacing w:line="200" w:lineRule="exact"/>
        <w:rPr>
          <w:sz w:val="20"/>
          <w:szCs w:val="20"/>
        </w:rPr>
      </w:pPr>
    </w:p>
    <w:p w:rsidR="00CA7FBC" w:rsidRDefault="00611625">
      <w:pPr>
        <w:rPr>
          <w:sz w:val="20"/>
          <w:szCs w:val="20"/>
        </w:rPr>
      </w:pPr>
      <w:r>
        <w:rPr>
          <w:rFonts w:ascii="Arial" w:eastAsia="Arial" w:hAnsi="Arial" w:cs="Arial"/>
          <w:b/>
          <w:bCs/>
        </w:rPr>
        <w:t>Chapter 3</w:t>
      </w:r>
    </w:p>
    <w:p w:rsidR="00CA7FBC" w:rsidRDefault="00CA7FBC">
      <w:pPr>
        <w:spacing w:line="30" w:lineRule="exact"/>
        <w:rPr>
          <w:sz w:val="20"/>
          <w:szCs w:val="20"/>
        </w:rPr>
      </w:pPr>
    </w:p>
    <w:p w:rsidR="00CA7FBC" w:rsidRDefault="00611625">
      <w:pPr>
        <w:spacing w:line="308" w:lineRule="auto"/>
        <w:ind w:left="280" w:right="1640" w:hanging="283"/>
        <w:rPr>
          <w:sz w:val="20"/>
          <w:szCs w:val="20"/>
        </w:rPr>
      </w:pPr>
      <w:r>
        <w:rPr>
          <w:rFonts w:ascii="Arial" w:eastAsia="Arial" w:hAnsi="Arial" w:cs="Arial"/>
          <w:sz w:val="20"/>
          <w:szCs w:val="20"/>
        </w:rPr>
        <w:t>Directorate of Health report Use of coercion in mental health care 2011 (Bruk av tvang i psykisk helsevern 2011)</w:t>
      </w:r>
    </w:p>
    <w:p w:rsidR="00CA7FBC" w:rsidRDefault="00CA7FBC">
      <w:pPr>
        <w:spacing w:line="43" w:lineRule="exact"/>
        <w:rPr>
          <w:sz w:val="20"/>
          <w:szCs w:val="20"/>
        </w:rPr>
      </w:pPr>
    </w:p>
    <w:p w:rsidR="00CA7FBC" w:rsidRDefault="00611625">
      <w:pPr>
        <w:spacing w:line="308" w:lineRule="auto"/>
        <w:ind w:left="280" w:right="1240" w:hanging="282"/>
        <w:rPr>
          <w:sz w:val="20"/>
          <w:szCs w:val="20"/>
        </w:rPr>
      </w:pPr>
      <w:r>
        <w:rPr>
          <w:rFonts w:ascii="Arial" w:eastAsia="Arial" w:hAnsi="Arial" w:cs="Arial"/>
          <w:sz w:val="20"/>
          <w:szCs w:val="20"/>
        </w:rPr>
        <w:t xml:space="preserve">Directorate </w:t>
      </w:r>
      <w:r>
        <w:rPr>
          <w:rFonts w:ascii="Arial" w:eastAsia="Arial" w:hAnsi="Arial" w:cs="Arial"/>
          <w:sz w:val="20"/>
          <w:szCs w:val="20"/>
        </w:rPr>
        <w:t>of Health report Use of coercion in mental health care for adults in 2013 Bruk av tvang i psykisk helsevern for voksne i 2013</w:t>
      </w:r>
    </w:p>
    <w:p w:rsidR="00CA7FBC" w:rsidRDefault="00CA7FBC">
      <w:pPr>
        <w:spacing w:line="43" w:lineRule="exact"/>
        <w:rPr>
          <w:sz w:val="20"/>
          <w:szCs w:val="20"/>
        </w:rPr>
      </w:pPr>
    </w:p>
    <w:p w:rsidR="00CA7FBC" w:rsidRDefault="00611625">
      <w:pPr>
        <w:rPr>
          <w:sz w:val="20"/>
          <w:szCs w:val="20"/>
        </w:rPr>
      </w:pPr>
      <w:r>
        <w:rPr>
          <w:rFonts w:ascii="Arial" w:eastAsia="Arial" w:hAnsi="Arial" w:cs="Arial"/>
          <w:sz w:val="20"/>
          <w:szCs w:val="20"/>
        </w:rPr>
        <w:t>The Norwegian Mental Health Care Act 2002</w:t>
      </w:r>
    </w:p>
    <w:p w:rsidR="00CA7FBC" w:rsidRDefault="00CA7FBC">
      <w:pPr>
        <w:spacing w:line="143" w:lineRule="exact"/>
        <w:rPr>
          <w:sz w:val="20"/>
          <w:szCs w:val="20"/>
        </w:rPr>
      </w:pPr>
    </w:p>
    <w:p w:rsidR="00CA7FBC" w:rsidRDefault="00611625">
      <w:pPr>
        <w:spacing w:line="289" w:lineRule="auto"/>
        <w:ind w:left="280" w:right="1160" w:hanging="282"/>
        <w:rPr>
          <w:sz w:val="20"/>
          <w:szCs w:val="20"/>
        </w:rPr>
      </w:pPr>
      <w:r>
        <w:rPr>
          <w:rFonts w:ascii="Arial" w:eastAsia="Arial" w:hAnsi="Arial" w:cs="Arial"/>
          <w:sz w:val="20"/>
          <w:szCs w:val="20"/>
        </w:rPr>
        <w:t>Directorate of Health strategy Better quality – more choice: National strategy for mor</w:t>
      </w:r>
      <w:r>
        <w:rPr>
          <w:rFonts w:ascii="Arial" w:eastAsia="Arial" w:hAnsi="Arial" w:cs="Arial"/>
          <w:sz w:val="20"/>
          <w:szCs w:val="20"/>
        </w:rPr>
        <w:t>e choice in mental health care services (2012-2015) (Bedre kvalitet – økt frivillighet Nasjonal strategi for økt frivillighet i psykiske helsetjenester (2012-2015))</w:t>
      </w:r>
    </w:p>
    <w:p w:rsidR="00CA7FBC" w:rsidRDefault="00CA7FBC">
      <w:pPr>
        <w:spacing w:line="63" w:lineRule="exact"/>
        <w:rPr>
          <w:sz w:val="20"/>
          <w:szCs w:val="20"/>
        </w:rPr>
      </w:pPr>
    </w:p>
    <w:p w:rsidR="00CA7FBC" w:rsidRDefault="00611625">
      <w:pPr>
        <w:rPr>
          <w:sz w:val="20"/>
          <w:szCs w:val="20"/>
        </w:rPr>
      </w:pPr>
      <w:r>
        <w:rPr>
          <w:rFonts w:ascii="Arial" w:eastAsia="Arial" w:hAnsi="Arial" w:cs="Arial"/>
          <w:sz w:val="20"/>
          <w:szCs w:val="20"/>
        </w:rPr>
        <w:t>http://home.broadpark.no/~wkeim/files/12-9562-61_Vedlegg_HOD-</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rapportering-juli-2015_1288</w:t>
      </w:r>
      <w:r>
        <w:rPr>
          <w:rFonts w:ascii="Arial" w:eastAsia="Arial" w:hAnsi="Arial" w:cs="Arial"/>
          <w:sz w:val="20"/>
          <w:szCs w:val="20"/>
        </w:rPr>
        <w:t>0570_8_1-1.pdf</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http://www.refworld.org/publisher,CESCR,,NOR,52d53eb34,0.html</w:t>
      </w:r>
    </w:p>
    <w:p w:rsidR="00CA7FBC" w:rsidRDefault="00CA7FBC">
      <w:pPr>
        <w:spacing w:line="143" w:lineRule="exact"/>
        <w:rPr>
          <w:sz w:val="20"/>
          <w:szCs w:val="20"/>
        </w:rPr>
      </w:pPr>
    </w:p>
    <w:p w:rsidR="00CA7FBC" w:rsidRDefault="00611625">
      <w:pPr>
        <w:spacing w:line="389" w:lineRule="auto"/>
        <w:ind w:right="1240"/>
        <w:rPr>
          <w:sz w:val="20"/>
          <w:szCs w:val="20"/>
        </w:rPr>
      </w:pPr>
      <w:r>
        <w:rPr>
          <w:rFonts w:ascii="Arial" w:eastAsia="Arial" w:hAnsi="Arial" w:cs="Arial"/>
          <w:sz w:val="20"/>
          <w:szCs w:val="20"/>
        </w:rPr>
        <w:t>The Centre for Medical Ethics submission to the Paulsrud Committee’s review NOU 2011: 9 General Comment 1 of the CRPD Committee</w:t>
      </w:r>
    </w:p>
    <w:p w:rsidR="00CA7FBC" w:rsidRDefault="00CA7FBC">
      <w:pPr>
        <w:spacing w:line="1" w:lineRule="exact"/>
        <w:rPr>
          <w:sz w:val="20"/>
          <w:szCs w:val="20"/>
        </w:rPr>
      </w:pPr>
    </w:p>
    <w:p w:rsidR="00CA7FBC" w:rsidRDefault="00611625">
      <w:pPr>
        <w:spacing w:line="308" w:lineRule="auto"/>
        <w:ind w:left="280" w:right="1260" w:hanging="282"/>
        <w:rPr>
          <w:sz w:val="20"/>
          <w:szCs w:val="20"/>
        </w:rPr>
      </w:pPr>
      <w:r>
        <w:rPr>
          <w:rFonts w:ascii="Arial" w:eastAsia="Arial" w:hAnsi="Arial" w:cs="Arial"/>
          <w:sz w:val="20"/>
          <w:szCs w:val="20"/>
        </w:rPr>
        <w:t xml:space="preserve">Parliamentary Ombudsman prevention unit against </w:t>
      </w:r>
      <w:r>
        <w:rPr>
          <w:rFonts w:ascii="Arial" w:eastAsia="Arial" w:hAnsi="Arial" w:cs="Arial"/>
          <w:sz w:val="20"/>
          <w:szCs w:val="20"/>
        </w:rPr>
        <w:t>torture and inhuman treatment in deten-tion Visit report 24</w:t>
      </w:r>
    </w:p>
    <w:p w:rsidR="00CA7FBC" w:rsidRDefault="00CA7FBC">
      <w:pPr>
        <w:spacing w:line="43" w:lineRule="exact"/>
        <w:rPr>
          <w:sz w:val="20"/>
          <w:szCs w:val="20"/>
        </w:rPr>
      </w:pPr>
    </w:p>
    <w:p w:rsidR="00CA7FBC" w:rsidRDefault="00611625">
      <w:pPr>
        <w:spacing w:line="308" w:lineRule="auto"/>
        <w:ind w:left="280" w:right="1320" w:hanging="283"/>
        <w:rPr>
          <w:sz w:val="20"/>
          <w:szCs w:val="20"/>
        </w:rPr>
      </w:pPr>
      <w:r>
        <w:rPr>
          <w:rFonts w:ascii="Arial" w:eastAsia="Arial" w:hAnsi="Arial" w:cs="Arial"/>
          <w:sz w:val="20"/>
          <w:szCs w:val="20"/>
        </w:rPr>
        <w:t>ICJ Norway’s submission on 6 February 2012: Consultation NOU 2011: 9 Paulrud Commit-tee report on amendments to the Law on Mental Health Care</w:t>
      </w:r>
    </w:p>
    <w:p w:rsidR="00CA7FBC" w:rsidRDefault="00CA7FBC">
      <w:pPr>
        <w:spacing w:line="43" w:lineRule="exact"/>
        <w:rPr>
          <w:sz w:val="20"/>
          <w:szCs w:val="20"/>
        </w:rPr>
      </w:pPr>
    </w:p>
    <w:p w:rsidR="00CA7FBC" w:rsidRDefault="00611625">
      <w:pPr>
        <w:spacing w:line="289" w:lineRule="auto"/>
        <w:ind w:left="280" w:right="1300" w:hanging="282"/>
        <w:jc w:val="both"/>
        <w:rPr>
          <w:sz w:val="20"/>
          <w:szCs w:val="20"/>
        </w:rPr>
      </w:pPr>
      <w:r>
        <w:rPr>
          <w:rFonts w:ascii="Arial" w:eastAsia="Arial" w:hAnsi="Arial" w:cs="Arial"/>
          <w:sz w:val="20"/>
          <w:szCs w:val="20"/>
        </w:rPr>
        <w:t xml:space="preserve">LDO report 2013: CRPD: Right to liberty, personal </w:t>
      </w:r>
      <w:r>
        <w:rPr>
          <w:rFonts w:ascii="Arial" w:eastAsia="Arial" w:hAnsi="Arial" w:cs="Arial"/>
          <w:sz w:val="20"/>
          <w:szCs w:val="20"/>
        </w:rPr>
        <w:t>security and equal access to health care for people with psychosocial disabilities (Rett til frihet, personlig sikkerhet og likeverdige helsetjenester for personer med psykososiale funksjonsnedsettelser)</w:t>
      </w:r>
    </w:p>
    <w:p w:rsidR="00CA7FBC" w:rsidRDefault="00CA7FBC">
      <w:pPr>
        <w:spacing w:line="63" w:lineRule="exact"/>
        <w:rPr>
          <w:sz w:val="20"/>
          <w:szCs w:val="20"/>
        </w:rPr>
      </w:pPr>
    </w:p>
    <w:p w:rsidR="00CA7FBC" w:rsidRDefault="00611625">
      <w:pPr>
        <w:rPr>
          <w:sz w:val="20"/>
          <w:szCs w:val="20"/>
        </w:rPr>
      </w:pPr>
      <w:r>
        <w:rPr>
          <w:rFonts w:ascii="Arial" w:eastAsia="Arial" w:hAnsi="Arial" w:cs="Arial"/>
          <w:sz w:val="20"/>
          <w:szCs w:val="20"/>
        </w:rPr>
        <w:t xml:space="preserve">Robert Whitaker: A psychiatric epidemic: Illusions </w:t>
      </w:r>
      <w:r>
        <w:rPr>
          <w:rFonts w:ascii="Arial" w:eastAsia="Arial" w:hAnsi="Arial" w:cs="Arial"/>
          <w:sz w:val="20"/>
          <w:szCs w:val="20"/>
        </w:rPr>
        <w:t>about psychiatric medicine (En psykiatrisk</w:t>
      </w:r>
    </w:p>
    <w:p w:rsidR="00CA7FBC" w:rsidRDefault="00CA7FBC">
      <w:pPr>
        <w:spacing w:line="30" w:lineRule="exact"/>
        <w:rPr>
          <w:sz w:val="20"/>
          <w:szCs w:val="20"/>
        </w:rPr>
      </w:pPr>
    </w:p>
    <w:p w:rsidR="00CA7FBC" w:rsidRDefault="00611625">
      <w:pPr>
        <w:ind w:left="280"/>
        <w:rPr>
          <w:sz w:val="20"/>
          <w:szCs w:val="20"/>
        </w:rPr>
      </w:pPr>
      <w:r>
        <w:rPr>
          <w:rFonts w:ascii="Arial" w:eastAsia="Arial" w:hAnsi="Arial" w:cs="Arial"/>
          <w:sz w:val="20"/>
          <w:szCs w:val="20"/>
        </w:rPr>
        <w:t>epidemi: illusjoner om psykiatriske legemidler), Abstrakt forlag 2014</w:t>
      </w:r>
    </w:p>
    <w:p w:rsidR="00CA7FBC" w:rsidRDefault="00CA7FBC">
      <w:pPr>
        <w:spacing w:line="143" w:lineRule="exact"/>
        <w:rPr>
          <w:sz w:val="20"/>
          <w:szCs w:val="20"/>
        </w:rPr>
      </w:pPr>
    </w:p>
    <w:p w:rsidR="00CA7FBC" w:rsidRDefault="00611625">
      <w:pPr>
        <w:spacing w:line="289" w:lineRule="auto"/>
        <w:ind w:left="280" w:right="1280" w:hanging="282"/>
        <w:rPr>
          <w:sz w:val="20"/>
          <w:szCs w:val="20"/>
        </w:rPr>
      </w:pPr>
      <w:r>
        <w:rPr>
          <w:rFonts w:ascii="Arial" w:eastAsia="Arial" w:hAnsi="Arial" w:cs="Arial"/>
          <w:sz w:val="20"/>
          <w:szCs w:val="20"/>
        </w:rPr>
        <w:t>Anna Nilsson14, 459-485, * Objective and Reasonable? Scrutinising Compulsory Mental Health Interventions from a Non-discrimination Perspectiv</w:t>
      </w:r>
      <w:r>
        <w:rPr>
          <w:rFonts w:ascii="Arial" w:eastAsia="Arial" w:hAnsi="Arial" w:cs="Arial"/>
          <w:sz w:val="20"/>
          <w:szCs w:val="20"/>
        </w:rPr>
        <w:t>e, Human Rights Law Review, 2014</w:t>
      </w:r>
    </w:p>
    <w:p w:rsidR="00CA7FBC" w:rsidRDefault="00CA7FBC">
      <w:pPr>
        <w:spacing w:line="372" w:lineRule="exact"/>
        <w:rPr>
          <w:sz w:val="20"/>
          <w:szCs w:val="20"/>
        </w:rPr>
      </w:pPr>
    </w:p>
    <w:p w:rsidR="00CA7FBC" w:rsidRDefault="00611625">
      <w:pPr>
        <w:rPr>
          <w:sz w:val="20"/>
          <w:szCs w:val="20"/>
        </w:rPr>
      </w:pPr>
      <w:r>
        <w:rPr>
          <w:rFonts w:ascii="Arial" w:eastAsia="Arial" w:hAnsi="Arial" w:cs="Arial"/>
          <w:b/>
          <w:bCs/>
        </w:rPr>
        <w:t>Chapter 4</w:t>
      </w:r>
    </w:p>
    <w:p w:rsidR="00CA7FBC" w:rsidRDefault="00CA7FBC">
      <w:pPr>
        <w:spacing w:line="30" w:lineRule="exact"/>
        <w:rPr>
          <w:sz w:val="20"/>
          <w:szCs w:val="20"/>
        </w:rPr>
      </w:pPr>
    </w:p>
    <w:p w:rsidR="00CA7FBC" w:rsidRDefault="00611625">
      <w:pPr>
        <w:rPr>
          <w:sz w:val="20"/>
          <w:szCs w:val="20"/>
        </w:rPr>
      </w:pPr>
      <w:r>
        <w:rPr>
          <w:rFonts w:ascii="Arial" w:eastAsia="Arial" w:hAnsi="Arial" w:cs="Arial"/>
          <w:sz w:val="20"/>
          <w:szCs w:val="20"/>
        </w:rPr>
        <w:t>The Norwegian Board of Health Supervision – Annual Report 2014</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Law on municipal health and care services etc. 2011</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The Norwegian Patients’ Rights Act 1999</w:t>
      </w:r>
    </w:p>
    <w:p w:rsidR="00CA7FBC" w:rsidRDefault="00CA7FBC">
      <w:pPr>
        <w:spacing w:line="143" w:lineRule="exact"/>
        <w:rPr>
          <w:sz w:val="20"/>
          <w:szCs w:val="20"/>
        </w:rPr>
      </w:pPr>
    </w:p>
    <w:p w:rsidR="00CA7FBC" w:rsidRDefault="00611625">
      <w:pPr>
        <w:spacing w:line="308" w:lineRule="auto"/>
        <w:ind w:left="280" w:right="1800" w:hanging="282"/>
        <w:rPr>
          <w:sz w:val="20"/>
          <w:szCs w:val="20"/>
        </w:rPr>
      </w:pPr>
      <w:r>
        <w:rPr>
          <w:rFonts w:ascii="Arial" w:eastAsia="Arial" w:hAnsi="Arial" w:cs="Arial"/>
          <w:sz w:val="20"/>
          <w:szCs w:val="20"/>
        </w:rPr>
        <w:t>Proposition no. 64 (2005-2006) – Health care for peop</w:t>
      </w:r>
      <w:r>
        <w:rPr>
          <w:rFonts w:ascii="Arial" w:eastAsia="Arial" w:hAnsi="Arial" w:cs="Arial"/>
          <w:sz w:val="20"/>
          <w:szCs w:val="20"/>
        </w:rPr>
        <w:t>le without consent competence (Helsehjelp til personer uten samtykkekompetanse)</w:t>
      </w:r>
    </w:p>
    <w:p w:rsidR="00CA7FBC" w:rsidRDefault="00CA7FBC">
      <w:pPr>
        <w:spacing w:line="200" w:lineRule="exact"/>
        <w:rPr>
          <w:sz w:val="20"/>
          <w:szCs w:val="20"/>
        </w:rPr>
      </w:pPr>
    </w:p>
    <w:p w:rsidR="00CA7FBC" w:rsidRDefault="00CA7FBC">
      <w:pPr>
        <w:spacing w:line="211"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63</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301"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33" w:name="page33"/>
      <w:bookmarkEnd w:id="33"/>
      <w:r>
        <w:rPr>
          <w:noProof/>
          <w:sz w:val="20"/>
          <w:szCs w:val="20"/>
        </w:rPr>
        <w:lastRenderedPageBreak/>
        <mc:AlternateContent>
          <mc:Choice Requires="wps">
            <w:drawing>
              <wp:anchor distT="0" distB="0" distL="114300" distR="114300" simplePos="0" relativeHeight="251763712" behindDoc="1" locked="0" layoutInCell="0" allowOverlap="1">
                <wp:simplePos x="0" y="0"/>
                <wp:positionH relativeFrom="page">
                  <wp:posOffset>1076325</wp:posOffset>
                </wp:positionH>
                <wp:positionV relativeFrom="page">
                  <wp:posOffset>0</wp:posOffset>
                </wp:positionV>
                <wp:extent cx="0" cy="10079990"/>
                <wp:effectExtent l="0" t="0" r="0" b="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666D489" id="Shape 214" o:spid="_x0000_s1026" style="position:absolute;z-index:-251552768;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OpYFTf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72" w:lineRule="exact"/>
        <w:rPr>
          <w:sz w:val="20"/>
          <w:szCs w:val="20"/>
        </w:rPr>
      </w:pPr>
    </w:p>
    <w:p w:rsidR="00CA7FBC" w:rsidRDefault="00611625">
      <w:pPr>
        <w:ind w:left="945"/>
        <w:rPr>
          <w:sz w:val="20"/>
          <w:szCs w:val="20"/>
        </w:rPr>
      </w:pPr>
      <w:r>
        <w:rPr>
          <w:rFonts w:ascii="Arial" w:eastAsia="Arial" w:hAnsi="Arial" w:cs="Arial"/>
          <w:sz w:val="20"/>
          <w:szCs w:val="20"/>
        </w:rPr>
        <w:t>Norwegian Parliament Question Time. Wednesday 6 May 2015 10:00. Question no. 11</w:t>
      </w:r>
    </w:p>
    <w:p w:rsidR="00CA7FBC" w:rsidRDefault="00CA7FBC">
      <w:pPr>
        <w:spacing w:line="143" w:lineRule="exact"/>
        <w:rPr>
          <w:sz w:val="20"/>
          <w:szCs w:val="20"/>
        </w:rPr>
      </w:pPr>
    </w:p>
    <w:p w:rsidR="00CA7FBC" w:rsidRDefault="00611625">
      <w:pPr>
        <w:spacing w:line="289" w:lineRule="auto"/>
        <w:ind w:left="1245" w:right="2520" w:hanging="282"/>
        <w:rPr>
          <w:sz w:val="20"/>
          <w:szCs w:val="20"/>
        </w:rPr>
      </w:pPr>
      <w:r>
        <w:rPr>
          <w:rFonts w:ascii="Arial" w:eastAsia="Arial" w:hAnsi="Arial" w:cs="Arial"/>
          <w:sz w:val="20"/>
          <w:szCs w:val="20"/>
        </w:rPr>
        <w:t xml:space="preserve">Norwegian Association for Persons </w:t>
      </w:r>
      <w:r>
        <w:rPr>
          <w:rFonts w:ascii="Arial" w:eastAsia="Arial" w:hAnsi="Arial" w:cs="Arial"/>
          <w:sz w:val="20"/>
          <w:szCs w:val="20"/>
        </w:rPr>
        <w:t>with Developmental Disabilities – At the mercy of the municipality (I kommunens vold) http://nfunorge.org/ no/Om-NFU/ NFU-bloggen/I-kommunens-vold/</w:t>
      </w:r>
    </w:p>
    <w:p w:rsidR="00CA7FBC" w:rsidRDefault="00CA7FBC">
      <w:pPr>
        <w:spacing w:line="63" w:lineRule="exact"/>
        <w:rPr>
          <w:sz w:val="20"/>
          <w:szCs w:val="20"/>
        </w:rPr>
      </w:pPr>
    </w:p>
    <w:p w:rsidR="00CA7FBC" w:rsidRDefault="00611625">
      <w:pPr>
        <w:spacing w:line="289" w:lineRule="auto"/>
        <w:ind w:left="1245" w:right="2120" w:hanging="283"/>
        <w:rPr>
          <w:sz w:val="20"/>
          <w:szCs w:val="20"/>
        </w:rPr>
      </w:pPr>
      <w:r>
        <w:rPr>
          <w:rFonts w:ascii="Arial" w:eastAsia="Arial" w:hAnsi="Arial" w:cs="Arial"/>
          <w:sz w:val="20"/>
          <w:szCs w:val="20"/>
        </w:rPr>
        <w:t>NRK.no – Coercion against people with disabilities increased sevenfold (Tvang mot utvikling-shemmede sjudob</w:t>
      </w:r>
      <w:r>
        <w:rPr>
          <w:rFonts w:ascii="Arial" w:eastAsia="Arial" w:hAnsi="Arial" w:cs="Arial"/>
          <w:sz w:val="20"/>
          <w:szCs w:val="20"/>
        </w:rPr>
        <w:t>let) http://www.nrk.no/rogaland/ tvang-mot-utviklingshemmede-sju-doblet-1.12381772</w:t>
      </w:r>
    </w:p>
    <w:p w:rsidR="00CA7FBC" w:rsidRDefault="00CA7FBC">
      <w:pPr>
        <w:spacing w:line="63" w:lineRule="exact"/>
        <w:rPr>
          <w:sz w:val="20"/>
          <w:szCs w:val="20"/>
        </w:rPr>
      </w:pPr>
    </w:p>
    <w:p w:rsidR="00CA7FBC" w:rsidRDefault="00611625">
      <w:pPr>
        <w:spacing w:line="308" w:lineRule="auto"/>
        <w:ind w:left="1245" w:right="2560" w:hanging="282"/>
        <w:rPr>
          <w:sz w:val="20"/>
          <w:szCs w:val="20"/>
        </w:rPr>
      </w:pPr>
      <w:r>
        <w:rPr>
          <w:rFonts w:ascii="Arial" w:eastAsia="Arial" w:hAnsi="Arial" w:cs="Arial"/>
          <w:sz w:val="20"/>
          <w:szCs w:val="20"/>
        </w:rPr>
        <w:t>The Norwegian Board of Health Supervision – Overview of reports concerning force and coercion https://www.helsetilsynet.no/no/Tilsyn/Tilsynsrapporter/</w:t>
      </w:r>
    </w:p>
    <w:p w:rsidR="00CA7FBC" w:rsidRDefault="00CA7FBC">
      <w:pPr>
        <w:spacing w:line="43" w:lineRule="exact"/>
        <w:rPr>
          <w:sz w:val="20"/>
          <w:szCs w:val="20"/>
        </w:rPr>
      </w:pPr>
    </w:p>
    <w:p w:rsidR="00CA7FBC" w:rsidRDefault="00611625">
      <w:pPr>
        <w:spacing w:line="308" w:lineRule="auto"/>
        <w:ind w:left="1245" w:right="2660" w:hanging="282"/>
        <w:rPr>
          <w:sz w:val="20"/>
          <w:szCs w:val="20"/>
        </w:rPr>
      </w:pPr>
      <w:r>
        <w:rPr>
          <w:rFonts w:ascii="Arial" w:eastAsia="Arial" w:hAnsi="Arial" w:cs="Arial"/>
          <w:sz w:val="20"/>
          <w:szCs w:val="20"/>
        </w:rPr>
        <w:t xml:space="preserve">NAKU- </w:t>
      </w:r>
      <w:r>
        <w:rPr>
          <w:rFonts w:ascii="Arial" w:eastAsia="Arial" w:hAnsi="Arial" w:cs="Arial"/>
          <w:sz w:val="20"/>
          <w:szCs w:val="20"/>
        </w:rPr>
        <w:t>Self-determination and use of coercion and force (Selvbestemmelse og bruk av tvang og makt)</w:t>
      </w:r>
    </w:p>
    <w:p w:rsidR="00CA7FBC" w:rsidRDefault="00CA7FBC">
      <w:pPr>
        <w:spacing w:line="43" w:lineRule="exact"/>
        <w:rPr>
          <w:sz w:val="20"/>
          <w:szCs w:val="20"/>
        </w:rPr>
      </w:pPr>
    </w:p>
    <w:p w:rsidR="00CA7FBC" w:rsidRDefault="00611625">
      <w:pPr>
        <w:spacing w:line="308" w:lineRule="auto"/>
        <w:ind w:left="1245" w:right="2120" w:hanging="283"/>
        <w:rPr>
          <w:sz w:val="20"/>
          <w:szCs w:val="20"/>
        </w:rPr>
      </w:pPr>
      <w:r>
        <w:rPr>
          <w:rFonts w:ascii="Arial" w:eastAsia="Arial" w:hAnsi="Arial" w:cs="Arial"/>
          <w:sz w:val="20"/>
          <w:szCs w:val="20"/>
        </w:rPr>
        <w:t>National Institute for Human Rights – Human rights in Norwegian nursing homes Mennesker-ettigheter i norske sykehjem Meld. (Meld. St.) 29 (2012-2013) – Future care</w:t>
      </w:r>
    </w:p>
    <w:p w:rsidR="00CA7FBC" w:rsidRDefault="00CA7FBC">
      <w:pPr>
        <w:spacing w:line="43" w:lineRule="exact"/>
        <w:rPr>
          <w:sz w:val="20"/>
          <w:szCs w:val="20"/>
        </w:rPr>
      </w:pPr>
    </w:p>
    <w:p w:rsidR="00CA7FBC" w:rsidRDefault="00611625">
      <w:pPr>
        <w:spacing w:line="308" w:lineRule="auto"/>
        <w:ind w:left="1245" w:right="2200" w:hanging="282"/>
        <w:rPr>
          <w:sz w:val="20"/>
          <w:szCs w:val="20"/>
        </w:rPr>
      </w:pPr>
      <w:r>
        <w:rPr>
          <w:rFonts w:ascii="Arial" w:eastAsia="Arial" w:hAnsi="Arial" w:cs="Arial"/>
          <w:sz w:val="20"/>
          <w:szCs w:val="20"/>
        </w:rPr>
        <w:t>Gjerberg, Elisabeth; Førde, Reidun. Use of coercion in nursing homes following new legisla-tion (Bruk av tvang i sykehjem etter ny lovgivning).</w:t>
      </w:r>
    </w:p>
    <w:p w:rsidR="00CA7FBC" w:rsidRDefault="00CA7FBC">
      <w:pPr>
        <w:spacing w:line="43" w:lineRule="exact"/>
        <w:rPr>
          <w:sz w:val="20"/>
          <w:szCs w:val="20"/>
        </w:rPr>
      </w:pPr>
    </w:p>
    <w:p w:rsidR="00CA7FBC" w:rsidRDefault="00611625">
      <w:pPr>
        <w:ind w:left="945"/>
        <w:rPr>
          <w:sz w:val="20"/>
          <w:szCs w:val="20"/>
        </w:rPr>
      </w:pPr>
      <w:r>
        <w:rPr>
          <w:rFonts w:ascii="Arial" w:eastAsia="Arial" w:hAnsi="Arial" w:cs="Arial"/>
          <w:sz w:val="20"/>
          <w:szCs w:val="20"/>
        </w:rPr>
        <w:t>Journal of the Norwegian Medical Association no. 18, 2013</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The Norwegian Board of Health Supervision – Doubts</w:t>
      </w:r>
      <w:r>
        <w:rPr>
          <w:rFonts w:ascii="Arial" w:eastAsia="Arial" w:hAnsi="Arial" w:cs="Arial"/>
          <w:sz w:val="20"/>
          <w:szCs w:val="20"/>
        </w:rPr>
        <w:t xml:space="preserve"> on coercion. Summary of nation-wide</w:t>
      </w:r>
    </w:p>
    <w:p w:rsidR="00CA7FBC" w:rsidRDefault="00CA7FBC">
      <w:pPr>
        <w:spacing w:line="30" w:lineRule="exact"/>
        <w:rPr>
          <w:sz w:val="20"/>
          <w:szCs w:val="20"/>
        </w:rPr>
      </w:pPr>
    </w:p>
    <w:p w:rsidR="00CA7FBC" w:rsidRDefault="00611625">
      <w:pPr>
        <w:spacing w:line="289" w:lineRule="auto"/>
        <w:ind w:left="1245" w:right="2500"/>
        <w:jc w:val="both"/>
        <w:rPr>
          <w:sz w:val="20"/>
          <w:szCs w:val="20"/>
        </w:rPr>
      </w:pPr>
      <w:r>
        <w:rPr>
          <w:rFonts w:ascii="Arial" w:eastAsia="Arial" w:hAnsi="Arial" w:cs="Arial"/>
          <w:sz w:val="20"/>
          <w:szCs w:val="20"/>
        </w:rPr>
        <w:t>inspections of compulsory health care for patients in nursing homes in 2011 and 2012 (Oppsummering av landsomfattende tilsyn i 2011 og 2012 med tvungen helsehjelp til pasienter i sykehjem)</w:t>
      </w:r>
    </w:p>
    <w:p w:rsidR="00CA7FBC" w:rsidRDefault="00CA7FBC">
      <w:pPr>
        <w:spacing w:line="246" w:lineRule="exact"/>
        <w:rPr>
          <w:sz w:val="20"/>
          <w:szCs w:val="20"/>
        </w:rPr>
      </w:pPr>
    </w:p>
    <w:p w:rsidR="00CA7FBC" w:rsidRDefault="00611625">
      <w:pPr>
        <w:ind w:left="945"/>
        <w:rPr>
          <w:sz w:val="20"/>
          <w:szCs w:val="20"/>
        </w:rPr>
      </w:pPr>
      <w:r>
        <w:rPr>
          <w:rFonts w:ascii="Arial" w:eastAsia="Arial" w:hAnsi="Arial" w:cs="Arial"/>
          <w:b/>
          <w:bCs/>
        </w:rPr>
        <w:t>Chapter 5</w:t>
      </w:r>
    </w:p>
    <w:p w:rsidR="00CA7FBC" w:rsidRDefault="00CA7FBC">
      <w:pPr>
        <w:spacing w:line="30" w:lineRule="exact"/>
        <w:rPr>
          <w:sz w:val="20"/>
          <w:szCs w:val="20"/>
        </w:rPr>
      </w:pPr>
    </w:p>
    <w:p w:rsidR="00CA7FBC" w:rsidRDefault="00611625">
      <w:pPr>
        <w:ind w:left="945"/>
        <w:rPr>
          <w:sz w:val="20"/>
          <w:szCs w:val="20"/>
        </w:rPr>
      </w:pPr>
      <w:r>
        <w:rPr>
          <w:rFonts w:ascii="Arial" w:eastAsia="Arial" w:hAnsi="Arial" w:cs="Arial"/>
          <w:sz w:val="20"/>
          <w:szCs w:val="20"/>
        </w:rPr>
        <w:t>Norwegian Guardia</w:t>
      </w:r>
      <w:r>
        <w:rPr>
          <w:rFonts w:ascii="Arial" w:eastAsia="Arial" w:hAnsi="Arial" w:cs="Arial"/>
          <w:sz w:val="20"/>
          <w:szCs w:val="20"/>
        </w:rPr>
        <w:t>nship Act 2010 Norwegian Marriage Act 1991</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Norwegian Law on mediation and procedure in civil disputes 2005</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Norwegian Adoption Act 1986</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Norwegian Abortion Act 1975</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Norwegian Sterilisation Act 1977</w:t>
      </w:r>
    </w:p>
    <w:p w:rsidR="00CA7FBC" w:rsidRDefault="00CA7FBC">
      <w:pPr>
        <w:spacing w:line="143" w:lineRule="exact"/>
        <w:rPr>
          <w:sz w:val="20"/>
          <w:szCs w:val="20"/>
        </w:rPr>
      </w:pPr>
    </w:p>
    <w:p w:rsidR="00CA7FBC" w:rsidRDefault="00611625">
      <w:pPr>
        <w:ind w:left="945"/>
        <w:rPr>
          <w:sz w:val="20"/>
          <w:szCs w:val="20"/>
        </w:rPr>
      </w:pPr>
      <w:r>
        <w:rPr>
          <w:rFonts w:ascii="Arial" w:eastAsia="Arial" w:hAnsi="Arial" w:cs="Arial"/>
          <w:sz w:val="20"/>
          <w:szCs w:val="20"/>
        </w:rPr>
        <w:t>The Norwegian Patients’ Rights Act 1999</w:t>
      </w:r>
    </w:p>
    <w:p w:rsidR="00CA7FBC" w:rsidRDefault="00CA7FBC">
      <w:pPr>
        <w:spacing w:line="143" w:lineRule="exact"/>
        <w:rPr>
          <w:sz w:val="20"/>
          <w:szCs w:val="20"/>
        </w:rPr>
      </w:pPr>
    </w:p>
    <w:p w:rsidR="00CA7FBC" w:rsidRDefault="00611625">
      <w:pPr>
        <w:spacing w:line="389" w:lineRule="auto"/>
        <w:ind w:left="945" w:right="4200"/>
        <w:rPr>
          <w:sz w:val="20"/>
          <w:szCs w:val="20"/>
        </w:rPr>
      </w:pPr>
      <w:r>
        <w:rPr>
          <w:rFonts w:ascii="Arial" w:eastAsia="Arial" w:hAnsi="Arial" w:cs="Arial"/>
          <w:sz w:val="20"/>
          <w:szCs w:val="20"/>
        </w:rPr>
        <w:t>Regulation con</w:t>
      </w:r>
      <w:r>
        <w:rPr>
          <w:rFonts w:ascii="Arial" w:eastAsia="Arial" w:hAnsi="Arial" w:cs="Arial"/>
          <w:sz w:val="20"/>
          <w:szCs w:val="20"/>
        </w:rPr>
        <w:t>cerning clinical trials of medicines for human use 2009 Norwegian Passport Act 1997</w:t>
      </w:r>
    </w:p>
    <w:p w:rsidR="00CA7FBC" w:rsidRDefault="00CA7FBC">
      <w:pPr>
        <w:spacing w:line="1" w:lineRule="exact"/>
        <w:rPr>
          <w:sz w:val="20"/>
          <w:szCs w:val="20"/>
        </w:rPr>
      </w:pPr>
    </w:p>
    <w:p w:rsidR="00CA7FBC" w:rsidRDefault="00611625">
      <w:pPr>
        <w:spacing w:line="308" w:lineRule="auto"/>
        <w:ind w:left="1245" w:right="2380" w:hanging="282"/>
        <w:rPr>
          <w:sz w:val="20"/>
          <w:szCs w:val="20"/>
        </w:rPr>
      </w:pPr>
      <w:r>
        <w:rPr>
          <w:rFonts w:ascii="Arial" w:eastAsia="Arial" w:hAnsi="Arial" w:cs="Arial"/>
          <w:sz w:val="20"/>
          <w:szCs w:val="20"/>
        </w:rPr>
        <w:t>Letter from the Ministry of Justice and Public Security to the Gender Equality and Anti-Dis-crimination Ombud, 24 March 2015</w:t>
      </w:r>
    </w:p>
    <w:p w:rsidR="00CA7FBC" w:rsidRDefault="00CA7FBC">
      <w:pPr>
        <w:spacing w:line="43" w:lineRule="exact"/>
        <w:rPr>
          <w:sz w:val="20"/>
          <w:szCs w:val="20"/>
        </w:rPr>
      </w:pPr>
    </w:p>
    <w:p w:rsidR="00CA7FBC" w:rsidRDefault="00611625">
      <w:pPr>
        <w:ind w:left="945"/>
        <w:rPr>
          <w:sz w:val="20"/>
          <w:szCs w:val="20"/>
        </w:rPr>
      </w:pPr>
      <w:r>
        <w:rPr>
          <w:rFonts w:ascii="Arial" w:eastAsia="Arial" w:hAnsi="Arial" w:cs="Arial"/>
          <w:sz w:val="20"/>
          <w:szCs w:val="20"/>
        </w:rPr>
        <w:t xml:space="preserve">Norwegian Anti-Discrimination and </w:t>
      </w:r>
      <w:r>
        <w:rPr>
          <w:rFonts w:ascii="Arial" w:eastAsia="Arial" w:hAnsi="Arial" w:cs="Arial"/>
          <w:sz w:val="20"/>
          <w:szCs w:val="20"/>
        </w:rPr>
        <w:t>Accessibility Act 2013</w:t>
      </w:r>
    </w:p>
    <w:p w:rsidR="00CA7FBC" w:rsidRDefault="00CA7FBC">
      <w:pPr>
        <w:spacing w:line="347" w:lineRule="exact"/>
        <w:rPr>
          <w:sz w:val="20"/>
          <w:szCs w:val="20"/>
        </w:rPr>
      </w:pPr>
    </w:p>
    <w:p w:rsidR="00CA7FBC" w:rsidRDefault="00611625">
      <w:pPr>
        <w:ind w:left="945"/>
        <w:rPr>
          <w:sz w:val="20"/>
          <w:szCs w:val="20"/>
        </w:rPr>
      </w:pPr>
      <w:r>
        <w:rPr>
          <w:rFonts w:ascii="Arial" w:eastAsia="Arial" w:hAnsi="Arial" w:cs="Arial"/>
          <w:b/>
          <w:bCs/>
        </w:rPr>
        <w:t>Chapter 6</w:t>
      </w:r>
    </w:p>
    <w:p w:rsidR="00CA7FBC" w:rsidRDefault="00CA7FBC">
      <w:pPr>
        <w:spacing w:line="30" w:lineRule="exact"/>
        <w:rPr>
          <w:sz w:val="20"/>
          <w:szCs w:val="20"/>
        </w:rPr>
      </w:pPr>
    </w:p>
    <w:p w:rsidR="00CA7FBC" w:rsidRDefault="00611625">
      <w:pPr>
        <w:spacing w:line="308" w:lineRule="auto"/>
        <w:ind w:left="1245" w:right="2400" w:hanging="282"/>
        <w:rPr>
          <w:sz w:val="20"/>
          <w:szCs w:val="20"/>
        </w:rPr>
      </w:pPr>
      <w:r>
        <w:rPr>
          <w:rFonts w:ascii="Arial" w:eastAsia="Arial" w:hAnsi="Arial" w:cs="Arial"/>
          <w:sz w:val="20"/>
          <w:szCs w:val="20"/>
        </w:rPr>
        <w:t>Kittelsaa, A., Wiik, S. and Tøssebro, J. “Living conditions for people with disabilities: Com-mon characteristics and differences” (“Levekår for personer med nedsatt</w:t>
      </w:r>
    </w:p>
    <w:p w:rsidR="00CA7FBC" w:rsidRDefault="00CA7FBC">
      <w:pPr>
        <w:spacing w:line="43" w:lineRule="exact"/>
        <w:rPr>
          <w:sz w:val="20"/>
          <w:szCs w:val="20"/>
        </w:rPr>
      </w:pPr>
    </w:p>
    <w:p w:rsidR="00CA7FBC" w:rsidRDefault="00611625">
      <w:pPr>
        <w:ind w:left="945"/>
        <w:rPr>
          <w:sz w:val="20"/>
          <w:szCs w:val="20"/>
        </w:rPr>
      </w:pPr>
      <w:r>
        <w:rPr>
          <w:rFonts w:ascii="Arial" w:eastAsia="Arial" w:hAnsi="Arial" w:cs="Arial"/>
          <w:sz w:val="20"/>
          <w:szCs w:val="20"/>
        </w:rPr>
        <w:t>funksjonsevne): Fellestrekk og variasjon”) Report 2015</w:t>
      </w:r>
      <w:r>
        <w:rPr>
          <w:rFonts w:ascii="Arial" w:eastAsia="Arial" w:hAnsi="Arial" w:cs="Arial"/>
          <w:sz w:val="20"/>
          <w:szCs w:val="20"/>
        </w:rPr>
        <w:t xml:space="preserve"> NTNU Social Research</w:t>
      </w:r>
    </w:p>
    <w:p w:rsidR="00CA7FBC" w:rsidRDefault="00CA7FBC">
      <w:pPr>
        <w:spacing w:line="143" w:lineRule="exact"/>
        <w:rPr>
          <w:sz w:val="20"/>
          <w:szCs w:val="20"/>
        </w:rPr>
      </w:pPr>
    </w:p>
    <w:p w:rsidR="00CA7FBC" w:rsidRDefault="00611625">
      <w:pPr>
        <w:spacing w:line="308" w:lineRule="auto"/>
        <w:ind w:left="1245" w:right="2240" w:hanging="282"/>
        <w:rPr>
          <w:sz w:val="20"/>
          <w:szCs w:val="20"/>
        </w:rPr>
      </w:pPr>
      <w:r>
        <w:rPr>
          <w:rFonts w:ascii="Arial" w:eastAsia="Arial" w:hAnsi="Arial" w:cs="Arial"/>
          <w:sz w:val="20"/>
          <w:szCs w:val="20"/>
        </w:rPr>
        <w:t>Olsvik, M., Vigdis (2006) “Vulnerable, Exposed and Invisible: A study of Violence and Abuse against Women with Physical Disabilities” Journal of Disability Research</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4736" behindDoc="1" locked="0" layoutInCell="0" allowOverlap="1">
                <wp:simplePos x="0" y="0"/>
                <wp:positionH relativeFrom="column">
                  <wp:posOffset>-110490</wp:posOffset>
                </wp:positionH>
                <wp:positionV relativeFrom="paragraph">
                  <wp:posOffset>333375</wp:posOffset>
                </wp:positionV>
                <wp:extent cx="355600" cy="355600"/>
                <wp:effectExtent l="0" t="0" r="0" b="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5600"/>
                        </a:xfrm>
                        <a:prstGeom prst="rect">
                          <a:avLst/>
                        </a:prstGeom>
                        <a:solidFill>
                          <a:srgbClr val="9D4996"/>
                        </a:solidFill>
                      </wps:spPr>
                      <wps:bodyPr/>
                    </wps:wsp>
                  </a:graphicData>
                </a:graphic>
              </wp:anchor>
            </w:drawing>
          </mc:Choice>
          <mc:Fallback>
            <w:pict>
              <v:rect w14:anchorId="42737501" id="Shape 215" o:spid="_x0000_s1026" style="position:absolute;margin-left:-8.7pt;margin-top:26.25pt;width:28pt;height:28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04" w:lineRule="exact"/>
        <w:rPr>
          <w:sz w:val="20"/>
          <w:szCs w:val="20"/>
        </w:rPr>
      </w:pPr>
    </w:p>
    <w:p w:rsidR="00CA7FBC" w:rsidRDefault="00611625" w:rsidP="00611625">
      <w:pPr>
        <w:numPr>
          <w:ilvl w:val="0"/>
          <w:numId w:val="90"/>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52" w:lineRule="exact"/>
        <w:rPr>
          <w:sz w:val="20"/>
          <w:szCs w:val="20"/>
        </w:rPr>
      </w:pPr>
    </w:p>
    <w:p w:rsidR="00CA7FBC" w:rsidRDefault="00611625">
      <w:pPr>
        <w:spacing w:line="289" w:lineRule="auto"/>
        <w:ind w:left="280" w:right="1320" w:hanging="282"/>
        <w:rPr>
          <w:sz w:val="20"/>
          <w:szCs w:val="20"/>
        </w:rPr>
      </w:pPr>
      <w:r>
        <w:rPr>
          <w:rFonts w:ascii="Arial" w:eastAsia="Arial" w:hAnsi="Arial" w:cs="Arial"/>
          <w:sz w:val="20"/>
          <w:szCs w:val="20"/>
        </w:rPr>
        <w:t xml:space="preserve">Gundersen, T. Madsen, C. and Winsvold, A. </w:t>
      </w:r>
      <w:r>
        <w:rPr>
          <w:rFonts w:ascii="Arial" w:eastAsia="Arial" w:hAnsi="Arial" w:cs="Arial"/>
          <w:sz w:val="20"/>
          <w:szCs w:val="20"/>
        </w:rPr>
        <w:t>”Services for people with disabilities subjected to violence” (“Tjenestetilbudet til voldsutsatte personer med nedsatt funksjonsevne”) NOVA report 6/14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5760" behindDoc="1" locked="0" layoutInCell="0" allowOverlap="1">
                <wp:simplePos x="0" y="0"/>
                <wp:positionH relativeFrom="column">
                  <wp:posOffset>5578475</wp:posOffset>
                </wp:positionH>
                <wp:positionV relativeFrom="paragraph">
                  <wp:posOffset>-1932305</wp:posOffset>
                </wp:positionV>
                <wp:extent cx="0" cy="10079990"/>
                <wp:effectExtent l="0" t="0" r="0" b="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38441AA6" id="Shape 216" o:spid="_x0000_s1026" style="position:absolute;z-index:-251550720;visibility:visible;mso-wrap-style:square;mso-wrap-distance-left:9pt;mso-wrap-distance-top:0;mso-wrap-distance-right:9pt;mso-wrap-distance-bottom:0;mso-position-horizontal:absolute;mso-position-horizontal-relative:text;mso-position-vertical:absolute;mso-position-vertical-relative:text" from="439.25pt,-152.15pt" to="439.25pt,6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" o:allowincell="f" filled="t" strokecolor="#9d4996" strokeweight=".5pt">
                <v:stroke joinstyle="miter"/>
                <o:lock v:ext="edit" shapetype="f"/>
              </v:line>
            </w:pict>
          </mc:Fallback>
        </mc:AlternateContent>
      </w:r>
    </w:p>
    <w:p w:rsidR="00CA7FBC" w:rsidRDefault="00CA7FBC">
      <w:pPr>
        <w:spacing w:line="43" w:lineRule="exact"/>
        <w:rPr>
          <w:sz w:val="20"/>
          <w:szCs w:val="20"/>
        </w:rPr>
      </w:pPr>
    </w:p>
    <w:p w:rsidR="00CA7FBC" w:rsidRDefault="00611625">
      <w:pPr>
        <w:spacing w:line="410" w:lineRule="auto"/>
        <w:ind w:right="2300"/>
        <w:rPr>
          <w:sz w:val="20"/>
          <w:szCs w:val="20"/>
        </w:rPr>
      </w:pPr>
      <w:r>
        <w:rPr>
          <w:rFonts w:ascii="Arial" w:eastAsia="Arial" w:hAnsi="Arial" w:cs="Arial"/>
          <w:sz w:val="19"/>
          <w:szCs w:val="19"/>
        </w:rPr>
        <w:t>http://www.ohchr.org/EN/HRBodies/CRPD/Pages/GCWomen.aspx http://www2.ohchr.org/english/bodies/cedaw/d</w:t>
      </w:r>
      <w:r>
        <w:rPr>
          <w:rFonts w:ascii="Arial" w:eastAsia="Arial" w:hAnsi="Arial" w:cs="Arial"/>
          <w:sz w:val="19"/>
          <w:szCs w:val="19"/>
        </w:rPr>
        <w:t>ocs/co/CEDAW-C-NOR-CO-8.pdf</w:t>
      </w:r>
    </w:p>
    <w:p w:rsidR="00CA7FBC" w:rsidRDefault="00611625">
      <w:pPr>
        <w:spacing w:line="283" w:lineRule="auto"/>
        <w:ind w:left="280" w:right="1120" w:hanging="282"/>
        <w:rPr>
          <w:sz w:val="20"/>
          <w:szCs w:val="20"/>
        </w:rPr>
      </w:pPr>
      <w:r>
        <w:rPr>
          <w:rFonts w:ascii="Arial" w:eastAsia="Arial" w:hAnsi="Arial" w:cs="Arial"/>
          <w:sz w:val="20"/>
          <w:szCs w:val="20"/>
        </w:rPr>
        <w:t xml:space="preserve">Handegård, T. Olsen, T.: “Difficult to talk about? Work environment and legal rights for people with disabilities in screened enterprises” (“Vanskelig å snakke om? Arbeidsmiljø og rettsikkerhet for utviklingshemmede i skjermede </w:t>
      </w:r>
      <w:r>
        <w:rPr>
          <w:rFonts w:ascii="Arial" w:eastAsia="Arial" w:hAnsi="Arial" w:cs="Arial"/>
          <w:sz w:val="20"/>
          <w:szCs w:val="20"/>
        </w:rPr>
        <w:t>virksomheter”), Nordlandsforskning report 1/2009</w:t>
      </w:r>
    </w:p>
    <w:p w:rsidR="00CA7FBC" w:rsidRDefault="00CA7FBC">
      <w:pPr>
        <w:spacing w:line="69" w:lineRule="exact"/>
        <w:rPr>
          <w:sz w:val="20"/>
          <w:szCs w:val="20"/>
        </w:rPr>
      </w:pPr>
    </w:p>
    <w:p w:rsidR="00CA7FBC" w:rsidRDefault="00611625">
      <w:pPr>
        <w:spacing w:line="289" w:lineRule="auto"/>
        <w:ind w:left="280" w:right="1580" w:hanging="282"/>
        <w:rPr>
          <w:sz w:val="20"/>
          <w:szCs w:val="20"/>
        </w:rPr>
      </w:pPr>
      <w:r>
        <w:rPr>
          <w:rFonts w:ascii="Arial" w:eastAsia="Arial" w:hAnsi="Arial" w:cs="Arial"/>
          <w:sz w:val="20"/>
          <w:szCs w:val="20"/>
        </w:rPr>
        <w:t>Ergo, Thomas “They knew but said nothing. Reports on the legal rights of people with disabilities” (“De visste men tiet. Reports on the legal rights of people with disabilities (Reportasjer om utviklingshem</w:t>
      </w:r>
      <w:r>
        <w:rPr>
          <w:rFonts w:ascii="Arial" w:eastAsia="Arial" w:hAnsi="Arial" w:cs="Arial"/>
          <w:sz w:val="20"/>
          <w:szCs w:val="20"/>
        </w:rPr>
        <w:t>medes rettsikkerhet) Method report 2010</w:t>
      </w:r>
    </w:p>
    <w:p w:rsidR="00CA7FBC" w:rsidRDefault="00CA7FBC">
      <w:pPr>
        <w:spacing w:line="63" w:lineRule="exact"/>
        <w:rPr>
          <w:sz w:val="20"/>
          <w:szCs w:val="20"/>
        </w:rPr>
      </w:pPr>
    </w:p>
    <w:p w:rsidR="00CA7FBC" w:rsidRDefault="00611625">
      <w:pPr>
        <w:rPr>
          <w:sz w:val="20"/>
          <w:szCs w:val="20"/>
        </w:rPr>
      </w:pPr>
      <w:r>
        <w:rPr>
          <w:rFonts w:ascii="Arial" w:eastAsia="Arial" w:hAnsi="Arial" w:cs="Arial"/>
          <w:sz w:val="20"/>
          <w:szCs w:val="20"/>
        </w:rPr>
        <w:t>http://naku.no/sites/default/files/files/SUMO%20rapport.pdf</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http://www.bufdir.no/Nedsatt_funksjonsevne/Retningslinjer_seksuelle_</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overgrep_utviklingshemmede</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http://www.nfunorge.org/Global/Nyheter%20NFU%20sentralt/Dokumenter/</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overgrep%2ojustisministeren.pdf</w:t>
      </w:r>
    </w:p>
    <w:p w:rsidR="00CA7FBC" w:rsidRDefault="00CA7FBC">
      <w:pPr>
        <w:spacing w:line="143" w:lineRule="exact"/>
        <w:rPr>
          <w:sz w:val="20"/>
          <w:szCs w:val="20"/>
        </w:rPr>
      </w:pPr>
    </w:p>
    <w:p w:rsidR="00CA7FBC" w:rsidRDefault="00611625">
      <w:pPr>
        <w:spacing w:line="308" w:lineRule="auto"/>
        <w:ind w:left="280" w:right="1380" w:hanging="282"/>
        <w:rPr>
          <w:sz w:val="20"/>
          <w:szCs w:val="20"/>
        </w:rPr>
      </w:pPr>
      <w:r>
        <w:rPr>
          <w:rFonts w:ascii="Arial" w:eastAsia="Arial" w:hAnsi="Arial" w:cs="Arial"/>
          <w:sz w:val="20"/>
          <w:szCs w:val="20"/>
        </w:rPr>
        <w:t>Equality and Human rights Commission “Hidden in plain sight-inquiry into disability-related harassment” Research report 2011</w:t>
      </w:r>
    </w:p>
    <w:p w:rsidR="00CA7FBC" w:rsidRDefault="00CA7FBC">
      <w:pPr>
        <w:spacing w:line="43" w:lineRule="exact"/>
        <w:rPr>
          <w:sz w:val="20"/>
          <w:szCs w:val="20"/>
        </w:rPr>
      </w:pPr>
    </w:p>
    <w:p w:rsidR="00CA7FBC" w:rsidRDefault="00611625">
      <w:pPr>
        <w:spacing w:line="308" w:lineRule="auto"/>
        <w:ind w:left="280" w:right="1520" w:hanging="282"/>
        <w:rPr>
          <w:sz w:val="20"/>
          <w:szCs w:val="20"/>
        </w:rPr>
      </w:pPr>
      <w:r>
        <w:rPr>
          <w:rFonts w:ascii="Arial" w:eastAsia="Arial" w:hAnsi="Arial" w:cs="Arial"/>
          <w:sz w:val="20"/>
          <w:szCs w:val="20"/>
        </w:rPr>
        <w:t>European Union Agency for Fu</w:t>
      </w:r>
      <w:r>
        <w:rPr>
          <w:rFonts w:ascii="Arial" w:eastAsia="Arial" w:hAnsi="Arial" w:cs="Arial"/>
          <w:sz w:val="20"/>
          <w:szCs w:val="20"/>
        </w:rPr>
        <w:t>ndamental Rights(FRA) “Equal protection for all victims of hate crime- the case of people with disabilities” 03/2015</w:t>
      </w:r>
    </w:p>
    <w:p w:rsidR="00CA7FBC" w:rsidRDefault="00CA7FBC">
      <w:pPr>
        <w:spacing w:line="43" w:lineRule="exact"/>
        <w:rPr>
          <w:sz w:val="20"/>
          <w:szCs w:val="20"/>
        </w:rPr>
      </w:pPr>
    </w:p>
    <w:p w:rsidR="00CA7FBC" w:rsidRDefault="00611625">
      <w:pPr>
        <w:spacing w:line="289" w:lineRule="auto"/>
        <w:ind w:left="280" w:right="1260" w:hanging="282"/>
        <w:rPr>
          <w:sz w:val="20"/>
          <w:szCs w:val="20"/>
        </w:rPr>
      </w:pPr>
      <w:r>
        <w:rPr>
          <w:rFonts w:ascii="Arial" w:eastAsia="Arial" w:hAnsi="Arial" w:cs="Arial"/>
          <w:sz w:val="20"/>
          <w:szCs w:val="20"/>
        </w:rPr>
        <w:t xml:space="preserve">Ramm, J “On equal terms? Health and living conditions for people with disabilities” (“På like vilkår? Helse og levekår blant personer med </w:t>
      </w:r>
      <w:r>
        <w:rPr>
          <w:rFonts w:ascii="Arial" w:eastAsia="Arial" w:hAnsi="Arial" w:cs="Arial"/>
          <w:sz w:val="20"/>
          <w:szCs w:val="20"/>
        </w:rPr>
        <w:t>nedsatt funksjonsevne”) Statistics Norway 2010</w:t>
      </w:r>
    </w:p>
    <w:p w:rsidR="00CA7FBC" w:rsidRDefault="00CA7FBC">
      <w:pPr>
        <w:spacing w:line="63" w:lineRule="exact"/>
        <w:rPr>
          <w:sz w:val="20"/>
          <w:szCs w:val="20"/>
        </w:rPr>
      </w:pPr>
    </w:p>
    <w:p w:rsidR="00CA7FBC" w:rsidRDefault="00611625">
      <w:pPr>
        <w:spacing w:line="311" w:lineRule="auto"/>
        <w:ind w:left="280" w:right="1360" w:hanging="282"/>
        <w:rPr>
          <w:sz w:val="20"/>
          <w:szCs w:val="20"/>
        </w:rPr>
      </w:pPr>
      <w:r>
        <w:rPr>
          <w:rFonts w:ascii="Arial" w:eastAsia="Arial" w:hAnsi="Arial" w:cs="Arial"/>
          <w:sz w:val="19"/>
          <w:szCs w:val="19"/>
        </w:rPr>
        <w:t xml:space="preserve">Schou, L., Dyb, G. and Graff-Iversen, S. ”Victims of violence among youth in Norway – results from health studies in six counties” (“Voldsutsatt ungdom </w:t>
      </w:r>
      <w:r>
        <w:rPr>
          <w:rFonts w:ascii="Arial" w:eastAsia="Arial" w:hAnsi="Arial" w:cs="Arial"/>
          <w:sz w:val="19"/>
          <w:szCs w:val="19"/>
        </w:rPr>
        <w:lastRenderedPageBreak/>
        <w:t>i Norge – resultater fra helseundersøkelser i seks fylke</w:t>
      </w:r>
      <w:r>
        <w:rPr>
          <w:rFonts w:ascii="Arial" w:eastAsia="Arial" w:hAnsi="Arial" w:cs="Arial"/>
          <w:sz w:val="19"/>
          <w:szCs w:val="19"/>
        </w:rPr>
        <w:t>r”) Norwegian Institute of Public Health report 2007:8</w:t>
      </w:r>
    </w:p>
    <w:p w:rsidR="00CA7FBC" w:rsidRDefault="00CA7FBC">
      <w:pPr>
        <w:spacing w:line="44" w:lineRule="exact"/>
        <w:rPr>
          <w:sz w:val="20"/>
          <w:szCs w:val="20"/>
        </w:rPr>
      </w:pPr>
    </w:p>
    <w:p w:rsidR="00CA7FBC" w:rsidRDefault="00611625">
      <w:pPr>
        <w:spacing w:line="308" w:lineRule="auto"/>
        <w:ind w:left="280" w:right="1640" w:hanging="282"/>
        <w:rPr>
          <w:sz w:val="20"/>
          <w:szCs w:val="20"/>
        </w:rPr>
      </w:pPr>
      <w:r>
        <w:rPr>
          <w:rFonts w:ascii="Arial" w:eastAsia="Arial" w:hAnsi="Arial" w:cs="Arial"/>
          <w:sz w:val="20"/>
          <w:szCs w:val="20"/>
        </w:rPr>
        <w:t>Norwegian Association of the Blind and Partially Sighted “Report on children with visual impairments” (“Rapport om barn med synshemning”) Ipsos MMI 2015</w:t>
      </w:r>
    </w:p>
    <w:p w:rsidR="00CA7FBC" w:rsidRDefault="00CA7FBC">
      <w:pPr>
        <w:spacing w:line="43" w:lineRule="exact"/>
        <w:rPr>
          <w:sz w:val="20"/>
          <w:szCs w:val="20"/>
        </w:rPr>
      </w:pPr>
    </w:p>
    <w:p w:rsidR="00CA7FBC" w:rsidRDefault="00611625">
      <w:pPr>
        <w:rPr>
          <w:sz w:val="20"/>
          <w:szCs w:val="20"/>
        </w:rPr>
      </w:pPr>
      <w:r>
        <w:rPr>
          <w:rFonts w:ascii="Arial" w:eastAsia="Arial" w:hAnsi="Arial" w:cs="Arial"/>
          <w:sz w:val="20"/>
          <w:szCs w:val="20"/>
        </w:rPr>
        <w:t>NOU 2015: 2 “Belonging somewhere” (“Å høre til</w:t>
      </w:r>
      <w:r>
        <w:rPr>
          <w:rFonts w:ascii="Arial" w:eastAsia="Arial" w:hAnsi="Arial" w:cs="Arial"/>
          <w:sz w:val="20"/>
          <w:szCs w:val="20"/>
        </w:rPr>
        <w:t>”)</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LDO report “Hate speech and hate crimes” 2015</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https://www.politi.no/vedlegg/lokale_vedlegg/oslo/Vedlegg_2144.pdf</w:t>
      </w:r>
    </w:p>
    <w:p w:rsidR="00CA7FBC" w:rsidRDefault="00CA7FBC">
      <w:pPr>
        <w:spacing w:line="386" w:lineRule="exact"/>
        <w:rPr>
          <w:sz w:val="20"/>
          <w:szCs w:val="20"/>
        </w:rPr>
      </w:pPr>
    </w:p>
    <w:p w:rsidR="00CA7FBC" w:rsidRDefault="00611625">
      <w:pPr>
        <w:rPr>
          <w:sz w:val="20"/>
          <w:szCs w:val="20"/>
        </w:rPr>
      </w:pPr>
      <w:r>
        <w:rPr>
          <w:rFonts w:ascii="Arial" w:eastAsia="Arial" w:hAnsi="Arial" w:cs="Arial"/>
          <w:b/>
          <w:bCs/>
        </w:rPr>
        <w:t>Chapter 7</w:t>
      </w:r>
    </w:p>
    <w:p w:rsidR="00CA7FBC" w:rsidRDefault="00CA7FBC">
      <w:pPr>
        <w:spacing w:line="30" w:lineRule="exact"/>
        <w:rPr>
          <w:sz w:val="20"/>
          <w:szCs w:val="20"/>
        </w:rPr>
      </w:pPr>
    </w:p>
    <w:p w:rsidR="00CA7FBC" w:rsidRDefault="00611625">
      <w:pPr>
        <w:rPr>
          <w:sz w:val="20"/>
          <w:szCs w:val="20"/>
        </w:rPr>
      </w:pPr>
      <w:r>
        <w:rPr>
          <w:rFonts w:ascii="Arial" w:eastAsia="Arial" w:hAnsi="Arial" w:cs="Arial"/>
          <w:sz w:val="20"/>
          <w:szCs w:val="20"/>
        </w:rPr>
        <w:t>Statistics Norway 2015 “Labour force survey Q2 2015” (“Arbeidskraftundersøkelsen, 2.</w:t>
      </w:r>
    </w:p>
    <w:p w:rsidR="00CA7FBC" w:rsidRDefault="00CA7FBC">
      <w:pPr>
        <w:spacing w:line="30" w:lineRule="exact"/>
        <w:rPr>
          <w:sz w:val="20"/>
          <w:szCs w:val="20"/>
        </w:rPr>
      </w:pPr>
    </w:p>
    <w:p w:rsidR="00CA7FBC" w:rsidRDefault="00611625">
      <w:pPr>
        <w:ind w:left="280"/>
        <w:rPr>
          <w:sz w:val="20"/>
          <w:szCs w:val="20"/>
        </w:rPr>
      </w:pPr>
      <w:r>
        <w:rPr>
          <w:rFonts w:ascii="Arial" w:eastAsia="Arial" w:hAnsi="Arial" w:cs="Arial"/>
          <w:sz w:val="20"/>
          <w:szCs w:val="20"/>
        </w:rPr>
        <w:t xml:space="preserve">kvartal 2015”) https://www.ssb.no/ </w:t>
      </w:r>
      <w:r>
        <w:rPr>
          <w:rFonts w:ascii="Arial" w:eastAsia="Arial" w:hAnsi="Arial" w:cs="Arial"/>
          <w:sz w:val="20"/>
          <w:szCs w:val="20"/>
        </w:rPr>
        <w:t>arbeid-og-lonn/statistikker/akutu</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White paper (Meld. St.) 46 (2012-2013) Higher employment rates (Flere i arbeid)</w:t>
      </w:r>
    </w:p>
    <w:p w:rsidR="00CA7FBC" w:rsidRDefault="00CA7FBC">
      <w:pPr>
        <w:spacing w:line="143" w:lineRule="exact"/>
        <w:rPr>
          <w:sz w:val="20"/>
          <w:szCs w:val="20"/>
        </w:rPr>
      </w:pPr>
    </w:p>
    <w:p w:rsidR="00CA7FBC" w:rsidRDefault="00611625">
      <w:pPr>
        <w:spacing w:line="289" w:lineRule="auto"/>
        <w:ind w:left="280" w:right="1120" w:hanging="283"/>
        <w:jc w:val="both"/>
        <w:rPr>
          <w:sz w:val="20"/>
          <w:szCs w:val="20"/>
        </w:rPr>
      </w:pPr>
      <w:r>
        <w:rPr>
          <w:rFonts w:ascii="Arial" w:eastAsia="Arial" w:hAnsi="Arial" w:cs="Arial"/>
          <w:sz w:val="20"/>
          <w:szCs w:val="20"/>
        </w:rPr>
        <w:t>Tronstad, K. “Diversity and equality in working life. Attitudes and experiences among employ-ers and representatives.” (“Mangfold og likesti</w:t>
      </w:r>
      <w:r>
        <w:rPr>
          <w:rFonts w:ascii="Arial" w:eastAsia="Arial" w:hAnsi="Arial" w:cs="Arial"/>
          <w:sz w:val="20"/>
          <w:szCs w:val="20"/>
        </w:rPr>
        <w:t>lling i arbeidslivet. Holdninger og erfaringer blant arbeidsgivere og tillitsvalgte”) Fafo report 2010:39</w:t>
      </w:r>
    </w:p>
    <w:p w:rsidR="00CA7FBC" w:rsidRDefault="00CA7FBC">
      <w:pPr>
        <w:spacing w:line="200" w:lineRule="exact"/>
        <w:rPr>
          <w:sz w:val="20"/>
          <w:szCs w:val="20"/>
        </w:rPr>
      </w:pPr>
    </w:p>
    <w:p w:rsidR="00CA7FBC" w:rsidRDefault="00CA7FBC">
      <w:pPr>
        <w:spacing w:line="364"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65</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611625">
      <w:pPr>
        <w:spacing w:line="200" w:lineRule="exact"/>
        <w:rPr>
          <w:sz w:val="20"/>
          <w:szCs w:val="20"/>
        </w:rPr>
      </w:pPr>
      <w:bookmarkStart w:id="34" w:name="page34"/>
      <w:bookmarkEnd w:id="34"/>
      <w:r>
        <w:rPr>
          <w:noProof/>
          <w:sz w:val="20"/>
          <w:szCs w:val="20"/>
        </w:rPr>
        <w:lastRenderedPageBreak/>
        <mc:AlternateContent>
          <mc:Choice Requires="wps">
            <w:drawing>
              <wp:anchor distT="0" distB="0" distL="114300" distR="114300" simplePos="0" relativeHeight="251766784" behindDoc="1" locked="0" layoutInCell="0" allowOverlap="1">
                <wp:simplePos x="0" y="0"/>
                <wp:positionH relativeFrom="page">
                  <wp:posOffset>1076325</wp:posOffset>
                </wp:positionH>
                <wp:positionV relativeFrom="page">
                  <wp:posOffset>0</wp:posOffset>
                </wp:positionV>
                <wp:extent cx="0" cy="10079990"/>
                <wp:effectExtent l="0" t="0" r="0" b="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990"/>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719985A4" id="Shape 217" o:spid="_x0000_s1026" style="position:absolute;z-index:-251549696;visibility:visible;mso-wrap-style:square;mso-wrap-distance-left:9pt;mso-wrap-distance-top:0;mso-wrap-distance-right:9pt;mso-wrap-distance-bottom:0;mso-position-horizontal:absolute;mso-position-horizontal-relative:page;mso-position-vertical:absolute;mso-position-vertical-relative:page" from="84.75pt,0" to="84.75pt,7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" o:allowincell="f" filled="t" strokecolor="#9d4996" strokeweight=".5pt">
                <v:stroke joinstyle="miter"/>
                <o:lock v:ext="edit" shapetype="f"/>
                <w10:wrap anchorx="page" anchory="page"/>
              </v:line>
            </w:pict>
          </mc:Fallback>
        </mc:AlternateContent>
      </w:r>
    </w:p>
    <w:p w:rsidR="00CA7FBC" w:rsidRDefault="00CA7FBC">
      <w:pPr>
        <w:spacing w:line="200" w:lineRule="exact"/>
        <w:rPr>
          <w:sz w:val="20"/>
          <w:szCs w:val="20"/>
        </w:rPr>
      </w:pPr>
    </w:p>
    <w:p w:rsidR="00CA7FBC" w:rsidRDefault="00CA7FBC">
      <w:pPr>
        <w:spacing w:line="372" w:lineRule="exact"/>
        <w:rPr>
          <w:sz w:val="20"/>
          <w:szCs w:val="20"/>
        </w:rPr>
      </w:pPr>
    </w:p>
    <w:p w:rsidR="00CA7FBC" w:rsidRDefault="00611625">
      <w:pPr>
        <w:spacing w:line="289" w:lineRule="auto"/>
        <w:ind w:left="1245" w:right="2200" w:hanging="282"/>
        <w:rPr>
          <w:sz w:val="20"/>
          <w:szCs w:val="20"/>
        </w:rPr>
      </w:pPr>
      <w:r>
        <w:rPr>
          <w:rFonts w:ascii="Arial" w:eastAsia="Arial" w:hAnsi="Arial" w:cs="Arial"/>
          <w:sz w:val="20"/>
          <w:szCs w:val="20"/>
        </w:rPr>
        <w:t>Skog Hansen, I. and Haualand, H. “Discriminatory barriers in working life” (“Diskriminerende</w:t>
      </w:r>
      <w:r>
        <w:rPr>
          <w:rFonts w:ascii="Arial" w:eastAsia="Arial" w:hAnsi="Arial" w:cs="Arial"/>
          <w:sz w:val="20"/>
          <w:szCs w:val="20"/>
        </w:rPr>
        <w:t xml:space="preserve"> barrierer i arbeidslivet.”) Aktivitets- og rapporteringsplikt som virkemiddel for området nedsatt funksjonsevne.”) Fafo report 2012:25.</w:t>
      </w:r>
    </w:p>
    <w:p w:rsidR="00CA7FBC" w:rsidRDefault="00CA7FBC">
      <w:pPr>
        <w:spacing w:line="63" w:lineRule="exact"/>
        <w:rPr>
          <w:sz w:val="20"/>
          <w:szCs w:val="20"/>
        </w:rPr>
      </w:pPr>
    </w:p>
    <w:p w:rsidR="00CA7FBC" w:rsidRDefault="00611625">
      <w:pPr>
        <w:spacing w:line="336" w:lineRule="auto"/>
        <w:ind w:left="1245" w:right="2400" w:hanging="282"/>
        <w:rPr>
          <w:sz w:val="20"/>
          <w:szCs w:val="20"/>
        </w:rPr>
      </w:pPr>
      <w:r>
        <w:rPr>
          <w:rFonts w:ascii="Arial" w:eastAsia="Arial" w:hAnsi="Arial" w:cs="Arial"/>
          <w:sz w:val="19"/>
          <w:szCs w:val="19"/>
        </w:rPr>
        <w:t xml:space="preserve">Svalund, J. og Skog Hansen, I. “Inclusion of people with disabilities in working life” (“Inklu-dering av personer med </w:t>
      </w:r>
      <w:r>
        <w:rPr>
          <w:rFonts w:ascii="Arial" w:eastAsia="Arial" w:hAnsi="Arial" w:cs="Arial"/>
          <w:sz w:val="19"/>
          <w:szCs w:val="19"/>
        </w:rPr>
        <w:t>nedsatt funksjonsevne i arbeidslivet”) Fafo report 2013:54.</w:t>
      </w:r>
    </w:p>
    <w:p w:rsidR="00CA7FBC" w:rsidRDefault="00CA7FBC">
      <w:pPr>
        <w:spacing w:line="22" w:lineRule="exact"/>
        <w:rPr>
          <w:sz w:val="20"/>
          <w:szCs w:val="20"/>
        </w:rPr>
      </w:pPr>
    </w:p>
    <w:p w:rsidR="00CA7FBC" w:rsidRDefault="00611625">
      <w:pPr>
        <w:spacing w:line="283" w:lineRule="auto"/>
        <w:ind w:left="1245" w:right="2140" w:hanging="282"/>
        <w:rPr>
          <w:sz w:val="20"/>
          <w:szCs w:val="20"/>
        </w:rPr>
      </w:pPr>
      <w:r>
        <w:rPr>
          <w:rFonts w:ascii="Arial" w:eastAsia="Arial" w:hAnsi="Arial" w:cs="Arial"/>
          <w:sz w:val="20"/>
          <w:szCs w:val="20"/>
        </w:rPr>
        <w:t>Dalen, E., 2006. “Telephone survey on the significance of disability in employment in working life” (“Telefonundersøkelse om betydning av nedsatt funksjonsevne ved ansettelser i arbeidslivet.”) 2</w:t>
      </w:r>
      <w:r>
        <w:rPr>
          <w:rFonts w:ascii="Arial" w:eastAsia="Arial" w:hAnsi="Arial" w:cs="Arial"/>
          <w:sz w:val="20"/>
          <w:szCs w:val="20"/>
        </w:rPr>
        <w:t>1 February – 3 March 2006. Report prepared for the National Centre for Documentation on Disability” MMI Univero.</w:t>
      </w:r>
    </w:p>
    <w:p w:rsidR="00CA7FBC" w:rsidRDefault="00CA7FBC">
      <w:pPr>
        <w:spacing w:line="69" w:lineRule="exact"/>
        <w:rPr>
          <w:sz w:val="20"/>
          <w:szCs w:val="20"/>
        </w:rPr>
      </w:pPr>
    </w:p>
    <w:p w:rsidR="00CA7FBC" w:rsidRDefault="00611625">
      <w:pPr>
        <w:spacing w:line="283" w:lineRule="auto"/>
        <w:ind w:left="1245" w:right="2160" w:hanging="282"/>
        <w:rPr>
          <w:sz w:val="20"/>
          <w:szCs w:val="20"/>
        </w:rPr>
      </w:pPr>
      <w:r>
        <w:rPr>
          <w:rFonts w:ascii="Arial" w:eastAsia="Arial" w:hAnsi="Arial" w:cs="Arial"/>
          <w:sz w:val="20"/>
          <w:szCs w:val="20"/>
        </w:rPr>
        <w:t>Legal Advice Centre ”A working life for everyone? Labour force participation and disabled people – what are the problems in practice?” (“Et ar</w:t>
      </w:r>
      <w:r>
        <w:rPr>
          <w:rFonts w:ascii="Arial" w:eastAsia="Arial" w:hAnsi="Arial" w:cs="Arial"/>
          <w:sz w:val="20"/>
          <w:szCs w:val="20"/>
        </w:rPr>
        <w:t>beidsliv for alle? Arbeidsdeltakelse og funksjonshemmede – hva er problemene i praksis?”) Norwegian Federation of Organisa-tions of Disabled People 2011</w:t>
      </w:r>
    </w:p>
    <w:p w:rsidR="00CA7FBC" w:rsidRDefault="00CA7FBC">
      <w:pPr>
        <w:spacing w:line="69" w:lineRule="exact"/>
        <w:rPr>
          <w:sz w:val="20"/>
          <w:szCs w:val="20"/>
        </w:rPr>
      </w:pPr>
    </w:p>
    <w:p w:rsidR="00CA7FBC" w:rsidRDefault="00611625">
      <w:pPr>
        <w:spacing w:line="308" w:lineRule="auto"/>
        <w:ind w:left="1245" w:right="2340" w:hanging="282"/>
        <w:rPr>
          <w:sz w:val="20"/>
          <w:szCs w:val="20"/>
        </w:rPr>
      </w:pPr>
      <w:r>
        <w:rPr>
          <w:rFonts w:ascii="Arial" w:eastAsia="Arial" w:hAnsi="Arial" w:cs="Arial"/>
          <w:sz w:val="20"/>
          <w:szCs w:val="20"/>
        </w:rPr>
        <w:t>Falkum, E. and Solberg, A.G. “The inclusion capacity of employers” (“Arbeidsgiveres inklu-deringsevne”</w:t>
      </w:r>
      <w:r>
        <w:rPr>
          <w:rFonts w:ascii="Arial" w:eastAsia="Arial" w:hAnsi="Arial" w:cs="Arial"/>
          <w:sz w:val="20"/>
          <w:szCs w:val="20"/>
        </w:rPr>
        <w:t xml:space="preserve"> AFI Report 2015: 14.</w:t>
      </w:r>
    </w:p>
    <w:p w:rsidR="00CA7FBC" w:rsidRDefault="00CA7FBC">
      <w:pPr>
        <w:spacing w:line="43" w:lineRule="exact"/>
        <w:rPr>
          <w:sz w:val="20"/>
          <w:szCs w:val="20"/>
        </w:rPr>
      </w:pPr>
    </w:p>
    <w:p w:rsidR="00CA7FBC" w:rsidRDefault="00611625">
      <w:pPr>
        <w:spacing w:line="308" w:lineRule="auto"/>
        <w:ind w:left="1245" w:right="2420" w:hanging="282"/>
        <w:rPr>
          <w:sz w:val="20"/>
          <w:szCs w:val="20"/>
        </w:rPr>
      </w:pPr>
      <w:r>
        <w:rPr>
          <w:rFonts w:ascii="Arial" w:eastAsia="Arial" w:hAnsi="Arial" w:cs="Arial"/>
          <w:sz w:val="20"/>
          <w:szCs w:val="20"/>
        </w:rPr>
        <w:t>Medby, P. et al. “Mapping of universal design and accessibility” (“Kartlegging av universell utforming og tilgjengelighet”) Collaborative report NIBR/SINTEF 2011</w:t>
      </w:r>
    </w:p>
    <w:p w:rsidR="00CA7FBC" w:rsidRDefault="00CA7FBC">
      <w:pPr>
        <w:spacing w:line="43" w:lineRule="exact"/>
        <w:rPr>
          <w:sz w:val="20"/>
          <w:szCs w:val="20"/>
        </w:rPr>
      </w:pPr>
    </w:p>
    <w:p w:rsidR="00CA7FBC" w:rsidRDefault="00611625">
      <w:pPr>
        <w:spacing w:line="311" w:lineRule="auto"/>
        <w:ind w:left="1245" w:right="2140" w:hanging="283"/>
        <w:rPr>
          <w:sz w:val="20"/>
          <w:szCs w:val="20"/>
        </w:rPr>
      </w:pPr>
      <w:r>
        <w:rPr>
          <w:rFonts w:ascii="Arial" w:eastAsia="Arial" w:hAnsi="Arial" w:cs="Arial"/>
          <w:sz w:val="19"/>
          <w:szCs w:val="19"/>
        </w:rPr>
        <w:t xml:space="preserve">Ystmark Bjerkan,K. et al. “Transport for work and life. Transport and </w:t>
      </w:r>
      <w:r>
        <w:rPr>
          <w:rFonts w:ascii="Arial" w:eastAsia="Arial" w:hAnsi="Arial" w:cs="Arial"/>
          <w:sz w:val="19"/>
          <w:szCs w:val="19"/>
        </w:rPr>
        <w:t>labour force participa-tion among people with disabilities” (“Transport til arbeid og livet. Transport og arbeids-deltakelse blant personer med nedsatt funksjonsevne”) SINTEF Transport research 2011.</w:t>
      </w:r>
    </w:p>
    <w:p w:rsidR="00CA7FBC" w:rsidRDefault="00CA7FBC">
      <w:pPr>
        <w:spacing w:line="44" w:lineRule="exact"/>
        <w:rPr>
          <w:sz w:val="20"/>
          <w:szCs w:val="20"/>
        </w:rPr>
      </w:pPr>
    </w:p>
    <w:p w:rsidR="00CA7FBC" w:rsidRDefault="00611625">
      <w:pPr>
        <w:spacing w:line="289" w:lineRule="auto"/>
        <w:ind w:left="1245" w:right="2120" w:hanging="282"/>
        <w:rPr>
          <w:sz w:val="20"/>
          <w:szCs w:val="20"/>
        </w:rPr>
      </w:pPr>
      <w:r>
        <w:rPr>
          <w:rFonts w:ascii="Arial" w:eastAsia="Arial" w:hAnsi="Arial" w:cs="Arial"/>
          <w:sz w:val="20"/>
          <w:szCs w:val="20"/>
        </w:rPr>
        <w:t>Ramm, J. and Otnes, B. “People with disabilities. Indic</w:t>
      </w:r>
      <w:r>
        <w:rPr>
          <w:rFonts w:ascii="Arial" w:eastAsia="Arial" w:hAnsi="Arial" w:cs="Arial"/>
          <w:sz w:val="20"/>
          <w:szCs w:val="20"/>
        </w:rPr>
        <w:t>ators for living conditions and equality” (“Personer med nedsatt funksjonsevne. Indikatorer for levekår og likestilling”) Reports 8/2013 Statistics Norway.</w:t>
      </w:r>
    </w:p>
    <w:p w:rsidR="00CA7FBC" w:rsidRDefault="00CA7FBC">
      <w:pPr>
        <w:spacing w:line="63" w:lineRule="exact"/>
        <w:rPr>
          <w:sz w:val="20"/>
          <w:szCs w:val="20"/>
        </w:rPr>
      </w:pPr>
    </w:p>
    <w:p w:rsidR="00CA7FBC" w:rsidRDefault="00611625">
      <w:pPr>
        <w:spacing w:line="277" w:lineRule="auto"/>
        <w:ind w:left="1245" w:right="2260" w:hanging="282"/>
        <w:rPr>
          <w:sz w:val="20"/>
          <w:szCs w:val="20"/>
        </w:rPr>
      </w:pPr>
      <w:r>
        <w:rPr>
          <w:rFonts w:ascii="Arial" w:eastAsia="Arial" w:hAnsi="Arial" w:cs="Arial"/>
          <w:sz w:val="20"/>
          <w:szCs w:val="20"/>
        </w:rPr>
        <w:t xml:space="preserve">Kjeldstadli Hatlestad, E. and Mathisen Olsvik, V. “Barrier-free education options for people with </w:t>
      </w:r>
      <w:r>
        <w:rPr>
          <w:rFonts w:ascii="Arial" w:eastAsia="Arial" w:hAnsi="Arial" w:cs="Arial"/>
          <w:sz w:val="20"/>
          <w:szCs w:val="20"/>
        </w:rPr>
        <w:t>disabilities? How students with disabilities and guidance counsellors in higher education institutions in Hedmark and Oppland assess accommodation, counselling and options for higher education” (“Barrierefrie utdanningsvalg for elever med funksjonsned-sett</w:t>
      </w:r>
      <w:r>
        <w:rPr>
          <w:rFonts w:ascii="Arial" w:eastAsia="Arial" w:hAnsi="Arial" w:cs="Arial"/>
          <w:sz w:val="20"/>
          <w:szCs w:val="20"/>
        </w:rPr>
        <w:t>elser? Om hvordan elever med nedsatt funksjonsevne og rådgivere i videregående skole i Hedmark og Oppland vurderer tilrettelegging, rådgiving og muligheter for høyere utdanning” Centre for Equality report no. 1/2014</w:t>
      </w:r>
    </w:p>
    <w:p w:rsidR="00CA7FBC" w:rsidRDefault="00CA7FBC">
      <w:pPr>
        <w:spacing w:line="75" w:lineRule="exact"/>
        <w:rPr>
          <w:sz w:val="20"/>
          <w:szCs w:val="20"/>
        </w:rPr>
      </w:pPr>
    </w:p>
    <w:p w:rsidR="00CA7FBC" w:rsidRDefault="00611625">
      <w:pPr>
        <w:spacing w:line="336" w:lineRule="auto"/>
        <w:ind w:left="1245" w:right="2200" w:hanging="227"/>
        <w:rPr>
          <w:sz w:val="20"/>
          <w:szCs w:val="20"/>
        </w:rPr>
      </w:pPr>
      <w:r>
        <w:rPr>
          <w:rFonts w:ascii="Arial" w:eastAsia="Arial" w:hAnsi="Arial" w:cs="Arial"/>
          <w:sz w:val="19"/>
          <w:szCs w:val="19"/>
        </w:rPr>
        <w:t xml:space="preserve">Ose </w:t>
      </w:r>
      <w:proofErr w:type="gramStart"/>
      <w:r>
        <w:rPr>
          <w:rFonts w:ascii="Arial" w:eastAsia="Arial" w:hAnsi="Arial" w:cs="Arial"/>
          <w:sz w:val="19"/>
          <w:szCs w:val="19"/>
        </w:rPr>
        <w:t>et.al .</w:t>
      </w:r>
      <w:proofErr w:type="gramEnd"/>
      <w:r>
        <w:rPr>
          <w:rFonts w:ascii="Arial" w:eastAsia="Arial" w:hAnsi="Arial" w:cs="Arial"/>
          <w:sz w:val="19"/>
          <w:szCs w:val="19"/>
        </w:rPr>
        <w:t>: “Evaluation of the Employm</w:t>
      </w:r>
      <w:r>
        <w:rPr>
          <w:rFonts w:ascii="Arial" w:eastAsia="Arial" w:hAnsi="Arial" w:cs="Arial"/>
          <w:sz w:val="19"/>
          <w:szCs w:val="19"/>
        </w:rPr>
        <w:t xml:space="preserve">ent Strategy for </w:t>
      </w:r>
      <w:r>
        <w:rPr>
          <w:rFonts w:ascii="Arial" w:eastAsia="Arial" w:hAnsi="Arial" w:cs="Arial"/>
          <w:sz w:val="19"/>
          <w:szCs w:val="19"/>
        </w:rPr>
        <w:t>peopl</w:t>
      </w:r>
      <w:r>
        <w:rPr>
          <w:rFonts w:ascii="Arial" w:eastAsia="Arial" w:hAnsi="Arial" w:cs="Arial"/>
          <w:sz w:val="19"/>
          <w:szCs w:val="19"/>
        </w:rPr>
        <w:t>e with disabilities” (“</w:t>
      </w:r>
      <w:proofErr w:type="spellStart"/>
      <w:r>
        <w:rPr>
          <w:rFonts w:ascii="Arial" w:eastAsia="Arial" w:hAnsi="Arial" w:cs="Arial"/>
          <w:sz w:val="19"/>
          <w:szCs w:val="19"/>
        </w:rPr>
        <w:t>Evaluering</w:t>
      </w:r>
      <w:proofErr w:type="spellEnd"/>
      <w:r>
        <w:rPr>
          <w:rFonts w:ascii="Arial" w:eastAsia="Arial" w:hAnsi="Arial" w:cs="Arial"/>
          <w:sz w:val="19"/>
          <w:szCs w:val="19"/>
        </w:rPr>
        <w:t xml:space="preserve"> av Jobbstrategien for personer med nedsatt funksjonsevne”) SINTEF A25820</w:t>
      </w:r>
    </w:p>
    <w:p w:rsidR="00CA7FBC" w:rsidRDefault="00CA7FBC">
      <w:pPr>
        <w:spacing w:line="22" w:lineRule="exact"/>
        <w:rPr>
          <w:sz w:val="20"/>
          <w:szCs w:val="20"/>
        </w:rPr>
      </w:pPr>
    </w:p>
    <w:p w:rsidR="00CA7FBC" w:rsidRDefault="00611625">
      <w:pPr>
        <w:spacing w:line="308" w:lineRule="auto"/>
        <w:ind w:left="1245" w:right="2120" w:hanging="282"/>
        <w:rPr>
          <w:sz w:val="20"/>
          <w:szCs w:val="20"/>
        </w:rPr>
      </w:pPr>
      <w:r>
        <w:rPr>
          <w:rFonts w:ascii="Arial" w:eastAsia="Arial" w:hAnsi="Arial" w:cs="Arial"/>
          <w:sz w:val="20"/>
          <w:szCs w:val="20"/>
        </w:rPr>
        <w:t>Mamelund, S. og Widding, S “NAV’s facilitation and recruitment services” (“NAVs formidlings-og rekrutteringstjenester”) AFI re</w:t>
      </w:r>
      <w:r>
        <w:rPr>
          <w:rFonts w:ascii="Arial" w:eastAsia="Arial" w:hAnsi="Arial" w:cs="Arial"/>
          <w:sz w:val="20"/>
          <w:szCs w:val="20"/>
        </w:rPr>
        <w:t>port 2014:14</w:t>
      </w:r>
    </w:p>
    <w:p w:rsidR="00CA7FBC" w:rsidRDefault="00CA7FBC">
      <w:pPr>
        <w:spacing w:line="43" w:lineRule="exact"/>
        <w:rPr>
          <w:sz w:val="20"/>
          <w:szCs w:val="20"/>
        </w:rPr>
      </w:pPr>
    </w:p>
    <w:p w:rsidR="00CA7FBC" w:rsidRDefault="00611625">
      <w:pPr>
        <w:spacing w:line="289" w:lineRule="auto"/>
        <w:ind w:left="1245" w:right="2620" w:hanging="282"/>
        <w:rPr>
          <w:sz w:val="20"/>
          <w:szCs w:val="20"/>
        </w:rPr>
      </w:pPr>
      <w:r>
        <w:rPr>
          <w:rFonts w:ascii="Arial" w:eastAsia="Arial" w:hAnsi="Arial" w:cs="Arial"/>
          <w:sz w:val="20"/>
          <w:szCs w:val="20"/>
        </w:rPr>
        <w:t>The Auditor General’s study of NAV’s work-related follow-up of people with disabilities (Riksrevisjonens undersøkelse av NAVs arbeidsrettede oppfølging av personer med nedsatt arbeidsevne) Document 3:10 (2013-2014)</w:t>
      </w:r>
    </w:p>
    <w:p w:rsidR="00CA7FBC" w:rsidRDefault="00CA7FBC">
      <w:pPr>
        <w:spacing w:line="63" w:lineRule="exact"/>
        <w:rPr>
          <w:sz w:val="20"/>
          <w:szCs w:val="20"/>
        </w:rPr>
      </w:pPr>
    </w:p>
    <w:p w:rsidR="00CA7FBC" w:rsidRDefault="00611625">
      <w:pPr>
        <w:spacing w:line="308" w:lineRule="auto"/>
        <w:ind w:left="1245" w:right="2340" w:hanging="282"/>
        <w:rPr>
          <w:sz w:val="20"/>
          <w:szCs w:val="20"/>
        </w:rPr>
      </w:pPr>
      <w:r>
        <w:rPr>
          <w:rFonts w:ascii="Arial" w:eastAsia="Arial" w:hAnsi="Arial" w:cs="Arial"/>
          <w:sz w:val="20"/>
          <w:szCs w:val="20"/>
        </w:rPr>
        <w:t>Falkum. E. and Solberg, A.</w:t>
      </w:r>
      <w:r>
        <w:rPr>
          <w:rFonts w:ascii="Arial" w:eastAsia="Arial" w:hAnsi="Arial" w:cs="Arial"/>
          <w:sz w:val="20"/>
          <w:szCs w:val="20"/>
        </w:rPr>
        <w:t>G. “The inclusion capacity of employers” (“Arbeidsgiveres inklu-deringsevne” AFI Report 2015: 14</w:t>
      </w:r>
    </w:p>
    <w:p w:rsidR="00CA7FBC" w:rsidRDefault="00CA7FBC">
      <w:pPr>
        <w:spacing w:line="43" w:lineRule="exact"/>
        <w:rPr>
          <w:sz w:val="20"/>
          <w:szCs w:val="20"/>
        </w:rPr>
      </w:pPr>
    </w:p>
    <w:p w:rsidR="00CA7FBC" w:rsidRDefault="00611625">
      <w:pPr>
        <w:spacing w:line="336" w:lineRule="auto"/>
        <w:ind w:left="1245" w:right="2140" w:hanging="282"/>
        <w:rPr>
          <w:sz w:val="20"/>
          <w:szCs w:val="20"/>
        </w:rPr>
      </w:pPr>
      <w:r>
        <w:rPr>
          <w:rFonts w:ascii="Arial" w:eastAsia="Arial" w:hAnsi="Arial" w:cs="Arial"/>
          <w:sz w:val="19"/>
          <w:szCs w:val="19"/>
        </w:rPr>
        <w:t>The State HR handbook 2015, chapter 1.6: An inclusive HR policy characterised by inclusion and diversity (En inkluderende personalpolitikk preget av inkluderi</w:t>
      </w:r>
      <w:r>
        <w:rPr>
          <w:rFonts w:ascii="Arial" w:eastAsia="Arial" w:hAnsi="Arial" w:cs="Arial"/>
          <w:sz w:val="19"/>
          <w:szCs w:val="19"/>
        </w:rPr>
        <w:t>ng og mangfold)</w:t>
      </w:r>
    </w:p>
    <w:p w:rsidR="00CA7FBC" w:rsidRDefault="00CA7FBC">
      <w:pPr>
        <w:spacing w:line="22" w:lineRule="exact"/>
        <w:rPr>
          <w:sz w:val="20"/>
          <w:szCs w:val="20"/>
        </w:rPr>
      </w:pPr>
    </w:p>
    <w:p w:rsidR="00CA7FBC" w:rsidRDefault="00611625">
      <w:pPr>
        <w:spacing w:line="308" w:lineRule="auto"/>
        <w:ind w:left="1245" w:right="2260" w:hanging="282"/>
        <w:rPr>
          <w:sz w:val="20"/>
          <w:szCs w:val="20"/>
        </w:rPr>
      </w:pPr>
      <w:r>
        <w:rPr>
          <w:rFonts w:ascii="Arial" w:eastAsia="Arial" w:hAnsi="Arial" w:cs="Arial"/>
          <w:sz w:val="20"/>
          <w:szCs w:val="20"/>
        </w:rPr>
        <w:lastRenderedPageBreak/>
        <w:t>Bø, T, P. and Håland, I. “Disabled people in the labour force in 2014” (“Funksjonshemma på arbeidsmarknaden i 2014”) Reports 2014/36 Statistics Norway</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7808" behindDoc="1" locked="0" layoutInCell="0" allowOverlap="1">
                <wp:simplePos x="0" y="0"/>
                <wp:positionH relativeFrom="column">
                  <wp:posOffset>-110490</wp:posOffset>
                </wp:positionH>
                <wp:positionV relativeFrom="paragraph">
                  <wp:posOffset>285750</wp:posOffset>
                </wp:positionV>
                <wp:extent cx="355600" cy="356235"/>
                <wp:effectExtent l="0" t="0" r="0" b="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0" cy="356235"/>
                        </a:xfrm>
                        <a:prstGeom prst="rect">
                          <a:avLst/>
                        </a:prstGeom>
                        <a:solidFill>
                          <a:srgbClr val="9D4996"/>
                        </a:solidFill>
                      </wps:spPr>
                      <wps:bodyPr/>
                    </wps:wsp>
                  </a:graphicData>
                </a:graphic>
              </wp:anchor>
            </w:drawing>
          </mc:Choice>
          <mc:Fallback>
            <w:pict>
              <v:rect w14:anchorId="6D845A7C" id="Shape 218" o:spid="_x0000_s1026" style="position:absolute;margin-left:-8.7pt;margin-top:22.5pt;width:28pt;height:28.05pt;z-index:-25154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" o:allowincell="f" fillcolor="#9d4996" stroked="f">
                <v:path arrowok="t"/>
              </v:rect>
            </w:pict>
          </mc:Fallback>
        </mc:AlternateConten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30" w:lineRule="exact"/>
        <w:rPr>
          <w:sz w:val="20"/>
          <w:szCs w:val="20"/>
        </w:rPr>
      </w:pPr>
    </w:p>
    <w:p w:rsidR="00CA7FBC" w:rsidRDefault="00611625" w:rsidP="00611625">
      <w:pPr>
        <w:numPr>
          <w:ilvl w:val="0"/>
          <w:numId w:val="91"/>
        </w:numPr>
        <w:tabs>
          <w:tab w:val="left" w:pos="945"/>
        </w:tabs>
        <w:ind w:left="945" w:hanging="945"/>
        <w:rPr>
          <w:rFonts w:ascii="Arial" w:eastAsia="Arial" w:hAnsi="Arial" w:cs="Arial"/>
          <w:b/>
          <w:bCs/>
          <w:color w:val="FFFFFF"/>
          <w:sz w:val="19"/>
          <w:szCs w:val="19"/>
        </w:rPr>
      </w:pPr>
      <w:r>
        <w:rPr>
          <w:rFonts w:ascii="Arial" w:eastAsia="Arial" w:hAnsi="Arial" w:cs="Arial"/>
          <w:color w:val="575656"/>
          <w:sz w:val="14"/>
          <w:szCs w:val="14"/>
        </w:rPr>
        <w:t>LDO — CRPD 2016</w:t>
      </w:r>
    </w:p>
    <w:p w:rsidR="00CA7FBC" w:rsidRDefault="00611625">
      <w:pPr>
        <w:spacing w:line="20" w:lineRule="exact"/>
        <w:rPr>
          <w:sz w:val="20"/>
          <w:szCs w:val="20"/>
        </w:rPr>
      </w:pPr>
      <w:r>
        <w:rPr>
          <w:sz w:val="20"/>
          <w:szCs w:val="20"/>
        </w:rPr>
        <w:br w:type="column"/>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52" w:lineRule="exact"/>
        <w:rPr>
          <w:sz w:val="20"/>
          <w:szCs w:val="20"/>
        </w:rPr>
      </w:pPr>
    </w:p>
    <w:p w:rsidR="00CA7FBC" w:rsidRDefault="00611625">
      <w:pPr>
        <w:spacing w:line="410" w:lineRule="auto"/>
        <w:ind w:right="2420"/>
        <w:rPr>
          <w:sz w:val="20"/>
          <w:szCs w:val="20"/>
        </w:rPr>
      </w:pPr>
      <w:r>
        <w:rPr>
          <w:rFonts w:ascii="Arial" w:eastAsia="Arial" w:hAnsi="Arial" w:cs="Arial"/>
          <w:sz w:val="19"/>
          <w:szCs w:val="19"/>
        </w:rPr>
        <w:t xml:space="preserve">Halvorsen, R. and Hvinden, B. “New Policies to Promote Youth </w:t>
      </w:r>
      <w:r>
        <w:rPr>
          <w:rFonts w:ascii="Arial" w:eastAsia="Arial" w:hAnsi="Arial" w:cs="Arial"/>
          <w:sz w:val="19"/>
          <w:szCs w:val="19"/>
        </w:rPr>
        <w:t>Inclusion Accommodation of diversity in the Nordic Welfare States” TemaNord 2014:564</w:t>
      </w:r>
    </w:p>
    <w:p w:rsidR="00CA7FBC" w:rsidRDefault="00611625">
      <w:pPr>
        <w:spacing w:line="20" w:lineRule="exact"/>
        <w:rPr>
          <w:sz w:val="20"/>
          <w:szCs w:val="20"/>
        </w:rPr>
      </w:pPr>
      <w:r>
        <w:rPr>
          <w:noProof/>
          <w:sz w:val="20"/>
          <w:szCs w:val="20"/>
        </w:rPr>
        <mc:AlternateContent>
          <mc:Choice Requires="wps">
            <w:drawing>
              <wp:anchor distT="0" distB="0" distL="114300" distR="114300" simplePos="0" relativeHeight="251768832" behindDoc="1" locked="0" layoutInCell="0" allowOverlap="1">
                <wp:simplePos x="0" y="0"/>
                <wp:positionH relativeFrom="column">
                  <wp:posOffset>5578475</wp:posOffset>
                </wp:positionH>
                <wp:positionV relativeFrom="paragraph">
                  <wp:posOffset>-1878330</wp:posOffset>
                </wp:positionV>
                <wp:extent cx="0" cy="10079355"/>
                <wp:effectExtent l="0" t="0" r="0" b="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079355"/>
                        </a:xfrm>
                        <a:prstGeom prst="line">
                          <a:avLst/>
                        </a:prstGeom>
                        <a:solidFill>
                          <a:srgbClr val="FFFFFF"/>
                        </a:solidFill>
                        <a:ln w="6350">
                          <a:solidFill>
                            <a:srgbClr val="9D4996"/>
                          </a:solidFill>
                          <a:miter lim="800000"/>
                          <a:headEnd/>
                          <a:tailEnd/>
                        </a:ln>
                      </wps:spPr>
                      <wps:bodyPr/>
                    </wps:wsp>
                  </a:graphicData>
                </a:graphic>
              </wp:anchor>
            </w:drawing>
          </mc:Choice>
          <mc:Fallback>
            <w:pict>
              <v:line w14:anchorId="5D5B1964" id="Shape 219" o:spid="_x0000_s1026" style="position:absolute;z-index:-251547648;visibility:visible;mso-wrap-style:square;mso-wrap-distance-left:9pt;mso-wrap-distance-top:0;mso-wrap-distance-right:9pt;mso-wrap-distance-bottom:0;mso-position-horizontal:absolute;mso-position-horizontal-relative:text;mso-position-vertical:absolute;mso-position-vertical-relative:text" from="439.25pt,-147.9pt" to="439.25pt,6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" o:allowincell="f" filled="t" strokecolor="#9d4996" strokeweight=".5pt">
                <v:stroke joinstyle="miter"/>
                <o:lock v:ext="edit" shapetype="f"/>
              </v:line>
            </w:pict>
          </mc:Fallback>
        </mc:AlternateContent>
      </w:r>
    </w:p>
    <w:p w:rsidR="00CA7FBC" w:rsidRDefault="00611625">
      <w:pPr>
        <w:spacing w:line="308" w:lineRule="auto"/>
        <w:ind w:left="280" w:right="1320" w:hanging="282"/>
        <w:rPr>
          <w:sz w:val="20"/>
          <w:szCs w:val="20"/>
        </w:rPr>
      </w:pPr>
      <w:r>
        <w:rPr>
          <w:rFonts w:ascii="Arial" w:eastAsia="Arial" w:hAnsi="Arial" w:cs="Arial"/>
          <w:sz w:val="20"/>
          <w:szCs w:val="20"/>
        </w:rPr>
        <w:t>Norvoll, R. and Fossestøl, K. “Disabled people and work. A knowledge review.” (“Funksjon-shemmede og arbeid. En kunnskapsstatus” AFI note 13/2010 p. 46</w:t>
      </w:r>
    </w:p>
    <w:p w:rsidR="00CA7FBC" w:rsidRDefault="00CA7FBC">
      <w:pPr>
        <w:spacing w:line="307" w:lineRule="exact"/>
        <w:rPr>
          <w:sz w:val="20"/>
          <w:szCs w:val="20"/>
        </w:rPr>
      </w:pPr>
    </w:p>
    <w:p w:rsidR="00CA7FBC" w:rsidRDefault="00611625">
      <w:pPr>
        <w:rPr>
          <w:sz w:val="20"/>
          <w:szCs w:val="20"/>
        </w:rPr>
      </w:pPr>
      <w:r>
        <w:rPr>
          <w:rFonts w:ascii="Arial" w:eastAsia="Arial" w:hAnsi="Arial" w:cs="Arial"/>
          <w:b/>
          <w:bCs/>
        </w:rPr>
        <w:t>Chapter 8</w:t>
      </w:r>
    </w:p>
    <w:p w:rsidR="00CA7FBC" w:rsidRDefault="00CA7FBC">
      <w:pPr>
        <w:spacing w:line="30" w:lineRule="exact"/>
        <w:rPr>
          <w:sz w:val="20"/>
          <w:szCs w:val="20"/>
        </w:rPr>
      </w:pPr>
    </w:p>
    <w:p w:rsidR="00CA7FBC" w:rsidRDefault="00611625">
      <w:pPr>
        <w:spacing w:line="410" w:lineRule="auto"/>
        <w:ind w:right="2900"/>
        <w:rPr>
          <w:sz w:val="20"/>
          <w:szCs w:val="20"/>
        </w:rPr>
      </w:pPr>
      <w:r>
        <w:rPr>
          <w:rFonts w:ascii="Arial" w:eastAsia="Arial" w:hAnsi="Arial" w:cs="Arial"/>
          <w:sz w:val="19"/>
          <w:szCs w:val="19"/>
        </w:rPr>
        <w:t>http:</w:t>
      </w:r>
      <w:r>
        <w:rPr>
          <w:rFonts w:ascii="Arial" w:eastAsia="Arial" w:hAnsi="Arial" w:cs="Arial"/>
          <w:sz w:val="19"/>
          <w:szCs w:val="19"/>
        </w:rPr>
        <w:t>//www.handikapnytt.no/index.asp?id=80510 https://www.regjeringen.no/globalassets/upload/BLD/Universellutforming/ RundskrivDiskriminering.pdf</w:t>
      </w:r>
    </w:p>
    <w:p w:rsidR="00CA7FBC" w:rsidRDefault="00611625">
      <w:pPr>
        <w:rPr>
          <w:sz w:val="20"/>
          <w:szCs w:val="20"/>
        </w:rPr>
      </w:pPr>
      <w:r>
        <w:rPr>
          <w:rFonts w:ascii="Arial" w:eastAsia="Arial" w:hAnsi="Arial" w:cs="Arial"/>
          <w:sz w:val="20"/>
          <w:szCs w:val="20"/>
        </w:rPr>
        <w:t>Proposition. no. 44 (2007-2008) p. 182</w:t>
      </w:r>
    </w:p>
    <w:p w:rsidR="00CA7FBC" w:rsidRDefault="00CA7FBC">
      <w:pPr>
        <w:spacing w:line="143" w:lineRule="exact"/>
        <w:rPr>
          <w:sz w:val="20"/>
          <w:szCs w:val="20"/>
        </w:rPr>
      </w:pPr>
    </w:p>
    <w:p w:rsidR="00CA7FBC" w:rsidRDefault="00611625">
      <w:pPr>
        <w:rPr>
          <w:sz w:val="20"/>
          <w:szCs w:val="20"/>
        </w:rPr>
      </w:pPr>
      <w:r>
        <w:rPr>
          <w:rFonts w:ascii="Arial" w:eastAsia="Arial" w:hAnsi="Arial" w:cs="Arial"/>
          <w:sz w:val="20"/>
          <w:szCs w:val="20"/>
        </w:rPr>
        <w:t>CRPD/C/GC/2, 22 May 2014</w:t>
      </w:r>
    </w:p>
    <w:p w:rsidR="00CA7FBC" w:rsidRDefault="00CA7FBC">
      <w:pPr>
        <w:spacing w:line="200" w:lineRule="exact"/>
        <w:rPr>
          <w:sz w:val="20"/>
          <w:szCs w:val="20"/>
        </w:rPr>
      </w:pPr>
    </w:p>
    <w:p w:rsidR="00CA7FBC" w:rsidRDefault="00CA7FBC">
      <w:pPr>
        <w:spacing w:line="314" w:lineRule="exact"/>
        <w:rPr>
          <w:sz w:val="20"/>
          <w:szCs w:val="20"/>
        </w:rPr>
      </w:pPr>
    </w:p>
    <w:p w:rsidR="00CA7FBC" w:rsidRDefault="00611625">
      <w:pPr>
        <w:rPr>
          <w:sz w:val="20"/>
          <w:szCs w:val="20"/>
        </w:rPr>
      </w:pPr>
      <w:r>
        <w:rPr>
          <w:rFonts w:ascii="Arial" w:eastAsia="Arial" w:hAnsi="Arial" w:cs="Arial"/>
          <w:b/>
          <w:bCs/>
        </w:rPr>
        <w:t>Chapter 9</w:t>
      </w:r>
    </w:p>
    <w:p w:rsidR="00CA7FBC" w:rsidRDefault="00CA7FBC">
      <w:pPr>
        <w:spacing w:line="30" w:lineRule="exact"/>
        <w:rPr>
          <w:sz w:val="20"/>
          <w:szCs w:val="20"/>
        </w:rPr>
      </w:pPr>
    </w:p>
    <w:p w:rsidR="00CA7FBC" w:rsidRDefault="00611625">
      <w:pPr>
        <w:rPr>
          <w:sz w:val="20"/>
          <w:szCs w:val="20"/>
        </w:rPr>
      </w:pPr>
      <w:r>
        <w:rPr>
          <w:rFonts w:ascii="Arial" w:eastAsia="Arial" w:hAnsi="Arial" w:cs="Arial"/>
          <w:sz w:val="20"/>
          <w:szCs w:val="20"/>
        </w:rPr>
        <w:t xml:space="preserve">Norwegian Anti-Discrimination and </w:t>
      </w:r>
      <w:r>
        <w:rPr>
          <w:rFonts w:ascii="Arial" w:eastAsia="Arial" w:hAnsi="Arial" w:cs="Arial"/>
          <w:sz w:val="20"/>
          <w:szCs w:val="20"/>
        </w:rPr>
        <w:t>Accessibility Act 2013</w:t>
      </w:r>
    </w:p>
    <w:p w:rsidR="00CA7FBC" w:rsidRDefault="00CA7FBC">
      <w:pPr>
        <w:spacing w:line="143" w:lineRule="exact"/>
        <w:rPr>
          <w:sz w:val="20"/>
          <w:szCs w:val="20"/>
        </w:rPr>
      </w:pPr>
    </w:p>
    <w:p w:rsidR="00CA7FBC" w:rsidRDefault="00611625">
      <w:pPr>
        <w:spacing w:line="289" w:lineRule="auto"/>
        <w:ind w:left="280" w:right="1180" w:hanging="282"/>
        <w:rPr>
          <w:sz w:val="20"/>
          <w:szCs w:val="20"/>
        </w:rPr>
      </w:pPr>
      <w:r>
        <w:rPr>
          <w:rFonts w:ascii="Arial" w:eastAsia="Arial" w:hAnsi="Arial" w:cs="Arial"/>
          <w:sz w:val="20"/>
          <w:szCs w:val="20"/>
        </w:rPr>
        <w:t>Ann Helen Aarø: Legal right for the provision of goods, services and information directed at the public (Rettskrav på varer, tjenester og informasjon rettet mot allmennheten); Decem-ber 2008</w:t>
      </w:r>
    </w:p>
    <w:p w:rsidR="00CA7FBC" w:rsidRDefault="00CA7FBC">
      <w:pPr>
        <w:spacing w:line="63" w:lineRule="exact"/>
        <w:rPr>
          <w:sz w:val="20"/>
          <w:szCs w:val="20"/>
        </w:rPr>
      </w:pPr>
    </w:p>
    <w:p w:rsidR="00CA7FBC" w:rsidRDefault="00611625">
      <w:pPr>
        <w:rPr>
          <w:sz w:val="20"/>
          <w:szCs w:val="20"/>
        </w:rPr>
      </w:pPr>
      <w:r>
        <w:rPr>
          <w:rFonts w:ascii="Arial" w:eastAsia="Arial" w:hAnsi="Arial" w:cs="Arial"/>
          <w:sz w:val="20"/>
          <w:szCs w:val="20"/>
        </w:rPr>
        <w:t>Norway’s first report on the UN Conventi</w:t>
      </w:r>
      <w:r>
        <w:rPr>
          <w:rFonts w:ascii="Arial" w:eastAsia="Arial" w:hAnsi="Arial" w:cs="Arial"/>
          <w:sz w:val="20"/>
          <w:szCs w:val="20"/>
        </w:rPr>
        <w:t>on on the Rights of Persons with Disabilities 2015</w:t>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345" w:lineRule="exact"/>
        <w:rPr>
          <w:sz w:val="20"/>
          <w:szCs w:val="20"/>
        </w:rPr>
      </w:pPr>
    </w:p>
    <w:tbl>
      <w:tblPr>
        <w:tblW w:w="0" w:type="auto"/>
        <w:tblInd w:w="7000" w:type="dxa"/>
        <w:tblLayout w:type="fixed"/>
        <w:tblCellMar>
          <w:left w:w="0" w:type="dxa"/>
          <w:right w:w="0" w:type="dxa"/>
        </w:tblCellMar>
        <w:tblLook w:val="04A0" w:firstRow="1" w:lastRow="0" w:firstColumn="1" w:lastColumn="0" w:noHBand="0" w:noVBand="1"/>
      </w:tblPr>
      <w:tblGrid>
        <w:gridCol w:w="1780"/>
        <w:gridCol w:w="560"/>
      </w:tblGrid>
      <w:tr w:rsidR="00CA7FBC">
        <w:trPr>
          <w:trHeight w:val="444"/>
        </w:trPr>
        <w:tc>
          <w:tcPr>
            <w:tcW w:w="1780" w:type="dxa"/>
            <w:vAlign w:val="bottom"/>
          </w:tcPr>
          <w:p w:rsidR="00CA7FBC" w:rsidRDefault="00611625">
            <w:pPr>
              <w:rPr>
                <w:sz w:val="20"/>
                <w:szCs w:val="20"/>
              </w:rPr>
            </w:pPr>
            <w:r>
              <w:rPr>
                <w:rFonts w:ascii="Arial" w:eastAsia="Arial" w:hAnsi="Arial" w:cs="Arial"/>
                <w:color w:val="575656"/>
                <w:sz w:val="14"/>
                <w:szCs w:val="14"/>
              </w:rPr>
              <w:t>LDO — CRPD 2016</w:t>
            </w:r>
          </w:p>
        </w:tc>
        <w:tc>
          <w:tcPr>
            <w:tcW w:w="560" w:type="dxa"/>
            <w:shd w:val="clear" w:color="auto" w:fill="9D4996"/>
            <w:vAlign w:val="bottom"/>
          </w:tcPr>
          <w:p w:rsidR="00CA7FBC" w:rsidRDefault="00611625">
            <w:pPr>
              <w:ind w:right="85"/>
              <w:jc w:val="right"/>
              <w:rPr>
                <w:sz w:val="20"/>
                <w:szCs w:val="20"/>
              </w:rPr>
            </w:pPr>
            <w:r>
              <w:rPr>
                <w:rFonts w:ascii="Arial" w:eastAsia="Arial" w:hAnsi="Arial" w:cs="Arial"/>
                <w:b/>
                <w:bCs/>
                <w:color w:val="FFFFFF"/>
                <w:sz w:val="19"/>
                <w:szCs w:val="19"/>
              </w:rPr>
              <w:t>67</w:t>
            </w:r>
          </w:p>
        </w:tc>
      </w:tr>
      <w:tr w:rsidR="00CA7FBC">
        <w:trPr>
          <w:trHeight w:val="117"/>
        </w:trPr>
        <w:tc>
          <w:tcPr>
            <w:tcW w:w="1780" w:type="dxa"/>
            <w:vAlign w:val="bottom"/>
          </w:tcPr>
          <w:p w:rsidR="00CA7FBC" w:rsidRDefault="00CA7FBC">
            <w:pPr>
              <w:rPr>
                <w:sz w:val="10"/>
                <w:szCs w:val="10"/>
              </w:rPr>
            </w:pPr>
          </w:p>
        </w:tc>
        <w:tc>
          <w:tcPr>
            <w:tcW w:w="560" w:type="dxa"/>
            <w:shd w:val="clear" w:color="auto" w:fill="9D4996"/>
            <w:vAlign w:val="bottom"/>
          </w:tcPr>
          <w:p w:rsidR="00CA7FBC" w:rsidRDefault="00CA7FBC">
            <w:pPr>
              <w:rPr>
                <w:sz w:val="10"/>
                <w:szCs w:val="10"/>
              </w:rPr>
            </w:pPr>
          </w:p>
        </w:tc>
      </w:tr>
    </w:tbl>
    <w:p w:rsidR="00CA7FBC" w:rsidRDefault="00CA7FBC">
      <w:pPr>
        <w:sectPr w:rsidR="00CA7FBC">
          <w:pgSz w:w="23820" w:h="16838" w:orient="landscape"/>
          <w:pgMar w:top="1440" w:right="1151" w:bottom="212" w:left="1315" w:header="0" w:footer="0" w:gutter="0"/>
          <w:cols w:num="2" w:space="720" w:equalWidth="0">
            <w:col w:w="11285" w:space="720"/>
            <w:col w:w="9340"/>
          </w:cols>
        </w:sectPr>
      </w:pPr>
    </w:p>
    <w:p w:rsidR="00CA7FBC" w:rsidRDefault="00CA7FBC">
      <w:pPr>
        <w:spacing w:line="1" w:lineRule="exact"/>
        <w:rPr>
          <w:sz w:val="20"/>
          <w:szCs w:val="20"/>
        </w:rPr>
      </w:pPr>
      <w:bookmarkStart w:id="35" w:name="page35"/>
      <w:bookmarkEnd w:id="35"/>
    </w:p>
    <w:tbl>
      <w:tblPr>
        <w:tblW w:w="0" w:type="auto"/>
        <w:tblInd w:w="10135" w:type="dxa"/>
        <w:tblLayout w:type="fixed"/>
        <w:tblCellMar>
          <w:left w:w="0" w:type="dxa"/>
          <w:right w:w="0" w:type="dxa"/>
        </w:tblCellMar>
        <w:tblLook w:val="04A0" w:firstRow="1" w:lastRow="0" w:firstColumn="1" w:lastColumn="0" w:noHBand="0" w:noVBand="1"/>
      </w:tblPr>
      <w:tblGrid>
        <w:gridCol w:w="149"/>
      </w:tblGrid>
      <w:tr w:rsidR="00CA7FBC">
        <w:trPr>
          <w:trHeight w:val="1120"/>
        </w:trPr>
        <w:tc>
          <w:tcPr>
            <w:tcW w:w="149" w:type="dxa"/>
            <w:textDirection w:val="tbRl"/>
            <w:vAlign w:val="bottom"/>
          </w:tcPr>
          <w:p w:rsidR="00CA7FBC" w:rsidRDefault="00611625">
            <w:pPr>
              <w:rPr>
                <w:sz w:val="20"/>
                <w:szCs w:val="20"/>
              </w:rPr>
            </w:pPr>
            <w:r>
              <w:rPr>
                <w:rFonts w:ascii="Arial" w:eastAsia="Arial" w:hAnsi="Arial" w:cs="Arial"/>
                <w:sz w:val="13"/>
                <w:szCs w:val="13"/>
              </w:rPr>
              <w:t>07-Media 06/2016</w:t>
            </w:r>
          </w:p>
        </w:tc>
      </w:tr>
    </w:tbl>
    <w:p w:rsidR="00CA7FBC" w:rsidRDefault="00611625">
      <w:pPr>
        <w:spacing w:line="20" w:lineRule="exact"/>
        <w:rPr>
          <w:sz w:val="20"/>
          <w:szCs w:val="20"/>
        </w:rPr>
      </w:pPr>
      <w:r>
        <w:rPr>
          <w:noProof/>
          <w:sz w:val="20"/>
          <w:szCs w:val="20"/>
        </w:rPr>
        <w:drawing>
          <wp:anchor distT="0" distB="0" distL="114300" distR="114300" simplePos="0" relativeHeight="251769856" behindDoc="1" locked="0" layoutInCell="0" allowOverlap="1">
            <wp:simplePos x="0" y="0"/>
            <wp:positionH relativeFrom="column">
              <wp:posOffset>-290830</wp:posOffset>
            </wp:positionH>
            <wp:positionV relativeFrom="paragraph">
              <wp:posOffset>6508750</wp:posOffset>
            </wp:positionV>
            <wp:extent cx="3157220" cy="2365375"/>
            <wp:effectExtent l="0" t="0" r="0"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8">
                      <a:extLst/>
                    </a:blip>
                    <a:srcRect/>
                    <a:stretch>
                      <a:fillRect/>
                    </a:stretch>
                  </pic:blipFill>
                  <pic:spPr bwMode="auto">
                    <a:xfrm>
                      <a:off x="0" y="0"/>
                      <a:ext cx="3157220" cy="2365375"/>
                    </a:xfrm>
                    <a:prstGeom prst="rect">
                      <a:avLst/>
                    </a:prstGeom>
                    <a:noFill/>
                  </pic:spPr>
                </pic:pic>
              </a:graphicData>
            </a:graphic>
          </wp:anchor>
        </w:drawing>
      </w: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00" w:lineRule="exact"/>
        <w:rPr>
          <w:sz w:val="20"/>
          <w:szCs w:val="20"/>
        </w:rPr>
      </w:pPr>
    </w:p>
    <w:p w:rsidR="00CA7FBC" w:rsidRDefault="00CA7FBC">
      <w:pPr>
        <w:spacing w:line="263" w:lineRule="exact"/>
        <w:rPr>
          <w:sz w:val="20"/>
          <w:szCs w:val="20"/>
        </w:rPr>
      </w:pPr>
    </w:p>
    <w:p w:rsidR="00CA7FBC" w:rsidRDefault="00611625">
      <w:pPr>
        <w:ind w:left="20"/>
        <w:rPr>
          <w:sz w:val="20"/>
          <w:szCs w:val="20"/>
        </w:rPr>
      </w:pPr>
      <w:r>
        <w:rPr>
          <w:rFonts w:ascii="Arial" w:eastAsia="Arial" w:hAnsi="Arial" w:cs="Arial"/>
          <w:sz w:val="20"/>
          <w:szCs w:val="20"/>
        </w:rPr>
        <w:t>Mariboes gate 13 PO</w:t>
      </w:r>
    </w:p>
    <w:p w:rsidR="00CA7FBC" w:rsidRDefault="00CA7FBC">
      <w:pPr>
        <w:spacing w:line="19" w:lineRule="exact"/>
        <w:rPr>
          <w:sz w:val="20"/>
          <w:szCs w:val="20"/>
        </w:rPr>
      </w:pPr>
    </w:p>
    <w:p w:rsidR="00CA7FBC" w:rsidRDefault="00611625">
      <w:pPr>
        <w:ind w:left="20"/>
        <w:rPr>
          <w:sz w:val="20"/>
          <w:szCs w:val="20"/>
        </w:rPr>
      </w:pPr>
      <w:r>
        <w:rPr>
          <w:rFonts w:ascii="Arial" w:eastAsia="Arial" w:hAnsi="Arial" w:cs="Arial"/>
          <w:sz w:val="20"/>
          <w:szCs w:val="20"/>
        </w:rPr>
        <w:t>Box 8048 Dep N-0031</w:t>
      </w:r>
    </w:p>
    <w:p w:rsidR="00CA7FBC" w:rsidRDefault="00CA7FBC">
      <w:pPr>
        <w:spacing w:line="19" w:lineRule="exact"/>
        <w:rPr>
          <w:sz w:val="20"/>
          <w:szCs w:val="20"/>
        </w:rPr>
      </w:pPr>
    </w:p>
    <w:p w:rsidR="00CA7FBC" w:rsidRDefault="00611625">
      <w:pPr>
        <w:ind w:left="20"/>
        <w:rPr>
          <w:sz w:val="20"/>
          <w:szCs w:val="20"/>
        </w:rPr>
      </w:pPr>
      <w:r>
        <w:rPr>
          <w:rFonts w:ascii="Arial" w:eastAsia="Arial" w:hAnsi="Arial" w:cs="Arial"/>
          <w:sz w:val="20"/>
          <w:szCs w:val="20"/>
        </w:rPr>
        <w:t>Oslo Norway</w:t>
      </w:r>
    </w:p>
    <w:p w:rsidR="00CA7FBC" w:rsidRDefault="00CA7FBC">
      <w:pPr>
        <w:spacing w:line="268" w:lineRule="exact"/>
        <w:rPr>
          <w:sz w:val="20"/>
          <w:szCs w:val="20"/>
        </w:rPr>
      </w:pPr>
    </w:p>
    <w:p w:rsidR="00CA7FBC" w:rsidRDefault="00611625">
      <w:pPr>
        <w:ind w:left="20"/>
        <w:rPr>
          <w:sz w:val="20"/>
          <w:szCs w:val="20"/>
        </w:rPr>
      </w:pPr>
      <w:r>
        <w:rPr>
          <w:rFonts w:ascii="Arial" w:eastAsia="Arial" w:hAnsi="Arial" w:cs="Arial"/>
          <w:sz w:val="20"/>
          <w:szCs w:val="20"/>
        </w:rPr>
        <w:t>Telephone: +47 915 98 856</w:t>
      </w:r>
    </w:p>
    <w:p w:rsidR="00CA7FBC" w:rsidRDefault="00CA7FBC">
      <w:pPr>
        <w:spacing w:line="19" w:lineRule="exact"/>
        <w:rPr>
          <w:sz w:val="20"/>
          <w:szCs w:val="20"/>
        </w:rPr>
      </w:pPr>
    </w:p>
    <w:p w:rsidR="00CA7FBC" w:rsidRDefault="00611625">
      <w:pPr>
        <w:ind w:left="20"/>
        <w:rPr>
          <w:sz w:val="20"/>
          <w:szCs w:val="20"/>
        </w:rPr>
      </w:pPr>
      <w:r>
        <w:rPr>
          <w:rFonts w:ascii="Arial" w:eastAsia="Arial" w:hAnsi="Arial" w:cs="Arial"/>
          <w:sz w:val="20"/>
          <w:szCs w:val="20"/>
        </w:rPr>
        <w:t>post@LDO.no</w:t>
      </w:r>
    </w:p>
    <w:p w:rsidR="00CA7FBC" w:rsidRDefault="00CA7FBC">
      <w:pPr>
        <w:spacing w:line="19" w:lineRule="exact"/>
        <w:rPr>
          <w:sz w:val="20"/>
          <w:szCs w:val="20"/>
        </w:rPr>
      </w:pPr>
    </w:p>
    <w:p w:rsidR="00CA7FBC" w:rsidRDefault="00611625">
      <w:pPr>
        <w:ind w:left="20"/>
        <w:rPr>
          <w:sz w:val="20"/>
          <w:szCs w:val="20"/>
        </w:rPr>
      </w:pPr>
      <w:r>
        <w:rPr>
          <w:rFonts w:ascii="Arial" w:eastAsia="Arial" w:hAnsi="Arial" w:cs="Arial"/>
          <w:sz w:val="20"/>
          <w:szCs w:val="20"/>
        </w:rPr>
        <w:t>www.LDO.no</w:t>
      </w:r>
    </w:p>
    <w:p w:rsidR="00CA7FBC" w:rsidRDefault="00CA7FBC">
      <w:pPr>
        <w:spacing w:line="200" w:lineRule="exact"/>
        <w:rPr>
          <w:sz w:val="20"/>
          <w:szCs w:val="20"/>
        </w:rPr>
      </w:pPr>
    </w:p>
    <w:p w:rsidR="00CA7FBC" w:rsidRDefault="00CA7FBC">
      <w:pPr>
        <w:spacing w:line="317" w:lineRule="exact"/>
        <w:rPr>
          <w:sz w:val="20"/>
          <w:szCs w:val="20"/>
        </w:rPr>
      </w:pPr>
    </w:p>
    <w:p w:rsidR="00CA7FBC" w:rsidRDefault="00611625">
      <w:pPr>
        <w:ind w:left="20"/>
        <w:rPr>
          <w:sz w:val="20"/>
          <w:szCs w:val="20"/>
        </w:rPr>
      </w:pPr>
      <w:r>
        <w:rPr>
          <w:rFonts w:ascii="Arial" w:eastAsia="Arial" w:hAnsi="Arial" w:cs="Arial"/>
          <w:sz w:val="20"/>
          <w:szCs w:val="20"/>
        </w:rPr>
        <w:t>LDO 2016</w:t>
      </w:r>
    </w:p>
    <w:p w:rsidR="00CA7FBC" w:rsidRDefault="00CA7FBC">
      <w:pPr>
        <w:spacing w:line="19" w:lineRule="exact"/>
        <w:rPr>
          <w:sz w:val="20"/>
          <w:szCs w:val="20"/>
        </w:rPr>
      </w:pPr>
    </w:p>
    <w:p w:rsidR="00CA7FBC" w:rsidRDefault="00611625">
      <w:pPr>
        <w:ind w:left="20"/>
        <w:rPr>
          <w:sz w:val="20"/>
          <w:szCs w:val="20"/>
        </w:rPr>
      </w:pPr>
      <w:r>
        <w:rPr>
          <w:rFonts w:ascii="Arial" w:eastAsia="Arial" w:hAnsi="Arial" w:cs="Arial"/>
          <w:sz w:val="20"/>
          <w:szCs w:val="20"/>
        </w:rPr>
        <w:t>ISBN 978-82-92852-82-8</w:t>
      </w:r>
    </w:p>
    <w:sectPr w:rsidR="00CA7FBC">
      <w:pgSz w:w="11900" w:h="16838"/>
      <w:pgMar w:top="297" w:right="181" w:bottom="852" w:left="1440" w:header="0" w:footer="0" w:gutter="0"/>
      <w:cols w:space="720" w:equalWidth="0">
        <w:col w:w="1028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35"/>
    <w:multiLevelType w:val="hybridMultilevel"/>
    <w:tmpl w:val="CE4CE462"/>
    <w:lvl w:ilvl="0" w:tplc="1D580A7C">
      <w:start w:val="1"/>
      <w:numFmt w:val="decimal"/>
      <w:lvlText w:val="%1."/>
      <w:lvlJc w:val="left"/>
    </w:lvl>
    <w:lvl w:ilvl="1" w:tplc="826E41B6">
      <w:numFmt w:val="decimal"/>
      <w:lvlText w:val=""/>
      <w:lvlJc w:val="left"/>
    </w:lvl>
    <w:lvl w:ilvl="2" w:tplc="75441DEE">
      <w:numFmt w:val="decimal"/>
      <w:lvlText w:val=""/>
      <w:lvlJc w:val="left"/>
    </w:lvl>
    <w:lvl w:ilvl="3" w:tplc="9716A19C">
      <w:numFmt w:val="decimal"/>
      <w:lvlText w:val=""/>
      <w:lvlJc w:val="left"/>
    </w:lvl>
    <w:lvl w:ilvl="4" w:tplc="792C17B2">
      <w:numFmt w:val="decimal"/>
      <w:lvlText w:val=""/>
      <w:lvlJc w:val="left"/>
    </w:lvl>
    <w:lvl w:ilvl="5" w:tplc="5BC88370">
      <w:numFmt w:val="decimal"/>
      <w:lvlText w:val=""/>
      <w:lvlJc w:val="left"/>
    </w:lvl>
    <w:lvl w:ilvl="6" w:tplc="DA8CBC3E">
      <w:numFmt w:val="decimal"/>
      <w:lvlText w:val=""/>
      <w:lvlJc w:val="left"/>
    </w:lvl>
    <w:lvl w:ilvl="7" w:tplc="18EEA99A">
      <w:numFmt w:val="decimal"/>
      <w:lvlText w:val=""/>
      <w:lvlJc w:val="left"/>
    </w:lvl>
    <w:lvl w:ilvl="8" w:tplc="F6A25FCC">
      <w:numFmt w:val="decimal"/>
      <w:lvlText w:val=""/>
      <w:lvlJc w:val="left"/>
    </w:lvl>
  </w:abstractNum>
  <w:abstractNum w:abstractNumId="1" w15:restartNumberingAfterBreak="0">
    <w:nsid w:val="000001D3"/>
    <w:multiLevelType w:val="hybridMultilevel"/>
    <w:tmpl w:val="F27E5ABC"/>
    <w:lvl w:ilvl="0" w:tplc="3774DE5A">
      <w:start w:val="60"/>
      <w:numFmt w:val="decimal"/>
      <w:lvlText w:val="%1"/>
      <w:lvlJc w:val="left"/>
    </w:lvl>
    <w:lvl w:ilvl="1" w:tplc="9C785080">
      <w:numFmt w:val="decimal"/>
      <w:lvlText w:val=""/>
      <w:lvlJc w:val="left"/>
    </w:lvl>
    <w:lvl w:ilvl="2" w:tplc="AAFE860A">
      <w:numFmt w:val="decimal"/>
      <w:lvlText w:val=""/>
      <w:lvlJc w:val="left"/>
    </w:lvl>
    <w:lvl w:ilvl="3" w:tplc="9FB0AFAE">
      <w:numFmt w:val="decimal"/>
      <w:lvlText w:val=""/>
      <w:lvlJc w:val="left"/>
    </w:lvl>
    <w:lvl w:ilvl="4" w:tplc="4F70FD58">
      <w:numFmt w:val="decimal"/>
      <w:lvlText w:val=""/>
      <w:lvlJc w:val="left"/>
    </w:lvl>
    <w:lvl w:ilvl="5" w:tplc="C3C4B058">
      <w:numFmt w:val="decimal"/>
      <w:lvlText w:val=""/>
      <w:lvlJc w:val="left"/>
    </w:lvl>
    <w:lvl w:ilvl="6" w:tplc="CA5A5276">
      <w:numFmt w:val="decimal"/>
      <w:lvlText w:val=""/>
      <w:lvlJc w:val="left"/>
    </w:lvl>
    <w:lvl w:ilvl="7" w:tplc="DFC8A394">
      <w:numFmt w:val="decimal"/>
      <w:lvlText w:val=""/>
      <w:lvlJc w:val="left"/>
    </w:lvl>
    <w:lvl w:ilvl="8" w:tplc="E092C556">
      <w:numFmt w:val="decimal"/>
      <w:lvlText w:val=""/>
      <w:lvlJc w:val="left"/>
    </w:lvl>
  </w:abstractNum>
  <w:abstractNum w:abstractNumId="2" w15:restartNumberingAfterBreak="0">
    <w:nsid w:val="00000384"/>
    <w:multiLevelType w:val="hybridMultilevel"/>
    <w:tmpl w:val="C5CE2542"/>
    <w:lvl w:ilvl="0" w:tplc="D78806B0">
      <w:start w:val="60"/>
      <w:numFmt w:val="decimal"/>
      <w:lvlText w:val="%1"/>
      <w:lvlJc w:val="left"/>
    </w:lvl>
    <w:lvl w:ilvl="1" w:tplc="EAB262E2">
      <w:numFmt w:val="decimal"/>
      <w:lvlText w:val=""/>
      <w:lvlJc w:val="left"/>
    </w:lvl>
    <w:lvl w:ilvl="2" w:tplc="D876D384">
      <w:numFmt w:val="decimal"/>
      <w:lvlText w:val=""/>
      <w:lvlJc w:val="left"/>
    </w:lvl>
    <w:lvl w:ilvl="3" w:tplc="1AFEF83A">
      <w:numFmt w:val="decimal"/>
      <w:lvlText w:val=""/>
      <w:lvlJc w:val="left"/>
    </w:lvl>
    <w:lvl w:ilvl="4" w:tplc="762AAC2C">
      <w:numFmt w:val="decimal"/>
      <w:lvlText w:val=""/>
      <w:lvlJc w:val="left"/>
    </w:lvl>
    <w:lvl w:ilvl="5" w:tplc="96D61E18">
      <w:numFmt w:val="decimal"/>
      <w:lvlText w:val=""/>
      <w:lvlJc w:val="left"/>
    </w:lvl>
    <w:lvl w:ilvl="6" w:tplc="CDB89EBC">
      <w:numFmt w:val="decimal"/>
      <w:lvlText w:val=""/>
      <w:lvlJc w:val="left"/>
    </w:lvl>
    <w:lvl w:ilvl="7" w:tplc="34109680">
      <w:numFmt w:val="decimal"/>
      <w:lvlText w:val=""/>
      <w:lvlJc w:val="left"/>
    </w:lvl>
    <w:lvl w:ilvl="8" w:tplc="589CBD3C">
      <w:numFmt w:val="decimal"/>
      <w:lvlText w:val=""/>
      <w:lvlJc w:val="left"/>
    </w:lvl>
  </w:abstractNum>
  <w:abstractNum w:abstractNumId="3" w15:restartNumberingAfterBreak="0">
    <w:nsid w:val="0000047E"/>
    <w:multiLevelType w:val="hybridMultilevel"/>
    <w:tmpl w:val="09B0F79A"/>
    <w:lvl w:ilvl="0" w:tplc="80BAE96A">
      <w:start w:val="26"/>
      <w:numFmt w:val="decimal"/>
      <w:lvlText w:val="%1"/>
      <w:lvlJc w:val="left"/>
    </w:lvl>
    <w:lvl w:ilvl="1" w:tplc="3A182376">
      <w:numFmt w:val="decimal"/>
      <w:lvlText w:val=""/>
      <w:lvlJc w:val="left"/>
    </w:lvl>
    <w:lvl w:ilvl="2" w:tplc="D3F60FDE">
      <w:numFmt w:val="decimal"/>
      <w:lvlText w:val=""/>
      <w:lvlJc w:val="left"/>
    </w:lvl>
    <w:lvl w:ilvl="3" w:tplc="1C6A8E1E">
      <w:numFmt w:val="decimal"/>
      <w:lvlText w:val=""/>
      <w:lvlJc w:val="left"/>
    </w:lvl>
    <w:lvl w:ilvl="4" w:tplc="BB52CAA6">
      <w:numFmt w:val="decimal"/>
      <w:lvlText w:val=""/>
      <w:lvlJc w:val="left"/>
    </w:lvl>
    <w:lvl w:ilvl="5" w:tplc="EE76EC1E">
      <w:numFmt w:val="decimal"/>
      <w:lvlText w:val=""/>
      <w:lvlJc w:val="left"/>
    </w:lvl>
    <w:lvl w:ilvl="6" w:tplc="CD9EE3B8">
      <w:numFmt w:val="decimal"/>
      <w:lvlText w:val=""/>
      <w:lvlJc w:val="left"/>
    </w:lvl>
    <w:lvl w:ilvl="7" w:tplc="84BEF2C4">
      <w:numFmt w:val="decimal"/>
      <w:lvlText w:val=""/>
      <w:lvlJc w:val="left"/>
    </w:lvl>
    <w:lvl w:ilvl="8" w:tplc="0BDA128A">
      <w:numFmt w:val="decimal"/>
      <w:lvlText w:val=""/>
      <w:lvlJc w:val="left"/>
    </w:lvl>
  </w:abstractNum>
  <w:abstractNum w:abstractNumId="4" w15:restartNumberingAfterBreak="0">
    <w:nsid w:val="00000677"/>
    <w:multiLevelType w:val="hybridMultilevel"/>
    <w:tmpl w:val="165AC85C"/>
    <w:lvl w:ilvl="0" w:tplc="F9E2086A">
      <w:start w:val="42"/>
      <w:numFmt w:val="decimal"/>
      <w:lvlText w:val="%1"/>
      <w:lvlJc w:val="left"/>
    </w:lvl>
    <w:lvl w:ilvl="1" w:tplc="21DEAFFE">
      <w:numFmt w:val="decimal"/>
      <w:lvlText w:val=""/>
      <w:lvlJc w:val="left"/>
    </w:lvl>
    <w:lvl w:ilvl="2" w:tplc="4F2CC5F2">
      <w:numFmt w:val="decimal"/>
      <w:lvlText w:val=""/>
      <w:lvlJc w:val="left"/>
    </w:lvl>
    <w:lvl w:ilvl="3" w:tplc="5838E52A">
      <w:numFmt w:val="decimal"/>
      <w:lvlText w:val=""/>
      <w:lvlJc w:val="left"/>
    </w:lvl>
    <w:lvl w:ilvl="4" w:tplc="3606EF06">
      <w:numFmt w:val="decimal"/>
      <w:lvlText w:val=""/>
      <w:lvlJc w:val="left"/>
    </w:lvl>
    <w:lvl w:ilvl="5" w:tplc="4D74CE9C">
      <w:numFmt w:val="decimal"/>
      <w:lvlText w:val=""/>
      <w:lvlJc w:val="left"/>
    </w:lvl>
    <w:lvl w:ilvl="6" w:tplc="C9A074F6">
      <w:numFmt w:val="decimal"/>
      <w:lvlText w:val=""/>
      <w:lvlJc w:val="left"/>
    </w:lvl>
    <w:lvl w:ilvl="7" w:tplc="9F02AE74">
      <w:numFmt w:val="decimal"/>
      <w:lvlText w:val=""/>
      <w:lvlJc w:val="left"/>
    </w:lvl>
    <w:lvl w:ilvl="8" w:tplc="1C5C6AE8">
      <w:numFmt w:val="decimal"/>
      <w:lvlText w:val=""/>
      <w:lvlJc w:val="left"/>
    </w:lvl>
  </w:abstractNum>
  <w:abstractNum w:abstractNumId="5" w15:restartNumberingAfterBreak="0">
    <w:nsid w:val="000007CF"/>
    <w:multiLevelType w:val="hybridMultilevel"/>
    <w:tmpl w:val="77A8D10A"/>
    <w:lvl w:ilvl="0" w:tplc="04F45CB8">
      <w:start w:val="96"/>
      <w:numFmt w:val="decimal"/>
      <w:lvlText w:val="%1"/>
      <w:lvlJc w:val="left"/>
    </w:lvl>
    <w:lvl w:ilvl="1" w:tplc="5282C5AC">
      <w:numFmt w:val="decimal"/>
      <w:lvlText w:val=""/>
      <w:lvlJc w:val="left"/>
    </w:lvl>
    <w:lvl w:ilvl="2" w:tplc="F63866BA">
      <w:numFmt w:val="decimal"/>
      <w:lvlText w:val=""/>
      <w:lvlJc w:val="left"/>
    </w:lvl>
    <w:lvl w:ilvl="3" w:tplc="83B2B760">
      <w:numFmt w:val="decimal"/>
      <w:lvlText w:val=""/>
      <w:lvlJc w:val="left"/>
    </w:lvl>
    <w:lvl w:ilvl="4" w:tplc="621A17D8">
      <w:numFmt w:val="decimal"/>
      <w:lvlText w:val=""/>
      <w:lvlJc w:val="left"/>
    </w:lvl>
    <w:lvl w:ilvl="5" w:tplc="FECA1B6C">
      <w:numFmt w:val="decimal"/>
      <w:lvlText w:val=""/>
      <w:lvlJc w:val="left"/>
    </w:lvl>
    <w:lvl w:ilvl="6" w:tplc="759AFA00">
      <w:numFmt w:val="decimal"/>
      <w:lvlText w:val=""/>
      <w:lvlJc w:val="left"/>
    </w:lvl>
    <w:lvl w:ilvl="7" w:tplc="82349B98">
      <w:numFmt w:val="decimal"/>
      <w:lvlText w:val=""/>
      <w:lvlJc w:val="left"/>
    </w:lvl>
    <w:lvl w:ilvl="8" w:tplc="7B0E41A6">
      <w:numFmt w:val="decimal"/>
      <w:lvlText w:val=""/>
      <w:lvlJc w:val="left"/>
    </w:lvl>
  </w:abstractNum>
  <w:abstractNum w:abstractNumId="6" w15:restartNumberingAfterBreak="0">
    <w:nsid w:val="00000902"/>
    <w:multiLevelType w:val="hybridMultilevel"/>
    <w:tmpl w:val="4C269E6A"/>
    <w:lvl w:ilvl="0" w:tplc="BD6E9FEA">
      <w:start w:val="5"/>
      <w:numFmt w:val="decimal"/>
      <w:lvlText w:val="%1"/>
      <w:lvlJc w:val="left"/>
    </w:lvl>
    <w:lvl w:ilvl="1" w:tplc="53CE62EE">
      <w:numFmt w:val="decimal"/>
      <w:lvlText w:val=""/>
      <w:lvlJc w:val="left"/>
    </w:lvl>
    <w:lvl w:ilvl="2" w:tplc="B7B07464">
      <w:numFmt w:val="decimal"/>
      <w:lvlText w:val=""/>
      <w:lvlJc w:val="left"/>
    </w:lvl>
    <w:lvl w:ilvl="3" w:tplc="BB58AA3E">
      <w:numFmt w:val="decimal"/>
      <w:lvlText w:val=""/>
      <w:lvlJc w:val="left"/>
    </w:lvl>
    <w:lvl w:ilvl="4" w:tplc="86ECA3AE">
      <w:numFmt w:val="decimal"/>
      <w:lvlText w:val=""/>
      <w:lvlJc w:val="left"/>
    </w:lvl>
    <w:lvl w:ilvl="5" w:tplc="EA9C1400">
      <w:numFmt w:val="decimal"/>
      <w:lvlText w:val=""/>
      <w:lvlJc w:val="left"/>
    </w:lvl>
    <w:lvl w:ilvl="6" w:tplc="92EABEDE">
      <w:numFmt w:val="decimal"/>
      <w:lvlText w:val=""/>
      <w:lvlJc w:val="left"/>
    </w:lvl>
    <w:lvl w:ilvl="7" w:tplc="EAD0CABE">
      <w:numFmt w:val="decimal"/>
      <w:lvlText w:val=""/>
      <w:lvlJc w:val="left"/>
    </w:lvl>
    <w:lvl w:ilvl="8" w:tplc="58982330">
      <w:numFmt w:val="decimal"/>
      <w:lvlText w:val=""/>
      <w:lvlJc w:val="left"/>
    </w:lvl>
  </w:abstractNum>
  <w:abstractNum w:abstractNumId="7" w15:restartNumberingAfterBreak="0">
    <w:nsid w:val="00000D66"/>
    <w:multiLevelType w:val="hybridMultilevel"/>
    <w:tmpl w:val="720EE4B6"/>
    <w:lvl w:ilvl="0" w:tplc="B7780E24">
      <w:start w:val="28"/>
      <w:numFmt w:val="decimal"/>
      <w:lvlText w:val="%1"/>
      <w:lvlJc w:val="left"/>
    </w:lvl>
    <w:lvl w:ilvl="1" w:tplc="EDF22542">
      <w:numFmt w:val="decimal"/>
      <w:lvlText w:val=""/>
      <w:lvlJc w:val="left"/>
    </w:lvl>
    <w:lvl w:ilvl="2" w:tplc="97146B6A">
      <w:numFmt w:val="decimal"/>
      <w:lvlText w:val=""/>
      <w:lvlJc w:val="left"/>
    </w:lvl>
    <w:lvl w:ilvl="3" w:tplc="2C3A0DBC">
      <w:numFmt w:val="decimal"/>
      <w:lvlText w:val=""/>
      <w:lvlJc w:val="left"/>
    </w:lvl>
    <w:lvl w:ilvl="4" w:tplc="214CDA6A">
      <w:numFmt w:val="decimal"/>
      <w:lvlText w:val=""/>
      <w:lvlJc w:val="left"/>
    </w:lvl>
    <w:lvl w:ilvl="5" w:tplc="CE0A0316">
      <w:numFmt w:val="decimal"/>
      <w:lvlText w:val=""/>
      <w:lvlJc w:val="left"/>
    </w:lvl>
    <w:lvl w:ilvl="6" w:tplc="E67E3320">
      <w:numFmt w:val="decimal"/>
      <w:lvlText w:val=""/>
      <w:lvlJc w:val="left"/>
    </w:lvl>
    <w:lvl w:ilvl="7" w:tplc="B8A654CE">
      <w:numFmt w:val="decimal"/>
      <w:lvlText w:val=""/>
      <w:lvlJc w:val="left"/>
    </w:lvl>
    <w:lvl w:ilvl="8" w:tplc="E9CAAA72">
      <w:numFmt w:val="decimal"/>
      <w:lvlText w:val=""/>
      <w:lvlJc w:val="left"/>
    </w:lvl>
  </w:abstractNum>
  <w:abstractNum w:abstractNumId="8" w15:restartNumberingAfterBreak="0">
    <w:nsid w:val="00000E12"/>
    <w:multiLevelType w:val="hybridMultilevel"/>
    <w:tmpl w:val="F6C44FD8"/>
    <w:lvl w:ilvl="0" w:tplc="9D8A44A4">
      <w:start w:val="80"/>
      <w:numFmt w:val="decimal"/>
      <w:lvlText w:val="%1"/>
      <w:lvlJc w:val="left"/>
    </w:lvl>
    <w:lvl w:ilvl="1" w:tplc="BA98FD2A">
      <w:numFmt w:val="decimal"/>
      <w:lvlText w:val=""/>
      <w:lvlJc w:val="left"/>
    </w:lvl>
    <w:lvl w:ilvl="2" w:tplc="CE924C38">
      <w:numFmt w:val="decimal"/>
      <w:lvlText w:val=""/>
      <w:lvlJc w:val="left"/>
    </w:lvl>
    <w:lvl w:ilvl="3" w:tplc="66F42DA0">
      <w:numFmt w:val="decimal"/>
      <w:lvlText w:val=""/>
      <w:lvlJc w:val="left"/>
    </w:lvl>
    <w:lvl w:ilvl="4" w:tplc="B226CEC8">
      <w:numFmt w:val="decimal"/>
      <w:lvlText w:val=""/>
      <w:lvlJc w:val="left"/>
    </w:lvl>
    <w:lvl w:ilvl="5" w:tplc="46580862">
      <w:numFmt w:val="decimal"/>
      <w:lvlText w:val=""/>
      <w:lvlJc w:val="left"/>
    </w:lvl>
    <w:lvl w:ilvl="6" w:tplc="0D68918C">
      <w:numFmt w:val="decimal"/>
      <w:lvlText w:val=""/>
      <w:lvlJc w:val="left"/>
    </w:lvl>
    <w:lvl w:ilvl="7" w:tplc="4C34004C">
      <w:numFmt w:val="decimal"/>
      <w:lvlText w:val=""/>
      <w:lvlJc w:val="left"/>
    </w:lvl>
    <w:lvl w:ilvl="8" w:tplc="BED6B954">
      <w:numFmt w:val="decimal"/>
      <w:lvlText w:val=""/>
      <w:lvlJc w:val="left"/>
    </w:lvl>
  </w:abstractNum>
  <w:abstractNum w:abstractNumId="9" w15:restartNumberingAfterBreak="0">
    <w:nsid w:val="00000E90"/>
    <w:multiLevelType w:val="hybridMultilevel"/>
    <w:tmpl w:val="F8DCB7F2"/>
    <w:lvl w:ilvl="0" w:tplc="322C16B2">
      <w:start w:val="1"/>
      <w:numFmt w:val="decimal"/>
      <w:lvlText w:val="%1."/>
      <w:lvlJc w:val="left"/>
    </w:lvl>
    <w:lvl w:ilvl="1" w:tplc="FA4CEF2E">
      <w:numFmt w:val="decimal"/>
      <w:lvlText w:val=""/>
      <w:lvlJc w:val="left"/>
    </w:lvl>
    <w:lvl w:ilvl="2" w:tplc="55949996">
      <w:numFmt w:val="decimal"/>
      <w:lvlText w:val=""/>
      <w:lvlJc w:val="left"/>
    </w:lvl>
    <w:lvl w:ilvl="3" w:tplc="9530B8CC">
      <w:numFmt w:val="decimal"/>
      <w:lvlText w:val=""/>
      <w:lvlJc w:val="left"/>
    </w:lvl>
    <w:lvl w:ilvl="4" w:tplc="FD2E676A">
      <w:numFmt w:val="decimal"/>
      <w:lvlText w:val=""/>
      <w:lvlJc w:val="left"/>
    </w:lvl>
    <w:lvl w:ilvl="5" w:tplc="C8E0D652">
      <w:numFmt w:val="decimal"/>
      <w:lvlText w:val=""/>
      <w:lvlJc w:val="left"/>
    </w:lvl>
    <w:lvl w:ilvl="6" w:tplc="942E1BC0">
      <w:numFmt w:val="decimal"/>
      <w:lvlText w:val=""/>
      <w:lvlJc w:val="left"/>
    </w:lvl>
    <w:lvl w:ilvl="7" w:tplc="0DE8BA5A">
      <w:numFmt w:val="decimal"/>
      <w:lvlText w:val=""/>
      <w:lvlJc w:val="left"/>
    </w:lvl>
    <w:lvl w:ilvl="8" w:tplc="C08C7688">
      <w:numFmt w:val="decimal"/>
      <w:lvlText w:val=""/>
      <w:lvlJc w:val="left"/>
    </w:lvl>
  </w:abstractNum>
  <w:abstractNum w:abstractNumId="10" w15:restartNumberingAfterBreak="0">
    <w:nsid w:val="00000ECC"/>
    <w:multiLevelType w:val="hybridMultilevel"/>
    <w:tmpl w:val="53A0BBA2"/>
    <w:lvl w:ilvl="0" w:tplc="E12013E4">
      <w:start w:val="97"/>
      <w:numFmt w:val="decimal"/>
      <w:lvlText w:val="%1"/>
      <w:lvlJc w:val="left"/>
    </w:lvl>
    <w:lvl w:ilvl="1" w:tplc="92486968">
      <w:numFmt w:val="decimal"/>
      <w:lvlText w:val=""/>
      <w:lvlJc w:val="left"/>
    </w:lvl>
    <w:lvl w:ilvl="2" w:tplc="24AAF7B6">
      <w:numFmt w:val="decimal"/>
      <w:lvlText w:val=""/>
      <w:lvlJc w:val="left"/>
    </w:lvl>
    <w:lvl w:ilvl="3" w:tplc="C1428014">
      <w:numFmt w:val="decimal"/>
      <w:lvlText w:val=""/>
      <w:lvlJc w:val="left"/>
    </w:lvl>
    <w:lvl w:ilvl="4" w:tplc="1DACD760">
      <w:numFmt w:val="decimal"/>
      <w:lvlText w:val=""/>
      <w:lvlJc w:val="left"/>
    </w:lvl>
    <w:lvl w:ilvl="5" w:tplc="0B02A51E">
      <w:numFmt w:val="decimal"/>
      <w:lvlText w:val=""/>
      <w:lvlJc w:val="left"/>
    </w:lvl>
    <w:lvl w:ilvl="6" w:tplc="FADA1D68">
      <w:numFmt w:val="decimal"/>
      <w:lvlText w:val=""/>
      <w:lvlJc w:val="left"/>
    </w:lvl>
    <w:lvl w:ilvl="7" w:tplc="93747154">
      <w:numFmt w:val="decimal"/>
      <w:lvlText w:val=""/>
      <w:lvlJc w:val="left"/>
    </w:lvl>
    <w:lvl w:ilvl="8" w:tplc="16FC162A">
      <w:numFmt w:val="decimal"/>
      <w:lvlText w:val=""/>
      <w:lvlJc w:val="left"/>
    </w:lvl>
  </w:abstractNum>
  <w:abstractNum w:abstractNumId="11" w15:restartNumberingAfterBreak="0">
    <w:nsid w:val="00000FBF"/>
    <w:multiLevelType w:val="hybridMultilevel"/>
    <w:tmpl w:val="6EBA338C"/>
    <w:lvl w:ilvl="0" w:tplc="DF88F9D2">
      <w:start w:val="33"/>
      <w:numFmt w:val="decimal"/>
      <w:lvlText w:val="%1"/>
      <w:lvlJc w:val="left"/>
    </w:lvl>
    <w:lvl w:ilvl="1" w:tplc="B7408CF0">
      <w:numFmt w:val="decimal"/>
      <w:lvlText w:val=""/>
      <w:lvlJc w:val="left"/>
    </w:lvl>
    <w:lvl w:ilvl="2" w:tplc="6032D8EA">
      <w:numFmt w:val="decimal"/>
      <w:lvlText w:val=""/>
      <w:lvlJc w:val="left"/>
    </w:lvl>
    <w:lvl w:ilvl="3" w:tplc="3002062E">
      <w:numFmt w:val="decimal"/>
      <w:lvlText w:val=""/>
      <w:lvlJc w:val="left"/>
    </w:lvl>
    <w:lvl w:ilvl="4" w:tplc="914A2F12">
      <w:numFmt w:val="decimal"/>
      <w:lvlText w:val=""/>
      <w:lvlJc w:val="left"/>
    </w:lvl>
    <w:lvl w:ilvl="5" w:tplc="473647DC">
      <w:numFmt w:val="decimal"/>
      <w:lvlText w:val=""/>
      <w:lvlJc w:val="left"/>
    </w:lvl>
    <w:lvl w:ilvl="6" w:tplc="45B6CEF4">
      <w:numFmt w:val="decimal"/>
      <w:lvlText w:val=""/>
      <w:lvlJc w:val="left"/>
    </w:lvl>
    <w:lvl w:ilvl="7" w:tplc="10E4722A">
      <w:numFmt w:val="decimal"/>
      <w:lvlText w:val=""/>
      <w:lvlJc w:val="left"/>
    </w:lvl>
    <w:lvl w:ilvl="8" w:tplc="4D04ED62">
      <w:numFmt w:val="decimal"/>
      <w:lvlText w:val=""/>
      <w:lvlJc w:val="left"/>
    </w:lvl>
  </w:abstractNum>
  <w:abstractNum w:abstractNumId="12" w15:restartNumberingAfterBreak="0">
    <w:nsid w:val="00000FC9"/>
    <w:multiLevelType w:val="hybridMultilevel"/>
    <w:tmpl w:val="A5A40BE4"/>
    <w:lvl w:ilvl="0" w:tplc="7B585A18">
      <w:start w:val="75"/>
      <w:numFmt w:val="decimal"/>
      <w:lvlText w:val="%1"/>
      <w:lvlJc w:val="left"/>
    </w:lvl>
    <w:lvl w:ilvl="1" w:tplc="E3F85114">
      <w:numFmt w:val="decimal"/>
      <w:lvlText w:val=""/>
      <w:lvlJc w:val="left"/>
    </w:lvl>
    <w:lvl w:ilvl="2" w:tplc="DD02254E">
      <w:numFmt w:val="decimal"/>
      <w:lvlText w:val=""/>
      <w:lvlJc w:val="left"/>
    </w:lvl>
    <w:lvl w:ilvl="3" w:tplc="6CDA64D2">
      <w:numFmt w:val="decimal"/>
      <w:lvlText w:val=""/>
      <w:lvlJc w:val="left"/>
    </w:lvl>
    <w:lvl w:ilvl="4" w:tplc="2CA4DCB6">
      <w:numFmt w:val="decimal"/>
      <w:lvlText w:val=""/>
      <w:lvlJc w:val="left"/>
    </w:lvl>
    <w:lvl w:ilvl="5" w:tplc="C15C7C4A">
      <w:numFmt w:val="decimal"/>
      <w:lvlText w:val=""/>
      <w:lvlJc w:val="left"/>
    </w:lvl>
    <w:lvl w:ilvl="6" w:tplc="9A5C5C46">
      <w:numFmt w:val="decimal"/>
      <w:lvlText w:val=""/>
      <w:lvlJc w:val="left"/>
    </w:lvl>
    <w:lvl w:ilvl="7" w:tplc="7C2C15D6">
      <w:numFmt w:val="decimal"/>
      <w:lvlText w:val=""/>
      <w:lvlJc w:val="left"/>
    </w:lvl>
    <w:lvl w:ilvl="8" w:tplc="FF2E4016">
      <w:numFmt w:val="decimal"/>
      <w:lvlText w:val=""/>
      <w:lvlJc w:val="left"/>
    </w:lvl>
  </w:abstractNum>
  <w:abstractNum w:abstractNumId="13" w15:restartNumberingAfterBreak="0">
    <w:nsid w:val="000011F4"/>
    <w:multiLevelType w:val="hybridMultilevel"/>
    <w:tmpl w:val="49CA3852"/>
    <w:lvl w:ilvl="0" w:tplc="02A0F0F8">
      <w:start w:val="52"/>
      <w:numFmt w:val="decimal"/>
      <w:lvlText w:val="%1"/>
      <w:lvlJc w:val="left"/>
    </w:lvl>
    <w:lvl w:ilvl="1" w:tplc="048E0B7E">
      <w:numFmt w:val="decimal"/>
      <w:lvlText w:val=""/>
      <w:lvlJc w:val="left"/>
    </w:lvl>
    <w:lvl w:ilvl="2" w:tplc="1ED07F08">
      <w:numFmt w:val="decimal"/>
      <w:lvlText w:val=""/>
      <w:lvlJc w:val="left"/>
    </w:lvl>
    <w:lvl w:ilvl="3" w:tplc="C34E30F2">
      <w:numFmt w:val="decimal"/>
      <w:lvlText w:val=""/>
      <w:lvlJc w:val="left"/>
    </w:lvl>
    <w:lvl w:ilvl="4" w:tplc="3EEEB244">
      <w:numFmt w:val="decimal"/>
      <w:lvlText w:val=""/>
      <w:lvlJc w:val="left"/>
    </w:lvl>
    <w:lvl w:ilvl="5" w:tplc="75D04800">
      <w:numFmt w:val="decimal"/>
      <w:lvlText w:val=""/>
      <w:lvlJc w:val="left"/>
    </w:lvl>
    <w:lvl w:ilvl="6" w:tplc="A6323A54">
      <w:numFmt w:val="decimal"/>
      <w:lvlText w:val=""/>
      <w:lvlJc w:val="left"/>
    </w:lvl>
    <w:lvl w:ilvl="7" w:tplc="0DF240E2">
      <w:numFmt w:val="decimal"/>
      <w:lvlText w:val=""/>
      <w:lvlJc w:val="left"/>
    </w:lvl>
    <w:lvl w:ilvl="8" w:tplc="8B8857D4">
      <w:numFmt w:val="decimal"/>
      <w:lvlText w:val=""/>
      <w:lvlJc w:val="left"/>
    </w:lvl>
  </w:abstractNum>
  <w:abstractNum w:abstractNumId="14" w15:restartNumberingAfterBreak="0">
    <w:nsid w:val="0000121F"/>
    <w:multiLevelType w:val="hybridMultilevel"/>
    <w:tmpl w:val="46D6EFBE"/>
    <w:lvl w:ilvl="0" w:tplc="D8ACF632">
      <w:start w:val="10"/>
      <w:numFmt w:val="decimal"/>
      <w:lvlText w:val="%1"/>
      <w:lvlJc w:val="left"/>
    </w:lvl>
    <w:lvl w:ilvl="1" w:tplc="8EA4D6CE">
      <w:numFmt w:val="decimal"/>
      <w:lvlText w:val=""/>
      <w:lvlJc w:val="left"/>
    </w:lvl>
    <w:lvl w:ilvl="2" w:tplc="4CC0DC96">
      <w:numFmt w:val="decimal"/>
      <w:lvlText w:val=""/>
      <w:lvlJc w:val="left"/>
    </w:lvl>
    <w:lvl w:ilvl="3" w:tplc="E7400EC8">
      <w:numFmt w:val="decimal"/>
      <w:lvlText w:val=""/>
      <w:lvlJc w:val="left"/>
    </w:lvl>
    <w:lvl w:ilvl="4" w:tplc="52CA7460">
      <w:numFmt w:val="decimal"/>
      <w:lvlText w:val=""/>
      <w:lvlJc w:val="left"/>
    </w:lvl>
    <w:lvl w:ilvl="5" w:tplc="16C4A9DC">
      <w:numFmt w:val="decimal"/>
      <w:lvlText w:val=""/>
      <w:lvlJc w:val="left"/>
    </w:lvl>
    <w:lvl w:ilvl="6" w:tplc="056C806E">
      <w:numFmt w:val="decimal"/>
      <w:lvlText w:val=""/>
      <w:lvlJc w:val="left"/>
    </w:lvl>
    <w:lvl w:ilvl="7" w:tplc="8DDCA6F0">
      <w:numFmt w:val="decimal"/>
      <w:lvlText w:val=""/>
      <w:lvlJc w:val="left"/>
    </w:lvl>
    <w:lvl w:ilvl="8" w:tplc="F3B885C6">
      <w:numFmt w:val="decimal"/>
      <w:lvlText w:val=""/>
      <w:lvlJc w:val="left"/>
    </w:lvl>
  </w:abstractNum>
  <w:abstractNum w:abstractNumId="15" w15:restartNumberingAfterBreak="0">
    <w:nsid w:val="0000127E"/>
    <w:multiLevelType w:val="hybridMultilevel"/>
    <w:tmpl w:val="DFC4F85C"/>
    <w:lvl w:ilvl="0" w:tplc="9086E020">
      <w:start w:val="56"/>
      <w:numFmt w:val="decimal"/>
      <w:lvlText w:val="%1"/>
      <w:lvlJc w:val="left"/>
    </w:lvl>
    <w:lvl w:ilvl="1" w:tplc="EEB4F2BE">
      <w:numFmt w:val="decimal"/>
      <w:lvlText w:val=""/>
      <w:lvlJc w:val="left"/>
    </w:lvl>
    <w:lvl w:ilvl="2" w:tplc="05B08FA4">
      <w:numFmt w:val="decimal"/>
      <w:lvlText w:val=""/>
      <w:lvlJc w:val="left"/>
    </w:lvl>
    <w:lvl w:ilvl="3" w:tplc="F7A880FA">
      <w:numFmt w:val="decimal"/>
      <w:lvlText w:val=""/>
      <w:lvlJc w:val="left"/>
    </w:lvl>
    <w:lvl w:ilvl="4" w:tplc="584E159C">
      <w:numFmt w:val="decimal"/>
      <w:lvlText w:val=""/>
      <w:lvlJc w:val="left"/>
    </w:lvl>
    <w:lvl w:ilvl="5" w:tplc="57F84A90">
      <w:numFmt w:val="decimal"/>
      <w:lvlText w:val=""/>
      <w:lvlJc w:val="left"/>
    </w:lvl>
    <w:lvl w:ilvl="6" w:tplc="0C5CA3DE">
      <w:numFmt w:val="decimal"/>
      <w:lvlText w:val=""/>
      <w:lvlJc w:val="left"/>
    </w:lvl>
    <w:lvl w:ilvl="7" w:tplc="014C2ED8">
      <w:numFmt w:val="decimal"/>
      <w:lvlText w:val=""/>
      <w:lvlJc w:val="left"/>
    </w:lvl>
    <w:lvl w:ilvl="8" w:tplc="987E9968">
      <w:numFmt w:val="decimal"/>
      <w:lvlText w:val=""/>
      <w:lvlJc w:val="left"/>
    </w:lvl>
  </w:abstractNum>
  <w:abstractNum w:abstractNumId="16" w15:restartNumberingAfterBreak="0">
    <w:nsid w:val="000012E1"/>
    <w:multiLevelType w:val="hybridMultilevel"/>
    <w:tmpl w:val="E4A06016"/>
    <w:lvl w:ilvl="0" w:tplc="CA5845E8">
      <w:start w:val="6"/>
      <w:numFmt w:val="decimal"/>
      <w:lvlText w:val="%1"/>
      <w:lvlJc w:val="left"/>
    </w:lvl>
    <w:lvl w:ilvl="1" w:tplc="3974A13C">
      <w:numFmt w:val="decimal"/>
      <w:lvlText w:val=""/>
      <w:lvlJc w:val="left"/>
    </w:lvl>
    <w:lvl w:ilvl="2" w:tplc="ECA86962">
      <w:numFmt w:val="decimal"/>
      <w:lvlText w:val=""/>
      <w:lvlJc w:val="left"/>
    </w:lvl>
    <w:lvl w:ilvl="3" w:tplc="48683FE6">
      <w:numFmt w:val="decimal"/>
      <w:lvlText w:val=""/>
      <w:lvlJc w:val="left"/>
    </w:lvl>
    <w:lvl w:ilvl="4" w:tplc="B6624CF2">
      <w:numFmt w:val="decimal"/>
      <w:lvlText w:val=""/>
      <w:lvlJc w:val="left"/>
    </w:lvl>
    <w:lvl w:ilvl="5" w:tplc="33769B7A">
      <w:numFmt w:val="decimal"/>
      <w:lvlText w:val=""/>
      <w:lvlJc w:val="left"/>
    </w:lvl>
    <w:lvl w:ilvl="6" w:tplc="2EAE1436">
      <w:numFmt w:val="decimal"/>
      <w:lvlText w:val=""/>
      <w:lvlJc w:val="left"/>
    </w:lvl>
    <w:lvl w:ilvl="7" w:tplc="DCAAFCDA">
      <w:numFmt w:val="decimal"/>
      <w:lvlText w:val=""/>
      <w:lvlJc w:val="left"/>
    </w:lvl>
    <w:lvl w:ilvl="8" w:tplc="DD22E374">
      <w:numFmt w:val="decimal"/>
      <w:lvlText w:val=""/>
      <w:lvlJc w:val="left"/>
    </w:lvl>
  </w:abstractNum>
  <w:abstractNum w:abstractNumId="17" w15:restartNumberingAfterBreak="0">
    <w:nsid w:val="0000139D"/>
    <w:multiLevelType w:val="hybridMultilevel"/>
    <w:tmpl w:val="556221F8"/>
    <w:lvl w:ilvl="0" w:tplc="B04E563C">
      <w:start w:val="11"/>
      <w:numFmt w:val="decimal"/>
      <w:lvlText w:val="%1"/>
      <w:lvlJc w:val="left"/>
    </w:lvl>
    <w:lvl w:ilvl="1" w:tplc="CFDA8112">
      <w:numFmt w:val="decimal"/>
      <w:lvlText w:val=""/>
      <w:lvlJc w:val="left"/>
    </w:lvl>
    <w:lvl w:ilvl="2" w:tplc="FCF62C48">
      <w:numFmt w:val="decimal"/>
      <w:lvlText w:val=""/>
      <w:lvlJc w:val="left"/>
    </w:lvl>
    <w:lvl w:ilvl="3" w:tplc="396C7260">
      <w:numFmt w:val="decimal"/>
      <w:lvlText w:val=""/>
      <w:lvlJc w:val="left"/>
    </w:lvl>
    <w:lvl w:ilvl="4" w:tplc="2E527114">
      <w:numFmt w:val="decimal"/>
      <w:lvlText w:val=""/>
      <w:lvlJc w:val="left"/>
    </w:lvl>
    <w:lvl w:ilvl="5" w:tplc="8BF6DAB6">
      <w:numFmt w:val="decimal"/>
      <w:lvlText w:val=""/>
      <w:lvlJc w:val="left"/>
    </w:lvl>
    <w:lvl w:ilvl="6" w:tplc="16B0D5F0">
      <w:numFmt w:val="decimal"/>
      <w:lvlText w:val=""/>
      <w:lvlJc w:val="left"/>
    </w:lvl>
    <w:lvl w:ilvl="7" w:tplc="E44E2666">
      <w:numFmt w:val="decimal"/>
      <w:lvlText w:val=""/>
      <w:lvlJc w:val="left"/>
    </w:lvl>
    <w:lvl w:ilvl="8" w:tplc="A1A4A174">
      <w:numFmt w:val="decimal"/>
      <w:lvlText w:val=""/>
      <w:lvlJc w:val="left"/>
    </w:lvl>
  </w:abstractNum>
  <w:abstractNum w:abstractNumId="18" w15:restartNumberingAfterBreak="0">
    <w:nsid w:val="000013E9"/>
    <w:multiLevelType w:val="hybridMultilevel"/>
    <w:tmpl w:val="18DE5494"/>
    <w:lvl w:ilvl="0" w:tplc="030AF836">
      <w:start w:val="20"/>
      <w:numFmt w:val="decimal"/>
      <w:lvlText w:val="%1"/>
      <w:lvlJc w:val="left"/>
    </w:lvl>
    <w:lvl w:ilvl="1" w:tplc="F56820A0">
      <w:numFmt w:val="decimal"/>
      <w:lvlText w:val=""/>
      <w:lvlJc w:val="left"/>
    </w:lvl>
    <w:lvl w:ilvl="2" w:tplc="E4D2F216">
      <w:numFmt w:val="decimal"/>
      <w:lvlText w:val=""/>
      <w:lvlJc w:val="left"/>
    </w:lvl>
    <w:lvl w:ilvl="3" w:tplc="C2829D8A">
      <w:numFmt w:val="decimal"/>
      <w:lvlText w:val=""/>
      <w:lvlJc w:val="left"/>
    </w:lvl>
    <w:lvl w:ilvl="4" w:tplc="51B4EB4A">
      <w:numFmt w:val="decimal"/>
      <w:lvlText w:val=""/>
      <w:lvlJc w:val="left"/>
    </w:lvl>
    <w:lvl w:ilvl="5" w:tplc="05644D4A">
      <w:numFmt w:val="decimal"/>
      <w:lvlText w:val=""/>
      <w:lvlJc w:val="left"/>
    </w:lvl>
    <w:lvl w:ilvl="6" w:tplc="9574F3F4">
      <w:numFmt w:val="decimal"/>
      <w:lvlText w:val=""/>
      <w:lvlJc w:val="left"/>
    </w:lvl>
    <w:lvl w:ilvl="7" w:tplc="8ED27C56">
      <w:numFmt w:val="decimal"/>
      <w:lvlText w:val=""/>
      <w:lvlJc w:val="left"/>
    </w:lvl>
    <w:lvl w:ilvl="8" w:tplc="9558BFE6">
      <w:numFmt w:val="decimal"/>
      <w:lvlText w:val=""/>
      <w:lvlJc w:val="left"/>
    </w:lvl>
  </w:abstractNum>
  <w:abstractNum w:abstractNumId="19" w15:restartNumberingAfterBreak="0">
    <w:nsid w:val="000016C5"/>
    <w:multiLevelType w:val="hybridMultilevel"/>
    <w:tmpl w:val="06F890F4"/>
    <w:lvl w:ilvl="0" w:tplc="521C4F1E">
      <w:start w:val="18"/>
      <w:numFmt w:val="decimal"/>
      <w:lvlText w:val="%1"/>
      <w:lvlJc w:val="left"/>
    </w:lvl>
    <w:lvl w:ilvl="1" w:tplc="97FC3720">
      <w:numFmt w:val="decimal"/>
      <w:lvlText w:val=""/>
      <w:lvlJc w:val="left"/>
    </w:lvl>
    <w:lvl w:ilvl="2" w:tplc="298E7A58">
      <w:numFmt w:val="decimal"/>
      <w:lvlText w:val=""/>
      <w:lvlJc w:val="left"/>
    </w:lvl>
    <w:lvl w:ilvl="3" w:tplc="1D4C5456">
      <w:numFmt w:val="decimal"/>
      <w:lvlText w:val=""/>
      <w:lvlJc w:val="left"/>
    </w:lvl>
    <w:lvl w:ilvl="4" w:tplc="C5A038DA">
      <w:numFmt w:val="decimal"/>
      <w:lvlText w:val=""/>
      <w:lvlJc w:val="left"/>
    </w:lvl>
    <w:lvl w:ilvl="5" w:tplc="9494874E">
      <w:numFmt w:val="decimal"/>
      <w:lvlText w:val=""/>
      <w:lvlJc w:val="left"/>
    </w:lvl>
    <w:lvl w:ilvl="6" w:tplc="4C7801F6">
      <w:numFmt w:val="decimal"/>
      <w:lvlText w:val=""/>
      <w:lvlJc w:val="left"/>
    </w:lvl>
    <w:lvl w:ilvl="7" w:tplc="7B2E1D4C">
      <w:numFmt w:val="decimal"/>
      <w:lvlText w:val=""/>
      <w:lvlJc w:val="left"/>
    </w:lvl>
    <w:lvl w:ilvl="8" w:tplc="2DDA775C">
      <w:numFmt w:val="decimal"/>
      <w:lvlText w:val=""/>
      <w:lvlJc w:val="left"/>
    </w:lvl>
  </w:abstractNum>
  <w:abstractNum w:abstractNumId="20" w15:restartNumberingAfterBreak="0">
    <w:nsid w:val="0000187E"/>
    <w:multiLevelType w:val="hybridMultilevel"/>
    <w:tmpl w:val="C598096E"/>
    <w:lvl w:ilvl="0" w:tplc="2C5059CC">
      <w:start w:val="12"/>
      <w:numFmt w:val="decimal"/>
      <w:lvlText w:val="%1"/>
      <w:lvlJc w:val="left"/>
    </w:lvl>
    <w:lvl w:ilvl="1" w:tplc="5842442E">
      <w:numFmt w:val="decimal"/>
      <w:lvlText w:val=""/>
      <w:lvlJc w:val="left"/>
    </w:lvl>
    <w:lvl w:ilvl="2" w:tplc="01B01C1C">
      <w:numFmt w:val="decimal"/>
      <w:lvlText w:val=""/>
      <w:lvlJc w:val="left"/>
    </w:lvl>
    <w:lvl w:ilvl="3" w:tplc="E18E82F2">
      <w:numFmt w:val="decimal"/>
      <w:lvlText w:val=""/>
      <w:lvlJc w:val="left"/>
    </w:lvl>
    <w:lvl w:ilvl="4" w:tplc="12E2BFA0">
      <w:numFmt w:val="decimal"/>
      <w:lvlText w:val=""/>
      <w:lvlJc w:val="left"/>
    </w:lvl>
    <w:lvl w:ilvl="5" w:tplc="E7985DD8">
      <w:numFmt w:val="decimal"/>
      <w:lvlText w:val=""/>
      <w:lvlJc w:val="left"/>
    </w:lvl>
    <w:lvl w:ilvl="6" w:tplc="92F0685E">
      <w:numFmt w:val="decimal"/>
      <w:lvlText w:val=""/>
      <w:lvlJc w:val="left"/>
    </w:lvl>
    <w:lvl w:ilvl="7" w:tplc="4C9EBA5A">
      <w:numFmt w:val="decimal"/>
      <w:lvlText w:val=""/>
      <w:lvlJc w:val="left"/>
    </w:lvl>
    <w:lvl w:ilvl="8" w:tplc="B68A4F70">
      <w:numFmt w:val="decimal"/>
      <w:lvlText w:val=""/>
      <w:lvlJc w:val="left"/>
    </w:lvl>
  </w:abstractNum>
  <w:abstractNum w:abstractNumId="21" w15:restartNumberingAfterBreak="0">
    <w:nsid w:val="000018D7"/>
    <w:multiLevelType w:val="hybridMultilevel"/>
    <w:tmpl w:val="115EAFFA"/>
    <w:lvl w:ilvl="0" w:tplc="BAA005C4">
      <w:start w:val="70"/>
      <w:numFmt w:val="decimal"/>
      <w:lvlText w:val="%1"/>
      <w:lvlJc w:val="left"/>
    </w:lvl>
    <w:lvl w:ilvl="1" w:tplc="8200C730">
      <w:numFmt w:val="decimal"/>
      <w:lvlText w:val=""/>
      <w:lvlJc w:val="left"/>
    </w:lvl>
    <w:lvl w:ilvl="2" w:tplc="25A4664E">
      <w:numFmt w:val="decimal"/>
      <w:lvlText w:val=""/>
      <w:lvlJc w:val="left"/>
    </w:lvl>
    <w:lvl w:ilvl="3" w:tplc="147670AA">
      <w:numFmt w:val="decimal"/>
      <w:lvlText w:val=""/>
      <w:lvlJc w:val="left"/>
    </w:lvl>
    <w:lvl w:ilvl="4" w:tplc="9AF09818">
      <w:numFmt w:val="decimal"/>
      <w:lvlText w:val=""/>
      <w:lvlJc w:val="left"/>
    </w:lvl>
    <w:lvl w:ilvl="5" w:tplc="6A105C6A">
      <w:numFmt w:val="decimal"/>
      <w:lvlText w:val=""/>
      <w:lvlJc w:val="left"/>
    </w:lvl>
    <w:lvl w:ilvl="6" w:tplc="D258086A">
      <w:numFmt w:val="decimal"/>
      <w:lvlText w:val=""/>
      <w:lvlJc w:val="left"/>
    </w:lvl>
    <w:lvl w:ilvl="7" w:tplc="4198C808">
      <w:numFmt w:val="decimal"/>
      <w:lvlText w:val=""/>
      <w:lvlJc w:val="left"/>
    </w:lvl>
    <w:lvl w:ilvl="8" w:tplc="7AE8A70E">
      <w:numFmt w:val="decimal"/>
      <w:lvlText w:val=""/>
      <w:lvlJc w:val="left"/>
    </w:lvl>
  </w:abstractNum>
  <w:abstractNum w:abstractNumId="22" w15:restartNumberingAfterBreak="0">
    <w:nsid w:val="00001916"/>
    <w:multiLevelType w:val="hybridMultilevel"/>
    <w:tmpl w:val="778004BC"/>
    <w:lvl w:ilvl="0" w:tplc="EA7E7234">
      <w:start w:val="38"/>
      <w:numFmt w:val="decimal"/>
      <w:lvlText w:val="%1"/>
      <w:lvlJc w:val="left"/>
    </w:lvl>
    <w:lvl w:ilvl="1" w:tplc="B7002EE6">
      <w:numFmt w:val="decimal"/>
      <w:lvlText w:val=""/>
      <w:lvlJc w:val="left"/>
    </w:lvl>
    <w:lvl w:ilvl="2" w:tplc="8FBA6A16">
      <w:numFmt w:val="decimal"/>
      <w:lvlText w:val=""/>
      <w:lvlJc w:val="left"/>
    </w:lvl>
    <w:lvl w:ilvl="3" w:tplc="43E8A70C">
      <w:numFmt w:val="decimal"/>
      <w:lvlText w:val=""/>
      <w:lvlJc w:val="left"/>
    </w:lvl>
    <w:lvl w:ilvl="4" w:tplc="0DD069CE">
      <w:numFmt w:val="decimal"/>
      <w:lvlText w:val=""/>
      <w:lvlJc w:val="left"/>
    </w:lvl>
    <w:lvl w:ilvl="5" w:tplc="A3FA1EFC">
      <w:numFmt w:val="decimal"/>
      <w:lvlText w:val=""/>
      <w:lvlJc w:val="left"/>
    </w:lvl>
    <w:lvl w:ilvl="6" w:tplc="FA7AA58C">
      <w:numFmt w:val="decimal"/>
      <w:lvlText w:val=""/>
      <w:lvlJc w:val="left"/>
    </w:lvl>
    <w:lvl w:ilvl="7" w:tplc="8BD2867E">
      <w:numFmt w:val="decimal"/>
      <w:lvlText w:val=""/>
      <w:lvlJc w:val="left"/>
    </w:lvl>
    <w:lvl w:ilvl="8" w:tplc="08C490FA">
      <w:numFmt w:val="decimal"/>
      <w:lvlText w:val=""/>
      <w:lvlJc w:val="left"/>
    </w:lvl>
  </w:abstractNum>
  <w:abstractNum w:abstractNumId="23" w15:restartNumberingAfterBreak="0">
    <w:nsid w:val="00001953"/>
    <w:multiLevelType w:val="hybridMultilevel"/>
    <w:tmpl w:val="A05E9C82"/>
    <w:lvl w:ilvl="0" w:tplc="CFE082DC">
      <w:start w:val="46"/>
      <w:numFmt w:val="decimal"/>
      <w:lvlText w:val="%1"/>
      <w:lvlJc w:val="left"/>
    </w:lvl>
    <w:lvl w:ilvl="1" w:tplc="AB42A47C">
      <w:numFmt w:val="decimal"/>
      <w:lvlText w:val=""/>
      <w:lvlJc w:val="left"/>
    </w:lvl>
    <w:lvl w:ilvl="2" w:tplc="A4A6E8FC">
      <w:numFmt w:val="decimal"/>
      <w:lvlText w:val=""/>
      <w:lvlJc w:val="left"/>
    </w:lvl>
    <w:lvl w:ilvl="3" w:tplc="98020386">
      <w:numFmt w:val="decimal"/>
      <w:lvlText w:val=""/>
      <w:lvlJc w:val="left"/>
    </w:lvl>
    <w:lvl w:ilvl="4" w:tplc="AAB80496">
      <w:numFmt w:val="decimal"/>
      <w:lvlText w:val=""/>
      <w:lvlJc w:val="left"/>
    </w:lvl>
    <w:lvl w:ilvl="5" w:tplc="535425D0">
      <w:numFmt w:val="decimal"/>
      <w:lvlText w:val=""/>
      <w:lvlJc w:val="left"/>
    </w:lvl>
    <w:lvl w:ilvl="6" w:tplc="FF202F66">
      <w:numFmt w:val="decimal"/>
      <w:lvlText w:val=""/>
      <w:lvlJc w:val="left"/>
    </w:lvl>
    <w:lvl w:ilvl="7" w:tplc="A3B863C2">
      <w:numFmt w:val="decimal"/>
      <w:lvlText w:val=""/>
      <w:lvlJc w:val="left"/>
    </w:lvl>
    <w:lvl w:ilvl="8" w:tplc="A59AB7D4">
      <w:numFmt w:val="decimal"/>
      <w:lvlText w:val=""/>
      <w:lvlJc w:val="left"/>
    </w:lvl>
  </w:abstractNum>
  <w:abstractNum w:abstractNumId="24" w15:restartNumberingAfterBreak="0">
    <w:nsid w:val="00001AF4"/>
    <w:multiLevelType w:val="hybridMultilevel"/>
    <w:tmpl w:val="B41C4A6A"/>
    <w:lvl w:ilvl="0" w:tplc="3D66F9DA">
      <w:start w:val="58"/>
      <w:numFmt w:val="decimal"/>
      <w:lvlText w:val="%1"/>
      <w:lvlJc w:val="left"/>
    </w:lvl>
    <w:lvl w:ilvl="1" w:tplc="B5808E2C">
      <w:numFmt w:val="decimal"/>
      <w:lvlText w:val=""/>
      <w:lvlJc w:val="left"/>
    </w:lvl>
    <w:lvl w:ilvl="2" w:tplc="B33CB852">
      <w:numFmt w:val="decimal"/>
      <w:lvlText w:val=""/>
      <w:lvlJc w:val="left"/>
    </w:lvl>
    <w:lvl w:ilvl="3" w:tplc="D33A1150">
      <w:numFmt w:val="decimal"/>
      <w:lvlText w:val=""/>
      <w:lvlJc w:val="left"/>
    </w:lvl>
    <w:lvl w:ilvl="4" w:tplc="ACDAB02C">
      <w:numFmt w:val="decimal"/>
      <w:lvlText w:val=""/>
      <w:lvlJc w:val="left"/>
    </w:lvl>
    <w:lvl w:ilvl="5" w:tplc="F7E23EC6">
      <w:numFmt w:val="decimal"/>
      <w:lvlText w:val=""/>
      <w:lvlJc w:val="left"/>
    </w:lvl>
    <w:lvl w:ilvl="6" w:tplc="802A6B4E">
      <w:numFmt w:val="decimal"/>
      <w:lvlText w:val=""/>
      <w:lvlJc w:val="left"/>
    </w:lvl>
    <w:lvl w:ilvl="7" w:tplc="2F4E16E2">
      <w:numFmt w:val="decimal"/>
      <w:lvlText w:val=""/>
      <w:lvlJc w:val="left"/>
    </w:lvl>
    <w:lvl w:ilvl="8" w:tplc="37A2A778">
      <w:numFmt w:val="decimal"/>
      <w:lvlText w:val=""/>
      <w:lvlJc w:val="left"/>
    </w:lvl>
  </w:abstractNum>
  <w:abstractNum w:abstractNumId="25" w15:restartNumberingAfterBreak="0">
    <w:nsid w:val="00002059"/>
    <w:multiLevelType w:val="hybridMultilevel"/>
    <w:tmpl w:val="C1A8D188"/>
    <w:lvl w:ilvl="0" w:tplc="CC9AB086">
      <w:start w:val="95"/>
      <w:numFmt w:val="decimal"/>
      <w:lvlText w:val="%1"/>
      <w:lvlJc w:val="left"/>
    </w:lvl>
    <w:lvl w:ilvl="1" w:tplc="70AE61CC">
      <w:numFmt w:val="decimal"/>
      <w:lvlText w:val=""/>
      <w:lvlJc w:val="left"/>
    </w:lvl>
    <w:lvl w:ilvl="2" w:tplc="34D4153A">
      <w:numFmt w:val="decimal"/>
      <w:lvlText w:val=""/>
      <w:lvlJc w:val="left"/>
    </w:lvl>
    <w:lvl w:ilvl="3" w:tplc="97D440E8">
      <w:numFmt w:val="decimal"/>
      <w:lvlText w:val=""/>
      <w:lvlJc w:val="left"/>
    </w:lvl>
    <w:lvl w:ilvl="4" w:tplc="78FA7A9A">
      <w:numFmt w:val="decimal"/>
      <w:lvlText w:val=""/>
      <w:lvlJc w:val="left"/>
    </w:lvl>
    <w:lvl w:ilvl="5" w:tplc="E7485CEA">
      <w:numFmt w:val="decimal"/>
      <w:lvlText w:val=""/>
      <w:lvlJc w:val="left"/>
    </w:lvl>
    <w:lvl w:ilvl="6" w:tplc="EA6E1134">
      <w:numFmt w:val="decimal"/>
      <w:lvlText w:val=""/>
      <w:lvlJc w:val="left"/>
    </w:lvl>
    <w:lvl w:ilvl="7" w:tplc="40C42204">
      <w:numFmt w:val="decimal"/>
      <w:lvlText w:val=""/>
      <w:lvlJc w:val="left"/>
    </w:lvl>
    <w:lvl w:ilvl="8" w:tplc="42229FAA">
      <w:numFmt w:val="decimal"/>
      <w:lvlText w:val=""/>
      <w:lvlJc w:val="left"/>
    </w:lvl>
  </w:abstractNum>
  <w:abstractNum w:abstractNumId="26" w15:restartNumberingAfterBreak="0">
    <w:nsid w:val="000022CD"/>
    <w:multiLevelType w:val="hybridMultilevel"/>
    <w:tmpl w:val="F95825F8"/>
    <w:lvl w:ilvl="0" w:tplc="1908C184">
      <w:start w:val="52"/>
      <w:numFmt w:val="decimal"/>
      <w:lvlText w:val="%1"/>
      <w:lvlJc w:val="left"/>
    </w:lvl>
    <w:lvl w:ilvl="1" w:tplc="6CEE4854">
      <w:numFmt w:val="decimal"/>
      <w:lvlText w:val=""/>
      <w:lvlJc w:val="left"/>
    </w:lvl>
    <w:lvl w:ilvl="2" w:tplc="16F06038">
      <w:numFmt w:val="decimal"/>
      <w:lvlText w:val=""/>
      <w:lvlJc w:val="left"/>
    </w:lvl>
    <w:lvl w:ilvl="3" w:tplc="D0B8D9BA">
      <w:numFmt w:val="decimal"/>
      <w:lvlText w:val=""/>
      <w:lvlJc w:val="left"/>
    </w:lvl>
    <w:lvl w:ilvl="4" w:tplc="4E5EC3E0">
      <w:numFmt w:val="decimal"/>
      <w:lvlText w:val=""/>
      <w:lvlJc w:val="left"/>
    </w:lvl>
    <w:lvl w:ilvl="5" w:tplc="E5DA77D0">
      <w:numFmt w:val="decimal"/>
      <w:lvlText w:val=""/>
      <w:lvlJc w:val="left"/>
    </w:lvl>
    <w:lvl w:ilvl="6" w:tplc="FD64967A">
      <w:numFmt w:val="decimal"/>
      <w:lvlText w:val=""/>
      <w:lvlJc w:val="left"/>
    </w:lvl>
    <w:lvl w:ilvl="7" w:tplc="7314672E">
      <w:numFmt w:val="decimal"/>
      <w:lvlText w:val=""/>
      <w:lvlJc w:val="left"/>
    </w:lvl>
    <w:lvl w:ilvl="8" w:tplc="C2A82E8A">
      <w:numFmt w:val="decimal"/>
      <w:lvlText w:val=""/>
      <w:lvlJc w:val="left"/>
    </w:lvl>
  </w:abstractNum>
  <w:abstractNum w:abstractNumId="27" w15:restartNumberingAfterBreak="0">
    <w:nsid w:val="0000249E"/>
    <w:multiLevelType w:val="hybridMultilevel"/>
    <w:tmpl w:val="808853A8"/>
    <w:lvl w:ilvl="0" w:tplc="AFEEE2C4">
      <w:start w:val="50"/>
      <w:numFmt w:val="decimal"/>
      <w:lvlText w:val="%1"/>
      <w:lvlJc w:val="left"/>
    </w:lvl>
    <w:lvl w:ilvl="1" w:tplc="FBB2A782">
      <w:numFmt w:val="decimal"/>
      <w:lvlText w:val=""/>
      <w:lvlJc w:val="left"/>
    </w:lvl>
    <w:lvl w:ilvl="2" w:tplc="CC823B98">
      <w:numFmt w:val="decimal"/>
      <w:lvlText w:val=""/>
      <w:lvlJc w:val="left"/>
    </w:lvl>
    <w:lvl w:ilvl="3" w:tplc="97B48278">
      <w:numFmt w:val="decimal"/>
      <w:lvlText w:val=""/>
      <w:lvlJc w:val="left"/>
    </w:lvl>
    <w:lvl w:ilvl="4" w:tplc="C8AA942E">
      <w:numFmt w:val="decimal"/>
      <w:lvlText w:val=""/>
      <w:lvlJc w:val="left"/>
    </w:lvl>
    <w:lvl w:ilvl="5" w:tplc="4B1A9EF8">
      <w:numFmt w:val="decimal"/>
      <w:lvlText w:val=""/>
      <w:lvlJc w:val="left"/>
    </w:lvl>
    <w:lvl w:ilvl="6" w:tplc="2A1E41A6">
      <w:numFmt w:val="decimal"/>
      <w:lvlText w:val=""/>
      <w:lvlJc w:val="left"/>
    </w:lvl>
    <w:lvl w:ilvl="7" w:tplc="D6309DFC">
      <w:numFmt w:val="decimal"/>
      <w:lvlText w:val=""/>
      <w:lvlJc w:val="left"/>
    </w:lvl>
    <w:lvl w:ilvl="8" w:tplc="776CD55A">
      <w:numFmt w:val="decimal"/>
      <w:lvlText w:val=""/>
      <w:lvlJc w:val="left"/>
    </w:lvl>
  </w:abstractNum>
  <w:abstractNum w:abstractNumId="28" w15:restartNumberingAfterBreak="0">
    <w:nsid w:val="0000261E"/>
    <w:multiLevelType w:val="hybridMultilevel"/>
    <w:tmpl w:val="BBAAE25E"/>
    <w:lvl w:ilvl="0" w:tplc="D6AE8E2E">
      <w:start w:val="36"/>
      <w:numFmt w:val="decimal"/>
      <w:lvlText w:val="%1"/>
      <w:lvlJc w:val="left"/>
    </w:lvl>
    <w:lvl w:ilvl="1" w:tplc="1CAA1B84">
      <w:numFmt w:val="decimal"/>
      <w:lvlText w:val=""/>
      <w:lvlJc w:val="left"/>
    </w:lvl>
    <w:lvl w:ilvl="2" w:tplc="0B9E02C4">
      <w:numFmt w:val="decimal"/>
      <w:lvlText w:val=""/>
      <w:lvlJc w:val="left"/>
    </w:lvl>
    <w:lvl w:ilvl="3" w:tplc="91C6E5DC">
      <w:numFmt w:val="decimal"/>
      <w:lvlText w:val=""/>
      <w:lvlJc w:val="left"/>
    </w:lvl>
    <w:lvl w:ilvl="4" w:tplc="C9C2CDA8">
      <w:numFmt w:val="decimal"/>
      <w:lvlText w:val=""/>
      <w:lvlJc w:val="left"/>
    </w:lvl>
    <w:lvl w:ilvl="5" w:tplc="409274C4">
      <w:numFmt w:val="decimal"/>
      <w:lvlText w:val=""/>
      <w:lvlJc w:val="left"/>
    </w:lvl>
    <w:lvl w:ilvl="6" w:tplc="137E1A7A">
      <w:numFmt w:val="decimal"/>
      <w:lvlText w:val=""/>
      <w:lvlJc w:val="left"/>
    </w:lvl>
    <w:lvl w:ilvl="7" w:tplc="15048B44">
      <w:numFmt w:val="decimal"/>
      <w:lvlText w:val=""/>
      <w:lvlJc w:val="left"/>
    </w:lvl>
    <w:lvl w:ilvl="8" w:tplc="11E85C86">
      <w:numFmt w:val="decimal"/>
      <w:lvlText w:val=""/>
      <w:lvlJc w:val="left"/>
    </w:lvl>
  </w:abstractNum>
  <w:abstractNum w:abstractNumId="29" w15:restartNumberingAfterBreak="0">
    <w:nsid w:val="000026CA"/>
    <w:multiLevelType w:val="hybridMultilevel"/>
    <w:tmpl w:val="AB80DC6A"/>
    <w:lvl w:ilvl="0" w:tplc="5E9617BA">
      <w:start w:val="12"/>
      <w:numFmt w:val="decimal"/>
      <w:lvlText w:val="%1"/>
      <w:lvlJc w:val="left"/>
    </w:lvl>
    <w:lvl w:ilvl="1" w:tplc="8C46F88A">
      <w:numFmt w:val="decimal"/>
      <w:lvlText w:val=""/>
      <w:lvlJc w:val="left"/>
    </w:lvl>
    <w:lvl w:ilvl="2" w:tplc="909C2D82">
      <w:numFmt w:val="decimal"/>
      <w:lvlText w:val=""/>
      <w:lvlJc w:val="left"/>
    </w:lvl>
    <w:lvl w:ilvl="3" w:tplc="20DAA366">
      <w:numFmt w:val="decimal"/>
      <w:lvlText w:val=""/>
      <w:lvlJc w:val="left"/>
    </w:lvl>
    <w:lvl w:ilvl="4" w:tplc="FD344D56">
      <w:numFmt w:val="decimal"/>
      <w:lvlText w:val=""/>
      <w:lvlJc w:val="left"/>
    </w:lvl>
    <w:lvl w:ilvl="5" w:tplc="6304167C">
      <w:numFmt w:val="decimal"/>
      <w:lvlText w:val=""/>
      <w:lvlJc w:val="left"/>
    </w:lvl>
    <w:lvl w:ilvl="6" w:tplc="FDDA5B9A">
      <w:numFmt w:val="decimal"/>
      <w:lvlText w:val=""/>
      <w:lvlJc w:val="left"/>
    </w:lvl>
    <w:lvl w:ilvl="7" w:tplc="A80A049E">
      <w:numFmt w:val="decimal"/>
      <w:lvlText w:val=""/>
      <w:lvlJc w:val="left"/>
    </w:lvl>
    <w:lvl w:ilvl="8" w:tplc="7C4AC894">
      <w:numFmt w:val="decimal"/>
      <w:lvlText w:val=""/>
      <w:lvlJc w:val="left"/>
    </w:lvl>
  </w:abstractNum>
  <w:abstractNum w:abstractNumId="30" w15:restartNumberingAfterBreak="0">
    <w:nsid w:val="00002833"/>
    <w:multiLevelType w:val="hybridMultilevel"/>
    <w:tmpl w:val="58FE9432"/>
    <w:lvl w:ilvl="0" w:tplc="C3FAEB90">
      <w:start w:val="85"/>
      <w:numFmt w:val="decimal"/>
      <w:lvlText w:val="%1"/>
      <w:lvlJc w:val="left"/>
    </w:lvl>
    <w:lvl w:ilvl="1" w:tplc="B268ADAC">
      <w:numFmt w:val="decimal"/>
      <w:lvlText w:val=""/>
      <w:lvlJc w:val="left"/>
    </w:lvl>
    <w:lvl w:ilvl="2" w:tplc="1B0288F4">
      <w:numFmt w:val="decimal"/>
      <w:lvlText w:val=""/>
      <w:lvlJc w:val="left"/>
    </w:lvl>
    <w:lvl w:ilvl="3" w:tplc="6C5EF016">
      <w:numFmt w:val="decimal"/>
      <w:lvlText w:val=""/>
      <w:lvlJc w:val="left"/>
    </w:lvl>
    <w:lvl w:ilvl="4" w:tplc="FEE06824">
      <w:numFmt w:val="decimal"/>
      <w:lvlText w:val=""/>
      <w:lvlJc w:val="left"/>
    </w:lvl>
    <w:lvl w:ilvl="5" w:tplc="9280D7EC">
      <w:numFmt w:val="decimal"/>
      <w:lvlText w:val=""/>
      <w:lvlJc w:val="left"/>
    </w:lvl>
    <w:lvl w:ilvl="6" w:tplc="197855C0">
      <w:numFmt w:val="decimal"/>
      <w:lvlText w:val=""/>
      <w:lvlJc w:val="left"/>
    </w:lvl>
    <w:lvl w:ilvl="7" w:tplc="FCA287E8">
      <w:numFmt w:val="decimal"/>
      <w:lvlText w:val=""/>
      <w:lvlJc w:val="left"/>
    </w:lvl>
    <w:lvl w:ilvl="8" w:tplc="41744F2A">
      <w:numFmt w:val="decimal"/>
      <w:lvlText w:val=""/>
      <w:lvlJc w:val="left"/>
    </w:lvl>
  </w:abstractNum>
  <w:abstractNum w:abstractNumId="31" w15:restartNumberingAfterBreak="0">
    <w:nsid w:val="0000288F"/>
    <w:multiLevelType w:val="hybridMultilevel"/>
    <w:tmpl w:val="91980194"/>
    <w:lvl w:ilvl="0" w:tplc="C4C6768E">
      <w:start w:val="50"/>
      <w:numFmt w:val="decimal"/>
      <w:lvlText w:val="%1"/>
      <w:lvlJc w:val="left"/>
    </w:lvl>
    <w:lvl w:ilvl="1" w:tplc="A41687C4">
      <w:numFmt w:val="decimal"/>
      <w:lvlText w:val=""/>
      <w:lvlJc w:val="left"/>
    </w:lvl>
    <w:lvl w:ilvl="2" w:tplc="0A56CE32">
      <w:numFmt w:val="decimal"/>
      <w:lvlText w:val=""/>
      <w:lvlJc w:val="left"/>
    </w:lvl>
    <w:lvl w:ilvl="3" w:tplc="CBE0EAFC">
      <w:numFmt w:val="decimal"/>
      <w:lvlText w:val=""/>
      <w:lvlJc w:val="left"/>
    </w:lvl>
    <w:lvl w:ilvl="4" w:tplc="4D98238E">
      <w:numFmt w:val="decimal"/>
      <w:lvlText w:val=""/>
      <w:lvlJc w:val="left"/>
    </w:lvl>
    <w:lvl w:ilvl="5" w:tplc="81D08104">
      <w:numFmt w:val="decimal"/>
      <w:lvlText w:val=""/>
      <w:lvlJc w:val="left"/>
    </w:lvl>
    <w:lvl w:ilvl="6" w:tplc="0A1A0112">
      <w:numFmt w:val="decimal"/>
      <w:lvlText w:val=""/>
      <w:lvlJc w:val="left"/>
    </w:lvl>
    <w:lvl w:ilvl="7" w:tplc="8AC08018">
      <w:numFmt w:val="decimal"/>
      <w:lvlText w:val=""/>
      <w:lvlJc w:val="left"/>
    </w:lvl>
    <w:lvl w:ilvl="8" w:tplc="91CE35C0">
      <w:numFmt w:val="decimal"/>
      <w:lvlText w:val=""/>
      <w:lvlJc w:val="left"/>
    </w:lvl>
  </w:abstractNum>
  <w:abstractNum w:abstractNumId="32" w15:restartNumberingAfterBreak="0">
    <w:nsid w:val="00002B0C"/>
    <w:multiLevelType w:val="hybridMultilevel"/>
    <w:tmpl w:val="846ED414"/>
    <w:lvl w:ilvl="0" w:tplc="91D41266">
      <w:start w:val="92"/>
      <w:numFmt w:val="decimal"/>
      <w:lvlText w:val="%1"/>
      <w:lvlJc w:val="left"/>
    </w:lvl>
    <w:lvl w:ilvl="1" w:tplc="44C46C54">
      <w:numFmt w:val="decimal"/>
      <w:lvlText w:val=""/>
      <w:lvlJc w:val="left"/>
    </w:lvl>
    <w:lvl w:ilvl="2" w:tplc="6706E56A">
      <w:numFmt w:val="decimal"/>
      <w:lvlText w:val=""/>
      <w:lvlJc w:val="left"/>
    </w:lvl>
    <w:lvl w:ilvl="3" w:tplc="9B860376">
      <w:numFmt w:val="decimal"/>
      <w:lvlText w:val=""/>
      <w:lvlJc w:val="left"/>
    </w:lvl>
    <w:lvl w:ilvl="4" w:tplc="1C904A1A">
      <w:numFmt w:val="decimal"/>
      <w:lvlText w:val=""/>
      <w:lvlJc w:val="left"/>
    </w:lvl>
    <w:lvl w:ilvl="5" w:tplc="5DA639DA">
      <w:numFmt w:val="decimal"/>
      <w:lvlText w:val=""/>
      <w:lvlJc w:val="left"/>
    </w:lvl>
    <w:lvl w:ilvl="6" w:tplc="D840C46A">
      <w:numFmt w:val="decimal"/>
      <w:lvlText w:val=""/>
      <w:lvlJc w:val="left"/>
    </w:lvl>
    <w:lvl w:ilvl="7" w:tplc="B82A9172">
      <w:numFmt w:val="decimal"/>
      <w:lvlText w:val=""/>
      <w:lvlJc w:val="left"/>
    </w:lvl>
    <w:lvl w:ilvl="8" w:tplc="248677E6">
      <w:numFmt w:val="decimal"/>
      <w:lvlText w:val=""/>
      <w:lvlJc w:val="left"/>
    </w:lvl>
  </w:abstractNum>
  <w:abstractNum w:abstractNumId="33" w15:restartNumberingAfterBreak="0">
    <w:nsid w:val="00002C49"/>
    <w:multiLevelType w:val="hybridMultilevel"/>
    <w:tmpl w:val="6FBAB8C8"/>
    <w:lvl w:ilvl="0" w:tplc="50D45EC8">
      <w:start w:val="1"/>
      <w:numFmt w:val="decimal"/>
      <w:lvlText w:val="%1."/>
      <w:lvlJc w:val="left"/>
    </w:lvl>
    <w:lvl w:ilvl="1" w:tplc="8A02F016">
      <w:numFmt w:val="decimal"/>
      <w:lvlText w:val=""/>
      <w:lvlJc w:val="left"/>
    </w:lvl>
    <w:lvl w:ilvl="2" w:tplc="1E5298EE">
      <w:numFmt w:val="decimal"/>
      <w:lvlText w:val=""/>
      <w:lvlJc w:val="left"/>
    </w:lvl>
    <w:lvl w:ilvl="3" w:tplc="5BDA23D4">
      <w:numFmt w:val="decimal"/>
      <w:lvlText w:val=""/>
      <w:lvlJc w:val="left"/>
    </w:lvl>
    <w:lvl w:ilvl="4" w:tplc="DEAE4B02">
      <w:numFmt w:val="decimal"/>
      <w:lvlText w:val=""/>
      <w:lvlJc w:val="left"/>
    </w:lvl>
    <w:lvl w:ilvl="5" w:tplc="DC82EA7E">
      <w:numFmt w:val="decimal"/>
      <w:lvlText w:val=""/>
      <w:lvlJc w:val="left"/>
    </w:lvl>
    <w:lvl w:ilvl="6" w:tplc="6E7C1B9E">
      <w:numFmt w:val="decimal"/>
      <w:lvlText w:val=""/>
      <w:lvlJc w:val="left"/>
    </w:lvl>
    <w:lvl w:ilvl="7" w:tplc="02F49602">
      <w:numFmt w:val="decimal"/>
      <w:lvlText w:val=""/>
      <w:lvlJc w:val="left"/>
    </w:lvl>
    <w:lvl w:ilvl="8" w:tplc="4A727DE0">
      <w:numFmt w:val="decimal"/>
      <w:lvlText w:val=""/>
      <w:lvlJc w:val="left"/>
    </w:lvl>
  </w:abstractNum>
  <w:abstractNum w:abstractNumId="34" w15:restartNumberingAfterBreak="0">
    <w:nsid w:val="00002F14"/>
    <w:multiLevelType w:val="hybridMultilevel"/>
    <w:tmpl w:val="528A0EE4"/>
    <w:lvl w:ilvl="0" w:tplc="B3007670">
      <w:start w:val="1"/>
      <w:numFmt w:val="decimal"/>
      <w:lvlText w:val="%1."/>
      <w:lvlJc w:val="left"/>
    </w:lvl>
    <w:lvl w:ilvl="1" w:tplc="3E384DD2">
      <w:numFmt w:val="decimal"/>
      <w:lvlText w:val=""/>
      <w:lvlJc w:val="left"/>
    </w:lvl>
    <w:lvl w:ilvl="2" w:tplc="D3D88ABE">
      <w:numFmt w:val="decimal"/>
      <w:lvlText w:val=""/>
      <w:lvlJc w:val="left"/>
    </w:lvl>
    <w:lvl w:ilvl="3" w:tplc="FAD08ED6">
      <w:numFmt w:val="decimal"/>
      <w:lvlText w:val=""/>
      <w:lvlJc w:val="left"/>
    </w:lvl>
    <w:lvl w:ilvl="4" w:tplc="2C8A2B38">
      <w:numFmt w:val="decimal"/>
      <w:lvlText w:val=""/>
      <w:lvlJc w:val="left"/>
    </w:lvl>
    <w:lvl w:ilvl="5" w:tplc="844030BE">
      <w:numFmt w:val="decimal"/>
      <w:lvlText w:val=""/>
      <w:lvlJc w:val="left"/>
    </w:lvl>
    <w:lvl w:ilvl="6" w:tplc="41CA62A6">
      <w:numFmt w:val="decimal"/>
      <w:lvlText w:val=""/>
      <w:lvlJc w:val="left"/>
    </w:lvl>
    <w:lvl w:ilvl="7" w:tplc="0CB614A8">
      <w:numFmt w:val="decimal"/>
      <w:lvlText w:val=""/>
      <w:lvlJc w:val="left"/>
    </w:lvl>
    <w:lvl w:ilvl="8" w:tplc="E9C26F2A">
      <w:numFmt w:val="decimal"/>
      <w:lvlText w:val=""/>
      <w:lvlJc w:val="left"/>
    </w:lvl>
  </w:abstractNum>
  <w:abstractNum w:abstractNumId="35" w15:restartNumberingAfterBreak="0">
    <w:nsid w:val="00002FFF"/>
    <w:multiLevelType w:val="hybridMultilevel"/>
    <w:tmpl w:val="A53ECB4A"/>
    <w:lvl w:ilvl="0" w:tplc="7C6E07B6">
      <w:start w:val="5"/>
      <w:numFmt w:val="decimal"/>
      <w:lvlText w:val="%1."/>
      <w:lvlJc w:val="left"/>
    </w:lvl>
    <w:lvl w:ilvl="1" w:tplc="508451A6">
      <w:numFmt w:val="decimal"/>
      <w:lvlText w:val=""/>
      <w:lvlJc w:val="left"/>
    </w:lvl>
    <w:lvl w:ilvl="2" w:tplc="C11861DA">
      <w:numFmt w:val="decimal"/>
      <w:lvlText w:val=""/>
      <w:lvlJc w:val="left"/>
    </w:lvl>
    <w:lvl w:ilvl="3" w:tplc="7E166E20">
      <w:numFmt w:val="decimal"/>
      <w:lvlText w:val=""/>
      <w:lvlJc w:val="left"/>
    </w:lvl>
    <w:lvl w:ilvl="4" w:tplc="374CEDE4">
      <w:numFmt w:val="decimal"/>
      <w:lvlText w:val=""/>
      <w:lvlJc w:val="left"/>
    </w:lvl>
    <w:lvl w:ilvl="5" w:tplc="E7D6BB4E">
      <w:numFmt w:val="decimal"/>
      <w:lvlText w:val=""/>
      <w:lvlJc w:val="left"/>
    </w:lvl>
    <w:lvl w:ilvl="6" w:tplc="34A894AE">
      <w:numFmt w:val="decimal"/>
      <w:lvlText w:val=""/>
      <w:lvlJc w:val="left"/>
    </w:lvl>
    <w:lvl w:ilvl="7" w:tplc="7B968812">
      <w:numFmt w:val="decimal"/>
      <w:lvlText w:val=""/>
      <w:lvlJc w:val="left"/>
    </w:lvl>
    <w:lvl w:ilvl="8" w:tplc="9F889A48">
      <w:numFmt w:val="decimal"/>
      <w:lvlText w:val=""/>
      <w:lvlJc w:val="left"/>
    </w:lvl>
  </w:abstractNum>
  <w:abstractNum w:abstractNumId="36" w15:restartNumberingAfterBreak="0">
    <w:nsid w:val="000032E6"/>
    <w:multiLevelType w:val="hybridMultilevel"/>
    <w:tmpl w:val="4FAE152A"/>
    <w:lvl w:ilvl="0" w:tplc="51F0DF70">
      <w:start w:val="58"/>
      <w:numFmt w:val="decimal"/>
      <w:lvlText w:val="%1"/>
      <w:lvlJc w:val="left"/>
    </w:lvl>
    <w:lvl w:ilvl="1" w:tplc="57C69B42">
      <w:numFmt w:val="decimal"/>
      <w:lvlText w:val=""/>
      <w:lvlJc w:val="left"/>
    </w:lvl>
    <w:lvl w:ilvl="2" w:tplc="A2EA8F42">
      <w:numFmt w:val="decimal"/>
      <w:lvlText w:val=""/>
      <w:lvlJc w:val="left"/>
    </w:lvl>
    <w:lvl w:ilvl="3" w:tplc="6A6ABD86">
      <w:numFmt w:val="decimal"/>
      <w:lvlText w:val=""/>
      <w:lvlJc w:val="left"/>
    </w:lvl>
    <w:lvl w:ilvl="4" w:tplc="78FCC2FE">
      <w:numFmt w:val="decimal"/>
      <w:lvlText w:val=""/>
      <w:lvlJc w:val="left"/>
    </w:lvl>
    <w:lvl w:ilvl="5" w:tplc="2C5C4BDC">
      <w:numFmt w:val="decimal"/>
      <w:lvlText w:val=""/>
      <w:lvlJc w:val="left"/>
    </w:lvl>
    <w:lvl w:ilvl="6" w:tplc="B7B085E6">
      <w:numFmt w:val="decimal"/>
      <w:lvlText w:val=""/>
      <w:lvlJc w:val="left"/>
    </w:lvl>
    <w:lvl w:ilvl="7" w:tplc="6038B274">
      <w:numFmt w:val="decimal"/>
      <w:lvlText w:val=""/>
      <w:lvlJc w:val="left"/>
    </w:lvl>
    <w:lvl w:ilvl="8" w:tplc="B5306B06">
      <w:numFmt w:val="decimal"/>
      <w:lvlText w:val=""/>
      <w:lvlJc w:val="left"/>
    </w:lvl>
  </w:abstractNum>
  <w:abstractNum w:abstractNumId="37" w15:restartNumberingAfterBreak="0">
    <w:nsid w:val="000033EA"/>
    <w:multiLevelType w:val="hybridMultilevel"/>
    <w:tmpl w:val="02CA4632"/>
    <w:lvl w:ilvl="0" w:tplc="4DA2D1DC">
      <w:start w:val="7"/>
      <w:numFmt w:val="decimal"/>
      <w:lvlText w:val="%1)"/>
      <w:lvlJc w:val="left"/>
    </w:lvl>
    <w:lvl w:ilvl="1" w:tplc="89ECB4A2">
      <w:numFmt w:val="decimal"/>
      <w:lvlText w:val=""/>
      <w:lvlJc w:val="left"/>
    </w:lvl>
    <w:lvl w:ilvl="2" w:tplc="5C3A8E38">
      <w:numFmt w:val="decimal"/>
      <w:lvlText w:val=""/>
      <w:lvlJc w:val="left"/>
    </w:lvl>
    <w:lvl w:ilvl="3" w:tplc="9482E1D0">
      <w:numFmt w:val="decimal"/>
      <w:lvlText w:val=""/>
      <w:lvlJc w:val="left"/>
    </w:lvl>
    <w:lvl w:ilvl="4" w:tplc="AE742144">
      <w:numFmt w:val="decimal"/>
      <w:lvlText w:val=""/>
      <w:lvlJc w:val="left"/>
    </w:lvl>
    <w:lvl w:ilvl="5" w:tplc="A14C8FB6">
      <w:numFmt w:val="decimal"/>
      <w:lvlText w:val=""/>
      <w:lvlJc w:val="left"/>
    </w:lvl>
    <w:lvl w:ilvl="6" w:tplc="A56E109A">
      <w:numFmt w:val="decimal"/>
      <w:lvlText w:val=""/>
      <w:lvlJc w:val="left"/>
    </w:lvl>
    <w:lvl w:ilvl="7" w:tplc="344CBE4C">
      <w:numFmt w:val="decimal"/>
      <w:lvlText w:val=""/>
      <w:lvlJc w:val="left"/>
    </w:lvl>
    <w:lvl w:ilvl="8" w:tplc="0E3C4F84">
      <w:numFmt w:val="decimal"/>
      <w:lvlText w:val=""/>
      <w:lvlJc w:val="left"/>
    </w:lvl>
  </w:abstractNum>
  <w:abstractNum w:abstractNumId="38" w15:restartNumberingAfterBreak="0">
    <w:nsid w:val="0000368E"/>
    <w:multiLevelType w:val="hybridMultilevel"/>
    <w:tmpl w:val="CA2EBDF0"/>
    <w:lvl w:ilvl="0" w:tplc="57585C2E">
      <w:start w:val="38"/>
      <w:numFmt w:val="decimal"/>
      <w:lvlText w:val="%1"/>
      <w:lvlJc w:val="left"/>
    </w:lvl>
    <w:lvl w:ilvl="1" w:tplc="EE1C6CB6">
      <w:numFmt w:val="decimal"/>
      <w:lvlText w:val=""/>
      <w:lvlJc w:val="left"/>
    </w:lvl>
    <w:lvl w:ilvl="2" w:tplc="E24C0F5C">
      <w:numFmt w:val="decimal"/>
      <w:lvlText w:val=""/>
      <w:lvlJc w:val="left"/>
    </w:lvl>
    <w:lvl w:ilvl="3" w:tplc="8CA2A5AA">
      <w:numFmt w:val="decimal"/>
      <w:lvlText w:val=""/>
      <w:lvlJc w:val="left"/>
    </w:lvl>
    <w:lvl w:ilvl="4" w:tplc="F612A84A">
      <w:numFmt w:val="decimal"/>
      <w:lvlText w:val=""/>
      <w:lvlJc w:val="left"/>
    </w:lvl>
    <w:lvl w:ilvl="5" w:tplc="B3BE0DA2">
      <w:numFmt w:val="decimal"/>
      <w:lvlText w:val=""/>
      <w:lvlJc w:val="left"/>
    </w:lvl>
    <w:lvl w:ilvl="6" w:tplc="8648D900">
      <w:numFmt w:val="decimal"/>
      <w:lvlText w:val=""/>
      <w:lvlJc w:val="left"/>
    </w:lvl>
    <w:lvl w:ilvl="7" w:tplc="8EDACBF6">
      <w:numFmt w:val="decimal"/>
      <w:lvlText w:val=""/>
      <w:lvlJc w:val="left"/>
    </w:lvl>
    <w:lvl w:ilvl="8" w:tplc="20FEF868">
      <w:numFmt w:val="decimal"/>
      <w:lvlText w:val=""/>
      <w:lvlJc w:val="left"/>
    </w:lvl>
  </w:abstractNum>
  <w:abstractNum w:abstractNumId="39" w15:restartNumberingAfterBreak="0">
    <w:nsid w:val="00003699"/>
    <w:multiLevelType w:val="hybridMultilevel"/>
    <w:tmpl w:val="635C42A8"/>
    <w:lvl w:ilvl="0" w:tplc="8B70CA42">
      <w:start w:val="1"/>
      <w:numFmt w:val="decimal"/>
      <w:lvlText w:val="%1."/>
      <w:lvlJc w:val="left"/>
    </w:lvl>
    <w:lvl w:ilvl="1" w:tplc="B8F06178">
      <w:numFmt w:val="decimal"/>
      <w:lvlText w:val=""/>
      <w:lvlJc w:val="left"/>
    </w:lvl>
    <w:lvl w:ilvl="2" w:tplc="A1607256">
      <w:numFmt w:val="decimal"/>
      <w:lvlText w:val=""/>
      <w:lvlJc w:val="left"/>
    </w:lvl>
    <w:lvl w:ilvl="3" w:tplc="ED1835DC">
      <w:numFmt w:val="decimal"/>
      <w:lvlText w:val=""/>
      <w:lvlJc w:val="left"/>
    </w:lvl>
    <w:lvl w:ilvl="4" w:tplc="B4CEDEAA">
      <w:numFmt w:val="decimal"/>
      <w:lvlText w:val=""/>
      <w:lvlJc w:val="left"/>
    </w:lvl>
    <w:lvl w:ilvl="5" w:tplc="C7B8732E">
      <w:numFmt w:val="decimal"/>
      <w:lvlText w:val=""/>
      <w:lvlJc w:val="left"/>
    </w:lvl>
    <w:lvl w:ilvl="6" w:tplc="46B27418">
      <w:numFmt w:val="decimal"/>
      <w:lvlText w:val=""/>
      <w:lvlJc w:val="left"/>
    </w:lvl>
    <w:lvl w:ilvl="7" w:tplc="25E29966">
      <w:numFmt w:val="decimal"/>
      <w:lvlText w:val=""/>
      <w:lvlJc w:val="left"/>
    </w:lvl>
    <w:lvl w:ilvl="8" w:tplc="81B6A220">
      <w:numFmt w:val="decimal"/>
      <w:lvlText w:val=""/>
      <w:lvlJc w:val="left"/>
    </w:lvl>
  </w:abstractNum>
  <w:abstractNum w:abstractNumId="40" w15:restartNumberingAfterBreak="0">
    <w:nsid w:val="00003A2D"/>
    <w:multiLevelType w:val="hybridMultilevel"/>
    <w:tmpl w:val="BFB6208E"/>
    <w:lvl w:ilvl="0" w:tplc="4528A3B0">
      <w:start w:val="62"/>
      <w:numFmt w:val="decimal"/>
      <w:lvlText w:val="%1"/>
      <w:lvlJc w:val="left"/>
    </w:lvl>
    <w:lvl w:ilvl="1" w:tplc="37F4F772">
      <w:numFmt w:val="decimal"/>
      <w:lvlText w:val=""/>
      <w:lvlJc w:val="left"/>
    </w:lvl>
    <w:lvl w:ilvl="2" w:tplc="7C2E718A">
      <w:numFmt w:val="decimal"/>
      <w:lvlText w:val=""/>
      <w:lvlJc w:val="left"/>
    </w:lvl>
    <w:lvl w:ilvl="3" w:tplc="31D2C93A">
      <w:numFmt w:val="decimal"/>
      <w:lvlText w:val=""/>
      <w:lvlJc w:val="left"/>
    </w:lvl>
    <w:lvl w:ilvl="4" w:tplc="6D5281B2">
      <w:numFmt w:val="decimal"/>
      <w:lvlText w:val=""/>
      <w:lvlJc w:val="left"/>
    </w:lvl>
    <w:lvl w:ilvl="5" w:tplc="1BF2874E">
      <w:numFmt w:val="decimal"/>
      <w:lvlText w:val=""/>
      <w:lvlJc w:val="left"/>
    </w:lvl>
    <w:lvl w:ilvl="6" w:tplc="568833B6">
      <w:numFmt w:val="decimal"/>
      <w:lvlText w:val=""/>
      <w:lvlJc w:val="left"/>
    </w:lvl>
    <w:lvl w:ilvl="7" w:tplc="4F1C5CCC">
      <w:numFmt w:val="decimal"/>
      <w:lvlText w:val=""/>
      <w:lvlJc w:val="left"/>
    </w:lvl>
    <w:lvl w:ilvl="8" w:tplc="56600A80">
      <w:numFmt w:val="decimal"/>
      <w:lvlText w:val=""/>
      <w:lvlJc w:val="left"/>
    </w:lvl>
  </w:abstractNum>
  <w:abstractNum w:abstractNumId="41" w15:restartNumberingAfterBreak="0">
    <w:nsid w:val="00003A61"/>
    <w:multiLevelType w:val="hybridMultilevel"/>
    <w:tmpl w:val="68DC5D12"/>
    <w:lvl w:ilvl="0" w:tplc="EC2E26CE">
      <w:start w:val="34"/>
      <w:numFmt w:val="decimal"/>
      <w:lvlText w:val="%1"/>
      <w:lvlJc w:val="left"/>
    </w:lvl>
    <w:lvl w:ilvl="1" w:tplc="172410D6">
      <w:numFmt w:val="decimal"/>
      <w:lvlText w:val=""/>
      <w:lvlJc w:val="left"/>
    </w:lvl>
    <w:lvl w:ilvl="2" w:tplc="377C0D7E">
      <w:numFmt w:val="decimal"/>
      <w:lvlText w:val=""/>
      <w:lvlJc w:val="left"/>
    </w:lvl>
    <w:lvl w:ilvl="3" w:tplc="1BD07E5C">
      <w:numFmt w:val="decimal"/>
      <w:lvlText w:val=""/>
      <w:lvlJc w:val="left"/>
    </w:lvl>
    <w:lvl w:ilvl="4" w:tplc="1B4A31DA">
      <w:numFmt w:val="decimal"/>
      <w:lvlText w:val=""/>
      <w:lvlJc w:val="left"/>
    </w:lvl>
    <w:lvl w:ilvl="5" w:tplc="F2E601CE">
      <w:numFmt w:val="decimal"/>
      <w:lvlText w:val=""/>
      <w:lvlJc w:val="left"/>
    </w:lvl>
    <w:lvl w:ilvl="6" w:tplc="AC3E6288">
      <w:numFmt w:val="decimal"/>
      <w:lvlText w:val=""/>
      <w:lvlJc w:val="left"/>
    </w:lvl>
    <w:lvl w:ilvl="7" w:tplc="8EE45A94">
      <w:numFmt w:val="decimal"/>
      <w:lvlText w:val=""/>
      <w:lvlJc w:val="left"/>
    </w:lvl>
    <w:lvl w:ilvl="8" w:tplc="6FF0E16E">
      <w:numFmt w:val="decimal"/>
      <w:lvlText w:val=""/>
      <w:lvlJc w:val="left"/>
    </w:lvl>
  </w:abstractNum>
  <w:abstractNum w:abstractNumId="42" w15:restartNumberingAfterBreak="0">
    <w:nsid w:val="00003C61"/>
    <w:multiLevelType w:val="hybridMultilevel"/>
    <w:tmpl w:val="63F4F6A8"/>
    <w:lvl w:ilvl="0" w:tplc="4756FEA6">
      <w:start w:val="32"/>
      <w:numFmt w:val="decimal"/>
      <w:lvlText w:val="%1"/>
      <w:lvlJc w:val="left"/>
    </w:lvl>
    <w:lvl w:ilvl="1" w:tplc="D8F85596">
      <w:numFmt w:val="decimal"/>
      <w:lvlText w:val=""/>
      <w:lvlJc w:val="left"/>
    </w:lvl>
    <w:lvl w:ilvl="2" w:tplc="B01C8E1C">
      <w:numFmt w:val="decimal"/>
      <w:lvlText w:val=""/>
      <w:lvlJc w:val="left"/>
    </w:lvl>
    <w:lvl w:ilvl="3" w:tplc="5792F6D2">
      <w:numFmt w:val="decimal"/>
      <w:lvlText w:val=""/>
      <w:lvlJc w:val="left"/>
    </w:lvl>
    <w:lvl w:ilvl="4" w:tplc="67C8F65A">
      <w:numFmt w:val="decimal"/>
      <w:lvlText w:val=""/>
      <w:lvlJc w:val="left"/>
    </w:lvl>
    <w:lvl w:ilvl="5" w:tplc="9DB6F42C">
      <w:numFmt w:val="decimal"/>
      <w:lvlText w:val=""/>
      <w:lvlJc w:val="left"/>
    </w:lvl>
    <w:lvl w:ilvl="6" w:tplc="E27671FE">
      <w:numFmt w:val="decimal"/>
      <w:lvlText w:val=""/>
      <w:lvlJc w:val="left"/>
    </w:lvl>
    <w:lvl w:ilvl="7" w:tplc="9B0C84FE">
      <w:numFmt w:val="decimal"/>
      <w:lvlText w:val=""/>
      <w:lvlJc w:val="left"/>
    </w:lvl>
    <w:lvl w:ilvl="8" w:tplc="9452BABE">
      <w:numFmt w:val="decimal"/>
      <w:lvlText w:val=""/>
      <w:lvlJc w:val="left"/>
    </w:lvl>
  </w:abstractNum>
  <w:abstractNum w:abstractNumId="43" w15:restartNumberingAfterBreak="0">
    <w:nsid w:val="00003CD5"/>
    <w:multiLevelType w:val="hybridMultilevel"/>
    <w:tmpl w:val="E85EFEB2"/>
    <w:lvl w:ilvl="0" w:tplc="C18223F6">
      <w:start w:val="1"/>
      <w:numFmt w:val="decimal"/>
      <w:lvlText w:val="%1."/>
      <w:lvlJc w:val="left"/>
    </w:lvl>
    <w:lvl w:ilvl="1" w:tplc="DDD26DBE">
      <w:numFmt w:val="decimal"/>
      <w:lvlText w:val=""/>
      <w:lvlJc w:val="left"/>
    </w:lvl>
    <w:lvl w:ilvl="2" w:tplc="AAB44178">
      <w:numFmt w:val="decimal"/>
      <w:lvlText w:val=""/>
      <w:lvlJc w:val="left"/>
    </w:lvl>
    <w:lvl w:ilvl="3" w:tplc="F1947270">
      <w:numFmt w:val="decimal"/>
      <w:lvlText w:val=""/>
      <w:lvlJc w:val="left"/>
    </w:lvl>
    <w:lvl w:ilvl="4" w:tplc="BF64149E">
      <w:numFmt w:val="decimal"/>
      <w:lvlText w:val=""/>
      <w:lvlJc w:val="left"/>
    </w:lvl>
    <w:lvl w:ilvl="5" w:tplc="550ABDD4">
      <w:numFmt w:val="decimal"/>
      <w:lvlText w:val=""/>
      <w:lvlJc w:val="left"/>
    </w:lvl>
    <w:lvl w:ilvl="6" w:tplc="FCD89C2E">
      <w:numFmt w:val="decimal"/>
      <w:lvlText w:val=""/>
      <w:lvlJc w:val="left"/>
    </w:lvl>
    <w:lvl w:ilvl="7" w:tplc="FCC48716">
      <w:numFmt w:val="decimal"/>
      <w:lvlText w:val=""/>
      <w:lvlJc w:val="left"/>
    </w:lvl>
    <w:lvl w:ilvl="8" w:tplc="E170348A">
      <w:numFmt w:val="decimal"/>
      <w:lvlText w:val=""/>
      <w:lvlJc w:val="left"/>
    </w:lvl>
  </w:abstractNum>
  <w:abstractNum w:abstractNumId="44" w15:restartNumberingAfterBreak="0">
    <w:nsid w:val="00003CD6"/>
    <w:multiLevelType w:val="hybridMultilevel"/>
    <w:tmpl w:val="860620BC"/>
    <w:lvl w:ilvl="0" w:tplc="2F5C2E50">
      <w:start w:val="24"/>
      <w:numFmt w:val="decimal"/>
      <w:lvlText w:val="%1"/>
      <w:lvlJc w:val="left"/>
    </w:lvl>
    <w:lvl w:ilvl="1" w:tplc="19DA1EBE">
      <w:numFmt w:val="decimal"/>
      <w:lvlText w:val=""/>
      <w:lvlJc w:val="left"/>
    </w:lvl>
    <w:lvl w:ilvl="2" w:tplc="D2823EC6">
      <w:numFmt w:val="decimal"/>
      <w:lvlText w:val=""/>
      <w:lvlJc w:val="left"/>
    </w:lvl>
    <w:lvl w:ilvl="3" w:tplc="C41E2DF2">
      <w:numFmt w:val="decimal"/>
      <w:lvlText w:val=""/>
      <w:lvlJc w:val="left"/>
    </w:lvl>
    <w:lvl w:ilvl="4" w:tplc="0CF0D802">
      <w:numFmt w:val="decimal"/>
      <w:lvlText w:val=""/>
      <w:lvlJc w:val="left"/>
    </w:lvl>
    <w:lvl w:ilvl="5" w:tplc="4C5A9D6E">
      <w:numFmt w:val="decimal"/>
      <w:lvlText w:val=""/>
      <w:lvlJc w:val="left"/>
    </w:lvl>
    <w:lvl w:ilvl="6" w:tplc="3482CDF0">
      <w:numFmt w:val="decimal"/>
      <w:lvlText w:val=""/>
      <w:lvlJc w:val="left"/>
    </w:lvl>
    <w:lvl w:ilvl="7" w:tplc="0F2C62F2">
      <w:numFmt w:val="decimal"/>
      <w:lvlText w:val=""/>
      <w:lvlJc w:val="left"/>
    </w:lvl>
    <w:lvl w:ilvl="8" w:tplc="4CB634E4">
      <w:numFmt w:val="decimal"/>
      <w:lvlText w:val=""/>
      <w:lvlJc w:val="left"/>
    </w:lvl>
  </w:abstractNum>
  <w:abstractNum w:abstractNumId="45" w15:restartNumberingAfterBreak="0">
    <w:nsid w:val="0000401D"/>
    <w:multiLevelType w:val="hybridMultilevel"/>
    <w:tmpl w:val="2EEC6EBC"/>
    <w:lvl w:ilvl="0" w:tplc="97F89F72">
      <w:start w:val="40"/>
      <w:numFmt w:val="decimal"/>
      <w:lvlText w:val="%1"/>
      <w:lvlJc w:val="left"/>
    </w:lvl>
    <w:lvl w:ilvl="1" w:tplc="8618B296">
      <w:numFmt w:val="decimal"/>
      <w:lvlText w:val=""/>
      <w:lvlJc w:val="left"/>
    </w:lvl>
    <w:lvl w:ilvl="2" w:tplc="DC8C6136">
      <w:numFmt w:val="decimal"/>
      <w:lvlText w:val=""/>
      <w:lvlJc w:val="left"/>
    </w:lvl>
    <w:lvl w:ilvl="3" w:tplc="D72890BA">
      <w:numFmt w:val="decimal"/>
      <w:lvlText w:val=""/>
      <w:lvlJc w:val="left"/>
    </w:lvl>
    <w:lvl w:ilvl="4" w:tplc="A0008A7A">
      <w:numFmt w:val="decimal"/>
      <w:lvlText w:val=""/>
      <w:lvlJc w:val="left"/>
    </w:lvl>
    <w:lvl w:ilvl="5" w:tplc="D28E3DA2">
      <w:numFmt w:val="decimal"/>
      <w:lvlText w:val=""/>
      <w:lvlJc w:val="left"/>
    </w:lvl>
    <w:lvl w:ilvl="6" w:tplc="CC207FC0">
      <w:numFmt w:val="decimal"/>
      <w:lvlText w:val=""/>
      <w:lvlJc w:val="left"/>
    </w:lvl>
    <w:lvl w:ilvl="7" w:tplc="7A7EBF42">
      <w:numFmt w:val="decimal"/>
      <w:lvlText w:val=""/>
      <w:lvlJc w:val="left"/>
    </w:lvl>
    <w:lvl w:ilvl="8" w:tplc="F1746F6E">
      <w:numFmt w:val="decimal"/>
      <w:lvlText w:val=""/>
      <w:lvlJc w:val="left"/>
    </w:lvl>
  </w:abstractNum>
  <w:abstractNum w:abstractNumId="46" w15:restartNumberingAfterBreak="0">
    <w:nsid w:val="00004080"/>
    <w:multiLevelType w:val="hybridMultilevel"/>
    <w:tmpl w:val="8AAC7CCC"/>
    <w:lvl w:ilvl="0" w:tplc="0F9063C8">
      <w:start w:val="3"/>
      <w:numFmt w:val="decimal"/>
      <w:lvlText w:val="%1."/>
      <w:lvlJc w:val="left"/>
    </w:lvl>
    <w:lvl w:ilvl="1" w:tplc="71928770">
      <w:numFmt w:val="decimal"/>
      <w:lvlText w:val=""/>
      <w:lvlJc w:val="left"/>
    </w:lvl>
    <w:lvl w:ilvl="2" w:tplc="3F26F22E">
      <w:numFmt w:val="decimal"/>
      <w:lvlText w:val=""/>
      <w:lvlJc w:val="left"/>
    </w:lvl>
    <w:lvl w:ilvl="3" w:tplc="6906904C">
      <w:numFmt w:val="decimal"/>
      <w:lvlText w:val=""/>
      <w:lvlJc w:val="left"/>
    </w:lvl>
    <w:lvl w:ilvl="4" w:tplc="52B0890E">
      <w:numFmt w:val="decimal"/>
      <w:lvlText w:val=""/>
      <w:lvlJc w:val="left"/>
    </w:lvl>
    <w:lvl w:ilvl="5" w:tplc="69CE83B0">
      <w:numFmt w:val="decimal"/>
      <w:lvlText w:val=""/>
      <w:lvlJc w:val="left"/>
    </w:lvl>
    <w:lvl w:ilvl="6" w:tplc="84F6402C">
      <w:numFmt w:val="decimal"/>
      <w:lvlText w:val=""/>
      <w:lvlJc w:val="left"/>
    </w:lvl>
    <w:lvl w:ilvl="7" w:tplc="63505DB0">
      <w:numFmt w:val="decimal"/>
      <w:lvlText w:val=""/>
      <w:lvlJc w:val="left"/>
    </w:lvl>
    <w:lvl w:ilvl="8" w:tplc="813EA2FE">
      <w:numFmt w:val="decimal"/>
      <w:lvlText w:val=""/>
      <w:lvlJc w:val="left"/>
    </w:lvl>
  </w:abstractNum>
  <w:abstractNum w:abstractNumId="47" w15:restartNumberingAfterBreak="0">
    <w:nsid w:val="0000422D"/>
    <w:multiLevelType w:val="hybridMultilevel"/>
    <w:tmpl w:val="90F0ED00"/>
    <w:lvl w:ilvl="0" w:tplc="B6F0BFE2">
      <w:start w:val="5"/>
      <w:numFmt w:val="decimal"/>
      <w:lvlText w:val="%1."/>
      <w:lvlJc w:val="left"/>
    </w:lvl>
    <w:lvl w:ilvl="1" w:tplc="F6A473C6">
      <w:numFmt w:val="decimal"/>
      <w:lvlText w:val=""/>
      <w:lvlJc w:val="left"/>
    </w:lvl>
    <w:lvl w:ilvl="2" w:tplc="FCAE380C">
      <w:numFmt w:val="decimal"/>
      <w:lvlText w:val=""/>
      <w:lvlJc w:val="left"/>
    </w:lvl>
    <w:lvl w:ilvl="3" w:tplc="79E82160">
      <w:numFmt w:val="decimal"/>
      <w:lvlText w:val=""/>
      <w:lvlJc w:val="left"/>
    </w:lvl>
    <w:lvl w:ilvl="4" w:tplc="B15EE43E">
      <w:numFmt w:val="decimal"/>
      <w:lvlText w:val=""/>
      <w:lvlJc w:val="left"/>
    </w:lvl>
    <w:lvl w:ilvl="5" w:tplc="BB227EE0">
      <w:numFmt w:val="decimal"/>
      <w:lvlText w:val=""/>
      <w:lvlJc w:val="left"/>
    </w:lvl>
    <w:lvl w:ilvl="6" w:tplc="CF34B286">
      <w:numFmt w:val="decimal"/>
      <w:lvlText w:val=""/>
      <w:lvlJc w:val="left"/>
    </w:lvl>
    <w:lvl w:ilvl="7" w:tplc="6EF8C122">
      <w:numFmt w:val="decimal"/>
      <w:lvlText w:val=""/>
      <w:lvlJc w:val="left"/>
    </w:lvl>
    <w:lvl w:ilvl="8" w:tplc="B95A2FA6">
      <w:numFmt w:val="decimal"/>
      <w:lvlText w:val=""/>
      <w:lvlJc w:val="left"/>
    </w:lvl>
  </w:abstractNum>
  <w:abstractNum w:abstractNumId="48" w15:restartNumberingAfterBreak="0">
    <w:nsid w:val="00004402"/>
    <w:multiLevelType w:val="hybridMultilevel"/>
    <w:tmpl w:val="CF9AC90C"/>
    <w:lvl w:ilvl="0" w:tplc="78B2A780">
      <w:start w:val="66"/>
      <w:numFmt w:val="decimal"/>
      <w:lvlText w:val="%1"/>
      <w:lvlJc w:val="left"/>
    </w:lvl>
    <w:lvl w:ilvl="1" w:tplc="41E0BF34">
      <w:numFmt w:val="decimal"/>
      <w:lvlText w:val=""/>
      <w:lvlJc w:val="left"/>
    </w:lvl>
    <w:lvl w:ilvl="2" w:tplc="BD84FC9C">
      <w:numFmt w:val="decimal"/>
      <w:lvlText w:val=""/>
      <w:lvlJc w:val="left"/>
    </w:lvl>
    <w:lvl w:ilvl="3" w:tplc="A00A0926">
      <w:numFmt w:val="decimal"/>
      <w:lvlText w:val=""/>
      <w:lvlJc w:val="left"/>
    </w:lvl>
    <w:lvl w:ilvl="4" w:tplc="6452013C">
      <w:numFmt w:val="decimal"/>
      <w:lvlText w:val=""/>
      <w:lvlJc w:val="left"/>
    </w:lvl>
    <w:lvl w:ilvl="5" w:tplc="C92073C0">
      <w:numFmt w:val="decimal"/>
      <w:lvlText w:val=""/>
      <w:lvlJc w:val="left"/>
    </w:lvl>
    <w:lvl w:ilvl="6" w:tplc="ECD06678">
      <w:numFmt w:val="decimal"/>
      <w:lvlText w:val=""/>
      <w:lvlJc w:val="left"/>
    </w:lvl>
    <w:lvl w:ilvl="7" w:tplc="71E24C18">
      <w:numFmt w:val="decimal"/>
      <w:lvlText w:val=""/>
      <w:lvlJc w:val="left"/>
    </w:lvl>
    <w:lvl w:ilvl="8" w:tplc="85FA6A4A">
      <w:numFmt w:val="decimal"/>
      <w:lvlText w:val=""/>
      <w:lvlJc w:val="left"/>
    </w:lvl>
  </w:abstractNum>
  <w:abstractNum w:abstractNumId="49" w15:restartNumberingAfterBreak="0">
    <w:nsid w:val="00004657"/>
    <w:multiLevelType w:val="hybridMultilevel"/>
    <w:tmpl w:val="D24E97BE"/>
    <w:lvl w:ilvl="0" w:tplc="E32473F0">
      <w:start w:val="30"/>
      <w:numFmt w:val="decimal"/>
      <w:lvlText w:val="%1"/>
      <w:lvlJc w:val="left"/>
    </w:lvl>
    <w:lvl w:ilvl="1" w:tplc="1E56289A">
      <w:numFmt w:val="decimal"/>
      <w:lvlText w:val=""/>
      <w:lvlJc w:val="left"/>
    </w:lvl>
    <w:lvl w:ilvl="2" w:tplc="2892F076">
      <w:numFmt w:val="decimal"/>
      <w:lvlText w:val=""/>
      <w:lvlJc w:val="left"/>
    </w:lvl>
    <w:lvl w:ilvl="3" w:tplc="A5986900">
      <w:numFmt w:val="decimal"/>
      <w:lvlText w:val=""/>
      <w:lvlJc w:val="left"/>
    </w:lvl>
    <w:lvl w:ilvl="4" w:tplc="7FC663A6">
      <w:numFmt w:val="decimal"/>
      <w:lvlText w:val=""/>
      <w:lvlJc w:val="left"/>
    </w:lvl>
    <w:lvl w:ilvl="5" w:tplc="5CFCA282">
      <w:numFmt w:val="decimal"/>
      <w:lvlText w:val=""/>
      <w:lvlJc w:val="left"/>
    </w:lvl>
    <w:lvl w:ilvl="6" w:tplc="F53A3320">
      <w:numFmt w:val="decimal"/>
      <w:lvlText w:val=""/>
      <w:lvlJc w:val="left"/>
    </w:lvl>
    <w:lvl w:ilvl="7" w:tplc="D076FF12">
      <w:numFmt w:val="decimal"/>
      <w:lvlText w:val=""/>
      <w:lvlJc w:val="left"/>
    </w:lvl>
    <w:lvl w:ilvl="8" w:tplc="1EB6AFB6">
      <w:numFmt w:val="decimal"/>
      <w:lvlText w:val=""/>
      <w:lvlJc w:val="left"/>
    </w:lvl>
  </w:abstractNum>
  <w:abstractNum w:abstractNumId="50" w15:restartNumberingAfterBreak="0">
    <w:nsid w:val="000046CF"/>
    <w:multiLevelType w:val="hybridMultilevel"/>
    <w:tmpl w:val="913E81D8"/>
    <w:lvl w:ilvl="0" w:tplc="A4947370">
      <w:start w:val="99"/>
      <w:numFmt w:val="decimal"/>
      <w:lvlText w:val="%1"/>
      <w:lvlJc w:val="left"/>
    </w:lvl>
    <w:lvl w:ilvl="1" w:tplc="2A427B84">
      <w:numFmt w:val="decimal"/>
      <w:lvlText w:val=""/>
      <w:lvlJc w:val="left"/>
    </w:lvl>
    <w:lvl w:ilvl="2" w:tplc="EEB420B0">
      <w:numFmt w:val="decimal"/>
      <w:lvlText w:val=""/>
      <w:lvlJc w:val="left"/>
    </w:lvl>
    <w:lvl w:ilvl="3" w:tplc="4D46D28C">
      <w:numFmt w:val="decimal"/>
      <w:lvlText w:val=""/>
      <w:lvlJc w:val="left"/>
    </w:lvl>
    <w:lvl w:ilvl="4" w:tplc="D2FEE204">
      <w:numFmt w:val="decimal"/>
      <w:lvlText w:val=""/>
      <w:lvlJc w:val="left"/>
    </w:lvl>
    <w:lvl w:ilvl="5" w:tplc="5D7858FE">
      <w:numFmt w:val="decimal"/>
      <w:lvlText w:val=""/>
      <w:lvlJc w:val="left"/>
    </w:lvl>
    <w:lvl w:ilvl="6" w:tplc="835E206A">
      <w:numFmt w:val="decimal"/>
      <w:lvlText w:val=""/>
      <w:lvlJc w:val="left"/>
    </w:lvl>
    <w:lvl w:ilvl="7" w:tplc="0CCAE320">
      <w:numFmt w:val="decimal"/>
      <w:lvlText w:val=""/>
      <w:lvlJc w:val="left"/>
    </w:lvl>
    <w:lvl w:ilvl="8" w:tplc="F57E6B32">
      <w:numFmt w:val="decimal"/>
      <w:lvlText w:val=""/>
      <w:lvlJc w:val="left"/>
    </w:lvl>
  </w:abstractNum>
  <w:abstractNum w:abstractNumId="51" w15:restartNumberingAfterBreak="0">
    <w:nsid w:val="0000489C"/>
    <w:multiLevelType w:val="hybridMultilevel"/>
    <w:tmpl w:val="A18A92C6"/>
    <w:lvl w:ilvl="0" w:tplc="1EFAD0B6">
      <w:start w:val="1"/>
      <w:numFmt w:val="decimal"/>
      <w:lvlText w:val="%1."/>
      <w:lvlJc w:val="left"/>
    </w:lvl>
    <w:lvl w:ilvl="1" w:tplc="5980E7CE">
      <w:numFmt w:val="decimal"/>
      <w:lvlText w:val=""/>
      <w:lvlJc w:val="left"/>
    </w:lvl>
    <w:lvl w:ilvl="2" w:tplc="88500550">
      <w:numFmt w:val="decimal"/>
      <w:lvlText w:val=""/>
      <w:lvlJc w:val="left"/>
    </w:lvl>
    <w:lvl w:ilvl="3" w:tplc="3DC66882">
      <w:numFmt w:val="decimal"/>
      <w:lvlText w:val=""/>
      <w:lvlJc w:val="left"/>
    </w:lvl>
    <w:lvl w:ilvl="4" w:tplc="AADAE106">
      <w:numFmt w:val="decimal"/>
      <w:lvlText w:val=""/>
      <w:lvlJc w:val="left"/>
    </w:lvl>
    <w:lvl w:ilvl="5" w:tplc="30BAE052">
      <w:numFmt w:val="decimal"/>
      <w:lvlText w:val=""/>
      <w:lvlJc w:val="left"/>
    </w:lvl>
    <w:lvl w:ilvl="6" w:tplc="406CEF90">
      <w:numFmt w:val="decimal"/>
      <w:lvlText w:val=""/>
      <w:lvlJc w:val="left"/>
    </w:lvl>
    <w:lvl w:ilvl="7" w:tplc="0A582CF6">
      <w:numFmt w:val="decimal"/>
      <w:lvlText w:val=""/>
      <w:lvlJc w:val="left"/>
    </w:lvl>
    <w:lvl w:ilvl="8" w:tplc="51209402">
      <w:numFmt w:val="decimal"/>
      <w:lvlText w:val=""/>
      <w:lvlJc w:val="left"/>
    </w:lvl>
  </w:abstractNum>
  <w:abstractNum w:abstractNumId="52" w15:restartNumberingAfterBreak="0">
    <w:nsid w:val="000048CC"/>
    <w:multiLevelType w:val="hybridMultilevel"/>
    <w:tmpl w:val="E4F07F50"/>
    <w:lvl w:ilvl="0" w:tplc="A5262058">
      <w:start w:val="23"/>
      <w:numFmt w:val="decimal"/>
      <w:lvlText w:val="%1"/>
      <w:lvlJc w:val="left"/>
    </w:lvl>
    <w:lvl w:ilvl="1" w:tplc="14E4C3DC">
      <w:numFmt w:val="decimal"/>
      <w:lvlText w:val=""/>
      <w:lvlJc w:val="left"/>
    </w:lvl>
    <w:lvl w:ilvl="2" w:tplc="748E029C">
      <w:numFmt w:val="decimal"/>
      <w:lvlText w:val=""/>
      <w:lvlJc w:val="left"/>
    </w:lvl>
    <w:lvl w:ilvl="3" w:tplc="8098C748">
      <w:numFmt w:val="decimal"/>
      <w:lvlText w:val=""/>
      <w:lvlJc w:val="left"/>
    </w:lvl>
    <w:lvl w:ilvl="4" w:tplc="B540E69E">
      <w:numFmt w:val="decimal"/>
      <w:lvlText w:val=""/>
      <w:lvlJc w:val="left"/>
    </w:lvl>
    <w:lvl w:ilvl="5" w:tplc="B85E5BC2">
      <w:numFmt w:val="decimal"/>
      <w:lvlText w:val=""/>
      <w:lvlJc w:val="left"/>
    </w:lvl>
    <w:lvl w:ilvl="6" w:tplc="7CE0261A">
      <w:numFmt w:val="decimal"/>
      <w:lvlText w:val=""/>
      <w:lvlJc w:val="left"/>
    </w:lvl>
    <w:lvl w:ilvl="7" w:tplc="3488CC04">
      <w:numFmt w:val="decimal"/>
      <w:lvlText w:val=""/>
      <w:lvlJc w:val="left"/>
    </w:lvl>
    <w:lvl w:ilvl="8" w:tplc="64487BCA">
      <w:numFmt w:val="decimal"/>
      <w:lvlText w:val=""/>
      <w:lvlJc w:val="left"/>
    </w:lvl>
  </w:abstractNum>
  <w:abstractNum w:abstractNumId="53" w15:restartNumberingAfterBreak="0">
    <w:nsid w:val="0000494A"/>
    <w:multiLevelType w:val="hybridMultilevel"/>
    <w:tmpl w:val="B3A204B8"/>
    <w:lvl w:ilvl="0" w:tplc="698EE628">
      <w:start w:val="65"/>
      <w:numFmt w:val="decimal"/>
      <w:lvlText w:val="%1"/>
      <w:lvlJc w:val="left"/>
    </w:lvl>
    <w:lvl w:ilvl="1" w:tplc="0896B042">
      <w:numFmt w:val="decimal"/>
      <w:lvlText w:val=""/>
      <w:lvlJc w:val="left"/>
    </w:lvl>
    <w:lvl w:ilvl="2" w:tplc="61D6D922">
      <w:numFmt w:val="decimal"/>
      <w:lvlText w:val=""/>
      <w:lvlJc w:val="left"/>
    </w:lvl>
    <w:lvl w:ilvl="3" w:tplc="A8A67306">
      <w:numFmt w:val="decimal"/>
      <w:lvlText w:val=""/>
      <w:lvlJc w:val="left"/>
    </w:lvl>
    <w:lvl w:ilvl="4" w:tplc="36EA09A4">
      <w:numFmt w:val="decimal"/>
      <w:lvlText w:val=""/>
      <w:lvlJc w:val="left"/>
    </w:lvl>
    <w:lvl w:ilvl="5" w:tplc="3F7CD554">
      <w:numFmt w:val="decimal"/>
      <w:lvlText w:val=""/>
      <w:lvlJc w:val="left"/>
    </w:lvl>
    <w:lvl w:ilvl="6" w:tplc="B8C02980">
      <w:numFmt w:val="decimal"/>
      <w:lvlText w:val=""/>
      <w:lvlJc w:val="left"/>
    </w:lvl>
    <w:lvl w:ilvl="7" w:tplc="749AAC18">
      <w:numFmt w:val="decimal"/>
      <w:lvlText w:val=""/>
      <w:lvlJc w:val="left"/>
    </w:lvl>
    <w:lvl w:ilvl="8" w:tplc="A7F00B2C">
      <w:numFmt w:val="decimal"/>
      <w:lvlText w:val=""/>
      <w:lvlJc w:val="left"/>
    </w:lvl>
  </w:abstractNum>
  <w:abstractNum w:abstractNumId="54" w15:restartNumberingAfterBreak="0">
    <w:nsid w:val="00004A80"/>
    <w:multiLevelType w:val="hybridMultilevel"/>
    <w:tmpl w:val="97A87CBA"/>
    <w:lvl w:ilvl="0" w:tplc="5696553A">
      <w:start w:val="2"/>
      <w:numFmt w:val="decimal"/>
      <w:lvlText w:val="%1."/>
      <w:lvlJc w:val="left"/>
    </w:lvl>
    <w:lvl w:ilvl="1" w:tplc="0C48607E">
      <w:numFmt w:val="decimal"/>
      <w:lvlText w:val=""/>
      <w:lvlJc w:val="left"/>
    </w:lvl>
    <w:lvl w:ilvl="2" w:tplc="3482D92C">
      <w:numFmt w:val="decimal"/>
      <w:lvlText w:val=""/>
      <w:lvlJc w:val="left"/>
    </w:lvl>
    <w:lvl w:ilvl="3" w:tplc="E7205932">
      <w:numFmt w:val="decimal"/>
      <w:lvlText w:val=""/>
      <w:lvlJc w:val="left"/>
    </w:lvl>
    <w:lvl w:ilvl="4" w:tplc="2E1416CA">
      <w:numFmt w:val="decimal"/>
      <w:lvlText w:val=""/>
      <w:lvlJc w:val="left"/>
    </w:lvl>
    <w:lvl w:ilvl="5" w:tplc="B2B8B58E">
      <w:numFmt w:val="decimal"/>
      <w:lvlText w:val=""/>
      <w:lvlJc w:val="left"/>
    </w:lvl>
    <w:lvl w:ilvl="6" w:tplc="9C7CC710">
      <w:numFmt w:val="decimal"/>
      <w:lvlText w:val=""/>
      <w:lvlJc w:val="left"/>
    </w:lvl>
    <w:lvl w:ilvl="7" w:tplc="34CE34BE">
      <w:numFmt w:val="decimal"/>
      <w:lvlText w:val=""/>
      <w:lvlJc w:val="left"/>
    </w:lvl>
    <w:lvl w:ilvl="8" w:tplc="AD868F2A">
      <w:numFmt w:val="decimal"/>
      <w:lvlText w:val=""/>
      <w:lvlJc w:val="left"/>
    </w:lvl>
  </w:abstractNum>
  <w:abstractNum w:abstractNumId="55" w15:restartNumberingAfterBreak="0">
    <w:nsid w:val="00004CD4"/>
    <w:multiLevelType w:val="hybridMultilevel"/>
    <w:tmpl w:val="74FAF576"/>
    <w:lvl w:ilvl="0" w:tplc="74008EDA">
      <w:start w:val="54"/>
      <w:numFmt w:val="decimal"/>
      <w:lvlText w:val="%1"/>
      <w:lvlJc w:val="left"/>
    </w:lvl>
    <w:lvl w:ilvl="1" w:tplc="D3D6440E">
      <w:numFmt w:val="decimal"/>
      <w:lvlText w:val=""/>
      <w:lvlJc w:val="left"/>
    </w:lvl>
    <w:lvl w:ilvl="2" w:tplc="225EDE48">
      <w:numFmt w:val="decimal"/>
      <w:lvlText w:val=""/>
      <w:lvlJc w:val="left"/>
    </w:lvl>
    <w:lvl w:ilvl="3" w:tplc="2ED04D90">
      <w:numFmt w:val="decimal"/>
      <w:lvlText w:val=""/>
      <w:lvlJc w:val="left"/>
    </w:lvl>
    <w:lvl w:ilvl="4" w:tplc="DE8C65B4">
      <w:numFmt w:val="decimal"/>
      <w:lvlText w:val=""/>
      <w:lvlJc w:val="left"/>
    </w:lvl>
    <w:lvl w:ilvl="5" w:tplc="385682BA">
      <w:numFmt w:val="decimal"/>
      <w:lvlText w:val=""/>
      <w:lvlJc w:val="left"/>
    </w:lvl>
    <w:lvl w:ilvl="6" w:tplc="93360B52">
      <w:numFmt w:val="decimal"/>
      <w:lvlText w:val=""/>
      <w:lvlJc w:val="left"/>
    </w:lvl>
    <w:lvl w:ilvl="7" w:tplc="C6A08EB0">
      <w:numFmt w:val="decimal"/>
      <w:lvlText w:val=""/>
      <w:lvlJc w:val="left"/>
    </w:lvl>
    <w:lvl w:ilvl="8" w:tplc="8B78E1AC">
      <w:numFmt w:val="decimal"/>
      <w:lvlText w:val=""/>
      <w:lvlJc w:val="left"/>
    </w:lvl>
  </w:abstractNum>
  <w:abstractNum w:abstractNumId="56" w15:restartNumberingAfterBreak="0">
    <w:nsid w:val="00005039"/>
    <w:multiLevelType w:val="hybridMultilevel"/>
    <w:tmpl w:val="86B8B6C8"/>
    <w:lvl w:ilvl="0" w:tplc="AD3A302C">
      <w:start w:val="73"/>
      <w:numFmt w:val="decimal"/>
      <w:lvlText w:val="%1"/>
      <w:lvlJc w:val="left"/>
    </w:lvl>
    <w:lvl w:ilvl="1" w:tplc="77DCCE3A">
      <w:numFmt w:val="decimal"/>
      <w:lvlText w:val=""/>
      <w:lvlJc w:val="left"/>
    </w:lvl>
    <w:lvl w:ilvl="2" w:tplc="37FAEF68">
      <w:numFmt w:val="decimal"/>
      <w:lvlText w:val=""/>
      <w:lvlJc w:val="left"/>
    </w:lvl>
    <w:lvl w:ilvl="3" w:tplc="2B9A3316">
      <w:numFmt w:val="decimal"/>
      <w:lvlText w:val=""/>
      <w:lvlJc w:val="left"/>
    </w:lvl>
    <w:lvl w:ilvl="4" w:tplc="47FE5982">
      <w:numFmt w:val="decimal"/>
      <w:lvlText w:val=""/>
      <w:lvlJc w:val="left"/>
    </w:lvl>
    <w:lvl w:ilvl="5" w:tplc="366A1016">
      <w:numFmt w:val="decimal"/>
      <w:lvlText w:val=""/>
      <w:lvlJc w:val="left"/>
    </w:lvl>
    <w:lvl w:ilvl="6" w:tplc="76724DA0">
      <w:numFmt w:val="decimal"/>
      <w:lvlText w:val=""/>
      <w:lvlJc w:val="left"/>
    </w:lvl>
    <w:lvl w:ilvl="7" w:tplc="6BEA646C">
      <w:numFmt w:val="decimal"/>
      <w:lvlText w:val=""/>
      <w:lvlJc w:val="left"/>
    </w:lvl>
    <w:lvl w:ilvl="8" w:tplc="054A3A08">
      <w:numFmt w:val="decimal"/>
      <w:lvlText w:val=""/>
      <w:lvlJc w:val="left"/>
    </w:lvl>
  </w:abstractNum>
  <w:abstractNum w:abstractNumId="57" w15:restartNumberingAfterBreak="0">
    <w:nsid w:val="0000542C"/>
    <w:multiLevelType w:val="hybridMultilevel"/>
    <w:tmpl w:val="9FDC4DE6"/>
    <w:lvl w:ilvl="0" w:tplc="CA98C2D2">
      <w:start w:val="1"/>
      <w:numFmt w:val="decimal"/>
      <w:lvlText w:val="%1."/>
      <w:lvlJc w:val="left"/>
    </w:lvl>
    <w:lvl w:ilvl="1" w:tplc="78A280D6">
      <w:numFmt w:val="decimal"/>
      <w:lvlText w:val=""/>
      <w:lvlJc w:val="left"/>
    </w:lvl>
    <w:lvl w:ilvl="2" w:tplc="3A0066D4">
      <w:numFmt w:val="decimal"/>
      <w:lvlText w:val=""/>
      <w:lvlJc w:val="left"/>
    </w:lvl>
    <w:lvl w:ilvl="3" w:tplc="29F4F184">
      <w:numFmt w:val="decimal"/>
      <w:lvlText w:val=""/>
      <w:lvlJc w:val="left"/>
    </w:lvl>
    <w:lvl w:ilvl="4" w:tplc="E5F23754">
      <w:numFmt w:val="decimal"/>
      <w:lvlText w:val=""/>
      <w:lvlJc w:val="left"/>
    </w:lvl>
    <w:lvl w:ilvl="5" w:tplc="EC38D614">
      <w:numFmt w:val="decimal"/>
      <w:lvlText w:val=""/>
      <w:lvlJc w:val="left"/>
    </w:lvl>
    <w:lvl w:ilvl="6" w:tplc="760E7706">
      <w:numFmt w:val="decimal"/>
      <w:lvlText w:val=""/>
      <w:lvlJc w:val="left"/>
    </w:lvl>
    <w:lvl w:ilvl="7" w:tplc="7DD4A664">
      <w:numFmt w:val="decimal"/>
      <w:lvlText w:val=""/>
      <w:lvlJc w:val="left"/>
    </w:lvl>
    <w:lvl w:ilvl="8" w:tplc="DB6A0380">
      <w:numFmt w:val="decimal"/>
      <w:lvlText w:val=""/>
      <w:lvlJc w:val="left"/>
    </w:lvl>
  </w:abstractNum>
  <w:abstractNum w:abstractNumId="58" w15:restartNumberingAfterBreak="0">
    <w:nsid w:val="000054DC"/>
    <w:multiLevelType w:val="hybridMultilevel"/>
    <w:tmpl w:val="3A74D0A0"/>
    <w:lvl w:ilvl="0" w:tplc="3380FB4C">
      <w:start w:val="4"/>
      <w:numFmt w:val="decimal"/>
      <w:lvlText w:val="%1."/>
      <w:lvlJc w:val="left"/>
    </w:lvl>
    <w:lvl w:ilvl="1" w:tplc="54A0E938">
      <w:numFmt w:val="decimal"/>
      <w:lvlText w:val=""/>
      <w:lvlJc w:val="left"/>
    </w:lvl>
    <w:lvl w:ilvl="2" w:tplc="87FC5590">
      <w:numFmt w:val="decimal"/>
      <w:lvlText w:val=""/>
      <w:lvlJc w:val="left"/>
    </w:lvl>
    <w:lvl w:ilvl="3" w:tplc="FC168DCA">
      <w:numFmt w:val="decimal"/>
      <w:lvlText w:val=""/>
      <w:lvlJc w:val="left"/>
    </w:lvl>
    <w:lvl w:ilvl="4" w:tplc="ED103718">
      <w:numFmt w:val="decimal"/>
      <w:lvlText w:val=""/>
      <w:lvlJc w:val="left"/>
    </w:lvl>
    <w:lvl w:ilvl="5" w:tplc="DF020C2C">
      <w:numFmt w:val="decimal"/>
      <w:lvlText w:val=""/>
      <w:lvlJc w:val="left"/>
    </w:lvl>
    <w:lvl w:ilvl="6" w:tplc="5F20C462">
      <w:numFmt w:val="decimal"/>
      <w:lvlText w:val=""/>
      <w:lvlJc w:val="left"/>
    </w:lvl>
    <w:lvl w:ilvl="7" w:tplc="5EA42B4E">
      <w:numFmt w:val="decimal"/>
      <w:lvlText w:val=""/>
      <w:lvlJc w:val="left"/>
    </w:lvl>
    <w:lvl w:ilvl="8" w:tplc="9F6EC9F8">
      <w:numFmt w:val="decimal"/>
      <w:lvlText w:val=""/>
      <w:lvlJc w:val="left"/>
    </w:lvl>
  </w:abstractNum>
  <w:abstractNum w:abstractNumId="59" w15:restartNumberingAfterBreak="0">
    <w:nsid w:val="00005753"/>
    <w:multiLevelType w:val="hybridMultilevel"/>
    <w:tmpl w:val="542216B4"/>
    <w:lvl w:ilvl="0" w:tplc="3AA6506E">
      <w:start w:val="22"/>
      <w:numFmt w:val="decimal"/>
      <w:lvlText w:val="%1"/>
      <w:lvlJc w:val="left"/>
    </w:lvl>
    <w:lvl w:ilvl="1" w:tplc="22D474BA">
      <w:numFmt w:val="decimal"/>
      <w:lvlText w:val=""/>
      <w:lvlJc w:val="left"/>
    </w:lvl>
    <w:lvl w:ilvl="2" w:tplc="679A114C">
      <w:numFmt w:val="decimal"/>
      <w:lvlText w:val=""/>
      <w:lvlJc w:val="left"/>
    </w:lvl>
    <w:lvl w:ilvl="3" w:tplc="163200AC">
      <w:numFmt w:val="decimal"/>
      <w:lvlText w:val=""/>
      <w:lvlJc w:val="left"/>
    </w:lvl>
    <w:lvl w:ilvl="4" w:tplc="454A7BC6">
      <w:numFmt w:val="decimal"/>
      <w:lvlText w:val=""/>
      <w:lvlJc w:val="left"/>
    </w:lvl>
    <w:lvl w:ilvl="5" w:tplc="DA50B5BE">
      <w:numFmt w:val="decimal"/>
      <w:lvlText w:val=""/>
      <w:lvlJc w:val="left"/>
    </w:lvl>
    <w:lvl w:ilvl="6" w:tplc="B07E67BA">
      <w:numFmt w:val="decimal"/>
      <w:lvlText w:val=""/>
      <w:lvlJc w:val="left"/>
    </w:lvl>
    <w:lvl w:ilvl="7" w:tplc="A596D50E">
      <w:numFmt w:val="decimal"/>
      <w:lvlText w:val=""/>
      <w:lvlJc w:val="left"/>
    </w:lvl>
    <w:lvl w:ilvl="8" w:tplc="19D8F4BC">
      <w:numFmt w:val="decimal"/>
      <w:lvlText w:val=""/>
      <w:lvlJc w:val="left"/>
    </w:lvl>
  </w:abstractNum>
  <w:abstractNum w:abstractNumId="60" w15:restartNumberingAfterBreak="0">
    <w:nsid w:val="00005772"/>
    <w:multiLevelType w:val="hybridMultilevel"/>
    <w:tmpl w:val="583C6AE2"/>
    <w:lvl w:ilvl="0" w:tplc="C0D43BFA">
      <w:start w:val="14"/>
      <w:numFmt w:val="decimal"/>
      <w:lvlText w:val="%1"/>
      <w:lvlJc w:val="left"/>
    </w:lvl>
    <w:lvl w:ilvl="1" w:tplc="339AE540">
      <w:numFmt w:val="decimal"/>
      <w:lvlText w:val=""/>
      <w:lvlJc w:val="left"/>
    </w:lvl>
    <w:lvl w:ilvl="2" w:tplc="4E4067C0">
      <w:numFmt w:val="decimal"/>
      <w:lvlText w:val=""/>
      <w:lvlJc w:val="left"/>
    </w:lvl>
    <w:lvl w:ilvl="3" w:tplc="890AB4A2">
      <w:numFmt w:val="decimal"/>
      <w:lvlText w:val=""/>
      <w:lvlJc w:val="left"/>
    </w:lvl>
    <w:lvl w:ilvl="4" w:tplc="2C201650">
      <w:numFmt w:val="decimal"/>
      <w:lvlText w:val=""/>
      <w:lvlJc w:val="left"/>
    </w:lvl>
    <w:lvl w:ilvl="5" w:tplc="76CE334C">
      <w:numFmt w:val="decimal"/>
      <w:lvlText w:val=""/>
      <w:lvlJc w:val="left"/>
    </w:lvl>
    <w:lvl w:ilvl="6" w:tplc="5B9CE240">
      <w:numFmt w:val="decimal"/>
      <w:lvlText w:val=""/>
      <w:lvlJc w:val="left"/>
    </w:lvl>
    <w:lvl w:ilvl="7" w:tplc="752C74E2">
      <w:numFmt w:val="decimal"/>
      <w:lvlText w:val=""/>
      <w:lvlJc w:val="left"/>
    </w:lvl>
    <w:lvl w:ilvl="8" w:tplc="A33A84F6">
      <w:numFmt w:val="decimal"/>
      <w:lvlText w:val=""/>
      <w:lvlJc w:val="left"/>
    </w:lvl>
  </w:abstractNum>
  <w:abstractNum w:abstractNumId="61" w15:restartNumberingAfterBreak="0">
    <w:nsid w:val="000057D3"/>
    <w:multiLevelType w:val="hybridMultilevel"/>
    <w:tmpl w:val="8B605F1A"/>
    <w:lvl w:ilvl="0" w:tplc="F6FA5A7C">
      <w:start w:val="66"/>
      <w:numFmt w:val="decimal"/>
      <w:lvlText w:val="%1"/>
      <w:lvlJc w:val="left"/>
    </w:lvl>
    <w:lvl w:ilvl="1" w:tplc="DF7E8D2A">
      <w:numFmt w:val="decimal"/>
      <w:lvlText w:val=""/>
      <w:lvlJc w:val="left"/>
    </w:lvl>
    <w:lvl w:ilvl="2" w:tplc="F1088988">
      <w:numFmt w:val="decimal"/>
      <w:lvlText w:val=""/>
      <w:lvlJc w:val="left"/>
    </w:lvl>
    <w:lvl w:ilvl="3" w:tplc="9844E5BA">
      <w:numFmt w:val="decimal"/>
      <w:lvlText w:val=""/>
      <w:lvlJc w:val="left"/>
    </w:lvl>
    <w:lvl w:ilvl="4" w:tplc="B07AA9A8">
      <w:numFmt w:val="decimal"/>
      <w:lvlText w:val=""/>
      <w:lvlJc w:val="left"/>
    </w:lvl>
    <w:lvl w:ilvl="5" w:tplc="31B2D57A">
      <w:numFmt w:val="decimal"/>
      <w:lvlText w:val=""/>
      <w:lvlJc w:val="left"/>
    </w:lvl>
    <w:lvl w:ilvl="6" w:tplc="51C8F4CE">
      <w:numFmt w:val="decimal"/>
      <w:lvlText w:val=""/>
      <w:lvlJc w:val="left"/>
    </w:lvl>
    <w:lvl w:ilvl="7" w:tplc="34D8D328">
      <w:numFmt w:val="decimal"/>
      <w:lvlText w:val=""/>
      <w:lvlJc w:val="left"/>
    </w:lvl>
    <w:lvl w:ilvl="8" w:tplc="34F4DF80">
      <w:numFmt w:val="decimal"/>
      <w:lvlText w:val=""/>
      <w:lvlJc w:val="left"/>
    </w:lvl>
  </w:abstractNum>
  <w:abstractNum w:abstractNumId="62" w15:restartNumberingAfterBreak="0">
    <w:nsid w:val="000058B0"/>
    <w:multiLevelType w:val="hybridMultilevel"/>
    <w:tmpl w:val="D0DC2AD6"/>
    <w:lvl w:ilvl="0" w:tplc="D5BE52B0">
      <w:start w:val="4"/>
      <w:numFmt w:val="decimal"/>
      <w:lvlText w:val="%1"/>
      <w:lvlJc w:val="left"/>
    </w:lvl>
    <w:lvl w:ilvl="1" w:tplc="9F04E640">
      <w:numFmt w:val="decimal"/>
      <w:lvlText w:val=""/>
      <w:lvlJc w:val="left"/>
    </w:lvl>
    <w:lvl w:ilvl="2" w:tplc="A6AA6D8A">
      <w:numFmt w:val="decimal"/>
      <w:lvlText w:val=""/>
      <w:lvlJc w:val="left"/>
    </w:lvl>
    <w:lvl w:ilvl="3" w:tplc="B73AAB72">
      <w:numFmt w:val="decimal"/>
      <w:lvlText w:val=""/>
      <w:lvlJc w:val="left"/>
    </w:lvl>
    <w:lvl w:ilvl="4" w:tplc="CC6CBEBA">
      <w:numFmt w:val="decimal"/>
      <w:lvlText w:val=""/>
      <w:lvlJc w:val="left"/>
    </w:lvl>
    <w:lvl w:ilvl="5" w:tplc="76760BCC">
      <w:numFmt w:val="decimal"/>
      <w:lvlText w:val=""/>
      <w:lvlJc w:val="left"/>
    </w:lvl>
    <w:lvl w:ilvl="6" w:tplc="CBA65E50">
      <w:numFmt w:val="decimal"/>
      <w:lvlText w:val=""/>
      <w:lvlJc w:val="left"/>
    </w:lvl>
    <w:lvl w:ilvl="7" w:tplc="95FA0002">
      <w:numFmt w:val="decimal"/>
      <w:lvlText w:val=""/>
      <w:lvlJc w:val="left"/>
    </w:lvl>
    <w:lvl w:ilvl="8" w:tplc="B9907472">
      <w:numFmt w:val="decimal"/>
      <w:lvlText w:val=""/>
      <w:lvlJc w:val="left"/>
    </w:lvl>
  </w:abstractNum>
  <w:abstractNum w:abstractNumId="63" w15:restartNumberingAfterBreak="0">
    <w:nsid w:val="00005A9F"/>
    <w:multiLevelType w:val="hybridMultilevel"/>
    <w:tmpl w:val="B9F0D86A"/>
    <w:lvl w:ilvl="0" w:tplc="D40C69EE">
      <w:start w:val="93"/>
      <w:numFmt w:val="decimal"/>
      <w:lvlText w:val="%1"/>
      <w:lvlJc w:val="left"/>
    </w:lvl>
    <w:lvl w:ilvl="1" w:tplc="28C0A648">
      <w:numFmt w:val="decimal"/>
      <w:lvlText w:val=""/>
      <w:lvlJc w:val="left"/>
    </w:lvl>
    <w:lvl w:ilvl="2" w:tplc="C77EBCF4">
      <w:numFmt w:val="decimal"/>
      <w:lvlText w:val=""/>
      <w:lvlJc w:val="left"/>
    </w:lvl>
    <w:lvl w:ilvl="3" w:tplc="5CDCD138">
      <w:numFmt w:val="decimal"/>
      <w:lvlText w:val=""/>
      <w:lvlJc w:val="left"/>
    </w:lvl>
    <w:lvl w:ilvl="4" w:tplc="D2849616">
      <w:numFmt w:val="decimal"/>
      <w:lvlText w:val=""/>
      <w:lvlJc w:val="left"/>
    </w:lvl>
    <w:lvl w:ilvl="5" w:tplc="3176C5FE">
      <w:numFmt w:val="decimal"/>
      <w:lvlText w:val=""/>
      <w:lvlJc w:val="left"/>
    </w:lvl>
    <w:lvl w:ilvl="6" w:tplc="35321DA4">
      <w:numFmt w:val="decimal"/>
      <w:lvlText w:val=""/>
      <w:lvlJc w:val="left"/>
    </w:lvl>
    <w:lvl w:ilvl="7" w:tplc="80D86B4C">
      <w:numFmt w:val="decimal"/>
      <w:lvlText w:val=""/>
      <w:lvlJc w:val="left"/>
    </w:lvl>
    <w:lvl w:ilvl="8" w:tplc="BC42B81A">
      <w:numFmt w:val="decimal"/>
      <w:lvlText w:val=""/>
      <w:lvlJc w:val="left"/>
    </w:lvl>
  </w:abstractNum>
  <w:abstractNum w:abstractNumId="64" w15:restartNumberingAfterBreak="0">
    <w:nsid w:val="00005C67"/>
    <w:multiLevelType w:val="hybridMultilevel"/>
    <w:tmpl w:val="04DCC94C"/>
    <w:lvl w:ilvl="0" w:tplc="DB9815A0">
      <w:start w:val="31"/>
      <w:numFmt w:val="decimal"/>
      <w:lvlText w:val="%1"/>
      <w:lvlJc w:val="left"/>
    </w:lvl>
    <w:lvl w:ilvl="1" w:tplc="DF380B32">
      <w:numFmt w:val="decimal"/>
      <w:lvlText w:val=""/>
      <w:lvlJc w:val="left"/>
    </w:lvl>
    <w:lvl w:ilvl="2" w:tplc="F7401C2C">
      <w:numFmt w:val="decimal"/>
      <w:lvlText w:val=""/>
      <w:lvlJc w:val="left"/>
    </w:lvl>
    <w:lvl w:ilvl="3" w:tplc="079C650A">
      <w:numFmt w:val="decimal"/>
      <w:lvlText w:val=""/>
      <w:lvlJc w:val="left"/>
    </w:lvl>
    <w:lvl w:ilvl="4" w:tplc="858E064C">
      <w:numFmt w:val="decimal"/>
      <w:lvlText w:val=""/>
      <w:lvlJc w:val="left"/>
    </w:lvl>
    <w:lvl w:ilvl="5" w:tplc="CC56952A">
      <w:numFmt w:val="decimal"/>
      <w:lvlText w:val=""/>
      <w:lvlJc w:val="left"/>
    </w:lvl>
    <w:lvl w:ilvl="6" w:tplc="FBF6B3F6">
      <w:numFmt w:val="decimal"/>
      <w:lvlText w:val=""/>
      <w:lvlJc w:val="left"/>
    </w:lvl>
    <w:lvl w:ilvl="7" w:tplc="8D1C145E">
      <w:numFmt w:val="decimal"/>
      <w:lvlText w:val=""/>
      <w:lvlJc w:val="left"/>
    </w:lvl>
    <w:lvl w:ilvl="8" w:tplc="A4D86E80">
      <w:numFmt w:val="decimal"/>
      <w:lvlText w:val=""/>
      <w:lvlJc w:val="left"/>
    </w:lvl>
  </w:abstractNum>
  <w:abstractNum w:abstractNumId="65" w15:restartNumberingAfterBreak="0">
    <w:nsid w:val="00005DB2"/>
    <w:multiLevelType w:val="hybridMultilevel"/>
    <w:tmpl w:val="81CAA9BA"/>
    <w:lvl w:ilvl="0" w:tplc="B24222FC">
      <w:start w:val="19"/>
      <w:numFmt w:val="decimal"/>
      <w:lvlText w:val="%1"/>
      <w:lvlJc w:val="left"/>
    </w:lvl>
    <w:lvl w:ilvl="1" w:tplc="5EDCB192">
      <w:numFmt w:val="decimal"/>
      <w:lvlText w:val=""/>
      <w:lvlJc w:val="left"/>
    </w:lvl>
    <w:lvl w:ilvl="2" w:tplc="DD5A8746">
      <w:numFmt w:val="decimal"/>
      <w:lvlText w:val=""/>
      <w:lvlJc w:val="left"/>
    </w:lvl>
    <w:lvl w:ilvl="3" w:tplc="20F26344">
      <w:numFmt w:val="decimal"/>
      <w:lvlText w:val=""/>
      <w:lvlJc w:val="left"/>
    </w:lvl>
    <w:lvl w:ilvl="4" w:tplc="9F2A97A0">
      <w:numFmt w:val="decimal"/>
      <w:lvlText w:val=""/>
      <w:lvlJc w:val="left"/>
    </w:lvl>
    <w:lvl w:ilvl="5" w:tplc="5CC43A7E">
      <w:numFmt w:val="decimal"/>
      <w:lvlText w:val=""/>
      <w:lvlJc w:val="left"/>
    </w:lvl>
    <w:lvl w:ilvl="6" w:tplc="6C1867D6">
      <w:numFmt w:val="decimal"/>
      <w:lvlText w:val=""/>
      <w:lvlJc w:val="left"/>
    </w:lvl>
    <w:lvl w:ilvl="7" w:tplc="D7FA2426">
      <w:numFmt w:val="decimal"/>
      <w:lvlText w:val=""/>
      <w:lvlJc w:val="left"/>
    </w:lvl>
    <w:lvl w:ilvl="8" w:tplc="52C604F2">
      <w:numFmt w:val="decimal"/>
      <w:lvlText w:val=""/>
      <w:lvlJc w:val="left"/>
    </w:lvl>
  </w:abstractNum>
  <w:abstractNum w:abstractNumId="66" w15:restartNumberingAfterBreak="0">
    <w:nsid w:val="00005DD5"/>
    <w:multiLevelType w:val="hybridMultilevel"/>
    <w:tmpl w:val="DABE25F4"/>
    <w:lvl w:ilvl="0" w:tplc="7E7241C8">
      <w:start w:val="1"/>
      <w:numFmt w:val="decimal"/>
      <w:lvlText w:val="%1."/>
      <w:lvlJc w:val="left"/>
    </w:lvl>
    <w:lvl w:ilvl="1" w:tplc="06CAB9A8">
      <w:numFmt w:val="decimal"/>
      <w:lvlText w:val=""/>
      <w:lvlJc w:val="left"/>
    </w:lvl>
    <w:lvl w:ilvl="2" w:tplc="DB84E62A">
      <w:numFmt w:val="decimal"/>
      <w:lvlText w:val=""/>
      <w:lvlJc w:val="left"/>
    </w:lvl>
    <w:lvl w:ilvl="3" w:tplc="A1026070">
      <w:numFmt w:val="decimal"/>
      <w:lvlText w:val=""/>
      <w:lvlJc w:val="left"/>
    </w:lvl>
    <w:lvl w:ilvl="4" w:tplc="3B8CE28E">
      <w:numFmt w:val="decimal"/>
      <w:lvlText w:val=""/>
      <w:lvlJc w:val="left"/>
    </w:lvl>
    <w:lvl w:ilvl="5" w:tplc="E432E8BE">
      <w:numFmt w:val="decimal"/>
      <w:lvlText w:val=""/>
      <w:lvlJc w:val="left"/>
    </w:lvl>
    <w:lvl w:ilvl="6" w:tplc="4EFEDB4E">
      <w:numFmt w:val="decimal"/>
      <w:lvlText w:val=""/>
      <w:lvlJc w:val="left"/>
    </w:lvl>
    <w:lvl w:ilvl="7" w:tplc="BCA24526">
      <w:numFmt w:val="decimal"/>
      <w:lvlText w:val=""/>
      <w:lvlJc w:val="left"/>
    </w:lvl>
    <w:lvl w:ilvl="8" w:tplc="41BAF21E">
      <w:numFmt w:val="decimal"/>
      <w:lvlText w:val=""/>
      <w:lvlJc w:val="left"/>
    </w:lvl>
  </w:abstractNum>
  <w:abstractNum w:abstractNumId="67" w15:restartNumberingAfterBreak="0">
    <w:nsid w:val="00005F1E"/>
    <w:multiLevelType w:val="hybridMultilevel"/>
    <w:tmpl w:val="7F7075CC"/>
    <w:lvl w:ilvl="0" w:tplc="7E68E18C">
      <w:start w:val="48"/>
      <w:numFmt w:val="decimal"/>
      <w:lvlText w:val="%1"/>
      <w:lvlJc w:val="left"/>
    </w:lvl>
    <w:lvl w:ilvl="1" w:tplc="58DED162">
      <w:numFmt w:val="decimal"/>
      <w:lvlText w:val=""/>
      <w:lvlJc w:val="left"/>
    </w:lvl>
    <w:lvl w:ilvl="2" w:tplc="4CA81CEA">
      <w:numFmt w:val="decimal"/>
      <w:lvlText w:val=""/>
      <w:lvlJc w:val="left"/>
    </w:lvl>
    <w:lvl w:ilvl="3" w:tplc="88AA5BA8">
      <w:numFmt w:val="decimal"/>
      <w:lvlText w:val=""/>
      <w:lvlJc w:val="left"/>
    </w:lvl>
    <w:lvl w:ilvl="4" w:tplc="BA5E1BAA">
      <w:numFmt w:val="decimal"/>
      <w:lvlText w:val=""/>
      <w:lvlJc w:val="left"/>
    </w:lvl>
    <w:lvl w:ilvl="5" w:tplc="9626A27C">
      <w:numFmt w:val="decimal"/>
      <w:lvlText w:val=""/>
      <w:lvlJc w:val="left"/>
    </w:lvl>
    <w:lvl w:ilvl="6" w:tplc="13167DF6">
      <w:numFmt w:val="decimal"/>
      <w:lvlText w:val=""/>
      <w:lvlJc w:val="left"/>
    </w:lvl>
    <w:lvl w:ilvl="7" w:tplc="CDF6D136">
      <w:numFmt w:val="decimal"/>
      <w:lvlText w:val=""/>
      <w:lvlJc w:val="left"/>
    </w:lvl>
    <w:lvl w:ilvl="8" w:tplc="8DE61D0A">
      <w:numFmt w:val="decimal"/>
      <w:lvlText w:val=""/>
      <w:lvlJc w:val="left"/>
    </w:lvl>
  </w:abstractNum>
  <w:abstractNum w:abstractNumId="68" w15:restartNumberingAfterBreak="0">
    <w:nsid w:val="00005FA4"/>
    <w:multiLevelType w:val="hybridMultilevel"/>
    <w:tmpl w:val="2AFEA8C0"/>
    <w:lvl w:ilvl="0" w:tplc="573AA5AA">
      <w:start w:val="94"/>
      <w:numFmt w:val="decimal"/>
      <w:lvlText w:val="%1"/>
      <w:lvlJc w:val="left"/>
    </w:lvl>
    <w:lvl w:ilvl="1" w:tplc="E3663CAE">
      <w:numFmt w:val="decimal"/>
      <w:lvlText w:val=""/>
      <w:lvlJc w:val="left"/>
    </w:lvl>
    <w:lvl w:ilvl="2" w:tplc="301CE7A8">
      <w:numFmt w:val="decimal"/>
      <w:lvlText w:val=""/>
      <w:lvlJc w:val="left"/>
    </w:lvl>
    <w:lvl w:ilvl="3" w:tplc="B5E83B64">
      <w:numFmt w:val="decimal"/>
      <w:lvlText w:val=""/>
      <w:lvlJc w:val="left"/>
    </w:lvl>
    <w:lvl w:ilvl="4" w:tplc="BB565C7C">
      <w:numFmt w:val="decimal"/>
      <w:lvlText w:val=""/>
      <w:lvlJc w:val="left"/>
    </w:lvl>
    <w:lvl w:ilvl="5" w:tplc="594078BE">
      <w:numFmt w:val="decimal"/>
      <w:lvlText w:val=""/>
      <w:lvlJc w:val="left"/>
    </w:lvl>
    <w:lvl w:ilvl="6" w:tplc="733AD97A">
      <w:numFmt w:val="decimal"/>
      <w:lvlText w:val=""/>
      <w:lvlJc w:val="left"/>
    </w:lvl>
    <w:lvl w:ilvl="7" w:tplc="A1ACE5CA">
      <w:numFmt w:val="decimal"/>
      <w:lvlText w:val=""/>
      <w:lvlJc w:val="left"/>
    </w:lvl>
    <w:lvl w:ilvl="8" w:tplc="F8045150">
      <w:numFmt w:val="decimal"/>
      <w:lvlText w:val=""/>
      <w:lvlJc w:val="left"/>
    </w:lvl>
  </w:abstractNum>
  <w:abstractNum w:abstractNumId="69" w15:restartNumberingAfterBreak="0">
    <w:nsid w:val="00006048"/>
    <w:multiLevelType w:val="hybridMultilevel"/>
    <w:tmpl w:val="0A8A8CC4"/>
    <w:lvl w:ilvl="0" w:tplc="A62EA1AE">
      <w:start w:val="64"/>
      <w:numFmt w:val="decimal"/>
      <w:lvlText w:val="%1"/>
      <w:lvlJc w:val="left"/>
    </w:lvl>
    <w:lvl w:ilvl="1" w:tplc="F9E0D0C2">
      <w:numFmt w:val="decimal"/>
      <w:lvlText w:val=""/>
      <w:lvlJc w:val="left"/>
    </w:lvl>
    <w:lvl w:ilvl="2" w:tplc="3ED84E16">
      <w:numFmt w:val="decimal"/>
      <w:lvlText w:val=""/>
      <w:lvlJc w:val="left"/>
    </w:lvl>
    <w:lvl w:ilvl="3" w:tplc="F8B60A6E">
      <w:numFmt w:val="decimal"/>
      <w:lvlText w:val=""/>
      <w:lvlJc w:val="left"/>
    </w:lvl>
    <w:lvl w:ilvl="4" w:tplc="9AE23502">
      <w:numFmt w:val="decimal"/>
      <w:lvlText w:val=""/>
      <w:lvlJc w:val="left"/>
    </w:lvl>
    <w:lvl w:ilvl="5" w:tplc="09D22B0A">
      <w:numFmt w:val="decimal"/>
      <w:lvlText w:val=""/>
      <w:lvlJc w:val="left"/>
    </w:lvl>
    <w:lvl w:ilvl="6" w:tplc="74E011D8">
      <w:numFmt w:val="decimal"/>
      <w:lvlText w:val=""/>
      <w:lvlJc w:val="left"/>
    </w:lvl>
    <w:lvl w:ilvl="7" w:tplc="0EAC1D5C">
      <w:numFmt w:val="decimal"/>
      <w:lvlText w:val=""/>
      <w:lvlJc w:val="left"/>
    </w:lvl>
    <w:lvl w:ilvl="8" w:tplc="9D7070DE">
      <w:numFmt w:val="decimal"/>
      <w:lvlText w:val=""/>
      <w:lvlJc w:val="left"/>
    </w:lvl>
  </w:abstractNum>
  <w:abstractNum w:abstractNumId="70" w15:restartNumberingAfterBreak="0">
    <w:nsid w:val="000060BF"/>
    <w:multiLevelType w:val="hybridMultilevel"/>
    <w:tmpl w:val="7E2CCD0C"/>
    <w:lvl w:ilvl="0" w:tplc="BC7A240E">
      <w:start w:val="26"/>
      <w:numFmt w:val="decimal"/>
      <w:lvlText w:val="%1"/>
      <w:lvlJc w:val="left"/>
    </w:lvl>
    <w:lvl w:ilvl="1" w:tplc="9BD6E31C">
      <w:numFmt w:val="decimal"/>
      <w:lvlText w:val=""/>
      <w:lvlJc w:val="left"/>
    </w:lvl>
    <w:lvl w:ilvl="2" w:tplc="4550894A">
      <w:numFmt w:val="decimal"/>
      <w:lvlText w:val=""/>
      <w:lvlJc w:val="left"/>
    </w:lvl>
    <w:lvl w:ilvl="3" w:tplc="6EA67978">
      <w:numFmt w:val="decimal"/>
      <w:lvlText w:val=""/>
      <w:lvlJc w:val="left"/>
    </w:lvl>
    <w:lvl w:ilvl="4" w:tplc="86E44CA0">
      <w:numFmt w:val="decimal"/>
      <w:lvlText w:val=""/>
      <w:lvlJc w:val="left"/>
    </w:lvl>
    <w:lvl w:ilvl="5" w:tplc="12C6AC88">
      <w:numFmt w:val="decimal"/>
      <w:lvlText w:val=""/>
      <w:lvlJc w:val="left"/>
    </w:lvl>
    <w:lvl w:ilvl="6" w:tplc="63FE75C2">
      <w:numFmt w:val="decimal"/>
      <w:lvlText w:val=""/>
      <w:lvlJc w:val="left"/>
    </w:lvl>
    <w:lvl w:ilvl="7" w:tplc="F1225F00">
      <w:numFmt w:val="decimal"/>
      <w:lvlText w:val=""/>
      <w:lvlJc w:val="left"/>
    </w:lvl>
    <w:lvl w:ilvl="8" w:tplc="0AC0D4DE">
      <w:numFmt w:val="decimal"/>
      <w:lvlText w:val=""/>
      <w:lvlJc w:val="left"/>
    </w:lvl>
  </w:abstractNum>
  <w:abstractNum w:abstractNumId="71" w15:restartNumberingAfterBreak="0">
    <w:nsid w:val="00006172"/>
    <w:multiLevelType w:val="hybridMultilevel"/>
    <w:tmpl w:val="6C08EC82"/>
    <w:lvl w:ilvl="0" w:tplc="FF0057D0">
      <w:start w:val="6"/>
      <w:numFmt w:val="decimal"/>
      <w:lvlText w:val="%1."/>
      <w:lvlJc w:val="left"/>
    </w:lvl>
    <w:lvl w:ilvl="1" w:tplc="2B001A5A">
      <w:numFmt w:val="decimal"/>
      <w:lvlText w:val=""/>
      <w:lvlJc w:val="left"/>
    </w:lvl>
    <w:lvl w:ilvl="2" w:tplc="6BE49960">
      <w:numFmt w:val="decimal"/>
      <w:lvlText w:val=""/>
      <w:lvlJc w:val="left"/>
    </w:lvl>
    <w:lvl w:ilvl="3" w:tplc="A45E38CA">
      <w:numFmt w:val="decimal"/>
      <w:lvlText w:val=""/>
      <w:lvlJc w:val="left"/>
    </w:lvl>
    <w:lvl w:ilvl="4" w:tplc="2ACAFC4E">
      <w:numFmt w:val="decimal"/>
      <w:lvlText w:val=""/>
      <w:lvlJc w:val="left"/>
    </w:lvl>
    <w:lvl w:ilvl="5" w:tplc="CEA40DCA">
      <w:numFmt w:val="decimal"/>
      <w:lvlText w:val=""/>
      <w:lvlJc w:val="left"/>
    </w:lvl>
    <w:lvl w:ilvl="6" w:tplc="6960E3F2">
      <w:numFmt w:val="decimal"/>
      <w:lvlText w:val=""/>
      <w:lvlJc w:val="left"/>
    </w:lvl>
    <w:lvl w:ilvl="7" w:tplc="6F3EF512">
      <w:numFmt w:val="decimal"/>
      <w:lvlText w:val=""/>
      <w:lvlJc w:val="left"/>
    </w:lvl>
    <w:lvl w:ilvl="8" w:tplc="62D4B3DA">
      <w:numFmt w:val="decimal"/>
      <w:lvlText w:val=""/>
      <w:lvlJc w:val="left"/>
    </w:lvl>
  </w:abstractNum>
  <w:abstractNum w:abstractNumId="72" w15:restartNumberingAfterBreak="0">
    <w:nsid w:val="00006732"/>
    <w:multiLevelType w:val="hybridMultilevel"/>
    <w:tmpl w:val="05340F9C"/>
    <w:lvl w:ilvl="0" w:tplc="3E00D044">
      <w:start w:val="9"/>
      <w:numFmt w:val="decimal"/>
      <w:lvlText w:val="%1."/>
      <w:lvlJc w:val="left"/>
    </w:lvl>
    <w:lvl w:ilvl="1" w:tplc="5E0209B8">
      <w:numFmt w:val="decimal"/>
      <w:lvlText w:val=""/>
      <w:lvlJc w:val="left"/>
    </w:lvl>
    <w:lvl w:ilvl="2" w:tplc="1F021726">
      <w:numFmt w:val="decimal"/>
      <w:lvlText w:val=""/>
      <w:lvlJc w:val="left"/>
    </w:lvl>
    <w:lvl w:ilvl="3" w:tplc="8C8695BE">
      <w:numFmt w:val="decimal"/>
      <w:lvlText w:val=""/>
      <w:lvlJc w:val="left"/>
    </w:lvl>
    <w:lvl w:ilvl="4" w:tplc="48042F82">
      <w:numFmt w:val="decimal"/>
      <w:lvlText w:val=""/>
      <w:lvlJc w:val="left"/>
    </w:lvl>
    <w:lvl w:ilvl="5" w:tplc="E926DFD6">
      <w:numFmt w:val="decimal"/>
      <w:lvlText w:val=""/>
      <w:lvlJc w:val="left"/>
    </w:lvl>
    <w:lvl w:ilvl="6" w:tplc="A1A23AD6">
      <w:numFmt w:val="decimal"/>
      <w:lvlText w:val=""/>
      <w:lvlJc w:val="left"/>
    </w:lvl>
    <w:lvl w:ilvl="7" w:tplc="85B045D0">
      <w:numFmt w:val="decimal"/>
      <w:lvlText w:val=""/>
      <w:lvlJc w:val="left"/>
    </w:lvl>
    <w:lvl w:ilvl="8" w:tplc="B194F5C8">
      <w:numFmt w:val="decimal"/>
      <w:lvlText w:val=""/>
      <w:lvlJc w:val="left"/>
    </w:lvl>
  </w:abstractNum>
  <w:abstractNum w:abstractNumId="73" w15:restartNumberingAfterBreak="0">
    <w:nsid w:val="00006899"/>
    <w:multiLevelType w:val="hybridMultilevel"/>
    <w:tmpl w:val="A1B07F6A"/>
    <w:lvl w:ilvl="0" w:tplc="64661B22">
      <w:start w:val="16"/>
      <w:numFmt w:val="decimal"/>
      <w:lvlText w:val="%1"/>
      <w:lvlJc w:val="left"/>
    </w:lvl>
    <w:lvl w:ilvl="1" w:tplc="3FC03E78">
      <w:numFmt w:val="decimal"/>
      <w:lvlText w:val=""/>
      <w:lvlJc w:val="left"/>
    </w:lvl>
    <w:lvl w:ilvl="2" w:tplc="01EAB640">
      <w:numFmt w:val="decimal"/>
      <w:lvlText w:val=""/>
      <w:lvlJc w:val="left"/>
    </w:lvl>
    <w:lvl w:ilvl="3" w:tplc="67F45BD6">
      <w:numFmt w:val="decimal"/>
      <w:lvlText w:val=""/>
      <w:lvlJc w:val="left"/>
    </w:lvl>
    <w:lvl w:ilvl="4" w:tplc="9EACD286">
      <w:numFmt w:val="decimal"/>
      <w:lvlText w:val=""/>
      <w:lvlJc w:val="left"/>
    </w:lvl>
    <w:lvl w:ilvl="5" w:tplc="0B36873C">
      <w:numFmt w:val="decimal"/>
      <w:lvlText w:val=""/>
      <w:lvlJc w:val="left"/>
    </w:lvl>
    <w:lvl w:ilvl="6" w:tplc="8682A60E">
      <w:numFmt w:val="decimal"/>
      <w:lvlText w:val=""/>
      <w:lvlJc w:val="left"/>
    </w:lvl>
    <w:lvl w:ilvl="7" w:tplc="00D2C63E">
      <w:numFmt w:val="decimal"/>
      <w:lvlText w:val=""/>
      <w:lvlJc w:val="left"/>
    </w:lvl>
    <w:lvl w:ilvl="8" w:tplc="B81CBCA0">
      <w:numFmt w:val="decimal"/>
      <w:lvlText w:val=""/>
      <w:lvlJc w:val="left"/>
    </w:lvl>
  </w:abstractNum>
  <w:abstractNum w:abstractNumId="74" w15:restartNumberingAfterBreak="0">
    <w:nsid w:val="0000692C"/>
    <w:multiLevelType w:val="hybridMultilevel"/>
    <w:tmpl w:val="69AEAA02"/>
    <w:lvl w:ilvl="0" w:tplc="9294A062">
      <w:start w:val="1"/>
      <w:numFmt w:val="decimal"/>
      <w:lvlText w:val="%1."/>
      <w:lvlJc w:val="left"/>
    </w:lvl>
    <w:lvl w:ilvl="1" w:tplc="820EF4F2">
      <w:numFmt w:val="decimal"/>
      <w:lvlText w:val=""/>
      <w:lvlJc w:val="left"/>
    </w:lvl>
    <w:lvl w:ilvl="2" w:tplc="92B81C86">
      <w:numFmt w:val="decimal"/>
      <w:lvlText w:val=""/>
      <w:lvlJc w:val="left"/>
    </w:lvl>
    <w:lvl w:ilvl="3" w:tplc="B360F280">
      <w:numFmt w:val="decimal"/>
      <w:lvlText w:val=""/>
      <w:lvlJc w:val="left"/>
    </w:lvl>
    <w:lvl w:ilvl="4" w:tplc="D994C2CA">
      <w:numFmt w:val="decimal"/>
      <w:lvlText w:val=""/>
      <w:lvlJc w:val="left"/>
    </w:lvl>
    <w:lvl w:ilvl="5" w:tplc="61463AB8">
      <w:numFmt w:val="decimal"/>
      <w:lvlText w:val=""/>
      <w:lvlJc w:val="left"/>
    </w:lvl>
    <w:lvl w:ilvl="6" w:tplc="F89889E0">
      <w:numFmt w:val="decimal"/>
      <w:lvlText w:val=""/>
      <w:lvlJc w:val="left"/>
    </w:lvl>
    <w:lvl w:ilvl="7" w:tplc="B9A2F2FE">
      <w:numFmt w:val="decimal"/>
      <w:lvlText w:val=""/>
      <w:lvlJc w:val="left"/>
    </w:lvl>
    <w:lvl w:ilvl="8" w:tplc="9B860672">
      <w:numFmt w:val="decimal"/>
      <w:lvlText w:val=""/>
      <w:lvlJc w:val="left"/>
    </w:lvl>
  </w:abstractNum>
  <w:abstractNum w:abstractNumId="75" w15:restartNumberingAfterBreak="0">
    <w:nsid w:val="00006AD4"/>
    <w:multiLevelType w:val="hybridMultilevel"/>
    <w:tmpl w:val="29B8CF42"/>
    <w:lvl w:ilvl="0" w:tplc="BD82A268">
      <w:start w:val="8"/>
      <w:numFmt w:val="decimal"/>
      <w:lvlText w:val="%1."/>
      <w:lvlJc w:val="left"/>
    </w:lvl>
    <w:lvl w:ilvl="1" w:tplc="0AFA7990">
      <w:numFmt w:val="decimal"/>
      <w:lvlText w:val=""/>
      <w:lvlJc w:val="left"/>
    </w:lvl>
    <w:lvl w:ilvl="2" w:tplc="1794CA26">
      <w:numFmt w:val="decimal"/>
      <w:lvlText w:val=""/>
      <w:lvlJc w:val="left"/>
    </w:lvl>
    <w:lvl w:ilvl="3" w:tplc="A05A25B8">
      <w:numFmt w:val="decimal"/>
      <w:lvlText w:val=""/>
      <w:lvlJc w:val="left"/>
    </w:lvl>
    <w:lvl w:ilvl="4" w:tplc="85741EF0">
      <w:numFmt w:val="decimal"/>
      <w:lvlText w:val=""/>
      <w:lvlJc w:val="left"/>
    </w:lvl>
    <w:lvl w:ilvl="5" w:tplc="4F8636B4">
      <w:numFmt w:val="decimal"/>
      <w:lvlText w:val=""/>
      <w:lvlJc w:val="left"/>
    </w:lvl>
    <w:lvl w:ilvl="6" w:tplc="099874DE">
      <w:numFmt w:val="decimal"/>
      <w:lvlText w:val=""/>
      <w:lvlJc w:val="left"/>
    </w:lvl>
    <w:lvl w:ilvl="7" w:tplc="ECE6D636">
      <w:numFmt w:val="decimal"/>
      <w:lvlText w:val=""/>
      <w:lvlJc w:val="left"/>
    </w:lvl>
    <w:lvl w:ilvl="8" w:tplc="783E62CC">
      <w:numFmt w:val="decimal"/>
      <w:lvlText w:val=""/>
      <w:lvlJc w:val="left"/>
    </w:lvl>
  </w:abstractNum>
  <w:abstractNum w:abstractNumId="76" w15:restartNumberingAfterBreak="0">
    <w:nsid w:val="00006AD6"/>
    <w:multiLevelType w:val="hybridMultilevel"/>
    <w:tmpl w:val="4080DBF0"/>
    <w:lvl w:ilvl="0" w:tplc="3A2AC7A0">
      <w:start w:val="35"/>
      <w:numFmt w:val="decimal"/>
      <w:lvlText w:val="%1"/>
      <w:lvlJc w:val="left"/>
    </w:lvl>
    <w:lvl w:ilvl="1" w:tplc="EA8695B2">
      <w:numFmt w:val="decimal"/>
      <w:lvlText w:val=""/>
      <w:lvlJc w:val="left"/>
    </w:lvl>
    <w:lvl w:ilvl="2" w:tplc="428A29EE">
      <w:numFmt w:val="decimal"/>
      <w:lvlText w:val=""/>
      <w:lvlJc w:val="left"/>
    </w:lvl>
    <w:lvl w:ilvl="3" w:tplc="EECEE27E">
      <w:numFmt w:val="decimal"/>
      <w:lvlText w:val=""/>
      <w:lvlJc w:val="left"/>
    </w:lvl>
    <w:lvl w:ilvl="4" w:tplc="C0DC644C">
      <w:numFmt w:val="decimal"/>
      <w:lvlText w:val=""/>
      <w:lvlJc w:val="left"/>
    </w:lvl>
    <w:lvl w:ilvl="5" w:tplc="50621FE6">
      <w:numFmt w:val="decimal"/>
      <w:lvlText w:val=""/>
      <w:lvlJc w:val="left"/>
    </w:lvl>
    <w:lvl w:ilvl="6" w:tplc="3AE6ED10">
      <w:numFmt w:val="decimal"/>
      <w:lvlText w:val=""/>
      <w:lvlJc w:val="left"/>
    </w:lvl>
    <w:lvl w:ilvl="7" w:tplc="41860B74">
      <w:numFmt w:val="decimal"/>
      <w:lvlText w:val=""/>
      <w:lvlJc w:val="left"/>
    </w:lvl>
    <w:lvl w:ilvl="8" w:tplc="BB7865FC">
      <w:numFmt w:val="decimal"/>
      <w:lvlText w:val=""/>
      <w:lvlJc w:val="left"/>
    </w:lvl>
  </w:abstractNum>
  <w:abstractNum w:abstractNumId="77" w15:restartNumberingAfterBreak="0">
    <w:nsid w:val="00006B72"/>
    <w:multiLevelType w:val="hybridMultilevel"/>
    <w:tmpl w:val="5448DA06"/>
    <w:lvl w:ilvl="0" w:tplc="C91CE9CA">
      <w:start w:val="55"/>
      <w:numFmt w:val="decimal"/>
      <w:lvlText w:val="%1"/>
      <w:lvlJc w:val="left"/>
    </w:lvl>
    <w:lvl w:ilvl="1" w:tplc="73FAD946">
      <w:numFmt w:val="decimal"/>
      <w:lvlText w:val=""/>
      <w:lvlJc w:val="left"/>
    </w:lvl>
    <w:lvl w:ilvl="2" w:tplc="0E84281E">
      <w:numFmt w:val="decimal"/>
      <w:lvlText w:val=""/>
      <w:lvlJc w:val="left"/>
    </w:lvl>
    <w:lvl w:ilvl="3" w:tplc="8736AC22">
      <w:numFmt w:val="decimal"/>
      <w:lvlText w:val=""/>
      <w:lvlJc w:val="left"/>
    </w:lvl>
    <w:lvl w:ilvl="4" w:tplc="47A4C24C">
      <w:numFmt w:val="decimal"/>
      <w:lvlText w:val=""/>
      <w:lvlJc w:val="left"/>
    </w:lvl>
    <w:lvl w:ilvl="5" w:tplc="69123C20">
      <w:numFmt w:val="decimal"/>
      <w:lvlText w:val=""/>
      <w:lvlJc w:val="left"/>
    </w:lvl>
    <w:lvl w:ilvl="6" w:tplc="17EE89EC">
      <w:numFmt w:val="decimal"/>
      <w:lvlText w:val=""/>
      <w:lvlJc w:val="left"/>
    </w:lvl>
    <w:lvl w:ilvl="7" w:tplc="90300E96">
      <w:numFmt w:val="decimal"/>
      <w:lvlText w:val=""/>
      <w:lvlJc w:val="left"/>
    </w:lvl>
    <w:lvl w:ilvl="8" w:tplc="CE7AD2AA">
      <w:numFmt w:val="decimal"/>
      <w:lvlText w:val=""/>
      <w:lvlJc w:val="left"/>
    </w:lvl>
  </w:abstractNum>
  <w:abstractNum w:abstractNumId="78" w15:restartNumberingAfterBreak="0">
    <w:nsid w:val="00006BCB"/>
    <w:multiLevelType w:val="hybridMultilevel"/>
    <w:tmpl w:val="B22E148E"/>
    <w:lvl w:ilvl="0" w:tplc="0432758E">
      <w:start w:val="7"/>
      <w:numFmt w:val="decimal"/>
      <w:lvlText w:val="%1."/>
      <w:lvlJc w:val="left"/>
    </w:lvl>
    <w:lvl w:ilvl="1" w:tplc="3662CD98">
      <w:numFmt w:val="decimal"/>
      <w:lvlText w:val=""/>
      <w:lvlJc w:val="left"/>
    </w:lvl>
    <w:lvl w:ilvl="2" w:tplc="E33E406A">
      <w:numFmt w:val="decimal"/>
      <w:lvlText w:val=""/>
      <w:lvlJc w:val="left"/>
    </w:lvl>
    <w:lvl w:ilvl="3" w:tplc="A7247F92">
      <w:numFmt w:val="decimal"/>
      <w:lvlText w:val=""/>
      <w:lvlJc w:val="left"/>
    </w:lvl>
    <w:lvl w:ilvl="4" w:tplc="8FD2D328">
      <w:numFmt w:val="decimal"/>
      <w:lvlText w:val=""/>
      <w:lvlJc w:val="left"/>
    </w:lvl>
    <w:lvl w:ilvl="5" w:tplc="62165F12">
      <w:numFmt w:val="decimal"/>
      <w:lvlText w:val=""/>
      <w:lvlJc w:val="left"/>
    </w:lvl>
    <w:lvl w:ilvl="6" w:tplc="A364B820">
      <w:numFmt w:val="decimal"/>
      <w:lvlText w:val=""/>
      <w:lvlJc w:val="left"/>
    </w:lvl>
    <w:lvl w:ilvl="7" w:tplc="1E00428C">
      <w:numFmt w:val="decimal"/>
      <w:lvlText w:val=""/>
      <w:lvlJc w:val="left"/>
    </w:lvl>
    <w:lvl w:ilvl="8" w:tplc="6668158A">
      <w:numFmt w:val="decimal"/>
      <w:lvlText w:val=""/>
      <w:lvlJc w:val="left"/>
    </w:lvl>
  </w:abstractNum>
  <w:abstractNum w:abstractNumId="79" w15:restartNumberingAfterBreak="0">
    <w:nsid w:val="00006BE8"/>
    <w:multiLevelType w:val="hybridMultilevel"/>
    <w:tmpl w:val="4D2A94CA"/>
    <w:lvl w:ilvl="0" w:tplc="A6D02272">
      <w:start w:val="44"/>
      <w:numFmt w:val="decimal"/>
      <w:lvlText w:val="%1"/>
      <w:lvlJc w:val="left"/>
    </w:lvl>
    <w:lvl w:ilvl="1" w:tplc="E9EA726E">
      <w:numFmt w:val="decimal"/>
      <w:lvlText w:val=""/>
      <w:lvlJc w:val="left"/>
    </w:lvl>
    <w:lvl w:ilvl="2" w:tplc="72886B68">
      <w:numFmt w:val="decimal"/>
      <w:lvlText w:val=""/>
      <w:lvlJc w:val="left"/>
    </w:lvl>
    <w:lvl w:ilvl="3" w:tplc="0436F0A6">
      <w:numFmt w:val="decimal"/>
      <w:lvlText w:val=""/>
      <w:lvlJc w:val="left"/>
    </w:lvl>
    <w:lvl w:ilvl="4" w:tplc="BB8463EC">
      <w:numFmt w:val="decimal"/>
      <w:lvlText w:val=""/>
      <w:lvlJc w:val="left"/>
    </w:lvl>
    <w:lvl w:ilvl="5" w:tplc="DFE63194">
      <w:numFmt w:val="decimal"/>
      <w:lvlText w:val=""/>
      <w:lvlJc w:val="left"/>
    </w:lvl>
    <w:lvl w:ilvl="6" w:tplc="669E2D48">
      <w:numFmt w:val="decimal"/>
      <w:lvlText w:val=""/>
      <w:lvlJc w:val="left"/>
    </w:lvl>
    <w:lvl w:ilvl="7" w:tplc="8CAC2674">
      <w:numFmt w:val="decimal"/>
      <w:lvlText w:val=""/>
      <w:lvlJc w:val="left"/>
    </w:lvl>
    <w:lvl w:ilvl="8" w:tplc="B98CCEF0">
      <w:numFmt w:val="decimal"/>
      <w:lvlText w:val=""/>
      <w:lvlJc w:val="left"/>
    </w:lvl>
  </w:abstractNum>
  <w:abstractNum w:abstractNumId="80" w15:restartNumberingAfterBreak="0">
    <w:nsid w:val="00006C69"/>
    <w:multiLevelType w:val="hybridMultilevel"/>
    <w:tmpl w:val="6B46C970"/>
    <w:lvl w:ilvl="0" w:tplc="4D74BA54">
      <w:start w:val="49"/>
      <w:numFmt w:val="decimal"/>
      <w:lvlText w:val="%1"/>
      <w:lvlJc w:val="left"/>
    </w:lvl>
    <w:lvl w:ilvl="1" w:tplc="C0B68A9A">
      <w:numFmt w:val="decimal"/>
      <w:lvlText w:val=""/>
      <w:lvlJc w:val="left"/>
    </w:lvl>
    <w:lvl w:ilvl="2" w:tplc="B8F06CA2">
      <w:numFmt w:val="decimal"/>
      <w:lvlText w:val=""/>
      <w:lvlJc w:val="left"/>
    </w:lvl>
    <w:lvl w:ilvl="3" w:tplc="E28A64BE">
      <w:numFmt w:val="decimal"/>
      <w:lvlText w:val=""/>
      <w:lvlJc w:val="left"/>
    </w:lvl>
    <w:lvl w:ilvl="4" w:tplc="5644E4B4">
      <w:numFmt w:val="decimal"/>
      <w:lvlText w:val=""/>
      <w:lvlJc w:val="left"/>
    </w:lvl>
    <w:lvl w:ilvl="5" w:tplc="5A6E802C">
      <w:numFmt w:val="decimal"/>
      <w:lvlText w:val=""/>
      <w:lvlJc w:val="left"/>
    </w:lvl>
    <w:lvl w:ilvl="6" w:tplc="8FAA0340">
      <w:numFmt w:val="decimal"/>
      <w:lvlText w:val=""/>
      <w:lvlJc w:val="left"/>
    </w:lvl>
    <w:lvl w:ilvl="7" w:tplc="FC7E2952">
      <w:numFmt w:val="decimal"/>
      <w:lvlText w:val=""/>
      <w:lvlJc w:val="left"/>
    </w:lvl>
    <w:lvl w:ilvl="8" w:tplc="AABA2CEA">
      <w:numFmt w:val="decimal"/>
      <w:lvlText w:val=""/>
      <w:lvlJc w:val="left"/>
    </w:lvl>
  </w:abstractNum>
  <w:abstractNum w:abstractNumId="81" w15:restartNumberingAfterBreak="0">
    <w:nsid w:val="00007049"/>
    <w:multiLevelType w:val="hybridMultilevel"/>
    <w:tmpl w:val="6E08CA78"/>
    <w:lvl w:ilvl="0" w:tplc="076E7BDE">
      <w:start w:val="16"/>
      <w:numFmt w:val="decimal"/>
      <w:lvlText w:val="%1"/>
      <w:lvlJc w:val="left"/>
    </w:lvl>
    <w:lvl w:ilvl="1" w:tplc="8DE4D04C">
      <w:numFmt w:val="decimal"/>
      <w:lvlText w:val=""/>
      <w:lvlJc w:val="left"/>
    </w:lvl>
    <w:lvl w:ilvl="2" w:tplc="8FE02CA4">
      <w:numFmt w:val="decimal"/>
      <w:lvlText w:val=""/>
      <w:lvlJc w:val="left"/>
    </w:lvl>
    <w:lvl w:ilvl="3" w:tplc="FBACA2C6">
      <w:numFmt w:val="decimal"/>
      <w:lvlText w:val=""/>
      <w:lvlJc w:val="left"/>
    </w:lvl>
    <w:lvl w:ilvl="4" w:tplc="FB8CC1BA">
      <w:numFmt w:val="decimal"/>
      <w:lvlText w:val=""/>
      <w:lvlJc w:val="left"/>
    </w:lvl>
    <w:lvl w:ilvl="5" w:tplc="84E01DF6">
      <w:numFmt w:val="decimal"/>
      <w:lvlText w:val=""/>
      <w:lvlJc w:val="left"/>
    </w:lvl>
    <w:lvl w:ilvl="6" w:tplc="E73C77CE">
      <w:numFmt w:val="decimal"/>
      <w:lvlText w:val=""/>
      <w:lvlJc w:val="left"/>
    </w:lvl>
    <w:lvl w:ilvl="7" w:tplc="A3600C22">
      <w:numFmt w:val="decimal"/>
      <w:lvlText w:val=""/>
      <w:lvlJc w:val="left"/>
    </w:lvl>
    <w:lvl w:ilvl="8" w:tplc="DAC0799A">
      <w:numFmt w:val="decimal"/>
      <w:lvlText w:val=""/>
      <w:lvlJc w:val="left"/>
    </w:lvl>
  </w:abstractNum>
  <w:abstractNum w:abstractNumId="82" w15:restartNumberingAfterBreak="0">
    <w:nsid w:val="000071F0"/>
    <w:multiLevelType w:val="hybridMultilevel"/>
    <w:tmpl w:val="5322BCD8"/>
    <w:lvl w:ilvl="0" w:tplc="37B0E7F0">
      <w:start w:val="1"/>
      <w:numFmt w:val="decimal"/>
      <w:lvlText w:val="%1."/>
      <w:lvlJc w:val="left"/>
    </w:lvl>
    <w:lvl w:ilvl="1" w:tplc="A4FE5354">
      <w:numFmt w:val="decimal"/>
      <w:lvlText w:val=""/>
      <w:lvlJc w:val="left"/>
    </w:lvl>
    <w:lvl w:ilvl="2" w:tplc="50F2BC2C">
      <w:numFmt w:val="decimal"/>
      <w:lvlText w:val=""/>
      <w:lvlJc w:val="left"/>
    </w:lvl>
    <w:lvl w:ilvl="3" w:tplc="8324874E">
      <w:numFmt w:val="decimal"/>
      <w:lvlText w:val=""/>
      <w:lvlJc w:val="left"/>
    </w:lvl>
    <w:lvl w:ilvl="4" w:tplc="2088662E">
      <w:numFmt w:val="decimal"/>
      <w:lvlText w:val=""/>
      <w:lvlJc w:val="left"/>
    </w:lvl>
    <w:lvl w:ilvl="5" w:tplc="934C69EA">
      <w:numFmt w:val="decimal"/>
      <w:lvlText w:val=""/>
      <w:lvlJc w:val="left"/>
    </w:lvl>
    <w:lvl w:ilvl="6" w:tplc="A9DE2A36">
      <w:numFmt w:val="decimal"/>
      <w:lvlText w:val=""/>
      <w:lvlJc w:val="left"/>
    </w:lvl>
    <w:lvl w:ilvl="7" w:tplc="BB6EE77E">
      <w:numFmt w:val="decimal"/>
      <w:lvlText w:val=""/>
      <w:lvlJc w:val="left"/>
    </w:lvl>
    <w:lvl w:ilvl="8" w:tplc="72DA8488">
      <w:numFmt w:val="decimal"/>
      <w:lvlText w:val=""/>
      <w:lvlJc w:val="left"/>
    </w:lvl>
  </w:abstractNum>
  <w:abstractNum w:abstractNumId="83" w15:restartNumberingAfterBreak="0">
    <w:nsid w:val="000073DA"/>
    <w:multiLevelType w:val="hybridMultilevel"/>
    <w:tmpl w:val="9C145768"/>
    <w:lvl w:ilvl="0" w:tplc="8B48ADBA">
      <w:start w:val="1"/>
      <w:numFmt w:val="decimal"/>
      <w:lvlText w:val="%1"/>
      <w:lvlJc w:val="left"/>
    </w:lvl>
    <w:lvl w:ilvl="1" w:tplc="474CB344">
      <w:numFmt w:val="decimal"/>
      <w:lvlText w:val=""/>
      <w:lvlJc w:val="left"/>
    </w:lvl>
    <w:lvl w:ilvl="2" w:tplc="B336CB20">
      <w:numFmt w:val="decimal"/>
      <w:lvlText w:val=""/>
      <w:lvlJc w:val="left"/>
    </w:lvl>
    <w:lvl w:ilvl="3" w:tplc="43AA3572">
      <w:numFmt w:val="decimal"/>
      <w:lvlText w:val=""/>
      <w:lvlJc w:val="left"/>
    </w:lvl>
    <w:lvl w:ilvl="4" w:tplc="E3747C54">
      <w:numFmt w:val="decimal"/>
      <w:lvlText w:val=""/>
      <w:lvlJc w:val="left"/>
    </w:lvl>
    <w:lvl w:ilvl="5" w:tplc="3B0A6DBE">
      <w:numFmt w:val="decimal"/>
      <w:lvlText w:val=""/>
      <w:lvlJc w:val="left"/>
    </w:lvl>
    <w:lvl w:ilvl="6" w:tplc="B21A0CB6">
      <w:numFmt w:val="decimal"/>
      <w:lvlText w:val=""/>
      <w:lvlJc w:val="left"/>
    </w:lvl>
    <w:lvl w:ilvl="7" w:tplc="E29C09F8">
      <w:numFmt w:val="decimal"/>
      <w:lvlText w:val=""/>
      <w:lvlJc w:val="left"/>
    </w:lvl>
    <w:lvl w:ilvl="8" w:tplc="F466AACC">
      <w:numFmt w:val="decimal"/>
      <w:lvlText w:val=""/>
      <w:lvlJc w:val="left"/>
    </w:lvl>
  </w:abstractNum>
  <w:abstractNum w:abstractNumId="84" w15:restartNumberingAfterBreak="0">
    <w:nsid w:val="000075EF"/>
    <w:multiLevelType w:val="hybridMultilevel"/>
    <w:tmpl w:val="AD7AAD4E"/>
    <w:lvl w:ilvl="0" w:tplc="F6A6E7CE">
      <w:start w:val="46"/>
      <w:numFmt w:val="decimal"/>
      <w:lvlText w:val="%1"/>
      <w:lvlJc w:val="left"/>
    </w:lvl>
    <w:lvl w:ilvl="1" w:tplc="4F2E1324">
      <w:numFmt w:val="decimal"/>
      <w:lvlText w:val=""/>
      <w:lvlJc w:val="left"/>
    </w:lvl>
    <w:lvl w:ilvl="2" w:tplc="AB125154">
      <w:numFmt w:val="decimal"/>
      <w:lvlText w:val=""/>
      <w:lvlJc w:val="left"/>
    </w:lvl>
    <w:lvl w:ilvl="3" w:tplc="5DBA1558">
      <w:numFmt w:val="decimal"/>
      <w:lvlText w:val=""/>
      <w:lvlJc w:val="left"/>
    </w:lvl>
    <w:lvl w:ilvl="4" w:tplc="5088DCD2">
      <w:numFmt w:val="decimal"/>
      <w:lvlText w:val=""/>
      <w:lvlJc w:val="left"/>
    </w:lvl>
    <w:lvl w:ilvl="5" w:tplc="20FE0484">
      <w:numFmt w:val="decimal"/>
      <w:lvlText w:val=""/>
      <w:lvlJc w:val="left"/>
    </w:lvl>
    <w:lvl w:ilvl="6" w:tplc="8FBE196C">
      <w:numFmt w:val="decimal"/>
      <w:lvlText w:val=""/>
      <w:lvlJc w:val="left"/>
    </w:lvl>
    <w:lvl w:ilvl="7" w:tplc="8F321D04">
      <w:numFmt w:val="decimal"/>
      <w:lvlText w:val=""/>
      <w:lvlJc w:val="left"/>
    </w:lvl>
    <w:lvl w:ilvl="8" w:tplc="A99AE5C2">
      <w:numFmt w:val="decimal"/>
      <w:lvlText w:val=""/>
      <w:lvlJc w:val="left"/>
    </w:lvl>
  </w:abstractNum>
  <w:abstractNum w:abstractNumId="85" w15:restartNumberingAfterBreak="0">
    <w:nsid w:val="00007874"/>
    <w:multiLevelType w:val="hybridMultilevel"/>
    <w:tmpl w:val="75B2AA00"/>
    <w:lvl w:ilvl="0" w:tplc="5A9A4E72">
      <w:start w:val="88"/>
      <w:numFmt w:val="decimal"/>
      <w:lvlText w:val="%1"/>
      <w:lvlJc w:val="left"/>
    </w:lvl>
    <w:lvl w:ilvl="1" w:tplc="E758A506">
      <w:numFmt w:val="decimal"/>
      <w:lvlText w:val=""/>
      <w:lvlJc w:val="left"/>
    </w:lvl>
    <w:lvl w:ilvl="2" w:tplc="5C26AD80">
      <w:numFmt w:val="decimal"/>
      <w:lvlText w:val=""/>
      <w:lvlJc w:val="left"/>
    </w:lvl>
    <w:lvl w:ilvl="3" w:tplc="BE101F3E">
      <w:numFmt w:val="decimal"/>
      <w:lvlText w:val=""/>
      <w:lvlJc w:val="left"/>
    </w:lvl>
    <w:lvl w:ilvl="4" w:tplc="1088A804">
      <w:numFmt w:val="decimal"/>
      <w:lvlText w:val=""/>
      <w:lvlJc w:val="left"/>
    </w:lvl>
    <w:lvl w:ilvl="5" w:tplc="217E3DA0">
      <w:numFmt w:val="decimal"/>
      <w:lvlText w:val=""/>
      <w:lvlJc w:val="left"/>
    </w:lvl>
    <w:lvl w:ilvl="6" w:tplc="AFA49664">
      <w:numFmt w:val="decimal"/>
      <w:lvlText w:val=""/>
      <w:lvlJc w:val="left"/>
    </w:lvl>
    <w:lvl w:ilvl="7" w:tplc="03506C60">
      <w:numFmt w:val="decimal"/>
      <w:lvlText w:val=""/>
      <w:lvlJc w:val="left"/>
    </w:lvl>
    <w:lvl w:ilvl="8" w:tplc="FC02A670">
      <w:numFmt w:val="decimal"/>
      <w:lvlText w:val=""/>
      <w:lvlJc w:val="left"/>
    </w:lvl>
  </w:abstractNum>
  <w:abstractNum w:abstractNumId="86" w15:restartNumberingAfterBreak="0">
    <w:nsid w:val="00007983"/>
    <w:multiLevelType w:val="hybridMultilevel"/>
    <w:tmpl w:val="5526178C"/>
    <w:lvl w:ilvl="0" w:tplc="C1186C38">
      <w:start w:val="41"/>
      <w:numFmt w:val="decimal"/>
      <w:lvlText w:val="%1"/>
      <w:lvlJc w:val="left"/>
    </w:lvl>
    <w:lvl w:ilvl="1" w:tplc="FB48C304">
      <w:numFmt w:val="decimal"/>
      <w:lvlText w:val=""/>
      <w:lvlJc w:val="left"/>
    </w:lvl>
    <w:lvl w:ilvl="2" w:tplc="043A7876">
      <w:numFmt w:val="decimal"/>
      <w:lvlText w:val=""/>
      <w:lvlJc w:val="left"/>
    </w:lvl>
    <w:lvl w:ilvl="3" w:tplc="B80A0C82">
      <w:numFmt w:val="decimal"/>
      <w:lvlText w:val=""/>
      <w:lvlJc w:val="left"/>
    </w:lvl>
    <w:lvl w:ilvl="4" w:tplc="4E8E1A3A">
      <w:numFmt w:val="decimal"/>
      <w:lvlText w:val=""/>
      <w:lvlJc w:val="left"/>
    </w:lvl>
    <w:lvl w:ilvl="5" w:tplc="97C62BB8">
      <w:numFmt w:val="decimal"/>
      <w:lvlText w:val=""/>
      <w:lvlJc w:val="left"/>
    </w:lvl>
    <w:lvl w:ilvl="6" w:tplc="95C63738">
      <w:numFmt w:val="decimal"/>
      <w:lvlText w:val=""/>
      <w:lvlJc w:val="left"/>
    </w:lvl>
    <w:lvl w:ilvl="7" w:tplc="B23C2FB6">
      <w:numFmt w:val="decimal"/>
      <w:lvlText w:val=""/>
      <w:lvlJc w:val="left"/>
    </w:lvl>
    <w:lvl w:ilvl="8" w:tplc="D0C80CA0">
      <w:numFmt w:val="decimal"/>
      <w:lvlText w:val=""/>
      <w:lvlJc w:val="left"/>
    </w:lvl>
  </w:abstractNum>
  <w:abstractNum w:abstractNumId="87" w15:restartNumberingAfterBreak="0">
    <w:nsid w:val="0000798B"/>
    <w:multiLevelType w:val="hybridMultilevel"/>
    <w:tmpl w:val="7178ABB4"/>
    <w:lvl w:ilvl="0" w:tplc="AC3871DE">
      <w:start w:val="8"/>
      <w:numFmt w:val="decimal"/>
      <w:lvlText w:val="%1"/>
      <w:lvlJc w:val="left"/>
    </w:lvl>
    <w:lvl w:ilvl="1" w:tplc="CDF85A88">
      <w:numFmt w:val="decimal"/>
      <w:lvlText w:val=""/>
      <w:lvlJc w:val="left"/>
    </w:lvl>
    <w:lvl w:ilvl="2" w:tplc="AFB8CC06">
      <w:numFmt w:val="decimal"/>
      <w:lvlText w:val=""/>
      <w:lvlJc w:val="left"/>
    </w:lvl>
    <w:lvl w:ilvl="3" w:tplc="ACDE725C">
      <w:numFmt w:val="decimal"/>
      <w:lvlText w:val=""/>
      <w:lvlJc w:val="left"/>
    </w:lvl>
    <w:lvl w:ilvl="4" w:tplc="C3F8A114">
      <w:numFmt w:val="decimal"/>
      <w:lvlText w:val=""/>
      <w:lvlJc w:val="left"/>
    </w:lvl>
    <w:lvl w:ilvl="5" w:tplc="2610AACA">
      <w:numFmt w:val="decimal"/>
      <w:lvlText w:val=""/>
      <w:lvlJc w:val="left"/>
    </w:lvl>
    <w:lvl w:ilvl="6" w:tplc="7814FDAA">
      <w:numFmt w:val="decimal"/>
      <w:lvlText w:val=""/>
      <w:lvlJc w:val="left"/>
    </w:lvl>
    <w:lvl w:ilvl="7" w:tplc="F3E06B7A">
      <w:numFmt w:val="decimal"/>
      <w:lvlText w:val=""/>
      <w:lvlJc w:val="left"/>
    </w:lvl>
    <w:lvl w:ilvl="8" w:tplc="ADFE701C">
      <w:numFmt w:val="decimal"/>
      <w:lvlText w:val=""/>
      <w:lvlJc w:val="left"/>
    </w:lvl>
  </w:abstractNum>
  <w:abstractNum w:abstractNumId="88" w15:restartNumberingAfterBreak="0">
    <w:nsid w:val="00007BB9"/>
    <w:multiLevelType w:val="hybridMultilevel"/>
    <w:tmpl w:val="52620FD4"/>
    <w:lvl w:ilvl="0" w:tplc="BA7CB356">
      <w:start w:val="6"/>
      <w:numFmt w:val="decimal"/>
      <w:lvlText w:val="%1"/>
      <w:lvlJc w:val="left"/>
    </w:lvl>
    <w:lvl w:ilvl="1" w:tplc="726892D0">
      <w:numFmt w:val="decimal"/>
      <w:lvlText w:val=""/>
      <w:lvlJc w:val="left"/>
    </w:lvl>
    <w:lvl w:ilvl="2" w:tplc="D866835A">
      <w:numFmt w:val="decimal"/>
      <w:lvlText w:val=""/>
      <w:lvlJc w:val="left"/>
    </w:lvl>
    <w:lvl w:ilvl="3" w:tplc="7478927E">
      <w:numFmt w:val="decimal"/>
      <w:lvlText w:val=""/>
      <w:lvlJc w:val="left"/>
    </w:lvl>
    <w:lvl w:ilvl="4" w:tplc="63C04432">
      <w:numFmt w:val="decimal"/>
      <w:lvlText w:val=""/>
      <w:lvlJc w:val="left"/>
    </w:lvl>
    <w:lvl w:ilvl="5" w:tplc="B0681FBE">
      <w:numFmt w:val="decimal"/>
      <w:lvlText w:val=""/>
      <w:lvlJc w:val="left"/>
    </w:lvl>
    <w:lvl w:ilvl="6" w:tplc="40D0B856">
      <w:numFmt w:val="decimal"/>
      <w:lvlText w:val=""/>
      <w:lvlJc w:val="left"/>
    </w:lvl>
    <w:lvl w:ilvl="7" w:tplc="47E0C864">
      <w:numFmt w:val="decimal"/>
      <w:lvlText w:val=""/>
      <w:lvlJc w:val="left"/>
    </w:lvl>
    <w:lvl w:ilvl="8" w:tplc="3C4EFABA">
      <w:numFmt w:val="decimal"/>
      <w:lvlText w:val=""/>
      <w:lvlJc w:val="left"/>
    </w:lvl>
  </w:abstractNum>
  <w:abstractNum w:abstractNumId="89" w15:restartNumberingAfterBreak="0">
    <w:nsid w:val="00007DD1"/>
    <w:multiLevelType w:val="hybridMultilevel"/>
    <w:tmpl w:val="BF0E1506"/>
    <w:lvl w:ilvl="0" w:tplc="D242E66C">
      <w:start w:val="53"/>
      <w:numFmt w:val="decimal"/>
      <w:lvlText w:val="%1"/>
      <w:lvlJc w:val="left"/>
    </w:lvl>
    <w:lvl w:ilvl="1" w:tplc="70A0397C">
      <w:numFmt w:val="decimal"/>
      <w:lvlText w:val=""/>
      <w:lvlJc w:val="left"/>
    </w:lvl>
    <w:lvl w:ilvl="2" w:tplc="BEECF636">
      <w:numFmt w:val="decimal"/>
      <w:lvlText w:val=""/>
      <w:lvlJc w:val="left"/>
    </w:lvl>
    <w:lvl w:ilvl="3" w:tplc="0E7C0564">
      <w:numFmt w:val="decimal"/>
      <w:lvlText w:val=""/>
      <w:lvlJc w:val="left"/>
    </w:lvl>
    <w:lvl w:ilvl="4" w:tplc="3482C49E">
      <w:numFmt w:val="decimal"/>
      <w:lvlText w:val=""/>
      <w:lvlJc w:val="left"/>
    </w:lvl>
    <w:lvl w:ilvl="5" w:tplc="88607146">
      <w:numFmt w:val="decimal"/>
      <w:lvlText w:val=""/>
      <w:lvlJc w:val="left"/>
    </w:lvl>
    <w:lvl w:ilvl="6" w:tplc="0610DA8E">
      <w:numFmt w:val="decimal"/>
      <w:lvlText w:val=""/>
      <w:lvlJc w:val="left"/>
    </w:lvl>
    <w:lvl w:ilvl="7" w:tplc="2CBEE8D8">
      <w:numFmt w:val="decimal"/>
      <w:lvlText w:val=""/>
      <w:lvlJc w:val="left"/>
    </w:lvl>
    <w:lvl w:ilvl="8" w:tplc="6736FC4C">
      <w:numFmt w:val="decimal"/>
      <w:lvlText w:val=""/>
      <w:lvlJc w:val="left"/>
    </w:lvl>
  </w:abstractNum>
  <w:abstractNum w:abstractNumId="90" w15:restartNumberingAfterBreak="0">
    <w:nsid w:val="00007F4F"/>
    <w:multiLevelType w:val="hybridMultilevel"/>
    <w:tmpl w:val="528898EE"/>
    <w:lvl w:ilvl="0" w:tplc="5FE087AE">
      <w:start w:val="1"/>
      <w:numFmt w:val="decimal"/>
      <w:lvlText w:val="%1."/>
      <w:lvlJc w:val="left"/>
    </w:lvl>
    <w:lvl w:ilvl="1" w:tplc="9F2AA2D8">
      <w:numFmt w:val="decimal"/>
      <w:lvlText w:val=""/>
      <w:lvlJc w:val="left"/>
    </w:lvl>
    <w:lvl w:ilvl="2" w:tplc="C30C281A">
      <w:numFmt w:val="decimal"/>
      <w:lvlText w:val=""/>
      <w:lvlJc w:val="left"/>
    </w:lvl>
    <w:lvl w:ilvl="3" w:tplc="DF7C4C64">
      <w:numFmt w:val="decimal"/>
      <w:lvlText w:val=""/>
      <w:lvlJc w:val="left"/>
    </w:lvl>
    <w:lvl w:ilvl="4" w:tplc="0CB619B6">
      <w:numFmt w:val="decimal"/>
      <w:lvlText w:val=""/>
      <w:lvlJc w:val="left"/>
    </w:lvl>
    <w:lvl w:ilvl="5" w:tplc="DE4ED7FE">
      <w:numFmt w:val="decimal"/>
      <w:lvlText w:val=""/>
      <w:lvlJc w:val="left"/>
    </w:lvl>
    <w:lvl w:ilvl="6" w:tplc="E8F47552">
      <w:numFmt w:val="decimal"/>
      <w:lvlText w:val=""/>
      <w:lvlJc w:val="left"/>
    </w:lvl>
    <w:lvl w:ilvl="7" w:tplc="6AF84E3C">
      <w:numFmt w:val="decimal"/>
      <w:lvlText w:val=""/>
      <w:lvlJc w:val="left"/>
    </w:lvl>
    <w:lvl w:ilvl="8" w:tplc="B94E8578">
      <w:numFmt w:val="decimal"/>
      <w:lvlText w:val=""/>
      <w:lvlJc w:val="left"/>
    </w:lvl>
  </w:abstractNum>
  <w:num w:numId="1">
    <w:abstractNumId w:val="16"/>
  </w:num>
  <w:num w:numId="2">
    <w:abstractNumId w:val="87"/>
  </w:num>
  <w:num w:numId="3">
    <w:abstractNumId w:val="14"/>
  </w:num>
  <w:num w:numId="4">
    <w:abstractNumId w:val="83"/>
  </w:num>
  <w:num w:numId="5">
    <w:abstractNumId w:val="62"/>
  </w:num>
  <w:num w:numId="6">
    <w:abstractNumId w:val="29"/>
  </w:num>
  <w:num w:numId="7">
    <w:abstractNumId w:val="39"/>
  </w:num>
  <w:num w:numId="8">
    <w:abstractNumId w:val="6"/>
  </w:num>
  <w:num w:numId="9">
    <w:abstractNumId w:val="88"/>
  </w:num>
  <w:num w:numId="10">
    <w:abstractNumId w:val="60"/>
  </w:num>
  <w:num w:numId="11">
    <w:abstractNumId w:val="17"/>
  </w:num>
  <w:num w:numId="12">
    <w:abstractNumId w:val="81"/>
  </w:num>
  <w:num w:numId="13">
    <w:abstractNumId w:val="74"/>
  </w:num>
  <w:num w:numId="14">
    <w:abstractNumId w:val="54"/>
  </w:num>
  <w:num w:numId="15">
    <w:abstractNumId w:val="20"/>
  </w:num>
  <w:num w:numId="16">
    <w:abstractNumId w:val="19"/>
  </w:num>
  <w:num w:numId="17">
    <w:abstractNumId w:val="73"/>
  </w:num>
  <w:num w:numId="18">
    <w:abstractNumId w:val="43"/>
  </w:num>
  <w:num w:numId="19">
    <w:abstractNumId w:val="18"/>
  </w:num>
  <w:num w:numId="20">
    <w:abstractNumId w:val="46"/>
  </w:num>
  <w:num w:numId="21">
    <w:abstractNumId w:val="65"/>
  </w:num>
  <w:num w:numId="22">
    <w:abstractNumId w:val="37"/>
  </w:num>
  <w:num w:numId="23">
    <w:abstractNumId w:val="52"/>
  </w:num>
  <w:num w:numId="24">
    <w:abstractNumId w:val="59"/>
  </w:num>
  <w:num w:numId="25">
    <w:abstractNumId w:val="70"/>
  </w:num>
  <w:num w:numId="26">
    <w:abstractNumId w:val="64"/>
  </w:num>
  <w:num w:numId="27">
    <w:abstractNumId w:val="44"/>
  </w:num>
  <w:num w:numId="28">
    <w:abstractNumId w:val="11"/>
  </w:num>
  <w:num w:numId="29">
    <w:abstractNumId w:val="34"/>
  </w:num>
  <w:num w:numId="30">
    <w:abstractNumId w:val="76"/>
  </w:num>
  <w:num w:numId="31">
    <w:abstractNumId w:val="3"/>
  </w:num>
  <w:num w:numId="32">
    <w:abstractNumId w:val="47"/>
  </w:num>
  <w:num w:numId="33">
    <w:abstractNumId w:val="58"/>
  </w:num>
  <w:num w:numId="34">
    <w:abstractNumId w:val="38"/>
  </w:num>
  <w:num w:numId="35">
    <w:abstractNumId w:val="7"/>
  </w:num>
  <w:num w:numId="36">
    <w:abstractNumId w:val="86"/>
  </w:num>
  <w:num w:numId="37">
    <w:abstractNumId w:val="84"/>
  </w:num>
  <w:num w:numId="38">
    <w:abstractNumId w:val="49"/>
  </w:num>
  <w:num w:numId="39">
    <w:abstractNumId w:val="33"/>
  </w:num>
  <w:num w:numId="40">
    <w:abstractNumId w:val="42"/>
  </w:num>
  <w:num w:numId="41">
    <w:abstractNumId w:val="35"/>
  </w:num>
  <w:num w:numId="42">
    <w:abstractNumId w:val="80"/>
  </w:num>
  <w:num w:numId="43">
    <w:abstractNumId w:val="31"/>
  </w:num>
  <w:num w:numId="44">
    <w:abstractNumId w:val="41"/>
  </w:num>
  <w:num w:numId="45">
    <w:abstractNumId w:val="26"/>
  </w:num>
  <w:num w:numId="46">
    <w:abstractNumId w:val="89"/>
  </w:num>
  <w:num w:numId="47">
    <w:abstractNumId w:val="28"/>
  </w:num>
  <w:num w:numId="48">
    <w:abstractNumId w:val="51"/>
  </w:num>
  <w:num w:numId="49">
    <w:abstractNumId w:val="22"/>
  </w:num>
  <w:num w:numId="50">
    <w:abstractNumId w:val="71"/>
  </w:num>
  <w:num w:numId="51">
    <w:abstractNumId w:val="77"/>
  </w:num>
  <w:num w:numId="52">
    <w:abstractNumId w:val="36"/>
  </w:num>
  <w:num w:numId="53">
    <w:abstractNumId w:val="45"/>
  </w:num>
  <w:num w:numId="54">
    <w:abstractNumId w:val="82"/>
  </w:num>
  <w:num w:numId="55">
    <w:abstractNumId w:val="2"/>
  </w:num>
  <w:num w:numId="56">
    <w:abstractNumId w:val="90"/>
  </w:num>
  <w:num w:numId="57">
    <w:abstractNumId w:val="53"/>
  </w:num>
  <w:num w:numId="58">
    <w:abstractNumId w:val="4"/>
  </w:num>
  <w:num w:numId="59">
    <w:abstractNumId w:val="48"/>
  </w:num>
  <w:num w:numId="60">
    <w:abstractNumId w:val="21"/>
  </w:num>
  <w:num w:numId="61">
    <w:abstractNumId w:val="79"/>
  </w:num>
  <w:num w:numId="62">
    <w:abstractNumId w:val="56"/>
  </w:num>
  <w:num w:numId="63">
    <w:abstractNumId w:val="57"/>
  </w:num>
  <w:num w:numId="64">
    <w:abstractNumId w:val="23"/>
  </w:num>
  <w:num w:numId="65">
    <w:abstractNumId w:val="78"/>
  </w:num>
  <w:num w:numId="66">
    <w:abstractNumId w:val="12"/>
  </w:num>
  <w:num w:numId="67">
    <w:abstractNumId w:val="8"/>
  </w:num>
  <w:num w:numId="68">
    <w:abstractNumId w:val="67"/>
  </w:num>
  <w:num w:numId="69">
    <w:abstractNumId w:val="30"/>
  </w:num>
  <w:num w:numId="70">
    <w:abstractNumId w:val="85"/>
  </w:num>
  <w:num w:numId="71">
    <w:abstractNumId w:val="27"/>
  </w:num>
  <w:num w:numId="72">
    <w:abstractNumId w:val="32"/>
  </w:num>
  <w:num w:numId="73">
    <w:abstractNumId w:val="13"/>
  </w:num>
  <w:num w:numId="74">
    <w:abstractNumId w:val="66"/>
  </w:num>
  <w:num w:numId="75">
    <w:abstractNumId w:val="75"/>
  </w:num>
  <w:num w:numId="76">
    <w:abstractNumId w:val="63"/>
  </w:num>
  <w:num w:numId="77">
    <w:abstractNumId w:val="55"/>
  </w:num>
  <w:num w:numId="78">
    <w:abstractNumId w:val="68"/>
  </w:num>
  <w:num w:numId="79">
    <w:abstractNumId w:val="25"/>
  </w:num>
  <w:num w:numId="80">
    <w:abstractNumId w:val="15"/>
  </w:num>
  <w:num w:numId="81">
    <w:abstractNumId w:val="0"/>
  </w:num>
  <w:num w:numId="82">
    <w:abstractNumId w:val="5"/>
  </w:num>
  <w:num w:numId="83">
    <w:abstractNumId w:val="72"/>
  </w:num>
  <w:num w:numId="84">
    <w:abstractNumId w:val="24"/>
  </w:num>
  <w:num w:numId="85">
    <w:abstractNumId w:val="10"/>
  </w:num>
  <w:num w:numId="86">
    <w:abstractNumId w:val="50"/>
  </w:num>
  <w:num w:numId="87">
    <w:abstractNumId w:val="1"/>
  </w:num>
  <w:num w:numId="88">
    <w:abstractNumId w:val="9"/>
  </w:num>
  <w:num w:numId="89">
    <w:abstractNumId w:val="40"/>
  </w:num>
  <w:num w:numId="90">
    <w:abstractNumId w:val="69"/>
  </w:num>
  <w:num w:numId="91">
    <w:abstractNumId w:val="6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FBC"/>
    <w:rsid w:val="00611625"/>
    <w:rsid w:val="00CA7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A57E"/>
  <w15:docId w15:val="{74A30B80-6B7D-4107-9E60-3F9F9DD6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9D6A7B-D012-4B28-9BFD-F5F28E289495}"/>
</file>

<file path=customXml/itemProps2.xml><?xml version="1.0" encoding="utf-8"?>
<ds:datastoreItem xmlns:ds="http://schemas.openxmlformats.org/officeDocument/2006/customXml" ds:itemID="{9A36E4EB-DFDC-4CFD-AFF3-B2534F208A86}"/>
</file>

<file path=customXml/itemProps3.xml><?xml version="1.0" encoding="utf-8"?>
<ds:datastoreItem xmlns:ds="http://schemas.openxmlformats.org/officeDocument/2006/customXml" ds:itemID="{90F689AD-4B48-42FB-83B4-4E9AA2372255}"/>
</file>

<file path=docProps/app.xml><?xml version="1.0" encoding="utf-8"?>
<Properties xmlns="http://schemas.openxmlformats.org/officeDocument/2006/extended-properties" xmlns:vt="http://schemas.openxmlformats.org/officeDocument/2006/docPropsVTypes">
  <Template>Normal.dotm</Template>
  <TotalTime>0</TotalTime>
  <Pages>35</Pages>
  <Words>25554</Words>
  <Characters>145662</Characters>
  <Application>Microsoft Office Word</Application>
  <DocSecurity>4</DocSecurity>
  <Lines>1213</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SANDOVAL Irene del Pilar</cp:lastModifiedBy>
  <cp:revision>2</cp:revision>
  <dcterms:created xsi:type="dcterms:W3CDTF">2019-01-18T14:29:00Z</dcterms:created>
  <dcterms:modified xsi:type="dcterms:W3CDTF">2019-01-18T14:29:00Z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