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55AA" w:rsidRDefault="001455AA" w:rsidP="008E7229">
      <w:pPr>
        <w:spacing w:after="0" w:line="360" w:lineRule="auto"/>
        <w:jc w:val="center"/>
        <w:rPr>
          <w:rFonts w:ascii="Arial" w:hAnsi="Arial" w:cs="Arial"/>
          <w:b/>
          <w:sz w:val="32"/>
          <w:szCs w:val="24"/>
        </w:rPr>
      </w:pPr>
      <w:bookmarkStart w:id="0" w:name="_GoBack"/>
      <w:bookmarkEnd w:id="0"/>
      <w:r w:rsidRPr="001455AA">
        <w:rPr>
          <w:rFonts w:ascii="Arial" w:hAnsi="Arial" w:cs="Arial"/>
          <w:b/>
          <w:noProof/>
          <w:sz w:val="32"/>
          <w:szCs w:val="24"/>
          <w:lang w:val="en-GB" w:eastAsia="en-GB"/>
        </w:rPr>
        <w:drawing>
          <wp:inline distT="0" distB="0" distL="0" distR="0">
            <wp:extent cx="1018309" cy="1018309"/>
            <wp:effectExtent l="0" t="0" r="0" b="0"/>
            <wp:docPr id="1" name="Imagen 1" descr="F:\logo fesp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go fespa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1026" cy="1031026"/>
                    </a:xfrm>
                    <a:prstGeom prst="rect">
                      <a:avLst/>
                    </a:prstGeom>
                    <a:noFill/>
                    <a:ln>
                      <a:noFill/>
                    </a:ln>
                  </pic:spPr>
                </pic:pic>
              </a:graphicData>
            </a:graphic>
          </wp:inline>
        </w:drawing>
      </w:r>
    </w:p>
    <w:p w:rsidR="001455AA" w:rsidRPr="0090571E" w:rsidRDefault="008E7229" w:rsidP="008E7229">
      <w:pPr>
        <w:spacing w:after="0" w:line="360" w:lineRule="auto"/>
        <w:jc w:val="center"/>
        <w:rPr>
          <w:rFonts w:ascii="Times New Roman" w:hAnsi="Times New Roman" w:cs="Times New Roman"/>
          <w:b/>
          <w:color w:val="000000" w:themeColor="text1"/>
          <w:sz w:val="36"/>
          <w:szCs w:val="24"/>
        </w:rPr>
      </w:pPr>
      <w:r w:rsidRPr="0090571E">
        <w:rPr>
          <w:rFonts w:ascii="Times New Roman" w:hAnsi="Times New Roman" w:cs="Times New Roman"/>
          <w:b/>
          <w:color w:val="000000" w:themeColor="text1"/>
          <w:sz w:val="36"/>
          <w:szCs w:val="24"/>
        </w:rPr>
        <w:t xml:space="preserve">Fundación de Estudios para la Aplicación del Derecho </w:t>
      </w:r>
    </w:p>
    <w:p w:rsidR="004F1C45" w:rsidRPr="0090571E" w:rsidRDefault="008E7229" w:rsidP="008E7229">
      <w:pPr>
        <w:spacing w:after="0" w:line="360" w:lineRule="auto"/>
        <w:jc w:val="center"/>
        <w:rPr>
          <w:rFonts w:ascii="Times New Roman" w:hAnsi="Times New Roman" w:cs="Times New Roman"/>
          <w:b/>
          <w:color w:val="000000" w:themeColor="text1"/>
          <w:sz w:val="36"/>
          <w:szCs w:val="24"/>
        </w:rPr>
      </w:pPr>
      <w:r w:rsidRPr="0090571E">
        <w:rPr>
          <w:rFonts w:ascii="Times New Roman" w:hAnsi="Times New Roman" w:cs="Times New Roman"/>
          <w:b/>
          <w:color w:val="000000" w:themeColor="text1"/>
          <w:sz w:val="36"/>
          <w:szCs w:val="24"/>
        </w:rPr>
        <w:t>–FESPAD-</w:t>
      </w:r>
    </w:p>
    <w:p w:rsidR="00913D0D" w:rsidRPr="0090571E" w:rsidRDefault="00913D0D" w:rsidP="00D64EC8">
      <w:pPr>
        <w:spacing w:after="0" w:line="360" w:lineRule="auto"/>
        <w:jc w:val="center"/>
        <w:rPr>
          <w:rFonts w:ascii="Times New Roman" w:hAnsi="Times New Roman" w:cs="Times New Roman"/>
          <w:color w:val="000000" w:themeColor="text1"/>
          <w:sz w:val="24"/>
          <w:szCs w:val="24"/>
        </w:rPr>
      </w:pPr>
    </w:p>
    <w:p w:rsidR="00913D0D" w:rsidRPr="0090571E" w:rsidRDefault="00913D0D" w:rsidP="00D64EC8">
      <w:pPr>
        <w:spacing w:after="0" w:line="360" w:lineRule="auto"/>
        <w:jc w:val="center"/>
        <w:rPr>
          <w:rFonts w:ascii="Times New Roman" w:hAnsi="Times New Roman" w:cs="Times New Roman"/>
          <w:color w:val="000000" w:themeColor="text1"/>
          <w:sz w:val="24"/>
          <w:szCs w:val="24"/>
        </w:rPr>
      </w:pPr>
    </w:p>
    <w:p w:rsidR="00913D0D" w:rsidRPr="0090571E" w:rsidRDefault="00913D0D" w:rsidP="00D64EC8">
      <w:pPr>
        <w:spacing w:after="0" w:line="360" w:lineRule="auto"/>
        <w:jc w:val="center"/>
        <w:rPr>
          <w:rFonts w:ascii="Times New Roman" w:hAnsi="Times New Roman" w:cs="Times New Roman"/>
          <w:color w:val="000000" w:themeColor="text1"/>
          <w:sz w:val="24"/>
          <w:szCs w:val="24"/>
        </w:rPr>
      </w:pPr>
    </w:p>
    <w:p w:rsidR="008E7229" w:rsidRPr="0090571E" w:rsidRDefault="008E7229" w:rsidP="00D64EC8">
      <w:pPr>
        <w:spacing w:after="0" w:line="360" w:lineRule="auto"/>
        <w:jc w:val="center"/>
        <w:rPr>
          <w:rFonts w:ascii="Times New Roman" w:hAnsi="Times New Roman" w:cs="Times New Roman"/>
          <w:color w:val="000000" w:themeColor="text1"/>
          <w:sz w:val="24"/>
          <w:szCs w:val="24"/>
        </w:rPr>
      </w:pPr>
    </w:p>
    <w:p w:rsidR="008E7229" w:rsidRPr="0090571E" w:rsidRDefault="008E7229" w:rsidP="00D64EC8">
      <w:pPr>
        <w:spacing w:after="0" w:line="360" w:lineRule="auto"/>
        <w:jc w:val="center"/>
        <w:rPr>
          <w:rFonts w:ascii="Times New Roman" w:hAnsi="Times New Roman" w:cs="Times New Roman"/>
          <w:color w:val="000000" w:themeColor="text1"/>
          <w:sz w:val="24"/>
          <w:szCs w:val="24"/>
        </w:rPr>
      </w:pPr>
    </w:p>
    <w:p w:rsidR="008E7229" w:rsidRPr="0090571E" w:rsidRDefault="008E7229" w:rsidP="00D64EC8">
      <w:pPr>
        <w:spacing w:after="0" w:line="360" w:lineRule="auto"/>
        <w:jc w:val="center"/>
        <w:rPr>
          <w:rFonts w:ascii="Times New Roman" w:hAnsi="Times New Roman" w:cs="Times New Roman"/>
          <w:color w:val="000000" w:themeColor="text1"/>
          <w:sz w:val="24"/>
          <w:szCs w:val="24"/>
        </w:rPr>
      </w:pPr>
    </w:p>
    <w:p w:rsidR="00913D0D" w:rsidRPr="0090571E" w:rsidRDefault="00913D0D" w:rsidP="00D64EC8">
      <w:pPr>
        <w:spacing w:after="0" w:line="360" w:lineRule="auto"/>
        <w:jc w:val="center"/>
        <w:rPr>
          <w:rFonts w:ascii="Times New Roman" w:hAnsi="Times New Roman" w:cs="Times New Roman"/>
          <w:color w:val="000000" w:themeColor="text1"/>
          <w:sz w:val="24"/>
          <w:szCs w:val="24"/>
        </w:rPr>
      </w:pPr>
    </w:p>
    <w:p w:rsidR="00913D0D" w:rsidRPr="0090571E" w:rsidRDefault="008E7229" w:rsidP="001455AA">
      <w:pPr>
        <w:spacing w:after="0" w:line="360" w:lineRule="auto"/>
        <w:jc w:val="center"/>
        <w:rPr>
          <w:rFonts w:ascii="Times New Roman" w:hAnsi="Times New Roman" w:cs="Times New Roman"/>
          <w:b/>
          <w:color w:val="000000" w:themeColor="text1"/>
          <w:sz w:val="44"/>
          <w:szCs w:val="24"/>
        </w:rPr>
      </w:pPr>
      <w:r w:rsidRPr="0090571E">
        <w:rPr>
          <w:rFonts w:ascii="Times New Roman" w:hAnsi="Times New Roman" w:cs="Times New Roman"/>
          <w:b/>
          <w:color w:val="000000" w:themeColor="text1"/>
          <w:sz w:val="44"/>
          <w:szCs w:val="24"/>
        </w:rPr>
        <w:t>Informe DESC El Salvador 2020</w:t>
      </w:r>
    </w:p>
    <w:p w:rsidR="004F1C45" w:rsidRPr="0090571E" w:rsidRDefault="004F1C45" w:rsidP="001455AA">
      <w:pPr>
        <w:spacing w:after="0" w:line="240" w:lineRule="auto"/>
        <w:jc w:val="center"/>
        <w:rPr>
          <w:rFonts w:ascii="Times New Roman" w:hAnsi="Times New Roman" w:cs="Times New Roman"/>
          <w:b/>
          <w:color w:val="000000" w:themeColor="text1"/>
          <w:sz w:val="24"/>
          <w:szCs w:val="36"/>
        </w:rPr>
      </w:pPr>
      <w:r w:rsidRPr="0090571E">
        <w:rPr>
          <w:rFonts w:ascii="Times New Roman" w:hAnsi="Times New Roman" w:cs="Times New Roman"/>
          <w:b/>
          <w:color w:val="000000" w:themeColor="text1"/>
          <w:sz w:val="24"/>
          <w:szCs w:val="36"/>
        </w:rPr>
        <w:t xml:space="preserve">Informe </w:t>
      </w:r>
      <w:r w:rsidR="008E7229" w:rsidRPr="0090571E">
        <w:rPr>
          <w:rFonts w:ascii="Times New Roman" w:hAnsi="Times New Roman" w:cs="Times New Roman"/>
          <w:b/>
          <w:color w:val="000000" w:themeColor="text1"/>
          <w:sz w:val="24"/>
          <w:szCs w:val="36"/>
        </w:rPr>
        <w:t>alternativo</w:t>
      </w:r>
      <w:r w:rsidRPr="0090571E">
        <w:rPr>
          <w:rFonts w:ascii="Times New Roman" w:hAnsi="Times New Roman" w:cs="Times New Roman"/>
          <w:b/>
          <w:color w:val="000000" w:themeColor="text1"/>
          <w:sz w:val="24"/>
          <w:szCs w:val="36"/>
        </w:rPr>
        <w:t xml:space="preserve"> presentado por </w:t>
      </w:r>
      <w:r w:rsidR="00852ED6" w:rsidRPr="0090571E">
        <w:rPr>
          <w:rFonts w:ascii="Times New Roman" w:hAnsi="Times New Roman" w:cs="Times New Roman"/>
          <w:b/>
          <w:color w:val="000000" w:themeColor="text1"/>
          <w:sz w:val="24"/>
          <w:szCs w:val="36"/>
        </w:rPr>
        <w:t>organización</w:t>
      </w:r>
      <w:r w:rsidRPr="0090571E">
        <w:rPr>
          <w:rFonts w:ascii="Times New Roman" w:hAnsi="Times New Roman" w:cs="Times New Roman"/>
          <w:b/>
          <w:color w:val="000000" w:themeColor="text1"/>
          <w:sz w:val="24"/>
          <w:szCs w:val="36"/>
        </w:rPr>
        <w:t xml:space="preserve"> de la sociedad c</w:t>
      </w:r>
      <w:r w:rsidR="00361AE4" w:rsidRPr="0090571E">
        <w:rPr>
          <w:rFonts w:ascii="Times New Roman" w:hAnsi="Times New Roman" w:cs="Times New Roman"/>
          <w:b/>
          <w:color w:val="000000" w:themeColor="text1"/>
          <w:sz w:val="24"/>
          <w:szCs w:val="36"/>
        </w:rPr>
        <w:t xml:space="preserve">ivil salvadoreña en el marco del </w:t>
      </w:r>
      <w:r w:rsidRPr="0090571E">
        <w:rPr>
          <w:rFonts w:ascii="Times New Roman" w:hAnsi="Times New Roman" w:cs="Times New Roman"/>
          <w:b/>
          <w:color w:val="000000" w:themeColor="text1"/>
          <w:sz w:val="24"/>
          <w:szCs w:val="36"/>
        </w:rPr>
        <w:t>Informe periódico por el Estado de El Salvador, de conformidad con los artículos 16 y 17 del PIDESC</w:t>
      </w:r>
    </w:p>
    <w:p w:rsidR="00B70B56" w:rsidRPr="0090571E" w:rsidRDefault="008E7229" w:rsidP="001455AA">
      <w:pPr>
        <w:spacing w:after="0" w:line="360" w:lineRule="auto"/>
        <w:jc w:val="center"/>
        <w:rPr>
          <w:rFonts w:ascii="Times New Roman" w:hAnsi="Times New Roman" w:cs="Times New Roman"/>
          <w:color w:val="000000" w:themeColor="text1"/>
          <w:sz w:val="24"/>
          <w:szCs w:val="24"/>
        </w:rPr>
      </w:pPr>
      <w:r w:rsidRPr="0090571E">
        <w:rPr>
          <w:rFonts w:ascii="Times New Roman" w:hAnsi="Times New Roman" w:cs="Times New Roman"/>
          <w:color w:val="000000" w:themeColor="text1"/>
          <w:sz w:val="24"/>
          <w:szCs w:val="24"/>
        </w:rPr>
        <w:t>Agosto 202</w:t>
      </w:r>
      <w:r w:rsidR="001455AA" w:rsidRPr="0090571E">
        <w:rPr>
          <w:rFonts w:ascii="Times New Roman" w:hAnsi="Times New Roman" w:cs="Times New Roman"/>
          <w:color w:val="000000" w:themeColor="text1"/>
          <w:sz w:val="24"/>
          <w:szCs w:val="24"/>
        </w:rPr>
        <w:t>0</w:t>
      </w:r>
    </w:p>
    <w:p w:rsidR="00B70B56" w:rsidRPr="0090571E" w:rsidRDefault="00B70B56" w:rsidP="00D64EC8">
      <w:pPr>
        <w:spacing w:after="0" w:line="360" w:lineRule="auto"/>
        <w:jc w:val="center"/>
        <w:rPr>
          <w:rFonts w:ascii="Times New Roman" w:hAnsi="Times New Roman" w:cs="Times New Roman"/>
          <w:color w:val="000000" w:themeColor="text1"/>
          <w:sz w:val="24"/>
          <w:szCs w:val="24"/>
        </w:rPr>
      </w:pPr>
    </w:p>
    <w:p w:rsidR="001178D9" w:rsidRPr="0090571E" w:rsidRDefault="001178D9" w:rsidP="00D64EC8">
      <w:pPr>
        <w:spacing w:after="0" w:line="360" w:lineRule="auto"/>
        <w:jc w:val="center"/>
        <w:rPr>
          <w:rFonts w:ascii="Times New Roman" w:hAnsi="Times New Roman" w:cs="Times New Roman"/>
          <w:color w:val="000000" w:themeColor="text1"/>
          <w:sz w:val="24"/>
          <w:szCs w:val="24"/>
        </w:rPr>
      </w:pPr>
    </w:p>
    <w:p w:rsidR="001178D9" w:rsidRPr="0090571E" w:rsidRDefault="001178D9" w:rsidP="00D64EC8">
      <w:pPr>
        <w:spacing w:after="0" w:line="360" w:lineRule="auto"/>
        <w:jc w:val="center"/>
        <w:rPr>
          <w:rFonts w:ascii="Times New Roman" w:hAnsi="Times New Roman" w:cs="Times New Roman"/>
          <w:color w:val="000000" w:themeColor="text1"/>
          <w:sz w:val="24"/>
          <w:szCs w:val="24"/>
        </w:rPr>
      </w:pPr>
    </w:p>
    <w:p w:rsidR="00030D7F" w:rsidRPr="0090571E" w:rsidRDefault="00030D7F" w:rsidP="00D64EC8">
      <w:pPr>
        <w:spacing w:after="0" w:line="360" w:lineRule="auto"/>
        <w:jc w:val="center"/>
        <w:rPr>
          <w:rFonts w:ascii="Times New Roman" w:hAnsi="Times New Roman" w:cs="Times New Roman"/>
          <w:color w:val="000000" w:themeColor="text1"/>
          <w:sz w:val="24"/>
          <w:szCs w:val="24"/>
        </w:rPr>
      </w:pPr>
    </w:p>
    <w:p w:rsidR="00030D7F" w:rsidRPr="0090571E" w:rsidRDefault="00030D7F" w:rsidP="00D64EC8">
      <w:pPr>
        <w:spacing w:after="0" w:line="360" w:lineRule="auto"/>
        <w:jc w:val="center"/>
        <w:rPr>
          <w:rFonts w:ascii="Times New Roman" w:hAnsi="Times New Roman" w:cs="Times New Roman"/>
          <w:color w:val="000000" w:themeColor="text1"/>
          <w:sz w:val="24"/>
          <w:szCs w:val="24"/>
        </w:rPr>
      </w:pPr>
    </w:p>
    <w:p w:rsidR="008E7229" w:rsidRPr="0090571E" w:rsidRDefault="008E7229" w:rsidP="00D64EC8">
      <w:pPr>
        <w:spacing w:after="0" w:line="360" w:lineRule="auto"/>
        <w:jc w:val="center"/>
        <w:rPr>
          <w:rFonts w:ascii="Times New Roman" w:hAnsi="Times New Roman" w:cs="Times New Roman"/>
          <w:b/>
          <w:color w:val="000000" w:themeColor="text1"/>
          <w:sz w:val="28"/>
        </w:rPr>
      </w:pPr>
    </w:p>
    <w:p w:rsidR="008E7229" w:rsidRPr="0090571E" w:rsidRDefault="008E7229" w:rsidP="00D64EC8">
      <w:pPr>
        <w:spacing w:after="0" w:line="360" w:lineRule="auto"/>
        <w:jc w:val="center"/>
        <w:rPr>
          <w:rFonts w:ascii="Times New Roman" w:hAnsi="Times New Roman" w:cs="Times New Roman"/>
          <w:b/>
          <w:color w:val="000000" w:themeColor="text1"/>
          <w:sz w:val="28"/>
        </w:rPr>
      </w:pPr>
    </w:p>
    <w:p w:rsidR="00F61E48" w:rsidRPr="0090571E" w:rsidRDefault="00F61E48" w:rsidP="00D64EC8">
      <w:pPr>
        <w:spacing w:after="0" w:line="360" w:lineRule="auto"/>
        <w:jc w:val="center"/>
        <w:rPr>
          <w:rFonts w:ascii="Times New Roman" w:hAnsi="Times New Roman" w:cs="Times New Roman"/>
          <w:b/>
          <w:color w:val="000000" w:themeColor="text1"/>
          <w:sz w:val="28"/>
        </w:rPr>
      </w:pPr>
      <w:r w:rsidRPr="0090571E">
        <w:rPr>
          <w:rFonts w:ascii="Times New Roman" w:hAnsi="Times New Roman" w:cs="Times New Roman"/>
          <w:b/>
          <w:color w:val="000000" w:themeColor="text1"/>
          <w:sz w:val="28"/>
        </w:rPr>
        <w:t>Fundación de Estudios para la Aplicación del Derecho – FESPAD</w:t>
      </w:r>
      <w:r w:rsidR="003B7155" w:rsidRPr="0090571E">
        <w:rPr>
          <w:rFonts w:ascii="Times New Roman" w:hAnsi="Times New Roman" w:cs="Times New Roman"/>
          <w:b/>
          <w:color w:val="000000" w:themeColor="text1"/>
          <w:sz w:val="28"/>
        </w:rPr>
        <w:t xml:space="preserve"> </w:t>
      </w:r>
    </w:p>
    <w:p w:rsidR="00F61E48" w:rsidRPr="001455AA" w:rsidRDefault="00F61E48" w:rsidP="00D64EC8">
      <w:pPr>
        <w:spacing w:after="0" w:line="360" w:lineRule="auto"/>
        <w:jc w:val="center"/>
        <w:rPr>
          <w:rFonts w:ascii="Times New Roman" w:hAnsi="Times New Roman" w:cs="Times New Roman"/>
          <w:sz w:val="18"/>
        </w:rPr>
      </w:pPr>
      <w:r w:rsidRPr="001455AA">
        <w:rPr>
          <w:rFonts w:ascii="Times New Roman" w:hAnsi="Times New Roman" w:cs="Times New Roman"/>
          <w:spacing w:val="5"/>
          <w:sz w:val="18"/>
          <w:shd w:val="clear" w:color="auto" w:fill="FFFFFF"/>
        </w:rPr>
        <w:t xml:space="preserve">6ª-10ª Calle Poniente, 35 Av. Sur. #1833. Colonia Flor Blanca, (Frente a Gimnasio Nacional), San </w:t>
      </w:r>
      <w:r w:rsidRPr="001455AA">
        <w:rPr>
          <w:rFonts w:ascii="Times New Roman" w:hAnsi="Times New Roman" w:cs="Times New Roman"/>
          <w:spacing w:val="5"/>
          <w:sz w:val="16"/>
          <w:shd w:val="clear" w:color="auto" w:fill="FFFFFF"/>
        </w:rPr>
        <w:t>Salvador, El Salvador, C.A.</w:t>
      </w:r>
      <w:r w:rsidR="003B7155" w:rsidRPr="001455AA">
        <w:rPr>
          <w:rFonts w:ascii="Times New Roman" w:hAnsi="Times New Roman" w:cs="Times New Roman"/>
          <w:spacing w:val="5"/>
          <w:sz w:val="16"/>
          <w:shd w:val="clear" w:color="auto" w:fill="FFFFFF"/>
        </w:rPr>
        <w:t xml:space="preserve"> </w:t>
      </w:r>
      <w:r w:rsidR="003B7155" w:rsidRPr="001455AA">
        <w:rPr>
          <w:rFonts w:ascii="Times New Roman" w:hAnsi="Times New Roman" w:cs="Times New Roman"/>
          <w:sz w:val="16"/>
        </w:rPr>
        <w:t xml:space="preserve">Teléfono: (503)2236-1821. </w:t>
      </w:r>
      <w:hyperlink r:id="rId9" w:history="1">
        <w:r w:rsidR="003B7155" w:rsidRPr="001455AA">
          <w:rPr>
            <w:rStyle w:val="Hyperlink"/>
            <w:rFonts w:ascii="Times New Roman" w:hAnsi="Times New Roman" w:cs="Times New Roman"/>
            <w:color w:val="auto"/>
            <w:sz w:val="16"/>
          </w:rPr>
          <w:t>www.fespad.org.sv</w:t>
        </w:r>
      </w:hyperlink>
      <w:r w:rsidR="008E7229" w:rsidRPr="001455AA">
        <w:rPr>
          <w:rStyle w:val="Hyperlink"/>
          <w:rFonts w:ascii="Times New Roman" w:hAnsi="Times New Roman" w:cs="Times New Roman"/>
          <w:color w:val="auto"/>
          <w:sz w:val="16"/>
        </w:rPr>
        <w:t xml:space="preserve">    Email: fespadinfo@fespad.org.sv</w:t>
      </w:r>
    </w:p>
    <w:p w:rsidR="003B7155" w:rsidRPr="00106F99" w:rsidRDefault="003B7155" w:rsidP="00D64EC8">
      <w:pPr>
        <w:spacing w:after="0" w:line="360" w:lineRule="auto"/>
        <w:jc w:val="center"/>
        <w:rPr>
          <w:rFonts w:ascii="Times New Roman" w:hAnsi="Times New Roman" w:cs="Times New Roman"/>
          <w:lang w:val="en-GB"/>
        </w:rPr>
      </w:pPr>
      <w:r w:rsidRPr="001455AA">
        <w:rPr>
          <w:rFonts w:ascii="Times New Roman" w:hAnsi="Times New Roman" w:cs="Times New Roman"/>
          <w:sz w:val="18"/>
        </w:rPr>
        <w:t xml:space="preserve">Contacto: Saúl Baños, Director Ejecutivo. </w:t>
      </w:r>
      <w:r w:rsidRPr="00106F99">
        <w:rPr>
          <w:rFonts w:ascii="Times New Roman" w:hAnsi="Times New Roman" w:cs="Times New Roman"/>
          <w:sz w:val="18"/>
          <w:lang w:val="en-GB"/>
        </w:rPr>
        <w:t xml:space="preserve">Email: </w:t>
      </w:r>
      <w:hyperlink r:id="rId10" w:history="1">
        <w:r w:rsidR="001178D9" w:rsidRPr="00106F99">
          <w:rPr>
            <w:rStyle w:val="Hyperlink"/>
            <w:rFonts w:ascii="Times New Roman" w:hAnsi="Times New Roman" w:cs="Times New Roman"/>
            <w:color w:val="auto"/>
            <w:sz w:val="18"/>
            <w:lang w:val="en-GB"/>
          </w:rPr>
          <w:t>saulbanos@fespad.org.sv</w:t>
        </w:r>
      </w:hyperlink>
    </w:p>
    <w:p w:rsidR="001178D9" w:rsidRPr="00106F99" w:rsidRDefault="001178D9" w:rsidP="00D64EC8">
      <w:pPr>
        <w:spacing w:after="0" w:line="360" w:lineRule="auto"/>
        <w:jc w:val="center"/>
        <w:rPr>
          <w:rFonts w:ascii="Times New Roman" w:hAnsi="Times New Roman" w:cs="Times New Roman"/>
          <w:szCs w:val="24"/>
          <w:lang w:val="en-GB"/>
        </w:rPr>
      </w:pPr>
    </w:p>
    <w:p w:rsidR="003A058C" w:rsidRPr="00106F99" w:rsidRDefault="003A058C" w:rsidP="00D64EC8">
      <w:pPr>
        <w:spacing w:after="0" w:line="360" w:lineRule="auto"/>
        <w:jc w:val="center"/>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lang w:val="es-ES" w:eastAsia="en-US"/>
        </w:rPr>
        <w:id w:val="2033685699"/>
        <w:docPartObj>
          <w:docPartGallery w:val="Table of Contents"/>
          <w:docPartUnique/>
        </w:docPartObj>
      </w:sdtPr>
      <w:sdtEndPr>
        <w:rPr>
          <w:b/>
          <w:bCs/>
        </w:rPr>
      </w:sdtEndPr>
      <w:sdtContent>
        <w:p w:rsidR="004511FF" w:rsidRPr="00106F99" w:rsidRDefault="004511FF">
          <w:pPr>
            <w:pStyle w:val="TOCHeading"/>
            <w:rPr>
              <w:sz w:val="21"/>
              <w:szCs w:val="21"/>
              <w:lang w:val="en-GB"/>
            </w:rPr>
          </w:pPr>
          <w:r w:rsidRPr="00106F99">
            <w:rPr>
              <w:lang w:val="en-GB"/>
            </w:rPr>
            <w:t>Contenido</w:t>
          </w:r>
        </w:p>
        <w:p w:rsidR="0090571E" w:rsidRPr="0090571E" w:rsidRDefault="004511FF">
          <w:pPr>
            <w:pStyle w:val="TOC1"/>
            <w:tabs>
              <w:tab w:val="left" w:pos="440"/>
              <w:tab w:val="right" w:leader="dot" w:pos="9111"/>
            </w:tabs>
            <w:rPr>
              <w:rFonts w:eastAsiaTheme="minorEastAsia"/>
              <w:noProof/>
              <w:sz w:val="21"/>
              <w:szCs w:val="21"/>
              <w:lang w:eastAsia="es-SV"/>
            </w:rPr>
          </w:pPr>
          <w:r w:rsidRPr="0090571E">
            <w:rPr>
              <w:b/>
              <w:bCs/>
              <w:sz w:val="21"/>
              <w:szCs w:val="21"/>
              <w:lang w:val="es-ES"/>
            </w:rPr>
            <w:fldChar w:fldCharType="begin"/>
          </w:r>
          <w:r w:rsidRPr="0090571E">
            <w:rPr>
              <w:b/>
              <w:bCs/>
              <w:sz w:val="21"/>
              <w:szCs w:val="21"/>
              <w:lang w:val="es-ES"/>
            </w:rPr>
            <w:instrText xml:space="preserve"> TOC \o "1-3" \h \z \u </w:instrText>
          </w:r>
          <w:r w:rsidRPr="0090571E">
            <w:rPr>
              <w:b/>
              <w:bCs/>
              <w:sz w:val="21"/>
              <w:szCs w:val="21"/>
              <w:lang w:val="es-ES"/>
            </w:rPr>
            <w:fldChar w:fldCharType="separate"/>
          </w:r>
          <w:hyperlink w:anchor="_Toc47826826" w:history="1">
            <w:r w:rsidR="0090571E" w:rsidRPr="0090571E">
              <w:rPr>
                <w:rStyle w:val="Hyperlink"/>
                <w:rFonts w:ascii="Times New Roman" w:hAnsi="Times New Roman" w:cs="Times New Roman"/>
                <w:b/>
                <w:noProof/>
                <w:color w:val="auto"/>
                <w:sz w:val="21"/>
                <w:szCs w:val="21"/>
              </w:rPr>
              <w:t>I.</w:t>
            </w:r>
            <w:r w:rsidR="0090571E" w:rsidRPr="0090571E">
              <w:rPr>
                <w:rFonts w:eastAsiaTheme="minorEastAsia"/>
                <w:noProof/>
                <w:sz w:val="21"/>
                <w:szCs w:val="21"/>
                <w:lang w:eastAsia="es-SV"/>
              </w:rPr>
              <w:tab/>
            </w:r>
            <w:r w:rsidR="0090571E" w:rsidRPr="0090571E">
              <w:rPr>
                <w:rStyle w:val="Hyperlink"/>
                <w:rFonts w:ascii="Times New Roman" w:hAnsi="Times New Roman" w:cs="Times New Roman"/>
                <w:b/>
                <w:noProof/>
                <w:color w:val="auto"/>
                <w:sz w:val="21"/>
                <w:szCs w:val="21"/>
              </w:rPr>
              <w:t>INTRODUCCIÓN</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_Toc47826826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3</w:t>
            </w:r>
            <w:r w:rsidR="0090571E" w:rsidRPr="0090571E">
              <w:rPr>
                <w:noProof/>
                <w:webHidden/>
                <w:sz w:val="21"/>
                <w:szCs w:val="21"/>
              </w:rPr>
              <w:fldChar w:fldCharType="end"/>
            </w:r>
          </w:hyperlink>
        </w:p>
        <w:p w:rsidR="0090571E" w:rsidRPr="0090571E" w:rsidRDefault="00106F99">
          <w:pPr>
            <w:pStyle w:val="TOC1"/>
            <w:tabs>
              <w:tab w:val="left" w:pos="660"/>
              <w:tab w:val="right" w:leader="dot" w:pos="9111"/>
            </w:tabs>
            <w:rPr>
              <w:rFonts w:eastAsiaTheme="minorEastAsia"/>
              <w:noProof/>
              <w:sz w:val="21"/>
              <w:szCs w:val="21"/>
              <w:lang w:eastAsia="es-SV"/>
            </w:rPr>
          </w:pPr>
          <w:hyperlink w:anchor="_Toc47826827" w:history="1">
            <w:r w:rsidR="0090571E" w:rsidRPr="0090571E">
              <w:rPr>
                <w:rStyle w:val="Hyperlink"/>
                <w:rFonts w:ascii="Times New Roman" w:hAnsi="Times New Roman" w:cs="Times New Roman"/>
                <w:b/>
                <w:noProof/>
                <w:color w:val="auto"/>
                <w:sz w:val="21"/>
                <w:szCs w:val="21"/>
              </w:rPr>
              <w:t>II.</w:t>
            </w:r>
            <w:r w:rsidR="0090571E" w:rsidRPr="0090571E">
              <w:rPr>
                <w:rFonts w:eastAsiaTheme="minorEastAsia"/>
                <w:noProof/>
                <w:sz w:val="21"/>
                <w:szCs w:val="21"/>
                <w:lang w:eastAsia="es-SV"/>
              </w:rPr>
              <w:tab/>
            </w:r>
            <w:r w:rsidR="0090571E" w:rsidRPr="0090571E">
              <w:rPr>
                <w:rStyle w:val="Hyperlink"/>
                <w:rFonts w:ascii="Times New Roman" w:hAnsi="Times New Roman" w:cs="Times New Roman"/>
                <w:b/>
                <w:noProof/>
                <w:color w:val="auto"/>
                <w:sz w:val="21"/>
                <w:szCs w:val="21"/>
              </w:rPr>
              <w:t>APLICACIÓN DE LOS ARTÍCULOS DEL PACTO</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_Toc47826827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4</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28" w:history="1">
            <w:r w:rsidR="0090571E" w:rsidRPr="0090571E">
              <w:rPr>
                <w:rStyle w:val="Hyperlink"/>
                <w:rFonts w:ascii="Times New Roman" w:hAnsi="Times New Roman" w:cs="Times New Roman"/>
                <w:b/>
                <w:noProof/>
                <w:color w:val="auto"/>
                <w:sz w:val="21"/>
                <w:szCs w:val="21"/>
              </w:rPr>
              <w:t>Artículo 2</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_Toc47826828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4</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29" w:history="1">
            <w:r w:rsidR="0090571E" w:rsidRPr="0090571E">
              <w:rPr>
                <w:rStyle w:val="Hyperlink"/>
                <w:rFonts w:ascii="Times New Roman" w:hAnsi="Times New Roman" w:cs="Times New Roman"/>
                <w:b/>
                <w:noProof/>
                <w:color w:val="auto"/>
                <w:sz w:val="21"/>
                <w:szCs w:val="21"/>
              </w:rPr>
              <w:t>Artículo 3</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_Toc47826829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5</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30" w:history="1">
            <w:r w:rsidR="0090571E" w:rsidRPr="0090571E">
              <w:rPr>
                <w:rStyle w:val="Hyperlink"/>
                <w:rFonts w:ascii="Times New Roman" w:hAnsi="Times New Roman" w:cs="Times New Roman"/>
                <w:b/>
                <w:noProof/>
                <w:color w:val="auto"/>
                <w:sz w:val="21"/>
                <w:szCs w:val="21"/>
              </w:rPr>
              <w:t>Artículo 6 y 7</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_Toc47826830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6</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31" w:history="1">
            <w:r w:rsidR="0090571E" w:rsidRPr="0090571E">
              <w:rPr>
                <w:rStyle w:val="Hyperlink"/>
                <w:rFonts w:ascii="Times New Roman" w:hAnsi="Times New Roman" w:cs="Times New Roman"/>
                <w:b/>
                <w:noProof/>
                <w:color w:val="auto"/>
                <w:sz w:val="21"/>
                <w:szCs w:val="21"/>
              </w:rPr>
              <w:t>Artículo 8</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_Toc47826831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7</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32" w:history="1">
            <w:r w:rsidR="0090571E" w:rsidRPr="0090571E">
              <w:rPr>
                <w:rStyle w:val="Hyperlink"/>
                <w:rFonts w:ascii="Times New Roman" w:hAnsi="Times New Roman" w:cs="Times New Roman"/>
                <w:b/>
                <w:noProof/>
                <w:color w:val="auto"/>
                <w:sz w:val="21"/>
                <w:szCs w:val="21"/>
              </w:rPr>
              <w:t>Artículo 9</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_Toc47826832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7</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33" w:history="1">
            <w:r w:rsidR="0090571E" w:rsidRPr="0090571E">
              <w:rPr>
                <w:rStyle w:val="Hyperlink"/>
                <w:rFonts w:ascii="Times New Roman" w:hAnsi="Times New Roman" w:cs="Times New Roman"/>
                <w:b/>
                <w:noProof/>
                <w:color w:val="auto"/>
                <w:sz w:val="21"/>
                <w:szCs w:val="21"/>
              </w:rPr>
              <w:t>Artículo 10</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_Toc47826833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8</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34" w:history="1">
            <w:r w:rsidR="0090571E" w:rsidRPr="0090571E">
              <w:rPr>
                <w:rStyle w:val="Hyperlink"/>
                <w:rFonts w:ascii="Times New Roman" w:hAnsi="Times New Roman" w:cs="Times New Roman"/>
                <w:b/>
                <w:noProof/>
                <w:color w:val="auto"/>
                <w:sz w:val="21"/>
                <w:szCs w:val="21"/>
              </w:rPr>
              <w:t>Artículo 11</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_Toc47826834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9</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35" w:history="1">
            <w:r w:rsidR="0090571E" w:rsidRPr="0090571E">
              <w:rPr>
                <w:rStyle w:val="Hyperlink"/>
                <w:rFonts w:ascii="Times New Roman" w:hAnsi="Times New Roman" w:cs="Times New Roman"/>
                <w:b/>
                <w:noProof/>
                <w:color w:val="auto"/>
                <w:sz w:val="21"/>
                <w:szCs w:val="21"/>
              </w:rPr>
              <w:t>Artículo 12</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_Toc47826835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11</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36" w:history="1">
            <w:r w:rsidR="0090571E" w:rsidRPr="0090571E">
              <w:rPr>
                <w:rStyle w:val="Hyperlink"/>
                <w:rFonts w:ascii="Times New Roman" w:hAnsi="Times New Roman" w:cs="Times New Roman"/>
                <w:b/>
                <w:noProof/>
                <w:color w:val="auto"/>
                <w:sz w:val="21"/>
                <w:szCs w:val="21"/>
              </w:rPr>
              <w:t>Artículo 13 y 14</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_Toc47826836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13</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37" w:history="1">
            <w:r w:rsidR="0090571E" w:rsidRPr="0090571E">
              <w:rPr>
                <w:rStyle w:val="Hyperlink"/>
                <w:rFonts w:ascii="Times New Roman" w:hAnsi="Times New Roman" w:cs="Times New Roman"/>
                <w:b/>
                <w:noProof/>
                <w:color w:val="auto"/>
                <w:sz w:val="21"/>
                <w:szCs w:val="21"/>
              </w:rPr>
              <w:t>Artículo 15</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_Toc47826837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14</w:t>
            </w:r>
            <w:r w:rsidR="0090571E" w:rsidRPr="0090571E">
              <w:rPr>
                <w:noProof/>
                <w:webHidden/>
                <w:sz w:val="21"/>
                <w:szCs w:val="21"/>
              </w:rPr>
              <w:fldChar w:fldCharType="end"/>
            </w:r>
          </w:hyperlink>
        </w:p>
        <w:p w:rsidR="0090571E" w:rsidRPr="0090571E" w:rsidRDefault="00106F99">
          <w:pPr>
            <w:pStyle w:val="TOC1"/>
            <w:tabs>
              <w:tab w:val="left" w:pos="660"/>
              <w:tab w:val="right" w:leader="dot" w:pos="9111"/>
            </w:tabs>
            <w:rPr>
              <w:rFonts w:eastAsiaTheme="minorEastAsia"/>
              <w:noProof/>
              <w:sz w:val="21"/>
              <w:szCs w:val="21"/>
              <w:lang w:eastAsia="es-SV"/>
            </w:rPr>
          </w:pPr>
          <w:hyperlink w:anchor="_Toc47826838" w:history="1">
            <w:r w:rsidR="0090571E" w:rsidRPr="0090571E">
              <w:rPr>
                <w:rStyle w:val="Hyperlink"/>
                <w:rFonts w:ascii="Times New Roman" w:hAnsi="Times New Roman" w:cs="Times New Roman"/>
                <w:b/>
                <w:noProof/>
                <w:color w:val="auto"/>
                <w:sz w:val="21"/>
                <w:szCs w:val="21"/>
              </w:rPr>
              <w:t>III.</w:t>
            </w:r>
            <w:r w:rsidR="0090571E" w:rsidRPr="0090571E">
              <w:rPr>
                <w:rFonts w:eastAsiaTheme="minorEastAsia"/>
                <w:noProof/>
                <w:sz w:val="21"/>
                <w:szCs w:val="21"/>
                <w:lang w:eastAsia="es-SV"/>
              </w:rPr>
              <w:tab/>
            </w:r>
            <w:r w:rsidR="0090571E" w:rsidRPr="0090571E">
              <w:rPr>
                <w:rStyle w:val="Hyperlink"/>
                <w:rFonts w:ascii="Times New Roman" w:hAnsi="Times New Roman" w:cs="Times New Roman"/>
                <w:b/>
                <w:noProof/>
                <w:color w:val="auto"/>
                <w:sz w:val="21"/>
                <w:szCs w:val="21"/>
              </w:rPr>
              <w:t>CONCLUSIONES</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_Toc47826838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15</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39" w:history="1">
            <w:r w:rsidR="0090571E" w:rsidRPr="0090571E">
              <w:rPr>
                <w:rStyle w:val="Hyperlink"/>
                <w:rFonts w:ascii="Times New Roman" w:hAnsi="Times New Roman" w:cs="Times New Roman"/>
                <w:b/>
                <w:noProof/>
                <w:color w:val="auto"/>
                <w:sz w:val="21"/>
                <w:szCs w:val="21"/>
              </w:rPr>
              <w:t>Artículo 2</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_Toc47826839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15</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40" w:history="1">
            <w:r w:rsidR="0090571E" w:rsidRPr="0090571E">
              <w:rPr>
                <w:rStyle w:val="Hyperlink"/>
                <w:rFonts w:ascii="Times New Roman" w:hAnsi="Times New Roman" w:cs="Times New Roman"/>
                <w:b/>
                <w:noProof/>
                <w:color w:val="auto"/>
                <w:sz w:val="21"/>
                <w:szCs w:val="21"/>
              </w:rPr>
              <w:t>Artículo 3</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_Toc47826840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15</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41" w:history="1">
            <w:r w:rsidR="0090571E" w:rsidRPr="0090571E">
              <w:rPr>
                <w:rStyle w:val="Hyperlink"/>
                <w:rFonts w:ascii="Times New Roman" w:hAnsi="Times New Roman" w:cs="Times New Roman"/>
                <w:b/>
                <w:noProof/>
                <w:color w:val="auto"/>
                <w:sz w:val="21"/>
                <w:szCs w:val="21"/>
              </w:rPr>
              <w:t>Artículo 6 y 7</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_Toc47826841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15</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42" w:history="1">
            <w:r w:rsidR="0090571E" w:rsidRPr="0090571E">
              <w:rPr>
                <w:rStyle w:val="Hyperlink"/>
                <w:rFonts w:ascii="Times New Roman" w:hAnsi="Times New Roman" w:cs="Times New Roman"/>
                <w:b/>
                <w:noProof/>
                <w:color w:val="auto"/>
                <w:sz w:val="21"/>
                <w:szCs w:val="21"/>
              </w:rPr>
              <w:t>Artículo 8</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_Toc47826842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16</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43" w:history="1">
            <w:r w:rsidR="0090571E" w:rsidRPr="0090571E">
              <w:rPr>
                <w:rStyle w:val="Hyperlink"/>
                <w:rFonts w:ascii="Times New Roman" w:hAnsi="Times New Roman" w:cs="Times New Roman"/>
                <w:b/>
                <w:noProof/>
                <w:color w:val="auto"/>
                <w:sz w:val="21"/>
                <w:szCs w:val="21"/>
              </w:rPr>
              <w:t>Artículo 9</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_Toc47826843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16</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44" w:history="1">
            <w:r w:rsidR="0090571E" w:rsidRPr="0090571E">
              <w:rPr>
                <w:rStyle w:val="Hyperlink"/>
                <w:rFonts w:ascii="Times New Roman" w:hAnsi="Times New Roman" w:cs="Times New Roman"/>
                <w:b/>
                <w:noProof/>
                <w:color w:val="auto"/>
                <w:sz w:val="21"/>
                <w:szCs w:val="21"/>
              </w:rPr>
              <w:t>Artículo 10</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_Toc47826844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16</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45" w:history="1">
            <w:r w:rsidR="0090571E" w:rsidRPr="0090571E">
              <w:rPr>
                <w:rStyle w:val="Hyperlink"/>
                <w:rFonts w:ascii="Times New Roman" w:hAnsi="Times New Roman" w:cs="Times New Roman"/>
                <w:b/>
                <w:noProof/>
                <w:color w:val="auto"/>
                <w:sz w:val="21"/>
                <w:szCs w:val="21"/>
              </w:rPr>
              <w:t>Artículo 11</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_Toc47826845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16</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46" w:history="1">
            <w:r w:rsidR="0090571E" w:rsidRPr="0090571E">
              <w:rPr>
                <w:rStyle w:val="Hyperlink"/>
                <w:rFonts w:ascii="Times New Roman" w:hAnsi="Times New Roman" w:cs="Times New Roman"/>
                <w:b/>
                <w:noProof/>
                <w:color w:val="auto"/>
                <w:sz w:val="21"/>
                <w:szCs w:val="21"/>
              </w:rPr>
              <w:t>Artículo 13 y 14</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_Toc47826846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17</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47" w:history="1">
            <w:r w:rsidR="0090571E" w:rsidRPr="0090571E">
              <w:rPr>
                <w:rStyle w:val="Hyperlink"/>
                <w:rFonts w:ascii="Times New Roman" w:hAnsi="Times New Roman" w:cs="Times New Roman"/>
                <w:b/>
                <w:noProof/>
                <w:color w:val="auto"/>
                <w:sz w:val="21"/>
                <w:szCs w:val="21"/>
              </w:rPr>
              <w:t>Artículo 15</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_Toc47826847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18</w:t>
            </w:r>
            <w:r w:rsidR="0090571E" w:rsidRPr="0090571E">
              <w:rPr>
                <w:noProof/>
                <w:webHidden/>
                <w:sz w:val="21"/>
                <w:szCs w:val="21"/>
              </w:rPr>
              <w:fldChar w:fldCharType="end"/>
            </w:r>
          </w:hyperlink>
        </w:p>
        <w:p w:rsidR="0090571E" w:rsidRPr="0090571E" w:rsidRDefault="00106F99">
          <w:pPr>
            <w:pStyle w:val="TOC1"/>
            <w:tabs>
              <w:tab w:val="right" w:leader="dot" w:pos="9111"/>
            </w:tabs>
            <w:rPr>
              <w:rFonts w:eastAsiaTheme="minorEastAsia"/>
              <w:noProof/>
              <w:sz w:val="21"/>
              <w:szCs w:val="21"/>
              <w:lang w:eastAsia="es-SV"/>
            </w:rPr>
          </w:pPr>
          <w:hyperlink w:anchor="_Toc47826848" w:history="1">
            <w:r w:rsidR="0090571E" w:rsidRPr="0090571E">
              <w:rPr>
                <w:rStyle w:val="Hyperlink"/>
                <w:rFonts w:ascii="Times New Roman" w:hAnsi="Times New Roman" w:cs="Times New Roman"/>
                <w:b/>
                <w:noProof/>
                <w:color w:val="auto"/>
                <w:sz w:val="21"/>
                <w:szCs w:val="21"/>
              </w:rPr>
              <w:t>IV. RECOMENDACIONES</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_Toc47826848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18</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49" w:history="1">
            <w:r w:rsidR="0090571E" w:rsidRPr="0090571E">
              <w:rPr>
                <w:rStyle w:val="Hyperlink"/>
                <w:rFonts w:ascii="Times New Roman" w:hAnsi="Times New Roman" w:cs="Times New Roman"/>
                <w:b/>
                <w:noProof/>
                <w:color w:val="auto"/>
                <w:sz w:val="21"/>
                <w:szCs w:val="21"/>
              </w:rPr>
              <w:t>Artículo 2</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_Toc47826849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18</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50" w:history="1">
            <w:r w:rsidR="0090571E" w:rsidRPr="0090571E">
              <w:rPr>
                <w:rStyle w:val="Hyperlink"/>
                <w:rFonts w:ascii="Times New Roman" w:hAnsi="Times New Roman" w:cs="Times New Roman"/>
                <w:b/>
                <w:noProof/>
                <w:color w:val="auto"/>
                <w:sz w:val="21"/>
                <w:szCs w:val="21"/>
              </w:rPr>
              <w:t>Artículo 3</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_Toc47826850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18</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51" w:history="1">
            <w:r w:rsidR="0090571E" w:rsidRPr="0090571E">
              <w:rPr>
                <w:rStyle w:val="Hyperlink"/>
                <w:rFonts w:ascii="Times New Roman" w:hAnsi="Times New Roman" w:cs="Times New Roman"/>
                <w:b/>
                <w:noProof/>
                <w:color w:val="auto"/>
                <w:sz w:val="21"/>
                <w:szCs w:val="21"/>
              </w:rPr>
              <w:t>Artículo 6 y 7</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_Toc47826851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19</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52" w:history="1">
            <w:r w:rsidR="0090571E" w:rsidRPr="0090571E">
              <w:rPr>
                <w:rStyle w:val="Hyperlink"/>
                <w:rFonts w:ascii="Times New Roman" w:hAnsi="Times New Roman" w:cs="Times New Roman"/>
                <w:b/>
                <w:noProof/>
                <w:color w:val="auto"/>
                <w:sz w:val="21"/>
                <w:szCs w:val="21"/>
              </w:rPr>
              <w:t>Artículo 8</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_Toc47826852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19</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53" w:history="1">
            <w:r w:rsidR="0090571E" w:rsidRPr="0090571E">
              <w:rPr>
                <w:rStyle w:val="Hyperlink"/>
                <w:rFonts w:ascii="Times New Roman" w:hAnsi="Times New Roman" w:cs="Times New Roman"/>
                <w:b/>
                <w:noProof/>
                <w:color w:val="auto"/>
                <w:sz w:val="21"/>
                <w:szCs w:val="21"/>
              </w:rPr>
              <w:t>Artículo 9</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_Toc47826853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19</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54" w:history="1">
            <w:r w:rsidR="0090571E" w:rsidRPr="0090571E">
              <w:rPr>
                <w:rStyle w:val="Hyperlink"/>
                <w:rFonts w:ascii="Times New Roman" w:hAnsi="Times New Roman" w:cs="Times New Roman"/>
                <w:b/>
                <w:noProof/>
                <w:color w:val="auto"/>
                <w:sz w:val="21"/>
                <w:szCs w:val="21"/>
              </w:rPr>
              <w:t>Artículo 10</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_Toc47826854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20</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55" w:history="1">
            <w:r w:rsidR="0090571E" w:rsidRPr="0090571E">
              <w:rPr>
                <w:rStyle w:val="Hyperlink"/>
                <w:rFonts w:ascii="Times New Roman" w:hAnsi="Times New Roman" w:cs="Times New Roman"/>
                <w:b/>
                <w:noProof/>
                <w:color w:val="auto"/>
                <w:sz w:val="21"/>
                <w:szCs w:val="21"/>
              </w:rPr>
              <w:t>Artículo 11</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_Toc47826855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20</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56" w:history="1">
            <w:r w:rsidR="0090571E" w:rsidRPr="0090571E">
              <w:rPr>
                <w:rStyle w:val="Hyperlink"/>
                <w:rFonts w:ascii="Times New Roman" w:hAnsi="Times New Roman" w:cs="Times New Roman"/>
                <w:b/>
                <w:noProof/>
                <w:color w:val="auto"/>
                <w:sz w:val="21"/>
                <w:szCs w:val="21"/>
              </w:rPr>
              <w:t>Artículo 13 y 14</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_Toc47826856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21</w:t>
            </w:r>
            <w:r w:rsidR="0090571E" w:rsidRPr="0090571E">
              <w:rPr>
                <w:noProof/>
                <w:webHidden/>
                <w:sz w:val="21"/>
                <w:szCs w:val="21"/>
              </w:rPr>
              <w:fldChar w:fldCharType="end"/>
            </w:r>
          </w:hyperlink>
        </w:p>
        <w:p w:rsidR="0090571E" w:rsidRPr="0090571E" w:rsidRDefault="00106F99">
          <w:pPr>
            <w:pStyle w:val="TOC2"/>
            <w:tabs>
              <w:tab w:val="right" w:leader="dot" w:pos="9111"/>
            </w:tabs>
            <w:rPr>
              <w:rFonts w:eastAsiaTheme="minorEastAsia"/>
              <w:noProof/>
              <w:sz w:val="21"/>
              <w:szCs w:val="21"/>
              <w:lang w:eastAsia="es-SV"/>
            </w:rPr>
          </w:pPr>
          <w:hyperlink w:anchor="_Toc47826857" w:history="1">
            <w:r w:rsidR="0090571E" w:rsidRPr="0090571E">
              <w:rPr>
                <w:rStyle w:val="Hyperlink"/>
                <w:rFonts w:ascii="Times New Roman" w:hAnsi="Times New Roman" w:cs="Times New Roman"/>
                <w:b/>
                <w:noProof/>
                <w:color w:val="auto"/>
                <w:sz w:val="21"/>
                <w:szCs w:val="21"/>
              </w:rPr>
              <w:t>Artículo 15</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_Toc47826857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21</w:t>
            </w:r>
            <w:r w:rsidR="0090571E" w:rsidRPr="0090571E">
              <w:rPr>
                <w:noProof/>
                <w:webHidden/>
                <w:sz w:val="21"/>
                <w:szCs w:val="21"/>
              </w:rPr>
              <w:fldChar w:fldCharType="end"/>
            </w:r>
          </w:hyperlink>
        </w:p>
        <w:p w:rsidR="0090571E" w:rsidRPr="0090571E" w:rsidRDefault="00106F99">
          <w:pPr>
            <w:pStyle w:val="TOC1"/>
            <w:tabs>
              <w:tab w:val="right" w:leader="dot" w:pos="9111"/>
            </w:tabs>
            <w:rPr>
              <w:rFonts w:eastAsiaTheme="minorEastAsia"/>
              <w:noProof/>
              <w:sz w:val="21"/>
              <w:szCs w:val="21"/>
              <w:lang w:eastAsia="es-SV"/>
            </w:rPr>
          </w:pPr>
          <w:hyperlink w:anchor="_Toc47826858" w:history="1">
            <w:r w:rsidR="0090571E" w:rsidRPr="0090571E">
              <w:rPr>
                <w:rStyle w:val="Hyperlink"/>
                <w:rFonts w:ascii="Times New Roman" w:hAnsi="Times New Roman" w:cs="Times New Roman"/>
                <w:b/>
                <w:noProof/>
                <w:color w:val="auto"/>
                <w:sz w:val="21"/>
                <w:szCs w:val="21"/>
              </w:rPr>
              <w:t>SIGLAS Y ACRÓNIMOS</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_Toc47826858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22</w:t>
            </w:r>
            <w:r w:rsidR="0090571E" w:rsidRPr="0090571E">
              <w:rPr>
                <w:noProof/>
                <w:webHidden/>
                <w:sz w:val="21"/>
                <w:szCs w:val="21"/>
              </w:rPr>
              <w:fldChar w:fldCharType="end"/>
            </w:r>
          </w:hyperlink>
        </w:p>
        <w:p w:rsidR="004511FF" w:rsidRPr="0090571E" w:rsidRDefault="00106F99" w:rsidP="0090571E">
          <w:pPr>
            <w:pStyle w:val="TOC1"/>
            <w:tabs>
              <w:tab w:val="right" w:leader="dot" w:pos="9111"/>
            </w:tabs>
          </w:pPr>
          <w:hyperlink w:anchor="_Toc47826859" w:history="1">
            <w:r w:rsidR="0090571E" w:rsidRPr="0090571E">
              <w:rPr>
                <w:rStyle w:val="Hyperlink"/>
                <w:rFonts w:ascii="Times New Roman" w:hAnsi="Times New Roman" w:cs="Times New Roman"/>
                <w:b/>
                <w:noProof/>
                <w:color w:val="auto"/>
                <w:sz w:val="21"/>
                <w:szCs w:val="21"/>
              </w:rPr>
              <w:t>FUENTES DE INFORMACIÓN</w:t>
            </w:r>
            <w:r w:rsidR="0090571E" w:rsidRPr="0090571E">
              <w:rPr>
                <w:noProof/>
                <w:webHidden/>
                <w:sz w:val="21"/>
                <w:szCs w:val="21"/>
              </w:rPr>
              <w:tab/>
            </w:r>
            <w:r w:rsidR="0090571E" w:rsidRPr="0090571E">
              <w:rPr>
                <w:noProof/>
                <w:webHidden/>
                <w:sz w:val="21"/>
                <w:szCs w:val="21"/>
              </w:rPr>
              <w:fldChar w:fldCharType="begin"/>
            </w:r>
            <w:r w:rsidR="0090571E" w:rsidRPr="0090571E">
              <w:rPr>
                <w:noProof/>
                <w:webHidden/>
                <w:sz w:val="21"/>
                <w:szCs w:val="21"/>
              </w:rPr>
              <w:instrText xml:space="preserve"> PAGEREF _Toc47826859 \h </w:instrText>
            </w:r>
            <w:r w:rsidR="0090571E" w:rsidRPr="0090571E">
              <w:rPr>
                <w:noProof/>
                <w:webHidden/>
                <w:sz w:val="21"/>
                <w:szCs w:val="21"/>
              </w:rPr>
            </w:r>
            <w:r w:rsidR="0090571E" w:rsidRPr="0090571E">
              <w:rPr>
                <w:noProof/>
                <w:webHidden/>
                <w:sz w:val="21"/>
                <w:szCs w:val="21"/>
              </w:rPr>
              <w:fldChar w:fldCharType="separate"/>
            </w:r>
            <w:r w:rsidR="0090571E" w:rsidRPr="0090571E">
              <w:rPr>
                <w:noProof/>
                <w:webHidden/>
                <w:sz w:val="21"/>
                <w:szCs w:val="21"/>
              </w:rPr>
              <w:t>23</w:t>
            </w:r>
            <w:r w:rsidR="0090571E" w:rsidRPr="0090571E">
              <w:rPr>
                <w:noProof/>
                <w:webHidden/>
                <w:sz w:val="21"/>
                <w:szCs w:val="21"/>
              </w:rPr>
              <w:fldChar w:fldCharType="end"/>
            </w:r>
          </w:hyperlink>
          <w:r w:rsidR="004511FF" w:rsidRPr="0090571E">
            <w:rPr>
              <w:b/>
              <w:bCs/>
              <w:sz w:val="21"/>
              <w:szCs w:val="21"/>
              <w:lang w:val="es-ES"/>
            </w:rPr>
            <w:fldChar w:fldCharType="end"/>
          </w:r>
        </w:p>
      </w:sdtContent>
    </w:sdt>
    <w:p w:rsidR="00F170EF" w:rsidRPr="0090571E" w:rsidRDefault="00FD21D3" w:rsidP="004511FF">
      <w:pPr>
        <w:pStyle w:val="ListParagraph"/>
        <w:numPr>
          <w:ilvl w:val="0"/>
          <w:numId w:val="1"/>
        </w:numPr>
        <w:spacing w:after="0" w:line="240" w:lineRule="auto"/>
        <w:outlineLvl w:val="0"/>
        <w:rPr>
          <w:rFonts w:ascii="Times New Roman" w:hAnsi="Times New Roman" w:cs="Times New Roman"/>
          <w:b/>
          <w:color w:val="2E74B5" w:themeColor="accent1" w:themeShade="BF"/>
          <w:szCs w:val="24"/>
        </w:rPr>
      </w:pPr>
      <w:bookmarkStart w:id="1" w:name="_Toc47826826"/>
      <w:r w:rsidRPr="0090571E">
        <w:rPr>
          <w:rFonts w:ascii="Times New Roman" w:hAnsi="Times New Roman" w:cs="Times New Roman"/>
          <w:b/>
          <w:color w:val="2E74B5" w:themeColor="accent1" w:themeShade="BF"/>
          <w:szCs w:val="24"/>
        </w:rPr>
        <w:lastRenderedPageBreak/>
        <w:t>INTRODUCCIÓN</w:t>
      </w:r>
      <w:bookmarkEnd w:id="1"/>
    </w:p>
    <w:p w:rsidR="00A17203"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 </w:t>
      </w:r>
      <w:r w:rsidR="00A17203" w:rsidRPr="000B6EED">
        <w:rPr>
          <w:rFonts w:ascii="Times New Roman" w:hAnsi="Times New Roman" w:cs="Times New Roman"/>
        </w:rPr>
        <w:t xml:space="preserve">El periodo que comprende la evaluación para el Estado salvadoreño </w:t>
      </w:r>
      <w:r w:rsidR="00A24E37" w:rsidRPr="000B6EED">
        <w:rPr>
          <w:rFonts w:ascii="Times New Roman" w:hAnsi="Times New Roman" w:cs="Times New Roman"/>
        </w:rPr>
        <w:t xml:space="preserve">comprende dos administraciones de gobierno, una que inició en 2014 y terminó en 2019, desde entonces se cuenta con una nueva administración en </w:t>
      </w:r>
      <w:r w:rsidR="00A17203" w:rsidRPr="000B6EED">
        <w:rPr>
          <w:rFonts w:ascii="Times New Roman" w:hAnsi="Times New Roman" w:cs="Times New Roman"/>
        </w:rPr>
        <w:t>el órgano Ejecutivo.</w:t>
      </w:r>
      <w:r w:rsidR="00A24E37" w:rsidRPr="000B6EED">
        <w:rPr>
          <w:rFonts w:ascii="Times New Roman" w:hAnsi="Times New Roman" w:cs="Times New Roman"/>
        </w:rPr>
        <w:t xml:space="preserve"> En apenas 14 meses del nuevo gobierno, s</w:t>
      </w:r>
      <w:r w:rsidR="00A17203" w:rsidRPr="000B6EED">
        <w:rPr>
          <w:rFonts w:ascii="Times New Roman" w:hAnsi="Times New Roman" w:cs="Times New Roman"/>
        </w:rPr>
        <w:t xml:space="preserve">e ha experimentado una forma de </w:t>
      </w:r>
      <w:r w:rsidR="00A24E37" w:rsidRPr="000B6EED">
        <w:rPr>
          <w:rFonts w:ascii="Times New Roman" w:hAnsi="Times New Roman" w:cs="Times New Roman"/>
        </w:rPr>
        <w:t xml:space="preserve">administrar </w:t>
      </w:r>
      <w:r w:rsidR="00A17203" w:rsidRPr="000B6EED">
        <w:rPr>
          <w:rFonts w:ascii="Times New Roman" w:hAnsi="Times New Roman" w:cs="Times New Roman"/>
        </w:rPr>
        <w:t>muy diferente a las anteriores</w:t>
      </w:r>
      <w:r w:rsidR="00A24E37" w:rsidRPr="000B6EED">
        <w:rPr>
          <w:rFonts w:ascii="Times New Roman" w:hAnsi="Times New Roman" w:cs="Times New Roman"/>
        </w:rPr>
        <w:t>:</w:t>
      </w:r>
      <w:r w:rsidR="00A17203" w:rsidRPr="000B6EED">
        <w:rPr>
          <w:rFonts w:ascii="Times New Roman" w:hAnsi="Times New Roman" w:cs="Times New Roman"/>
        </w:rPr>
        <w:t xml:space="preserve"> más centralizada, </w:t>
      </w:r>
      <w:r w:rsidR="00A24E37" w:rsidRPr="000B6EED">
        <w:rPr>
          <w:rFonts w:ascii="Times New Roman" w:hAnsi="Times New Roman" w:cs="Times New Roman"/>
        </w:rPr>
        <w:t xml:space="preserve">más </w:t>
      </w:r>
      <w:r w:rsidR="00A17203" w:rsidRPr="000B6EED">
        <w:rPr>
          <w:rFonts w:ascii="Times New Roman" w:hAnsi="Times New Roman" w:cs="Times New Roman"/>
        </w:rPr>
        <w:t>presidencialista, con menos espacios para la participación cívica, ciudadana y con más limitaciones a la libertad de expresión, lo que ha implicado un cambio significativo en la gerencia de dicho órgano de Estado  y en algunos casos se han visto impactados de forma negativa los</w:t>
      </w:r>
      <w:r w:rsidR="00A24E37" w:rsidRPr="000B6EED">
        <w:rPr>
          <w:rFonts w:ascii="Times New Roman" w:hAnsi="Times New Roman" w:cs="Times New Roman"/>
        </w:rPr>
        <w:t xml:space="preserve"> Derechos Humanos en general, y los</w:t>
      </w:r>
      <w:r w:rsidR="00A17203" w:rsidRPr="000B6EED">
        <w:rPr>
          <w:rFonts w:ascii="Times New Roman" w:hAnsi="Times New Roman" w:cs="Times New Roman"/>
        </w:rPr>
        <w:t xml:space="preserve"> Derechos Ec</w:t>
      </w:r>
      <w:r w:rsidR="00A24E37" w:rsidRPr="000B6EED">
        <w:rPr>
          <w:rFonts w:ascii="Times New Roman" w:hAnsi="Times New Roman" w:cs="Times New Roman"/>
        </w:rPr>
        <w:t>onómicos, Sociales y Culturales, en particular.</w:t>
      </w:r>
      <w:r w:rsidR="00A17203" w:rsidRPr="000B6EED">
        <w:rPr>
          <w:rFonts w:ascii="Times New Roman" w:hAnsi="Times New Roman" w:cs="Times New Roman"/>
        </w:rPr>
        <w:t xml:space="preserve">  </w:t>
      </w:r>
    </w:p>
    <w:p w:rsidR="00A17203" w:rsidRPr="000B6EED" w:rsidRDefault="00A17203" w:rsidP="001455AA">
      <w:pPr>
        <w:spacing w:after="0" w:line="240" w:lineRule="auto"/>
        <w:jc w:val="both"/>
        <w:rPr>
          <w:rFonts w:ascii="Times New Roman" w:hAnsi="Times New Roman" w:cs="Times New Roman"/>
        </w:rPr>
      </w:pPr>
    </w:p>
    <w:p w:rsidR="00A17203"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 </w:t>
      </w:r>
      <w:r w:rsidR="00A17203" w:rsidRPr="000B6EED">
        <w:rPr>
          <w:rFonts w:ascii="Times New Roman" w:hAnsi="Times New Roman" w:cs="Times New Roman"/>
        </w:rPr>
        <w:t xml:space="preserve">El Salvador ha registrado avances en cuento a la reducción de la pobreza en el periodo evaluado. En el 2014 </w:t>
      </w:r>
      <w:r w:rsidR="00A24E37" w:rsidRPr="000B6EED">
        <w:rPr>
          <w:rFonts w:ascii="Times New Roman" w:hAnsi="Times New Roman" w:cs="Times New Roman"/>
        </w:rPr>
        <w:t xml:space="preserve">se </w:t>
      </w:r>
      <w:r w:rsidR="00A17203" w:rsidRPr="000B6EED">
        <w:rPr>
          <w:rFonts w:ascii="Times New Roman" w:hAnsi="Times New Roman" w:cs="Times New Roman"/>
        </w:rPr>
        <w:t>registraba un total de 31.8 % en cuanto a pobreza monetaria se refiere, 7.6 %  de pobreza extrema y un 24.3 en pobreza relativa. Respecto al 2019 la pobreza total se redujo 9%, la pobreza relativa disminuyó 6% y la pobreza extrema 3,1 %</w:t>
      </w:r>
      <w:r w:rsidR="00A17203" w:rsidRPr="000B6EED">
        <w:rPr>
          <w:rStyle w:val="EndnoteReference"/>
          <w:rFonts w:ascii="Times New Roman" w:hAnsi="Times New Roman" w:cs="Times New Roman"/>
        </w:rPr>
        <w:endnoteReference w:id="1"/>
      </w:r>
      <w:r w:rsidR="00A17203" w:rsidRPr="000B6EED">
        <w:rPr>
          <w:rFonts w:ascii="Times New Roman" w:hAnsi="Times New Roman" w:cs="Times New Roman"/>
        </w:rPr>
        <w:t>. Algunas decisiones gubernamentales tomadas desde el 2019 y los impactos de la pandemia de la COVID 19 harán que la pobreza se incremente en los años venideros, así como los niveles de endeudamiento</w:t>
      </w:r>
      <w:r w:rsidR="00A24E37" w:rsidRPr="000B6EED">
        <w:rPr>
          <w:rFonts w:ascii="Times New Roman" w:hAnsi="Times New Roman" w:cs="Times New Roman"/>
        </w:rPr>
        <w:t xml:space="preserve"> que hasta el momento de estiman que para el 2020 rondará el 9</w:t>
      </w:r>
      <w:r w:rsidR="000365DF" w:rsidRPr="000B6EED">
        <w:rPr>
          <w:rFonts w:ascii="Times New Roman" w:hAnsi="Times New Roman" w:cs="Times New Roman"/>
        </w:rPr>
        <w:t>3</w:t>
      </w:r>
      <w:r w:rsidR="00A24E37" w:rsidRPr="000B6EED">
        <w:rPr>
          <w:rFonts w:ascii="Times New Roman" w:hAnsi="Times New Roman" w:cs="Times New Roman"/>
        </w:rPr>
        <w:t>% del PIB</w:t>
      </w:r>
      <w:r w:rsidR="00A17203" w:rsidRPr="000B6EED">
        <w:rPr>
          <w:rFonts w:ascii="Times New Roman" w:hAnsi="Times New Roman" w:cs="Times New Roman"/>
        </w:rPr>
        <w:t xml:space="preserve">. </w:t>
      </w:r>
    </w:p>
    <w:p w:rsidR="00A17203" w:rsidRPr="000B6EED" w:rsidRDefault="00A17203" w:rsidP="001455AA">
      <w:pPr>
        <w:spacing w:after="0" w:line="240" w:lineRule="auto"/>
        <w:rPr>
          <w:rFonts w:ascii="Times New Roman" w:hAnsi="Times New Roman" w:cs="Times New Roman"/>
        </w:rPr>
      </w:pPr>
    </w:p>
    <w:p w:rsidR="00A17203"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 </w:t>
      </w:r>
      <w:r w:rsidR="00A17203" w:rsidRPr="000B6EED">
        <w:rPr>
          <w:rFonts w:ascii="Times New Roman" w:hAnsi="Times New Roman" w:cs="Times New Roman"/>
        </w:rPr>
        <w:t>El Estado de El Salvador ha llegado a niveles de deuda poco manejables. La deuda en el año 2015 era de  $ 16, 586.42 millones la cual p</w:t>
      </w:r>
      <w:r w:rsidR="000365DF" w:rsidRPr="000B6EED">
        <w:rPr>
          <w:rFonts w:ascii="Times New Roman" w:hAnsi="Times New Roman" w:cs="Times New Roman"/>
        </w:rPr>
        <w:t>aso a marzo de 2020 a $ 20,533.</w:t>
      </w:r>
      <w:r w:rsidR="00A17203" w:rsidRPr="000B6EED">
        <w:rPr>
          <w:rFonts w:ascii="Times New Roman" w:hAnsi="Times New Roman" w:cs="Times New Roman"/>
        </w:rPr>
        <w:t>74 millones</w:t>
      </w:r>
      <w:r w:rsidR="00A17203" w:rsidRPr="000B6EED">
        <w:rPr>
          <w:rStyle w:val="EndnoteReference"/>
          <w:rFonts w:ascii="Times New Roman" w:hAnsi="Times New Roman" w:cs="Times New Roman"/>
        </w:rPr>
        <w:endnoteReference w:id="2"/>
      </w:r>
      <w:r w:rsidR="00A17203" w:rsidRPr="000B6EED">
        <w:rPr>
          <w:rFonts w:ascii="Times New Roman" w:hAnsi="Times New Roman" w:cs="Times New Roman"/>
        </w:rPr>
        <w:t xml:space="preserve">. A lo anterior se debe sumar en su momento </w:t>
      </w:r>
      <w:r w:rsidR="000365DF" w:rsidRPr="000B6EED">
        <w:rPr>
          <w:rFonts w:ascii="Times New Roman" w:hAnsi="Times New Roman" w:cs="Times New Roman"/>
        </w:rPr>
        <w:t xml:space="preserve">los </w:t>
      </w:r>
      <w:r w:rsidR="00A17203" w:rsidRPr="000B6EED">
        <w:rPr>
          <w:rFonts w:ascii="Times New Roman" w:hAnsi="Times New Roman" w:cs="Times New Roman"/>
        </w:rPr>
        <w:t>3,791.5 millones la Asamblea Legislativa ha aprobado para</w:t>
      </w:r>
      <w:r w:rsidR="000365DF" w:rsidRPr="000B6EED">
        <w:rPr>
          <w:rFonts w:ascii="Times New Roman" w:hAnsi="Times New Roman" w:cs="Times New Roman"/>
        </w:rPr>
        <w:t xml:space="preserve"> que e</w:t>
      </w:r>
      <w:r w:rsidR="00A17203" w:rsidRPr="000B6EED">
        <w:rPr>
          <w:rFonts w:ascii="Times New Roman" w:hAnsi="Times New Roman" w:cs="Times New Roman"/>
        </w:rPr>
        <w:t xml:space="preserve">l órgano Ejecutivo </w:t>
      </w:r>
      <w:r w:rsidR="000365DF" w:rsidRPr="000B6EED">
        <w:rPr>
          <w:rFonts w:ascii="Times New Roman" w:hAnsi="Times New Roman" w:cs="Times New Roman"/>
        </w:rPr>
        <w:t>pueda emitir deuda</w:t>
      </w:r>
      <w:r w:rsidR="00A17203" w:rsidRPr="000B6EED">
        <w:rPr>
          <w:rFonts w:ascii="Times New Roman" w:hAnsi="Times New Roman" w:cs="Times New Roman"/>
        </w:rPr>
        <w:t>, pero dichos fondos aún no se han conseguido</w:t>
      </w:r>
      <w:r w:rsidR="000365DF" w:rsidRPr="000B6EED">
        <w:rPr>
          <w:rFonts w:ascii="Times New Roman" w:hAnsi="Times New Roman" w:cs="Times New Roman"/>
        </w:rPr>
        <w:t xml:space="preserve"> en su totalidad</w:t>
      </w:r>
      <w:r w:rsidR="00A17203" w:rsidRPr="000B6EED">
        <w:rPr>
          <w:rStyle w:val="EndnoteReference"/>
          <w:rFonts w:ascii="Times New Roman" w:hAnsi="Times New Roman" w:cs="Times New Roman"/>
        </w:rPr>
        <w:endnoteReference w:id="3"/>
      </w:r>
      <w:r w:rsidR="00A17203" w:rsidRPr="000B6EED">
        <w:rPr>
          <w:rFonts w:ascii="Times New Roman" w:hAnsi="Times New Roman" w:cs="Times New Roman"/>
        </w:rPr>
        <w:t xml:space="preserve">, en suma la deuda equivaldría a un 93% respecto al PIB. La autorización para adquirir más deuda ha sido objeto de conflictos políticos fuertes entre el Órgano Legislativo y el Ejecutivo al punto que el 9 de febrero del 2020 el </w:t>
      </w:r>
      <w:r w:rsidR="000365DF" w:rsidRPr="000B6EED">
        <w:rPr>
          <w:rFonts w:ascii="Times New Roman" w:hAnsi="Times New Roman" w:cs="Times New Roman"/>
        </w:rPr>
        <w:t>p</w:t>
      </w:r>
      <w:r w:rsidR="00A17203" w:rsidRPr="000B6EED">
        <w:rPr>
          <w:rFonts w:ascii="Times New Roman" w:hAnsi="Times New Roman" w:cs="Times New Roman"/>
        </w:rPr>
        <w:t>residente de la República mili</w:t>
      </w:r>
      <w:r w:rsidR="000365DF" w:rsidRPr="000B6EED">
        <w:rPr>
          <w:rFonts w:ascii="Times New Roman" w:hAnsi="Times New Roman" w:cs="Times New Roman"/>
        </w:rPr>
        <w:t>tarizó la Asamblea Legislativa, lo que fue calificado como intento de golpe de Estado. Acciones como esa han generado condiciones tensas entres los tres Órganos de Estado.</w:t>
      </w:r>
    </w:p>
    <w:p w:rsidR="00A17203" w:rsidRPr="000B6EED" w:rsidRDefault="00A17203" w:rsidP="001455AA">
      <w:pPr>
        <w:spacing w:after="0" w:line="240" w:lineRule="auto"/>
        <w:jc w:val="both"/>
        <w:rPr>
          <w:rFonts w:ascii="Times New Roman" w:hAnsi="Times New Roman" w:cs="Times New Roman"/>
        </w:rPr>
      </w:pPr>
    </w:p>
    <w:p w:rsidR="000365DF"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 </w:t>
      </w:r>
      <w:r w:rsidR="00A17203" w:rsidRPr="000B6EED">
        <w:rPr>
          <w:rFonts w:ascii="Times New Roman" w:hAnsi="Times New Roman" w:cs="Times New Roman"/>
        </w:rPr>
        <w:t>Dada la estructura tributaria regresiva en el país los niveles de endeudamiento serán cargados a las poblaciones con menores ingresos, lo que impactará en los niveles de pobreza en la ciudadanía. Los niveles de deuda obligar</w:t>
      </w:r>
      <w:r w:rsidR="000365DF" w:rsidRPr="000B6EED">
        <w:rPr>
          <w:rFonts w:ascii="Times New Roman" w:hAnsi="Times New Roman" w:cs="Times New Roman"/>
        </w:rPr>
        <w:t>á</w:t>
      </w:r>
      <w:r w:rsidR="00A17203" w:rsidRPr="000B6EED">
        <w:rPr>
          <w:rFonts w:ascii="Times New Roman" w:hAnsi="Times New Roman" w:cs="Times New Roman"/>
        </w:rPr>
        <w:t xml:space="preserve">n al </w:t>
      </w:r>
      <w:r w:rsidR="000365DF" w:rsidRPr="000B6EED">
        <w:rPr>
          <w:rFonts w:ascii="Times New Roman" w:hAnsi="Times New Roman" w:cs="Times New Roman"/>
        </w:rPr>
        <w:t>E</w:t>
      </w:r>
      <w:r w:rsidR="00A17203" w:rsidRPr="000B6EED">
        <w:rPr>
          <w:rFonts w:ascii="Times New Roman" w:hAnsi="Times New Roman" w:cs="Times New Roman"/>
        </w:rPr>
        <w:t>stado a realizar ajustes tributarios, que seguramente profundizar</w:t>
      </w:r>
      <w:r w:rsidR="000365DF" w:rsidRPr="000B6EED">
        <w:rPr>
          <w:rFonts w:ascii="Times New Roman" w:hAnsi="Times New Roman" w:cs="Times New Roman"/>
        </w:rPr>
        <w:t>á</w:t>
      </w:r>
      <w:r w:rsidR="00A17203" w:rsidRPr="000B6EED">
        <w:rPr>
          <w:rFonts w:ascii="Times New Roman" w:hAnsi="Times New Roman" w:cs="Times New Roman"/>
        </w:rPr>
        <w:t>n la estructura tributaria regresiva; Por otro lado, a importantes Secretar</w:t>
      </w:r>
      <w:r w:rsidR="000365DF" w:rsidRPr="000B6EED">
        <w:rPr>
          <w:rFonts w:ascii="Times New Roman" w:hAnsi="Times New Roman" w:cs="Times New Roman"/>
        </w:rPr>
        <w:t>ía</w:t>
      </w:r>
      <w:r w:rsidR="00A17203" w:rsidRPr="000B6EED">
        <w:rPr>
          <w:rFonts w:ascii="Times New Roman" w:hAnsi="Times New Roman" w:cs="Times New Roman"/>
        </w:rPr>
        <w:t>s de Estado se les ha reducido el presupuesto, como el Ministerio de Medio Ambiente Recursos Naturales, Ministerio de Agricultura y ganadería y la institución que se encarga de la distribución del agua en el país, Administración Nacional de Acueductos y Alcantarillados; lo anterior permite inferir que una de las apuestas del Estado no es la satisfacción de los DESC, a pesar del creciente endeudamiento, se reduce presupuesto a instituciones vinculadas a la satisfacción del derecho humano al agua, alimentación ade</w:t>
      </w:r>
      <w:r w:rsidR="000365DF" w:rsidRPr="000B6EED">
        <w:rPr>
          <w:rFonts w:ascii="Times New Roman" w:hAnsi="Times New Roman" w:cs="Times New Roman"/>
        </w:rPr>
        <w:t>cuada y medio ambiente sano.</w:t>
      </w:r>
      <w:r>
        <w:rPr>
          <w:rFonts w:ascii="Times New Roman" w:hAnsi="Times New Roman" w:cs="Times New Roman"/>
        </w:rPr>
        <w:t xml:space="preserve"> </w:t>
      </w:r>
      <w:r w:rsidR="000365DF" w:rsidRPr="000B6EED">
        <w:rPr>
          <w:rFonts w:ascii="Times New Roman" w:hAnsi="Times New Roman" w:cs="Times New Roman"/>
        </w:rPr>
        <w:t>Es más, al inicio de la atención a los efectos de la COVID-19 se ordenó a todos los ministerios, suspender todas las inversiones en obra pública, incluidos los programas sociales como salud, vivienda, educación, entre otras.</w:t>
      </w:r>
    </w:p>
    <w:p w:rsidR="00A17203" w:rsidRPr="000B6EED" w:rsidRDefault="00A17203" w:rsidP="001455AA">
      <w:pPr>
        <w:spacing w:after="0" w:line="240" w:lineRule="auto"/>
        <w:jc w:val="both"/>
        <w:rPr>
          <w:rFonts w:ascii="Times New Roman" w:hAnsi="Times New Roman" w:cs="Times New Roman"/>
        </w:rPr>
      </w:pPr>
    </w:p>
    <w:p w:rsidR="00A17203"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5.- </w:t>
      </w:r>
      <w:r w:rsidR="00A17203" w:rsidRPr="000B6EED">
        <w:rPr>
          <w:rFonts w:ascii="Times New Roman" w:hAnsi="Times New Roman" w:cs="Times New Roman"/>
        </w:rPr>
        <w:t xml:space="preserve">La amenaza de sobreponer la inversión económica, inobservando los derechos ambientales se ha incrementado en el periodo. Tras las declaraciones del </w:t>
      </w:r>
      <w:r w:rsidR="000365DF" w:rsidRPr="000B6EED">
        <w:rPr>
          <w:rFonts w:ascii="Times New Roman" w:hAnsi="Times New Roman" w:cs="Times New Roman"/>
        </w:rPr>
        <w:t>p</w:t>
      </w:r>
      <w:r w:rsidR="00A17203" w:rsidRPr="000B6EED">
        <w:rPr>
          <w:rFonts w:ascii="Times New Roman" w:hAnsi="Times New Roman" w:cs="Times New Roman"/>
        </w:rPr>
        <w:t xml:space="preserve">residente de la República en junio 2019 de agilizar los trámites para la obtención de los permisos ambientales y que no detengan la inversión económica, </w:t>
      </w:r>
      <w:r w:rsidR="000365DF" w:rsidRPr="000B6EED">
        <w:rPr>
          <w:rFonts w:ascii="Times New Roman" w:hAnsi="Times New Roman" w:cs="Times New Roman"/>
        </w:rPr>
        <w:t>provoca preocupación</w:t>
      </w:r>
      <w:r w:rsidR="00A17203" w:rsidRPr="000B6EED">
        <w:rPr>
          <w:rFonts w:ascii="Times New Roman" w:hAnsi="Times New Roman" w:cs="Times New Roman"/>
        </w:rPr>
        <w:t xml:space="preserve">. Proyectos urbanísticos, hidroeléctricos y turísticos amenazan a población en condición de vulnerabilidad y los derechos de los pueblos indígenas. </w:t>
      </w:r>
      <w:r w:rsidR="000365DF" w:rsidRPr="000B6EED">
        <w:rPr>
          <w:rFonts w:ascii="Times New Roman" w:hAnsi="Times New Roman" w:cs="Times New Roman"/>
        </w:rPr>
        <w:t>Una de las características de la administración de gobierno 2014-2019 fue la creación de un sistema de protección social, que creó institucionalidad y aumentó el gasto social. No obstante, el nuevo gobierno eliminó casi todos los programas sociales –ese casi es relevante- por lo que podemos decir que hay cierto nivel de regresividad en l</w:t>
      </w:r>
      <w:r w:rsidR="00A17203" w:rsidRPr="000B6EED">
        <w:rPr>
          <w:rFonts w:ascii="Times New Roman" w:hAnsi="Times New Roman" w:cs="Times New Roman"/>
        </w:rPr>
        <w:t xml:space="preserve">a satisfacción de los Derechos Económicos, Sociales y Culturales en El Salvador </w:t>
      </w:r>
      <w:r w:rsidR="000365DF" w:rsidRPr="000B6EED">
        <w:rPr>
          <w:rFonts w:ascii="Times New Roman" w:hAnsi="Times New Roman" w:cs="Times New Roman"/>
        </w:rPr>
        <w:t xml:space="preserve">y por tanto </w:t>
      </w:r>
      <w:r w:rsidR="00A17203" w:rsidRPr="000B6EED">
        <w:rPr>
          <w:rFonts w:ascii="Times New Roman" w:hAnsi="Times New Roman" w:cs="Times New Roman"/>
        </w:rPr>
        <w:t>continúa siendo un reto importante</w:t>
      </w:r>
      <w:r w:rsidR="000365DF" w:rsidRPr="000B6EED">
        <w:rPr>
          <w:rFonts w:ascii="Times New Roman" w:hAnsi="Times New Roman" w:cs="Times New Roman"/>
        </w:rPr>
        <w:t>.</w:t>
      </w:r>
    </w:p>
    <w:p w:rsidR="00FD21D3" w:rsidRPr="000B6EED" w:rsidRDefault="00FD21D3" w:rsidP="001455AA">
      <w:pPr>
        <w:spacing w:after="0" w:line="240" w:lineRule="auto"/>
        <w:jc w:val="both"/>
        <w:rPr>
          <w:rFonts w:ascii="Times New Roman" w:hAnsi="Times New Roman" w:cs="Times New Roman"/>
        </w:rPr>
      </w:pPr>
    </w:p>
    <w:p w:rsidR="004E57CB" w:rsidRPr="0090571E" w:rsidRDefault="00F170EF" w:rsidP="00FD21D3">
      <w:pPr>
        <w:pStyle w:val="ListParagraph"/>
        <w:numPr>
          <w:ilvl w:val="0"/>
          <w:numId w:val="1"/>
        </w:numPr>
        <w:spacing w:after="0" w:line="240" w:lineRule="auto"/>
        <w:outlineLvl w:val="0"/>
        <w:rPr>
          <w:rFonts w:ascii="Times New Roman" w:hAnsi="Times New Roman" w:cs="Times New Roman"/>
          <w:b/>
          <w:color w:val="2E74B5" w:themeColor="accent1" w:themeShade="BF"/>
        </w:rPr>
      </w:pPr>
      <w:r w:rsidRPr="0090571E">
        <w:rPr>
          <w:rFonts w:ascii="Times New Roman" w:hAnsi="Times New Roman" w:cs="Times New Roman"/>
          <w:b/>
          <w:color w:val="2E74B5" w:themeColor="accent1" w:themeShade="BF"/>
        </w:rPr>
        <w:t xml:space="preserve"> </w:t>
      </w:r>
      <w:bookmarkStart w:id="2" w:name="_Toc47826827"/>
      <w:r w:rsidR="00FD21D3" w:rsidRPr="0090571E">
        <w:rPr>
          <w:rFonts w:ascii="Times New Roman" w:hAnsi="Times New Roman" w:cs="Times New Roman"/>
          <w:b/>
          <w:color w:val="2E74B5" w:themeColor="accent1" w:themeShade="BF"/>
        </w:rPr>
        <w:t>APLICACIÓN DE LOS ARTÍCULOS DEL PACTO</w:t>
      </w:r>
      <w:bookmarkEnd w:id="2"/>
      <w:r w:rsidR="00FD21D3" w:rsidRPr="0090571E">
        <w:rPr>
          <w:rFonts w:ascii="Times New Roman" w:hAnsi="Times New Roman" w:cs="Times New Roman"/>
          <w:b/>
          <w:color w:val="2E74B5" w:themeColor="accent1" w:themeShade="BF"/>
        </w:rPr>
        <w:t xml:space="preserve"> </w:t>
      </w:r>
    </w:p>
    <w:p w:rsidR="004E57CB" w:rsidRPr="000B6EED" w:rsidRDefault="004E57CB" w:rsidP="001455AA">
      <w:pPr>
        <w:spacing w:after="0" w:line="240" w:lineRule="auto"/>
        <w:rPr>
          <w:rFonts w:ascii="Times New Roman" w:hAnsi="Times New Roman" w:cs="Times New Roman"/>
          <w:b/>
        </w:rPr>
      </w:pPr>
    </w:p>
    <w:p w:rsidR="007F6E54" w:rsidRPr="000B6EED" w:rsidRDefault="006B734F" w:rsidP="00FD21D3">
      <w:pPr>
        <w:pStyle w:val="Heading2"/>
        <w:rPr>
          <w:rFonts w:ascii="Times New Roman" w:hAnsi="Times New Roman" w:cs="Times New Roman"/>
          <w:b/>
          <w:sz w:val="22"/>
          <w:szCs w:val="22"/>
        </w:rPr>
      </w:pPr>
      <w:bookmarkStart w:id="3" w:name="_Toc47826828"/>
      <w:r w:rsidRPr="000B6EED">
        <w:rPr>
          <w:rFonts w:ascii="Times New Roman" w:hAnsi="Times New Roman" w:cs="Times New Roman"/>
          <w:b/>
          <w:sz w:val="22"/>
          <w:szCs w:val="22"/>
        </w:rPr>
        <w:t>Artículo 2</w:t>
      </w:r>
      <w:bookmarkEnd w:id="3"/>
    </w:p>
    <w:p w:rsidR="00F63C4E"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6.- </w:t>
      </w:r>
      <w:r w:rsidR="00F63C4E" w:rsidRPr="000B6EED">
        <w:rPr>
          <w:rFonts w:ascii="Times New Roman" w:hAnsi="Times New Roman" w:cs="Times New Roman"/>
        </w:rPr>
        <w:t xml:space="preserve">El Estado debe promover diferentes medidas, políticas o normativas para la satisfacción de los Derechos </w:t>
      </w:r>
      <w:r w:rsidR="00C31576" w:rsidRPr="000B6EED">
        <w:rPr>
          <w:rFonts w:ascii="Times New Roman" w:hAnsi="Times New Roman" w:cs="Times New Roman"/>
        </w:rPr>
        <w:t>Económicos</w:t>
      </w:r>
      <w:r w:rsidR="00F63C4E" w:rsidRPr="000B6EED">
        <w:rPr>
          <w:rFonts w:ascii="Times New Roman" w:hAnsi="Times New Roman" w:cs="Times New Roman"/>
        </w:rPr>
        <w:t xml:space="preserve"> Sociales y </w:t>
      </w:r>
      <w:r w:rsidR="00C31576" w:rsidRPr="000B6EED">
        <w:rPr>
          <w:rFonts w:ascii="Times New Roman" w:hAnsi="Times New Roman" w:cs="Times New Roman"/>
        </w:rPr>
        <w:t>Culturales (DESC)</w:t>
      </w:r>
      <w:r w:rsidR="00F63C4E" w:rsidRPr="000B6EED">
        <w:rPr>
          <w:rFonts w:ascii="Times New Roman" w:hAnsi="Times New Roman" w:cs="Times New Roman"/>
        </w:rPr>
        <w:t>.</w:t>
      </w:r>
    </w:p>
    <w:p w:rsidR="00C31576" w:rsidRPr="000B6EED" w:rsidRDefault="00C31576" w:rsidP="001455AA">
      <w:pPr>
        <w:spacing w:after="0" w:line="240" w:lineRule="auto"/>
        <w:rPr>
          <w:rFonts w:ascii="Times New Roman" w:hAnsi="Times New Roman" w:cs="Times New Roman"/>
          <w:b/>
        </w:rPr>
      </w:pPr>
    </w:p>
    <w:p w:rsidR="00B5230E"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7.- </w:t>
      </w:r>
      <w:r w:rsidR="009F2912" w:rsidRPr="000B6EED">
        <w:rPr>
          <w:rFonts w:ascii="Times New Roman" w:hAnsi="Times New Roman" w:cs="Times New Roman"/>
        </w:rPr>
        <w:t xml:space="preserve">En junio del 2019, con </w:t>
      </w:r>
      <w:r w:rsidR="004F58DD" w:rsidRPr="000B6EED">
        <w:rPr>
          <w:rFonts w:ascii="Times New Roman" w:hAnsi="Times New Roman" w:cs="Times New Roman"/>
        </w:rPr>
        <w:t xml:space="preserve">el inicio de </w:t>
      </w:r>
      <w:r w:rsidR="009F2912" w:rsidRPr="000B6EED">
        <w:rPr>
          <w:rFonts w:ascii="Times New Roman" w:hAnsi="Times New Roman" w:cs="Times New Roman"/>
        </w:rPr>
        <w:t xml:space="preserve">una nueva administración </w:t>
      </w:r>
      <w:r w:rsidR="004F58DD" w:rsidRPr="000B6EED">
        <w:rPr>
          <w:rFonts w:ascii="Times New Roman" w:hAnsi="Times New Roman" w:cs="Times New Roman"/>
        </w:rPr>
        <w:t>gubernamental</w:t>
      </w:r>
      <w:r w:rsidR="009F2912" w:rsidRPr="000B6EED">
        <w:rPr>
          <w:rFonts w:ascii="Times New Roman" w:hAnsi="Times New Roman" w:cs="Times New Roman"/>
        </w:rPr>
        <w:t xml:space="preserve"> </w:t>
      </w:r>
      <w:r w:rsidR="00A1189C" w:rsidRPr="000B6EED">
        <w:rPr>
          <w:rFonts w:ascii="Times New Roman" w:hAnsi="Times New Roman" w:cs="Times New Roman"/>
        </w:rPr>
        <w:t xml:space="preserve">se </w:t>
      </w:r>
      <w:r w:rsidR="001443A8" w:rsidRPr="000B6EED">
        <w:rPr>
          <w:rFonts w:ascii="Times New Roman" w:hAnsi="Times New Roman" w:cs="Times New Roman"/>
        </w:rPr>
        <w:t>supr</w:t>
      </w:r>
      <w:r w:rsidR="004F58DD" w:rsidRPr="000B6EED">
        <w:rPr>
          <w:rFonts w:ascii="Times New Roman" w:hAnsi="Times New Roman" w:cs="Times New Roman"/>
        </w:rPr>
        <w:t>imieron</w:t>
      </w:r>
      <w:r w:rsidR="001443A8" w:rsidRPr="000B6EED">
        <w:rPr>
          <w:rFonts w:ascii="Times New Roman" w:hAnsi="Times New Roman" w:cs="Times New Roman"/>
        </w:rPr>
        <w:t xml:space="preserve"> cinco Secretarías de Gobierno</w:t>
      </w:r>
      <w:r w:rsidR="00A1189C" w:rsidRPr="000B6EED">
        <w:rPr>
          <w:rStyle w:val="FootnoteReference"/>
          <w:rFonts w:ascii="Times New Roman" w:hAnsi="Times New Roman" w:cs="Times New Roman"/>
        </w:rPr>
        <w:footnoteReference w:id="1"/>
      </w:r>
      <w:r w:rsidR="001443A8" w:rsidRPr="000B6EED">
        <w:rPr>
          <w:rFonts w:ascii="Times New Roman" w:hAnsi="Times New Roman" w:cs="Times New Roman"/>
        </w:rPr>
        <w:t xml:space="preserve"> </w:t>
      </w:r>
      <w:r w:rsidR="004F58DD" w:rsidRPr="000B6EED">
        <w:rPr>
          <w:rFonts w:ascii="Times New Roman" w:hAnsi="Times New Roman" w:cs="Times New Roman"/>
        </w:rPr>
        <w:t xml:space="preserve">las cuales </w:t>
      </w:r>
      <w:r w:rsidR="001443A8" w:rsidRPr="000B6EED">
        <w:rPr>
          <w:rFonts w:ascii="Times New Roman" w:hAnsi="Times New Roman" w:cs="Times New Roman"/>
        </w:rPr>
        <w:t>venían funcionando en la anterior administración. La Secretaría Técnica y de Planificación de</w:t>
      </w:r>
      <w:r w:rsidR="009F2912" w:rsidRPr="000B6EED">
        <w:rPr>
          <w:rFonts w:ascii="Times New Roman" w:hAnsi="Times New Roman" w:cs="Times New Roman"/>
        </w:rPr>
        <w:t xml:space="preserve"> </w:t>
      </w:r>
      <w:r w:rsidR="009F5D3B" w:rsidRPr="000B6EED">
        <w:rPr>
          <w:rFonts w:ascii="Times New Roman" w:hAnsi="Times New Roman" w:cs="Times New Roman"/>
        </w:rPr>
        <w:t>la presidencia (SETEPLAN)</w:t>
      </w:r>
      <w:r w:rsidR="001443A8" w:rsidRPr="000B6EED">
        <w:rPr>
          <w:rFonts w:ascii="Times New Roman" w:hAnsi="Times New Roman" w:cs="Times New Roman"/>
        </w:rPr>
        <w:t xml:space="preserve"> era una instancia relevante, una especie de jefatura de ministros</w:t>
      </w:r>
      <w:r w:rsidR="009F2912" w:rsidRPr="000B6EED">
        <w:rPr>
          <w:rFonts w:ascii="Times New Roman" w:hAnsi="Times New Roman" w:cs="Times New Roman"/>
        </w:rPr>
        <w:t xml:space="preserve"> </w:t>
      </w:r>
      <w:r w:rsidR="001443A8" w:rsidRPr="000B6EED">
        <w:rPr>
          <w:rFonts w:ascii="Times New Roman" w:hAnsi="Times New Roman" w:cs="Times New Roman"/>
        </w:rPr>
        <w:t>que en las últimas cuatro administraciones de gobierno era responsable de la coordinación</w:t>
      </w:r>
      <w:r w:rsidR="009F2912" w:rsidRPr="000B6EED">
        <w:rPr>
          <w:rFonts w:ascii="Times New Roman" w:hAnsi="Times New Roman" w:cs="Times New Roman"/>
        </w:rPr>
        <w:t xml:space="preserve"> </w:t>
      </w:r>
      <w:r w:rsidR="001443A8" w:rsidRPr="000B6EED">
        <w:rPr>
          <w:rFonts w:ascii="Times New Roman" w:hAnsi="Times New Roman" w:cs="Times New Roman"/>
        </w:rPr>
        <w:t>de la política social y luego la responsable de lo establecido en la Ley de Desarrollo y</w:t>
      </w:r>
      <w:r w:rsidR="009F2912" w:rsidRPr="000B6EED">
        <w:rPr>
          <w:rFonts w:ascii="Times New Roman" w:hAnsi="Times New Roman" w:cs="Times New Roman"/>
        </w:rPr>
        <w:t xml:space="preserve"> </w:t>
      </w:r>
      <w:r w:rsidR="001443A8" w:rsidRPr="000B6EED">
        <w:rPr>
          <w:rFonts w:ascii="Times New Roman" w:hAnsi="Times New Roman" w:cs="Times New Roman"/>
        </w:rPr>
        <w:t>Protección Social</w:t>
      </w:r>
      <w:r w:rsidR="004F58DD" w:rsidRPr="000B6EED">
        <w:rPr>
          <w:rFonts w:ascii="Times New Roman" w:hAnsi="Times New Roman" w:cs="Times New Roman"/>
        </w:rPr>
        <w:t xml:space="preserve"> que entró en vigencia en 2014</w:t>
      </w:r>
      <w:r w:rsidR="001443A8" w:rsidRPr="000B6EED">
        <w:rPr>
          <w:rFonts w:ascii="Times New Roman" w:hAnsi="Times New Roman" w:cs="Times New Roman"/>
        </w:rPr>
        <w:t>; también daba seguimiento al sistema de indicadores y estadísticas que</w:t>
      </w:r>
      <w:r w:rsidR="009F2912" w:rsidRPr="000B6EED">
        <w:rPr>
          <w:rFonts w:ascii="Times New Roman" w:hAnsi="Times New Roman" w:cs="Times New Roman"/>
        </w:rPr>
        <w:t xml:space="preserve"> </w:t>
      </w:r>
      <w:r w:rsidR="001443A8" w:rsidRPr="000B6EED">
        <w:rPr>
          <w:rFonts w:ascii="Times New Roman" w:hAnsi="Times New Roman" w:cs="Times New Roman"/>
        </w:rPr>
        <w:t>miden la pobreza multidimensional, el impacto de los programas sociales y subsidios y los</w:t>
      </w:r>
      <w:r w:rsidR="009F2912" w:rsidRPr="000B6EED">
        <w:rPr>
          <w:rFonts w:ascii="Times New Roman" w:hAnsi="Times New Roman" w:cs="Times New Roman"/>
        </w:rPr>
        <w:t xml:space="preserve"> </w:t>
      </w:r>
      <w:r w:rsidR="001443A8" w:rsidRPr="000B6EED">
        <w:rPr>
          <w:rFonts w:ascii="Times New Roman" w:hAnsi="Times New Roman" w:cs="Times New Roman"/>
        </w:rPr>
        <w:t>Objetivos de Desarrollo Sostenible (ODS).</w:t>
      </w:r>
    </w:p>
    <w:p w:rsidR="00B5230E" w:rsidRPr="000B6EED" w:rsidRDefault="00B5230E" w:rsidP="001455AA">
      <w:pPr>
        <w:spacing w:after="0" w:line="240" w:lineRule="auto"/>
        <w:jc w:val="both"/>
        <w:rPr>
          <w:rFonts w:ascii="Times New Roman" w:hAnsi="Times New Roman" w:cs="Times New Roman"/>
          <w:b/>
        </w:rPr>
      </w:pPr>
    </w:p>
    <w:p w:rsidR="00B5230E"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8.- </w:t>
      </w:r>
      <w:r w:rsidR="00B5230E" w:rsidRPr="000B6EED">
        <w:rPr>
          <w:rFonts w:ascii="Times New Roman" w:hAnsi="Times New Roman" w:cs="Times New Roman"/>
        </w:rPr>
        <w:t xml:space="preserve">La eliminación de la SETEPLAN, dio como resultados la eliminación de la capacidad técnica y de planificación </w:t>
      </w:r>
      <w:r w:rsidR="005C4F51" w:rsidRPr="000B6EED">
        <w:rPr>
          <w:rFonts w:ascii="Times New Roman" w:hAnsi="Times New Roman" w:cs="Times New Roman"/>
        </w:rPr>
        <w:t xml:space="preserve">del Estado, </w:t>
      </w:r>
      <w:r w:rsidR="005A56C3" w:rsidRPr="000B6EED">
        <w:rPr>
          <w:rFonts w:ascii="Times New Roman" w:hAnsi="Times New Roman" w:cs="Times New Roman"/>
        </w:rPr>
        <w:t xml:space="preserve">evidencia de ello es que no se cuenta con planes donde se deberían de desarrollar los </w:t>
      </w:r>
      <w:r w:rsidR="006B734F" w:rsidRPr="000B6EED">
        <w:rPr>
          <w:rFonts w:ascii="Times New Roman" w:hAnsi="Times New Roman" w:cs="Times New Roman"/>
        </w:rPr>
        <w:t>DESC</w:t>
      </w:r>
      <w:r w:rsidR="00B5230E" w:rsidRPr="000B6EED">
        <w:rPr>
          <w:rFonts w:ascii="Times New Roman" w:hAnsi="Times New Roman" w:cs="Times New Roman"/>
        </w:rPr>
        <w:t>: no se conoce el plan quinquenal</w:t>
      </w:r>
      <w:r w:rsidR="005A4ED2" w:rsidRPr="000B6EED">
        <w:rPr>
          <w:rFonts w:ascii="Times New Roman" w:hAnsi="Times New Roman" w:cs="Times New Roman"/>
        </w:rPr>
        <w:t xml:space="preserve"> del gobierno (2019-20</w:t>
      </w:r>
      <w:r w:rsidR="000C3799" w:rsidRPr="000B6EED">
        <w:rPr>
          <w:rFonts w:ascii="Times New Roman" w:hAnsi="Times New Roman" w:cs="Times New Roman"/>
        </w:rPr>
        <w:t>24</w:t>
      </w:r>
      <w:r w:rsidR="005A4ED2" w:rsidRPr="000B6EED">
        <w:rPr>
          <w:rFonts w:ascii="Times New Roman" w:hAnsi="Times New Roman" w:cs="Times New Roman"/>
        </w:rPr>
        <w:t>)</w:t>
      </w:r>
      <w:r w:rsidR="00B5230E" w:rsidRPr="000B6EED">
        <w:rPr>
          <w:rFonts w:ascii="Times New Roman" w:hAnsi="Times New Roman" w:cs="Times New Roman"/>
        </w:rPr>
        <w:t xml:space="preserve"> ni tampoco las políticas públicas que </w:t>
      </w:r>
      <w:r w:rsidR="000C3799" w:rsidRPr="000B6EED">
        <w:rPr>
          <w:rFonts w:ascii="Times New Roman" w:hAnsi="Times New Roman" w:cs="Times New Roman"/>
        </w:rPr>
        <w:t xml:space="preserve">lo </w:t>
      </w:r>
      <w:r w:rsidR="00B5230E" w:rsidRPr="000B6EED">
        <w:rPr>
          <w:rFonts w:ascii="Times New Roman" w:hAnsi="Times New Roman" w:cs="Times New Roman"/>
        </w:rPr>
        <w:t>orientan. Pero además provocó el desmontaje del Sistema de Protección Social Universal, y la aplicación de la Ley de Desarrollo y Protección</w:t>
      </w:r>
      <w:r w:rsidR="001F7C35" w:rsidRPr="000B6EED">
        <w:rPr>
          <w:rFonts w:ascii="Times New Roman" w:hAnsi="Times New Roman" w:cs="Times New Roman"/>
        </w:rPr>
        <w:t xml:space="preserve"> Social</w:t>
      </w:r>
      <w:r w:rsidR="00B5230E" w:rsidRPr="000B6EED">
        <w:rPr>
          <w:rFonts w:ascii="Times New Roman" w:hAnsi="Times New Roman" w:cs="Times New Roman"/>
        </w:rPr>
        <w:t xml:space="preserve">, la cual establece que el nuevo gobierno debe presentar en los primeros seis meses el Plan Social, el cual </w:t>
      </w:r>
      <w:r w:rsidR="007F6E54" w:rsidRPr="000B6EED">
        <w:rPr>
          <w:rFonts w:ascii="Times New Roman" w:hAnsi="Times New Roman" w:cs="Times New Roman"/>
        </w:rPr>
        <w:t>a la fecha no ha sido</w:t>
      </w:r>
      <w:r w:rsidR="00B5230E" w:rsidRPr="000B6EED">
        <w:rPr>
          <w:rFonts w:ascii="Times New Roman" w:hAnsi="Times New Roman" w:cs="Times New Roman"/>
        </w:rPr>
        <w:t xml:space="preserve"> presentado todavía. </w:t>
      </w:r>
    </w:p>
    <w:p w:rsidR="000B6EED" w:rsidRPr="000B6EED" w:rsidRDefault="000B6EED" w:rsidP="001455AA">
      <w:pPr>
        <w:spacing w:after="0" w:line="240" w:lineRule="auto"/>
        <w:jc w:val="both"/>
        <w:rPr>
          <w:rFonts w:ascii="Times New Roman" w:hAnsi="Times New Roman" w:cs="Times New Roman"/>
        </w:rPr>
      </w:pPr>
    </w:p>
    <w:p w:rsidR="000B6EED" w:rsidRPr="000B6EED" w:rsidRDefault="000B6EED" w:rsidP="000B6EED">
      <w:pPr>
        <w:jc w:val="both"/>
        <w:rPr>
          <w:rFonts w:ascii="Times New Roman" w:hAnsi="Times New Roman" w:cs="Times New Roman"/>
        </w:rPr>
      </w:pPr>
      <w:r>
        <w:rPr>
          <w:rFonts w:ascii="Times New Roman" w:hAnsi="Times New Roman" w:cs="Times New Roman"/>
        </w:rPr>
        <w:t xml:space="preserve">9.- </w:t>
      </w:r>
      <w:r w:rsidRPr="000B6EED">
        <w:rPr>
          <w:rFonts w:ascii="Times New Roman" w:hAnsi="Times New Roman" w:cs="Times New Roman"/>
        </w:rPr>
        <w:t>La eliminación de la Secretaría de Inclusión Social, supuso también la supresión total o parcial de los siguientes programas sociales: comunidades solidarias, urbanas y rurales; dotación de uniformes, zapatos y útiles escolares; alimentación y salud escolar; Vaso de leche; programa de Apoyo Temporal al Ingreso; Ciudad Mujer; Nuestros Mayores Derechos; Pensión Básica Universal;  Programa de Agricultura Familiar; Paquetes agrícolas; Acceso y cobertura universal a la salud integral, pública y gratuita; Jóvenes con todo; Acceso y mejoramiento de vivienda; Infraestructura social básica; Atención integral a la primera infancia; y, atención a personas discapacitadas.</w:t>
      </w:r>
    </w:p>
    <w:p w:rsidR="0032744A"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10.- </w:t>
      </w:r>
      <w:r w:rsidR="00AF25D2" w:rsidRPr="000B6EED">
        <w:rPr>
          <w:rFonts w:ascii="Times New Roman" w:hAnsi="Times New Roman" w:cs="Times New Roman"/>
        </w:rPr>
        <w:t xml:space="preserve">La Asamblea Legislativa ha generado algunos avances normativos como la </w:t>
      </w:r>
      <w:r w:rsidR="00D344A1" w:rsidRPr="000B6EED">
        <w:rPr>
          <w:rFonts w:ascii="Times New Roman" w:hAnsi="Times New Roman" w:cs="Times New Roman"/>
        </w:rPr>
        <w:t>emisión</w:t>
      </w:r>
      <w:r w:rsidR="00AF25D2" w:rsidRPr="000B6EED">
        <w:rPr>
          <w:rFonts w:ascii="Times New Roman" w:hAnsi="Times New Roman" w:cs="Times New Roman"/>
        </w:rPr>
        <w:t xml:space="preserve"> de la </w:t>
      </w:r>
      <w:r w:rsidR="00D344A1" w:rsidRPr="000B6EED">
        <w:rPr>
          <w:rFonts w:ascii="Times New Roman" w:hAnsi="Times New Roman" w:cs="Times New Roman"/>
        </w:rPr>
        <w:t xml:space="preserve">referida </w:t>
      </w:r>
      <w:r w:rsidR="00AF25D2" w:rsidRPr="000B6EED">
        <w:rPr>
          <w:rFonts w:ascii="Times New Roman" w:hAnsi="Times New Roman" w:cs="Times New Roman"/>
        </w:rPr>
        <w:t xml:space="preserve"> </w:t>
      </w:r>
      <w:r w:rsidR="00D344A1" w:rsidRPr="000B6EED">
        <w:rPr>
          <w:rFonts w:ascii="Times New Roman" w:hAnsi="Times New Roman" w:cs="Times New Roman"/>
        </w:rPr>
        <w:t>Ley de Desarrollo y Protección Social, el 3 de abril  del 2014 o la Ley de Prohibición de la Minería Metálica</w:t>
      </w:r>
      <w:r w:rsidR="00926141" w:rsidRPr="000B6EED">
        <w:rPr>
          <w:rFonts w:ascii="Times New Roman" w:hAnsi="Times New Roman" w:cs="Times New Roman"/>
        </w:rPr>
        <w:t>, a</w:t>
      </w:r>
      <w:r w:rsidR="00C210D6" w:rsidRPr="000B6EED">
        <w:rPr>
          <w:rFonts w:ascii="Times New Roman" w:hAnsi="Times New Roman" w:cs="Times New Roman"/>
        </w:rPr>
        <w:t xml:space="preserve">probada el 29 de marzo del 2017. No obstante, aún falta que </w:t>
      </w:r>
      <w:r w:rsidR="000C3799" w:rsidRPr="000B6EED">
        <w:rPr>
          <w:rFonts w:ascii="Times New Roman" w:hAnsi="Times New Roman" w:cs="Times New Roman"/>
        </w:rPr>
        <w:t xml:space="preserve">se </w:t>
      </w:r>
      <w:r w:rsidR="00C210D6" w:rsidRPr="000B6EED">
        <w:rPr>
          <w:rFonts w:ascii="Times New Roman" w:hAnsi="Times New Roman" w:cs="Times New Roman"/>
        </w:rPr>
        <w:t xml:space="preserve">desarrolle en la normativa interna el derecho humano al agua, que </w:t>
      </w:r>
      <w:r w:rsidR="000C3799" w:rsidRPr="000B6EED">
        <w:rPr>
          <w:rFonts w:ascii="Times New Roman" w:hAnsi="Times New Roman" w:cs="Times New Roman"/>
        </w:rPr>
        <w:t xml:space="preserve">proteja </w:t>
      </w:r>
      <w:r w:rsidR="00C210D6" w:rsidRPr="000B6EED">
        <w:rPr>
          <w:rFonts w:ascii="Times New Roman" w:hAnsi="Times New Roman" w:cs="Times New Roman"/>
        </w:rPr>
        <w:t xml:space="preserve">la salud de la población por </w:t>
      </w:r>
      <w:r w:rsidR="00456A03" w:rsidRPr="000B6EED">
        <w:rPr>
          <w:rFonts w:ascii="Times New Roman" w:hAnsi="Times New Roman" w:cs="Times New Roman"/>
        </w:rPr>
        <w:t>medi</w:t>
      </w:r>
      <w:r w:rsidR="000C3799" w:rsidRPr="000B6EED">
        <w:rPr>
          <w:rFonts w:ascii="Times New Roman" w:hAnsi="Times New Roman" w:cs="Times New Roman"/>
        </w:rPr>
        <w:t>o de</w:t>
      </w:r>
      <w:r w:rsidR="00C210D6" w:rsidRPr="000B6EED">
        <w:rPr>
          <w:rFonts w:ascii="Times New Roman" w:hAnsi="Times New Roman" w:cs="Times New Roman"/>
        </w:rPr>
        <w:t xml:space="preserve"> una ley de prohibición de agrot</w:t>
      </w:r>
      <w:r w:rsidR="00456A03" w:rsidRPr="000B6EED">
        <w:rPr>
          <w:rFonts w:ascii="Times New Roman" w:hAnsi="Times New Roman" w:cs="Times New Roman"/>
        </w:rPr>
        <w:t>ó</w:t>
      </w:r>
      <w:r w:rsidR="00C210D6" w:rsidRPr="000B6EED">
        <w:rPr>
          <w:rFonts w:ascii="Times New Roman" w:hAnsi="Times New Roman" w:cs="Times New Roman"/>
        </w:rPr>
        <w:t>xi</w:t>
      </w:r>
      <w:r w:rsidR="000C3799" w:rsidRPr="000B6EED">
        <w:rPr>
          <w:rFonts w:ascii="Times New Roman" w:hAnsi="Times New Roman" w:cs="Times New Roman"/>
        </w:rPr>
        <w:t>cos</w:t>
      </w:r>
      <w:r w:rsidR="009B6347" w:rsidRPr="000B6EED">
        <w:rPr>
          <w:rFonts w:ascii="Times New Roman" w:hAnsi="Times New Roman" w:cs="Times New Roman"/>
        </w:rPr>
        <w:t>, que garantice la soberanía alimentaria por medio de una ley; de igual forma</w:t>
      </w:r>
      <w:r w:rsidR="0032744A" w:rsidRPr="000B6EED">
        <w:rPr>
          <w:rFonts w:ascii="Times New Roman" w:hAnsi="Times New Roman" w:cs="Times New Roman"/>
        </w:rPr>
        <w:t>,</w:t>
      </w:r>
      <w:r w:rsidR="009B6347" w:rsidRPr="000B6EED">
        <w:rPr>
          <w:rFonts w:ascii="Times New Roman" w:hAnsi="Times New Roman" w:cs="Times New Roman"/>
        </w:rPr>
        <w:t xml:space="preserve"> </w:t>
      </w:r>
      <w:r w:rsidR="00B323D3" w:rsidRPr="000B6EED">
        <w:rPr>
          <w:rFonts w:ascii="Times New Roman" w:hAnsi="Times New Roman" w:cs="Times New Roman"/>
        </w:rPr>
        <w:t xml:space="preserve">que apruebe una Ley de </w:t>
      </w:r>
      <w:r w:rsidR="000C3799" w:rsidRPr="000B6EED">
        <w:rPr>
          <w:rFonts w:ascii="Times New Roman" w:hAnsi="Times New Roman" w:cs="Times New Roman"/>
        </w:rPr>
        <w:t>v</w:t>
      </w:r>
      <w:r w:rsidR="00B323D3" w:rsidRPr="000B6EED">
        <w:rPr>
          <w:rFonts w:ascii="Times New Roman" w:hAnsi="Times New Roman" w:cs="Times New Roman"/>
        </w:rPr>
        <w:t xml:space="preserve">ivienda y </w:t>
      </w:r>
      <w:r w:rsidR="000C3799" w:rsidRPr="000B6EED">
        <w:rPr>
          <w:rFonts w:ascii="Times New Roman" w:hAnsi="Times New Roman" w:cs="Times New Roman"/>
        </w:rPr>
        <w:t>h</w:t>
      </w:r>
      <w:r w:rsidR="00B323D3" w:rsidRPr="000B6EED">
        <w:rPr>
          <w:rFonts w:ascii="Times New Roman" w:hAnsi="Times New Roman" w:cs="Times New Roman"/>
        </w:rPr>
        <w:t>ábitat, y derogue otras que promueven los desalojos forzados</w:t>
      </w:r>
      <w:r w:rsidR="000C3799" w:rsidRPr="000B6EED">
        <w:rPr>
          <w:rFonts w:ascii="Times New Roman" w:hAnsi="Times New Roman" w:cs="Times New Roman"/>
        </w:rPr>
        <w:t xml:space="preserve"> como la</w:t>
      </w:r>
      <w:r w:rsidR="00B323D3" w:rsidRPr="000B6EED">
        <w:rPr>
          <w:rFonts w:ascii="Times New Roman" w:hAnsi="Times New Roman" w:cs="Times New Roman"/>
        </w:rPr>
        <w:t xml:space="preserve"> Ley Especial para la Garantía de la Propiedad o Posesión Regular de Inmuebles</w:t>
      </w:r>
      <w:r w:rsidR="0032744A" w:rsidRPr="000B6EED">
        <w:rPr>
          <w:rFonts w:ascii="Times New Roman" w:hAnsi="Times New Roman" w:cs="Times New Roman"/>
        </w:rPr>
        <w:t>, entre otras acciones legislativas</w:t>
      </w:r>
      <w:r w:rsidR="00B323D3" w:rsidRPr="000B6EED">
        <w:rPr>
          <w:rFonts w:ascii="Times New Roman" w:hAnsi="Times New Roman" w:cs="Times New Roman"/>
        </w:rPr>
        <w:t xml:space="preserve">. </w:t>
      </w:r>
      <w:r w:rsidR="00C210D6" w:rsidRPr="000B6EED">
        <w:rPr>
          <w:rFonts w:ascii="Times New Roman" w:hAnsi="Times New Roman" w:cs="Times New Roman"/>
        </w:rPr>
        <w:t xml:space="preserve">  </w:t>
      </w:r>
    </w:p>
    <w:p w:rsidR="00AC3F05" w:rsidRPr="000B6EED" w:rsidRDefault="00AC3F05" w:rsidP="001455AA">
      <w:pPr>
        <w:spacing w:after="0" w:line="240" w:lineRule="auto"/>
        <w:jc w:val="both"/>
        <w:rPr>
          <w:rFonts w:ascii="Times New Roman" w:hAnsi="Times New Roman" w:cs="Times New Roman"/>
        </w:rPr>
      </w:pPr>
    </w:p>
    <w:p w:rsidR="0032744A"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11.- </w:t>
      </w:r>
      <w:r w:rsidR="00BA7080" w:rsidRPr="000B6EED">
        <w:rPr>
          <w:rFonts w:ascii="Times New Roman" w:hAnsi="Times New Roman" w:cs="Times New Roman"/>
        </w:rPr>
        <w:t>Otra de las instituciones suprimidas en junio del 2019 fue la Secretaría de Participación Ciudadana, Transparencia y Anticorrupción, lo que llevó a que esta administración gubernamental debilitara la institucionalidad creada que permitía a la ciudadanía contar con información sobre la administración pública.</w:t>
      </w:r>
    </w:p>
    <w:p w:rsidR="00137C6F" w:rsidRPr="000B6EED" w:rsidRDefault="00137C6F" w:rsidP="001455AA">
      <w:pPr>
        <w:spacing w:after="0" w:line="240" w:lineRule="auto"/>
        <w:jc w:val="both"/>
        <w:rPr>
          <w:rFonts w:ascii="Times New Roman" w:hAnsi="Times New Roman" w:cs="Times New Roman"/>
        </w:rPr>
      </w:pPr>
    </w:p>
    <w:p w:rsidR="001B4B9E"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12.- </w:t>
      </w:r>
      <w:r w:rsidR="00137C6F" w:rsidRPr="000B6EED">
        <w:rPr>
          <w:rFonts w:ascii="Times New Roman" w:hAnsi="Times New Roman" w:cs="Times New Roman"/>
        </w:rPr>
        <w:t>El principio de máxima publicidad en apego a la Ley de Acceso a Información Pública (LAIP) ha sido sustituido por uno de mínima publicidad, esto se evidencia a través de los siguientes aspectos: a) Reiterada falta de información por parte de funcionarios del Órgano Ejecutivo, sobre proyectos que atañen a los intereses de diversos sectores poblacionales; b) Desactualización de los portales de transparencia. Los sitios web de las carteras de gobierno están desactualizados, no se les ha dado seguimiento y la población no tiene acceso a información pública; c) Vía reforma al Reglamento Interno del Órgano Ejecutivo, en virtud del Decreto Ejecutivo No.1 del Consejo de Ministros (</w:t>
      </w:r>
      <w:r w:rsidR="000C3799" w:rsidRPr="000B6EED">
        <w:rPr>
          <w:rFonts w:ascii="Times New Roman" w:hAnsi="Times New Roman" w:cs="Times New Roman"/>
        </w:rPr>
        <w:t xml:space="preserve">del </w:t>
      </w:r>
      <w:r w:rsidR="00137C6F" w:rsidRPr="000B6EED">
        <w:rPr>
          <w:rFonts w:ascii="Times New Roman" w:hAnsi="Times New Roman" w:cs="Times New Roman"/>
        </w:rPr>
        <w:t>2 de junio de 2019), se modificó la aplicación de la Ley del Organismo de Inteligencia del Estado, a efecto de decretar como secreto de Estado todo el funcionamiento de esta instancia; d) Se realizaron despidos de Oficiales de Información de instituciones del Órgano Ejecutivo, bajo el argumento de ser consideradas sus plazas como cargos de confianza.</w:t>
      </w:r>
      <w:r w:rsidR="007D15A5" w:rsidRPr="000B6EED">
        <w:rPr>
          <w:rFonts w:ascii="Times New Roman" w:hAnsi="Times New Roman" w:cs="Times New Roman"/>
        </w:rPr>
        <w:t xml:space="preserve"> </w:t>
      </w:r>
    </w:p>
    <w:p w:rsidR="001B4B9E" w:rsidRPr="000B6EED" w:rsidRDefault="001B4B9E" w:rsidP="001455AA">
      <w:pPr>
        <w:spacing w:after="0" w:line="240" w:lineRule="auto"/>
        <w:jc w:val="both"/>
        <w:rPr>
          <w:rFonts w:ascii="Times New Roman" w:hAnsi="Times New Roman" w:cs="Times New Roman"/>
        </w:rPr>
      </w:pPr>
    </w:p>
    <w:p w:rsidR="00137C6F"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13.- </w:t>
      </w:r>
      <w:r w:rsidR="007D15A5" w:rsidRPr="000B6EED">
        <w:rPr>
          <w:rFonts w:ascii="Times New Roman" w:hAnsi="Times New Roman" w:cs="Times New Roman"/>
        </w:rPr>
        <w:t xml:space="preserve">Las condiciones de opacidad en la administración pública afectan el acceso a la información y participación ciudadana en materia de los </w:t>
      </w:r>
      <w:r w:rsidR="00D64EC8" w:rsidRPr="000B6EED">
        <w:rPr>
          <w:rFonts w:ascii="Times New Roman" w:hAnsi="Times New Roman" w:cs="Times New Roman"/>
        </w:rPr>
        <w:t>DESC</w:t>
      </w:r>
      <w:r w:rsidR="000C3799" w:rsidRPr="000B6EED">
        <w:rPr>
          <w:rFonts w:ascii="Times New Roman" w:hAnsi="Times New Roman" w:cs="Times New Roman"/>
        </w:rPr>
        <w:t>.</w:t>
      </w:r>
    </w:p>
    <w:p w:rsidR="00137C6F" w:rsidRPr="000B6EED" w:rsidRDefault="00137C6F" w:rsidP="001455AA">
      <w:pPr>
        <w:spacing w:after="0" w:line="240" w:lineRule="auto"/>
        <w:jc w:val="both"/>
        <w:rPr>
          <w:rFonts w:ascii="Times New Roman" w:hAnsi="Times New Roman" w:cs="Times New Roman"/>
        </w:rPr>
      </w:pPr>
    </w:p>
    <w:p w:rsidR="00BA7080" w:rsidRPr="000B6EED" w:rsidRDefault="00BA7080" w:rsidP="001455AA">
      <w:pPr>
        <w:spacing w:after="0" w:line="240" w:lineRule="auto"/>
        <w:jc w:val="both"/>
        <w:rPr>
          <w:rFonts w:ascii="Times New Roman" w:hAnsi="Times New Roman" w:cs="Times New Roman"/>
        </w:rPr>
      </w:pPr>
    </w:p>
    <w:p w:rsidR="007F6E54" w:rsidRPr="000B6EED" w:rsidRDefault="00922A55" w:rsidP="00FD21D3">
      <w:pPr>
        <w:pStyle w:val="Heading2"/>
        <w:rPr>
          <w:rFonts w:ascii="Times New Roman" w:hAnsi="Times New Roman" w:cs="Times New Roman"/>
          <w:b/>
          <w:sz w:val="22"/>
          <w:szCs w:val="22"/>
        </w:rPr>
      </w:pPr>
      <w:bookmarkStart w:id="4" w:name="_Toc47826829"/>
      <w:r w:rsidRPr="000B6EED">
        <w:rPr>
          <w:rFonts w:ascii="Times New Roman" w:hAnsi="Times New Roman" w:cs="Times New Roman"/>
          <w:b/>
          <w:sz w:val="22"/>
          <w:szCs w:val="22"/>
        </w:rPr>
        <w:t>Artículo 3</w:t>
      </w:r>
      <w:bookmarkEnd w:id="4"/>
      <w:r w:rsidR="00C210D6" w:rsidRPr="000B6EED">
        <w:rPr>
          <w:rFonts w:ascii="Times New Roman" w:hAnsi="Times New Roman" w:cs="Times New Roman"/>
          <w:b/>
          <w:sz w:val="22"/>
          <w:szCs w:val="22"/>
        </w:rPr>
        <w:t xml:space="preserve">  </w:t>
      </w: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14.- </w:t>
      </w:r>
      <w:r w:rsidR="00922A55" w:rsidRPr="000B6EED">
        <w:rPr>
          <w:rFonts w:ascii="Times New Roman" w:hAnsi="Times New Roman" w:cs="Times New Roman"/>
        </w:rPr>
        <w:t xml:space="preserve">Ha sido importante la emisión de normativa por parte del Estado de El Salvador  </w:t>
      </w:r>
      <w:r w:rsidR="005D774C" w:rsidRPr="000B6EED">
        <w:rPr>
          <w:rFonts w:ascii="Times New Roman" w:hAnsi="Times New Roman" w:cs="Times New Roman"/>
        </w:rPr>
        <w:t>para</w:t>
      </w:r>
      <w:r w:rsidR="00922A55" w:rsidRPr="000B6EED">
        <w:rPr>
          <w:rFonts w:ascii="Times New Roman" w:hAnsi="Times New Roman" w:cs="Times New Roman"/>
        </w:rPr>
        <w:t xml:space="preserve"> asegurar la plena aplicación del principio de no discriminación, el derecho a la igualdad y la promoción de los derechos de las mujeres</w:t>
      </w:r>
      <w:r w:rsidR="00AF5DF8" w:rsidRPr="000B6EED">
        <w:rPr>
          <w:rFonts w:ascii="Times New Roman" w:hAnsi="Times New Roman" w:cs="Times New Roman"/>
        </w:rPr>
        <w:t>. No obstante se han registrado retrocesos  institucionales</w:t>
      </w:r>
      <w:r w:rsidR="00FF2694" w:rsidRPr="000B6EED">
        <w:rPr>
          <w:rFonts w:ascii="Times New Roman" w:hAnsi="Times New Roman" w:cs="Times New Roman"/>
        </w:rPr>
        <w:t xml:space="preserve"> como la eliminación de la</w:t>
      </w:r>
      <w:r w:rsidR="00F929C0" w:rsidRPr="000B6EED">
        <w:rPr>
          <w:rFonts w:ascii="Times New Roman" w:hAnsi="Times New Roman" w:cs="Times New Roman"/>
        </w:rPr>
        <w:t xml:space="preserve"> Secretaría</w:t>
      </w:r>
      <w:r w:rsidR="00852ED6" w:rsidRPr="000B6EED">
        <w:rPr>
          <w:rFonts w:ascii="Times New Roman" w:hAnsi="Times New Roman" w:cs="Times New Roman"/>
        </w:rPr>
        <w:t xml:space="preserve"> de Inclusión Social</w:t>
      </w:r>
      <w:r w:rsidR="000C3799" w:rsidRPr="000B6EED">
        <w:rPr>
          <w:rFonts w:ascii="Times New Roman" w:hAnsi="Times New Roman" w:cs="Times New Roman"/>
        </w:rPr>
        <w:t xml:space="preserve"> dentro de la cual se atendían temas como diversidad sexual, personas con discapacidad, mujeres, indígenas, personas adultas mayores</w:t>
      </w:r>
      <w:r w:rsidR="00852ED6" w:rsidRPr="000B6EED">
        <w:rPr>
          <w:rFonts w:ascii="Times New Roman" w:hAnsi="Times New Roman" w:cs="Times New Roman"/>
        </w:rPr>
        <w:t>. La supresión llevó a una reducción paulatina del emblemático programa Ciudad Mujer y con ello la cobertura y atención de los derechos a las mujeres. La creación del Ministerio de Desarrollo Local</w:t>
      </w:r>
      <w:r w:rsidR="000C3799" w:rsidRPr="000B6EED">
        <w:rPr>
          <w:rFonts w:ascii="Times New Roman" w:hAnsi="Times New Roman" w:cs="Times New Roman"/>
        </w:rPr>
        <w:t xml:space="preserve"> en 2019</w:t>
      </w:r>
      <w:r w:rsidR="00852ED6" w:rsidRPr="000B6EED">
        <w:rPr>
          <w:rFonts w:ascii="Times New Roman" w:hAnsi="Times New Roman" w:cs="Times New Roman"/>
        </w:rPr>
        <w:t xml:space="preserve">, supuso que éste mantendría el Programa Ciudad Mujer, tampoco lo hizo, como tampoco existe una claridad sobre el rol que juega ese </w:t>
      </w:r>
      <w:r w:rsidR="000C3799" w:rsidRPr="000B6EED">
        <w:rPr>
          <w:rFonts w:ascii="Times New Roman" w:hAnsi="Times New Roman" w:cs="Times New Roman"/>
        </w:rPr>
        <w:t>M</w:t>
      </w:r>
      <w:r w:rsidR="00852ED6" w:rsidRPr="000B6EED">
        <w:rPr>
          <w:rFonts w:ascii="Times New Roman" w:hAnsi="Times New Roman" w:cs="Times New Roman"/>
        </w:rPr>
        <w:t>inisterio.</w:t>
      </w:r>
    </w:p>
    <w:p w:rsidR="002704EC" w:rsidRPr="000B6EED" w:rsidRDefault="002704EC"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15.- </w:t>
      </w:r>
      <w:r w:rsidR="00E323E4" w:rsidRPr="000B6EED">
        <w:rPr>
          <w:rFonts w:ascii="Times New Roman" w:hAnsi="Times New Roman" w:cs="Times New Roman"/>
        </w:rPr>
        <w:t xml:space="preserve">Tras una resolución emitida por la Sala de lo Constitucional </w:t>
      </w:r>
      <w:r w:rsidR="000C3799" w:rsidRPr="000B6EED">
        <w:rPr>
          <w:rFonts w:ascii="Times New Roman" w:hAnsi="Times New Roman" w:cs="Times New Roman"/>
        </w:rPr>
        <w:t xml:space="preserve">de la Corte Suprema de Justicia </w:t>
      </w:r>
      <w:r w:rsidR="00E323E4" w:rsidRPr="000B6EED">
        <w:rPr>
          <w:rFonts w:ascii="Times New Roman" w:hAnsi="Times New Roman" w:cs="Times New Roman"/>
        </w:rPr>
        <w:t xml:space="preserve">que orientaba a la Asamblea Legislativa a </w:t>
      </w:r>
      <w:r w:rsidR="002704EC" w:rsidRPr="000B6EED">
        <w:rPr>
          <w:rFonts w:ascii="Times New Roman" w:hAnsi="Times New Roman" w:cs="Times New Roman"/>
        </w:rPr>
        <w:t xml:space="preserve">regular la creación de salas cunas en los centros de trabajo, el 31 de mayo del 2018 </w:t>
      </w:r>
      <w:r w:rsidR="000C3799" w:rsidRPr="000B6EED">
        <w:rPr>
          <w:rFonts w:ascii="Times New Roman" w:hAnsi="Times New Roman" w:cs="Times New Roman"/>
        </w:rPr>
        <w:t xml:space="preserve">se </w:t>
      </w:r>
      <w:r w:rsidR="002704EC" w:rsidRPr="000B6EED">
        <w:rPr>
          <w:rFonts w:ascii="Times New Roman" w:hAnsi="Times New Roman" w:cs="Times New Roman"/>
        </w:rPr>
        <w:t xml:space="preserve">aprobó la “Ley </w:t>
      </w:r>
      <w:r w:rsidR="00852ED6" w:rsidRPr="000B6EED">
        <w:rPr>
          <w:rFonts w:ascii="Times New Roman" w:hAnsi="Times New Roman" w:cs="Times New Roman"/>
        </w:rPr>
        <w:t xml:space="preserve">Especial </w:t>
      </w:r>
      <w:r w:rsidR="002704EC" w:rsidRPr="000B6EED">
        <w:rPr>
          <w:rFonts w:ascii="Times New Roman" w:hAnsi="Times New Roman" w:cs="Times New Roman"/>
        </w:rPr>
        <w:t xml:space="preserve">para la </w:t>
      </w:r>
      <w:r w:rsidR="00852ED6" w:rsidRPr="000B6EED">
        <w:rPr>
          <w:rFonts w:ascii="Times New Roman" w:hAnsi="Times New Roman" w:cs="Times New Roman"/>
        </w:rPr>
        <w:t xml:space="preserve">Regulación </w:t>
      </w:r>
      <w:r w:rsidR="002704EC" w:rsidRPr="000B6EED">
        <w:rPr>
          <w:rFonts w:ascii="Times New Roman" w:hAnsi="Times New Roman" w:cs="Times New Roman"/>
        </w:rPr>
        <w:t xml:space="preserve">e </w:t>
      </w:r>
      <w:r w:rsidR="00852ED6" w:rsidRPr="000B6EED">
        <w:rPr>
          <w:rFonts w:ascii="Times New Roman" w:hAnsi="Times New Roman" w:cs="Times New Roman"/>
        </w:rPr>
        <w:t xml:space="preserve">Instalación </w:t>
      </w:r>
      <w:r w:rsidR="002704EC" w:rsidRPr="000B6EED">
        <w:rPr>
          <w:rFonts w:ascii="Times New Roman" w:hAnsi="Times New Roman" w:cs="Times New Roman"/>
        </w:rPr>
        <w:t xml:space="preserve">de </w:t>
      </w:r>
      <w:r w:rsidR="00852ED6" w:rsidRPr="000B6EED">
        <w:rPr>
          <w:rFonts w:ascii="Times New Roman" w:hAnsi="Times New Roman" w:cs="Times New Roman"/>
        </w:rPr>
        <w:t xml:space="preserve">Salas Cunas </w:t>
      </w:r>
      <w:r w:rsidR="002704EC" w:rsidRPr="000B6EED">
        <w:rPr>
          <w:rFonts w:ascii="Times New Roman" w:hAnsi="Times New Roman" w:cs="Times New Roman"/>
        </w:rPr>
        <w:t xml:space="preserve">para los </w:t>
      </w:r>
      <w:r w:rsidR="00852ED6" w:rsidRPr="000B6EED">
        <w:rPr>
          <w:rFonts w:ascii="Times New Roman" w:hAnsi="Times New Roman" w:cs="Times New Roman"/>
        </w:rPr>
        <w:t xml:space="preserve">Hijos </w:t>
      </w:r>
      <w:r w:rsidR="002704EC" w:rsidRPr="000B6EED">
        <w:rPr>
          <w:rFonts w:ascii="Times New Roman" w:hAnsi="Times New Roman" w:cs="Times New Roman"/>
        </w:rPr>
        <w:t xml:space="preserve">de los </w:t>
      </w:r>
      <w:r w:rsidR="00852ED6" w:rsidRPr="000B6EED">
        <w:rPr>
          <w:rFonts w:ascii="Times New Roman" w:hAnsi="Times New Roman" w:cs="Times New Roman"/>
        </w:rPr>
        <w:t>Trabajadores</w:t>
      </w:r>
      <w:r w:rsidR="002704EC" w:rsidRPr="000B6EED">
        <w:rPr>
          <w:rFonts w:ascii="Times New Roman" w:hAnsi="Times New Roman" w:cs="Times New Roman"/>
        </w:rPr>
        <w:t>”</w:t>
      </w:r>
      <w:r w:rsidR="00F61AAA" w:rsidRPr="000B6EED">
        <w:rPr>
          <w:rFonts w:ascii="Times New Roman" w:hAnsi="Times New Roman" w:cs="Times New Roman"/>
        </w:rPr>
        <w:t xml:space="preserve">, la misma entraría </w:t>
      </w:r>
      <w:r w:rsidR="00852ED6" w:rsidRPr="000B6EED">
        <w:rPr>
          <w:rFonts w:ascii="Times New Roman" w:hAnsi="Times New Roman" w:cs="Times New Roman"/>
        </w:rPr>
        <w:t>en vigencia 24 meses después de su publicación (</w:t>
      </w:r>
      <w:r w:rsidR="000C3799" w:rsidRPr="000B6EED">
        <w:rPr>
          <w:rFonts w:ascii="Times New Roman" w:hAnsi="Times New Roman" w:cs="Times New Roman"/>
        </w:rPr>
        <w:t xml:space="preserve">es decir en </w:t>
      </w:r>
      <w:r w:rsidR="00852ED6" w:rsidRPr="000B6EED">
        <w:rPr>
          <w:rFonts w:ascii="Times New Roman" w:hAnsi="Times New Roman" w:cs="Times New Roman"/>
        </w:rPr>
        <w:t>junio del 2019)</w:t>
      </w:r>
      <w:r w:rsidR="00852ED6" w:rsidRPr="000B6EED">
        <w:rPr>
          <w:rStyle w:val="EndnoteReference"/>
          <w:rFonts w:ascii="Times New Roman" w:hAnsi="Times New Roman" w:cs="Times New Roman"/>
        </w:rPr>
        <w:endnoteReference w:id="4"/>
      </w:r>
      <w:r w:rsidR="00852ED6" w:rsidRPr="000B6EED">
        <w:rPr>
          <w:rFonts w:ascii="Times New Roman" w:hAnsi="Times New Roman" w:cs="Times New Roman"/>
        </w:rPr>
        <w:t>; no obstante, la Asamblea Legislativa prorrog</w:t>
      </w:r>
      <w:r w:rsidR="000C3799" w:rsidRPr="000B6EED">
        <w:rPr>
          <w:rFonts w:ascii="Times New Roman" w:hAnsi="Times New Roman" w:cs="Times New Roman"/>
        </w:rPr>
        <w:t>ó</w:t>
      </w:r>
      <w:r w:rsidR="00852ED6" w:rsidRPr="000B6EED">
        <w:rPr>
          <w:rFonts w:ascii="Times New Roman" w:hAnsi="Times New Roman" w:cs="Times New Roman"/>
        </w:rPr>
        <w:t xml:space="preserve"> el plazo por seis meses más</w:t>
      </w:r>
      <w:r w:rsidR="00852ED6" w:rsidRPr="000B6EED">
        <w:rPr>
          <w:rStyle w:val="EndnoteReference"/>
          <w:rFonts w:ascii="Times New Roman" w:hAnsi="Times New Roman" w:cs="Times New Roman"/>
        </w:rPr>
        <w:endnoteReference w:id="5"/>
      </w:r>
      <w:r w:rsidR="00852ED6" w:rsidRPr="000B6EED">
        <w:rPr>
          <w:rFonts w:ascii="Times New Roman" w:hAnsi="Times New Roman" w:cs="Times New Roman"/>
        </w:rPr>
        <w:t xml:space="preserve">. </w:t>
      </w:r>
      <w:r w:rsidR="000C3799" w:rsidRPr="000B6EED">
        <w:rPr>
          <w:rFonts w:ascii="Times New Roman" w:hAnsi="Times New Roman" w:cs="Times New Roman"/>
        </w:rPr>
        <w:t>Debió entrar en vigencia a principios de 2020, pero nuevamente se ha prorrogado su vigencia para el año 2021.</w:t>
      </w:r>
    </w:p>
    <w:p w:rsidR="00852ED6" w:rsidRPr="000B6EED" w:rsidRDefault="00852ED6"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16.- </w:t>
      </w:r>
      <w:r w:rsidR="00852ED6" w:rsidRPr="000B6EED">
        <w:rPr>
          <w:rFonts w:ascii="Times New Roman" w:hAnsi="Times New Roman" w:cs="Times New Roman"/>
        </w:rPr>
        <w:t xml:space="preserve">La Encuesta de Hogares y Propósitos Múltiples </w:t>
      </w:r>
      <w:r w:rsidR="00BA3F6B" w:rsidRPr="000B6EED">
        <w:rPr>
          <w:rFonts w:ascii="Times New Roman" w:hAnsi="Times New Roman" w:cs="Times New Roman"/>
        </w:rPr>
        <w:t xml:space="preserve">(EHPM) </w:t>
      </w:r>
      <w:r w:rsidR="00852ED6" w:rsidRPr="000B6EED">
        <w:rPr>
          <w:rFonts w:ascii="Times New Roman" w:hAnsi="Times New Roman" w:cs="Times New Roman"/>
        </w:rPr>
        <w:t>2019, registra que a nivel nacional el salario mensual promedio de los hombres es de $355.98 y el de las mujeres de $293.48, identificándose una diferencia salarial en favor de los hombres de $62.50. Si se compara con el año 2018, la brecha salarial entre hombres y mujeres se ha incrementado ya que en ese año se registró una diferencia de $59.59</w:t>
      </w:r>
      <w:r w:rsidR="00852ED6" w:rsidRPr="000B6EED">
        <w:rPr>
          <w:rStyle w:val="EndnoteReference"/>
          <w:rFonts w:ascii="Times New Roman" w:hAnsi="Times New Roman" w:cs="Times New Roman"/>
        </w:rPr>
        <w:endnoteReference w:id="6"/>
      </w:r>
      <w:r w:rsidR="00852ED6" w:rsidRPr="000B6EED">
        <w:rPr>
          <w:rFonts w:ascii="Times New Roman" w:hAnsi="Times New Roman" w:cs="Times New Roman"/>
        </w:rPr>
        <w:t>.</w:t>
      </w:r>
    </w:p>
    <w:p w:rsidR="00852ED6" w:rsidRPr="000B6EED" w:rsidRDefault="00852ED6"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17.- </w:t>
      </w:r>
      <w:r w:rsidR="00852ED6" w:rsidRPr="000B6EED">
        <w:rPr>
          <w:rFonts w:ascii="Times New Roman" w:hAnsi="Times New Roman" w:cs="Times New Roman"/>
        </w:rPr>
        <w:t xml:space="preserve">Las trabajadoras de maquila textil a lo largo de los años  han sido afectadas con los salarios más bajos, jornadas exhaustivas y otras arbitrariedades; a lo anterior se suma, los despidos o las suspensiones de contratos </w:t>
      </w:r>
      <w:r w:rsidR="000C3799" w:rsidRPr="000B6EED">
        <w:rPr>
          <w:rFonts w:ascii="Times New Roman" w:hAnsi="Times New Roman" w:cs="Times New Roman"/>
        </w:rPr>
        <w:t xml:space="preserve">individuales de trabajo </w:t>
      </w:r>
      <w:r w:rsidR="00852ED6" w:rsidRPr="000B6EED">
        <w:rPr>
          <w:rFonts w:ascii="Times New Roman" w:hAnsi="Times New Roman" w:cs="Times New Roman"/>
        </w:rPr>
        <w:t>tras las medidas tomadas en el marco de la pandemia por la COVID-19, afectando a muchas mujeres quienes son las que mayoritariamente se emplean en esa industria.</w:t>
      </w:r>
      <w:r w:rsidR="00852ED6" w:rsidRPr="000B6EED">
        <w:rPr>
          <w:rFonts w:ascii="Times New Roman" w:hAnsi="Times New Roman" w:cs="Times New Roman"/>
        </w:rPr>
        <w:cr/>
      </w:r>
    </w:p>
    <w:p w:rsidR="00E323E4"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18.- </w:t>
      </w:r>
      <w:r w:rsidR="00852ED6" w:rsidRPr="000B6EED">
        <w:rPr>
          <w:rFonts w:ascii="Times New Roman" w:hAnsi="Times New Roman" w:cs="Times New Roman"/>
        </w:rPr>
        <w:t xml:space="preserve">La Asamblea Legislativa aún no ha ratificado el </w:t>
      </w:r>
      <w:r w:rsidR="000F4DF7" w:rsidRPr="000B6EED">
        <w:rPr>
          <w:rFonts w:ascii="Times New Roman" w:hAnsi="Times New Roman" w:cs="Times New Roman"/>
        </w:rPr>
        <w:t>Protocolo Facultativo de la Convención sobre la eliminación de todas las formas de discriminación contra la mujer</w:t>
      </w:r>
      <w:r w:rsidR="00852ED6" w:rsidRPr="000B6EED">
        <w:rPr>
          <w:rFonts w:ascii="Times New Roman" w:hAnsi="Times New Roman" w:cs="Times New Roman"/>
        </w:rPr>
        <w:t>, debido a la presión que han ejercido los grupos conservadores nacionales y extranjeros.</w:t>
      </w:r>
      <w:r w:rsidR="00D46BDB" w:rsidRPr="000B6EED">
        <w:rPr>
          <w:rFonts w:ascii="Times New Roman" w:hAnsi="Times New Roman" w:cs="Times New Roman"/>
        </w:rPr>
        <w:t xml:space="preserve"> De igual forma, </w:t>
      </w:r>
      <w:r w:rsidR="000C3799" w:rsidRPr="000B6EED">
        <w:rPr>
          <w:rFonts w:ascii="Times New Roman" w:hAnsi="Times New Roman" w:cs="Times New Roman"/>
        </w:rPr>
        <w:t xml:space="preserve">está pendiente </w:t>
      </w:r>
      <w:r w:rsidR="00D46BDB" w:rsidRPr="000B6EED">
        <w:rPr>
          <w:rFonts w:ascii="Times New Roman" w:hAnsi="Times New Roman" w:cs="Times New Roman"/>
        </w:rPr>
        <w:t>ratificar la Convención Interamericana por los Derechos Sexuales y Reproductivos</w:t>
      </w:r>
      <w:r w:rsidR="000C3799" w:rsidRPr="000B6EED">
        <w:rPr>
          <w:rFonts w:ascii="Times New Roman" w:hAnsi="Times New Roman" w:cs="Times New Roman"/>
        </w:rPr>
        <w:t>.</w:t>
      </w:r>
    </w:p>
    <w:p w:rsidR="00852ED6" w:rsidRPr="000B6EED" w:rsidRDefault="00852ED6"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19.- </w:t>
      </w:r>
      <w:r w:rsidR="00852ED6" w:rsidRPr="000B6EED">
        <w:rPr>
          <w:rFonts w:ascii="Times New Roman" w:hAnsi="Times New Roman" w:cs="Times New Roman"/>
        </w:rPr>
        <w:t xml:space="preserve">Tras la supresión de determinadas instituciones gubernamentales en junio del 2019, no existe claridad sobre el futuro del trabajo y planes que desarrollaba la extinta Dirección de Diversidad Sexual, que  atendía a la población LGBTI. </w:t>
      </w:r>
      <w:r w:rsidR="000979DE" w:rsidRPr="000B6EED">
        <w:rPr>
          <w:rFonts w:ascii="Times New Roman" w:hAnsi="Times New Roman" w:cs="Times New Roman"/>
        </w:rPr>
        <w:t>Esa dirección fue trasladada al Ministerio de Cultura, pero catorce meses de ello, no se conoce la agenda de ese ministerio para atender a esa población.</w:t>
      </w:r>
    </w:p>
    <w:p w:rsidR="00852ED6" w:rsidRPr="000B6EED" w:rsidRDefault="00852ED6"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20.- </w:t>
      </w:r>
      <w:r w:rsidR="00852ED6" w:rsidRPr="000B6EED">
        <w:rPr>
          <w:rFonts w:ascii="Times New Roman" w:hAnsi="Times New Roman" w:cs="Times New Roman"/>
        </w:rPr>
        <w:t xml:space="preserve">El Estado continúa criminalizando a mujeres que han enfrentado problemas obstétricos y partos extra hospitalarios en vista de que no existe un sistema de indicaciones, en la normativa penal, para la interrupción del embarazo. Actualmente, según los registros de FESPAD, 22 mujeres están guardando prisión por sentencias condenatorias firmes o se les está siguiendo procesos en su contra.  </w:t>
      </w: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21.-</w:t>
      </w:r>
      <w:r w:rsidR="00852ED6" w:rsidRPr="000B6EED">
        <w:rPr>
          <w:rFonts w:ascii="Times New Roman" w:hAnsi="Times New Roman" w:cs="Times New Roman"/>
        </w:rPr>
        <w:t>La mayoría de mujeres condenadas por problemas obstétricos y partos extra hospitalarios han presentado solicitudes de Conmutación de la Pena desde el 2018. No obstante, el Ministerio de Justicia y Seguridad Pública</w:t>
      </w:r>
      <w:r w:rsidR="00F82B99" w:rsidRPr="000B6EED">
        <w:rPr>
          <w:rFonts w:ascii="Times New Roman" w:hAnsi="Times New Roman" w:cs="Times New Roman"/>
        </w:rPr>
        <w:t xml:space="preserve"> (MJSP)</w:t>
      </w:r>
      <w:r w:rsidR="00852ED6" w:rsidRPr="000B6EED">
        <w:rPr>
          <w:rFonts w:ascii="Times New Roman" w:hAnsi="Times New Roman" w:cs="Times New Roman"/>
        </w:rPr>
        <w:t xml:space="preserve">, tiene pendientes de resolver 16 de ellas. </w:t>
      </w:r>
    </w:p>
    <w:p w:rsidR="00852ED6" w:rsidRPr="000B6EED" w:rsidRDefault="00852ED6" w:rsidP="001455AA">
      <w:pPr>
        <w:spacing w:after="0" w:line="240" w:lineRule="auto"/>
        <w:jc w:val="both"/>
        <w:rPr>
          <w:rFonts w:ascii="Times New Roman" w:hAnsi="Times New Roman" w:cs="Times New Roman"/>
        </w:rPr>
      </w:pPr>
    </w:p>
    <w:p w:rsidR="006E0F06" w:rsidRPr="000B6EED" w:rsidRDefault="006E0F06" w:rsidP="001455AA">
      <w:pPr>
        <w:spacing w:after="0" w:line="240" w:lineRule="auto"/>
        <w:jc w:val="both"/>
        <w:rPr>
          <w:rFonts w:ascii="Times New Roman" w:hAnsi="Times New Roman" w:cs="Times New Roman"/>
        </w:rPr>
      </w:pPr>
    </w:p>
    <w:p w:rsidR="00852ED6" w:rsidRPr="000B6EED" w:rsidRDefault="00852ED6" w:rsidP="00FD21D3">
      <w:pPr>
        <w:pStyle w:val="Heading2"/>
        <w:rPr>
          <w:rFonts w:ascii="Times New Roman" w:hAnsi="Times New Roman" w:cs="Times New Roman"/>
          <w:b/>
          <w:sz w:val="22"/>
          <w:szCs w:val="22"/>
        </w:rPr>
      </w:pPr>
      <w:bookmarkStart w:id="5" w:name="_Toc47826830"/>
      <w:r w:rsidRPr="000B6EED">
        <w:rPr>
          <w:rFonts w:ascii="Times New Roman" w:hAnsi="Times New Roman" w:cs="Times New Roman"/>
          <w:b/>
          <w:sz w:val="22"/>
          <w:szCs w:val="22"/>
        </w:rPr>
        <w:t>Artículo 6 y 7</w:t>
      </w:r>
      <w:bookmarkEnd w:id="5"/>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22.- </w:t>
      </w:r>
      <w:r w:rsidR="00852ED6" w:rsidRPr="000B6EED">
        <w:rPr>
          <w:rFonts w:ascii="Times New Roman" w:hAnsi="Times New Roman" w:cs="Times New Roman"/>
        </w:rPr>
        <w:t xml:space="preserve">Según la EHPM 2019, en El Salvador la </w:t>
      </w:r>
      <w:r w:rsidR="00F82B99" w:rsidRPr="000B6EED">
        <w:rPr>
          <w:rFonts w:ascii="Times New Roman" w:hAnsi="Times New Roman" w:cs="Times New Roman"/>
        </w:rPr>
        <w:t xml:space="preserve">Población </w:t>
      </w:r>
      <w:r w:rsidR="00852ED6" w:rsidRPr="000B6EED">
        <w:rPr>
          <w:rFonts w:ascii="Times New Roman" w:hAnsi="Times New Roman" w:cs="Times New Roman"/>
        </w:rPr>
        <w:t xml:space="preserve">en </w:t>
      </w:r>
      <w:r w:rsidR="00F82B99" w:rsidRPr="000B6EED">
        <w:rPr>
          <w:rFonts w:ascii="Times New Roman" w:hAnsi="Times New Roman" w:cs="Times New Roman"/>
        </w:rPr>
        <w:t xml:space="preserve">Edad </w:t>
      </w:r>
      <w:r w:rsidR="00852ED6" w:rsidRPr="000B6EED">
        <w:rPr>
          <w:rFonts w:ascii="Times New Roman" w:hAnsi="Times New Roman" w:cs="Times New Roman"/>
        </w:rPr>
        <w:t xml:space="preserve">de </w:t>
      </w:r>
      <w:r w:rsidR="00F82B99" w:rsidRPr="000B6EED">
        <w:rPr>
          <w:rFonts w:ascii="Times New Roman" w:hAnsi="Times New Roman" w:cs="Times New Roman"/>
        </w:rPr>
        <w:t xml:space="preserve">Trabajar </w:t>
      </w:r>
      <w:r w:rsidR="00852ED6" w:rsidRPr="000B6EED">
        <w:rPr>
          <w:rFonts w:ascii="Times New Roman" w:hAnsi="Times New Roman" w:cs="Times New Roman"/>
        </w:rPr>
        <w:t>(PET), es de 4,973,713 (74.2%), y la Población Económicamente Activa (PEA) es de 3,091,953 personas. Según los datos oficiales y tomando como parámetro la PEA, el desempleo alcanza el 6.3%, siendo mayor en la población de entre 16 a 24 años</w:t>
      </w:r>
      <w:r w:rsidR="007F0794" w:rsidRPr="000B6EED">
        <w:rPr>
          <w:rFonts w:ascii="Times New Roman" w:hAnsi="Times New Roman" w:cs="Times New Roman"/>
        </w:rPr>
        <w:t xml:space="preserve">. Por otro lado, el sub empleo alcanza </w:t>
      </w:r>
      <w:r w:rsidR="00DA5086" w:rsidRPr="000B6EED">
        <w:rPr>
          <w:rFonts w:ascii="Times New Roman" w:hAnsi="Times New Roman" w:cs="Times New Roman"/>
        </w:rPr>
        <w:t>un 32.2%</w:t>
      </w:r>
      <w:r w:rsidR="00DA5086" w:rsidRPr="000B6EED">
        <w:rPr>
          <w:rStyle w:val="EndnoteReference"/>
          <w:rFonts w:ascii="Times New Roman" w:hAnsi="Times New Roman" w:cs="Times New Roman"/>
        </w:rPr>
        <w:endnoteReference w:id="7"/>
      </w:r>
      <w:r w:rsidR="00DA5086" w:rsidRPr="000B6EED">
        <w:rPr>
          <w:rFonts w:ascii="Times New Roman" w:hAnsi="Times New Roman" w:cs="Times New Roman"/>
        </w:rPr>
        <w:t>.</w:t>
      </w:r>
      <w:r w:rsidR="00F8042A" w:rsidRPr="000B6EED">
        <w:rPr>
          <w:rFonts w:ascii="Times New Roman" w:hAnsi="Times New Roman" w:cs="Times New Roman"/>
        </w:rPr>
        <w:t xml:space="preserve"> El trabajo por cuenta propia es una </w:t>
      </w:r>
      <w:r w:rsidR="00E21E8E" w:rsidRPr="000B6EED">
        <w:rPr>
          <w:rFonts w:ascii="Times New Roman" w:hAnsi="Times New Roman" w:cs="Times New Roman"/>
        </w:rPr>
        <w:t>actividad</w:t>
      </w:r>
      <w:r w:rsidR="00F8042A" w:rsidRPr="000B6EED">
        <w:rPr>
          <w:rFonts w:ascii="Times New Roman" w:hAnsi="Times New Roman" w:cs="Times New Roman"/>
        </w:rPr>
        <w:t xml:space="preserve"> económica que se ha incrementado en los últimos años</w:t>
      </w:r>
      <w:r w:rsidR="00E21E8E" w:rsidRPr="000B6EED">
        <w:rPr>
          <w:rFonts w:ascii="Times New Roman" w:hAnsi="Times New Roman" w:cs="Times New Roman"/>
        </w:rPr>
        <w:t xml:space="preserve">, quienes no cuentan con seguridad social. </w:t>
      </w:r>
    </w:p>
    <w:p w:rsidR="00852ED6" w:rsidRPr="000B6EED" w:rsidRDefault="00852ED6"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23.- </w:t>
      </w:r>
      <w:r w:rsidR="00852ED6" w:rsidRPr="000B6EED">
        <w:rPr>
          <w:rFonts w:ascii="Times New Roman" w:hAnsi="Times New Roman" w:cs="Times New Roman"/>
        </w:rPr>
        <w:t>La supresión de las cinco Secretarías de la presidencia en junio de 2019 conllevó a masivos despidos que se contabilizaron en varios cientos de personas; a quienes no se les respetó el debido proceso y ante ello, muchos presentaron demandas de amparo ante la Sala Constitucional de la Corte Suprema de Justicia, entidad que ordenó el reinstalo de un número significativo. Unos fueron reinstalados, en otros casos se desobedeció la orden judicial.</w:t>
      </w:r>
    </w:p>
    <w:p w:rsidR="00852ED6" w:rsidRPr="000B6EED" w:rsidRDefault="00852ED6"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24.- </w:t>
      </w:r>
      <w:r w:rsidR="00852ED6" w:rsidRPr="000B6EED">
        <w:rPr>
          <w:rFonts w:ascii="Times New Roman" w:hAnsi="Times New Roman" w:cs="Times New Roman"/>
        </w:rPr>
        <w:t xml:space="preserve">Lo cierto es que los despidos realizados a empleados públicos fueron hechos incumpliendo el debido proceso, derecho de audiencia y defensa; además, fue utilizado de forma fraudulenta la figura de la “supresión de plazas” a pesar de que </w:t>
      </w:r>
      <w:r w:rsidR="002D5B56" w:rsidRPr="000B6EED">
        <w:rPr>
          <w:rFonts w:ascii="Times New Roman" w:hAnsi="Times New Roman" w:cs="Times New Roman"/>
        </w:rPr>
        <w:t xml:space="preserve">suprimirlas </w:t>
      </w:r>
      <w:r w:rsidR="00852ED6" w:rsidRPr="000B6EED">
        <w:rPr>
          <w:rFonts w:ascii="Times New Roman" w:hAnsi="Times New Roman" w:cs="Times New Roman"/>
        </w:rPr>
        <w:t xml:space="preserve">no es una facultad del </w:t>
      </w:r>
      <w:r w:rsidR="006D2FD1" w:rsidRPr="000B6EED">
        <w:rPr>
          <w:rFonts w:ascii="Times New Roman" w:hAnsi="Times New Roman" w:cs="Times New Roman"/>
        </w:rPr>
        <w:t xml:space="preserve">Órgano Ejecutivo, </w:t>
      </w:r>
      <w:r w:rsidR="00852ED6" w:rsidRPr="000B6EED">
        <w:rPr>
          <w:rFonts w:ascii="Times New Roman" w:hAnsi="Times New Roman" w:cs="Times New Roman"/>
        </w:rPr>
        <w:t>si no del Órgano Legislativo.</w:t>
      </w:r>
      <w:r w:rsidR="00852ED6" w:rsidRPr="000B6EED">
        <w:rPr>
          <w:rFonts w:ascii="Times New Roman" w:hAnsi="Times New Roman" w:cs="Times New Roman"/>
        </w:rPr>
        <w:cr/>
      </w:r>
    </w:p>
    <w:p w:rsidR="002D5B5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25.- </w:t>
      </w:r>
      <w:r w:rsidR="00852ED6" w:rsidRPr="000B6EED">
        <w:rPr>
          <w:rFonts w:ascii="Times New Roman" w:hAnsi="Times New Roman" w:cs="Times New Roman"/>
        </w:rPr>
        <w:t xml:space="preserve">El Consejo Nacional del Salario Mínimo, siendo una dependencia del Ministerio de Trabajo y Previsión Social </w:t>
      </w:r>
      <w:r w:rsidR="002F3D75" w:rsidRPr="000B6EED">
        <w:rPr>
          <w:rFonts w:ascii="Times New Roman" w:hAnsi="Times New Roman" w:cs="Times New Roman"/>
        </w:rPr>
        <w:t xml:space="preserve">(MTPS) </w:t>
      </w:r>
      <w:r w:rsidR="00852ED6" w:rsidRPr="000B6EED">
        <w:rPr>
          <w:rFonts w:ascii="Times New Roman" w:hAnsi="Times New Roman" w:cs="Times New Roman"/>
        </w:rPr>
        <w:t>ha omitido su obligación de revisar un ajuste al salario mínimo</w:t>
      </w:r>
      <w:r w:rsidR="002D5B56" w:rsidRPr="000B6EED">
        <w:rPr>
          <w:rFonts w:ascii="Times New Roman" w:hAnsi="Times New Roman" w:cs="Times New Roman"/>
        </w:rPr>
        <w:t xml:space="preserve"> tal y como corresponde según lo establece la Constitución de la República, debiendo ser cada 3 años</w:t>
      </w:r>
      <w:r w:rsidR="00852ED6" w:rsidRPr="000B6EED">
        <w:rPr>
          <w:rFonts w:ascii="Times New Roman" w:hAnsi="Times New Roman" w:cs="Times New Roman"/>
        </w:rPr>
        <w:t xml:space="preserve">. En diciembre 2019 se </w:t>
      </w:r>
      <w:r w:rsidR="002D5B56" w:rsidRPr="000B6EED">
        <w:rPr>
          <w:rFonts w:ascii="Times New Roman" w:hAnsi="Times New Roman" w:cs="Times New Roman"/>
        </w:rPr>
        <w:t>debió aprobar el aumento al salario mínimo el cual debió estar vigente en enero 2020.</w:t>
      </w:r>
      <w:r w:rsidR="002D5B56" w:rsidRPr="000B6EED" w:rsidDel="002D5B56">
        <w:rPr>
          <w:rFonts w:ascii="Times New Roman" w:hAnsi="Times New Roman" w:cs="Times New Roman"/>
        </w:rPr>
        <w:t xml:space="preserve"> </w:t>
      </w:r>
      <w:r w:rsidR="002D5B56" w:rsidRPr="000B6EED">
        <w:rPr>
          <w:rFonts w:ascii="Times New Roman" w:hAnsi="Times New Roman" w:cs="Times New Roman"/>
        </w:rPr>
        <w:t>Una vez iniciada la situación extraordinaria por la COVID-19, el tema no está ni en la agenda pública, por lo que no se ve posibilidad de retomar en el corto plazo la discusión para su aprobación. Sin duda, el no aumento del salario mínimo tendrá un fuerte impacto en la situación económica de los trabajadores que reciben ese salario, ya que la pandemia ha provocado el encarecimiento generalizado de los productos, pero especialmente los que conforman la canasta básica, por lo que el poder adquisitivo del salario mínimo ha disminuido.</w:t>
      </w:r>
    </w:p>
    <w:p w:rsidR="00852ED6" w:rsidRPr="000B6EED" w:rsidRDefault="00852ED6"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26.- </w:t>
      </w:r>
      <w:r w:rsidR="00852ED6" w:rsidRPr="000B6EED">
        <w:rPr>
          <w:rFonts w:ascii="Times New Roman" w:hAnsi="Times New Roman" w:cs="Times New Roman"/>
        </w:rPr>
        <w:t>El impacto directo de la inactividad económica, generada por la COVID</w:t>
      </w:r>
      <w:r w:rsidR="00B30B86" w:rsidRPr="000B6EED">
        <w:rPr>
          <w:rFonts w:ascii="Times New Roman" w:hAnsi="Times New Roman" w:cs="Times New Roman"/>
        </w:rPr>
        <w:t>-</w:t>
      </w:r>
      <w:r w:rsidR="00852ED6" w:rsidRPr="000B6EED">
        <w:rPr>
          <w:rFonts w:ascii="Times New Roman" w:hAnsi="Times New Roman" w:cs="Times New Roman"/>
        </w:rPr>
        <w:t>19, también ha tenido un fuerte impacto en trabajadores y trabajadoras por cuenta propia, así como a las personas, principalmente mujeres que se dedican a labores del cuidado. Su afectación es mucho mayor puesto que tampoco cuentan con seguridad social. Las condiciones inadecuadas en las que empleados del sector salud, policía, ejército, protección civil, entre otros, están desarrollando sus funciones, son preocupantes y no garantizan de forma efectiva la protección contra la COVID-19. De igual forma, empleados de alcaldías municipales y del Ministerio de Salud han sido despedidos o removidos de sus cargos por denunciar la falta de equipo e insumos médicos.</w:t>
      </w:r>
    </w:p>
    <w:p w:rsidR="00852ED6" w:rsidRDefault="00852ED6" w:rsidP="001455AA">
      <w:pPr>
        <w:spacing w:after="0" w:line="240" w:lineRule="auto"/>
        <w:jc w:val="both"/>
        <w:rPr>
          <w:rFonts w:ascii="Times New Roman" w:hAnsi="Times New Roman" w:cs="Times New Roman"/>
        </w:rPr>
      </w:pPr>
    </w:p>
    <w:p w:rsidR="0090571E" w:rsidRDefault="0090571E" w:rsidP="001455AA">
      <w:pPr>
        <w:spacing w:after="0" w:line="240" w:lineRule="auto"/>
        <w:jc w:val="both"/>
        <w:rPr>
          <w:rFonts w:ascii="Times New Roman" w:hAnsi="Times New Roman" w:cs="Times New Roman"/>
        </w:rPr>
      </w:pPr>
    </w:p>
    <w:p w:rsidR="0090571E" w:rsidRPr="000B6EED" w:rsidRDefault="0090571E" w:rsidP="001455AA">
      <w:pPr>
        <w:spacing w:after="0" w:line="240" w:lineRule="auto"/>
        <w:jc w:val="both"/>
        <w:rPr>
          <w:rFonts w:ascii="Times New Roman" w:hAnsi="Times New Roman" w:cs="Times New Roman"/>
        </w:rPr>
      </w:pPr>
    </w:p>
    <w:p w:rsidR="00852ED6" w:rsidRPr="000B6EED" w:rsidRDefault="00852ED6" w:rsidP="001455AA">
      <w:pPr>
        <w:spacing w:after="0" w:line="240" w:lineRule="auto"/>
        <w:jc w:val="both"/>
        <w:rPr>
          <w:rFonts w:ascii="Times New Roman" w:hAnsi="Times New Roman" w:cs="Times New Roman"/>
        </w:rPr>
      </w:pPr>
    </w:p>
    <w:p w:rsidR="00852ED6" w:rsidRPr="000B6EED" w:rsidRDefault="00852ED6" w:rsidP="00FD21D3">
      <w:pPr>
        <w:pStyle w:val="Heading2"/>
        <w:rPr>
          <w:rFonts w:ascii="Times New Roman" w:hAnsi="Times New Roman" w:cs="Times New Roman"/>
          <w:b/>
          <w:sz w:val="22"/>
          <w:szCs w:val="22"/>
        </w:rPr>
      </w:pPr>
      <w:bookmarkStart w:id="6" w:name="_Toc47826831"/>
      <w:r w:rsidRPr="000B6EED">
        <w:rPr>
          <w:rFonts w:ascii="Times New Roman" w:hAnsi="Times New Roman" w:cs="Times New Roman"/>
          <w:b/>
          <w:sz w:val="22"/>
          <w:szCs w:val="22"/>
        </w:rPr>
        <w:t>Artículo 8</w:t>
      </w:r>
      <w:bookmarkEnd w:id="6"/>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27.- </w:t>
      </w:r>
      <w:r w:rsidR="00852ED6" w:rsidRPr="000B6EED">
        <w:rPr>
          <w:rFonts w:ascii="Times New Roman" w:hAnsi="Times New Roman" w:cs="Times New Roman"/>
        </w:rPr>
        <w:t>Existen hechos que evidencian diferentes formas de transgredir los derechos sindicales lo que lleva a inferir que existen re</w:t>
      </w:r>
      <w:r w:rsidR="002D5B56" w:rsidRPr="000B6EED">
        <w:rPr>
          <w:rFonts w:ascii="Times New Roman" w:hAnsi="Times New Roman" w:cs="Times New Roman"/>
        </w:rPr>
        <w:t>gresividad en su cumplimiento.</w:t>
      </w:r>
      <w:r w:rsidR="00852ED6" w:rsidRPr="000B6EED">
        <w:rPr>
          <w:rFonts w:ascii="Times New Roman" w:hAnsi="Times New Roman" w:cs="Times New Roman"/>
        </w:rPr>
        <w:t xml:space="preserve"> </w:t>
      </w:r>
    </w:p>
    <w:p w:rsidR="00852ED6" w:rsidRPr="000B6EED" w:rsidRDefault="00852ED6" w:rsidP="001455AA">
      <w:pPr>
        <w:spacing w:after="0" w:line="240" w:lineRule="auto"/>
        <w:jc w:val="both"/>
        <w:rPr>
          <w:rFonts w:ascii="Times New Roman" w:hAnsi="Times New Roman" w:cs="Times New Roman"/>
        </w:rPr>
      </w:pPr>
      <w:r w:rsidRPr="000B6EED">
        <w:rPr>
          <w:rFonts w:ascii="Times New Roman" w:hAnsi="Times New Roman" w:cs="Times New Roman"/>
        </w:rPr>
        <w:t xml:space="preserve"> </w:t>
      </w: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28.- </w:t>
      </w:r>
      <w:r w:rsidR="00852ED6" w:rsidRPr="000B6EED">
        <w:rPr>
          <w:rFonts w:ascii="Times New Roman" w:hAnsi="Times New Roman" w:cs="Times New Roman"/>
        </w:rPr>
        <w:t xml:space="preserve">Organizaciones de trabajadores y trabajadoras han denunciado violación a la autonomía sindical. “Un caso evidente es el realizado contra del Sindicato de Trabajadores del Instituto Salvadoreño del Seguro Social (STISSS), en donde la intervención del gobierno legalizó rápidamente una Junta Directiva que realizó procedimientos inadecuados para presentar la documentación al Ministerio de Trabajo y Previsión Social. No parece extraño que actualmente </w:t>
      </w:r>
      <w:r w:rsidR="004C0DB8" w:rsidRPr="000B6EED">
        <w:rPr>
          <w:rFonts w:ascii="Times New Roman" w:hAnsi="Times New Roman" w:cs="Times New Roman"/>
        </w:rPr>
        <w:t xml:space="preserve">la directiva impuesta dentro de </w:t>
      </w:r>
      <w:r w:rsidR="00852ED6" w:rsidRPr="000B6EED">
        <w:rPr>
          <w:rFonts w:ascii="Times New Roman" w:hAnsi="Times New Roman" w:cs="Times New Roman"/>
        </w:rPr>
        <w:t>dicho sindicato se encuentra respaldando de forma incondicional la gestión presidencial”</w:t>
      </w:r>
      <w:r w:rsidR="00852ED6" w:rsidRPr="000B6EED">
        <w:rPr>
          <w:rStyle w:val="EndnoteReference"/>
          <w:rFonts w:ascii="Times New Roman" w:hAnsi="Times New Roman" w:cs="Times New Roman"/>
        </w:rPr>
        <w:endnoteReference w:id="8"/>
      </w:r>
      <w:r w:rsidR="00852ED6" w:rsidRPr="000B6EED">
        <w:rPr>
          <w:rFonts w:ascii="Times New Roman" w:hAnsi="Times New Roman" w:cs="Times New Roman"/>
        </w:rPr>
        <w:t xml:space="preserve">. </w:t>
      </w:r>
    </w:p>
    <w:p w:rsidR="00852ED6" w:rsidRPr="000B6EED" w:rsidRDefault="00852ED6"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29.- </w:t>
      </w:r>
      <w:r w:rsidR="00852ED6" w:rsidRPr="000B6EED">
        <w:rPr>
          <w:rFonts w:ascii="Times New Roman" w:hAnsi="Times New Roman" w:cs="Times New Roman"/>
        </w:rPr>
        <w:t>Se han identificado despidos de directivos sindicales en el marco de la pandemia de</w:t>
      </w:r>
      <w:r w:rsidR="004C0DB8" w:rsidRPr="000B6EED">
        <w:rPr>
          <w:rFonts w:ascii="Times New Roman" w:hAnsi="Times New Roman" w:cs="Times New Roman"/>
        </w:rPr>
        <w:t xml:space="preserve"> </w:t>
      </w:r>
      <w:r w:rsidR="00852ED6" w:rsidRPr="000B6EED">
        <w:rPr>
          <w:rFonts w:ascii="Times New Roman" w:hAnsi="Times New Roman" w:cs="Times New Roman"/>
        </w:rPr>
        <w:t>l</w:t>
      </w:r>
      <w:r w:rsidR="004C0DB8" w:rsidRPr="000B6EED">
        <w:rPr>
          <w:rFonts w:ascii="Times New Roman" w:hAnsi="Times New Roman" w:cs="Times New Roman"/>
        </w:rPr>
        <w:t>a</w:t>
      </w:r>
      <w:r w:rsidR="00852ED6" w:rsidRPr="000B6EED">
        <w:rPr>
          <w:rFonts w:ascii="Times New Roman" w:hAnsi="Times New Roman" w:cs="Times New Roman"/>
        </w:rPr>
        <w:t xml:space="preserve"> COVID-19 en lo que va del 2020</w:t>
      </w:r>
      <w:r w:rsidR="004C0DB8" w:rsidRPr="000B6EED">
        <w:rPr>
          <w:rFonts w:ascii="Times New Roman" w:hAnsi="Times New Roman" w:cs="Times New Roman"/>
        </w:rPr>
        <w:t>; así como</w:t>
      </w:r>
      <w:r w:rsidR="00852ED6" w:rsidRPr="000B6EED">
        <w:rPr>
          <w:rFonts w:ascii="Times New Roman" w:hAnsi="Times New Roman" w:cs="Times New Roman"/>
        </w:rPr>
        <w:t xml:space="preserve"> en los despidos masivos realizados por el Órgano Ejecutivo, desde junio del 2019</w:t>
      </w:r>
      <w:r w:rsidR="00852ED6" w:rsidRPr="000B6EED">
        <w:rPr>
          <w:rStyle w:val="EndnoteReference"/>
          <w:rFonts w:ascii="Times New Roman" w:hAnsi="Times New Roman" w:cs="Times New Roman"/>
        </w:rPr>
        <w:endnoteReference w:id="9"/>
      </w:r>
      <w:r w:rsidR="00852ED6" w:rsidRPr="000B6EED">
        <w:rPr>
          <w:rFonts w:ascii="Times New Roman" w:hAnsi="Times New Roman" w:cs="Times New Roman"/>
        </w:rPr>
        <w:t>.</w:t>
      </w:r>
      <w:r w:rsidR="004C0DB8" w:rsidRPr="000B6EED">
        <w:rPr>
          <w:rFonts w:ascii="Times New Roman" w:hAnsi="Times New Roman" w:cs="Times New Roman"/>
        </w:rPr>
        <w:t xml:space="preserve"> Con estas acciones, se ha irrespetado el fuero sindical tutelado por la Constitución de la República y por tratados internacionales.</w:t>
      </w:r>
    </w:p>
    <w:p w:rsidR="003C6EFE" w:rsidRPr="000B6EED" w:rsidRDefault="003C6EFE" w:rsidP="001455AA">
      <w:pPr>
        <w:spacing w:after="0" w:line="240" w:lineRule="auto"/>
        <w:jc w:val="both"/>
        <w:rPr>
          <w:rFonts w:ascii="Times New Roman" w:hAnsi="Times New Roman" w:cs="Times New Roman"/>
        </w:rPr>
      </w:pPr>
    </w:p>
    <w:p w:rsidR="003C6EFE"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30.- </w:t>
      </w:r>
      <w:r w:rsidR="003C6EFE" w:rsidRPr="000B6EED">
        <w:rPr>
          <w:rFonts w:ascii="Times New Roman" w:hAnsi="Times New Roman" w:cs="Times New Roman"/>
        </w:rPr>
        <w:t>Pese a que la Constitución de la República y otras leyes protegen la actividad sindical, principalmente los sindicalistas del sector privado están desprotegidos. El fuero sindical es irrespetado, al grado que directivos sindicales son despedidos sin ninguna responsabilidad patronal. Tal es el caso de la directiva de los S</w:t>
      </w:r>
      <w:r w:rsidR="00B30B86" w:rsidRPr="000B6EED">
        <w:rPr>
          <w:rFonts w:ascii="Times New Roman" w:hAnsi="Times New Roman" w:cs="Times New Roman"/>
        </w:rPr>
        <w:t>indicato de Empresa Lido (SELSA)</w:t>
      </w:r>
      <w:r w:rsidR="003C6EFE" w:rsidRPr="000B6EED">
        <w:rPr>
          <w:rFonts w:ascii="Times New Roman" w:hAnsi="Times New Roman" w:cs="Times New Roman"/>
        </w:rPr>
        <w:t xml:space="preserve"> y Sindicato de Industria de Procesamiento de Alimentos </w:t>
      </w:r>
      <w:r w:rsidR="00B30B86" w:rsidRPr="000B6EED">
        <w:rPr>
          <w:rFonts w:ascii="Times New Roman" w:hAnsi="Times New Roman" w:cs="Times New Roman"/>
        </w:rPr>
        <w:t>(</w:t>
      </w:r>
      <w:r w:rsidR="003C6EFE" w:rsidRPr="000B6EED">
        <w:rPr>
          <w:rFonts w:ascii="Times New Roman" w:hAnsi="Times New Roman" w:cs="Times New Roman"/>
        </w:rPr>
        <w:t>SITIPA</w:t>
      </w:r>
      <w:r w:rsidR="00B30B86" w:rsidRPr="000B6EED">
        <w:rPr>
          <w:rFonts w:ascii="Times New Roman" w:hAnsi="Times New Roman" w:cs="Times New Roman"/>
        </w:rPr>
        <w:t>)</w:t>
      </w:r>
      <w:r w:rsidR="003C6EFE" w:rsidRPr="000B6EED">
        <w:rPr>
          <w:rFonts w:ascii="Times New Roman" w:hAnsi="Times New Roman" w:cs="Times New Roman"/>
        </w:rPr>
        <w:t>. Las autoridades administrativas y judiciales no han velado por los derechos de los trabajadores sindicalizados.</w:t>
      </w:r>
      <w:r w:rsidR="004C0DB8" w:rsidRPr="000B6EED">
        <w:rPr>
          <w:rFonts w:ascii="Times New Roman" w:hAnsi="Times New Roman" w:cs="Times New Roman"/>
        </w:rPr>
        <w:t xml:space="preserve"> Estos directivos fueron despedidos hace más de cinco años; y actualmente aún se tienen procesos judiciales abiertos para su reinstalo, pero no ha sido posible.</w:t>
      </w:r>
    </w:p>
    <w:p w:rsidR="003C6EFE" w:rsidRPr="000B6EED" w:rsidRDefault="003C6EFE"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31.- </w:t>
      </w:r>
      <w:r w:rsidR="00852ED6" w:rsidRPr="000B6EED">
        <w:rPr>
          <w:rFonts w:ascii="Times New Roman" w:hAnsi="Times New Roman" w:cs="Times New Roman"/>
        </w:rPr>
        <w:t xml:space="preserve">El nuevo gobierno construyó una correlación favorable a los intereses de la empresa privada y afines al gobierno en las entidades tripartitas. El 1 de junio de 2019, el Ministro de Trabajo tuvo acercamientos con representantes de la </w:t>
      </w:r>
      <w:r w:rsidR="00B30B86" w:rsidRPr="000B6EED">
        <w:rPr>
          <w:rFonts w:ascii="Times New Roman" w:hAnsi="Times New Roman" w:cs="Times New Roman"/>
        </w:rPr>
        <w:t>Asociación Nacional de la Empresa Privada (</w:t>
      </w:r>
      <w:r w:rsidR="00852ED6" w:rsidRPr="000B6EED">
        <w:rPr>
          <w:rFonts w:ascii="Times New Roman" w:hAnsi="Times New Roman" w:cs="Times New Roman"/>
        </w:rPr>
        <w:t>ANEP</w:t>
      </w:r>
      <w:r w:rsidR="00B30B86" w:rsidRPr="000B6EED">
        <w:rPr>
          <w:rFonts w:ascii="Times New Roman" w:hAnsi="Times New Roman" w:cs="Times New Roman"/>
        </w:rPr>
        <w:t>)</w:t>
      </w:r>
      <w:r w:rsidR="00852ED6" w:rsidRPr="000B6EED">
        <w:rPr>
          <w:rFonts w:ascii="Times New Roman" w:hAnsi="Times New Roman" w:cs="Times New Roman"/>
        </w:rPr>
        <w:t xml:space="preserve">; y en su primera visita a la sede de la </w:t>
      </w:r>
      <w:r w:rsidR="00363429" w:rsidRPr="000B6EED">
        <w:rPr>
          <w:rFonts w:ascii="Times New Roman" w:hAnsi="Times New Roman" w:cs="Times New Roman"/>
        </w:rPr>
        <w:t>Organización Internacional del Trabajo (</w:t>
      </w:r>
      <w:r w:rsidR="00852ED6" w:rsidRPr="000B6EED">
        <w:rPr>
          <w:rFonts w:ascii="Times New Roman" w:hAnsi="Times New Roman" w:cs="Times New Roman"/>
        </w:rPr>
        <w:t>OIT</w:t>
      </w:r>
      <w:r w:rsidR="00363429" w:rsidRPr="000B6EED">
        <w:rPr>
          <w:rFonts w:ascii="Times New Roman" w:hAnsi="Times New Roman" w:cs="Times New Roman"/>
        </w:rPr>
        <w:t>)</w:t>
      </w:r>
      <w:r w:rsidR="00852ED6" w:rsidRPr="000B6EED">
        <w:rPr>
          <w:rFonts w:ascii="Times New Roman" w:hAnsi="Times New Roman" w:cs="Times New Roman"/>
        </w:rPr>
        <w:t xml:space="preserve"> en Ginebra, en ese mismo mes, expresó su compromiso para reactivar el Consejo Superior del Trabajo (CST)</w:t>
      </w:r>
      <w:r w:rsidR="00743938" w:rsidRPr="000B6EED">
        <w:rPr>
          <w:rFonts w:ascii="Times New Roman" w:hAnsi="Times New Roman" w:cs="Times New Roman"/>
        </w:rPr>
        <w:t>, el cual estuvo inactivo durante la administración de gobierno anterior debido a que la empresa había perdido el dominio histórico que tuvo de ese ente tripartito.</w:t>
      </w:r>
    </w:p>
    <w:p w:rsidR="00852ED6" w:rsidRPr="000B6EED" w:rsidRDefault="00852ED6" w:rsidP="001455AA">
      <w:pPr>
        <w:spacing w:after="0" w:line="240" w:lineRule="auto"/>
        <w:jc w:val="both"/>
        <w:rPr>
          <w:rFonts w:ascii="Times New Roman" w:hAnsi="Times New Roman" w:cs="Times New Roman"/>
        </w:rPr>
      </w:pPr>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32.- </w:t>
      </w:r>
      <w:r w:rsidR="00852ED6" w:rsidRPr="000B6EED">
        <w:rPr>
          <w:rFonts w:ascii="Times New Roman" w:hAnsi="Times New Roman" w:cs="Times New Roman"/>
        </w:rPr>
        <w:t>El lunes 16 de septiembre 2019, el Ministro de Trabajo instaló el CST luego de permanecer inactivo por aproximadamente seis años. El nombramiento de los 8 propietarios y 8 suplentes del sector laboral dentro del CST fue tomado única y exclusivamente de la nómina que presentaron las organizaciones afines al sector patronal</w:t>
      </w:r>
      <w:r w:rsidR="00852ED6" w:rsidRPr="000B6EED">
        <w:rPr>
          <w:rStyle w:val="EndnoteReference"/>
          <w:rFonts w:ascii="Times New Roman" w:hAnsi="Times New Roman" w:cs="Times New Roman"/>
        </w:rPr>
        <w:endnoteReference w:id="10"/>
      </w:r>
      <w:r w:rsidR="00852ED6" w:rsidRPr="000B6EED">
        <w:rPr>
          <w:rFonts w:ascii="Times New Roman" w:hAnsi="Times New Roman" w:cs="Times New Roman"/>
        </w:rPr>
        <w:t>. La misma correlación se obtuvo en la elección de los representantes del sector laboral en el seno del Consejo Nacional del Salario Mínimo,</w:t>
      </w:r>
      <w:r w:rsidR="00EE4F40" w:rsidRPr="000B6EED">
        <w:rPr>
          <w:rFonts w:ascii="Times New Roman" w:hAnsi="Times New Roman" w:cs="Times New Roman"/>
        </w:rPr>
        <w:t xml:space="preserve"> dichos representantes fueron tomados de propuestas de sindicatos pro patronales;</w:t>
      </w:r>
      <w:r w:rsidR="00852ED6" w:rsidRPr="000B6EED">
        <w:rPr>
          <w:rFonts w:ascii="Times New Roman" w:hAnsi="Times New Roman" w:cs="Times New Roman"/>
        </w:rPr>
        <w:t xml:space="preserve"> quienes fueron juramentados el 21 de noviembre del 2019. Con dicha composición les ha sido fácil omitir la obligación de revisar y aumentar el monto del salario mínimo, ya que tenían la obligación de hacerlo en diciembre del 2019</w:t>
      </w:r>
      <w:r w:rsidR="00852ED6" w:rsidRPr="000B6EED">
        <w:rPr>
          <w:rStyle w:val="EndnoteReference"/>
          <w:rFonts w:ascii="Times New Roman" w:hAnsi="Times New Roman" w:cs="Times New Roman"/>
        </w:rPr>
        <w:endnoteReference w:id="11"/>
      </w:r>
      <w:r w:rsidR="00852ED6" w:rsidRPr="000B6EED">
        <w:rPr>
          <w:rFonts w:ascii="Times New Roman" w:hAnsi="Times New Roman" w:cs="Times New Roman"/>
        </w:rPr>
        <w:t>.</w:t>
      </w:r>
    </w:p>
    <w:p w:rsidR="00852ED6" w:rsidRPr="000B6EED" w:rsidRDefault="00852ED6" w:rsidP="001455AA">
      <w:pPr>
        <w:spacing w:after="0" w:line="240" w:lineRule="auto"/>
        <w:jc w:val="both"/>
        <w:rPr>
          <w:rFonts w:ascii="Times New Roman" w:hAnsi="Times New Roman" w:cs="Times New Roman"/>
        </w:rPr>
      </w:pPr>
    </w:p>
    <w:p w:rsidR="00852ED6" w:rsidRPr="000B6EED" w:rsidRDefault="00852ED6" w:rsidP="00FD21D3">
      <w:pPr>
        <w:pStyle w:val="Heading2"/>
        <w:rPr>
          <w:rFonts w:ascii="Times New Roman" w:hAnsi="Times New Roman" w:cs="Times New Roman"/>
          <w:b/>
          <w:sz w:val="22"/>
          <w:szCs w:val="22"/>
        </w:rPr>
      </w:pPr>
      <w:bookmarkStart w:id="7" w:name="_Toc47826832"/>
      <w:r w:rsidRPr="000B6EED">
        <w:rPr>
          <w:rFonts w:ascii="Times New Roman" w:hAnsi="Times New Roman" w:cs="Times New Roman"/>
          <w:b/>
          <w:sz w:val="22"/>
          <w:szCs w:val="22"/>
        </w:rPr>
        <w:t>Artículo 9</w:t>
      </w:r>
      <w:bookmarkEnd w:id="7"/>
    </w:p>
    <w:p w:rsidR="00852ED6"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33.- </w:t>
      </w:r>
      <w:r w:rsidR="00EE4F40" w:rsidRPr="000B6EED">
        <w:rPr>
          <w:rFonts w:ascii="Times New Roman" w:hAnsi="Times New Roman" w:cs="Times New Roman"/>
        </w:rPr>
        <w:t xml:space="preserve">En El Salvador la cobertura de seguridad social la brinda </w:t>
      </w:r>
      <w:r w:rsidR="00852ED6" w:rsidRPr="000B6EED">
        <w:rPr>
          <w:rFonts w:ascii="Times New Roman" w:hAnsi="Times New Roman" w:cs="Times New Roman"/>
        </w:rPr>
        <w:t>el Instituto Salvadoreño del Seguro Social</w:t>
      </w:r>
      <w:r w:rsidR="00EE4F40" w:rsidRPr="000B6EED">
        <w:rPr>
          <w:rFonts w:ascii="Times New Roman" w:hAnsi="Times New Roman" w:cs="Times New Roman"/>
        </w:rPr>
        <w:t>, dicha cobertura</w:t>
      </w:r>
      <w:r w:rsidR="00852ED6" w:rsidRPr="000B6EED">
        <w:rPr>
          <w:rFonts w:ascii="Times New Roman" w:hAnsi="Times New Roman" w:cs="Times New Roman"/>
        </w:rPr>
        <w:t xml:space="preserve"> es muy baja, alcanza solamente al 27% de la población en general, cotizando de forma activa solamente 856,118 personas, a diciembre 2019</w:t>
      </w:r>
      <w:r w:rsidR="00852ED6" w:rsidRPr="000B6EED">
        <w:rPr>
          <w:rStyle w:val="EndnoteReference"/>
          <w:rFonts w:ascii="Times New Roman" w:hAnsi="Times New Roman" w:cs="Times New Roman"/>
        </w:rPr>
        <w:endnoteReference w:id="12"/>
      </w:r>
      <w:r w:rsidR="00852ED6" w:rsidRPr="000B6EED">
        <w:rPr>
          <w:rFonts w:ascii="Times New Roman" w:hAnsi="Times New Roman" w:cs="Times New Roman"/>
        </w:rPr>
        <w:t xml:space="preserve">. Los despidos de empleados públicos realizados por el gobierno y los despidos en la empresa privada en el marco de la pandemia agravarán en mayor medida la situación. </w:t>
      </w:r>
    </w:p>
    <w:p w:rsidR="0090571E" w:rsidRDefault="0090571E" w:rsidP="001455AA">
      <w:pPr>
        <w:spacing w:after="0" w:line="240" w:lineRule="auto"/>
        <w:jc w:val="both"/>
        <w:rPr>
          <w:rFonts w:ascii="Times New Roman" w:hAnsi="Times New Roman" w:cs="Times New Roman"/>
        </w:rPr>
      </w:pPr>
    </w:p>
    <w:p w:rsidR="0090571E" w:rsidRPr="000B6EED" w:rsidRDefault="0090571E" w:rsidP="001455AA">
      <w:pPr>
        <w:spacing w:after="0" w:line="240" w:lineRule="auto"/>
        <w:jc w:val="both"/>
        <w:rPr>
          <w:rFonts w:ascii="Times New Roman" w:hAnsi="Times New Roman" w:cs="Times New Roman"/>
        </w:rPr>
      </w:pPr>
    </w:p>
    <w:p w:rsidR="00F4031A" w:rsidRPr="000B6EED" w:rsidRDefault="00F4031A" w:rsidP="001455AA">
      <w:pPr>
        <w:spacing w:after="0" w:line="240" w:lineRule="auto"/>
        <w:jc w:val="both"/>
        <w:rPr>
          <w:rFonts w:ascii="Times New Roman" w:hAnsi="Times New Roman" w:cs="Times New Roman"/>
        </w:rPr>
      </w:pPr>
    </w:p>
    <w:p w:rsidR="00F4031A"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34.- </w:t>
      </w:r>
      <w:r w:rsidR="00EE4F40" w:rsidRPr="000B6EED">
        <w:rPr>
          <w:rFonts w:ascii="Times New Roman" w:hAnsi="Times New Roman" w:cs="Times New Roman"/>
        </w:rPr>
        <w:t>En cuanto al sistema previsional, d</w:t>
      </w:r>
      <w:r w:rsidR="00F4031A" w:rsidRPr="000B6EED">
        <w:rPr>
          <w:rFonts w:ascii="Times New Roman" w:hAnsi="Times New Roman" w:cs="Times New Roman"/>
        </w:rPr>
        <w:t>esde 1996, los trabajadores salvadoreños cuentan con un sistema privado de pensiones que es sumamente lesivo al derecho previsional. Las pensiones que este sistema otorga no permiten a las personas en el retiro tener una vida digna. Y por el contrario, las empresas administradoras, perciben considerables márgenes de ganancias.</w:t>
      </w:r>
    </w:p>
    <w:p w:rsidR="0071260E" w:rsidRPr="000B6EED" w:rsidRDefault="0071260E" w:rsidP="001455AA">
      <w:pPr>
        <w:spacing w:after="0" w:line="240" w:lineRule="auto"/>
        <w:jc w:val="both"/>
        <w:rPr>
          <w:rFonts w:ascii="Times New Roman" w:hAnsi="Times New Roman" w:cs="Times New Roman"/>
        </w:rPr>
      </w:pPr>
    </w:p>
    <w:p w:rsidR="00030D7F"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35.- </w:t>
      </w:r>
      <w:r w:rsidR="0071260E" w:rsidRPr="000B6EED">
        <w:rPr>
          <w:rFonts w:ascii="Times New Roman" w:hAnsi="Times New Roman" w:cs="Times New Roman"/>
        </w:rPr>
        <w:t xml:space="preserve">Existen denuncias de organizaciones sindicales </w:t>
      </w:r>
      <w:r w:rsidR="00F221DF" w:rsidRPr="000B6EED">
        <w:rPr>
          <w:rFonts w:ascii="Times New Roman" w:hAnsi="Times New Roman" w:cs="Times New Roman"/>
        </w:rPr>
        <w:t>haciendo ver que los descuentos que se realizan en concepto de seguridad social y previsional son retenidos por los empleadores en el sector privado y público. A pesar que dicha acción sea constitutiv</w:t>
      </w:r>
      <w:r w:rsidR="00374197" w:rsidRPr="000B6EED">
        <w:rPr>
          <w:rFonts w:ascii="Times New Roman" w:hAnsi="Times New Roman" w:cs="Times New Roman"/>
        </w:rPr>
        <w:t>a</w:t>
      </w:r>
      <w:r w:rsidR="00F221DF" w:rsidRPr="000B6EED">
        <w:rPr>
          <w:rFonts w:ascii="Times New Roman" w:hAnsi="Times New Roman" w:cs="Times New Roman"/>
        </w:rPr>
        <w:t xml:space="preserve"> de delito</w:t>
      </w:r>
      <w:r w:rsidR="00374197" w:rsidRPr="000B6EED">
        <w:rPr>
          <w:rFonts w:ascii="Times New Roman" w:hAnsi="Times New Roman" w:cs="Times New Roman"/>
        </w:rPr>
        <w:t xml:space="preserve">, las instituciones del Estado no promueven acciones para frenar dicha situación. </w:t>
      </w:r>
    </w:p>
    <w:p w:rsidR="00030D7F" w:rsidRPr="000B6EED" w:rsidRDefault="00030D7F" w:rsidP="001455AA">
      <w:pPr>
        <w:spacing w:after="0" w:line="240" w:lineRule="auto"/>
        <w:jc w:val="both"/>
        <w:rPr>
          <w:rFonts w:ascii="Times New Roman" w:hAnsi="Times New Roman" w:cs="Times New Roman"/>
        </w:rPr>
      </w:pPr>
    </w:p>
    <w:p w:rsidR="000B6EED" w:rsidRDefault="000B6EED" w:rsidP="001455AA">
      <w:pPr>
        <w:spacing w:after="0" w:line="240" w:lineRule="auto"/>
        <w:jc w:val="both"/>
        <w:rPr>
          <w:rFonts w:ascii="Times New Roman" w:hAnsi="Times New Roman" w:cs="Times New Roman"/>
          <w:b/>
        </w:rPr>
      </w:pPr>
    </w:p>
    <w:p w:rsidR="00852ED6" w:rsidRPr="000B6EED" w:rsidRDefault="00852ED6" w:rsidP="00FD21D3">
      <w:pPr>
        <w:pStyle w:val="Heading2"/>
        <w:rPr>
          <w:rFonts w:ascii="Times New Roman" w:hAnsi="Times New Roman" w:cs="Times New Roman"/>
          <w:b/>
          <w:sz w:val="22"/>
          <w:szCs w:val="22"/>
        </w:rPr>
      </w:pPr>
      <w:bookmarkStart w:id="8" w:name="_Toc47826833"/>
      <w:r w:rsidRPr="000B6EED">
        <w:rPr>
          <w:rFonts w:ascii="Times New Roman" w:hAnsi="Times New Roman" w:cs="Times New Roman"/>
          <w:b/>
          <w:sz w:val="22"/>
          <w:szCs w:val="22"/>
        </w:rPr>
        <w:t>Artículo 10</w:t>
      </w:r>
      <w:bookmarkEnd w:id="8"/>
    </w:p>
    <w:p w:rsidR="00852ED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36.- </w:t>
      </w:r>
      <w:r w:rsidR="00852ED6" w:rsidRPr="000B6EED">
        <w:rPr>
          <w:rFonts w:ascii="Times New Roman" w:hAnsi="Times New Roman" w:cs="Times New Roman"/>
        </w:rPr>
        <w:t>El matrimoni</w:t>
      </w:r>
      <w:r w:rsidR="00EE4F40" w:rsidRPr="000B6EED">
        <w:rPr>
          <w:rFonts w:ascii="Times New Roman" w:hAnsi="Times New Roman" w:cs="Times New Roman"/>
        </w:rPr>
        <w:t>o</w:t>
      </w:r>
      <w:r w:rsidR="00852ED6" w:rsidRPr="000B6EED">
        <w:rPr>
          <w:rFonts w:ascii="Times New Roman" w:hAnsi="Times New Roman" w:cs="Times New Roman"/>
        </w:rPr>
        <w:t xml:space="preserve"> igualitario contin</w:t>
      </w:r>
      <w:r w:rsidR="00EE4F40" w:rsidRPr="000B6EED">
        <w:rPr>
          <w:rFonts w:ascii="Times New Roman" w:hAnsi="Times New Roman" w:cs="Times New Roman"/>
        </w:rPr>
        <w:t>ú</w:t>
      </w:r>
      <w:r w:rsidR="00852ED6" w:rsidRPr="000B6EED">
        <w:rPr>
          <w:rFonts w:ascii="Times New Roman" w:hAnsi="Times New Roman" w:cs="Times New Roman"/>
        </w:rPr>
        <w:t xml:space="preserve">a siendo una deuda para el Estado de El Salvador.  Desde hace más de una década sectores conservadores han impulsado reformas legales y constitucionales para que exista una prohibición expresa en la normativa del país.  </w:t>
      </w:r>
    </w:p>
    <w:p w:rsidR="00852ED6" w:rsidRPr="000B6EED" w:rsidRDefault="00852ED6" w:rsidP="001455AA">
      <w:pPr>
        <w:spacing w:after="0" w:line="240" w:lineRule="auto"/>
        <w:jc w:val="both"/>
        <w:rPr>
          <w:rFonts w:ascii="Times New Roman" w:hAnsi="Times New Roman" w:cs="Times New Roman"/>
          <w:b/>
        </w:rPr>
      </w:pPr>
    </w:p>
    <w:p w:rsidR="003015E1"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37.- </w:t>
      </w:r>
      <w:r w:rsidR="003015E1" w:rsidRPr="000B6EED">
        <w:rPr>
          <w:rFonts w:ascii="Times New Roman" w:hAnsi="Times New Roman" w:cs="Times New Roman"/>
        </w:rPr>
        <w:t xml:space="preserve">Diferentes organizaciones de la sociedad civil </w:t>
      </w:r>
      <w:r w:rsidR="00FD2CB2" w:rsidRPr="000B6EED">
        <w:rPr>
          <w:rFonts w:ascii="Times New Roman" w:hAnsi="Times New Roman" w:cs="Times New Roman"/>
        </w:rPr>
        <w:t xml:space="preserve"> a favor del matrimonio igualitario, </w:t>
      </w:r>
      <w:r w:rsidR="003015E1" w:rsidRPr="000B6EED">
        <w:rPr>
          <w:rFonts w:ascii="Times New Roman" w:hAnsi="Times New Roman" w:cs="Times New Roman"/>
        </w:rPr>
        <w:t xml:space="preserve">en el año 2016 presentaron demandas de inconstitucionalidad que tienen por objeto que la Sala de lo </w:t>
      </w:r>
      <w:r w:rsidR="00F05A31" w:rsidRPr="000B6EED">
        <w:rPr>
          <w:rFonts w:ascii="Times New Roman" w:hAnsi="Times New Roman" w:cs="Times New Roman"/>
        </w:rPr>
        <w:t xml:space="preserve">Constitucional </w:t>
      </w:r>
      <w:r w:rsidR="003015E1" w:rsidRPr="000B6EED">
        <w:rPr>
          <w:rFonts w:ascii="Times New Roman" w:hAnsi="Times New Roman" w:cs="Times New Roman"/>
        </w:rPr>
        <w:t xml:space="preserve">de la Corte Suprema de Justicia </w:t>
      </w:r>
      <w:r w:rsidR="00F05A31" w:rsidRPr="000B6EED">
        <w:rPr>
          <w:rFonts w:ascii="Times New Roman" w:hAnsi="Times New Roman" w:cs="Times New Roman"/>
        </w:rPr>
        <w:t xml:space="preserve">se pronuncie al respecto. El 9 de agosto del 2019 dicha Sala </w:t>
      </w:r>
      <w:r w:rsidR="00FD2CB2" w:rsidRPr="000B6EED">
        <w:rPr>
          <w:rFonts w:ascii="Times New Roman" w:hAnsi="Times New Roman" w:cs="Times New Roman"/>
        </w:rPr>
        <w:t>admitido dos</w:t>
      </w:r>
      <w:r w:rsidR="00F05A31" w:rsidRPr="000B6EED">
        <w:rPr>
          <w:rFonts w:ascii="Times New Roman" w:hAnsi="Times New Roman" w:cs="Times New Roman"/>
        </w:rPr>
        <w:t xml:space="preserve"> demandas y entró a conocer sobre el fondo de lo </w:t>
      </w:r>
      <w:r w:rsidR="00231E7D" w:rsidRPr="000B6EED">
        <w:rPr>
          <w:rFonts w:ascii="Times New Roman" w:hAnsi="Times New Roman" w:cs="Times New Roman"/>
        </w:rPr>
        <w:t xml:space="preserve">alegado por los peticionarios. A la fecha no hay  sentencia definitiva en el proceso constitucional y se continúa negando a las personas LGBTI el derecho al matrimonio. </w:t>
      </w:r>
    </w:p>
    <w:p w:rsidR="00B71B02" w:rsidRPr="000B6EED" w:rsidRDefault="00B71B02" w:rsidP="001455AA">
      <w:pPr>
        <w:spacing w:after="0" w:line="240" w:lineRule="auto"/>
        <w:jc w:val="both"/>
        <w:rPr>
          <w:rFonts w:ascii="Times New Roman" w:hAnsi="Times New Roman" w:cs="Times New Roman"/>
        </w:rPr>
      </w:pPr>
    </w:p>
    <w:p w:rsidR="00B71B02"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38.-</w:t>
      </w:r>
      <w:r w:rsidR="00B71B02" w:rsidRPr="000B6EED">
        <w:rPr>
          <w:rFonts w:ascii="Times New Roman" w:hAnsi="Times New Roman" w:cs="Times New Roman"/>
        </w:rPr>
        <w:t>En 2017, se reformó el Código de Familia para prohibir el matrimonio infantil, ya que antes de su reforma se permitía el matrimonio con menores de dieciocho años siempre y cuando tuvieren un hijo o hija en común o si la niña estuviere embarazada. Sin embargo, en El Salvador, la cultura androcéntrica, adultocentrista y patriarcal, legitima y normaliza las uniones forzadas entre niñas y hombres adultos, situación que conlleva a una reiterada violación a la integridad personal de las niñas que se encuentran en uniones de hecho. De acuerdo a la Encuesta Nacional de Salud del año 2014, una de cada diez uniones se formalizó mediante el matrimonio, incluso en niñas entre 10 y 12 años de edad. El Salvador no c</w:t>
      </w:r>
      <w:r w:rsidR="00251DD8" w:rsidRPr="000B6EED">
        <w:rPr>
          <w:rFonts w:ascii="Times New Roman" w:hAnsi="Times New Roman" w:cs="Times New Roman"/>
        </w:rPr>
        <w:t>uenta con una política específi</w:t>
      </w:r>
      <w:r w:rsidR="00B71B02" w:rsidRPr="000B6EED">
        <w:rPr>
          <w:rFonts w:ascii="Times New Roman" w:hAnsi="Times New Roman" w:cs="Times New Roman"/>
        </w:rPr>
        <w:t>ca para la prevención del matrimonio y uniones de niñas y adolescentes, solo existe una estrategia orientada a la prevención de embarazos en adolescentes, que si bien es un problema que puede derivar de las uniones infantiles, no es la base del acompañamiento que debiese existir.</w:t>
      </w:r>
      <w:r w:rsidR="00B71B02" w:rsidRPr="000B6EED">
        <w:rPr>
          <w:rStyle w:val="EndnoteReference"/>
          <w:rFonts w:ascii="Times New Roman" w:hAnsi="Times New Roman" w:cs="Times New Roman"/>
        </w:rPr>
        <w:endnoteReference w:id="13"/>
      </w:r>
    </w:p>
    <w:p w:rsidR="00B40C60" w:rsidRPr="000B6EED" w:rsidRDefault="00B40C60" w:rsidP="001455AA">
      <w:pPr>
        <w:spacing w:after="0" w:line="240" w:lineRule="auto"/>
        <w:jc w:val="both"/>
        <w:rPr>
          <w:rFonts w:ascii="Times New Roman" w:hAnsi="Times New Roman" w:cs="Times New Roman"/>
        </w:rPr>
      </w:pPr>
    </w:p>
    <w:p w:rsidR="00B40C60"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39.- </w:t>
      </w:r>
      <w:r w:rsidR="00B40C60" w:rsidRPr="000B6EED">
        <w:rPr>
          <w:rFonts w:ascii="Times New Roman" w:hAnsi="Times New Roman" w:cs="Times New Roman"/>
        </w:rPr>
        <w:t xml:space="preserve">Existe una baja inversión del Estado salvadoreño en programas específicos de prevención y atención de la violencia sexual contra la niñez y adolescencia, pues a 2017 el Estado salvadoreño </w:t>
      </w:r>
      <w:r w:rsidR="00EE4F40" w:rsidRPr="000B6EED">
        <w:rPr>
          <w:rFonts w:ascii="Times New Roman" w:hAnsi="Times New Roman" w:cs="Times New Roman"/>
        </w:rPr>
        <w:t xml:space="preserve">sólo </w:t>
      </w:r>
      <w:r w:rsidR="00B40C60" w:rsidRPr="000B6EED">
        <w:rPr>
          <w:rFonts w:ascii="Times New Roman" w:hAnsi="Times New Roman" w:cs="Times New Roman"/>
        </w:rPr>
        <w:t>invirtió el 0.5% del presupuesto nacional para dichos programas</w:t>
      </w:r>
      <w:r w:rsidR="00D03D5F" w:rsidRPr="000B6EED">
        <w:rPr>
          <w:rStyle w:val="EndnoteReference"/>
          <w:rFonts w:ascii="Times New Roman" w:hAnsi="Times New Roman" w:cs="Times New Roman"/>
        </w:rPr>
        <w:endnoteReference w:id="14"/>
      </w:r>
      <w:r w:rsidR="00B40C60" w:rsidRPr="000B6EED">
        <w:rPr>
          <w:rFonts w:ascii="Times New Roman" w:hAnsi="Times New Roman" w:cs="Times New Roman"/>
        </w:rPr>
        <w:t>.</w:t>
      </w:r>
    </w:p>
    <w:p w:rsidR="00D03D5F" w:rsidRPr="000B6EED" w:rsidRDefault="00D03D5F" w:rsidP="001455AA">
      <w:pPr>
        <w:spacing w:after="0" w:line="240" w:lineRule="auto"/>
        <w:jc w:val="both"/>
        <w:rPr>
          <w:rFonts w:ascii="Times New Roman" w:hAnsi="Times New Roman" w:cs="Times New Roman"/>
        </w:rPr>
      </w:pPr>
    </w:p>
    <w:p w:rsidR="00D03D5F"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40.- </w:t>
      </w:r>
      <w:r w:rsidR="00D03D5F" w:rsidRPr="000B6EED">
        <w:rPr>
          <w:rFonts w:ascii="Times New Roman" w:hAnsi="Times New Roman" w:cs="Times New Roman"/>
        </w:rPr>
        <w:t>La exclusión social aunada al contexto de violencia en la que viven muchos niños, niñas y adolescentes en El Salvador, y, especialmente, los que viven en áreas rurales o marginales urbanas acosados por pandillas, o presencia de estas, hace que la migración irregular vaya tomando más protagonismo en los proyectos de vida de niños, niñas y adolescentes. Según datos de la Dirección General de Migración y Extranjería, respecto a las deportaciones, indican que durante el año 2017 un total de 2 mil 600 niños, niñas y adolescentes retornaron a El Salvador vía terrestre y aérea, lo cual representa el 10% de los retornos generales, que en ese año fueron 26 mil 837</w:t>
      </w:r>
      <w:r w:rsidR="002C11F9" w:rsidRPr="000B6EED">
        <w:rPr>
          <w:rFonts w:ascii="Times New Roman" w:hAnsi="Times New Roman" w:cs="Times New Roman"/>
        </w:rPr>
        <w:t>;</w:t>
      </w:r>
      <w:r w:rsidR="00D03D5F" w:rsidRPr="000B6EED">
        <w:rPr>
          <w:rFonts w:ascii="Times New Roman" w:hAnsi="Times New Roman" w:cs="Times New Roman"/>
        </w:rPr>
        <w:t xml:space="preserve"> de esa muestra, 1 mil 721 (66%) viajaron acompañados por un familiar y 879 (34%) lo hicieron solos o en compañía de una persona no perteneciente al núcleo familia</w:t>
      </w:r>
      <w:r w:rsidR="00FF11A2" w:rsidRPr="000B6EED">
        <w:rPr>
          <w:rFonts w:ascii="Times New Roman" w:hAnsi="Times New Roman" w:cs="Times New Roman"/>
        </w:rPr>
        <w:t>.</w:t>
      </w:r>
      <w:r w:rsidR="00FF11A2" w:rsidRPr="000B6EED">
        <w:rPr>
          <w:rStyle w:val="EndnoteReference"/>
          <w:rFonts w:ascii="Times New Roman" w:hAnsi="Times New Roman" w:cs="Times New Roman"/>
        </w:rPr>
        <w:endnoteReference w:id="15"/>
      </w:r>
    </w:p>
    <w:p w:rsidR="00702129" w:rsidRDefault="00702129" w:rsidP="001455AA">
      <w:pPr>
        <w:spacing w:after="0" w:line="240" w:lineRule="auto"/>
        <w:jc w:val="both"/>
        <w:rPr>
          <w:rFonts w:ascii="Times New Roman" w:hAnsi="Times New Roman" w:cs="Times New Roman"/>
        </w:rPr>
      </w:pPr>
    </w:p>
    <w:p w:rsidR="0090571E" w:rsidRDefault="0090571E" w:rsidP="001455AA">
      <w:pPr>
        <w:spacing w:after="0" w:line="240" w:lineRule="auto"/>
        <w:jc w:val="both"/>
        <w:rPr>
          <w:rFonts w:ascii="Times New Roman" w:hAnsi="Times New Roman" w:cs="Times New Roman"/>
        </w:rPr>
      </w:pPr>
    </w:p>
    <w:p w:rsidR="0090571E" w:rsidRPr="000B6EED" w:rsidRDefault="0090571E" w:rsidP="001455AA">
      <w:pPr>
        <w:spacing w:after="0" w:line="240" w:lineRule="auto"/>
        <w:jc w:val="both"/>
        <w:rPr>
          <w:rFonts w:ascii="Times New Roman" w:hAnsi="Times New Roman" w:cs="Times New Roman"/>
        </w:rPr>
      </w:pPr>
    </w:p>
    <w:p w:rsidR="00702129"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41.- </w:t>
      </w:r>
      <w:r w:rsidR="00702129" w:rsidRPr="000B6EED">
        <w:rPr>
          <w:rFonts w:ascii="Times New Roman" w:hAnsi="Times New Roman" w:cs="Times New Roman"/>
        </w:rPr>
        <w:t>Datos oficiales muestran que para el año 2019, el número de niños, niñas y adolescentes, con edades entre 5 a 17 años, que se encuentran en situación de trabajo infantil es de 93,283 equivalente a una tasa de incidencia de 6.5%.</w:t>
      </w:r>
      <w:r w:rsidR="00702129" w:rsidRPr="000B6EED">
        <w:rPr>
          <w:rStyle w:val="EndnoteReference"/>
          <w:rFonts w:ascii="Times New Roman" w:hAnsi="Times New Roman" w:cs="Times New Roman"/>
        </w:rPr>
        <w:endnoteReference w:id="16"/>
      </w:r>
      <w:r w:rsidR="00702129" w:rsidRPr="000B6EED">
        <w:rPr>
          <w:rFonts w:ascii="Times New Roman" w:hAnsi="Times New Roman" w:cs="Times New Roman"/>
        </w:rPr>
        <w:t xml:space="preserve"> </w:t>
      </w:r>
      <w:r w:rsidR="00FF20FB" w:rsidRPr="000B6EED">
        <w:rPr>
          <w:rFonts w:ascii="Times New Roman" w:hAnsi="Times New Roman" w:cs="Times New Roman"/>
        </w:rPr>
        <w:t>De las cuales, 64,366 se encuentran en situación de trabajo infantil peligroso</w:t>
      </w:r>
      <w:r w:rsidR="008D6443" w:rsidRPr="000B6EED">
        <w:rPr>
          <w:rStyle w:val="EndnoteReference"/>
          <w:rFonts w:ascii="Times New Roman" w:hAnsi="Times New Roman" w:cs="Times New Roman"/>
        </w:rPr>
        <w:endnoteReference w:id="17"/>
      </w:r>
      <w:r w:rsidR="002C11F9" w:rsidRPr="000B6EED">
        <w:rPr>
          <w:rFonts w:ascii="Times New Roman" w:hAnsi="Times New Roman" w:cs="Times New Roman"/>
        </w:rPr>
        <w:t>.</w:t>
      </w:r>
      <w:r w:rsidR="004B2FB0" w:rsidRPr="000B6EED">
        <w:rPr>
          <w:rFonts w:ascii="Times New Roman" w:hAnsi="Times New Roman" w:cs="Times New Roman"/>
        </w:rPr>
        <w:t xml:space="preserve"> Dichos datos, son un reflejo de la difícil situación que enfrenta la niñez y juventud. </w:t>
      </w:r>
    </w:p>
    <w:p w:rsidR="00B40C60" w:rsidRPr="000B6EED" w:rsidRDefault="00B40C60" w:rsidP="001455AA">
      <w:pPr>
        <w:spacing w:after="0" w:line="240" w:lineRule="auto"/>
        <w:jc w:val="both"/>
        <w:rPr>
          <w:rFonts w:ascii="Times New Roman" w:hAnsi="Times New Roman" w:cs="Times New Roman"/>
        </w:rPr>
      </w:pPr>
    </w:p>
    <w:p w:rsidR="00DE127A" w:rsidRPr="000B6EED" w:rsidRDefault="00DE127A" w:rsidP="00FD21D3">
      <w:pPr>
        <w:pStyle w:val="Heading2"/>
        <w:rPr>
          <w:rFonts w:ascii="Times New Roman" w:hAnsi="Times New Roman" w:cs="Times New Roman"/>
          <w:b/>
          <w:sz w:val="22"/>
          <w:szCs w:val="22"/>
        </w:rPr>
      </w:pPr>
      <w:bookmarkStart w:id="9" w:name="_Toc47826834"/>
      <w:r w:rsidRPr="000B6EED">
        <w:rPr>
          <w:rFonts w:ascii="Times New Roman" w:hAnsi="Times New Roman" w:cs="Times New Roman"/>
          <w:b/>
          <w:sz w:val="22"/>
          <w:szCs w:val="22"/>
        </w:rPr>
        <w:t>Artículo 11</w:t>
      </w:r>
      <w:bookmarkEnd w:id="9"/>
    </w:p>
    <w:p w:rsidR="00160200"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42.- </w:t>
      </w:r>
      <w:r w:rsidR="00160200" w:rsidRPr="000B6EED">
        <w:rPr>
          <w:rFonts w:ascii="Times New Roman" w:hAnsi="Times New Roman" w:cs="Times New Roman"/>
        </w:rPr>
        <w:t>En años anteriores, el Estado producía información pública que determinaba el déficit habitacional; pero desde hace algunos años dejó de hacerla pública. Eso impide conocer las carencias cuantitativas y cualitativas de la vivienda. Se sabe que el déficit habitacional cuantitativo ronda los cientos de miles de unidades de vivienda. Que existen miles de personas que habitan bajo condiciones de inseguridad jurídica en la tenencia de la tierra y, consecuentemente, bajo prácticas y amenazas de desalojo.</w:t>
      </w:r>
    </w:p>
    <w:p w:rsidR="002B3604" w:rsidRPr="000B6EED" w:rsidRDefault="002B3604" w:rsidP="001455AA">
      <w:pPr>
        <w:spacing w:after="0" w:line="240" w:lineRule="auto"/>
        <w:jc w:val="both"/>
        <w:rPr>
          <w:rFonts w:ascii="Times New Roman" w:hAnsi="Times New Roman" w:cs="Times New Roman"/>
        </w:rPr>
      </w:pPr>
    </w:p>
    <w:p w:rsidR="002B3604"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43.- </w:t>
      </w:r>
      <w:r w:rsidR="002B3604" w:rsidRPr="000B6EED">
        <w:rPr>
          <w:rFonts w:ascii="Times New Roman" w:hAnsi="Times New Roman" w:cs="Times New Roman"/>
        </w:rPr>
        <w:t>Una de las primeras medidas anunciadas por el Presidente de la República</w:t>
      </w:r>
      <w:r w:rsidR="008F78FD" w:rsidRPr="000B6EED">
        <w:rPr>
          <w:rFonts w:ascii="Times New Roman" w:hAnsi="Times New Roman" w:cs="Times New Roman"/>
        </w:rPr>
        <w:t xml:space="preserve"> que asumió en junio del 2019, fue </w:t>
      </w:r>
      <w:r w:rsidR="002B3604" w:rsidRPr="000B6EED">
        <w:rPr>
          <w:rFonts w:ascii="Times New Roman" w:hAnsi="Times New Roman" w:cs="Times New Roman"/>
        </w:rPr>
        <w:t>el cambio del Viceministerio de Vivienda que pasó a ser Ministerio de Vivienda, el cual recibió una asignación presupuestaria anual por $12.6 millones de dólares, para el año 2020.</w:t>
      </w:r>
      <w:r w:rsidR="008F78FD" w:rsidRPr="000B6EED">
        <w:rPr>
          <w:rStyle w:val="EndnoteReference"/>
          <w:rFonts w:ascii="Times New Roman" w:hAnsi="Times New Roman" w:cs="Times New Roman"/>
        </w:rPr>
        <w:endnoteReference w:id="18"/>
      </w:r>
    </w:p>
    <w:p w:rsidR="008F78FD" w:rsidRPr="000B6EED" w:rsidRDefault="008F78FD" w:rsidP="001455AA">
      <w:pPr>
        <w:spacing w:after="0" w:line="240" w:lineRule="auto"/>
        <w:jc w:val="both"/>
        <w:rPr>
          <w:rFonts w:ascii="Times New Roman" w:hAnsi="Times New Roman" w:cs="Times New Roman"/>
        </w:rPr>
      </w:pPr>
    </w:p>
    <w:p w:rsidR="00CE3157"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44.- </w:t>
      </w:r>
      <w:r w:rsidR="00CE3157" w:rsidRPr="000B6EED">
        <w:rPr>
          <w:rFonts w:ascii="Times New Roman" w:hAnsi="Times New Roman" w:cs="Times New Roman"/>
        </w:rPr>
        <w:t>Sin embargo, generar una nueva institucionalidad en el Estado y dejar su operatividad sin proveer de elementos importantes tales como: a) un cuerpo normativo que legisle el derecho a la vivienda adecuada y al hábitat, b) mecanismos de acceso al suelo; y c) un financiamiento estructural el cual sea orientado a la obtención de vivienda de interés social para los sectores más vulnerables; puede plantearse como hipótesis que el tema de vivienda recibe una prioridad con el interés de impulsar la economía en el ramo de la construcción, dejando de lado la provisión de una vivienda adecuada como un derecho humano.</w:t>
      </w:r>
    </w:p>
    <w:p w:rsidR="00211E61" w:rsidRPr="000B6EED" w:rsidRDefault="00211E61" w:rsidP="001455AA">
      <w:pPr>
        <w:spacing w:after="0" w:line="240" w:lineRule="auto"/>
        <w:jc w:val="both"/>
        <w:rPr>
          <w:rFonts w:ascii="Times New Roman" w:hAnsi="Times New Roman" w:cs="Times New Roman"/>
        </w:rPr>
      </w:pPr>
    </w:p>
    <w:p w:rsidR="00B165A8"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45.- </w:t>
      </w:r>
      <w:r w:rsidR="00211E61" w:rsidRPr="000B6EED">
        <w:rPr>
          <w:rFonts w:ascii="Times New Roman" w:hAnsi="Times New Roman" w:cs="Times New Roman"/>
        </w:rPr>
        <w:t>Mediante Decreto Ejecutivo N° 46,</w:t>
      </w:r>
      <w:r w:rsidR="009A59F2" w:rsidRPr="000B6EED">
        <w:rPr>
          <w:rFonts w:ascii="Times New Roman" w:hAnsi="Times New Roman" w:cs="Times New Roman"/>
        </w:rPr>
        <w:t xml:space="preserve"> emitido el</w:t>
      </w:r>
      <w:r w:rsidR="00211E61" w:rsidRPr="000B6EED">
        <w:rPr>
          <w:rFonts w:ascii="Times New Roman" w:hAnsi="Times New Roman" w:cs="Times New Roman"/>
        </w:rPr>
        <w:t xml:space="preserve"> </w:t>
      </w:r>
      <w:r w:rsidR="009A59F2" w:rsidRPr="000B6EED">
        <w:rPr>
          <w:rFonts w:ascii="Times New Roman" w:hAnsi="Times New Roman" w:cs="Times New Roman"/>
        </w:rPr>
        <w:t>dieciocho de diciembre de dos mil diecisiete. Se creó el Consejo Consultivo Hábitat y Vivienda</w:t>
      </w:r>
      <w:r w:rsidR="00714060" w:rsidRPr="000B6EED">
        <w:rPr>
          <w:rFonts w:ascii="Times New Roman" w:hAnsi="Times New Roman" w:cs="Times New Roman"/>
        </w:rPr>
        <w:t>; d</w:t>
      </w:r>
      <w:r w:rsidR="009A59F2" w:rsidRPr="000B6EED">
        <w:rPr>
          <w:rFonts w:ascii="Times New Roman" w:hAnsi="Times New Roman" w:cs="Times New Roman"/>
        </w:rPr>
        <w:t xml:space="preserve">icho espacio </w:t>
      </w:r>
      <w:r w:rsidR="004911C9" w:rsidRPr="000B6EED">
        <w:rPr>
          <w:rFonts w:ascii="Times New Roman" w:hAnsi="Times New Roman" w:cs="Times New Roman"/>
        </w:rPr>
        <w:t>generaba espacios de interlocución entre organizaciones de la sociedad civil y los funcionarios públicos</w:t>
      </w:r>
      <w:r w:rsidR="00714060" w:rsidRPr="000B6EED">
        <w:rPr>
          <w:rFonts w:ascii="Times New Roman" w:hAnsi="Times New Roman" w:cs="Times New Roman"/>
        </w:rPr>
        <w:t xml:space="preserve">. El gobierno que asumió </w:t>
      </w:r>
      <w:r w:rsidR="00E42E8E" w:rsidRPr="000B6EED">
        <w:rPr>
          <w:rFonts w:ascii="Times New Roman" w:hAnsi="Times New Roman" w:cs="Times New Roman"/>
        </w:rPr>
        <w:t>en junio 2019</w:t>
      </w:r>
      <w:r w:rsidR="002003FD" w:rsidRPr="000B6EED">
        <w:rPr>
          <w:rFonts w:ascii="Times New Roman" w:hAnsi="Times New Roman" w:cs="Times New Roman"/>
        </w:rPr>
        <w:t>,</w:t>
      </w:r>
      <w:r w:rsidR="00E42E8E" w:rsidRPr="000B6EED">
        <w:rPr>
          <w:rFonts w:ascii="Times New Roman" w:hAnsi="Times New Roman" w:cs="Times New Roman"/>
        </w:rPr>
        <w:t xml:space="preserve"> </w:t>
      </w:r>
      <w:r w:rsidR="004911C9" w:rsidRPr="000B6EED">
        <w:rPr>
          <w:rFonts w:ascii="Times New Roman" w:hAnsi="Times New Roman" w:cs="Times New Roman"/>
        </w:rPr>
        <w:t xml:space="preserve"> </w:t>
      </w:r>
      <w:r w:rsidR="00B165A8" w:rsidRPr="000B6EED">
        <w:rPr>
          <w:rFonts w:ascii="Times New Roman" w:hAnsi="Times New Roman" w:cs="Times New Roman"/>
        </w:rPr>
        <w:t>dej</w:t>
      </w:r>
      <w:r w:rsidR="00E42E8E" w:rsidRPr="000B6EED">
        <w:rPr>
          <w:rFonts w:ascii="Times New Roman" w:hAnsi="Times New Roman" w:cs="Times New Roman"/>
        </w:rPr>
        <w:t>ó</w:t>
      </w:r>
      <w:r w:rsidR="002003FD" w:rsidRPr="000B6EED">
        <w:rPr>
          <w:rFonts w:ascii="Times New Roman" w:hAnsi="Times New Roman" w:cs="Times New Roman"/>
        </w:rPr>
        <w:t xml:space="preserve"> de lado</w:t>
      </w:r>
      <w:r w:rsidR="00E42E8E" w:rsidRPr="000B6EED">
        <w:rPr>
          <w:rFonts w:ascii="Times New Roman" w:hAnsi="Times New Roman" w:cs="Times New Roman"/>
        </w:rPr>
        <w:t xml:space="preserve"> dicho espacio. </w:t>
      </w:r>
    </w:p>
    <w:p w:rsidR="00B165A8" w:rsidRPr="000B6EED" w:rsidRDefault="00B165A8" w:rsidP="001455AA">
      <w:pPr>
        <w:spacing w:after="0" w:line="240" w:lineRule="auto"/>
        <w:jc w:val="both"/>
        <w:rPr>
          <w:rFonts w:ascii="Times New Roman" w:hAnsi="Times New Roman" w:cs="Times New Roman"/>
        </w:rPr>
      </w:pPr>
    </w:p>
    <w:p w:rsidR="00390F7F"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46.- </w:t>
      </w:r>
      <w:r w:rsidR="00390F7F" w:rsidRPr="000B6EED">
        <w:rPr>
          <w:rFonts w:ascii="Times New Roman" w:hAnsi="Times New Roman" w:cs="Times New Roman"/>
        </w:rPr>
        <w:t>En octubre de 2015</w:t>
      </w:r>
      <w:r w:rsidR="008867BA" w:rsidRPr="000B6EED">
        <w:rPr>
          <w:rFonts w:ascii="Times New Roman" w:hAnsi="Times New Roman" w:cs="Times New Roman"/>
        </w:rPr>
        <w:t>,</w:t>
      </w:r>
      <w:r w:rsidR="00390F7F" w:rsidRPr="000B6EED">
        <w:rPr>
          <w:rFonts w:ascii="Times New Roman" w:hAnsi="Times New Roman" w:cs="Times New Roman"/>
        </w:rPr>
        <w:t xml:space="preserve"> es lanzada la </w:t>
      </w:r>
      <w:r w:rsidR="00460D7C" w:rsidRPr="000B6EED">
        <w:rPr>
          <w:rFonts w:ascii="Times New Roman" w:hAnsi="Times New Roman" w:cs="Times New Roman"/>
        </w:rPr>
        <w:t xml:space="preserve">Política Nacional de Vivienda y Hábitat, que fue elaborada con una amplia participación </w:t>
      </w:r>
      <w:r w:rsidR="00312DDD" w:rsidRPr="000B6EED">
        <w:rPr>
          <w:rFonts w:ascii="Times New Roman" w:hAnsi="Times New Roman" w:cs="Times New Roman"/>
        </w:rPr>
        <w:t xml:space="preserve">ciudadana, fue reconocida </w:t>
      </w:r>
      <w:r w:rsidR="00390F7F" w:rsidRPr="000B6EED">
        <w:rPr>
          <w:rFonts w:ascii="Times New Roman" w:hAnsi="Times New Roman" w:cs="Times New Roman"/>
        </w:rPr>
        <w:t xml:space="preserve">como una </w:t>
      </w:r>
      <w:r w:rsidR="00312DDD" w:rsidRPr="000B6EED">
        <w:rPr>
          <w:rFonts w:ascii="Times New Roman" w:hAnsi="Times New Roman" w:cs="Times New Roman"/>
        </w:rPr>
        <w:t xml:space="preserve">buena práctica </w:t>
      </w:r>
      <w:r w:rsidR="00390F7F" w:rsidRPr="000B6EED">
        <w:rPr>
          <w:rFonts w:ascii="Times New Roman" w:hAnsi="Times New Roman" w:cs="Times New Roman"/>
        </w:rPr>
        <w:t>por su proceso de formulación entre múltiple</w:t>
      </w:r>
      <w:r w:rsidR="00242568" w:rsidRPr="000B6EED">
        <w:rPr>
          <w:rFonts w:ascii="Times New Roman" w:hAnsi="Times New Roman" w:cs="Times New Roman"/>
        </w:rPr>
        <w:t xml:space="preserve">s actores; reconocimiento </w:t>
      </w:r>
      <w:r w:rsidR="00390F7F" w:rsidRPr="000B6EED">
        <w:rPr>
          <w:rFonts w:ascii="Times New Roman" w:hAnsi="Times New Roman" w:cs="Times New Roman"/>
        </w:rPr>
        <w:t>entregado por la Municipalidad de Dubai y el Programa de las Naciones Unidas ONU-HÁBITAT en el período 2014-2015. Esta propuesta ha abonado en los planteamientos de la Nueva Agenda Urbana que será la base para la conferencia mundial Hábitat III a desarrollarse en el año 2016</w:t>
      </w:r>
      <w:r w:rsidR="00242568" w:rsidRPr="000B6EED">
        <w:rPr>
          <w:rStyle w:val="EndnoteReference"/>
          <w:rFonts w:ascii="Times New Roman" w:hAnsi="Times New Roman" w:cs="Times New Roman"/>
        </w:rPr>
        <w:endnoteReference w:id="19"/>
      </w:r>
      <w:r w:rsidR="00390F7F" w:rsidRPr="000B6EED">
        <w:rPr>
          <w:rFonts w:ascii="Times New Roman" w:hAnsi="Times New Roman" w:cs="Times New Roman"/>
        </w:rPr>
        <w:t>.</w:t>
      </w:r>
      <w:r w:rsidR="00330126" w:rsidRPr="000B6EED">
        <w:rPr>
          <w:rFonts w:ascii="Times New Roman" w:hAnsi="Times New Roman" w:cs="Times New Roman"/>
        </w:rPr>
        <w:t xml:space="preserve"> Dicha política no ha sido retomada por el Gobierno que asum</w:t>
      </w:r>
      <w:r w:rsidR="002C11F9" w:rsidRPr="000B6EED">
        <w:rPr>
          <w:rFonts w:ascii="Times New Roman" w:hAnsi="Times New Roman" w:cs="Times New Roman"/>
        </w:rPr>
        <w:t>ió</w:t>
      </w:r>
      <w:r w:rsidR="00330126" w:rsidRPr="000B6EED">
        <w:rPr>
          <w:rFonts w:ascii="Times New Roman" w:hAnsi="Times New Roman" w:cs="Times New Roman"/>
        </w:rPr>
        <w:t xml:space="preserve"> en junio 2019.</w:t>
      </w:r>
    </w:p>
    <w:p w:rsidR="00935862" w:rsidRPr="000B6EED" w:rsidRDefault="00935862" w:rsidP="001455AA">
      <w:pPr>
        <w:spacing w:after="0" w:line="240" w:lineRule="auto"/>
        <w:jc w:val="both"/>
        <w:rPr>
          <w:rFonts w:ascii="Times New Roman" w:hAnsi="Times New Roman" w:cs="Times New Roman"/>
        </w:rPr>
      </w:pPr>
    </w:p>
    <w:p w:rsidR="00330126"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47.- </w:t>
      </w:r>
      <w:r w:rsidR="00CE01CB" w:rsidRPr="000B6EED">
        <w:rPr>
          <w:rFonts w:ascii="Times New Roman" w:hAnsi="Times New Roman" w:cs="Times New Roman"/>
        </w:rPr>
        <w:t xml:space="preserve">La nueva administración </w:t>
      </w:r>
      <w:r w:rsidR="002C11F9" w:rsidRPr="000B6EED">
        <w:rPr>
          <w:rFonts w:ascii="Times New Roman" w:hAnsi="Times New Roman" w:cs="Times New Roman"/>
        </w:rPr>
        <w:t>de gobierno</w:t>
      </w:r>
      <w:r w:rsidR="00CE01CB" w:rsidRPr="000B6EED">
        <w:rPr>
          <w:rFonts w:ascii="Times New Roman" w:hAnsi="Times New Roman" w:cs="Times New Roman"/>
        </w:rPr>
        <w:t xml:space="preserve"> no cuenta </w:t>
      </w:r>
      <w:r w:rsidR="002C11F9" w:rsidRPr="000B6EED">
        <w:rPr>
          <w:rFonts w:ascii="Times New Roman" w:hAnsi="Times New Roman" w:cs="Times New Roman"/>
        </w:rPr>
        <w:t xml:space="preserve">hasta hoy </w:t>
      </w:r>
      <w:r w:rsidR="00CE01CB" w:rsidRPr="000B6EED">
        <w:rPr>
          <w:rFonts w:ascii="Times New Roman" w:hAnsi="Times New Roman" w:cs="Times New Roman"/>
        </w:rPr>
        <w:t xml:space="preserve">con </w:t>
      </w:r>
      <w:r w:rsidR="002C11F9" w:rsidRPr="000B6EED">
        <w:rPr>
          <w:rFonts w:ascii="Times New Roman" w:hAnsi="Times New Roman" w:cs="Times New Roman"/>
        </w:rPr>
        <w:t xml:space="preserve">una </w:t>
      </w:r>
      <w:r w:rsidR="00CE01CB" w:rsidRPr="000B6EED">
        <w:rPr>
          <w:rFonts w:ascii="Times New Roman" w:hAnsi="Times New Roman" w:cs="Times New Roman"/>
        </w:rPr>
        <w:t xml:space="preserve">política o plan de vivienda. </w:t>
      </w:r>
      <w:r w:rsidR="00935862" w:rsidRPr="000B6EED">
        <w:rPr>
          <w:rFonts w:ascii="Times New Roman" w:hAnsi="Times New Roman" w:cs="Times New Roman"/>
        </w:rPr>
        <w:t xml:space="preserve">A pesar que la Ministra de Vivienda, refirió en redes sociales haber socializado el “Plan de Solución Habitacional”, el 19 de julio del 2019, el mismo es inexistente a la fecha. Tras dicho anuncio, el 7 de agosto, FESPAD activó los mecanismos de acceso a la información para obtener el Plan; al respecto, el Ministerio de Vivienda respondió que “la exposición que realizó la Ministra (...) fue de carácter informativo en la que se plantearon las grandes líneas de intervención para vivienda”, </w:t>
      </w:r>
      <w:r w:rsidR="002C11F9" w:rsidRPr="000B6EED">
        <w:rPr>
          <w:rFonts w:ascii="Times New Roman" w:hAnsi="Times New Roman" w:cs="Times New Roman"/>
        </w:rPr>
        <w:t xml:space="preserve">afirmando </w:t>
      </w:r>
      <w:r w:rsidR="00935862" w:rsidRPr="000B6EED">
        <w:rPr>
          <w:rFonts w:ascii="Times New Roman" w:hAnsi="Times New Roman" w:cs="Times New Roman"/>
        </w:rPr>
        <w:t xml:space="preserve">que el Plan </w:t>
      </w:r>
      <w:r w:rsidR="002C11F9" w:rsidRPr="000B6EED">
        <w:rPr>
          <w:rFonts w:ascii="Times New Roman" w:hAnsi="Times New Roman" w:cs="Times New Roman"/>
        </w:rPr>
        <w:t xml:space="preserve">aún </w:t>
      </w:r>
      <w:r w:rsidR="00935862" w:rsidRPr="000B6EED">
        <w:rPr>
          <w:rFonts w:ascii="Times New Roman" w:hAnsi="Times New Roman" w:cs="Times New Roman"/>
        </w:rPr>
        <w:t>est</w:t>
      </w:r>
      <w:r w:rsidR="002C11F9" w:rsidRPr="000B6EED">
        <w:rPr>
          <w:rFonts w:ascii="Times New Roman" w:hAnsi="Times New Roman" w:cs="Times New Roman"/>
        </w:rPr>
        <w:t>á</w:t>
      </w:r>
      <w:r w:rsidR="00935862" w:rsidRPr="000B6EED">
        <w:rPr>
          <w:rFonts w:ascii="Times New Roman" w:hAnsi="Times New Roman" w:cs="Times New Roman"/>
        </w:rPr>
        <w:t xml:space="preserve"> en proceso de consulta</w:t>
      </w:r>
      <w:r w:rsidR="002C11F9" w:rsidRPr="000B6EED">
        <w:rPr>
          <w:rFonts w:ascii="Times New Roman" w:hAnsi="Times New Roman" w:cs="Times New Roman"/>
        </w:rPr>
        <w:t xml:space="preserve"> y elaboración.</w:t>
      </w:r>
    </w:p>
    <w:p w:rsidR="00B05933" w:rsidRPr="000B6EED" w:rsidRDefault="00B05933" w:rsidP="001455AA">
      <w:pPr>
        <w:spacing w:after="0" w:line="240" w:lineRule="auto"/>
        <w:jc w:val="both"/>
        <w:rPr>
          <w:rFonts w:ascii="Times New Roman" w:hAnsi="Times New Roman" w:cs="Times New Roman"/>
        </w:rPr>
      </w:pPr>
    </w:p>
    <w:p w:rsidR="00B05933"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48.- </w:t>
      </w:r>
      <w:r w:rsidR="00B05933" w:rsidRPr="000B6EED">
        <w:rPr>
          <w:rFonts w:ascii="Times New Roman" w:hAnsi="Times New Roman" w:cs="Times New Roman"/>
        </w:rPr>
        <w:t>Tras la respuesta del Ministerio de Vivienda, el 4 de septiembre de 2019, se solicitó información de respaldo, donde se encontraran registradas las “líneas de intervención para vivienda”, que fueron socializadas por parte de la Ministra de Vivienda; el 13 de septiembre, dicha institución señaló que la participación de la Ministra “en el evento indicado, fue mediante explicaciones verbales, no generándose por parte de esta Institución ningún soporte de las mismas”.</w:t>
      </w:r>
    </w:p>
    <w:p w:rsidR="00330126" w:rsidRPr="000B6EED" w:rsidRDefault="00330126" w:rsidP="001455AA">
      <w:pPr>
        <w:spacing w:after="0" w:line="240" w:lineRule="auto"/>
        <w:jc w:val="both"/>
        <w:rPr>
          <w:rFonts w:ascii="Times New Roman" w:hAnsi="Times New Roman" w:cs="Times New Roman"/>
        </w:rPr>
      </w:pPr>
    </w:p>
    <w:p w:rsidR="001A37B4"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49.- </w:t>
      </w:r>
      <w:r w:rsidR="007B69F3" w:rsidRPr="000B6EED">
        <w:rPr>
          <w:rFonts w:ascii="Times New Roman" w:hAnsi="Times New Roman" w:cs="Times New Roman"/>
        </w:rPr>
        <w:t xml:space="preserve">Respecto a los desalojos forzados. </w:t>
      </w:r>
      <w:r w:rsidR="001A37B4" w:rsidRPr="000B6EED">
        <w:rPr>
          <w:rFonts w:ascii="Times New Roman" w:hAnsi="Times New Roman" w:cs="Times New Roman"/>
        </w:rPr>
        <w:t>A iniciativa del Órgano Ejecutivo, el 25 de mayo de 2009, la Asamblea Legislativa aprobó la Ley Especial para la Garantía de la Propiedad o Posesión Regular de Inmuebles (Decreto 23-2009), cuyo objeto es “establecer un procedimiento eficaz y ágil, a fin de garantizar la propiedad o la posesión regular sobre inmuebles, frente a personas invasoras”; cuya aplicación promueve desalojos forzados, transgrede el derecho a la vivienda adecuada y las garantías fundamentales reconocidas en la Constitución de la República. Lo anterior, soslayando las obligaciones internacionales ya aludidas.</w:t>
      </w:r>
    </w:p>
    <w:p w:rsidR="001A37B4" w:rsidRPr="000B6EED" w:rsidRDefault="001A37B4" w:rsidP="001455AA">
      <w:pPr>
        <w:spacing w:after="0" w:line="240" w:lineRule="auto"/>
        <w:jc w:val="both"/>
        <w:rPr>
          <w:rFonts w:ascii="Times New Roman" w:hAnsi="Times New Roman" w:cs="Times New Roman"/>
        </w:rPr>
      </w:pPr>
    </w:p>
    <w:p w:rsidR="00DF25B9"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50.- </w:t>
      </w:r>
      <w:r w:rsidR="001A37B4" w:rsidRPr="000B6EED">
        <w:rPr>
          <w:rFonts w:ascii="Times New Roman" w:hAnsi="Times New Roman" w:cs="Times New Roman"/>
        </w:rPr>
        <w:t>La difícil situación en cuanto a la insatisfacción del derecho a una vivienda adecuada, genera escenarios de conflictos a nivel nacional, expresados por ejemplo en el 58% de las familias salvadoreñas</w:t>
      </w:r>
      <w:r w:rsidR="00831A73" w:rsidRPr="000B6EED">
        <w:rPr>
          <w:rStyle w:val="EndnoteReference"/>
          <w:rFonts w:ascii="Times New Roman" w:hAnsi="Times New Roman" w:cs="Times New Roman"/>
        </w:rPr>
        <w:endnoteReference w:id="20"/>
      </w:r>
      <w:r w:rsidR="001A37B4" w:rsidRPr="000B6EED">
        <w:rPr>
          <w:rFonts w:ascii="Times New Roman" w:hAnsi="Times New Roman" w:cs="Times New Roman"/>
        </w:rPr>
        <w:t xml:space="preserve"> que</w:t>
      </w:r>
      <w:r w:rsidR="00831A73" w:rsidRPr="000B6EED">
        <w:rPr>
          <w:rFonts w:ascii="Times New Roman" w:hAnsi="Times New Roman" w:cs="Times New Roman"/>
        </w:rPr>
        <w:t xml:space="preserve"> </w:t>
      </w:r>
      <w:r w:rsidR="001A37B4" w:rsidRPr="000B6EED">
        <w:rPr>
          <w:rFonts w:ascii="Times New Roman" w:hAnsi="Times New Roman" w:cs="Times New Roman"/>
        </w:rPr>
        <w:t>no cuenta con una vivienda o habita</w:t>
      </w:r>
      <w:r w:rsidR="00831A73" w:rsidRPr="000B6EED">
        <w:rPr>
          <w:rFonts w:ascii="Times New Roman" w:hAnsi="Times New Roman" w:cs="Times New Roman"/>
        </w:rPr>
        <w:t xml:space="preserve">n en viviendas de mala calidad, </w:t>
      </w:r>
      <w:r w:rsidR="001A37B4" w:rsidRPr="000B6EED">
        <w:rPr>
          <w:rFonts w:ascii="Times New Roman" w:hAnsi="Times New Roman" w:cs="Times New Roman"/>
        </w:rPr>
        <w:t>lo que coloca a El Salvador como el quinto país de América</w:t>
      </w:r>
      <w:r w:rsidR="00831A73" w:rsidRPr="000B6EED">
        <w:rPr>
          <w:rFonts w:ascii="Times New Roman" w:hAnsi="Times New Roman" w:cs="Times New Roman"/>
        </w:rPr>
        <w:t xml:space="preserve"> Latina y </w:t>
      </w:r>
      <w:r w:rsidR="001A37B4" w:rsidRPr="000B6EED">
        <w:rPr>
          <w:rFonts w:ascii="Times New Roman" w:hAnsi="Times New Roman" w:cs="Times New Roman"/>
        </w:rPr>
        <w:t>El Caribe con mayor déficit habitaciona</w:t>
      </w:r>
      <w:r w:rsidR="00831A73" w:rsidRPr="000B6EED">
        <w:rPr>
          <w:rFonts w:ascii="Times New Roman" w:hAnsi="Times New Roman" w:cs="Times New Roman"/>
        </w:rPr>
        <w:t xml:space="preserve">l. Del total de hogares a nivel </w:t>
      </w:r>
      <w:r w:rsidR="001A37B4" w:rsidRPr="000B6EED">
        <w:rPr>
          <w:rFonts w:ascii="Times New Roman" w:hAnsi="Times New Roman" w:cs="Times New Roman"/>
        </w:rPr>
        <w:t>nacional (1,869,608), solo el 52.8 % son propietarios de sus viviendas</w:t>
      </w:r>
      <w:r w:rsidR="00D419F9" w:rsidRPr="000B6EED">
        <w:rPr>
          <w:rStyle w:val="EndnoteReference"/>
          <w:rFonts w:ascii="Times New Roman" w:hAnsi="Times New Roman" w:cs="Times New Roman"/>
        </w:rPr>
        <w:endnoteReference w:id="21"/>
      </w:r>
      <w:r w:rsidR="00831A73" w:rsidRPr="000B6EED">
        <w:rPr>
          <w:rFonts w:ascii="Times New Roman" w:hAnsi="Times New Roman" w:cs="Times New Roman"/>
        </w:rPr>
        <w:t>.</w:t>
      </w:r>
    </w:p>
    <w:p w:rsidR="0064676A" w:rsidRPr="000B6EED" w:rsidRDefault="0064676A" w:rsidP="001455AA">
      <w:pPr>
        <w:spacing w:after="0" w:line="240" w:lineRule="auto"/>
        <w:jc w:val="both"/>
        <w:rPr>
          <w:rFonts w:ascii="Times New Roman" w:hAnsi="Times New Roman" w:cs="Times New Roman"/>
        </w:rPr>
      </w:pPr>
    </w:p>
    <w:p w:rsidR="0064676A"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51.- </w:t>
      </w:r>
      <w:r w:rsidR="0064676A" w:rsidRPr="000B6EED">
        <w:rPr>
          <w:rFonts w:ascii="Times New Roman" w:hAnsi="Times New Roman" w:cs="Times New Roman"/>
        </w:rPr>
        <w:t>En el 2019, correspondió celebrar el Día Mundial del Hábitat el lunes 7 de octubre; sin embargo, lejos de aplaudir avances en materia de vivienda y hábitat, en la referida fecha se realizó un proceso de desalojo contra 6 familias asentadas en la Isla Tasajera, ubicada en el municipio de San Luis La Herradura, departamento de La Paz. La diligencia de desalojo fue ordenada por el Juzgado de Paz de San Luis La Herradura, en aplicación al Decreto N° 23 -2009.</w:t>
      </w:r>
    </w:p>
    <w:p w:rsidR="000653DC" w:rsidRPr="000B6EED" w:rsidRDefault="000653DC" w:rsidP="001455AA">
      <w:pPr>
        <w:spacing w:after="0" w:line="240" w:lineRule="auto"/>
        <w:jc w:val="both"/>
        <w:rPr>
          <w:rFonts w:ascii="Times New Roman" w:hAnsi="Times New Roman" w:cs="Times New Roman"/>
        </w:rPr>
      </w:pPr>
    </w:p>
    <w:p w:rsidR="000653DC"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52.- </w:t>
      </w:r>
      <w:r w:rsidR="000653DC" w:rsidRPr="000B6EED">
        <w:rPr>
          <w:rFonts w:ascii="Times New Roman" w:hAnsi="Times New Roman" w:cs="Times New Roman"/>
        </w:rPr>
        <w:t>En mayo de 2018 se dio el desalojo forzoso de un aproximado de 77 familias de la “Comunidad El Espino”, ubicada en la Ciudad de Antiguo Cuscatlán como efecto de la implementación de la Ley Especial de Garantía de la Propiedad o Posesión Irregular de Inmuebles, la cual establece un proceso expedito para la expulsión de una o varias personas que no puedan acreditar que posee posesión regular de la tierra o propiedad, violentando garantía de un debido proceso, ante tal situación, estas familias se vieron desamparadas y vivieron por varios meses a la deriva, en este caso, el Estado no cumplió en otorgar un grado de seguridad jurídica para evitar desalojados forzosos, pues el lugar donde se encontraban ubicados pertenece a una de las familias más adineradas de El Salvador, viéndose imperar el interés particular sobre el general. Tras años de solicitud de apoyo al Gobierno salvadoreño, las familias, tras el desalojo, obtuvieron respuesta, aunque tardía, fueron trasladados a un terreno propiedad del Estado cerca de donde fueron arbitrariamente expulsados.</w:t>
      </w:r>
    </w:p>
    <w:p w:rsidR="001A37B4" w:rsidRPr="000B6EED" w:rsidRDefault="001A37B4" w:rsidP="001455AA">
      <w:pPr>
        <w:spacing w:after="0" w:line="240" w:lineRule="auto"/>
        <w:jc w:val="both"/>
        <w:rPr>
          <w:rFonts w:ascii="Times New Roman" w:hAnsi="Times New Roman" w:cs="Times New Roman"/>
        </w:rPr>
      </w:pPr>
      <w:r w:rsidRPr="000B6EED">
        <w:rPr>
          <w:rFonts w:ascii="Times New Roman" w:hAnsi="Times New Roman" w:cs="Times New Roman"/>
        </w:rPr>
        <w:t>.</w:t>
      </w:r>
    </w:p>
    <w:p w:rsidR="00DE127A"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53.- </w:t>
      </w:r>
      <w:r w:rsidR="00505437" w:rsidRPr="000B6EED">
        <w:rPr>
          <w:rFonts w:ascii="Times New Roman" w:hAnsi="Times New Roman" w:cs="Times New Roman"/>
        </w:rPr>
        <w:t>Respecto a la soberanía alimentaria. El Salvador es suscriptor de los Objetivos de Desarrollo Sostenible, entre los cuales se encuentra el objetivo denominado “Hambre Cero” y tiene como propósito poner fin al hambre, lograr la seguridad alimentaria y la mejora de la nutrición y promover la agricultura sostenible</w:t>
      </w:r>
      <w:r w:rsidR="00505437" w:rsidRPr="000B6EED">
        <w:rPr>
          <w:rStyle w:val="EndnoteReference"/>
          <w:rFonts w:ascii="Times New Roman" w:hAnsi="Times New Roman" w:cs="Times New Roman"/>
        </w:rPr>
        <w:endnoteReference w:id="22"/>
      </w:r>
      <w:r w:rsidR="00505437" w:rsidRPr="000B6EED">
        <w:rPr>
          <w:rFonts w:ascii="Times New Roman" w:hAnsi="Times New Roman" w:cs="Times New Roman"/>
        </w:rPr>
        <w:t>. Según los resultados del estudio “Evaluación de Seguridad Alimentaria y Medios de Vida”</w:t>
      </w:r>
      <w:r w:rsidR="00D0079F" w:rsidRPr="000B6EED">
        <w:rPr>
          <w:rStyle w:val="EndnoteReference"/>
          <w:rFonts w:ascii="Times New Roman" w:hAnsi="Times New Roman" w:cs="Times New Roman"/>
        </w:rPr>
        <w:endnoteReference w:id="23"/>
      </w:r>
      <w:r w:rsidR="00505437" w:rsidRPr="000B6EED">
        <w:rPr>
          <w:rFonts w:ascii="Times New Roman" w:hAnsi="Times New Roman" w:cs="Times New Roman"/>
        </w:rPr>
        <w:t>, realizado por varias organizaciones humanitarias internacionales, en el periodo 2018-2019, señaló que un total de 277,769 personas se encuentran en graves problemas de crisis alimentaria; aunado a esto que en nuestro país existen 73 municipios que se encuentran en el denominado corredor seco, los cuales albergan los más altos niveles de pobreza y vulnerabilidad.</w:t>
      </w:r>
    </w:p>
    <w:p w:rsidR="00D0193E" w:rsidRPr="000B6EED" w:rsidRDefault="00D0193E" w:rsidP="001455AA">
      <w:pPr>
        <w:spacing w:after="0" w:line="240" w:lineRule="auto"/>
        <w:jc w:val="both"/>
        <w:rPr>
          <w:rFonts w:ascii="Times New Roman" w:hAnsi="Times New Roman" w:cs="Times New Roman"/>
        </w:rPr>
      </w:pPr>
    </w:p>
    <w:p w:rsidR="00D0193E"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54.- </w:t>
      </w:r>
      <w:r w:rsidR="001C0E75" w:rsidRPr="000B6EED">
        <w:rPr>
          <w:rFonts w:ascii="Times New Roman" w:hAnsi="Times New Roman" w:cs="Times New Roman"/>
        </w:rPr>
        <w:t xml:space="preserve">Una de las carteras de </w:t>
      </w:r>
      <w:r w:rsidR="002730E3" w:rsidRPr="000B6EED">
        <w:rPr>
          <w:rFonts w:ascii="Times New Roman" w:hAnsi="Times New Roman" w:cs="Times New Roman"/>
        </w:rPr>
        <w:t xml:space="preserve">Estado </w:t>
      </w:r>
      <w:r w:rsidR="001C0E75" w:rsidRPr="000B6EED">
        <w:rPr>
          <w:rFonts w:ascii="Times New Roman" w:hAnsi="Times New Roman" w:cs="Times New Roman"/>
        </w:rPr>
        <w:t xml:space="preserve">que debe promover la soberanía alimentaria es </w:t>
      </w:r>
      <w:r w:rsidR="00D0193E" w:rsidRPr="000B6EED">
        <w:rPr>
          <w:rFonts w:ascii="Times New Roman" w:hAnsi="Times New Roman" w:cs="Times New Roman"/>
        </w:rPr>
        <w:t xml:space="preserve"> </w:t>
      </w:r>
      <w:r w:rsidR="001C0E75" w:rsidRPr="000B6EED">
        <w:rPr>
          <w:rFonts w:ascii="Times New Roman" w:hAnsi="Times New Roman" w:cs="Times New Roman"/>
        </w:rPr>
        <w:t>e</w:t>
      </w:r>
      <w:r w:rsidR="00D0193E" w:rsidRPr="000B6EED">
        <w:rPr>
          <w:rFonts w:ascii="Times New Roman" w:hAnsi="Times New Roman" w:cs="Times New Roman"/>
        </w:rPr>
        <w:t>l Ministerio d</w:t>
      </w:r>
      <w:r w:rsidR="002E3166" w:rsidRPr="000B6EED">
        <w:rPr>
          <w:rFonts w:ascii="Times New Roman" w:hAnsi="Times New Roman" w:cs="Times New Roman"/>
        </w:rPr>
        <w:t>e Agricultura y Ganadería (MAG). Para el 2020 sufrió una reducción presupuestaria,</w:t>
      </w:r>
      <w:r w:rsidR="00D0193E" w:rsidRPr="000B6EED">
        <w:rPr>
          <w:rFonts w:ascii="Times New Roman" w:hAnsi="Times New Roman" w:cs="Times New Roman"/>
        </w:rPr>
        <w:t xml:space="preserve"> el cual pasó de</w:t>
      </w:r>
      <w:r w:rsidR="001C0E75" w:rsidRPr="000B6EED">
        <w:rPr>
          <w:rFonts w:ascii="Times New Roman" w:hAnsi="Times New Roman" w:cs="Times New Roman"/>
        </w:rPr>
        <w:t xml:space="preserve"> </w:t>
      </w:r>
      <w:r w:rsidR="00D0193E" w:rsidRPr="000B6EED">
        <w:rPr>
          <w:rFonts w:ascii="Times New Roman" w:hAnsi="Times New Roman" w:cs="Times New Roman"/>
        </w:rPr>
        <w:t>un presupuesto anual de $66.57 millones a $65.70 millones, la reducción se da bajo el</w:t>
      </w:r>
      <w:r w:rsidR="001C0E75" w:rsidRPr="000B6EED">
        <w:rPr>
          <w:rFonts w:ascii="Times New Roman" w:hAnsi="Times New Roman" w:cs="Times New Roman"/>
        </w:rPr>
        <w:t xml:space="preserve"> </w:t>
      </w:r>
      <w:r w:rsidR="00D0193E" w:rsidRPr="000B6EED">
        <w:rPr>
          <w:rFonts w:ascii="Times New Roman" w:hAnsi="Times New Roman" w:cs="Times New Roman"/>
        </w:rPr>
        <w:t>argumento de dejar de financiar proyectos no sostenibles.</w:t>
      </w:r>
      <w:r w:rsidR="002E3166" w:rsidRPr="000B6EED">
        <w:rPr>
          <w:rStyle w:val="EndnoteReference"/>
          <w:rFonts w:ascii="Times New Roman" w:hAnsi="Times New Roman" w:cs="Times New Roman"/>
        </w:rPr>
        <w:endnoteReference w:id="24"/>
      </w:r>
    </w:p>
    <w:p w:rsidR="00D97572" w:rsidRPr="000B6EED" w:rsidRDefault="00D97572" w:rsidP="001455AA">
      <w:pPr>
        <w:spacing w:after="0" w:line="240" w:lineRule="auto"/>
        <w:jc w:val="both"/>
        <w:rPr>
          <w:rFonts w:ascii="Times New Roman" w:hAnsi="Times New Roman" w:cs="Times New Roman"/>
        </w:rPr>
      </w:pPr>
    </w:p>
    <w:p w:rsidR="00D97572"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55.- </w:t>
      </w:r>
      <w:r w:rsidR="00D97572" w:rsidRPr="000B6EED">
        <w:rPr>
          <w:rFonts w:ascii="Times New Roman" w:hAnsi="Times New Roman" w:cs="Times New Roman"/>
        </w:rPr>
        <w:t>De</w:t>
      </w:r>
      <w:r w:rsidR="00A67FD3" w:rsidRPr="000B6EED">
        <w:rPr>
          <w:rFonts w:ascii="Times New Roman" w:hAnsi="Times New Roman" w:cs="Times New Roman"/>
        </w:rPr>
        <w:t xml:space="preserve"> parte del Órgano </w:t>
      </w:r>
      <w:r w:rsidR="00D97572" w:rsidRPr="000B6EED">
        <w:rPr>
          <w:rFonts w:ascii="Times New Roman" w:hAnsi="Times New Roman" w:cs="Times New Roman"/>
        </w:rPr>
        <w:t xml:space="preserve">Ejecutivo no se ha identificado ninguna acción orientada a promover normas </w:t>
      </w:r>
      <w:r w:rsidR="00960B3E" w:rsidRPr="000B6EED">
        <w:rPr>
          <w:rFonts w:ascii="Times New Roman" w:hAnsi="Times New Roman" w:cs="Times New Roman"/>
        </w:rPr>
        <w:t xml:space="preserve">que prohíban </w:t>
      </w:r>
      <w:r w:rsidR="00A67FD3" w:rsidRPr="000B6EED">
        <w:rPr>
          <w:rFonts w:ascii="Times New Roman" w:hAnsi="Times New Roman" w:cs="Times New Roman"/>
        </w:rPr>
        <w:t xml:space="preserve">el uso de </w:t>
      </w:r>
      <w:r w:rsidR="00960B3E" w:rsidRPr="000B6EED">
        <w:rPr>
          <w:rFonts w:ascii="Times New Roman" w:hAnsi="Times New Roman" w:cs="Times New Roman"/>
        </w:rPr>
        <w:t>agrotóxicos</w:t>
      </w:r>
      <w:r w:rsidR="00A67FD3" w:rsidRPr="000B6EED">
        <w:rPr>
          <w:rFonts w:ascii="Times New Roman" w:hAnsi="Times New Roman" w:cs="Times New Roman"/>
        </w:rPr>
        <w:t xml:space="preserve">; éstos </w:t>
      </w:r>
      <w:r w:rsidR="00A53822" w:rsidRPr="000B6EED">
        <w:rPr>
          <w:rFonts w:ascii="Times New Roman" w:hAnsi="Times New Roman" w:cs="Times New Roman"/>
        </w:rPr>
        <w:t xml:space="preserve">han sido </w:t>
      </w:r>
      <w:r w:rsidR="009C2DA7" w:rsidRPr="000B6EED">
        <w:rPr>
          <w:rFonts w:ascii="Times New Roman" w:hAnsi="Times New Roman" w:cs="Times New Roman"/>
        </w:rPr>
        <w:t xml:space="preserve">identificados como uno de los generadores de insuficiencia renal en el país. </w:t>
      </w:r>
    </w:p>
    <w:p w:rsidR="00EA25B0" w:rsidRDefault="00EA25B0" w:rsidP="001455AA">
      <w:pPr>
        <w:spacing w:after="0" w:line="240" w:lineRule="auto"/>
        <w:jc w:val="both"/>
        <w:rPr>
          <w:rFonts w:ascii="Times New Roman" w:hAnsi="Times New Roman" w:cs="Times New Roman"/>
        </w:rPr>
      </w:pPr>
    </w:p>
    <w:p w:rsidR="0090571E" w:rsidRPr="000B6EED" w:rsidRDefault="0090571E" w:rsidP="001455AA">
      <w:pPr>
        <w:spacing w:after="0" w:line="240" w:lineRule="auto"/>
        <w:jc w:val="both"/>
        <w:rPr>
          <w:rFonts w:ascii="Times New Roman" w:hAnsi="Times New Roman" w:cs="Times New Roman"/>
        </w:rPr>
      </w:pPr>
    </w:p>
    <w:p w:rsidR="00960B3E"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56.- </w:t>
      </w:r>
      <w:r w:rsidR="00960B3E" w:rsidRPr="000B6EED">
        <w:rPr>
          <w:rFonts w:ascii="Times New Roman" w:hAnsi="Times New Roman" w:cs="Times New Roman"/>
        </w:rPr>
        <w:t>Preocupa el tratamiento de los monocultivos, particularmente la caña</w:t>
      </w:r>
      <w:r w:rsidR="00A67FD3" w:rsidRPr="000B6EED">
        <w:rPr>
          <w:rFonts w:ascii="Times New Roman" w:hAnsi="Times New Roman" w:cs="Times New Roman"/>
        </w:rPr>
        <w:t xml:space="preserve"> de azúcar</w:t>
      </w:r>
      <w:r w:rsidR="00960B3E" w:rsidRPr="000B6EED">
        <w:rPr>
          <w:rFonts w:ascii="Times New Roman" w:hAnsi="Times New Roman" w:cs="Times New Roman"/>
        </w:rPr>
        <w:t>, pues requiere de</w:t>
      </w:r>
      <w:r w:rsidR="00A67FD3" w:rsidRPr="000B6EED">
        <w:rPr>
          <w:rFonts w:ascii="Times New Roman" w:hAnsi="Times New Roman" w:cs="Times New Roman"/>
        </w:rPr>
        <w:t>l uso de</w:t>
      </w:r>
      <w:r w:rsidR="00960B3E" w:rsidRPr="000B6EED">
        <w:rPr>
          <w:rFonts w:ascii="Times New Roman" w:hAnsi="Times New Roman" w:cs="Times New Roman"/>
        </w:rPr>
        <w:t xml:space="preserve"> enormes extensiones de tierra, agua, y, especialmente, uso excesivo de agrotóxicos que contaminan la tierra y el agua, así como otras siembras, lo que a su vez afecta a comunidades vecinas</w:t>
      </w:r>
      <w:r w:rsidR="00A67FD3" w:rsidRPr="000B6EED">
        <w:rPr>
          <w:rFonts w:ascii="Times New Roman" w:hAnsi="Times New Roman" w:cs="Times New Roman"/>
        </w:rPr>
        <w:t xml:space="preserve"> a los cultivos</w:t>
      </w:r>
      <w:r w:rsidR="00960B3E" w:rsidRPr="000B6EED">
        <w:rPr>
          <w:rFonts w:ascii="Times New Roman" w:hAnsi="Times New Roman" w:cs="Times New Roman"/>
        </w:rPr>
        <w:t>, qu</w:t>
      </w:r>
      <w:r w:rsidR="00A67FD3" w:rsidRPr="000B6EED">
        <w:rPr>
          <w:rFonts w:ascii="Times New Roman" w:hAnsi="Times New Roman" w:cs="Times New Roman"/>
        </w:rPr>
        <w:t xml:space="preserve">ienes </w:t>
      </w:r>
      <w:r w:rsidR="00960B3E" w:rsidRPr="000B6EED">
        <w:rPr>
          <w:rFonts w:ascii="Times New Roman" w:hAnsi="Times New Roman" w:cs="Times New Roman"/>
        </w:rPr>
        <w:t xml:space="preserve">por tales sustancias están </w:t>
      </w:r>
      <w:r w:rsidR="00A67FD3" w:rsidRPr="000B6EED">
        <w:rPr>
          <w:rFonts w:ascii="Times New Roman" w:hAnsi="Times New Roman" w:cs="Times New Roman"/>
        </w:rPr>
        <w:t xml:space="preserve">con </w:t>
      </w:r>
      <w:r w:rsidR="00B53DF3" w:rsidRPr="000B6EED">
        <w:rPr>
          <w:rFonts w:ascii="Times New Roman" w:hAnsi="Times New Roman" w:cs="Times New Roman"/>
        </w:rPr>
        <w:t>problemas de salud</w:t>
      </w:r>
      <w:r w:rsidR="00960B3E" w:rsidRPr="000B6EED">
        <w:rPr>
          <w:rFonts w:ascii="Times New Roman" w:hAnsi="Times New Roman" w:cs="Times New Roman"/>
        </w:rPr>
        <w:t>.</w:t>
      </w:r>
    </w:p>
    <w:p w:rsidR="00A53822" w:rsidRPr="000B6EED" w:rsidRDefault="00A53822" w:rsidP="001455AA">
      <w:pPr>
        <w:spacing w:after="0" w:line="240" w:lineRule="auto"/>
        <w:jc w:val="both"/>
        <w:rPr>
          <w:rFonts w:ascii="Times New Roman" w:hAnsi="Times New Roman" w:cs="Times New Roman"/>
        </w:rPr>
      </w:pPr>
    </w:p>
    <w:p w:rsidR="004D5902" w:rsidRPr="000B6EED" w:rsidRDefault="009C2DA7" w:rsidP="00FD21D3">
      <w:pPr>
        <w:pStyle w:val="Heading2"/>
        <w:rPr>
          <w:rFonts w:ascii="Times New Roman" w:hAnsi="Times New Roman" w:cs="Times New Roman"/>
          <w:b/>
          <w:sz w:val="22"/>
          <w:szCs w:val="22"/>
        </w:rPr>
      </w:pPr>
      <w:bookmarkStart w:id="10" w:name="_Toc47826835"/>
      <w:r w:rsidRPr="000B6EED">
        <w:rPr>
          <w:rFonts w:ascii="Times New Roman" w:hAnsi="Times New Roman" w:cs="Times New Roman"/>
          <w:b/>
          <w:sz w:val="22"/>
          <w:szCs w:val="22"/>
        </w:rPr>
        <w:t xml:space="preserve">Artículo </w:t>
      </w:r>
      <w:r w:rsidR="00417246" w:rsidRPr="000B6EED">
        <w:rPr>
          <w:rFonts w:ascii="Times New Roman" w:hAnsi="Times New Roman" w:cs="Times New Roman"/>
          <w:b/>
          <w:sz w:val="22"/>
          <w:szCs w:val="22"/>
        </w:rPr>
        <w:t>12</w:t>
      </w:r>
      <w:bookmarkEnd w:id="10"/>
    </w:p>
    <w:p w:rsidR="00A53822" w:rsidRPr="000B6EED" w:rsidRDefault="000B6EED" w:rsidP="001455AA">
      <w:pPr>
        <w:spacing w:after="0" w:line="240" w:lineRule="auto"/>
        <w:jc w:val="both"/>
        <w:rPr>
          <w:rFonts w:ascii="Times New Roman" w:hAnsi="Times New Roman" w:cs="Times New Roman"/>
        </w:rPr>
      </w:pPr>
      <w:r>
        <w:rPr>
          <w:rFonts w:ascii="Times New Roman" w:hAnsi="Times New Roman" w:cs="Times New Roman"/>
        </w:rPr>
        <w:t xml:space="preserve">57.- </w:t>
      </w:r>
      <w:r w:rsidR="004D5902" w:rsidRPr="000B6EED">
        <w:rPr>
          <w:rFonts w:ascii="Times New Roman" w:hAnsi="Times New Roman" w:cs="Times New Roman"/>
        </w:rPr>
        <w:t xml:space="preserve">En cuanto al derecho a la salud. </w:t>
      </w:r>
      <w:r w:rsidR="00A53822" w:rsidRPr="000B6EED">
        <w:rPr>
          <w:rFonts w:ascii="Times New Roman" w:hAnsi="Times New Roman" w:cs="Times New Roman"/>
        </w:rPr>
        <w:t>Según el Ministerio de Salud y Asistencia Social</w:t>
      </w:r>
      <w:r w:rsidR="00A67FD3" w:rsidRPr="000B6EED">
        <w:rPr>
          <w:rFonts w:ascii="Times New Roman" w:hAnsi="Times New Roman" w:cs="Times New Roman"/>
        </w:rPr>
        <w:t>,</w:t>
      </w:r>
      <w:r w:rsidR="00A53822" w:rsidRPr="000B6EED">
        <w:rPr>
          <w:rFonts w:ascii="Times New Roman" w:hAnsi="Times New Roman" w:cs="Times New Roman"/>
        </w:rPr>
        <w:t xml:space="preserve"> la Insuficiencia Renal Crónica constituye la tercera causa de muerte hospitalaria del país; la primera en los hombres y la quinta en las mujeres.  Más allá de tomar en cuenta datos </w:t>
      </w:r>
      <w:r w:rsidR="00A67FD3" w:rsidRPr="000B6EED">
        <w:rPr>
          <w:rFonts w:ascii="Times New Roman" w:hAnsi="Times New Roman" w:cs="Times New Roman"/>
        </w:rPr>
        <w:t xml:space="preserve">que registran que </w:t>
      </w:r>
      <w:r w:rsidR="00A53822" w:rsidRPr="000B6EED">
        <w:rPr>
          <w:rFonts w:ascii="Times New Roman" w:hAnsi="Times New Roman" w:cs="Times New Roman"/>
        </w:rPr>
        <w:t xml:space="preserve">en el periodo comprendido de 2009 a 2018 la cifra de fallecidos a causa de Insuficiencia Renal Crónica </w:t>
      </w:r>
      <w:r w:rsidR="00A67FD3" w:rsidRPr="000B6EED">
        <w:rPr>
          <w:rFonts w:ascii="Times New Roman" w:hAnsi="Times New Roman" w:cs="Times New Roman"/>
        </w:rPr>
        <w:t xml:space="preserve">fue </w:t>
      </w:r>
      <w:r w:rsidR="00A53822" w:rsidRPr="000B6EED">
        <w:rPr>
          <w:rFonts w:ascii="Times New Roman" w:hAnsi="Times New Roman" w:cs="Times New Roman"/>
        </w:rPr>
        <w:t xml:space="preserve">de 9,900 </w:t>
      </w:r>
      <w:r w:rsidR="00A67FD3" w:rsidRPr="000B6EED">
        <w:rPr>
          <w:rFonts w:ascii="Times New Roman" w:hAnsi="Times New Roman" w:cs="Times New Roman"/>
        </w:rPr>
        <w:t xml:space="preserve">personas: </w:t>
      </w:r>
      <w:r w:rsidR="00A53822" w:rsidRPr="000B6EED">
        <w:rPr>
          <w:rFonts w:ascii="Times New Roman" w:hAnsi="Times New Roman" w:cs="Times New Roman"/>
        </w:rPr>
        <w:t>y que</w:t>
      </w:r>
      <w:r w:rsidR="00A67FD3" w:rsidRPr="000B6EED">
        <w:rPr>
          <w:rFonts w:ascii="Times New Roman" w:hAnsi="Times New Roman" w:cs="Times New Roman"/>
        </w:rPr>
        <w:t xml:space="preserve"> de enero a </w:t>
      </w:r>
      <w:r w:rsidR="00A53822" w:rsidRPr="000B6EED">
        <w:rPr>
          <w:rFonts w:ascii="Times New Roman" w:hAnsi="Times New Roman" w:cs="Times New Roman"/>
        </w:rPr>
        <w:t>junio de 2019 ya se contabilizaban 448 decesos</w:t>
      </w:r>
      <w:r w:rsidR="00A67FD3" w:rsidRPr="000B6EED">
        <w:rPr>
          <w:rFonts w:ascii="Times New Roman" w:hAnsi="Times New Roman" w:cs="Times New Roman"/>
        </w:rPr>
        <w:t>. L</w:t>
      </w:r>
      <w:r w:rsidR="00A53822" w:rsidRPr="000B6EED">
        <w:rPr>
          <w:rFonts w:ascii="Times New Roman" w:hAnsi="Times New Roman" w:cs="Times New Roman"/>
        </w:rPr>
        <w:t>ejos de considerar las estadísticas en mención como un llamado de atención a promover medidas de bloqueo al uso de agrotóxicos</w:t>
      </w:r>
      <w:r w:rsidR="00A67FD3" w:rsidRPr="000B6EED">
        <w:rPr>
          <w:rFonts w:ascii="Times New Roman" w:hAnsi="Times New Roman" w:cs="Times New Roman"/>
        </w:rPr>
        <w:t>,</w:t>
      </w:r>
      <w:r w:rsidR="00A53822" w:rsidRPr="000B6EED">
        <w:rPr>
          <w:rFonts w:ascii="Times New Roman" w:hAnsi="Times New Roman" w:cs="Times New Roman"/>
        </w:rPr>
        <w:t xml:space="preserve"> el titular de dicho ministerio ha generado espacios de acercamiento con </w:t>
      </w:r>
      <w:r w:rsidR="00A67FD3" w:rsidRPr="000B6EED">
        <w:rPr>
          <w:rFonts w:ascii="Times New Roman" w:hAnsi="Times New Roman" w:cs="Times New Roman"/>
        </w:rPr>
        <w:t xml:space="preserve">la multinacional </w:t>
      </w:r>
      <w:r w:rsidR="00A53822" w:rsidRPr="000B6EED">
        <w:rPr>
          <w:rFonts w:ascii="Times New Roman" w:hAnsi="Times New Roman" w:cs="Times New Roman"/>
        </w:rPr>
        <w:t>Bayer-Monsanto, manifestando que este acercamiento se generaba por ofrecimientos de fertilizantes</w:t>
      </w:r>
      <w:r w:rsidR="00A67FD3" w:rsidRPr="000B6EED">
        <w:rPr>
          <w:rFonts w:ascii="Times New Roman" w:hAnsi="Times New Roman" w:cs="Times New Roman"/>
        </w:rPr>
        <w:t xml:space="preserve">. Sin embargo, </w:t>
      </w:r>
      <w:r w:rsidR="00A53822" w:rsidRPr="000B6EED">
        <w:rPr>
          <w:rFonts w:ascii="Times New Roman" w:hAnsi="Times New Roman" w:cs="Times New Roman"/>
        </w:rPr>
        <w:t xml:space="preserve">en el ambiente público siempre se mantuvo que dichos encuentros eran bajo la perspectiva de adquirir semillas y dejar de generar la compra de semillas a productores locales. Independientemente si la intencionalidad fuese adquirir semillas o fertilizantes, bien sabido es que la transnacional en mención es a nivel mundial un referente </w:t>
      </w:r>
      <w:r w:rsidR="00A67FD3" w:rsidRPr="000B6EED">
        <w:rPr>
          <w:rFonts w:ascii="Times New Roman" w:hAnsi="Times New Roman" w:cs="Times New Roman"/>
        </w:rPr>
        <w:t xml:space="preserve">a quien se responsabiliza </w:t>
      </w:r>
      <w:r w:rsidR="00A53822" w:rsidRPr="000B6EED">
        <w:rPr>
          <w:rFonts w:ascii="Times New Roman" w:hAnsi="Times New Roman" w:cs="Times New Roman"/>
        </w:rPr>
        <w:t>atenta</w:t>
      </w:r>
      <w:r w:rsidR="00A67FD3" w:rsidRPr="000B6EED">
        <w:rPr>
          <w:rFonts w:ascii="Times New Roman" w:hAnsi="Times New Roman" w:cs="Times New Roman"/>
        </w:rPr>
        <w:t>r</w:t>
      </w:r>
      <w:r w:rsidR="00A53822" w:rsidRPr="000B6EED">
        <w:rPr>
          <w:rFonts w:ascii="Times New Roman" w:hAnsi="Times New Roman" w:cs="Times New Roman"/>
        </w:rPr>
        <w:t xml:space="preserve"> contra la salud de las personas y la soberanía alimentaria.</w:t>
      </w:r>
    </w:p>
    <w:p w:rsidR="004D5902" w:rsidRPr="000B6EED" w:rsidRDefault="004D5902" w:rsidP="001455AA">
      <w:pPr>
        <w:spacing w:after="0" w:line="240" w:lineRule="auto"/>
        <w:jc w:val="both"/>
        <w:rPr>
          <w:rFonts w:ascii="Times New Roman" w:hAnsi="Times New Roman" w:cs="Times New Roman"/>
        </w:rPr>
      </w:pPr>
    </w:p>
    <w:p w:rsidR="004D5902"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58.- </w:t>
      </w:r>
      <w:r w:rsidR="004D5902" w:rsidRPr="000B6EED">
        <w:rPr>
          <w:rFonts w:ascii="Times New Roman" w:hAnsi="Times New Roman" w:cs="Times New Roman"/>
        </w:rPr>
        <w:t xml:space="preserve">En cuanto al derecho humano al agua. Si bien no se reconoce expresamente en la Constitución </w:t>
      </w:r>
      <w:r w:rsidR="007565A1" w:rsidRPr="000B6EED">
        <w:rPr>
          <w:rFonts w:ascii="Times New Roman" w:hAnsi="Times New Roman" w:cs="Times New Roman"/>
        </w:rPr>
        <w:t xml:space="preserve">de El Salvador </w:t>
      </w:r>
      <w:r w:rsidR="004D5902" w:rsidRPr="000B6EED">
        <w:rPr>
          <w:rFonts w:ascii="Times New Roman" w:hAnsi="Times New Roman" w:cs="Times New Roman"/>
        </w:rPr>
        <w:t>el derecho al agua y al saneamiento, en diciembre 2014, la Sala de lo Constitucional, como ente rector en la aplicación e interpretación de la Constitución, a través de su jurisprudencia</w:t>
      </w:r>
      <w:r w:rsidR="004D5902" w:rsidRPr="000B6EED">
        <w:rPr>
          <w:rStyle w:val="EndnoteReference"/>
          <w:rFonts w:ascii="Times New Roman" w:hAnsi="Times New Roman" w:cs="Times New Roman"/>
        </w:rPr>
        <w:endnoteReference w:id="25"/>
      </w:r>
      <w:r w:rsidR="003739AE" w:rsidRPr="000B6EED">
        <w:rPr>
          <w:rFonts w:ascii="Times New Roman" w:hAnsi="Times New Roman" w:cs="Times New Roman"/>
        </w:rPr>
        <w:t xml:space="preserve"> </w:t>
      </w:r>
      <w:r w:rsidR="004D5902" w:rsidRPr="000B6EED">
        <w:rPr>
          <w:rFonts w:ascii="Times New Roman" w:hAnsi="Times New Roman" w:cs="Times New Roman"/>
        </w:rPr>
        <w:t>manifestó que el derecho al agua se adscribe interpretativamente al derecho al medio ambiente, con relación a los derechos a la vida y a la salud, incluso, esto fue elogiado por Léo Heller, Relator Especial sobre el derecho humano al agua y saneamiento, tras su visita a El Salvador en 2016, pero insistió en que se reconozcan derechos humanos al agua y saneamiento a través de reforma constitucional y aprobación de una Ley de Aguas que privilegie las necesidades de los que viven en</w:t>
      </w:r>
      <w:r w:rsidR="003739AE" w:rsidRPr="000B6EED">
        <w:rPr>
          <w:rFonts w:ascii="Times New Roman" w:hAnsi="Times New Roman" w:cs="Times New Roman"/>
        </w:rPr>
        <w:t xml:space="preserve"> situaciones más vulnerables</w:t>
      </w:r>
      <w:r w:rsidR="003739AE" w:rsidRPr="000B6EED">
        <w:rPr>
          <w:rStyle w:val="EndnoteReference"/>
          <w:rFonts w:ascii="Times New Roman" w:hAnsi="Times New Roman" w:cs="Times New Roman"/>
        </w:rPr>
        <w:endnoteReference w:id="26"/>
      </w:r>
      <w:r w:rsidR="004D5902" w:rsidRPr="000B6EED">
        <w:rPr>
          <w:rFonts w:ascii="Times New Roman" w:hAnsi="Times New Roman" w:cs="Times New Roman"/>
        </w:rPr>
        <w:t>, esto último se ve obstaculizado por falta de voluntad política e intenciones de privatizar el servicio de agua potable.</w:t>
      </w:r>
    </w:p>
    <w:p w:rsidR="00B53DF3" w:rsidRPr="000B6EED" w:rsidRDefault="00B53DF3" w:rsidP="001455AA">
      <w:pPr>
        <w:spacing w:after="0" w:line="240" w:lineRule="auto"/>
        <w:jc w:val="both"/>
        <w:rPr>
          <w:rFonts w:ascii="Times New Roman" w:hAnsi="Times New Roman" w:cs="Times New Roman"/>
        </w:rPr>
      </w:pPr>
    </w:p>
    <w:p w:rsidR="00624BC9"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59.- </w:t>
      </w:r>
      <w:r w:rsidR="00624BC9" w:rsidRPr="000B6EED">
        <w:rPr>
          <w:rFonts w:ascii="Times New Roman" w:hAnsi="Times New Roman" w:cs="Times New Roman"/>
        </w:rPr>
        <w:t>En 2016 se vivió un grave problema de abastecimiento de agua en el área metropolitana de la capital de El Salvador, tal situación generó que instituciones de gobierno emitieran medidas para atender la problemática, como: determinación del volumen de agua a proveer, periodicidad, cantidad de depósitos para almacenamiento de agua a comunidades afectadas y otras</w:t>
      </w:r>
      <w:r w:rsidR="00624BC9" w:rsidRPr="000B6EED">
        <w:rPr>
          <w:rStyle w:val="EndnoteReference"/>
          <w:rFonts w:ascii="Times New Roman" w:hAnsi="Times New Roman" w:cs="Times New Roman"/>
        </w:rPr>
        <w:endnoteReference w:id="27"/>
      </w:r>
      <w:r w:rsidR="00624BC9" w:rsidRPr="000B6EED">
        <w:rPr>
          <w:rFonts w:ascii="Times New Roman" w:hAnsi="Times New Roman" w:cs="Times New Roman"/>
        </w:rPr>
        <w:t>. Tal situación fue ocasionada por cuatro años continuos de lluvias por debajo del promedio normal, la expansión de la urbanización que impermeabiliza más áreas de terrenos (incluyendo zonas de recarga hídrica) y el aumento de la demanda de aprovisionamiento de agua. Además, se han registrado casos donde sectores poblacionales han pasado más de tres meses sin el servicio, sufriendo, además, cobros excesivos, situaciones que han representado inequidad en el servicio</w:t>
      </w:r>
      <w:r w:rsidR="00521FAE" w:rsidRPr="000B6EED">
        <w:rPr>
          <w:rStyle w:val="EndnoteReference"/>
          <w:rFonts w:ascii="Times New Roman" w:hAnsi="Times New Roman" w:cs="Times New Roman"/>
        </w:rPr>
        <w:endnoteReference w:id="28"/>
      </w:r>
      <w:r w:rsidR="00624BC9" w:rsidRPr="000B6EED">
        <w:rPr>
          <w:rFonts w:ascii="Times New Roman" w:hAnsi="Times New Roman" w:cs="Times New Roman"/>
        </w:rPr>
        <w:t>.</w:t>
      </w:r>
    </w:p>
    <w:p w:rsidR="00393046" w:rsidRPr="000B6EED" w:rsidRDefault="00393046" w:rsidP="001455AA">
      <w:pPr>
        <w:spacing w:after="0" w:line="240" w:lineRule="auto"/>
        <w:jc w:val="both"/>
        <w:rPr>
          <w:rFonts w:ascii="Times New Roman" w:hAnsi="Times New Roman" w:cs="Times New Roman"/>
        </w:rPr>
      </w:pPr>
    </w:p>
    <w:p w:rsidR="0039304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60.- </w:t>
      </w:r>
      <w:r w:rsidR="00393046" w:rsidRPr="000B6EED">
        <w:rPr>
          <w:rFonts w:ascii="Times New Roman" w:hAnsi="Times New Roman" w:cs="Times New Roman"/>
        </w:rPr>
        <w:t>A inicios de 2020, el gobierno enfrentó una crisis de desabastecimiento y sanidad en el agua distribuida por la Administración Nacional de Acueductos y Alcantarillados (ANDA), al no cumplir ni siquiera las condiciones más básicas</w:t>
      </w:r>
      <w:r w:rsidR="007E3C08" w:rsidRPr="000B6EED">
        <w:rPr>
          <w:rFonts w:ascii="Times New Roman" w:hAnsi="Times New Roman" w:cs="Times New Roman"/>
        </w:rPr>
        <w:t xml:space="preserve"> </w:t>
      </w:r>
      <w:r w:rsidR="00393046" w:rsidRPr="000B6EED">
        <w:rPr>
          <w:rFonts w:ascii="Times New Roman" w:hAnsi="Times New Roman" w:cs="Times New Roman"/>
        </w:rPr>
        <w:t>para el consumo humano; llegando al grado de que los funcionarios involucrados y</w:t>
      </w:r>
      <w:r w:rsidR="007E3C08" w:rsidRPr="000B6EED">
        <w:rPr>
          <w:rFonts w:ascii="Times New Roman" w:hAnsi="Times New Roman" w:cs="Times New Roman"/>
        </w:rPr>
        <w:t xml:space="preserve"> </w:t>
      </w:r>
      <w:r w:rsidR="00393046" w:rsidRPr="000B6EED">
        <w:rPr>
          <w:rFonts w:ascii="Times New Roman" w:hAnsi="Times New Roman" w:cs="Times New Roman"/>
        </w:rPr>
        <w:t>directamente responsables fueran interpelados por la Asamblea Legislativa, proceso que</w:t>
      </w:r>
      <w:r w:rsidR="007E3C08" w:rsidRPr="000B6EED">
        <w:rPr>
          <w:rFonts w:ascii="Times New Roman" w:hAnsi="Times New Roman" w:cs="Times New Roman"/>
        </w:rPr>
        <w:t xml:space="preserve"> </w:t>
      </w:r>
      <w:r w:rsidR="00393046" w:rsidRPr="000B6EED">
        <w:rPr>
          <w:rFonts w:ascii="Times New Roman" w:hAnsi="Times New Roman" w:cs="Times New Roman"/>
        </w:rPr>
        <w:t>concluyó con un recomendable para el presidente de la República</w:t>
      </w:r>
      <w:r w:rsidR="00CF1B4B" w:rsidRPr="000B6EED">
        <w:rPr>
          <w:rFonts w:ascii="Times New Roman" w:hAnsi="Times New Roman" w:cs="Times New Roman"/>
        </w:rPr>
        <w:t>,</w:t>
      </w:r>
      <w:r w:rsidR="00393046" w:rsidRPr="000B6EED">
        <w:rPr>
          <w:rFonts w:ascii="Times New Roman" w:hAnsi="Times New Roman" w:cs="Times New Roman"/>
        </w:rPr>
        <w:t xml:space="preserve"> consistente en la destitución</w:t>
      </w:r>
      <w:r w:rsidR="007E3C08" w:rsidRPr="000B6EED">
        <w:rPr>
          <w:rFonts w:ascii="Times New Roman" w:hAnsi="Times New Roman" w:cs="Times New Roman"/>
        </w:rPr>
        <w:t xml:space="preserve"> </w:t>
      </w:r>
      <w:r w:rsidR="00393046" w:rsidRPr="000B6EED">
        <w:rPr>
          <w:rFonts w:ascii="Times New Roman" w:hAnsi="Times New Roman" w:cs="Times New Roman"/>
        </w:rPr>
        <w:t>del presidente de ANDA y un fuerte llamado de atención a la Ministra de Salud</w:t>
      </w:r>
      <w:r w:rsidR="007E3C08" w:rsidRPr="000B6EED">
        <w:rPr>
          <w:rStyle w:val="EndnoteReference"/>
          <w:rFonts w:ascii="Times New Roman" w:hAnsi="Times New Roman" w:cs="Times New Roman"/>
        </w:rPr>
        <w:endnoteReference w:id="29"/>
      </w:r>
      <w:r w:rsidR="007E3C08" w:rsidRPr="000B6EED">
        <w:rPr>
          <w:rFonts w:ascii="Times New Roman" w:hAnsi="Times New Roman" w:cs="Times New Roman"/>
        </w:rPr>
        <w:t xml:space="preserve">. </w:t>
      </w:r>
    </w:p>
    <w:p w:rsidR="00C35BF6" w:rsidRDefault="00C35BF6" w:rsidP="001455AA">
      <w:pPr>
        <w:spacing w:after="0" w:line="240" w:lineRule="auto"/>
        <w:jc w:val="both"/>
        <w:rPr>
          <w:rFonts w:ascii="Times New Roman" w:hAnsi="Times New Roman" w:cs="Times New Roman"/>
        </w:rPr>
      </w:pPr>
    </w:p>
    <w:p w:rsidR="0090571E" w:rsidRDefault="0090571E" w:rsidP="001455AA">
      <w:pPr>
        <w:spacing w:after="0" w:line="240" w:lineRule="auto"/>
        <w:jc w:val="both"/>
        <w:rPr>
          <w:rFonts w:ascii="Times New Roman" w:hAnsi="Times New Roman" w:cs="Times New Roman"/>
        </w:rPr>
      </w:pPr>
    </w:p>
    <w:p w:rsidR="0090571E" w:rsidRDefault="0090571E" w:rsidP="001455AA">
      <w:pPr>
        <w:spacing w:after="0" w:line="240" w:lineRule="auto"/>
        <w:jc w:val="both"/>
        <w:rPr>
          <w:rFonts w:ascii="Times New Roman" w:hAnsi="Times New Roman" w:cs="Times New Roman"/>
        </w:rPr>
      </w:pPr>
    </w:p>
    <w:p w:rsidR="0090571E" w:rsidRPr="000B6EED" w:rsidRDefault="0090571E" w:rsidP="001455AA">
      <w:pPr>
        <w:spacing w:after="0" w:line="240" w:lineRule="auto"/>
        <w:jc w:val="both"/>
        <w:rPr>
          <w:rFonts w:ascii="Times New Roman" w:hAnsi="Times New Roman" w:cs="Times New Roman"/>
        </w:rPr>
      </w:pPr>
    </w:p>
    <w:p w:rsidR="00C35BF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61.- </w:t>
      </w:r>
      <w:r w:rsidR="00C35BF6" w:rsidRPr="000B6EED">
        <w:rPr>
          <w:rFonts w:ascii="Times New Roman" w:hAnsi="Times New Roman" w:cs="Times New Roman"/>
        </w:rPr>
        <w:t>La problemática de desabastecimiento de agua quedó más evidenciada dentro del contexto de la COVID-19 debido a la dificultad de acceso a agua potable para la población y la necesidad de cumplir con las medidas higiénicas para prevenir el contagio consistente en el lavado de manos. La Organización Mundial de la Salud recomienda el constante lavado de manos e higiene en general, pero gran parte de la población salvadoreña no cuenta con ese derecho</w:t>
      </w:r>
    </w:p>
    <w:p w:rsidR="00C35BF6" w:rsidRPr="000B6EED" w:rsidRDefault="00C35BF6" w:rsidP="001455AA">
      <w:pPr>
        <w:spacing w:after="0" w:line="240" w:lineRule="auto"/>
        <w:jc w:val="both"/>
        <w:rPr>
          <w:rFonts w:ascii="Times New Roman" w:hAnsi="Times New Roman" w:cs="Times New Roman"/>
        </w:rPr>
      </w:pPr>
    </w:p>
    <w:p w:rsidR="00C35BF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62.- </w:t>
      </w:r>
      <w:r w:rsidR="00C35BF6" w:rsidRPr="000B6EED">
        <w:rPr>
          <w:rFonts w:ascii="Times New Roman" w:hAnsi="Times New Roman" w:cs="Times New Roman"/>
        </w:rPr>
        <w:t>En la actual crisis ocasionada por la COVID-19, los operadores comunitarios de agua potable no han dejado de abastecer a la población, a pesar de enfrentar serios obstáculos para su operación, como las agresiones causadas por militares a defensores del derecho humano al agua y operadores de la Asociación Comunal de Agua Potable de la Comunidad Brisas del Mar (ASCOBAPCO)</w:t>
      </w:r>
      <w:r w:rsidR="00C35BF6" w:rsidRPr="000B6EED">
        <w:rPr>
          <w:rStyle w:val="EndnoteReference"/>
          <w:rFonts w:ascii="Times New Roman" w:hAnsi="Times New Roman" w:cs="Times New Roman"/>
        </w:rPr>
        <w:endnoteReference w:id="30"/>
      </w:r>
      <w:r w:rsidR="00C35BF6" w:rsidRPr="000B6EED">
        <w:rPr>
          <w:rFonts w:ascii="Times New Roman" w:hAnsi="Times New Roman" w:cs="Times New Roman"/>
        </w:rPr>
        <w:t xml:space="preserve">, en </w:t>
      </w:r>
      <w:r w:rsidR="00CF1B4B" w:rsidRPr="000B6EED">
        <w:rPr>
          <w:rFonts w:ascii="Times New Roman" w:hAnsi="Times New Roman" w:cs="Times New Roman"/>
        </w:rPr>
        <w:t xml:space="preserve">el municipio de </w:t>
      </w:r>
      <w:r w:rsidR="00C35BF6" w:rsidRPr="000B6EED">
        <w:rPr>
          <w:rFonts w:ascii="Times New Roman" w:hAnsi="Times New Roman" w:cs="Times New Roman"/>
        </w:rPr>
        <w:t>La Libertad.</w:t>
      </w:r>
    </w:p>
    <w:p w:rsidR="00812FB5" w:rsidRPr="000B6EED" w:rsidRDefault="00812FB5" w:rsidP="001455AA">
      <w:pPr>
        <w:spacing w:after="0" w:line="240" w:lineRule="auto"/>
        <w:jc w:val="both"/>
        <w:rPr>
          <w:rFonts w:ascii="Times New Roman" w:hAnsi="Times New Roman" w:cs="Times New Roman"/>
        </w:rPr>
      </w:pPr>
    </w:p>
    <w:p w:rsidR="00A70DE9" w:rsidRPr="000B6EED" w:rsidRDefault="004511FF" w:rsidP="001455AA">
      <w:pPr>
        <w:pStyle w:val="NormalWeb"/>
        <w:spacing w:before="0" w:beforeAutospacing="0" w:after="0" w:afterAutospacing="0"/>
        <w:jc w:val="both"/>
        <w:rPr>
          <w:color w:val="000000"/>
          <w:sz w:val="22"/>
          <w:szCs w:val="22"/>
        </w:rPr>
      </w:pPr>
      <w:r>
        <w:rPr>
          <w:color w:val="000000"/>
          <w:sz w:val="22"/>
          <w:szCs w:val="22"/>
        </w:rPr>
        <w:t xml:space="preserve">63.- </w:t>
      </w:r>
      <w:r w:rsidR="00A70DE9" w:rsidRPr="000B6EED">
        <w:rPr>
          <w:color w:val="000000"/>
          <w:sz w:val="22"/>
          <w:szCs w:val="22"/>
        </w:rPr>
        <w:t>En nuestro país, sigue siendo la constante que la prioridad del uso del agua es para actividades económicas, y solo un 27%</w:t>
      </w:r>
      <w:r w:rsidR="0067479E" w:rsidRPr="000B6EED">
        <w:rPr>
          <w:rStyle w:val="EndnoteReference"/>
          <w:color w:val="000000"/>
          <w:sz w:val="22"/>
          <w:szCs w:val="22"/>
        </w:rPr>
        <w:endnoteReference w:id="31"/>
      </w:r>
      <w:r w:rsidR="00A70DE9" w:rsidRPr="000B6EED">
        <w:rPr>
          <w:color w:val="000000"/>
          <w:sz w:val="22"/>
          <w:szCs w:val="22"/>
        </w:rPr>
        <w:t xml:space="preserve"> de esta es para el consumo humano y abastecimiento a poblaciones, esto porque los usos que se le da a este bien, generalmente son desde una perspectiva de generación de recursos económicos, lo que provoca escasez en los territorios. Ejemplo de ello es el monocultivo de la caña de azúcar que sobreexplota los mantos acuíferos y los contamina por el uso de agrotóxicos que a la postre generan impactos severos en la salud de la población.    </w:t>
      </w:r>
    </w:p>
    <w:p w:rsidR="00A70DE9" w:rsidRPr="000B6EED" w:rsidRDefault="00A70DE9" w:rsidP="001455AA">
      <w:pPr>
        <w:spacing w:after="0" w:line="240" w:lineRule="auto"/>
        <w:jc w:val="both"/>
        <w:rPr>
          <w:rFonts w:ascii="Times New Roman" w:hAnsi="Times New Roman" w:cs="Times New Roman"/>
        </w:rPr>
      </w:pPr>
    </w:p>
    <w:p w:rsidR="00812FB5"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64.- </w:t>
      </w:r>
      <w:r w:rsidR="00050EB7" w:rsidRPr="000B6EED">
        <w:rPr>
          <w:rFonts w:ascii="Times New Roman" w:hAnsi="Times New Roman" w:cs="Times New Roman"/>
        </w:rPr>
        <w:t xml:space="preserve">La falta de planificación </w:t>
      </w:r>
      <w:r w:rsidR="000C59B4" w:rsidRPr="000B6EED">
        <w:rPr>
          <w:rFonts w:ascii="Times New Roman" w:hAnsi="Times New Roman" w:cs="Times New Roman"/>
        </w:rPr>
        <w:t xml:space="preserve">en materia hídrica </w:t>
      </w:r>
      <w:r w:rsidR="00050EB7" w:rsidRPr="000B6EED">
        <w:rPr>
          <w:rFonts w:ascii="Times New Roman" w:hAnsi="Times New Roman" w:cs="Times New Roman"/>
        </w:rPr>
        <w:t xml:space="preserve">agudiza la crisis de suministro y salubridad del agua a la población. </w:t>
      </w:r>
      <w:r w:rsidR="00812FB5" w:rsidRPr="000B6EED">
        <w:rPr>
          <w:rFonts w:ascii="Times New Roman" w:hAnsi="Times New Roman" w:cs="Times New Roman"/>
        </w:rPr>
        <w:t>El 12 de junio de 2019,</w:t>
      </w:r>
      <w:r w:rsidR="00281E77" w:rsidRPr="000B6EED">
        <w:rPr>
          <w:rFonts w:ascii="Times New Roman" w:hAnsi="Times New Roman" w:cs="Times New Roman"/>
        </w:rPr>
        <w:t xml:space="preserve"> mediante su cuenta de Twitter</w:t>
      </w:r>
      <w:r w:rsidR="00007720" w:rsidRPr="000B6EED">
        <w:rPr>
          <w:rStyle w:val="EndnoteReference"/>
          <w:rFonts w:ascii="Times New Roman" w:hAnsi="Times New Roman" w:cs="Times New Roman"/>
        </w:rPr>
        <w:endnoteReference w:id="32"/>
      </w:r>
      <w:r w:rsidR="00812FB5" w:rsidRPr="000B6EED">
        <w:rPr>
          <w:rFonts w:ascii="Times New Roman" w:hAnsi="Times New Roman" w:cs="Times New Roman"/>
        </w:rPr>
        <w:t xml:space="preserve">, el </w:t>
      </w:r>
      <w:r w:rsidR="00281E77" w:rsidRPr="000B6EED">
        <w:rPr>
          <w:rFonts w:ascii="Times New Roman" w:hAnsi="Times New Roman" w:cs="Times New Roman"/>
        </w:rPr>
        <w:t xml:space="preserve">Presidente de la republica </w:t>
      </w:r>
      <w:r w:rsidR="00812FB5" w:rsidRPr="000B6EED">
        <w:rPr>
          <w:rFonts w:ascii="Times New Roman" w:hAnsi="Times New Roman" w:cs="Times New Roman"/>
        </w:rPr>
        <w:t>ordenó</w:t>
      </w:r>
      <w:r w:rsidR="00050EB7" w:rsidRPr="000B6EED">
        <w:rPr>
          <w:rFonts w:ascii="Times New Roman" w:hAnsi="Times New Roman" w:cs="Times New Roman"/>
        </w:rPr>
        <w:t xml:space="preserve"> </w:t>
      </w:r>
      <w:r w:rsidR="00281E77" w:rsidRPr="000B6EED">
        <w:rPr>
          <w:rFonts w:ascii="Times New Roman" w:hAnsi="Times New Roman" w:cs="Times New Roman"/>
        </w:rPr>
        <w:t xml:space="preserve">al Presidente </w:t>
      </w:r>
      <w:r w:rsidR="00812FB5" w:rsidRPr="000B6EED">
        <w:rPr>
          <w:rFonts w:ascii="Times New Roman" w:hAnsi="Times New Roman" w:cs="Times New Roman"/>
        </w:rPr>
        <w:t xml:space="preserve">de la ANDA, la elaboración de un plan de reingeniería completo de la </w:t>
      </w:r>
      <w:r w:rsidR="000852DA" w:rsidRPr="000B6EED">
        <w:rPr>
          <w:rFonts w:ascii="Times New Roman" w:hAnsi="Times New Roman" w:cs="Times New Roman"/>
        </w:rPr>
        <w:t>institución</w:t>
      </w:r>
      <w:r w:rsidR="00812FB5" w:rsidRPr="000B6EED">
        <w:rPr>
          <w:rFonts w:ascii="Times New Roman" w:hAnsi="Times New Roman" w:cs="Times New Roman"/>
        </w:rPr>
        <w:t>, a</w:t>
      </w:r>
      <w:r w:rsidR="00050EB7" w:rsidRPr="000B6EED">
        <w:rPr>
          <w:rFonts w:ascii="Times New Roman" w:hAnsi="Times New Roman" w:cs="Times New Roman"/>
        </w:rPr>
        <w:t xml:space="preserve"> </w:t>
      </w:r>
      <w:r w:rsidR="00812FB5" w:rsidRPr="000B6EED">
        <w:rPr>
          <w:rFonts w:ascii="Times New Roman" w:hAnsi="Times New Roman" w:cs="Times New Roman"/>
        </w:rPr>
        <w:t>lo cual el presidente de la autónoma respondió su disponibilidad inmediata para la entrega de</w:t>
      </w:r>
      <w:r w:rsidR="00050EB7" w:rsidRPr="000B6EED">
        <w:rPr>
          <w:rFonts w:ascii="Times New Roman" w:hAnsi="Times New Roman" w:cs="Times New Roman"/>
        </w:rPr>
        <w:t xml:space="preserve"> </w:t>
      </w:r>
      <w:r w:rsidR="00812FB5" w:rsidRPr="000B6EED">
        <w:rPr>
          <w:rFonts w:ascii="Times New Roman" w:hAnsi="Times New Roman" w:cs="Times New Roman"/>
        </w:rPr>
        <w:t>dicho plan, el cual se comprometió a presentarlo en 20 días; sin embargo, a la fecha, no se ha</w:t>
      </w:r>
      <w:r w:rsidR="00050EB7" w:rsidRPr="000B6EED">
        <w:rPr>
          <w:rFonts w:ascii="Times New Roman" w:hAnsi="Times New Roman" w:cs="Times New Roman"/>
        </w:rPr>
        <w:t xml:space="preserve"> </w:t>
      </w:r>
      <w:r w:rsidR="00812FB5" w:rsidRPr="000B6EED">
        <w:rPr>
          <w:rFonts w:ascii="Times New Roman" w:hAnsi="Times New Roman" w:cs="Times New Roman"/>
        </w:rPr>
        <w:t>hecho pública la existencia de dicho plan de reingeniería.</w:t>
      </w:r>
    </w:p>
    <w:p w:rsidR="005D72AF" w:rsidRPr="000B6EED" w:rsidRDefault="005D72AF" w:rsidP="001455AA">
      <w:pPr>
        <w:spacing w:after="0" w:line="240" w:lineRule="auto"/>
        <w:jc w:val="both"/>
        <w:rPr>
          <w:rFonts w:ascii="Times New Roman" w:hAnsi="Times New Roman" w:cs="Times New Roman"/>
        </w:rPr>
      </w:pPr>
    </w:p>
    <w:p w:rsidR="005D72AF" w:rsidRPr="000B6EED" w:rsidRDefault="004511FF" w:rsidP="001455AA">
      <w:pPr>
        <w:spacing w:after="0" w:line="240" w:lineRule="auto"/>
        <w:jc w:val="both"/>
        <w:rPr>
          <w:rFonts w:ascii="Times New Roman" w:hAnsi="Times New Roman" w:cs="Times New Roman"/>
        </w:rPr>
      </w:pPr>
      <w:r>
        <w:rPr>
          <w:rFonts w:ascii="Times New Roman" w:hAnsi="Times New Roman" w:cs="Times New Roman"/>
          <w:color w:val="000000"/>
        </w:rPr>
        <w:t xml:space="preserve">65.- </w:t>
      </w:r>
      <w:r w:rsidR="005D72AF" w:rsidRPr="000B6EED">
        <w:rPr>
          <w:rFonts w:ascii="Times New Roman" w:hAnsi="Times New Roman" w:cs="Times New Roman"/>
          <w:color w:val="000000"/>
        </w:rPr>
        <w:t xml:space="preserve">El Estado omite su deber de garantizar los derechos humanos de las personas que defienden el medio ambiente y el agua, </w:t>
      </w:r>
      <w:r w:rsidR="005D72AF" w:rsidRPr="000B6EED">
        <w:rPr>
          <w:rFonts w:ascii="Times New Roman" w:hAnsi="Times New Roman" w:cs="Times New Roman"/>
        </w:rPr>
        <w:t>generando condiciones de criminalización, descr</w:t>
      </w:r>
      <w:r w:rsidR="00C11E64" w:rsidRPr="000B6EED">
        <w:rPr>
          <w:rFonts w:ascii="Times New Roman" w:hAnsi="Times New Roman" w:cs="Times New Roman"/>
        </w:rPr>
        <w:t>é</w:t>
      </w:r>
      <w:r w:rsidR="005D72AF" w:rsidRPr="000B6EED">
        <w:rPr>
          <w:rFonts w:ascii="Times New Roman" w:hAnsi="Times New Roman" w:cs="Times New Roman"/>
        </w:rPr>
        <w:t>dito social, obstaculización para sus funciones, entre otras. De igual forma, no ha suscrito y ratificado el Acuerdo de Escazú, el cual cuenta con un apartado relativo a garantizar los derechos de las personas defensoras del medio ambiente</w:t>
      </w:r>
    </w:p>
    <w:p w:rsidR="006E2C94" w:rsidRPr="000B6EED" w:rsidRDefault="006E2C94" w:rsidP="001455AA">
      <w:pPr>
        <w:spacing w:after="0" w:line="240" w:lineRule="auto"/>
        <w:jc w:val="both"/>
        <w:rPr>
          <w:rFonts w:ascii="Times New Roman" w:hAnsi="Times New Roman" w:cs="Times New Roman"/>
        </w:rPr>
      </w:pPr>
    </w:p>
    <w:p w:rsidR="006E2C94"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66.- </w:t>
      </w:r>
      <w:r w:rsidR="006E2C94" w:rsidRPr="000B6EED">
        <w:rPr>
          <w:rFonts w:ascii="Times New Roman" w:hAnsi="Times New Roman" w:cs="Times New Roman"/>
        </w:rPr>
        <w:t xml:space="preserve">El Salvador cuenta con cerca de 360 ríos que se conectan para formar diez regiones </w:t>
      </w:r>
      <w:r w:rsidR="00E72C7A" w:rsidRPr="000B6EED">
        <w:rPr>
          <w:rFonts w:ascii="Times New Roman" w:hAnsi="Times New Roman" w:cs="Times New Roman"/>
        </w:rPr>
        <w:t>hidrográfica</w:t>
      </w:r>
      <w:r w:rsidR="006E2C94" w:rsidRPr="000B6EED">
        <w:rPr>
          <w:rFonts w:ascii="Times New Roman" w:hAnsi="Times New Roman" w:cs="Times New Roman"/>
        </w:rPr>
        <w:t>s que a su vez están compuestas por cuencas, una de ellas es el Río Lempa, el cual tiene su nacimiento en el departamento de Chiquimula, República de Guatemala, posee un área total de 18,240 km2, de los cuales, más de 10 mil 200 km2 están en El Salvador. Actualmente, se están desarrollando 11 proyectos mineros de exploración y uno con licencia de explotación por la empresa EntreMares S.A. en el Cerro Blanco, ubicado en el municipio de Asunción Mita, república Guatemala, a una distancia aproximada de 15</w:t>
      </w:r>
      <w:r w:rsidR="00C11E64" w:rsidRPr="000B6EED">
        <w:rPr>
          <w:rFonts w:ascii="Times New Roman" w:hAnsi="Times New Roman" w:cs="Times New Roman"/>
        </w:rPr>
        <w:t xml:space="preserve"> </w:t>
      </w:r>
      <w:r w:rsidR="006E2C94" w:rsidRPr="000B6EED">
        <w:rPr>
          <w:rFonts w:ascii="Times New Roman" w:hAnsi="Times New Roman" w:cs="Times New Roman"/>
        </w:rPr>
        <w:t xml:space="preserve">km de la zona fronteriza con El Salvador, y los desechos contaminados derivados de las actividades preparatorias para la explotación minera son vertidos en el Río Morán, un río de invierno, tributario del Río Ostúa, este último, desemboca en el Lago Güija, ubicado en el Departamento de Santa Ana de El Salvador, lago que abastece al Río Lempa, por ende, es previsible que en el mediano plazo, </w:t>
      </w:r>
      <w:r w:rsidR="00C11E64" w:rsidRPr="000B6EED">
        <w:rPr>
          <w:rFonts w:ascii="Times New Roman" w:hAnsi="Times New Roman" w:cs="Times New Roman"/>
        </w:rPr>
        <w:t>é</w:t>
      </w:r>
      <w:r w:rsidR="006E2C94" w:rsidRPr="000B6EED">
        <w:rPr>
          <w:rFonts w:ascii="Times New Roman" w:hAnsi="Times New Roman" w:cs="Times New Roman"/>
        </w:rPr>
        <w:t>ste se vea contaminado por las actividades mineras en la República de Guatemala. Asimismo, existe actividad minera en la República de Honduras, cuyos vertimientos tóxicos afectan las aguas de El Salvador.</w:t>
      </w:r>
    </w:p>
    <w:p w:rsidR="00960B3E" w:rsidRPr="000B6EED" w:rsidRDefault="00960B3E" w:rsidP="001455AA">
      <w:pPr>
        <w:spacing w:after="0" w:line="240" w:lineRule="auto"/>
        <w:jc w:val="both"/>
        <w:rPr>
          <w:rFonts w:ascii="Times New Roman" w:hAnsi="Times New Roman" w:cs="Times New Roman"/>
        </w:rPr>
      </w:pPr>
    </w:p>
    <w:p w:rsidR="006E2C94"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67.- </w:t>
      </w:r>
      <w:r w:rsidR="00D128CE" w:rsidRPr="000B6EED">
        <w:rPr>
          <w:rFonts w:ascii="Times New Roman" w:hAnsi="Times New Roman" w:cs="Times New Roman"/>
        </w:rPr>
        <w:t xml:space="preserve">Pese a que ya se ha dejado constancia de las implicaciones en materia de derechos humanos respecto de los proyectos mineros que se pretenden realizar en las zonas fronterizas de El Salvador, </w:t>
      </w:r>
      <w:r w:rsidR="00255018" w:rsidRPr="000B6EED">
        <w:rPr>
          <w:rFonts w:ascii="Times New Roman" w:hAnsi="Times New Roman" w:cs="Times New Roman"/>
        </w:rPr>
        <w:t>no se conocen acciones fi</w:t>
      </w:r>
      <w:r w:rsidR="00D128CE" w:rsidRPr="000B6EED">
        <w:rPr>
          <w:rFonts w:ascii="Times New Roman" w:hAnsi="Times New Roman" w:cs="Times New Roman"/>
        </w:rPr>
        <w:t xml:space="preserve">rmes y sistemáticas por parte del Gobierno de El Salvador en buscar entendimientos con los Gobiernos vecinos para evitar daños considerables al medio ambiente y a la vida de las personas que viven en dichas zonas. Como consecuencia de los referidos proyectos mineros en zonas fronterizas, se han agravado los problemas de cantidad y de calidad de las aguas </w:t>
      </w:r>
      <w:r w:rsidR="00E72C7A" w:rsidRPr="000B6EED">
        <w:rPr>
          <w:rFonts w:ascii="Times New Roman" w:hAnsi="Times New Roman" w:cs="Times New Roman"/>
        </w:rPr>
        <w:t>superficiales</w:t>
      </w:r>
      <w:r w:rsidR="00D128CE" w:rsidRPr="000B6EED">
        <w:rPr>
          <w:rFonts w:ascii="Times New Roman" w:hAnsi="Times New Roman" w:cs="Times New Roman"/>
        </w:rPr>
        <w:t xml:space="preserve"> que provienen de los países de la región que alimentan a El Salvador, por lo que los daños que se ocasionen a las fuentes alimentadoras del rio Lempa afectarían el 60% de la población </w:t>
      </w:r>
      <w:r w:rsidR="005D72AF" w:rsidRPr="000B6EED">
        <w:rPr>
          <w:rFonts w:ascii="Times New Roman" w:hAnsi="Times New Roman" w:cs="Times New Roman"/>
        </w:rPr>
        <w:t>que se benefi</w:t>
      </w:r>
      <w:r w:rsidR="00D128CE" w:rsidRPr="000B6EED">
        <w:rPr>
          <w:rFonts w:ascii="Times New Roman" w:hAnsi="Times New Roman" w:cs="Times New Roman"/>
        </w:rPr>
        <w:t xml:space="preserve">cia de la utilidad de este bien, y que de acuerdo a la </w:t>
      </w:r>
      <w:r w:rsidR="00201998" w:rsidRPr="000B6EED">
        <w:rPr>
          <w:rFonts w:ascii="Times New Roman" w:hAnsi="Times New Roman" w:cs="Times New Roman"/>
        </w:rPr>
        <w:t>Comisión Económica para América Latina y el Caribe (</w:t>
      </w:r>
      <w:r w:rsidR="00D128CE" w:rsidRPr="000B6EED">
        <w:rPr>
          <w:rFonts w:ascii="Times New Roman" w:hAnsi="Times New Roman" w:cs="Times New Roman"/>
        </w:rPr>
        <w:t>CEPAL</w:t>
      </w:r>
      <w:r w:rsidR="00201998" w:rsidRPr="000B6EED">
        <w:rPr>
          <w:rFonts w:ascii="Times New Roman" w:hAnsi="Times New Roman" w:cs="Times New Roman"/>
        </w:rPr>
        <w:t>)</w:t>
      </w:r>
      <w:r w:rsidR="00D128CE" w:rsidRPr="000B6EED">
        <w:rPr>
          <w:rFonts w:ascii="Times New Roman" w:hAnsi="Times New Roman" w:cs="Times New Roman"/>
        </w:rPr>
        <w:t xml:space="preserve"> pueden agravarse aún más por los efectos del cambio climático en la región centroamericana</w:t>
      </w:r>
      <w:r w:rsidR="00D128CE" w:rsidRPr="000B6EED">
        <w:rPr>
          <w:rStyle w:val="EndnoteReference"/>
          <w:rFonts w:ascii="Times New Roman" w:hAnsi="Times New Roman" w:cs="Times New Roman"/>
        </w:rPr>
        <w:endnoteReference w:id="33"/>
      </w:r>
      <w:r w:rsidR="00D128CE" w:rsidRPr="000B6EED">
        <w:rPr>
          <w:rFonts w:ascii="Times New Roman" w:hAnsi="Times New Roman" w:cs="Times New Roman"/>
        </w:rPr>
        <w:t>.</w:t>
      </w:r>
    </w:p>
    <w:p w:rsidR="00C207E2" w:rsidRPr="000B6EED" w:rsidRDefault="00C207E2" w:rsidP="001455AA">
      <w:pPr>
        <w:spacing w:after="0" w:line="240" w:lineRule="auto"/>
        <w:jc w:val="both"/>
        <w:rPr>
          <w:rFonts w:ascii="Times New Roman" w:hAnsi="Times New Roman" w:cs="Times New Roman"/>
        </w:rPr>
      </w:pPr>
    </w:p>
    <w:p w:rsidR="0002444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68.- </w:t>
      </w:r>
      <w:r w:rsidR="00185E54" w:rsidRPr="000B6EED">
        <w:rPr>
          <w:rFonts w:ascii="Times New Roman" w:hAnsi="Times New Roman" w:cs="Times New Roman"/>
        </w:rPr>
        <w:t>A</w:t>
      </w:r>
      <w:r w:rsidR="00C207E2" w:rsidRPr="000B6EED">
        <w:rPr>
          <w:rFonts w:ascii="Times New Roman" w:hAnsi="Times New Roman" w:cs="Times New Roman"/>
        </w:rPr>
        <w:t xml:space="preserve"> pesar </w:t>
      </w:r>
      <w:r w:rsidR="00185E54" w:rsidRPr="000B6EED">
        <w:rPr>
          <w:rFonts w:ascii="Times New Roman" w:hAnsi="Times New Roman" w:cs="Times New Roman"/>
        </w:rPr>
        <w:t>de que</w:t>
      </w:r>
      <w:r w:rsidR="00C11E64" w:rsidRPr="000B6EED">
        <w:rPr>
          <w:rFonts w:ascii="Times New Roman" w:hAnsi="Times New Roman" w:cs="Times New Roman"/>
        </w:rPr>
        <w:t xml:space="preserve"> desde 2017</w:t>
      </w:r>
      <w:r w:rsidR="00185E54" w:rsidRPr="000B6EED">
        <w:rPr>
          <w:rFonts w:ascii="Times New Roman" w:hAnsi="Times New Roman" w:cs="Times New Roman"/>
        </w:rPr>
        <w:t xml:space="preserve"> El Salvador cuenta con una</w:t>
      </w:r>
      <w:r w:rsidR="00C207E2" w:rsidRPr="000B6EED">
        <w:rPr>
          <w:rFonts w:ascii="Times New Roman" w:hAnsi="Times New Roman" w:cs="Times New Roman"/>
        </w:rPr>
        <w:t xml:space="preserve"> </w:t>
      </w:r>
      <w:r w:rsidR="00024446" w:rsidRPr="000B6EED">
        <w:rPr>
          <w:rFonts w:ascii="Times New Roman" w:hAnsi="Times New Roman" w:cs="Times New Roman"/>
        </w:rPr>
        <w:t>Ley de Prohibición de la Minería Metálica</w:t>
      </w:r>
      <w:r w:rsidR="00560AA5" w:rsidRPr="000B6EED">
        <w:rPr>
          <w:rFonts w:ascii="Times New Roman" w:hAnsi="Times New Roman" w:cs="Times New Roman"/>
        </w:rPr>
        <w:t xml:space="preserve">, </w:t>
      </w:r>
      <w:r w:rsidR="00C207E2" w:rsidRPr="000B6EED">
        <w:rPr>
          <w:rFonts w:ascii="Times New Roman" w:hAnsi="Times New Roman" w:cs="Times New Roman"/>
        </w:rPr>
        <w:t xml:space="preserve">no </w:t>
      </w:r>
      <w:r w:rsidR="00C11E64" w:rsidRPr="000B6EED">
        <w:rPr>
          <w:rFonts w:ascii="Times New Roman" w:hAnsi="Times New Roman" w:cs="Times New Roman"/>
        </w:rPr>
        <w:t xml:space="preserve">se </w:t>
      </w:r>
      <w:r w:rsidR="00C207E2" w:rsidRPr="000B6EED">
        <w:rPr>
          <w:rFonts w:ascii="Times New Roman" w:hAnsi="Times New Roman" w:cs="Times New Roman"/>
        </w:rPr>
        <w:t xml:space="preserve">le ha dado el debido cumplimiento a la misma </w:t>
      </w:r>
      <w:r w:rsidR="00024446" w:rsidRPr="000B6EED">
        <w:rPr>
          <w:rFonts w:ascii="Times New Roman" w:hAnsi="Times New Roman" w:cs="Times New Roman"/>
        </w:rPr>
        <w:t>en cuanto: a) el cierre técnico</w:t>
      </w:r>
      <w:r w:rsidR="00C207E2" w:rsidRPr="000B6EED">
        <w:rPr>
          <w:rFonts w:ascii="Times New Roman" w:hAnsi="Times New Roman" w:cs="Times New Roman"/>
        </w:rPr>
        <w:t xml:space="preserve"> de minas que funcionaron en el pasado; b) la remediación del impacto ambiental por daños provocados por la minería; c) y la prohibición de la minería artesanal.</w:t>
      </w:r>
    </w:p>
    <w:p w:rsidR="00560AA5" w:rsidRPr="000B6EED" w:rsidRDefault="00560AA5" w:rsidP="001455AA">
      <w:pPr>
        <w:spacing w:after="0" w:line="240" w:lineRule="auto"/>
        <w:jc w:val="both"/>
        <w:rPr>
          <w:rFonts w:ascii="Times New Roman" w:hAnsi="Times New Roman" w:cs="Times New Roman"/>
        </w:rPr>
      </w:pPr>
    </w:p>
    <w:p w:rsidR="00560AA5"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69.- </w:t>
      </w:r>
      <w:r w:rsidR="00560AA5" w:rsidRPr="000B6EED">
        <w:rPr>
          <w:rFonts w:ascii="Times New Roman" w:hAnsi="Times New Roman" w:cs="Times New Roman"/>
        </w:rPr>
        <w:t>La Ley obliga al Ministerio de Economía</w:t>
      </w:r>
      <w:r w:rsidR="00AD49E5" w:rsidRPr="000B6EED">
        <w:rPr>
          <w:rFonts w:ascii="Times New Roman" w:hAnsi="Times New Roman" w:cs="Times New Roman"/>
        </w:rPr>
        <w:t xml:space="preserve"> (ME)</w:t>
      </w:r>
      <w:r w:rsidR="00560AA5" w:rsidRPr="000B6EED">
        <w:rPr>
          <w:rFonts w:ascii="Times New Roman" w:hAnsi="Times New Roman" w:cs="Times New Roman"/>
        </w:rPr>
        <w:t xml:space="preserve"> y </w:t>
      </w:r>
      <w:r w:rsidR="00C11E64" w:rsidRPr="000B6EED">
        <w:rPr>
          <w:rFonts w:ascii="Times New Roman" w:hAnsi="Times New Roman" w:cs="Times New Roman"/>
        </w:rPr>
        <w:t xml:space="preserve">al Ministerio </w:t>
      </w:r>
      <w:r w:rsidR="00560AA5" w:rsidRPr="000B6EED">
        <w:rPr>
          <w:rFonts w:ascii="Times New Roman" w:hAnsi="Times New Roman" w:cs="Times New Roman"/>
        </w:rPr>
        <w:t>de Medio Ambiente y Recursos</w:t>
      </w:r>
      <w:r w:rsidR="00AD49E5" w:rsidRPr="000B6EED">
        <w:rPr>
          <w:rFonts w:ascii="Times New Roman" w:hAnsi="Times New Roman" w:cs="Times New Roman"/>
        </w:rPr>
        <w:t xml:space="preserve"> </w:t>
      </w:r>
      <w:r w:rsidR="00560AA5" w:rsidRPr="000B6EED">
        <w:rPr>
          <w:rFonts w:ascii="Times New Roman" w:hAnsi="Times New Roman" w:cs="Times New Roman"/>
        </w:rPr>
        <w:t xml:space="preserve">Naturales </w:t>
      </w:r>
      <w:r w:rsidR="00AD49E5" w:rsidRPr="000B6EED">
        <w:rPr>
          <w:rFonts w:ascii="Times New Roman" w:hAnsi="Times New Roman" w:cs="Times New Roman"/>
        </w:rPr>
        <w:t xml:space="preserve">(MARN) </w:t>
      </w:r>
      <w:r w:rsidR="00560AA5" w:rsidRPr="000B6EED">
        <w:rPr>
          <w:rFonts w:ascii="Times New Roman" w:hAnsi="Times New Roman" w:cs="Times New Roman"/>
        </w:rPr>
        <w:t xml:space="preserve">a garantizar el cierre técnico y remediación ambiental de minas. También obliga al Estado a generar procesos de reconversión económica para todas aquellas personas que generan sus ingresos familiares a partir de dicha actividad. Ambas obligaciones no han sido asumidas a la fecha. </w:t>
      </w:r>
    </w:p>
    <w:p w:rsidR="005E65B6" w:rsidRPr="000B6EED" w:rsidRDefault="005E65B6" w:rsidP="001455AA">
      <w:pPr>
        <w:spacing w:after="0" w:line="240" w:lineRule="auto"/>
        <w:jc w:val="both"/>
        <w:rPr>
          <w:rFonts w:ascii="Times New Roman" w:hAnsi="Times New Roman" w:cs="Times New Roman"/>
        </w:rPr>
      </w:pPr>
    </w:p>
    <w:p w:rsidR="00F6207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70.- </w:t>
      </w:r>
      <w:r w:rsidR="005E65B6" w:rsidRPr="000B6EED">
        <w:rPr>
          <w:rFonts w:ascii="Times New Roman" w:hAnsi="Times New Roman" w:cs="Times New Roman"/>
        </w:rPr>
        <w:t>La degradación ambiental que el país atraviesa no es un tema nuevo, es sabido que dicha crisis se manifiesta por medio de la falta de agua para consumo humano, la deforestación, la contaminación de los mantos acuíferos y, el impacto del cambio climático.</w:t>
      </w:r>
    </w:p>
    <w:p w:rsidR="005E65B6" w:rsidRPr="000B6EED" w:rsidRDefault="005E65B6" w:rsidP="001455AA">
      <w:pPr>
        <w:spacing w:after="0" w:line="240" w:lineRule="auto"/>
        <w:jc w:val="both"/>
        <w:rPr>
          <w:rFonts w:ascii="Times New Roman" w:hAnsi="Times New Roman" w:cs="Times New Roman"/>
        </w:rPr>
      </w:pPr>
    </w:p>
    <w:p w:rsidR="00F6207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71.- </w:t>
      </w:r>
      <w:r w:rsidR="00F62077" w:rsidRPr="000B6EED">
        <w:rPr>
          <w:rFonts w:ascii="Times New Roman" w:hAnsi="Times New Roman" w:cs="Times New Roman"/>
        </w:rPr>
        <w:t xml:space="preserve">El </w:t>
      </w:r>
      <w:r w:rsidR="005468BD" w:rsidRPr="000B6EED">
        <w:rPr>
          <w:rFonts w:ascii="Times New Roman" w:hAnsi="Times New Roman" w:cs="Times New Roman"/>
        </w:rPr>
        <w:t>MARN</w:t>
      </w:r>
      <w:r w:rsidR="00F62077" w:rsidRPr="000B6EED">
        <w:rPr>
          <w:rFonts w:ascii="Times New Roman" w:hAnsi="Times New Roman" w:cs="Times New Roman"/>
        </w:rPr>
        <w:t xml:space="preserve"> sufrió un recorte presupuestario para el año 2020, en relación al año anterior donde se asignaron 18.9 millones de dólares; la asignación para el 2020 fue de 14.9 millones, lo que representa una reducción de aproximadamente el 30%</w:t>
      </w:r>
      <w:r w:rsidR="00F62077" w:rsidRPr="000B6EED">
        <w:rPr>
          <w:rStyle w:val="EndnoteReference"/>
          <w:rFonts w:ascii="Times New Roman" w:hAnsi="Times New Roman" w:cs="Times New Roman"/>
        </w:rPr>
        <w:endnoteReference w:id="34"/>
      </w:r>
      <w:r w:rsidR="00F62077" w:rsidRPr="000B6EED">
        <w:rPr>
          <w:rFonts w:ascii="Times New Roman" w:hAnsi="Times New Roman" w:cs="Times New Roman"/>
        </w:rPr>
        <w:t>.</w:t>
      </w:r>
    </w:p>
    <w:p w:rsidR="005E65B6" w:rsidRPr="000B6EED" w:rsidRDefault="005E65B6" w:rsidP="001455AA">
      <w:pPr>
        <w:spacing w:after="0" w:line="240" w:lineRule="auto"/>
        <w:jc w:val="both"/>
        <w:rPr>
          <w:rFonts w:ascii="Times New Roman" w:hAnsi="Times New Roman" w:cs="Times New Roman"/>
        </w:rPr>
      </w:pPr>
    </w:p>
    <w:p w:rsidR="005E65B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72.- </w:t>
      </w:r>
      <w:r w:rsidR="005E65B6" w:rsidRPr="000B6EED">
        <w:rPr>
          <w:rFonts w:ascii="Times New Roman" w:hAnsi="Times New Roman" w:cs="Times New Roman"/>
        </w:rPr>
        <w:t xml:space="preserve">El Salvador es uno de los países de Centroamérica con mayor índice de deforestación, con menos litros de agua potable disponibles por habitante y que, además de compartir con otros dos países de la región la cuenca del rio que abastece de agua potable a gran parte de la población, este presenta un grado de contaminación por agro tóxicos bastante </w:t>
      </w:r>
      <w:r w:rsidR="000C7E27" w:rsidRPr="000B6EED">
        <w:rPr>
          <w:rFonts w:ascii="Times New Roman" w:hAnsi="Times New Roman" w:cs="Times New Roman"/>
        </w:rPr>
        <w:t>severo</w:t>
      </w:r>
      <w:r w:rsidR="000C7E27" w:rsidRPr="000B6EED">
        <w:rPr>
          <w:rStyle w:val="EndnoteReference"/>
          <w:rFonts w:ascii="Times New Roman" w:hAnsi="Times New Roman" w:cs="Times New Roman"/>
        </w:rPr>
        <w:endnoteReference w:id="35"/>
      </w:r>
      <w:r w:rsidR="005E65B6" w:rsidRPr="000B6EED">
        <w:rPr>
          <w:rFonts w:ascii="Times New Roman" w:hAnsi="Times New Roman" w:cs="Times New Roman"/>
        </w:rPr>
        <w:t>.</w:t>
      </w:r>
    </w:p>
    <w:p w:rsidR="000C7E27" w:rsidRPr="000B6EED" w:rsidRDefault="000C7E27" w:rsidP="001455AA">
      <w:pPr>
        <w:spacing w:after="0" w:line="240" w:lineRule="auto"/>
        <w:jc w:val="both"/>
        <w:rPr>
          <w:rFonts w:ascii="Times New Roman" w:hAnsi="Times New Roman" w:cs="Times New Roman"/>
        </w:rPr>
      </w:pPr>
    </w:p>
    <w:p w:rsidR="00255018"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73.- </w:t>
      </w:r>
      <w:r w:rsidR="000C7E27" w:rsidRPr="000B6EED">
        <w:rPr>
          <w:rFonts w:ascii="Times New Roman" w:hAnsi="Times New Roman" w:cs="Times New Roman"/>
        </w:rPr>
        <w:t xml:space="preserve">A pesar la existencia de normativa e institucionalidad en materia ambiental que debería garantizar la protección del mismo, el actuar de los funcionarios públicos y la narrativa utilizada, inobservan los derechos ambientales y plantean la primacía del enfoque económico, sin ningún reparo, así quedó plasmado cuando el </w:t>
      </w:r>
      <w:r w:rsidR="0079618C" w:rsidRPr="000B6EED">
        <w:rPr>
          <w:rFonts w:ascii="Times New Roman" w:hAnsi="Times New Roman" w:cs="Times New Roman"/>
        </w:rPr>
        <w:t xml:space="preserve">Presidente de la República </w:t>
      </w:r>
      <w:r w:rsidR="000C7E27" w:rsidRPr="000B6EED">
        <w:rPr>
          <w:rFonts w:ascii="Times New Roman" w:hAnsi="Times New Roman" w:cs="Times New Roman"/>
        </w:rPr>
        <w:t xml:space="preserve">manifestó en junio de 2019 que “Hay literalmente, miles de millones de dólares trabados en el Ministerio de Medio Ambiente esperando una autorización” </w:t>
      </w:r>
      <w:r w:rsidR="0079618C" w:rsidRPr="000B6EED">
        <w:rPr>
          <w:rStyle w:val="EndnoteReference"/>
          <w:rFonts w:ascii="Times New Roman" w:hAnsi="Times New Roman" w:cs="Times New Roman"/>
        </w:rPr>
        <w:endnoteReference w:id="36"/>
      </w:r>
      <w:r w:rsidR="000C7E27" w:rsidRPr="000B6EED">
        <w:rPr>
          <w:rFonts w:ascii="Times New Roman" w:hAnsi="Times New Roman" w:cs="Times New Roman"/>
        </w:rPr>
        <w:t>y que no se refería a “proyectos que dañan el medio</w:t>
      </w:r>
      <w:r w:rsidR="0079618C" w:rsidRPr="000B6EED">
        <w:rPr>
          <w:rFonts w:ascii="Times New Roman" w:hAnsi="Times New Roman" w:cs="Times New Roman"/>
        </w:rPr>
        <w:t xml:space="preserve"> </w:t>
      </w:r>
      <w:r w:rsidR="000C7E27" w:rsidRPr="000B6EED">
        <w:rPr>
          <w:rFonts w:ascii="Times New Roman" w:hAnsi="Times New Roman" w:cs="Times New Roman"/>
        </w:rPr>
        <w:t xml:space="preserve">ambiente”. Dichas declaraciones se dieron en el contexto </w:t>
      </w:r>
      <w:r w:rsidR="000F44F2" w:rsidRPr="000B6EED">
        <w:rPr>
          <w:rFonts w:ascii="Times New Roman" w:hAnsi="Times New Roman" w:cs="Times New Roman"/>
        </w:rPr>
        <w:t xml:space="preserve">del no otorgamiento de permisos </w:t>
      </w:r>
      <w:r w:rsidR="000C7E27" w:rsidRPr="000B6EED">
        <w:rPr>
          <w:rFonts w:ascii="Times New Roman" w:hAnsi="Times New Roman" w:cs="Times New Roman"/>
        </w:rPr>
        <w:t>ambientales para distintos proyectos como producto de un supuesto estancamiento por</w:t>
      </w:r>
      <w:r w:rsidR="0079618C" w:rsidRPr="000B6EED">
        <w:rPr>
          <w:rFonts w:ascii="Times New Roman" w:hAnsi="Times New Roman" w:cs="Times New Roman"/>
        </w:rPr>
        <w:t xml:space="preserve"> </w:t>
      </w:r>
      <w:r w:rsidR="000C7E27" w:rsidRPr="000B6EED">
        <w:rPr>
          <w:rFonts w:ascii="Times New Roman" w:hAnsi="Times New Roman" w:cs="Times New Roman"/>
        </w:rPr>
        <w:t>trámites engorrosos en el MARN.</w:t>
      </w:r>
      <w:r w:rsidR="000C7E27" w:rsidRPr="000B6EED">
        <w:rPr>
          <w:rFonts w:ascii="Times New Roman" w:hAnsi="Times New Roman" w:cs="Times New Roman"/>
        </w:rPr>
        <w:cr/>
      </w:r>
    </w:p>
    <w:p w:rsidR="00255018" w:rsidRPr="000B6EED" w:rsidRDefault="00255018" w:rsidP="00FD21D3">
      <w:pPr>
        <w:pStyle w:val="Heading2"/>
        <w:rPr>
          <w:rFonts w:ascii="Times New Roman" w:hAnsi="Times New Roman" w:cs="Times New Roman"/>
          <w:b/>
          <w:sz w:val="22"/>
          <w:szCs w:val="22"/>
        </w:rPr>
      </w:pPr>
      <w:bookmarkStart w:id="11" w:name="_Toc47826836"/>
      <w:r w:rsidRPr="000B6EED">
        <w:rPr>
          <w:rFonts w:ascii="Times New Roman" w:hAnsi="Times New Roman" w:cs="Times New Roman"/>
          <w:b/>
          <w:sz w:val="22"/>
          <w:szCs w:val="22"/>
        </w:rPr>
        <w:t>Artículo 13 y 14</w:t>
      </w:r>
      <w:bookmarkEnd w:id="11"/>
    </w:p>
    <w:p w:rsidR="00255018"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74.- </w:t>
      </w:r>
      <w:r w:rsidR="003547D3" w:rsidRPr="000B6EED">
        <w:rPr>
          <w:rFonts w:ascii="Times New Roman" w:hAnsi="Times New Roman" w:cs="Times New Roman"/>
        </w:rPr>
        <w:t>Continúa siendo insuficiente la asignación presupuestaria en las áreas de educación y cultura</w:t>
      </w:r>
      <w:r w:rsidR="00F3395C" w:rsidRPr="000B6EED">
        <w:rPr>
          <w:rStyle w:val="EndnoteReference"/>
          <w:rFonts w:ascii="Times New Roman" w:hAnsi="Times New Roman" w:cs="Times New Roman"/>
        </w:rPr>
        <w:endnoteReference w:id="37"/>
      </w:r>
      <w:r w:rsidR="003547D3" w:rsidRPr="000B6EED">
        <w:rPr>
          <w:rFonts w:ascii="Times New Roman" w:hAnsi="Times New Roman" w:cs="Times New Roman"/>
        </w:rPr>
        <w:t>. Solo 4 de cada 10 niños y niñas que ingresan al sistema educativo culminan el bachillerato y únicamente 2 llegarán a la universidad</w:t>
      </w:r>
      <w:r w:rsidR="00B60347" w:rsidRPr="000B6EED">
        <w:rPr>
          <w:rStyle w:val="EndnoteReference"/>
          <w:rFonts w:ascii="Times New Roman" w:hAnsi="Times New Roman" w:cs="Times New Roman"/>
        </w:rPr>
        <w:endnoteReference w:id="38"/>
      </w:r>
      <w:r w:rsidR="003547D3" w:rsidRPr="000B6EED">
        <w:rPr>
          <w:rFonts w:ascii="Times New Roman" w:hAnsi="Times New Roman" w:cs="Times New Roman"/>
        </w:rPr>
        <w:t>. Se continúa con problemas relativos al analfabetismo; la infraestructura y provisión de servicios básicos en las escuelas.</w:t>
      </w:r>
      <w:r w:rsidR="003547D3" w:rsidRPr="000B6EED">
        <w:rPr>
          <w:rFonts w:ascii="Times New Roman" w:hAnsi="Times New Roman" w:cs="Times New Roman"/>
        </w:rPr>
        <w:cr/>
      </w:r>
    </w:p>
    <w:p w:rsidR="00EB5BB1"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75.- </w:t>
      </w:r>
      <w:r w:rsidR="00EB5BB1" w:rsidRPr="000B6EED">
        <w:rPr>
          <w:rFonts w:ascii="Times New Roman" w:hAnsi="Times New Roman" w:cs="Times New Roman"/>
        </w:rPr>
        <w:t xml:space="preserve">A pesar de que El Salvador ha registrado avances en la reducción del analfabetismo, no ha logrado reducir la brecha de desigualdad por género y las generadas entre la zona rural y urbana. Para el 2009 el país </w:t>
      </w:r>
      <w:r w:rsidR="004A4FC4" w:rsidRPr="000B6EED">
        <w:rPr>
          <w:rFonts w:ascii="Times New Roman" w:hAnsi="Times New Roman" w:cs="Times New Roman"/>
        </w:rPr>
        <w:t>registraba una tasa de analfabetismo del 14%</w:t>
      </w:r>
      <w:r w:rsidR="00DB4867" w:rsidRPr="000B6EED">
        <w:rPr>
          <w:rStyle w:val="EndnoteReference"/>
          <w:rFonts w:ascii="Times New Roman" w:hAnsi="Times New Roman" w:cs="Times New Roman"/>
        </w:rPr>
        <w:endnoteReference w:id="39"/>
      </w:r>
      <w:r w:rsidR="00DB4867" w:rsidRPr="000B6EED">
        <w:rPr>
          <w:rFonts w:ascii="Times New Roman" w:hAnsi="Times New Roman" w:cs="Times New Roman"/>
        </w:rPr>
        <w:t xml:space="preserve">, </w:t>
      </w:r>
      <w:r w:rsidR="00C11E64" w:rsidRPr="000B6EED">
        <w:rPr>
          <w:rFonts w:ascii="Times New Roman" w:hAnsi="Times New Roman" w:cs="Times New Roman"/>
        </w:rPr>
        <w:t xml:space="preserve">mostrando </w:t>
      </w:r>
      <w:r w:rsidR="00DB4867" w:rsidRPr="000B6EED">
        <w:rPr>
          <w:rFonts w:ascii="Times New Roman" w:hAnsi="Times New Roman" w:cs="Times New Roman"/>
        </w:rPr>
        <w:t>una disminución para el 2019 de 4%</w:t>
      </w:r>
      <w:r w:rsidR="00C83454" w:rsidRPr="000B6EED">
        <w:rPr>
          <w:rStyle w:val="EndnoteReference"/>
          <w:rFonts w:ascii="Times New Roman" w:hAnsi="Times New Roman" w:cs="Times New Roman"/>
        </w:rPr>
        <w:endnoteReference w:id="40"/>
      </w:r>
      <w:r w:rsidR="00DB4867" w:rsidRPr="000B6EED">
        <w:rPr>
          <w:rFonts w:ascii="Times New Roman" w:hAnsi="Times New Roman" w:cs="Times New Roman"/>
        </w:rPr>
        <w:t xml:space="preserve">. </w:t>
      </w:r>
    </w:p>
    <w:p w:rsidR="00EB5BB1" w:rsidRPr="000B6EED" w:rsidRDefault="00EB5BB1" w:rsidP="001455AA">
      <w:pPr>
        <w:spacing w:after="0" w:line="240" w:lineRule="auto"/>
        <w:jc w:val="both"/>
        <w:rPr>
          <w:rFonts w:ascii="Times New Roman" w:hAnsi="Times New Roman" w:cs="Times New Roman"/>
        </w:rPr>
      </w:pPr>
    </w:p>
    <w:p w:rsidR="00241929"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76.- </w:t>
      </w:r>
      <w:r w:rsidR="00772273" w:rsidRPr="000B6EED">
        <w:rPr>
          <w:rFonts w:ascii="Times New Roman" w:hAnsi="Times New Roman" w:cs="Times New Roman"/>
        </w:rPr>
        <w:t xml:space="preserve">Para el 2019, de acuerdo a datos oficiales, </w:t>
      </w:r>
      <w:r w:rsidR="00241929" w:rsidRPr="000B6EED">
        <w:rPr>
          <w:rFonts w:ascii="Times New Roman" w:hAnsi="Times New Roman" w:cs="Times New Roman"/>
        </w:rPr>
        <w:t xml:space="preserve">566,486 personas de 10 años y más no saben leer ni escribir, lo que representa una tasa de analfabetismo de aproximadamente el 10.0% a nivel nacional. </w:t>
      </w:r>
      <w:r w:rsidR="0095259B" w:rsidRPr="000B6EED">
        <w:rPr>
          <w:rFonts w:ascii="Times New Roman" w:hAnsi="Times New Roman" w:cs="Times New Roman"/>
        </w:rPr>
        <w:t xml:space="preserve">Al incorporar la variable por sexo </w:t>
      </w:r>
      <w:r w:rsidR="00241929" w:rsidRPr="000B6EED">
        <w:rPr>
          <w:rFonts w:ascii="Times New Roman" w:hAnsi="Times New Roman" w:cs="Times New Roman"/>
        </w:rPr>
        <w:t>la tasa de analfabetismo de la población femenina es de 11.7%, mientras que para la</w:t>
      </w:r>
      <w:r>
        <w:rPr>
          <w:rFonts w:ascii="Times New Roman" w:hAnsi="Times New Roman" w:cs="Times New Roman"/>
        </w:rPr>
        <w:t xml:space="preserve"> </w:t>
      </w:r>
      <w:r w:rsidR="0095259B" w:rsidRPr="000B6EED">
        <w:rPr>
          <w:rFonts w:ascii="Times New Roman" w:hAnsi="Times New Roman" w:cs="Times New Roman"/>
        </w:rPr>
        <w:t>Población</w:t>
      </w:r>
      <w:r w:rsidR="00241929" w:rsidRPr="000B6EED">
        <w:rPr>
          <w:rFonts w:ascii="Times New Roman" w:hAnsi="Times New Roman" w:cs="Times New Roman"/>
        </w:rPr>
        <w:t xml:space="preserve"> masculina es del 8.1%, registrando una brecha de 3.6 puntos porcentuales</w:t>
      </w:r>
      <w:r w:rsidR="001B471B" w:rsidRPr="000B6EED">
        <w:rPr>
          <w:rFonts w:ascii="Times New Roman" w:hAnsi="Times New Roman" w:cs="Times New Roman"/>
        </w:rPr>
        <w:t>. En el área urbana la tasa de analfabetismo es de 6.6%, mientras que, en el área rural, es de 15.7%</w:t>
      </w:r>
      <w:r w:rsidR="0095259B" w:rsidRPr="000B6EED">
        <w:rPr>
          <w:rStyle w:val="EndnoteReference"/>
          <w:rFonts w:ascii="Times New Roman" w:hAnsi="Times New Roman" w:cs="Times New Roman"/>
        </w:rPr>
        <w:endnoteReference w:id="41"/>
      </w:r>
      <w:r w:rsidR="001B471B" w:rsidRPr="000B6EED">
        <w:rPr>
          <w:rFonts w:ascii="Times New Roman" w:hAnsi="Times New Roman" w:cs="Times New Roman"/>
        </w:rPr>
        <w:t>.</w:t>
      </w:r>
    </w:p>
    <w:p w:rsidR="00122394" w:rsidRPr="000B6EED" w:rsidRDefault="00122394" w:rsidP="001455AA">
      <w:pPr>
        <w:spacing w:after="0" w:line="240" w:lineRule="auto"/>
        <w:jc w:val="both"/>
        <w:rPr>
          <w:rFonts w:ascii="Times New Roman" w:hAnsi="Times New Roman" w:cs="Times New Roman"/>
        </w:rPr>
      </w:pPr>
    </w:p>
    <w:p w:rsidR="00122394"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77.- </w:t>
      </w:r>
      <w:r w:rsidR="00243000" w:rsidRPr="000B6EED">
        <w:rPr>
          <w:rFonts w:ascii="Times New Roman" w:hAnsi="Times New Roman" w:cs="Times New Roman"/>
        </w:rPr>
        <w:t>En cuanto a la asistencia escolar</w:t>
      </w:r>
      <w:r w:rsidR="008F3E9E" w:rsidRPr="000B6EED">
        <w:rPr>
          <w:rFonts w:ascii="Times New Roman" w:hAnsi="Times New Roman" w:cs="Times New Roman"/>
        </w:rPr>
        <w:t>,</w:t>
      </w:r>
      <w:r w:rsidR="00243000" w:rsidRPr="000B6EED">
        <w:rPr>
          <w:rFonts w:ascii="Times New Roman" w:hAnsi="Times New Roman" w:cs="Times New Roman"/>
        </w:rPr>
        <w:t xml:space="preserve"> </w:t>
      </w:r>
      <w:r w:rsidR="00122394" w:rsidRPr="000B6EED">
        <w:rPr>
          <w:rFonts w:ascii="Times New Roman" w:hAnsi="Times New Roman" w:cs="Times New Roman"/>
        </w:rPr>
        <w:t>4,666,389</w:t>
      </w:r>
      <w:r w:rsidR="00243000" w:rsidRPr="000B6EED">
        <w:rPr>
          <w:rFonts w:ascii="Times New Roman" w:hAnsi="Times New Roman" w:cs="Times New Roman"/>
        </w:rPr>
        <w:t xml:space="preserve"> </w:t>
      </w:r>
      <w:r w:rsidR="00DB087A" w:rsidRPr="000B6EED">
        <w:rPr>
          <w:rFonts w:ascii="Times New Roman" w:hAnsi="Times New Roman" w:cs="Times New Roman"/>
        </w:rPr>
        <w:t xml:space="preserve">personas </w:t>
      </w:r>
      <w:r w:rsidR="00243000" w:rsidRPr="000B6EED">
        <w:rPr>
          <w:rFonts w:ascii="Times New Roman" w:hAnsi="Times New Roman" w:cs="Times New Roman"/>
        </w:rPr>
        <w:t xml:space="preserve">declararon no asistir </w:t>
      </w:r>
      <w:r w:rsidR="00DB087A" w:rsidRPr="000B6EED">
        <w:rPr>
          <w:rFonts w:ascii="Times New Roman" w:hAnsi="Times New Roman" w:cs="Times New Roman"/>
        </w:rPr>
        <w:t xml:space="preserve">en 2019; de las cuales, </w:t>
      </w:r>
      <w:r w:rsidR="00B54783" w:rsidRPr="000B6EED">
        <w:rPr>
          <w:rFonts w:ascii="Times New Roman" w:hAnsi="Times New Roman" w:cs="Times New Roman"/>
        </w:rPr>
        <w:t>un 33.3</w:t>
      </w:r>
      <w:r w:rsidR="00A317EA" w:rsidRPr="000B6EED">
        <w:rPr>
          <w:rFonts w:ascii="Times New Roman" w:hAnsi="Times New Roman" w:cs="Times New Roman"/>
        </w:rPr>
        <w:t xml:space="preserve"> %</w:t>
      </w:r>
      <w:r w:rsidR="00B54783" w:rsidRPr="000B6EED">
        <w:rPr>
          <w:rFonts w:ascii="Times New Roman" w:hAnsi="Times New Roman" w:cs="Times New Roman"/>
        </w:rPr>
        <w:t xml:space="preserve"> corresponden a niños y niñas entres las edades de 4 a 6 años y </w:t>
      </w:r>
      <w:r w:rsidR="00A317EA" w:rsidRPr="000B6EED">
        <w:rPr>
          <w:rFonts w:ascii="Times New Roman" w:hAnsi="Times New Roman" w:cs="Times New Roman"/>
        </w:rPr>
        <w:t>un 38.2 %</w:t>
      </w:r>
      <w:r w:rsidR="00B54783" w:rsidRPr="000B6EED">
        <w:rPr>
          <w:rFonts w:ascii="Times New Roman" w:hAnsi="Times New Roman" w:cs="Times New Roman"/>
        </w:rPr>
        <w:t xml:space="preserve"> </w:t>
      </w:r>
      <w:r w:rsidR="00A317EA" w:rsidRPr="000B6EED">
        <w:rPr>
          <w:rFonts w:ascii="Times New Roman" w:hAnsi="Times New Roman" w:cs="Times New Roman"/>
        </w:rPr>
        <w:t>corresponde a jóvenes entre los 16 y 18 año</w:t>
      </w:r>
      <w:r w:rsidR="0090316E" w:rsidRPr="000B6EED">
        <w:rPr>
          <w:rStyle w:val="EndnoteReference"/>
          <w:rFonts w:ascii="Times New Roman" w:hAnsi="Times New Roman" w:cs="Times New Roman"/>
        </w:rPr>
        <w:endnoteReference w:id="42"/>
      </w:r>
      <w:r w:rsidR="00A317EA" w:rsidRPr="000B6EED">
        <w:rPr>
          <w:rFonts w:ascii="Times New Roman" w:hAnsi="Times New Roman" w:cs="Times New Roman"/>
        </w:rPr>
        <w:t xml:space="preserve">. </w:t>
      </w:r>
      <w:r w:rsidR="00842508" w:rsidRPr="000B6EED">
        <w:rPr>
          <w:rFonts w:ascii="Times New Roman" w:hAnsi="Times New Roman" w:cs="Times New Roman"/>
        </w:rPr>
        <w:t>De lo anterior se colige que la inasistencia escolar se concreta en la educación media o bachillerato y en el primer nivel</w:t>
      </w:r>
      <w:r w:rsidR="0090316E" w:rsidRPr="000B6EED">
        <w:rPr>
          <w:rFonts w:ascii="Times New Roman" w:hAnsi="Times New Roman" w:cs="Times New Roman"/>
        </w:rPr>
        <w:t xml:space="preserve">. </w:t>
      </w:r>
    </w:p>
    <w:p w:rsidR="00A361D4" w:rsidRPr="000B6EED" w:rsidRDefault="00A361D4" w:rsidP="001455AA">
      <w:pPr>
        <w:spacing w:after="0" w:line="240" w:lineRule="auto"/>
        <w:jc w:val="both"/>
        <w:rPr>
          <w:rFonts w:ascii="Times New Roman" w:hAnsi="Times New Roman" w:cs="Times New Roman"/>
        </w:rPr>
      </w:pPr>
    </w:p>
    <w:p w:rsidR="00A361D4"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78.- </w:t>
      </w:r>
      <w:r w:rsidR="00DC52DF" w:rsidRPr="000B6EED">
        <w:rPr>
          <w:rFonts w:ascii="Times New Roman" w:hAnsi="Times New Roman" w:cs="Times New Roman"/>
        </w:rPr>
        <w:t xml:space="preserve">En cuanto al promedio de escolaridad </w:t>
      </w:r>
      <w:r w:rsidR="00627F70" w:rsidRPr="000B6EED">
        <w:rPr>
          <w:rFonts w:ascii="Times New Roman" w:hAnsi="Times New Roman" w:cs="Times New Roman"/>
        </w:rPr>
        <w:t>contin</w:t>
      </w:r>
      <w:r w:rsidR="00B81812" w:rsidRPr="000B6EED">
        <w:rPr>
          <w:rFonts w:ascii="Times New Roman" w:hAnsi="Times New Roman" w:cs="Times New Roman"/>
        </w:rPr>
        <w:t>ú</w:t>
      </w:r>
      <w:r w:rsidR="00627F70" w:rsidRPr="000B6EED">
        <w:rPr>
          <w:rFonts w:ascii="Times New Roman" w:hAnsi="Times New Roman" w:cs="Times New Roman"/>
        </w:rPr>
        <w:t>a siendo bajo en el país. En el 2019 el promedio de escolaridad es de 7.1 grados</w:t>
      </w:r>
      <w:r w:rsidR="009413BC" w:rsidRPr="000B6EED">
        <w:rPr>
          <w:rFonts w:ascii="Times New Roman" w:hAnsi="Times New Roman" w:cs="Times New Roman"/>
        </w:rPr>
        <w:t xml:space="preserve">. Sumado a lo anterior las brechas por sexo y por zona son significativas. </w:t>
      </w:r>
      <w:r w:rsidR="00627F70" w:rsidRPr="000B6EED">
        <w:rPr>
          <w:rFonts w:ascii="Times New Roman" w:hAnsi="Times New Roman" w:cs="Times New Roman"/>
        </w:rPr>
        <w:t xml:space="preserve"> </w:t>
      </w:r>
      <w:r w:rsidR="00741F6D" w:rsidRPr="000B6EED">
        <w:rPr>
          <w:rFonts w:ascii="Times New Roman" w:hAnsi="Times New Roman" w:cs="Times New Roman"/>
        </w:rPr>
        <w:t>En el área urbana el promedio es de 8.2, mientras que en el área rural fue de 5.3; respecto a la variable por sexo la escolaridad promedio fue de 7.3 grados</w:t>
      </w:r>
      <w:r w:rsidR="00105166" w:rsidRPr="000B6EED">
        <w:rPr>
          <w:rFonts w:ascii="Times New Roman" w:hAnsi="Times New Roman" w:cs="Times New Roman"/>
        </w:rPr>
        <w:t xml:space="preserve"> </w:t>
      </w:r>
      <w:r w:rsidR="00741F6D" w:rsidRPr="000B6EED">
        <w:rPr>
          <w:rFonts w:ascii="Times New Roman" w:hAnsi="Times New Roman" w:cs="Times New Roman"/>
        </w:rPr>
        <w:t>para los hombres y 7.0 para las mujeres</w:t>
      </w:r>
      <w:r w:rsidR="00105166" w:rsidRPr="000B6EED">
        <w:rPr>
          <w:rStyle w:val="EndnoteReference"/>
          <w:rFonts w:ascii="Times New Roman" w:hAnsi="Times New Roman" w:cs="Times New Roman"/>
        </w:rPr>
        <w:endnoteReference w:id="43"/>
      </w:r>
      <w:r w:rsidR="00741F6D" w:rsidRPr="000B6EED">
        <w:rPr>
          <w:rFonts w:ascii="Times New Roman" w:hAnsi="Times New Roman" w:cs="Times New Roman"/>
        </w:rPr>
        <w:t>.</w:t>
      </w:r>
    </w:p>
    <w:p w:rsidR="00811782" w:rsidRPr="000B6EED" w:rsidRDefault="00811782" w:rsidP="001455AA">
      <w:pPr>
        <w:spacing w:after="0" w:line="240" w:lineRule="auto"/>
        <w:jc w:val="both"/>
        <w:rPr>
          <w:rFonts w:ascii="Times New Roman" w:hAnsi="Times New Roman" w:cs="Times New Roman"/>
          <w:b/>
        </w:rPr>
      </w:pPr>
    </w:p>
    <w:p w:rsidR="007B64D9" w:rsidRPr="000B6EED" w:rsidRDefault="005B4471" w:rsidP="00FD21D3">
      <w:pPr>
        <w:pStyle w:val="Heading2"/>
        <w:rPr>
          <w:rFonts w:ascii="Times New Roman" w:hAnsi="Times New Roman" w:cs="Times New Roman"/>
          <w:b/>
          <w:sz w:val="22"/>
          <w:szCs w:val="22"/>
        </w:rPr>
      </w:pPr>
      <w:bookmarkStart w:id="12" w:name="_Toc47826837"/>
      <w:r w:rsidRPr="000B6EED">
        <w:rPr>
          <w:rFonts w:ascii="Times New Roman" w:hAnsi="Times New Roman" w:cs="Times New Roman"/>
          <w:b/>
          <w:sz w:val="22"/>
          <w:szCs w:val="22"/>
        </w:rPr>
        <w:t>Artículo 15</w:t>
      </w:r>
      <w:bookmarkEnd w:id="12"/>
    </w:p>
    <w:p w:rsidR="007B64D9"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79.- </w:t>
      </w:r>
      <w:r w:rsidR="00DB6586" w:rsidRPr="000B6EED">
        <w:rPr>
          <w:rFonts w:ascii="Times New Roman" w:hAnsi="Times New Roman" w:cs="Times New Roman"/>
        </w:rPr>
        <w:t>En 2014 se ratifi</w:t>
      </w:r>
      <w:r w:rsidR="007B64D9" w:rsidRPr="000B6EED">
        <w:rPr>
          <w:rFonts w:ascii="Times New Roman" w:hAnsi="Times New Roman" w:cs="Times New Roman"/>
        </w:rPr>
        <w:t>có y entró en vigencia la reforma constitucional que reconoce a los pueblos indígenas y la obligación de adoptar políticas con el propósito de mantener y desarrollar su identidad étnica y cultural, cosmovisión, valores y espiritualidad; ante este reconocimiento, el Comité DESC en junio 2014 elogió, pero mostró preocupación por no existir mecanismos para reconocer los derechos de los pueblos indígenas sobre sus tierras y bienes naturales</w:t>
      </w:r>
      <w:r w:rsidR="007B64D9" w:rsidRPr="000B6EED">
        <w:rPr>
          <w:rStyle w:val="EndnoteReference"/>
          <w:rFonts w:ascii="Times New Roman" w:hAnsi="Times New Roman" w:cs="Times New Roman"/>
        </w:rPr>
        <w:endnoteReference w:id="44"/>
      </w:r>
      <w:r w:rsidR="007B64D9" w:rsidRPr="000B6EED">
        <w:rPr>
          <w:rFonts w:ascii="Times New Roman" w:hAnsi="Times New Roman" w:cs="Times New Roman"/>
        </w:rPr>
        <w:t xml:space="preserve">, tal situación </w:t>
      </w:r>
      <w:r w:rsidR="00B81812" w:rsidRPr="000B6EED">
        <w:rPr>
          <w:rFonts w:ascii="Times New Roman" w:hAnsi="Times New Roman" w:cs="Times New Roman"/>
        </w:rPr>
        <w:t xml:space="preserve">aún </w:t>
      </w:r>
      <w:r w:rsidR="007B64D9" w:rsidRPr="000B6EED">
        <w:rPr>
          <w:rFonts w:ascii="Times New Roman" w:hAnsi="Times New Roman" w:cs="Times New Roman"/>
        </w:rPr>
        <w:t>persiste</w:t>
      </w:r>
      <w:r w:rsidR="00931A64" w:rsidRPr="000B6EED">
        <w:rPr>
          <w:rFonts w:ascii="Times New Roman" w:hAnsi="Times New Roman" w:cs="Times New Roman"/>
        </w:rPr>
        <w:t>.</w:t>
      </w:r>
    </w:p>
    <w:p w:rsidR="00931A64" w:rsidRPr="000B6EED" w:rsidRDefault="00931A64" w:rsidP="001455AA">
      <w:pPr>
        <w:spacing w:after="0" w:line="240" w:lineRule="auto"/>
        <w:jc w:val="both"/>
        <w:rPr>
          <w:rFonts w:ascii="Times New Roman" w:hAnsi="Times New Roman" w:cs="Times New Roman"/>
        </w:rPr>
      </w:pPr>
    </w:p>
    <w:p w:rsidR="00931A64" w:rsidRPr="000B6EED" w:rsidRDefault="004511FF" w:rsidP="001455AA">
      <w:pPr>
        <w:spacing w:after="0" w:line="240" w:lineRule="auto"/>
        <w:jc w:val="both"/>
        <w:rPr>
          <w:rFonts w:ascii="Times New Roman" w:hAnsi="Times New Roman" w:cs="Times New Roman"/>
          <w:b/>
        </w:rPr>
      </w:pPr>
      <w:r>
        <w:rPr>
          <w:rFonts w:ascii="Times New Roman" w:hAnsi="Times New Roman" w:cs="Times New Roman"/>
        </w:rPr>
        <w:t xml:space="preserve">80.- </w:t>
      </w:r>
      <w:r w:rsidR="00931A64" w:rsidRPr="000B6EED">
        <w:rPr>
          <w:rFonts w:ascii="Times New Roman" w:hAnsi="Times New Roman" w:cs="Times New Roman"/>
        </w:rPr>
        <w:t>La población indígena se encuentra en condiciones de vulnerabilidad, pues recibe elevada discriminación política, social y cultural, incluyendo la laboral, pues son el sector de la población que menos oportunidades recibe por carecer de preparación académica, por tanto, no existe igualdad para acceder a un trabajo. Aunado a ello, las organizaciones indígenas se están fragmentando y tienen una débil interlocución ante el Estado; entes estatales profundizan las divisiones existentes, en lugar de fomentar la inclusión y la unión de los pueblos indígenas por intereses particulares y se excluyen a otras, agregando que El Salvador no ha ratificado el Convenio 169 de la OIT</w:t>
      </w:r>
      <w:r w:rsidR="0008289F" w:rsidRPr="000B6EED">
        <w:rPr>
          <w:rStyle w:val="EndnoteReference"/>
          <w:rFonts w:ascii="Times New Roman" w:hAnsi="Times New Roman" w:cs="Times New Roman"/>
        </w:rPr>
        <w:endnoteReference w:id="45"/>
      </w:r>
      <w:r w:rsidR="0008289F" w:rsidRPr="000B6EED">
        <w:rPr>
          <w:rFonts w:ascii="Times New Roman" w:hAnsi="Times New Roman" w:cs="Times New Roman"/>
        </w:rPr>
        <w:t>.</w:t>
      </w:r>
    </w:p>
    <w:p w:rsidR="006E2C94" w:rsidRPr="000B6EED" w:rsidRDefault="006E2C94" w:rsidP="001455AA">
      <w:pPr>
        <w:spacing w:after="0" w:line="240" w:lineRule="auto"/>
        <w:jc w:val="both"/>
        <w:rPr>
          <w:rFonts w:ascii="Times New Roman" w:hAnsi="Times New Roman" w:cs="Times New Roman"/>
        </w:rPr>
      </w:pPr>
    </w:p>
    <w:p w:rsidR="00255018"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81.- </w:t>
      </w:r>
      <w:r w:rsidR="00422499" w:rsidRPr="000B6EED">
        <w:rPr>
          <w:rFonts w:ascii="Times New Roman" w:hAnsi="Times New Roman" w:cs="Times New Roman"/>
        </w:rPr>
        <w:t>Dentro de la visión de desarrollo turístico del país la población indígena es tratada como un atractivo turístico, def</w:t>
      </w:r>
      <w:r w:rsidR="00823B12" w:rsidRPr="000B6EED">
        <w:rPr>
          <w:rFonts w:ascii="Times New Roman" w:hAnsi="Times New Roman" w:cs="Times New Roman"/>
        </w:rPr>
        <w:t>ormando la cosmovisión indígena</w:t>
      </w:r>
      <w:r w:rsidR="00422499" w:rsidRPr="000B6EED">
        <w:rPr>
          <w:rFonts w:ascii="Times New Roman" w:hAnsi="Times New Roman" w:cs="Times New Roman"/>
        </w:rPr>
        <w:t>. Asimismo, preocupa a la comunidad indígena la imposición de un pensamiento monocultural en el sistema de educación actual, pues no existe diversidad cultural, valores ni principios de su cosmovisión.</w:t>
      </w:r>
    </w:p>
    <w:p w:rsidR="00823B12" w:rsidRPr="000B6EED" w:rsidRDefault="00823B12" w:rsidP="001455AA">
      <w:pPr>
        <w:spacing w:after="0" w:line="240" w:lineRule="auto"/>
        <w:jc w:val="both"/>
        <w:rPr>
          <w:rFonts w:ascii="Times New Roman" w:hAnsi="Times New Roman" w:cs="Times New Roman"/>
        </w:rPr>
      </w:pPr>
    </w:p>
    <w:p w:rsidR="00823B12"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82.- </w:t>
      </w:r>
      <w:r w:rsidR="00823B12" w:rsidRPr="000B6EED">
        <w:rPr>
          <w:rFonts w:ascii="Times New Roman" w:hAnsi="Times New Roman" w:cs="Times New Roman"/>
        </w:rPr>
        <w:t xml:space="preserve">El derecho de consulta es frecuentemente inobservado por el Estado salvadoreño. </w:t>
      </w:r>
      <w:r w:rsidR="001F0811" w:rsidRPr="000B6EED">
        <w:rPr>
          <w:rFonts w:ascii="Times New Roman" w:hAnsi="Times New Roman" w:cs="Times New Roman"/>
        </w:rPr>
        <w:t xml:space="preserve">A manera de ejemplo, en el marco de la pandemia generada por el COVID 19 ha sido convocado a consulta pública un proyecto hidroeléctrico que </w:t>
      </w:r>
      <w:r w:rsidR="00AC2D6A" w:rsidRPr="000B6EED">
        <w:rPr>
          <w:rFonts w:ascii="Times New Roman" w:hAnsi="Times New Roman" w:cs="Times New Roman"/>
        </w:rPr>
        <w:t>se construiría sobre el R</w:t>
      </w:r>
      <w:r w:rsidR="00702428" w:rsidRPr="000B6EED">
        <w:rPr>
          <w:rFonts w:ascii="Times New Roman" w:hAnsi="Times New Roman" w:cs="Times New Roman"/>
        </w:rPr>
        <w:t>ío Sensunapá</w:t>
      </w:r>
      <w:r w:rsidR="00AC2D6A" w:rsidRPr="000B6EED">
        <w:rPr>
          <w:rFonts w:ascii="Times New Roman" w:hAnsi="Times New Roman" w:cs="Times New Roman"/>
        </w:rPr>
        <w:t>n en el departamento de Sonsonate, donde se verán afectados sitios ceremoniales o sagrados de</w:t>
      </w:r>
      <w:r w:rsidR="00702428" w:rsidRPr="000B6EED">
        <w:rPr>
          <w:rFonts w:ascii="Times New Roman" w:hAnsi="Times New Roman" w:cs="Times New Roman"/>
        </w:rPr>
        <w:t xml:space="preserve"> </w:t>
      </w:r>
      <w:r w:rsidR="00AC2D6A" w:rsidRPr="000B6EED">
        <w:rPr>
          <w:rFonts w:ascii="Times New Roman" w:hAnsi="Times New Roman" w:cs="Times New Roman"/>
        </w:rPr>
        <w:t>a</w:t>
      </w:r>
      <w:r w:rsidR="00702428" w:rsidRPr="000B6EED">
        <w:rPr>
          <w:rFonts w:ascii="Times New Roman" w:hAnsi="Times New Roman" w:cs="Times New Roman"/>
        </w:rPr>
        <w:t xml:space="preserve">cuerdo </w:t>
      </w:r>
      <w:r w:rsidR="00AC2D6A" w:rsidRPr="000B6EED">
        <w:rPr>
          <w:rFonts w:ascii="Times New Roman" w:hAnsi="Times New Roman" w:cs="Times New Roman"/>
        </w:rPr>
        <w:t xml:space="preserve">a </w:t>
      </w:r>
      <w:r w:rsidR="0006388B" w:rsidRPr="000B6EED">
        <w:rPr>
          <w:rFonts w:ascii="Times New Roman" w:hAnsi="Times New Roman" w:cs="Times New Roman"/>
        </w:rPr>
        <w:t>lo manifestado por</w:t>
      </w:r>
      <w:r w:rsidR="00702428" w:rsidRPr="000B6EED">
        <w:rPr>
          <w:rFonts w:ascii="Times New Roman" w:hAnsi="Times New Roman" w:cs="Times New Roman"/>
        </w:rPr>
        <w:t xml:space="preserve"> los pueblos indígenas. Dicha consulta en el marco de la pandemia y algunas medidas gubernamentales no garantiza la participación </w:t>
      </w:r>
      <w:r w:rsidR="00516A3E" w:rsidRPr="000B6EED">
        <w:rPr>
          <w:rFonts w:ascii="Times New Roman" w:hAnsi="Times New Roman" w:cs="Times New Roman"/>
        </w:rPr>
        <w:t>los pueblos</w:t>
      </w:r>
      <w:r w:rsidR="0006388B" w:rsidRPr="000B6EED">
        <w:rPr>
          <w:rFonts w:ascii="Times New Roman" w:hAnsi="Times New Roman" w:cs="Times New Roman"/>
        </w:rPr>
        <w:t>,</w:t>
      </w:r>
      <w:r w:rsidR="00516A3E" w:rsidRPr="000B6EED">
        <w:rPr>
          <w:rFonts w:ascii="Times New Roman" w:hAnsi="Times New Roman" w:cs="Times New Roman"/>
        </w:rPr>
        <w:t xml:space="preserve"> pues se ve limitada la movilización por estar suspendido el transporte público, muchas </w:t>
      </w:r>
      <w:r w:rsidR="009C3136" w:rsidRPr="000B6EED">
        <w:rPr>
          <w:rFonts w:ascii="Times New Roman" w:hAnsi="Times New Roman" w:cs="Times New Roman"/>
        </w:rPr>
        <w:t>personas tienen temor contagio de la COVID 19; p</w:t>
      </w:r>
      <w:r w:rsidR="00691A6F" w:rsidRPr="000B6EED">
        <w:rPr>
          <w:rFonts w:ascii="Times New Roman" w:hAnsi="Times New Roman" w:cs="Times New Roman"/>
        </w:rPr>
        <w:t>ara poder participar en la consulta, se debe de hacer previa cita</w:t>
      </w:r>
      <w:r w:rsidR="009C3136" w:rsidRPr="000B6EED">
        <w:rPr>
          <w:rFonts w:ascii="Times New Roman" w:hAnsi="Times New Roman" w:cs="Times New Roman"/>
        </w:rPr>
        <w:t xml:space="preserve"> en las oficinas del </w:t>
      </w:r>
      <w:r w:rsidR="005468BD" w:rsidRPr="000B6EED">
        <w:rPr>
          <w:rFonts w:ascii="Times New Roman" w:hAnsi="Times New Roman" w:cs="Times New Roman"/>
        </w:rPr>
        <w:t>MARN</w:t>
      </w:r>
      <w:r w:rsidR="00691A6F" w:rsidRPr="000B6EED">
        <w:rPr>
          <w:rFonts w:ascii="Times New Roman" w:hAnsi="Times New Roman" w:cs="Times New Roman"/>
        </w:rPr>
        <w:t xml:space="preserve"> para que las personas sean atendidas</w:t>
      </w:r>
      <w:r w:rsidR="00C75CEB" w:rsidRPr="000B6EED">
        <w:rPr>
          <w:rFonts w:ascii="Times New Roman" w:hAnsi="Times New Roman" w:cs="Times New Roman"/>
        </w:rPr>
        <w:t>, sin que esto sea comunicado previamente mediante mecanismos idóneos</w:t>
      </w:r>
      <w:r w:rsidR="00691A6F" w:rsidRPr="000B6EED">
        <w:rPr>
          <w:rFonts w:ascii="Times New Roman" w:hAnsi="Times New Roman" w:cs="Times New Roman"/>
        </w:rPr>
        <w:t xml:space="preserve">; </w:t>
      </w:r>
      <w:r w:rsidR="00F46C02" w:rsidRPr="000B6EED">
        <w:rPr>
          <w:rFonts w:ascii="Times New Roman" w:hAnsi="Times New Roman" w:cs="Times New Roman"/>
        </w:rPr>
        <w:t xml:space="preserve">uno de los mecanismos de participación </w:t>
      </w:r>
      <w:r w:rsidR="00C75CEB" w:rsidRPr="000B6EED">
        <w:rPr>
          <w:rFonts w:ascii="Times New Roman" w:hAnsi="Times New Roman" w:cs="Times New Roman"/>
        </w:rPr>
        <w:t xml:space="preserve">en la consulta </w:t>
      </w:r>
      <w:r w:rsidR="00F46C02" w:rsidRPr="000B6EED">
        <w:rPr>
          <w:rFonts w:ascii="Times New Roman" w:hAnsi="Times New Roman" w:cs="Times New Roman"/>
        </w:rPr>
        <w:t>es por medio de la web</w:t>
      </w:r>
      <w:r w:rsidR="00C75CEB" w:rsidRPr="000B6EED">
        <w:rPr>
          <w:rFonts w:ascii="Times New Roman" w:hAnsi="Times New Roman" w:cs="Times New Roman"/>
        </w:rPr>
        <w:t xml:space="preserve"> del MARN</w:t>
      </w:r>
      <w:r w:rsidR="00F46C02" w:rsidRPr="000B6EED">
        <w:rPr>
          <w:rFonts w:ascii="Times New Roman" w:hAnsi="Times New Roman" w:cs="Times New Roman"/>
        </w:rPr>
        <w:t xml:space="preserve">, sin embargo, no todas las personas cuentan con acceso a internet o dispositivos </w:t>
      </w:r>
      <w:r w:rsidR="0006388B" w:rsidRPr="000B6EED">
        <w:rPr>
          <w:rFonts w:ascii="Times New Roman" w:hAnsi="Times New Roman" w:cs="Times New Roman"/>
        </w:rPr>
        <w:t xml:space="preserve">electrónicos. </w:t>
      </w:r>
      <w:r w:rsidR="00823B12" w:rsidRPr="000B6EED">
        <w:rPr>
          <w:rFonts w:ascii="Times New Roman" w:hAnsi="Times New Roman" w:cs="Times New Roman"/>
        </w:rPr>
        <w:t xml:space="preserve"> </w:t>
      </w:r>
    </w:p>
    <w:p w:rsidR="00A13CEC" w:rsidRPr="000B6EED" w:rsidRDefault="00A13CEC" w:rsidP="001455AA">
      <w:pPr>
        <w:spacing w:after="0" w:line="240" w:lineRule="auto"/>
        <w:jc w:val="both"/>
        <w:rPr>
          <w:rFonts w:ascii="Times New Roman" w:hAnsi="Times New Roman" w:cs="Times New Roman"/>
        </w:rPr>
      </w:pPr>
    </w:p>
    <w:p w:rsidR="00A13CEC"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83.- </w:t>
      </w:r>
      <w:r w:rsidR="00A13CEC" w:rsidRPr="000B6EED">
        <w:rPr>
          <w:rFonts w:ascii="Times New Roman" w:hAnsi="Times New Roman" w:cs="Times New Roman"/>
        </w:rPr>
        <w:t xml:space="preserve">Los proyectos de desarrollo están afectando la propiedad y derechos de los pueblos indígenas, pese a que </w:t>
      </w:r>
      <w:r w:rsidR="00B81812" w:rsidRPr="000B6EED">
        <w:rPr>
          <w:rFonts w:ascii="Times New Roman" w:hAnsi="Times New Roman" w:cs="Times New Roman"/>
        </w:rPr>
        <w:t xml:space="preserve">en el pasado </w:t>
      </w:r>
      <w:r w:rsidR="00A13CEC" w:rsidRPr="000B6EED">
        <w:rPr>
          <w:rFonts w:ascii="Times New Roman" w:hAnsi="Times New Roman" w:cs="Times New Roman"/>
        </w:rPr>
        <w:t>el Relator Especial sobre los derechos de los pueblos indígenas, James Anaya, mostró su preocupación por la persistente tendencia mundial a no tomar en cuenta los derechos de los pueblos indí</w:t>
      </w:r>
      <w:r w:rsidR="000852DA" w:rsidRPr="000B6EED">
        <w:rPr>
          <w:rFonts w:ascii="Times New Roman" w:hAnsi="Times New Roman" w:cs="Times New Roman"/>
        </w:rPr>
        <w:t>genas que manifi</w:t>
      </w:r>
      <w:r w:rsidR="00A13CEC" w:rsidRPr="000B6EED">
        <w:rPr>
          <w:rFonts w:ascii="Times New Roman" w:hAnsi="Times New Roman" w:cs="Times New Roman"/>
        </w:rPr>
        <w:t xml:space="preserve">estan sus inquietudes por los efectos negativos de los supuestamente proyectos de desarrollo en sus tierras, los cuales, se autorizan y ejecutan sin consultarles; tal ha sido el caso en el sitio arqueológico Tacushcalco, donde se destruyó buena parte del mismo y además afectó al </w:t>
      </w:r>
      <w:r w:rsidR="00B81812" w:rsidRPr="000B6EED">
        <w:rPr>
          <w:rFonts w:ascii="Times New Roman" w:hAnsi="Times New Roman" w:cs="Times New Roman"/>
        </w:rPr>
        <w:t>R</w:t>
      </w:r>
      <w:r w:rsidR="00A13CEC" w:rsidRPr="000B6EED">
        <w:rPr>
          <w:rFonts w:ascii="Times New Roman" w:hAnsi="Times New Roman" w:cs="Times New Roman"/>
        </w:rPr>
        <w:t xml:space="preserve">ío </w:t>
      </w:r>
      <w:r w:rsidR="00B81812" w:rsidRPr="000B6EED">
        <w:rPr>
          <w:rFonts w:ascii="Times New Roman" w:hAnsi="Times New Roman" w:cs="Times New Roman"/>
        </w:rPr>
        <w:t>C</w:t>
      </w:r>
      <w:r w:rsidR="00A13CEC" w:rsidRPr="000B6EED">
        <w:rPr>
          <w:rFonts w:ascii="Times New Roman" w:hAnsi="Times New Roman" w:cs="Times New Roman"/>
        </w:rPr>
        <w:t xml:space="preserve">eniza pese a existencia de orden de suspensión, ya que </w:t>
      </w:r>
      <w:r w:rsidR="00B81812" w:rsidRPr="000B6EED">
        <w:rPr>
          <w:rFonts w:ascii="Times New Roman" w:hAnsi="Times New Roman" w:cs="Times New Roman"/>
        </w:rPr>
        <w:t xml:space="preserve">aparentemente hay una especie de </w:t>
      </w:r>
      <w:r w:rsidR="00A13CEC" w:rsidRPr="000B6EED">
        <w:rPr>
          <w:rFonts w:ascii="Times New Roman" w:hAnsi="Times New Roman" w:cs="Times New Roman"/>
        </w:rPr>
        <w:t>complicidad entre la Fiscalía General de la República, Policía Nacional Civil y la empresa. Tales hechos atentaron contra la herencia cultural ancestral, la espiritualidad, bienes naturales, protección y conservación de sitios sagrados catalogados como patrimonio cultural</w:t>
      </w:r>
      <w:r w:rsidR="002A6FDB" w:rsidRPr="000B6EED">
        <w:rPr>
          <w:rStyle w:val="EndnoteReference"/>
          <w:rFonts w:ascii="Times New Roman" w:hAnsi="Times New Roman" w:cs="Times New Roman"/>
        </w:rPr>
        <w:endnoteReference w:id="46"/>
      </w:r>
      <w:r w:rsidR="00A13CEC" w:rsidRPr="000B6EED">
        <w:rPr>
          <w:rFonts w:ascii="Times New Roman" w:hAnsi="Times New Roman" w:cs="Times New Roman"/>
        </w:rPr>
        <w:t>.</w:t>
      </w:r>
    </w:p>
    <w:p w:rsidR="00030D7F" w:rsidRPr="000B6EED" w:rsidRDefault="00030D7F" w:rsidP="001455AA">
      <w:pPr>
        <w:spacing w:after="0" w:line="240" w:lineRule="auto"/>
        <w:jc w:val="both"/>
        <w:rPr>
          <w:rFonts w:ascii="Times New Roman" w:hAnsi="Times New Roman" w:cs="Times New Roman"/>
        </w:rPr>
      </w:pPr>
    </w:p>
    <w:p w:rsidR="00B81812" w:rsidRDefault="00B81812" w:rsidP="001455AA">
      <w:pPr>
        <w:spacing w:after="0" w:line="240" w:lineRule="auto"/>
        <w:jc w:val="both"/>
        <w:rPr>
          <w:rFonts w:ascii="Times New Roman" w:hAnsi="Times New Roman" w:cs="Times New Roman"/>
        </w:rPr>
      </w:pPr>
    </w:p>
    <w:p w:rsidR="0090571E" w:rsidRPr="000B6EED" w:rsidRDefault="0090571E" w:rsidP="001455AA">
      <w:pPr>
        <w:spacing w:after="0" w:line="240" w:lineRule="auto"/>
        <w:jc w:val="both"/>
        <w:rPr>
          <w:rFonts w:ascii="Times New Roman" w:hAnsi="Times New Roman" w:cs="Times New Roman"/>
        </w:rPr>
      </w:pPr>
    </w:p>
    <w:p w:rsidR="00B81812" w:rsidRPr="000B6EED" w:rsidRDefault="00B81812" w:rsidP="001455AA">
      <w:pPr>
        <w:spacing w:after="0" w:line="240" w:lineRule="auto"/>
        <w:jc w:val="both"/>
        <w:rPr>
          <w:rFonts w:ascii="Times New Roman" w:hAnsi="Times New Roman" w:cs="Times New Roman"/>
        </w:rPr>
      </w:pPr>
    </w:p>
    <w:p w:rsidR="006E2AA6" w:rsidRPr="0090571E" w:rsidRDefault="006E2AA6" w:rsidP="00FD21D3">
      <w:pPr>
        <w:pStyle w:val="ListParagraph"/>
        <w:numPr>
          <w:ilvl w:val="0"/>
          <w:numId w:val="1"/>
        </w:numPr>
        <w:spacing w:after="0" w:line="240" w:lineRule="auto"/>
        <w:outlineLvl w:val="0"/>
        <w:rPr>
          <w:rFonts w:ascii="Times New Roman" w:hAnsi="Times New Roman" w:cs="Times New Roman"/>
          <w:b/>
          <w:color w:val="2E74B5" w:themeColor="accent1" w:themeShade="BF"/>
        </w:rPr>
      </w:pPr>
      <w:bookmarkStart w:id="13" w:name="_Toc47826838"/>
      <w:r w:rsidRPr="0090571E">
        <w:rPr>
          <w:rFonts w:ascii="Times New Roman" w:hAnsi="Times New Roman" w:cs="Times New Roman"/>
          <w:b/>
          <w:color w:val="2E74B5" w:themeColor="accent1" w:themeShade="BF"/>
        </w:rPr>
        <w:t>CONCLUSIONES</w:t>
      </w:r>
      <w:bookmarkEnd w:id="13"/>
    </w:p>
    <w:p w:rsidR="00030D7F" w:rsidRPr="000B6EED" w:rsidRDefault="00030D7F" w:rsidP="001455AA">
      <w:pPr>
        <w:pStyle w:val="ListParagraph"/>
        <w:spacing w:after="0" w:line="240" w:lineRule="auto"/>
        <w:rPr>
          <w:rFonts w:ascii="Times New Roman" w:hAnsi="Times New Roman" w:cs="Times New Roman"/>
          <w:b/>
        </w:rPr>
      </w:pPr>
    </w:p>
    <w:p w:rsidR="006E2AA6" w:rsidRPr="000B6EED" w:rsidRDefault="006E2AA6" w:rsidP="00FD21D3">
      <w:pPr>
        <w:pStyle w:val="Heading2"/>
        <w:rPr>
          <w:rFonts w:ascii="Times New Roman" w:hAnsi="Times New Roman" w:cs="Times New Roman"/>
          <w:b/>
          <w:sz w:val="22"/>
          <w:szCs w:val="22"/>
        </w:rPr>
      </w:pPr>
      <w:bookmarkStart w:id="14" w:name="_Toc47826839"/>
      <w:r w:rsidRPr="000B6EED">
        <w:rPr>
          <w:rFonts w:ascii="Times New Roman" w:hAnsi="Times New Roman" w:cs="Times New Roman"/>
          <w:b/>
          <w:sz w:val="22"/>
          <w:szCs w:val="22"/>
        </w:rPr>
        <w:t>Artículo 2</w:t>
      </w:r>
      <w:bookmarkEnd w:id="14"/>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84.- </w:t>
      </w:r>
      <w:r w:rsidR="006E2AA6" w:rsidRPr="000B6EED">
        <w:rPr>
          <w:rFonts w:ascii="Times New Roman" w:hAnsi="Times New Roman" w:cs="Times New Roman"/>
        </w:rPr>
        <w:t xml:space="preserve">Dadas las modificaciones institucionales en el Órgano Ejecutivo a partir de junio 2019, y la supresión de diferentes secretarias y en particular de </w:t>
      </w:r>
      <w:r w:rsidR="00B81812" w:rsidRPr="000B6EED">
        <w:rPr>
          <w:rFonts w:ascii="Times New Roman" w:hAnsi="Times New Roman" w:cs="Times New Roman"/>
        </w:rPr>
        <w:t>l</w:t>
      </w:r>
      <w:r w:rsidR="00BA3F6B" w:rsidRPr="000B6EED">
        <w:rPr>
          <w:rFonts w:ascii="Times New Roman" w:hAnsi="Times New Roman" w:cs="Times New Roman"/>
        </w:rPr>
        <w:t xml:space="preserve">a </w:t>
      </w:r>
      <w:r w:rsidR="00B81812" w:rsidRPr="000B6EED">
        <w:rPr>
          <w:rFonts w:ascii="Times New Roman" w:hAnsi="Times New Roman" w:cs="Times New Roman"/>
        </w:rPr>
        <w:t xml:space="preserve">SETEPLAN, </w:t>
      </w:r>
      <w:r w:rsidR="006E2AA6" w:rsidRPr="000B6EED">
        <w:rPr>
          <w:rFonts w:ascii="Times New Roman" w:hAnsi="Times New Roman" w:cs="Times New Roman"/>
        </w:rPr>
        <w:t xml:space="preserve">se ha reducido capacidad de la generación e implementación de planes estratégicos orientados a la satisfacción de los </w:t>
      </w:r>
      <w:r w:rsidR="009F5D3B" w:rsidRPr="000B6EED">
        <w:rPr>
          <w:rFonts w:ascii="Times New Roman" w:hAnsi="Times New Roman" w:cs="Times New Roman"/>
        </w:rPr>
        <w:t>DESC</w:t>
      </w:r>
      <w:r w:rsidR="006E2AA6" w:rsidRPr="000B6EED">
        <w:rPr>
          <w:rFonts w:ascii="Times New Roman" w:hAnsi="Times New Roman" w:cs="Times New Roman"/>
        </w:rPr>
        <w:t xml:space="preserve">. Ejemplo de ello es el incumplimiento a la Ley de Desarrollo y Protección Social que mandata a la formulación de un Plan Social.   </w:t>
      </w:r>
    </w:p>
    <w:p w:rsidR="00030D7F" w:rsidRPr="000B6EED" w:rsidRDefault="00030D7F"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85.- </w:t>
      </w:r>
      <w:r w:rsidR="006E2AA6" w:rsidRPr="000B6EED">
        <w:rPr>
          <w:rFonts w:ascii="Times New Roman" w:hAnsi="Times New Roman" w:cs="Times New Roman"/>
        </w:rPr>
        <w:t xml:space="preserve">Políticas, planes o espacios de interlocución con la ciudadanía no se ven como acciones a largo plazo en vista que no han sido retomados, a pesar de su importancia, por la gestión en el Órgano Ejecutivo que asumió en junio del 2019. Ejemplo de ello es la Política Nacional de Vivienda y Hábitat, del año 2015 y el espacio de interlocución denominado Consejo Consultivo Hábitat y Vivienda creado en diciembre 2017. </w:t>
      </w:r>
    </w:p>
    <w:p w:rsidR="00030D7F" w:rsidRPr="000B6EED" w:rsidRDefault="00030D7F"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86.- </w:t>
      </w:r>
      <w:r w:rsidR="006E2AA6" w:rsidRPr="000B6EED">
        <w:rPr>
          <w:rFonts w:ascii="Times New Roman" w:hAnsi="Times New Roman" w:cs="Times New Roman"/>
        </w:rPr>
        <w:t>A pesar de los avances normativos para generados por la Asamblea Legislativa. Existen deudas en cuanto a</w:t>
      </w:r>
      <w:r w:rsidR="00B81812" w:rsidRPr="000B6EED">
        <w:rPr>
          <w:rFonts w:ascii="Times New Roman" w:hAnsi="Times New Roman" w:cs="Times New Roman"/>
        </w:rPr>
        <w:t>l cumplimiento de</w:t>
      </w:r>
      <w:r w:rsidR="006E2AA6" w:rsidRPr="000B6EED">
        <w:rPr>
          <w:rFonts w:ascii="Times New Roman" w:hAnsi="Times New Roman" w:cs="Times New Roman"/>
        </w:rPr>
        <w:t xml:space="preserve"> los DESC, como una normativa que regule el derecho humano al agua, la soberanía alimentaria, la prohibición de los agrotóxicos entre otras. </w:t>
      </w:r>
    </w:p>
    <w:p w:rsidR="006E2AA6" w:rsidRPr="000B6EED" w:rsidRDefault="006E2AA6" w:rsidP="001455AA">
      <w:pPr>
        <w:spacing w:after="0" w:line="240" w:lineRule="auto"/>
        <w:rPr>
          <w:rFonts w:ascii="Times New Roman" w:hAnsi="Times New Roman" w:cs="Times New Roman"/>
          <w:b/>
        </w:rPr>
      </w:pPr>
    </w:p>
    <w:p w:rsidR="006E2AA6" w:rsidRPr="000B6EED" w:rsidRDefault="006E2AA6" w:rsidP="00FD21D3">
      <w:pPr>
        <w:pStyle w:val="Heading2"/>
        <w:rPr>
          <w:rFonts w:ascii="Times New Roman" w:hAnsi="Times New Roman" w:cs="Times New Roman"/>
          <w:b/>
          <w:sz w:val="22"/>
          <w:szCs w:val="22"/>
        </w:rPr>
      </w:pPr>
      <w:bookmarkStart w:id="15" w:name="_Toc47826840"/>
      <w:r w:rsidRPr="000B6EED">
        <w:rPr>
          <w:rFonts w:ascii="Times New Roman" w:hAnsi="Times New Roman" w:cs="Times New Roman"/>
          <w:b/>
          <w:sz w:val="22"/>
          <w:szCs w:val="22"/>
        </w:rPr>
        <w:t>Artículo 3</w:t>
      </w:r>
      <w:bookmarkEnd w:id="15"/>
      <w:r w:rsidRPr="000B6EED">
        <w:rPr>
          <w:rFonts w:ascii="Times New Roman" w:hAnsi="Times New Roman" w:cs="Times New Roman"/>
          <w:b/>
          <w:sz w:val="22"/>
          <w:szCs w:val="22"/>
        </w:rPr>
        <w:t xml:space="preserve">  </w:t>
      </w: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87.- </w:t>
      </w:r>
      <w:r w:rsidR="006E2AA6" w:rsidRPr="000B6EED">
        <w:rPr>
          <w:rFonts w:ascii="Times New Roman" w:hAnsi="Times New Roman" w:cs="Times New Roman"/>
        </w:rPr>
        <w:t xml:space="preserve">Pese a los avances normativos que ha registrado El Salvador, existe retrocesos institucionales tras la eliminación de  la Secretaría de Inclusión Social y la reducción paulatina del programa Ciudad Mujer.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88.- </w:t>
      </w:r>
      <w:r w:rsidR="006E2AA6" w:rsidRPr="000B6EED">
        <w:rPr>
          <w:rFonts w:ascii="Times New Roman" w:hAnsi="Times New Roman" w:cs="Times New Roman"/>
        </w:rPr>
        <w:t xml:space="preserve">Continúan pendientes reformas legales para eliminar la violencia y discriminación contra la mujer. Aún persiste la violencia desde la normativa penal al no contar con un sistema de indicaciones a la interrupción del embarazo, la entrada en vigencia inmediata de la Ley Especial para la Regulación e Instalación de Salas Cunas para los Hijos de los Trabajadores, la ratificación de del Protocolo Facultativo de la Convención sobre la eliminación de todas las formas de discriminación contra la mujer, entre otras.  De igual forma, El Estado no cuenta con políticas o planes orientado a reducir las brechas por género.   </w:t>
      </w:r>
    </w:p>
    <w:p w:rsidR="006E2AA6" w:rsidRPr="000B6EED" w:rsidRDefault="006E2AA6" w:rsidP="001455AA">
      <w:pPr>
        <w:spacing w:after="0" w:line="240" w:lineRule="auto"/>
        <w:jc w:val="both"/>
        <w:rPr>
          <w:rFonts w:ascii="Times New Roman" w:hAnsi="Times New Roman" w:cs="Times New Roman"/>
        </w:rPr>
      </w:pPr>
    </w:p>
    <w:p w:rsidR="006E2AA6" w:rsidRPr="000B6EED" w:rsidRDefault="006E2AA6" w:rsidP="001455AA">
      <w:pPr>
        <w:spacing w:after="0" w:line="240" w:lineRule="auto"/>
        <w:jc w:val="both"/>
        <w:rPr>
          <w:rFonts w:ascii="Times New Roman" w:hAnsi="Times New Roman" w:cs="Times New Roman"/>
        </w:rPr>
      </w:pPr>
    </w:p>
    <w:p w:rsidR="006E2AA6" w:rsidRPr="000B6EED" w:rsidRDefault="006E2AA6" w:rsidP="00FD21D3">
      <w:pPr>
        <w:pStyle w:val="Heading2"/>
        <w:rPr>
          <w:rFonts w:ascii="Times New Roman" w:hAnsi="Times New Roman" w:cs="Times New Roman"/>
          <w:b/>
          <w:sz w:val="22"/>
          <w:szCs w:val="22"/>
        </w:rPr>
      </w:pPr>
      <w:bookmarkStart w:id="16" w:name="_Toc47826841"/>
      <w:r w:rsidRPr="000B6EED">
        <w:rPr>
          <w:rFonts w:ascii="Times New Roman" w:hAnsi="Times New Roman" w:cs="Times New Roman"/>
          <w:b/>
          <w:sz w:val="22"/>
          <w:szCs w:val="22"/>
        </w:rPr>
        <w:t>Artículo 6 y 7</w:t>
      </w:r>
      <w:bookmarkEnd w:id="16"/>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89.- </w:t>
      </w:r>
      <w:r w:rsidR="006E2AA6" w:rsidRPr="000B6EED">
        <w:rPr>
          <w:rFonts w:ascii="Times New Roman" w:hAnsi="Times New Roman" w:cs="Times New Roman"/>
        </w:rPr>
        <w:t>La tasa de desempleo en El Salvador posiblemente sea una de las más bajas de la región. No obstante, ese dato resulta impreciso cuando se relaciona con la tasa de subempleo que es mayor al 30%. Adicional a ello, los empleos son precarios, principalmente en el sector privado cuyos salarios diferenciadas por sector son muy bajos en relación a la canasta de mercado. Se tiene un mercado laboral flexibilizado en favor de los patronos y las instancias administrativas y judiciales en materia laboral no brindan condiciones óptimas de acceso a justicia a los trabajadores y trabajadoras.</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90.- </w:t>
      </w:r>
      <w:r w:rsidR="006E2AA6" w:rsidRPr="000B6EED">
        <w:rPr>
          <w:rFonts w:ascii="Times New Roman" w:hAnsi="Times New Roman" w:cs="Times New Roman"/>
        </w:rPr>
        <w:t xml:space="preserve">Se han transgredido derechos fundamentales y humanos al generar despidos masivos en la administración pública tras el cambio de gobierno. Por otro lado, no se ha garantizado de forma efectiva la estabilidad laboral de los empleados en el marco de la pandemia de la COVID 19. Lo anterior inobservando el debido proceso, derecho de audiencia y defensa.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91.- </w:t>
      </w:r>
      <w:r w:rsidR="006E2AA6" w:rsidRPr="000B6EED">
        <w:rPr>
          <w:rFonts w:ascii="Times New Roman" w:hAnsi="Times New Roman" w:cs="Times New Roman"/>
        </w:rPr>
        <w:t xml:space="preserve">El Estado omitió su responsabilidad de revisar y adecuar el salario mínimo al costo de la vida a pesar de que es un mandato derivado del Código de Trabajo, la Constitución de la República y tratados internacionales.   </w:t>
      </w:r>
    </w:p>
    <w:p w:rsidR="006E2AA6" w:rsidRPr="000B6EED" w:rsidRDefault="006E2AA6" w:rsidP="001455AA">
      <w:pPr>
        <w:spacing w:after="0" w:line="240" w:lineRule="auto"/>
        <w:jc w:val="both"/>
        <w:rPr>
          <w:rFonts w:ascii="Times New Roman" w:hAnsi="Times New Roman" w:cs="Times New Roman"/>
        </w:rPr>
      </w:pPr>
    </w:p>
    <w:p w:rsidR="006E2AA6" w:rsidRPr="000B6EED" w:rsidRDefault="006E2AA6" w:rsidP="00FD21D3">
      <w:pPr>
        <w:pStyle w:val="Heading2"/>
        <w:rPr>
          <w:rFonts w:ascii="Times New Roman" w:hAnsi="Times New Roman" w:cs="Times New Roman"/>
          <w:b/>
          <w:sz w:val="22"/>
          <w:szCs w:val="22"/>
        </w:rPr>
      </w:pPr>
      <w:bookmarkStart w:id="17" w:name="_Toc47826842"/>
      <w:r w:rsidRPr="000B6EED">
        <w:rPr>
          <w:rFonts w:ascii="Times New Roman" w:hAnsi="Times New Roman" w:cs="Times New Roman"/>
          <w:b/>
          <w:sz w:val="22"/>
          <w:szCs w:val="22"/>
        </w:rPr>
        <w:t>Artículo 8</w:t>
      </w:r>
      <w:bookmarkEnd w:id="17"/>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92.- </w:t>
      </w:r>
      <w:r w:rsidR="006E2AA6" w:rsidRPr="000B6EED">
        <w:rPr>
          <w:rFonts w:ascii="Times New Roman" w:hAnsi="Times New Roman" w:cs="Times New Roman"/>
        </w:rPr>
        <w:t>Los derechos sindicales continúan siendo transgredidos. En el periodo se registra</w:t>
      </w:r>
      <w:r w:rsidR="00B81812" w:rsidRPr="000B6EED">
        <w:rPr>
          <w:rFonts w:ascii="Times New Roman" w:hAnsi="Times New Roman" w:cs="Times New Roman"/>
        </w:rPr>
        <w:t>n</w:t>
      </w:r>
      <w:r w:rsidR="006E2AA6" w:rsidRPr="000B6EED">
        <w:rPr>
          <w:rFonts w:ascii="Times New Roman" w:hAnsi="Times New Roman" w:cs="Times New Roman"/>
        </w:rPr>
        <w:t xml:space="preserve"> algunos retrocesos en cuanto al fuero sindical, autonomía de las organizaciones de trabajadores y procesos electorales cuestionados en organismos tripartitos con representación de trabajadores y trabajadora.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93.- </w:t>
      </w:r>
      <w:r w:rsidR="006E2AA6" w:rsidRPr="000B6EED">
        <w:rPr>
          <w:rFonts w:ascii="Times New Roman" w:hAnsi="Times New Roman" w:cs="Times New Roman"/>
        </w:rPr>
        <w:t xml:space="preserve">Los obstáculos al trabajo sindical en instituciones públicas como privadas han sido reiterados. Diferentes directivos sindicales han sido despedidos transgrediendo con ello el fuero sindical. En el caso de las personas directivas sindicales de SELSA y SITIPA han promovido acciones legales desde el 2013 para acceder a la justicia; sin embargo, a la fecha continúan despedidos.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94.- </w:t>
      </w:r>
      <w:r w:rsidR="006E2AA6" w:rsidRPr="000B6EED">
        <w:rPr>
          <w:rFonts w:ascii="Times New Roman" w:hAnsi="Times New Roman" w:cs="Times New Roman"/>
        </w:rPr>
        <w:t>La autonomía sindical ha sido violentada de acuerdo a las denuncias de las organizaciones sindicales, tras el reconocimiento que hiciera el Estado por medio del Ministerio de Trabajo y Previsión Social, de una directiva sindical electa tras fuertes cuestionamientos, caso: Sindicato de Trabajadores del Instituto Salvadoreño del Seguro Social (STISSS).</w:t>
      </w:r>
    </w:p>
    <w:p w:rsidR="006E2AA6" w:rsidRPr="000B6EED" w:rsidRDefault="006E2AA6" w:rsidP="001455AA">
      <w:pPr>
        <w:spacing w:after="0" w:line="240" w:lineRule="auto"/>
        <w:jc w:val="both"/>
        <w:rPr>
          <w:rFonts w:ascii="Times New Roman" w:hAnsi="Times New Roman" w:cs="Times New Roman"/>
        </w:rPr>
      </w:pPr>
    </w:p>
    <w:p w:rsidR="006E2AA6"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95.- </w:t>
      </w:r>
      <w:r w:rsidR="006E2AA6" w:rsidRPr="000B6EED">
        <w:rPr>
          <w:rFonts w:ascii="Times New Roman" w:hAnsi="Times New Roman" w:cs="Times New Roman"/>
        </w:rPr>
        <w:t>El manejo inapropiado realizado desd</w:t>
      </w:r>
      <w:r w:rsidR="00B81812" w:rsidRPr="000B6EED">
        <w:rPr>
          <w:rFonts w:ascii="Times New Roman" w:hAnsi="Times New Roman" w:cs="Times New Roman"/>
        </w:rPr>
        <w:t>e</w:t>
      </w:r>
      <w:r w:rsidR="006E2AA6" w:rsidRPr="000B6EED">
        <w:rPr>
          <w:rFonts w:ascii="Times New Roman" w:hAnsi="Times New Roman" w:cs="Times New Roman"/>
        </w:rPr>
        <w:t xml:space="preserve"> el Estado para la elección de representantes de trabajadores y trabajadoras en entidades tripartitas ha sido cuestionado y señalado como procesos que buscan una correlación favorable al Órgano Ejecutivo y se distancia de la representación legítima de trabajadores y trabajadoras.  </w:t>
      </w:r>
    </w:p>
    <w:p w:rsidR="004511FF" w:rsidRDefault="004511FF" w:rsidP="001455AA">
      <w:pPr>
        <w:spacing w:after="0" w:line="240" w:lineRule="auto"/>
        <w:jc w:val="both"/>
        <w:rPr>
          <w:rFonts w:ascii="Times New Roman" w:hAnsi="Times New Roman" w:cs="Times New Roman"/>
        </w:rPr>
      </w:pPr>
    </w:p>
    <w:p w:rsidR="004511FF" w:rsidRDefault="004511FF" w:rsidP="001455AA">
      <w:pPr>
        <w:spacing w:after="0" w:line="240" w:lineRule="auto"/>
        <w:jc w:val="both"/>
        <w:rPr>
          <w:rFonts w:ascii="Times New Roman" w:hAnsi="Times New Roman" w:cs="Times New Roman"/>
        </w:rPr>
      </w:pPr>
    </w:p>
    <w:p w:rsidR="006E2AA6" w:rsidRPr="000B6EED" w:rsidRDefault="006E2AA6" w:rsidP="00FD21D3">
      <w:pPr>
        <w:pStyle w:val="Heading2"/>
        <w:rPr>
          <w:rFonts w:ascii="Times New Roman" w:hAnsi="Times New Roman" w:cs="Times New Roman"/>
          <w:b/>
          <w:sz w:val="22"/>
          <w:szCs w:val="22"/>
        </w:rPr>
      </w:pPr>
      <w:bookmarkStart w:id="18" w:name="_Toc47826843"/>
      <w:r w:rsidRPr="000B6EED">
        <w:rPr>
          <w:rFonts w:ascii="Times New Roman" w:hAnsi="Times New Roman" w:cs="Times New Roman"/>
          <w:b/>
          <w:sz w:val="22"/>
          <w:szCs w:val="22"/>
        </w:rPr>
        <w:t>Artículo 9</w:t>
      </w:r>
      <w:bookmarkEnd w:id="18"/>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96.- </w:t>
      </w:r>
      <w:r w:rsidR="006E2AA6" w:rsidRPr="000B6EED">
        <w:rPr>
          <w:rFonts w:ascii="Times New Roman" w:hAnsi="Times New Roman" w:cs="Times New Roman"/>
        </w:rPr>
        <w:t xml:space="preserve">La cobertura seguridad social es muy baja (856,118 persona) si se compara con la PET (4,973,713) o la PEA que alcanza 3,091,953 personas. A pesar de lo anterior no se identifican acciones por parte del Estado para aumentar la cobertura.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97.- </w:t>
      </w:r>
      <w:r w:rsidR="006E2AA6" w:rsidRPr="000B6EED">
        <w:rPr>
          <w:rFonts w:ascii="Times New Roman" w:hAnsi="Times New Roman" w:cs="Times New Roman"/>
        </w:rPr>
        <w:t>Instituciones com</w:t>
      </w:r>
      <w:r w:rsidR="00270E1D" w:rsidRPr="000B6EED">
        <w:rPr>
          <w:rFonts w:ascii="Times New Roman" w:hAnsi="Times New Roman" w:cs="Times New Roman"/>
        </w:rPr>
        <w:t>o la Fiscalía General de la Repú</w:t>
      </w:r>
      <w:r w:rsidR="006E2AA6" w:rsidRPr="000B6EED">
        <w:rPr>
          <w:rFonts w:ascii="Times New Roman" w:hAnsi="Times New Roman" w:cs="Times New Roman"/>
        </w:rPr>
        <w:t xml:space="preserve">blica o el </w:t>
      </w:r>
      <w:r w:rsidR="00B81812" w:rsidRPr="000B6EED">
        <w:rPr>
          <w:rFonts w:ascii="Times New Roman" w:hAnsi="Times New Roman" w:cs="Times New Roman"/>
        </w:rPr>
        <w:t>Ministerio de Trabajo y Previsión Social</w:t>
      </w:r>
      <w:r w:rsidR="006E2AA6" w:rsidRPr="000B6EED">
        <w:rPr>
          <w:rFonts w:ascii="Times New Roman" w:hAnsi="Times New Roman" w:cs="Times New Roman"/>
        </w:rPr>
        <w:t xml:space="preserve"> omiten realizar acciones frete a la retención de las cotizaciones de trabajadores y trabajadoras por parte de empleadores en el sector público o privado.    </w:t>
      </w:r>
    </w:p>
    <w:p w:rsidR="006E2AA6" w:rsidRPr="000B6EED" w:rsidRDefault="006E2AA6" w:rsidP="001455AA">
      <w:pPr>
        <w:spacing w:after="0" w:line="240" w:lineRule="auto"/>
        <w:jc w:val="both"/>
        <w:rPr>
          <w:rFonts w:ascii="Times New Roman" w:hAnsi="Times New Roman" w:cs="Times New Roman"/>
        </w:rPr>
      </w:pPr>
    </w:p>
    <w:p w:rsidR="006E2AA6" w:rsidRPr="000B6EED" w:rsidRDefault="006E2AA6" w:rsidP="00FD21D3">
      <w:pPr>
        <w:pStyle w:val="Heading2"/>
        <w:rPr>
          <w:rFonts w:ascii="Times New Roman" w:hAnsi="Times New Roman" w:cs="Times New Roman"/>
          <w:b/>
          <w:sz w:val="22"/>
          <w:szCs w:val="22"/>
        </w:rPr>
      </w:pPr>
      <w:bookmarkStart w:id="19" w:name="_Toc47826844"/>
      <w:r w:rsidRPr="000B6EED">
        <w:rPr>
          <w:rFonts w:ascii="Times New Roman" w:hAnsi="Times New Roman" w:cs="Times New Roman"/>
          <w:b/>
          <w:sz w:val="22"/>
          <w:szCs w:val="22"/>
        </w:rPr>
        <w:t>Artículo 10</w:t>
      </w:r>
      <w:bookmarkEnd w:id="19"/>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98.- </w:t>
      </w:r>
      <w:r w:rsidR="006E2AA6" w:rsidRPr="000B6EED">
        <w:rPr>
          <w:rFonts w:ascii="Times New Roman" w:hAnsi="Times New Roman" w:cs="Times New Roman"/>
        </w:rPr>
        <w:t>El matrimonio igualitario continu</w:t>
      </w:r>
      <w:r w:rsidR="001543F0" w:rsidRPr="000B6EED">
        <w:rPr>
          <w:rFonts w:ascii="Times New Roman" w:hAnsi="Times New Roman" w:cs="Times New Roman"/>
        </w:rPr>
        <w:t>ó</w:t>
      </w:r>
      <w:r w:rsidR="006E2AA6" w:rsidRPr="000B6EED">
        <w:rPr>
          <w:rFonts w:ascii="Times New Roman" w:hAnsi="Times New Roman" w:cs="Times New Roman"/>
        </w:rPr>
        <w:t xml:space="preserve"> siendo negado para las personas LGBTI. Sectores conservadores con correlación en la Asamblea Legislativa, lejos de promover una discusión para regularlo y permitirlo, han promovido acciones para reformar la legislación del país con el propósito que explícitamente se prohíba.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99.- </w:t>
      </w:r>
      <w:r w:rsidR="006E2AA6" w:rsidRPr="000B6EED">
        <w:rPr>
          <w:rFonts w:ascii="Times New Roman" w:hAnsi="Times New Roman" w:cs="Times New Roman"/>
        </w:rPr>
        <w:t xml:space="preserve">A pesar de que en el pasado El Salvador ha registrado avances normativos e institucionales en la protección de la niñez y adolescencia, existen debilidades en detrimento de ellos y ellas, como el limitado presupuesto destinado para prevención y atención de la violencia sexual contra la niñez y adolescencia; la reducida satisfacción de los DESC promueve la migración. </w:t>
      </w:r>
    </w:p>
    <w:p w:rsidR="006E2AA6" w:rsidRPr="000B6EED" w:rsidRDefault="006E2AA6" w:rsidP="001455AA">
      <w:pPr>
        <w:spacing w:after="0" w:line="240" w:lineRule="auto"/>
        <w:jc w:val="both"/>
        <w:rPr>
          <w:rFonts w:ascii="Times New Roman" w:hAnsi="Times New Roman" w:cs="Times New Roman"/>
        </w:rPr>
      </w:pPr>
    </w:p>
    <w:p w:rsidR="006E2AA6" w:rsidRPr="000B6EED" w:rsidRDefault="006E2AA6" w:rsidP="00FD21D3">
      <w:pPr>
        <w:pStyle w:val="Heading2"/>
        <w:rPr>
          <w:rFonts w:ascii="Times New Roman" w:hAnsi="Times New Roman" w:cs="Times New Roman"/>
          <w:b/>
          <w:sz w:val="22"/>
          <w:szCs w:val="22"/>
        </w:rPr>
      </w:pPr>
      <w:bookmarkStart w:id="20" w:name="_Toc47826845"/>
      <w:r w:rsidRPr="000B6EED">
        <w:rPr>
          <w:rFonts w:ascii="Times New Roman" w:hAnsi="Times New Roman" w:cs="Times New Roman"/>
          <w:b/>
          <w:sz w:val="22"/>
          <w:szCs w:val="22"/>
        </w:rPr>
        <w:t>Artículo 11</w:t>
      </w:r>
      <w:bookmarkEnd w:id="20"/>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100.- </w:t>
      </w:r>
      <w:r w:rsidR="006E2AA6" w:rsidRPr="000B6EED">
        <w:rPr>
          <w:rFonts w:ascii="Times New Roman" w:hAnsi="Times New Roman" w:cs="Times New Roman"/>
        </w:rPr>
        <w:t xml:space="preserve">En materia de vivienda adecuada El Salvador continúa teniendo grandes deudas.  El déficit habitacional es alto y la inactividad del Estado en la materia no ha permitido reducirlo, lejos de ello no existe información oficial sobre el déficit cualitativo y cuantitativo en el país.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101.- </w:t>
      </w:r>
      <w:r w:rsidR="006E2AA6" w:rsidRPr="000B6EED">
        <w:rPr>
          <w:rFonts w:ascii="Times New Roman" w:hAnsi="Times New Roman" w:cs="Times New Roman"/>
        </w:rPr>
        <w:t xml:space="preserve">La Asamblea Legislativa no ha desarrollado el derecho a la vivienda adecuada por medio de una ley; lejos de ello, mantiene normativa que promueve desalojos forzados como: Ley Especial para la Garantía de la Propiedad o Posesión Regular de Inmuebles (Decreto 23-2009).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102.- </w:t>
      </w:r>
      <w:r w:rsidR="006E2AA6" w:rsidRPr="000B6EED">
        <w:rPr>
          <w:rFonts w:ascii="Times New Roman" w:hAnsi="Times New Roman" w:cs="Times New Roman"/>
        </w:rPr>
        <w:t xml:space="preserve">Un retroceso lo constituye que en junio 2019, con el nuevo gobierno, no se retomó Política Nacional de Vivienda y Hábitat que fue construida con una amplia participación de diferentes sectores de la población; y actualmente no se cuanta con otra propuesta que la sustituya. En ese mismo sentido, otro retroceso lo constituye la disolución material del Consejo Consultivo Hábitat y Vivienda, que contaba con la participación de diversos sectores. Lo anterior genera un distanciamiento entre los tomadores de decisiones y la ciudadanía.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103.- </w:t>
      </w:r>
      <w:r w:rsidR="006E2AA6" w:rsidRPr="000B6EED">
        <w:rPr>
          <w:rFonts w:ascii="Times New Roman" w:hAnsi="Times New Roman" w:cs="Times New Roman"/>
        </w:rPr>
        <w:t xml:space="preserve">La soberanía alimentaria se encuentra constantemente amenazadas, el ser parte del corredor seco, la concentración de la producción en los monocultivos, el cambio climático son factores que colocan a la población en condición de vulnerabilidad en el marco de la alimentación adecuada; además, el poco financiamiento al Ministerio de Agricultura y Ganadería y el uso eficiente de los recurso agudizan más la situación. Dichas amenazas se dan en el marco de no contar con una Ley de Soberanía Alimentaria.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104.- </w:t>
      </w:r>
      <w:r w:rsidR="006E2AA6" w:rsidRPr="000B6EED">
        <w:rPr>
          <w:rFonts w:ascii="Times New Roman" w:hAnsi="Times New Roman" w:cs="Times New Roman"/>
        </w:rPr>
        <w:t>La ausencia de una normativa que reconozca y desarrolle el Derecho Humano al Agua ha provocado que por décadas en el país se haya mantenido una situación de desprotección del derecho de la población al acceso, calidad y disponibilidad del agua, afectando las condiciones de vida de la población salvadoreña.</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pStyle w:val="NormalWeb"/>
        <w:spacing w:before="0" w:beforeAutospacing="0" w:after="0" w:afterAutospacing="0"/>
        <w:jc w:val="both"/>
        <w:rPr>
          <w:rFonts w:eastAsiaTheme="minorHAnsi"/>
          <w:sz w:val="22"/>
          <w:szCs w:val="22"/>
          <w:lang w:eastAsia="en-US"/>
        </w:rPr>
      </w:pPr>
      <w:r>
        <w:rPr>
          <w:rFonts w:eastAsiaTheme="minorHAnsi"/>
          <w:sz w:val="22"/>
          <w:szCs w:val="22"/>
          <w:lang w:eastAsia="en-US"/>
        </w:rPr>
        <w:t xml:space="preserve">105.- </w:t>
      </w:r>
      <w:r w:rsidR="006E2AA6" w:rsidRPr="000B6EED">
        <w:rPr>
          <w:rFonts w:eastAsiaTheme="minorHAnsi"/>
          <w:sz w:val="22"/>
          <w:szCs w:val="22"/>
          <w:lang w:eastAsia="en-US"/>
        </w:rPr>
        <w:t>El problema del desabastecimiento de agua tanto en el área urbana como rural, no radica en una situación de escasez o que en El Salvador las precipitaciones sean limitadas. En nuestro país tenemos una precipitación promedio anual superior a los 1,800</w:t>
      </w:r>
      <w:r w:rsidR="001543F0" w:rsidRPr="000B6EED">
        <w:rPr>
          <w:rFonts w:eastAsiaTheme="minorHAnsi"/>
          <w:sz w:val="22"/>
          <w:szCs w:val="22"/>
          <w:lang w:eastAsia="en-US"/>
        </w:rPr>
        <w:t xml:space="preserve"> </w:t>
      </w:r>
      <w:r w:rsidR="006E2AA6" w:rsidRPr="000B6EED">
        <w:rPr>
          <w:rFonts w:eastAsiaTheme="minorHAnsi"/>
          <w:sz w:val="22"/>
          <w:szCs w:val="22"/>
          <w:lang w:eastAsia="en-US"/>
        </w:rPr>
        <w:t>mm. Sin embargo, el agua es un tema de disputas y de relaciones de poder, las grandes gremiales agropecuarias, industriales y especuladoras inmobiliarias sobreexplotan el agua, a costa de la negación del derecho humano al agua de las poblaciones más vulnerable.</w:t>
      </w:r>
    </w:p>
    <w:p w:rsidR="006E2AA6" w:rsidRPr="000B6EED" w:rsidRDefault="006E2AA6" w:rsidP="001455AA">
      <w:pPr>
        <w:pStyle w:val="NormalWeb"/>
        <w:spacing w:before="0" w:beforeAutospacing="0" w:after="0" w:afterAutospacing="0"/>
        <w:jc w:val="both"/>
        <w:rPr>
          <w:rFonts w:eastAsiaTheme="minorHAnsi"/>
          <w:sz w:val="22"/>
          <w:szCs w:val="22"/>
          <w:lang w:eastAsia="en-US"/>
        </w:rPr>
      </w:pPr>
    </w:p>
    <w:p w:rsidR="006E2AA6" w:rsidRPr="000B6EED" w:rsidRDefault="004511FF" w:rsidP="001455AA">
      <w:pPr>
        <w:pStyle w:val="NormalWeb"/>
        <w:spacing w:before="0" w:beforeAutospacing="0" w:after="0" w:afterAutospacing="0"/>
        <w:jc w:val="both"/>
        <w:rPr>
          <w:rFonts w:eastAsiaTheme="minorHAnsi"/>
          <w:sz w:val="22"/>
          <w:szCs w:val="22"/>
          <w:lang w:eastAsia="en-US"/>
        </w:rPr>
      </w:pPr>
      <w:r>
        <w:rPr>
          <w:rFonts w:eastAsiaTheme="minorHAnsi"/>
          <w:sz w:val="22"/>
          <w:szCs w:val="22"/>
          <w:lang w:eastAsia="en-US"/>
        </w:rPr>
        <w:t xml:space="preserve">106.- </w:t>
      </w:r>
      <w:r w:rsidR="006E2AA6" w:rsidRPr="000B6EED">
        <w:rPr>
          <w:rFonts w:eastAsiaTheme="minorHAnsi"/>
          <w:sz w:val="22"/>
          <w:szCs w:val="22"/>
          <w:lang w:eastAsia="en-US"/>
        </w:rPr>
        <w:t xml:space="preserve">El incumplimiento de la Ley de Prohibición de la Minería Metálica amenaza  los mantos acuíferos del país. Las minas que funcionaron en el pasado continúan generando drenaje ácido y a pesar de que la ley establece obligaciones para determinadas instituciones del Estado, estas no son cumplidas. </w:t>
      </w:r>
    </w:p>
    <w:p w:rsidR="001543F0" w:rsidRPr="000B6EED" w:rsidRDefault="001543F0" w:rsidP="001455AA">
      <w:pPr>
        <w:pStyle w:val="NormalWeb"/>
        <w:spacing w:before="0" w:beforeAutospacing="0" w:after="0" w:afterAutospacing="0"/>
        <w:jc w:val="both"/>
        <w:rPr>
          <w:rFonts w:eastAsiaTheme="minorHAnsi"/>
          <w:sz w:val="22"/>
          <w:szCs w:val="22"/>
          <w:lang w:eastAsia="en-US"/>
        </w:rPr>
      </w:pPr>
    </w:p>
    <w:p w:rsidR="006E2AA6" w:rsidRPr="000B6EED" w:rsidRDefault="006E2AA6" w:rsidP="001455AA">
      <w:pPr>
        <w:spacing w:after="0" w:line="240" w:lineRule="auto"/>
        <w:jc w:val="both"/>
        <w:rPr>
          <w:rFonts w:ascii="Times New Roman" w:hAnsi="Times New Roman" w:cs="Times New Roman"/>
        </w:rPr>
      </w:pPr>
    </w:p>
    <w:p w:rsidR="006E2AA6" w:rsidRPr="000B6EED" w:rsidRDefault="006E2AA6" w:rsidP="00FD21D3">
      <w:pPr>
        <w:pStyle w:val="Heading2"/>
        <w:rPr>
          <w:rFonts w:ascii="Times New Roman" w:hAnsi="Times New Roman" w:cs="Times New Roman"/>
          <w:b/>
          <w:sz w:val="22"/>
          <w:szCs w:val="22"/>
        </w:rPr>
      </w:pPr>
      <w:bookmarkStart w:id="21" w:name="_Toc47826846"/>
      <w:r w:rsidRPr="000B6EED">
        <w:rPr>
          <w:rFonts w:ascii="Times New Roman" w:hAnsi="Times New Roman" w:cs="Times New Roman"/>
          <w:b/>
          <w:sz w:val="22"/>
          <w:szCs w:val="22"/>
        </w:rPr>
        <w:t>Artículo 13 y 14</w:t>
      </w:r>
      <w:bookmarkEnd w:id="21"/>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107.- </w:t>
      </w:r>
      <w:r w:rsidR="006E2AA6" w:rsidRPr="000B6EED">
        <w:rPr>
          <w:rFonts w:ascii="Times New Roman" w:hAnsi="Times New Roman" w:cs="Times New Roman"/>
        </w:rPr>
        <w:t xml:space="preserve">Los recursos asignados en materia de educación no han sido suficientes para reducir diferentes problemáticas. El promedio de escolaridad continua siendo bajo, la inasistencia escolar es mayor en la educación inicial y bachillerato.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108.- </w:t>
      </w:r>
      <w:r w:rsidR="006E2AA6" w:rsidRPr="000B6EED">
        <w:rPr>
          <w:rFonts w:ascii="Times New Roman" w:hAnsi="Times New Roman" w:cs="Times New Roman"/>
        </w:rPr>
        <w:t xml:space="preserve">A pesar de que se han registrado avances en cuanto a la reducción del analfabetismo en los últimos diez años, persisten brechas de desigualdad significativas si se incorpora la variable de género o zona en el país. </w:t>
      </w:r>
    </w:p>
    <w:p w:rsidR="006E2AA6" w:rsidRPr="000B6EED" w:rsidRDefault="006E2AA6" w:rsidP="001455AA">
      <w:pPr>
        <w:spacing w:after="0" w:line="240" w:lineRule="auto"/>
        <w:rPr>
          <w:rFonts w:ascii="Times New Roman" w:hAnsi="Times New Roman" w:cs="Times New Roman"/>
          <w:b/>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109.- </w:t>
      </w:r>
      <w:r w:rsidR="006E2AA6" w:rsidRPr="000B6EED">
        <w:rPr>
          <w:rFonts w:ascii="Times New Roman" w:hAnsi="Times New Roman" w:cs="Times New Roman"/>
        </w:rPr>
        <w:t>El sistema educativo salvadoreño sigue mostrando muchas dificultades en cuanto a inversión, cobertura deserción escolar, repitencia, aumento de la escolaridad promedio, infraestructura escolar, calidad de la educación, condiciones de trabajo de los profesores y profesoras, entre otras.</w:t>
      </w:r>
    </w:p>
    <w:p w:rsidR="006E2AA6" w:rsidRDefault="006E2AA6" w:rsidP="001455AA">
      <w:pPr>
        <w:spacing w:after="0" w:line="240" w:lineRule="auto"/>
        <w:jc w:val="both"/>
        <w:rPr>
          <w:rFonts w:ascii="Times New Roman" w:hAnsi="Times New Roman" w:cs="Times New Roman"/>
        </w:rPr>
      </w:pPr>
    </w:p>
    <w:p w:rsidR="0090571E" w:rsidRDefault="0090571E" w:rsidP="001455AA">
      <w:pPr>
        <w:spacing w:after="0" w:line="240" w:lineRule="auto"/>
        <w:jc w:val="both"/>
        <w:rPr>
          <w:rFonts w:ascii="Times New Roman" w:hAnsi="Times New Roman" w:cs="Times New Roman"/>
        </w:rPr>
      </w:pPr>
    </w:p>
    <w:p w:rsidR="0090571E" w:rsidRPr="000B6EED" w:rsidRDefault="0090571E" w:rsidP="001455AA">
      <w:pPr>
        <w:spacing w:after="0" w:line="240" w:lineRule="auto"/>
        <w:jc w:val="both"/>
        <w:rPr>
          <w:rFonts w:ascii="Times New Roman" w:hAnsi="Times New Roman" w:cs="Times New Roman"/>
        </w:rPr>
      </w:pPr>
    </w:p>
    <w:p w:rsidR="006E2AA6" w:rsidRPr="000B6EED" w:rsidRDefault="006E2AA6" w:rsidP="00FD21D3">
      <w:pPr>
        <w:pStyle w:val="Heading2"/>
        <w:rPr>
          <w:rFonts w:ascii="Times New Roman" w:hAnsi="Times New Roman" w:cs="Times New Roman"/>
          <w:b/>
          <w:sz w:val="22"/>
          <w:szCs w:val="22"/>
        </w:rPr>
      </w:pPr>
      <w:bookmarkStart w:id="22" w:name="_Toc47826847"/>
      <w:r w:rsidRPr="000B6EED">
        <w:rPr>
          <w:rFonts w:ascii="Times New Roman" w:hAnsi="Times New Roman" w:cs="Times New Roman"/>
          <w:b/>
          <w:sz w:val="22"/>
          <w:szCs w:val="22"/>
        </w:rPr>
        <w:t>Artículo 15</w:t>
      </w:r>
      <w:bookmarkEnd w:id="22"/>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110.- </w:t>
      </w:r>
      <w:r w:rsidR="006E2AA6" w:rsidRPr="000B6EED">
        <w:rPr>
          <w:rFonts w:ascii="Times New Roman" w:hAnsi="Times New Roman" w:cs="Times New Roman"/>
        </w:rPr>
        <w:t>Pese al reconocimiento constitucional de los pueblos indígenas en el año 2014 el Estado omite acciones para la satisfacción de sus derechos humanos, lo que los coloca en condición de vulnerabilidad.</w:t>
      </w:r>
      <w:r w:rsidR="0090571E">
        <w:rPr>
          <w:rFonts w:ascii="Times New Roman" w:hAnsi="Times New Roman" w:cs="Times New Roman"/>
        </w:rPr>
        <w:t xml:space="preserve"> L</w:t>
      </w:r>
      <w:r w:rsidR="006E2AA6" w:rsidRPr="000B6EED">
        <w:rPr>
          <w:rFonts w:ascii="Times New Roman" w:hAnsi="Times New Roman" w:cs="Times New Roman"/>
        </w:rPr>
        <w:t xml:space="preserve">a Asamblea Legislativa sigue sin ratificar el Convenio Núm. 169 de la OIT sobre Pueblos Indígenas y Tribales. </w:t>
      </w:r>
    </w:p>
    <w:p w:rsidR="006E2AA6" w:rsidRPr="000B6EED" w:rsidRDefault="006E2AA6" w:rsidP="001455AA">
      <w:pPr>
        <w:spacing w:after="0" w:line="240" w:lineRule="auto"/>
        <w:jc w:val="both"/>
        <w:rPr>
          <w:rFonts w:ascii="Times New Roman" w:hAnsi="Times New Roman" w:cs="Times New Roman"/>
        </w:rPr>
      </w:pPr>
    </w:p>
    <w:p w:rsidR="006E2AA6"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111.- </w:t>
      </w:r>
      <w:r w:rsidR="006E2AA6" w:rsidRPr="000B6EED">
        <w:rPr>
          <w:rFonts w:ascii="Times New Roman" w:hAnsi="Times New Roman" w:cs="Times New Roman"/>
        </w:rPr>
        <w:t xml:space="preserve">Proyectos turísticos, hidroeléctricos o urbanísticos son desarrollados soslayando el derecho de consulta efectiva previa e informada de los pueblos </w:t>
      </w:r>
      <w:r w:rsidR="006C36F0" w:rsidRPr="000B6EED">
        <w:rPr>
          <w:rFonts w:ascii="Times New Roman" w:hAnsi="Times New Roman" w:cs="Times New Roman"/>
        </w:rPr>
        <w:t>indígenas</w:t>
      </w:r>
      <w:r w:rsidR="006E2AA6" w:rsidRPr="000B6EED">
        <w:rPr>
          <w:rFonts w:ascii="Times New Roman" w:hAnsi="Times New Roman" w:cs="Times New Roman"/>
        </w:rPr>
        <w:t xml:space="preserve">; promueven destrucción de monumento, sitios ceremoniales y sagrados; y desde una visión estrictamente turística son instrumentalizados.    </w:t>
      </w:r>
    </w:p>
    <w:p w:rsidR="00852ED6" w:rsidRPr="000B6EED" w:rsidRDefault="00852ED6" w:rsidP="001455AA">
      <w:pPr>
        <w:spacing w:after="0" w:line="240" w:lineRule="auto"/>
        <w:jc w:val="both"/>
        <w:rPr>
          <w:rFonts w:ascii="Times New Roman" w:hAnsi="Times New Roman" w:cs="Times New Roman"/>
        </w:rPr>
      </w:pPr>
    </w:p>
    <w:p w:rsidR="006002C7" w:rsidRPr="000B6EED" w:rsidRDefault="006002C7" w:rsidP="00FD21D3">
      <w:pPr>
        <w:pStyle w:val="Heading1"/>
        <w:rPr>
          <w:rFonts w:ascii="Times New Roman" w:hAnsi="Times New Roman" w:cs="Times New Roman"/>
          <w:b/>
          <w:sz w:val="22"/>
          <w:szCs w:val="22"/>
        </w:rPr>
      </w:pPr>
      <w:bookmarkStart w:id="23" w:name="_Toc47826848"/>
      <w:r w:rsidRPr="000B6EED">
        <w:rPr>
          <w:rFonts w:ascii="Times New Roman" w:hAnsi="Times New Roman" w:cs="Times New Roman"/>
          <w:b/>
          <w:sz w:val="22"/>
          <w:szCs w:val="22"/>
        </w:rPr>
        <w:t>IV. RECOMENDACIONES</w:t>
      </w:r>
      <w:bookmarkEnd w:id="23"/>
      <w:r w:rsidRPr="000B6EED">
        <w:rPr>
          <w:rFonts w:ascii="Times New Roman" w:hAnsi="Times New Roman" w:cs="Times New Roman"/>
          <w:b/>
          <w:sz w:val="22"/>
          <w:szCs w:val="22"/>
        </w:rPr>
        <w:t xml:space="preserve"> </w:t>
      </w:r>
    </w:p>
    <w:p w:rsidR="006002C7" w:rsidRPr="000B6EED" w:rsidRDefault="006002C7" w:rsidP="00FD21D3">
      <w:pPr>
        <w:pStyle w:val="Heading2"/>
        <w:rPr>
          <w:rFonts w:ascii="Times New Roman" w:hAnsi="Times New Roman" w:cs="Times New Roman"/>
          <w:b/>
          <w:sz w:val="22"/>
          <w:szCs w:val="22"/>
        </w:rPr>
      </w:pPr>
      <w:bookmarkStart w:id="24" w:name="_Toc47826849"/>
      <w:r w:rsidRPr="000B6EED">
        <w:rPr>
          <w:rFonts w:ascii="Times New Roman" w:hAnsi="Times New Roman" w:cs="Times New Roman"/>
          <w:b/>
          <w:sz w:val="22"/>
          <w:szCs w:val="22"/>
        </w:rPr>
        <w:t>Artículo 2</w:t>
      </w:r>
      <w:bookmarkEnd w:id="24"/>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112.- </w:t>
      </w:r>
      <w:r w:rsidR="006002C7" w:rsidRPr="000B6EED">
        <w:rPr>
          <w:rFonts w:ascii="Times New Roman" w:hAnsi="Times New Roman" w:cs="Times New Roman"/>
        </w:rPr>
        <w:t xml:space="preserve">El Órgano Ejecutivo debe de generar políticas y panes que permitan de forma progresiva la plena satisfacción de los DESC.  En ese marco, debe cumplir con lo establecido en la Ley de Desarrollo y Protección Social, y elaborar e implementar el Plan Social cuanto antes.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113.- </w:t>
      </w:r>
      <w:r w:rsidR="006002C7" w:rsidRPr="000B6EED">
        <w:rPr>
          <w:rFonts w:ascii="Times New Roman" w:hAnsi="Times New Roman" w:cs="Times New Roman"/>
        </w:rPr>
        <w:t xml:space="preserve">De igual forma la Asamblea Legislativa debe de crear normativa que promueva dichos derechos como una Ley General de Aguas, Ley de Vivienda y Hábitat, hacer las reformas pertinentes para la prohibición de los agrotóxicos, derogar normativa como la Ley Especial para la Garantía de la Propiedad o Posesión Regular de Inmuebles, que promueve los desalojos forzados.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114.- </w:t>
      </w:r>
      <w:r w:rsidR="006002C7" w:rsidRPr="000B6EED">
        <w:rPr>
          <w:rFonts w:ascii="Times New Roman" w:hAnsi="Times New Roman" w:cs="Times New Roman"/>
        </w:rPr>
        <w:t>Implementar mecanismos transparentes e inclusivos de consulta pública con Organizaciones de la Sociedad Civil (OSC) en todas las cuestiones anteriormente mencionadas y permitir una participación efectiva de la sociedad civil en la confección de la legislación y la política pública.</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115.- </w:t>
      </w:r>
      <w:r w:rsidR="006002C7" w:rsidRPr="000B6EED">
        <w:rPr>
          <w:rFonts w:ascii="Times New Roman" w:hAnsi="Times New Roman" w:cs="Times New Roman"/>
        </w:rPr>
        <w:t>El Estado debe priorizar estratégicamente la inversión presupuestaria en áreas sociales, para el cumplimiento de derechos específicos como la protección al medio ambiente, vivienda, salud, alimentación, educación, cultura, protección social universal, trabajo, y de forma transversal la eliminación de las desigualdades sociales y la prevención de todas las formas de violencia.</w:t>
      </w:r>
    </w:p>
    <w:p w:rsidR="006002C7" w:rsidRPr="000B6EED" w:rsidRDefault="006002C7" w:rsidP="001455AA">
      <w:pPr>
        <w:spacing w:after="0" w:line="240" w:lineRule="auto"/>
        <w:jc w:val="both"/>
        <w:rPr>
          <w:rFonts w:ascii="Times New Roman" w:hAnsi="Times New Roman" w:cs="Times New Roman"/>
        </w:rPr>
      </w:pPr>
    </w:p>
    <w:p w:rsidR="004511FF" w:rsidRDefault="004511FF" w:rsidP="001455AA">
      <w:pPr>
        <w:spacing w:after="0" w:line="240" w:lineRule="auto"/>
        <w:rPr>
          <w:rFonts w:ascii="Times New Roman" w:hAnsi="Times New Roman" w:cs="Times New Roman"/>
          <w:b/>
        </w:rPr>
      </w:pPr>
    </w:p>
    <w:p w:rsidR="006002C7" w:rsidRPr="000B6EED" w:rsidRDefault="006002C7" w:rsidP="00FD21D3">
      <w:pPr>
        <w:pStyle w:val="Heading2"/>
        <w:rPr>
          <w:rFonts w:ascii="Times New Roman" w:hAnsi="Times New Roman" w:cs="Times New Roman"/>
          <w:b/>
          <w:sz w:val="22"/>
          <w:szCs w:val="22"/>
        </w:rPr>
      </w:pPr>
      <w:bookmarkStart w:id="25" w:name="_Toc47826850"/>
      <w:r w:rsidRPr="000B6EED">
        <w:rPr>
          <w:rFonts w:ascii="Times New Roman" w:hAnsi="Times New Roman" w:cs="Times New Roman"/>
          <w:b/>
          <w:sz w:val="22"/>
          <w:szCs w:val="22"/>
        </w:rPr>
        <w:t>Artículo 3</w:t>
      </w:r>
      <w:bookmarkEnd w:id="25"/>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116.- </w:t>
      </w:r>
      <w:r w:rsidR="006002C7" w:rsidRPr="000B6EED">
        <w:rPr>
          <w:rFonts w:ascii="Times New Roman" w:hAnsi="Times New Roman" w:cs="Times New Roman"/>
        </w:rPr>
        <w:t>Ratificar inmediata y efectivamente el Protocolo Facultativo de la Convención sobre la eliminación de todas las formas de discriminación contra la mujer  sin reservas, así como diseñar e implementar una estrategia nacional, efectiva, integral, multidimensional, interinstitucional, monitoreable y sostenible de combate a la violencia sexual e impunidad, que aborde y ataque de manera frontal los paradigmas patriarcales que sostienen y justifican la naturalización de la violencia, especialmente la violencia sexual y los feminicidios.</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117.- </w:t>
      </w:r>
      <w:r w:rsidR="006002C7" w:rsidRPr="000B6EED">
        <w:rPr>
          <w:rFonts w:ascii="Times New Roman" w:hAnsi="Times New Roman" w:cs="Times New Roman"/>
        </w:rPr>
        <w:t>Implementar medidas administrativas, legislativas, judiciales y presupuestarias para cumplir efectivamente con la prevención y protección integral de mujeres, niñas, niños y adolescentes posibilitando el combate y sanción de la trata de personas, explotación sexual comercial, turismo sexual y el reclutamiento forzoso de mujeres, niñas, niños y adolescentes por estructuras criminales.</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118.- </w:t>
      </w:r>
      <w:r w:rsidR="006002C7" w:rsidRPr="000B6EED">
        <w:rPr>
          <w:rFonts w:ascii="Times New Roman" w:hAnsi="Times New Roman" w:cs="Times New Roman"/>
        </w:rPr>
        <w:t xml:space="preserve">La Asamblea Legislativa debe de evitar que la Ley Especial para la Regulación e Instalación de Salas Cunas para los Hijos de los Trabajadores se prorrogue nuevamente su vigencia, para garantizar los derechos de las mujeres y la niñez en los centros de trabajo.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119.- </w:t>
      </w:r>
      <w:r w:rsidR="006002C7" w:rsidRPr="000B6EED">
        <w:rPr>
          <w:rFonts w:ascii="Times New Roman" w:hAnsi="Times New Roman" w:cs="Times New Roman"/>
        </w:rPr>
        <w:t xml:space="preserve">En el marco de los derechos laborales el Estado debe implementar políticas y planes para equiparar las condiciones laborales entre hombres y mujeres, así como reducir la brecha de desigualdad salarial que aún persiste.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120.- </w:t>
      </w:r>
      <w:r w:rsidR="006002C7" w:rsidRPr="000B6EED">
        <w:rPr>
          <w:rFonts w:ascii="Times New Roman" w:hAnsi="Times New Roman" w:cs="Times New Roman"/>
        </w:rPr>
        <w:t xml:space="preserve">El Estado debe de modificar la legislación a efectos de despenalizar de forma absoluta el aborto e incorporar un sistema de indicaciones a la interrupción del embarazo. Además, debe de revisar los casos de las mujeres que ya han sido condenadas por ese delito o por otros relacionados al mismo.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121.- </w:t>
      </w:r>
      <w:r w:rsidR="006002C7" w:rsidRPr="000B6EED">
        <w:rPr>
          <w:rFonts w:ascii="Times New Roman" w:hAnsi="Times New Roman" w:cs="Times New Roman"/>
        </w:rPr>
        <w:t xml:space="preserve">El Ministerio de Justicia y Seguridad Pública debe de dar celeridad a los procesos de conmutación de pena que se han solicitado en favor de las mujeres criminalizadas por problemas obstétricos o partos extrahospitalarios, emitiendo resoluciones favorables en por razones morales, de justicia o de equidad como lo refiere la Ley Especial de Ocursos de Gracia.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122.- </w:t>
      </w:r>
      <w:r w:rsidR="006002C7" w:rsidRPr="000B6EED">
        <w:rPr>
          <w:rFonts w:ascii="Times New Roman" w:hAnsi="Times New Roman" w:cs="Times New Roman"/>
        </w:rPr>
        <w:t xml:space="preserve">Establecer moratoria en la aplicación de la actual legislación que penaliza el aborto, hasta que se concreten reformas al Código Penal que despenalice el aborto mediante un sistema de indicaciones a la interrupción del embarazo, en seguimiento a la recomendación del Alto Comisionado de las Naciones Unidas para los Derechos Humanos tras su misión a El Salvador en 2017. </w:t>
      </w:r>
    </w:p>
    <w:p w:rsidR="006002C7" w:rsidRPr="000B6EED" w:rsidRDefault="006002C7" w:rsidP="001455AA">
      <w:pPr>
        <w:spacing w:after="0" w:line="240" w:lineRule="auto"/>
        <w:jc w:val="both"/>
        <w:rPr>
          <w:rFonts w:ascii="Times New Roman" w:hAnsi="Times New Roman" w:cs="Times New Roman"/>
        </w:rPr>
      </w:pPr>
    </w:p>
    <w:p w:rsidR="006002C7" w:rsidRPr="000B6EED" w:rsidRDefault="006002C7" w:rsidP="00FD21D3">
      <w:pPr>
        <w:pStyle w:val="Heading2"/>
        <w:rPr>
          <w:rFonts w:ascii="Times New Roman" w:hAnsi="Times New Roman" w:cs="Times New Roman"/>
          <w:b/>
          <w:sz w:val="22"/>
          <w:szCs w:val="22"/>
        </w:rPr>
      </w:pPr>
      <w:bookmarkStart w:id="26" w:name="_Toc47826851"/>
      <w:r w:rsidRPr="000B6EED">
        <w:rPr>
          <w:rFonts w:ascii="Times New Roman" w:hAnsi="Times New Roman" w:cs="Times New Roman"/>
          <w:b/>
          <w:sz w:val="22"/>
          <w:szCs w:val="22"/>
        </w:rPr>
        <w:t>Artículo 6 y 7</w:t>
      </w:r>
      <w:bookmarkEnd w:id="26"/>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123.- </w:t>
      </w:r>
      <w:r w:rsidR="006002C7" w:rsidRPr="000B6EED">
        <w:rPr>
          <w:rFonts w:ascii="Times New Roman" w:hAnsi="Times New Roman" w:cs="Times New Roman"/>
        </w:rPr>
        <w:t xml:space="preserve">El Estado debe de promover políticas para la empleabilidad de la Población Económicamente Activa y generar normativa y medidas orientadas a garantizar los derechos laborales de los trabajadores por cuenta propia  y las personas que se dedican a actividades de cuido. </w:t>
      </w:r>
    </w:p>
    <w:p w:rsidR="00700E57" w:rsidRPr="000B6EED" w:rsidRDefault="00700E57" w:rsidP="001455AA">
      <w:pPr>
        <w:spacing w:after="0" w:line="240" w:lineRule="auto"/>
        <w:jc w:val="both"/>
        <w:rPr>
          <w:rFonts w:ascii="Times New Roman" w:hAnsi="Times New Roman" w:cs="Times New Roman"/>
        </w:rPr>
      </w:pPr>
    </w:p>
    <w:p w:rsidR="00700E5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124.- </w:t>
      </w:r>
      <w:r w:rsidR="00700E57" w:rsidRPr="000B6EED">
        <w:rPr>
          <w:rFonts w:ascii="Times New Roman" w:hAnsi="Times New Roman" w:cs="Times New Roman"/>
        </w:rPr>
        <w:t>El Estado debe erradicar las prácticas sociales e institucionales discriminatorias que nieguen, limiten, impidan o menoscaben la dignidad, el derecho a la igualdad de oportunidades y de trato de todas las personas.</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125.- </w:t>
      </w:r>
      <w:r w:rsidR="006002C7" w:rsidRPr="000B6EED">
        <w:rPr>
          <w:rFonts w:ascii="Times New Roman" w:hAnsi="Times New Roman" w:cs="Times New Roman"/>
        </w:rPr>
        <w:t xml:space="preserve">El Estado debe garantizar el derecho a la estabilidad laboral de los empleados públicos y privados, garantizando el derecho de audiencia, defensa y debido proceso a las personas. En Órgano Ejecutivo debe reinstalar a los empleados despedidos sin seguir el procesamiento adecuado y  causa justificada. Además, El Ministerio de Trabajo y Seguridad Publica debe garantizar la estabilidad laboral en el marco de la pandemia de la COVID 19.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126.- </w:t>
      </w:r>
      <w:r w:rsidR="006002C7" w:rsidRPr="000B6EED">
        <w:rPr>
          <w:rFonts w:ascii="Times New Roman" w:hAnsi="Times New Roman" w:cs="Times New Roman"/>
        </w:rPr>
        <w:t>El estado debe garantizar un salario mínimo que corresponda al costo de la vida; en ese sentido debe de cumplir con el mandato legal y constitucional de generar un aumento para tales efectos</w:t>
      </w:r>
      <w:r w:rsidR="001543F0" w:rsidRPr="000B6EED">
        <w:rPr>
          <w:rFonts w:ascii="Times New Roman" w:hAnsi="Times New Roman" w:cs="Times New Roman"/>
        </w:rPr>
        <w:t>; se debe respetar el tiempo establecido en la Constitución de l</w:t>
      </w:r>
      <w:r w:rsidR="00FD21D3">
        <w:rPr>
          <w:rFonts w:ascii="Times New Roman" w:hAnsi="Times New Roman" w:cs="Times New Roman"/>
        </w:rPr>
        <w:t>a</w:t>
      </w:r>
      <w:r w:rsidR="001543F0" w:rsidRPr="000B6EED">
        <w:rPr>
          <w:rFonts w:ascii="Times New Roman" w:hAnsi="Times New Roman" w:cs="Times New Roman"/>
        </w:rPr>
        <w:t xml:space="preserve"> República.</w:t>
      </w:r>
    </w:p>
    <w:p w:rsidR="006002C7" w:rsidRPr="000B6EED" w:rsidRDefault="006002C7" w:rsidP="001455AA">
      <w:pPr>
        <w:spacing w:after="0" w:line="240" w:lineRule="auto"/>
        <w:jc w:val="both"/>
        <w:rPr>
          <w:rFonts w:ascii="Times New Roman" w:hAnsi="Times New Roman" w:cs="Times New Roman"/>
        </w:rPr>
      </w:pPr>
    </w:p>
    <w:p w:rsidR="006002C7" w:rsidRPr="000B6EED" w:rsidRDefault="006002C7" w:rsidP="00FD21D3">
      <w:pPr>
        <w:pStyle w:val="Heading2"/>
        <w:rPr>
          <w:rFonts w:ascii="Times New Roman" w:hAnsi="Times New Roman" w:cs="Times New Roman"/>
          <w:b/>
          <w:sz w:val="22"/>
          <w:szCs w:val="22"/>
        </w:rPr>
      </w:pPr>
      <w:bookmarkStart w:id="27" w:name="_Toc47826852"/>
      <w:r w:rsidRPr="000B6EED">
        <w:rPr>
          <w:rFonts w:ascii="Times New Roman" w:hAnsi="Times New Roman" w:cs="Times New Roman"/>
          <w:b/>
          <w:sz w:val="22"/>
          <w:szCs w:val="22"/>
        </w:rPr>
        <w:t>Artículo 8</w:t>
      </w:r>
      <w:bookmarkEnd w:id="27"/>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127.- </w:t>
      </w:r>
      <w:r w:rsidR="006002C7" w:rsidRPr="000B6EED">
        <w:rPr>
          <w:rFonts w:ascii="Times New Roman" w:hAnsi="Times New Roman" w:cs="Times New Roman"/>
        </w:rPr>
        <w:t>El Estado debe garantizar los derechos sindicales entre ellos el del fuero sindical. En ese marco, debe evitar generar despidos injustificados en el sector público contra líderes sindicales que cuentan con dich</w:t>
      </w:r>
      <w:r w:rsidR="001543F0" w:rsidRPr="000B6EED">
        <w:rPr>
          <w:rFonts w:ascii="Times New Roman" w:hAnsi="Times New Roman" w:cs="Times New Roman"/>
        </w:rPr>
        <w:t>a protección</w:t>
      </w:r>
      <w:r w:rsidR="006002C7" w:rsidRPr="000B6EED">
        <w:rPr>
          <w:rFonts w:ascii="Times New Roman" w:hAnsi="Times New Roman" w:cs="Times New Roman"/>
        </w:rPr>
        <w:t xml:space="preserve">. De igual forma, debe garantizar que los empleadores privados respeten dicho derecho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128.- </w:t>
      </w:r>
      <w:r w:rsidR="006002C7" w:rsidRPr="000B6EED">
        <w:rPr>
          <w:rFonts w:ascii="Times New Roman" w:hAnsi="Times New Roman" w:cs="Times New Roman"/>
        </w:rPr>
        <w:t xml:space="preserve">El estado debe de evitar interferir en los asuntos internos de las organizaciones sindicales. Además, no debe de interferir de manera alguna en las elecciones de los representantes de los trabajadores ante las entidades tripartitas. </w:t>
      </w:r>
    </w:p>
    <w:p w:rsidR="006002C7" w:rsidRPr="000B6EED" w:rsidRDefault="006002C7" w:rsidP="001455AA">
      <w:pPr>
        <w:spacing w:after="0" w:line="240" w:lineRule="auto"/>
        <w:jc w:val="both"/>
        <w:rPr>
          <w:rFonts w:ascii="Times New Roman" w:hAnsi="Times New Roman" w:cs="Times New Roman"/>
        </w:rPr>
      </w:pPr>
    </w:p>
    <w:p w:rsidR="006002C7" w:rsidRPr="000B6EED" w:rsidRDefault="006002C7" w:rsidP="00FD21D3">
      <w:pPr>
        <w:pStyle w:val="Heading2"/>
        <w:rPr>
          <w:rFonts w:ascii="Times New Roman" w:hAnsi="Times New Roman" w:cs="Times New Roman"/>
          <w:b/>
          <w:sz w:val="22"/>
          <w:szCs w:val="22"/>
        </w:rPr>
      </w:pPr>
      <w:bookmarkStart w:id="28" w:name="_Toc47826853"/>
      <w:r w:rsidRPr="000B6EED">
        <w:rPr>
          <w:rFonts w:ascii="Times New Roman" w:hAnsi="Times New Roman" w:cs="Times New Roman"/>
          <w:b/>
          <w:sz w:val="22"/>
          <w:szCs w:val="22"/>
        </w:rPr>
        <w:t>Artículo 9</w:t>
      </w:r>
      <w:bookmarkEnd w:id="28"/>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129.- </w:t>
      </w:r>
      <w:r w:rsidR="006002C7" w:rsidRPr="000B6EED">
        <w:rPr>
          <w:rFonts w:ascii="Times New Roman" w:hAnsi="Times New Roman" w:cs="Times New Roman"/>
        </w:rPr>
        <w:t xml:space="preserve">El Estado debe  incrementar la cobertura en materia de seguridad social y de forma progresiva avanzar a la universalidad de la misma.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130.- </w:t>
      </w:r>
      <w:r w:rsidR="006002C7" w:rsidRPr="000B6EED">
        <w:rPr>
          <w:rFonts w:ascii="Times New Roman" w:hAnsi="Times New Roman" w:cs="Times New Roman"/>
        </w:rPr>
        <w:t xml:space="preserve">El Estado debe revisar el sistema privado de pensiones que actualmente no garantiza una pensión y retiro digno. Una reforma al sistema de pensione debe realizarse con enfoque de derechos humanos, que promueva una vida digna para las personas pensionadas.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131.- </w:t>
      </w:r>
      <w:r w:rsidR="006002C7" w:rsidRPr="000B6EED">
        <w:rPr>
          <w:rFonts w:ascii="Times New Roman" w:hAnsi="Times New Roman" w:cs="Times New Roman"/>
        </w:rPr>
        <w:t xml:space="preserve">Las instituciones de control como la </w:t>
      </w:r>
      <w:r w:rsidR="005653AA" w:rsidRPr="000B6EED">
        <w:rPr>
          <w:rFonts w:ascii="Times New Roman" w:hAnsi="Times New Roman" w:cs="Times New Roman"/>
        </w:rPr>
        <w:t>FGR</w:t>
      </w:r>
      <w:r w:rsidR="006002C7" w:rsidRPr="000B6EED">
        <w:rPr>
          <w:rFonts w:ascii="Times New Roman" w:hAnsi="Times New Roman" w:cs="Times New Roman"/>
        </w:rPr>
        <w:t>, La Corte de Cuentas</w:t>
      </w:r>
      <w:r w:rsidR="005653AA" w:rsidRPr="000B6EED">
        <w:rPr>
          <w:rFonts w:ascii="Times New Roman" w:hAnsi="Times New Roman" w:cs="Times New Roman"/>
        </w:rPr>
        <w:t xml:space="preserve"> de la República (CCR)</w:t>
      </w:r>
      <w:r w:rsidR="006002C7" w:rsidRPr="000B6EED">
        <w:rPr>
          <w:rFonts w:ascii="Times New Roman" w:hAnsi="Times New Roman" w:cs="Times New Roman"/>
        </w:rPr>
        <w:t xml:space="preserve"> y el </w:t>
      </w:r>
      <w:r w:rsidR="005653AA" w:rsidRPr="000B6EED">
        <w:rPr>
          <w:rFonts w:ascii="Times New Roman" w:hAnsi="Times New Roman" w:cs="Times New Roman"/>
        </w:rPr>
        <w:t>MTPS</w:t>
      </w:r>
      <w:r w:rsidR="006002C7" w:rsidRPr="000B6EED">
        <w:rPr>
          <w:rFonts w:ascii="Times New Roman" w:hAnsi="Times New Roman" w:cs="Times New Roman"/>
        </w:rPr>
        <w:t xml:space="preserve"> </w:t>
      </w:r>
      <w:r w:rsidR="001543F0" w:rsidRPr="000B6EED">
        <w:rPr>
          <w:rFonts w:ascii="Times New Roman" w:hAnsi="Times New Roman" w:cs="Times New Roman"/>
        </w:rPr>
        <w:t xml:space="preserve">deben </w:t>
      </w:r>
      <w:r w:rsidR="006002C7" w:rsidRPr="000B6EED">
        <w:rPr>
          <w:rFonts w:ascii="Times New Roman" w:hAnsi="Times New Roman" w:cs="Times New Roman"/>
        </w:rPr>
        <w:t>garantiza</w:t>
      </w:r>
      <w:r w:rsidR="001543F0" w:rsidRPr="000B6EED">
        <w:rPr>
          <w:rFonts w:ascii="Times New Roman" w:hAnsi="Times New Roman" w:cs="Times New Roman"/>
        </w:rPr>
        <w:t>r</w:t>
      </w:r>
      <w:r w:rsidR="006002C7" w:rsidRPr="000B6EED">
        <w:rPr>
          <w:rFonts w:ascii="Times New Roman" w:hAnsi="Times New Roman" w:cs="Times New Roman"/>
        </w:rPr>
        <w:t xml:space="preserve"> que las cotizaciones de los trabajadores y trabajadoras no sean retenidos por los empleadores públicos o privados.  </w:t>
      </w:r>
    </w:p>
    <w:p w:rsidR="006002C7" w:rsidRPr="000B6EED" w:rsidRDefault="006002C7" w:rsidP="001455AA">
      <w:pPr>
        <w:spacing w:after="0" w:line="240" w:lineRule="auto"/>
        <w:jc w:val="both"/>
        <w:rPr>
          <w:rFonts w:ascii="Times New Roman" w:hAnsi="Times New Roman" w:cs="Times New Roman"/>
        </w:rPr>
      </w:pPr>
    </w:p>
    <w:p w:rsidR="006002C7" w:rsidRPr="000B6EED" w:rsidRDefault="006002C7" w:rsidP="00FD21D3">
      <w:pPr>
        <w:pStyle w:val="Heading2"/>
        <w:rPr>
          <w:rFonts w:ascii="Times New Roman" w:hAnsi="Times New Roman" w:cs="Times New Roman"/>
          <w:b/>
          <w:sz w:val="22"/>
          <w:szCs w:val="22"/>
        </w:rPr>
      </w:pPr>
      <w:bookmarkStart w:id="29" w:name="_Toc47826854"/>
      <w:r w:rsidRPr="000B6EED">
        <w:rPr>
          <w:rFonts w:ascii="Times New Roman" w:hAnsi="Times New Roman" w:cs="Times New Roman"/>
          <w:b/>
          <w:sz w:val="22"/>
          <w:szCs w:val="22"/>
        </w:rPr>
        <w:t>Artículo 10</w:t>
      </w:r>
      <w:bookmarkEnd w:id="29"/>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132.- </w:t>
      </w:r>
      <w:r w:rsidR="006002C7" w:rsidRPr="000B6EED">
        <w:rPr>
          <w:rFonts w:ascii="Times New Roman" w:hAnsi="Times New Roman" w:cs="Times New Roman"/>
        </w:rPr>
        <w:t xml:space="preserve">El matrimonio debe ser garantizado para todas las personas sin ningún tipo de discriminación; por ello, el matrimonio igualitario debe reconocerse en la normativa salvadoreña.  </w:t>
      </w:r>
    </w:p>
    <w:p w:rsidR="006002C7" w:rsidRPr="000B6EED" w:rsidRDefault="006002C7" w:rsidP="001455AA">
      <w:pPr>
        <w:spacing w:after="0" w:line="240" w:lineRule="auto"/>
        <w:jc w:val="both"/>
        <w:rPr>
          <w:rFonts w:ascii="Times New Roman" w:hAnsi="Times New Roman" w:cs="Times New Roman"/>
          <w:b/>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133.- </w:t>
      </w:r>
      <w:r w:rsidR="006002C7" w:rsidRPr="000B6EED">
        <w:rPr>
          <w:rFonts w:ascii="Times New Roman" w:hAnsi="Times New Roman" w:cs="Times New Roman"/>
        </w:rPr>
        <w:t xml:space="preserve">El Estado debe crear políticas y planes orientados a garantizar el pleno goce de los DESC en la niñez y adolescencia con el objeto de evitar la migración forzada y exponerles a violaciones de derechos humanos.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134.- </w:t>
      </w:r>
      <w:r w:rsidR="006002C7" w:rsidRPr="000B6EED">
        <w:rPr>
          <w:rFonts w:ascii="Times New Roman" w:hAnsi="Times New Roman" w:cs="Times New Roman"/>
        </w:rPr>
        <w:t xml:space="preserve">El Estado debe orientar sus esfuerzos para erradicar el trabajo infantil y en mayor medida el denominado trabajo infantil peligroso.  </w:t>
      </w:r>
    </w:p>
    <w:p w:rsidR="006002C7" w:rsidRPr="000B6EED" w:rsidRDefault="006002C7" w:rsidP="001455AA">
      <w:pPr>
        <w:spacing w:after="0" w:line="240" w:lineRule="auto"/>
        <w:jc w:val="both"/>
        <w:rPr>
          <w:rFonts w:ascii="Times New Roman" w:hAnsi="Times New Roman" w:cs="Times New Roman"/>
        </w:rPr>
      </w:pPr>
    </w:p>
    <w:p w:rsidR="006002C7" w:rsidRPr="000B6EED" w:rsidRDefault="006002C7" w:rsidP="00FD21D3">
      <w:pPr>
        <w:pStyle w:val="Heading2"/>
        <w:rPr>
          <w:rFonts w:ascii="Times New Roman" w:hAnsi="Times New Roman" w:cs="Times New Roman"/>
          <w:b/>
          <w:sz w:val="22"/>
          <w:szCs w:val="22"/>
        </w:rPr>
      </w:pPr>
      <w:bookmarkStart w:id="30" w:name="_Toc47826855"/>
      <w:r w:rsidRPr="000B6EED">
        <w:rPr>
          <w:rFonts w:ascii="Times New Roman" w:hAnsi="Times New Roman" w:cs="Times New Roman"/>
          <w:b/>
          <w:sz w:val="22"/>
          <w:szCs w:val="22"/>
        </w:rPr>
        <w:t>Artículo 11</w:t>
      </w:r>
      <w:bookmarkEnd w:id="30"/>
    </w:p>
    <w:p w:rsidR="00700E5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135.- </w:t>
      </w:r>
      <w:r w:rsidR="00700E57" w:rsidRPr="000B6EED">
        <w:rPr>
          <w:rFonts w:ascii="Times New Roman" w:hAnsi="Times New Roman" w:cs="Times New Roman"/>
        </w:rPr>
        <w:t>El gobierno salvadoreño debe dar cumplimiento a la Ley de Desarrollo y Protección Social, en cuanto al diseño y presentación de Plan de Desarrollo, Protección e Inclusión Social que deberá ejecutarse en su administración.</w:t>
      </w:r>
    </w:p>
    <w:p w:rsidR="00700E57" w:rsidRPr="000B6EED" w:rsidRDefault="00700E57" w:rsidP="001455AA">
      <w:pPr>
        <w:spacing w:after="0" w:line="240" w:lineRule="auto"/>
        <w:jc w:val="both"/>
        <w:rPr>
          <w:rFonts w:ascii="Times New Roman" w:hAnsi="Times New Roman" w:cs="Times New Roman"/>
          <w:b/>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136.- </w:t>
      </w:r>
      <w:r w:rsidR="006002C7" w:rsidRPr="000B6EED">
        <w:rPr>
          <w:rFonts w:ascii="Times New Roman" w:hAnsi="Times New Roman" w:cs="Times New Roman"/>
        </w:rPr>
        <w:t xml:space="preserve">El Órgano Ejecutivo debe crear planes y políticas, con la participación de la ciudadanía, orientadas a reducir el déficit habitacional en el país. En ese sentido, debe retomar e </w:t>
      </w:r>
      <w:r w:rsidR="001543F0" w:rsidRPr="000B6EED">
        <w:rPr>
          <w:rFonts w:ascii="Times New Roman" w:hAnsi="Times New Roman" w:cs="Times New Roman"/>
        </w:rPr>
        <w:t>i</w:t>
      </w:r>
      <w:r w:rsidR="006002C7" w:rsidRPr="000B6EED">
        <w:rPr>
          <w:rFonts w:ascii="Times New Roman" w:hAnsi="Times New Roman" w:cs="Times New Roman"/>
        </w:rPr>
        <w:t xml:space="preserve">mplementar adecuadamente la Política Nacional de Vivienda y Hábitat, la cual fue construida con una amplia participación ciudadana.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137.- </w:t>
      </w:r>
      <w:r w:rsidR="006002C7" w:rsidRPr="000B6EED">
        <w:rPr>
          <w:rFonts w:ascii="Times New Roman" w:hAnsi="Times New Roman" w:cs="Times New Roman"/>
        </w:rPr>
        <w:t>De igual forma, el Estado debe promover espacios de interlocución para la ciudadanía, por lo que debe de retomar el funcionamiento del Consejo Consultivo Hábitat y Vivienda creado en diciembre 2017.</w:t>
      </w:r>
    </w:p>
    <w:p w:rsidR="006002C7" w:rsidRPr="000B6EED" w:rsidRDefault="006002C7" w:rsidP="001455AA">
      <w:pPr>
        <w:spacing w:after="0" w:line="240" w:lineRule="auto"/>
        <w:jc w:val="both"/>
        <w:rPr>
          <w:rFonts w:ascii="Times New Roman" w:hAnsi="Times New Roman" w:cs="Times New Roman"/>
        </w:rPr>
      </w:pPr>
    </w:p>
    <w:p w:rsidR="006002C7"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138.- </w:t>
      </w:r>
      <w:r w:rsidR="006002C7" w:rsidRPr="000B6EED">
        <w:rPr>
          <w:rFonts w:ascii="Times New Roman" w:hAnsi="Times New Roman" w:cs="Times New Roman"/>
        </w:rPr>
        <w:t xml:space="preserve">La Asamblea Legislativa debe de aprobar una Ley que garantice la vivienda adecuada y acceso al suelo para la población; de igual forma debe derogar la  Ley Especial para la Garantía de la Propiedad o </w:t>
      </w:r>
      <w:r>
        <w:rPr>
          <w:rFonts w:ascii="Times New Roman" w:hAnsi="Times New Roman" w:cs="Times New Roman"/>
        </w:rPr>
        <w:t xml:space="preserve">139.- </w:t>
      </w:r>
      <w:r w:rsidR="006002C7" w:rsidRPr="000B6EED">
        <w:rPr>
          <w:rFonts w:ascii="Times New Roman" w:hAnsi="Times New Roman" w:cs="Times New Roman"/>
        </w:rPr>
        <w:t xml:space="preserve">Posesión Regular de Inmuebles (Decreto Legislativo N° 23-2009) en vista que propicia desalojos forzados en comunidades en condición de vulnerabilidad. </w:t>
      </w:r>
    </w:p>
    <w:p w:rsidR="004511FF" w:rsidRPr="000B6EED" w:rsidRDefault="004511FF"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140.- </w:t>
      </w:r>
      <w:r w:rsidR="006002C7" w:rsidRPr="000B6EED">
        <w:rPr>
          <w:rFonts w:ascii="Times New Roman" w:hAnsi="Times New Roman" w:cs="Times New Roman"/>
        </w:rPr>
        <w:t xml:space="preserve">Realizar reformas constitucionales que reconozcan los derechos humanos al agua y a la alimentación adecuada. De igual forma, desarrollar dichos derechos por medio de leyes con enfoque de derechos humanos.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141.- </w:t>
      </w:r>
      <w:r w:rsidR="006002C7" w:rsidRPr="000B6EED">
        <w:rPr>
          <w:rFonts w:ascii="Times New Roman" w:hAnsi="Times New Roman" w:cs="Times New Roman"/>
        </w:rPr>
        <w:t xml:space="preserve">El Estado debe suscribir y ratificar el acuerdo de Escazú, para promover el acceso a la información, participación ciudadana y acceso a la justicia en asuntos ambientales.  </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142.- </w:t>
      </w:r>
      <w:r w:rsidR="006002C7" w:rsidRPr="000B6EED">
        <w:rPr>
          <w:rFonts w:ascii="Times New Roman" w:hAnsi="Times New Roman" w:cs="Times New Roman"/>
        </w:rPr>
        <w:t>La Asamblea Legislativa debe promover las reformas legales respectivas para excluir el saneamiento del agua de los Asocios Público Privados</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143.- </w:t>
      </w:r>
      <w:r w:rsidR="006002C7" w:rsidRPr="000B6EED">
        <w:rPr>
          <w:rFonts w:ascii="Times New Roman" w:hAnsi="Times New Roman" w:cs="Times New Roman"/>
        </w:rPr>
        <w:t xml:space="preserve">El órgano Ejecutivo debe dar cumplimiento a la Ley de Prohibición de la Minería Metálica y promover tratados binacionales o regionales para la protección de las cuencas hidrográficas compartidas. </w:t>
      </w:r>
    </w:p>
    <w:p w:rsidR="006002C7" w:rsidRPr="000B6EED" w:rsidRDefault="006002C7" w:rsidP="001455AA">
      <w:pPr>
        <w:spacing w:after="0" w:line="240" w:lineRule="auto"/>
        <w:jc w:val="both"/>
        <w:rPr>
          <w:rFonts w:ascii="Times New Roman" w:hAnsi="Times New Roman" w:cs="Times New Roman"/>
        </w:rPr>
      </w:pPr>
    </w:p>
    <w:p w:rsidR="006002C7" w:rsidRPr="000B6EED" w:rsidRDefault="006002C7" w:rsidP="00FD21D3">
      <w:pPr>
        <w:pStyle w:val="Heading2"/>
        <w:rPr>
          <w:rFonts w:ascii="Times New Roman" w:hAnsi="Times New Roman" w:cs="Times New Roman"/>
          <w:b/>
          <w:sz w:val="22"/>
          <w:szCs w:val="22"/>
        </w:rPr>
      </w:pPr>
      <w:bookmarkStart w:id="31" w:name="_Toc47826856"/>
      <w:r w:rsidRPr="000B6EED">
        <w:rPr>
          <w:rFonts w:ascii="Times New Roman" w:hAnsi="Times New Roman" w:cs="Times New Roman"/>
          <w:b/>
          <w:sz w:val="22"/>
          <w:szCs w:val="22"/>
        </w:rPr>
        <w:t>Artículo 13 y 14</w:t>
      </w:r>
      <w:bookmarkEnd w:id="31"/>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144.- </w:t>
      </w:r>
      <w:r w:rsidR="006002C7" w:rsidRPr="000B6EED">
        <w:rPr>
          <w:rFonts w:ascii="Times New Roman" w:hAnsi="Times New Roman" w:cs="Times New Roman"/>
        </w:rPr>
        <w:t>El Estado debe orientar sus esfuerzos en la reducción de las brechas de género en cuanto al derecho a la educación se refiere, con el objetivo de promover un sistema educativo equitativo.</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145.- </w:t>
      </w:r>
      <w:r w:rsidR="006002C7" w:rsidRPr="000B6EED">
        <w:rPr>
          <w:rFonts w:ascii="Times New Roman" w:hAnsi="Times New Roman" w:cs="Times New Roman"/>
        </w:rPr>
        <w:t xml:space="preserve">Los planes y políticas deben se implementados ser orientados para aumentar la asistencia escolar, el promedio de escolaridad y alcanzar el mayor número de personas alfabetizadas. </w:t>
      </w:r>
    </w:p>
    <w:p w:rsidR="006002C7" w:rsidRPr="000B6EED" w:rsidRDefault="006002C7" w:rsidP="001455AA">
      <w:pPr>
        <w:spacing w:after="0" w:line="240" w:lineRule="auto"/>
        <w:jc w:val="both"/>
        <w:rPr>
          <w:rFonts w:ascii="Times New Roman" w:hAnsi="Times New Roman" w:cs="Times New Roman"/>
          <w:b/>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146.- </w:t>
      </w:r>
      <w:r w:rsidR="006002C7" w:rsidRPr="000B6EED">
        <w:rPr>
          <w:rFonts w:ascii="Times New Roman" w:hAnsi="Times New Roman" w:cs="Times New Roman"/>
        </w:rPr>
        <w:t xml:space="preserve">El Estado salvadoreño debe mantener fuera de los Asocios Público Privados los servicios de educación, para así evitar que el acceso a la educación sea mucho más restringida especialmente para los sectores menos favorecidos, especialmente a la educación universitaria. </w:t>
      </w:r>
    </w:p>
    <w:p w:rsidR="006002C7" w:rsidRPr="000B6EED" w:rsidRDefault="006002C7" w:rsidP="001455AA">
      <w:pPr>
        <w:spacing w:after="0" w:line="240" w:lineRule="auto"/>
        <w:jc w:val="both"/>
        <w:rPr>
          <w:rFonts w:ascii="Times New Roman" w:hAnsi="Times New Roman" w:cs="Times New Roman"/>
        </w:rPr>
      </w:pPr>
    </w:p>
    <w:p w:rsidR="006002C7" w:rsidRPr="000B6EED" w:rsidRDefault="006002C7" w:rsidP="00FD21D3">
      <w:pPr>
        <w:pStyle w:val="Heading2"/>
        <w:rPr>
          <w:rFonts w:ascii="Times New Roman" w:hAnsi="Times New Roman" w:cs="Times New Roman"/>
          <w:b/>
          <w:sz w:val="22"/>
          <w:szCs w:val="22"/>
        </w:rPr>
      </w:pPr>
      <w:bookmarkStart w:id="32" w:name="_Toc47826857"/>
      <w:r w:rsidRPr="000B6EED">
        <w:rPr>
          <w:rFonts w:ascii="Times New Roman" w:hAnsi="Times New Roman" w:cs="Times New Roman"/>
          <w:b/>
          <w:sz w:val="22"/>
          <w:szCs w:val="22"/>
        </w:rPr>
        <w:t>Artículo 15</w:t>
      </w:r>
      <w:bookmarkEnd w:id="32"/>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147.- </w:t>
      </w:r>
      <w:r w:rsidR="006002C7" w:rsidRPr="000B6EED">
        <w:rPr>
          <w:rFonts w:ascii="Times New Roman" w:hAnsi="Times New Roman" w:cs="Times New Roman"/>
        </w:rPr>
        <w:t>Crear, aprobar o ratificar leyes y políticas que protejan los derechos económicos, sociales y culturales de los pueblos indígenas, como una Ley de Soberanía Alimentaria. Además, construir bajo consulta y participación activa de los pueblos indígenas una Ley de Resarcimiento Histórico que incluya la recuperación de tierras</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148.- </w:t>
      </w:r>
      <w:r w:rsidR="006002C7" w:rsidRPr="000B6EED">
        <w:rPr>
          <w:rFonts w:ascii="Times New Roman" w:hAnsi="Times New Roman" w:cs="Times New Roman"/>
        </w:rPr>
        <w:t>Crear e impulsar políticas efectivas para el beneficio y la protección de la población indígena, así como dar cumplimiento a la Política Pública para Pueblos Indígenas respecto al derecho laboral. Asimismo, incorporar en el sistema educativo principios de la cosmovisión indígena con relación a principios de multiculturalidad, apoyándose en asesores indígenas.</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149.- </w:t>
      </w:r>
      <w:r w:rsidR="006002C7" w:rsidRPr="000B6EED">
        <w:rPr>
          <w:rFonts w:ascii="Times New Roman" w:hAnsi="Times New Roman" w:cs="Times New Roman"/>
        </w:rPr>
        <w:t>La Asamblea Legislativa debe ratificar el Convenio 169 de la OIT, sobre pueblos indígenas y tribales.</w:t>
      </w:r>
    </w:p>
    <w:p w:rsidR="006002C7" w:rsidRPr="000B6EED" w:rsidRDefault="006002C7" w:rsidP="001455AA">
      <w:pPr>
        <w:spacing w:after="0" w:line="240" w:lineRule="auto"/>
        <w:jc w:val="both"/>
        <w:rPr>
          <w:rFonts w:ascii="Times New Roman" w:hAnsi="Times New Roman" w:cs="Times New Roman"/>
        </w:rPr>
      </w:pPr>
    </w:p>
    <w:p w:rsidR="006002C7" w:rsidRPr="000B6EED" w:rsidRDefault="004511FF" w:rsidP="001455AA">
      <w:pPr>
        <w:spacing w:after="0" w:line="240" w:lineRule="auto"/>
        <w:jc w:val="both"/>
        <w:rPr>
          <w:rFonts w:ascii="Times New Roman" w:hAnsi="Times New Roman" w:cs="Times New Roman"/>
        </w:rPr>
      </w:pPr>
      <w:r>
        <w:rPr>
          <w:rFonts w:ascii="Times New Roman" w:hAnsi="Times New Roman" w:cs="Times New Roman"/>
        </w:rPr>
        <w:t xml:space="preserve">150.- </w:t>
      </w:r>
      <w:r w:rsidR="006002C7" w:rsidRPr="000B6EED">
        <w:rPr>
          <w:rFonts w:ascii="Times New Roman" w:hAnsi="Times New Roman" w:cs="Times New Roman"/>
        </w:rPr>
        <w:t>El estado debe prohibi</w:t>
      </w:r>
      <w:r w:rsidR="008E7229" w:rsidRPr="000B6EED">
        <w:rPr>
          <w:rFonts w:ascii="Times New Roman" w:hAnsi="Times New Roman" w:cs="Times New Roman"/>
        </w:rPr>
        <w:t>r</w:t>
      </w:r>
      <w:r w:rsidR="006002C7" w:rsidRPr="000B6EED">
        <w:rPr>
          <w:rFonts w:ascii="Times New Roman" w:hAnsi="Times New Roman" w:cs="Times New Roman"/>
        </w:rPr>
        <w:t xml:space="preserve"> la privatización y destrucción de los sitios sagrados de los pueblos indígenas. Además, el  Estado debe adqui</w:t>
      </w:r>
      <w:r w:rsidR="008E7229" w:rsidRPr="000B6EED">
        <w:rPr>
          <w:rFonts w:ascii="Times New Roman" w:hAnsi="Times New Roman" w:cs="Times New Roman"/>
        </w:rPr>
        <w:t>rir</w:t>
      </w:r>
      <w:r w:rsidR="006002C7" w:rsidRPr="000B6EED">
        <w:rPr>
          <w:rFonts w:ascii="Times New Roman" w:hAnsi="Times New Roman" w:cs="Times New Roman"/>
        </w:rPr>
        <w:t xml:space="preserve"> las tierras donde se ubican los sitios sagrados para garantizar su protección y el acceso de los pueblos indígenas. </w:t>
      </w:r>
    </w:p>
    <w:p w:rsidR="00B5230E" w:rsidRPr="000B6EED" w:rsidRDefault="00B5230E" w:rsidP="001455AA">
      <w:pPr>
        <w:spacing w:after="0" w:line="240" w:lineRule="auto"/>
        <w:rPr>
          <w:rFonts w:ascii="Times New Roman" w:hAnsi="Times New Roman" w:cs="Times New Roman"/>
        </w:rPr>
      </w:pPr>
    </w:p>
    <w:p w:rsidR="008C7EC3" w:rsidRPr="000B6EED" w:rsidRDefault="008C7EC3" w:rsidP="001455AA">
      <w:pPr>
        <w:spacing w:after="0" w:line="240" w:lineRule="auto"/>
        <w:rPr>
          <w:rFonts w:ascii="Times New Roman" w:hAnsi="Times New Roman" w:cs="Times New Roman"/>
          <w:b/>
        </w:rPr>
      </w:pPr>
    </w:p>
    <w:p w:rsidR="00F170EF" w:rsidRPr="000B6EED" w:rsidRDefault="00F170EF" w:rsidP="001455AA">
      <w:pPr>
        <w:spacing w:after="0" w:line="240" w:lineRule="auto"/>
        <w:jc w:val="center"/>
        <w:rPr>
          <w:rFonts w:ascii="Times New Roman" w:hAnsi="Times New Roman" w:cs="Times New Roman"/>
        </w:rPr>
      </w:pPr>
    </w:p>
    <w:p w:rsidR="00F170EF" w:rsidRPr="000B6EED" w:rsidRDefault="00F170EF" w:rsidP="001455AA">
      <w:pPr>
        <w:spacing w:after="0" w:line="240" w:lineRule="auto"/>
        <w:jc w:val="center"/>
        <w:rPr>
          <w:rFonts w:ascii="Times New Roman" w:hAnsi="Times New Roman" w:cs="Times New Roman"/>
        </w:rPr>
      </w:pPr>
    </w:p>
    <w:p w:rsidR="00F170EF" w:rsidRDefault="00F170EF"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Default="0090571E" w:rsidP="001455AA">
      <w:pPr>
        <w:spacing w:after="0" w:line="240" w:lineRule="auto"/>
        <w:jc w:val="center"/>
        <w:rPr>
          <w:rFonts w:ascii="Times New Roman" w:hAnsi="Times New Roman" w:cs="Times New Roman"/>
        </w:rPr>
      </w:pPr>
    </w:p>
    <w:p w:rsidR="0090571E" w:rsidRPr="000B6EED" w:rsidRDefault="0090571E" w:rsidP="001455AA">
      <w:pPr>
        <w:spacing w:after="0" w:line="240" w:lineRule="auto"/>
        <w:jc w:val="center"/>
        <w:rPr>
          <w:rFonts w:ascii="Times New Roman" w:hAnsi="Times New Roman" w:cs="Times New Roman"/>
        </w:rPr>
      </w:pPr>
    </w:p>
    <w:p w:rsidR="00F170EF" w:rsidRPr="000B6EED" w:rsidRDefault="00F170EF"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1455AA" w:rsidRPr="000B6EED" w:rsidRDefault="0090571E" w:rsidP="00FD21D3">
      <w:pPr>
        <w:pStyle w:val="Heading1"/>
        <w:rPr>
          <w:rFonts w:ascii="Times New Roman" w:hAnsi="Times New Roman" w:cs="Times New Roman"/>
          <w:b/>
          <w:sz w:val="22"/>
          <w:szCs w:val="22"/>
        </w:rPr>
      </w:pPr>
      <w:bookmarkStart w:id="33" w:name="_Toc47826858"/>
      <w:r w:rsidRPr="000B6EED">
        <w:rPr>
          <w:rFonts w:ascii="Times New Roman" w:hAnsi="Times New Roman" w:cs="Times New Roman"/>
          <w:b/>
          <w:sz w:val="22"/>
          <w:szCs w:val="22"/>
        </w:rPr>
        <w:t>SIGLAS Y ACRÓNIMOS</w:t>
      </w:r>
      <w:bookmarkEnd w:id="33"/>
      <w:r w:rsidRPr="000B6EED">
        <w:rPr>
          <w:rFonts w:ascii="Times New Roman" w:hAnsi="Times New Roman" w:cs="Times New Roman"/>
          <w:b/>
          <w:sz w:val="22"/>
          <w:szCs w:val="22"/>
        </w:rPr>
        <w:t xml:space="preserve"> </w:t>
      </w:r>
    </w:p>
    <w:p w:rsidR="001455AA" w:rsidRPr="000B6EED" w:rsidRDefault="001455AA" w:rsidP="001455AA">
      <w:pPr>
        <w:spacing w:after="0" w:line="240" w:lineRule="auto"/>
        <w:jc w:val="center"/>
        <w:rPr>
          <w:rFonts w:ascii="Times New Roman" w:hAnsi="Times New Roman" w:cs="Times New Roman"/>
        </w:rPr>
      </w:pPr>
    </w:p>
    <w:tbl>
      <w:tblPr>
        <w:tblStyle w:val="TableGrid"/>
        <w:tblW w:w="90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14"/>
      </w:tblGrid>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DESC</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Derechos Económicos Sociales y Culturales</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ODS</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Objetivos de Desarrollo Sostenible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SETEPLAN</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Secretaría Técnica y de Planificación de la presidencia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LAIP</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Ley de Acceso a Información Pública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EHPM</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Encuesta de Hogares y Propósitos Múltiples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LGBTI</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Lesbianas, gays, bisexuales, trans e intersexuales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FESPAD</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Fundación de Estudios para la Aplicación del Derecho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MJSP</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Ministerio de Justicia y Seguridad Pública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PET</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Población en Edad de Trabajar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PEA</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Población Económicamente Activa </w:t>
            </w:r>
          </w:p>
        </w:tc>
      </w:tr>
      <w:tr w:rsidR="001455AA" w:rsidRPr="000B6EED" w:rsidTr="00FD21D3">
        <w:trPr>
          <w:trHeight w:val="363"/>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STISSS</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Sindicato de Trabajadores del Instituto Salvadoreño del Seguro Social</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SELSA</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Sindicato de Empresa Lido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SITIPA</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Sindicato de Industria de Procesamiento de Alimentos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CST</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Consejo Superior del Trabajo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ANEP</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Asociación Nacional de la Empresa Privada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OIT</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Organización Internacional del Trabajo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MAG</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Ministerio de Agricultura y Ganadería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ANDA</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Administración Nacional de Acueductos y Alcantarillados </w:t>
            </w:r>
          </w:p>
        </w:tc>
      </w:tr>
      <w:tr w:rsidR="001455AA" w:rsidRPr="000B6EED" w:rsidTr="00FD21D3">
        <w:trPr>
          <w:trHeight w:val="380"/>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ASCOBAPCO</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Asociación Comunal de Agua Potable de la Comunidad Brisas del Mar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CEPAL</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Comisión Económica para América Latina y el Caribe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ME</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Ministerio de Economía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MARN</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Minería de Medio Ambiente y Recursos Naturales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FGR</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Fiscalía General de la República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MTPS</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Ministerio de Trabajo y Previsión Social </w:t>
            </w:r>
          </w:p>
        </w:tc>
      </w:tr>
      <w:tr w:rsidR="001455AA" w:rsidRPr="000B6EED" w:rsidTr="00FD21D3">
        <w:trPr>
          <w:trHeight w:val="375"/>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OSC</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Organizaciones de la Sociedad Civil </w:t>
            </w:r>
          </w:p>
        </w:tc>
      </w:tr>
      <w:tr w:rsidR="001455AA" w:rsidRPr="000B6EED" w:rsidTr="00FD21D3">
        <w:trPr>
          <w:trHeight w:val="80"/>
        </w:trPr>
        <w:tc>
          <w:tcPr>
            <w:tcW w:w="1838" w:type="dxa"/>
          </w:tcPr>
          <w:p w:rsidR="001455AA" w:rsidRPr="000B6EED" w:rsidRDefault="001455AA" w:rsidP="001455AA">
            <w:pPr>
              <w:rPr>
                <w:rFonts w:ascii="Times New Roman" w:hAnsi="Times New Roman" w:cs="Times New Roman"/>
                <w:b/>
              </w:rPr>
            </w:pPr>
            <w:r w:rsidRPr="000B6EED">
              <w:rPr>
                <w:rFonts w:ascii="Times New Roman" w:hAnsi="Times New Roman" w:cs="Times New Roman"/>
                <w:b/>
              </w:rPr>
              <w:t>CCR</w:t>
            </w:r>
          </w:p>
        </w:tc>
        <w:tc>
          <w:tcPr>
            <w:tcW w:w="7214" w:type="dxa"/>
          </w:tcPr>
          <w:p w:rsidR="001455AA" w:rsidRPr="000B6EED" w:rsidRDefault="001455AA" w:rsidP="001455AA">
            <w:pPr>
              <w:rPr>
                <w:rFonts w:ascii="Times New Roman" w:hAnsi="Times New Roman" w:cs="Times New Roman"/>
              </w:rPr>
            </w:pPr>
            <w:r w:rsidRPr="000B6EED">
              <w:rPr>
                <w:rFonts w:ascii="Times New Roman" w:hAnsi="Times New Roman" w:cs="Times New Roman"/>
              </w:rPr>
              <w:t xml:space="preserve">Corte de Cuentas de la República </w:t>
            </w:r>
          </w:p>
        </w:tc>
      </w:tr>
    </w:tbl>
    <w:p w:rsidR="001455AA" w:rsidRPr="000B6EED" w:rsidRDefault="001455AA" w:rsidP="001455AA">
      <w:pPr>
        <w:spacing w:after="0" w:line="240" w:lineRule="auto"/>
        <w:jc w:val="center"/>
        <w:rPr>
          <w:rFonts w:ascii="Times New Roman" w:hAnsi="Times New Roman" w:cs="Times New Roman"/>
        </w:rPr>
      </w:pPr>
    </w:p>
    <w:p w:rsidR="001455AA" w:rsidRPr="000B6EED" w:rsidRDefault="001455AA" w:rsidP="001455AA">
      <w:pPr>
        <w:spacing w:after="0" w:line="240" w:lineRule="auto"/>
        <w:jc w:val="center"/>
        <w:rPr>
          <w:rFonts w:ascii="Times New Roman" w:hAnsi="Times New Roman" w:cs="Times New Roman"/>
        </w:rPr>
      </w:pPr>
    </w:p>
    <w:p w:rsidR="001455AA" w:rsidRPr="000B6EED" w:rsidRDefault="001455AA"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030D7F" w:rsidRPr="000B6EED" w:rsidRDefault="00030D7F" w:rsidP="001455AA">
      <w:pPr>
        <w:spacing w:after="0" w:line="240" w:lineRule="auto"/>
        <w:jc w:val="center"/>
        <w:rPr>
          <w:rFonts w:ascii="Times New Roman" w:hAnsi="Times New Roman" w:cs="Times New Roman"/>
        </w:rPr>
      </w:pPr>
    </w:p>
    <w:p w:rsidR="00030D7F" w:rsidRPr="000B6EED" w:rsidRDefault="0090571E" w:rsidP="00FD21D3">
      <w:pPr>
        <w:pStyle w:val="Heading1"/>
        <w:rPr>
          <w:rFonts w:ascii="Times New Roman" w:hAnsi="Times New Roman" w:cs="Times New Roman"/>
          <w:b/>
          <w:sz w:val="22"/>
          <w:szCs w:val="22"/>
        </w:rPr>
      </w:pPr>
      <w:bookmarkStart w:id="34" w:name="_Toc47826859"/>
      <w:r w:rsidRPr="000B6EED">
        <w:rPr>
          <w:rFonts w:ascii="Times New Roman" w:hAnsi="Times New Roman" w:cs="Times New Roman"/>
          <w:b/>
          <w:sz w:val="22"/>
          <w:szCs w:val="22"/>
        </w:rPr>
        <w:t>FUENTES DE INFORMACIÓN</w:t>
      </w:r>
      <w:bookmarkEnd w:id="34"/>
    </w:p>
    <w:sectPr w:rsidR="00030D7F" w:rsidRPr="000B6EED" w:rsidSect="001455AA">
      <w:footerReference w:type="default" r:id="rId11"/>
      <w:endnotePr>
        <w:numFmt w:val="decimal"/>
      </w:endnotePr>
      <w:pgSz w:w="12240" w:h="15840"/>
      <w:pgMar w:top="1418" w:right="1134"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D3" w:rsidRDefault="00FD21D3" w:rsidP="00A1189C">
      <w:pPr>
        <w:spacing w:after="0" w:line="240" w:lineRule="auto"/>
      </w:pPr>
      <w:r>
        <w:separator/>
      </w:r>
    </w:p>
  </w:endnote>
  <w:endnote w:type="continuationSeparator" w:id="0">
    <w:p w:rsidR="00FD21D3" w:rsidRDefault="00FD21D3" w:rsidP="00A1189C">
      <w:pPr>
        <w:spacing w:after="0" w:line="240" w:lineRule="auto"/>
      </w:pPr>
      <w:r>
        <w:continuationSeparator/>
      </w:r>
    </w:p>
  </w:endnote>
  <w:endnote w:id="1">
    <w:p w:rsidR="00FD21D3" w:rsidRPr="001455AA" w:rsidRDefault="00FD21D3" w:rsidP="001455AA">
      <w:pPr>
        <w:pStyle w:val="EndnoteText"/>
        <w:jc w:val="both"/>
        <w:rPr>
          <w:rFonts w:ascii="Times New Roman" w:hAnsi="Times New Roman" w:cs="Times New Roman"/>
        </w:rPr>
      </w:pPr>
      <w:r>
        <w:rPr>
          <w:rStyle w:val="EndnoteReference"/>
        </w:rPr>
        <w:endnoteRef/>
      </w:r>
      <w:r>
        <w:t xml:space="preserve"> </w:t>
      </w:r>
      <w:r w:rsidRPr="001455AA">
        <w:rPr>
          <w:rFonts w:ascii="Times New Roman" w:hAnsi="Times New Roman" w:cs="Times New Roman"/>
        </w:rPr>
        <w:t>La Dirección General de Estadística y Censos. Encuesta de Hogares y Propósitos Múltiples 2014 y 2019</w:t>
      </w:r>
    </w:p>
  </w:endnote>
  <w:endnote w:id="2">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El Mundo. “El Salvador incrementa deuda externa para reactivación económica post COVID-19” mayo 2020. Tomado de: </w:t>
      </w:r>
      <w:hyperlink r:id="rId1" w:history="1">
        <w:r w:rsidRPr="001455AA">
          <w:rPr>
            <w:rStyle w:val="Hyperlink"/>
            <w:rFonts w:ascii="Times New Roman" w:hAnsi="Times New Roman" w:cs="Times New Roman"/>
          </w:rPr>
          <w:t>https://diario.elmundo.sv/deuda-publica-llego-a-20533-millones-en-el-primer-trimestre/</w:t>
        </w:r>
      </w:hyperlink>
    </w:p>
  </w:endnote>
  <w:endnote w:id="3">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El universitario. “Sobre la evolución de la deuda pública”. Mayo 2020. Tomado de: https://eluniversitario.ues.edu.sv/sobre-la-evolucion-de-la-deuda-publica/#</w:t>
      </w:r>
    </w:p>
  </w:endnote>
  <w:endnote w:id="4">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Asamblea Legislativa. “Ley Especial para la Regulación e Instalación de Salas Cunas para los</w:t>
      </w:r>
    </w:p>
    <w:p w:rsidR="00FD21D3" w:rsidRPr="001455AA" w:rsidRDefault="00FD21D3" w:rsidP="001455AA">
      <w:pPr>
        <w:pStyle w:val="EndnoteText"/>
        <w:jc w:val="both"/>
        <w:rPr>
          <w:rFonts w:ascii="Times New Roman" w:hAnsi="Times New Roman" w:cs="Times New Roman"/>
        </w:rPr>
      </w:pPr>
      <w:r w:rsidRPr="001455AA">
        <w:rPr>
          <w:rFonts w:ascii="Times New Roman" w:hAnsi="Times New Roman" w:cs="Times New Roman"/>
        </w:rPr>
        <w:t xml:space="preserve">Hijos de los Trabajadores”. Tomado de: </w:t>
      </w:r>
      <w:hyperlink r:id="rId2" w:history="1">
        <w:r w:rsidRPr="001455AA">
          <w:rPr>
            <w:rStyle w:val="Hyperlink"/>
            <w:rFonts w:ascii="Times New Roman" w:hAnsi="Times New Roman" w:cs="Times New Roman"/>
          </w:rPr>
          <w:t>https://www.asamblea.gob.sv/sites/default/files/documents/decretos/B5F66818-6C3A-4F74-9CC5-57ADE2745E7E.pdf</w:t>
        </w:r>
      </w:hyperlink>
    </w:p>
  </w:endnote>
  <w:endnote w:id="5">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Asamblea Legislativa. “Ley de salas cunas entrará en vigencia a partir del uno de enero del 2021”. Tomado de: https://www.asamblea.gob.sv/node/10325</w:t>
      </w:r>
    </w:p>
  </w:endnote>
  <w:endnote w:id="6">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Dirección General de Estadísticas y Censo. “La Encuesta de Hogares y Propósitos Múltiples”. Tomado de: http://www.digestyc.gob.sv/index.php/temas/des/ehpm/publicaciones-ehpm.html</w:t>
      </w:r>
    </w:p>
  </w:endnote>
  <w:endnote w:id="7">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Encuesta de Hogares de Propósitos Múltiples 2019; Dirección Nacional de Estadística y Censo (DIGESTYC),</w:t>
      </w:r>
    </w:p>
    <w:p w:rsidR="00FD21D3" w:rsidRPr="001455AA" w:rsidRDefault="00FD21D3" w:rsidP="001455AA">
      <w:pPr>
        <w:pStyle w:val="EndnoteText"/>
        <w:jc w:val="both"/>
        <w:rPr>
          <w:rFonts w:ascii="Times New Roman" w:hAnsi="Times New Roman" w:cs="Times New Roman"/>
        </w:rPr>
      </w:pPr>
      <w:r w:rsidRPr="001455AA">
        <w:rPr>
          <w:rFonts w:ascii="Times New Roman" w:hAnsi="Times New Roman" w:cs="Times New Roman"/>
        </w:rPr>
        <w:t>Ministerio de Economía, El Salvador 2020. Tomado de: http://www.digestyc.gob.sv/index.php/temas/des/ehpm/publicaciones-ehpm.html</w:t>
      </w:r>
    </w:p>
  </w:endnote>
  <w:endnote w:id="8">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Mesa Permanente por la Justicia Laboral. Comunicado, 5 de junio de 2020. Tomado de: https://www.facebook.com/216911195059306/posts/2949067188510346/</w:t>
      </w:r>
    </w:p>
  </w:endnote>
  <w:endnote w:id="9">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Ídem. </w:t>
      </w:r>
    </w:p>
  </w:endnote>
  <w:endnote w:id="10">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FESPAD. “El sector patronal/empresarial recupera el control del Consejo Superior del Trabajo”. 17 de septiembre de 2019.</w:t>
      </w:r>
    </w:p>
  </w:endnote>
  <w:endnote w:id="11">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El Noticiero. “Se instaló el Consejo Nacional del Salario Mínimo”. 21 nov. 2019. Tomado de:</w:t>
      </w:r>
    </w:p>
    <w:p w:rsidR="00FD21D3" w:rsidRPr="001455AA" w:rsidRDefault="00FD21D3" w:rsidP="001455AA">
      <w:pPr>
        <w:pStyle w:val="EndnoteText"/>
        <w:jc w:val="both"/>
        <w:rPr>
          <w:rFonts w:ascii="Times New Roman" w:hAnsi="Times New Roman" w:cs="Times New Roman"/>
        </w:rPr>
      </w:pPr>
      <w:r w:rsidRPr="001455AA">
        <w:rPr>
          <w:rFonts w:ascii="Times New Roman" w:hAnsi="Times New Roman" w:cs="Times New Roman"/>
        </w:rPr>
        <w:t>https://www.youtube.com/watch?v=XPNOkdqQzBQ&amp;feature=youtu.be</w:t>
      </w:r>
    </w:p>
  </w:endnote>
  <w:endnote w:id="12">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ISSS. “Nueva presentación de las estadísticas de patronos y trabajadores reportados y cotizados al is”ss” Tomado de: </w:t>
      </w:r>
      <w:hyperlink r:id="rId3" w:history="1">
        <w:r w:rsidRPr="001455AA">
          <w:rPr>
            <w:rStyle w:val="Hyperlink"/>
            <w:rFonts w:ascii="Times New Roman" w:hAnsi="Times New Roman" w:cs="Times New Roman"/>
          </w:rPr>
          <w:t>https://www.transparencia.gob.sv/institutions/isss/documents/estadisticas</w:t>
        </w:r>
      </w:hyperlink>
    </w:p>
  </w:endnote>
  <w:endnote w:id="13">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Estudio Nacional sobre matrimonio y uniones forzadas de niñas en El Salvador. Plan Internacional El Salvador, 2018.</w:t>
      </w:r>
    </w:p>
  </w:endnote>
  <w:endnote w:id="14">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Retomado de Estudio: Violencia sexual contra niñas, niños y adolescentes en El Salvador: Marco normativo e inversión del Estado en programas de prevención y atención, elaborado Alianza por los Derechos de la Niñez, Adolescencia y Juventud, 2018</w:t>
      </w:r>
    </w:p>
  </w:endnote>
  <w:endnote w:id="15">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Más del 60% de la niñez y adolescencia que migra hacia EE.UU viaja acompañada. Disponible en: https://bit.ly/2Edmgka</w:t>
      </w:r>
    </w:p>
  </w:endnote>
  <w:endnote w:id="16">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DIGESTYC. Encuesta de Hogares y Propósitos Múltiples. Tomado de: http://www.digestyc.gob.sv/index.php/temas/des/ehpm/publicaciones-ehpm.html </w:t>
      </w:r>
    </w:p>
  </w:endnote>
  <w:endnote w:id="17">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Ídem. </w:t>
      </w:r>
    </w:p>
  </w:endnote>
  <w:endnote w:id="18">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Elsalvador.com “Nuevas secretarías y ministerios suman presupuesto de $35.8 millones”.3 de octubre de 2020: https://www.elsalvador.com/eldiariodehoy/nuevas-secretarias-y-ministerios-suman-presupuesto-de-35-8-millones/645835/2019/</w:t>
      </w:r>
    </w:p>
  </w:endnote>
  <w:endnote w:id="19">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Vice Ministerio de Vivienda y Desarrollo Urbano. “Política Nacional de Vivienda y Hábitat“. Octubre 2015. Tomado de: http://observatorio.vivienda.gob.sv/archivo/Pol%C3%ADtica%20Nacional%20de%20Vivienda%20y%20H%C3%A1bitat%20VF.pdf</w:t>
      </w:r>
    </w:p>
  </w:endnote>
  <w:endnote w:id="20">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BID: América Latina y el Caribe encaran creciente déficit de vivienda. Mayo 14,</w:t>
      </w:r>
    </w:p>
    <w:p w:rsidR="00FD21D3" w:rsidRPr="001455AA" w:rsidRDefault="00FD21D3" w:rsidP="001455AA">
      <w:pPr>
        <w:pStyle w:val="EndnoteText"/>
        <w:jc w:val="both"/>
        <w:rPr>
          <w:rFonts w:ascii="Times New Roman" w:hAnsi="Times New Roman" w:cs="Times New Roman"/>
        </w:rPr>
      </w:pPr>
      <w:r w:rsidRPr="001455AA">
        <w:rPr>
          <w:rFonts w:ascii="Times New Roman" w:hAnsi="Times New Roman" w:cs="Times New Roman"/>
        </w:rPr>
        <w:t>2012. Tomado de: https://www.iadb.org/es/noticias/estudio-del-bid-america-latina-yel-caribe-encaran-creciente-deficit-de-vivienda</w:t>
      </w:r>
    </w:p>
  </w:endnote>
  <w:endnote w:id="21">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DIGESTYC. Encuesta de Hogares de Propósitos Múltiples 2018. Tomada de: http://www.digestyc.gob.sv/index.php/novedades/avisos/869-ya-se-encuentra-disponible-la-publicacion-ehpm-2018.html</w:t>
      </w:r>
    </w:p>
  </w:endnote>
  <w:endnote w:id="22">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ONU. “Objetivo 2”. Tomado de: https://www.un.org/sustainabledevelopment/es/hunger/</w:t>
      </w:r>
    </w:p>
  </w:endnote>
  <w:endnote w:id="23">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lang w:val="en-US"/>
        </w:rPr>
        <w:t xml:space="preserve"> Save the Children y otros. </w:t>
      </w:r>
      <w:r w:rsidRPr="001455AA">
        <w:rPr>
          <w:rFonts w:ascii="Times New Roman" w:hAnsi="Times New Roman" w:cs="Times New Roman"/>
        </w:rPr>
        <w:t>“Evaluación de Seguridad Alimentaria y Medios de Vida”. 26 de agosto de 2019.</w:t>
      </w:r>
    </w:p>
  </w:endnote>
  <w:endnote w:id="24">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El Mundo. “El Presupuesto 2020 para el MAG redujo proyectos no sostenibles”. Tomado de: https://diario.elmundo.sv/el-presupuesto2020-para-el-mag-redujo-proyectos-no-sostenibles/</w:t>
      </w:r>
    </w:p>
  </w:endnote>
  <w:endnote w:id="25">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Amparo 513-2012 del 15 de diciembre de 2015, disponible en: https://bit.ly/2DLaujl y Amparo 198-2013 en la que retoma la interpretación de la primera sentencia mencionada</w:t>
      </w:r>
    </w:p>
  </w:endnote>
  <w:endnote w:id="26">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Informe del Relator Especial sobre el derecho humano al agua potable y el saneamiento acerca de su misión a El Salvador, párr. 96 lit. b). Disponible en: https://bit.ly/2BXZVHm</w:t>
      </w:r>
    </w:p>
  </w:endnote>
  <w:endnote w:id="27">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Alerta naranja para el área metropolitana de San Salvador para la implementación de medidas mergentes para el abastecimiento de agua potable. Disponible en: https://bit.ly/2AAJKxR</w:t>
      </w:r>
    </w:p>
  </w:endnote>
  <w:endnote w:id="28">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Encuesta de Hogares y Propósito Múltiples de los años 2014 a 2017. Disponibles en: ttps://bit.ly/2vM9YK9</w:t>
      </w:r>
    </w:p>
  </w:endnote>
  <w:endnote w:id="29">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Dictaminan recomendable para destituir al presidente de ANDA por distribuir agua no apta para consumo. Asamblea Legislativa, marzo2020. Tomado de: https://www.asamblea.gob.sv/node/10161</w:t>
      </w:r>
    </w:p>
  </w:endnote>
  <w:endnote w:id="30">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Juntas de Agua rurales exigen respeto de autoridades policiales y militares. Diario Co Latino, abril 2020. Tomado de: https://www.diariocolatino.com/juntas-de-agua-rurales-exigen-respeto-de-autoridades-policiales-y-militares/</w:t>
      </w:r>
    </w:p>
  </w:endnote>
  <w:endnote w:id="31">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Consumo por subsectores, Plan Nacional de Gestión Integrada del Recurso Hídrico (MARN, 2016).</w:t>
      </w:r>
    </w:p>
  </w:endnote>
  <w:endnote w:id="32">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Cuenta oficial de Twitter, presidente Nayib Bukele @nayibbukele, junio de 2019. Tomado de:</w:t>
      </w:r>
    </w:p>
    <w:p w:rsidR="00FD21D3" w:rsidRPr="001455AA" w:rsidRDefault="00106F99" w:rsidP="001455AA">
      <w:pPr>
        <w:pStyle w:val="EndnoteText"/>
        <w:jc w:val="both"/>
        <w:rPr>
          <w:rFonts w:ascii="Times New Roman" w:hAnsi="Times New Roman" w:cs="Times New Roman"/>
        </w:rPr>
      </w:pPr>
      <w:hyperlink r:id="rId4" w:history="1">
        <w:r w:rsidR="00FD21D3" w:rsidRPr="001455AA">
          <w:rPr>
            <w:rStyle w:val="Hyperlink"/>
            <w:rFonts w:ascii="Times New Roman" w:hAnsi="Times New Roman" w:cs="Times New Roman"/>
          </w:rPr>
          <w:t>https://twitter.com/nayibbukele/status/1138995720265113600?ref_src=twsrc%5Etfw%7Ctwcamp%5Etweetembed%7Ctwterm%5E1138995720265113600&amp;ref_url=https%3A%2F%2Fultimahora.sv%2Fpresidente-bukele-solicita-de-urgencia-un-plan-de-reingenieriaen-anda%2F</w:t>
        </w:r>
      </w:hyperlink>
    </w:p>
  </w:endnote>
  <w:endnote w:id="33">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CEPAL, La economía del cambio climático en Centroamérica (México, DF: CEPAL, 2011), p. 97</w:t>
      </w:r>
    </w:p>
  </w:endnote>
  <w:endnote w:id="34">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Ministerio de Medio Ambiente y Recursos Naturales, Asignación Presupuestaria 2019 y Asignación Presupuestaria 2020 tomado de: https://www.transparencia.gob.sv/institutions/marn/documents/presupuesto-actual</w:t>
      </w:r>
    </w:p>
  </w:endnote>
  <w:endnote w:id="35">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Día de la Tierra: en El Salvador se agrava el deterioro ambiental. Unidad Ecológica Salvadoreña (UNES). Tomado de: http://www.unes.org.sv/2019/04/25/dia-la-tierra-salvador-se-agrava-deterioro-ambiental/</w:t>
      </w:r>
    </w:p>
  </w:endnote>
  <w:endnote w:id="36">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Bukele ordena a MARN desentrampar permisos ambientales. Revista Gato Encerrado, 2019 Tomado de:</w:t>
      </w:r>
    </w:p>
    <w:p w:rsidR="00FD21D3" w:rsidRPr="001455AA" w:rsidRDefault="00FD21D3" w:rsidP="001455AA">
      <w:pPr>
        <w:pStyle w:val="EndnoteText"/>
        <w:jc w:val="both"/>
        <w:rPr>
          <w:rFonts w:ascii="Times New Roman" w:hAnsi="Times New Roman" w:cs="Times New Roman"/>
        </w:rPr>
      </w:pPr>
      <w:r w:rsidRPr="001455AA">
        <w:rPr>
          <w:rFonts w:ascii="Times New Roman" w:hAnsi="Times New Roman" w:cs="Times New Roman"/>
        </w:rPr>
        <w:t>https://www.youtube.com/watch?v=ZnpnTTCCZFA</w:t>
      </w:r>
    </w:p>
  </w:endnote>
  <w:endnote w:id="37">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Para 2019, el presupuesto destinado a educación ascendió US$997.2 millones y en cultura a$ 21.5 millones, equivalentes al 14.9% y 0.3% del presupuesto general respectivamente. </w:t>
      </w:r>
    </w:p>
  </w:endnote>
  <w:endnote w:id="38">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RIA . Informe Alterno sobre la situación de cumplimiento de la Convención de los Derechos del Niño en El Salvador 2010-Junio 2018, noviembre de 2018, p. 44.</w:t>
      </w:r>
    </w:p>
  </w:endnote>
  <w:endnote w:id="39">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DIGESTYC. Encuesta de Hogares y Propósitos Múltiples 2009. Tomado de: </w:t>
      </w:r>
      <w:hyperlink r:id="rId5" w:history="1">
        <w:r w:rsidRPr="001455AA">
          <w:rPr>
            <w:rStyle w:val="Hyperlink"/>
            <w:rFonts w:ascii="Times New Roman" w:hAnsi="Times New Roman" w:cs="Times New Roman"/>
          </w:rPr>
          <w:t>http://www.digestyc.gob.sv/index.php/temas/des/ehpm/publicaciones-ehpm.html</w:t>
        </w:r>
      </w:hyperlink>
    </w:p>
  </w:endnote>
  <w:endnote w:id="40">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DIGESTYC. Encuesta de Hogares y Propósitos Múltiples 2019. Tomado de: </w:t>
      </w:r>
      <w:hyperlink r:id="rId6" w:history="1">
        <w:r w:rsidRPr="001455AA">
          <w:rPr>
            <w:rStyle w:val="Hyperlink"/>
            <w:rFonts w:ascii="Times New Roman" w:hAnsi="Times New Roman" w:cs="Times New Roman"/>
          </w:rPr>
          <w:t>http://www.digestyc.gob.sv/index.php/temas/des/ehpm/publicaciones-ehpm.html</w:t>
        </w:r>
      </w:hyperlink>
    </w:p>
  </w:endnote>
  <w:endnote w:id="41">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Ídem. </w:t>
      </w:r>
    </w:p>
  </w:endnote>
  <w:endnote w:id="42">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Ídem. </w:t>
      </w:r>
    </w:p>
  </w:endnote>
  <w:endnote w:id="43">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Ídem. </w:t>
      </w:r>
    </w:p>
  </w:endnote>
  <w:endnote w:id="44">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Observaciones fi nales sobre los informes periódicos tercero, cuarto y quinto combinados de El Salvador, E/C.12//SLV/CO/3-5, 19 de junio de 2014, párr. 27</w:t>
      </w:r>
    </w:p>
  </w:endnote>
  <w:endnote w:id="45">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Examen Periódico Universal -EPU- | El Salvador. Movimiento de Unificación Indígena de Nahuizalco (MUINA). Informe sobre la situación de los pueblos indígenas en El Salvador. </w:t>
      </w:r>
    </w:p>
  </w:endnote>
  <w:endnote w:id="46">
    <w:p w:rsidR="00FD21D3" w:rsidRPr="001455AA" w:rsidRDefault="00FD21D3" w:rsidP="001455AA">
      <w:pPr>
        <w:pStyle w:val="EndnoteText"/>
        <w:jc w:val="both"/>
        <w:rPr>
          <w:rFonts w:ascii="Times New Roman" w:hAnsi="Times New Roman" w:cs="Times New Roman"/>
        </w:rPr>
      </w:pPr>
      <w:r w:rsidRPr="001455AA">
        <w:rPr>
          <w:rStyle w:val="EndnoteReference"/>
          <w:rFonts w:ascii="Times New Roman" w:hAnsi="Times New Roman" w:cs="Times New Roman"/>
        </w:rPr>
        <w:endnoteRef/>
      </w:r>
      <w:r w:rsidRPr="001455AA">
        <w:rPr>
          <w:rFonts w:ascii="Times New Roman" w:hAnsi="Times New Roman" w:cs="Times New Roman"/>
        </w:rPr>
        <w:t xml:space="preserve"> Realizan foro nacional Tacuscalco. Disponible en: https://bit.ly/2BFpexL. Constatan daño ambiental y cultural en Tacushcalco. Disponible en: https://bit.ly/2FL9r4z</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es-ES"/>
      </w:rPr>
      <w:id w:val="-244882727"/>
      <w:docPartObj>
        <w:docPartGallery w:val="Page Numbers (Bottom of Page)"/>
        <w:docPartUnique/>
      </w:docPartObj>
    </w:sdtPr>
    <w:sdtEndPr>
      <w:rPr>
        <w:sz w:val="22"/>
        <w:lang w:val="es-SV"/>
      </w:rPr>
    </w:sdtEndPr>
    <w:sdtContent>
      <w:p w:rsidR="00FD21D3" w:rsidRPr="000B6EED" w:rsidRDefault="00FD21D3">
        <w:pPr>
          <w:pStyle w:val="Footer"/>
          <w:jc w:val="right"/>
          <w:rPr>
            <w:rFonts w:asciiTheme="majorHAnsi" w:eastAsiaTheme="majorEastAsia" w:hAnsiTheme="majorHAnsi" w:cstheme="majorBidi"/>
            <w:szCs w:val="28"/>
          </w:rPr>
        </w:pPr>
        <w:r w:rsidRPr="000B6EED">
          <w:rPr>
            <w:rFonts w:asciiTheme="majorHAnsi" w:eastAsiaTheme="majorEastAsia" w:hAnsiTheme="majorHAnsi" w:cstheme="majorBidi"/>
            <w:szCs w:val="28"/>
            <w:lang w:val="es-ES"/>
          </w:rPr>
          <w:t xml:space="preserve">pág. </w:t>
        </w:r>
        <w:r w:rsidRPr="000B6EED">
          <w:rPr>
            <w:rFonts w:eastAsiaTheme="minorEastAsia" w:cs="Times New Roman"/>
            <w:sz w:val="18"/>
          </w:rPr>
          <w:fldChar w:fldCharType="begin"/>
        </w:r>
        <w:r w:rsidRPr="000B6EED">
          <w:rPr>
            <w:sz w:val="18"/>
          </w:rPr>
          <w:instrText>PAGE    \* MERGEFORMAT</w:instrText>
        </w:r>
        <w:r w:rsidRPr="000B6EED">
          <w:rPr>
            <w:rFonts w:eastAsiaTheme="minorEastAsia" w:cs="Times New Roman"/>
            <w:sz w:val="18"/>
          </w:rPr>
          <w:fldChar w:fldCharType="separate"/>
        </w:r>
        <w:r w:rsidR="00106F99" w:rsidRPr="00106F99">
          <w:rPr>
            <w:rFonts w:asciiTheme="majorHAnsi" w:eastAsiaTheme="majorEastAsia" w:hAnsiTheme="majorHAnsi" w:cstheme="majorBidi"/>
            <w:noProof/>
            <w:szCs w:val="28"/>
            <w:lang w:val="es-ES"/>
          </w:rPr>
          <w:t>1</w:t>
        </w:r>
        <w:r w:rsidRPr="000B6EED">
          <w:rPr>
            <w:rFonts w:asciiTheme="majorHAnsi" w:eastAsiaTheme="majorEastAsia" w:hAnsiTheme="majorHAnsi" w:cstheme="majorBidi"/>
            <w:szCs w:val="28"/>
          </w:rPr>
          <w:fldChar w:fldCharType="end"/>
        </w:r>
      </w:p>
    </w:sdtContent>
  </w:sdt>
  <w:p w:rsidR="00FD21D3" w:rsidRDefault="00FD2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D3" w:rsidRDefault="00FD21D3" w:rsidP="00A1189C">
      <w:pPr>
        <w:spacing w:after="0" w:line="240" w:lineRule="auto"/>
      </w:pPr>
      <w:r>
        <w:separator/>
      </w:r>
    </w:p>
  </w:footnote>
  <w:footnote w:type="continuationSeparator" w:id="0">
    <w:p w:rsidR="00FD21D3" w:rsidRDefault="00FD21D3" w:rsidP="00A1189C">
      <w:pPr>
        <w:spacing w:after="0" w:line="240" w:lineRule="auto"/>
      </w:pPr>
      <w:r>
        <w:continuationSeparator/>
      </w:r>
    </w:p>
  </w:footnote>
  <w:footnote w:id="1">
    <w:p w:rsidR="00FD21D3" w:rsidRPr="000B6EED" w:rsidRDefault="00FD21D3" w:rsidP="00A1189C">
      <w:pPr>
        <w:pStyle w:val="FootnoteText"/>
        <w:rPr>
          <w:rFonts w:ascii="Times New Roman" w:hAnsi="Times New Roman" w:cs="Times New Roman"/>
        </w:rPr>
      </w:pPr>
      <w:r w:rsidRPr="000B6EED">
        <w:rPr>
          <w:rStyle w:val="FootnoteReference"/>
          <w:rFonts w:ascii="Times New Roman" w:hAnsi="Times New Roman" w:cs="Times New Roman"/>
          <w:sz w:val="16"/>
        </w:rPr>
        <w:footnoteRef/>
      </w:r>
      <w:r w:rsidRPr="000B6EED">
        <w:rPr>
          <w:rFonts w:ascii="Times New Roman" w:hAnsi="Times New Roman" w:cs="Times New Roman"/>
          <w:sz w:val="16"/>
        </w:rPr>
        <w:t xml:space="preserve"> Las Secretarías suprimidas fueron: Inclusión Social; Participación Ciudadana, Transparencia y Anticorrupción, Técnica y de Planificación, Gobernabilidad, y la de Vulnerabilidad.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876C44"/>
    <w:multiLevelType w:val="hybridMultilevel"/>
    <w:tmpl w:val="5B8A12FC"/>
    <w:lvl w:ilvl="0" w:tplc="B9EC1BA2">
      <w:start w:val="1"/>
      <w:numFmt w:val="upperRoman"/>
      <w:lvlText w:val="%1."/>
      <w:lvlJc w:val="left"/>
      <w:pPr>
        <w:ind w:left="720" w:hanging="72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C45"/>
    <w:rsid w:val="00007720"/>
    <w:rsid w:val="00024446"/>
    <w:rsid w:val="00030D7F"/>
    <w:rsid w:val="000365DF"/>
    <w:rsid w:val="00050EB7"/>
    <w:rsid w:val="0006388B"/>
    <w:rsid w:val="000653DC"/>
    <w:rsid w:val="0008289F"/>
    <w:rsid w:val="00085100"/>
    <w:rsid w:val="000852DA"/>
    <w:rsid w:val="000979DE"/>
    <w:rsid w:val="000B6EED"/>
    <w:rsid w:val="000C3799"/>
    <w:rsid w:val="000C59B4"/>
    <w:rsid w:val="000C7E27"/>
    <w:rsid w:val="000F44F2"/>
    <w:rsid w:val="000F4DF7"/>
    <w:rsid w:val="001025F8"/>
    <w:rsid w:val="00105166"/>
    <w:rsid w:val="00106F99"/>
    <w:rsid w:val="001178D9"/>
    <w:rsid w:val="00122394"/>
    <w:rsid w:val="00124424"/>
    <w:rsid w:val="00137C6F"/>
    <w:rsid w:val="001443A8"/>
    <w:rsid w:val="001455AA"/>
    <w:rsid w:val="001543F0"/>
    <w:rsid w:val="00160200"/>
    <w:rsid w:val="00185E54"/>
    <w:rsid w:val="001A37B4"/>
    <w:rsid w:val="001B471B"/>
    <w:rsid w:val="001B4B9E"/>
    <w:rsid w:val="001C0E75"/>
    <w:rsid w:val="001D75ED"/>
    <w:rsid w:val="001F0811"/>
    <w:rsid w:val="001F6667"/>
    <w:rsid w:val="001F7C35"/>
    <w:rsid w:val="002003FD"/>
    <w:rsid w:val="00201998"/>
    <w:rsid w:val="00206042"/>
    <w:rsid w:val="00211E61"/>
    <w:rsid w:val="00231E7D"/>
    <w:rsid w:val="00236AAB"/>
    <w:rsid w:val="00241929"/>
    <w:rsid w:val="00242568"/>
    <w:rsid w:val="00243000"/>
    <w:rsid w:val="00251DD8"/>
    <w:rsid w:val="00255018"/>
    <w:rsid w:val="002657F0"/>
    <w:rsid w:val="002704EC"/>
    <w:rsid w:val="00270E1D"/>
    <w:rsid w:val="002730E3"/>
    <w:rsid w:val="00281E77"/>
    <w:rsid w:val="002A6FDB"/>
    <w:rsid w:val="002B3604"/>
    <w:rsid w:val="002C11F9"/>
    <w:rsid w:val="002C2143"/>
    <w:rsid w:val="002D5B56"/>
    <w:rsid w:val="002E137D"/>
    <w:rsid w:val="002E3166"/>
    <w:rsid w:val="002F3D75"/>
    <w:rsid w:val="002F64B0"/>
    <w:rsid w:val="003015E1"/>
    <w:rsid w:val="00312DDD"/>
    <w:rsid w:val="0032744A"/>
    <w:rsid w:val="00330126"/>
    <w:rsid w:val="003547D3"/>
    <w:rsid w:val="00361AE4"/>
    <w:rsid w:val="00363429"/>
    <w:rsid w:val="003739AE"/>
    <w:rsid w:val="00374197"/>
    <w:rsid w:val="00383A49"/>
    <w:rsid w:val="00390F7F"/>
    <w:rsid w:val="00393046"/>
    <w:rsid w:val="00395732"/>
    <w:rsid w:val="00397357"/>
    <w:rsid w:val="003A058C"/>
    <w:rsid w:val="003B7155"/>
    <w:rsid w:val="003C6EFE"/>
    <w:rsid w:val="003D327E"/>
    <w:rsid w:val="003F5236"/>
    <w:rsid w:val="00417246"/>
    <w:rsid w:val="00422499"/>
    <w:rsid w:val="004511FF"/>
    <w:rsid w:val="00456A03"/>
    <w:rsid w:val="00460D7C"/>
    <w:rsid w:val="004911C9"/>
    <w:rsid w:val="004A4FC4"/>
    <w:rsid w:val="004B2FB0"/>
    <w:rsid w:val="004B4720"/>
    <w:rsid w:val="004C0DB8"/>
    <w:rsid w:val="004D5902"/>
    <w:rsid w:val="004E57CB"/>
    <w:rsid w:val="004F1C45"/>
    <w:rsid w:val="004F5848"/>
    <w:rsid w:val="004F58DD"/>
    <w:rsid w:val="00505437"/>
    <w:rsid w:val="00516A3E"/>
    <w:rsid w:val="00521FAE"/>
    <w:rsid w:val="005468BD"/>
    <w:rsid w:val="00560AA5"/>
    <w:rsid w:val="005653AA"/>
    <w:rsid w:val="005A4ED2"/>
    <w:rsid w:val="005A56C3"/>
    <w:rsid w:val="005B4471"/>
    <w:rsid w:val="005B546F"/>
    <w:rsid w:val="005C4F51"/>
    <w:rsid w:val="005D72AF"/>
    <w:rsid w:val="005D774C"/>
    <w:rsid w:val="005E65B6"/>
    <w:rsid w:val="006002C7"/>
    <w:rsid w:val="00624BC9"/>
    <w:rsid w:val="00627F70"/>
    <w:rsid w:val="0064676A"/>
    <w:rsid w:val="0067479E"/>
    <w:rsid w:val="00691A6F"/>
    <w:rsid w:val="006B734F"/>
    <w:rsid w:val="006C36F0"/>
    <w:rsid w:val="006D2FD1"/>
    <w:rsid w:val="006E0F06"/>
    <w:rsid w:val="006E2AA6"/>
    <w:rsid w:val="006E2C94"/>
    <w:rsid w:val="00700E57"/>
    <w:rsid w:val="00702129"/>
    <w:rsid w:val="00702428"/>
    <w:rsid w:val="0071260E"/>
    <w:rsid w:val="00714060"/>
    <w:rsid w:val="00741F6D"/>
    <w:rsid w:val="00743938"/>
    <w:rsid w:val="007565A1"/>
    <w:rsid w:val="00772273"/>
    <w:rsid w:val="007775A9"/>
    <w:rsid w:val="0079618C"/>
    <w:rsid w:val="007B64D9"/>
    <w:rsid w:val="007B69F3"/>
    <w:rsid w:val="007D15A5"/>
    <w:rsid w:val="007E3842"/>
    <w:rsid w:val="007E3C08"/>
    <w:rsid w:val="007F0794"/>
    <w:rsid w:val="007F0CBD"/>
    <w:rsid w:val="007F6E54"/>
    <w:rsid w:val="00811782"/>
    <w:rsid w:val="00812FB5"/>
    <w:rsid w:val="00823B12"/>
    <w:rsid w:val="00831A73"/>
    <w:rsid w:val="00841018"/>
    <w:rsid w:val="00842508"/>
    <w:rsid w:val="00852ED6"/>
    <w:rsid w:val="008867BA"/>
    <w:rsid w:val="008C7EC3"/>
    <w:rsid w:val="008D6443"/>
    <w:rsid w:val="008E7229"/>
    <w:rsid w:val="008F22E1"/>
    <w:rsid w:val="008F3E9E"/>
    <w:rsid w:val="008F78FD"/>
    <w:rsid w:val="0090316E"/>
    <w:rsid w:val="0090571E"/>
    <w:rsid w:val="00913D0D"/>
    <w:rsid w:val="00922A55"/>
    <w:rsid w:val="00926141"/>
    <w:rsid w:val="00931A64"/>
    <w:rsid w:val="00935862"/>
    <w:rsid w:val="009413BC"/>
    <w:rsid w:val="0095259B"/>
    <w:rsid w:val="0095637B"/>
    <w:rsid w:val="00960B3E"/>
    <w:rsid w:val="009A59F2"/>
    <w:rsid w:val="009B6347"/>
    <w:rsid w:val="009C2DA7"/>
    <w:rsid w:val="009C3136"/>
    <w:rsid w:val="009D641E"/>
    <w:rsid w:val="009F2912"/>
    <w:rsid w:val="009F5D3B"/>
    <w:rsid w:val="00A1189C"/>
    <w:rsid w:val="00A13CEC"/>
    <w:rsid w:val="00A17203"/>
    <w:rsid w:val="00A24E37"/>
    <w:rsid w:val="00A317EA"/>
    <w:rsid w:val="00A361D4"/>
    <w:rsid w:val="00A53822"/>
    <w:rsid w:val="00A55357"/>
    <w:rsid w:val="00A67FD3"/>
    <w:rsid w:val="00A70DE9"/>
    <w:rsid w:val="00AA3910"/>
    <w:rsid w:val="00AC2D6A"/>
    <w:rsid w:val="00AC3F05"/>
    <w:rsid w:val="00AD49E5"/>
    <w:rsid w:val="00AF25D2"/>
    <w:rsid w:val="00AF5DF8"/>
    <w:rsid w:val="00B05933"/>
    <w:rsid w:val="00B165A8"/>
    <w:rsid w:val="00B30B86"/>
    <w:rsid w:val="00B323D3"/>
    <w:rsid w:val="00B40C60"/>
    <w:rsid w:val="00B5230E"/>
    <w:rsid w:val="00B53DF3"/>
    <w:rsid w:val="00B54783"/>
    <w:rsid w:val="00B60347"/>
    <w:rsid w:val="00B70B56"/>
    <w:rsid w:val="00B71B02"/>
    <w:rsid w:val="00B71FA4"/>
    <w:rsid w:val="00B8112E"/>
    <w:rsid w:val="00B81812"/>
    <w:rsid w:val="00BA3F6B"/>
    <w:rsid w:val="00BA7080"/>
    <w:rsid w:val="00BF2022"/>
    <w:rsid w:val="00C10424"/>
    <w:rsid w:val="00C11E64"/>
    <w:rsid w:val="00C207E2"/>
    <w:rsid w:val="00C210D6"/>
    <w:rsid w:val="00C31576"/>
    <w:rsid w:val="00C35BF6"/>
    <w:rsid w:val="00C75CEB"/>
    <w:rsid w:val="00C83454"/>
    <w:rsid w:val="00CE01CB"/>
    <w:rsid w:val="00CE3157"/>
    <w:rsid w:val="00CF1B4B"/>
    <w:rsid w:val="00D0079F"/>
    <w:rsid w:val="00D0193E"/>
    <w:rsid w:val="00D03D5F"/>
    <w:rsid w:val="00D128CE"/>
    <w:rsid w:val="00D344A1"/>
    <w:rsid w:val="00D419F9"/>
    <w:rsid w:val="00D46BDB"/>
    <w:rsid w:val="00D64EC8"/>
    <w:rsid w:val="00D97572"/>
    <w:rsid w:val="00DA5086"/>
    <w:rsid w:val="00DB087A"/>
    <w:rsid w:val="00DB4867"/>
    <w:rsid w:val="00DB6586"/>
    <w:rsid w:val="00DC52DF"/>
    <w:rsid w:val="00DE127A"/>
    <w:rsid w:val="00DE5141"/>
    <w:rsid w:val="00DF25B9"/>
    <w:rsid w:val="00E04B3C"/>
    <w:rsid w:val="00E15FF4"/>
    <w:rsid w:val="00E21E8E"/>
    <w:rsid w:val="00E323E4"/>
    <w:rsid w:val="00E42E8E"/>
    <w:rsid w:val="00E72C7A"/>
    <w:rsid w:val="00E87451"/>
    <w:rsid w:val="00EA25B0"/>
    <w:rsid w:val="00EB5BB1"/>
    <w:rsid w:val="00EE2ED4"/>
    <w:rsid w:val="00EE4F40"/>
    <w:rsid w:val="00F05A31"/>
    <w:rsid w:val="00F170EF"/>
    <w:rsid w:val="00F221DF"/>
    <w:rsid w:val="00F3395C"/>
    <w:rsid w:val="00F4031A"/>
    <w:rsid w:val="00F46C02"/>
    <w:rsid w:val="00F61AAA"/>
    <w:rsid w:val="00F61E48"/>
    <w:rsid w:val="00F62077"/>
    <w:rsid w:val="00F63C4E"/>
    <w:rsid w:val="00F64013"/>
    <w:rsid w:val="00F6621C"/>
    <w:rsid w:val="00F8042A"/>
    <w:rsid w:val="00F82B99"/>
    <w:rsid w:val="00F929C0"/>
    <w:rsid w:val="00FA532B"/>
    <w:rsid w:val="00FB0C2E"/>
    <w:rsid w:val="00FC68B6"/>
    <w:rsid w:val="00FD21D3"/>
    <w:rsid w:val="00FD2CB2"/>
    <w:rsid w:val="00FF11A2"/>
    <w:rsid w:val="00FF20FB"/>
    <w:rsid w:val="00FF269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B533A6-9EF1-4D94-9E50-8B50C3D7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11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D21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155"/>
    <w:rPr>
      <w:color w:val="0563C1" w:themeColor="hyperlink"/>
      <w:u w:val="single"/>
    </w:rPr>
  </w:style>
  <w:style w:type="table" w:styleId="TableGrid">
    <w:name w:val="Table Grid"/>
    <w:basedOn w:val="TableNormal"/>
    <w:uiPriority w:val="39"/>
    <w:rsid w:val="003A0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57CB"/>
    <w:pPr>
      <w:ind w:left="720"/>
      <w:contextualSpacing/>
    </w:pPr>
  </w:style>
  <w:style w:type="paragraph" w:styleId="FootnoteText">
    <w:name w:val="footnote text"/>
    <w:basedOn w:val="Normal"/>
    <w:link w:val="FootnoteTextChar"/>
    <w:uiPriority w:val="99"/>
    <w:semiHidden/>
    <w:unhideWhenUsed/>
    <w:rsid w:val="00A118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189C"/>
    <w:rPr>
      <w:sz w:val="20"/>
      <w:szCs w:val="20"/>
    </w:rPr>
  </w:style>
  <w:style w:type="character" w:styleId="FootnoteReference">
    <w:name w:val="footnote reference"/>
    <w:basedOn w:val="DefaultParagraphFont"/>
    <w:uiPriority w:val="99"/>
    <w:semiHidden/>
    <w:unhideWhenUsed/>
    <w:rsid w:val="00A1189C"/>
    <w:rPr>
      <w:vertAlign w:val="superscript"/>
    </w:rPr>
  </w:style>
  <w:style w:type="paragraph" w:styleId="EndnoteText">
    <w:name w:val="endnote text"/>
    <w:basedOn w:val="Normal"/>
    <w:link w:val="EndnoteTextChar"/>
    <w:uiPriority w:val="99"/>
    <w:semiHidden/>
    <w:unhideWhenUsed/>
    <w:rsid w:val="00852E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2ED6"/>
    <w:rPr>
      <w:sz w:val="20"/>
      <w:szCs w:val="20"/>
    </w:rPr>
  </w:style>
  <w:style w:type="character" w:styleId="EndnoteReference">
    <w:name w:val="endnote reference"/>
    <w:basedOn w:val="DefaultParagraphFont"/>
    <w:uiPriority w:val="99"/>
    <w:semiHidden/>
    <w:unhideWhenUsed/>
    <w:rsid w:val="00852ED6"/>
    <w:rPr>
      <w:vertAlign w:val="superscript"/>
    </w:rPr>
  </w:style>
  <w:style w:type="paragraph" w:styleId="NormalWeb">
    <w:name w:val="Normal (Web)"/>
    <w:basedOn w:val="Normal"/>
    <w:uiPriority w:val="99"/>
    <w:semiHidden/>
    <w:unhideWhenUsed/>
    <w:rsid w:val="00B71FA4"/>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Header">
    <w:name w:val="header"/>
    <w:basedOn w:val="Normal"/>
    <w:link w:val="HeaderChar"/>
    <w:uiPriority w:val="99"/>
    <w:unhideWhenUsed/>
    <w:rsid w:val="00A24E37"/>
    <w:pPr>
      <w:tabs>
        <w:tab w:val="center" w:pos="4419"/>
        <w:tab w:val="right" w:pos="8838"/>
      </w:tabs>
      <w:spacing w:after="0" w:line="240" w:lineRule="auto"/>
    </w:pPr>
  </w:style>
  <w:style w:type="character" w:customStyle="1" w:styleId="HeaderChar">
    <w:name w:val="Header Char"/>
    <w:basedOn w:val="DefaultParagraphFont"/>
    <w:link w:val="Header"/>
    <w:uiPriority w:val="99"/>
    <w:rsid w:val="00A24E37"/>
  </w:style>
  <w:style w:type="paragraph" w:styleId="Footer">
    <w:name w:val="footer"/>
    <w:basedOn w:val="Normal"/>
    <w:link w:val="FooterChar"/>
    <w:uiPriority w:val="99"/>
    <w:unhideWhenUsed/>
    <w:rsid w:val="00A24E37"/>
    <w:pPr>
      <w:tabs>
        <w:tab w:val="center" w:pos="4419"/>
        <w:tab w:val="right" w:pos="8838"/>
      </w:tabs>
      <w:spacing w:after="0" w:line="240" w:lineRule="auto"/>
    </w:pPr>
  </w:style>
  <w:style w:type="character" w:customStyle="1" w:styleId="FooterChar">
    <w:name w:val="Footer Char"/>
    <w:basedOn w:val="DefaultParagraphFont"/>
    <w:link w:val="Footer"/>
    <w:uiPriority w:val="99"/>
    <w:rsid w:val="00A24E37"/>
  </w:style>
  <w:style w:type="character" w:customStyle="1" w:styleId="Heading1Char">
    <w:name w:val="Heading 1 Char"/>
    <w:basedOn w:val="DefaultParagraphFont"/>
    <w:link w:val="Heading1"/>
    <w:uiPriority w:val="9"/>
    <w:rsid w:val="004511F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511FF"/>
    <w:pPr>
      <w:outlineLvl w:val="9"/>
    </w:pPr>
    <w:rPr>
      <w:lang w:eastAsia="es-SV"/>
    </w:rPr>
  </w:style>
  <w:style w:type="paragraph" w:styleId="TOC1">
    <w:name w:val="toc 1"/>
    <w:basedOn w:val="Normal"/>
    <w:next w:val="Normal"/>
    <w:autoRedefine/>
    <w:uiPriority w:val="39"/>
    <w:unhideWhenUsed/>
    <w:rsid w:val="004511FF"/>
    <w:pPr>
      <w:spacing w:after="100"/>
    </w:pPr>
  </w:style>
  <w:style w:type="character" w:customStyle="1" w:styleId="Heading2Char">
    <w:name w:val="Heading 2 Char"/>
    <w:basedOn w:val="DefaultParagraphFont"/>
    <w:link w:val="Heading2"/>
    <w:uiPriority w:val="9"/>
    <w:semiHidden/>
    <w:rsid w:val="00FD21D3"/>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D21D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676039">
      <w:bodyDiv w:val="1"/>
      <w:marLeft w:val="0"/>
      <w:marRight w:val="0"/>
      <w:marTop w:val="0"/>
      <w:marBottom w:val="0"/>
      <w:divBdr>
        <w:top w:val="none" w:sz="0" w:space="0" w:color="auto"/>
        <w:left w:val="none" w:sz="0" w:space="0" w:color="auto"/>
        <w:bottom w:val="none" w:sz="0" w:space="0" w:color="auto"/>
        <w:right w:val="none" w:sz="0" w:space="0" w:color="auto"/>
      </w:divBdr>
    </w:div>
    <w:div w:id="156024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saulbanos@fespad.org.sv" TargetMode="External"/><Relationship Id="rId4" Type="http://schemas.openxmlformats.org/officeDocument/2006/relationships/settings" Target="settings.xml"/><Relationship Id="rId9" Type="http://schemas.openxmlformats.org/officeDocument/2006/relationships/hyperlink" Target="http://www.fespad.org.sv" TargetMode="Externa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3" Type="http://schemas.openxmlformats.org/officeDocument/2006/relationships/hyperlink" Target="https://www.transparencia.gob.sv/institutions/isss/documents/estadisticas" TargetMode="External"/><Relationship Id="rId2" Type="http://schemas.openxmlformats.org/officeDocument/2006/relationships/hyperlink" Target="https://www.asamblea.gob.sv/sites/default/files/documents/decretos/B5F66818-6C3A-4F74-9CC5-57ADE2745E7E.pdf" TargetMode="External"/><Relationship Id="rId1" Type="http://schemas.openxmlformats.org/officeDocument/2006/relationships/hyperlink" Target="https://diario.elmundo.sv/deuda-publica-llego-a-20533-millones-en-el-primer-trimestre/" TargetMode="External"/><Relationship Id="rId6" Type="http://schemas.openxmlformats.org/officeDocument/2006/relationships/hyperlink" Target="http://www.digestyc.gob.sv/index.php/temas/des/ehpm/publicaciones-ehpm.html" TargetMode="External"/><Relationship Id="rId5" Type="http://schemas.openxmlformats.org/officeDocument/2006/relationships/hyperlink" Target="http://www.digestyc.gob.sv/index.php/temas/des/ehpm/publicaciones-ehpm.html" TargetMode="External"/><Relationship Id="rId4" Type="http://schemas.openxmlformats.org/officeDocument/2006/relationships/hyperlink" Target="https://twitter.com/nayibbukele/status/1138995720265113600?ref_src=twsrc%5Etfw%7Ctwcamp%5Etweetembed%7Ctwterm%5E1138995720265113600&amp;ref_url=https%3A%2F%2Fultimahora.sv%2Fpresidente-bukele-solicita-de-urgencia-un-plan-de-reingenieriaen-anda%2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DD51CD-166E-40AE-955C-21BA7F97CD56}">
  <ds:schemaRefs>
    <ds:schemaRef ds:uri="http://schemas.openxmlformats.org/officeDocument/2006/bibliography"/>
  </ds:schemaRefs>
</ds:datastoreItem>
</file>

<file path=customXml/itemProps2.xml><?xml version="1.0" encoding="utf-8"?>
<ds:datastoreItem xmlns:ds="http://schemas.openxmlformats.org/officeDocument/2006/customXml" ds:itemID="{E3EE0EE9-70D8-4FC7-BDE8-1D291E6CE1F8}"/>
</file>

<file path=customXml/itemProps3.xml><?xml version="1.0" encoding="utf-8"?>
<ds:datastoreItem xmlns:ds="http://schemas.openxmlformats.org/officeDocument/2006/customXml" ds:itemID="{63EC12ED-87F2-4399-8D82-C338AAB1A473}"/>
</file>

<file path=customXml/itemProps4.xml><?xml version="1.0" encoding="utf-8"?>
<ds:datastoreItem xmlns:ds="http://schemas.openxmlformats.org/officeDocument/2006/customXml" ds:itemID="{10B2C27E-3E37-4A18-B37B-200F8D26777C}"/>
</file>

<file path=docProps/app.xml><?xml version="1.0" encoding="utf-8"?>
<Properties xmlns="http://schemas.openxmlformats.org/officeDocument/2006/extended-properties" xmlns:vt="http://schemas.openxmlformats.org/officeDocument/2006/docPropsVTypes">
  <Template>Normal.dotm</Template>
  <TotalTime>0</TotalTime>
  <Pages>10</Pages>
  <Words>10820</Words>
  <Characters>61674</Characters>
  <Application>Microsoft Office Word</Application>
  <DocSecurity>0</DocSecurity>
  <Lines>513</Lines>
  <Paragraphs>144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72350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dc:creator>
  <cp:keywords/>
  <dc:description/>
  <cp:lastModifiedBy>Tolaïni Sabine</cp:lastModifiedBy>
  <cp:revision>2</cp:revision>
  <dcterms:created xsi:type="dcterms:W3CDTF">2020-08-19T11:08:00Z</dcterms:created>
  <dcterms:modified xsi:type="dcterms:W3CDTF">2020-08-19T11:08:00Z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