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D10" w:rsidRPr="008D5D10" w:rsidRDefault="008D5D10" w:rsidP="008D5D10">
      <w:pPr>
        <w:jc w:val="center"/>
        <w:rPr>
          <w:b/>
        </w:rPr>
      </w:pPr>
      <w:bookmarkStart w:id="0" w:name="_GoBack"/>
      <w:bookmarkEnd w:id="0"/>
      <w:r w:rsidRPr="008D5D10">
        <w:rPr>
          <w:b/>
        </w:rPr>
        <w:t>CONVENTION ON THE ELIMINATION OF ALL FORMS OF DISCRIMINATION AGAINST WOMEN (CEDAW)</w:t>
      </w:r>
    </w:p>
    <w:p w:rsidR="008D5D10" w:rsidRDefault="00E56765" w:rsidP="008D5D10">
      <w:pPr>
        <w:jc w:val="center"/>
        <w:rPr>
          <w:b/>
        </w:rPr>
      </w:pPr>
      <w:r>
        <w:rPr>
          <w:b/>
        </w:rPr>
        <w:t xml:space="preserve">REPUBLIC OF SOUTH AFRICA </w:t>
      </w:r>
      <w:r w:rsidR="008D5D10" w:rsidRPr="008D5D10">
        <w:rPr>
          <w:b/>
        </w:rPr>
        <w:t>CONSTRUCTIVE DIAL</w:t>
      </w:r>
      <w:r w:rsidR="008D5D10">
        <w:rPr>
          <w:b/>
        </w:rPr>
        <w:t>OGUE DISCUSSION AND RESPONSES</w:t>
      </w:r>
    </w:p>
    <w:p w:rsidR="008D5D10" w:rsidRDefault="00E56765" w:rsidP="008D5D10">
      <w:pPr>
        <w:jc w:val="center"/>
        <w:rPr>
          <w:b/>
        </w:rPr>
      </w:pPr>
      <w:r>
        <w:rPr>
          <w:b/>
        </w:rPr>
        <w:t xml:space="preserve">DATE OF DIALOGUE: </w:t>
      </w:r>
      <w:r w:rsidR="008D5D10">
        <w:rPr>
          <w:b/>
        </w:rPr>
        <w:t>05 November2021</w:t>
      </w:r>
    </w:p>
    <w:p w:rsidR="00E56765" w:rsidRDefault="00E56765" w:rsidP="008D5D10">
      <w:pPr>
        <w:jc w:val="center"/>
        <w:rPr>
          <w:b/>
        </w:rPr>
      </w:pPr>
      <w:r>
        <w:rPr>
          <w:b/>
        </w:rPr>
        <w:t xml:space="preserve">PLATFORM: VIRTUAL </w:t>
      </w:r>
    </w:p>
    <w:p w:rsidR="008D5D10" w:rsidRDefault="008D5D10" w:rsidP="008D5D10">
      <w:pPr>
        <w:jc w:val="center"/>
        <w:rPr>
          <w:b/>
        </w:rPr>
      </w:pPr>
    </w:p>
    <w:p w:rsidR="00E967F5" w:rsidRDefault="008D5D10" w:rsidP="00E967F5">
      <w:pPr>
        <w:spacing w:line="360" w:lineRule="auto"/>
        <w:jc w:val="both"/>
        <w:rPr>
          <w:lang w:val="en-GB"/>
        </w:rPr>
      </w:pPr>
      <w:r w:rsidRPr="00E979C1">
        <w:t xml:space="preserve">Sister Departments : </w:t>
      </w:r>
      <w:r w:rsidRPr="00E979C1">
        <w:rPr>
          <w:lang w:val="en-GB"/>
        </w:rPr>
        <w:t>The delegation of South Africa was made up of representatives of the Department of International Relations and Cooperation; the Department of the Police; the Department of Social Development; the Department of Justice and Correctional Services; the Department of Health; the Department of Small Business Development; a Member of the Executive Council of Gauteng; a Member of the Executive Council of KwaZulu-Natal; a Member of the Executive Council of Eastern Cape; a Member of the Executive Council of Western Cape; the National Prosecuting Authority; the Department of Women, Youth and Persons with Disability; and the Permanent Mission of South Africa to the United Nations Office at Geneva.</w:t>
      </w:r>
    </w:p>
    <w:p w:rsidR="00460040" w:rsidRPr="00E967F5" w:rsidRDefault="00460040" w:rsidP="00E967F5">
      <w:pPr>
        <w:spacing w:line="360" w:lineRule="auto"/>
        <w:jc w:val="both"/>
        <w:rPr>
          <w:lang w:val="en-GB"/>
        </w:rPr>
      </w:pPr>
    </w:p>
    <w:tbl>
      <w:tblPr>
        <w:tblStyle w:val="TableGrid"/>
        <w:tblW w:w="0" w:type="auto"/>
        <w:tblLook w:val="04A0" w:firstRow="1" w:lastRow="0" w:firstColumn="1" w:lastColumn="0" w:noHBand="0" w:noVBand="1"/>
      </w:tblPr>
      <w:tblGrid>
        <w:gridCol w:w="2117"/>
        <w:gridCol w:w="5533"/>
        <w:gridCol w:w="6298"/>
      </w:tblGrid>
      <w:tr w:rsidR="00E967F5" w:rsidTr="00460040">
        <w:tc>
          <w:tcPr>
            <w:tcW w:w="2117" w:type="dxa"/>
            <w:shd w:val="clear" w:color="auto" w:fill="5B9BD5" w:themeFill="accent1"/>
          </w:tcPr>
          <w:p w:rsidR="00E967F5" w:rsidRDefault="00E967F5" w:rsidP="00E979C1">
            <w:pPr>
              <w:spacing w:line="276" w:lineRule="auto"/>
              <w:jc w:val="center"/>
              <w:rPr>
                <w:b/>
              </w:rPr>
            </w:pPr>
            <w:r>
              <w:rPr>
                <w:b/>
              </w:rPr>
              <w:t xml:space="preserve">DEPARTMENT </w:t>
            </w:r>
          </w:p>
        </w:tc>
        <w:tc>
          <w:tcPr>
            <w:tcW w:w="5533" w:type="dxa"/>
            <w:shd w:val="clear" w:color="auto" w:fill="5B9BD5" w:themeFill="accent1"/>
          </w:tcPr>
          <w:p w:rsidR="00E967F5" w:rsidRDefault="00E967F5" w:rsidP="00E979C1">
            <w:pPr>
              <w:spacing w:line="276" w:lineRule="auto"/>
              <w:jc w:val="center"/>
              <w:rPr>
                <w:b/>
              </w:rPr>
            </w:pPr>
            <w:r>
              <w:rPr>
                <w:b/>
              </w:rPr>
              <w:t xml:space="preserve">COMMITTEE QUESTION </w:t>
            </w:r>
          </w:p>
        </w:tc>
        <w:tc>
          <w:tcPr>
            <w:tcW w:w="6298" w:type="dxa"/>
            <w:shd w:val="clear" w:color="auto" w:fill="5B9BD5" w:themeFill="accent1"/>
          </w:tcPr>
          <w:p w:rsidR="00E967F5" w:rsidRDefault="00E967F5" w:rsidP="00E967F5">
            <w:pPr>
              <w:spacing w:line="276" w:lineRule="auto"/>
              <w:jc w:val="center"/>
              <w:rPr>
                <w:b/>
              </w:rPr>
            </w:pPr>
            <w:r>
              <w:rPr>
                <w:b/>
              </w:rPr>
              <w:t xml:space="preserve">RESPONSE / ACTION BY DELEGATION  (ANNEXURES) </w:t>
            </w:r>
          </w:p>
        </w:tc>
      </w:tr>
      <w:tr w:rsidR="00E967F5" w:rsidTr="00460040">
        <w:tc>
          <w:tcPr>
            <w:tcW w:w="2117" w:type="dxa"/>
          </w:tcPr>
          <w:p w:rsidR="00E967F5" w:rsidRDefault="00460040" w:rsidP="00E56765">
            <w:pPr>
              <w:spacing w:line="360" w:lineRule="auto"/>
              <w:jc w:val="center"/>
              <w:rPr>
                <w:b/>
              </w:rPr>
            </w:pPr>
            <w:r>
              <w:rPr>
                <w:b/>
              </w:rPr>
              <w:t xml:space="preserve">Department of Social Development </w:t>
            </w:r>
          </w:p>
        </w:tc>
        <w:tc>
          <w:tcPr>
            <w:tcW w:w="5533" w:type="dxa"/>
          </w:tcPr>
          <w:p w:rsidR="00460040" w:rsidRPr="00460040" w:rsidRDefault="00460040" w:rsidP="00460040">
            <w:pPr>
              <w:spacing w:line="360" w:lineRule="auto"/>
              <w:jc w:val="both"/>
              <w:rPr>
                <w:b/>
                <w:lang w:val="en-GB"/>
              </w:rPr>
            </w:pPr>
            <w:r w:rsidRPr="00460040">
              <w:rPr>
                <w:bCs/>
                <w:lang w:val="en-GB"/>
              </w:rPr>
              <w:t>Please provide information about any measures taken to develop and implement a comprehensive strategy to eliminate harmful practices, including the abduction of women and girls for the purpose of forced marriage (</w:t>
            </w:r>
            <w:proofErr w:type="spellStart"/>
            <w:r w:rsidRPr="00460040">
              <w:rPr>
                <w:bCs/>
                <w:i/>
                <w:lang w:val="en-GB"/>
              </w:rPr>
              <w:t>Ukuthwala</w:t>
            </w:r>
            <w:proofErr w:type="spellEnd"/>
            <w:r w:rsidRPr="00460040">
              <w:rPr>
                <w:bCs/>
                <w:i/>
                <w:lang w:val="en-GB"/>
              </w:rPr>
              <w:t>)</w:t>
            </w:r>
            <w:r w:rsidRPr="00460040">
              <w:rPr>
                <w:bCs/>
                <w:lang w:val="en-GB"/>
              </w:rPr>
              <w:t xml:space="preserve">, the killing of so-called “witches”, female genital mutilation, child and forced marriages, polygamy and so called “virginity testing”. Please outline measures taken to align customary laws and practices, and to revise and amend policies and legislation such as the Children`s </w:t>
            </w:r>
            <w:r w:rsidRPr="00460040">
              <w:rPr>
                <w:bCs/>
                <w:lang w:val="en-GB"/>
              </w:rPr>
              <w:lastRenderedPageBreak/>
              <w:t>Act (2005), to prohibit harmful practices, in line with the Convention and Article 5 and 17 of the Protocol</w:t>
            </w:r>
            <w:r w:rsidRPr="00460040">
              <w:rPr>
                <w:b/>
                <w:bCs/>
                <w:lang w:val="en-GB"/>
              </w:rPr>
              <w:t xml:space="preserve"> </w:t>
            </w:r>
            <w:r w:rsidRPr="00460040">
              <w:rPr>
                <w:bCs/>
                <w:lang w:val="en-GB"/>
              </w:rPr>
              <w:t xml:space="preserve">to the African Charter on Human and Peoples’ Rights on the Rights of Women in Africa (Maputo Protocol), 2003. </w:t>
            </w:r>
            <w:r w:rsidRPr="00460040">
              <w:rPr>
                <w:lang w:val="en-GB"/>
              </w:rPr>
              <w:t xml:space="preserve">Please provide statistics on the prevalence of the harmful practices against women and girls listed above, </w:t>
            </w:r>
            <w:r w:rsidRPr="00460040">
              <w:rPr>
                <w:bCs/>
                <w:lang w:val="en-GB"/>
              </w:rPr>
              <w:t xml:space="preserve">disaggregated by age, ethnicity, race, socio-economic status, nationality, disability, albinism and other status. </w:t>
            </w:r>
          </w:p>
          <w:p w:rsidR="00E967F5" w:rsidRPr="00E979C1" w:rsidRDefault="00E967F5" w:rsidP="00100358">
            <w:pPr>
              <w:spacing w:line="360" w:lineRule="auto"/>
              <w:jc w:val="both"/>
            </w:pPr>
          </w:p>
        </w:tc>
        <w:tc>
          <w:tcPr>
            <w:tcW w:w="6298" w:type="dxa"/>
          </w:tcPr>
          <w:p w:rsidR="00460040" w:rsidRDefault="00460040" w:rsidP="00460040">
            <w:pPr>
              <w:spacing w:line="360" w:lineRule="auto"/>
              <w:jc w:val="both"/>
              <w:rPr>
                <w:i/>
              </w:rPr>
            </w:pPr>
            <w:r w:rsidRPr="00460040">
              <w:lastRenderedPageBreak/>
              <w:t>The Department of Social Development is the lead department with the responsibility to care and protection of children. Section 12(2) of the Children’s Act 38/2005 protects children from forced marriages, stating that “</w:t>
            </w:r>
            <w:r w:rsidRPr="00460040">
              <w:rPr>
                <w:i/>
              </w:rPr>
              <w:t>A child may not be given out in marriage or engagement without his or her consent”.</w:t>
            </w:r>
          </w:p>
          <w:p w:rsidR="00460040" w:rsidRPr="00460040" w:rsidRDefault="00460040" w:rsidP="00460040">
            <w:pPr>
              <w:spacing w:line="360" w:lineRule="auto"/>
              <w:jc w:val="both"/>
              <w:rPr>
                <w:i/>
              </w:rPr>
            </w:pPr>
          </w:p>
          <w:p w:rsidR="00460040" w:rsidRDefault="00460040" w:rsidP="00460040">
            <w:pPr>
              <w:spacing w:line="360" w:lineRule="auto"/>
              <w:jc w:val="both"/>
            </w:pPr>
            <w:r w:rsidRPr="00460040">
              <w:t xml:space="preserve">Section 12 (4) prohibits virginity testing of children under the age of 16, however virginity testing of children over the age of 16 years may only be performed if the child has given consent to the testing, </w:t>
            </w:r>
            <w:r w:rsidRPr="00460040">
              <w:lastRenderedPageBreak/>
              <w:t xml:space="preserve">and proper counselling of the child is conducted. The Act clearly states that results of virginity testing may not be disclosed without the consent of the child. </w:t>
            </w:r>
          </w:p>
          <w:p w:rsidR="00460040" w:rsidRPr="00460040" w:rsidRDefault="00460040" w:rsidP="00460040">
            <w:pPr>
              <w:spacing w:line="360" w:lineRule="auto"/>
              <w:jc w:val="both"/>
            </w:pPr>
          </w:p>
          <w:p w:rsidR="00460040" w:rsidRDefault="00460040" w:rsidP="00460040">
            <w:pPr>
              <w:spacing w:line="360" w:lineRule="auto"/>
              <w:jc w:val="both"/>
              <w:rPr>
                <w:bCs/>
              </w:rPr>
            </w:pPr>
            <w:r w:rsidRPr="00460040">
              <w:rPr>
                <w:bCs/>
              </w:rPr>
              <w:t xml:space="preserve">The Department together with civil society and other government departments </w:t>
            </w:r>
            <w:proofErr w:type="gramStart"/>
            <w:r w:rsidRPr="00460040">
              <w:rPr>
                <w:bCs/>
              </w:rPr>
              <w:t>implements</w:t>
            </w:r>
            <w:proofErr w:type="gramEnd"/>
            <w:r w:rsidRPr="00460040">
              <w:rPr>
                <w:bCs/>
              </w:rPr>
              <w:t xml:space="preserve"> a 365 Days child protection campaign which is </w:t>
            </w:r>
            <w:proofErr w:type="spellStart"/>
            <w:r w:rsidRPr="00460040">
              <w:rPr>
                <w:bCs/>
              </w:rPr>
              <w:t>inline</w:t>
            </w:r>
            <w:proofErr w:type="spellEnd"/>
            <w:r w:rsidRPr="00460040">
              <w:rPr>
                <w:bCs/>
              </w:rPr>
              <w:t xml:space="preserve"> with the pillars of the National Strategic Plan on Gender- Based Violence and </w:t>
            </w:r>
            <w:proofErr w:type="spellStart"/>
            <w:r w:rsidRPr="00460040">
              <w:rPr>
                <w:bCs/>
              </w:rPr>
              <w:t>Femicide</w:t>
            </w:r>
            <w:proofErr w:type="spellEnd"/>
            <w:r w:rsidRPr="00460040">
              <w:rPr>
                <w:bCs/>
              </w:rPr>
              <w:t xml:space="preserve"> (NSP- GBVF). Through the 365 days campaign, the country provides comprehensive services focussing at the continuum of care namely; prevention, early intervention, statutory, reintegration, reunification and after care services.</w:t>
            </w:r>
          </w:p>
          <w:p w:rsidR="00460040" w:rsidRPr="00460040" w:rsidRDefault="00460040" w:rsidP="00460040">
            <w:pPr>
              <w:spacing w:line="360" w:lineRule="auto"/>
              <w:jc w:val="both"/>
              <w:rPr>
                <w:bCs/>
              </w:rPr>
            </w:pPr>
          </w:p>
          <w:p w:rsidR="00460040" w:rsidRPr="00460040" w:rsidRDefault="00460040" w:rsidP="00460040">
            <w:pPr>
              <w:spacing w:line="360" w:lineRule="auto"/>
              <w:jc w:val="both"/>
              <w:rPr>
                <w:bCs/>
              </w:rPr>
            </w:pPr>
            <w:r w:rsidRPr="00460040">
              <w:rPr>
                <w:bCs/>
              </w:rPr>
              <w:t xml:space="preserve">In terms of coordinating structures that promotes </w:t>
            </w:r>
            <w:proofErr w:type="spellStart"/>
            <w:r w:rsidRPr="00460040">
              <w:rPr>
                <w:bCs/>
              </w:rPr>
              <w:t>intersectoral</w:t>
            </w:r>
            <w:proofErr w:type="spellEnd"/>
            <w:r w:rsidRPr="00460040">
              <w:rPr>
                <w:bCs/>
              </w:rPr>
              <w:t xml:space="preserve"> collaboration and strengthening of child protection response; the department developed the </w:t>
            </w:r>
            <w:proofErr w:type="spellStart"/>
            <w:r w:rsidRPr="00460040">
              <w:rPr>
                <w:bCs/>
              </w:rPr>
              <w:t>intersectoral</w:t>
            </w:r>
            <w:proofErr w:type="spellEnd"/>
            <w:r w:rsidRPr="00460040">
              <w:rPr>
                <w:bCs/>
              </w:rPr>
              <w:t xml:space="preserve"> protocol on the prevention and management of violence against children, child abuse, neglect and exploitation (VCANE). A monitoring tool for the </w:t>
            </w:r>
            <w:proofErr w:type="spellStart"/>
            <w:r w:rsidRPr="00460040">
              <w:rPr>
                <w:bCs/>
              </w:rPr>
              <w:t>intersectoral</w:t>
            </w:r>
            <w:proofErr w:type="spellEnd"/>
            <w:r w:rsidRPr="00460040">
              <w:rPr>
                <w:bCs/>
              </w:rPr>
              <w:t xml:space="preserve"> protocol was also developed to ensure accountability in case management with regard to identification, reporting and referral of VCANE cases.  </w:t>
            </w:r>
          </w:p>
          <w:p w:rsidR="00460040" w:rsidRPr="00460040" w:rsidRDefault="00460040" w:rsidP="00460040">
            <w:pPr>
              <w:spacing w:line="360" w:lineRule="auto"/>
              <w:jc w:val="both"/>
              <w:rPr>
                <w:bCs/>
              </w:rPr>
            </w:pPr>
            <w:r w:rsidRPr="00460040">
              <w:rPr>
                <w:bCs/>
              </w:rPr>
              <w:t>As part of</w:t>
            </w:r>
            <w:r w:rsidRPr="00460040">
              <w:rPr>
                <w:b/>
                <w:bCs/>
              </w:rPr>
              <w:t xml:space="preserve"> </w:t>
            </w:r>
            <w:r w:rsidRPr="00460040">
              <w:rPr>
                <w:bCs/>
              </w:rPr>
              <w:t xml:space="preserve">prevention and rebuilding of social cohesion the </w:t>
            </w:r>
            <w:r w:rsidRPr="00460040">
              <w:rPr>
                <w:bCs/>
              </w:rPr>
              <w:lastRenderedPageBreak/>
              <w:t xml:space="preserve">department embarked on education and awareness programmes with children, families, stakeholders and communities to educate these key stakeholders on the harmful cultural practices. </w:t>
            </w:r>
          </w:p>
          <w:p w:rsidR="00E967F5" w:rsidRPr="00E979C1" w:rsidRDefault="00E967F5" w:rsidP="00E56765">
            <w:pPr>
              <w:spacing w:line="360" w:lineRule="auto"/>
              <w:jc w:val="both"/>
              <w:rPr>
                <w:lang w:val="en-GB"/>
              </w:rPr>
            </w:pPr>
          </w:p>
        </w:tc>
      </w:tr>
      <w:tr w:rsidR="00E967F5" w:rsidTr="00460040">
        <w:tc>
          <w:tcPr>
            <w:tcW w:w="2117" w:type="dxa"/>
          </w:tcPr>
          <w:p w:rsidR="00E967F5" w:rsidRDefault="00460040" w:rsidP="00100358">
            <w:pPr>
              <w:spacing w:line="360" w:lineRule="auto"/>
              <w:jc w:val="center"/>
              <w:rPr>
                <w:b/>
              </w:rPr>
            </w:pPr>
            <w:r>
              <w:rPr>
                <w:b/>
              </w:rPr>
              <w:lastRenderedPageBreak/>
              <w:t>Legal Aid SA</w:t>
            </w:r>
          </w:p>
        </w:tc>
        <w:tc>
          <w:tcPr>
            <w:tcW w:w="5533" w:type="dxa"/>
          </w:tcPr>
          <w:p w:rsidR="00E967F5" w:rsidRPr="00E979C1" w:rsidRDefault="00460040" w:rsidP="00005E89">
            <w:pPr>
              <w:spacing w:line="360" w:lineRule="auto"/>
              <w:jc w:val="both"/>
              <w:rPr>
                <w:lang w:val="en-GB"/>
              </w:rPr>
            </w:pPr>
            <w:r>
              <w:rPr>
                <w:lang w:val="en-GB"/>
              </w:rPr>
              <w:t xml:space="preserve">Commission requested information on the budget. </w:t>
            </w:r>
          </w:p>
        </w:tc>
        <w:tc>
          <w:tcPr>
            <w:tcW w:w="6298" w:type="dxa"/>
          </w:tcPr>
          <w:p w:rsidR="00E967F5" w:rsidRPr="00E979C1" w:rsidRDefault="00460040" w:rsidP="00100358">
            <w:pPr>
              <w:spacing w:line="360" w:lineRule="auto"/>
              <w:jc w:val="both"/>
              <w:rPr>
                <w:lang w:val="en-GB"/>
              </w:rPr>
            </w:pPr>
            <w:r w:rsidRPr="00460040">
              <w:rPr>
                <w:lang w:val="en-GB"/>
              </w:rPr>
              <w:t>Response to</w:t>
            </w:r>
            <w:r w:rsidR="006410DE">
              <w:rPr>
                <w:lang w:val="en-GB"/>
              </w:rPr>
              <w:t xml:space="preserve"> Commission attached </w:t>
            </w:r>
            <w:proofErr w:type="gramStart"/>
            <w:r w:rsidR="006410DE">
              <w:rPr>
                <w:lang w:val="en-GB"/>
              </w:rPr>
              <w:t>as  annexure</w:t>
            </w:r>
            <w:proofErr w:type="gramEnd"/>
            <w:r w:rsidR="006410DE">
              <w:rPr>
                <w:lang w:val="en-GB"/>
              </w:rPr>
              <w:t xml:space="preserve"> :</w:t>
            </w:r>
            <w:r w:rsidR="006410DE" w:rsidRPr="006410DE">
              <w:rPr>
                <w:b/>
                <w:lang w:val="en-GB"/>
              </w:rPr>
              <w:t xml:space="preserve"> RESPONSE TO QUESTIONS ON THE COUNTRY REPORT</w:t>
            </w:r>
            <w:r w:rsidR="006410DE">
              <w:rPr>
                <w:b/>
                <w:lang w:val="en-GB"/>
              </w:rPr>
              <w:t xml:space="preserve">. </w:t>
            </w:r>
          </w:p>
        </w:tc>
      </w:tr>
    </w:tbl>
    <w:p w:rsidR="002F12D7" w:rsidRDefault="00E56765" w:rsidP="00E56765">
      <w:pPr>
        <w:tabs>
          <w:tab w:val="left" w:pos="11265"/>
        </w:tabs>
      </w:pPr>
      <w:r>
        <w:tab/>
      </w:r>
    </w:p>
    <w:sectPr w:rsidR="002F12D7" w:rsidSect="008D5D10">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43E" w:rsidRDefault="00D5543E" w:rsidP="00100358">
      <w:pPr>
        <w:spacing w:after="0" w:line="240" w:lineRule="auto"/>
      </w:pPr>
      <w:r>
        <w:separator/>
      </w:r>
    </w:p>
  </w:endnote>
  <w:endnote w:type="continuationSeparator" w:id="0">
    <w:p w:rsidR="00D5543E" w:rsidRDefault="00D5543E" w:rsidP="00100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132042"/>
      <w:docPartObj>
        <w:docPartGallery w:val="Page Numbers (Bottom of Page)"/>
        <w:docPartUnique/>
      </w:docPartObj>
    </w:sdtPr>
    <w:sdtEndPr>
      <w:rPr>
        <w:noProof/>
      </w:rPr>
    </w:sdtEndPr>
    <w:sdtContent>
      <w:p w:rsidR="00005E89" w:rsidRDefault="00005E89">
        <w:pPr>
          <w:pStyle w:val="Footer"/>
          <w:jc w:val="center"/>
        </w:pPr>
        <w:r>
          <w:fldChar w:fldCharType="begin"/>
        </w:r>
        <w:r>
          <w:instrText xml:space="preserve"> PAGE   \* MERGEFORMAT </w:instrText>
        </w:r>
        <w:r>
          <w:fldChar w:fldCharType="separate"/>
        </w:r>
        <w:r w:rsidR="00CD7FA9">
          <w:rPr>
            <w:noProof/>
          </w:rPr>
          <w:t>1</w:t>
        </w:r>
        <w:r>
          <w:rPr>
            <w:noProof/>
          </w:rPr>
          <w:fldChar w:fldCharType="end"/>
        </w:r>
      </w:p>
    </w:sdtContent>
  </w:sdt>
  <w:p w:rsidR="00100358" w:rsidRDefault="001003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43E" w:rsidRDefault="00D5543E" w:rsidP="00100358">
      <w:pPr>
        <w:spacing w:after="0" w:line="240" w:lineRule="auto"/>
      </w:pPr>
      <w:r>
        <w:separator/>
      </w:r>
    </w:p>
  </w:footnote>
  <w:footnote w:type="continuationSeparator" w:id="0">
    <w:p w:rsidR="00D5543E" w:rsidRDefault="00D5543E" w:rsidP="001003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B36FD"/>
    <w:multiLevelType w:val="hybridMultilevel"/>
    <w:tmpl w:val="63E23358"/>
    <w:lvl w:ilvl="0" w:tplc="49D6226A">
      <w:start w:val="1"/>
      <w:numFmt w:val="bullet"/>
      <w:lvlText w:val="•"/>
      <w:lvlJc w:val="left"/>
      <w:pPr>
        <w:tabs>
          <w:tab w:val="num" w:pos="720"/>
        </w:tabs>
        <w:ind w:left="720" w:hanging="360"/>
      </w:pPr>
      <w:rPr>
        <w:rFonts w:ascii="Arial" w:hAnsi="Arial" w:hint="default"/>
      </w:rPr>
    </w:lvl>
    <w:lvl w:ilvl="1" w:tplc="82E88482">
      <w:start w:val="1"/>
      <w:numFmt w:val="bullet"/>
      <w:lvlText w:val="•"/>
      <w:lvlJc w:val="left"/>
      <w:pPr>
        <w:tabs>
          <w:tab w:val="num" w:pos="1440"/>
        </w:tabs>
        <w:ind w:left="1440" w:hanging="360"/>
      </w:pPr>
      <w:rPr>
        <w:rFonts w:ascii="Arial" w:hAnsi="Arial" w:hint="default"/>
      </w:rPr>
    </w:lvl>
    <w:lvl w:ilvl="2" w:tplc="FC54B66A" w:tentative="1">
      <w:start w:val="1"/>
      <w:numFmt w:val="bullet"/>
      <w:lvlText w:val="•"/>
      <w:lvlJc w:val="left"/>
      <w:pPr>
        <w:tabs>
          <w:tab w:val="num" w:pos="2160"/>
        </w:tabs>
        <w:ind w:left="2160" w:hanging="360"/>
      </w:pPr>
      <w:rPr>
        <w:rFonts w:ascii="Arial" w:hAnsi="Arial" w:hint="default"/>
      </w:rPr>
    </w:lvl>
    <w:lvl w:ilvl="3" w:tplc="9BCA23AC" w:tentative="1">
      <w:start w:val="1"/>
      <w:numFmt w:val="bullet"/>
      <w:lvlText w:val="•"/>
      <w:lvlJc w:val="left"/>
      <w:pPr>
        <w:tabs>
          <w:tab w:val="num" w:pos="2880"/>
        </w:tabs>
        <w:ind w:left="2880" w:hanging="360"/>
      </w:pPr>
      <w:rPr>
        <w:rFonts w:ascii="Arial" w:hAnsi="Arial" w:hint="default"/>
      </w:rPr>
    </w:lvl>
    <w:lvl w:ilvl="4" w:tplc="C616B200" w:tentative="1">
      <w:start w:val="1"/>
      <w:numFmt w:val="bullet"/>
      <w:lvlText w:val="•"/>
      <w:lvlJc w:val="left"/>
      <w:pPr>
        <w:tabs>
          <w:tab w:val="num" w:pos="3600"/>
        </w:tabs>
        <w:ind w:left="3600" w:hanging="360"/>
      </w:pPr>
      <w:rPr>
        <w:rFonts w:ascii="Arial" w:hAnsi="Arial" w:hint="default"/>
      </w:rPr>
    </w:lvl>
    <w:lvl w:ilvl="5" w:tplc="17986AF6" w:tentative="1">
      <w:start w:val="1"/>
      <w:numFmt w:val="bullet"/>
      <w:lvlText w:val="•"/>
      <w:lvlJc w:val="left"/>
      <w:pPr>
        <w:tabs>
          <w:tab w:val="num" w:pos="4320"/>
        </w:tabs>
        <w:ind w:left="4320" w:hanging="360"/>
      </w:pPr>
      <w:rPr>
        <w:rFonts w:ascii="Arial" w:hAnsi="Arial" w:hint="default"/>
      </w:rPr>
    </w:lvl>
    <w:lvl w:ilvl="6" w:tplc="DE40B688" w:tentative="1">
      <w:start w:val="1"/>
      <w:numFmt w:val="bullet"/>
      <w:lvlText w:val="•"/>
      <w:lvlJc w:val="left"/>
      <w:pPr>
        <w:tabs>
          <w:tab w:val="num" w:pos="5040"/>
        </w:tabs>
        <w:ind w:left="5040" w:hanging="360"/>
      </w:pPr>
      <w:rPr>
        <w:rFonts w:ascii="Arial" w:hAnsi="Arial" w:hint="default"/>
      </w:rPr>
    </w:lvl>
    <w:lvl w:ilvl="7" w:tplc="00A07A34" w:tentative="1">
      <w:start w:val="1"/>
      <w:numFmt w:val="bullet"/>
      <w:lvlText w:val="•"/>
      <w:lvlJc w:val="left"/>
      <w:pPr>
        <w:tabs>
          <w:tab w:val="num" w:pos="5760"/>
        </w:tabs>
        <w:ind w:left="5760" w:hanging="360"/>
      </w:pPr>
      <w:rPr>
        <w:rFonts w:ascii="Arial" w:hAnsi="Arial" w:hint="default"/>
      </w:rPr>
    </w:lvl>
    <w:lvl w:ilvl="8" w:tplc="79A2B872" w:tentative="1">
      <w:start w:val="1"/>
      <w:numFmt w:val="bullet"/>
      <w:lvlText w:val="•"/>
      <w:lvlJc w:val="left"/>
      <w:pPr>
        <w:tabs>
          <w:tab w:val="num" w:pos="6480"/>
        </w:tabs>
        <w:ind w:left="6480" w:hanging="360"/>
      </w:pPr>
      <w:rPr>
        <w:rFonts w:ascii="Arial" w:hAnsi="Arial" w:hint="default"/>
      </w:rPr>
    </w:lvl>
  </w:abstractNum>
  <w:abstractNum w:abstractNumId="1">
    <w:nsid w:val="39360808"/>
    <w:multiLevelType w:val="hybridMultilevel"/>
    <w:tmpl w:val="98EE507C"/>
    <w:lvl w:ilvl="0" w:tplc="1820D204">
      <w:start w:val="1"/>
      <w:numFmt w:val="bullet"/>
      <w:lvlText w:val=""/>
      <w:lvlJc w:val="left"/>
      <w:pPr>
        <w:tabs>
          <w:tab w:val="num" w:pos="720"/>
        </w:tabs>
        <w:ind w:left="720" w:hanging="360"/>
      </w:pPr>
      <w:rPr>
        <w:rFonts w:ascii="Wingdings" w:hAnsi="Wingdings" w:hint="default"/>
      </w:rPr>
    </w:lvl>
    <w:lvl w:ilvl="1" w:tplc="69F2F9EA" w:tentative="1">
      <w:start w:val="1"/>
      <w:numFmt w:val="bullet"/>
      <w:lvlText w:val=""/>
      <w:lvlJc w:val="left"/>
      <w:pPr>
        <w:tabs>
          <w:tab w:val="num" w:pos="1440"/>
        </w:tabs>
        <w:ind w:left="1440" w:hanging="360"/>
      </w:pPr>
      <w:rPr>
        <w:rFonts w:ascii="Wingdings" w:hAnsi="Wingdings" w:hint="default"/>
      </w:rPr>
    </w:lvl>
    <w:lvl w:ilvl="2" w:tplc="18421216" w:tentative="1">
      <w:start w:val="1"/>
      <w:numFmt w:val="bullet"/>
      <w:lvlText w:val=""/>
      <w:lvlJc w:val="left"/>
      <w:pPr>
        <w:tabs>
          <w:tab w:val="num" w:pos="2160"/>
        </w:tabs>
        <w:ind w:left="2160" w:hanging="360"/>
      </w:pPr>
      <w:rPr>
        <w:rFonts w:ascii="Wingdings" w:hAnsi="Wingdings" w:hint="default"/>
      </w:rPr>
    </w:lvl>
    <w:lvl w:ilvl="3" w:tplc="53AEB71A" w:tentative="1">
      <w:start w:val="1"/>
      <w:numFmt w:val="bullet"/>
      <w:lvlText w:val=""/>
      <w:lvlJc w:val="left"/>
      <w:pPr>
        <w:tabs>
          <w:tab w:val="num" w:pos="2880"/>
        </w:tabs>
        <w:ind w:left="2880" w:hanging="360"/>
      </w:pPr>
      <w:rPr>
        <w:rFonts w:ascii="Wingdings" w:hAnsi="Wingdings" w:hint="default"/>
      </w:rPr>
    </w:lvl>
    <w:lvl w:ilvl="4" w:tplc="FE20D0FA" w:tentative="1">
      <w:start w:val="1"/>
      <w:numFmt w:val="bullet"/>
      <w:lvlText w:val=""/>
      <w:lvlJc w:val="left"/>
      <w:pPr>
        <w:tabs>
          <w:tab w:val="num" w:pos="3600"/>
        </w:tabs>
        <w:ind w:left="3600" w:hanging="360"/>
      </w:pPr>
      <w:rPr>
        <w:rFonts w:ascii="Wingdings" w:hAnsi="Wingdings" w:hint="default"/>
      </w:rPr>
    </w:lvl>
    <w:lvl w:ilvl="5" w:tplc="BBD68170" w:tentative="1">
      <w:start w:val="1"/>
      <w:numFmt w:val="bullet"/>
      <w:lvlText w:val=""/>
      <w:lvlJc w:val="left"/>
      <w:pPr>
        <w:tabs>
          <w:tab w:val="num" w:pos="4320"/>
        </w:tabs>
        <w:ind w:left="4320" w:hanging="360"/>
      </w:pPr>
      <w:rPr>
        <w:rFonts w:ascii="Wingdings" w:hAnsi="Wingdings" w:hint="default"/>
      </w:rPr>
    </w:lvl>
    <w:lvl w:ilvl="6" w:tplc="3350DDE2" w:tentative="1">
      <w:start w:val="1"/>
      <w:numFmt w:val="bullet"/>
      <w:lvlText w:val=""/>
      <w:lvlJc w:val="left"/>
      <w:pPr>
        <w:tabs>
          <w:tab w:val="num" w:pos="5040"/>
        </w:tabs>
        <w:ind w:left="5040" w:hanging="360"/>
      </w:pPr>
      <w:rPr>
        <w:rFonts w:ascii="Wingdings" w:hAnsi="Wingdings" w:hint="default"/>
      </w:rPr>
    </w:lvl>
    <w:lvl w:ilvl="7" w:tplc="BBD8FEF0" w:tentative="1">
      <w:start w:val="1"/>
      <w:numFmt w:val="bullet"/>
      <w:lvlText w:val=""/>
      <w:lvlJc w:val="left"/>
      <w:pPr>
        <w:tabs>
          <w:tab w:val="num" w:pos="5760"/>
        </w:tabs>
        <w:ind w:left="5760" w:hanging="360"/>
      </w:pPr>
      <w:rPr>
        <w:rFonts w:ascii="Wingdings" w:hAnsi="Wingdings" w:hint="default"/>
      </w:rPr>
    </w:lvl>
    <w:lvl w:ilvl="8" w:tplc="F0604440" w:tentative="1">
      <w:start w:val="1"/>
      <w:numFmt w:val="bullet"/>
      <w:lvlText w:val=""/>
      <w:lvlJc w:val="left"/>
      <w:pPr>
        <w:tabs>
          <w:tab w:val="num" w:pos="6480"/>
        </w:tabs>
        <w:ind w:left="6480" w:hanging="360"/>
      </w:pPr>
      <w:rPr>
        <w:rFonts w:ascii="Wingdings" w:hAnsi="Wingdings" w:hint="default"/>
      </w:rPr>
    </w:lvl>
  </w:abstractNum>
  <w:abstractNum w:abstractNumId="2">
    <w:nsid w:val="3E1A3324"/>
    <w:multiLevelType w:val="hybridMultilevel"/>
    <w:tmpl w:val="5D7CE516"/>
    <w:lvl w:ilvl="0" w:tplc="10F60ECC">
      <w:start w:val="1"/>
      <w:numFmt w:val="bullet"/>
      <w:lvlText w:val="•"/>
      <w:lvlJc w:val="left"/>
      <w:pPr>
        <w:tabs>
          <w:tab w:val="num" w:pos="720"/>
        </w:tabs>
        <w:ind w:left="720" w:hanging="360"/>
      </w:pPr>
      <w:rPr>
        <w:rFonts w:ascii="Arial" w:hAnsi="Arial" w:hint="default"/>
      </w:rPr>
    </w:lvl>
    <w:lvl w:ilvl="1" w:tplc="F594E896" w:tentative="1">
      <w:start w:val="1"/>
      <w:numFmt w:val="bullet"/>
      <w:lvlText w:val="•"/>
      <w:lvlJc w:val="left"/>
      <w:pPr>
        <w:tabs>
          <w:tab w:val="num" w:pos="1440"/>
        </w:tabs>
        <w:ind w:left="1440" w:hanging="360"/>
      </w:pPr>
      <w:rPr>
        <w:rFonts w:ascii="Arial" w:hAnsi="Arial" w:hint="default"/>
      </w:rPr>
    </w:lvl>
    <w:lvl w:ilvl="2" w:tplc="846CA12E" w:tentative="1">
      <w:start w:val="1"/>
      <w:numFmt w:val="bullet"/>
      <w:lvlText w:val="•"/>
      <w:lvlJc w:val="left"/>
      <w:pPr>
        <w:tabs>
          <w:tab w:val="num" w:pos="2160"/>
        </w:tabs>
        <w:ind w:left="2160" w:hanging="360"/>
      </w:pPr>
      <w:rPr>
        <w:rFonts w:ascii="Arial" w:hAnsi="Arial" w:hint="default"/>
      </w:rPr>
    </w:lvl>
    <w:lvl w:ilvl="3" w:tplc="01E4F570" w:tentative="1">
      <w:start w:val="1"/>
      <w:numFmt w:val="bullet"/>
      <w:lvlText w:val="•"/>
      <w:lvlJc w:val="left"/>
      <w:pPr>
        <w:tabs>
          <w:tab w:val="num" w:pos="2880"/>
        </w:tabs>
        <w:ind w:left="2880" w:hanging="360"/>
      </w:pPr>
      <w:rPr>
        <w:rFonts w:ascii="Arial" w:hAnsi="Arial" w:hint="default"/>
      </w:rPr>
    </w:lvl>
    <w:lvl w:ilvl="4" w:tplc="59E89392" w:tentative="1">
      <w:start w:val="1"/>
      <w:numFmt w:val="bullet"/>
      <w:lvlText w:val="•"/>
      <w:lvlJc w:val="left"/>
      <w:pPr>
        <w:tabs>
          <w:tab w:val="num" w:pos="3600"/>
        </w:tabs>
        <w:ind w:left="3600" w:hanging="360"/>
      </w:pPr>
      <w:rPr>
        <w:rFonts w:ascii="Arial" w:hAnsi="Arial" w:hint="default"/>
      </w:rPr>
    </w:lvl>
    <w:lvl w:ilvl="5" w:tplc="C2A4BD40" w:tentative="1">
      <w:start w:val="1"/>
      <w:numFmt w:val="bullet"/>
      <w:lvlText w:val="•"/>
      <w:lvlJc w:val="left"/>
      <w:pPr>
        <w:tabs>
          <w:tab w:val="num" w:pos="4320"/>
        </w:tabs>
        <w:ind w:left="4320" w:hanging="360"/>
      </w:pPr>
      <w:rPr>
        <w:rFonts w:ascii="Arial" w:hAnsi="Arial" w:hint="default"/>
      </w:rPr>
    </w:lvl>
    <w:lvl w:ilvl="6" w:tplc="C13A7496" w:tentative="1">
      <w:start w:val="1"/>
      <w:numFmt w:val="bullet"/>
      <w:lvlText w:val="•"/>
      <w:lvlJc w:val="left"/>
      <w:pPr>
        <w:tabs>
          <w:tab w:val="num" w:pos="5040"/>
        </w:tabs>
        <w:ind w:left="5040" w:hanging="360"/>
      </w:pPr>
      <w:rPr>
        <w:rFonts w:ascii="Arial" w:hAnsi="Arial" w:hint="default"/>
      </w:rPr>
    </w:lvl>
    <w:lvl w:ilvl="7" w:tplc="FC784D16" w:tentative="1">
      <w:start w:val="1"/>
      <w:numFmt w:val="bullet"/>
      <w:lvlText w:val="•"/>
      <w:lvlJc w:val="left"/>
      <w:pPr>
        <w:tabs>
          <w:tab w:val="num" w:pos="5760"/>
        </w:tabs>
        <w:ind w:left="5760" w:hanging="360"/>
      </w:pPr>
      <w:rPr>
        <w:rFonts w:ascii="Arial" w:hAnsi="Arial" w:hint="default"/>
      </w:rPr>
    </w:lvl>
    <w:lvl w:ilvl="8" w:tplc="CA44221A" w:tentative="1">
      <w:start w:val="1"/>
      <w:numFmt w:val="bullet"/>
      <w:lvlText w:val="•"/>
      <w:lvlJc w:val="left"/>
      <w:pPr>
        <w:tabs>
          <w:tab w:val="num" w:pos="6480"/>
        </w:tabs>
        <w:ind w:left="6480" w:hanging="360"/>
      </w:pPr>
      <w:rPr>
        <w:rFonts w:ascii="Arial" w:hAnsi="Arial" w:hint="default"/>
      </w:rPr>
    </w:lvl>
  </w:abstractNum>
  <w:abstractNum w:abstractNumId="3">
    <w:nsid w:val="73891D60"/>
    <w:multiLevelType w:val="hybridMultilevel"/>
    <w:tmpl w:val="8DA223CE"/>
    <w:lvl w:ilvl="0" w:tplc="A4943FB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D10"/>
    <w:rsid w:val="00005E89"/>
    <w:rsid w:val="00010682"/>
    <w:rsid w:val="00100358"/>
    <w:rsid w:val="00172365"/>
    <w:rsid w:val="002A1EE4"/>
    <w:rsid w:val="003205E1"/>
    <w:rsid w:val="00346D84"/>
    <w:rsid w:val="00452F73"/>
    <w:rsid w:val="00460040"/>
    <w:rsid w:val="004D1EB0"/>
    <w:rsid w:val="006410DE"/>
    <w:rsid w:val="006524FF"/>
    <w:rsid w:val="008D5D10"/>
    <w:rsid w:val="00941BB9"/>
    <w:rsid w:val="009A5E63"/>
    <w:rsid w:val="00A64278"/>
    <w:rsid w:val="00A67B02"/>
    <w:rsid w:val="00B605C4"/>
    <w:rsid w:val="00C30DA1"/>
    <w:rsid w:val="00CD7FA9"/>
    <w:rsid w:val="00D5543E"/>
    <w:rsid w:val="00DF3F87"/>
    <w:rsid w:val="00E44D1E"/>
    <w:rsid w:val="00E56765"/>
    <w:rsid w:val="00E967F5"/>
    <w:rsid w:val="00E979C1"/>
    <w:rsid w:val="00F14411"/>
    <w:rsid w:val="00F5097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5D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00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358"/>
  </w:style>
  <w:style w:type="paragraph" w:styleId="Footer">
    <w:name w:val="footer"/>
    <w:basedOn w:val="Normal"/>
    <w:link w:val="FooterChar"/>
    <w:uiPriority w:val="99"/>
    <w:unhideWhenUsed/>
    <w:rsid w:val="00100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358"/>
  </w:style>
  <w:style w:type="paragraph" w:styleId="ListParagraph">
    <w:name w:val="List Paragraph"/>
    <w:basedOn w:val="Normal"/>
    <w:uiPriority w:val="34"/>
    <w:qFormat/>
    <w:rsid w:val="00E967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5D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00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358"/>
  </w:style>
  <w:style w:type="paragraph" w:styleId="Footer">
    <w:name w:val="footer"/>
    <w:basedOn w:val="Normal"/>
    <w:link w:val="FooterChar"/>
    <w:uiPriority w:val="99"/>
    <w:unhideWhenUsed/>
    <w:rsid w:val="00100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358"/>
  </w:style>
  <w:style w:type="paragraph" w:styleId="ListParagraph">
    <w:name w:val="List Paragraph"/>
    <w:basedOn w:val="Normal"/>
    <w:uiPriority w:val="34"/>
    <w:qFormat/>
    <w:rsid w:val="00E96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23437">
      <w:bodyDiv w:val="1"/>
      <w:marLeft w:val="0"/>
      <w:marRight w:val="0"/>
      <w:marTop w:val="0"/>
      <w:marBottom w:val="0"/>
      <w:divBdr>
        <w:top w:val="none" w:sz="0" w:space="0" w:color="auto"/>
        <w:left w:val="none" w:sz="0" w:space="0" w:color="auto"/>
        <w:bottom w:val="none" w:sz="0" w:space="0" w:color="auto"/>
        <w:right w:val="none" w:sz="0" w:space="0" w:color="auto"/>
      </w:divBdr>
    </w:div>
    <w:div w:id="365374611">
      <w:bodyDiv w:val="1"/>
      <w:marLeft w:val="0"/>
      <w:marRight w:val="0"/>
      <w:marTop w:val="0"/>
      <w:marBottom w:val="0"/>
      <w:divBdr>
        <w:top w:val="none" w:sz="0" w:space="0" w:color="auto"/>
        <w:left w:val="none" w:sz="0" w:space="0" w:color="auto"/>
        <w:bottom w:val="none" w:sz="0" w:space="0" w:color="auto"/>
        <w:right w:val="none" w:sz="0" w:space="0" w:color="auto"/>
      </w:divBdr>
    </w:div>
    <w:div w:id="447355518">
      <w:bodyDiv w:val="1"/>
      <w:marLeft w:val="0"/>
      <w:marRight w:val="0"/>
      <w:marTop w:val="0"/>
      <w:marBottom w:val="0"/>
      <w:divBdr>
        <w:top w:val="none" w:sz="0" w:space="0" w:color="auto"/>
        <w:left w:val="none" w:sz="0" w:space="0" w:color="auto"/>
        <w:bottom w:val="none" w:sz="0" w:space="0" w:color="auto"/>
        <w:right w:val="none" w:sz="0" w:space="0" w:color="auto"/>
      </w:divBdr>
    </w:div>
    <w:div w:id="449780603">
      <w:bodyDiv w:val="1"/>
      <w:marLeft w:val="0"/>
      <w:marRight w:val="0"/>
      <w:marTop w:val="0"/>
      <w:marBottom w:val="0"/>
      <w:divBdr>
        <w:top w:val="none" w:sz="0" w:space="0" w:color="auto"/>
        <w:left w:val="none" w:sz="0" w:space="0" w:color="auto"/>
        <w:bottom w:val="none" w:sz="0" w:space="0" w:color="auto"/>
        <w:right w:val="none" w:sz="0" w:space="0" w:color="auto"/>
      </w:divBdr>
    </w:div>
    <w:div w:id="922495112">
      <w:bodyDiv w:val="1"/>
      <w:marLeft w:val="0"/>
      <w:marRight w:val="0"/>
      <w:marTop w:val="0"/>
      <w:marBottom w:val="0"/>
      <w:divBdr>
        <w:top w:val="none" w:sz="0" w:space="0" w:color="auto"/>
        <w:left w:val="none" w:sz="0" w:space="0" w:color="auto"/>
        <w:bottom w:val="none" w:sz="0" w:space="0" w:color="auto"/>
        <w:right w:val="none" w:sz="0" w:space="0" w:color="auto"/>
      </w:divBdr>
    </w:div>
    <w:div w:id="946932914">
      <w:bodyDiv w:val="1"/>
      <w:marLeft w:val="0"/>
      <w:marRight w:val="0"/>
      <w:marTop w:val="0"/>
      <w:marBottom w:val="0"/>
      <w:divBdr>
        <w:top w:val="none" w:sz="0" w:space="0" w:color="auto"/>
        <w:left w:val="none" w:sz="0" w:space="0" w:color="auto"/>
        <w:bottom w:val="none" w:sz="0" w:space="0" w:color="auto"/>
        <w:right w:val="none" w:sz="0" w:space="0" w:color="auto"/>
      </w:divBdr>
    </w:div>
    <w:div w:id="993068527">
      <w:bodyDiv w:val="1"/>
      <w:marLeft w:val="0"/>
      <w:marRight w:val="0"/>
      <w:marTop w:val="0"/>
      <w:marBottom w:val="0"/>
      <w:divBdr>
        <w:top w:val="none" w:sz="0" w:space="0" w:color="auto"/>
        <w:left w:val="none" w:sz="0" w:space="0" w:color="auto"/>
        <w:bottom w:val="none" w:sz="0" w:space="0" w:color="auto"/>
        <w:right w:val="none" w:sz="0" w:space="0" w:color="auto"/>
      </w:divBdr>
    </w:div>
    <w:div w:id="133060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607124-875F-4068-8ABC-BE2764E5DE4B}"/>
</file>

<file path=customXml/itemProps2.xml><?xml version="1.0" encoding="utf-8"?>
<ds:datastoreItem xmlns:ds="http://schemas.openxmlformats.org/officeDocument/2006/customXml" ds:itemID="{B494A32A-3BA3-4F49-8F68-97B017665125}"/>
</file>

<file path=customXml/itemProps3.xml><?xml version="1.0" encoding="utf-8"?>
<ds:datastoreItem xmlns:ds="http://schemas.openxmlformats.org/officeDocument/2006/customXml" ds:itemID="{5C102E1E-A8F2-4E70-B0CF-9C90AFB234FE}"/>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Kelebogile Moruane</dc:creator>
  <cp:lastModifiedBy>Nkosi, GS Ms : Multilateral  Trade Relations, DIRCO</cp:lastModifiedBy>
  <cp:revision>2</cp:revision>
  <dcterms:created xsi:type="dcterms:W3CDTF">2021-11-11T09:34:00Z</dcterms:created>
  <dcterms:modified xsi:type="dcterms:W3CDTF">2021-11-11T09:34:00Z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