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568B" w:rsidRDefault="0052568B" w:rsidP="005C7C14">
      <w:pPr>
        <w:ind w:right="-567"/>
        <w:rPr>
          <w:rFonts w:ascii="Arial" w:hAnsi="Arial" w:cs="Arial"/>
        </w:rPr>
      </w:pPr>
    </w:p>
    <w:p w:rsidR="005C7C14" w:rsidRPr="008E415F" w:rsidRDefault="005C7C14" w:rsidP="005C7C14">
      <w:pPr>
        <w:ind w:right="-567"/>
        <w:rPr>
          <w:rFonts w:ascii="Arial" w:hAnsi="Arial" w:cs="Arial"/>
        </w:rPr>
      </w:pPr>
      <w:r>
        <w:rPr>
          <w:rFonts w:ascii="Arial" w:hAnsi="Arial" w:cs="Arial"/>
          <w:noProof/>
          <w:lang w:val="en-NZ" w:eastAsia="en-NZ"/>
        </w:rPr>
        <w:drawing>
          <wp:inline distT="0" distB="0" distL="0" distR="0">
            <wp:extent cx="5477510" cy="1405890"/>
            <wp:effectExtent l="19050" t="0" r="8890" b="0"/>
            <wp:docPr id="3" name="Picture 1" descr="letterhead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tterheadnew"/>
                    <pic:cNvPicPr>
                      <a:picLocks noChangeAspect="1" noChangeArrowheads="1"/>
                    </pic:cNvPicPr>
                  </pic:nvPicPr>
                  <pic:blipFill>
                    <a:blip r:embed="rId8"/>
                    <a:srcRect/>
                    <a:stretch>
                      <a:fillRect/>
                    </a:stretch>
                  </pic:blipFill>
                  <pic:spPr bwMode="auto">
                    <a:xfrm>
                      <a:off x="0" y="0"/>
                      <a:ext cx="5477510" cy="1405890"/>
                    </a:xfrm>
                    <a:prstGeom prst="rect">
                      <a:avLst/>
                    </a:prstGeom>
                    <a:noFill/>
                    <a:ln w="9525">
                      <a:noFill/>
                      <a:miter lim="800000"/>
                      <a:headEnd/>
                      <a:tailEnd/>
                    </a:ln>
                  </pic:spPr>
                </pic:pic>
              </a:graphicData>
            </a:graphic>
          </wp:inline>
        </w:drawing>
      </w:r>
    </w:p>
    <w:p w:rsidR="005C7C14" w:rsidRPr="008E415F" w:rsidRDefault="005C7C14" w:rsidP="00637628">
      <w:pPr>
        <w:ind w:right="-1339"/>
        <w:rPr>
          <w:rFonts w:ascii="Arial" w:hAnsi="Arial" w:cs="Arial"/>
        </w:rPr>
      </w:pPr>
    </w:p>
    <w:p w:rsidR="005C7C14" w:rsidRDefault="005C7C14" w:rsidP="00972AEA">
      <w:pPr>
        <w:jc w:val="center"/>
        <w:rPr>
          <w:rFonts w:cs="Times New Roman"/>
          <w:b/>
          <w:smallCaps/>
          <w:color w:val="000000" w:themeColor="text1"/>
          <w:sz w:val="32"/>
          <w:szCs w:val="28"/>
        </w:rPr>
      </w:pPr>
    </w:p>
    <w:p w:rsidR="00E11D00" w:rsidRPr="008E415F" w:rsidRDefault="00E11D00" w:rsidP="00E11D00">
      <w:pPr>
        <w:ind w:right="-567"/>
        <w:rPr>
          <w:rFonts w:ascii="Arial" w:hAnsi="Arial" w:cs="Arial"/>
        </w:rPr>
      </w:pPr>
    </w:p>
    <w:p w:rsidR="0052568B" w:rsidRPr="008E415F" w:rsidRDefault="0052568B" w:rsidP="0052568B">
      <w:pPr>
        <w:ind w:right="-567"/>
      </w:pPr>
    </w:p>
    <w:p w:rsidR="0052568B" w:rsidRPr="008E415F" w:rsidRDefault="0052568B" w:rsidP="0052568B">
      <w:pPr>
        <w:ind w:right="-567"/>
      </w:pPr>
    </w:p>
    <w:p w:rsidR="0052568B" w:rsidRPr="008E415F" w:rsidRDefault="0052568B" w:rsidP="0052568B">
      <w:pPr>
        <w:ind w:right="-567"/>
      </w:pPr>
    </w:p>
    <w:p w:rsidR="0052568B" w:rsidRPr="008E415F" w:rsidRDefault="0052568B" w:rsidP="0052568B">
      <w:pPr>
        <w:ind w:right="-567"/>
      </w:pPr>
    </w:p>
    <w:p w:rsidR="0052568B" w:rsidRPr="008E415F" w:rsidRDefault="0052568B" w:rsidP="0052568B">
      <w:pPr>
        <w:ind w:right="-567"/>
      </w:pPr>
    </w:p>
    <w:p w:rsidR="0052568B" w:rsidRDefault="0052568B" w:rsidP="0052568B">
      <w:pPr>
        <w:ind w:right="-567"/>
        <w:rPr>
          <w:rFonts w:ascii="Arial" w:hAnsi="Arial" w:cs="Arial"/>
          <w:b/>
        </w:rPr>
      </w:pPr>
    </w:p>
    <w:p w:rsidR="0052568B" w:rsidRPr="008E415F" w:rsidRDefault="0052568B" w:rsidP="0052568B">
      <w:pPr>
        <w:ind w:right="-567"/>
        <w:rPr>
          <w:rFonts w:ascii="Arial" w:hAnsi="Arial" w:cs="Arial"/>
          <w:b/>
        </w:rPr>
      </w:pPr>
    </w:p>
    <w:p w:rsidR="0052568B" w:rsidRPr="008E415F" w:rsidRDefault="0052568B" w:rsidP="0052568B">
      <w:pPr>
        <w:ind w:right="-567"/>
        <w:rPr>
          <w:rFonts w:ascii="Arial" w:hAnsi="Arial" w:cs="Arial"/>
          <w:b/>
          <w:sz w:val="32"/>
          <w:szCs w:val="32"/>
        </w:rPr>
      </w:pPr>
      <w:r w:rsidRPr="008E415F">
        <w:rPr>
          <w:rFonts w:ascii="Arial" w:hAnsi="Arial" w:cs="Arial"/>
          <w:b/>
          <w:sz w:val="32"/>
          <w:szCs w:val="32"/>
        </w:rPr>
        <w:t xml:space="preserve">Consideration of the </w:t>
      </w:r>
      <w:r>
        <w:rPr>
          <w:rFonts w:ascii="Arial" w:hAnsi="Arial" w:cs="Arial"/>
          <w:b/>
          <w:sz w:val="32"/>
          <w:szCs w:val="32"/>
        </w:rPr>
        <w:t>Third Periodic Report</w:t>
      </w:r>
      <w:r w:rsidRPr="008E415F">
        <w:rPr>
          <w:rFonts w:ascii="Arial" w:hAnsi="Arial" w:cs="Arial"/>
          <w:b/>
          <w:sz w:val="32"/>
          <w:szCs w:val="32"/>
        </w:rPr>
        <w:t xml:space="preserve"> of the New Zealand Government</w:t>
      </w:r>
    </w:p>
    <w:p w:rsidR="0052568B" w:rsidRPr="008E415F" w:rsidRDefault="0052568B" w:rsidP="0052568B">
      <w:pPr>
        <w:ind w:right="-567"/>
        <w:rPr>
          <w:rFonts w:ascii="Arial" w:hAnsi="Arial" w:cs="Arial"/>
        </w:rPr>
      </w:pPr>
    </w:p>
    <w:p w:rsidR="0052568B" w:rsidRPr="008E415F" w:rsidRDefault="0052568B" w:rsidP="0052568B">
      <w:pPr>
        <w:ind w:right="-567"/>
        <w:rPr>
          <w:rFonts w:ascii="Arial" w:hAnsi="Arial" w:cs="Arial"/>
          <w:i/>
          <w:sz w:val="28"/>
          <w:szCs w:val="28"/>
        </w:rPr>
      </w:pPr>
      <w:r>
        <w:rPr>
          <w:rFonts w:ascii="Arial" w:hAnsi="Arial" w:cs="Arial"/>
          <w:i/>
          <w:sz w:val="28"/>
          <w:szCs w:val="28"/>
        </w:rPr>
        <w:t>by</w:t>
      </w:r>
      <w:r w:rsidRPr="008E415F">
        <w:rPr>
          <w:rFonts w:ascii="Arial" w:hAnsi="Arial" w:cs="Arial"/>
          <w:i/>
          <w:sz w:val="28"/>
          <w:szCs w:val="28"/>
        </w:rPr>
        <w:t xml:space="preserve"> the</w:t>
      </w:r>
    </w:p>
    <w:p w:rsidR="0052568B" w:rsidRPr="008E415F" w:rsidRDefault="0052568B" w:rsidP="0052568B">
      <w:pPr>
        <w:ind w:right="-567"/>
        <w:rPr>
          <w:rFonts w:ascii="Arial" w:hAnsi="Arial" w:cs="Arial"/>
        </w:rPr>
      </w:pPr>
    </w:p>
    <w:p w:rsidR="0052568B" w:rsidRPr="008E415F" w:rsidRDefault="0052568B" w:rsidP="0052568B">
      <w:pPr>
        <w:ind w:right="-567"/>
        <w:rPr>
          <w:rFonts w:ascii="Arial" w:hAnsi="Arial" w:cs="Arial"/>
          <w:b/>
          <w:sz w:val="36"/>
          <w:szCs w:val="36"/>
        </w:rPr>
      </w:pPr>
      <w:r w:rsidRPr="008E415F">
        <w:rPr>
          <w:rFonts w:ascii="Arial" w:hAnsi="Arial" w:cs="Arial"/>
          <w:b/>
          <w:sz w:val="36"/>
          <w:szCs w:val="36"/>
        </w:rPr>
        <w:t xml:space="preserve">United Nations Committee on </w:t>
      </w:r>
      <w:r>
        <w:rPr>
          <w:rFonts w:ascii="Arial" w:hAnsi="Arial" w:cs="Arial"/>
          <w:b/>
          <w:sz w:val="36"/>
          <w:szCs w:val="36"/>
        </w:rPr>
        <w:t>Economic, Social and Cultural Rights</w:t>
      </w:r>
    </w:p>
    <w:p w:rsidR="0052568B" w:rsidRPr="008E415F" w:rsidRDefault="0052568B" w:rsidP="0052568B">
      <w:pPr>
        <w:ind w:right="-567"/>
        <w:rPr>
          <w:rFonts w:ascii="Arial" w:hAnsi="Arial" w:cs="Arial"/>
        </w:rPr>
      </w:pPr>
    </w:p>
    <w:p w:rsidR="0052568B" w:rsidRPr="008E415F" w:rsidRDefault="0052568B" w:rsidP="0052568B">
      <w:pPr>
        <w:ind w:right="-567"/>
        <w:rPr>
          <w:rFonts w:ascii="Arial" w:hAnsi="Arial" w:cs="Arial"/>
        </w:rPr>
      </w:pPr>
    </w:p>
    <w:p w:rsidR="0052568B" w:rsidRPr="008E415F" w:rsidRDefault="0052568B" w:rsidP="0052568B">
      <w:pPr>
        <w:ind w:right="-567"/>
        <w:rPr>
          <w:rFonts w:ascii="Arial" w:hAnsi="Arial" w:cs="Arial"/>
        </w:rPr>
      </w:pPr>
    </w:p>
    <w:p w:rsidR="0052568B" w:rsidRPr="008E415F" w:rsidRDefault="0052568B" w:rsidP="0052568B">
      <w:pPr>
        <w:ind w:right="-567"/>
        <w:rPr>
          <w:rFonts w:ascii="Arial" w:hAnsi="Arial" w:cs="Arial"/>
        </w:rPr>
      </w:pPr>
    </w:p>
    <w:p w:rsidR="0052568B" w:rsidRPr="008E415F" w:rsidRDefault="0052568B" w:rsidP="0052568B">
      <w:pPr>
        <w:ind w:right="-567"/>
        <w:rPr>
          <w:rFonts w:ascii="Arial" w:hAnsi="Arial" w:cs="Arial"/>
        </w:rPr>
      </w:pPr>
    </w:p>
    <w:p w:rsidR="0052568B" w:rsidRPr="008E415F" w:rsidRDefault="0052568B" w:rsidP="0052568B">
      <w:pPr>
        <w:ind w:right="-567"/>
        <w:rPr>
          <w:rFonts w:ascii="Arial" w:hAnsi="Arial" w:cs="Arial"/>
          <w:sz w:val="28"/>
          <w:szCs w:val="28"/>
        </w:rPr>
      </w:pPr>
      <w:r>
        <w:rPr>
          <w:rFonts w:ascii="Arial" w:hAnsi="Arial" w:cs="Arial"/>
          <w:sz w:val="28"/>
          <w:szCs w:val="28"/>
        </w:rPr>
        <w:t>March 2012</w:t>
      </w:r>
    </w:p>
    <w:p w:rsidR="0052568B" w:rsidRPr="008E415F" w:rsidRDefault="0052568B" w:rsidP="0052568B">
      <w:pPr>
        <w:ind w:right="-567"/>
        <w:rPr>
          <w:rFonts w:ascii="Arial" w:hAnsi="Arial" w:cs="Arial"/>
        </w:rPr>
      </w:pPr>
    </w:p>
    <w:p w:rsidR="0052568B" w:rsidRPr="008E415F" w:rsidRDefault="0052568B" w:rsidP="0052568B">
      <w:pPr>
        <w:ind w:right="-567"/>
        <w:rPr>
          <w:rFonts w:ascii="Arial" w:hAnsi="Arial" w:cs="Arial"/>
        </w:rPr>
      </w:pPr>
    </w:p>
    <w:p w:rsidR="0052568B" w:rsidRPr="008E415F" w:rsidRDefault="0052568B" w:rsidP="0052568B">
      <w:pPr>
        <w:ind w:right="-567"/>
        <w:rPr>
          <w:rFonts w:ascii="Arial" w:hAnsi="Arial" w:cs="Arial"/>
        </w:rPr>
      </w:pPr>
    </w:p>
    <w:p w:rsidR="0052568B" w:rsidRPr="008E415F" w:rsidRDefault="0052568B" w:rsidP="0052568B">
      <w:pPr>
        <w:ind w:right="-567"/>
        <w:rPr>
          <w:rFonts w:ascii="Arial" w:hAnsi="Arial" w:cs="Arial"/>
        </w:rPr>
      </w:pPr>
    </w:p>
    <w:p w:rsidR="0052568B" w:rsidRPr="008E415F" w:rsidRDefault="0052568B" w:rsidP="0052568B">
      <w:pPr>
        <w:ind w:right="-567"/>
        <w:rPr>
          <w:rFonts w:ascii="Arial" w:hAnsi="Arial" w:cs="Arial"/>
        </w:rPr>
      </w:pPr>
    </w:p>
    <w:p w:rsidR="0052568B" w:rsidRPr="008E415F" w:rsidRDefault="0052568B" w:rsidP="0052568B">
      <w:pPr>
        <w:ind w:right="-567"/>
        <w:rPr>
          <w:rFonts w:ascii="Arial" w:hAnsi="Arial" w:cs="Arial"/>
        </w:rPr>
      </w:pPr>
    </w:p>
    <w:p w:rsidR="0052568B" w:rsidRDefault="0052568B" w:rsidP="0052568B">
      <w:pPr>
        <w:ind w:right="-567"/>
        <w:rPr>
          <w:rFonts w:ascii="Arial" w:hAnsi="Arial" w:cs="Arial"/>
        </w:rPr>
      </w:pPr>
    </w:p>
    <w:p w:rsidR="0052568B" w:rsidRDefault="0052568B" w:rsidP="0052568B">
      <w:pPr>
        <w:ind w:right="-567"/>
        <w:rPr>
          <w:rFonts w:ascii="Arial" w:hAnsi="Arial" w:cs="Arial"/>
        </w:rPr>
      </w:pPr>
    </w:p>
    <w:p w:rsidR="0052568B" w:rsidRDefault="0052568B" w:rsidP="0052568B">
      <w:pPr>
        <w:ind w:right="-567"/>
        <w:rPr>
          <w:rFonts w:ascii="Arial" w:hAnsi="Arial" w:cs="Arial"/>
        </w:rPr>
      </w:pPr>
    </w:p>
    <w:p w:rsidR="0052568B" w:rsidRDefault="0052568B" w:rsidP="0052568B">
      <w:pPr>
        <w:ind w:right="-567"/>
        <w:rPr>
          <w:rFonts w:ascii="Arial" w:hAnsi="Arial" w:cs="Arial"/>
        </w:rPr>
      </w:pPr>
    </w:p>
    <w:p w:rsidR="0052568B" w:rsidRDefault="0052568B" w:rsidP="0052568B">
      <w:pPr>
        <w:ind w:right="-567"/>
        <w:rPr>
          <w:rFonts w:ascii="Arial" w:hAnsi="Arial" w:cs="Arial"/>
        </w:rPr>
      </w:pPr>
    </w:p>
    <w:p w:rsidR="0052568B" w:rsidRDefault="0052568B" w:rsidP="0052568B">
      <w:pPr>
        <w:ind w:right="-567"/>
        <w:rPr>
          <w:rFonts w:ascii="Arial" w:hAnsi="Arial" w:cs="Arial"/>
        </w:rPr>
      </w:pPr>
    </w:p>
    <w:p w:rsidR="0052568B" w:rsidRDefault="0052568B" w:rsidP="0052568B">
      <w:pPr>
        <w:ind w:right="-567"/>
        <w:rPr>
          <w:rFonts w:ascii="Arial" w:hAnsi="Arial" w:cs="Arial"/>
        </w:rPr>
      </w:pPr>
    </w:p>
    <w:p w:rsidR="0052568B" w:rsidRDefault="0052568B" w:rsidP="0052568B">
      <w:pPr>
        <w:jc w:val="center"/>
        <w:rPr>
          <w:rFonts w:cs="Times New Roman"/>
          <w:b/>
          <w:smallCaps/>
          <w:color w:val="000000" w:themeColor="text1"/>
          <w:sz w:val="32"/>
          <w:szCs w:val="28"/>
        </w:rPr>
      </w:pPr>
    </w:p>
    <w:p w:rsidR="0052568B" w:rsidRDefault="0052568B" w:rsidP="0052568B">
      <w:pPr>
        <w:jc w:val="center"/>
        <w:rPr>
          <w:rFonts w:cs="Times New Roman"/>
          <w:b/>
          <w:smallCaps/>
          <w:color w:val="000000" w:themeColor="text1"/>
          <w:sz w:val="32"/>
          <w:szCs w:val="28"/>
        </w:rPr>
      </w:pPr>
    </w:p>
    <w:p w:rsidR="00145DD4" w:rsidRDefault="00145DD4" w:rsidP="00AD2A65">
      <w:pPr>
        <w:jc w:val="both"/>
        <w:rPr>
          <w:rFonts w:cs="Times New Roman"/>
          <w:b/>
          <w:bCs/>
          <w:smallCaps/>
          <w:color w:val="000000" w:themeColor="text1"/>
        </w:rPr>
      </w:pPr>
    </w:p>
    <w:p w:rsidR="00FF3873" w:rsidRDefault="00FF3873" w:rsidP="00FF3873">
      <w:pPr>
        <w:rPr>
          <w:rFonts w:cs="Times New Roman"/>
          <w:b/>
          <w:bCs/>
          <w:smallCaps/>
          <w:color w:val="000000" w:themeColor="text1"/>
          <w:sz w:val="32"/>
          <w:szCs w:val="32"/>
        </w:rPr>
      </w:pPr>
      <w:r w:rsidRPr="00A70B27">
        <w:rPr>
          <w:rFonts w:cs="Times New Roman"/>
          <w:b/>
          <w:bCs/>
          <w:smallCaps/>
          <w:color w:val="000000" w:themeColor="text1"/>
          <w:sz w:val="32"/>
          <w:szCs w:val="32"/>
        </w:rPr>
        <w:lastRenderedPageBreak/>
        <w:t xml:space="preserve">Table of Contents </w:t>
      </w:r>
    </w:p>
    <w:tbl>
      <w:tblPr>
        <w:tblStyle w:val="TableGrid"/>
        <w:tblW w:w="0" w:type="auto"/>
        <w:tblLook w:val="04A0"/>
      </w:tblPr>
      <w:tblGrid>
        <w:gridCol w:w="6993"/>
        <w:gridCol w:w="1523"/>
      </w:tblGrid>
      <w:tr w:rsidR="00FF3873" w:rsidTr="00D27A8A">
        <w:tc>
          <w:tcPr>
            <w:tcW w:w="7905" w:type="dxa"/>
          </w:tcPr>
          <w:p w:rsidR="00FF3873" w:rsidRDefault="00FF3873" w:rsidP="00D27A8A">
            <w:pPr>
              <w:rPr>
                <w:rFonts w:cs="Times New Roman"/>
                <w:sz w:val="24"/>
                <w:szCs w:val="24"/>
              </w:rPr>
            </w:pPr>
          </w:p>
          <w:p w:rsidR="00FF3873" w:rsidRDefault="00FF3873" w:rsidP="00D27A8A">
            <w:pPr>
              <w:rPr>
                <w:rFonts w:cs="Times New Roman"/>
                <w:sz w:val="24"/>
                <w:szCs w:val="24"/>
              </w:rPr>
            </w:pPr>
          </w:p>
        </w:tc>
        <w:tc>
          <w:tcPr>
            <w:tcW w:w="1671" w:type="dxa"/>
          </w:tcPr>
          <w:p w:rsidR="00FF3873" w:rsidRPr="00FF3873" w:rsidRDefault="00FF3873" w:rsidP="00D27A8A">
            <w:pPr>
              <w:jc w:val="center"/>
              <w:rPr>
                <w:rFonts w:cs="Times New Roman"/>
                <w:b/>
                <w:sz w:val="24"/>
                <w:szCs w:val="24"/>
              </w:rPr>
            </w:pPr>
            <w:r w:rsidRPr="00FF3873">
              <w:rPr>
                <w:rFonts w:cs="Times New Roman"/>
                <w:b/>
                <w:sz w:val="24"/>
                <w:szCs w:val="24"/>
              </w:rPr>
              <w:t>Page</w:t>
            </w:r>
          </w:p>
        </w:tc>
      </w:tr>
      <w:tr w:rsidR="00FF3873" w:rsidTr="00D27A8A">
        <w:tc>
          <w:tcPr>
            <w:tcW w:w="7905" w:type="dxa"/>
          </w:tcPr>
          <w:p w:rsidR="00FF3873" w:rsidRDefault="00FF3873" w:rsidP="00D27A8A">
            <w:pPr>
              <w:rPr>
                <w:rFonts w:cs="Times New Roman"/>
                <w:sz w:val="24"/>
                <w:szCs w:val="24"/>
              </w:rPr>
            </w:pPr>
            <w:r>
              <w:rPr>
                <w:rFonts w:cs="Times New Roman"/>
                <w:sz w:val="24"/>
                <w:szCs w:val="24"/>
              </w:rPr>
              <w:t>Introduction</w:t>
            </w:r>
          </w:p>
          <w:p w:rsidR="00FF3873" w:rsidRDefault="00FF3873" w:rsidP="00D27A8A">
            <w:pPr>
              <w:rPr>
                <w:rFonts w:cs="Times New Roman"/>
                <w:sz w:val="24"/>
                <w:szCs w:val="24"/>
              </w:rPr>
            </w:pPr>
          </w:p>
        </w:tc>
        <w:tc>
          <w:tcPr>
            <w:tcW w:w="1671" w:type="dxa"/>
          </w:tcPr>
          <w:p w:rsidR="00FF3873" w:rsidRDefault="00FF3873" w:rsidP="00D27A8A">
            <w:pPr>
              <w:jc w:val="center"/>
              <w:rPr>
                <w:rFonts w:cs="Times New Roman"/>
                <w:sz w:val="24"/>
                <w:szCs w:val="24"/>
              </w:rPr>
            </w:pPr>
            <w:r>
              <w:rPr>
                <w:rFonts w:cs="Times New Roman"/>
                <w:sz w:val="24"/>
                <w:szCs w:val="24"/>
              </w:rPr>
              <w:t>3</w:t>
            </w:r>
          </w:p>
        </w:tc>
      </w:tr>
      <w:tr w:rsidR="00FF3873" w:rsidTr="00D27A8A">
        <w:tc>
          <w:tcPr>
            <w:tcW w:w="7905" w:type="dxa"/>
          </w:tcPr>
          <w:p w:rsidR="00FF3873" w:rsidRDefault="00FF3873" w:rsidP="00D27A8A">
            <w:pPr>
              <w:rPr>
                <w:rFonts w:cs="Times New Roman"/>
                <w:sz w:val="24"/>
                <w:szCs w:val="24"/>
              </w:rPr>
            </w:pPr>
            <w:r>
              <w:rPr>
                <w:rFonts w:cs="Times New Roman"/>
                <w:sz w:val="24"/>
                <w:szCs w:val="24"/>
              </w:rPr>
              <w:t>Part A: Question 1</w:t>
            </w:r>
          </w:p>
          <w:p w:rsidR="00FF3873" w:rsidRPr="00A70B27" w:rsidRDefault="00FF3873" w:rsidP="00D27A8A">
            <w:pPr>
              <w:rPr>
                <w:rFonts w:cs="Times New Roman"/>
                <w:i/>
                <w:sz w:val="24"/>
                <w:szCs w:val="24"/>
              </w:rPr>
            </w:pPr>
            <w:r>
              <w:rPr>
                <w:rFonts w:cs="Times New Roman"/>
                <w:i/>
                <w:sz w:val="24"/>
                <w:szCs w:val="24"/>
              </w:rPr>
              <w:t>Incorporation of the ICESCR</w:t>
            </w:r>
          </w:p>
          <w:p w:rsidR="00FF3873" w:rsidRDefault="00FF3873" w:rsidP="00D27A8A">
            <w:pPr>
              <w:rPr>
                <w:rFonts w:cs="Times New Roman"/>
                <w:sz w:val="24"/>
                <w:szCs w:val="24"/>
              </w:rPr>
            </w:pPr>
          </w:p>
        </w:tc>
        <w:tc>
          <w:tcPr>
            <w:tcW w:w="1671" w:type="dxa"/>
          </w:tcPr>
          <w:p w:rsidR="00FF3873" w:rsidRDefault="00FF3873" w:rsidP="00D27A8A">
            <w:pPr>
              <w:jc w:val="center"/>
              <w:rPr>
                <w:rFonts w:cs="Times New Roman"/>
                <w:sz w:val="24"/>
                <w:szCs w:val="24"/>
              </w:rPr>
            </w:pPr>
            <w:r>
              <w:rPr>
                <w:rFonts w:cs="Times New Roman"/>
                <w:sz w:val="24"/>
                <w:szCs w:val="24"/>
              </w:rPr>
              <w:t>4</w:t>
            </w:r>
          </w:p>
        </w:tc>
      </w:tr>
      <w:tr w:rsidR="00FF3873" w:rsidTr="00D27A8A">
        <w:tc>
          <w:tcPr>
            <w:tcW w:w="7905" w:type="dxa"/>
          </w:tcPr>
          <w:p w:rsidR="00FF3873" w:rsidRDefault="00FF3873" w:rsidP="00D27A8A">
            <w:pPr>
              <w:rPr>
                <w:rFonts w:cs="Times New Roman"/>
                <w:sz w:val="24"/>
                <w:szCs w:val="24"/>
              </w:rPr>
            </w:pPr>
            <w:r>
              <w:rPr>
                <w:rFonts w:cs="Times New Roman"/>
                <w:sz w:val="24"/>
                <w:szCs w:val="24"/>
              </w:rPr>
              <w:t>Part B: Question 2</w:t>
            </w:r>
          </w:p>
          <w:p w:rsidR="00FF3873" w:rsidRDefault="00FF3873" w:rsidP="00D27A8A">
            <w:pPr>
              <w:rPr>
                <w:rFonts w:cs="Times New Roman"/>
                <w:i/>
                <w:sz w:val="24"/>
                <w:szCs w:val="24"/>
              </w:rPr>
            </w:pPr>
            <w:r>
              <w:rPr>
                <w:rFonts w:cs="Times New Roman"/>
                <w:i/>
                <w:sz w:val="24"/>
                <w:szCs w:val="24"/>
              </w:rPr>
              <w:t>Development assistance</w:t>
            </w:r>
          </w:p>
          <w:p w:rsidR="00FF3873" w:rsidRPr="00A70B27" w:rsidRDefault="00FF3873" w:rsidP="00D27A8A">
            <w:pPr>
              <w:rPr>
                <w:rFonts w:cs="Times New Roman"/>
                <w:i/>
                <w:sz w:val="24"/>
                <w:szCs w:val="24"/>
              </w:rPr>
            </w:pPr>
          </w:p>
        </w:tc>
        <w:tc>
          <w:tcPr>
            <w:tcW w:w="1671" w:type="dxa"/>
          </w:tcPr>
          <w:p w:rsidR="00FF3873" w:rsidRDefault="00FF3873" w:rsidP="00D27A8A">
            <w:pPr>
              <w:jc w:val="center"/>
              <w:rPr>
                <w:rFonts w:cs="Times New Roman"/>
                <w:sz w:val="24"/>
                <w:szCs w:val="24"/>
              </w:rPr>
            </w:pPr>
            <w:r>
              <w:rPr>
                <w:rFonts w:cs="Times New Roman"/>
                <w:sz w:val="24"/>
                <w:szCs w:val="24"/>
              </w:rPr>
              <w:t>7</w:t>
            </w:r>
          </w:p>
        </w:tc>
      </w:tr>
      <w:tr w:rsidR="00FF3873" w:rsidTr="00D27A8A">
        <w:tc>
          <w:tcPr>
            <w:tcW w:w="7905" w:type="dxa"/>
          </w:tcPr>
          <w:p w:rsidR="00FF3873" w:rsidRDefault="00FF3873" w:rsidP="00D27A8A">
            <w:pPr>
              <w:rPr>
                <w:rFonts w:cs="Times New Roman"/>
                <w:sz w:val="24"/>
                <w:szCs w:val="24"/>
              </w:rPr>
            </w:pPr>
            <w:r>
              <w:rPr>
                <w:rFonts w:cs="Times New Roman"/>
                <w:sz w:val="24"/>
                <w:szCs w:val="24"/>
              </w:rPr>
              <w:t>Part C: Question 4</w:t>
            </w:r>
          </w:p>
          <w:p w:rsidR="00FF3873" w:rsidRPr="00A70B27" w:rsidRDefault="00FF3873" w:rsidP="00D27A8A">
            <w:pPr>
              <w:rPr>
                <w:rFonts w:cs="Times New Roman"/>
                <w:i/>
                <w:sz w:val="24"/>
                <w:szCs w:val="24"/>
              </w:rPr>
            </w:pPr>
            <w:r>
              <w:rPr>
                <w:rFonts w:cs="Times New Roman"/>
                <w:i/>
                <w:sz w:val="24"/>
                <w:szCs w:val="24"/>
              </w:rPr>
              <w:t>Rights of refugees and asylum seekers</w:t>
            </w:r>
          </w:p>
          <w:p w:rsidR="00FF3873" w:rsidRDefault="00FF3873" w:rsidP="00D27A8A">
            <w:pPr>
              <w:rPr>
                <w:rFonts w:cs="Times New Roman"/>
                <w:sz w:val="24"/>
                <w:szCs w:val="24"/>
              </w:rPr>
            </w:pPr>
          </w:p>
        </w:tc>
        <w:tc>
          <w:tcPr>
            <w:tcW w:w="1671" w:type="dxa"/>
          </w:tcPr>
          <w:p w:rsidR="00FF3873" w:rsidRDefault="00FF3873" w:rsidP="00D27A8A">
            <w:pPr>
              <w:jc w:val="center"/>
              <w:rPr>
                <w:rFonts w:cs="Times New Roman"/>
                <w:sz w:val="24"/>
                <w:szCs w:val="24"/>
              </w:rPr>
            </w:pPr>
            <w:r>
              <w:rPr>
                <w:rFonts w:cs="Times New Roman"/>
                <w:sz w:val="24"/>
                <w:szCs w:val="24"/>
              </w:rPr>
              <w:t>9</w:t>
            </w:r>
          </w:p>
        </w:tc>
      </w:tr>
      <w:tr w:rsidR="00FF3873" w:rsidTr="00D27A8A">
        <w:tc>
          <w:tcPr>
            <w:tcW w:w="7905" w:type="dxa"/>
          </w:tcPr>
          <w:p w:rsidR="00FF3873" w:rsidRDefault="00FF3873" w:rsidP="00D27A8A">
            <w:pPr>
              <w:rPr>
                <w:rFonts w:cs="Times New Roman"/>
                <w:sz w:val="24"/>
                <w:szCs w:val="24"/>
              </w:rPr>
            </w:pPr>
            <w:r>
              <w:rPr>
                <w:rFonts w:cs="Times New Roman"/>
                <w:sz w:val="24"/>
                <w:szCs w:val="24"/>
              </w:rPr>
              <w:t>Part D: Question 6</w:t>
            </w:r>
          </w:p>
          <w:p w:rsidR="00FF3873" w:rsidRPr="00A70B27" w:rsidRDefault="00FF3873" w:rsidP="00D27A8A">
            <w:pPr>
              <w:rPr>
                <w:rFonts w:cs="Times New Roman"/>
                <w:i/>
                <w:sz w:val="24"/>
                <w:szCs w:val="24"/>
              </w:rPr>
            </w:pPr>
            <w:r>
              <w:rPr>
                <w:rFonts w:cs="Times New Roman"/>
                <w:i/>
                <w:sz w:val="24"/>
                <w:szCs w:val="24"/>
              </w:rPr>
              <w:t>Equal rights of men and women</w:t>
            </w:r>
          </w:p>
          <w:p w:rsidR="00FF3873" w:rsidRDefault="00FF3873" w:rsidP="00D27A8A">
            <w:pPr>
              <w:rPr>
                <w:rFonts w:cs="Times New Roman"/>
                <w:sz w:val="24"/>
                <w:szCs w:val="24"/>
              </w:rPr>
            </w:pPr>
          </w:p>
        </w:tc>
        <w:tc>
          <w:tcPr>
            <w:tcW w:w="1671" w:type="dxa"/>
          </w:tcPr>
          <w:p w:rsidR="00FF3873" w:rsidRDefault="00FF3873" w:rsidP="00D27A8A">
            <w:pPr>
              <w:jc w:val="center"/>
              <w:rPr>
                <w:rFonts w:cs="Times New Roman"/>
                <w:sz w:val="24"/>
                <w:szCs w:val="24"/>
              </w:rPr>
            </w:pPr>
            <w:r>
              <w:rPr>
                <w:rFonts w:cs="Times New Roman"/>
                <w:sz w:val="24"/>
                <w:szCs w:val="24"/>
              </w:rPr>
              <w:t>14</w:t>
            </w:r>
          </w:p>
        </w:tc>
      </w:tr>
      <w:tr w:rsidR="00FF3873" w:rsidTr="00D27A8A">
        <w:tc>
          <w:tcPr>
            <w:tcW w:w="7905" w:type="dxa"/>
          </w:tcPr>
          <w:p w:rsidR="00FF3873" w:rsidRDefault="00FF3873" w:rsidP="00D27A8A">
            <w:pPr>
              <w:rPr>
                <w:rFonts w:cs="Times New Roman"/>
                <w:sz w:val="24"/>
                <w:szCs w:val="24"/>
              </w:rPr>
            </w:pPr>
            <w:r>
              <w:rPr>
                <w:rFonts w:cs="Times New Roman"/>
                <w:sz w:val="24"/>
                <w:szCs w:val="24"/>
              </w:rPr>
              <w:t>Part E: Question 12</w:t>
            </w:r>
          </w:p>
          <w:p w:rsidR="00FF3873" w:rsidRPr="00A70B27" w:rsidRDefault="00FF3873" w:rsidP="00D27A8A">
            <w:pPr>
              <w:rPr>
                <w:rFonts w:cs="Times New Roman"/>
                <w:i/>
                <w:sz w:val="24"/>
                <w:szCs w:val="24"/>
              </w:rPr>
            </w:pPr>
            <w:r>
              <w:rPr>
                <w:rFonts w:cs="Times New Roman"/>
                <w:i/>
                <w:sz w:val="24"/>
                <w:szCs w:val="24"/>
              </w:rPr>
              <w:t>Right to social security</w:t>
            </w:r>
          </w:p>
          <w:p w:rsidR="00FF3873" w:rsidRDefault="00FF3873" w:rsidP="00D27A8A">
            <w:pPr>
              <w:rPr>
                <w:rFonts w:cs="Times New Roman"/>
                <w:sz w:val="24"/>
                <w:szCs w:val="24"/>
              </w:rPr>
            </w:pPr>
          </w:p>
        </w:tc>
        <w:tc>
          <w:tcPr>
            <w:tcW w:w="1671" w:type="dxa"/>
          </w:tcPr>
          <w:p w:rsidR="00FF3873" w:rsidRDefault="00FF3873" w:rsidP="00D27A8A">
            <w:pPr>
              <w:jc w:val="center"/>
              <w:rPr>
                <w:rFonts w:cs="Times New Roman"/>
                <w:sz w:val="24"/>
                <w:szCs w:val="24"/>
              </w:rPr>
            </w:pPr>
            <w:r>
              <w:rPr>
                <w:rFonts w:cs="Times New Roman"/>
                <w:sz w:val="24"/>
                <w:szCs w:val="24"/>
              </w:rPr>
              <w:t>20</w:t>
            </w:r>
          </w:p>
        </w:tc>
      </w:tr>
      <w:tr w:rsidR="00FF3873" w:rsidTr="00D27A8A">
        <w:tc>
          <w:tcPr>
            <w:tcW w:w="7905" w:type="dxa"/>
          </w:tcPr>
          <w:p w:rsidR="00FF3873" w:rsidRDefault="00FF3873" w:rsidP="00D27A8A">
            <w:pPr>
              <w:rPr>
                <w:rFonts w:cs="Times New Roman"/>
                <w:sz w:val="24"/>
                <w:szCs w:val="24"/>
              </w:rPr>
            </w:pPr>
            <w:r>
              <w:rPr>
                <w:rFonts w:cs="Times New Roman"/>
                <w:sz w:val="24"/>
                <w:szCs w:val="24"/>
              </w:rPr>
              <w:t>Part F: Question 14</w:t>
            </w:r>
          </w:p>
          <w:p w:rsidR="00FF3873" w:rsidRPr="00A70B27" w:rsidRDefault="00FF3873" w:rsidP="00D27A8A">
            <w:pPr>
              <w:rPr>
                <w:rFonts w:cs="Times New Roman"/>
                <w:i/>
                <w:sz w:val="24"/>
                <w:szCs w:val="24"/>
              </w:rPr>
            </w:pPr>
            <w:r>
              <w:rPr>
                <w:rFonts w:cs="Times New Roman"/>
                <w:i/>
                <w:sz w:val="24"/>
                <w:szCs w:val="24"/>
              </w:rPr>
              <w:t>Child poverty</w:t>
            </w:r>
          </w:p>
          <w:p w:rsidR="00FF3873" w:rsidRDefault="00FF3873" w:rsidP="00D27A8A">
            <w:pPr>
              <w:rPr>
                <w:rFonts w:cs="Times New Roman"/>
                <w:sz w:val="24"/>
                <w:szCs w:val="24"/>
              </w:rPr>
            </w:pPr>
          </w:p>
        </w:tc>
        <w:tc>
          <w:tcPr>
            <w:tcW w:w="1671" w:type="dxa"/>
          </w:tcPr>
          <w:p w:rsidR="00FF3873" w:rsidRDefault="00FF3873" w:rsidP="00D27A8A">
            <w:pPr>
              <w:jc w:val="center"/>
              <w:rPr>
                <w:rFonts w:cs="Times New Roman"/>
                <w:sz w:val="24"/>
                <w:szCs w:val="24"/>
              </w:rPr>
            </w:pPr>
            <w:r>
              <w:rPr>
                <w:rFonts w:cs="Times New Roman"/>
                <w:sz w:val="24"/>
                <w:szCs w:val="24"/>
              </w:rPr>
              <w:t>26</w:t>
            </w:r>
          </w:p>
        </w:tc>
      </w:tr>
      <w:tr w:rsidR="00FF3873" w:rsidTr="00D27A8A">
        <w:tc>
          <w:tcPr>
            <w:tcW w:w="7905" w:type="dxa"/>
          </w:tcPr>
          <w:p w:rsidR="00FF3873" w:rsidRDefault="00FF3873" w:rsidP="00D27A8A">
            <w:pPr>
              <w:rPr>
                <w:rFonts w:cs="Times New Roman"/>
                <w:sz w:val="24"/>
                <w:szCs w:val="24"/>
              </w:rPr>
            </w:pPr>
            <w:r>
              <w:rPr>
                <w:rFonts w:cs="Times New Roman"/>
                <w:sz w:val="24"/>
                <w:szCs w:val="24"/>
              </w:rPr>
              <w:t>Part G: Right to Water</w:t>
            </w:r>
          </w:p>
          <w:p w:rsidR="00FF3873" w:rsidRPr="00A70B27" w:rsidRDefault="00FF3873" w:rsidP="00D27A8A">
            <w:pPr>
              <w:rPr>
                <w:rFonts w:cs="Times New Roman"/>
                <w:i/>
                <w:sz w:val="24"/>
                <w:szCs w:val="24"/>
              </w:rPr>
            </w:pPr>
            <w:r>
              <w:rPr>
                <w:rFonts w:cs="Times New Roman"/>
                <w:i/>
                <w:sz w:val="24"/>
                <w:szCs w:val="24"/>
              </w:rPr>
              <w:t>Right to water</w:t>
            </w:r>
          </w:p>
          <w:p w:rsidR="00FF3873" w:rsidRDefault="00FF3873" w:rsidP="00D27A8A">
            <w:pPr>
              <w:rPr>
                <w:rFonts w:cs="Times New Roman"/>
                <w:sz w:val="24"/>
                <w:szCs w:val="24"/>
              </w:rPr>
            </w:pPr>
          </w:p>
        </w:tc>
        <w:tc>
          <w:tcPr>
            <w:tcW w:w="1671" w:type="dxa"/>
          </w:tcPr>
          <w:p w:rsidR="00FF3873" w:rsidRDefault="00FF3873" w:rsidP="00D27A8A">
            <w:pPr>
              <w:jc w:val="center"/>
              <w:rPr>
                <w:rFonts w:cs="Times New Roman"/>
                <w:sz w:val="24"/>
                <w:szCs w:val="24"/>
              </w:rPr>
            </w:pPr>
            <w:r>
              <w:rPr>
                <w:rFonts w:cs="Times New Roman"/>
                <w:sz w:val="24"/>
                <w:szCs w:val="24"/>
              </w:rPr>
              <w:t>27</w:t>
            </w:r>
          </w:p>
        </w:tc>
      </w:tr>
      <w:tr w:rsidR="00FF3873" w:rsidTr="00D27A8A">
        <w:tc>
          <w:tcPr>
            <w:tcW w:w="7905" w:type="dxa"/>
          </w:tcPr>
          <w:p w:rsidR="00FF3873" w:rsidRDefault="00FF3873" w:rsidP="00D27A8A">
            <w:pPr>
              <w:rPr>
                <w:rFonts w:cs="Times New Roman"/>
                <w:sz w:val="24"/>
                <w:szCs w:val="24"/>
              </w:rPr>
            </w:pPr>
            <w:r>
              <w:rPr>
                <w:rFonts w:cs="Times New Roman"/>
                <w:sz w:val="24"/>
                <w:szCs w:val="24"/>
              </w:rPr>
              <w:t>Summary of Recommendations</w:t>
            </w:r>
          </w:p>
          <w:p w:rsidR="00FF3873" w:rsidRDefault="00FF3873" w:rsidP="00D27A8A">
            <w:pPr>
              <w:rPr>
                <w:rFonts w:cs="Times New Roman"/>
                <w:sz w:val="24"/>
                <w:szCs w:val="24"/>
              </w:rPr>
            </w:pPr>
          </w:p>
        </w:tc>
        <w:tc>
          <w:tcPr>
            <w:tcW w:w="1671" w:type="dxa"/>
          </w:tcPr>
          <w:p w:rsidR="00FF3873" w:rsidRDefault="00FF3873" w:rsidP="00D27A8A">
            <w:pPr>
              <w:jc w:val="center"/>
              <w:rPr>
                <w:rFonts w:cs="Times New Roman"/>
                <w:sz w:val="24"/>
                <w:szCs w:val="24"/>
              </w:rPr>
            </w:pPr>
            <w:r>
              <w:rPr>
                <w:rFonts w:cs="Times New Roman"/>
                <w:sz w:val="24"/>
                <w:szCs w:val="24"/>
              </w:rPr>
              <w:t>34</w:t>
            </w:r>
          </w:p>
        </w:tc>
      </w:tr>
    </w:tbl>
    <w:p w:rsidR="00FF3873" w:rsidRPr="00A70B27" w:rsidRDefault="00FF3873" w:rsidP="00FF3873">
      <w:pPr>
        <w:rPr>
          <w:rFonts w:cs="Times New Roman"/>
        </w:rPr>
      </w:pPr>
    </w:p>
    <w:p w:rsidR="00AD2A65" w:rsidRDefault="00AD2A65" w:rsidP="00AD2A65">
      <w:pPr>
        <w:jc w:val="both"/>
        <w:rPr>
          <w:rFonts w:cs="Times New Roman"/>
          <w:b/>
          <w:bCs/>
          <w:smallCaps/>
          <w:color w:val="000000" w:themeColor="text1"/>
        </w:rPr>
      </w:pPr>
    </w:p>
    <w:p w:rsidR="00AD2A65" w:rsidRPr="00DF3D0C" w:rsidRDefault="00AD2A65" w:rsidP="00AD2A65">
      <w:pPr>
        <w:jc w:val="both"/>
        <w:rPr>
          <w:rFonts w:cs="Times New Roman"/>
          <w:b/>
          <w:bCs/>
          <w:smallCaps/>
          <w:color w:val="000000" w:themeColor="text1"/>
        </w:rPr>
      </w:pPr>
    </w:p>
    <w:p w:rsidR="00AD2A65" w:rsidRDefault="00AD2A65" w:rsidP="0052568B">
      <w:pPr>
        <w:jc w:val="both"/>
        <w:rPr>
          <w:rFonts w:cs="Times New Roman"/>
          <w:b/>
          <w:bCs/>
          <w:smallCaps/>
          <w:color w:val="000000" w:themeColor="text1"/>
        </w:rPr>
      </w:pPr>
    </w:p>
    <w:p w:rsidR="00AD2A65" w:rsidRDefault="00AD2A65" w:rsidP="0052568B">
      <w:pPr>
        <w:jc w:val="both"/>
        <w:rPr>
          <w:rFonts w:cs="Times New Roman"/>
          <w:b/>
          <w:bCs/>
          <w:smallCaps/>
          <w:color w:val="000000" w:themeColor="text1"/>
        </w:rPr>
      </w:pPr>
    </w:p>
    <w:p w:rsidR="00AD2A65" w:rsidRDefault="00AD2A65" w:rsidP="0052568B">
      <w:pPr>
        <w:jc w:val="both"/>
        <w:rPr>
          <w:rFonts w:cs="Times New Roman"/>
          <w:b/>
          <w:bCs/>
          <w:smallCaps/>
          <w:color w:val="000000" w:themeColor="text1"/>
        </w:rPr>
      </w:pPr>
    </w:p>
    <w:p w:rsidR="00AD2A65" w:rsidRDefault="00AD2A65" w:rsidP="0052568B">
      <w:pPr>
        <w:jc w:val="both"/>
        <w:rPr>
          <w:rFonts w:cs="Times New Roman"/>
          <w:b/>
          <w:bCs/>
          <w:smallCaps/>
          <w:color w:val="000000" w:themeColor="text1"/>
        </w:rPr>
      </w:pPr>
    </w:p>
    <w:p w:rsidR="00AD2A65" w:rsidRDefault="00AD2A65" w:rsidP="0052568B">
      <w:pPr>
        <w:jc w:val="both"/>
        <w:rPr>
          <w:rFonts w:cs="Times New Roman"/>
          <w:b/>
          <w:bCs/>
          <w:smallCaps/>
          <w:color w:val="000000" w:themeColor="text1"/>
        </w:rPr>
      </w:pPr>
    </w:p>
    <w:p w:rsidR="00AD2A65" w:rsidRDefault="00AD2A65" w:rsidP="0052568B">
      <w:pPr>
        <w:jc w:val="both"/>
        <w:rPr>
          <w:rFonts w:cs="Times New Roman"/>
          <w:b/>
          <w:bCs/>
          <w:smallCaps/>
          <w:color w:val="000000" w:themeColor="text1"/>
        </w:rPr>
      </w:pPr>
    </w:p>
    <w:p w:rsidR="00AD2A65" w:rsidRDefault="00AD2A65" w:rsidP="0052568B">
      <w:pPr>
        <w:jc w:val="both"/>
        <w:rPr>
          <w:rFonts w:cs="Times New Roman"/>
          <w:b/>
          <w:bCs/>
          <w:smallCaps/>
          <w:color w:val="000000" w:themeColor="text1"/>
        </w:rPr>
      </w:pPr>
    </w:p>
    <w:p w:rsidR="00AD2A65" w:rsidRDefault="00AD2A65" w:rsidP="0052568B">
      <w:pPr>
        <w:jc w:val="both"/>
        <w:rPr>
          <w:rFonts w:cs="Times New Roman"/>
          <w:b/>
          <w:bCs/>
          <w:smallCaps/>
          <w:color w:val="000000" w:themeColor="text1"/>
        </w:rPr>
      </w:pPr>
    </w:p>
    <w:p w:rsidR="00AD2A65" w:rsidRDefault="00AD2A65" w:rsidP="0052568B">
      <w:pPr>
        <w:jc w:val="both"/>
        <w:rPr>
          <w:rFonts w:cs="Times New Roman"/>
          <w:b/>
          <w:bCs/>
          <w:smallCaps/>
          <w:color w:val="000000" w:themeColor="text1"/>
        </w:rPr>
      </w:pPr>
    </w:p>
    <w:p w:rsidR="00AD2A65" w:rsidRDefault="00AD2A65" w:rsidP="0052568B">
      <w:pPr>
        <w:jc w:val="both"/>
        <w:rPr>
          <w:rFonts w:cs="Times New Roman"/>
          <w:b/>
          <w:bCs/>
          <w:smallCaps/>
          <w:color w:val="000000" w:themeColor="text1"/>
        </w:rPr>
      </w:pPr>
    </w:p>
    <w:p w:rsidR="00AD2A65" w:rsidRDefault="00AD2A65" w:rsidP="0052568B">
      <w:pPr>
        <w:jc w:val="both"/>
        <w:rPr>
          <w:rFonts w:cs="Times New Roman"/>
          <w:b/>
          <w:bCs/>
          <w:smallCaps/>
          <w:color w:val="000000" w:themeColor="text1"/>
        </w:rPr>
      </w:pPr>
    </w:p>
    <w:p w:rsidR="00AD2A65" w:rsidRDefault="00AD2A65" w:rsidP="0052568B">
      <w:pPr>
        <w:jc w:val="both"/>
        <w:rPr>
          <w:rFonts w:cs="Times New Roman"/>
          <w:b/>
          <w:bCs/>
          <w:smallCaps/>
          <w:color w:val="000000" w:themeColor="text1"/>
        </w:rPr>
      </w:pPr>
    </w:p>
    <w:p w:rsidR="00AD2A65" w:rsidRDefault="00AD2A65" w:rsidP="0052568B">
      <w:pPr>
        <w:jc w:val="both"/>
        <w:rPr>
          <w:rFonts w:cs="Times New Roman"/>
          <w:b/>
          <w:bCs/>
          <w:smallCaps/>
          <w:color w:val="000000" w:themeColor="text1"/>
        </w:rPr>
      </w:pPr>
    </w:p>
    <w:p w:rsidR="00AD2A65" w:rsidRDefault="00AD2A65" w:rsidP="0052568B">
      <w:pPr>
        <w:jc w:val="both"/>
        <w:rPr>
          <w:rFonts w:cs="Times New Roman"/>
          <w:b/>
          <w:bCs/>
          <w:smallCaps/>
          <w:color w:val="000000" w:themeColor="text1"/>
        </w:rPr>
      </w:pPr>
    </w:p>
    <w:p w:rsidR="00AD2A65" w:rsidRDefault="00AD2A65" w:rsidP="0052568B">
      <w:pPr>
        <w:jc w:val="both"/>
        <w:rPr>
          <w:rFonts w:cs="Times New Roman"/>
          <w:b/>
          <w:bCs/>
          <w:smallCaps/>
          <w:color w:val="000000" w:themeColor="text1"/>
        </w:rPr>
      </w:pPr>
    </w:p>
    <w:p w:rsidR="00AD2A65" w:rsidRDefault="00AD2A65" w:rsidP="0052568B">
      <w:pPr>
        <w:jc w:val="both"/>
        <w:rPr>
          <w:rFonts w:cs="Times New Roman"/>
          <w:b/>
          <w:bCs/>
          <w:smallCaps/>
          <w:color w:val="000000" w:themeColor="text1"/>
        </w:rPr>
      </w:pPr>
    </w:p>
    <w:p w:rsidR="00AD2A65" w:rsidRDefault="00AD2A65" w:rsidP="0052568B">
      <w:pPr>
        <w:jc w:val="both"/>
        <w:rPr>
          <w:rFonts w:cs="Times New Roman"/>
          <w:b/>
          <w:bCs/>
          <w:smallCaps/>
          <w:color w:val="000000" w:themeColor="text1"/>
        </w:rPr>
      </w:pPr>
    </w:p>
    <w:p w:rsidR="00AD2A65" w:rsidRDefault="00AD2A65" w:rsidP="0052568B">
      <w:pPr>
        <w:jc w:val="both"/>
        <w:rPr>
          <w:rFonts w:cs="Times New Roman"/>
          <w:b/>
          <w:bCs/>
          <w:smallCaps/>
          <w:color w:val="000000" w:themeColor="text1"/>
        </w:rPr>
      </w:pPr>
    </w:p>
    <w:p w:rsidR="00AD2A65" w:rsidRDefault="00AD2A65" w:rsidP="0052568B">
      <w:pPr>
        <w:jc w:val="both"/>
        <w:rPr>
          <w:rFonts w:cs="Times New Roman"/>
          <w:b/>
          <w:bCs/>
          <w:smallCaps/>
          <w:color w:val="000000" w:themeColor="text1"/>
        </w:rPr>
      </w:pPr>
    </w:p>
    <w:p w:rsidR="0052568B" w:rsidRPr="00DF3D0C" w:rsidRDefault="0052568B" w:rsidP="0052568B">
      <w:pPr>
        <w:jc w:val="both"/>
        <w:rPr>
          <w:rFonts w:cs="Times New Roman"/>
          <w:b/>
          <w:bCs/>
          <w:smallCaps/>
          <w:color w:val="000000" w:themeColor="text1"/>
        </w:rPr>
      </w:pPr>
      <w:r w:rsidRPr="00DF3D0C">
        <w:rPr>
          <w:rFonts w:cs="Times New Roman"/>
          <w:b/>
          <w:bCs/>
          <w:smallCaps/>
          <w:color w:val="000000" w:themeColor="text1"/>
        </w:rPr>
        <w:lastRenderedPageBreak/>
        <w:t>1.0 Introduction</w:t>
      </w:r>
    </w:p>
    <w:p w:rsidR="0052568B" w:rsidRPr="00DF3D0C" w:rsidRDefault="0052568B" w:rsidP="0052568B">
      <w:pPr>
        <w:jc w:val="both"/>
        <w:rPr>
          <w:rFonts w:cs="Times New Roman"/>
          <w:b/>
          <w:color w:val="000000" w:themeColor="text1"/>
        </w:rPr>
      </w:pPr>
    </w:p>
    <w:p w:rsidR="0052568B" w:rsidRPr="00130EF1" w:rsidRDefault="0052568B" w:rsidP="0052568B">
      <w:pPr>
        <w:pStyle w:val="ListParagraph"/>
        <w:numPr>
          <w:ilvl w:val="1"/>
          <w:numId w:val="2"/>
        </w:numPr>
        <w:jc w:val="both"/>
        <w:rPr>
          <w:rFonts w:cs="Times New Roman"/>
          <w:color w:val="000000" w:themeColor="text1"/>
        </w:rPr>
      </w:pPr>
      <w:r w:rsidRPr="00130EF1">
        <w:rPr>
          <w:rFonts w:cs="Times New Roman"/>
        </w:rPr>
        <w:t>This submission is on behalf of the Human Rights Foundation of Aotearoa New Zealand. It is a sh</w:t>
      </w:r>
      <w:r w:rsidR="00141868">
        <w:rPr>
          <w:rFonts w:cs="Times New Roman"/>
        </w:rPr>
        <w:t>adow report to the New Zealand G</w:t>
      </w:r>
      <w:r w:rsidRPr="00130EF1">
        <w:rPr>
          <w:rFonts w:cs="Times New Roman"/>
        </w:rPr>
        <w:t xml:space="preserve">overnment’s </w:t>
      </w:r>
      <w:r w:rsidR="00DF089D">
        <w:rPr>
          <w:rFonts w:cs="Times New Roman"/>
        </w:rPr>
        <w:t>3rd</w:t>
      </w:r>
      <w:r w:rsidRPr="00130EF1">
        <w:rPr>
          <w:rFonts w:cs="Times New Roman"/>
        </w:rPr>
        <w:t xml:space="preserve"> </w:t>
      </w:r>
      <w:r w:rsidR="00FF5CE1">
        <w:rPr>
          <w:rFonts w:cs="Times New Roman"/>
        </w:rPr>
        <w:t>P</w:t>
      </w:r>
      <w:r w:rsidRPr="00130EF1">
        <w:rPr>
          <w:rFonts w:cs="Times New Roman"/>
        </w:rPr>
        <w:t xml:space="preserve">eriodic </w:t>
      </w:r>
      <w:r w:rsidR="00FF5CE1">
        <w:rPr>
          <w:rFonts w:cs="Times New Roman"/>
        </w:rPr>
        <w:t>R</w:t>
      </w:r>
      <w:r w:rsidRPr="00130EF1">
        <w:rPr>
          <w:rFonts w:cs="Times New Roman"/>
        </w:rPr>
        <w:t xml:space="preserve">eport to the United Nations Committee on </w:t>
      </w:r>
      <w:r>
        <w:rPr>
          <w:rFonts w:cs="Times New Roman"/>
        </w:rPr>
        <w:t>Economic, Social and Cultural Rights</w:t>
      </w:r>
      <w:r w:rsidRPr="00130EF1">
        <w:rPr>
          <w:rFonts w:cs="Times New Roman"/>
        </w:rPr>
        <w:t>.</w:t>
      </w:r>
    </w:p>
    <w:p w:rsidR="0052568B" w:rsidRPr="00130EF1" w:rsidRDefault="0052568B" w:rsidP="0052568B">
      <w:pPr>
        <w:pStyle w:val="ListParagraph"/>
        <w:numPr>
          <w:ilvl w:val="1"/>
          <w:numId w:val="2"/>
        </w:numPr>
        <w:jc w:val="both"/>
        <w:rPr>
          <w:rFonts w:cs="Times New Roman"/>
          <w:color w:val="000000" w:themeColor="text1"/>
        </w:rPr>
      </w:pPr>
      <w:r w:rsidRPr="00130EF1">
        <w:rPr>
          <w:rFonts w:cs="Times New Roman"/>
        </w:rPr>
        <w:t>The Human Rights Foundation is a non-governmental organisation, established in December 2001, to promote and defend human rights through research-based education and advocacy.  We have made submissions on new laws with human rights implications.  We also monitor compliance and implementation of New Zealand’s international obligations in accordance with the requirements of the international conventions New Zealand has signed, and have prepared parallel reports for relevant United Nations treaty bodies to be considered alongside official reports.  Though the primary focus of the Foundation is on human rights in New Zealand, we recognise the universality of human rights and have an interest in human rights in the Pacific and beyond.</w:t>
      </w:r>
    </w:p>
    <w:p w:rsidR="0052568B" w:rsidRPr="00DF089D" w:rsidRDefault="00DF089D" w:rsidP="0052568B">
      <w:pPr>
        <w:pStyle w:val="ListParagraph"/>
        <w:numPr>
          <w:ilvl w:val="1"/>
          <w:numId w:val="2"/>
        </w:numPr>
        <w:jc w:val="both"/>
        <w:rPr>
          <w:rFonts w:cs="Times New Roman"/>
          <w:color w:val="000000" w:themeColor="text1"/>
        </w:rPr>
      </w:pPr>
      <w:r w:rsidRPr="00DF089D">
        <w:rPr>
          <w:rFonts w:cs="Times New Roman"/>
          <w:color w:val="000000" w:themeColor="text1"/>
        </w:rPr>
        <w:t xml:space="preserve">The Human Rights Foundation has been supported in this submission by the Equal Justice Project. </w:t>
      </w:r>
      <w:r>
        <w:rPr>
          <w:rFonts w:cs="Times New Roman"/>
          <w:color w:val="000000" w:themeColor="text1"/>
        </w:rPr>
        <w:t>This</w:t>
      </w:r>
      <w:r w:rsidR="0052568B" w:rsidRPr="00DF089D">
        <w:rPr>
          <w:rFonts w:cs="Times New Roman"/>
        </w:rPr>
        <w:t xml:space="preserve"> Project is a student run pro-bono legal services organisation operating out of the University of Auckland Law School since 2005. The Human Rights team within the Equal Justice Project is dedicated to developing human rights discourse by </w:t>
      </w:r>
      <w:r w:rsidR="0052568B" w:rsidRPr="00F27DA0">
        <w:t>contributi</w:t>
      </w:r>
      <w:r w:rsidR="0052568B">
        <w:t>ng</w:t>
      </w:r>
      <w:r w:rsidR="0052568B" w:rsidRPr="00DF089D">
        <w:rPr>
          <w:rFonts w:cs="Times New Roman"/>
        </w:rPr>
        <w:t xml:space="preserve"> to government and non-</w:t>
      </w:r>
      <w:r w:rsidR="0052568B" w:rsidRPr="00F27DA0">
        <w:t>government</w:t>
      </w:r>
      <w:r w:rsidR="0052568B">
        <w:t>al</w:t>
      </w:r>
      <w:r w:rsidR="0052568B" w:rsidRPr="00DF089D">
        <w:rPr>
          <w:rFonts w:cs="Times New Roman"/>
        </w:rPr>
        <w:t xml:space="preserve"> initiatives. </w:t>
      </w:r>
      <w:r w:rsidRPr="00DF089D">
        <w:rPr>
          <w:rFonts w:cs="Times New Roman"/>
        </w:rPr>
        <w:t>T</w:t>
      </w:r>
      <w:r w:rsidR="0052568B" w:rsidRPr="00DF089D">
        <w:rPr>
          <w:rFonts w:cs="Times New Roman"/>
        </w:rPr>
        <w:t xml:space="preserve">he team endeavours to promote awareness of issues affecting fundamental human rights and to encourage student participation in debates surrounding these issues. </w:t>
      </w:r>
    </w:p>
    <w:p w:rsidR="00DF089D" w:rsidRPr="00597231" w:rsidRDefault="00DF089D" w:rsidP="0052568B">
      <w:pPr>
        <w:pStyle w:val="ListParagraph"/>
        <w:numPr>
          <w:ilvl w:val="1"/>
          <w:numId w:val="2"/>
        </w:numPr>
        <w:jc w:val="both"/>
        <w:rPr>
          <w:rFonts w:cs="Times New Roman"/>
          <w:color w:val="000000" w:themeColor="text1"/>
        </w:rPr>
      </w:pPr>
      <w:r w:rsidRPr="00130EF1">
        <w:rPr>
          <w:rFonts w:cs="Times New Roman"/>
        </w:rPr>
        <w:t>We appreciate this valuable opportunity to present our views to the Committe</w:t>
      </w:r>
      <w:r w:rsidR="00194EC8">
        <w:rPr>
          <w:rFonts w:cs="Times New Roman"/>
        </w:rPr>
        <w:t xml:space="preserve">e. Our submission is focussed on a few key issues linked to the Committee’s List of Issues. </w:t>
      </w:r>
    </w:p>
    <w:p w:rsidR="0052568B" w:rsidRPr="00DF089D" w:rsidRDefault="0052568B" w:rsidP="00DF089D">
      <w:pPr>
        <w:ind w:left="720"/>
        <w:jc w:val="both"/>
        <w:rPr>
          <w:rFonts w:cs="Times New Roman"/>
          <w:color w:val="000000" w:themeColor="text1"/>
        </w:rPr>
      </w:pPr>
    </w:p>
    <w:p w:rsidR="00500B64" w:rsidRDefault="00500B64" w:rsidP="00972AEA">
      <w:pPr>
        <w:jc w:val="center"/>
        <w:rPr>
          <w:rFonts w:cs="Times New Roman"/>
          <w:b/>
          <w:smallCaps/>
          <w:color w:val="000000" w:themeColor="text1"/>
          <w:sz w:val="32"/>
          <w:szCs w:val="28"/>
        </w:rPr>
      </w:pPr>
    </w:p>
    <w:p w:rsidR="00500B64" w:rsidRDefault="00500B64" w:rsidP="00972AEA">
      <w:pPr>
        <w:jc w:val="center"/>
        <w:rPr>
          <w:rFonts w:cs="Times New Roman"/>
          <w:b/>
          <w:smallCaps/>
          <w:color w:val="000000" w:themeColor="text1"/>
          <w:sz w:val="32"/>
          <w:szCs w:val="28"/>
        </w:rPr>
      </w:pPr>
    </w:p>
    <w:p w:rsidR="00500B64" w:rsidRDefault="00500B64" w:rsidP="00972AEA">
      <w:pPr>
        <w:jc w:val="center"/>
        <w:rPr>
          <w:rFonts w:cs="Times New Roman"/>
          <w:b/>
          <w:smallCaps/>
          <w:color w:val="000000" w:themeColor="text1"/>
          <w:sz w:val="32"/>
          <w:szCs w:val="28"/>
        </w:rPr>
      </w:pPr>
    </w:p>
    <w:p w:rsidR="00DF089D" w:rsidRDefault="00DF089D" w:rsidP="00972AEA">
      <w:pPr>
        <w:jc w:val="center"/>
        <w:rPr>
          <w:rFonts w:cs="Times New Roman"/>
          <w:b/>
          <w:smallCaps/>
          <w:color w:val="000000" w:themeColor="text1"/>
          <w:sz w:val="32"/>
          <w:szCs w:val="28"/>
        </w:rPr>
      </w:pPr>
    </w:p>
    <w:p w:rsidR="00DF089D" w:rsidRDefault="00DF089D" w:rsidP="00972AEA">
      <w:pPr>
        <w:jc w:val="center"/>
        <w:rPr>
          <w:rFonts w:cs="Times New Roman"/>
          <w:b/>
          <w:smallCaps/>
          <w:color w:val="000000" w:themeColor="text1"/>
          <w:sz w:val="32"/>
          <w:szCs w:val="28"/>
        </w:rPr>
      </w:pPr>
    </w:p>
    <w:p w:rsidR="00DF089D" w:rsidRDefault="00DF089D" w:rsidP="00972AEA">
      <w:pPr>
        <w:jc w:val="center"/>
        <w:rPr>
          <w:rFonts w:cs="Times New Roman"/>
          <w:b/>
          <w:smallCaps/>
          <w:color w:val="000000" w:themeColor="text1"/>
          <w:sz w:val="32"/>
          <w:szCs w:val="28"/>
        </w:rPr>
      </w:pPr>
    </w:p>
    <w:p w:rsidR="00DF089D" w:rsidRDefault="00DF089D" w:rsidP="00972AEA">
      <w:pPr>
        <w:jc w:val="center"/>
        <w:rPr>
          <w:rFonts w:cs="Times New Roman"/>
          <w:b/>
          <w:smallCaps/>
          <w:color w:val="000000" w:themeColor="text1"/>
          <w:sz w:val="32"/>
          <w:szCs w:val="28"/>
        </w:rPr>
      </w:pPr>
    </w:p>
    <w:p w:rsidR="00DF089D" w:rsidRDefault="00DF089D" w:rsidP="00972AEA">
      <w:pPr>
        <w:jc w:val="center"/>
        <w:rPr>
          <w:rFonts w:cs="Times New Roman"/>
          <w:b/>
          <w:smallCaps/>
          <w:color w:val="000000" w:themeColor="text1"/>
          <w:sz w:val="32"/>
          <w:szCs w:val="28"/>
        </w:rPr>
      </w:pPr>
    </w:p>
    <w:p w:rsidR="00DF089D" w:rsidRDefault="00DF089D" w:rsidP="00972AEA">
      <w:pPr>
        <w:jc w:val="center"/>
        <w:rPr>
          <w:rFonts w:cs="Times New Roman"/>
          <w:b/>
          <w:smallCaps/>
          <w:color w:val="000000" w:themeColor="text1"/>
          <w:sz w:val="32"/>
          <w:szCs w:val="28"/>
        </w:rPr>
      </w:pPr>
    </w:p>
    <w:p w:rsidR="00DF089D" w:rsidRDefault="00DF089D" w:rsidP="00972AEA">
      <w:pPr>
        <w:jc w:val="center"/>
        <w:rPr>
          <w:rFonts w:cs="Times New Roman"/>
          <w:b/>
          <w:smallCaps/>
          <w:color w:val="000000" w:themeColor="text1"/>
          <w:sz w:val="32"/>
          <w:szCs w:val="28"/>
        </w:rPr>
      </w:pPr>
    </w:p>
    <w:p w:rsidR="00DF089D" w:rsidRDefault="00DF089D" w:rsidP="00972AEA">
      <w:pPr>
        <w:jc w:val="center"/>
        <w:rPr>
          <w:rFonts w:cs="Times New Roman"/>
          <w:b/>
          <w:smallCaps/>
          <w:color w:val="000000" w:themeColor="text1"/>
          <w:sz w:val="32"/>
          <w:szCs w:val="28"/>
        </w:rPr>
      </w:pPr>
    </w:p>
    <w:p w:rsidR="00DF089D" w:rsidRDefault="00DF089D" w:rsidP="00972AEA">
      <w:pPr>
        <w:jc w:val="center"/>
        <w:rPr>
          <w:rFonts w:cs="Times New Roman"/>
          <w:b/>
          <w:smallCaps/>
          <w:color w:val="000000" w:themeColor="text1"/>
          <w:sz w:val="32"/>
          <w:szCs w:val="28"/>
        </w:rPr>
      </w:pPr>
    </w:p>
    <w:p w:rsidR="00DF089D" w:rsidRDefault="00DF089D" w:rsidP="00972AEA">
      <w:pPr>
        <w:jc w:val="center"/>
        <w:rPr>
          <w:rFonts w:cs="Times New Roman"/>
          <w:b/>
          <w:smallCaps/>
          <w:color w:val="000000" w:themeColor="text1"/>
          <w:sz w:val="32"/>
          <w:szCs w:val="28"/>
        </w:rPr>
      </w:pPr>
    </w:p>
    <w:p w:rsidR="00145DD4" w:rsidRDefault="00145DD4" w:rsidP="00972AEA">
      <w:pPr>
        <w:jc w:val="center"/>
        <w:rPr>
          <w:rFonts w:cs="Times New Roman"/>
          <w:b/>
          <w:smallCaps/>
          <w:color w:val="000000" w:themeColor="text1"/>
          <w:sz w:val="32"/>
          <w:szCs w:val="28"/>
        </w:rPr>
      </w:pPr>
    </w:p>
    <w:p w:rsidR="00F61582" w:rsidRDefault="00F61582" w:rsidP="00972AEA">
      <w:pPr>
        <w:jc w:val="center"/>
        <w:rPr>
          <w:rFonts w:cs="Times New Roman"/>
          <w:b/>
          <w:smallCaps/>
          <w:color w:val="000000" w:themeColor="text1"/>
          <w:sz w:val="32"/>
          <w:szCs w:val="28"/>
        </w:rPr>
      </w:pPr>
    </w:p>
    <w:p w:rsidR="000D7287" w:rsidRPr="00DF3D0C" w:rsidRDefault="000D7287" w:rsidP="00972AEA">
      <w:pPr>
        <w:jc w:val="center"/>
        <w:rPr>
          <w:rFonts w:cs="Times New Roman"/>
          <w:b/>
          <w:smallCaps/>
          <w:color w:val="000000" w:themeColor="text1"/>
          <w:sz w:val="32"/>
          <w:szCs w:val="28"/>
        </w:rPr>
      </w:pPr>
      <w:r w:rsidRPr="00DF3D0C">
        <w:rPr>
          <w:rFonts w:cs="Times New Roman"/>
          <w:b/>
          <w:smallCaps/>
          <w:color w:val="000000" w:themeColor="text1"/>
          <w:sz w:val="32"/>
          <w:szCs w:val="28"/>
        </w:rPr>
        <w:lastRenderedPageBreak/>
        <w:t>Implementation of the International Covenant on Economic, Social and Cultural Rights</w:t>
      </w:r>
    </w:p>
    <w:p w:rsidR="00E173FB" w:rsidRDefault="00E173FB" w:rsidP="00972AEA">
      <w:pPr>
        <w:jc w:val="center"/>
        <w:rPr>
          <w:rFonts w:cs="Times New Roman"/>
          <w:smallCaps/>
          <w:color w:val="000000" w:themeColor="text1"/>
          <w:sz w:val="32"/>
          <w:szCs w:val="32"/>
        </w:rPr>
      </w:pPr>
    </w:p>
    <w:p w:rsidR="000D7287" w:rsidRDefault="000D7287" w:rsidP="00972AEA">
      <w:pPr>
        <w:jc w:val="center"/>
        <w:rPr>
          <w:rFonts w:cs="Times New Roman"/>
          <w:smallCaps/>
          <w:color w:val="000000" w:themeColor="text1"/>
          <w:sz w:val="32"/>
          <w:szCs w:val="32"/>
        </w:rPr>
      </w:pPr>
      <w:r w:rsidRPr="00DF3D0C">
        <w:rPr>
          <w:rFonts w:cs="Times New Roman"/>
          <w:smallCaps/>
          <w:color w:val="000000" w:themeColor="text1"/>
          <w:sz w:val="32"/>
          <w:szCs w:val="32"/>
        </w:rPr>
        <w:t xml:space="preserve">Part </w:t>
      </w:r>
      <w:r w:rsidR="00EE1D29">
        <w:rPr>
          <w:rFonts w:cs="Times New Roman"/>
          <w:iCs/>
          <w:color w:val="000000" w:themeColor="text1"/>
          <w:sz w:val="32"/>
          <w:szCs w:val="32"/>
        </w:rPr>
        <w:t>A</w:t>
      </w:r>
    </w:p>
    <w:p w:rsidR="00966472" w:rsidRPr="00DF3D0C" w:rsidRDefault="00966472" w:rsidP="00972AEA">
      <w:pPr>
        <w:jc w:val="center"/>
        <w:rPr>
          <w:rFonts w:cs="Times New Roman"/>
          <w:smallCaps/>
          <w:color w:val="000000" w:themeColor="text1"/>
          <w:sz w:val="32"/>
          <w:szCs w:val="32"/>
        </w:rPr>
      </w:pPr>
    </w:p>
    <w:p w:rsidR="000D7287" w:rsidRPr="00DF3D0C" w:rsidRDefault="00C15D92" w:rsidP="00972AEA">
      <w:pPr>
        <w:pStyle w:val="SingleTxtG"/>
        <w:tabs>
          <w:tab w:val="num" w:pos="3474"/>
        </w:tabs>
        <w:ind w:left="0" w:right="-64"/>
        <w:rPr>
          <w:rFonts w:eastAsia="SimSun"/>
          <w:i/>
          <w:color w:val="000000" w:themeColor="text1"/>
        </w:rPr>
      </w:pPr>
      <w:r w:rsidRPr="00DF3D0C">
        <w:rPr>
          <w:rFonts w:eastAsia="SimSun"/>
          <w:i/>
          <w:color w:val="000000" w:themeColor="text1"/>
        </w:rPr>
        <w:t xml:space="preserve">Question 1: </w:t>
      </w:r>
      <w:r w:rsidR="000D7287" w:rsidRPr="00DF3D0C">
        <w:rPr>
          <w:rFonts w:eastAsia="SimSun"/>
          <w:i/>
          <w:color w:val="000000" w:themeColor="text1"/>
        </w:rPr>
        <w:t xml:space="preserve">Please provide information on the status of the constitutional reform undertaken by the State party and on the standing of the Bill of Rights Act in the State party’s legal order as proposed under the reform. Please also indicate whether measures are taken to make the Covenant rights justiciable in the State party’s legal order. Moreover, please inform the Committee as to how the State party guarantees the right to bring claims before domestic courts and request reparations for violations of the economic, social and cultural rights which are not explicitly provided for by the domestic legislation, such as the right to housing, and where the non-discrimination provisions of the Human Rights Act cannot be invoked. (HRI/CORE/NZL/2010, paras. 173 and 177; E/C.12/NZL/3, para. 23) </w:t>
      </w:r>
    </w:p>
    <w:p w:rsidR="00F31E98" w:rsidRPr="00DF3D0C" w:rsidRDefault="00F31E98" w:rsidP="00972AEA">
      <w:pPr>
        <w:jc w:val="both"/>
        <w:rPr>
          <w:rFonts w:cs="Times New Roman"/>
          <w:smallCaps/>
          <w:color w:val="000000" w:themeColor="text1"/>
          <w:sz w:val="32"/>
          <w:szCs w:val="32"/>
        </w:rPr>
      </w:pPr>
    </w:p>
    <w:p w:rsidR="00194EC8" w:rsidRDefault="000D7287" w:rsidP="00194EC8">
      <w:pPr>
        <w:pStyle w:val="ListParagraph"/>
        <w:numPr>
          <w:ilvl w:val="0"/>
          <w:numId w:val="36"/>
        </w:numPr>
        <w:jc w:val="both"/>
        <w:rPr>
          <w:rFonts w:cs="Times New Roman"/>
          <w:b/>
          <w:bCs/>
          <w:smallCaps/>
          <w:color w:val="000000" w:themeColor="text1"/>
        </w:rPr>
      </w:pPr>
      <w:r w:rsidRPr="00194EC8">
        <w:rPr>
          <w:rFonts w:cs="Times New Roman"/>
          <w:b/>
          <w:bCs/>
          <w:smallCaps/>
          <w:color w:val="000000" w:themeColor="text1"/>
        </w:rPr>
        <w:t>Introduction</w:t>
      </w:r>
    </w:p>
    <w:p w:rsidR="00194EC8" w:rsidRDefault="00194EC8" w:rsidP="00194EC8">
      <w:pPr>
        <w:pStyle w:val="ListParagraph"/>
        <w:ind w:left="360"/>
        <w:jc w:val="both"/>
        <w:rPr>
          <w:rFonts w:cs="Times New Roman"/>
          <w:b/>
          <w:bCs/>
          <w:smallCaps/>
          <w:color w:val="000000" w:themeColor="text1"/>
        </w:rPr>
      </w:pPr>
    </w:p>
    <w:p w:rsidR="00194EC8" w:rsidRPr="00DF3D0C" w:rsidRDefault="00023EBB" w:rsidP="00194EC8">
      <w:pPr>
        <w:pStyle w:val="ListParagraph"/>
        <w:numPr>
          <w:ilvl w:val="1"/>
          <w:numId w:val="37"/>
        </w:numPr>
        <w:jc w:val="both"/>
        <w:rPr>
          <w:rFonts w:cs="Times New Roman"/>
          <w:color w:val="000000" w:themeColor="text1"/>
        </w:rPr>
      </w:pPr>
      <w:r>
        <w:rPr>
          <w:rFonts w:cs="Times New Roman"/>
          <w:color w:val="000000" w:themeColor="text1"/>
        </w:rPr>
        <w:t>T</w:t>
      </w:r>
      <w:r w:rsidR="00194EC8" w:rsidRPr="00DF3D0C">
        <w:rPr>
          <w:rFonts w:cs="Times New Roman"/>
          <w:color w:val="000000" w:themeColor="text1"/>
        </w:rPr>
        <w:t>he desirability of incorporating the Covenant into domestic law is stressed in th</w:t>
      </w:r>
      <w:r>
        <w:rPr>
          <w:rFonts w:cs="Times New Roman"/>
          <w:color w:val="000000" w:themeColor="text1"/>
        </w:rPr>
        <w:t>e Committee’s General Comments nos</w:t>
      </w:r>
      <w:r w:rsidR="001F5F01">
        <w:rPr>
          <w:rFonts w:cs="Times New Roman"/>
          <w:color w:val="000000" w:themeColor="text1"/>
        </w:rPr>
        <w:t xml:space="preserve">. 3 and 9 and the Committee has emphasised this to the New Zealand </w:t>
      </w:r>
      <w:r w:rsidR="00FF5CE1">
        <w:rPr>
          <w:rFonts w:cs="Times New Roman"/>
          <w:color w:val="000000" w:themeColor="text1"/>
        </w:rPr>
        <w:t>G</w:t>
      </w:r>
      <w:r w:rsidR="001F5F01">
        <w:rPr>
          <w:rFonts w:cs="Times New Roman"/>
          <w:color w:val="000000" w:themeColor="text1"/>
        </w:rPr>
        <w:t>overnment in its two prev</w:t>
      </w:r>
      <w:r w:rsidR="00F04536">
        <w:rPr>
          <w:rFonts w:cs="Times New Roman"/>
          <w:color w:val="000000" w:themeColor="text1"/>
        </w:rPr>
        <w:t>ious Concluding Recommendations.</w:t>
      </w:r>
      <w:r w:rsidR="00F04536">
        <w:rPr>
          <w:rStyle w:val="FootnoteReference"/>
          <w:rFonts w:cs="Times New Roman"/>
          <w:color w:val="000000" w:themeColor="text1"/>
        </w:rPr>
        <w:footnoteReference w:id="2"/>
      </w:r>
    </w:p>
    <w:p w:rsidR="00972AEA" w:rsidRPr="00DF3D0C" w:rsidRDefault="00972AEA" w:rsidP="00972AEA">
      <w:pPr>
        <w:pStyle w:val="ListParagraph"/>
        <w:ind w:left="1080"/>
        <w:jc w:val="both"/>
        <w:rPr>
          <w:rFonts w:cs="Times New Roman"/>
          <w:color w:val="000000" w:themeColor="text1"/>
        </w:rPr>
      </w:pPr>
    </w:p>
    <w:p w:rsidR="000D7287" w:rsidRDefault="000D7287" w:rsidP="00F31E98">
      <w:pPr>
        <w:pStyle w:val="ListParagraph"/>
        <w:numPr>
          <w:ilvl w:val="0"/>
          <w:numId w:val="16"/>
        </w:numPr>
        <w:jc w:val="both"/>
        <w:rPr>
          <w:rFonts w:cs="Times New Roman"/>
          <w:b/>
          <w:bCs/>
          <w:smallCaps/>
          <w:color w:val="000000" w:themeColor="text1"/>
        </w:rPr>
      </w:pPr>
      <w:r w:rsidRPr="00DF3D0C">
        <w:rPr>
          <w:rFonts w:cs="Times New Roman"/>
          <w:b/>
          <w:bCs/>
          <w:smallCaps/>
          <w:color w:val="000000" w:themeColor="text1"/>
        </w:rPr>
        <w:t>Historical Analysis</w:t>
      </w:r>
    </w:p>
    <w:p w:rsidR="00966472" w:rsidRDefault="00966472" w:rsidP="00966472">
      <w:pPr>
        <w:jc w:val="both"/>
        <w:rPr>
          <w:rFonts w:cs="Times New Roman"/>
          <w:b/>
          <w:bCs/>
          <w:smallCaps/>
          <w:color w:val="000000" w:themeColor="text1"/>
        </w:rPr>
      </w:pPr>
    </w:p>
    <w:p w:rsidR="000D7287" w:rsidRDefault="00966472" w:rsidP="00972AEA">
      <w:pPr>
        <w:pStyle w:val="ListParagraph"/>
        <w:numPr>
          <w:ilvl w:val="1"/>
          <w:numId w:val="28"/>
        </w:numPr>
        <w:jc w:val="both"/>
        <w:rPr>
          <w:rFonts w:cs="Times New Roman"/>
          <w:color w:val="000000" w:themeColor="text1"/>
        </w:rPr>
      </w:pPr>
      <w:r>
        <w:rPr>
          <w:rFonts w:cs="Times New Roman"/>
          <w:color w:val="000000" w:themeColor="text1"/>
        </w:rPr>
        <w:t xml:space="preserve">Although New Zealand has a </w:t>
      </w:r>
      <w:r w:rsidR="004E0365">
        <w:rPr>
          <w:rFonts w:cs="Times New Roman"/>
          <w:color w:val="000000" w:themeColor="text1"/>
        </w:rPr>
        <w:t xml:space="preserve">historical </w:t>
      </w:r>
      <w:r>
        <w:rPr>
          <w:rFonts w:cs="Times New Roman"/>
          <w:color w:val="000000" w:themeColor="text1"/>
        </w:rPr>
        <w:t xml:space="preserve">commitment to ESC rights </w:t>
      </w:r>
      <w:r w:rsidR="004E0365">
        <w:rPr>
          <w:rFonts w:cs="Times New Roman"/>
          <w:color w:val="000000" w:themeColor="text1"/>
        </w:rPr>
        <w:t>since</w:t>
      </w:r>
      <w:r>
        <w:rPr>
          <w:rFonts w:cs="Times New Roman"/>
          <w:color w:val="000000" w:themeColor="text1"/>
        </w:rPr>
        <w:t xml:space="preserve"> its support for their inclusion in the UDHR, this commitment has not been </w:t>
      </w:r>
      <w:r w:rsidR="004E0365">
        <w:rPr>
          <w:rFonts w:cs="Times New Roman"/>
          <w:color w:val="000000" w:themeColor="text1"/>
        </w:rPr>
        <w:t>reflected</w:t>
      </w:r>
      <w:r>
        <w:rPr>
          <w:rFonts w:cs="Times New Roman"/>
          <w:color w:val="000000" w:themeColor="text1"/>
        </w:rPr>
        <w:t xml:space="preserve"> in domestic law. </w:t>
      </w:r>
      <w:r w:rsidR="00F04536">
        <w:rPr>
          <w:rFonts w:cs="Times New Roman"/>
          <w:color w:val="000000" w:themeColor="text1"/>
        </w:rPr>
        <w:t xml:space="preserve">Prior to the enactment of the </w:t>
      </w:r>
      <w:r w:rsidR="000D7287" w:rsidRPr="00DF3D0C">
        <w:rPr>
          <w:rFonts w:cs="Times New Roman"/>
          <w:color w:val="000000" w:themeColor="text1"/>
        </w:rPr>
        <w:t>New Zealand Bill of</w:t>
      </w:r>
      <w:r w:rsidR="00F04536">
        <w:rPr>
          <w:rFonts w:cs="Times New Roman"/>
          <w:color w:val="000000" w:themeColor="text1"/>
        </w:rPr>
        <w:t xml:space="preserve"> Rights Act (NZBORA) </w:t>
      </w:r>
      <w:r w:rsidR="000D7287" w:rsidRPr="00DF3D0C">
        <w:rPr>
          <w:rFonts w:cs="Times New Roman"/>
          <w:color w:val="000000" w:themeColor="text1"/>
        </w:rPr>
        <w:t xml:space="preserve">in 1990, the Select Committee suggested in </w:t>
      </w:r>
      <w:r w:rsidR="004E0365">
        <w:rPr>
          <w:rFonts w:cs="Times New Roman"/>
          <w:color w:val="000000" w:themeColor="text1"/>
        </w:rPr>
        <w:t>its</w:t>
      </w:r>
      <w:r w:rsidR="000D7287" w:rsidRPr="00DF3D0C">
        <w:rPr>
          <w:rFonts w:cs="Times New Roman"/>
          <w:color w:val="000000" w:themeColor="text1"/>
        </w:rPr>
        <w:t xml:space="preserve"> Final Report that ESC rights should be included. Unfor</w:t>
      </w:r>
      <w:r>
        <w:rPr>
          <w:rFonts w:cs="Times New Roman"/>
          <w:color w:val="000000" w:themeColor="text1"/>
        </w:rPr>
        <w:t>tunately,</w:t>
      </w:r>
      <w:r w:rsidR="000D7287" w:rsidRPr="00DF3D0C">
        <w:rPr>
          <w:rFonts w:cs="Times New Roman"/>
          <w:color w:val="000000" w:themeColor="text1"/>
        </w:rPr>
        <w:t xml:space="preserve"> this suggestion</w:t>
      </w:r>
      <w:r>
        <w:rPr>
          <w:rFonts w:cs="Times New Roman"/>
          <w:color w:val="000000" w:themeColor="text1"/>
        </w:rPr>
        <w:t xml:space="preserve"> was not taken up </w:t>
      </w:r>
      <w:r w:rsidR="000D7287" w:rsidRPr="00DF3D0C">
        <w:rPr>
          <w:rFonts w:cs="Times New Roman"/>
          <w:color w:val="000000" w:themeColor="text1"/>
        </w:rPr>
        <w:t xml:space="preserve">and the NZBORA was enacted with no reference to ESC rights. </w:t>
      </w:r>
    </w:p>
    <w:p w:rsidR="00CA08BE" w:rsidRDefault="000D7287" w:rsidP="00CA08BE">
      <w:pPr>
        <w:pStyle w:val="ListParagraph"/>
        <w:numPr>
          <w:ilvl w:val="1"/>
          <w:numId w:val="28"/>
        </w:numPr>
        <w:jc w:val="both"/>
        <w:rPr>
          <w:rFonts w:cs="Times New Roman"/>
          <w:color w:val="000000" w:themeColor="text1"/>
        </w:rPr>
      </w:pPr>
      <w:r w:rsidRPr="00DF3D0C">
        <w:rPr>
          <w:rFonts w:cs="Times New Roman"/>
          <w:color w:val="000000" w:themeColor="text1"/>
        </w:rPr>
        <w:t>Although we still strongly recommend incorporation of ESC</w:t>
      </w:r>
      <w:r w:rsidR="00AF744A">
        <w:rPr>
          <w:rFonts w:cs="Times New Roman"/>
          <w:color w:val="000000" w:themeColor="text1"/>
        </w:rPr>
        <w:t xml:space="preserve"> rights</w:t>
      </w:r>
      <w:r w:rsidRPr="00DF3D0C">
        <w:rPr>
          <w:rFonts w:cs="Times New Roman"/>
          <w:color w:val="000000" w:themeColor="text1"/>
        </w:rPr>
        <w:t xml:space="preserve"> into the NZBORA, we draw the Committee’s attention to important l</w:t>
      </w:r>
      <w:r w:rsidR="00966472">
        <w:rPr>
          <w:rFonts w:cs="Times New Roman"/>
          <w:color w:val="000000" w:themeColor="text1"/>
        </w:rPr>
        <w:t>imitations of  the</w:t>
      </w:r>
      <w:r w:rsidR="00FF5CE1">
        <w:rPr>
          <w:rFonts w:cs="Times New Roman"/>
          <w:color w:val="000000" w:themeColor="text1"/>
        </w:rPr>
        <w:t xml:space="preserve"> </w:t>
      </w:r>
      <w:r w:rsidR="00966472">
        <w:rPr>
          <w:rFonts w:cs="Times New Roman"/>
          <w:color w:val="000000" w:themeColor="text1"/>
        </w:rPr>
        <w:t>NZBORA itself</w:t>
      </w:r>
      <w:r w:rsidRPr="00DF3D0C">
        <w:rPr>
          <w:rFonts w:cs="Times New Roman"/>
          <w:color w:val="000000" w:themeColor="text1"/>
        </w:rPr>
        <w:t xml:space="preserve">.  Since the NZBORA is subject to parliamentary override, </w:t>
      </w:r>
      <w:r w:rsidR="00845BFB">
        <w:rPr>
          <w:rFonts w:cs="Times New Roman"/>
          <w:color w:val="000000" w:themeColor="text1"/>
        </w:rPr>
        <w:t>via</w:t>
      </w:r>
      <w:r w:rsidR="004E0365">
        <w:rPr>
          <w:rFonts w:cs="Times New Roman"/>
          <w:color w:val="000000" w:themeColor="text1"/>
        </w:rPr>
        <w:t xml:space="preserve"> other legislation, </w:t>
      </w:r>
      <w:r w:rsidRPr="00DF3D0C">
        <w:rPr>
          <w:rFonts w:cs="Times New Roman"/>
          <w:color w:val="000000" w:themeColor="text1"/>
        </w:rPr>
        <w:t>in our view it does not provide sufficient protection for human rights.</w:t>
      </w:r>
      <w:r w:rsidRPr="00DF3D0C">
        <w:rPr>
          <w:rStyle w:val="FootnoteReference"/>
          <w:rFonts w:cs="Times New Roman"/>
          <w:color w:val="000000" w:themeColor="text1"/>
        </w:rPr>
        <w:footnoteReference w:id="3"/>
      </w:r>
      <w:r w:rsidRPr="00DF3D0C">
        <w:rPr>
          <w:rFonts w:cs="Times New Roman"/>
          <w:color w:val="000000" w:themeColor="text1"/>
        </w:rPr>
        <w:t xml:space="preserve">  </w:t>
      </w:r>
      <w:r w:rsidR="004E0365">
        <w:rPr>
          <w:rFonts w:cs="Times New Roman"/>
          <w:color w:val="000000" w:themeColor="text1"/>
        </w:rPr>
        <w:t>Also t</w:t>
      </w:r>
      <w:r w:rsidRPr="00DF3D0C">
        <w:rPr>
          <w:rFonts w:cs="Times New Roman"/>
          <w:color w:val="000000" w:themeColor="text1"/>
        </w:rPr>
        <w:t xml:space="preserve">he NZBORA </w:t>
      </w:r>
      <w:r w:rsidR="000B340A">
        <w:rPr>
          <w:rFonts w:cs="Times New Roman"/>
          <w:color w:val="000000" w:themeColor="text1"/>
        </w:rPr>
        <w:t>does</w:t>
      </w:r>
      <w:r w:rsidRPr="00DF3D0C">
        <w:rPr>
          <w:rFonts w:cs="Times New Roman"/>
          <w:color w:val="000000" w:themeColor="text1"/>
        </w:rPr>
        <w:t xml:space="preserve"> not contain a remedy section, although we note that</w:t>
      </w:r>
      <w:r w:rsidR="004E0365">
        <w:rPr>
          <w:rFonts w:cs="Times New Roman"/>
          <w:color w:val="000000" w:themeColor="text1"/>
        </w:rPr>
        <w:t xml:space="preserve"> despite this</w:t>
      </w:r>
      <w:r w:rsidR="00845BFB">
        <w:rPr>
          <w:rFonts w:cs="Times New Roman"/>
          <w:color w:val="000000" w:themeColor="text1"/>
        </w:rPr>
        <w:t xml:space="preserve"> </w:t>
      </w:r>
      <w:r w:rsidRPr="00DF3D0C">
        <w:rPr>
          <w:rFonts w:cs="Times New Roman"/>
          <w:color w:val="000000" w:themeColor="text1"/>
        </w:rPr>
        <w:t>the Courts are increasingly willing to award damages for breach of these rights.</w:t>
      </w:r>
      <w:r w:rsidRPr="00DF3D0C">
        <w:rPr>
          <w:rStyle w:val="FootnoteReference"/>
          <w:rFonts w:cs="Times New Roman"/>
          <w:color w:val="000000" w:themeColor="text1"/>
        </w:rPr>
        <w:footnoteReference w:id="4"/>
      </w:r>
      <w:r w:rsidR="004E0365">
        <w:rPr>
          <w:rFonts w:cs="Times New Roman"/>
          <w:color w:val="000000" w:themeColor="text1"/>
        </w:rPr>
        <w:t xml:space="preserve"> The remedy section should be included in the NZBORA itself.</w:t>
      </w:r>
    </w:p>
    <w:p w:rsidR="00845BFB" w:rsidRDefault="00845BFB" w:rsidP="00845BFB">
      <w:pPr>
        <w:pStyle w:val="ListParagraph"/>
        <w:ind w:left="360"/>
        <w:jc w:val="both"/>
        <w:rPr>
          <w:rFonts w:cs="Times New Roman"/>
          <w:color w:val="000000" w:themeColor="text1"/>
        </w:rPr>
      </w:pPr>
    </w:p>
    <w:p w:rsidR="002C0BC6" w:rsidRDefault="002C0BC6" w:rsidP="002C0BC6">
      <w:pPr>
        <w:pStyle w:val="ListParagraph"/>
        <w:rPr>
          <w:rFonts w:cs="Times New Roman"/>
          <w:color w:val="000000" w:themeColor="text1"/>
        </w:rPr>
      </w:pPr>
    </w:p>
    <w:p w:rsidR="000D7287" w:rsidRPr="00DF3D0C" w:rsidRDefault="000D7287" w:rsidP="00CA08BE">
      <w:pPr>
        <w:pStyle w:val="ListParagraph"/>
        <w:numPr>
          <w:ilvl w:val="0"/>
          <w:numId w:val="28"/>
        </w:numPr>
        <w:jc w:val="both"/>
        <w:rPr>
          <w:rFonts w:cs="Times New Roman"/>
          <w:b/>
          <w:color w:val="000000" w:themeColor="text1"/>
        </w:rPr>
      </w:pPr>
      <w:r w:rsidRPr="00DF3D0C">
        <w:rPr>
          <w:rFonts w:cs="Times New Roman"/>
          <w:b/>
          <w:bCs/>
          <w:smallCaps/>
          <w:color w:val="000000" w:themeColor="text1"/>
        </w:rPr>
        <w:t>The Constitutional Review</w:t>
      </w:r>
    </w:p>
    <w:p w:rsidR="00972AEA" w:rsidRPr="00DF3D0C" w:rsidRDefault="00972AEA" w:rsidP="00972AEA">
      <w:pPr>
        <w:pStyle w:val="ListParagraph"/>
        <w:ind w:left="360"/>
        <w:jc w:val="both"/>
        <w:rPr>
          <w:rFonts w:cs="Times New Roman"/>
          <w:b/>
          <w:color w:val="000000" w:themeColor="text1"/>
        </w:rPr>
      </w:pPr>
    </w:p>
    <w:p w:rsidR="000D7287" w:rsidRPr="00DF3D0C" w:rsidRDefault="000D7287" w:rsidP="00972AEA">
      <w:pPr>
        <w:pStyle w:val="ListParagraph"/>
        <w:numPr>
          <w:ilvl w:val="1"/>
          <w:numId w:val="28"/>
        </w:numPr>
        <w:jc w:val="both"/>
        <w:rPr>
          <w:rFonts w:cs="Times New Roman"/>
          <w:color w:val="000000" w:themeColor="text1"/>
        </w:rPr>
      </w:pPr>
      <w:r w:rsidRPr="00DF3D0C">
        <w:rPr>
          <w:rFonts w:cs="Times New Roman"/>
          <w:color w:val="000000" w:themeColor="text1"/>
        </w:rPr>
        <w:lastRenderedPageBreak/>
        <w:t xml:space="preserve">The New Zealand Government is currently undertaking a three-year constitutional review that was established as part of the confidence and supply agreement between the Māori Party and the National Party following the 2008 General Election. </w:t>
      </w:r>
    </w:p>
    <w:p w:rsidR="000D7287" w:rsidRPr="00DF3D0C" w:rsidRDefault="000D7287" w:rsidP="00972AEA">
      <w:pPr>
        <w:pStyle w:val="ListParagraph"/>
        <w:numPr>
          <w:ilvl w:val="1"/>
          <w:numId w:val="28"/>
        </w:numPr>
        <w:jc w:val="both"/>
        <w:rPr>
          <w:rFonts w:cs="Times New Roman"/>
          <w:color w:val="000000" w:themeColor="text1"/>
        </w:rPr>
      </w:pPr>
      <w:r w:rsidRPr="00DF3D0C">
        <w:rPr>
          <w:rFonts w:cs="Times New Roman"/>
          <w:color w:val="000000" w:themeColor="text1"/>
        </w:rPr>
        <w:t xml:space="preserve">The terms of reference for the Constitutional Advisory Panel (CAP) include the size of parliament, Māori representation in Parliament, the current status of the Treaty of Waitangi and the NZBORA, as well as the prospect of adopting a written constitution. </w:t>
      </w:r>
    </w:p>
    <w:p w:rsidR="000D7287" w:rsidRPr="00DF3D0C" w:rsidRDefault="000D7287" w:rsidP="00972AEA">
      <w:pPr>
        <w:pStyle w:val="ListParagraph"/>
        <w:numPr>
          <w:ilvl w:val="1"/>
          <w:numId w:val="28"/>
        </w:numPr>
        <w:jc w:val="both"/>
        <w:rPr>
          <w:rFonts w:cs="Times New Roman"/>
          <w:color w:val="000000" w:themeColor="text1"/>
        </w:rPr>
      </w:pPr>
      <w:r w:rsidRPr="00DF3D0C">
        <w:rPr>
          <w:rFonts w:cs="Times New Roman"/>
          <w:color w:val="000000" w:themeColor="text1"/>
        </w:rPr>
        <w:t xml:space="preserve">We strongly support the establishment of the constitutional review as it </w:t>
      </w:r>
      <w:r w:rsidR="00F04536">
        <w:rPr>
          <w:rFonts w:cs="Times New Roman"/>
          <w:color w:val="000000" w:themeColor="text1"/>
        </w:rPr>
        <w:t>ha</w:t>
      </w:r>
      <w:r w:rsidRPr="00DF3D0C">
        <w:rPr>
          <w:rFonts w:cs="Times New Roman"/>
          <w:color w:val="000000" w:themeColor="text1"/>
        </w:rPr>
        <w:t>s</w:t>
      </w:r>
      <w:r w:rsidR="00F04536">
        <w:rPr>
          <w:rFonts w:cs="Times New Roman"/>
          <w:color w:val="000000" w:themeColor="text1"/>
        </w:rPr>
        <w:t xml:space="preserve"> the potential</w:t>
      </w:r>
      <w:r w:rsidRPr="00DF3D0C">
        <w:rPr>
          <w:rFonts w:cs="Times New Roman"/>
          <w:color w:val="000000" w:themeColor="text1"/>
        </w:rPr>
        <w:t xml:space="preserve"> to raise awareness and spark public debate in relation to </w:t>
      </w:r>
      <w:r w:rsidR="00D05499">
        <w:rPr>
          <w:rFonts w:cs="Times New Roman"/>
          <w:color w:val="000000" w:themeColor="text1"/>
        </w:rPr>
        <w:t xml:space="preserve">the </w:t>
      </w:r>
      <w:r w:rsidRPr="00DF3D0C">
        <w:rPr>
          <w:rFonts w:cs="Times New Roman"/>
          <w:color w:val="000000" w:themeColor="text1"/>
        </w:rPr>
        <w:t xml:space="preserve">fundamental design of the New Zealand constitution. </w:t>
      </w:r>
    </w:p>
    <w:p w:rsidR="000D7287" w:rsidRPr="00DF3D0C" w:rsidRDefault="000D7287" w:rsidP="00972AEA">
      <w:pPr>
        <w:pStyle w:val="ListParagraph"/>
        <w:numPr>
          <w:ilvl w:val="1"/>
          <w:numId w:val="28"/>
        </w:numPr>
        <w:jc w:val="both"/>
        <w:rPr>
          <w:rFonts w:cs="Times New Roman"/>
          <w:color w:val="000000" w:themeColor="text1"/>
        </w:rPr>
      </w:pPr>
      <w:r w:rsidRPr="00DF3D0C">
        <w:rPr>
          <w:rFonts w:cs="Times New Roman"/>
          <w:color w:val="000000" w:themeColor="text1"/>
        </w:rPr>
        <w:t xml:space="preserve">We do, however, note and direct the Committee’s attention to the fact that there has been no mandate to investigate and re-evaluate New Zealand’s current standing on the recognition of ESC rights. </w:t>
      </w:r>
    </w:p>
    <w:p w:rsidR="00972AEA" w:rsidRDefault="000D7287" w:rsidP="00972AEA">
      <w:pPr>
        <w:pStyle w:val="ListParagraph"/>
        <w:numPr>
          <w:ilvl w:val="1"/>
          <w:numId w:val="28"/>
        </w:numPr>
        <w:jc w:val="both"/>
        <w:rPr>
          <w:rFonts w:cs="Times New Roman"/>
          <w:color w:val="000000" w:themeColor="text1"/>
        </w:rPr>
      </w:pPr>
      <w:r w:rsidRPr="00B172FD">
        <w:rPr>
          <w:rFonts w:cs="Times New Roman"/>
          <w:color w:val="000000" w:themeColor="text1"/>
        </w:rPr>
        <w:t xml:space="preserve">We strongly recommend that the New Zealand Government incorporate ESC rights into </w:t>
      </w:r>
      <w:r w:rsidR="00D05499" w:rsidRPr="00B172FD">
        <w:rPr>
          <w:rFonts w:cs="Times New Roman"/>
          <w:color w:val="000000" w:themeColor="text1"/>
        </w:rPr>
        <w:t xml:space="preserve">the </w:t>
      </w:r>
      <w:r w:rsidRPr="00B172FD">
        <w:rPr>
          <w:rFonts w:cs="Times New Roman"/>
          <w:color w:val="000000" w:themeColor="text1"/>
        </w:rPr>
        <w:t xml:space="preserve">terms of reference.  This would not only allow the Government to reconsider its commitment to promoting and protecting ESC rights, but also raise public awareness of the fundamental importance of ESC rights. </w:t>
      </w:r>
    </w:p>
    <w:p w:rsidR="00B172FD" w:rsidRDefault="00B172FD" w:rsidP="00B172FD">
      <w:pPr>
        <w:pStyle w:val="ListParagraph"/>
        <w:ind w:left="1080"/>
        <w:jc w:val="both"/>
        <w:rPr>
          <w:rFonts w:cs="Times New Roman"/>
          <w:color w:val="000000" w:themeColor="text1"/>
        </w:rPr>
      </w:pPr>
    </w:p>
    <w:p w:rsidR="000D7287" w:rsidRPr="00DF3D0C" w:rsidRDefault="000D7287" w:rsidP="00972AEA">
      <w:pPr>
        <w:pStyle w:val="ListParagraph"/>
        <w:numPr>
          <w:ilvl w:val="0"/>
          <w:numId w:val="28"/>
        </w:numPr>
        <w:jc w:val="both"/>
        <w:rPr>
          <w:rFonts w:cs="Times New Roman"/>
          <w:b/>
          <w:bCs/>
          <w:smallCaps/>
          <w:color w:val="000000" w:themeColor="text1"/>
        </w:rPr>
      </w:pPr>
      <w:r w:rsidRPr="00DF3D0C">
        <w:rPr>
          <w:rFonts w:cs="Times New Roman"/>
          <w:b/>
          <w:bCs/>
          <w:smallCaps/>
          <w:color w:val="000000" w:themeColor="text1"/>
        </w:rPr>
        <w:t>J</w:t>
      </w:r>
      <w:r w:rsidR="00972AEA" w:rsidRPr="00DF3D0C">
        <w:rPr>
          <w:rFonts w:cs="Times New Roman"/>
          <w:b/>
          <w:bCs/>
          <w:smallCaps/>
          <w:color w:val="000000" w:themeColor="text1"/>
        </w:rPr>
        <w:t>usticiability of Economic, Social and Cultural Rights</w:t>
      </w:r>
    </w:p>
    <w:p w:rsidR="00972AEA" w:rsidRPr="00DF3D0C" w:rsidRDefault="00972AEA" w:rsidP="00972AEA">
      <w:pPr>
        <w:pStyle w:val="ListParagraph"/>
        <w:ind w:left="360"/>
        <w:jc w:val="both"/>
        <w:rPr>
          <w:rFonts w:cs="Times New Roman"/>
          <w:b/>
          <w:bCs/>
          <w:smallCaps/>
          <w:color w:val="000000" w:themeColor="text1"/>
        </w:rPr>
      </w:pPr>
    </w:p>
    <w:p w:rsidR="000D7287" w:rsidRPr="00DF3D0C" w:rsidRDefault="000D7287" w:rsidP="00972AEA">
      <w:pPr>
        <w:pStyle w:val="ListParagraph"/>
        <w:numPr>
          <w:ilvl w:val="1"/>
          <w:numId w:val="28"/>
        </w:numPr>
        <w:jc w:val="both"/>
        <w:rPr>
          <w:rFonts w:cs="Times New Roman"/>
          <w:b/>
          <w:color w:val="000000" w:themeColor="text1"/>
        </w:rPr>
      </w:pPr>
      <w:r w:rsidRPr="00DF3D0C">
        <w:rPr>
          <w:rFonts w:cs="Times New Roman"/>
          <w:b/>
          <w:color w:val="000000" w:themeColor="text1"/>
        </w:rPr>
        <w:t>Introduction</w:t>
      </w:r>
    </w:p>
    <w:p w:rsidR="000D7287" w:rsidRPr="00DF3D0C" w:rsidRDefault="000D7287" w:rsidP="00972AEA">
      <w:pPr>
        <w:pStyle w:val="ListParagraph"/>
        <w:numPr>
          <w:ilvl w:val="2"/>
          <w:numId w:val="28"/>
        </w:numPr>
        <w:jc w:val="both"/>
        <w:rPr>
          <w:rFonts w:cs="Times New Roman"/>
          <w:color w:val="000000" w:themeColor="text1"/>
        </w:rPr>
      </w:pPr>
      <w:r w:rsidRPr="00DF3D0C">
        <w:rPr>
          <w:rFonts w:cs="Times New Roman"/>
          <w:color w:val="000000" w:themeColor="text1"/>
        </w:rPr>
        <w:t xml:space="preserve">We note the desirability of making ESC rights justiciable as is </w:t>
      </w:r>
      <w:r w:rsidR="00D05499">
        <w:rPr>
          <w:rFonts w:cs="Times New Roman"/>
          <w:color w:val="000000" w:themeColor="text1"/>
        </w:rPr>
        <w:t>recommended</w:t>
      </w:r>
      <w:r w:rsidRPr="00DF3D0C">
        <w:rPr>
          <w:rFonts w:cs="Times New Roman"/>
          <w:color w:val="000000" w:themeColor="text1"/>
        </w:rPr>
        <w:t xml:space="preserve"> in the Committee’s General Comment No. 9. </w:t>
      </w:r>
    </w:p>
    <w:p w:rsidR="00F31E98" w:rsidRDefault="00D05499" w:rsidP="00F31E98">
      <w:pPr>
        <w:pStyle w:val="ListParagraph"/>
        <w:numPr>
          <w:ilvl w:val="2"/>
          <w:numId w:val="28"/>
        </w:numPr>
        <w:jc w:val="both"/>
        <w:rPr>
          <w:rFonts w:cs="Times New Roman"/>
          <w:color w:val="000000" w:themeColor="text1"/>
        </w:rPr>
      </w:pPr>
      <w:r>
        <w:rPr>
          <w:rFonts w:cs="Times New Roman"/>
          <w:color w:val="000000" w:themeColor="text1"/>
        </w:rPr>
        <w:t>Although</w:t>
      </w:r>
      <w:r w:rsidR="000D7287" w:rsidRPr="00DF3D0C">
        <w:rPr>
          <w:rFonts w:cs="Times New Roman"/>
          <w:color w:val="000000" w:themeColor="text1"/>
        </w:rPr>
        <w:t xml:space="preserve"> </w:t>
      </w:r>
      <w:r>
        <w:rPr>
          <w:rFonts w:cs="Times New Roman"/>
          <w:color w:val="000000" w:themeColor="text1"/>
        </w:rPr>
        <w:t xml:space="preserve">historically </w:t>
      </w:r>
      <w:r w:rsidR="000D7287" w:rsidRPr="00DF3D0C">
        <w:rPr>
          <w:rFonts w:cs="Times New Roman"/>
          <w:color w:val="000000" w:themeColor="text1"/>
        </w:rPr>
        <w:t xml:space="preserve">ESC rights </w:t>
      </w:r>
      <w:r>
        <w:rPr>
          <w:rFonts w:cs="Times New Roman"/>
          <w:color w:val="000000" w:themeColor="text1"/>
        </w:rPr>
        <w:t>have</w:t>
      </w:r>
      <w:r w:rsidR="000D7287" w:rsidRPr="00DF3D0C">
        <w:rPr>
          <w:rFonts w:cs="Times New Roman"/>
          <w:color w:val="000000" w:themeColor="text1"/>
        </w:rPr>
        <w:t xml:space="preserve"> not </w:t>
      </w:r>
      <w:r>
        <w:rPr>
          <w:rFonts w:cs="Times New Roman"/>
          <w:color w:val="000000" w:themeColor="text1"/>
        </w:rPr>
        <w:t>been</w:t>
      </w:r>
      <w:r w:rsidR="002C0BC6">
        <w:rPr>
          <w:rFonts w:cs="Times New Roman"/>
          <w:color w:val="000000" w:themeColor="text1"/>
        </w:rPr>
        <w:t xml:space="preserve"> considered to be justiciable in the way</w:t>
      </w:r>
      <w:r>
        <w:rPr>
          <w:rFonts w:cs="Times New Roman"/>
          <w:color w:val="000000" w:themeColor="text1"/>
        </w:rPr>
        <w:t xml:space="preserve"> </w:t>
      </w:r>
      <w:r w:rsidR="002376E4">
        <w:rPr>
          <w:rFonts w:cs="Times New Roman"/>
          <w:color w:val="000000" w:themeColor="text1"/>
        </w:rPr>
        <w:t>civil and p</w:t>
      </w:r>
      <w:r w:rsidR="000B340A">
        <w:rPr>
          <w:rFonts w:cs="Times New Roman"/>
          <w:color w:val="000000" w:themeColor="text1"/>
        </w:rPr>
        <w:t xml:space="preserve">olitical </w:t>
      </w:r>
      <w:r w:rsidR="000D7287" w:rsidRPr="00DF3D0C">
        <w:rPr>
          <w:rFonts w:cs="Times New Roman"/>
          <w:color w:val="000000" w:themeColor="text1"/>
        </w:rPr>
        <w:t>rights</w:t>
      </w:r>
      <w:r>
        <w:rPr>
          <w:rFonts w:cs="Times New Roman"/>
          <w:color w:val="000000" w:themeColor="text1"/>
        </w:rPr>
        <w:t xml:space="preserve"> have been</w:t>
      </w:r>
      <w:r w:rsidR="000D7287" w:rsidRPr="00DF3D0C">
        <w:rPr>
          <w:rFonts w:cs="Times New Roman"/>
          <w:color w:val="000000" w:themeColor="text1"/>
        </w:rPr>
        <w:t xml:space="preserve">, </w:t>
      </w:r>
      <w:r w:rsidR="002C0BC6">
        <w:rPr>
          <w:rFonts w:cs="Times New Roman"/>
          <w:color w:val="000000" w:themeColor="text1"/>
        </w:rPr>
        <w:t>this perception has changed in many jurisdictions and the justiciability</w:t>
      </w:r>
      <w:r w:rsidR="000D7287" w:rsidRPr="00DF3D0C">
        <w:rPr>
          <w:rFonts w:cs="Times New Roman"/>
          <w:color w:val="000000" w:themeColor="text1"/>
        </w:rPr>
        <w:t xml:space="preserve"> of </w:t>
      </w:r>
      <w:r w:rsidR="002C0BC6">
        <w:rPr>
          <w:rFonts w:cs="Times New Roman"/>
          <w:color w:val="000000" w:themeColor="text1"/>
        </w:rPr>
        <w:t xml:space="preserve">aspects of many </w:t>
      </w:r>
      <w:r w:rsidR="000D7287" w:rsidRPr="00DF3D0C">
        <w:rPr>
          <w:rFonts w:cs="Times New Roman"/>
          <w:color w:val="000000" w:themeColor="text1"/>
        </w:rPr>
        <w:t>ESC</w:t>
      </w:r>
      <w:r>
        <w:rPr>
          <w:rFonts w:cs="Times New Roman"/>
          <w:color w:val="000000" w:themeColor="text1"/>
        </w:rPr>
        <w:t xml:space="preserve"> rights</w:t>
      </w:r>
      <w:r w:rsidR="002C0BC6">
        <w:rPr>
          <w:rFonts w:cs="Times New Roman"/>
          <w:color w:val="000000" w:themeColor="text1"/>
        </w:rPr>
        <w:t xml:space="preserve"> is increasingly recognised</w:t>
      </w:r>
      <w:r w:rsidR="004E0365">
        <w:rPr>
          <w:rFonts w:cs="Times New Roman"/>
          <w:color w:val="000000" w:themeColor="text1"/>
        </w:rPr>
        <w:t>, domestically, regionally and internationally</w:t>
      </w:r>
      <w:r w:rsidR="002C0BC6">
        <w:rPr>
          <w:rFonts w:cs="Times New Roman"/>
          <w:color w:val="000000" w:themeColor="text1"/>
        </w:rPr>
        <w:t xml:space="preserve">. </w:t>
      </w:r>
    </w:p>
    <w:p w:rsidR="002C0BC6" w:rsidRPr="002C0BC6" w:rsidRDefault="002C0BC6" w:rsidP="002C0BC6">
      <w:pPr>
        <w:ind w:left="1440"/>
        <w:jc w:val="both"/>
        <w:rPr>
          <w:rFonts w:cs="Times New Roman"/>
          <w:color w:val="000000" w:themeColor="text1"/>
        </w:rPr>
      </w:pPr>
    </w:p>
    <w:p w:rsidR="000D7287" w:rsidRPr="00DF3D0C" w:rsidRDefault="000D7287" w:rsidP="00F31E98">
      <w:pPr>
        <w:pStyle w:val="ListParagraph"/>
        <w:numPr>
          <w:ilvl w:val="1"/>
          <w:numId w:val="28"/>
        </w:numPr>
        <w:jc w:val="both"/>
        <w:rPr>
          <w:rFonts w:cs="Times New Roman"/>
          <w:b/>
          <w:color w:val="000000" w:themeColor="text1"/>
        </w:rPr>
      </w:pPr>
      <w:r w:rsidRPr="00DF3D0C">
        <w:rPr>
          <w:rFonts w:cs="Times New Roman"/>
          <w:b/>
          <w:color w:val="000000" w:themeColor="text1"/>
        </w:rPr>
        <w:t xml:space="preserve">New Zealand Experience </w:t>
      </w:r>
    </w:p>
    <w:p w:rsidR="00D05499" w:rsidRDefault="000D7287" w:rsidP="00D05499">
      <w:pPr>
        <w:pStyle w:val="ListParagraph"/>
        <w:numPr>
          <w:ilvl w:val="2"/>
          <w:numId w:val="28"/>
        </w:numPr>
        <w:jc w:val="both"/>
        <w:rPr>
          <w:rFonts w:cs="Times New Roman"/>
          <w:color w:val="000000" w:themeColor="text1"/>
        </w:rPr>
      </w:pPr>
      <w:r w:rsidRPr="00DF3D0C">
        <w:rPr>
          <w:rFonts w:cs="Times New Roman"/>
          <w:color w:val="000000" w:themeColor="text1"/>
        </w:rPr>
        <w:t>Historically, the Courts in New Zealand have been reluctant to treat ESC rights as directly enforceable.</w:t>
      </w:r>
      <w:r w:rsidRPr="00DF3D0C">
        <w:rPr>
          <w:rStyle w:val="FootnoteReference"/>
          <w:rFonts w:cs="Times New Roman"/>
          <w:color w:val="000000" w:themeColor="text1"/>
        </w:rPr>
        <w:footnoteReference w:id="5"/>
      </w:r>
      <w:r w:rsidRPr="00DF3D0C">
        <w:rPr>
          <w:rFonts w:cs="Times New Roman"/>
          <w:color w:val="000000" w:themeColor="text1"/>
        </w:rPr>
        <w:t xml:space="preserve">  This is partly due to the lack of direct incorporation into domestic law as noted in paragraph </w:t>
      </w:r>
      <w:r w:rsidR="00D05499">
        <w:rPr>
          <w:rFonts w:cs="Times New Roman"/>
          <w:color w:val="000000" w:themeColor="text1"/>
        </w:rPr>
        <w:t>[</w:t>
      </w:r>
      <w:r w:rsidRPr="00DF3D0C">
        <w:rPr>
          <w:rFonts w:cs="Times New Roman"/>
          <w:color w:val="000000" w:themeColor="text1"/>
        </w:rPr>
        <w:t>1</w:t>
      </w:r>
      <w:r w:rsidR="000B340A">
        <w:rPr>
          <w:rFonts w:cs="Times New Roman"/>
          <w:color w:val="000000" w:themeColor="text1"/>
        </w:rPr>
        <w:t>.1</w:t>
      </w:r>
      <w:r w:rsidR="00D05499">
        <w:rPr>
          <w:rFonts w:cs="Times New Roman"/>
          <w:color w:val="000000" w:themeColor="text1"/>
        </w:rPr>
        <w:t>]</w:t>
      </w:r>
      <w:r w:rsidRPr="00DF3D0C">
        <w:rPr>
          <w:rFonts w:cs="Times New Roman"/>
          <w:color w:val="000000" w:themeColor="text1"/>
        </w:rPr>
        <w:t xml:space="preserve">, </w:t>
      </w:r>
      <w:r w:rsidR="004E0365">
        <w:rPr>
          <w:rFonts w:cs="Times New Roman"/>
          <w:color w:val="000000" w:themeColor="text1"/>
        </w:rPr>
        <w:t>and partly</w:t>
      </w:r>
      <w:r w:rsidRPr="00DF3D0C">
        <w:rPr>
          <w:rFonts w:cs="Times New Roman"/>
          <w:color w:val="000000" w:themeColor="text1"/>
        </w:rPr>
        <w:t xml:space="preserve"> relying on the argument that the allocation of resources involved with ESC rights is of a political nature, and therefore a matter </w:t>
      </w:r>
      <w:r w:rsidR="004E0365">
        <w:rPr>
          <w:rFonts w:cs="Times New Roman"/>
          <w:color w:val="000000" w:themeColor="text1"/>
        </w:rPr>
        <w:t>for</w:t>
      </w:r>
      <w:r w:rsidR="002376E4">
        <w:rPr>
          <w:rFonts w:cs="Times New Roman"/>
          <w:color w:val="000000" w:themeColor="text1"/>
        </w:rPr>
        <w:t xml:space="preserve"> Parliament </w:t>
      </w:r>
      <w:r w:rsidR="004E0365">
        <w:rPr>
          <w:rFonts w:cs="Times New Roman"/>
          <w:color w:val="000000" w:themeColor="text1"/>
        </w:rPr>
        <w:t>rather than</w:t>
      </w:r>
      <w:r w:rsidR="002376E4">
        <w:rPr>
          <w:rFonts w:cs="Times New Roman"/>
          <w:color w:val="000000" w:themeColor="text1"/>
        </w:rPr>
        <w:t xml:space="preserve"> the j</w:t>
      </w:r>
      <w:r w:rsidRPr="00DF3D0C">
        <w:rPr>
          <w:rFonts w:cs="Times New Roman"/>
          <w:color w:val="000000" w:themeColor="text1"/>
        </w:rPr>
        <w:t xml:space="preserve">udiciary. </w:t>
      </w:r>
    </w:p>
    <w:p w:rsidR="00A06AD3" w:rsidRDefault="00D05499" w:rsidP="00A06AD3">
      <w:pPr>
        <w:pStyle w:val="ListParagraph"/>
        <w:numPr>
          <w:ilvl w:val="2"/>
          <w:numId w:val="28"/>
        </w:numPr>
        <w:jc w:val="both"/>
        <w:rPr>
          <w:rFonts w:cs="Times New Roman"/>
          <w:color w:val="000000" w:themeColor="text1"/>
        </w:rPr>
      </w:pPr>
      <w:r>
        <w:rPr>
          <w:rFonts w:cs="Times New Roman"/>
          <w:color w:val="000000" w:themeColor="text1"/>
        </w:rPr>
        <w:t>However, we note a tren</w:t>
      </w:r>
      <w:r w:rsidR="002376E4">
        <w:rPr>
          <w:rFonts w:cs="Times New Roman"/>
          <w:color w:val="000000" w:themeColor="text1"/>
        </w:rPr>
        <w:t>d in the judicial system where j</w:t>
      </w:r>
      <w:r>
        <w:rPr>
          <w:rFonts w:cs="Times New Roman"/>
          <w:color w:val="000000" w:themeColor="text1"/>
        </w:rPr>
        <w:t>udges are increasingly inclined to take note of the State’s international obligations</w:t>
      </w:r>
      <w:r w:rsidR="00845BFB">
        <w:rPr>
          <w:rFonts w:cs="Times New Roman"/>
          <w:color w:val="000000" w:themeColor="text1"/>
        </w:rPr>
        <w:t>,</w:t>
      </w:r>
      <w:r>
        <w:rPr>
          <w:rFonts w:cs="Times New Roman"/>
          <w:color w:val="000000" w:themeColor="text1"/>
        </w:rPr>
        <w:t xml:space="preserve">  including the ICESCR</w:t>
      </w:r>
      <w:r w:rsidR="00A06AD3">
        <w:rPr>
          <w:rFonts w:cs="Times New Roman"/>
          <w:color w:val="000000" w:themeColor="text1"/>
        </w:rPr>
        <w:t>.</w:t>
      </w:r>
      <w:r w:rsidR="00A06AD3">
        <w:rPr>
          <w:rStyle w:val="FootnoteReference"/>
          <w:rFonts w:cs="Times New Roman"/>
          <w:color w:val="000000" w:themeColor="text1"/>
        </w:rPr>
        <w:footnoteReference w:id="6"/>
      </w:r>
    </w:p>
    <w:p w:rsidR="00F31E98" w:rsidRDefault="000D7287" w:rsidP="00A06AD3">
      <w:pPr>
        <w:pStyle w:val="ListParagraph"/>
        <w:numPr>
          <w:ilvl w:val="2"/>
          <w:numId w:val="28"/>
        </w:numPr>
        <w:jc w:val="both"/>
        <w:rPr>
          <w:rFonts w:cs="Times New Roman"/>
          <w:color w:val="000000" w:themeColor="text1"/>
        </w:rPr>
      </w:pPr>
      <w:r w:rsidRPr="00A06AD3">
        <w:rPr>
          <w:rFonts w:cs="Times New Roman"/>
          <w:color w:val="000000" w:themeColor="text1"/>
        </w:rPr>
        <w:t>We acknowledge that some ESC rights are protected by specific legislation,</w:t>
      </w:r>
      <w:r w:rsidRPr="00DF3D0C">
        <w:rPr>
          <w:rStyle w:val="FootnoteReference"/>
          <w:rFonts w:cs="Times New Roman"/>
          <w:color w:val="000000" w:themeColor="text1"/>
        </w:rPr>
        <w:footnoteReference w:id="7"/>
      </w:r>
      <w:r w:rsidRPr="00A06AD3">
        <w:rPr>
          <w:rFonts w:cs="Times New Roman"/>
          <w:color w:val="000000" w:themeColor="text1"/>
        </w:rPr>
        <w:t xml:space="preserve"> but consider direc</w:t>
      </w:r>
      <w:r w:rsidR="00A06AD3">
        <w:rPr>
          <w:rFonts w:cs="Times New Roman"/>
          <w:color w:val="000000" w:themeColor="text1"/>
        </w:rPr>
        <w:t xml:space="preserve">t incorporation to be also </w:t>
      </w:r>
      <w:r w:rsidR="00A06AD3">
        <w:rPr>
          <w:rFonts w:cs="Times New Roman"/>
          <w:color w:val="000000" w:themeColor="text1"/>
        </w:rPr>
        <w:lastRenderedPageBreak/>
        <w:t>necessary</w:t>
      </w:r>
      <w:r w:rsidRPr="00A06AD3">
        <w:rPr>
          <w:rFonts w:cs="Times New Roman"/>
          <w:color w:val="000000" w:themeColor="text1"/>
        </w:rPr>
        <w:t xml:space="preserve">.  Direct incorporation and recognition of ESC rights promotes a </w:t>
      </w:r>
      <w:r w:rsidR="00A06AD3">
        <w:rPr>
          <w:rFonts w:cs="Times New Roman"/>
          <w:color w:val="000000" w:themeColor="text1"/>
        </w:rPr>
        <w:t xml:space="preserve">clear </w:t>
      </w:r>
      <w:r w:rsidRPr="00A06AD3">
        <w:rPr>
          <w:rFonts w:cs="Times New Roman"/>
          <w:color w:val="000000" w:themeColor="text1"/>
        </w:rPr>
        <w:t>human rights framework for interpretation and implementa</w:t>
      </w:r>
      <w:r w:rsidR="00F31E98" w:rsidRPr="00A06AD3">
        <w:rPr>
          <w:rFonts w:cs="Times New Roman"/>
          <w:color w:val="000000" w:themeColor="text1"/>
        </w:rPr>
        <w:t>tion of the statute.</w:t>
      </w:r>
    </w:p>
    <w:p w:rsidR="00F61582" w:rsidRDefault="00F61582" w:rsidP="00F61582">
      <w:pPr>
        <w:pStyle w:val="ListParagraph"/>
        <w:ind w:left="2160"/>
        <w:jc w:val="both"/>
        <w:rPr>
          <w:rFonts w:cs="Times New Roman"/>
          <w:color w:val="000000" w:themeColor="text1"/>
        </w:rPr>
      </w:pPr>
    </w:p>
    <w:p w:rsidR="000D7287" w:rsidRDefault="00C94E19" w:rsidP="00F31E98">
      <w:pPr>
        <w:pStyle w:val="ListParagraph"/>
        <w:numPr>
          <w:ilvl w:val="0"/>
          <w:numId w:val="28"/>
        </w:numPr>
        <w:jc w:val="both"/>
        <w:rPr>
          <w:rFonts w:cs="Times New Roman"/>
          <w:b/>
          <w:bCs/>
          <w:smallCaps/>
          <w:color w:val="000000" w:themeColor="text1"/>
        </w:rPr>
      </w:pPr>
      <w:r>
        <w:rPr>
          <w:rFonts w:cs="Times New Roman"/>
          <w:b/>
          <w:bCs/>
          <w:smallCaps/>
          <w:color w:val="000000" w:themeColor="text1"/>
        </w:rPr>
        <w:t>Optional Protocol to the ICESCR</w:t>
      </w:r>
    </w:p>
    <w:p w:rsidR="009B3094" w:rsidRPr="00DF3D0C" w:rsidRDefault="009B3094" w:rsidP="009B3094">
      <w:pPr>
        <w:pStyle w:val="ListParagraph"/>
        <w:ind w:left="360"/>
        <w:jc w:val="both"/>
        <w:rPr>
          <w:rFonts w:cs="Times New Roman"/>
          <w:b/>
          <w:bCs/>
          <w:smallCaps/>
          <w:color w:val="000000" w:themeColor="text1"/>
        </w:rPr>
      </w:pPr>
    </w:p>
    <w:p w:rsidR="000D7287" w:rsidRPr="00DF3D0C" w:rsidRDefault="000D7287" w:rsidP="00972AEA">
      <w:pPr>
        <w:pStyle w:val="ListParagraph"/>
        <w:numPr>
          <w:ilvl w:val="1"/>
          <w:numId w:val="28"/>
        </w:numPr>
        <w:jc w:val="both"/>
        <w:rPr>
          <w:rFonts w:cs="Times New Roman"/>
          <w:color w:val="000000" w:themeColor="text1"/>
        </w:rPr>
      </w:pPr>
      <w:r w:rsidRPr="00DF3D0C">
        <w:rPr>
          <w:rFonts w:cs="Times New Roman"/>
          <w:color w:val="000000" w:themeColor="text1"/>
        </w:rPr>
        <w:t xml:space="preserve">New Zealand has been a signatory to </w:t>
      </w:r>
      <w:r w:rsidR="002376E4">
        <w:rPr>
          <w:rFonts w:cs="Times New Roman"/>
          <w:color w:val="000000" w:themeColor="text1"/>
        </w:rPr>
        <w:t xml:space="preserve">the First </w:t>
      </w:r>
      <w:r w:rsidRPr="00DF3D0C">
        <w:rPr>
          <w:rFonts w:cs="Times New Roman"/>
          <w:color w:val="000000" w:themeColor="text1"/>
        </w:rPr>
        <w:t xml:space="preserve">Optional Protocol to the International Covenant on Civil </w:t>
      </w:r>
      <w:r w:rsidR="00C94E19">
        <w:rPr>
          <w:rFonts w:cs="Times New Roman"/>
          <w:color w:val="000000" w:themeColor="text1"/>
        </w:rPr>
        <w:t xml:space="preserve">and Political Rights (OP-ICCPR) since </w:t>
      </w:r>
      <w:r w:rsidR="00780DF8">
        <w:rPr>
          <w:rFonts w:cs="Times New Roman"/>
          <w:color w:val="000000" w:themeColor="text1"/>
        </w:rPr>
        <w:t xml:space="preserve">1989.  </w:t>
      </w:r>
      <w:bookmarkStart w:id="0" w:name="_GoBack"/>
      <w:bookmarkEnd w:id="0"/>
      <w:r w:rsidRPr="00DF3D0C">
        <w:rPr>
          <w:rFonts w:cs="Times New Roman"/>
          <w:color w:val="000000" w:themeColor="text1"/>
        </w:rPr>
        <w:t xml:space="preserve">However, its intentions with regard to </w:t>
      </w:r>
      <w:r w:rsidR="00C94E19">
        <w:rPr>
          <w:rFonts w:cs="Times New Roman"/>
          <w:color w:val="000000" w:themeColor="text1"/>
        </w:rPr>
        <w:t xml:space="preserve">the </w:t>
      </w:r>
      <w:r w:rsidRPr="00DF3D0C">
        <w:rPr>
          <w:rFonts w:cs="Times New Roman"/>
          <w:color w:val="000000" w:themeColor="text1"/>
        </w:rPr>
        <w:t xml:space="preserve">Optional Protocol to the International Covenant on Economic, Social and Cultural Rights (OP-ICESCR) remain unclear. </w:t>
      </w:r>
    </w:p>
    <w:p w:rsidR="000D7287" w:rsidRPr="00DF3D0C" w:rsidRDefault="000D7287" w:rsidP="00972AEA">
      <w:pPr>
        <w:pStyle w:val="ListParagraph"/>
        <w:numPr>
          <w:ilvl w:val="1"/>
          <w:numId w:val="28"/>
        </w:numPr>
        <w:jc w:val="both"/>
        <w:rPr>
          <w:rFonts w:cs="Times New Roman"/>
          <w:color w:val="000000" w:themeColor="text1"/>
        </w:rPr>
      </w:pPr>
      <w:r w:rsidRPr="00DF3D0C">
        <w:rPr>
          <w:rFonts w:cs="Times New Roman"/>
          <w:color w:val="000000" w:themeColor="text1"/>
        </w:rPr>
        <w:t xml:space="preserve">We strongly recommend the New Zealand Government ratify the OP-ICESCR, as it would not only </w:t>
      </w:r>
      <w:r w:rsidR="004525F2" w:rsidRPr="00DF3D0C">
        <w:rPr>
          <w:rFonts w:cs="Times New Roman"/>
          <w:color w:val="000000" w:themeColor="text1"/>
        </w:rPr>
        <w:t>provide an avenue for individual complaints to be heard where there is a lack of recognition for these rights in New Zealand</w:t>
      </w:r>
      <w:r w:rsidR="004525F2">
        <w:rPr>
          <w:rFonts w:cs="Times New Roman"/>
          <w:color w:val="000000" w:themeColor="text1"/>
        </w:rPr>
        <w:t xml:space="preserve"> but </w:t>
      </w:r>
      <w:r w:rsidR="002C0BC6">
        <w:rPr>
          <w:rFonts w:cs="Times New Roman"/>
          <w:color w:val="000000" w:themeColor="text1"/>
        </w:rPr>
        <w:t xml:space="preserve">also </w:t>
      </w:r>
      <w:r w:rsidRPr="00DF3D0C">
        <w:rPr>
          <w:rFonts w:cs="Times New Roman"/>
          <w:color w:val="000000" w:themeColor="text1"/>
        </w:rPr>
        <w:t xml:space="preserve">indicate </w:t>
      </w:r>
      <w:r w:rsidR="004E0365">
        <w:rPr>
          <w:rFonts w:cs="Times New Roman"/>
          <w:color w:val="000000" w:themeColor="text1"/>
        </w:rPr>
        <w:t>a commitment</w:t>
      </w:r>
      <w:r w:rsidRPr="00DF3D0C">
        <w:rPr>
          <w:rFonts w:cs="Times New Roman"/>
          <w:color w:val="000000" w:themeColor="text1"/>
        </w:rPr>
        <w:t xml:space="preserve"> to take ESC rights seriously</w:t>
      </w:r>
      <w:r w:rsidR="004525F2">
        <w:rPr>
          <w:rFonts w:cs="Times New Roman"/>
          <w:color w:val="000000" w:themeColor="text1"/>
        </w:rPr>
        <w:t>.</w:t>
      </w:r>
      <w:r w:rsidRPr="00DF3D0C">
        <w:rPr>
          <w:rFonts w:cs="Times New Roman"/>
          <w:color w:val="000000" w:themeColor="text1"/>
        </w:rPr>
        <w:t xml:space="preserve"> </w:t>
      </w:r>
    </w:p>
    <w:p w:rsidR="00F31E98" w:rsidRPr="00DF3D0C" w:rsidRDefault="00F31E98" w:rsidP="00F31E98">
      <w:pPr>
        <w:jc w:val="both"/>
        <w:rPr>
          <w:rFonts w:cs="Times New Roman"/>
          <w:color w:val="000000" w:themeColor="text1"/>
        </w:rPr>
      </w:pPr>
    </w:p>
    <w:p w:rsidR="000D7287" w:rsidRDefault="000D7287" w:rsidP="00972AEA">
      <w:pPr>
        <w:pStyle w:val="ListParagraph"/>
        <w:numPr>
          <w:ilvl w:val="0"/>
          <w:numId w:val="28"/>
        </w:numPr>
        <w:jc w:val="both"/>
        <w:rPr>
          <w:rFonts w:cs="Times New Roman"/>
          <w:b/>
          <w:bCs/>
          <w:smallCaps/>
          <w:color w:val="000000" w:themeColor="text1"/>
        </w:rPr>
      </w:pPr>
      <w:r w:rsidRPr="00DF3D0C">
        <w:rPr>
          <w:rFonts w:cs="Times New Roman"/>
          <w:b/>
          <w:bCs/>
          <w:smallCaps/>
          <w:color w:val="000000" w:themeColor="text1"/>
        </w:rPr>
        <w:t>recommendations:</w:t>
      </w:r>
    </w:p>
    <w:p w:rsidR="00EE1D29" w:rsidRDefault="00EE1D29" w:rsidP="00EE1D29">
      <w:pPr>
        <w:pStyle w:val="ListParagraph"/>
        <w:ind w:left="360"/>
        <w:jc w:val="both"/>
        <w:rPr>
          <w:rFonts w:cs="Times New Roman"/>
          <w:b/>
          <w:bCs/>
          <w:smallCaps/>
          <w:color w:val="000000" w:themeColor="text1"/>
        </w:rPr>
      </w:pPr>
    </w:p>
    <w:p w:rsidR="00EE1D29" w:rsidRPr="009B3094" w:rsidRDefault="00EE1D29" w:rsidP="00EE1D29">
      <w:pPr>
        <w:pStyle w:val="ListParagraph"/>
        <w:tabs>
          <w:tab w:val="left" w:pos="5245"/>
        </w:tabs>
        <w:ind w:left="360"/>
        <w:jc w:val="both"/>
        <w:rPr>
          <w:rFonts w:cs="Times New Roman"/>
          <w:color w:val="000000" w:themeColor="text1"/>
        </w:rPr>
      </w:pPr>
      <w:r w:rsidRPr="009B3094">
        <w:rPr>
          <w:rFonts w:cs="Times New Roman"/>
          <w:color w:val="000000" w:themeColor="text1"/>
        </w:rPr>
        <w:t xml:space="preserve">In light of the issues mentioned above, we recommend that: </w:t>
      </w:r>
    </w:p>
    <w:p w:rsidR="00EE1D29" w:rsidRPr="00EE1D29" w:rsidRDefault="00EE1D29" w:rsidP="00EE1D29">
      <w:pPr>
        <w:pStyle w:val="ListParagraph"/>
        <w:numPr>
          <w:ilvl w:val="1"/>
          <w:numId w:val="28"/>
        </w:numPr>
        <w:jc w:val="both"/>
        <w:rPr>
          <w:rFonts w:cs="Times New Roman"/>
          <w:b/>
          <w:bCs/>
          <w:smallCaps/>
          <w:color w:val="000000" w:themeColor="text1"/>
        </w:rPr>
      </w:pPr>
      <w:r>
        <w:rPr>
          <w:rFonts w:cs="Times New Roman"/>
          <w:color w:val="000000" w:themeColor="text1"/>
        </w:rPr>
        <w:t>t</w:t>
      </w:r>
      <w:r w:rsidRPr="00DF3D0C">
        <w:rPr>
          <w:rFonts w:cs="Times New Roman"/>
          <w:color w:val="000000" w:themeColor="text1"/>
        </w:rPr>
        <w:t xml:space="preserve">he </w:t>
      </w:r>
      <w:r w:rsidR="009C60BC">
        <w:rPr>
          <w:rFonts w:cs="Times New Roman"/>
          <w:color w:val="000000" w:themeColor="text1"/>
        </w:rPr>
        <w:t xml:space="preserve">Committee reiterate </w:t>
      </w:r>
      <w:r w:rsidR="004E0365">
        <w:rPr>
          <w:rFonts w:cs="Times New Roman"/>
          <w:color w:val="000000" w:themeColor="text1"/>
        </w:rPr>
        <w:t>its recommendation</w:t>
      </w:r>
      <w:r w:rsidR="009C60BC">
        <w:rPr>
          <w:rFonts w:cs="Times New Roman"/>
          <w:color w:val="000000" w:themeColor="text1"/>
        </w:rPr>
        <w:t xml:space="preserve"> to </w:t>
      </w:r>
      <w:r w:rsidR="00845BFB">
        <w:rPr>
          <w:rFonts w:cs="Times New Roman"/>
          <w:color w:val="000000" w:themeColor="text1"/>
        </w:rPr>
        <w:t xml:space="preserve">New Zealand to </w:t>
      </w:r>
      <w:r w:rsidR="009C60BC">
        <w:rPr>
          <w:rFonts w:cs="Times New Roman"/>
          <w:color w:val="000000" w:themeColor="text1"/>
        </w:rPr>
        <w:t>incorporate the ICESCR directly into domestic law</w:t>
      </w:r>
      <w:r w:rsidR="00D81A43">
        <w:rPr>
          <w:rFonts w:cs="Times New Roman"/>
          <w:color w:val="000000" w:themeColor="text1"/>
        </w:rPr>
        <w:t xml:space="preserve">; </w:t>
      </w:r>
    </w:p>
    <w:p w:rsidR="00EE1D29" w:rsidRPr="00EE1D29" w:rsidRDefault="000D7287" w:rsidP="00EE1D29">
      <w:pPr>
        <w:pStyle w:val="ListParagraph"/>
        <w:numPr>
          <w:ilvl w:val="1"/>
          <w:numId w:val="28"/>
        </w:numPr>
        <w:jc w:val="both"/>
        <w:rPr>
          <w:rFonts w:cs="Times New Roman"/>
          <w:b/>
          <w:bCs/>
          <w:smallCaps/>
          <w:color w:val="000000" w:themeColor="text1"/>
        </w:rPr>
      </w:pPr>
      <w:r w:rsidRPr="00EE1D29">
        <w:rPr>
          <w:rFonts w:cs="Times New Roman"/>
          <w:color w:val="000000" w:themeColor="text1"/>
        </w:rPr>
        <w:t xml:space="preserve">ESC rights </w:t>
      </w:r>
      <w:r w:rsidR="002376E4" w:rsidRPr="00EE1D29">
        <w:rPr>
          <w:rFonts w:cs="Times New Roman"/>
          <w:color w:val="000000" w:themeColor="text1"/>
        </w:rPr>
        <w:t>be included in</w:t>
      </w:r>
      <w:r w:rsidRPr="00EE1D29">
        <w:rPr>
          <w:rFonts w:cs="Times New Roman"/>
          <w:color w:val="000000" w:themeColor="text1"/>
        </w:rPr>
        <w:t xml:space="preserve"> the NZBORA</w:t>
      </w:r>
      <w:r w:rsidR="00D81A43">
        <w:rPr>
          <w:rFonts w:cs="Times New Roman"/>
          <w:color w:val="000000" w:themeColor="text1"/>
        </w:rPr>
        <w:t xml:space="preserve">; </w:t>
      </w:r>
    </w:p>
    <w:p w:rsidR="00EE1D29" w:rsidRPr="00EE1D29" w:rsidRDefault="002376E4" w:rsidP="00EE1D29">
      <w:pPr>
        <w:pStyle w:val="ListParagraph"/>
        <w:numPr>
          <w:ilvl w:val="1"/>
          <w:numId w:val="28"/>
        </w:numPr>
        <w:jc w:val="both"/>
        <w:rPr>
          <w:rFonts w:cs="Times New Roman"/>
          <w:b/>
          <w:bCs/>
          <w:smallCaps/>
          <w:color w:val="000000" w:themeColor="text1"/>
        </w:rPr>
      </w:pPr>
      <w:r w:rsidRPr="00EE1D29">
        <w:rPr>
          <w:rFonts w:cs="Times New Roman"/>
          <w:color w:val="000000" w:themeColor="text1"/>
        </w:rPr>
        <w:t>the New Zealand Government</w:t>
      </w:r>
      <w:r w:rsidR="000D7287" w:rsidRPr="00EE1D29">
        <w:rPr>
          <w:rFonts w:cs="Times New Roman"/>
          <w:color w:val="000000" w:themeColor="text1"/>
        </w:rPr>
        <w:t xml:space="preserve"> include a review of ESC rights in the terms of reference of the current constitutional review</w:t>
      </w:r>
      <w:r w:rsidR="00D81A43">
        <w:rPr>
          <w:rFonts w:cs="Times New Roman"/>
          <w:color w:val="000000" w:themeColor="text1"/>
        </w:rPr>
        <w:t>; and</w:t>
      </w:r>
      <w:r w:rsidR="000D7287" w:rsidRPr="00EE1D29">
        <w:rPr>
          <w:rFonts w:cs="Times New Roman"/>
          <w:color w:val="000000" w:themeColor="text1"/>
        </w:rPr>
        <w:t xml:space="preserve"> </w:t>
      </w:r>
    </w:p>
    <w:p w:rsidR="000D7287" w:rsidRPr="00EE1D29" w:rsidRDefault="002376E4" w:rsidP="00EE1D29">
      <w:pPr>
        <w:pStyle w:val="ListParagraph"/>
        <w:numPr>
          <w:ilvl w:val="1"/>
          <w:numId w:val="28"/>
        </w:numPr>
        <w:jc w:val="both"/>
        <w:rPr>
          <w:rFonts w:cs="Times New Roman"/>
          <w:b/>
          <w:bCs/>
          <w:smallCaps/>
          <w:color w:val="000000" w:themeColor="text1"/>
        </w:rPr>
      </w:pPr>
      <w:r w:rsidRPr="00EE1D29">
        <w:rPr>
          <w:rFonts w:cs="Times New Roman"/>
          <w:color w:val="000000" w:themeColor="text1"/>
        </w:rPr>
        <w:t>the New Zealand Government</w:t>
      </w:r>
      <w:r w:rsidR="000D7287" w:rsidRPr="00EE1D29">
        <w:rPr>
          <w:rFonts w:cs="Times New Roman"/>
          <w:color w:val="000000" w:themeColor="text1"/>
        </w:rPr>
        <w:t xml:space="preserve"> ratify the OP-ICESCR</w:t>
      </w:r>
      <w:r w:rsidR="00684F82">
        <w:rPr>
          <w:rFonts w:cs="Times New Roman"/>
          <w:color w:val="000000" w:themeColor="text1"/>
        </w:rPr>
        <w:t>.</w:t>
      </w:r>
    </w:p>
    <w:p w:rsidR="000D7287" w:rsidRPr="00DF3D0C" w:rsidRDefault="000D7287" w:rsidP="00972AEA">
      <w:pPr>
        <w:pStyle w:val="ListParagraph"/>
        <w:ind w:left="360"/>
        <w:jc w:val="both"/>
        <w:rPr>
          <w:rFonts w:cs="Times New Roman"/>
          <w:color w:val="000000" w:themeColor="text1"/>
        </w:rPr>
      </w:pPr>
    </w:p>
    <w:p w:rsidR="00F8779A" w:rsidRPr="00DF3D0C" w:rsidRDefault="00F8779A" w:rsidP="00972AEA">
      <w:pPr>
        <w:pStyle w:val="SingleTxtG"/>
        <w:ind w:left="0" w:right="78"/>
        <w:rPr>
          <w:rFonts w:eastAsia="SimSun"/>
          <w:i/>
          <w:color w:val="000000" w:themeColor="text1"/>
        </w:rPr>
      </w:pPr>
    </w:p>
    <w:p w:rsidR="00EE1D29" w:rsidRDefault="00DF3D0C" w:rsidP="00EE1D29">
      <w:pPr>
        <w:pStyle w:val="SingleTxtG"/>
        <w:ind w:left="0" w:right="78"/>
        <w:jc w:val="center"/>
        <w:rPr>
          <w:rFonts w:eastAsia="SimSun"/>
          <w:i/>
          <w:color w:val="000000" w:themeColor="text1"/>
        </w:rPr>
      </w:pPr>
      <w:r w:rsidRPr="00DF3D0C">
        <w:rPr>
          <w:rFonts w:eastAsia="SimSun"/>
          <w:i/>
          <w:color w:val="000000" w:themeColor="text1"/>
        </w:rPr>
        <w:br w:type="column"/>
      </w:r>
      <w:r w:rsidR="00EE1D29" w:rsidRPr="00DF3D0C">
        <w:rPr>
          <w:smallCaps/>
          <w:color w:val="000000" w:themeColor="text1"/>
          <w:sz w:val="32"/>
          <w:szCs w:val="32"/>
        </w:rPr>
        <w:lastRenderedPageBreak/>
        <w:t xml:space="preserve">Part </w:t>
      </w:r>
      <w:r w:rsidR="00EE1D29">
        <w:rPr>
          <w:iCs/>
          <w:color w:val="000000" w:themeColor="text1"/>
          <w:sz w:val="32"/>
          <w:szCs w:val="32"/>
        </w:rPr>
        <w:t>B</w:t>
      </w:r>
    </w:p>
    <w:p w:rsidR="00F8779A" w:rsidRPr="00DF3D0C" w:rsidRDefault="00C15D92" w:rsidP="00DF3D0C">
      <w:pPr>
        <w:pStyle w:val="SingleTxtG"/>
        <w:ind w:left="0" w:right="78"/>
        <w:rPr>
          <w:rFonts w:eastAsia="SimSun"/>
          <w:i/>
          <w:color w:val="000000" w:themeColor="text1"/>
        </w:rPr>
      </w:pPr>
      <w:r w:rsidRPr="00DF3D0C">
        <w:rPr>
          <w:rFonts w:eastAsia="SimSun"/>
          <w:i/>
          <w:color w:val="000000" w:themeColor="text1"/>
        </w:rPr>
        <w:t xml:space="preserve">Question 2: </w:t>
      </w:r>
      <w:r w:rsidR="00F8779A" w:rsidRPr="00DF3D0C">
        <w:rPr>
          <w:rFonts w:eastAsia="SimSun"/>
          <w:i/>
          <w:color w:val="000000" w:themeColor="text1"/>
        </w:rPr>
        <w:t>Please provide information on the efforts of the State party to reach a minimum net amount of 0.7 per cent of GNI as official development assistance. Please also provide information as to what extent the State party seeks to promote the realization of economic, social and cultural rights through its international development cooperation policy.</w:t>
      </w:r>
    </w:p>
    <w:p w:rsidR="00DF3D0C" w:rsidRPr="00DF3D0C" w:rsidRDefault="00DF3D0C" w:rsidP="00D81A43">
      <w:pPr>
        <w:spacing w:line="144" w:lineRule="auto"/>
        <w:jc w:val="both"/>
        <w:rPr>
          <w:rFonts w:cs="Times New Roman"/>
          <w:smallCaps/>
          <w:color w:val="000000" w:themeColor="text1"/>
          <w:sz w:val="32"/>
          <w:szCs w:val="32"/>
        </w:rPr>
      </w:pPr>
    </w:p>
    <w:p w:rsidR="00F8779A" w:rsidRPr="00DF3D0C" w:rsidRDefault="00B57302" w:rsidP="00B57302">
      <w:pPr>
        <w:jc w:val="both"/>
        <w:rPr>
          <w:rFonts w:cs="Times New Roman"/>
          <w:b/>
          <w:bCs/>
          <w:smallCaps/>
          <w:color w:val="000000" w:themeColor="text1"/>
        </w:rPr>
      </w:pPr>
      <w:r w:rsidRPr="00DF3D0C">
        <w:rPr>
          <w:rFonts w:cs="Times New Roman"/>
          <w:b/>
          <w:bCs/>
          <w:smallCaps/>
          <w:color w:val="000000" w:themeColor="text1"/>
        </w:rPr>
        <w:t xml:space="preserve">1.0 </w:t>
      </w:r>
      <w:r w:rsidR="00F8779A" w:rsidRPr="00DF3D0C">
        <w:rPr>
          <w:rFonts w:cs="Times New Roman"/>
          <w:b/>
          <w:bCs/>
          <w:smallCaps/>
          <w:color w:val="000000" w:themeColor="text1"/>
        </w:rPr>
        <w:t>Introduction</w:t>
      </w:r>
    </w:p>
    <w:p w:rsidR="00B57302" w:rsidRPr="00DF3D0C" w:rsidRDefault="00B57302" w:rsidP="00B57302">
      <w:pPr>
        <w:pStyle w:val="ListParagraph"/>
        <w:ind w:left="426"/>
        <w:jc w:val="both"/>
        <w:rPr>
          <w:rFonts w:cs="Times New Roman"/>
          <w:b/>
          <w:bCs/>
          <w:smallCaps/>
          <w:color w:val="000000" w:themeColor="text1"/>
        </w:rPr>
      </w:pPr>
    </w:p>
    <w:p w:rsidR="00F8779A" w:rsidRPr="00DF3D0C" w:rsidRDefault="00F8779A" w:rsidP="00972AEA">
      <w:pPr>
        <w:pStyle w:val="ListParagraph"/>
        <w:numPr>
          <w:ilvl w:val="1"/>
          <w:numId w:val="15"/>
        </w:numPr>
        <w:jc w:val="both"/>
        <w:rPr>
          <w:rFonts w:cs="Times New Roman"/>
          <w:b/>
          <w:bCs/>
          <w:smallCaps/>
          <w:color w:val="000000" w:themeColor="text1"/>
        </w:rPr>
      </w:pPr>
      <w:r w:rsidRPr="00DF3D0C">
        <w:rPr>
          <w:rFonts w:cs="Times New Roman"/>
          <w:color w:val="000000" w:themeColor="text1"/>
        </w:rPr>
        <w:t xml:space="preserve">This submission presents findings relating to New Zealand’s compliance with its present obligations set by the UN Economic and Social Council </w:t>
      </w:r>
      <w:r w:rsidR="006C1CA3">
        <w:rPr>
          <w:rFonts w:cs="Times New Roman"/>
          <w:color w:val="000000" w:themeColor="text1"/>
        </w:rPr>
        <w:t>(ECOSOC)</w:t>
      </w:r>
      <w:r w:rsidR="006C1CA3" w:rsidRPr="00DF3D0C">
        <w:rPr>
          <w:rFonts w:cs="Times New Roman"/>
          <w:color w:val="000000" w:themeColor="text1"/>
        </w:rPr>
        <w:t xml:space="preserve"> </w:t>
      </w:r>
      <w:r w:rsidRPr="00DF3D0C">
        <w:rPr>
          <w:rFonts w:cs="Times New Roman"/>
          <w:color w:val="000000" w:themeColor="text1"/>
        </w:rPr>
        <w:t>relating to Official Development Assistance (ODA).</w:t>
      </w:r>
    </w:p>
    <w:p w:rsidR="00F8779A" w:rsidRPr="00DF3D0C" w:rsidRDefault="006C1CA3" w:rsidP="00972AEA">
      <w:pPr>
        <w:pStyle w:val="ListParagraph"/>
        <w:numPr>
          <w:ilvl w:val="1"/>
          <w:numId w:val="15"/>
        </w:numPr>
        <w:jc w:val="both"/>
        <w:rPr>
          <w:rFonts w:cs="Times New Roman"/>
          <w:b/>
          <w:bCs/>
          <w:smallCaps/>
          <w:color w:val="000000" w:themeColor="text1"/>
        </w:rPr>
      </w:pPr>
      <w:r>
        <w:rPr>
          <w:rFonts w:cs="Times New Roman"/>
          <w:color w:val="000000" w:themeColor="text1"/>
        </w:rPr>
        <w:t>ECOSOC</w:t>
      </w:r>
      <w:r w:rsidRPr="00DF3D0C">
        <w:rPr>
          <w:rFonts w:cs="Times New Roman"/>
          <w:color w:val="000000" w:themeColor="text1"/>
        </w:rPr>
        <w:t xml:space="preserve"> </w:t>
      </w:r>
      <w:r w:rsidR="00F8779A" w:rsidRPr="00DF3D0C">
        <w:rPr>
          <w:rFonts w:cs="Times New Roman"/>
          <w:color w:val="000000" w:themeColor="text1"/>
        </w:rPr>
        <w:t xml:space="preserve">has set </w:t>
      </w:r>
      <w:r>
        <w:rPr>
          <w:rFonts w:cs="Times New Roman"/>
          <w:color w:val="000000" w:themeColor="text1"/>
        </w:rPr>
        <w:t>all states</w:t>
      </w:r>
      <w:r w:rsidR="002376E4">
        <w:rPr>
          <w:rFonts w:cs="Times New Roman"/>
          <w:color w:val="000000" w:themeColor="text1"/>
        </w:rPr>
        <w:t>,</w:t>
      </w:r>
      <w:r>
        <w:rPr>
          <w:rFonts w:cs="Times New Roman"/>
          <w:color w:val="000000" w:themeColor="text1"/>
        </w:rPr>
        <w:t xml:space="preserve"> including </w:t>
      </w:r>
      <w:r w:rsidR="00F8779A" w:rsidRPr="00DF3D0C">
        <w:rPr>
          <w:rFonts w:cs="Times New Roman"/>
          <w:color w:val="000000" w:themeColor="text1"/>
        </w:rPr>
        <w:t>New Zealand</w:t>
      </w:r>
      <w:r w:rsidR="002376E4">
        <w:rPr>
          <w:rFonts w:cs="Times New Roman"/>
          <w:color w:val="000000" w:themeColor="text1"/>
        </w:rPr>
        <w:t>,</w:t>
      </w:r>
      <w:r w:rsidR="00F8779A" w:rsidRPr="00DF3D0C">
        <w:rPr>
          <w:rFonts w:cs="Times New Roman"/>
          <w:color w:val="000000" w:themeColor="text1"/>
        </w:rPr>
        <w:t xml:space="preserve"> the target of reaching a</w:t>
      </w:r>
      <w:r w:rsidR="00DF3D0C" w:rsidRPr="00DF3D0C">
        <w:rPr>
          <w:rFonts w:cs="Times New Roman"/>
          <w:color w:val="000000" w:themeColor="text1"/>
        </w:rPr>
        <w:t xml:space="preserve"> minimum</w:t>
      </w:r>
      <w:r w:rsidR="00F8779A" w:rsidRPr="00DF3D0C">
        <w:rPr>
          <w:rFonts w:cs="Times New Roman"/>
          <w:color w:val="000000" w:themeColor="text1"/>
        </w:rPr>
        <w:t xml:space="preserve"> 0.7% of GNI contribution to ODA per annum. </w:t>
      </w:r>
    </w:p>
    <w:p w:rsidR="00F8779A" w:rsidRPr="00DF3D0C" w:rsidRDefault="00F8779A" w:rsidP="00972AEA">
      <w:pPr>
        <w:pStyle w:val="ListParagraph"/>
        <w:numPr>
          <w:ilvl w:val="1"/>
          <w:numId w:val="15"/>
        </w:numPr>
        <w:jc w:val="both"/>
        <w:rPr>
          <w:rFonts w:cs="Times New Roman"/>
          <w:b/>
          <w:bCs/>
          <w:smallCaps/>
          <w:color w:val="000000" w:themeColor="text1"/>
        </w:rPr>
      </w:pPr>
      <w:r w:rsidRPr="00DF3D0C">
        <w:rPr>
          <w:rFonts w:cs="Times New Roman"/>
          <w:color w:val="000000" w:themeColor="text1"/>
        </w:rPr>
        <w:t>New Zealand presently has a broad range of international ODA projects around the world and particularly within the Asia-Pacific region. The</w:t>
      </w:r>
      <w:r w:rsidR="00395824">
        <w:rPr>
          <w:rFonts w:cs="Times New Roman"/>
          <w:color w:val="000000" w:themeColor="text1"/>
        </w:rPr>
        <w:t xml:space="preserve"> countries receiving the</w:t>
      </w:r>
      <w:r w:rsidRPr="00DF3D0C">
        <w:rPr>
          <w:rFonts w:cs="Times New Roman"/>
          <w:color w:val="000000" w:themeColor="text1"/>
        </w:rPr>
        <w:t xml:space="preserve"> largest </w:t>
      </w:r>
      <w:r w:rsidR="00395824">
        <w:rPr>
          <w:rFonts w:cs="Times New Roman"/>
          <w:color w:val="000000" w:themeColor="text1"/>
        </w:rPr>
        <w:t>proportion</w:t>
      </w:r>
      <w:r w:rsidRPr="00DF3D0C">
        <w:rPr>
          <w:rFonts w:cs="Times New Roman"/>
          <w:color w:val="000000" w:themeColor="text1"/>
        </w:rPr>
        <w:t xml:space="preserve"> of New Zealand ODA are the Solomon Island</w:t>
      </w:r>
      <w:r w:rsidR="006C1CA3">
        <w:rPr>
          <w:rFonts w:cs="Times New Roman"/>
          <w:color w:val="000000" w:themeColor="text1"/>
        </w:rPr>
        <w:t>s</w:t>
      </w:r>
      <w:r w:rsidRPr="00DF3D0C">
        <w:rPr>
          <w:rFonts w:cs="Times New Roman"/>
          <w:color w:val="000000" w:themeColor="text1"/>
        </w:rPr>
        <w:t>, Papua New Guinea and Vanuatu.</w:t>
      </w:r>
      <w:r w:rsidRPr="00DF3D0C">
        <w:rPr>
          <w:rStyle w:val="FootnoteReference"/>
          <w:rFonts w:cs="Times New Roman"/>
          <w:color w:val="000000" w:themeColor="text1"/>
        </w:rPr>
        <w:footnoteReference w:id="8"/>
      </w:r>
      <w:r w:rsidRPr="00DF3D0C">
        <w:rPr>
          <w:rFonts w:cs="Times New Roman"/>
          <w:color w:val="000000" w:themeColor="text1"/>
        </w:rPr>
        <w:t xml:space="preserve"> </w:t>
      </w:r>
      <w:r w:rsidR="00395824">
        <w:rPr>
          <w:rFonts w:cs="Times New Roman"/>
          <w:color w:val="000000" w:themeColor="text1"/>
        </w:rPr>
        <w:t>Also, s</w:t>
      </w:r>
      <w:r w:rsidRPr="00DF3D0C">
        <w:rPr>
          <w:rFonts w:cs="Times New Roman"/>
          <w:color w:val="000000" w:themeColor="text1"/>
        </w:rPr>
        <w:t>ignificant ODA funds are transferred by New Zealand to multilateral and Pacific regional aid agencies.</w:t>
      </w:r>
    </w:p>
    <w:p w:rsidR="00B57302" w:rsidRPr="00DF3D0C" w:rsidRDefault="00B57302" w:rsidP="00B57302">
      <w:pPr>
        <w:pStyle w:val="ListParagraph"/>
        <w:ind w:left="1080"/>
        <w:jc w:val="both"/>
        <w:rPr>
          <w:rFonts w:cs="Times New Roman"/>
          <w:b/>
          <w:bCs/>
          <w:smallCaps/>
          <w:color w:val="000000" w:themeColor="text1"/>
        </w:rPr>
      </w:pPr>
    </w:p>
    <w:p w:rsidR="00F8779A" w:rsidRPr="00DF3D0C" w:rsidRDefault="00B57302" w:rsidP="00B57302">
      <w:pPr>
        <w:jc w:val="both"/>
        <w:rPr>
          <w:rFonts w:cs="Times New Roman"/>
          <w:b/>
          <w:bCs/>
          <w:smallCaps/>
          <w:color w:val="000000" w:themeColor="text1"/>
        </w:rPr>
      </w:pPr>
      <w:r w:rsidRPr="00DF3D0C">
        <w:rPr>
          <w:rFonts w:cs="Times New Roman"/>
          <w:b/>
          <w:bCs/>
          <w:smallCaps/>
          <w:color w:val="000000" w:themeColor="text1"/>
        </w:rPr>
        <w:t xml:space="preserve">2.0 </w:t>
      </w:r>
      <w:r w:rsidR="00F8779A" w:rsidRPr="00DF3D0C">
        <w:rPr>
          <w:rFonts w:cs="Times New Roman"/>
          <w:b/>
          <w:bCs/>
          <w:smallCaps/>
          <w:color w:val="000000" w:themeColor="text1"/>
        </w:rPr>
        <w:t>Statistical Findings</w:t>
      </w:r>
    </w:p>
    <w:p w:rsidR="00B57302" w:rsidRPr="00DF3D0C" w:rsidRDefault="00B57302" w:rsidP="00B57302">
      <w:pPr>
        <w:pStyle w:val="ListParagraph"/>
        <w:ind w:left="360"/>
        <w:jc w:val="both"/>
        <w:rPr>
          <w:rFonts w:cs="Times New Roman"/>
          <w:b/>
          <w:bCs/>
          <w:smallCaps/>
          <w:color w:val="000000" w:themeColor="text1"/>
        </w:rPr>
      </w:pPr>
    </w:p>
    <w:p w:rsidR="00F8779A" w:rsidRPr="00DF3D0C" w:rsidRDefault="00F8779A" w:rsidP="00972AEA">
      <w:pPr>
        <w:pStyle w:val="ListParagraph"/>
        <w:numPr>
          <w:ilvl w:val="1"/>
          <w:numId w:val="16"/>
        </w:numPr>
        <w:jc w:val="both"/>
        <w:rPr>
          <w:rFonts w:cs="Times New Roman"/>
          <w:b/>
          <w:bCs/>
          <w:smallCaps/>
          <w:color w:val="000000" w:themeColor="text1"/>
        </w:rPr>
      </w:pPr>
      <w:r w:rsidRPr="00DF3D0C">
        <w:rPr>
          <w:rFonts w:cs="Times New Roman"/>
          <w:color w:val="000000" w:themeColor="text1"/>
        </w:rPr>
        <w:t xml:space="preserve">According to available figures, New Zealand is </w:t>
      </w:r>
      <w:r w:rsidR="00395824">
        <w:rPr>
          <w:rFonts w:cs="Times New Roman"/>
          <w:color w:val="000000" w:themeColor="text1"/>
        </w:rPr>
        <w:t>falling far short of</w:t>
      </w:r>
      <w:r w:rsidRPr="00DF3D0C">
        <w:rPr>
          <w:rFonts w:cs="Times New Roman"/>
          <w:color w:val="000000" w:themeColor="text1"/>
        </w:rPr>
        <w:t xml:space="preserve"> the minimum net </w:t>
      </w:r>
      <w:r w:rsidR="00395824">
        <w:rPr>
          <w:rFonts w:cs="Times New Roman"/>
          <w:color w:val="000000" w:themeColor="text1"/>
        </w:rPr>
        <w:t xml:space="preserve">ODA </w:t>
      </w:r>
      <w:r w:rsidRPr="00DF3D0C">
        <w:rPr>
          <w:rFonts w:cs="Times New Roman"/>
          <w:color w:val="000000" w:themeColor="text1"/>
        </w:rPr>
        <w:t xml:space="preserve">amount of 0.7% of GNI. </w:t>
      </w:r>
    </w:p>
    <w:p w:rsidR="00F8779A" w:rsidRPr="00DF3D0C" w:rsidRDefault="00F8779A" w:rsidP="00972AEA">
      <w:pPr>
        <w:pStyle w:val="ListParagraph"/>
        <w:numPr>
          <w:ilvl w:val="1"/>
          <w:numId w:val="16"/>
        </w:numPr>
        <w:jc w:val="both"/>
        <w:rPr>
          <w:rFonts w:cs="Times New Roman"/>
          <w:b/>
          <w:bCs/>
          <w:smallCaps/>
          <w:color w:val="000000" w:themeColor="text1"/>
        </w:rPr>
      </w:pPr>
      <w:r w:rsidRPr="00DF3D0C">
        <w:rPr>
          <w:rFonts w:cs="Times New Roman"/>
          <w:color w:val="000000" w:themeColor="text1"/>
        </w:rPr>
        <w:t>There is little evidence of a</w:t>
      </w:r>
      <w:r w:rsidR="00395824">
        <w:rPr>
          <w:rFonts w:cs="Times New Roman"/>
          <w:color w:val="000000" w:themeColor="text1"/>
        </w:rPr>
        <w:t>n intention</w:t>
      </w:r>
      <w:r w:rsidRPr="00DF3D0C">
        <w:rPr>
          <w:rFonts w:cs="Times New Roman"/>
          <w:color w:val="000000" w:themeColor="text1"/>
        </w:rPr>
        <w:t xml:space="preserve"> on New Zealand’s part to reach this goal in the near future.</w:t>
      </w:r>
      <w:r w:rsidR="00395824">
        <w:rPr>
          <w:rFonts w:cs="Times New Roman"/>
          <w:color w:val="000000" w:themeColor="text1"/>
        </w:rPr>
        <w:t xml:space="preserve"> S</w:t>
      </w:r>
      <w:r w:rsidRPr="00DF3D0C">
        <w:rPr>
          <w:rFonts w:cs="Times New Roman"/>
          <w:color w:val="000000" w:themeColor="text1"/>
        </w:rPr>
        <w:t>tatistics revealed by the OECD Library indicate that between 2003 and 2010, the New Zealand contrib</w:t>
      </w:r>
      <w:r w:rsidR="006C1CA3">
        <w:rPr>
          <w:rFonts w:cs="Times New Roman"/>
          <w:color w:val="000000" w:themeColor="text1"/>
        </w:rPr>
        <w:t>ution ranged between 0.23% and</w:t>
      </w:r>
      <w:r w:rsidRPr="00DF3D0C">
        <w:rPr>
          <w:rFonts w:cs="Times New Roman"/>
          <w:color w:val="000000" w:themeColor="text1"/>
        </w:rPr>
        <w:t xml:space="preserve"> 0.30%.  </w:t>
      </w:r>
      <w:r w:rsidR="00845BFB">
        <w:rPr>
          <w:rFonts w:cs="Times New Roman"/>
          <w:color w:val="000000" w:themeColor="text1"/>
        </w:rPr>
        <w:t>While there was a gradual increase from 2003 to 2008, the percentage has declined since then to below the 2005 level.</w:t>
      </w:r>
      <w:r w:rsidRPr="00DF3D0C">
        <w:rPr>
          <w:rFonts w:cs="Times New Roman"/>
          <w:color w:val="000000" w:themeColor="text1"/>
        </w:rPr>
        <w:t xml:space="preserve">  The figures </w:t>
      </w:r>
      <w:r w:rsidR="00395824">
        <w:rPr>
          <w:rFonts w:cs="Times New Roman"/>
          <w:color w:val="000000" w:themeColor="text1"/>
        </w:rPr>
        <w:t xml:space="preserve">below </w:t>
      </w:r>
      <w:r w:rsidRPr="00DF3D0C">
        <w:rPr>
          <w:rFonts w:cs="Times New Roman"/>
          <w:color w:val="000000" w:themeColor="text1"/>
        </w:rPr>
        <w:t xml:space="preserve">indicate that New Zealand is well below the minimum target set by the </w:t>
      </w:r>
      <w:r w:rsidR="006C1CA3">
        <w:rPr>
          <w:rFonts w:cs="Times New Roman"/>
          <w:color w:val="000000" w:themeColor="text1"/>
        </w:rPr>
        <w:t>ECOSOC</w:t>
      </w:r>
      <w:r w:rsidRPr="00DF3D0C">
        <w:rPr>
          <w:rFonts w:cs="Times New Roman"/>
          <w:color w:val="000000" w:themeColor="text1"/>
        </w:rPr>
        <w:t>.</w:t>
      </w:r>
    </w:p>
    <w:p w:rsidR="0073421D" w:rsidRPr="00DF3D0C" w:rsidRDefault="0073421D" w:rsidP="00972AEA">
      <w:pPr>
        <w:pStyle w:val="ListParagraph"/>
        <w:ind w:left="1080"/>
        <w:jc w:val="both"/>
        <w:rPr>
          <w:rFonts w:cs="Times New Roman"/>
          <w:b/>
          <w:bCs/>
          <w:smallCaps/>
          <w:color w:val="000000" w:themeColor="text1"/>
        </w:rPr>
      </w:pPr>
    </w:p>
    <w:tbl>
      <w:tblPr>
        <w:tblStyle w:val="TableGrid"/>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758"/>
        <w:gridCol w:w="1071"/>
        <w:gridCol w:w="1071"/>
        <w:gridCol w:w="1071"/>
        <w:gridCol w:w="1071"/>
        <w:gridCol w:w="1071"/>
        <w:gridCol w:w="1071"/>
        <w:gridCol w:w="1072"/>
      </w:tblGrid>
      <w:tr w:rsidR="0073421D" w:rsidRPr="00DF3D0C" w:rsidTr="00F61582">
        <w:trPr>
          <w:trHeight w:val="274"/>
        </w:trPr>
        <w:tc>
          <w:tcPr>
            <w:tcW w:w="1384" w:type="dxa"/>
          </w:tcPr>
          <w:p w:rsidR="0073421D" w:rsidRPr="00DF3D0C" w:rsidRDefault="0073421D" w:rsidP="00972AEA">
            <w:pPr>
              <w:jc w:val="both"/>
              <w:rPr>
                <w:rFonts w:cs="Times New Roman"/>
                <w:b/>
                <w:color w:val="000000" w:themeColor="text1"/>
                <w:sz w:val="24"/>
              </w:rPr>
            </w:pPr>
            <w:r w:rsidRPr="00DF3D0C">
              <w:rPr>
                <w:rFonts w:cs="Times New Roman"/>
                <w:b/>
                <w:color w:val="000000" w:themeColor="text1"/>
                <w:sz w:val="24"/>
              </w:rPr>
              <w:t>Year</w:t>
            </w:r>
          </w:p>
        </w:tc>
        <w:tc>
          <w:tcPr>
            <w:tcW w:w="758" w:type="dxa"/>
          </w:tcPr>
          <w:p w:rsidR="0073421D" w:rsidRPr="00DF3D0C" w:rsidRDefault="0073421D" w:rsidP="00972AEA">
            <w:pPr>
              <w:jc w:val="both"/>
              <w:rPr>
                <w:rFonts w:cs="Times New Roman"/>
                <w:b/>
                <w:color w:val="000000" w:themeColor="text1"/>
                <w:sz w:val="24"/>
              </w:rPr>
            </w:pPr>
            <w:r w:rsidRPr="00DF3D0C">
              <w:rPr>
                <w:rFonts w:cs="Times New Roman"/>
                <w:b/>
                <w:color w:val="000000" w:themeColor="text1"/>
                <w:sz w:val="24"/>
              </w:rPr>
              <w:t>2003</w:t>
            </w:r>
          </w:p>
        </w:tc>
        <w:tc>
          <w:tcPr>
            <w:tcW w:w="1071" w:type="dxa"/>
          </w:tcPr>
          <w:p w:rsidR="0073421D" w:rsidRPr="00DF3D0C" w:rsidRDefault="0073421D" w:rsidP="00972AEA">
            <w:pPr>
              <w:jc w:val="both"/>
              <w:rPr>
                <w:rFonts w:cs="Times New Roman"/>
                <w:b/>
                <w:color w:val="000000" w:themeColor="text1"/>
                <w:sz w:val="24"/>
              </w:rPr>
            </w:pPr>
            <w:r w:rsidRPr="00DF3D0C">
              <w:rPr>
                <w:rFonts w:cs="Times New Roman"/>
                <w:b/>
                <w:color w:val="000000" w:themeColor="text1"/>
                <w:sz w:val="24"/>
              </w:rPr>
              <w:t>2004</w:t>
            </w:r>
          </w:p>
        </w:tc>
        <w:tc>
          <w:tcPr>
            <w:tcW w:w="1071" w:type="dxa"/>
          </w:tcPr>
          <w:p w:rsidR="0073421D" w:rsidRPr="00DF3D0C" w:rsidRDefault="0073421D" w:rsidP="00972AEA">
            <w:pPr>
              <w:jc w:val="both"/>
              <w:rPr>
                <w:rFonts w:cs="Times New Roman"/>
                <w:b/>
                <w:color w:val="000000" w:themeColor="text1"/>
                <w:sz w:val="24"/>
              </w:rPr>
            </w:pPr>
            <w:r w:rsidRPr="00DF3D0C">
              <w:rPr>
                <w:rFonts w:cs="Times New Roman"/>
                <w:b/>
                <w:color w:val="000000" w:themeColor="text1"/>
                <w:sz w:val="24"/>
              </w:rPr>
              <w:t>2005</w:t>
            </w:r>
          </w:p>
        </w:tc>
        <w:tc>
          <w:tcPr>
            <w:tcW w:w="1071" w:type="dxa"/>
          </w:tcPr>
          <w:p w:rsidR="0073421D" w:rsidRPr="00DF3D0C" w:rsidRDefault="0073421D" w:rsidP="00972AEA">
            <w:pPr>
              <w:jc w:val="both"/>
              <w:rPr>
                <w:rFonts w:cs="Times New Roman"/>
                <w:b/>
                <w:color w:val="000000" w:themeColor="text1"/>
                <w:sz w:val="24"/>
              </w:rPr>
            </w:pPr>
            <w:r w:rsidRPr="00DF3D0C">
              <w:rPr>
                <w:rFonts w:cs="Times New Roman"/>
                <w:b/>
                <w:color w:val="000000" w:themeColor="text1"/>
                <w:sz w:val="24"/>
              </w:rPr>
              <w:t>2006</w:t>
            </w:r>
          </w:p>
        </w:tc>
        <w:tc>
          <w:tcPr>
            <w:tcW w:w="1071" w:type="dxa"/>
          </w:tcPr>
          <w:p w:rsidR="0073421D" w:rsidRPr="00DF3D0C" w:rsidRDefault="0073421D" w:rsidP="00972AEA">
            <w:pPr>
              <w:jc w:val="both"/>
              <w:rPr>
                <w:rFonts w:cs="Times New Roman"/>
                <w:b/>
                <w:color w:val="000000" w:themeColor="text1"/>
                <w:sz w:val="24"/>
              </w:rPr>
            </w:pPr>
            <w:r w:rsidRPr="00DF3D0C">
              <w:rPr>
                <w:rFonts w:cs="Times New Roman"/>
                <w:b/>
                <w:color w:val="000000" w:themeColor="text1"/>
                <w:sz w:val="24"/>
              </w:rPr>
              <w:t>2007</w:t>
            </w:r>
          </w:p>
        </w:tc>
        <w:tc>
          <w:tcPr>
            <w:tcW w:w="1071" w:type="dxa"/>
          </w:tcPr>
          <w:p w:rsidR="0073421D" w:rsidRPr="00DF3D0C" w:rsidRDefault="0073421D" w:rsidP="00972AEA">
            <w:pPr>
              <w:jc w:val="both"/>
              <w:rPr>
                <w:rFonts w:cs="Times New Roman"/>
                <w:b/>
                <w:color w:val="000000" w:themeColor="text1"/>
                <w:sz w:val="24"/>
              </w:rPr>
            </w:pPr>
            <w:r w:rsidRPr="00DF3D0C">
              <w:rPr>
                <w:rFonts w:cs="Times New Roman"/>
                <w:b/>
                <w:color w:val="000000" w:themeColor="text1"/>
                <w:sz w:val="24"/>
              </w:rPr>
              <w:t>2008</w:t>
            </w:r>
          </w:p>
        </w:tc>
        <w:tc>
          <w:tcPr>
            <w:tcW w:w="1071" w:type="dxa"/>
          </w:tcPr>
          <w:p w:rsidR="0073421D" w:rsidRPr="00DF3D0C" w:rsidRDefault="0073421D" w:rsidP="00972AEA">
            <w:pPr>
              <w:jc w:val="both"/>
              <w:rPr>
                <w:rFonts w:cs="Times New Roman"/>
                <w:b/>
                <w:color w:val="000000" w:themeColor="text1"/>
                <w:sz w:val="24"/>
              </w:rPr>
            </w:pPr>
            <w:r w:rsidRPr="00DF3D0C">
              <w:rPr>
                <w:rFonts w:cs="Times New Roman"/>
                <w:b/>
                <w:color w:val="000000" w:themeColor="text1"/>
                <w:sz w:val="24"/>
              </w:rPr>
              <w:t>2009</w:t>
            </w:r>
          </w:p>
        </w:tc>
        <w:tc>
          <w:tcPr>
            <w:tcW w:w="1072" w:type="dxa"/>
          </w:tcPr>
          <w:p w:rsidR="0073421D" w:rsidRPr="00DF3D0C" w:rsidRDefault="0073421D" w:rsidP="00972AEA">
            <w:pPr>
              <w:jc w:val="both"/>
              <w:rPr>
                <w:rFonts w:cs="Times New Roman"/>
                <w:b/>
                <w:color w:val="000000" w:themeColor="text1"/>
                <w:sz w:val="24"/>
              </w:rPr>
            </w:pPr>
            <w:r w:rsidRPr="00DF3D0C">
              <w:rPr>
                <w:rFonts w:cs="Times New Roman"/>
                <w:b/>
                <w:color w:val="000000" w:themeColor="text1"/>
                <w:sz w:val="24"/>
              </w:rPr>
              <w:t>2010</w:t>
            </w:r>
          </w:p>
        </w:tc>
      </w:tr>
      <w:tr w:rsidR="0073421D" w:rsidRPr="00DF3D0C" w:rsidTr="00F61582">
        <w:trPr>
          <w:trHeight w:val="540"/>
        </w:trPr>
        <w:tc>
          <w:tcPr>
            <w:tcW w:w="1384" w:type="dxa"/>
          </w:tcPr>
          <w:p w:rsidR="0073421D" w:rsidRPr="00DF3D0C" w:rsidRDefault="0073421D" w:rsidP="00972AEA">
            <w:pPr>
              <w:jc w:val="both"/>
              <w:rPr>
                <w:rFonts w:cs="Times New Roman"/>
                <w:b/>
                <w:color w:val="000000" w:themeColor="text1"/>
                <w:sz w:val="24"/>
              </w:rPr>
            </w:pPr>
            <w:r w:rsidRPr="00DF3D0C">
              <w:rPr>
                <w:rFonts w:cs="Times New Roman"/>
                <w:b/>
                <w:color w:val="000000" w:themeColor="text1"/>
                <w:sz w:val="24"/>
              </w:rPr>
              <w:t>% of GNI to ODA</w:t>
            </w:r>
          </w:p>
        </w:tc>
        <w:tc>
          <w:tcPr>
            <w:tcW w:w="758" w:type="dxa"/>
            <w:vAlign w:val="center"/>
          </w:tcPr>
          <w:p w:rsidR="0073421D" w:rsidRPr="00DF3D0C" w:rsidRDefault="0073421D" w:rsidP="00972AEA">
            <w:pPr>
              <w:jc w:val="both"/>
              <w:rPr>
                <w:rFonts w:cs="Times New Roman"/>
                <w:color w:val="000000" w:themeColor="text1"/>
                <w:sz w:val="24"/>
              </w:rPr>
            </w:pPr>
            <w:r w:rsidRPr="00DF3D0C">
              <w:rPr>
                <w:rFonts w:cs="Times New Roman"/>
                <w:color w:val="000000" w:themeColor="text1"/>
                <w:sz w:val="24"/>
              </w:rPr>
              <w:t>0.23</w:t>
            </w:r>
          </w:p>
        </w:tc>
        <w:tc>
          <w:tcPr>
            <w:tcW w:w="1071" w:type="dxa"/>
            <w:vAlign w:val="center"/>
          </w:tcPr>
          <w:p w:rsidR="0073421D" w:rsidRPr="00DF3D0C" w:rsidRDefault="0073421D" w:rsidP="00972AEA">
            <w:pPr>
              <w:jc w:val="both"/>
              <w:rPr>
                <w:rFonts w:cs="Times New Roman"/>
                <w:color w:val="000000" w:themeColor="text1"/>
                <w:sz w:val="24"/>
              </w:rPr>
            </w:pPr>
            <w:r w:rsidRPr="00DF3D0C">
              <w:rPr>
                <w:rFonts w:cs="Times New Roman"/>
                <w:color w:val="000000" w:themeColor="text1"/>
                <w:sz w:val="24"/>
              </w:rPr>
              <w:t>0.23</w:t>
            </w:r>
          </w:p>
        </w:tc>
        <w:tc>
          <w:tcPr>
            <w:tcW w:w="1071" w:type="dxa"/>
            <w:vAlign w:val="center"/>
          </w:tcPr>
          <w:p w:rsidR="0073421D" w:rsidRPr="00DF3D0C" w:rsidRDefault="0073421D" w:rsidP="00972AEA">
            <w:pPr>
              <w:jc w:val="both"/>
              <w:rPr>
                <w:rFonts w:cs="Times New Roman"/>
                <w:color w:val="000000" w:themeColor="text1"/>
                <w:sz w:val="24"/>
              </w:rPr>
            </w:pPr>
            <w:r w:rsidRPr="00DF3D0C">
              <w:rPr>
                <w:rFonts w:cs="Times New Roman"/>
                <w:color w:val="000000" w:themeColor="text1"/>
                <w:sz w:val="24"/>
              </w:rPr>
              <w:t>0.27</w:t>
            </w:r>
          </w:p>
        </w:tc>
        <w:tc>
          <w:tcPr>
            <w:tcW w:w="1071" w:type="dxa"/>
            <w:vAlign w:val="center"/>
          </w:tcPr>
          <w:p w:rsidR="0073421D" w:rsidRPr="00DF3D0C" w:rsidRDefault="0073421D" w:rsidP="00972AEA">
            <w:pPr>
              <w:jc w:val="both"/>
              <w:rPr>
                <w:rFonts w:cs="Times New Roman"/>
                <w:color w:val="000000" w:themeColor="text1"/>
                <w:sz w:val="24"/>
              </w:rPr>
            </w:pPr>
            <w:r w:rsidRPr="00DF3D0C">
              <w:rPr>
                <w:rFonts w:cs="Times New Roman"/>
                <w:color w:val="000000" w:themeColor="text1"/>
                <w:sz w:val="24"/>
              </w:rPr>
              <w:t>0.27</w:t>
            </w:r>
          </w:p>
        </w:tc>
        <w:tc>
          <w:tcPr>
            <w:tcW w:w="1071" w:type="dxa"/>
            <w:vAlign w:val="center"/>
          </w:tcPr>
          <w:p w:rsidR="0073421D" w:rsidRPr="00DF3D0C" w:rsidRDefault="0073421D" w:rsidP="00972AEA">
            <w:pPr>
              <w:jc w:val="both"/>
              <w:rPr>
                <w:rFonts w:cs="Times New Roman"/>
                <w:color w:val="000000" w:themeColor="text1"/>
                <w:sz w:val="24"/>
              </w:rPr>
            </w:pPr>
            <w:r w:rsidRPr="00DF3D0C">
              <w:rPr>
                <w:rFonts w:cs="Times New Roman"/>
                <w:color w:val="000000" w:themeColor="text1"/>
                <w:sz w:val="24"/>
              </w:rPr>
              <w:t>0.27</w:t>
            </w:r>
          </w:p>
        </w:tc>
        <w:tc>
          <w:tcPr>
            <w:tcW w:w="1071" w:type="dxa"/>
            <w:vAlign w:val="center"/>
          </w:tcPr>
          <w:p w:rsidR="0073421D" w:rsidRPr="00DF3D0C" w:rsidRDefault="0073421D" w:rsidP="00972AEA">
            <w:pPr>
              <w:jc w:val="both"/>
              <w:rPr>
                <w:rFonts w:cs="Times New Roman"/>
                <w:color w:val="000000" w:themeColor="text1"/>
                <w:sz w:val="24"/>
              </w:rPr>
            </w:pPr>
            <w:r w:rsidRPr="00DF3D0C">
              <w:rPr>
                <w:rFonts w:cs="Times New Roman"/>
                <w:color w:val="000000" w:themeColor="text1"/>
                <w:sz w:val="24"/>
              </w:rPr>
              <w:t>0.30</w:t>
            </w:r>
          </w:p>
        </w:tc>
        <w:tc>
          <w:tcPr>
            <w:tcW w:w="1071" w:type="dxa"/>
            <w:vAlign w:val="center"/>
          </w:tcPr>
          <w:p w:rsidR="0073421D" w:rsidRPr="00DF3D0C" w:rsidRDefault="0073421D" w:rsidP="00972AEA">
            <w:pPr>
              <w:jc w:val="both"/>
              <w:rPr>
                <w:rFonts w:cs="Times New Roman"/>
                <w:color w:val="000000" w:themeColor="text1"/>
                <w:sz w:val="24"/>
              </w:rPr>
            </w:pPr>
            <w:r w:rsidRPr="00DF3D0C">
              <w:rPr>
                <w:rFonts w:cs="Times New Roman"/>
                <w:color w:val="000000" w:themeColor="text1"/>
                <w:sz w:val="24"/>
              </w:rPr>
              <w:t>0.28</w:t>
            </w:r>
          </w:p>
        </w:tc>
        <w:tc>
          <w:tcPr>
            <w:tcW w:w="1072" w:type="dxa"/>
            <w:vAlign w:val="center"/>
          </w:tcPr>
          <w:p w:rsidR="0073421D" w:rsidRPr="00DF3D0C" w:rsidRDefault="0073421D" w:rsidP="00972AEA">
            <w:pPr>
              <w:jc w:val="both"/>
              <w:rPr>
                <w:rFonts w:cs="Times New Roman"/>
                <w:color w:val="000000" w:themeColor="text1"/>
                <w:sz w:val="24"/>
              </w:rPr>
            </w:pPr>
            <w:r w:rsidRPr="00DF3D0C">
              <w:rPr>
                <w:rFonts w:cs="Times New Roman"/>
                <w:color w:val="000000" w:themeColor="text1"/>
                <w:sz w:val="24"/>
              </w:rPr>
              <w:t>0.26</w:t>
            </w:r>
          </w:p>
        </w:tc>
      </w:tr>
    </w:tbl>
    <w:p w:rsidR="0073421D" w:rsidRPr="00DF3D0C" w:rsidRDefault="0073421D" w:rsidP="00972AEA">
      <w:pPr>
        <w:jc w:val="both"/>
        <w:rPr>
          <w:rFonts w:cs="Times New Roman"/>
          <w:i/>
          <w:color w:val="000000" w:themeColor="text1"/>
        </w:rPr>
      </w:pPr>
      <w:r w:rsidRPr="00DF3D0C">
        <w:rPr>
          <w:rFonts w:cs="Times New Roman"/>
          <w:i/>
          <w:color w:val="000000" w:themeColor="text1"/>
        </w:rPr>
        <w:t>Table</w:t>
      </w:r>
      <w:r w:rsidR="00B340C0">
        <w:rPr>
          <w:rFonts w:cs="Times New Roman"/>
          <w:i/>
          <w:color w:val="000000" w:themeColor="text1"/>
        </w:rPr>
        <w:t xml:space="preserve"> 1</w:t>
      </w:r>
      <w:r w:rsidRPr="00DF3D0C">
        <w:rPr>
          <w:rFonts w:cs="Times New Roman"/>
          <w:i/>
          <w:color w:val="000000" w:themeColor="text1"/>
        </w:rPr>
        <w:t>: OECD Library Figures Comparing New Zealand’s ODA Contribution as a % of GNI.</w:t>
      </w:r>
      <w:r w:rsidRPr="00DF3D0C">
        <w:rPr>
          <w:rStyle w:val="FootnoteReference"/>
          <w:rFonts w:cs="Times New Roman"/>
          <w:color w:val="000000" w:themeColor="text1"/>
        </w:rPr>
        <w:footnoteReference w:id="9"/>
      </w:r>
    </w:p>
    <w:p w:rsidR="00B57302" w:rsidRPr="00DF3D0C" w:rsidRDefault="00B57302" w:rsidP="00972AEA">
      <w:pPr>
        <w:jc w:val="both"/>
        <w:rPr>
          <w:rFonts w:cs="Times New Roman"/>
          <w:i/>
          <w:color w:val="000000" w:themeColor="text1"/>
        </w:rPr>
      </w:pPr>
    </w:p>
    <w:p w:rsidR="00F8779A" w:rsidRPr="00DF3D0C" w:rsidRDefault="00F8779A" w:rsidP="00972AEA">
      <w:pPr>
        <w:pStyle w:val="ListParagraph"/>
        <w:numPr>
          <w:ilvl w:val="1"/>
          <w:numId w:val="16"/>
        </w:numPr>
        <w:jc w:val="both"/>
        <w:rPr>
          <w:rFonts w:cs="Times New Roman"/>
          <w:b/>
          <w:bCs/>
          <w:smallCaps/>
          <w:color w:val="000000" w:themeColor="text1"/>
        </w:rPr>
      </w:pPr>
      <w:r w:rsidRPr="00DF3D0C">
        <w:rPr>
          <w:rFonts w:cs="Times New Roman"/>
          <w:color w:val="000000" w:themeColor="text1"/>
        </w:rPr>
        <w:t>New Zealand, through the New Zealand Aid Programme, has increased the net amount of ODA that it distributes per year to development related causes. For instance the amount of ODA paid by New Zealand is set to increase from approximately $535 million in 2011 to $620 million by 2014.</w:t>
      </w:r>
      <w:r w:rsidRPr="00DF3D0C">
        <w:rPr>
          <w:rStyle w:val="FootnoteReference"/>
          <w:rFonts w:cs="Times New Roman"/>
          <w:color w:val="000000" w:themeColor="text1"/>
        </w:rPr>
        <w:footnoteReference w:id="10"/>
      </w:r>
      <w:r w:rsidRPr="00DF3D0C">
        <w:rPr>
          <w:rFonts w:cs="Times New Roman"/>
          <w:color w:val="000000" w:themeColor="text1"/>
        </w:rPr>
        <w:t xml:space="preserve">  However the percentage contributions indicate that such increases do not account adequately for inevitable increases in GNI that occur per annum. As a result, while the quantity of ODA has increased every year </w:t>
      </w:r>
      <w:r w:rsidRPr="00DF3D0C">
        <w:rPr>
          <w:rFonts w:cs="Times New Roman"/>
          <w:color w:val="000000" w:themeColor="text1"/>
        </w:rPr>
        <w:lastRenderedPageBreak/>
        <w:t xml:space="preserve">for the last several years, New Zealand is no closer to realizing the </w:t>
      </w:r>
      <w:r w:rsidR="002376E4">
        <w:rPr>
          <w:rFonts w:cs="Times New Roman"/>
          <w:color w:val="000000" w:themeColor="text1"/>
        </w:rPr>
        <w:t>UN target</w:t>
      </w:r>
      <w:r w:rsidRPr="00DF3D0C">
        <w:rPr>
          <w:rFonts w:cs="Times New Roman"/>
          <w:color w:val="000000" w:themeColor="text1"/>
        </w:rPr>
        <w:t xml:space="preserve"> of a minimum 0.7% of GNI contribution to ODA.</w:t>
      </w:r>
    </w:p>
    <w:p w:rsidR="00B57302" w:rsidRPr="00DF3D0C" w:rsidRDefault="00B57302" w:rsidP="00B57302">
      <w:pPr>
        <w:pStyle w:val="ListParagraph"/>
        <w:ind w:left="1080"/>
        <w:jc w:val="both"/>
        <w:rPr>
          <w:rFonts w:cs="Times New Roman"/>
          <w:b/>
          <w:bCs/>
          <w:smallCaps/>
          <w:color w:val="000000" w:themeColor="text1"/>
        </w:rPr>
      </w:pPr>
    </w:p>
    <w:p w:rsidR="00CF448A" w:rsidRPr="00DF3D0C" w:rsidRDefault="00F8779A" w:rsidP="00972AEA">
      <w:pPr>
        <w:pStyle w:val="ListParagraph"/>
        <w:numPr>
          <w:ilvl w:val="0"/>
          <w:numId w:val="16"/>
        </w:numPr>
        <w:jc w:val="both"/>
        <w:rPr>
          <w:rFonts w:cs="Times New Roman"/>
          <w:b/>
          <w:bCs/>
          <w:smallCaps/>
          <w:color w:val="000000" w:themeColor="text1"/>
        </w:rPr>
      </w:pPr>
      <w:r w:rsidRPr="00DF3D0C">
        <w:rPr>
          <w:rFonts w:cs="Times New Roman"/>
          <w:b/>
          <w:bCs/>
          <w:smallCaps/>
          <w:color w:val="000000" w:themeColor="text1"/>
        </w:rPr>
        <w:t xml:space="preserve">Economic, </w:t>
      </w:r>
      <w:r w:rsidR="00684F82">
        <w:rPr>
          <w:rFonts w:cs="Times New Roman"/>
          <w:b/>
          <w:bCs/>
          <w:smallCaps/>
          <w:color w:val="000000" w:themeColor="text1"/>
        </w:rPr>
        <w:t xml:space="preserve">Social and </w:t>
      </w:r>
      <w:r w:rsidRPr="00DF3D0C">
        <w:rPr>
          <w:rFonts w:cs="Times New Roman"/>
          <w:b/>
          <w:bCs/>
          <w:smallCaps/>
          <w:color w:val="000000" w:themeColor="text1"/>
        </w:rPr>
        <w:t>Cultural  Rights</w:t>
      </w:r>
    </w:p>
    <w:p w:rsidR="00B57302" w:rsidRPr="00DF3D0C" w:rsidRDefault="00B57302" w:rsidP="00B57302">
      <w:pPr>
        <w:pStyle w:val="ListParagraph"/>
        <w:ind w:left="360"/>
        <w:jc w:val="both"/>
        <w:rPr>
          <w:rFonts w:cs="Times New Roman"/>
          <w:b/>
          <w:bCs/>
          <w:smallCaps/>
          <w:color w:val="000000" w:themeColor="text1"/>
        </w:rPr>
      </w:pPr>
    </w:p>
    <w:p w:rsidR="00CF448A" w:rsidRPr="00DF3D0C" w:rsidRDefault="00F8779A" w:rsidP="00972AEA">
      <w:pPr>
        <w:pStyle w:val="ListParagraph"/>
        <w:numPr>
          <w:ilvl w:val="1"/>
          <w:numId w:val="16"/>
        </w:numPr>
        <w:jc w:val="both"/>
        <w:rPr>
          <w:rFonts w:cs="Times New Roman"/>
          <w:b/>
          <w:bCs/>
          <w:smallCaps/>
          <w:color w:val="000000" w:themeColor="text1"/>
        </w:rPr>
      </w:pPr>
      <w:r w:rsidRPr="00DF3D0C">
        <w:rPr>
          <w:rFonts w:cs="Times New Roman"/>
          <w:b/>
          <w:color w:val="000000" w:themeColor="text1"/>
        </w:rPr>
        <w:t>Introduction</w:t>
      </w:r>
    </w:p>
    <w:p w:rsidR="00CF448A" w:rsidRPr="00EE1D29" w:rsidRDefault="00F8779A" w:rsidP="00972AEA">
      <w:pPr>
        <w:pStyle w:val="ListParagraph"/>
        <w:numPr>
          <w:ilvl w:val="2"/>
          <w:numId w:val="16"/>
        </w:numPr>
        <w:jc w:val="both"/>
        <w:rPr>
          <w:rFonts w:cs="Times New Roman"/>
          <w:b/>
          <w:bCs/>
          <w:smallCaps/>
          <w:color w:val="000000" w:themeColor="text1"/>
        </w:rPr>
      </w:pPr>
      <w:r w:rsidRPr="00DF3D0C">
        <w:rPr>
          <w:rFonts w:cs="Times New Roman"/>
          <w:color w:val="000000" w:themeColor="text1"/>
        </w:rPr>
        <w:t>This submission relates to the extent to which New Zealand is utilizing its international development cooperation policy to help realize economic, social and cultural rights.</w:t>
      </w:r>
    </w:p>
    <w:p w:rsidR="00CF448A" w:rsidRPr="00DF3D0C" w:rsidRDefault="00F8779A" w:rsidP="00972AEA">
      <w:pPr>
        <w:pStyle w:val="ListParagraph"/>
        <w:numPr>
          <w:ilvl w:val="1"/>
          <w:numId w:val="16"/>
        </w:numPr>
        <w:jc w:val="both"/>
        <w:rPr>
          <w:rFonts w:cs="Times New Roman"/>
          <w:b/>
          <w:bCs/>
          <w:smallCaps/>
          <w:color w:val="000000" w:themeColor="text1"/>
        </w:rPr>
      </w:pPr>
      <w:r w:rsidRPr="00DF3D0C">
        <w:rPr>
          <w:rFonts w:cs="Times New Roman"/>
          <w:b/>
          <w:color w:val="000000" w:themeColor="text1"/>
        </w:rPr>
        <w:t>Key Findings</w:t>
      </w:r>
    </w:p>
    <w:p w:rsidR="00CF448A" w:rsidRPr="00DF3D0C" w:rsidRDefault="00F8779A" w:rsidP="00972AEA">
      <w:pPr>
        <w:pStyle w:val="ListParagraph"/>
        <w:numPr>
          <w:ilvl w:val="2"/>
          <w:numId w:val="16"/>
        </w:numPr>
        <w:jc w:val="both"/>
        <w:rPr>
          <w:rFonts w:cs="Times New Roman"/>
          <w:b/>
          <w:bCs/>
          <w:smallCaps/>
          <w:color w:val="000000" w:themeColor="text1"/>
        </w:rPr>
      </w:pPr>
      <w:r w:rsidRPr="00DF3D0C">
        <w:rPr>
          <w:rFonts w:cs="Times New Roman"/>
          <w:color w:val="000000" w:themeColor="text1"/>
        </w:rPr>
        <w:t>New Zealand is committed to sustainable development through its foreign aid policy.</w:t>
      </w:r>
      <w:r w:rsidRPr="00DF3D0C">
        <w:rPr>
          <w:rStyle w:val="FootnoteReference"/>
          <w:rFonts w:cs="Times New Roman"/>
          <w:color w:val="000000" w:themeColor="text1"/>
        </w:rPr>
        <w:footnoteReference w:id="11"/>
      </w:r>
      <w:r w:rsidRPr="00DF3D0C">
        <w:rPr>
          <w:rFonts w:cs="Times New Roman"/>
          <w:color w:val="000000" w:themeColor="text1"/>
        </w:rPr>
        <w:t xml:space="preserve"> The official policy document pledges that New Zealand will assist with foreign aid in a way that aims to reduce poverty in developing countries and </w:t>
      </w:r>
      <w:r w:rsidR="006C1CA3">
        <w:rPr>
          <w:rFonts w:cs="Times New Roman"/>
          <w:color w:val="000000" w:themeColor="text1"/>
        </w:rPr>
        <w:t xml:space="preserve">promote </w:t>
      </w:r>
      <w:r w:rsidRPr="00DF3D0C">
        <w:rPr>
          <w:rFonts w:cs="Times New Roman"/>
          <w:color w:val="000000" w:themeColor="text1"/>
        </w:rPr>
        <w:t>the security of those countries’ developments. The “gender, environmental and human rights of what [New Zealand does]” is</w:t>
      </w:r>
      <w:r w:rsidR="00696DCD">
        <w:rPr>
          <w:rFonts w:cs="Times New Roman"/>
          <w:color w:val="000000" w:themeColor="text1"/>
        </w:rPr>
        <w:t xml:space="preserve"> </w:t>
      </w:r>
      <w:r w:rsidRPr="00DF3D0C">
        <w:rPr>
          <w:rFonts w:cs="Times New Roman"/>
          <w:color w:val="000000" w:themeColor="text1"/>
        </w:rPr>
        <w:t>mentioned</w:t>
      </w:r>
      <w:r w:rsidR="00395824">
        <w:rPr>
          <w:rFonts w:cs="Times New Roman"/>
          <w:color w:val="000000" w:themeColor="text1"/>
        </w:rPr>
        <w:t xml:space="preserve"> as a</w:t>
      </w:r>
      <w:r w:rsidRPr="00DF3D0C">
        <w:rPr>
          <w:rFonts w:cs="Times New Roman"/>
          <w:color w:val="000000" w:themeColor="text1"/>
        </w:rPr>
        <w:t xml:space="preserve"> consideration for </w:t>
      </w:r>
      <w:r w:rsidR="00395824">
        <w:rPr>
          <w:rFonts w:cs="Times New Roman"/>
          <w:color w:val="000000" w:themeColor="text1"/>
        </w:rPr>
        <w:t>New Zealand’s</w:t>
      </w:r>
      <w:r w:rsidRPr="00DF3D0C">
        <w:rPr>
          <w:rFonts w:cs="Times New Roman"/>
          <w:color w:val="000000" w:themeColor="text1"/>
        </w:rPr>
        <w:t xml:space="preserve"> international development aid programme. </w:t>
      </w:r>
    </w:p>
    <w:p w:rsidR="00CF448A" w:rsidRPr="00DF3D0C" w:rsidRDefault="00F8779A" w:rsidP="00972AEA">
      <w:pPr>
        <w:pStyle w:val="ListParagraph"/>
        <w:numPr>
          <w:ilvl w:val="2"/>
          <w:numId w:val="16"/>
        </w:numPr>
        <w:jc w:val="both"/>
        <w:rPr>
          <w:rFonts w:cs="Times New Roman"/>
          <w:b/>
          <w:bCs/>
          <w:smallCaps/>
          <w:color w:val="000000" w:themeColor="text1"/>
        </w:rPr>
      </w:pPr>
      <w:r w:rsidRPr="00DF3D0C">
        <w:rPr>
          <w:rFonts w:cs="Times New Roman"/>
          <w:color w:val="000000" w:themeColor="text1"/>
        </w:rPr>
        <w:t xml:space="preserve">New Zealand supports development programmes overseas, many of which benefit social and economic development. For example New Zealand </w:t>
      </w:r>
      <w:r w:rsidR="00696DCD">
        <w:rPr>
          <w:rFonts w:cs="Times New Roman"/>
          <w:color w:val="000000" w:themeColor="text1"/>
        </w:rPr>
        <w:t>assists</w:t>
      </w:r>
      <w:r w:rsidRPr="00DF3D0C">
        <w:rPr>
          <w:rFonts w:cs="Times New Roman"/>
          <w:color w:val="000000" w:themeColor="text1"/>
        </w:rPr>
        <w:t xml:space="preserve"> water sanitation and disaster relief in many developing countries particularly around the Pacific Rim with the intention </w:t>
      </w:r>
      <w:r w:rsidR="00696DCD">
        <w:rPr>
          <w:rFonts w:cs="Times New Roman"/>
          <w:color w:val="000000" w:themeColor="text1"/>
        </w:rPr>
        <w:t>of</w:t>
      </w:r>
      <w:r w:rsidRPr="00DF3D0C">
        <w:rPr>
          <w:rFonts w:cs="Times New Roman"/>
          <w:color w:val="000000" w:themeColor="text1"/>
        </w:rPr>
        <w:t xml:space="preserve"> improv</w:t>
      </w:r>
      <w:r w:rsidR="00696DCD">
        <w:rPr>
          <w:rFonts w:cs="Times New Roman"/>
          <w:color w:val="000000" w:themeColor="text1"/>
        </w:rPr>
        <w:t>ing</w:t>
      </w:r>
      <w:r w:rsidRPr="00DF3D0C">
        <w:rPr>
          <w:rFonts w:cs="Times New Roman"/>
          <w:color w:val="000000" w:themeColor="text1"/>
        </w:rPr>
        <w:t xml:space="preserve"> health and productivity in those countries.</w:t>
      </w:r>
      <w:r w:rsidR="002C0BC6">
        <w:rPr>
          <w:rFonts w:cs="Times New Roman"/>
          <w:color w:val="000000" w:themeColor="text1"/>
        </w:rPr>
        <w:t xml:space="preserve"> Similarly the New Zealand G</w:t>
      </w:r>
      <w:r w:rsidRPr="00DF3D0C">
        <w:rPr>
          <w:rFonts w:cs="Times New Roman"/>
          <w:color w:val="000000" w:themeColor="text1"/>
        </w:rPr>
        <w:t>overnment has partnerships with several NGOs such as ChildFund in order to help provide equitable social and economic development to partner nations.</w:t>
      </w:r>
    </w:p>
    <w:p w:rsidR="00F8779A" w:rsidRPr="002C0BC6" w:rsidRDefault="00F8779A" w:rsidP="00972AEA">
      <w:pPr>
        <w:pStyle w:val="ListParagraph"/>
        <w:numPr>
          <w:ilvl w:val="2"/>
          <w:numId w:val="16"/>
        </w:numPr>
        <w:jc w:val="both"/>
        <w:rPr>
          <w:rFonts w:cs="Times New Roman"/>
          <w:b/>
          <w:bCs/>
          <w:i/>
          <w:smallCaps/>
          <w:color w:val="000000" w:themeColor="text1"/>
        </w:rPr>
      </w:pPr>
      <w:r w:rsidRPr="00DF3D0C">
        <w:rPr>
          <w:rFonts w:cs="Times New Roman"/>
          <w:color w:val="000000" w:themeColor="text1"/>
        </w:rPr>
        <w:t>It does appear</w:t>
      </w:r>
      <w:r w:rsidR="002C0BC6">
        <w:rPr>
          <w:rFonts w:cs="Times New Roman"/>
          <w:color w:val="000000" w:themeColor="text1"/>
        </w:rPr>
        <w:t>,</w:t>
      </w:r>
      <w:r w:rsidRPr="00DF3D0C">
        <w:rPr>
          <w:rFonts w:cs="Times New Roman"/>
          <w:color w:val="000000" w:themeColor="text1"/>
        </w:rPr>
        <w:t xml:space="preserve"> however</w:t>
      </w:r>
      <w:r w:rsidR="002C0BC6">
        <w:rPr>
          <w:rFonts w:cs="Times New Roman"/>
          <w:color w:val="000000" w:themeColor="text1"/>
        </w:rPr>
        <w:t>,</w:t>
      </w:r>
      <w:r w:rsidRPr="00DF3D0C">
        <w:rPr>
          <w:rFonts w:cs="Times New Roman"/>
          <w:color w:val="000000" w:themeColor="text1"/>
        </w:rPr>
        <w:t xml:space="preserve"> that New Zealand’s underlying emphasis for development projects and aid has </w:t>
      </w:r>
      <w:r w:rsidR="00DF3D0C" w:rsidRPr="00DF3D0C">
        <w:rPr>
          <w:rFonts w:cs="Times New Roman"/>
          <w:color w:val="000000" w:themeColor="text1"/>
        </w:rPr>
        <w:t>shifted</w:t>
      </w:r>
      <w:r w:rsidR="006C1CA3">
        <w:rPr>
          <w:rFonts w:cs="Times New Roman"/>
          <w:color w:val="000000" w:themeColor="text1"/>
        </w:rPr>
        <w:t xml:space="preserve"> from </w:t>
      </w:r>
      <w:r w:rsidRPr="00DF3D0C">
        <w:rPr>
          <w:rFonts w:cs="Times New Roman"/>
          <w:color w:val="000000" w:themeColor="text1"/>
        </w:rPr>
        <w:t>poverty eradication to economic development</w:t>
      </w:r>
      <w:r w:rsidR="00D81A43">
        <w:rPr>
          <w:rFonts w:cs="Times New Roman"/>
          <w:i/>
          <w:color w:val="000000" w:themeColor="text1"/>
        </w:rPr>
        <w:t>.</w:t>
      </w:r>
      <w:r w:rsidR="00D81A43">
        <w:rPr>
          <w:rFonts w:cs="Times New Roman"/>
          <w:color w:val="000000" w:themeColor="text1"/>
        </w:rPr>
        <w:t xml:space="preserve"> This manifest focus on economic goals may neglect the government’s commitment to also achieving cultural and social goals</w:t>
      </w:r>
      <w:r w:rsidR="00696DCD">
        <w:rPr>
          <w:rFonts w:cs="Times New Roman"/>
          <w:color w:val="000000" w:themeColor="text1"/>
        </w:rPr>
        <w:t>, not to mention good governance which underpins all development.</w:t>
      </w:r>
    </w:p>
    <w:p w:rsidR="00B57302" w:rsidRPr="00DF3D0C" w:rsidRDefault="00B57302" w:rsidP="00B57302">
      <w:pPr>
        <w:pStyle w:val="ListParagraph"/>
        <w:ind w:left="2160"/>
        <w:jc w:val="both"/>
        <w:rPr>
          <w:rFonts w:cs="Times New Roman"/>
          <w:b/>
          <w:bCs/>
          <w:smallCaps/>
          <w:color w:val="000000" w:themeColor="text1"/>
        </w:rPr>
      </w:pPr>
    </w:p>
    <w:p w:rsidR="00CF448A" w:rsidRDefault="00F8779A" w:rsidP="00972AEA">
      <w:pPr>
        <w:pStyle w:val="ListParagraph"/>
        <w:numPr>
          <w:ilvl w:val="0"/>
          <w:numId w:val="16"/>
        </w:numPr>
        <w:jc w:val="both"/>
        <w:rPr>
          <w:rFonts w:cs="Times New Roman"/>
          <w:b/>
          <w:bCs/>
          <w:smallCaps/>
          <w:color w:val="000000" w:themeColor="text1"/>
        </w:rPr>
      </w:pPr>
      <w:r w:rsidRPr="00DF3D0C">
        <w:rPr>
          <w:rFonts w:cs="Times New Roman"/>
          <w:b/>
          <w:bCs/>
          <w:smallCaps/>
          <w:color w:val="000000" w:themeColor="text1"/>
        </w:rPr>
        <w:t>Recommendations</w:t>
      </w:r>
    </w:p>
    <w:p w:rsidR="00D81A43" w:rsidRDefault="00D81A43" w:rsidP="00D81A43">
      <w:pPr>
        <w:pStyle w:val="ListParagraph"/>
        <w:ind w:left="360"/>
        <w:jc w:val="both"/>
        <w:rPr>
          <w:rFonts w:cs="Times New Roman"/>
          <w:b/>
          <w:bCs/>
          <w:smallCaps/>
          <w:color w:val="000000" w:themeColor="text1"/>
        </w:rPr>
      </w:pPr>
    </w:p>
    <w:p w:rsidR="00D81A43" w:rsidRDefault="00D81A43" w:rsidP="00D81A43">
      <w:pPr>
        <w:pStyle w:val="ListParagraph"/>
        <w:ind w:left="360"/>
        <w:jc w:val="both"/>
        <w:rPr>
          <w:rFonts w:cs="Times New Roman"/>
          <w:b/>
          <w:bCs/>
          <w:smallCaps/>
          <w:color w:val="000000" w:themeColor="text1"/>
        </w:rPr>
      </w:pPr>
      <w:r w:rsidRPr="00DF3D0C">
        <w:rPr>
          <w:rFonts w:cs="Times New Roman"/>
          <w:color w:val="000000" w:themeColor="text1"/>
        </w:rPr>
        <w:t>In light of the issues mentioned above, we recommend that</w:t>
      </w:r>
      <w:r>
        <w:rPr>
          <w:rFonts w:cs="Times New Roman"/>
          <w:color w:val="000000" w:themeColor="text1"/>
        </w:rPr>
        <w:t xml:space="preserve"> the Committee</w:t>
      </w:r>
      <w:r w:rsidRPr="00DF3D0C">
        <w:rPr>
          <w:rFonts w:cs="Times New Roman"/>
          <w:color w:val="000000" w:themeColor="text1"/>
        </w:rPr>
        <w:t>:</w:t>
      </w:r>
    </w:p>
    <w:p w:rsidR="00D81A43" w:rsidRPr="00D81A43" w:rsidRDefault="00D81A43" w:rsidP="00D81A43">
      <w:pPr>
        <w:pStyle w:val="ListParagraph"/>
        <w:numPr>
          <w:ilvl w:val="1"/>
          <w:numId w:val="16"/>
        </w:numPr>
        <w:jc w:val="both"/>
        <w:rPr>
          <w:rFonts w:cs="Times New Roman"/>
          <w:b/>
          <w:bCs/>
          <w:smallCaps/>
          <w:color w:val="000000" w:themeColor="text1"/>
        </w:rPr>
      </w:pPr>
      <w:r w:rsidRPr="00DF3D0C">
        <w:rPr>
          <w:rFonts w:cs="Times New Roman"/>
          <w:color w:val="000000" w:themeColor="text1"/>
        </w:rPr>
        <w:t xml:space="preserve">encourage New Zealand to </w:t>
      </w:r>
      <w:r w:rsidR="00696DCD">
        <w:rPr>
          <w:rFonts w:cs="Times New Roman"/>
          <w:color w:val="000000" w:themeColor="text1"/>
        </w:rPr>
        <w:t>meet</w:t>
      </w:r>
      <w:r w:rsidRPr="00DF3D0C">
        <w:rPr>
          <w:rFonts w:cs="Times New Roman"/>
          <w:color w:val="000000" w:themeColor="text1"/>
        </w:rPr>
        <w:t xml:space="preserve"> </w:t>
      </w:r>
      <w:r>
        <w:rPr>
          <w:rFonts w:cs="Times New Roman"/>
          <w:color w:val="000000" w:themeColor="text1"/>
        </w:rPr>
        <w:t>ECOSOC’s</w:t>
      </w:r>
      <w:r w:rsidRPr="00DF3D0C">
        <w:rPr>
          <w:rFonts w:cs="Times New Roman"/>
          <w:color w:val="000000" w:themeColor="text1"/>
        </w:rPr>
        <w:t xml:space="preserve"> objective by pledging a credible commitment to reaching the 0.7% of GNI contribution to official development assistance</w:t>
      </w:r>
      <w:r>
        <w:rPr>
          <w:rFonts w:cs="Times New Roman"/>
          <w:color w:val="000000" w:themeColor="text1"/>
        </w:rPr>
        <w:t>;</w:t>
      </w:r>
    </w:p>
    <w:p w:rsidR="00D81A43" w:rsidRPr="00D81A43" w:rsidRDefault="002376E4" w:rsidP="00D81A43">
      <w:pPr>
        <w:pStyle w:val="ListParagraph"/>
        <w:numPr>
          <w:ilvl w:val="1"/>
          <w:numId w:val="16"/>
        </w:numPr>
        <w:jc w:val="both"/>
        <w:rPr>
          <w:rFonts w:cs="Times New Roman"/>
          <w:b/>
          <w:bCs/>
          <w:smallCaps/>
          <w:color w:val="000000" w:themeColor="text1"/>
        </w:rPr>
      </w:pPr>
      <w:r w:rsidRPr="00D81A43">
        <w:rPr>
          <w:rFonts w:cs="Times New Roman"/>
          <w:color w:val="000000" w:themeColor="text1"/>
        </w:rPr>
        <w:t>s</w:t>
      </w:r>
      <w:r w:rsidR="00F8779A" w:rsidRPr="00D81A43">
        <w:rPr>
          <w:rFonts w:cs="Times New Roman"/>
          <w:color w:val="000000" w:themeColor="text1"/>
        </w:rPr>
        <w:t xml:space="preserve">trongly encourage New Zealand to set a deadline to realization of this goal in the near future and to </w:t>
      </w:r>
      <w:r w:rsidR="00DF3D0C" w:rsidRPr="00D81A43">
        <w:rPr>
          <w:rFonts w:cs="Times New Roman"/>
          <w:color w:val="000000" w:themeColor="text1"/>
        </w:rPr>
        <w:t>constantly</w:t>
      </w:r>
      <w:r w:rsidR="00F8779A" w:rsidRPr="00D81A43">
        <w:rPr>
          <w:rFonts w:cs="Times New Roman"/>
          <w:color w:val="000000" w:themeColor="text1"/>
        </w:rPr>
        <w:t xml:space="preserve"> match net contribution to any increases in GNI</w:t>
      </w:r>
      <w:r w:rsidR="00DF3D0C" w:rsidRPr="00D81A43">
        <w:rPr>
          <w:rFonts w:cs="Times New Roman"/>
          <w:color w:val="000000" w:themeColor="text1"/>
        </w:rPr>
        <w:t xml:space="preserve"> so as to maintain </w:t>
      </w:r>
      <w:r w:rsidR="006C1CA3" w:rsidRPr="00D81A43">
        <w:rPr>
          <w:rFonts w:cs="Times New Roman"/>
          <w:color w:val="000000" w:themeColor="text1"/>
        </w:rPr>
        <w:t>progress towards the</w:t>
      </w:r>
      <w:r w:rsidR="00DF3D0C" w:rsidRPr="00D81A43">
        <w:rPr>
          <w:rFonts w:cs="Times New Roman"/>
          <w:color w:val="000000" w:themeColor="text1"/>
        </w:rPr>
        <w:t xml:space="preserve"> 0.7% target</w:t>
      </w:r>
      <w:r w:rsidR="00D81A43">
        <w:rPr>
          <w:rFonts w:cs="Times New Roman"/>
          <w:color w:val="000000" w:themeColor="text1"/>
        </w:rPr>
        <w:t>; and</w:t>
      </w:r>
    </w:p>
    <w:p w:rsidR="00F8779A" w:rsidRPr="00D81A43" w:rsidRDefault="002376E4" w:rsidP="00D81A43">
      <w:pPr>
        <w:pStyle w:val="ListParagraph"/>
        <w:numPr>
          <w:ilvl w:val="1"/>
          <w:numId w:val="16"/>
        </w:numPr>
        <w:jc w:val="both"/>
        <w:rPr>
          <w:rFonts w:cs="Times New Roman"/>
          <w:b/>
          <w:bCs/>
          <w:smallCaps/>
          <w:color w:val="000000" w:themeColor="text1"/>
        </w:rPr>
      </w:pPr>
      <w:r w:rsidRPr="00D81A43">
        <w:rPr>
          <w:rFonts w:cs="Times New Roman"/>
          <w:color w:val="000000" w:themeColor="text1"/>
        </w:rPr>
        <w:t>e</w:t>
      </w:r>
      <w:r w:rsidR="00F8779A" w:rsidRPr="00D81A43">
        <w:rPr>
          <w:rFonts w:cs="Times New Roman"/>
          <w:color w:val="000000" w:themeColor="text1"/>
        </w:rPr>
        <w:t xml:space="preserve">ncourage New Zealand to </w:t>
      </w:r>
      <w:r w:rsidR="00B340C0">
        <w:rPr>
          <w:rFonts w:cs="Times New Roman"/>
          <w:color w:val="000000" w:themeColor="text1"/>
        </w:rPr>
        <w:t>refoc</w:t>
      </w:r>
      <w:r w:rsidR="00F8779A" w:rsidRPr="00D81A43">
        <w:rPr>
          <w:rFonts w:cs="Times New Roman"/>
          <w:color w:val="000000" w:themeColor="text1"/>
        </w:rPr>
        <w:t>us its international development cooperation policy</w:t>
      </w:r>
      <w:r w:rsidR="00B340C0">
        <w:rPr>
          <w:rFonts w:cs="Times New Roman"/>
          <w:color w:val="000000" w:themeColor="text1"/>
        </w:rPr>
        <w:t xml:space="preserve"> directly on poverty eradication.</w:t>
      </w:r>
    </w:p>
    <w:p w:rsidR="00CF448A" w:rsidRPr="00DF3D0C" w:rsidRDefault="00CF448A" w:rsidP="00972AEA">
      <w:pPr>
        <w:jc w:val="both"/>
        <w:rPr>
          <w:rFonts w:cs="Times New Roman"/>
          <w:color w:val="000000" w:themeColor="text1"/>
          <w:u w:val="single"/>
        </w:rPr>
      </w:pPr>
    </w:p>
    <w:p w:rsidR="00CF448A" w:rsidRPr="00145DD4" w:rsidRDefault="00DF3D0C" w:rsidP="00F43CE4">
      <w:pPr>
        <w:jc w:val="center"/>
        <w:rPr>
          <w:rFonts w:cs="Times New Roman"/>
          <w:smallCaps/>
          <w:color w:val="000000" w:themeColor="text1"/>
          <w:sz w:val="32"/>
          <w:szCs w:val="32"/>
          <w:lang w:val="fr-FR"/>
        </w:rPr>
      </w:pPr>
      <w:r w:rsidRPr="00CC0E80">
        <w:rPr>
          <w:rFonts w:cs="Times New Roman"/>
          <w:smallCaps/>
          <w:color w:val="000000" w:themeColor="text1"/>
          <w:sz w:val="32"/>
          <w:szCs w:val="32"/>
          <w:lang w:val="fr-FR"/>
        </w:rPr>
        <w:br w:type="column"/>
      </w:r>
      <w:r w:rsidR="00EE1D29" w:rsidRPr="00145DD4">
        <w:rPr>
          <w:rFonts w:cs="Times New Roman"/>
          <w:smallCaps/>
          <w:color w:val="000000" w:themeColor="text1"/>
          <w:sz w:val="32"/>
          <w:szCs w:val="32"/>
          <w:lang w:val="fr-FR"/>
        </w:rPr>
        <w:lastRenderedPageBreak/>
        <w:t xml:space="preserve">Part </w:t>
      </w:r>
      <w:r w:rsidR="00EE1D29" w:rsidRPr="00145DD4">
        <w:rPr>
          <w:iCs/>
          <w:color w:val="000000" w:themeColor="text1"/>
          <w:sz w:val="32"/>
          <w:szCs w:val="32"/>
          <w:lang w:val="fr-FR"/>
        </w:rPr>
        <w:t>C</w:t>
      </w:r>
    </w:p>
    <w:p w:rsidR="00934D68" w:rsidRPr="00145DD4" w:rsidRDefault="00934D68" w:rsidP="00F43CE4">
      <w:pPr>
        <w:jc w:val="center"/>
        <w:rPr>
          <w:rFonts w:cs="Times New Roman"/>
          <w:smallCaps/>
          <w:color w:val="000000" w:themeColor="text1"/>
          <w:sz w:val="32"/>
          <w:szCs w:val="32"/>
          <w:lang w:val="fr-FR"/>
        </w:rPr>
      </w:pPr>
    </w:p>
    <w:p w:rsidR="003B379B" w:rsidRPr="00145DD4" w:rsidRDefault="00BD45DB" w:rsidP="00972AEA">
      <w:pPr>
        <w:jc w:val="both"/>
        <w:rPr>
          <w:rFonts w:cs="Times New Roman"/>
          <w:b/>
          <w:smallCaps/>
          <w:color w:val="000000" w:themeColor="text1"/>
          <w:sz w:val="32"/>
          <w:szCs w:val="32"/>
          <w:lang w:val="fr-FR"/>
        </w:rPr>
      </w:pPr>
      <w:r w:rsidRPr="00145DD4">
        <w:rPr>
          <w:rFonts w:cs="Times New Roman"/>
          <w:b/>
          <w:smallCaps/>
          <w:color w:val="000000" w:themeColor="text1"/>
          <w:sz w:val="32"/>
          <w:szCs w:val="32"/>
          <w:lang w:val="fr-FR"/>
        </w:rPr>
        <w:t xml:space="preserve">article 2, </w:t>
      </w:r>
      <w:r w:rsidR="003B379B" w:rsidRPr="00145DD4">
        <w:rPr>
          <w:rFonts w:cs="Times New Roman"/>
          <w:b/>
          <w:smallCaps/>
          <w:color w:val="000000" w:themeColor="text1"/>
          <w:sz w:val="32"/>
          <w:szCs w:val="32"/>
          <w:lang w:val="fr-FR"/>
        </w:rPr>
        <w:t>paragraph 2: Non Discrimination</w:t>
      </w:r>
    </w:p>
    <w:p w:rsidR="00DF3D0C" w:rsidRPr="00145DD4" w:rsidRDefault="00DF3D0C" w:rsidP="00972AEA">
      <w:pPr>
        <w:jc w:val="both"/>
        <w:rPr>
          <w:rFonts w:cs="Times New Roman"/>
          <w:bCs/>
          <w:i/>
          <w:color w:val="000000" w:themeColor="text1"/>
          <w:sz w:val="20"/>
          <w:szCs w:val="20"/>
          <w:lang w:val="fr-FR"/>
        </w:rPr>
      </w:pPr>
    </w:p>
    <w:p w:rsidR="00CF448A" w:rsidRPr="00DF3D0C" w:rsidRDefault="00C15D92" w:rsidP="00972AEA">
      <w:pPr>
        <w:jc w:val="both"/>
        <w:rPr>
          <w:rFonts w:cs="Times New Roman"/>
          <w:i/>
          <w:color w:val="000000" w:themeColor="text1"/>
          <w:sz w:val="20"/>
          <w:szCs w:val="20"/>
        </w:rPr>
      </w:pPr>
      <w:r w:rsidRPr="00DF3D0C">
        <w:rPr>
          <w:rFonts w:cs="Times New Roman"/>
          <w:bCs/>
          <w:i/>
          <w:color w:val="000000" w:themeColor="text1"/>
          <w:sz w:val="20"/>
          <w:szCs w:val="20"/>
        </w:rPr>
        <w:t xml:space="preserve">Question 4: </w:t>
      </w:r>
      <w:r w:rsidR="00CF448A" w:rsidRPr="00DF3D0C">
        <w:rPr>
          <w:rFonts w:cs="Times New Roman"/>
          <w:bCs/>
          <w:i/>
          <w:color w:val="000000" w:themeColor="text1"/>
          <w:sz w:val="20"/>
          <w:szCs w:val="20"/>
        </w:rPr>
        <w:t>Please inform the Committee to what extent refugees and asylum-seekers have equal enjoyment of economic, social and cultural rights as the rest of the population. Please inform the Committee as to whether the Immigration Act has been amended to revoke provisions prohibiting enrolling children without appropriate permits at schools</w:t>
      </w:r>
    </w:p>
    <w:p w:rsidR="00CF448A" w:rsidRPr="00DF3D0C" w:rsidRDefault="00CF448A" w:rsidP="00972AEA">
      <w:pPr>
        <w:jc w:val="both"/>
        <w:rPr>
          <w:rFonts w:cs="Times New Roman"/>
          <w:smallCaps/>
          <w:color w:val="000000" w:themeColor="text1"/>
          <w:sz w:val="32"/>
          <w:szCs w:val="32"/>
        </w:rPr>
      </w:pPr>
    </w:p>
    <w:p w:rsidR="007F7AB9" w:rsidRDefault="00F43CE4" w:rsidP="007F7AB9">
      <w:pPr>
        <w:pStyle w:val="ListParagraph"/>
        <w:numPr>
          <w:ilvl w:val="0"/>
          <w:numId w:val="20"/>
        </w:numPr>
        <w:jc w:val="both"/>
        <w:rPr>
          <w:rFonts w:cs="Times New Roman"/>
          <w:b/>
          <w:bCs/>
          <w:smallCaps/>
          <w:color w:val="000000" w:themeColor="text1"/>
        </w:rPr>
      </w:pPr>
      <w:r w:rsidRPr="007F7AB9">
        <w:rPr>
          <w:rFonts w:cs="Times New Roman"/>
          <w:b/>
          <w:bCs/>
          <w:smallCaps/>
          <w:color w:val="000000" w:themeColor="text1"/>
        </w:rPr>
        <w:t>Introduction</w:t>
      </w:r>
    </w:p>
    <w:p w:rsidR="007F7AB9" w:rsidRDefault="007F7AB9" w:rsidP="007F7AB9">
      <w:pPr>
        <w:pStyle w:val="ListParagraph"/>
        <w:ind w:left="360"/>
        <w:jc w:val="both"/>
        <w:rPr>
          <w:rFonts w:cs="Times New Roman"/>
          <w:b/>
          <w:bCs/>
          <w:smallCaps/>
          <w:color w:val="000000" w:themeColor="text1"/>
        </w:rPr>
      </w:pPr>
    </w:p>
    <w:p w:rsidR="00F43CE4" w:rsidRPr="007F7AB9" w:rsidRDefault="00CF448A" w:rsidP="007F7AB9">
      <w:pPr>
        <w:pStyle w:val="ListParagraph"/>
        <w:numPr>
          <w:ilvl w:val="1"/>
          <w:numId w:val="20"/>
        </w:numPr>
        <w:jc w:val="both"/>
        <w:rPr>
          <w:rFonts w:cs="Times New Roman"/>
          <w:b/>
          <w:bCs/>
          <w:smallCaps/>
          <w:color w:val="000000" w:themeColor="text1"/>
        </w:rPr>
      </w:pPr>
      <w:r w:rsidRPr="007F7AB9">
        <w:rPr>
          <w:rFonts w:cs="Times New Roman"/>
          <w:color w:val="000000" w:themeColor="text1"/>
        </w:rPr>
        <w:t xml:space="preserve">New Zealand </w:t>
      </w:r>
      <w:r w:rsidR="00696DCD">
        <w:rPr>
          <w:rFonts w:cs="Times New Roman"/>
          <w:color w:val="000000" w:themeColor="text1"/>
        </w:rPr>
        <w:t>generally</w:t>
      </w:r>
      <w:r w:rsidR="0021626E">
        <w:rPr>
          <w:rFonts w:cs="Times New Roman"/>
          <w:color w:val="000000" w:themeColor="text1"/>
        </w:rPr>
        <w:t xml:space="preserve"> has a reputation for complying</w:t>
      </w:r>
      <w:r w:rsidRPr="007F7AB9">
        <w:rPr>
          <w:rFonts w:cs="Times New Roman"/>
          <w:color w:val="000000" w:themeColor="text1"/>
        </w:rPr>
        <w:t xml:space="preserve"> with </w:t>
      </w:r>
      <w:r w:rsidR="00696DCD">
        <w:rPr>
          <w:rFonts w:cs="Times New Roman"/>
          <w:color w:val="000000" w:themeColor="text1"/>
        </w:rPr>
        <w:t xml:space="preserve">international </w:t>
      </w:r>
      <w:r w:rsidRPr="007F7AB9">
        <w:rPr>
          <w:rFonts w:cs="Times New Roman"/>
          <w:color w:val="000000" w:themeColor="text1"/>
        </w:rPr>
        <w:t xml:space="preserve">human rights </w:t>
      </w:r>
      <w:r w:rsidR="00696DCD">
        <w:rPr>
          <w:rFonts w:cs="Times New Roman"/>
          <w:color w:val="000000" w:themeColor="text1"/>
        </w:rPr>
        <w:t>standards</w:t>
      </w:r>
      <w:r w:rsidRPr="007F7AB9">
        <w:rPr>
          <w:rFonts w:cs="Times New Roman"/>
          <w:color w:val="000000" w:themeColor="text1"/>
        </w:rPr>
        <w:t xml:space="preserve"> in regard to treatment of refugees and asylum-seekers.</w:t>
      </w:r>
      <w:r w:rsidR="0021626E">
        <w:rPr>
          <w:rFonts w:cs="Times New Roman"/>
          <w:color w:val="000000" w:themeColor="text1"/>
        </w:rPr>
        <w:t xml:space="preserve"> Thus</w:t>
      </w:r>
      <w:r w:rsidRPr="007F7AB9">
        <w:rPr>
          <w:rFonts w:cs="Times New Roman"/>
          <w:color w:val="000000" w:themeColor="text1"/>
        </w:rPr>
        <w:t xml:space="preserve"> the new immigration legislation, </w:t>
      </w:r>
      <w:r w:rsidR="002376E4" w:rsidRPr="007F7AB9">
        <w:rPr>
          <w:rFonts w:cs="Times New Roman"/>
          <w:color w:val="000000" w:themeColor="text1"/>
        </w:rPr>
        <w:t xml:space="preserve">the </w:t>
      </w:r>
      <w:r w:rsidRPr="007F7AB9">
        <w:rPr>
          <w:rFonts w:cs="Times New Roman"/>
          <w:color w:val="000000" w:themeColor="text1"/>
        </w:rPr>
        <w:t>Immigration Act</w:t>
      </w:r>
      <w:r w:rsidR="006C1CA3" w:rsidRPr="007F7AB9">
        <w:rPr>
          <w:rFonts w:cs="Times New Roman"/>
          <w:color w:val="000000" w:themeColor="text1"/>
        </w:rPr>
        <w:t xml:space="preserve"> 2009</w:t>
      </w:r>
      <w:r w:rsidRPr="007F7AB9">
        <w:rPr>
          <w:rFonts w:cs="Times New Roman"/>
          <w:color w:val="000000" w:themeColor="text1"/>
        </w:rPr>
        <w:t xml:space="preserve">, </w:t>
      </w:r>
      <w:r w:rsidR="0021626E">
        <w:rPr>
          <w:rFonts w:cs="Times New Roman"/>
          <w:color w:val="000000" w:themeColor="text1"/>
        </w:rPr>
        <w:t>is intended to</w:t>
      </w:r>
      <w:r w:rsidRPr="007F7AB9">
        <w:rPr>
          <w:rFonts w:cs="Times New Roman"/>
          <w:color w:val="000000" w:themeColor="text1"/>
        </w:rPr>
        <w:t xml:space="preserve"> ensure compliance with New Zealand’s ‘immigration related’ obligations.</w:t>
      </w:r>
      <w:r w:rsidRPr="00DF3D0C">
        <w:rPr>
          <w:rStyle w:val="FootnoteReference"/>
          <w:rFonts w:cs="Times New Roman"/>
          <w:color w:val="000000" w:themeColor="text1"/>
        </w:rPr>
        <w:footnoteReference w:id="12"/>
      </w:r>
      <w:r w:rsidRPr="007F7AB9">
        <w:rPr>
          <w:rFonts w:cs="Times New Roman"/>
          <w:color w:val="000000" w:themeColor="text1"/>
        </w:rPr>
        <w:t xml:space="preserve">  However non-citizens </w:t>
      </w:r>
      <w:r w:rsidR="006C1CA3" w:rsidRPr="007F7AB9">
        <w:rPr>
          <w:rFonts w:cs="Times New Roman"/>
          <w:color w:val="000000" w:themeColor="text1"/>
        </w:rPr>
        <w:t xml:space="preserve">in many respects </w:t>
      </w:r>
      <w:r w:rsidRPr="007F7AB9">
        <w:rPr>
          <w:rFonts w:cs="Times New Roman"/>
          <w:color w:val="000000" w:themeColor="text1"/>
        </w:rPr>
        <w:t xml:space="preserve">do not enjoy equal </w:t>
      </w:r>
      <w:r w:rsidR="006C1CA3" w:rsidRPr="007F7AB9">
        <w:rPr>
          <w:rFonts w:cs="Times New Roman"/>
          <w:color w:val="000000" w:themeColor="text1"/>
        </w:rPr>
        <w:t>benefits of</w:t>
      </w:r>
      <w:r w:rsidR="00845BFB">
        <w:rPr>
          <w:rFonts w:cs="Times New Roman"/>
          <w:color w:val="000000" w:themeColor="text1"/>
        </w:rPr>
        <w:t xml:space="preserve"> ESC</w:t>
      </w:r>
      <w:r w:rsidRPr="007F7AB9">
        <w:rPr>
          <w:rFonts w:cs="Times New Roman"/>
          <w:color w:val="000000" w:themeColor="text1"/>
        </w:rPr>
        <w:t xml:space="preserve"> rights </w:t>
      </w:r>
      <w:r w:rsidR="00696DCD">
        <w:rPr>
          <w:rFonts w:cs="Times New Roman"/>
          <w:color w:val="000000" w:themeColor="text1"/>
        </w:rPr>
        <w:t>with</w:t>
      </w:r>
      <w:r w:rsidRPr="007F7AB9">
        <w:rPr>
          <w:rFonts w:cs="Times New Roman"/>
          <w:color w:val="000000" w:themeColor="text1"/>
        </w:rPr>
        <w:t xml:space="preserve"> the rest of the population.</w:t>
      </w:r>
    </w:p>
    <w:p w:rsidR="00CF448A" w:rsidRPr="00DF3D0C" w:rsidRDefault="00CF448A" w:rsidP="00F43CE4">
      <w:pPr>
        <w:ind w:left="360"/>
        <w:jc w:val="both"/>
        <w:rPr>
          <w:rFonts w:cs="Times New Roman"/>
          <w:b/>
          <w:bCs/>
          <w:smallCaps/>
          <w:color w:val="000000" w:themeColor="text1"/>
        </w:rPr>
      </w:pPr>
    </w:p>
    <w:p w:rsidR="00CF448A" w:rsidRPr="00DF3D0C" w:rsidRDefault="00CF448A" w:rsidP="00972AEA">
      <w:pPr>
        <w:pStyle w:val="ListParagraph"/>
        <w:numPr>
          <w:ilvl w:val="0"/>
          <w:numId w:val="20"/>
        </w:numPr>
        <w:jc w:val="both"/>
        <w:rPr>
          <w:rFonts w:cs="Times New Roman"/>
          <w:b/>
          <w:bCs/>
          <w:smallCaps/>
          <w:color w:val="000000" w:themeColor="text1"/>
        </w:rPr>
      </w:pPr>
      <w:r w:rsidRPr="00DF3D0C">
        <w:rPr>
          <w:rFonts w:cs="Times New Roman"/>
          <w:b/>
          <w:bCs/>
          <w:smallCaps/>
          <w:color w:val="000000" w:themeColor="text1"/>
        </w:rPr>
        <w:t xml:space="preserve">Refugees </w:t>
      </w:r>
    </w:p>
    <w:p w:rsidR="00F43CE4" w:rsidRPr="00DF3D0C" w:rsidRDefault="00F43CE4" w:rsidP="00F43CE4">
      <w:pPr>
        <w:pStyle w:val="ListParagraph"/>
        <w:ind w:left="360"/>
        <w:jc w:val="both"/>
        <w:rPr>
          <w:rFonts w:cs="Times New Roman"/>
          <w:b/>
          <w:bCs/>
          <w:smallCaps/>
          <w:color w:val="000000" w:themeColor="text1"/>
        </w:rPr>
      </w:pPr>
    </w:p>
    <w:p w:rsidR="00CF448A" w:rsidRPr="00DF3D0C" w:rsidRDefault="00CF448A" w:rsidP="00972AEA">
      <w:pPr>
        <w:pStyle w:val="ListParagraph"/>
        <w:numPr>
          <w:ilvl w:val="1"/>
          <w:numId w:val="20"/>
        </w:numPr>
        <w:jc w:val="both"/>
        <w:rPr>
          <w:rFonts w:cs="Times New Roman"/>
          <w:b/>
          <w:color w:val="000000" w:themeColor="text1"/>
        </w:rPr>
      </w:pPr>
      <w:r w:rsidRPr="00DF3D0C">
        <w:rPr>
          <w:rFonts w:cs="Times New Roman"/>
          <w:b/>
          <w:color w:val="000000" w:themeColor="text1"/>
        </w:rPr>
        <w:t>Introduction</w:t>
      </w:r>
    </w:p>
    <w:p w:rsidR="00CF448A" w:rsidRPr="00E173FB" w:rsidRDefault="00CF448A" w:rsidP="00E173FB">
      <w:pPr>
        <w:ind w:left="1134"/>
        <w:jc w:val="both"/>
        <w:rPr>
          <w:rFonts w:cs="Times New Roman"/>
          <w:b/>
          <w:bCs/>
          <w:smallCaps/>
          <w:color w:val="000000" w:themeColor="text1"/>
        </w:rPr>
      </w:pPr>
      <w:r w:rsidRPr="00E173FB">
        <w:rPr>
          <w:rFonts w:cs="Times New Roman"/>
          <w:color w:val="000000" w:themeColor="text1"/>
        </w:rPr>
        <w:t xml:space="preserve">There are two types of non-citizens highlighted in this </w:t>
      </w:r>
      <w:r w:rsidR="006C1CA3" w:rsidRPr="00E173FB">
        <w:rPr>
          <w:rFonts w:cs="Times New Roman"/>
          <w:color w:val="000000" w:themeColor="text1"/>
        </w:rPr>
        <w:t>report</w:t>
      </w:r>
      <w:r w:rsidRPr="00E173FB">
        <w:rPr>
          <w:rFonts w:cs="Times New Roman"/>
          <w:color w:val="000000" w:themeColor="text1"/>
        </w:rPr>
        <w:t>: refugees and asylum-seekers. In New Zealand, the 1987 review of the refugee settlement policy established an annual quota of 750 places for refugees each year.</w:t>
      </w:r>
      <w:r w:rsidRPr="00DF3D0C">
        <w:rPr>
          <w:rStyle w:val="FootnoteReference"/>
          <w:rFonts w:cs="Times New Roman"/>
          <w:color w:val="000000" w:themeColor="text1"/>
        </w:rPr>
        <w:footnoteReference w:id="13"/>
      </w:r>
      <w:r w:rsidRPr="00E173FB">
        <w:rPr>
          <w:rFonts w:cs="Times New Roman"/>
          <w:color w:val="000000" w:themeColor="text1"/>
        </w:rPr>
        <w:t xml:space="preserve"> These ‘quota refugees’ are recognised as ‘refugees’ by the </w:t>
      </w:r>
      <w:r w:rsidRPr="00E173FB">
        <w:rPr>
          <w:rFonts w:cs="Times New Roman"/>
          <w:color w:val="000000" w:themeColor="text1"/>
          <w:shd w:val="clear" w:color="auto" w:fill="FFFFFF"/>
        </w:rPr>
        <w:t>United Nation</w:t>
      </w:r>
      <w:r w:rsidR="00D617BF">
        <w:rPr>
          <w:rFonts w:cs="Times New Roman"/>
          <w:color w:val="000000" w:themeColor="text1"/>
          <w:shd w:val="clear" w:color="auto" w:fill="FFFFFF"/>
        </w:rPr>
        <w:t>s</w:t>
      </w:r>
      <w:r w:rsidRPr="00E173FB">
        <w:rPr>
          <w:rFonts w:cs="Times New Roman"/>
          <w:color w:val="000000" w:themeColor="text1"/>
          <w:shd w:val="clear" w:color="auto" w:fill="FFFFFF"/>
        </w:rPr>
        <w:t xml:space="preserve"> High Commissioner for Refugees (UNHCR).</w:t>
      </w:r>
      <w:r w:rsidRPr="00DF3D0C">
        <w:rPr>
          <w:rStyle w:val="FootnoteReference"/>
          <w:rFonts w:cs="Times New Roman"/>
          <w:color w:val="000000" w:themeColor="text1"/>
          <w:shd w:val="clear" w:color="auto" w:fill="FFFFFF"/>
        </w:rPr>
        <w:footnoteReference w:id="14"/>
      </w:r>
      <w:r w:rsidRPr="00E173FB">
        <w:rPr>
          <w:rFonts w:cs="Times New Roman"/>
          <w:color w:val="000000" w:themeColor="text1"/>
          <w:shd w:val="clear" w:color="auto" w:fill="FFFFFF"/>
        </w:rPr>
        <w:t xml:space="preserve"> </w:t>
      </w:r>
      <w:r w:rsidRPr="00E173FB">
        <w:rPr>
          <w:rFonts w:cs="Times New Roman"/>
          <w:color w:val="000000" w:themeColor="text1"/>
        </w:rPr>
        <w:t xml:space="preserve"> </w:t>
      </w:r>
      <w:r w:rsidRPr="00E173FB">
        <w:rPr>
          <w:rFonts w:cs="Times New Roman"/>
          <w:color w:val="000000" w:themeColor="text1"/>
          <w:shd w:val="clear" w:color="auto" w:fill="FFFFFF"/>
        </w:rPr>
        <w:t>Refugees accepted for resettlement by the New Zealand government under the refugee quota programme are granted a permanent residence visa on arrival.</w:t>
      </w:r>
      <w:r w:rsidRPr="00DF3D0C">
        <w:rPr>
          <w:rStyle w:val="FootnoteReference"/>
          <w:rFonts w:cs="Times New Roman"/>
          <w:color w:val="000000" w:themeColor="text1"/>
          <w:shd w:val="clear" w:color="auto" w:fill="FFFFFF"/>
        </w:rPr>
        <w:footnoteReference w:id="15"/>
      </w:r>
      <w:r w:rsidRPr="00E173FB">
        <w:rPr>
          <w:rFonts w:cs="Times New Roman"/>
          <w:color w:val="000000" w:themeColor="text1"/>
          <w:shd w:val="clear" w:color="auto" w:fill="FFFFFF"/>
        </w:rPr>
        <w:t xml:space="preserve"> Accordingly, quota refugees enjoy the same economic, social and cultural rights as other New Zealand citizens such as the right</w:t>
      </w:r>
      <w:r w:rsidR="00D617BF">
        <w:rPr>
          <w:rFonts w:cs="Times New Roman"/>
          <w:color w:val="000000" w:themeColor="text1"/>
          <w:shd w:val="clear" w:color="auto" w:fill="FFFFFF"/>
        </w:rPr>
        <w:t>s</w:t>
      </w:r>
      <w:r w:rsidRPr="00E173FB">
        <w:rPr>
          <w:rFonts w:cs="Times New Roman"/>
          <w:color w:val="000000" w:themeColor="text1"/>
          <w:shd w:val="clear" w:color="auto" w:fill="FFFFFF"/>
        </w:rPr>
        <w:t xml:space="preserve"> to education, housing, work and physical and mental health.</w:t>
      </w:r>
      <w:r w:rsidRPr="00DF3D0C">
        <w:rPr>
          <w:rStyle w:val="FootnoteReference"/>
          <w:rFonts w:cs="Times New Roman"/>
          <w:color w:val="000000" w:themeColor="text1"/>
          <w:shd w:val="clear" w:color="auto" w:fill="FFFFFF"/>
        </w:rPr>
        <w:footnoteReference w:id="16"/>
      </w:r>
      <w:r w:rsidRPr="00E173FB">
        <w:rPr>
          <w:rFonts w:cs="Times New Roman"/>
          <w:color w:val="000000" w:themeColor="text1"/>
          <w:shd w:val="clear" w:color="auto" w:fill="FFFFFF"/>
        </w:rPr>
        <w:t xml:space="preserve"> </w:t>
      </w:r>
    </w:p>
    <w:p w:rsidR="00CF448A" w:rsidRPr="00DF3D0C" w:rsidRDefault="00CF448A" w:rsidP="0004446E">
      <w:pPr>
        <w:pStyle w:val="ListParagraph"/>
        <w:numPr>
          <w:ilvl w:val="1"/>
          <w:numId w:val="20"/>
        </w:numPr>
        <w:jc w:val="both"/>
        <w:rPr>
          <w:rFonts w:cs="Times New Roman"/>
          <w:b/>
          <w:bCs/>
          <w:smallCaps/>
          <w:color w:val="000000" w:themeColor="text1"/>
        </w:rPr>
      </w:pPr>
      <w:r w:rsidRPr="00DF3D0C">
        <w:rPr>
          <w:rFonts w:cs="Times New Roman"/>
          <w:b/>
          <w:color w:val="000000" w:themeColor="text1"/>
          <w:shd w:val="clear" w:color="auto" w:fill="FFFFFF"/>
        </w:rPr>
        <w:t xml:space="preserve">Right </w:t>
      </w:r>
      <w:r w:rsidR="000C4AE4" w:rsidRPr="00DF3D0C">
        <w:rPr>
          <w:rFonts w:cs="Times New Roman"/>
          <w:b/>
          <w:color w:val="000000" w:themeColor="text1"/>
          <w:shd w:val="clear" w:color="auto" w:fill="FFFFFF"/>
        </w:rPr>
        <w:t>to Education, ICESCR Article 13</w:t>
      </w:r>
    </w:p>
    <w:p w:rsidR="00CF448A" w:rsidRPr="00E173FB" w:rsidRDefault="00CF448A" w:rsidP="00E173FB">
      <w:pPr>
        <w:ind w:left="1134"/>
        <w:jc w:val="both"/>
        <w:rPr>
          <w:rFonts w:cs="Times New Roman"/>
          <w:b/>
          <w:bCs/>
          <w:smallCaps/>
          <w:color w:val="000000" w:themeColor="text1"/>
        </w:rPr>
      </w:pPr>
      <w:r w:rsidRPr="00E173FB">
        <w:rPr>
          <w:rFonts w:cs="Times New Roman"/>
          <w:color w:val="000000" w:themeColor="text1"/>
          <w:shd w:val="clear" w:color="auto" w:fill="FFFFFF"/>
        </w:rPr>
        <w:t>Access to primary education is compulsory and free for all children of refugee</w:t>
      </w:r>
      <w:r w:rsidR="00172004" w:rsidRPr="00E173FB">
        <w:rPr>
          <w:rFonts w:cs="Times New Roman"/>
          <w:color w:val="000000" w:themeColor="text1"/>
          <w:shd w:val="clear" w:color="auto" w:fill="FFFFFF"/>
        </w:rPr>
        <w:t>s</w:t>
      </w:r>
      <w:r w:rsidRPr="00E173FB">
        <w:rPr>
          <w:rFonts w:cs="Times New Roman"/>
          <w:color w:val="000000" w:themeColor="text1"/>
          <w:shd w:val="clear" w:color="auto" w:fill="FFFFFF"/>
        </w:rPr>
        <w:t>.</w:t>
      </w:r>
      <w:r w:rsidR="0049494B" w:rsidRPr="00DF3D0C">
        <w:rPr>
          <w:rStyle w:val="FootnoteReference"/>
          <w:rFonts w:cs="Times New Roman"/>
          <w:color w:val="000000" w:themeColor="text1"/>
          <w:shd w:val="clear" w:color="auto" w:fill="FFFFFF"/>
        </w:rPr>
        <w:footnoteReference w:id="17"/>
      </w:r>
      <w:r w:rsidRPr="00E173FB">
        <w:rPr>
          <w:rFonts w:cs="Times New Roman"/>
          <w:color w:val="000000" w:themeColor="text1"/>
          <w:shd w:val="clear" w:color="auto" w:fill="FFFFFF"/>
        </w:rPr>
        <w:t xml:space="preserve"> Furthermore, access to tertiary education funding is also readily available to quota refugees. The government’s </w:t>
      </w:r>
      <w:r w:rsidRPr="00E173FB">
        <w:rPr>
          <w:rFonts w:cs="Times New Roman"/>
          <w:color w:val="000000" w:themeColor="text1"/>
        </w:rPr>
        <w:t>two-year stand-down period before new permanent residents can borrow from the government to fund tertiary studies</w:t>
      </w:r>
      <w:r w:rsidR="003225E5">
        <w:rPr>
          <w:rFonts w:cs="Times New Roman"/>
          <w:color w:val="000000" w:themeColor="text1"/>
        </w:rPr>
        <w:t xml:space="preserve"> does not apply to</w:t>
      </w:r>
      <w:r w:rsidRPr="00E173FB">
        <w:rPr>
          <w:rFonts w:cs="Times New Roman"/>
          <w:color w:val="000000" w:themeColor="text1"/>
        </w:rPr>
        <w:t xml:space="preserve"> refugees and </w:t>
      </w:r>
      <w:r w:rsidR="003225E5">
        <w:rPr>
          <w:rFonts w:cs="Times New Roman"/>
          <w:color w:val="000000" w:themeColor="text1"/>
        </w:rPr>
        <w:t xml:space="preserve">the </w:t>
      </w:r>
      <w:r w:rsidRPr="00E173FB">
        <w:rPr>
          <w:rFonts w:cs="Times New Roman"/>
          <w:color w:val="000000" w:themeColor="text1"/>
        </w:rPr>
        <w:t>famil</w:t>
      </w:r>
      <w:r w:rsidR="003225E5">
        <w:rPr>
          <w:rFonts w:cs="Times New Roman"/>
          <w:color w:val="000000" w:themeColor="text1"/>
        </w:rPr>
        <w:t>ies</w:t>
      </w:r>
      <w:r w:rsidRPr="00E173FB">
        <w:rPr>
          <w:rFonts w:cs="Times New Roman"/>
          <w:color w:val="000000" w:themeColor="text1"/>
        </w:rPr>
        <w:t xml:space="preserve"> of refugees.</w:t>
      </w:r>
      <w:r w:rsidRPr="00DF3D0C">
        <w:rPr>
          <w:rStyle w:val="FootnoteReference"/>
          <w:rFonts w:cs="Times New Roman"/>
          <w:color w:val="000000" w:themeColor="text1"/>
        </w:rPr>
        <w:footnoteReference w:id="18"/>
      </w:r>
      <w:r w:rsidRPr="00E173FB">
        <w:rPr>
          <w:rFonts w:cs="Times New Roman"/>
          <w:color w:val="000000" w:themeColor="text1"/>
        </w:rPr>
        <w:t xml:space="preserve"> However some </w:t>
      </w:r>
      <w:r w:rsidRPr="00E173FB">
        <w:rPr>
          <w:rFonts w:cs="Times New Roman"/>
          <w:color w:val="000000" w:themeColor="text1"/>
          <w:shd w:val="clear" w:color="auto" w:fill="FFFFFF"/>
        </w:rPr>
        <w:t xml:space="preserve">measures that </w:t>
      </w:r>
      <w:r w:rsidR="000B340A" w:rsidRPr="00E173FB">
        <w:rPr>
          <w:rFonts w:cs="Times New Roman"/>
          <w:color w:val="000000" w:themeColor="text1"/>
          <w:shd w:val="clear" w:color="auto" w:fill="FFFFFF"/>
        </w:rPr>
        <w:t>previously</w:t>
      </w:r>
      <w:r w:rsidRPr="00E173FB">
        <w:rPr>
          <w:rFonts w:cs="Times New Roman"/>
          <w:color w:val="000000" w:themeColor="text1"/>
          <w:shd w:val="clear" w:color="auto" w:fill="FFFFFF"/>
        </w:rPr>
        <w:t xml:space="preserve"> assist</w:t>
      </w:r>
      <w:r w:rsidR="003225E5">
        <w:rPr>
          <w:rFonts w:cs="Times New Roman"/>
          <w:color w:val="000000" w:themeColor="text1"/>
          <w:shd w:val="clear" w:color="auto" w:fill="FFFFFF"/>
        </w:rPr>
        <w:t>ed</w:t>
      </w:r>
      <w:r w:rsidRPr="00E173FB">
        <w:rPr>
          <w:rFonts w:cs="Times New Roman"/>
          <w:color w:val="000000" w:themeColor="text1"/>
          <w:shd w:val="clear" w:color="auto" w:fill="FFFFFF"/>
        </w:rPr>
        <w:t xml:space="preserve"> refugees are now being cut back. This includes the removal of the </w:t>
      </w:r>
      <w:r w:rsidRPr="00E173FB">
        <w:rPr>
          <w:rFonts w:cs="Times New Roman"/>
          <w:color w:val="000000" w:themeColor="text1"/>
          <w:shd w:val="clear" w:color="auto" w:fill="FFFFFF"/>
        </w:rPr>
        <w:lastRenderedPageBreak/>
        <w:t>Refugee Study Grants, which provided a vital bridge into tertiary education. Adult education classes, also a building block into further education, have been severely reduced.</w:t>
      </w:r>
      <w:r w:rsidRPr="00DF3D0C">
        <w:rPr>
          <w:rStyle w:val="FootnoteReference"/>
          <w:rFonts w:cs="Times New Roman"/>
          <w:color w:val="000000" w:themeColor="text1"/>
          <w:shd w:val="clear" w:color="auto" w:fill="FFFFFF"/>
        </w:rPr>
        <w:footnoteReference w:id="19"/>
      </w:r>
      <w:r w:rsidRPr="00E173FB">
        <w:rPr>
          <w:rFonts w:cs="Times New Roman"/>
          <w:color w:val="000000" w:themeColor="text1"/>
          <w:shd w:val="clear" w:color="auto" w:fill="FFFFFF"/>
        </w:rPr>
        <w:t xml:space="preserve"> Currently, members of the ChangeMakers Refugee Forum have launched a campaign which aims to have refugee-background students recognised as an equity group in government policy and at universities and polytechnics.</w:t>
      </w:r>
      <w:r w:rsidRPr="00DF3D0C">
        <w:rPr>
          <w:rStyle w:val="FootnoteReference"/>
          <w:rFonts w:cs="Times New Roman"/>
          <w:color w:val="000000" w:themeColor="text1"/>
          <w:shd w:val="clear" w:color="auto" w:fill="FFFFFF"/>
        </w:rPr>
        <w:footnoteReference w:id="20"/>
      </w:r>
      <w:r w:rsidRPr="00E173FB">
        <w:rPr>
          <w:rFonts w:cs="Times New Roman"/>
          <w:color w:val="000000" w:themeColor="text1"/>
          <w:shd w:val="clear" w:color="auto" w:fill="FFFFFF"/>
        </w:rPr>
        <w:t xml:space="preserve"> This change would allow them</w:t>
      </w:r>
      <w:r w:rsidR="00172004" w:rsidRPr="00E173FB">
        <w:rPr>
          <w:rFonts w:cs="Times New Roman"/>
          <w:color w:val="000000" w:themeColor="text1"/>
          <w:shd w:val="clear" w:color="auto" w:fill="FFFFFF"/>
        </w:rPr>
        <w:t xml:space="preserve"> access to</w:t>
      </w:r>
      <w:r w:rsidRPr="00E173FB">
        <w:rPr>
          <w:rFonts w:cs="Times New Roman"/>
          <w:color w:val="000000" w:themeColor="text1"/>
          <w:shd w:val="clear" w:color="auto" w:fill="FFFFFF"/>
        </w:rPr>
        <w:t xml:space="preserve"> benefits currently provided to Māori and Pacifica students in the tertiary sector. </w:t>
      </w:r>
      <w:r w:rsidR="003225E5">
        <w:rPr>
          <w:rFonts w:cs="Times New Roman"/>
          <w:color w:val="000000" w:themeColor="text1"/>
          <w:shd w:val="clear" w:color="auto" w:fill="FFFFFF"/>
        </w:rPr>
        <w:t>As yet</w:t>
      </w:r>
      <w:r w:rsidRPr="00E173FB">
        <w:rPr>
          <w:rFonts w:cs="Times New Roman"/>
          <w:color w:val="000000" w:themeColor="text1"/>
          <w:shd w:val="clear" w:color="auto" w:fill="FFFFFF"/>
        </w:rPr>
        <w:t xml:space="preserve"> there is no government response to this campaign.</w:t>
      </w:r>
    </w:p>
    <w:p w:rsidR="00CF448A" w:rsidRPr="00934D68" w:rsidRDefault="00CF448A" w:rsidP="00972AEA">
      <w:pPr>
        <w:pStyle w:val="ListParagraph"/>
        <w:numPr>
          <w:ilvl w:val="1"/>
          <w:numId w:val="20"/>
        </w:numPr>
        <w:jc w:val="both"/>
        <w:rPr>
          <w:rFonts w:cs="Times New Roman"/>
          <w:b/>
          <w:bCs/>
          <w:smallCaps/>
          <w:color w:val="000000" w:themeColor="text1"/>
        </w:rPr>
      </w:pPr>
      <w:r w:rsidRPr="00DF3D0C">
        <w:rPr>
          <w:rFonts w:cs="Times New Roman"/>
          <w:b/>
          <w:color w:val="000000" w:themeColor="text1"/>
        </w:rPr>
        <w:t xml:space="preserve">Right to Housing, ICESCR Article 11 </w:t>
      </w:r>
    </w:p>
    <w:p w:rsidR="00CF448A" w:rsidRPr="00E173FB" w:rsidRDefault="00CF448A" w:rsidP="00E173FB">
      <w:pPr>
        <w:ind w:left="1134"/>
        <w:jc w:val="both"/>
        <w:rPr>
          <w:rFonts w:cs="Times New Roman"/>
          <w:b/>
          <w:bCs/>
          <w:smallCaps/>
          <w:color w:val="000000" w:themeColor="text1"/>
        </w:rPr>
      </w:pPr>
      <w:r w:rsidRPr="00E173FB">
        <w:rPr>
          <w:rFonts w:cs="Times New Roman"/>
          <w:color w:val="000000" w:themeColor="text1"/>
        </w:rPr>
        <w:t>The government, as part of the refugee settlement programme, makes provision for refugees</w:t>
      </w:r>
      <w:r w:rsidR="003225E5">
        <w:rPr>
          <w:rFonts w:cs="Times New Roman"/>
          <w:color w:val="000000" w:themeColor="text1"/>
        </w:rPr>
        <w:t xml:space="preserve">’ access </w:t>
      </w:r>
      <w:r w:rsidRPr="00E173FB">
        <w:rPr>
          <w:rFonts w:cs="Times New Roman"/>
          <w:color w:val="000000" w:themeColor="text1"/>
        </w:rPr>
        <w:t>to Housing New Zealand houses. Quota refugees score very highly on a needs assessment and have priority in the waiting list for houses.</w:t>
      </w:r>
      <w:r w:rsidRPr="00DF3D0C">
        <w:rPr>
          <w:rStyle w:val="FootnoteReference"/>
          <w:rFonts w:cs="Times New Roman"/>
          <w:color w:val="000000" w:themeColor="text1"/>
        </w:rPr>
        <w:footnoteReference w:id="21"/>
      </w:r>
      <w:r w:rsidRPr="00E173FB">
        <w:rPr>
          <w:rFonts w:cs="Times New Roman"/>
          <w:color w:val="000000" w:themeColor="text1"/>
        </w:rPr>
        <w:t xml:space="preserve"> Refugee claimants must however show they have a right to remain in New Zealand in order to be eligible for the accommodation</w:t>
      </w:r>
      <w:r w:rsidR="002F4409" w:rsidRPr="00E173FB">
        <w:rPr>
          <w:rFonts w:cs="Times New Roman"/>
          <w:color w:val="000000" w:themeColor="text1"/>
        </w:rPr>
        <w:t>, meaning that they do not qualify for housing assistance</w:t>
      </w:r>
      <w:r w:rsidRPr="00E173FB">
        <w:rPr>
          <w:rFonts w:cs="Times New Roman"/>
          <w:color w:val="000000" w:themeColor="text1"/>
        </w:rPr>
        <w:t>. A recent survey of refugees who arrived in the country between 1993 and 1999 reveals that 47% continue to live in Housing New Zealand accommodation</w:t>
      </w:r>
      <w:r w:rsidR="00BD05F4" w:rsidRPr="00E173FB">
        <w:rPr>
          <w:rFonts w:cs="Times New Roman"/>
          <w:color w:val="000000" w:themeColor="text1"/>
        </w:rPr>
        <w:t>.</w:t>
      </w:r>
      <w:r w:rsidRPr="00DF3D0C">
        <w:rPr>
          <w:rStyle w:val="FootnoteReference"/>
          <w:rFonts w:cs="Times New Roman"/>
          <w:color w:val="000000" w:themeColor="text1"/>
        </w:rPr>
        <w:footnoteReference w:id="22"/>
      </w:r>
      <w:r w:rsidRPr="00E173FB">
        <w:rPr>
          <w:rFonts w:cs="Times New Roman"/>
          <w:color w:val="000000" w:themeColor="text1"/>
        </w:rPr>
        <w:t xml:space="preserve"> This highlights the ongoing support provided by the government more than 15 years on. </w:t>
      </w:r>
      <w:r w:rsidR="003225E5">
        <w:rPr>
          <w:rFonts w:cs="Times New Roman"/>
          <w:color w:val="000000" w:themeColor="text1"/>
        </w:rPr>
        <w:t>However</w:t>
      </w:r>
      <w:r w:rsidRPr="00E173FB">
        <w:rPr>
          <w:rFonts w:cs="Times New Roman"/>
          <w:color w:val="000000" w:themeColor="text1"/>
        </w:rPr>
        <w:t xml:space="preserve">, there </w:t>
      </w:r>
      <w:r w:rsidR="003225E5">
        <w:rPr>
          <w:rFonts w:cs="Times New Roman"/>
          <w:color w:val="000000" w:themeColor="text1"/>
        </w:rPr>
        <w:t>is a</w:t>
      </w:r>
      <w:r w:rsidRPr="00E173FB">
        <w:rPr>
          <w:rFonts w:cs="Times New Roman"/>
          <w:color w:val="000000" w:themeColor="text1"/>
        </w:rPr>
        <w:t xml:space="preserve"> lack of adequate housing to accommodate larger refugee families who do not necessarily follow the nuclear-family model. In addition, it is becoming more evident that refugees are not receiving support to </w:t>
      </w:r>
      <w:r w:rsidR="003225E5">
        <w:rPr>
          <w:rFonts w:cs="Times New Roman"/>
          <w:color w:val="000000" w:themeColor="text1"/>
        </w:rPr>
        <w:t xml:space="preserve">enable them </w:t>
      </w:r>
      <w:r w:rsidRPr="00E173FB">
        <w:rPr>
          <w:rFonts w:cs="Times New Roman"/>
          <w:color w:val="000000" w:themeColor="text1"/>
        </w:rPr>
        <w:t xml:space="preserve"> to afford their own homes </w:t>
      </w:r>
      <w:r w:rsidR="003225E5">
        <w:rPr>
          <w:rFonts w:cs="Times New Roman"/>
          <w:color w:val="000000" w:themeColor="text1"/>
        </w:rPr>
        <w:t>-</w:t>
      </w:r>
      <w:r w:rsidRPr="00E173FB">
        <w:rPr>
          <w:rFonts w:cs="Times New Roman"/>
          <w:color w:val="000000" w:themeColor="text1"/>
        </w:rPr>
        <w:t xml:space="preserve"> only 16% of those surveyed own or partly own their own homes.</w:t>
      </w:r>
      <w:r w:rsidRPr="00DF3D0C">
        <w:rPr>
          <w:rStyle w:val="FootnoteReference"/>
          <w:rFonts w:cs="Times New Roman"/>
          <w:color w:val="000000" w:themeColor="text1"/>
        </w:rPr>
        <w:footnoteReference w:id="23"/>
      </w:r>
    </w:p>
    <w:p w:rsidR="00CF448A" w:rsidRPr="00934D68" w:rsidRDefault="00CF448A" w:rsidP="00972AEA">
      <w:pPr>
        <w:pStyle w:val="ListParagraph"/>
        <w:numPr>
          <w:ilvl w:val="1"/>
          <w:numId w:val="20"/>
        </w:numPr>
        <w:jc w:val="both"/>
        <w:rPr>
          <w:rFonts w:cs="Times New Roman"/>
          <w:b/>
          <w:bCs/>
          <w:smallCaps/>
          <w:color w:val="000000" w:themeColor="text1"/>
        </w:rPr>
      </w:pPr>
      <w:r w:rsidRPr="00DF3D0C">
        <w:rPr>
          <w:rFonts w:cs="Times New Roman"/>
          <w:b/>
          <w:color w:val="000000" w:themeColor="text1"/>
        </w:rPr>
        <w:t xml:space="preserve">Right to Work, ICESCR Article 6 </w:t>
      </w:r>
    </w:p>
    <w:p w:rsidR="00CF448A" w:rsidRDefault="00CF448A" w:rsidP="00E173FB">
      <w:pPr>
        <w:ind w:left="1134"/>
        <w:jc w:val="both"/>
        <w:rPr>
          <w:rFonts w:cs="Times New Roman"/>
          <w:bCs/>
          <w:color w:val="000000" w:themeColor="text1"/>
        </w:rPr>
      </w:pPr>
      <w:r w:rsidRPr="00E173FB">
        <w:rPr>
          <w:rFonts w:cs="Times New Roman"/>
          <w:bCs/>
          <w:color w:val="000000" w:themeColor="text1"/>
        </w:rPr>
        <w:t xml:space="preserve">Quota refugees have the right to work in New Zealand.  </w:t>
      </w:r>
      <w:r w:rsidR="003225E5">
        <w:rPr>
          <w:rFonts w:cs="Times New Roman"/>
          <w:bCs/>
          <w:color w:val="000000" w:themeColor="text1"/>
        </w:rPr>
        <w:t xml:space="preserve">Eighty-seven </w:t>
      </w:r>
      <w:r w:rsidRPr="00E173FB">
        <w:rPr>
          <w:rFonts w:cs="Times New Roman"/>
          <w:bCs/>
          <w:color w:val="000000" w:themeColor="text1"/>
        </w:rPr>
        <w:t xml:space="preserve">% of </w:t>
      </w:r>
      <w:r w:rsidR="003225E5">
        <w:rPr>
          <w:rFonts w:cs="Times New Roman"/>
          <w:bCs/>
          <w:color w:val="000000" w:themeColor="text1"/>
        </w:rPr>
        <w:t>the refugee participants of the Department of Labour’s survey</w:t>
      </w:r>
      <w:r w:rsidRPr="00E173FB">
        <w:rPr>
          <w:rFonts w:cs="Times New Roman"/>
          <w:bCs/>
          <w:color w:val="000000" w:themeColor="text1"/>
        </w:rPr>
        <w:t xml:space="preserve"> had worked in some form of paid job since their arrival into the country.</w:t>
      </w:r>
      <w:r w:rsidRPr="00DF3D0C">
        <w:rPr>
          <w:rStyle w:val="FootnoteReference"/>
          <w:rFonts w:cs="Times New Roman"/>
          <w:bCs/>
          <w:color w:val="000000" w:themeColor="text1"/>
        </w:rPr>
        <w:footnoteReference w:id="24"/>
      </w:r>
      <w:r w:rsidRPr="00E173FB">
        <w:rPr>
          <w:rFonts w:cs="Times New Roman"/>
          <w:bCs/>
          <w:color w:val="000000" w:themeColor="text1"/>
        </w:rPr>
        <w:t xml:space="preserve"> However, when asked about their main source of income over the past 12 months, 51% of those participants </w:t>
      </w:r>
      <w:r w:rsidR="003225E5">
        <w:rPr>
          <w:rFonts w:cs="Times New Roman"/>
          <w:bCs/>
          <w:color w:val="000000" w:themeColor="text1"/>
        </w:rPr>
        <w:t>identified</w:t>
      </w:r>
      <w:r w:rsidRPr="00E173FB">
        <w:rPr>
          <w:rFonts w:cs="Times New Roman"/>
          <w:bCs/>
          <w:color w:val="000000" w:themeColor="text1"/>
        </w:rPr>
        <w:t xml:space="preserve"> “government benefits.</w:t>
      </w:r>
      <w:r w:rsidRPr="00DF3D0C">
        <w:rPr>
          <w:rStyle w:val="FootnoteReference"/>
          <w:rFonts w:cs="Times New Roman"/>
          <w:bCs/>
          <w:color w:val="000000" w:themeColor="text1"/>
        </w:rPr>
        <w:footnoteReference w:id="25"/>
      </w:r>
      <w:r w:rsidR="00D617BF">
        <w:rPr>
          <w:rFonts w:cs="Times New Roman"/>
          <w:bCs/>
          <w:color w:val="000000" w:themeColor="text1"/>
        </w:rPr>
        <w:t xml:space="preserve"> </w:t>
      </w:r>
      <w:r w:rsidRPr="00E173FB">
        <w:rPr>
          <w:rFonts w:cs="Times New Roman"/>
          <w:bCs/>
          <w:color w:val="000000" w:themeColor="text1"/>
        </w:rPr>
        <w:t>This highlights the issues raised in the Rights of Refugees report that refugees continue to face problems in regard to employment. Often their qualifications are not accepted, or they find difficulty adapting to the culture and language.</w:t>
      </w:r>
      <w:r w:rsidRPr="00DF3D0C">
        <w:rPr>
          <w:rStyle w:val="FootnoteReference"/>
          <w:rFonts w:cs="Times New Roman"/>
          <w:bCs/>
          <w:color w:val="000000" w:themeColor="text1"/>
        </w:rPr>
        <w:footnoteReference w:id="26"/>
      </w:r>
      <w:r w:rsidRPr="00E173FB">
        <w:rPr>
          <w:rFonts w:cs="Times New Roman"/>
          <w:bCs/>
          <w:color w:val="000000" w:themeColor="text1"/>
        </w:rPr>
        <w:t xml:space="preserve"> While legally there is a right to work, the system is unable adequately </w:t>
      </w:r>
      <w:r w:rsidR="00032FFE">
        <w:rPr>
          <w:rFonts w:cs="Times New Roman"/>
          <w:bCs/>
          <w:color w:val="000000" w:themeColor="text1"/>
        </w:rPr>
        <w:t>to provide work opportunities for</w:t>
      </w:r>
      <w:r w:rsidRPr="00E173FB">
        <w:rPr>
          <w:rFonts w:cs="Times New Roman"/>
          <w:bCs/>
          <w:color w:val="000000" w:themeColor="text1"/>
        </w:rPr>
        <w:t xml:space="preserve"> these refugees.</w:t>
      </w:r>
    </w:p>
    <w:p w:rsidR="003225E5" w:rsidRDefault="003225E5" w:rsidP="00E173FB">
      <w:pPr>
        <w:ind w:left="1134"/>
        <w:jc w:val="both"/>
        <w:rPr>
          <w:rFonts w:cs="Times New Roman"/>
          <w:bCs/>
          <w:color w:val="000000" w:themeColor="text1"/>
        </w:rPr>
      </w:pPr>
    </w:p>
    <w:p w:rsidR="00032FFE" w:rsidRDefault="00032FFE" w:rsidP="00E173FB">
      <w:pPr>
        <w:ind w:left="1134"/>
        <w:jc w:val="both"/>
        <w:rPr>
          <w:rFonts w:cs="Times New Roman"/>
          <w:bCs/>
          <w:color w:val="000000" w:themeColor="text1"/>
        </w:rPr>
      </w:pPr>
    </w:p>
    <w:p w:rsidR="003225E5" w:rsidRPr="00E173FB" w:rsidRDefault="003225E5" w:rsidP="00E173FB">
      <w:pPr>
        <w:ind w:left="1134"/>
        <w:jc w:val="both"/>
        <w:rPr>
          <w:rFonts w:cs="Times New Roman"/>
          <w:b/>
          <w:bCs/>
          <w:smallCaps/>
          <w:color w:val="000000" w:themeColor="text1"/>
        </w:rPr>
      </w:pPr>
    </w:p>
    <w:p w:rsidR="00C15D92" w:rsidRPr="00DF3D0C" w:rsidRDefault="00CF448A" w:rsidP="00972AEA">
      <w:pPr>
        <w:pStyle w:val="ListParagraph"/>
        <w:numPr>
          <w:ilvl w:val="0"/>
          <w:numId w:val="20"/>
        </w:numPr>
        <w:jc w:val="both"/>
        <w:rPr>
          <w:rFonts w:cs="Times New Roman"/>
          <w:b/>
          <w:bCs/>
          <w:smallCaps/>
          <w:color w:val="000000" w:themeColor="text1"/>
        </w:rPr>
      </w:pPr>
      <w:r w:rsidRPr="00DF3D0C">
        <w:rPr>
          <w:rFonts w:cs="Times New Roman"/>
          <w:b/>
          <w:bCs/>
          <w:smallCaps/>
          <w:color w:val="000000" w:themeColor="text1"/>
        </w:rPr>
        <w:t>Asylum Seekers</w:t>
      </w:r>
    </w:p>
    <w:p w:rsidR="000C4AE4" w:rsidRPr="00DF3D0C" w:rsidRDefault="000C4AE4" w:rsidP="000C4AE4">
      <w:pPr>
        <w:pStyle w:val="ListParagraph"/>
        <w:ind w:left="360"/>
        <w:jc w:val="both"/>
        <w:rPr>
          <w:rFonts w:cs="Times New Roman"/>
          <w:b/>
          <w:bCs/>
          <w:smallCaps/>
          <w:color w:val="000000" w:themeColor="text1"/>
        </w:rPr>
      </w:pPr>
    </w:p>
    <w:p w:rsidR="00C15D92" w:rsidRPr="00DF3D0C" w:rsidRDefault="00C15D92" w:rsidP="00972AEA">
      <w:pPr>
        <w:pStyle w:val="ListParagraph"/>
        <w:numPr>
          <w:ilvl w:val="1"/>
          <w:numId w:val="20"/>
        </w:numPr>
        <w:jc w:val="both"/>
        <w:rPr>
          <w:rFonts w:cs="Times New Roman"/>
          <w:b/>
          <w:bCs/>
          <w:color w:val="000000" w:themeColor="text1"/>
        </w:rPr>
      </w:pPr>
      <w:r w:rsidRPr="00DF3D0C">
        <w:rPr>
          <w:rFonts w:cs="Times New Roman"/>
          <w:b/>
          <w:bCs/>
          <w:color w:val="000000" w:themeColor="text1"/>
        </w:rPr>
        <w:t>Introduction</w:t>
      </w:r>
    </w:p>
    <w:p w:rsidR="00C15D92" w:rsidRPr="00DF3D0C" w:rsidRDefault="00CF448A" w:rsidP="00972AEA">
      <w:pPr>
        <w:pStyle w:val="ListParagraph"/>
        <w:numPr>
          <w:ilvl w:val="2"/>
          <w:numId w:val="20"/>
        </w:numPr>
        <w:jc w:val="both"/>
        <w:rPr>
          <w:rFonts w:cs="Times New Roman"/>
          <w:b/>
          <w:bCs/>
          <w:smallCaps/>
          <w:color w:val="000000" w:themeColor="text1"/>
        </w:rPr>
      </w:pPr>
      <w:r w:rsidRPr="00DF3D0C">
        <w:rPr>
          <w:rFonts w:cs="Times New Roman"/>
          <w:color w:val="000000" w:themeColor="text1"/>
          <w:shd w:val="clear" w:color="auto" w:fill="FFFFFF"/>
        </w:rPr>
        <w:t>Asylum seekers</w:t>
      </w:r>
      <w:r w:rsidR="00032FFE">
        <w:rPr>
          <w:rFonts w:cs="Times New Roman"/>
          <w:color w:val="000000" w:themeColor="text1"/>
          <w:shd w:val="clear" w:color="auto" w:fill="FFFFFF"/>
        </w:rPr>
        <w:t>, who c</w:t>
      </w:r>
      <w:r w:rsidR="00566EFA">
        <w:rPr>
          <w:rFonts w:cs="Times New Roman"/>
          <w:color w:val="000000" w:themeColor="text1"/>
          <w:shd w:val="clear" w:color="auto" w:fill="FFFFFF"/>
        </w:rPr>
        <w:t>l</w:t>
      </w:r>
      <w:r w:rsidR="00032FFE">
        <w:rPr>
          <w:rFonts w:cs="Times New Roman"/>
          <w:color w:val="000000" w:themeColor="text1"/>
          <w:shd w:val="clear" w:color="auto" w:fill="FFFFFF"/>
        </w:rPr>
        <w:t xml:space="preserve">aim </w:t>
      </w:r>
      <w:r w:rsidR="00566EFA">
        <w:rPr>
          <w:rFonts w:cs="Times New Roman"/>
          <w:color w:val="000000" w:themeColor="text1"/>
          <w:shd w:val="clear" w:color="auto" w:fill="FFFFFF"/>
        </w:rPr>
        <w:t>r</w:t>
      </w:r>
      <w:r w:rsidR="00032FFE">
        <w:rPr>
          <w:rFonts w:cs="Times New Roman"/>
          <w:color w:val="000000" w:themeColor="text1"/>
          <w:shd w:val="clear" w:color="auto" w:fill="FFFFFF"/>
        </w:rPr>
        <w:t>efugee status on arriving at the border or after entry into New Zealand</w:t>
      </w:r>
      <w:r w:rsidR="00566EFA">
        <w:rPr>
          <w:rFonts w:cs="Times New Roman"/>
          <w:color w:val="000000" w:themeColor="text1"/>
          <w:shd w:val="clear" w:color="auto" w:fill="FFFFFF"/>
        </w:rPr>
        <w:t>,</w:t>
      </w:r>
      <w:r w:rsidR="00032FFE">
        <w:rPr>
          <w:rFonts w:cs="Times New Roman"/>
          <w:color w:val="000000" w:themeColor="text1"/>
          <w:shd w:val="clear" w:color="auto" w:fill="FFFFFF"/>
        </w:rPr>
        <w:t xml:space="preserve"> are in another</w:t>
      </w:r>
      <w:r w:rsidRPr="00DF3D0C">
        <w:rPr>
          <w:rFonts w:cs="Times New Roman"/>
          <w:color w:val="000000" w:themeColor="text1"/>
          <w:shd w:val="clear" w:color="auto" w:fill="FFFFFF"/>
        </w:rPr>
        <w:t xml:space="preserve"> category of forced migration. </w:t>
      </w:r>
      <w:r w:rsidR="00032FFE">
        <w:rPr>
          <w:rFonts w:cs="Times New Roman"/>
          <w:color w:val="000000" w:themeColor="text1"/>
          <w:shd w:val="clear" w:color="auto" w:fill="FFFFFF"/>
        </w:rPr>
        <w:t>They</w:t>
      </w:r>
      <w:r w:rsidRPr="00DF3D0C">
        <w:rPr>
          <w:rFonts w:cs="Times New Roman"/>
          <w:color w:val="000000" w:themeColor="text1"/>
          <w:shd w:val="clear" w:color="auto" w:fill="FFFFFF"/>
        </w:rPr>
        <w:t xml:space="preserve"> can be further divided into those who are awaiting a decision on their refugee status and those who have been granted th</w:t>
      </w:r>
      <w:r w:rsidR="001641BD">
        <w:rPr>
          <w:rFonts w:cs="Times New Roman"/>
          <w:color w:val="000000" w:themeColor="text1"/>
          <w:shd w:val="clear" w:color="auto" w:fill="FFFFFF"/>
        </w:rPr>
        <w:t>at</w:t>
      </w:r>
      <w:r w:rsidRPr="00DF3D0C">
        <w:rPr>
          <w:rFonts w:cs="Times New Roman"/>
          <w:color w:val="000000" w:themeColor="text1"/>
          <w:shd w:val="clear" w:color="auto" w:fill="FFFFFF"/>
        </w:rPr>
        <w:t xml:space="preserve"> status.</w:t>
      </w:r>
      <w:r w:rsidRPr="00DF3D0C">
        <w:rPr>
          <w:rStyle w:val="FootnoteReference"/>
          <w:rFonts w:cs="Times New Roman"/>
          <w:color w:val="000000" w:themeColor="text1"/>
          <w:shd w:val="clear" w:color="auto" w:fill="FFFFFF"/>
        </w:rPr>
        <w:footnoteReference w:id="27"/>
      </w:r>
      <w:r w:rsidRPr="00DF3D0C">
        <w:rPr>
          <w:rFonts w:cs="Times New Roman"/>
          <w:color w:val="000000" w:themeColor="text1"/>
          <w:shd w:val="clear" w:color="auto" w:fill="FFFFFF"/>
        </w:rPr>
        <w:t xml:space="preserve"> </w:t>
      </w:r>
      <w:r w:rsidRPr="00DF3D0C">
        <w:rPr>
          <w:rFonts w:cs="Times New Roman"/>
          <w:color w:val="000000" w:themeColor="text1"/>
        </w:rPr>
        <w:t>In 2009/10, 335 (claims and subsequent claims) were decided, with only 91 of them approved.</w:t>
      </w:r>
      <w:r w:rsidRPr="00DF3D0C">
        <w:rPr>
          <w:rStyle w:val="FootnoteReference"/>
          <w:rFonts w:cs="Times New Roman"/>
          <w:color w:val="000000" w:themeColor="text1"/>
        </w:rPr>
        <w:footnoteReference w:id="28"/>
      </w:r>
      <w:r w:rsidR="00032FFE">
        <w:rPr>
          <w:rFonts w:cs="Times New Roman"/>
          <w:color w:val="000000" w:themeColor="text1"/>
          <w:shd w:val="clear" w:color="auto" w:fill="FFFFFF"/>
        </w:rPr>
        <w:t>U</w:t>
      </w:r>
      <w:r w:rsidRPr="00DF3D0C">
        <w:rPr>
          <w:rFonts w:cs="Times New Roman"/>
          <w:color w:val="000000" w:themeColor="text1"/>
          <w:shd w:val="clear" w:color="auto" w:fill="FFFFFF"/>
        </w:rPr>
        <w:t xml:space="preserve">nlike the quota refugees, asylum seekers </w:t>
      </w:r>
      <w:r w:rsidR="00032FFE">
        <w:rPr>
          <w:rFonts w:cs="Times New Roman"/>
          <w:color w:val="000000" w:themeColor="text1"/>
          <w:shd w:val="clear" w:color="auto" w:fill="FFFFFF"/>
        </w:rPr>
        <w:t>have</w:t>
      </w:r>
      <w:r w:rsidRPr="00DF3D0C">
        <w:rPr>
          <w:rFonts w:cs="Times New Roman"/>
          <w:color w:val="000000" w:themeColor="text1"/>
          <w:shd w:val="clear" w:color="auto" w:fill="FFFFFF"/>
        </w:rPr>
        <w:t xml:space="preserve"> not</w:t>
      </w:r>
      <w:r w:rsidR="00032FFE">
        <w:rPr>
          <w:rFonts w:cs="Times New Roman"/>
          <w:color w:val="000000" w:themeColor="text1"/>
          <w:shd w:val="clear" w:color="auto" w:fill="FFFFFF"/>
        </w:rPr>
        <w:t xml:space="preserve"> been</w:t>
      </w:r>
      <w:r w:rsidRPr="00DF3D0C">
        <w:rPr>
          <w:rFonts w:cs="Times New Roman"/>
          <w:color w:val="000000" w:themeColor="text1"/>
          <w:shd w:val="clear" w:color="auto" w:fill="FFFFFF"/>
        </w:rPr>
        <w:t xml:space="preserve"> formally recognised as refugees </w:t>
      </w:r>
      <w:r w:rsidR="00032FFE">
        <w:rPr>
          <w:rFonts w:cs="Times New Roman"/>
          <w:color w:val="000000" w:themeColor="text1"/>
          <w:shd w:val="clear" w:color="auto" w:fill="FFFFFF"/>
        </w:rPr>
        <w:t>by</w:t>
      </w:r>
      <w:r w:rsidRPr="00DF3D0C">
        <w:rPr>
          <w:rFonts w:cs="Times New Roman"/>
          <w:color w:val="000000" w:themeColor="text1"/>
          <w:shd w:val="clear" w:color="auto" w:fill="FFFFFF"/>
        </w:rPr>
        <w:t xml:space="preserve"> UNHCR.</w:t>
      </w:r>
      <w:r w:rsidR="00032FFE">
        <w:rPr>
          <w:rFonts w:cs="Times New Roman"/>
          <w:color w:val="000000" w:themeColor="text1"/>
          <w:shd w:val="clear" w:color="auto" w:fill="FFFFFF"/>
        </w:rPr>
        <w:t xml:space="preserve"> Without refugee “status”</w:t>
      </w:r>
      <w:r w:rsidRPr="00DF3D0C">
        <w:rPr>
          <w:rFonts w:cs="Times New Roman"/>
          <w:color w:val="000000" w:themeColor="text1"/>
          <w:shd w:val="clear" w:color="auto" w:fill="FFFFFF"/>
        </w:rPr>
        <w:t xml:space="preserve"> they are not guaranteed </w:t>
      </w:r>
      <w:r w:rsidR="00566EFA">
        <w:rPr>
          <w:rFonts w:cs="Times New Roman"/>
          <w:color w:val="000000" w:themeColor="text1"/>
          <w:shd w:val="clear" w:color="auto" w:fill="FFFFFF"/>
        </w:rPr>
        <w:t xml:space="preserve">ESC </w:t>
      </w:r>
      <w:r w:rsidRPr="00DF3D0C">
        <w:rPr>
          <w:rFonts w:cs="Times New Roman"/>
          <w:color w:val="000000" w:themeColor="text1"/>
          <w:shd w:val="clear" w:color="auto" w:fill="FFFFFF"/>
        </w:rPr>
        <w:t xml:space="preserve">rights upon arrival into the country. </w:t>
      </w:r>
    </w:p>
    <w:p w:rsidR="00C15D92" w:rsidRPr="00F142E2" w:rsidRDefault="002F4409" w:rsidP="00972AEA">
      <w:pPr>
        <w:pStyle w:val="ListParagraph"/>
        <w:numPr>
          <w:ilvl w:val="2"/>
          <w:numId w:val="20"/>
        </w:numPr>
        <w:jc w:val="both"/>
        <w:rPr>
          <w:rFonts w:cs="Times New Roman"/>
          <w:b/>
          <w:bCs/>
          <w:smallCaps/>
          <w:color w:val="000000" w:themeColor="text1"/>
        </w:rPr>
      </w:pPr>
      <w:r>
        <w:rPr>
          <w:rFonts w:cs="Times New Roman"/>
          <w:color w:val="000000" w:themeColor="text1"/>
          <w:shd w:val="clear" w:color="auto" w:fill="FFFFFF"/>
        </w:rPr>
        <w:t>A</w:t>
      </w:r>
      <w:r w:rsidR="00CF448A" w:rsidRPr="00DF3D0C">
        <w:rPr>
          <w:rFonts w:cs="Times New Roman"/>
          <w:color w:val="000000" w:themeColor="text1"/>
          <w:shd w:val="clear" w:color="auto" w:fill="FFFFFF"/>
        </w:rPr>
        <w:t xml:space="preserve">s Manning and James argue, </w:t>
      </w:r>
      <w:r>
        <w:rPr>
          <w:rFonts w:cs="Times New Roman"/>
          <w:color w:val="000000" w:themeColor="text1"/>
          <w:shd w:val="clear" w:color="auto" w:fill="FFFFFF"/>
        </w:rPr>
        <w:t>the granting of refugee status is declaratory not constitutive.</w:t>
      </w:r>
      <w:r w:rsidR="00CF448A" w:rsidRPr="00DF3D0C">
        <w:rPr>
          <w:rStyle w:val="FootnoteReference"/>
          <w:rFonts w:cs="Times New Roman"/>
          <w:color w:val="000000" w:themeColor="text1"/>
          <w:shd w:val="clear" w:color="auto" w:fill="FFFFFF"/>
        </w:rPr>
        <w:footnoteReference w:id="29"/>
      </w:r>
      <w:r w:rsidR="00CF448A" w:rsidRPr="00DF3D0C">
        <w:rPr>
          <w:rFonts w:cs="Times New Roman"/>
          <w:color w:val="000000" w:themeColor="text1"/>
          <w:shd w:val="clear" w:color="auto" w:fill="FFFFFF"/>
        </w:rPr>
        <w:t xml:space="preserve"> </w:t>
      </w:r>
      <w:r w:rsidR="00032FFE">
        <w:rPr>
          <w:rFonts w:cs="Times New Roman"/>
          <w:color w:val="000000" w:themeColor="text1"/>
          <w:shd w:val="clear" w:color="auto" w:fill="FFFFFF"/>
        </w:rPr>
        <w:t>A</w:t>
      </w:r>
      <w:r w:rsidR="00CF448A" w:rsidRPr="00DF3D0C">
        <w:rPr>
          <w:rFonts w:cs="Times New Roman"/>
          <w:color w:val="000000" w:themeColor="text1"/>
          <w:shd w:val="clear" w:color="auto" w:fill="FFFFFF"/>
        </w:rPr>
        <w:t xml:space="preserve"> ‘refugee’ </w:t>
      </w:r>
      <w:r w:rsidR="00032FFE">
        <w:rPr>
          <w:rFonts w:cs="Times New Roman"/>
          <w:color w:val="000000" w:themeColor="text1"/>
          <w:shd w:val="clear" w:color="auto" w:fill="FFFFFF"/>
        </w:rPr>
        <w:t>is</w:t>
      </w:r>
      <w:r w:rsidR="00CF448A" w:rsidRPr="00DF3D0C">
        <w:rPr>
          <w:rFonts w:cs="Times New Roman"/>
          <w:color w:val="000000" w:themeColor="text1"/>
          <w:shd w:val="clear" w:color="auto" w:fill="FFFFFF"/>
        </w:rPr>
        <w:t xml:space="preserve"> a refugee </w:t>
      </w:r>
      <w:r w:rsidR="00032FFE">
        <w:rPr>
          <w:rFonts w:cs="Times New Roman"/>
          <w:color w:val="000000" w:themeColor="text1"/>
          <w:shd w:val="clear" w:color="auto" w:fill="FFFFFF"/>
        </w:rPr>
        <w:t>even before the</w:t>
      </w:r>
      <w:r w:rsidR="00CF448A" w:rsidRPr="00DF3D0C">
        <w:rPr>
          <w:rFonts w:cs="Times New Roman"/>
          <w:color w:val="000000" w:themeColor="text1"/>
          <w:shd w:val="clear" w:color="auto" w:fill="FFFFFF"/>
        </w:rPr>
        <w:t xml:space="preserve"> government</w:t>
      </w:r>
      <w:r w:rsidR="00032FFE">
        <w:rPr>
          <w:rFonts w:cs="Times New Roman"/>
          <w:color w:val="000000" w:themeColor="text1"/>
          <w:shd w:val="clear" w:color="auto" w:fill="FFFFFF"/>
        </w:rPr>
        <w:t xml:space="preserve"> accepts their refugee status</w:t>
      </w:r>
      <w:r w:rsidR="00CF448A" w:rsidRPr="00DF3D0C">
        <w:rPr>
          <w:rFonts w:cs="Times New Roman"/>
          <w:color w:val="000000" w:themeColor="text1"/>
          <w:shd w:val="clear" w:color="auto" w:fill="FFFFFF"/>
        </w:rPr>
        <w:t>.</w:t>
      </w:r>
      <w:r w:rsidR="00032FFE">
        <w:rPr>
          <w:rFonts w:cs="Times New Roman"/>
          <w:color w:val="000000" w:themeColor="text1"/>
          <w:shd w:val="clear" w:color="auto" w:fill="FFFFFF"/>
        </w:rPr>
        <w:t xml:space="preserve"> Accordingly</w:t>
      </w:r>
      <w:r w:rsidR="00CF448A" w:rsidRPr="00DF3D0C">
        <w:rPr>
          <w:rFonts w:cs="Times New Roman"/>
          <w:color w:val="000000" w:themeColor="text1"/>
          <w:shd w:val="clear" w:color="auto" w:fill="FFFFFF"/>
        </w:rPr>
        <w:t xml:space="preserve">, asylum seekers too should have access to  basic </w:t>
      </w:r>
      <w:r w:rsidR="00566EFA">
        <w:rPr>
          <w:rFonts w:cs="Times New Roman"/>
          <w:color w:val="000000" w:themeColor="text1"/>
          <w:shd w:val="clear" w:color="auto" w:fill="FFFFFF"/>
        </w:rPr>
        <w:t xml:space="preserve">ESC </w:t>
      </w:r>
      <w:r w:rsidR="00CF448A" w:rsidRPr="00DF3D0C">
        <w:rPr>
          <w:rFonts w:cs="Times New Roman"/>
          <w:color w:val="000000" w:themeColor="text1"/>
          <w:shd w:val="clear" w:color="auto" w:fill="FFFFFF"/>
        </w:rPr>
        <w:t>rights</w:t>
      </w:r>
      <w:r w:rsidR="00566EFA">
        <w:rPr>
          <w:rFonts w:cs="Times New Roman"/>
          <w:color w:val="000000" w:themeColor="text1"/>
          <w:shd w:val="clear" w:color="auto" w:fill="FFFFFF"/>
        </w:rPr>
        <w:t>.</w:t>
      </w:r>
      <w:r w:rsidR="00CF448A" w:rsidRPr="00DF3D0C">
        <w:rPr>
          <w:rFonts w:cs="Times New Roman"/>
          <w:color w:val="000000" w:themeColor="text1"/>
          <w:shd w:val="clear" w:color="auto" w:fill="FFFFFF"/>
        </w:rPr>
        <w:t xml:space="preserve"> Despite this, asylum seekers </w:t>
      </w:r>
      <w:r w:rsidR="00566EFA">
        <w:rPr>
          <w:rFonts w:cs="Times New Roman"/>
          <w:color w:val="000000" w:themeColor="text1"/>
          <w:shd w:val="clear" w:color="auto" w:fill="FFFFFF"/>
        </w:rPr>
        <w:t xml:space="preserve">in New Zealand </w:t>
      </w:r>
      <w:r w:rsidR="00CF448A" w:rsidRPr="00DF3D0C">
        <w:rPr>
          <w:rFonts w:cs="Times New Roman"/>
          <w:color w:val="000000" w:themeColor="text1"/>
          <w:shd w:val="clear" w:color="auto" w:fill="FFFFFF"/>
        </w:rPr>
        <w:t>receive only minimal support</w:t>
      </w:r>
      <w:r w:rsidR="00566EFA">
        <w:rPr>
          <w:rFonts w:cs="Times New Roman"/>
          <w:color w:val="000000" w:themeColor="text1"/>
          <w:shd w:val="clear" w:color="auto" w:fill="FFFFFF"/>
        </w:rPr>
        <w:t>.</w:t>
      </w:r>
      <w:r w:rsidR="00CF448A" w:rsidRPr="00DF3D0C">
        <w:rPr>
          <w:rFonts w:cs="Times New Roman"/>
          <w:color w:val="000000" w:themeColor="text1"/>
          <w:shd w:val="clear" w:color="auto" w:fill="FFFFFF"/>
        </w:rPr>
        <w:t xml:space="preserve">  </w:t>
      </w:r>
    </w:p>
    <w:p w:rsidR="00685C2F" w:rsidRPr="002376E4" w:rsidRDefault="002F4409" w:rsidP="00972AEA">
      <w:pPr>
        <w:pStyle w:val="ListParagraph"/>
        <w:numPr>
          <w:ilvl w:val="2"/>
          <w:numId w:val="20"/>
        </w:numPr>
        <w:jc w:val="both"/>
        <w:rPr>
          <w:rFonts w:cs="Times New Roman"/>
          <w:b/>
          <w:bCs/>
          <w:smallCaps/>
          <w:color w:val="000000" w:themeColor="text1"/>
        </w:rPr>
      </w:pPr>
      <w:r>
        <w:rPr>
          <w:rFonts w:cs="Times New Roman"/>
          <w:color w:val="000000" w:themeColor="text1"/>
          <w:shd w:val="clear" w:color="auto" w:fill="FFFFFF"/>
        </w:rPr>
        <w:t>Under the new Immigration A</w:t>
      </w:r>
      <w:r w:rsidR="00685C2F">
        <w:rPr>
          <w:rFonts w:cs="Times New Roman"/>
          <w:color w:val="000000" w:themeColor="text1"/>
          <w:shd w:val="clear" w:color="auto" w:fill="FFFFFF"/>
        </w:rPr>
        <w:t xml:space="preserve">ct 2009 which came into force in 2010, New Zealand now also recognises complementary protection under the ICCPR and the Convention Against Torture. This is a welcome development as it means that many who </w:t>
      </w:r>
      <w:r w:rsidR="00566EFA">
        <w:rPr>
          <w:rFonts w:cs="Times New Roman"/>
          <w:color w:val="000000" w:themeColor="text1"/>
          <w:shd w:val="clear" w:color="auto" w:fill="FFFFFF"/>
        </w:rPr>
        <w:t>may</w:t>
      </w:r>
      <w:r w:rsidR="00685C2F">
        <w:rPr>
          <w:rFonts w:cs="Times New Roman"/>
          <w:color w:val="000000" w:themeColor="text1"/>
          <w:shd w:val="clear" w:color="auto" w:fill="FFFFFF"/>
        </w:rPr>
        <w:t xml:space="preserve"> not be granted </w:t>
      </w:r>
      <w:r w:rsidR="00566EFA">
        <w:rPr>
          <w:rFonts w:cs="Times New Roman"/>
          <w:color w:val="000000" w:themeColor="text1"/>
          <w:shd w:val="clear" w:color="auto" w:fill="FFFFFF"/>
        </w:rPr>
        <w:t>r</w:t>
      </w:r>
      <w:r w:rsidR="00685C2F">
        <w:rPr>
          <w:rFonts w:cs="Times New Roman"/>
          <w:color w:val="000000" w:themeColor="text1"/>
          <w:shd w:val="clear" w:color="auto" w:fill="FFFFFF"/>
        </w:rPr>
        <w:t xml:space="preserve">efugee </w:t>
      </w:r>
      <w:r w:rsidR="00566EFA">
        <w:rPr>
          <w:rFonts w:cs="Times New Roman"/>
          <w:color w:val="000000" w:themeColor="text1"/>
          <w:shd w:val="clear" w:color="auto" w:fill="FFFFFF"/>
        </w:rPr>
        <w:t>s</w:t>
      </w:r>
      <w:r w:rsidR="00685C2F">
        <w:rPr>
          <w:rFonts w:cs="Times New Roman"/>
          <w:color w:val="000000" w:themeColor="text1"/>
          <w:shd w:val="clear" w:color="auto" w:fill="FFFFFF"/>
        </w:rPr>
        <w:t>tatus for technical reasons under the Refugee Convention will still be</w:t>
      </w:r>
      <w:r w:rsidR="00566EFA">
        <w:rPr>
          <w:rFonts w:cs="Times New Roman"/>
          <w:color w:val="000000" w:themeColor="text1"/>
          <w:shd w:val="clear" w:color="auto" w:fill="FFFFFF"/>
        </w:rPr>
        <w:t xml:space="preserve"> </w:t>
      </w:r>
      <w:r w:rsidR="00685C2F">
        <w:rPr>
          <w:rFonts w:cs="Times New Roman"/>
          <w:color w:val="000000" w:themeColor="text1"/>
          <w:shd w:val="clear" w:color="auto" w:fill="FFFFFF"/>
        </w:rPr>
        <w:t>protect</w:t>
      </w:r>
      <w:r w:rsidR="00566EFA">
        <w:rPr>
          <w:rFonts w:cs="Times New Roman"/>
          <w:color w:val="000000" w:themeColor="text1"/>
          <w:shd w:val="clear" w:color="auto" w:fill="FFFFFF"/>
        </w:rPr>
        <w:t>ed</w:t>
      </w:r>
      <w:r w:rsidR="00685C2F">
        <w:rPr>
          <w:rFonts w:cs="Times New Roman"/>
          <w:color w:val="000000" w:themeColor="text1"/>
          <w:shd w:val="clear" w:color="auto" w:fill="FFFFFF"/>
        </w:rPr>
        <w:t xml:space="preserve"> from refoulement.</w:t>
      </w:r>
    </w:p>
    <w:p w:rsidR="00C15D92" w:rsidRPr="00934D68" w:rsidRDefault="00CF448A" w:rsidP="00972AEA">
      <w:pPr>
        <w:pStyle w:val="ListParagraph"/>
        <w:numPr>
          <w:ilvl w:val="1"/>
          <w:numId w:val="20"/>
        </w:numPr>
        <w:jc w:val="both"/>
        <w:rPr>
          <w:rFonts w:cs="Times New Roman"/>
          <w:b/>
          <w:bCs/>
          <w:smallCaps/>
          <w:color w:val="000000" w:themeColor="text1"/>
        </w:rPr>
      </w:pPr>
      <w:r w:rsidRPr="00DF3D0C">
        <w:rPr>
          <w:rFonts w:cs="Times New Roman"/>
          <w:b/>
          <w:bCs/>
          <w:color w:val="000000" w:themeColor="text1"/>
          <w:shd w:val="clear" w:color="auto" w:fill="FFFFFF"/>
        </w:rPr>
        <w:t>Right to Education</w:t>
      </w:r>
      <w:r w:rsidRPr="00DF3D0C">
        <w:rPr>
          <w:rFonts w:cs="Times New Roman"/>
          <w:b/>
          <w:color w:val="000000" w:themeColor="text1"/>
          <w:shd w:val="clear" w:color="auto" w:fill="FFFFFF"/>
        </w:rPr>
        <w:t xml:space="preserve">, ICESCR Article 13 </w:t>
      </w:r>
    </w:p>
    <w:p w:rsidR="00C15D92" w:rsidRPr="00E173FB" w:rsidRDefault="00172004" w:rsidP="00E173FB">
      <w:pPr>
        <w:ind w:left="1134"/>
        <w:jc w:val="both"/>
        <w:rPr>
          <w:rFonts w:cs="Times New Roman"/>
          <w:b/>
          <w:bCs/>
          <w:smallCaps/>
          <w:color w:val="000000" w:themeColor="text1"/>
        </w:rPr>
      </w:pPr>
      <w:r w:rsidRPr="00E173FB">
        <w:rPr>
          <w:rFonts w:cs="Times New Roman"/>
          <w:color w:val="000000" w:themeColor="text1"/>
          <w:shd w:val="clear" w:color="auto" w:fill="FFFFFF"/>
        </w:rPr>
        <w:t>According</w:t>
      </w:r>
      <w:r w:rsidR="00CF448A" w:rsidRPr="00E173FB">
        <w:rPr>
          <w:rFonts w:cs="Times New Roman"/>
          <w:color w:val="000000" w:themeColor="text1"/>
          <w:shd w:val="clear" w:color="auto" w:fill="FFFFFF"/>
        </w:rPr>
        <w:t xml:space="preserve"> to the </w:t>
      </w:r>
      <w:r w:rsidR="00DB43FC" w:rsidRPr="00E173FB">
        <w:rPr>
          <w:rFonts w:cs="Times New Roman"/>
          <w:color w:val="000000" w:themeColor="text1"/>
          <w:shd w:val="clear" w:color="auto" w:fill="FFFFFF"/>
        </w:rPr>
        <w:t>Operational Manual issued by Immigration New Zealand</w:t>
      </w:r>
      <w:r w:rsidR="00CF448A" w:rsidRPr="00E173FB">
        <w:rPr>
          <w:rFonts w:cs="Times New Roman"/>
          <w:color w:val="000000" w:themeColor="text1"/>
          <w:shd w:val="clear" w:color="auto" w:fill="FFFFFF"/>
        </w:rPr>
        <w:t>, children of asylum seekers</w:t>
      </w:r>
      <w:r w:rsidR="00BD05F4" w:rsidRPr="00E173FB">
        <w:rPr>
          <w:rFonts w:cs="Times New Roman"/>
          <w:color w:val="000000" w:themeColor="text1"/>
          <w:shd w:val="clear" w:color="auto" w:fill="FFFFFF"/>
        </w:rPr>
        <w:t xml:space="preserve"> (</w:t>
      </w:r>
      <w:r w:rsidR="00685C2F" w:rsidRPr="00E173FB">
        <w:rPr>
          <w:rFonts w:cs="Times New Roman"/>
          <w:color w:val="000000" w:themeColor="text1"/>
          <w:shd w:val="clear" w:color="auto" w:fill="FFFFFF"/>
        </w:rPr>
        <w:t>and those seeking complementary protection)</w:t>
      </w:r>
      <w:r w:rsidR="00CF448A" w:rsidRPr="00E173FB">
        <w:rPr>
          <w:rFonts w:cs="Times New Roman"/>
          <w:color w:val="000000" w:themeColor="text1"/>
          <w:shd w:val="clear" w:color="auto" w:fill="FFFFFF"/>
        </w:rPr>
        <w:t xml:space="preserve"> have access to free primary and secondary school education.</w:t>
      </w:r>
      <w:r w:rsidR="0049494B" w:rsidRPr="00DF3D0C">
        <w:rPr>
          <w:rStyle w:val="FootnoteReference"/>
          <w:rFonts w:cs="Times New Roman"/>
          <w:color w:val="000000" w:themeColor="text1"/>
          <w:shd w:val="clear" w:color="auto" w:fill="FFFFFF"/>
        </w:rPr>
        <w:footnoteReference w:id="30"/>
      </w:r>
      <w:r w:rsidR="00CF448A" w:rsidRPr="00E173FB">
        <w:rPr>
          <w:rFonts w:cs="Times New Roman"/>
          <w:color w:val="000000" w:themeColor="text1"/>
          <w:shd w:val="clear" w:color="auto" w:fill="FFFFFF"/>
        </w:rPr>
        <w:t xml:space="preserve"> This ensures compliance with the ICESCR. However, unlike quota refugee</w:t>
      </w:r>
      <w:r w:rsidR="00685C2F" w:rsidRPr="00E173FB">
        <w:rPr>
          <w:rFonts w:cs="Times New Roman"/>
          <w:color w:val="000000" w:themeColor="text1"/>
          <w:shd w:val="clear" w:color="auto" w:fill="FFFFFF"/>
        </w:rPr>
        <w:t>s,</w:t>
      </w:r>
      <w:r w:rsidR="00CF448A" w:rsidRPr="00E173FB">
        <w:rPr>
          <w:rFonts w:cs="Times New Roman"/>
          <w:color w:val="000000" w:themeColor="text1"/>
          <w:shd w:val="clear" w:color="auto" w:fill="FFFFFF"/>
        </w:rPr>
        <w:t xml:space="preserve"> tertiary students</w:t>
      </w:r>
      <w:r w:rsidR="006F76E7">
        <w:rPr>
          <w:rFonts w:cs="Times New Roman"/>
          <w:color w:val="000000" w:themeColor="text1"/>
          <w:shd w:val="clear" w:color="auto" w:fill="FFFFFF"/>
        </w:rPr>
        <w:t xml:space="preserve"> </w:t>
      </w:r>
      <w:r w:rsidR="00685C2F" w:rsidRPr="00E173FB">
        <w:rPr>
          <w:rFonts w:cs="Times New Roman"/>
          <w:color w:val="000000" w:themeColor="text1"/>
          <w:shd w:val="clear" w:color="auto" w:fill="FFFFFF"/>
        </w:rPr>
        <w:t xml:space="preserve">who are </w:t>
      </w:r>
      <w:r w:rsidR="00CF448A" w:rsidRPr="00E173FB">
        <w:rPr>
          <w:rFonts w:cs="Times New Roman"/>
          <w:color w:val="000000" w:themeColor="text1"/>
          <w:shd w:val="clear" w:color="auto" w:fill="FFFFFF"/>
        </w:rPr>
        <w:t>asylum seekers</w:t>
      </w:r>
      <w:r w:rsidR="00685C2F" w:rsidRPr="00E173FB">
        <w:rPr>
          <w:rFonts w:cs="Times New Roman"/>
          <w:color w:val="000000" w:themeColor="text1"/>
          <w:shd w:val="clear" w:color="auto" w:fill="FFFFFF"/>
        </w:rPr>
        <w:t xml:space="preserve"> (or protection applicants)</w:t>
      </w:r>
      <w:r w:rsidR="00CF448A" w:rsidRPr="00E173FB">
        <w:rPr>
          <w:rFonts w:cs="Times New Roman"/>
          <w:color w:val="000000" w:themeColor="text1"/>
          <w:shd w:val="clear" w:color="auto" w:fill="FFFFFF"/>
        </w:rPr>
        <w:t xml:space="preserve"> do not have access to subsidised fees. As a result, th</w:t>
      </w:r>
      <w:r w:rsidR="00566EFA">
        <w:rPr>
          <w:rFonts w:cs="Times New Roman"/>
          <w:color w:val="000000" w:themeColor="text1"/>
          <w:shd w:val="clear" w:color="auto" w:fill="FFFFFF"/>
        </w:rPr>
        <w:t>e</w:t>
      </w:r>
      <w:r w:rsidR="00CF448A" w:rsidRPr="00E173FB">
        <w:rPr>
          <w:rFonts w:cs="Times New Roman"/>
          <w:color w:val="000000" w:themeColor="text1"/>
          <w:shd w:val="clear" w:color="auto" w:fill="FFFFFF"/>
        </w:rPr>
        <w:t>se asylum seekers are disadvantaged in their efforts to rec</w:t>
      </w:r>
      <w:r w:rsidR="006F76E7">
        <w:rPr>
          <w:rFonts w:cs="Times New Roman"/>
          <w:color w:val="000000" w:themeColor="text1"/>
          <w:shd w:val="clear" w:color="auto" w:fill="FFFFFF"/>
        </w:rPr>
        <w:t>ei</w:t>
      </w:r>
      <w:r w:rsidR="00CF448A" w:rsidRPr="00E173FB">
        <w:rPr>
          <w:rFonts w:cs="Times New Roman"/>
          <w:color w:val="000000" w:themeColor="text1"/>
          <w:shd w:val="clear" w:color="auto" w:fill="FFFFFF"/>
        </w:rPr>
        <w:t>v</w:t>
      </w:r>
      <w:r w:rsidR="00D617BF">
        <w:rPr>
          <w:rFonts w:cs="Times New Roman"/>
          <w:color w:val="000000" w:themeColor="text1"/>
          <w:shd w:val="clear" w:color="auto" w:fill="FFFFFF"/>
        </w:rPr>
        <w:t>e</w:t>
      </w:r>
      <w:r w:rsidR="00685C2F" w:rsidRPr="00E173FB">
        <w:rPr>
          <w:rFonts w:cs="Times New Roman"/>
          <w:color w:val="000000" w:themeColor="text1"/>
          <w:shd w:val="clear" w:color="auto" w:fill="FFFFFF"/>
        </w:rPr>
        <w:t xml:space="preserve"> a</w:t>
      </w:r>
      <w:r w:rsidR="00CF448A" w:rsidRPr="00E173FB">
        <w:rPr>
          <w:rFonts w:cs="Times New Roman"/>
          <w:color w:val="000000" w:themeColor="text1"/>
          <w:shd w:val="clear" w:color="auto" w:fill="FFFFFF"/>
        </w:rPr>
        <w:t xml:space="preserve"> higher level education</w:t>
      </w:r>
      <w:r w:rsidR="006F76E7">
        <w:rPr>
          <w:rFonts w:cs="Times New Roman"/>
          <w:color w:val="000000" w:themeColor="text1"/>
          <w:shd w:val="clear" w:color="auto" w:fill="FFFFFF"/>
        </w:rPr>
        <w:t>,</w:t>
      </w:r>
      <w:r w:rsidR="00CF448A" w:rsidRPr="00E173FB">
        <w:rPr>
          <w:rFonts w:cs="Times New Roman"/>
          <w:color w:val="000000" w:themeColor="text1"/>
          <w:shd w:val="clear" w:color="auto" w:fill="FFFFFF"/>
        </w:rPr>
        <w:t xml:space="preserve"> owing to the</w:t>
      </w:r>
      <w:r w:rsidR="00566EFA">
        <w:rPr>
          <w:rFonts w:cs="Times New Roman"/>
          <w:color w:val="000000" w:themeColor="text1"/>
          <w:shd w:val="clear" w:color="auto" w:fill="FFFFFF"/>
        </w:rPr>
        <w:t>ir</w:t>
      </w:r>
      <w:r w:rsidR="00CF448A" w:rsidRPr="00E173FB">
        <w:rPr>
          <w:rFonts w:cs="Times New Roman"/>
          <w:color w:val="000000" w:themeColor="text1"/>
          <w:shd w:val="clear" w:color="auto" w:fill="FFFFFF"/>
        </w:rPr>
        <w:t xml:space="preserve"> high tuition fees</w:t>
      </w:r>
      <w:r w:rsidR="00685C2F" w:rsidRPr="00E173FB">
        <w:rPr>
          <w:rFonts w:cs="Times New Roman"/>
          <w:color w:val="000000" w:themeColor="text1"/>
          <w:shd w:val="clear" w:color="auto" w:fill="FFFFFF"/>
        </w:rPr>
        <w:t>, while the</w:t>
      </w:r>
      <w:r w:rsidR="00BD05F4" w:rsidRPr="00E173FB">
        <w:rPr>
          <w:rFonts w:cs="Times New Roman"/>
          <w:color w:val="000000" w:themeColor="text1"/>
          <w:shd w:val="clear" w:color="auto" w:fill="FFFFFF"/>
        </w:rPr>
        <w:t>ir cases are being determined (</w:t>
      </w:r>
      <w:r w:rsidR="00685C2F" w:rsidRPr="00E173FB">
        <w:rPr>
          <w:rFonts w:cs="Times New Roman"/>
          <w:color w:val="000000" w:themeColor="text1"/>
          <w:shd w:val="clear" w:color="auto" w:fill="FFFFFF"/>
        </w:rPr>
        <w:t xml:space="preserve">which can be a lengthy process). </w:t>
      </w:r>
    </w:p>
    <w:p w:rsidR="00C15D92" w:rsidRPr="00934D68" w:rsidRDefault="00CF448A" w:rsidP="00972AEA">
      <w:pPr>
        <w:pStyle w:val="ListParagraph"/>
        <w:numPr>
          <w:ilvl w:val="1"/>
          <w:numId w:val="20"/>
        </w:numPr>
        <w:jc w:val="both"/>
        <w:rPr>
          <w:rFonts w:cs="Times New Roman"/>
          <w:b/>
          <w:bCs/>
          <w:smallCaps/>
          <w:color w:val="000000" w:themeColor="text1"/>
        </w:rPr>
      </w:pPr>
      <w:r w:rsidRPr="00DF3D0C">
        <w:rPr>
          <w:rFonts w:cs="Times New Roman"/>
          <w:b/>
          <w:bCs/>
          <w:color w:val="000000" w:themeColor="text1"/>
          <w:shd w:val="clear" w:color="auto" w:fill="FFFFFF"/>
        </w:rPr>
        <w:t>Right to Housing</w:t>
      </w:r>
      <w:r w:rsidRPr="00DF3D0C">
        <w:rPr>
          <w:rFonts w:cs="Times New Roman"/>
          <w:b/>
          <w:color w:val="000000" w:themeColor="text1"/>
        </w:rPr>
        <w:t xml:space="preserve">, ICESCR Article 11 </w:t>
      </w:r>
    </w:p>
    <w:p w:rsidR="00342FA0" w:rsidRPr="00E173FB" w:rsidRDefault="00CF448A" w:rsidP="00E173FB">
      <w:pPr>
        <w:ind w:left="1134"/>
        <w:jc w:val="both"/>
        <w:rPr>
          <w:rFonts w:cs="Times New Roman"/>
          <w:b/>
          <w:bCs/>
          <w:smallCaps/>
          <w:color w:val="000000" w:themeColor="text1"/>
        </w:rPr>
      </w:pPr>
      <w:r w:rsidRPr="00E173FB">
        <w:rPr>
          <w:rFonts w:cs="Times New Roman"/>
          <w:color w:val="000000" w:themeColor="text1"/>
          <w:shd w:val="clear" w:color="auto" w:fill="FFFFFF"/>
        </w:rPr>
        <w:t>Given the distressing background of asylum seekers and refugees, adequate settlement support is vital. Housing New Zealand generally only provides housing to residents</w:t>
      </w:r>
      <w:r w:rsidR="00566EFA">
        <w:rPr>
          <w:rFonts w:cs="Times New Roman"/>
          <w:color w:val="000000" w:themeColor="text1"/>
          <w:shd w:val="clear" w:color="auto" w:fill="FFFFFF"/>
        </w:rPr>
        <w:t>. A</w:t>
      </w:r>
      <w:r w:rsidRPr="00E173FB">
        <w:rPr>
          <w:rFonts w:cs="Times New Roman"/>
          <w:color w:val="000000" w:themeColor="text1"/>
          <w:shd w:val="clear" w:color="auto" w:fill="FFFFFF"/>
        </w:rPr>
        <w:t xml:space="preserve">ny refugee seeking </w:t>
      </w:r>
      <w:r w:rsidR="00566EFA">
        <w:rPr>
          <w:rFonts w:cs="Times New Roman"/>
          <w:color w:val="000000" w:themeColor="text1"/>
          <w:shd w:val="clear" w:color="auto" w:fill="FFFFFF"/>
        </w:rPr>
        <w:t>housing</w:t>
      </w:r>
      <w:r w:rsidRPr="00E173FB">
        <w:rPr>
          <w:rFonts w:cs="Times New Roman"/>
          <w:color w:val="000000" w:themeColor="text1"/>
          <w:shd w:val="clear" w:color="auto" w:fill="FFFFFF"/>
        </w:rPr>
        <w:t xml:space="preserve"> assistance must have a right to remain in the country. This effectively rules out the possibility of asylum seekers receiving such assistance. Even after receiving </w:t>
      </w:r>
      <w:r w:rsidR="00566EFA">
        <w:rPr>
          <w:rFonts w:cs="Times New Roman"/>
          <w:color w:val="000000" w:themeColor="text1"/>
          <w:shd w:val="clear" w:color="auto" w:fill="FFFFFF"/>
        </w:rPr>
        <w:t>refugee</w:t>
      </w:r>
      <w:r w:rsidRPr="00E173FB">
        <w:rPr>
          <w:rFonts w:cs="Times New Roman"/>
          <w:color w:val="000000" w:themeColor="text1"/>
          <w:shd w:val="clear" w:color="auto" w:fill="FFFFFF"/>
        </w:rPr>
        <w:t xml:space="preserve"> status</w:t>
      </w:r>
      <w:r w:rsidR="00566EFA">
        <w:rPr>
          <w:rFonts w:cs="Times New Roman"/>
          <w:color w:val="000000" w:themeColor="text1"/>
          <w:shd w:val="clear" w:color="auto" w:fill="FFFFFF"/>
        </w:rPr>
        <w:t>,</w:t>
      </w:r>
      <w:r w:rsidRPr="00E173FB">
        <w:rPr>
          <w:rFonts w:cs="Times New Roman"/>
          <w:color w:val="000000" w:themeColor="text1"/>
          <w:shd w:val="clear" w:color="auto" w:fill="FFFFFF"/>
        </w:rPr>
        <w:t xml:space="preserve"> former asylum seekers must wait two years after gaining residence to be eligible for a Housing New Zealand house.</w:t>
      </w:r>
      <w:r w:rsidRPr="00DF3D0C">
        <w:rPr>
          <w:rStyle w:val="FootnoteReference"/>
          <w:rFonts w:cs="Times New Roman"/>
          <w:color w:val="000000" w:themeColor="text1"/>
          <w:shd w:val="clear" w:color="auto" w:fill="FFFFFF"/>
        </w:rPr>
        <w:footnoteReference w:id="31"/>
      </w:r>
      <w:r w:rsidRPr="00E173FB">
        <w:rPr>
          <w:rFonts w:cs="Times New Roman"/>
          <w:color w:val="000000" w:themeColor="text1"/>
          <w:shd w:val="clear" w:color="auto" w:fill="FFFFFF"/>
        </w:rPr>
        <w:t xml:space="preserve"> While asylum seekers are eligible for some government assistance, it is insufficient to cover the market rent of houses.  </w:t>
      </w:r>
    </w:p>
    <w:p w:rsidR="00C15D92" w:rsidRPr="00934D68" w:rsidRDefault="00CF448A" w:rsidP="00972AEA">
      <w:pPr>
        <w:pStyle w:val="ListParagraph"/>
        <w:numPr>
          <w:ilvl w:val="1"/>
          <w:numId w:val="20"/>
        </w:numPr>
        <w:jc w:val="both"/>
        <w:rPr>
          <w:rFonts w:cs="Times New Roman"/>
          <w:b/>
          <w:bCs/>
          <w:smallCaps/>
          <w:color w:val="000000" w:themeColor="text1"/>
        </w:rPr>
      </w:pPr>
      <w:r w:rsidRPr="00DF3D0C">
        <w:rPr>
          <w:rFonts w:cs="Times New Roman"/>
          <w:b/>
          <w:bCs/>
          <w:color w:val="000000" w:themeColor="text1"/>
          <w:shd w:val="clear" w:color="auto" w:fill="FFFFFF"/>
        </w:rPr>
        <w:lastRenderedPageBreak/>
        <w:t>Right to Work</w:t>
      </w:r>
      <w:r w:rsidRPr="00DF3D0C">
        <w:rPr>
          <w:rFonts w:cs="Times New Roman"/>
          <w:b/>
          <w:color w:val="000000" w:themeColor="text1"/>
        </w:rPr>
        <w:t xml:space="preserve">, ICESCR Article 6 </w:t>
      </w:r>
    </w:p>
    <w:p w:rsidR="00C15D92" w:rsidRPr="00E173FB" w:rsidRDefault="00CF448A" w:rsidP="00E173FB">
      <w:pPr>
        <w:ind w:left="1134"/>
        <w:jc w:val="both"/>
        <w:rPr>
          <w:rFonts w:cs="Times New Roman"/>
          <w:b/>
          <w:bCs/>
          <w:smallCaps/>
          <w:color w:val="000000" w:themeColor="text1"/>
        </w:rPr>
      </w:pPr>
      <w:r w:rsidRPr="00E173FB">
        <w:rPr>
          <w:rFonts w:cs="Times New Roman"/>
          <w:color w:val="000000" w:themeColor="text1"/>
          <w:shd w:val="clear" w:color="auto" w:fill="FFFFFF"/>
        </w:rPr>
        <w:t xml:space="preserve">Non-residents are permitted to work in the </w:t>
      </w:r>
      <w:r w:rsidR="00E9246B">
        <w:rPr>
          <w:rFonts w:cs="Times New Roman"/>
          <w:color w:val="000000" w:themeColor="text1"/>
          <w:shd w:val="clear" w:color="auto" w:fill="FFFFFF"/>
        </w:rPr>
        <w:t>only</w:t>
      </w:r>
      <w:r w:rsidRPr="00E173FB">
        <w:rPr>
          <w:rFonts w:cs="Times New Roman"/>
          <w:color w:val="000000" w:themeColor="text1"/>
          <w:shd w:val="clear" w:color="auto" w:fill="FFFFFF"/>
        </w:rPr>
        <w:t xml:space="preserve"> if they obtain a work visa.</w:t>
      </w:r>
      <w:r w:rsidRPr="00DF3D0C">
        <w:rPr>
          <w:rStyle w:val="FootnoteReference"/>
          <w:rFonts w:cs="Times New Roman"/>
          <w:color w:val="000000" w:themeColor="text1"/>
          <w:shd w:val="clear" w:color="auto" w:fill="FFFFFF"/>
        </w:rPr>
        <w:footnoteReference w:id="32"/>
      </w:r>
      <w:r w:rsidRPr="00E173FB">
        <w:rPr>
          <w:rFonts w:cs="Times New Roman"/>
          <w:color w:val="000000" w:themeColor="text1"/>
          <w:shd w:val="clear" w:color="auto" w:fill="FFFFFF"/>
        </w:rPr>
        <w:t xml:space="preserve"> An asylum seeker who is currently appealing to the Immigration and Protection Tribunal or one who cannot return to his</w:t>
      </w:r>
      <w:r w:rsidR="00172004" w:rsidRPr="00E173FB">
        <w:rPr>
          <w:rFonts w:cs="Times New Roman"/>
          <w:color w:val="000000" w:themeColor="text1"/>
          <w:shd w:val="clear" w:color="auto" w:fill="FFFFFF"/>
        </w:rPr>
        <w:t>/her</w:t>
      </w:r>
      <w:r w:rsidRPr="00E173FB">
        <w:rPr>
          <w:rFonts w:cs="Times New Roman"/>
          <w:color w:val="000000" w:themeColor="text1"/>
          <w:shd w:val="clear" w:color="auto" w:fill="FFFFFF"/>
        </w:rPr>
        <w:t xml:space="preserve"> home country </w:t>
      </w:r>
      <w:r w:rsidR="00685C2F" w:rsidRPr="00E173FB">
        <w:rPr>
          <w:rFonts w:cs="Times New Roman"/>
          <w:color w:val="000000" w:themeColor="text1"/>
          <w:shd w:val="clear" w:color="auto" w:fill="FFFFFF"/>
        </w:rPr>
        <w:t>may apply for a</w:t>
      </w:r>
      <w:r w:rsidRPr="00E173FB">
        <w:rPr>
          <w:rFonts w:cs="Times New Roman"/>
          <w:color w:val="000000" w:themeColor="text1"/>
          <w:shd w:val="clear" w:color="auto" w:fill="FFFFFF"/>
        </w:rPr>
        <w:t xml:space="preserve"> work visa.</w:t>
      </w:r>
      <w:r w:rsidR="00685C2F" w:rsidRPr="00E173FB">
        <w:rPr>
          <w:rFonts w:cs="Times New Roman"/>
          <w:color w:val="000000" w:themeColor="text1"/>
          <w:shd w:val="clear" w:color="auto" w:fill="FFFFFF"/>
        </w:rPr>
        <w:t xml:space="preserve"> </w:t>
      </w:r>
      <w:r w:rsidR="00E9246B">
        <w:rPr>
          <w:rFonts w:cs="Times New Roman"/>
          <w:color w:val="000000" w:themeColor="text1"/>
          <w:shd w:val="clear" w:color="auto" w:fill="FFFFFF"/>
        </w:rPr>
        <w:t>However, t</w:t>
      </w:r>
      <w:r w:rsidR="00685C2F" w:rsidRPr="00E173FB">
        <w:rPr>
          <w:rFonts w:cs="Times New Roman"/>
          <w:color w:val="000000" w:themeColor="text1"/>
          <w:shd w:val="clear" w:color="auto" w:fill="FFFFFF"/>
        </w:rPr>
        <w:t xml:space="preserve">hose who are denied formal entry   </w:t>
      </w:r>
      <w:r w:rsidR="00E9246B">
        <w:rPr>
          <w:rFonts w:cs="Times New Roman"/>
          <w:color w:val="000000" w:themeColor="text1"/>
          <w:shd w:val="clear" w:color="auto" w:fill="FFFFFF"/>
        </w:rPr>
        <w:t xml:space="preserve">and </w:t>
      </w:r>
      <w:r w:rsidR="00685C2F" w:rsidRPr="00E173FB">
        <w:rPr>
          <w:rFonts w:cs="Times New Roman"/>
          <w:color w:val="000000" w:themeColor="text1"/>
          <w:shd w:val="clear" w:color="auto" w:fill="FFFFFF"/>
        </w:rPr>
        <w:t xml:space="preserve">not given a visa </w:t>
      </w:r>
      <w:r w:rsidR="00E9246B">
        <w:rPr>
          <w:rFonts w:cs="Times New Roman"/>
          <w:color w:val="000000" w:themeColor="text1"/>
          <w:shd w:val="clear" w:color="auto" w:fill="FFFFFF"/>
        </w:rPr>
        <w:t>may be</w:t>
      </w:r>
      <w:r w:rsidR="00685C2F" w:rsidRPr="00E173FB">
        <w:rPr>
          <w:rFonts w:cs="Times New Roman"/>
          <w:color w:val="000000" w:themeColor="text1"/>
          <w:shd w:val="clear" w:color="auto" w:fill="FFFFFF"/>
        </w:rPr>
        <w:t xml:space="preserve"> kept in hard </w:t>
      </w:r>
      <w:r w:rsidR="00BD05F4" w:rsidRPr="00E173FB">
        <w:rPr>
          <w:rFonts w:cs="Times New Roman"/>
          <w:color w:val="000000" w:themeColor="text1"/>
          <w:shd w:val="clear" w:color="auto" w:fill="FFFFFF"/>
        </w:rPr>
        <w:t>detention (prison</w:t>
      </w:r>
      <w:r w:rsidR="00685C2F" w:rsidRPr="00E173FB">
        <w:rPr>
          <w:rFonts w:cs="Times New Roman"/>
          <w:color w:val="000000" w:themeColor="text1"/>
          <w:shd w:val="clear" w:color="auto" w:fill="FFFFFF"/>
        </w:rPr>
        <w:t>) if they are</w:t>
      </w:r>
      <w:r w:rsidR="00F142E2" w:rsidRPr="00E173FB">
        <w:rPr>
          <w:rFonts w:cs="Times New Roman"/>
          <w:color w:val="000000" w:themeColor="text1"/>
          <w:shd w:val="clear" w:color="auto" w:fill="FFFFFF"/>
        </w:rPr>
        <w:t xml:space="preserve"> </w:t>
      </w:r>
      <w:r w:rsidR="00685C2F" w:rsidRPr="00E173FB">
        <w:rPr>
          <w:rFonts w:cs="Times New Roman"/>
          <w:color w:val="000000" w:themeColor="text1"/>
          <w:shd w:val="clear" w:color="auto" w:fill="FFFFFF"/>
        </w:rPr>
        <w:t xml:space="preserve">considered a security risk, in a </w:t>
      </w:r>
      <w:r w:rsidR="00E9246B">
        <w:rPr>
          <w:rFonts w:cs="Times New Roman"/>
          <w:color w:val="000000" w:themeColor="text1"/>
          <w:shd w:val="clear" w:color="auto" w:fill="FFFFFF"/>
        </w:rPr>
        <w:t>“</w:t>
      </w:r>
      <w:r w:rsidR="00685C2F" w:rsidRPr="00E173FB">
        <w:rPr>
          <w:rFonts w:cs="Times New Roman"/>
          <w:color w:val="000000" w:themeColor="text1"/>
          <w:shd w:val="clear" w:color="auto" w:fill="FFFFFF"/>
        </w:rPr>
        <w:t>soft</w:t>
      </w:r>
      <w:r w:rsidR="00E9246B">
        <w:rPr>
          <w:rFonts w:cs="Times New Roman"/>
          <w:color w:val="000000" w:themeColor="text1"/>
          <w:shd w:val="clear" w:color="auto" w:fill="FFFFFF"/>
        </w:rPr>
        <w:t>”</w:t>
      </w:r>
      <w:r w:rsidR="00685C2F" w:rsidRPr="00E173FB">
        <w:rPr>
          <w:rFonts w:cs="Times New Roman"/>
          <w:color w:val="000000" w:themeColor="text1"/>
          <w:shd w:val="clear" w:color="auto" w:fill="FFFFFF"/>
        </w:rPr>
        <w:t xml:space="preserve"> form of detention at the </w:t>
      </w:r>
      <w:r w:rsidR="00172004" w:rsidRPr="00E173FB">
        <w:rPr>
          <w:rFonts w:cs="Times New Roman"/>
          <w:color w:val="000000" w:themeColor="text1"/>
          <w:shd w:val="clear" w:color="auto" w:fill="FFFFFF"/>
        </w:rPr>
        <w:t>Manger</w:t>
      </w:r>
      <w:r w:rsidR="00F142E2" w:rsidRPr="00E173FB">
        <w:rPr>
          <w:rFonts w:cs="Times New Roman"/>
          <w:color w:val="000000" w:themeColor="text1"/>
          <w:shd w:val="clear" w:color="auto" w:fill="FFFFFF"/>
        </w:rPr>
        <w:t xml:space="preserve">e </w:t>
      </w:r>
      <w:r w:rsidR="00685C2F" w:rsidRPr="00E173FB">
        <w:rPr>
          <w:rFonts w:cs="Times New Roman"/>
          <w:color w:val="000000" w:themeColor="text1"/>
          <w:shd w:val="clear" w:color="auto" w:fill="FFFFFF"/>
        </w:rPr>
        <w:t>Res</w:t>
      </w:r>
      <w:r w:rsidR="00F142E2" w:rsidRPr="00E173FB">
        <w:rPr>
          <w:rFonts w:cs="Times New Roman"/>
          <w:color w:val="000000" w:themeColor="text1"/>
          <w:shd w:val="clear" w:color="auto" w:fill="FFFFFF"/>
        </w:rPr>
        <w:t>e</w:t>
      </w:r>
      <w:r w:rsidR="00172004" w:rsidRPr="00E173FB">
        <w:rPr>
          <w:rFonts w:cs="Times New Roman"/>
          <w:color w:val="000000" w:themeColor="text1"/>
          <w:shd w:val="clear" w:color="auto" w:fill="FFFFFF"/>
        </w:rPr>
        <w:t>ttlement C</w:t>
      </w:r>
      <w:r w:rsidR="00BD05F4" w:rsidRPr="00E173FB">
        <w:rPr>
          <w:rFonts w:cs="Times New Roman"/>
          <w:color w:val="000000" w:themeColor="text1"/>
          <w:shd w:val="clear" w:color="auto" w:fill="FFFFFF"/>
        </w:rPr>
        <w:t>amp (</w:t>
      </w:r>
      <w:r w:rsidR="00685C2F" w:rsidRPr="00E173FB">
        <w:rPr>
          <w:rFonts w:cs="Times New Roman"/>
          <w:color w:val="000000" w:themeColor="text1"/>
          <w:shd w:val="clear" w:color="auto" w:fill="FFFFFF"/>
        </w:rPr>
        <w:t xml:space="preserve">with curfew hours) or </w:t>
      </w:r>
      <w:r w:rsidR="00E9246B">
        <w:rPr>
          <w:rFonts w:cs="Times New Roman"/>
          <w:color w:val="000000" w:themeColor="text1"/>
          <w:shd w:val="clear" w:color="auto" w:fill="FFFFFF"/>
        </w:rPr>
        <w:t>may be</w:t>
      </w:r>
      <w:r w:rsidR="00685C2F" w:rsidRPr="00E173FB">
        <w:rPr>
          <w:rFonts w:cs="Times New Roman"/>
          <w:color w:val="000000" w:themeColor="text1"/>
          <w:shd w:val="clear" w:color="auto" w:fill="FFFFFF"/>
        </w:rPr>
        <w:t xml:space="preserve"> allowed into the community if they are sponsored. They are not given work permits and </w:t>
      </w:r>
      <w:r w:rsidR="00E9246B">
        <w:rPr>
          <w:rFonts w:cs="Times New Roman"/>
          <w:color w:val="000000" w:themeColor="text1"/>
          <w:shd w:val="clear" w:color="auto" w:fill="FFFFFF"/>
        </w:rPr>
        <w:t xml:space="preserve">have to </w:t>
      </w:r>
      <w:r w:rsidR="00685C2F" w:rsidRPr="00E173FB">
        <w:rPr>
          <w:rFonts w:cs="Times New Roman"/>
          <w:color w:val="000000" w:themeColor="text1"/>
          <w:shd w:val="clear" w:color="auto" w:fill="FFFFFF"/>
        </w:rPr>
        <w:t>rely on the charity of their friends and the community.</w:t>
      </w:r>
      <w:r w:rsidRPr="00E173FB">
        <w:rPr>
          <w:rFonts w:cs="Times New Roman"/>
          <w:color w:val="000000" w:themeColor="text1"/>
          <w:shd w:val="clear" w:color="auto" w:fill="FFFFFF"/>
        </w:rPr>
        <w:t xml:space="preserve"> This problem is further compounded by the lengthy processing times </w:t>
      </w:r>
      <w:r w:rsidR="00E9246B">
        <w:rPr>
          <w:rFonts w:cs="Times New Roman"/>
          <w:color w:val="000000" w:themeColor="text1"/>
          <w:shd w:val="clear" w:color="auto" w:fill="FFFFFF"/>
        </w:rPr>
        <w:t>for</w:t>
      </w:r>
      <w:r w:rsidR="001641BD">
        <w:rPr>
          <w:rFonts w:cs="Times New Roman"/>
          <w:color w:val="000000" w:themeColor="text1"/>
          <w:shd w:val="clear" w:color="auto" w:fill="FFFFFF"/>
        </w:rPr>
        <w:t xml:space="preserve"> </w:t>
      </w:r>
      <w:r w:rsidRPr="00E173FB">
        <w:rPr>
          <w:rFonts w:cs="Times New Roman"/>
          <w:color w:val="000000" w:themeColor="text1"/>
          <w:shd w:val="clear" w:color="auto" w:fill="FFFFFF"/>
        </w:rPr>
        <w:t>refugee applications which can vary from</w:t>
      </w:r>
      <w:r w:rsidR="00E9246B">
        <w:rPr>
          <w:rFonts w:cs="Times New Roman"/>
          <w:color w:val="000000" w:themeColor="text1"/>
          <w:shd w:val="clear" w:color="auto" w:fill="FFFFFF"/>
        </w:rPr>
        <w:t xml:space="preserve"> </w:t>
      </w:r>
      <w:r w:rsidRPr="00E173FB">
        <w:rPr>
          <w:rFonts w:cs="Times New Roman"/>
          <w:color w:val="000000" w:themeColor="text1"/>
          <w:shd w:val="clear" w:color="auto" w:fill="FFFFFF"/>
        </w:rPr>
        <w:t>12 weeks to six months.</w:t>
      </w:r>
      <w:r w:rsidRPr="00DF3D0C">
        <w:rPr>
          <w:rStyle w:val="FootnoteReference"/>
          <w:rFonts w:cs="Times New Roman"/>
          <w:color w:val="000000" w:themeColor="text1"/>
          <w:shd w:val="clear" w:color="auto" w:fill="FFFFFF"/>
        </w:rPr>
        <w:footnoteReference w:id="33"/>
      </w:r>
      <w:r w:rsidRPr="00E173FB">
        <w:rPr>
          <w:rFonts w:cs="Times New Roman"/>
          <w:color w:val="000000" w:themeColor="text1"/>
          <w:shd w:val="clear" w:color="auto" w:fill="FFFFFF"/>
        </w:rPr>
        <w:t xml:space="preserve"> Lack of employment and thus income increases the struggles of these convention </w:t>
      </w:r>
      <w:r w:rsidR="00685C2F" w:rsidRPr="00E173FB">
        <w:rPr>
          <w:rFonts w:cs="Times New Roman"/>
          <w:color w:val="000000" w:themeColor="text1"/>
          <w:shd w:val="clear" w:color="auto" w:fill="FFFFFF"/>
        </w:rPr>
        <w:t>refugee and complementary protection applicants</w:t>
      </w:r>
      <w:r w:rsidRPr="00E173FB">
        <w:rPr>
          <w:rFonts w:cs="Times New Roman"/>
          <w:color w:val="000000" w:themeColor="text1"/>
          <w:shd w:val="clear" w:color="auto" w:fill="FFFFFF"/>
        </w:rPr>
        <w:t xml:space="preserve">. </w:t>
      </w:r>
      <w:r w:rsidR="00685C2F" w:rsidRPr="00E173FB">
        <w:rPr>
          <w:rFonts w:cs="Times New Roman"/>
          <w:color w:val="000000" w:themeColor="text1"/>
          <w:shd w:val="clear" w:color="auto" w:fill="FFFFFF"/>
        </w:rPr>
        <w:t>A</w:t>
      </w:r>
      <w:r w:rsidRPr="00E173FB">
        <w:rPr>
          <w:rFonts w:cs="Times New Roman"/>
          <w:color w:val="000000" w:themeColor="text1"/>
          <w:shd w:val="clear" w:color="auto" w:fill="FFFFFF"/>
        </w:rPr>
        <w:t xml:space="preserve">sylum seekers lawfully in New Zealand may be eligible to receive </w:t>
      </w:r>
      <w:r w:rsidRPr="00E173FB">
        <w:rPr>
          <w:rFonts w:cs="Times New Roman"/>
          <w:color w:val="000000" w:themeColor="text1"/>
        </w:rPr>
        <w:t xml:space="preserve">Emergency Benefit or Temporary Additional Support where they have made an application for refugee status and are waiting for a decision (including a decision from the </w:t>
      </w:r>
      <w:r w:rsidR="003A4A81" w:rsidRPr="00E173FB">
        <w:rPr>
          <w:rFonts w:cs="Times New Roman"/>
          <w:color w:val="000000" w:themeColor="text1"/>
        </w:rPr>
        <w:t>Immigration and Protection Tribunal</w:t>
      </w:r>
      <w:r w:rsidRPr="00E173FB">
        <w:rPr>
          <w:rFonts w:cs="Times New Roman"/>
          <w:color w:val="000000" w:themeColor="text1"/>
        </w:rPr>
        <w:t>).</w:t>
      </w:r>
      <w:r w:rsidRPr="00DF3D0C">
        <w:rPr>
          <w:rStyle w:val="FootnoteReference"/>
          <w:rFonts w:cs="Times New Roman"/>
          <w:color w:val="000000" w:themeColor="text1"/>
        </w:rPr>
        <w:footnoteReference w:id="34"/>
      </w:r>
    </w:p>
    <w:p w:rsidR="00C15D92" w:rsidRPr="00934D68" w:rsidRDefault="00CF448A" w:rsidP="00972AEA">
      <w:pPr>
        <w:pStyle w:val="ListParagraph"/>
        <w:numPr>
          <w:ilvl w:val="1"/>
          <w:numId w:val="20"/>
        </w:numPr>
        <w:jc w:val="both"/>
        <w:rPr>
          <w:rFonts w:cs="Times New Roman"/>
          <w:b/>
          <w:bCs/>
          <w:smallCaps/>
          <w:color w:val="000000" w:themeColor="text1"/>
        </w:rPr>
      </w:pPr>
      <w:r w:rsidRPr="00DF3D0C">
        <w:rPr>
          <w:rFonts w:cs="Times New Roman"/>
          <w:b/>
          <w:bCs/>
          <w:color w:val="000000" w:themeColor="text1"/>
          <w:shd w:val="clear" w:color="auto" w:fill="FFFFFF"/>
        </w:rPr>
        <w:t xml:space="preserve">Right to Physical and Mental Health, ICESCR Article 12 </w:t>
      </w:r>
    </w:p>
    <w:p w:rsidR="00C15D92" w:rsidRPr="00E173FB" w:rsidRDefault="00CF448A" w:rsidP="00E173FB">
      <w:pPr>
        <w:ind w:left="1134"/>
        <w:jc w:val="both"/>
        <w:rPr>
          <w:rFonts w:cs="Times New Roman"/>
          <w:b/>
          <w:bCs/>
          <w:smallCaps/>
          <w:color w:val="000000" w:themeColor="text1"/>
        </w:rPr>
      </w:pPr>
      <w:r w:rsidRPr="00E173FB">
        <w:rPr>
          <w:rFonts w:cs="Times New Roman"/>
          <w:color w:val="000000" w:themeColor="text1"/>
          <w:shd w:val="clear" w:color="auto" w:fill="FFFFFF"/>
        </w:rPr>
        <w:t xml:space="preserve">Asylum seekers have access to emergency medical treatment and public health doctors but Manning and James point out that </w:t>
      </w:r>
      <w:r w:rsidR="00F142E2" w:rsidRPr="00E173FB">
        <w:rPr>
          <w:rFonts w:cs="Times New Roman"/>
          <w:color w:val="000000" w:themeColor="text1"/>
          <w:shd w:val="clear" w:color="auto" w:fill="FFFFFF"/>
        </w:rPr>
        <w:t>asylum-</w:t>
      </w:r>
      <w:r w:rsidRPr="00E173FB">
        <w:rPr>
          <w:rFonts w:cs="Times New Roman"/>
          <w:color w:val="000000" w:themeColor="text1"/>
          <w:shd w:val="clear" w:color="auto" w:fill="FFFFFF"/>
        </w:rPr>
        <w:t>seekers often have difficulty accessing these services.</w:t>
      </w:r>
      <w:r w:rsidRPr="00DF3D0C">
        <w:rPr>
          <w:rStyle w:val="FootnoteReference"/>
          <w:rFonts w:cs="Times New Roman"/>
          <w:color w:val="000000" w:themeColor="text1"/>
          <w:shd w:val="clear" w:color="auto" w:fill="FFFFFF"/>
        </w:rPr>
        <w:footnoteReference w:id="35"/>
      </w:r>
      <w:r w:rsidRPr="00E173FB">
        <w:rPr>
          <w:rFonts w:cs="Times New Roman"/>
          <w:color w:val="000000" w:themeColor="text1"/>
          <w:shd w:val="clear" w:color="auto" w:fill="FFFFFF"/>
        </w:rPr>
        <w:t xml:space="preserve"> There is a lack of clarity </w:t>
      </w:r>
      <w:r w:rsidR="00E9246B">
        <w:rPr>
          <w:rFonts w:cs="Times New Roman"/>
          <w:color w:val="000000" w:themeColor="text1"/>
          <w:shd w:val="clear" w:color="auto" w:fill="FFFFFF"/>
        </w:rPr>
        <w:t>about</w:t>
      </w:r>
      <w:r w:rsidRPr="00E173FB">
        <w:rPr>
          <w:rFonts w:cs="Times New Roman"/>
          <w:color w:val="000000" w:themeColor="text1"/>
          <w:shd w:val="clear" w:color="auto" w:fill="FFFFFF"/>
        </w:rPr>
        <w:t xml:space="preserve"> what services an asylum seeker is entitled to, what they must complete,</w:t>
      </w:r>
      <w:r w:rsidR="006F76E7">
        <w:rPr>
          <w:rFonts w:cs="Times New Roman"/>
          <w:color w:val="000000" w:themeColor="text1"/>
          <w:shd w:val="clear" w:color="auto" w:fill="FFFFFF"/>
        </w:rPr>
        <w:t xml:space="preserve"> </w:t>
      </w:r>
      <w:r w:rsidRPr="00E173FB">
        <w:rPr>
          <w:rFonts w:cs="Times New Roman"/>
          <w:color w:val="000000" w:themeColor="text1"/>
          <w:shd w:val="clear" w:color="auto" w:fill="FFFFFF"/>
        </w:rPr>
        <w:t xml:space="preserve">who pays for the services </w:t>
      </w:r>
      <w:r w:rsidRPr="00E173FB">
        <w:rPr>
          <w:rFonts w:cs="Times New Roman"/>
          <w:i/>
          <w:color w:val="000000" w:themeColor="text1"/>
          <w:shd w:val="clear" w:color="auto" w:fill="FFFFFF"/>
        </w:rPr>
        <w:t xml:space="preserve">etc. </w:t>
      </w:r>
      <w:r w:rsidRPr="00E173FB">
        <w:rPr>
          <w:rFonts w:cs="Times New Roman"/>
          <w:color w:val="000000" w:themeColor="text1"/>
          <w:shd w:val="clear" w:color="auto" w:fill="FFFFFF"/>
        </w:rPr>
        <w:t>In addition, as they are not formally recognised as ‘refugees’</w:t>
      </w:r>
      <w:r w:rsidR="00E9246B">
        <w:rPr>
          <w:rFonts w:cs="Times New Roman"/>
          <w:color w:val="000000" w:themeColor="text1"/>
          <w:shd w:val="clear" w:color="auto" w:fill="FFFFFF"/>
        </w:rPr>
        <w:t>,</w:t>
      </w:r>
      <w:r w:rsidRPr="00E173FB">
        <w:rPr>
          <w:rFonts w:cs="Times New Roman"/>
          <w:color w:val="000000" w:themeColor="text1"/>
          <w:shd w:val="clear" w:color="auto" w:fill="FFFFFF"/>
        </w:rPr>
        <w:t xml:space="preserve"> they do not have recourse to specialist services such as dentists, optometrists or mental health professionals.</w:t>
      </w:r>
      <w:r w:rsidRPr="00DF3D0C">
        <w:rPr>
          <w:rStyle w:val="FootnoteReference"/>
          <w:rFonts w:cs="Times New Roman"/>
          <w:color w:val="000000" w:themeColor="text1"/>
          <w:shd w:val="clear" w:color="auto" w:fill="FFFFFF"/>
        </w:rPr>
        <w:footnoteReference w:id="36"/>
      </w:r>
      <w:r w:rsidR="00172004" w:rsidRPr="00E173FB">
        <w:rPr>
          <w:rFonts w:cs="Times New Roman"/>
          <w:color w:val="000000" w:themeColor="text1"/>
          <w:shd w:val="clear" w:color="auto" w:fill="FFFFFF"/>
        </w:rPr>
        <w:t xml:space="preserve"> But </w:t>
      </w:r>
      <w:r w:rsidR="00E9246B">
        <w:rPr>
          <w:rFonts w:cs="Times New Roman"/>
          <w:color w:val="000000" w:themeColor="text1"/>
          <w:shd w:val="clear" w:color="auto" w:fill="FFFFFF"/>
        </w:rPr>
        <w:t xml:space="preserve">many </w:t>
      </w:r>
      <w:r w:rsidR="00172004" w:rsidRPr="00E173FB">
        <w:rPr>
          <w:rFonts w:cs="Times New Roman"/>
          <w:color w:val="000000" w:themeColor="text1"/>
          <w:shd w:val="clear" w:color="auto" w:fill="FFFFFF"/>
        </w:rPr>
        <w:t xml:space="preserve">asylum seekers </w:t>
      </w:r>
      <w:r w:rsidR="00E9246B">
        <w:rPr>
          <w:rFonts w:cs="Times New Roman"/>
          <w:color w:val="000000" w:themeColor="text1"/>
          <w:shd w:val="clear" w:color="auto" w:fill="FFFFFF"/>
        </w:rPr>
        <w:t>experience</w:t>
      </w:r>
      <w:r w:rsidRPr="00E173FB">
        <w:rPr>
          <w:rFonts w:cs="Times New Roman"/>
          <w:color w:val="000000" w:themeColor="text1"/>
          <w:shd w:val="clear" w:color="auto" w:fill="FFFFFF"/>
        </w:rPr>
        <w:t xml:space="preserve"> psychological trauma and anxiety from the displacement proce</w:t>
      </w:r>
      <w:r w:rsidR="00E9246B">
        <w:rPr>
          <w:rFonts w:cs="Times New Roman"/>
          <w:color w:val="000000" w:themeColor="text1"/>
          <w:shd w:val="clear" w:color="auto" w:fill="FFFFFF"/>
        </w:rPr>
        <w:t>ss</w:t>
      </w:r>
      <w:r w:rsidRPr="00E173FB">
        <w:rPr>
          <w:rFonts w:cs="Times New Roman"/>
          <w:color w:val="000000" w:themeColor="text1"/>
          <w:shd w:val="clear" w:color="auto" w:fill="FFFFFF"/>
        </w:rPr>
        <w:t xml:space="preserve"> and require specialist treatment to help deal with the</w:t>
      </w:r>
      <w:r w:rsidR="00E9246B">
        <w:rPr>
          <w:rFonts w:cs="Times New Roman"/>
          <w:color w:val="000000" w:themeColor="text1"/>
          <w:shd w:val="clear" w:color="auto" w:fill="FFFFFF"/>
        </w:rPr>
        <w:t>se</w:t>
      </w:r>
      <w:r w:rsidRPr="00E173FB">
        <w:rPr>
          <w:rFonts w:cs="Times New Roman"/>
          <w:color w:val="000000" w:themeColor="text1"/>
          <w:shd w:val="clear" w:color="auto" w:fill="FFFFFF"/>
        </w:rPr>
        <w:t xml:space="preserve"> problems. There is evidence from the Department of Health Review  </w:t>
      </w:r>
      <w:r w:rsidR="00E9246B">
        <w:rPr>
          <w:rFonts w:cs="Times New Roman"/>
          <w:color w:val="000000" w:themeColor="text1"/>
          <w:shd w:val="clear" w:color="auto" w:fill="FFFFFF"/>
        </w:rPr>
        <w:t xml:space="preserve">meeting </w:t>
      </w:r>
      <w:r w:rsidRPr="00E173FB">
        <w:rPr>
          <w:rFonts w:cs="Times New Roman"/>
          <w:color w:val="000000" w:themeColor="text1"/>
          <w:shd w:val="clear" w:color="auto" w:fill="FFFFFF"/>
        </w:rPr>
        <w:t xml:space="preserve">that 50% of asylum seekers have mental health concerns. Despite this high figure, only 3% are able to have input from </w:t>
      </w:r>
      <w:r w:rsidR="00E9246B">
        <w:rPr>
          <w:rFonts w:cs="Times New Roman"/>
          <w:color w:val="000000" w:themeColor="text1"/>
          <w:shd w:val="clear" w:color="auto" w:fill="FFFFFF"/>
        </w:rPr>
        <w:t>the</w:t>
      </w:r>
      <w:r w:rsidRPr="00E173FB">
        <w:rPr>
          <w:rFonts w:cs="Times New Roman"/>
          <w:color w:val="000000" w:themeColor="text1"/>
          <w:shd w:val="clear" w:color="auto" w:fill="FFFFFF"/>
        </w:rPr>
        <w:t xml:space="preserve"> Mental Health team.</w:t>
      </w:r>
      <w:r w:rsidRPr="00DF3D0C">
        <w:rPr>
          <w:rStyle w:val="FootnoteReference"/>
          <w:rFonts w:cs="Times New Roman"/>
          <w:color w:val="000000" w:themeColor="text1"/>
          <w:shd w:val="clear" w:color="auto" w:fill="FFFFFF"/>
        </w:rPr>
        <w:footnoteReference w:id="37"/>
      </w:r>
    </w:p>
    <w:p w:rsidR="00E173FB" w:rsidRDefault="00E173FB" w:rsidP="00AD3BEE">
      <w:pPr>
        <w:pStyle w:val="ListParagraph"/>
        <w:ind w:left="2160"/>
        <w:jc w:val="both"/>
        <w:rPr>
          <w:rFonts w:cs="Times New Roman"/>
          <w:b/>
          <w:bCs/>
          <w:smallCaps/>
          <w:color w:val="000000" w:themeColor="text1"/>
        </w:rPr>
      </w:pPr>
    </w:p>
    <w:p w:rsidR="00C15D92" w:rsidRPr="00DF3D0C" w:rsidRDefault="002F4409" w:rsidP="00972AEA">
      <w:pPr>
        <w:pStyle w:val="ListParagraph"/>
        <w:numPr>
          <w:ilvl w:val="0"/>
          <w:numId w:val="20"/>
        </w:numPr>
        <w:jc w:val="both"/>
        <w:rPr>
          <w:rFonts w:cs="Times New Roman"/>
          <w:b/>
          <w:bCs/>
          <w:smallCaps/>
          <w:color w:val="000000" w:themeColor="text1"/>
        </w:rPr>
      </w:pPr>
      <w:r>
        <w:rPr>
          <w:rFonts w:cs="Times New Roman"/>
          <w:b/>
          <w:bCs/>
          <w:smallCaps/>
          <w:color w:val="000000" w:themeColor="text1"/>
          <w:shd w:val="clear" w:color="auto" w:fill="FFFFFF"/>
        </w:rPr>
        <w:t xml:space="preserve">The Immigration </w:t>
      </w:r>
      <w:r w:rsidR="003A4A81">
        <w:rPr>
          <w:rFonts w:cs="Times New Roman"/>
          <w:b/>
          <w:bCs/>
          <w:smallCaps/>
          <w:color w:val="000000" w:themeColor="text1"/>
          <w:shd w:val="clear" w:color="auto" w:fill="FFFFFF"/>
        </w:rPr>
        <w:t>Act</w:t>
      </w:r>
      <w:r>
        <w:rPr>
          <w:rFonts w:cs="Times New Roman"/>
          <w:b/>
          <w:bCs/>
          <w:smallCaps/>
          <w:color w:val="000000" w:themeColor="text1"/>
          <w:shd w:val="clear" w:color="auto" w:fill="FFFFFF"/>
        </w:rPr>
        <w:t xml:space="preserve"> </w:t>
      </w:r>
      <w:r w:rsidR="003A4A81">
        <w:rPr>
          <w:rFonts w:cs="Times New Roman"/>
          <w:b/>
          <w:bCs/>
          <w:smallCaps/>
          <w:color w:val="000000" w:themeColor="text1"/>
          <w:shd w:val="clear" w:color="auto" w:fill="FFFFFF"/>
        </w:rPr>
        <w:t xml:space="preserve">2009 </w:t>
      </w:r>
    </w:p>
    <w:p w:rsidR="00AD3BEE" w:rsidRPr="00DF3D0C" w:rsidRDefault="00AD3BEE" w:rsidP="00AD3BEE">
      <w:pPr>
        <w:pStyle w:val="ListParagraph"/>
        <w:ind w:left="360"/>
        <w:jc w:val="both"/>
        <w:rPr>
          <w:rFonts w:cs="Times New Roman"/>
          <w:b/>
          <w:bCs/>
          <w:smallCaps/>
          <w:color w:val="000000" w:themeColor="text1"/>
        </w:rPr>
      </w:pPr>
    </w:p>
    <w:p w:rsidR="00E173FB" w:rsidRPr="00853FED" w:rsidRDefault="003A4A81" w:rsidP="00853FED">
      <w:pPr>
        <w:pStyle w:val="ListParagraph"/>
        <w:numPr>
          <w:ilvl w:val="1"/>
          <w:numId w:val="20"/>
        </w:numPr>
        <w:ind w:left="720"/>
        <w:jc w:val="both"/>
        <w:rPr>
          <w:rFonts w:cs="Times New Roman"/>
          <w:b/>
          <w:bCs/>
          <w:smallCaps/>
          <w:color w:val="000000" w:themeColor="text1"/>
        </w:rPr>
      </w:pPr>
      <w:r w:rsidRPr="003A4A81">
        <w:rPr>
          <w:rFonts w:cs="Times New Roman"/>
          <w:color w:val="000000" w:themeColor="text1"/>
          <w:shd w:val="clear" w:color="auto" w:fill="FFFFFF"/>
        </w:rPr>
        <w:t>Changes</w:t>
      </w:r>
      <w:r w:rsidR="00DB43FC" w:rsidRPr="003A4A81">
        <w:rPr>
          <w:rFonts w:cs="Times New Roman"/>
          <w:color w:val="000000" w:themeColor="text1"/>
          <w:shd w:val="clear" w:color="auto" w:fill="FFFFFF"/>
        </w:rPr>
        <w:t xml:space="preserve"> </w:t>
      </w:r>
      <w:r w:rsidR="00E9246B">
        <w:rPr>
          <w:rFonts w:cs="Times New Roman"/>
          <w:color w:val="000000" w:themeColor="text1"/>
          <w:shd w:val="clear" w:color="auto" w:fill="FFFFFF"/>
        </w:rPr>
        <w:t>to</w:t>
      </w:r>
      <w:r w:rsidR="00DB43FC" w:rsidRPr="003A4A81">
        <w:rPr>
          <w:rFonts w:cs="Times New Roman"/>
          <w:color w:val="000000" w:themeColor="text1"/>
          <w:shd w:val="clear" w:color="auto" w:fill="FFFFFF"/>
        </w:rPr>
        <w:t xml:space="preserve"> the Operational Manual </w:t>
      </w:r>
      <w:r w:rsidRPr="003A4A81">
        <w:rPr>
          <w:rFonts w:cs="Times New Roman"/>
          <w:color w:val="000000" w:themeColor="text1"/>
          <w:shd w:val="clear" w:color="auto" w:fill="FFFFFF"/>
        </w:rPr>
        <w:t xml:space="preserve">confirm that all children up to the age of 18 </w:t>
      </w:r>
      <w:r w:rsidR="006F76E7">
        <w:rPr>
          <w:rFonts w:cs="Times New Roman"/>
          <w:color w:val="000000" w:themeColor="text1"/>
          <w:shd w:val="clear" w:color="auto" w:fill="FFFFFF"/>
        </w:rPr>
        <w:t>who</w:t>
      </w:r>
      <w:r>
        <w:rPr>
          <w:rFonts w:cs="Times New Roman"/>
          <w:color w:val="000000" w:themeColor="text1"/>
          <w:shd w:val="clear" w:color="auto" w:fill="FFFFFF"/>
        </w:rPr>
        <w:t xml:space="preserve"> are the dep</w:t>
      </w:r>
      <w:r w:rsidR="00BD05F4">
        <w:rPr>
          <w:rFonts w:cs="Times New Roman"/>
          <w:color w:val="000000" w:themeColor="text1"/>
          <w:shd w:val="clear" w:color="auto" w:fill="FFFFFF"/>
        </w:rPr>
        <w:t>endents of refugee applicants (</w:t>
      </w:r>
      <w:r>
        <w:rPr>
          <w:rFonts w:cs="Times New Roman"/>
          <w:color w:val="000000" w:themeColor="text1"/>
          <w:shd w:val="clear" w:color="auto" w:fill="FFFFFF"/>
        </w:rPr>
        <w:t>including those who do not have visas)</w:t>
      </w:r>
      <w:r w:rsidRPr="003A4A81">
        <w:rPr>
          <w:rFonts w:cs="Times New Roman"/>
          <w:color w:val="000000" w:themeColor="text1"/>
          <w:shd w:val="clear" w:color="auto" w:fill="FFFFFF"/>
        </w:rPr>
        <w:t xml:space="preserve"> receive </w:t>
      </w:r>
      <w:r>
        <w:rPr>
          <w:rFonts w:cs="Times New Roman"/>
          <w:color w:val="000000" w:themeColor="text1"/>
          <w:shd w:val="clear" w:color="auto" w:fill="FFFFFF"/>
        </w:rPr>
        <w:t xml:space="preserve">student visas to </w:t>
      </w:r>
      <w:r w:rsidR="00E9246B">
        <w:rPr>
          <w:rFonts w:cs="Times New Roman"/>
          <w:color w:val="000000" w:themeColor="text1"/>
          <w:shd w:val="clear" w:color="auto" w:fill="FFFFFF"/>
        </w:rPr>
        <w:t>enable them to access</w:t>
      </w:r>
      <w:r>
        <w:rPr>
          <w:rFonts w:cs="Times New Roman"/>
          <w:color w:val="000000" w:themeColor="text1"/>
          <w:shd w:val="clear" w:color="auto" w:fill="FFFFFF"/>
        </w:rPr>
        <w:t xml:space="preserve"> </w:t>
      </w:r>
      <w:r w:rsidRPr="003A4A81">
        <w:rPr>
          <w:rFonts w:cs="Times New Roman"/>
          <w:color w:val="000000" w:themeColor="text1"/>
          <w:shd w:val="clear" w:color="auto" w:fill="FFFFFF"/>
        </w:rPr>
        <w:t>free primary and secondary education</w:t>
      </w:r>
      <w:r w:rsidR="006F76E7">
        <w:rPr>
          <w:rFonts w:cs="Times New Roman"/>
          <w:color w:val="000000" w:themeColor="text1"/>
          <w:shd w:val="clear" w:color="auto" w:fill="FFFFFF"/>
        </w:rPr>
        <w:t>.</w:t>
      </w:r>
      <w:r w:rsidR="00DB43FC" w:rsidRPr="003A4A81">
        <w:rPr>
          <w:rFonts w:cs="Times New Roman"/>
          <w:color w:val="000000" w:themeColor="text1"/>
          <w:shd w:val="clear" w:color="auto" w:fill="FFFFFF"/>
        </w:rPr>
        <w:t xml:space="preserve"> </w:t>
      </w:r>
      <w:r>
        <w:rPr>
          <w:rFonts w:cs="Times New Roman"/>
          <w:color w:val="000000" w:themeColor="text1"/>
          <w:shd w:val="clear" w:color="auto" w:fill="FFFFFF"/>
        </w:rPr>
        <w:t>In some</w:t>
      </w:r>
      <w:r w:rsidR="00BD05F4">
        <w:rPr>
          <w:rFonts w:cs="Times New Roman"/>
          <w:color w:val="000000" w:themeColor="text1"/>
          <w:shd w:val="clear" w:color="auto" w:fill="FFFFFF"/>
        </w:rPr>
        <w:t xml:space="preserve"> circumstances other children (</w:t>
      </w:r>
      <w:r>
        <w:rPr>
          <w:rFonts w:cs="Times New Roman"/>
          <w:color w:val="000000" w:themeColor="text1"/>
          <w:shd w:val="clear" w:color="auto" w:fill="FFFFFF"/>
        </w:rPr>
        <w:t xml:space="preserve">but not all) who are dependents of overstayers are provided with student visas. In a welcome change </w:t>
      </w:r>
      <w:r w:rsidR="00853FED">
        <w:rPr>
          <w:rFonts w:cs="Times New Roman"/>
          <w:color w:val="000000" w:themeColor="text1"/>
          <w:shd w:val="clear" w:color="auto" w:fill="FFFFFF"/>
        </w:rPr>
        <w:t>to</w:t>
      </w:r>
      <w:r>
        <w:rPr>
          <w:rFonts w:cs="Times New Roman"/>
          <w:color w:val="000000" w:themeColor="text1"/>
          <w:shd w:val="clear" w:color="auto" w:fill="FFFFFF"/>
        </w:rPr>
        <w:t xml:space="preserve"> the Education Act all children under the age of 18 who are in New Zealand and are desirous of obtaining education</w:t>
      </w:r>
      <w:r w:rsidR="00853FED">
        <w:rPr>
          <w:rFonts w:cs="Times New Roman"/>
          <w:color w:val="000000" w:themeColor="text1"/>
          <w:shd w:val="clear" w:color="auto" w:fill="FFFFFF"/>
        </w:rPr>
        <w:t>,</w:t>
      </w:r>
      <w:r>
        <w:rPr>
          <w:rFonts w:cs="Times New Roman"/>
          <w:color w:val="000000" w:themeColor="text1"/>
          <w:shd w:val="clear" w:color="auto" w:fill="FFFFFF"/>
        </w:rPr>
        <w:t xml:space="preserve"> whether they hold a student visa or not, </w:t>
      </w:r>
      <w:r w:rsidR="00853FED">
        <w:rPr>
          <w:rFonts w:cs="Times New Roman"/>
          <w:color w:val="000000" w:themeColor="text1"/>
          <w:shd w:val="clear" w:color="auto" w:fill="FFFFFF"/>
        </w:rPr>
        <w:t xml:space="preserve">are entitled to </w:t>
      </w:r>
      <w:r>
        <w:rPr>
          <w:rFonts w:cs="Times New Roman"/>
          <w:color w:val="000000" w:themeColor="text1"/>
          <w:shd w:val="clear" w:color="auto" w:fill="FFFFFF"/>
        </w:rPr>
        <w:t>enrol in a school</w:t>
      </w:r>
      <w:r w:rsidR="00BD05F4">
        <w:rPr>
          <w:rFonts w:cs="Times New Roman"/>
          <w:color w:val="000000" w:themeColor="text1"/>
          <w:shd w:val="clear" w:color="auto" w:fill="FFFFFF"/>
        </w:rPr>
        <w:t>.</w:t>
      </w:r>
      <w:r>
        <w:rPr>
          <w:rFonts w:cs="Times New Roman"/>
          <w:color w:val="000000" w:themeColor="text1"/>
          <w:shd w:val="clear" w:color="auto" w:fill="FFFFFF"/>
        </w:rPr>
        <w:t xml:space="preserve"> </w:t>
      </w:r>
      <w:r w:rsidR="00853FED" w:rsidRPr="00853FED">
        <w:rPr>
          <w:rFonts w:cs="Times New Roman"/>
          <w:color w:val="000000" w:themeColor="text1"/>
          <w:shd w:val="clear" w:color="auto" w:fill="FFFFFF"/>
        </w:rPr>
        <w:t>However, i</w:t>
      </w:r>
      <w:r w:rsidRPr="00853FED">
        <w:rPr>
          <w:rFonts w:cs="Times New Roman"/>
          <w:color w:val="000000" w:themeColor="text1"/>
          <w:shd w:val="clear" w:color="auto" w:fill="FFFFFF"/>
        </w:rPr>
        <w:t>n practice</w:t>
      </w:r>
      <w:r w:rsidR="00BD05F4" w:rsidRPr="00853FED">
        <w:rPr>
          <w:rFonts w:cs="Times New Roman"/>
          <w:color w:val="000000" w:themeColor="text1"/>
          <w:shd w:val="clear" w:color="auto" w:fill="FFFFFF"/>
        </w:rPr>
        <w:t>,</w:t>
      </w:r>
      <w:r w:rsidRPr="00853FED">
        <w:rPr>
          <w:rFonts w:cs="Times New Roman"/>
          <w:color w:val="000000" w:themeColor="text1"/>
          <w:shd w:val="clear" w:color="auto" w:fill="FFFFFF"/>
        </w:rPr>
        <w:t xml:space="preserve"> some school principals are</w:t>
      </w:r>
      <w:r w:rsidR="00301A62">
        <w:rPr>
          <w:rFonts w:cs="Times New Roman"/>
          <w:color w:val="000000" w:themeColor="text1"/>
          <w:shd w:val="clear" w:color="auto" w:fill="FFFFFF"/>
        </w:rPr>
        <w:t xml:space="preserve"> </w:t>
      </w:r>
      <w:r w:rsidRPr="00853FED">
        <w:rPr>
          <w:rFonts w:cs="Times New Roman"/>
          <w:color w:val="000000" w:themeColor="text1"/>
          <w:shd w:val="clear" w:color="auto" w:fill="FFFFFF"/>
        </w:rPr>
        <w:t>reluctant</w:t>
      </w:r>
      <w:r w:rsidR="00853FED">
        <w:rPr>
          <w:rFonts w:cs="Times New Roman"/>
          <w:color w:val="000000" w:themeColor="text1"/>
          <w:shd w:val="clear" w:color="auto" w:fill="FFFFFF"/>
        </w:rPr>
        <w:t xml:space="preserve"> to enrol them</w:t>
      </w:r>
      <w:r w:rsidRPr="00853FED">
        <w:rPr>
          <w:rFonts w:cs="Times New Roman"/>
          <w:color w:val="000000" w:themeColor="text1"/>
          <w:shd w:val="clear" w:color="auto" w:fill="FFFFFF"/>
        </w:rPr>
        <w:t xml:space="preserve">. In our view all children of overstayers should be given student visas </w:t>
      </w:r>
      <w:r w:rsidR="00853FED">
        <w:rPr>
          <w:rFonts w:cs="Times New Roman"/>
          <w:color w:val="000000" w:themeColor="text1"/>
          <w:shd w:val="clear" w:color="auto" w:fill="FFFFFF"/>
        </w:rPr>
        <w:t>to ensure absolute</w:t>
      </w:r>
      <w:r w:rsidRPr="00853FED">
        <w:rPr>
          <w:rFonts w:cs="Times New Roman"/>
          <w:color w:val="000000" w:themeColor="text1"/>
          <w:shd w:val="clear" w:color="auto" w:fill="FFFFFF"/>
        </w:rPr>
        <w:t xml:space="preserve"> clarity </w:t>
      </w:r>
      <w:r w:rsidR="00853FED">
        <w:rPr>
          <w:rFonts w:cs="Times New Roman"/>
          <w:color w:val="000000" w:themeColor="text1"/>
          <w:shd w:val="clear" w:color="auto" w:fill="FFFFFF"/>
        </w:rPr>
        <w:t>about</w:t>
      </w:r>
      <w:r w:rsidRPr="00853FED">
        <w:rPr>
          <w:rFonts w:cs="Times New Roman"/>
          <w:color w:val="000000" w:themeColor="text1"/>
          <w:shd w:val="clear" w:color="auto" w:fill="FFFFFF"/>
        </w:rPr>
        <w:t xml:space="preserve"> their entitlement </w:t>
      </w:r>
      <w:r w:rsidRPr="00853FED">
        <w:rPr>
          <w:rFonts w:cs="Times New Roman"/>
          <w:color w:val="000000" w:themeColor="text1"/>
          <w:shd w:val="clear" w:color="auto" w:fill="FFFFFF"/>
        </w:rPr>
        <w:lastRenderedPageBreak/>
        <w:t xml:space="preserve">to education. </w:t>
      </w:r>
      <w:r w:rsidR="00893BB3" w:rsidRPr="00853FED">
        <w:rPr>
          <w:rFonts w:cs="Times New Roman"/>
          <w:color w:val="000000" w:themeColor="text1"/>
          <w:shd w:val="clear" w:color="auto" w:fill="FFFFFF"/>
        </w:rPr>
        <w:t xml:space="preserve">The Ministry of Education has </w:t>
      </w:r>
      <w:r w:rsidR="00853FED">
        <w:rPr>
          <w:rFonts w:cs="Times New Roman"/>
          <w:color w:val="000000" w:themeColor="text1"/>
          <w:shd w:val="clear" w:color="auto" w:fill="FFFFFF"/>
        </w:rPr>
        <w:t>developed</w:t>
      </w:r>
      <w:r w:rsidR="00893BB3" w:rsidRPr="00853FED">
        <w:rPr>
          <w:rFonts w:cs="Times New Roman"/>
          <w:color w:val="000000" w:themeColor="text1"/>
          <w:shd w:val="clear" w:color="auto" w:fill="FFFFFF"/>
        </w:rPr>
        <w:t xml:space="preserve"> a form to be used for children who are residing in New Zealand unlawfully and the process of enrolling an overstayer child </w:t>
      </w:r>
      <w:r w:rsidR="00853FED">
        <w:rPr>
          <w:rFonts w:cs="Times New Roman"/>
          <w:color w:val="000000" w:themeColor="text1"/>
          <w:shd w:val="clear" w:color="auto" w:fill="FFFFFF"/>
        </w:rPr>
        <w:t>requires a formal</w:t>
      </w:r>
      <w:r w:rsidR="00893BB3" w:rsidRPr="00853FED">
        <w:rPr>
          <w:rFonts w:cs="Times New Roman"/>
          <w:color w:val="000000" w:themeColor="text1"/>
          <w:shd w:val="clear" w:color="auto" w:fill="FFFFFF"/>
        </w:rPr>
        <w:t xml:space="preserve"> application.</w:t>
      </w:r>
      <w:r w:rsidR="00853FED">
        <w:rPr>
          <w:rFonts w:cs="Times New Roman"/>
          <w:color w:val="000000" w:themeColor="text1"/>
          <w:shd w:val="clear" w:color="auto" w:fill="FFFFFF"/>
        </w:rPr>
        <w:t xml:space="preserve"> N</w:t>
      </w:r>
      <w:r w:rsidR="00893BB3" w:rsidRPr="00853FED">
        <w:rPr>
          <w:rFonts w:cs="Times New Roman"/>
          <w:color w:val="000000" w:themeColor="text1"/>
          <w:shd w:val="clear" w:color="auto" w:fill="FFFFFF"/>
        </w:rPr>
        <w:t xml:space="preserve">evertheless </w:t>
      </w:r>
      <w:r w:rsidR="00853FED">
        <w:rPr>
          <w:rFonts w:cs="Times New Roman"/>
          <w:color w:val="000000" w:themeColor="text1"/>
          <w:shd w:val="clear" w:color="auto" w:fill="FFFFFF"/>
        </w:rPr>
        <w:t>this is an improvement</w:t>
      </w:r>
      <w:r w:rsidR="00893BB3" w:rsidRPr="00853FED">
        <w:rPr>
          <w:rFonts w:cs="Times New Roman"/>
          <w:color w:val="000000" w:themeColor="text1"/>
          <w:shd w:val="clear" w:color="auto" w:fill="FFFFFF"/>
        </w:rPr>
        <w:t xml:space="preserve"> </w:t>
      </w:r>
      <w:r w:rsidR="00F142E2" w:rsidRPr="00853FED">
        <w:rPr>
          <w:rFonts w:cs="Times New Roman"/>
          <w:color w:val="000000" w:themeColor="text1"/>
          <w:shd w:val="clear" w:color="auto" w:fill="FFFFFF"/>
        </w:rPr>
        <w:t xml:space="preserve">compared with </w:t>
      </w:r>
      <w:r w:rsidR="00893BB3" w:rsidRPr="00853FED">
        <w:rPr>
          <w:rFonts w:cs="Times New Roman"/>
          <w:color w:val="000000" w:themeColor="text1"/>
          <w:shd w:val="clear" w:color="auto" w:fill="FFFFFF"/>
        </w:rPr>
        <w:t xml:space="preserve">the situation reported earlier where children were often unable to access education for many years </w:t>
      </w:r>
      <w:r w:rsidR="00853FED">
        <w:rPr>
          <w:rFonts w:cs="Times New Roman"/>
          <w:color w:val="000000" w:themeColor="text1"/>
          <w:shd w:val="clear" w:color="auto" w:fill="FFFFFF"/>
        </w:rPr>
        <w:t>while</w:t>
      </w:r>
      <w:r w:rsidR="00893BB3" w:rsidRPr="00853FED">
        <w:rPr>
          <w:rFonts w:cs="Times New Roman"/>
          <w:color w:val="000000" w:themeColor="text1"/>
          <w:shd w:val="clear" w:color="auto" w:fill="FFFFFF"/>
        </w:rPr>
        <w:t xml:space="preserve"> their parents’ applications</w:t>
      </w:r>
      <w:r w:rsidR="00853FED">
        <w:rPr>
          <w:rFonts w:cs="Times New Roman"/>
          <w:color w:val="000000" w:themeColor="text1"/>
          <w:shd w:val="clear" w:color="auto" w:fill="FFFFFF"/>
        </w:rPr>
        <w:t xml:space="preserve"> were being processed</w:t>
      </w:r>
      <w:r w:rsidR="00893BB3" w:rsidRPr="00853FED">
        <w:rPr>
          <w:rFonts w:cs="Times New Roman"/>
          <w:color w:val="000000" w:themeColor="text1"/>
          <w:shd w:val="clear" w:color="auto" w:fill="FFFFFF"/>
        </w:rPr>
        <w:t>.</w:t>
      </w:r>
    </w:p>
    <w:p w:rsidR="00DC7761" w:rsidRPr="00E173FB" w:rsidRDefault="00DC7761" w:rsidP="00E173FB">
      <w:pPr>
        <w:pStyle w:val="ListParagraph"/>
        <w:numPr>
          <w:ilvl w:val="1"/>
          <w:numId w:val="20"/>
        </w:numPr>
        <w:ind w:left="720"/>
        <w:jc w:val="both"/>
        <w:rPr>
          <w:rFonts w:cs="Times New Roman"/>
          <w:b/>
          <w:bCs/>
          <w:smallCaps/>
          <w:color w:val="000000" w:themeColor="text1"/>
        </w:rPr>
      </w:pPr>
      <w:r w:rsidRPr="00E173FB">
        <w:rPr>
          <w:rFonts w:cs="Times New Roman"/>
          <w:color w:val="000000" w:themeColor="text1"/>
          <w:shd w:val="clear" w:color="auto" w:fill="FFFFFF"/>
        </w:rPr>
        <w:t xml:space="preserve">We </w:t>
      </w:r>
      <w:r w:rsidR="00853FED">
        <w:rPr>
          <w:rFonts w:cs="Times New Roman"/>
          <w:color w:val="000000" w:themeColor="text1"/>
          <w:shd w:val="clear" w:color="auto" w:fill="FFFFFF"/>
        </w:rPr>
        <w:t>also welcome</w:t>
      </w:r>
      <w:r w:rsidRPr="00E173FB">
        <w:rPr>
          <w:rFonts w:cs="Times New Roman"/>
          <w:color w:val="000000" w:themeColor="text1"/>
          <w:shd w:val="clear" w:color="auto" w:fill="FFFFFF"/>
        </w:rPr>
        <w:t xml:space="preserve"> a</w:t>
      </w:r>
      <w:r w:rsidR="00853FED">
        <w:rPr>
          <w:rFonts w:cs="Times New Roman"/>
          <w:color w:val="000000" w:themeColor="text1"/>
          <w:shd w:val="clear" w:color="auto" w:fill="FFFFFF"/>
        </w:rPr>
        <w:t>nother</w:t>
      </w:r>
      <w:r w:rsidR="00301A62">
        <w:rPr>
          <w:rFonts w:cs="Times New Roman"/>
          <w:color w:val="000000" w:themeColor="text1"/>
          <w:shd w:val="clear" w:color="auto" w:fill="FFFFFF"/>
        </w:rPr>
        <w:t xml:space="preserve"> </w:t>
      </w:r>
      <w:r w:rsidRPr="00E173FB">
        <w:rPr>
          <w:rFonts w:cs="Times New Roman"/>
          <w:color w:val="000000" w:themeColor="text1"/>
          <w:shd w:val="clear" w:color="auto" w:fill="FFFFFF"/>
        </w:rPr>
        <w:t xml:space="preserve">change </w:t>
      </w:r>
      <w:r w:rsidR="00853FED">
        <w:rPr>
          <w:rFonts w:cs="Times New Roman"/>
          <w:color w:val="000000" w:themeColor="text1"/>
          <w:shd w:val="clear" w:color="auto" w:fill="FFFFFF"/>
        </w:rPr>
        <w:t>in</w:t>
      </w:r>
      <w:r w:rsidRPr="00E173FB">
        <w:rPr>
          <w:rFonts w:cs="Times New Roman"/>
          <w:color w:val="000000" w:themeColor="text1"/>
          <w:shd w:val="clear" w:color="auto" w:fill="FFFFFF"/>
        </w:rPr>
        <w:t xml:space="preserve"> immigration polic</w:t>
      </w:r>
      <w:r w:rsidR="00853FED">
        <w:rPr>
          <w:rFonts w:cs="Times New Roman"/>
          <w:color w:val="000000" w:themeColor="text1"/>
          <w:shd w:val="clear" w:color="auto" w:fill="FFFFFF"/>
        </w:rPr>
        <w:t>y</w:t>
      </w:r>
      <w:r w:rsidRPr="00E173FB">
        <w:rPr>
          <w:rFonts w:cs="Times New Roman"/>
          <w:color w:val="000000" w:themeColor="text1"/>
          <w:shd w:val="clear" w:color="auto" w:fill="FFFFFF"/>
        </w:rPr>
        <w:t xml:space="preserve">. There is now a special </w:t>
      </w:r>
      <w:r w:rsidR="00853FED">
        <w:rPr>
          <w:rFonts w:cs="Times New Roman"/>
          <w:color w:val="000000" w:themeColor="text1"/>
          <w:shd w:val="clear" w:color="auto" w:fill="FFFFFF"/>
        </w:rPr>
        <w:t xml:space="preserve">residence </w:t>
      </w:r>
      <w:r w:rsidRPr="00E173FB">
        <w:rPr>
          <w:rFonts w:cs="Times New Roman"/>
          <w:color w:val="000000" w:themeColor="text1"/>
          <w:shd w:val="clear" w:color="auto" w:fill="FFFFFF"/>
        </w:rPr>
        <w:t>category</w:t>
      </w:r>
      <w:r w:rsidR="003C47B9" w:rsidRPr="00E173FB">
        <w:rPr>
          <w:rFonts w:cs="Times New Roman"/>
          <w:color w:val="000000" w:themeColor="text1"/>
          <w:shd w:val="clear" w:color="auto" w:fill="FFFFFF"/>
        </w:rPr>
        <w:t xml:space="preserve"> </w:t>
      </w:r>
      <w:r w:rsidRPr="00E173FB">
        <w:rPr>
          <w:rFonts w:cs="Times New Roman"/>
          <w:color w:val="000000" w:themeColor="text1"/>
          <w:shd w:val="clear" w:color="auto" w:fill="FFFFFF"/>
        </w:rPr>
        <w:t xml:space="preserve">for the victims of </w:t>
      </w:r>
      <w:r w:rsidR="00BD05F4" w:rsidRPr="00E173FB">
        <w:rPr>
          <w:rFonts w:cs="Times New Roman"/>
          <w:color w:val="000000" w:themeColor="text1"/>
          <w:shd w:val="clear" w:color="auto" w:fill="FFFFFF"/>
        </w:rPr>
        <w:t>t</w:t>
      </w:r>
      <w:r w:rsidRPr="00E173FB">
        <w:rPr>
          <w:rFonts w:cs="Times New Roman"/>
          <w:color w:val="000000" w:themeColor="text1"/>
          <w:shd w:val="clear" w:color="auto" w:fill="FFFFFF"/>
        </w:rPr>
        <w:t>rafficking where there is a risk of re-trafficking, stigmatisation or financial hardship.</w:t>
      </w:r>
      <w:r w:rsidR="00CC0E80">
        <w:rPr>
          <w:rStyle w:val="FootnoteReference"/>
          <w:rFonts w:cs="Times New Roman"/>
          <w:color w:val="000000" w:themeColor="text1"/>
          <w:shd w:val="clear" w:color="auto" w:fill="FFFFFF"/>
        </w:rPr>
        <w:footnoteReference w:id="38"/>
      </w:r>
      <w:r w:rsidRPr="00E173FB">
        <w:rPr>
          <w:rFonts w:cs="Times New Roman"/>
          <w:color w:val="000000" w:themeColor="text1"/>
          <w:shd w:val="clear" w:color="auto" w:fill="FFFFFF"/>
        </w:rPr>
        <w:t xml:space="preserve"> There is no special category for the child-dependents of such victims left in the home country who may be at risk if the victim gives evidence against her traffickers</w:t>
      </w:r>
      <w:r w:rsidR="00853FED">
        <w:rPr>
          <w:rFonts w:cs="Times New Roman"/>
          <w:color w:val="000000" w:themeColor="text1"/>
          <w:shd w:val="clear" w:color="auto" w:fill="FFFFFF"/>
        </w:rPr>
        <w:t>. However,</w:t>
      </w:r>
      <w:r w:rsidRPr="00E173FB">
        <w:rPr>
          <w:rFonts w:cs="Times New Roman"/>
          <w:color w:val="000000" w:themeColor="text1"/>
          <w:shd w:val="clear" w:color="auto" w:fill="FFFFFF"/>
        </w:rPr>
        <w:t xml:space="preserve"> we </w:t>
      </w:r>
      <w:r w:rsidR="00853FED">
        <w:rPr>
          <w:rFonts w:cs="Times New Roman"/>
          <w:color w:val="000000" w:themeColor="text1"/>
          <w:shd w:val="clear" w:color="auto" w:fill="FFFFFF"/>
        </w:rPr>
        <w:t>would expect</w:t>
      </w:r>
      <w:r w:rsidRPr="00E173FB">
        <w:rPr>
          <w:rFonts w:cs="Times New Roman"/>
          <w:color w:val="000000" w:themeColor="text1"/>
          <w:shd w:val="clear" w:color="auto" w:fill="FFFFFF"/>
        </w:rPr>
        <w:t xml:space="preserve"> such </w:t>
      </w:r>
      <w:r w:rsidR="00301A62">
        <w:rPr>
          <w:rFonts w:cs="Times New Roman"/>
          <w:color w:val="000000" w:themeColor="text1"/>
          <w:shd w:val="clear" w:color="auto" w:fill="FFFFFF"/>
        </w:rPr>
        <w:t>cases to be</w:t>
      </w:r>
      <w:r w:rsidRPr="00E173FB">
        <w:rPr>
          <w:rFonts w:cs="Times New Roman"/>
          <w:color w:val="000000" w:themeColor="text1"/>
          <w:shd w:val="clear" w:color="auto" w:fill="FFFFFF"/>
        </w:rPr>
        <w:t xml:space="preserve"> d</w:t>
      </w:r>
      <w:r w:rsidR="003C47B9" w:rsidRPr="00E173FB">
        <w:rPr>
          <w:rFonts w:cs="Times New Roman"/>
          <w:color w:val="000000" w:themeColor="text1"/>
          <w:shd w:val="clear" w:color="auto" w:fill="FFFFFF"/>
        </w:rPr>
        <w:t>ealt</w:t>
      </w:r>
      <w:r w:rsidRPr="00E173FB">
        <w:rPr>
          <w:rFonts w:cs="Times New Roman"/>
          <w:color w:val="000000" w:themeColor="text1"/>
          <w:shd w:val="clear" w:color="auto" w:fill="FFFFFF"/>
        </w:rPr>
        <w:t xml:space="preserve"> with sympathetically on a case by case basis (the </w:t>
      </w:r>
      <w:r w:rsidR="00BD05F4" w:rsidRPr="00E173FB">
        <w:rPr>
          <w:rFonts w:cs="Times New Roman"/>
          <w:color w:val="000000" w:themeColor="text1"/>
          <w:shd w:val="clear" w:color="auto" w:fill="FFFFFF"/>
        </w:rPr>
        <w:t>dependent</w:t>
      </w:r>
      <w:r w:rsidRPr="00E173FB">
        <w:rPr>
          <w:rFonts w:cs="Times New Roman"/>
          <w:color w:val="000000" w:themeColor="text1"/>
          <w:shd w:val="clear" w:color="auto" w:fill="FFFFFF"/>
        </w:rPr>
        <w:t xml:space="preserve"> child would normally be able to be part of his or her mother’s application in any eve</w:t>
      </w:r>
      <w:r w:rsidR="003C47B9" w:rsidRPr="00E173FB">
        <w:rPr>
          <w:rFonts w:cs="Times New Roman"/>
          <w:color w:val="000000" w:themeColor="text1"/>
          <w:shd w:val="clear" w:color="auto" w:fill="FFFFFF"/>
        </w:rPr>
        <w:t>nt</w:t>
      </w:r>
      <w:r w:rsidRPr="00E173FB">
        <w:rPr>
          <w:rFonts w:cs="Times New Roman"/>
          <w:color w:val="000000" w:themeColor="text1"/>
          <w:shd w:val="clear" w:color="auto" w:fill="FFFFFF"/>
        </w:rPr>
        <w:t xml:space="preserve">). </w:t>
      </w:r>
      <w:r w:rsidR="00141868" w:rsidRPr="00E173FB">
        <w:rPr>
          <w:rFonts w:cs="Times New Roman"/>
          <w:color w:val="000000" w:themeColor="text1"/>
          <w:shd w:val="clear" w:color="auto" w:fill="FFFFFF"/>
        </w:rPr>
        <w:t>T</w:t>
      </w:r>
      <w:r w:rsidRPr="00E173FB">
        <w:rPr>
          <w:rFonts w:cs="Times New Roman"/>
          <w:color w:val="000000" w:themeColor="text1"/>
          <w:shd w:val="clear" w:color="auto" w:fill="FFFFFF"/>
        </w:rPr>
        <w:t xml:space="preserve">his is a welcome step forward in recognition of New Zealand’s obligations under the </w:t>
      </w:r>
      <w:r w:rsidR="003C47B9" w:rsidRPr="00E173FB">
        <w:rPr>
          <w:rFonts w:cs="Times New Roman"/>
          <w:color w:val="000000" w:themeColor="text1"/>
          <w:shd w:val="clear" w:color="auto" w:fill="FFFFFF"/>
        </w:rPr>
        <w:t>Protocol to Prevent Sup</w:t>
      </w:r>
      <w:r w:rsidR="00BD05F4" w:rsidRPr="00E173FB">
        <w:rPr>
          <w:rFonts w:cs="Times New Roman"/>
          <w:color w:val="000000" w:themeColor="text1"/>
          <w:shd w:val="clear" w:color="auto" w:fill="FFFFFF"/>
        </w:rPr>
        <w:t>p</w:t>
      </w:r>
      <w:r w:rsidR="003C47B9" w:rsidRPr="00E173FB">
        <w:rPr>
          <w:rFonts w:cs="Times New Roman"/>
          <w:color w:val="000000" w:themeColor="text1"/>
          <w:shd w:val="clear" w:color="auto" w:fill="FFFFFF"/>
        </w:rPr>
        <w:t xml:space="preserve">ress and Punish Trafficking in Persons, especially </w:t>
      </w:r>
      <w:r w:rsidR="00301A62">
        <w:rPr>
          <w:rFonts w:cs="Times New Roman"/>
          <w:color w:val="000000" w:themeColor="text1"/>
          <w:shd w:val="clear" w:color="auto" w:fill="FFFFFF"/>
        </w:rPr>
        <w:t>W</w:t>
      </w:r>
      <w:r w:rsidR="003C47B9" w:rsidRPr="00E173FB">
        <w:rPr>
          <w:rFonts w:cs="Times New Roman"/>
          <w:color w:val="000000" w:themeColor="text1"/>
          <w:shd w:val="clear" w:color="auto" w:fill="FFFFFF"/>
        </w:rPr>
        <w:t xml:space="preserve">omen and </w:t>
      </w:r>
      <w:r w:rsidR="00301A62">
        <w:rPr>
          <w:rFonts w:cs="Times New Roman"/>
          <w:color w:val="000000" w:themeColor="text1"/>
          <w:shd w:val="clear" w:color="auto" w:fill="FFFFFF"/>
        </w:rPr>
        <w:t>C</w:t>
      </w:r>
      <w:r w:rsidR="003C47B9" w:rsidRPr="00E173FB">
        <w:rPr>
          <w:rFonts w:cs="Times New Roman"/>
          <w:color w:val="000000" w:themeColor="text1"/>
          <w:shd w:val="clear" w:color="auto" w:fill="FFFFFF"/>
        </w:rPr>
        <w:t>hildren</w:t>
      </w:r>
      <w:r w:rsidR="00BD05F4" w:rsidRPr="00E173FB">
        <w:rPr>
          <w:rFonts w:cs="Times New Roman"/>
          <w:color w:val="000000" w:themeColor="text1"/>
          <w:shd w:val="clear" w:color="auto" w:fill="FFFFFF"/>
        </w:rPr>
        <w:t>.</w:t>
      </w:r>
    </w:p>
    <w:p w:rsidR="00BD05F4" w:rsidRDefault="00BD05F4" w:rsidP="00BD05F4">
      <w:pPr>
        <w:pStyle w:val="ListParagraph"/>
        <w:jc w:val="both"/>
        <w:rPr>
          <w:rFonts w:cs="Times New Roman"/>
          <w:b/>
          <w:bCs/>
          <w:smallCaps/>
          <w:color w:val="000000" w:themeColor="text1"/>
        </w:rPr>
      </w:pPr>
    </w:p>
    <w:p w:rsidR="00C15D92" w:rsidRDefault="00CF448A" w:rsidP="00972AEA">
      <w:pPr>
        <w:pStyle w:val="ListParagraph"/>
        <w:numPr>
          <w:ilvl w:val="0"/>
          <w:numId w:val="20"/>
        </w:numPr>
        <w:jc w:val="both"/>
        <w:rPr>
          <w:rFonts w:cs="Times New Roman"/>
          <w:b/>
          <w:bCs/>
          <w:smallCaps/>
          <w:color w:val="000000" w:themeColor="text1"/>
        </w:rPr>
      </w:pPr>
      <w:r w:rsidRPr="00DF3D0C">
        <w:rPr>
          <w:rFonts w:cs="Times New Roman"/>
          <w:b/>
          <w:bCs/>
          <w:smallCaps/>
          <w:color w:val="000000" w:themeColor="text1"/>
        </w:rPr>
        <w:t>Recommendations</w:t>
      </w:r>
    </w:p>
    <w:p w:rsidR="00172004" w:rsidRDefault="00172004" w:rsidP="00172004">
      <w:pPr>
        <w:pStyle w:val="ListParagraph"/>
        <w:ind w:left="360"/>
        <w:jc w:val="both"/>
        <w:rPr>
          <w:rFonts w:cs="Times New Roman"/>
          <w:b/>
          <w:bCs/>
          <w:smallCaps/>
          <w:color w:val="000000" w:themeColor="text1"/>
        </w:rPr>
      </w:pPr>
    </w:p>
    <w:p w:rsidR="009B3094" w:rsidRPr="00DF3D0C" w:rsidRDefault="009B3094" w:rsidP="00E173FB">
      <w:pPr>
        <w:tabs>
          <w:tab w:val="left" w:pos="5245"/>
        </w:tabs>
        <w:ind w:left="426"/>
        <w:jc w:val="both"/>
        <w:rPr>
          <w:rFonts w:cs="Times New Roman"/>
          <w:color w:val="000000" w:themeColor="text1"/>
        </w:rPr>
      </w:pPr>
      <w:r w:rsidRPr="00DF3D0C">
        <w:rPr>
          <w:rFonts w:cs="Times New Roman"/>
          <w:color w:val="000000" w:themeColor="text1"/>
        </w:rPr>
        <w:t>In light of the issues mentioned above, we recommend that</w:t>
      </w:r>
      <w:r w:rsidR="00342FA0">
        <w:rPr>
          <w:rFonts w:cs="Times New Roman"/>
          <w:color w:val="000000" w:themeColor="text1"/>
        </w:rPr>
        <w:t xml:space="preserve"> the</w:t>
      </w:r>
      <w:r w:rsidR="00E173FB">
        <w:rPr>
          <w:rFonts w:cs="Times New Roman"/>
          <w:color w:val="000000" w:themeColor="text1"/>
        </w:rPr>
        <w:t xml:space="preserve"> Committee urge the</w:t>
      </w:r>
      <w:r w:rsidR="00342FA0">
        <w:rPr>
          <w:rFonts w:cs="Times New Roman"/>
          <w:color w:val="000000" w:themeColor="text1"/>
        </w:rPr>
        <w:t xml:space="preserve"> New Zealand Government</w:t>
      </w:r>
      <w:r w:rsidR="00E173FB">
        <w:rPr>
          <w:rFonts w:cs="Times New Roman"/>
          <w:color w:val="000000" w:themeColor="text1"/>
        </w:rPr>
        <w:t xml:space="preserve"> to:</w:t>
      </w:r>
      <w:r w:rsidRPr="00DF3D0C">
        <w:rPr>
          <w:rFonts w:cs="Times New Roman"/>
          <w:color w:val="000000" w:themeColor="text1"/>
        </w:rPr>
        <w:t xml:space="preserve"> </w:t>
      </w:r>
    </w:p>
    <w:p w:rsidR="00C15D92" w:rsidRPr="00DF3D0C" w:rsidRDefault="009B3094" w:rsidP="00972AEA">
      <w:pPr>
        <w:pStyle w:val="ListParagraph"/>
        <w:numPr>
          <w:ilvl w:val="1"/>
          <w:numId w:val="20"/>
        </w:numPr>
        <w:jc w:val="both"/>
        <w:rPr>
          <w:rFonts w:cs="Times New Roman"/>
          <w:b/>
          <w:bCs/>
          <w:smallCaps/>
          <w:color w:val="000000" w:themeColor="text1"/>
        </w:rPr>
      </w:pPr>
      <w:r>
        <w:rPr>
          <w:rFonts w:cs="Times New Roman"/>
          <w:color w:val="000000" w:themeColor="text1"/>
        </w:rPr>
        <w:t>c</w:t>
      </w:r>
      <w:r w:rsidR="00CF448A" w:rsidRPr="00DF3D0C">
        <w:rPr>
          <w:rFonts w:cs="Times New Roman"/>
          <w:color w:val="000000" w:themeColor="text1"/>
        </w:rPr>
        <w:t>reate a more efficient health system whereby refugees have better access to mental health specialists. While there are working specialists available, studies show that refugees have difficulty accessing the services</w:t>
      </w:r>
      <w:r w:rsidR="00E173FB">
        <w:rPr>
          <w:rFonts w:cs="Times New Roman"/>
          <w:color w:val="000000" w:themeColor="text1"/>
        </w:rPr>
        <w:t>;</w:t>
      </w:r>
    </w:p>
    <w:p w:rsidR="00C15D92" w:rsidRPr="00DF3D0C" w:rsidRDefault="00342FA0" w:rsidP="00972AEA">
      <w:pPr>
        <w:pStyle w:val="ListParagraph"/>
        <w:numPr>
          <w:ilvl w:val="1"/>
          <w:numId w:val="20"/>
        </w:numPr>
        <w:jc w:val="both"/>
        <w:rPr>
          <w:rFonts w:cs="Times New Roman"/>
          <w:b/>
          <w:bCs/>
          <w:smallCaps/>
          <w:color w:val="000000" w:themeColor="text1"/>
        </w:rPr>
      </w:pPr>
      <w:r>
        <w:rPr>
          <w:rFonts w:cs="Times New Roman"/>
          <w:color w:val="000000" w:themeColor="text1"/>
        </w:rPr>
        <w:t>p</w:t>
      </w:r>
      <w:r w:rsidR="00CF448A" w:rsidRPr="00DF3D0C">
        <w:rPr>
          <w:rFonts w:cs="Times New Roman"/>
          <w:color w:val="000000" w:themeColor="text1"/>
        </w:rPr>
        <w:t>rovide funding to allow asylum seekers</w:t>
      </w:r>
      <w:r w:rsidR="00893BB3">
        <w:rPr>
          <w:rFonts w:cs="Times New Roman"/>
          <w:color w:val="000000" w:themeColor="text1"/>
        </w:rPr>
        <w:t xml:space="preserve"> and protection applicants</w:t>
      </w:r>
      <w:r w:rsidR="00CF448A" w:rsidRPr="00DF3D0C">
        <w:rPr>
          <w:rFonts w:cs="Times New Roman"/>
          <w:color w:val="000000" w:themeColor="text1"/>
        </w:rPr>
        <w:t xml:space="preserve"> to a</w:t>
      </w:r>
      <w:r w:rsidR="00E173FB">
        <w:rPr>
          <w:rFonts w:cs="Times New Roman"/>
          <w:color w:val="000000" w:themeColor="text1"/>
        </w:rPr>
        <w:t xml:space="preserve">ccess mental health specialists </w:t>
      </w:r>
      <w:r w:rsidR="00301A62">
        <w:rPr>
          <w:rFonts w:cs="Times New Roman"/>
          <w:color w:val="000000" w:themeColor="text1"/>
        </w:rPr>
        <w:t>-</w:t>
      </w:r>
      <w:r w:rsidR="00CF448A" w:rsidRPr="00DF3D0C">
        <w:rPr>
          <w:rFonts w:cs="Times New Roman"/>
          <w:color w:val="000000" w:themeColor="text1"/>
        </w:rPr>
        <w:t xml:space="preserve"> the</w:t>
      </w:r>
      <w:r w:rsidR="00E173FB">
        <w:rPr>
          <w:rFonts w:cs="Times New Roman"/>
          <w:color w:val="000000" w:themeColor="text1"/>
        </w:rPr>
        <w:t xml:space="preserve"> current</w:t>
      </w:r>
      <w:r w:rsidR="00CF448A" w:rsidRPr="00DF3D0C">
        <w:rPr>
          <w:rFonts w:cs="Times New Roman"/>
          <w:color w:val="000000" w:themeColor="text1"/>
        </w:rPr>
        <w:t xml:space="preserve"> immigration system  provide</w:t>
      </w:r>
      <w:r w:rsidR="00172004">
        <w:rPr>
          <w:rFonts w:cs="Times New Roman"/>
          <w:color w:val="000000" w:themeColor="text1"/>
        </w:rPr>
        <w:t>s access to</w:t>
      </w:r>
      <w:r w:rsidR="00301A62">
        <w:rPr>
          <w:rFonts w:cs="Times New Roman"/>
          <w:color w:val="000000" w:themeColor="text1"/>
        </w:rPr>
        <w:t xml:space="preserve"> only</w:t>
      </w:r>
      <w:r w:rsidR="00172004">
        <w:rPr>
          <w:rFonts w:cs="Times New Roman"/>
          <w:color w:val="000000" w:themeColor="text1"/>
        </w:rPr>
        <w:t xml:space="preserve"> basic health care for</w:t>
      </w:r>
      <w:r w:rsidR="00CF448A" w:rsidRPr="00DF3D0C">
        <w:rPr>
          <w:rFonts w:cs="Times New Roman"/>
          <w:color w:val="000000" w:themeColor="text1"/>
        </w:rPr>
        <w:t xml:space="preserve"> asylum seekers</w:t>
      </w:r>
      <w:r w:rsidR="00E173FB">
        <w:rPr>
          <w:rFonts w:cs="Times New Roman"/>
          <w:color w:val="000000" w:themeColor="text1"/>
        </w:rPr>
        <w:t>; and</w:t>
      </w:r>
    </w:p>
    <w:p w:rsidR="00CF448A" w:rsidRPr="00DF3D0C" w:rsidRDefault="00342FA0" w:rsidP="00972AEA">
      <w:pPr>
        <w:pStyle w:val="ListParagraph"/>
        <w:numPr>
          <w:ilvl w:val="1"/>
          <w:numId w:val="20"/>
        </w:numPr>
        <w:jc w:val="both"/>
        <w:rPr>
          <w:rFonts w:cs="Times New Roman"/>
          <w:b/>
          <w:bCs/>
          <w:smallCaps/>
          <w:color w:val="000000" w:themeColor="text1"/>
        </w:rPr>
      </w:pPr>
      <w:r>
        <w:rPr>
          <w:rFonts w:cs="Times New Roman"/>
          <w:color w:val="000000" w:themeColor="text1"/>
        </w:rPr>
        <w:t>a</w:t>
      </w:r>
      <w:r w:rsidR="00CF448A" w:rsidRPr="00DF3D0C">
        <w:rPr>
          <w:rFonts w:cs="Times New Roman"/>
          <w:color w:val="000000" w:themeColor="text1"/>
        </w:rPr>
        <w:t xml:space="preserve">mend the current laws </w:t>
      </w:r>
      <w:r w:rsidR="00301A62">
        <w:rPr>
          <w:rFonts w:cs="Times New Roman"/>
          <w:color w:val="000000" w:themeColor="text1"/>
        </w:rPr>
        <w:t>to allow</w:t>
      </w:r>
      <w:r w:rsidR="00CF448A" w:rsidRPr="00DF3D0C">
        <w:rPr>
          <w:rFonts w:cs="Times New Roman"/>
          <w:color w:val="000000" w:themeColor="text1"/>
        </w:rPr>
        <w:t xml:space="preserve"> </w:t>
      </w:r>
      <w:r w:rsidR="00893BB3">
        <w:rPr>
          <w:rFonts w:cs="Times New Roman"/>
          <w:color w:val="000000" w:themeColor="text1"/>
        </w:rPr>
        <w:t>refugee and protection applicants</w:t>
      </w:r>
      <w:r w:rsidR="00CF448A" w:rsidRPr="00DF3D0C">
        <w:rPr>
          <w:rFonts w:cs="Times New Roman"/>
          <w:color w:val="000000" w:themeColor="text1"/>
        </w:rPr>
        <w:t xml:space="preserve"> who have attained permanent residency </w:t>
      </w:r>
      <w:r w:rsidR="00405A3A">
        <w:rPr>
          <w:rFonts w:cs="Times New Roman"/>
          <w:color w:val="000000" w:themeColor="text1"/>
        </w:rPr>
        <w:t xml:space="preserve"> to</w:t>
      </w:r>
      <w:r w:rsidR="00CF448A" w:rsidRPr="00DF3D0C">
        <w:rPr>
          <w:rFonts w:cs="Times New Roman"/>
          <w:color w:val="000000" w:themeColor="text1"/>
        </w:rPr>
        <w:t xml:space="preserve"> be eligible</w:t>
      </w:r>
      <w:r w:rsidR="00A803FA">
        <w:rPr>
          <w:rFonts w:cs="Times New Roman"/>
          <w:color w:val="000000" w:themeColor="text1"/>
        </w:rPr>
        <w:t xml:space="preserve"> immediately</w:t>
      </w:r>
      <w:r w:rsidR="00CF448A" w:rsidRPr="00DF3D0C">
        <w:rPr>
          <w:rFonts w:cs="Times New Roman"/>
          <w:color w:val="000000" w:themeColor="text1"/>
        </w:rPr>
        <w:t xml:space="preserve"> for Housing New Zealand</w:t>
      </w:r>
      <w:r w:rsidR="00405A3A">
        <w:rPr>
          <w:rFonts w:cs="Times New Roman"/>
          <w:color w:val="000000" w:themeColor="text1"/>
        </w:rPr>
        <w:t xml:space="preserve"> accom</w:t>
      </w:r>
      <w:r w:rsidR="00A803FA">
        <w:rPr>
          <w:rFonts w:cs="Times New Roman"/>
          <w:color w:val="000000" w:themeColor="text1"/>
        </w:rPr>
        <w:t>m</w:t>
      </w:r>
      <w:r w:rsidR="00405A3A">
        <w:rPr>
          <w:rFonts w:cs="Times New Roman"/>
          <w:color w:val="000000" w:themeColor="text1"/>
        </w:rPr>
        <w:t>odation</w:t>
      </w:r>
      <w:r w:rsidR="00CF448A" w:rsidRPr="00DF3D0C">
        <w:rPr>
          <w:rFonts w:cs="Times New Roman"/>
          <w:color w:val="000000" w:themeColor="text1"/>
        </w:rPr>
        <w:t xml:space="preserve"> </w:t>
      </w:r>
      <w:r w:rsidR="00A803FA">
        <w:rPr>
          <w:rFonts w:cs="Times New Roman"/>
          <w:color w:val="000000" w:themeColor="text1"/>
        </w:rPr>
        <w:t>upon</w:t>
      </w:r>
      <w:r w:rsidR="00CF448A" w:rsidRPr="00DF3D0C">
        <w:rPr>
          <w:rFonts w:cs="Times New Roman"/>
          <w:color w:val="000000" w:themeColor="text1"/>
        </w:rPr>
        <w:t xml:space="preserve"> receipt of </w:t>
      </w:r>
      <w:r w:rsidR="00301A62">
        <w:rPr>
          <w:rFonts w:cs="Times New Roman"/>
          <w:color w:val="000000" w:themeColor="text1"/>
        </w:rPr>
        <w:t>refugee</w:t>
      </w:r>
      <w:r w:rsidR="00CF448A" w:rsidRPr="00DF3D0C">
        <w:rPr>
          <w:rFonts w:cs="Times New Roman"/>
          <w:color w:val="000000" w:themeColor="text1"/>
        </w:rPr>
        <w:t xml:space="preserve"> status.</w:t>
      </w:r>
      <w:r w:rsidR="00CF448A" w:rsidRPr="00DF3D0C">
        <w:rPr>
          <w:rFonts w:eastAsia="Calibri" w:cs="Times New Roman"/>
          <w:color w:val="000000" w:themeColor="text1"/>
        </w:rPr>
        <w:tab/>
      </w:r>
      <w:r w:rsidR="00CF448A" w:rsidRPr="00DF3D0C">
        <w:rPr>
          <w:rFonts w:eastAsia="Calibri" w:cs="Times New Roman"/>
          <w:color w:val="000000" w:themeColor="text1"/>
        </w:rPr>
        <w:tab/>
      </w:r>
    </w:p>
    <w:p w:rsidR="00F8779A" w:rsidRPr="00DF3D0C" w:rsidRDefault="00F8779A" w:rsidP="00972AEA">
      <w:pPr>
        <w:pStyle w:val="ListParagraph"/>
        <w:ind w:left="1418"/>
        <w:jc w:val="both"/>
        <w:rPr>
          <w:rFonts w:cs="Times New Roman"/>
          <w:color w:val="000000" w:themeColor="text1"/>
        </w:rPr>
      </w:pPr>
    </w:p>
    <w:p w:rsidR="00EE1D29" w:rsidRDefault="00DF3D0C" w:rsidP="00EE1D29">
      <w:pPr>
        <w:jc w:val="center"/>
        <w:rPr>
          <w:iCs/>
          <w:color w:val="000000" w:themeColor="text1"/>
          <w:sz w:val="32"/>
          <w:szCs w:val="32"/>
        </w:rPr>
      </w:pPr>
      <w:r w:rsidRPr="00DF3D0C">
        <w:rPr>
          <w:rFonts w:cs="Times New Roman"/>
          <w:b/>
          <w:smallCaps/>
          <w:color w:val="000000" w:themeColor="text1"/>
          <w:sz w:val="32"/>
          <w:szCs w:val="32"/>
        </w:rPr>
        <w:br w:type="column"/>
      </w:r>
      <w:r w:rsidR="00EE1D29" w:rsidRPr="00DF3D0C">
        <w:rPr>
          <w:rFonts w:cs="Times New Roman"/>
          <w:smallCaps/>
          <w:color w:val="000000" w:themeColor="text1"/>
          <w:sz w:val="32"/>
          <w:szCs w:val="32"/>
        </w:rPr>
        <w:lastRenderedPageBreak/>
        <w:t xml:space="preserve">Part </w:t>
      </w:r>
      <w:r w:rsidR="00EE1D29">
        <w:rPr>
          <w:iCs/>
          <w:color w:val="000000" w:themeColor="text1"/>
          <w:sz w:val="32"/>
          <w:szCs w:val="32"/>
        </w:rPr>
        <w:t>D</w:t>
      </w:r>
    </w:p>
    <w:p w:rsidR="00EE1D29" w:rsidRDefault="00EE1D29" w:rsidP="00EE1D29">
      <w:pPr>
        <w:jc w:val="center"/>
        <w:rPr>
          <w:rFonts w:cs="Times New Roman"/>
          <w:b/>
          <w:smallCaps/>
          <w:color w:val="000000" w:themeColor="text1"/>
          <w:sz w:val="32"/>
          <w:szCs w:val="32"/>
        </w:rPr>
      </w:pPr>
    </w:p>
    <w:p w:rsidR="003B379B" w:rsidRPr="00DF3D0C" w:rsidRDefault="003B379B" w:rsidP="00972AEA">
      <w:pPr>
        <w:jc w:val="both"/>
        <w:rPr>
          <w:rFonts w:cs="Times New Roman"/>
          <w:b/>
          <w:smallCaps/>
          <w:color w:val="000000" w:themeColor="text1"/>
          <w:sz w:val="32"/>
          <w:szCs w:val="32"/>
        </w:rPr>
      </w:pPr>
      <w:r w:rsidRPr="00DF3D0C">
        <w:rPr>
          <w:rFonts w:cs="Times New Roman"/>
          <w:b/>
          <w:smallCaps/>
          <w:color w:val="000000" w:themeColor="text1"/>
          <w:sz w:val="32"/>
          <w:szCs w:val="32"/>
        </w:rPr>
        <w:t>article 3: Equal Rights of Men and Women</w:t>
      </w:r>
    </w:p>
    <w:p w:rsidR="00DF3D0C" w:rsidRPr="00DF3D0C" w:rsidRDefault="00DF3D0C" w:rsidP="00972AEA">
      <w:pPr>
        <w:jc w:val="both"/>
        <w:rPr>
          <w:rFonts w:eastAsia="Times New Roman" w:cs="Times New Roman"/>
          <w:bCs/>
          <w:i/>
          <w:color w:val="000000" w:themeColor="text1"/>
          <w:sz w:val="20"/>
          <w:szCs w:val="20"/>
        </w:rPr>
      </w:pPr>
    </w:p>
    <w:p w:rsidR="003B379B" w:rsidRPr="00DF3D0C" w:rsidRDefault="003B379B" w:rsidP="00972AEA">
      <w:pPr>
        <w:jc w:val="both"/>
        <w:rPr>
          <w:rFonts w:eastAsia="Times New Roman" w:cs="Times New Roman"/>
          <w:bCs/>
          <w:i/>
          <w:color w:val="000000" w:themeColor="text1"/>
          <w:sz w:val="20"/>
          <w:szCs w:val="20"/>
        </w:rPr>
      </w:pPr>
      <w:r w:rsidRPr="00DF3D0C">
        <w:rPr>
          <w:rFonts w:eastAsia="Times New Roman" w:cs="Times New Roman"/>
          <w:bCs/>
          <w:i/>
          <w:color w:val="000000" w:themeColor="text1"/>
          <w:sz w:val="20"/>
          <w:szCs w:val="20"/>
        </w:rPr>
        <w:t>Question 6: Please inform the Committee about the effectiveness of the institutional and legislative framework in guaranteeing the right to equal pay for work of equal value. Please also inform the Committee of cases where remedial pay settlements have been awarded as a result of re-valuing of women-dominated occupations.</w:t>
      </w:r>
    </w:p>
    <w:p w:rsidR="003B379B" w:rsidRPr="00DF3D0C" w:rsidRDefault="00DF3D0C" w:rsidP="00972AEA">
      <w:pPr>
        <w:jc w:val="both"/>
        <w:rPr>
          <w:rFonts w:eastAsia="Times New Roman" w:cs="Times New Roman"/>
          <w:bCs/>
          <w:i/>
          <w:color w:val="000000" w:themeColor="text1"/>
          <w:sz w:val="20"/>
          <w:szCs w:val="20"/>
        </w:rPr>
      </w:pPr>
      <w:r w:rsidRPr="00DF3D0C">
        <w:rPr>
          <w:rFonts w:eastAsia="Times New Roman" w:cs="Times New Roman"/>
          <w:bCs/>
          <w:i/>
          <w:color w:val="000000" w:themeColor="text1"/>
          <w:sz w:val="20"/>
          <w:szCs w:val="20"/>
        </w:rPr>
        <w:t>(E/C.12.NZL, para</w:t>
      </w:r>
      <w:r w:rsidR="003B379B" w:rsidRPr="00DF3D0C">
        <w:rPr>
          <w:rFonts w:eastAsia="Times New Roman" w:cs="Times New Roman"/>
          <w:bCs/>
          <w:i/>
          <w:color w:val="000000" w:themeColor="text1"/>
          <w:sz w:val="20"/>
          <w:szCs w:val="20"/>
        </w:rPr>
        <w:t>. 152)</w:t>
      </w:r>
    </w:p>
    <w:p w:rsidR="00AC59D9" w:rsidRPr="00141868" w:rsidRDefault="00AC59D9" w:rsidP="00141868">
      <w:pPr>
        <w:jc w:val="both"/>
        <w:rPr>
          <w:rFonts w:cs="Times New Roman"/>
          <w:b/>
          <w:bCs/>
          <w:smallCaps/>
          <w:color w:val="000000" w:themeColor="text1"/>
        </w:rPr>
      </w:pPr>
    </w:p>
    <w:p w:rsidR="00062E59" w:rsidRPr="00DF3D0C" w:rsidRDefault="00062E59" w:rsidP="00062E59">
      <w:pPr>
        <w:jc w:val="both"/>
        <w:rPr>
          <w:rFonts w:cs="Times New Roman"/>
          <w:b/>
          <w:bCs/>
          <w:smallCaps/>
          <w:color w:val="000000" w:themeColor="text1"/>
        </w:rPr>
      </w:pPr>
      <w:r w:rsidRPr="00DF3D0C">
        <w:rPr>
          <w:rFonts w:cs="Times New Roman"/>
          <w:b/>
          <w:bCs/>
          <w:smallCaps/>
          <w:color w:val="000000" w:themeColor="text1"/>
        </w:rPr>
        <w:t xml:space="preserve">1.0 </w:t>
      </w:r>
      <w:r>
        <w:rPr>
          <w:rFonts w:cs="Times New Roman"/>
          <w:b/>
          <w:bCs/>
          <w:smallCaps/>
          <w:color w:val="000000" w:themeColor="text1"/>
        </w:rPr>
        <w:t>Institutional and Legislative Framework on Pay Equity</w:t>
      </w:r>
    </w:p>
    <w:p w:rsidR="00062E59" w:rsidRPr="00DF3D0C" w:rsidRDefault="00062E59" w:rsidP="00062E59">
      <w:pPr>
        <w:jc w:val="both"/>
        <w:rPr>
          <w:rFonts w:cs="Times New Roman"/>
          <w:b/>
          <w:bCs/>
          <w:smallCaps/>
          <w:color w:val="000000" w:themeColor="text1"/>
        </w:rPr>
      </w:pPr>
    </w:p>
    <w:p w:rsidR="00AC59D9" w:rsidRPr="00062E59" w:rsidRDefault="0073421D" w:rsidP="00062E59">
      <w:pPr>
        <w:pStyle w:val="ListParagraph"/>
        <w:numPr>
          <w:ilvl w:val="1"/>
          <w:numId w:val="25"/>
        </w:numPr>
        <w:jc w:val="both"/>
        <w:rPr>
          <w:rFonts w:eastAsia="Times New Roman" w:cs="Times New Roman"/>
          <w:b/>
          <w:bCs/>
          <w:smallCaps/>
          <w:color w:val="000000" w:themeColor="text1"/>
        </w:rPr>
      </w:pPr>
      <w:r w:rsidRPr="00062E59">
        <w:rPr>
          <w:rFonts w:eastAsia="Times New Roman" w:cs="Times New Roman"/>
          <w:color w:val="000000" w:themeColor="text1"/>
        </w:rPr>
        <w:t>In 2001, an amendment to the Human Rights</w:t>
      </w:r>
      <w:r w:rsidR="00CB2DE1" w:rsidRPr="00062E59">
        <w:rPr>
          <w:rFonts w:eastAsia="Times New Roman" w:cs="Times New Roman"/>
          <w:color w:val="000000" w:themeColor="text1"/>
        </w:rPr>
        <w:t xml:space="preserve"> Act</w:t>
      </w:r>
      <w:r w:rsidR="00062E59">
        <w:rPr>
          <w:rFonts w:eastAsia="Times New Roman" w:cs="Times New Roman"/>
          <w:color w:val="000000" w:themeColor="text1"/>
        </w:rPr>
        <w:t xml:space="preserve"> 1993 provided for</w:t>
      </w:r>
      <w:r w:rsidRPr="00062E59">
        <w:rPr>
          <w:rFonts w:eastAsia="Times New Roman" w:cs="Times New Roman"/>
          <w:color w:val="000000" w:themeColor="text1"/>
        </w:rPr>
        <w:t xml:space="preserve"> the appointment </w:t>
      </w:r>
      <w:r w:rsidR="00CB2DE1" w:rsidRPr="00062E59">
        <w:rPr>
          <w:rFonts w:eastAsia="Times New Roman" w:cs="Times New Roman"/>
          <w:color w:val="000000" w:themeColor="text1"/>
        </w:rPr>
        <w:t xml:space="preserve">of </w:t>
      </w:r>
      <w:r w:rsidRPr="00062E59">
        <w:rPr>
          <w:rFonts w:eastAsia="Times New Roman" w:cs="Times New Roman"/>
          <w:color w:val="000000" w:themeColor="text1"/>
        </w:rPr>
        <w:t>a full time Equal Opportunities Commissioner. The Equa</w:t>
      </w:r>
      <w:r w:rsidR="00342FA0" w:rsidRPr="00062E59">
        <w:rPr>
          <w:rFonts w:eastAsia="Times New Roman" w:cs="Times New Roman"/>
          <w:color w:val="000000" w:themeColor="text1"/>
        </w:rPr>
        <w:t>l Opportunities Commissioner had</w:t>
      </w:r>
      <w:r w:rsidRPr="00062E59">
        <w:rPr>
          <w:rFonts w:eastAsia="Times New Roman" w:cs="Times New Roman"/>
          <w:color w:val="000000" w:themeColor="text1"/>
        </w:rPr>
        <w:t xml:space="preserve"> the role of providing advice on equal employment opportunities, including pay equity.</w:t>
      </w:r>
      <w:r w:rsidR="007B2ADB" w:rsidRPr="00062E59">
        <w:rPr>
          <w:rFonts w:eastAsia="Times New Roman" w:cs="Times New Roman"/>
          <w:color w:val="000000" w:themeColor="text1"/>
        </w:rPr>
        <w:t xml:space="preserve"> Other initiatives</w:t>
      </w:r>
      <w:r w:rsidRPr="00062E59">
        <w:rPr>
          <w:rFonts w:eastAsia="Times New Roman" w:cs="Times New Roman"/>
          <w:color w:val="000000" w:themeColor="text1"/>
        </w:rPr>
        <w:t xml:space="preserve"> include</w:t>
      </w:r>
      <w:r w:rsidR="00342FA0" w:rsidRPr="00062E59">
        <w:rPr>
          <w:rFonts w:eastAsia="Times New Roman" w:cs="Times New Roman"/>
          <w:color w:val="000000" w:themeColor="text1"/>
        </w:rPr>
        <w:t>d</w:t>
      </w:r>
      <w:r w:rsidRPr="00062E59">
        <w:rPr>
          <w:rFonts w:eastAsia="Times New Roman" w:cs="Times New Roman"/>
          <w:color w:val="000000" w:themeColor="text1"/>
        </w:rPr>
        <w:t xml:space="preserve"> the establishment of a Pay and Employment Equity Unit in the Department of Labour. The Unit “oversaw a review process, and developed and implemented the Equitable Job Evaluation System and the New Zealand Gender-inclusive Job Evaluat</w:t>
      </w:r>
      <w:r w:rsidR="007B2ADB" w:rsidRPr="00062E59">
        <w:rPr>
          <w:rFonts w:eastAsia="Times New Roman" w:cs="Times New Roman"/>
          <w:color w:val="000000" w:themeColor="text1"/>
        </w:rPr>
        <w:t xml:space="preserve">ion Standard” between 2003 and </w:t>
      </w:r>
      <w:r w:rsidRPr="00062E59">
        <w:rPr>
          <w:rFonts w:eastAsia="Times New Roman" w:cs="Times New Roman"/>
          <w:color w:val="000000" w:themeColor="text1"/>
        </w:rPr>
        <w:t>2009.</w:t>
      </w:r>
      <w:r w:rsidRPr="00DF3D0C">
        <w:rPr>
          <w:rStyle w:val="FootnoteReference"/>
          <w:rFonts w:cs="Times New Roman"/>
          <w:color w:val="000000" w:themeColor="text1"/>
        </w:rPr>
        <w:footnoteReference w:id="39"/>
      </w:r>
      <w:r w:rsidRPr="00062E59">
        <w:rPr>
          <w:rFonts w:eastAsia="Times New Roman" w:cs="Times New Roman"/>
          <w:color w:val="000000" w:themeColor="text1"/>
        </w:rPr>
        <w:t xml:space="preserve"> The pay investigations, the five-year Pay and Employment Equity Plan of Action, and the Pay and Employment Equity Unit of the Department of Labour were</w:t>
      </w:r>
      <w:r w:rsidR="00342FA0" w:rsidRPr="00062E59">
        <w:rPr>
          <w:rFonts w:eastAsia="Times New Roman" w:cs="Times New Roman"/>
          <w:color w:val="000000" w:themeColor="text1"/>
        </w:rPr>
        <w:t>,</w:t>
      </w:r>
      <w:r w:rsidRPr="00062E59">
        <w:rPr>
          <w:rFonts w:eastAsia="Times New Roman" w:cs="Times New Roman"/>
          <w:color w:val="000000" w:themeColor="text1"/>
        </w:rPr>
        <w:t xml:space="preserve"> however</w:t>
      </w:r>
      <w:r w:rsidR="00342FA0" w:rsidRPr="00062E59">
        <w:rPr>
          <w:rFonts w:eastAsia="Times New Roman" w:cs="Times New Roman"/>
          <w:color w:val="000000" w:themeColor="text1"/>
        </w:rPr>
        <w:t>,</w:t>
      </w:r>
      <w:r w:rsidR="00141868" w:rsidRPr="00062E59">
        <w:rPr>
          <w:rFonts w:eastAsia="Times New Roman" w:cs="Times New Roman"/>
          <w:color w:val="000000" w:themeColor="text1"/>
        </w:rPr>
        <w:t xml:space="preserve"> discontinued in 2009 </w:t>
      </w:r>
      <w:r w:rsidR="00301A62">
        <w:rPr>
          <w:rFonts w:eastAsia="Times New Roman" w:cs="Times New Roman"/>
          <w:color w:val="000000" w:themeColor="text1"/>
        </w:rPr>
        <w:t>by</w:t>
      </w:r>
      <w:r w:rsidR="00141868" w:rsidRPr="00062E59">
        <w:rPr>
          <w:rFonts w:eastAsia="Times New Roman" w:cs="Times New Roman"/>
          <w:color w:val="000000" w:themeColor="text1"/>
        </w:rPr>
        <w:t xml:space="preserve"> the</w:t>
      </w:r>
      <w:r w:rsidRPr="00062E59">
        <w:rPr>
          <w:rFonts w:eastAsia="Times New Roman" w:cs="Times New Roman"/>
          <w:color w:val="000000" w:themeColor="text1"/>
        </w:rPr>
        <w:t xml:space="preserve"> </w:t>
      </w:r>
      <w:r w:rsidR="00301A62">
        <w:rPr>
          <w:rFonts w:eastAsia="Times New Roman" w:cs="Times New Roman"/>
          <w:color w:val="000000" w:themeColor="text1"/>
        </w:rPr>
        <w:t xml:space="preserve">incoming </w:t>
      </w:r>
      <w:r w:rsidRPr="00062E59">
        <w:rPr>
          <w:rFonts w:eastAsia="Times New Roman" w:cs="Times New Roman"/>
          <w:color w:val="000000" w:themeColor="text1"/>
        </w:rPr>
        <w:t>National</w:t>
      </w:r>
      <w:r w:rsidR="00DF3D0C" w:rsidRPr="00062E59">
        <w:rPr>
          <w:rFonts w:eastAsia="Times New Roman" w:cs="Times New Roman"/>
          <w:color w:val="000000" w:themeColor="text1"/>
        </w:rPr>
        <w:t xml:space="preserve"> Party </w:t>
      </w:r>
      <w:r w:rsidRPr="00062E59">
        <w:rPr>
          <w:rFonts w:eastAsia="Times New Roman" w:cs="Times New Roman"/>
          <w:color w:val="000000" w:themeColor="text1"/>
        </w:rPr>
        <w:t>led Government.</w:t>
      </w:r>
      <w:r w:rsidRPr="00DF3D0C">
        <w:rPr>
          <w:rStyle w:val="FootnoteReference"/>
          <w:rFonts w:cs="Times New Roman"/>
          <w:color w:val="000000" w:themeColor="text1"/>
        </w:rPr>
        <w:footnoteReference w:id="40"/>
      </w:r>
      <w:r w:rsidRPr="00062E59">
        <w:rPr>
          <w:rFonts w:eastAsia="Times New Roman" w:cs="Times New Roman"/>
          <w:color w:val="000000" w:themeColor="text1"/>
        </w:rPr>
        <w:t xml:space="preserve"> </w:t>
      </w:r>
    </w:p>
    <w:p w:rsidR="005732F3" w:rsidRPr="00062E59" w:rsidRDefault="0073421D" w:rsidP="00062E59">
      <w:pPr>
        <w:pStyle w:val="ListParagraph"/>
        <w:numPr>
          <w:ilvl w:val="1"/>
          <w:numId w:val="37"/>
        </w:numPr>
        <w:jc w:val="both"/>
        <w:rPr>
          <w:rFonts w:eastAsia="Times New Roman" w:cs="Times New Roman"/>
          <w:color w:val="000000" w:themeColor="text1"/>
        </w:rPr>
      </w:pPr>
      <w:r w:rsidRPr="00062E59">
        <w:rPr>
          <w:rFonts w:eastAsia="Times New Roman" w:cs="Times New Roman"/>
          <w:color w:val="000000" w:themeColor="text1"/>
        </w:rPr>
        <w:t xml:space="preserve">Initiatives of the Government to combat the gender income gap in 2010-2011 include providing policy advice, supporting an </w:t>
      </w:r>
      <w:r w:rsidR="00DF3D0C" w:rsidRPr="00062E59">
        <w:rPr>
          <w:rFonts w:eastAsia="Times New Roman" w:cs="Times New Roman"/>
          <w:color w:val="000000" w:themeColor="text1"/>
        </w:rPr>
        <w:t>on-going</w:t>
      </w:r>
      <w:r w:rsidRPr="00062E59">
        <w:rPr>
          <w:rFonts w:eastAsia="Times New Roman" w:cs="Times New Roman"/>
          <w:color w:val="000000" w:themeColor="text1"/>
        </w:rPr>
        <w:t xml:space="preserve"> longitudinal survey of graduates across New Zealand, and working with the Ministry of Education to explore the income differences of men and women after tertiary education using the Employment Outcomes of Tertiary Education dataset.</w:t>
      </w:r>
      <w:r w:rsidRPr="00DF3D0C">
        <w:rPr>
          <w:rStyle w:val="FootnoteReference"/>
          <w:rFonts w:cs="Times New Roman"/>
          <w:color w:val="000000" w:themeColor="text1"/>
        </w:rPr>
        <w:footnoteReference w:id="41"/>
      </w:r>
      <w:r w:rsidRPr="00062E59">
        <w:rPr>
          <w:rFonts w:eastAsia="Times New Roman" w:cs="Times New Roman"/>
          <w:color w:val="000000" w:themeColor="text1"/>
        </w:rPr>
        <w:t xml:space="preserve"> </w:t>
      </w:r>
      <w:r w:rsidRPr="00062E59">
        <w:rPr>
          <w:rFonts w:eastAsia="Times New Roman" w:cs="Times New Roman"/>
          <w:color w:val="000000" w:themeColor="text1"/>
          <w:shd w:val="solid" w:color="FFFFFF" w:fill="FFFFFF"/>
        </w:rPr>
        <w:t>The Government’s current institutional framework confines pay equity measures to supporting research work and providing policy advice.</w:t>
      </w:r>
      <w:r w:rsidRPr="00DF3D0C">
        <w:rPr>
          <w:rStyle w:val="FootnoteReference"/>
          <w:rFonts w:cs="Times New Roman"/>
          <w:color w:val="000000" w:themeColor="text1"/>
        </w:rPr>
        <w:footnoteReference w:id="42"/>
      </w:r>
      <w:r w:rsidRPr="00062E59">
        <w:rPr>
          <w:rFonts w:eastAsia="Times New Roman" w:cs="Times New Roman"/>
          <w:color w:val="000000" w:themeColor="text1"/>
          <w:shd w:val="solid" w:color="FFFFFF" w:fill="FFFFFF"/>
        </w:rPr>
        <w:t xml:space="preserve"> </w:t>
      </w:r>
    </w:p>
    <w:p w:rsidR="005732F3" w:rsidRPr="00DF3D0C" w:rsidRDefault="005732F3" w:rsidP="00972AEA">
      <w:pPr>
        <w:pStyle w:val="ListParagraph"/>
        <w:ind w:left="1149"/>
        <w:jc w:val="both"/>
        <w:rPr>
          <w:rFonts w:eastAsia="Times New Roman" w:cs="Times New Roman"/>
          <w:color w:val="000000" w:themeColor="text1"/>
        </w:rPr>
      </w:pPr>
    </w:p>
    <w:p w:rsidR="00EB1002" w:rsidRPr="00CC0E80" w:rsidRDefault="0073421D" w:rsidP="00EB1002">
      <w:pPr>
        <w:pStyle w:val="ListParagraph"/>
        <w:numPr>
          <w:ilvl w:val="0"/>
          <w:numId w:val="36"/>
        </w:numPr>
        <w:jc w:val="both"/>
        <w:rPr>
          <w:rFonts w:eastAsia="Times New Roman" w:cs="Times New Roman"/>
          <w:b/>
          <w:smallCaps/>
          <w:color w:val="000000" w:themeColor="text1"/>
        </w:rPr>
      </w:pPr>
      <w:r w:rsidRPr="00EB1002">
        <w:rPr>
          <w:rFonts w:eastAsia="Times New Roman" w:cs="Times New Roman"/>
          <w:b/>
          <w:bCs/>
          <w:smallCaps/>
          <w:color w:val="000000" w:themeColor="text1"/>
        </w:rPr>
        <w:t>Effectiveness in Achieving Gender Equality in Pay?</w:t>
      </w:r>
    </w:p>
    <w:p w:rsidR="00CC0E80" w:rsidRPr="00EB1002" w:rsidRDefault="00CC0E80" w:rsidP="00CC0E80">
      <w:pPr>
        <w:pStyle w:val="ListParagraph"/>
        <w:ind w:left="360"/>
        <w:jc w:val="both"/>
        <w:rPr>
          <w:rFonts w:eastAsia="Times New Roman" w:cs="Times New Roman"/>
          <w:b/>
          <w:smallCaps/>
          <w:color w:val="000000" w:themeColor="text1"/>
        </w:rPr>
      </w:pPr>
    </w:p>
    <w:p w:rsidR="00141868" w:rsidRPr="00F84E26" w:rsidRDefault="0073421D" w:rsidP="00EB1002">
      <w:pPr>
        <w:pStyle w:val="ListParagraph"/>
        <w:numPr>
          <w:ilvl w:val="1"/>
          <w:numId w:val="40"/>
        </w:numPr>
        <w:jc w:val="both"/>
        <w:rPr>
          <w:rFonts w:eastAsia="Times New Roman" w:cs="Times New Roman"/>
          <w:b/>
          <w:smallCaps/>
          <w:color w:val="000000" w:themeColor="text1"/>
        </w:rPr>
      </w:pPr>
      <w:r w:rsidRPr="00EB1002">
        <w:rPr>
          <w:rFonts w:eastAsia="Times New Roman" w:cs="Times New Roman"/>
          <w:color w:val="000000" w:themeColor="text1"/>
        </w:rPr>
        <w:t>The effectiveness of New Zealand’s institutional and legislative framework in advancing the right to equal pay for work of equal value will be examined through these aspects - average hourly earnings, median hourly earnings, median weekly income, Gender Gap Index, income gap after tertiary education, cases on gender discrimination in pay</w:t>
      </w:r>
      <w:r w:rsidR="00F84E26">
        <w:rPr>
          <w:rFonts w:eastAsia="Times New Roman" w:cs="Times New Roman"/>
          <w:color w:val="000000" w:themeColor="text1"/>
        </w:rPr>
        <w:t xml:space="preserve"> and</w:t>
      </w:r>
      <w:r w:rsidRPr="00EB1002">
        <w:rPr>
          <w:rFonts w:eastAsia="Times New Roman" w:cs="Times New Roman"/>
          <w:color w:val="000000" w:themeColor="text1"/>
        </w:rPr>
        <w:t xml:space="preserve"> remedial pay settlements in women-dominated occupations.</w:t>
      </w:r>
    </w:p>
    <w:p w:rsidR="00F84E26" w:rsidRPr="00EB1002" w:rsidRDefault="00F84E26" w:rsidP="00F84E26">
      <w:pPr>
        <w:pStyle w:val="ListParagraph"/>
        <w:ind w:left="1080"/>
        <w:jc w:val="both"/>
        <w:rPr>
          <w:rFonts w:eastAsia="Times New Roman" w:cs="Times New Roman"/>
          <w:b/>
          <w:smallCaps/>
          <w:color w:val="000000" w:themeColor="text1"/>
        </w:rPr>
      </w:pPr>
    </w:p>
    <w:p w:rsidR="005732F3" w:rsidRPr="0016578C" w:rsidRDefault="0073421D" w:rsidP="00EB1002">
      <w:pPr>
        <w:pStyle w:val="ListParagraph"/>
        <w:numPr>
          <w:ilvl w:val="1"/>
          <w:numId w:val="40"/>
        </w:numPr>
        <w:jc w:val="both"/>
        <w:rPr>
          <w:rFonts w:eastAsia="Times New Roman" w:cs="Times New Roman"/>
          <w:b/>
          <w:smallCaps/>
          <w:color w:val="000000" w:themeColor="text1"/>
        </w:rPr>
      </w:pPr>
      <w:r w:rsidRPr="0016578C">
        <w:rPr>
          <w:rFonts w:eastAsia="Times New Roman" w:cs="Times New Roman"/>
          <w:b/>
          <w:iCs/>
          <w:color w:val="000000" w:themeColor="text1"/>
          <w:shd w:val="solid" w:color="FFFFFF" w:fill="FFFFFF"/>
        </w:rPr>
        <w:lastRenderedPageBreak/>
        <w:t>Average Hourly Earnings</w:t>
      </w:r>
    </w:p>
    <w:p w:rsidR="0073421D" w:rsidRPr="00DF3D0C" w:rsidRDefault="0073421D" w:rsidP="00972AEA">
      <w:pPr>
        <w:pStyle w:val="ListParagraph"/>
        <w:ind w:left="1149"/>
        <w:jc w:val="both"/>
        <w:rPr>
          <w:rFonts w:eastAsia="Times New Roman" w:cs="Times New Roman"/>
          <w:b/>
          <w:smallCaps/>
          <w:color w:val="000000" w:themeColor="text1"/>
        </w:rPr>
      </w:pPr>
      <w:r w:rsidRPr="00DF3D0C">
        <w:rPr>
          <w:rFonts w:eastAsia="Times New Roman" w:cs="Times New Roman"/>
          <w:color w:val="000000" w:themeColor="text1"/>
          <w:shd w:val="solid" w:color="FFFFFF" w:fill="FFFFFF"/>
        </w:rPr>
        <w:t>In December 2011, the average hourly earnings for females were $24.59. This figure has risen by $0.56 over the past year. It is, however, 13% below the average hourly earnings for males ($28.28).</w:t>
      </w:r>
      <w:r w:rsidRPr="00DF3D0C">
        <w:rPr>
          <w:rStyle w:val="FootnoteReference"/>
          <w:rFonts w:cs="Times New Roman"/>
          <w:color w:val="000000" w:themeColor="text1"/>
        </w:rPr>
        <w:footnoteReference w:id="43"/>
      </w:r>
      <w:r w:rsidR="00F84E26">
        <w:rPr>
          <w:rFonts w:eastAsia="Times New Roman" w:cs="Times New Roman"/>
          <w:color w:val="000000" w:themeColor="text1"/>
          <w:shd w:val="solid" w:color="FFFFFF" w:fill="FFFFFF"/>
        </w:rPr>
        <w:t xml:space="preserve"> </w:t>
      </w:r>
      <w:r w:rsidR="00301A62">
        <w:rPr>
          <w:rFonts w:eastAsia="Times New Roman" w:cs="Times New Roman"/>
          <w:color w:val="000000" w:themeColor="text1"/>
          <w:shd w:val="solid" w:color="FFFFFF" w:fill="FFFFFF"/>
        </w:rPr>
        <w:t xml:space="preserve">As </w:t>
      </w:r>
      <w:r w:rsidR="00F84E26">
        <w:rPr>
          <w:rFonts w:eastAsia="Times New Roman" w:cs="Times New Roman"/>
          <w:color w:val="000000" w:themeColor="text1"/>
          <w:shd w:val="solid" w:color="FFFFFF" w:fill="FFFFFF"/>
        </w:rPr>
        <w:t>Graph</w:t>
      </w:r>
      <w:r w:rsidRPr="00DF3D0C">
        <w:rPr>
          <w:rFonts w:eastAsia="Times New Roman" w:cs="Times New Roman"/>
          <w:color w:val="000000" w:themeColor="text1"/>
          <w:shd w:val="solid" w:color="FFFFFF" w:fill="FFFFFF"/>
        </w:rPr>
        <w:t xml:space="preserve"> 1 below shows</w:t>
      </w:r>
      <w:r w:rsidR="00301A62">
        <w:rPr>
          <w:rFonts w:eastAsia="Times New Roman" w:cs="Times New Roman"/>
          <w:color w:val="000000" w:themeColor="text1"/>
          <w:shd w:val="solid" w:color="FFFFFF" w:fill="FFFFFF"/>
        </w:rPr>
        <w:t>,</w:t>
      </w:r>
      <w:r w:rsidRPr="00DF3D0C">
        <w:rPr>
          <w:rFonts w:eastAsia="Times New Roman" w:cs="Times New Roman"/>
          <w:color w:val="000000" w:themeColor="text1"/>
          <w:shd w:val="solid" w:color="FFFFFF" w:fill="FFFFFF"/>
        </w:rPr>
        <w:t xml:space="preserve"> </w:t>
      </w:r>
      <w:r w:rsidR="00301A62">
        <w:rPr>
          <w:rFonts w:eastAsia="Times New Roman" w:cs="Times New Roman"/>
          <w:color w:val="000000" w:themeColor="text1"/>
          <w:shd w:val="solid" w:color="FFFFFF" w:fill="FFFFFF"/>
        </w:rPr>
        <w:t>the</w:t>
      </w:r>
      <w:r w:rsidRPr="00DF3D0C">
        <w:rPr>
          <w:rFonts w:eastAsia="Times New Roman" w:cs="Times New Roman"/>
          <w:color w:val="000000" w:themeColor="text1"/>
          <w:shd w:val="solid" w:color="FFFFFF" w:fill="FFFFFF"/>
        </w:rPr>
        <w:t xml:space="preserve"> gap in average hourly earning</w:t>
      </w:r>
      <w:r w:rsidR="00F84E26">
        <w:rPr>
          <w:rFonts w:eastAsia="Times New Roman" w:cs="Times New Roman"/>
          <w:color w:val="000000" w:themeColor="text1"/>
          <w:shd w:val="solid" w:color="FFFFFF" w:fill="FFFFFF"/>
        </w:rPr>
        <w:t>s</w:t>
      </w:r>
      <w:r w:rsidRPr="00DF3D0C">
        <w:rPr>
          <w:rFonts w:eastAsia="Times New Roman" w:cs="Times New Roman"/>
          <w:color w:val="000000" w:themeColor="text1"/>
          <w:shd w:val="solid" w:color="FFFFFF" w:fill="FFFFFF"/>
        </w:rPr>
        <w:t xml:space="preserve"> between females and males has not improved from December 2006 to December 2011.</w:t>
      </w:r>
      <w:r w:rsidRPr="00DF3D0C">
        <w:rPr>
          <w:rStyle w:val="FootnoteReference"/>
          <w:rFonts w:cs="Times New Roman"/>
          <w:color w:val="000000" w:themeColor="text1"/>
        </w:rPr>
        <w:footnoteReference w:id="44"/>
      </w:r>
      <w:r w:rsidRPr="00DF3D0C">
        <w:rPr>
          <w:rFonts w:eastAsia="Times New Roman" w:cs="Times New Roman"/>
          <w:color w:val="000000" w:themeColor="text1"/>
          <w:shd w:val="solid" w:color="FFFFFF" w:fill="FFFFFF"/>
        </w:rPr>
        <w:t xml:space="preserve"> The Human Rights Commission observes that the gender pay gap measured by average hourly earnings has persisted at approximately 12% for the past ten years. </w:t>
      </w:r>
    </w:p>
    <w:p w:rsidR="0073421D" w:rsidRPr="00DF3D0C" w:rsidRDefault="0073421D" w:rsidP="00972AEA">
      <w:pPr>
        <w:spacing w:line="276" w:lineRule="auto"/>
        <w:jc w:val="both"/>
        <w:rPr>
          <w:rFonts w:eastAsia="Times New Roman" w:cs="Times New Roman"/>
          <w:color w:val="000000" w:themeColor="text1"/>
          <w:shd w:val="solid" w:color="FFFFFF" w:fill="FFFFFF"/>
        </w:rPr>
      </w:pPr>
    </w:p>
    <w:p w:rsidR="0073421D" w:rsidRPr="00DF3D0C" w:rsidRDefault="0073421D" w:rsidP="00972AEA">
      <w:pPr>
        <w:jc w:val="both"/>
        <w:rPr>
          <w:rFonts w:eastAsia="Times New Roman" w:cs="Times New Roman"/>
          <w:i/>
          <w:iCs/>
          <w:color w:val="000000" w:themeColor="text1"/>
        </w:rPr>
      </w:pPr>
      <w:r w:rsidRPr="00DF3D0C">
        <w:rPr>
          <w:rFonts w:cs="Times New Roman"/>
          <w:noProof/>
          <w:color w:val="000000" w:themeColor="text1"/>
          <w:lang w:val="en-NZ" w:eastAsia="en-NZ"/>
        </w:rPr>
        <w:drawing>
          <wp:inline distT="0" distB="0" distL="0" distR="0">
            <wp:extent cx="4306541" cy="2360428"/>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4313067" cy="2364005"/>
                    </a:xfrm>
                    <a:prstGeom prst="rect">
                      <a:avLst/>
                    </a:prstGeom>
                    <a:noFill/>
                    <a:ln w="9525">
                      <a:noFill/>
                      <a:miter lim="800000"/>
                      <a:headEnd/>
                      <a:tailEnd/>
                    </a:ln>
                  </pic:spPr>
                </pic:pic>
              </a:graphicData>
            </a:graphic>
          </wp:inline>
        </w:drawing>
      </w:r>
    </w:p>
    <w:p w:rsidR="0073421D" w:rsidRPr="00DF3D0C" w:rsidRDefault="003A3B84" w:rsidP="00972AEA">
      <w:pPr>
        <w:pStyle w:val="Heading4"/>
        <w:spacing w:line="276" w:lineRule="auto"/>
        <w:jc w:val="both"/>
        <w:rPr>
          <w:rFonts w:ascii="Times New Roman" w:eastAsia="Times New Roman" w:hAnsi="Times New Roman" w:cs="Times New Roman"/>
          <w:i w:val="0"/>
          <w:iCs w:val="0"/>
          <w:color w:val="000000" w:themeColor="text1"/>
          <w:sz w:val="24"/>
          <w:szCs w:val="24"/>
          <w:shd w:val="solid" w:color="FFFFFF" w:fill="FFFFFF"/>
        </w:rPr>
      </w:pPr>
      <w:bookmarkStart w:id="1" w:name="h.2454cpts3431"/>
      <w:bookmarkEnd w:id="1"/>
      <w:r w:rsidRPr="00CC0E80">
        <w:rPr>
          <w:rFonts w:ascii="Times New Roman" w:eastAsia="Times New Roman" w:hAnsi="Times New Roman" w:cs="Times New Roman"/>
          <w:iCs w:val="0"/>
          <w:color w:val="000000" w:themeColor="text1"/>
          <w:sz w:val="24"/>
          <w:szCs w:val="24"/>
          <w:shd w:val="solid" w:color="FFFFFF" w:fill="FFFFFF"/>
        </w:rPr>
        <w:t>Graph</w:t>
      </w:r>
      <w:r w:rsidR="0073421D" w:rsidRPr="00CC0E80">
        <w:rPr>
          <w:rFonts w:ascii="Times New Roman" w:eastAsia="Times New Roman" w:hAnsi="Times New Roman" w:cs="Times New Roman"/>
          <w:iCs w:val="0"/>
          <w:color w:val="000000" w:themeColor="text1"/>
          <w:sz w:val="24"/>
          <w:szCs w:val="24"/>
          <w:shd w:val="solid" w:color="FFFFFF" w:fill="FFFFFF"/>
        </w:rPr>
        <w:t xml:space="preserve"> 1: Average hourly earnings by gender, 2006-2011</w:t>
      </w:r>
      <w:r w:rsidR="00CC0E80" w:rsidRPr="00DF3D0C">
        <w:rPr>
          <w:rStyle w:val="FootnoteReference"/>
          <w:rFonts w:cs="Times New Roman"/>
          <w:color w:val="000000" w:themeColor="text1"/>
        </w:rPr>
        <w:footnoteReference w:id="45"/>
      </w:r>
    </w:p>
    <w:p w:rsidR="0073421D" w:rsidRPr="003A3B84" w:rsidRDefault="0073421D" w:rsidP="00972AEA">
      <w:pPr>
        <w:jc w:val="both"/>
        <w:rPr>
          <w:rFonts w:cs="Times New Roman"/>
          <w:color w:val="000000" w:themeColor="text1"/>
          <w:lang w:val="en-US"/>
        </w:rPr>
      </w:pPr>
    </w:p>
    <w:p w:rsidR="005732F3" w:rsidRPr="0016578C" w:rsidRDefault="0073421D" w:rsidP="00EB1002">
      <w:pPr>
        <w:pStyle w:val="ListParagraph"/>
        <w:numPr>
          <w:ilvl w:val="1"/>
          <w:numId w:val="40"/>
        </w:numPr>
        <w:jc w:val="both"/>
        <w:rPr>
          <w:rFonts w:eastAsia="Times New Roman" w:cs="Times New Roman"/>
          <w:b/>
          <w:iCs/>
          <w:color w:val="000000" w:themeColor="text1"/>
        </w:rPr>
      </w:pPr>
      <w:r w:rsidRPr="0016578C">
        <w:rPr>
          <w:rFonts w:eastAsia="Times New Roman" w:cs="Times New Roman"/>
          <w:b/>
          <w:iCs/>
          <w:color w:val="000000" w:themeColor="text1"/>
        </w:rPr>
        <w:t xml:space="preserve">Median Hourly Earnings </w:t>
      </w:r>
    </w:p>
    <w:p w:rsidR="0073421D" w:rsidRPr="00DF3D0C" w:rsidRDefault="0073421D" w:rsidP="00972AEA">
      <w:pPr>
        <w:pStyle w:val="ListParagraph"/>
        <w:ind w:left="1149"/>
        <w:jc w:val="both"/>
        <w:rPr>
          <w:rFonts w:eastAsia="Times New Roman" w:cs="Times New Roman"/>
          <w:i/>
          <w:iCs/>
          <w:color w:val="000000" w:themeColor="text1"/>
        </w:rPr>
      </w:pPr>
      <w:r w:rsidRPr="00DF3D0C">
        <w:rPr>
          <w:rFonts w:eastAsia="Times New Roman" w:cs="Times New Roman"/>
          <w:color w:val="000000" w:themeColor="text1"/>
        </w:rPr>
        <w:t>The Department of Labour reports that:</w:t>
      </w:r>
      <w:r w:rsidRPr="00DF3D0C">
        <w:rPr>
          <w:rStyle w:val="FootnoteReference"/>
          <w:rFonts w:cs="Times New Roman"/>
          <w:color w:val="000000" w:themeColor="text1"/>
        </w:rPr>
        <w:footnoteReference w:id="46"/>
      </w:r>
    </w:p>
    <w:p w:rsidR="0073421D" w:rsidRPr="00DF3D0C" w:rsidRDefault="0073421D" w:rsidP="00972AEA">
      <w:pPr>
        <w:jc w:val="both"/>
        <w:rPr>
          <w:rFonts w:eastAsia="Times New Roman" w:cs="Times New Roman"/>
          <w:color w:val="000000" w:themeColor="text1"/>
        </w:rPr>
      </w:pPr>
    </w:p>
    <w:p w:rsidR="0073421D" w:rsidRPr="00DF3D0C" w:rsidRDefault="0073421D" w:rsidP="00972AEA">
      <w:pPr>
        <w:spacing w:line="276" w:lineRule="auto"/>
        <w:ind w:left="1149" w:right="900"/>
        <w:jc w:val="both"/>
        <w:rPr>
          <w:rFonts w:eastAsia="Times New Roman" w:cs="Times New Roman"/>
          <w:color w:val="000000" w:themeColor="text1"/>
          <w:sz w:val="22"/>
          <w:shd w:val="solid" w:color="FFFFFF" w:fill="FFFFFF"/>
        </w:rPr>
      </w:pPr>
      <w:r w:rsidRPr="00DF3D0C">
        <w:rPr>
          <w:rFonts w:eastAsia="Times New Roman" w:cs="Times New Roman"/>
          <w:color w:val="000000" w:themeColor="text1"/>
          <w:sz w:val="22"/>
          <w:shd w:val="solid" w:color="FFFFFF" w:fill="FFFFFF"/>
        </w:rPr>
        <w:t xml:space="preserve">Female median hourly earnings increased by 2.6% to $19.50 for females, while male earnings increased by 1.6% to $21.58. This resulted in a narrowing of the gender pay gap. The ratio of female median hourly earnings to male earnings rose to 90.4% in the June 2011 quarter, up from 89.4% in the June 2010 quarter. This was the </w:t>
      </w:r>
      <w:r w:rsidRPr="00DF3D0C">
        <w:rPr>
          <w:rFonts w:eastAsia="Times New Roman" w:cs="Times New Roman"/>
          <w:i/>
          <w:iCs/>
          <w:color w:val="000000" w:themeColor="text1"/>
          <w:sz w:val="22"/>
          <w:shd w:val="solid" w:color="FFFFFF" w:fill="FFFFFF"/>
        </w:rPr>
        <w:t>smallest percentage difference in earnings by gender</w:t>
      </w:r>
      <w:r w:rsidRPr="00DF3D0C">
        <w:rPr>
          <w:rFonts w:eastAsia="Times New Roman" w:cs="Times New Roman"/>
          <w:color w:val="000000" w:themeColor="text1"/>
          <w:sz w:val="22"/>
          <w:shd w:val="solid" w:color="FFFFFF" w:fill="FFFFFF"/>
        </w:rPr>
        <w:t xml:space="preserve"> since the survey began in 1997 (emphasis added).</w:t>
      </w:r>
    </w:p>
    <w:p w:rsidR="0073421D" w:rsidRPr="00DF3D0C" w:rsidRDefault="0073421D" w:rsidP="00972AEA">
      <w:pPr>
        <w:jc w:val="both"/>
        <w:rPr>
          <w:rFonts w:eastAsia="Times New Roman" w:cs="Times New Roman"/>
          <w:i/>
          <w:iCs/>
          <w:color w:val="000000" w:themeColor="text1"/>
        </w:rPr>
      </w:pPr>
    </w:p>
    <w:p w:rsidR="0073421D" w:rsidRPr="00DF3D0C" w:rsidRDefault="0073421D" w:rsidP="00972AEA">
      <w:pPr>
        <w:jc w:val="both"/>
        <w:rPr>
          <w:rFonts w:eastAsia="Times New Roman" w:cs="Times New Roman"/>
          <w:i/>
          <w:iCs/>
          <w:color w:val="000000" w:themeColor="text1"/>
        </w:rPr>
      </w:pPr>
      <w:r w:rsidRPr="00DF3D0C">
        <w:rPr>
          <w:rFonts w:cs="Times New Roman"/>
          <w:noProof/>
          <w:color w:val="000000" w:themeColor="text1"/>
          <w:lang w:val="en-NZ" w:eastAsia="en-NZ"/>
        </w:rPr>
        <w:lastRenderedPageBreak/>
        <w:drawing>
          <wp:inline distT="0" distB="0" distL="0" distR="0">
            <wp:extent cx="3450590" cy="231394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3450590" cy="2313940"/>
                    </a:xfrm>
                    <a:prstGeom prst="rect">
                      <a:avLst/>
                    </a:prstGeom>
                    <a:noFill/>
                    <a:ln w="9525">
                      <a:noFill/>
                      <a:miter lim="800000"/>
                      <a:headEnd/>
                      <a:tailEnd/>
                    </a:ln>
                  </pic:spPr>
                </pic:pic>
              </a:graphicData>
            </a:graphic>
          </wp:inline>
        </w:drawing>
      </w:r>
    </w:p>
    <w:p w:rsidR="0073421D" w:rsidRPr="00CC0E80" w:rsidRDefault="003A3B84" w:rsidP="00972AEA">
      <w:pPr>
        <w:jc w:val="both"/>
        <w:rPr>
          <w:rFonts w:eastAsia="Times New Roman" w:cs="Times New Roman"/>
          <w:i/>
          <w:color w:val="000000" w:themeColor="text1"/>
        </w:rPr>
      </w:pPr>
      <w:r w:rsidRPr="00CC0E80">
        <w:rPr>
          <w:rFonts w:eastAsia="Times New Roman" w:cs="Times New Roman"/>
          <w:i/>
          <w:color w:val="000000" w:themeColor="text1"/>
        </w:rPr>
        <w:t>Graph</w:t>
      </w:r>
      <w:r w:rsidR="0073421D" w:rsidRPr="00CC0E80">
        <w:rPr>
          <w:rFonts w:eastAsia="Times New Roman" w:cs="Times New Roman"/>
          <w:i/>
          <w:color w:val="000000" w:themeColor="text1"/>
        </w:rPr>
        <w:t xml:space="preserve"> 2: Female earnings as a percentage of male earnings </w:t>
      </w:r>
    </w:p>
    <w:p w:rsidR="0073421D" w:rsidRPr="00DF3D0C" w:rsidRDefault="0073421D" w:rsidP="00972AEA">
      <w:pPr>
        <w:jc w:val="both"/>
        <w:rPr>
          <w:rFonts w:eastAsia="Times New Roman" w:cs="Times New Roman"/>
          <w:i/>
          <w:iCs/>
          <w:color w:val="000000" w:themeColor="text1"/>
        </w:rPr>
      </w:pPr>
    </w:p>
    <w:p w:rsidR="005732F3" w:rsidRPr="0016578C" w:rsidRDefault="0073421D" w:rsidP="00EB1002">
      <w:pPr>
        <w:pStyle w:val="ListParagraph"/>
        <w:numPr>
          <w:ilvl w:val="1"/>
          <w:numId w:val="40"/>
        </w:numPr>
        <w:jc w:val="both"/>
        <w:rPr>
          <w:rFonts w:eastAsia="Times New Roman" w:cs="Times New Roman"/>
          <w:b/>
          <w:iCs/>
          <w:color w:val="000000" w:themeColor="text1"/>
        </w:rPr>
      </w:pPr>
      <w:r w:rsidRPr="0016578C">
        <w:rPr>
          <w:rFonts w:eastAsia="Times New Roman" w:cs="Times New Roman"/>
          <w:b/>
          <w:iCs/>
          <w:color w:val="000000" w:themeColor="text1"/>
        </w:rPr>
        <w:t>Median Weekly Income</w:t>
      </w:r>
    </w:p>
    <w:p w:rsidR="005732F3" w:rsidRDefault="0073421D" w:rsidP="00972AEA">
      <w:pPr>
        <w:pStyle w:val="ListParagraph"/>
        <w:ind w:left="1149"/>
        <w:jc w:val="both"/>
        <w:rPr>
          <w:rFonts w:eastAsia="Times New Roman" w:cs="Times New Roman"/>
          <w:color w:val="000000" w:themeColor="text1"/>
          <w:shd w:val="solid" w:color="FFFFFF" w:fill="FFFFFF"/>
        </w:rPr>
      </w:pPr>
      <w:r w:rsidRPr="00DF3D0C">
        <w:rPr>
          <w:rFonts w:eastAsia="Times New Roman" w:cs="Times New Roman"/>
          <w:color w:val="000000" w:themeColor="text1"/>
          <w:shd w:val="solid" w:color="FFFFFF" w:fill="FFFFFF"/>
        </w:rPr>
        <w:t>Statistics New Zealand reported that “[i]n the June 2011 quarter, median weekly income from wages and salaries, for those receiving wage and salary income, was $920 for males and $663 for females”.</w:t>
      </w:r>
      <w:r w:rsidRPr="00DF3D0C">
        <w:rPr>
          <w:rStyle w:val="FootnoteReference"/>
          <w:rFonts w:cs="Times New Roman"/>
          <w:color w:val="000000" w:themeColor="text1"/>
        </w:rPr>
        <w:footnoteReference w:id="47"/>
      </w:r>
      <w:r w:rsidRPr="00DF3D0C">
        <w:rPr>
          <w:rFonts w:eastAsia="Times New Roman" w:cs="Times New Roman"/>
          <w:color w:val="000000" w:themeColor="text1"/>
          <w:shd w:val="solid" w:color="FFFFFF" w:fill="FFFFFF"/>
        </w:rPr>
        <w:t xml:space="preserve"> Furthermore, “[i]n the year to the June 2011 quarter there was an increase in median weekly income from all sources for males, up $25 to $700 (3.7 </w:t>
      </w:r>
      <w:r w:rsidR="00DF3D0C" w:rsidRPr="00DF3D0C">
        <w:rPr>
          <w:rFonts w:eastAsia="Times New Roman" w:cs="Times New Roman"/>
          <w:color w:val="000000" w:themeColor="text1"/>
          <w:shd w:val="solid" w:color="FFFFFF" w:fill="FFFFFF"/>
        </w:rPr>
        <w:t>per cent</w:t>
      </w:r>
      <w:r w:rsidRPr="00DF3D0C">
        <w:rPr>
          <w:rFonts w:eastAsia="Times New Roman" w:cs="Times New Roman"/>
          <w:color w:val="000000" w:themeColor="text1"/>
          <w:shd w:val="solid" w:color="FFFFFF" w:fill="FFFFFF"/>
        </w:rPr>
        <w:t>). There was no significant change for females; their median weekly income was relatively unchanged, at $432”.</w:t>
      </w:r>
      <w:r w:rsidRPr="00DF3D0C">
        <w:rPr>
          <w:rStyle w:val="FootnoteReference"/>
          <w:rFonts w:cs="Times New Roman"/>
          <w:color w:val="000000" w:themeColor="text1"/>
        </w:rPr>
        <w:footnoteReference w:id="48"/>
      </w:r>
      <w:r w:rsidRPr="00DF3D0C">
        <w:rPr>
          <w:rFonts w:eastAsia="Times New Roman" w:cs="Times New Roman"/>
          <w:color w:val="000000" w:themeColor="text1"/>
          <w:shd w:val="solid" w:color="FFFFFF" w:fill="FFFFFF"/>
        </w:rPr>
        <w:t xml:space="preserve"> This shows that median weekly income for females </w:t>
      </w:r>
      <w:r w:rsidR="00F84E26">
        <w:rPr>
          <w:rFonts w:eastAsia="Times New Roman" w:cs="Times New Roman"/>
          <w:color w:val="000000" w:themeColor="text1"/>
          <w:shd w:val="solid" w:color="FFFFFF" w:fill="FFFFFF"/>
        </w:rPr>
        <w:t>is</w:t>
      </w:r>
      <w:r w:rsidRPr="00DF3D0C">
        <w:rPr>
          <w:rFonts w:eastAsia="Times New Roman" w:cs="Times New Roman"/>
          <w:color w:val="000000" w:themeColor="text1"/>
          <w:shd w:val="solid" w:color="FFFFFF" w:fill="FFFFFF"/>
        </w:rPr>
        <w:t xml:space="preserve"> lower than </w:t>
      </w:r>
      <w:r w:rsidR="00F84E26">
        <w:rPr>
          <w:rFonts w:eastAsia="Times New Roman" w:cs="Times New Roman"/>
          <w:color w:val="000000" w:themeColor="text1"/>
          <w:shd w:val="solid" w:color="FFFFFF" w:fill="FFFFFF"/>
        </w:rPr>
        <w:t xml:space="preserve">for </w:t>
      </w:r>
      <w:r w:rsidRPr="00DF3D0C">
        <w:rPr>
          <w:rFonts w:eastAsia="Times New Roman" w:cs="Times New Roman"/>
          <w:color w:val="000000" w:themeColor="text1"/>
          <w:shd w:val="solid" w:color="FFFFFF" w:fill="FFFFFF"/>
        </w:rPr>
        <w:t xml:space="preserve">males, regardless of the source of income. </w:t>
      </w:r>
    </w:p>
    <w:p w:rsidR="005732F3" w:rsidRPr="0016578C" w:rsidRDefault="0073421D" w:rsidP="00EB1002">
      <w:pPr>
        <w:pStyle w:val="ListParagraph"/>
        <w:numPr>
          <w:ilvl w:val="1"/>
          <w:numId w:val="40"/>
        </w:numPr>
        <w:jc w:val="both"/>
        <w:rPr>
          <w:rFonts w:eastAsia="Times New Roman" w:cs="Times New Roman"/>
          <w:b/>
          <w:iCs/>
          <w:color w:val="000000" w:themeColor="text1"/>
        </w:rPr>
      </w:pPr>
      <w:r w:rsidRPr="0016578C">
        <w:rPr>
          <w:rFonts w:eastAsia="Times New Roman" w:cs="Times New Roman"/>
          <w:b/>
          <w:iCs/>
          <w:color w:val="000000" w:themeColor="text1"/>
          <w:shd w:val="solid" w:color="FFFFFF" w:fill="FFFFFF"/>
        </w:rPr>
        <w:t>Gender Gap Index</w:t>
      </w:r>
    </w:p>
    <w:p w:rsidR="005732F3" w:rsidRDefault="0073421D" w:rsidP="00972AEA">
      <w:pPr>
        <w:pStyle w:val="ListParagraph"/>
        <w:ind w:left="1149"/>
        <w:jc w:val="both"/>
        <w:rPr>
          <w:rFonts w:eastAsia="Times New Roman" w:cs="Times New Roman"/>
          <w:color w:val="000000" w:themeColor="text1"/>
          <w:shd w:val="solid" w:color="FFFFFF" w:fill="FFFFFF"/>
        </w:rPr>
      </w:pPr>
      <w:r w:rsidRPr="00DF3D0C">
        <w:rPr>
          <w:rFonts w:eastAsia="Times New Roman" w:cs="Times New Roman"/>
          <w:color w:val="000000" w:themeColor="text1"/>
          <w:shd w:val="solid" w:color="FFFFFF" w:fill="FFFFFF"/>
        </w:rPr>
        <w:t xml:space="preserve">The Global Gender Gap Report’s Gender Gap Index ranks countries according to their gender gap and their scores can be interpreted as the percentage of the inequality between women and men that has been closed. </w:t>
      </w:r>
      <w:r w:rsidR="003C545F">
        <w:rPr>
          <w:rFonts w:eastAsia="Times New Roman" w:cs="Times New Roman"/>
          <w:color w:val="000000" w:themeColor="text1"/>
          <w:shd w:val="solid" w:color="FFFFFF" w:fill="FFFFFF"/>
        </w:rPr>
        <w:t>The Global Gender Gap Report uses a range of indices when reporting on gender gaps. For the sub-index “wage equality for similar work”, i</w:t>
      </w:r>
      <w:r w:rsidRPr="00DF3D0C">
        <w:rPr>
          <w:rFonts w:eastAsia="Times New Roman" w:cs="Times New Roman"/>
          <w:color w:val="000000" w:themeColor="text1"/>
          <w:shd w:val="solid" w:color="FFFFFF" w:fill="FFFFFF"/>
        </w:rPr>
        <w:t>n 2007, New Zealand was ranked 33rd in the world, with a score of 0.73.</w:t>
      </w:r>
      <w:r w:rsidRPr="00DF3D0C">
        <w:rPr>
          <w:rStyle w:val="FootnoteReference"/>
          <w:rFonts w:cs="Times New Roman"/>
          <w:color w:val="000000" w:themeColor="text1"/>
        </w:rPr>
        <w:footnoteReference w:id="49"/>
      </w:r>
      <w:r w:rsidRPr="00DF3D0C">
        <w:rPr>
          <w:rFonts w:eastAsia="Times New Roman" w:cs="Times New Roman"/>
          <w:color w:val="000000" w:themeColor="text1"/>
          <w:shd w:val="solid" w:color="FFFFFF" w:fill="FFFFFF"/>
        </w:rPr>
        <w:t xml:space="preserve"> In 2008, New Zealand increased its rank to the 28th in the world, with a score of 0.86.</w:t>
      </w:r>
      <w:r w:rsidRPr="00DF3D0C">
        <w:rPr>
          <w:rStyle w:val="FootnoteReference"/>
          <w:rFonts w:cs="Times New Roman"/>
          <w:color w:val="000000" w:themeColor="text1"/>
        </w:rPr>
        <w:footnoteReference w:id="50"/>
      </w:r>
      <w:r w:rsidRPr="00DF3D0C">
        <w:rPr>
          <w:rFonts w:eastAsia="Times New Roman" w:cs="Times New Roman"/>
          <w:color w:val="000000" w:themeColor="text1"/>
          <w:shd w:val="solid" w:color="FFFFFF" w:fill="FFFFFF"/>
        </w:rPr>
        <w:t xml:space="preserve"> In 2009, New Zealand was ranked 16th, with a score of 0.77.</w:t>
      </w:r>
      <w:r w:rsidRPr="00DF3D0C">
        <w:rPr>
          <w:rStyle w:val="FootnoteReference"/>
          <w:rFonts w:cs="Times New Roman"/>
          <w:color w:val="000000" w:themeColor="text1"/>
        </w:rPr>
        <w:footnoteReference w:id="51"/>
      </w:r>
      <w:r w:rsidRPr="00DF3D0C">
        <w:rPr>
          <w:rFonts w:eastAsia="Times New Roman" w:cs="Times New Roman"/>
          <w:color w:val="000000" w:themeColor="text1"/>
          <w:shd w:val="solid" w:color="FFFFFF" w:fill="FFFFFF"/>
        </w:rPr>
        <w:t xml:space="preserve"> In 2010, New Zealand’s ranking dropped to the 25th, with a score of 0.75.</w:t>
      </w:r>
      <w:r w:rsidRPr="00DF3D0C">
        <w:rPr>
          <w:rStyle w:val="FootnoteReference"/>
          <w:rFonts w:cs="Times New Roman"/>
          <w:color w:val="000000" w:themeColor="text1"/>
        </w:rPr>
        <w:footnoteReference w:id="52"/>
      </w:r>
      <w:r w:rsidRPr="00DF3D0C">
        <w:rPr>
          <w:rFonts w:eastAsia="Times New Roman" w:cs="Times New Roman"/>
          <w:color w:val="000000" w:themeColor="text1"/>
          <w:shd w:val="solid" w:color="FFFFFF" w:fill="FFFFFF"/>
        </w:rPr>
        <w:t xml:space="preserve"> In 2011, New Zealand’s ranking dropped </w:t>
      </w:r>
      <w:r w:rsidR="00F84E26">
        <w:rPr>
          <w:rFonts w:eastAsia="Times New Roman" w:cs="Times New Roman"/>
          <w:color w:val="000000" w:themeColor="text1"/>
          <w:shd w:val="solid" w:color="FFFFFF" w:fill="FFFFFF"/>
        </w:rPr>
        <w:t xml:space="preserve">further </w:t>
      </w:r>
      <w:r w:rsidRPr="00DF3D0C">
        <w:rPr>
          <w:rFonts w:eastAsia="Times New Roman" w:cs="Times New Roman"/>
          <w:color w:val="000000" w:themeColor="text1"/>
          <w:shd w:val="solid" w:color="FFFFFF" w:fill="FFFFFF"/>
        </w:rPr>
        <w:t>to 29th, with a score of 0.75.</w:t>
      </w:r>
      <w:r w:rsidRPr="00DF3D0C">
        <w:rPr>
          <w:rStyle w:val="FootnoteReference"/>
          <w:rFonts w:cs="Times New Roman"/>
          <w:color w:val="000000" w:themeColor="text1"/>
        </w:rPr>
        <w:footnoteReference w:id="53"/>
      </w:r>
      <w:r w:rsidRPr="00DF3D0C">
        <w:rPr>
          <w:rFonts w:eastAsia="Times New Roman" w:cs="Times New Roman"/>
          <w:color w:val="000000" w:themeColor="text1"/>
          <w:shd w:val="solid" w:color="FFFFFF" w:fill="FFFFFF"/>
        </w:rPr>
        <w:t xml:space="preserve"> These figures show that New Zealand has not moved closer to attaining a score of 1.00</w:t>
      </w:r>
      <w:r w:rsidR="00301A62">
        <w:rPr>
          <w:rFonts w:eastAsia="Times New Roman" w:cs="Times New Roman"/>
          <w:color w:val="000000" w:themeColor="text1"/>
          <w:shd w:val="solid" w:color="FFFFFF" w:fill="FFFFFF"/>
        </w:rPr>
        <w:t xml:space="preserve"> (which</w:t>
      </w:r>
      <w:r w:rsidRPr="00DF3D0C">
        <w:rPr>
          <w:rFonts w:eastAsia="Times New Roman" w:cs="Times New Roman"/>
          <w:color w:val="000000" w:themeColor="text1"/>
          <w:shd w:val="solid" w:color="FFFFFF" w:fill="FFFFFF"/>
        </w:rPr>
        <w:t xml:space="preserve"> indicates equality between female and males</w:t>
      </w:r>
      <w:r w:rsidR="00301A62">
        <w:rPr>
          <w:rFonts w:eastAsia="Times New Roman" w:cs="Times New Roman"/>
          <w:color w:val="000000" w:themeColor="text1"/>
          <w:shd w:val="solid" w:color="FFFFFF" w:fill="FFFFFF"/>
        </w:rPr>
        <w:t>)</w:t>
      </w:r>
      <w:r w:rsidRPr="00DF3D0C">
        <w:rPr>
          <w:rFonts w:eastAsia="Times New Roman" w:cs="Times New Roman"/>
          <w:color w:val="000000" w:themeColor="text1"/>
          <w:shd w:val="solid" w:color="FFFFFF" w:fill="FFFFFF"/>
        </w:rPr>
        <w:t xml:space="preserve">. </w:t>
      </w:r>
      <w:r w:rsidR="00301A62">
        <w:rPr>
          <w:rFonts w:eastAsia="Times New Roman" w:cs="Times New Roman"/>
          <w:color w:val="000000" w:themeColor="text1"/>
          <w:shd w:val="solid" w:color="FFFFFF" w:fill="FFFFFF"/>
        </w:rPr>
        <w:t>The persistence of t</w:t>
      </w:r>
      <w:r w:rsidRPr="00DF3D0C">
        <w:rPr>
          <w:rFonts w:eastAsia="Times New Roman" w:cs="Times New Roman"/>
          <w:color w:val="000000" w:themeColor="text1"/>
          <w:shd w:val="solid" w:color="FFFFFF" w:fill="FFFFFF"/>
        </w:rPr>
        <w:t xml:space="preserve">he gender pay gap for similar work </w:t>
      </w:r>
      <w:r w:rsidR="00301A62">
        <w:rPr>
          <w:rFonts w:eastAsia="Times New Roman" w:cs="Times New Roman"/>
          <w:color w:val="000000" w:themeColor="text1"/>
          <w:shd w:val="solid" w:color="FFFFFF" w:fill="FFFFFF"/>
        </w:rPr>
        <w:t xml:space="preserve">indicates </w:t>
      </w:r>
      <w:r w:rsidRPr="00DF3D0C">
        <w:rPr>
          <w:rFonts w:eastAsia="Times New Roman" w:cs="Times New Roman"/>
          <w:color w:val="000000" w:themeColor="text1"/>
          <w:shd w:val="solid" w:color="FFFFFF" w:fill="FFFFFF"/>
        </w:rPr>
        <w:t xml:space="preserve">that </w:t>
      </w:r>
      <w:r w:rsidR="00F84E26">
        <w:rPr>
          <w:rFonts w:eastAsia="Times New Roman" w:cs="Times New Roman"/>
          <w:color w:val="000000" w:themeColor="text1"/>
          <w:shd w:val="solid" w:color="FFFFFF" w:fill="FFFFFF"/>
        </w:rPr>
        <w:t xml:space="preserve">the </w:t>
      </w:r>
      <w:r w:rsidRPr="00DF3D0C">
        <w:rPr>
          <w:rFonts w:eastAsia="Times New Roman" w:cs="Times New Roman"/>
          <w:color w:val="000000" w:themeColor="text1"/>
          <w:shd w:val="solid" w:color="FFFFFF" w:fill="FFFFFF"/>
        </w:rPr>
        <w:t>current institutional and legislative framework is not effective in achieving gender equality in pay for similar work.</w:t>
      </w:r>
    </w:p>
    <w:p w:rsidR="0016578C" w:rsidRPr="0016578C" w:rsidRDefault="0016578C" w:rsidP="00972AEA">
      <w:pPr>
        <w:pStyle w:val="ListParagraph"/>
        <w:ind w:left="1149"/>
        <w:jc w:val="both"/>
        <w:rPr>
          <w:rFonts w:eastAsia="Times New Roman" w:cs="Times New Roman"/>
          <w:color w:val="000000" w:themeColor="text1"/>
          <w:shd w:val="solid" w:color="FFFFFF" w:fill="FFFFFF"/>
        </w:rPr>
      </w:pPr>
    </w:p>
    <w:p w:rsidR="005732F3" w:rsidRPr="0016578C" w:rsidRDefault="0073421D" w:rsidP="00EB1002">
      <w:pPr>
        <w:pStyle w:val="ListParagraph"/>
        <w:numPr>
          <w:ilvl w:val="1"/>
          <w:numId w:val="40"/>
        </w:numPr>
        <w:jc w:val="both"/>
        <w:rPr>
          <w:rFonts w:eastAsia="Times New Roman" w:cs="Times New Roman"/>
          <w:b/>
          <w:iCs/>
          <w:color w:val="000000" w:themeColor="text1"/>
        </w:rPr>
      </w:pPr>
      <w:r w:rsidRPr="0016578C">
        <w:rPr>
          <w:rFonts w:eastAsia="Times New Roman" w:cs="Times New Roman"/>
          <w:b/>
          <w:iCs/>
          <w:color w:val="000000" w:themeColor="text1"/>
          <w:shd w:val="solid" w:color="FFFFFF" w:fill="FFFFFF"/>
        </w:rPr>
        <w:lastRenderedPageBreak/>
        <w:t xml:space="preserve">Income Gap after Tertiary Education </w:t>
      </w:r>
    </w:p>
    <w:p w:rsidR="005732F3" w:rsidRPr="00DF3D0C" w:rsidRDefault="0073421D" w:rsidP="00972AEA">
      <w:pPr>
        <w:pStyle w:val="ListParagraph"/>
        <w:ind w:left="1149"/>
        <w:jc w:val="both"/>
        <w:rPr>
          <w:rFonts w:eastAsia="Times New Roman" w:cs="Times New Roman"/>
          <w:color w:val="000000" w:themeColor="text1"/>
        </w:rPr>
      </w:pPr>
      <w:r w:rsidRPr="00DF3D0C">
        <w:rPr>
          <w:rFonts w:eastAsia="Times New Roman" w:cs="Times New Roman"/>
          <w:color w:val="000000" w:themeColor="text1"/>
        </w:rPr>
        <w:t xml:space="preserve">A study conducted by the Ministry of Women’s Affairs and </w:t>
      </w:r>
      <w:r w:rsidR="00F84E26">
        <w:rPr>
          <w:rFonts w:eastAsia="Times New Roman" w:cs="Times New Roman"/>
          <w:color w:val="000000" w:themeColor="text1"/>
        </w:rPr>
        <w:t xml:space="preserve">the </w:t>
      </w:r>
      <w:r w:rsidRPr="00DF3D0C">
        <w:rPr>
          <w:rFonts w:eastAsia="Times New Roman" w:cs="Times New Roman"/>
          <w:color w:val="000000" w:themeColor="text1"/>
        </w:rPr>
        <w:t xml:space="preserve">Ministry of Education analysed the differences in income between men and women who left study at the end of 2003 and who graduated with different levels of tertiary qualifications. The Employment Outcomes of Tertiary Education dataset was used. The study confirmed that there is a clear income differential between men and women who graduate within the same fields of study. The study found that the  “income gap emerges after only one year (men are paid 6 </w:t>
      </w:r>
      <w:r w:rsidR="00DF3D0C" w:rsidRPr="00DF3D0C">
        <w:rPr>
          <w:rFonts w:eastAsia="Times New Roman" w:cs="Times New Roman"/>
          <w:color w:val="000000" w:themeColor="text1"/>
        </w:rPr>
        <w:t>per cent</w:t>
      </w:r>
      <w:r w:rsidRPr="00DF3D0C">
        <w:rPr>
          <w:rFonts w:eastAsia="Times New Roman" w:cs="Times New Roman"/>
          <w:color w:val="000000" w:themeColor="text1"/>
        </w:rPr>
        <w:t xml:space="preserve"> more on average) and increases to 17 </w:t>
      </w:r>
      <w:r w:rsidR="00DF3D0C" w:rsidRPr="00DF3D0C">
        <w:rPr>
          <w:rFonts w:eastAsia="Times New Roman" w:cs="Times New Roman"/>
          <w:color w:val="000000" w:themeColor="text1"/>
        </w:rPr>
        <w:t>per cent</w:t>
      </w:r>
      <w:r w:rsidRPr="00DF3D0C">
        <w:rPr>
          <w:rFonts w:eastAsia="Times New Roman" w:cs="Times New Roman"/>
          <w:color w:val="000000" w:themeColor="text1"/>
        </w:rPr>
        <w:t xml:space="preserve"> after five years”.</w:t>
      </w:r>
      <w:r w:rsidRPr="00DF3D0C">
        <w:rPr>
          <w:rStyle w:val="FootnoteReference"/>
          <w:rFonts w:cs="Times New Roman"/>
          <w:color w:val="000000" w:themeColor="text1"/>
        </w:rPr>
        <w:footnoteReference w:id="54"/>
      </w:r>
    </w:p>
    <w:p w:rsidR="005732F3" w:rsidRPr="0016578C" w:rsidRDefault="0073421D" w:rsidP="00EB1002">
      <w:pPr>
        <w:pStyle w:val="ListParagraph"/>
        <w:numPr>
          <w:ilvl w:val="1"/>
          <w:numId w:val="40"/>
        </w:numPr>
        <w:jc w:val="both"/>
        <w:rPr>
          <w:rFonts w:eastAsia="Times New Roman" w:cs="Times New Roman"/>
          <w:b/>
          <w:iCs/>
          <w:color w:val="000000" w:themeColor="text1"/>
        </w:rPr>
      </w:pPr>
      <w:r w:rsidRPr="0016578C">
        <w:rPr>
          <w:rFonts w:eastAsia="Times New Roman" w:cs="Times New Roman"/>
          <w:b/>
          <w:iCs/>
          <w:color w:val="000000" w:themeColor="text1"/>
        </w:rPr>
        <w:t>Case on gender discrimination in pay</w:t>
      </w:r>
    </w:p>
    <w:p w:rsidR="005732F3" w:rsidRPr="00DF3D0C" w:rsidRDefault="0073421D" w:rsidP="00972AEA">
      <w:pPr>
        <w:pStyle w:val="ListParagraph"/>
        <w:ind w:left="1149"/>
        <w:jc w:val="both"/>
        <w:rPr>
          <w:rFonts w:eastAsia="Times New Roman" w:cs="Times New Roman"/>
          <w:iCs/>
          <w:color w:val="000000" w:themeColor="text1"/>
        </w:rPr>
      </w:pPr>
      <w:r w:rsidRPr="00DF3D0C">
        <w:rPr>
          <w:rFonts w:eastAsia="Times New Roman" w:cs="Times New Roman"/>
          <w:color w:val="000000" w:themeColor="text1"/>
          <w:shd w:val="solid" w:color="FFFFFF" w:fill="FFFFFF"/>
        </w:rPr>
        <w:t xml:space="preserve">In </w:t>
      </w:r>
      <w:r w:rsidRPr="00DF3D0C">
        <w:rPr>
          <w:rFonts w:eastAsia="Times New Roman" w:cs="Times New Roman"/>
          <w:i/>
          <w:iCs/>
          <w:color w:val="000000" w:themeColor="text1"/>
          <w:shd w:val="solid" w:color="FFFFFF" w:fill="FFFFFF"/>
        </w:rPr>
        <w:t>Talleys Fisheries Ltd v Lewis</w:t>
      </w:r>
      <w:r w:rsidRPr="00DF3D0C">
        <w:rPr>
          <w:rStyle w:val="FootnoteReference"/>
          <w:rFonts w:cs="Times New Roman"/>
          <w:color w:val="000000" w:themeColor="text1"/>
        </w:rPr>
        <w:footnoteReference w:id="55"/>
      </w:r>
      <w:r w:rsidRPr="00DF3D0C">
        <w:rPr>
          <w:rFonts w:eastAsia="Times New Roman" w:cs="Times New Roman"/>
          <w:color w:val="000000" w:themeColor="text1"/>
          <w:shd w:val="solid" w:color="FFFFFF" w:fill="FFFFFF"/>
        </w:rPr>
        <w:t>, the right to equal pay and freedom from discrimination w</w:t>
      </w:r>
      <w:r w:rsidR="00F84E26">
        <w:rPr>
          <w:rFonts w:eastAsia="Times New Roman" w:cs="Times New Roman"/>
          <w:color w:val="000000" w:themeColor="text1"/>
          <w:shd w:val="solid" w:color="FFFFFF" w:fill="FFFFFF"/>
        </w:rPr>
        <w:t>ere</w:t>
      </w:r>
      <w:r w:rsidRPr="00DF3D0C">
        <w:rPr>
          <w:rFonts w:eastAsia="Times New Roman" w:cs="Times New Roman"/>
          <w:color w:val="000000" w:themeColor="text1"/>
          <w:shd w:val="solid" w:color="FFFFFF" w:fill="FFFFFF"/>
        </w:rPr>
        <w:t xml:space="preserve"> considered. The appellant Ms</w:t>
      </w:r>
      <w:r w:rsidR="00F84E26">
        <w:rPr>
          <w:rFonts w:eastAsia="Times New Roman" w:cs="Times New Roman"/>
          <w:color w:val="000000" w:themeColor="text1"/>
          <w:shd w:val="solid" w:color="FFFFFF" w:fill="FFFFFF"/>
        </w:rPr>
        <w:t>.</w:t>
      </w:r>
      <w:r w:rsidRPr="00DF3D0C">
        <w:rPr>
          <w:rFonts w:eastAsia="Times New Roman" w:cs="Times New Roman"/>
          <w:color w:val="000000" w:themeColor="text1"/>
          <w:shd w:val="solid" w:color="FFFFFF" w:fill="FFFFFF"/>
        </w:rPr>
        <w:t xml:space="preserve"> Lewis successfully </w:t>
      </w:r>
      <w:r w:rsidR="005E2D76">
        <w:rPr>
          <w:rFonts w:eastAsia="Times New Roman" w:cs="Times New Roman"/>
          <w:color w:val="000000" w:themeColor="text1"/>
          <w:shd w:val="solid" w:color="FFFFFF" w:fill="FFFFFF"/>
        </w:rPr>
        <w:t xml:space="preserve">established </w:t>
      </w:r>
      <w:r w:rsidRPr="00DF3D0C">
        <w:rPr>
          <w:rFonts w:eastAsia="Times New Roman" w:cs="Times New Roman"/>
          <w:color w:val="000000" w:themeColor="text1"/>
          <w:shd w:val="solid" w:color="FFFFFF" w:fill="FFFFFF"/>
        </w:rPr>
        <w:t>that Talleys ha</w:t>
      </w:r>
      <w:r w:rsidR="00F84E26">
        <w:rPr>
          <w:rFonts w:eastAsia="Times New Roman" w:cs="Times New Roman"/>
          <w:color w:val="000000" w:themeColor="text1"/>
          <w:shd w:val="solid" w:color="FFFFFF" w:fill="FFFFFF"/>
        </w:rPr>
        <w:t>d</w:t>
      </w:r>
      <w:r w:rsidRPr="00DF3D0C">
        <w:rPr>
          <w:rFonts w:eastAsia="Times New Roman" w:cs="Times New Roman"/>
          <w:color w:val="000000" w:themeColor="text1"/>
          <w:shd w:val="solid" w:color="FFFFFF" w:fill="FFFFFF"/>
        </w:rPr>
        <w:t xml:space="preserve"> breached s 22(1)(</w:t>
      </w:r>
      <w:r w:rsidR="003A3B84">
        <w:rPr>
          <w:rFonts w:eastAsia="Times New Roman" w:cs="Times New Roman"/>
          <w:color w:val="000000" w:themeColor="text1"/>
          <w:shd w:val="solid" w:color="FFFFFF" w:fill="FFFFFF"/>
        </w:rPr>
        <w:t>b) of the Human Rights Act 1993.</w:t>
      </w:r>
      <w:r w:rsidRPr="00DF3D0C">
        <w:rPr>
          <w:rFonts w:eastAsia="Times New Roman" w:cs="Times New Roman"/>
          <w:color w:val="000000" w:themeColor="text1"/>
          <w:shd w:val="solid" w:color="FFFFFF" w:fill="FFFFFF"/>
        </w:rPr>
        <w:t xml:space="preserve"> </w:t>
      </w:r>
      <w:r w:rsidR="002A010D">
        <w:rPr>
          <w:rFonts w:eastAsia="Times New Roman" w:cs="Times New Roman"/>
          <w:color w:val="000000" w:themeColor="text1"/>
          <w:shd w:val="solid" w:color="FFFFFF" w:fill="FFFFFF"/>
        </w:rPr>
        <w:t>In o</w:t>
      </w:r>
      <w:r w:rsidRPr="00DF3D0C">
        <w:rPr>
          <w:rFonts w:eastAsia="Times New Roman" w:cs="Times New Roman"/>
          <w:color w:val="000000" w:themeColor="text1"/>
          <w:shd w:val="solid" w:color="FFFFFF" w:fill="FFFFFF"/>
        </w:rPr>
        <w:t xml:space="preserve">verturning the </w:t>
      </w:r>
      <w:r w:rsidR="002A010D">
        <w:rPr>
          <w:rFonts w:eastAsia="Times New Roman" w:cs="Times New Roman"/>
          <w:color w:val="000000" w:themeColor="text1"/>
          <w:shd w:val="solid" w:color="FFFFFF" w:fill="FFFFFF"/>
        </w:rPr>
        <w:t xml:space="preserve">earlier </w:t>
      </w:r>
      <w:r w:rsidRPr="00DF3D0C">
        <w:rPr>
          <w:rFonts w:eastAsia="Times New Roman" w:cs="Times New Roman"/>
          <w:color w:val="000000" w:themeColor="text1"/>
          <w:shd w:val="solid" w:color="FFFFFF" w:fill="FFFFFF"/>
        </w:rPr>
        <w:t>Human Rights Review Tribunal’s decision</w:t>
      </w:r>
      <w:r w:rsidR="003A3B84">
        <w:rPr>
          <w:rFonts w:eastAsia="Times New Roman" w:cs="Times New Roman"/>
          <w:color w:val="000000" w:themeColor="text1"/>
          <w:shd w:val="solid" w:color="FFFFFF" w:fill="FFFFFF"/>
        </w:rPr>
        <w:t>,</w:t>
      </w:r>
      <w:r w:rsidRPr="00DF3D0C">
        <w:rPr>
          <w:rFonts w:eastAsia="Times New Roman" w:cs="Times New Roman"/>
          <w:color w:val="000000" w:themeColor="text1"/>
          <w:shd w:val="solid" w:color="FFFFFF" w:fill="FFFFFF"/>
        </w:rPr>
        <w:t xml:space="preserve"> </w:t>
      </w:r>
      <w:r w:rsidR="003A3B84">
        <w:rPr>
          <w:rFonts w:eastAsia="Times New Roman" w:cs="Times New Roman"/>
          <w:color w:val="000000" w:themeColor="text1"/>
          <w:shd w:val="solid" w:color="FFFFFF" w:fill="FFFFFF"/>
        </w:rPr>
        <w:t>t</w:t>
      </w:r>
      <w:r w:rsidRPr="00DF3D0C">
        <w:rPr>
          <w:rFonts w:eastAsia="Times New Roman" w:cs="Times New Roman"/>
          <w:color w:val="000000" w:themeColor="text1"/>
          <w:shd w:val="solid" w:color="FFFFFF" w:fill="FFFFFF"/>
        </w:rPr>
        <w:t>he High Court found that the jobs of hoki trimmer and hoki filleter are substantially similar. Furthermore, the reason she received less money was because she was made a trimmer, and the reason she was made a trimmer was because she was a woman.</w:t>
      </w:r>
      <w:r w:rsidRPr="00DF3D0C">
        <w:rPr>
          <w:rStyle w:val="FootnoteReference"/>
          <w:rFonts w:cs="Times New Roman"/>
          <w:color w:val="000000" w:themeColor="text1"/>
        </w:rPr>
        <w:footnoteReference w:id="56"/>
      </w:r>
      <w:r w:rsidRPr="00DF3D0C">
        <w:rPr>
          <w:rFonts w:eastAsia="Times New Roman" w:cs="Times New Roman"/>
          <w:color w:val="000000" w:themeColor="text1"/>
          <w:shd w:val="solid" w:color="FFFFFF" w:fill="FFFFFF"/>
        </w:rPr>
        <w:t xml:space="preserve"> No other similar cases on gender equality in pay were reported</w:t>
      </w:r>
      <w:r w:rsidR="002A010D">
        <w:rPr>
          <w:rFonts w:eastAsia="Times New Roman" w:cs="Times New Roman"/>
          <w:color w:val="000000" w:themeColor="text1"/>
          <w:shd w:val="solid" w:color="FFFFFF" w:fill="FFFFFF"/>
        </w:rPr>
        <w:t>, perhaps because</w:t>
      </w:r>
      <w:r w:rsidRPr="00DF3D0C">
        <w:rPr>
          <w:rFonts w:eastAsia="Times New Roman" w:cs="Times New Roman"/>
          <w:color w:val="000000" w:themeColor="text1"/>
          <w:shd w:val="solid" w:color="FFFFFF" w:fill="FFFFFF"/>
        </w:rPr>
        <w:t xml:space="preserve"> awareness of </w:t>
      </w:r>
      <w:r w:rsidR="002A010D">
        <w:rPr>
          <w:rFonts w:eastAsia="Times New Roman" w:cs="Times New Roman"/>
          <w:color w:val="000000" w:themeColor="text1"/>
          <w:shd w:val="solid" w:color="FFFFFF" w:fill="FFFFFF"/>
        </w:rPr>
        <w:t xml:space="preserve">this </w:t>
      </w:r>
      <w:r w:rsidR="00CB2DE1">
        <w:rPr>
          <w:rFonts w:eastAsia="Times New Roman" w:cs="Times New Roman"/>
          <w:color w:val="000000" w:themeColor="text1"/>
          <w:shd w:val="solid" w:color="FFFFFF" w:fill="FFFFFF"/>
        </w:rPr>
        <w:t xml:space="preserve">legal remedy through </w:t>
      </w:r>
      <w:r w:rsidRPr="00DF3D0C">
        <w:rPr>
          <w:rFonts w:eastAsia="Times New Roman" w:cs="Times New Roman"/>
          <w:color w:val="000000" w:themeColor="text1"/>
          <w:shd w:val="solid" w:color="FFFFFF" w:fill="FFFFFF"/>
        </w:rPr>
        <w:t xml:space="preserve">the Human Rights Review Tribunal is low or </w:t>
      </w:r>
      <w:r w:rsidR="002A010D">
        <w:rPr>
          <w:rFonts w:eastAsia="Times New Roman" w:cs="Times New Roman"/>
          <w:color w:val="000000" w:themeColor="text1"/>
          <w:shd w:val="solid" w:color="FFFFFF" w:fill="FFFFFF"/>
        </w:rPr>
        <w:t>because</w:t>
      </w:r>
      <w:r w:rsidRPr="00DF3D0C">
        <w:rPr>
          <w:rFonts w:eastAsia="Times New Roman" w:cs="Times New Roman"/>
          <w:color w:val="000000" w:themeColor="text1"/>
          <w:shd w:val="solid" w:color="FFFFFF" w:fill="FFFFFF"/>
        </w:rPr>
        <w:t xml:space="preserve"> potential claimants may </w:t>
      </w:r>
      <w:r w:rsidR="003A3B84">
        <w:rPr>
          <w:rFonts w:eastAsia="Times New Roman" w:cs="Times New Roman"/>
          <w:color w:val="000000" w:themeColor="text1"/>
          <w:shd w:val="solid" w:color="FFFFFF" w:fill="FFFFFF"/>
        </w:rPr>
        <w:t>choose</w:t>
      </w:r>
      <w:r w:rsidRPr="00DF3D0C">
        <w:rPr>
          <w:rFonts w:eastAsia="Times New Roman" w:cs="Times New Roman"/>
          <w:color w:val="000000" w:themeColor="text1"/>
          <w:shd w:val="solid" w:color="FFFFFF" w:fill="FFFFFF"/>
        </w:rPr>
        <w:t xml:space="preserve"> to settle their grievances through other mechanisms. </w:t>
      </w:r>
    </w:p>
    <w:p w:rsidR="007A7A12" w:rsidRPr="00DF3D0C" w:rsidRDefault="007A7A12" w:rsidP="00972AEA">
      <w:pPr>
        <w:pStyle w:val="ListParagraph"/>
        <w:ind w:left="1149"/>
        <w:jc w:val="both"/>
        <w:rPr>
          <w:rFonts w:eastAsia="Times New Roman" w:cs="Times New Roman"/>
          <w:iCs/>
          <w:color w:val="000000" w:themeColor="text1"/>
        </w:rPr>
      </w:pPr>
    </w:p>
    <w:p w:rsidR="0073421D" w:rsidRPr="00DF3D0C" w:rsidRDefault="003A7A7E" w:rsidP="00CC0E80">
      <w:pPr>
        <w:pStyle w:val="ListParagraph"/>
        <w:numPr>
          <w:ilvl w:val="0"/>
          <w:numId w:val="36"/>
        </w:numPr>
        <w:jc w:val="both"/>
        <w:rPr>
          <w:rFonts w:eastAsia="Times New Roman" w:cs="Times New Roman"/>
          <w:b/>
          <w:iCs/>
          <w:smallCaps/>
          <w:color w:val="000000" w:themeColor="text1"/>
        </w:rPr>
      </w:pPr>
      <w:r>
        <w:rPr>
          <w:rFonts w:eastAsia="Times New Roman" w:cs="Times New Roman"/>
          <w:b/>
          <w:bCs/>
          <w:smallCaps/>
          <w:color w:val="000000" w:themeColor="text1"/>
        </w:rPr>
        <w:t xml:space="preserve">Remedial Pay Settlement </w:t>
      </w:r>
    </w:p>
    <w:p w:rsidR="007A7A12" w:rsidRPr="00DF3D0C" w:rsidRDefault="007A7A12" w:rsidP="00972AEA">
      <w:pPr>
        <w:pStyle w:val="ListParagraph"/>
        <w:ind w:left="440"/>
        <w:jc w:val="both"/>
        <w:rPr>
          <w:rFonts w:eastAsia="Times New Roman" w:cs="Times New Roman"/>
          <w:b/>
          <w:iCs/>
          <w:smallCaps/>
          <w:color w:val="000000" w:themeColor="text1"/>
        </w:rPr>
      </w:pPr>
    </w:p>
    <w:p w:rsidR="003A7A7E" w:rsidRPr="00CC0E80" w:rsidRDefault="003A7A7E" w:rsidP="00CC0E80">
      <w:pPr>
        <w:pStyle w:val="ListParagraph"/>
        <w:numPr>
          <w:ilvl w:val="1"/>
          <w:numId w:val="41"/>
        </w:numPr>
        <w:jc w:val="both"/>
        <w:rPr>
          <w:rFonts w:eastAsia="MS Mincho" w:cs="Times New Roman"/>
        </w:rPr>
      </w:pPr>
      <w:r w:rsidRPr="00CC0E80">
        <w:rPr>
          <w:rFonts w:eastAsia="MS Mincho" w:cs="Times New Roman"/>
        </w:rPr>
        <w:t>Remedial pay settlements in women-dominated occupations show that the right to equal pay for work of equal value is not enjoyed by workers in those occupations. This means that the gender pay gap has a higher negative impact on workers in women-dominated occupations. A recent example is the remedial pay settlement in the e</w:t>
      </w:r>
      <w:r w:rsidRPr="00CC0E80">
        <w:rPr>
          <w:rFonts w:eastAsia="Times New Roman" w:cs="Times New Roman"/>
          <w:color w:val="000000"/>
        </w:rPr>
        <w:t>ducation industry.</w:t>
      </w:r>
    </w:p>
    <w:p w:rsidR="0073421D" w:rsidRPr="00DF3D0C" w:rsidRDefault="0073421D" w:rsidP="00CC0E80">
      <w:pPr>
        <w:pStyle w:val="ListParagraph"/>
        <w:numPr>
          <w:ilvl w:val="1"/>
          <w:numId w:val="41"/>
        </w:numPr>
        <w:jc w:val="both"/>
        <w:rPr>
          <w:rFonts w:eastAsia="Times New Roman" w:cs="Times New Roman"/>
          <w:iCs/>
          <w:color w:val="000000" w:themeColor="text1"/>
        </w:rPr>
      </w:pPr>
      <w:r w:rsidRPr="00DF3D0C">
        <w:rPr>
          <w:rFonts w:eastAsia="Times New Roman" w:cs="Times New Roman"/>
          <w:color w:val="000000" w:themeColor="text1"/>
        </w:rPr>
        <w:t xml:space="preserve">On 1 December 2010, a remedial pay settlement was entered into between the New Zealand Educational </w:t>
      </w:r>
      <w:r w:rsidR="00DF3D0C" w:rsidRPr="00DF3D0C">
        <w:rPr>
          <w:rFonts w:eastAsia="Times New Roman" w:cs="Times New Roman"/>
          <w:color w:val="000000" w:themeColor="text1"/>
        </w:rPr>
        <w:t>Institute</w:t>
      </w:r>
      <w:r w:rsidRPr="00DF3D0C">
        <w:rPr>
          <w:rFonts w:eastAsia="Times New Roman" w:cs="Times New Roman"/>
          <w:color w:val="000000" w:themeColor="text1"/>
        </w:rPr>
        <w:t xml:space="preserve"> (NZEI) and the Ministry of Education.</w:t>
      </w:r>
      <w:r w:rsidRPr="00DF3D0C">
        <w:rPr>
          <w:rStyle w:val="FootnoteReference"/>
          <w:rFonts w:cs="Times New Roman"/>
          <w:color w:val="000000" w:themeColor="text1"/>
        </w:rPr>
        <w:footnoteReference w:id="57"/>
      </w:r>
      <w:r w:rsidRPr="00DF3D0C">
        <w:rPr>
          <w:rFonts w:eastAsia="Times New Roman" w:cs="Times New Roman"/>
          <w:color w:val="000000" w:themeColor="text1"/>
        </w:rPr>
        <w:t xml:space="preserve"> The NZEI negotiates collective agreements for primary and area school teachers and principals, support staff in primary and secondary schools, </w:t>
      </w:r>
      <w:r w:rsidR="002A010D">
        <w:rPr>
          <w:rFonts w:eastAsia="Times New Roman" w:cs="Times New Roman"/>
          <w:color w:val="000000" w:themeColor="text1"/>
        </w:rPr>
        <w:t>K</w:t>
      </w:r>
      <w:r w:rsidRPr="00DF3D0C">
        <w:rPr>
          <w:rFonts w:eastAsia="Times New Roman" w:cs="Times New Roman"/>
          <w:color w:val="000000" w:themeColor="text1"/>
        </w:rPr>
        <w:t xml:space="preserve">aiarahi i te </w:t>
      </w:r>
      <w:r w:rsidR="002A010D">
        <w:rPr>
          <w:rFonts w:eastAsia="Times New Roman" w:cs="Times New Roman"/>
          <w:color w:val="000000" w:themeColor="text1"/>
        </w:rPr>
        <w:t>R</w:t>
      </w:r>
      <w:r w:rsidRPr="00DF3D0C">
        <w:rPr>
          <w:rFonts w:eastAsia="Times New Roman" w:cs="Times New Roman"/>
          <w:color w:val="000000" w:themeColor="text1"/>
        </w:rPr>
        <w:t xml:space="preserve">eo </w:t>
      </w:r>
      <w:r w:rsidR="002A010D">
        <w:rPr>
          <w:rFonts w:eastAsia="Times New Roman" w:cs="Times New Roman"/>
          <w:color w:val="000000" w:themeColor="text1"/>
        </w:rPr>
        <w:t xml:space="preserve">(specialist Maori language experts working in kura and primary schools) </w:t>
      </w:r>
      <w:r w:rsidRPr="00DF3D0C">
        <w:rPr>
          <w:rFonts w:eastAsia="Times New Roman" w:cs="Times New Roman"/>
          <w:color w:val="000000" w:themeColor="text1"/>
        </w:rPr>
        <w:t xml:space="preserve">and special needs teacher aides, kindergarten teachers and support staff, early childhood education teachers and special education staff in the Ministry of Education's Special Education Group. Primary school teachers and principals voted in favour of a 2.75 </w:t>
      </w:r>
      <w:r w:rsidR="00DF3D0C" w:rsidRPr="00DF3D0C">
        <w:rPr>
          <w:rFonts w:eastAsia="Times New Roman" w:cs="Times New Roman"/>
          <w:color w:val="000000" w:themeColor="text1"/>
        </w:rPr>
        <w:t>per cent</w:t>
      </w:r>
      <w:r w:rsidRPr="00DF3D0C">
        <w:rPr>
          <w:rFonts w:eastAsia="Times New Roman" w:cs="Times New Roman"/>
          <w:color w:val="000000" w:themeColor="text1"/>
        </w:rPr>
        <w:t xml:space="preserve"> pay rise. The new pay rate came into effect in late February 2011 or early March 2011 </w:t>
      </w:r>
      <w:r w:rsidR="00DF3D0C" w:rsidRPr="00DF3D0C">
        <w:rPr>
          <w:rFonts w:eastAsia="Times New Roman" w:cs="Times New Roman"/>
          <w:color w:val="000000" w:themeColor="text1"/>
        </w:rPr>
        <w:t>and was</w:t>
      </w:r>
      <w:r w:rsidRPr="00DF3D0C">
        <w:rPr>
          <w:rFonts w:eastAsia="Times New Roman" w:cs="Times New Roman"/>
          <w:color w:val="000000" w:themeColor="text1"/>
        </w:rPr>
        <w:t xml:space="preserve"> backdated to December 1 2010. The settlement also included a $300 lump sum payment.</w:t>
      </w:r>
      <w:r w:rsidRPr="00DF3D0C">
        <w:rPr>
          <w:rStyle w:val="FootnoteReference"/>
          <w:rFonts w:cs="Times New Roman"/>
          <w:color w:val="000000" w:themeColor="text1"/>
        </w:rPr>
        <w:footnoteReference w:id="58"/>
      </w:r>
      <w:r w:rsidRPr="00DF3D0C">
        <w:rPr>
          <w:rFonts w:eastAsia="Times New Roman" w:cs="Times New Roman"/>
          <w:color w:val="000000" w:themeColor="text1"/>
        </w:rPr>
        <w:t xml:space="preserve"> Despite this settlement, the NZEI </w:t>
      </w:r>
      <w:r w:rsidRPr="00DF3D0C">
        <w:rPr>
          <w:rFonts w:eastAsia="Times New Roman" w:cs="Times New Roman"/>
          <w:color w:val="000000" w:themeColor="text1"/>
          <w:shd w:val="solid" w:color="FFFFFF" w:fill="FFFFFF"/>
        </w:rPr>
        <w:lastRenderedPageBreak/>
        <w:t>continues to call on the government to show some real commitment to closing the gender pay gap given that the gender pay gap has increased in 2011.</w:t>
      </w:r>
      <w:r w:rsidRPr="00DF3D0C">
        <w:rPr>
          <w:rStyle w:val="FootnoteReference"/>
          <w:rFonts w:cs="Times New Roman"/>
          <w:color w:val="000000" w:themeColor="text1"/>
        </w:rPr>
        <w:footnoteReference w:id="59"/>
      </w:r>
      <w:r w:rsidRPr="00DF3D0C">
        <w:rPr>
          <w:rFonts w:eastAsia="Times New Roman" w:cs="Times New Roman"/>
          <w:color w:val="000000" w:themeColor="text1"/>
          <w:shd w:val="solid" w:color="FFFFFF" w:fill="FFFFFF"/>
        </w:rPr>
        <w:t xml:space="preserve"> According to NZEI, pay and employment equity investigations in education have also shown that women are significantly underpaid compared to male workers in other sectors who have similar skill</w:t>
      </w:r>
      <w:r w:rsidR="00517A35">
        <w:rPr>
          <w:rFonts w:eastAsia="Times New Roman" w:cs="Times New Roman"/>
          <w:color w:val="000000" w:themeColor="text1"/>
          <w:shd w:val="solid" w:color="FFFFFF" w:fill="FFFFFF"/>
        </w:rPr>
        <w:t>-</w:t>
      </w:r>
      <w:r w:rsidRPr="00DF3D0C">
        <w:rPr>
          <w:rFonts w:eastAsia="Times New Roman" w:cs="Times New Roman"/>
          <w:color w:val="000000" w:themeColor="text1"/>
          <w:shd w:val="solid" w:color="FFFFFF" w:fill="FFFFFF"/>
        </w:rPr>
        <w:t>levels and responsibilities.</w:t>
      </w:r>
      <w:r w:rsidRPr="00DF3D0C">
        <w:rPr>
          <w:rStyle w:val="FootnoteReference"/>
          <w:rFonts w:cs="Times New Roman"/>
          <w:color w:val="000000" w:themeColor="text1"/>
        </w:rPr>
        <w:footnoteReference w:id="60"/>
      </w:r>
    </w:p>
    <w:p w:rsidR="007A7A12" w:rsidRDefault="007A7A12" w:rsidP="00972AEA">
      <w:pPr>
        <w:pStyle w:val="ListParagraph"/>
        <w:ind w:left="1149"/>
        <w:jc w:val="both"/>
        <w:rPr>
          <w:rFonts w:eastAsia="Times New Roman" w:cs="Times New Roman"/>
          <w:iCs/>
          <w:color w:val="000000" w:themeColor="text1"/>
        </w:rPr>
      </w:pPr>
    </w:p>
    <w:p w:rsidR="0073421D" w:rsidRPr="00CC0E80" w:rsidRDefault="007A7A12" w:rsidP="00CC0E80">
      <w:pPr>
        <w:pStyle w:val="ListParagraph"/>
        <w:numPr>
          <w:ilvl w:val="0"/>
          <w:numId w:val="36"/>
        </w:numPr>
        <w:jc w:val="both"/>
        <w:rPr>
          <w:rFonts w:eastAsia="Times New Roman" w:cs="Times New Roman"/>
          <w:b/>
          <w:smallCaps/>
          <w:color w:val="000000" w:themeColor="text1"/>
        </w:rPr>
      </w:pPr>
      <w:r w:rsidRPr="00CC0E80">
        <w:rPr>
          <w:rFonts w:eastAsia="Times New Roman" w:cs="Times New Roman"/>
          <w:b/>
          <w:bCs/>
          <w:smallCaps/>
          <w:color w:val="000000" w:themeColor="text1"/>
        </w:rPr>
        <w:t>The N</w:t>
      </w:r>
      <w:r w:rsidR="0073421D" w:rsidRPr="00CC0E80">
        <w:rPr>
          <w:rFonts w:eastAsia="Times New Roman" w:cs="Times New Roman"/>
          <w:b/>
          <w:bCs/>
          <w:smallCaps/>
          <w:color w:val="000000" w:themeColor="text1"/>
        </w:rPr>
        <w:t>eed for Reform?</w:t>
      </w:r>
    </w:p>
    <w:p w:rsidR="00A576C1" w:rsidRPr="00DF3D0C" w:rsidRDefault="00A576C1" w:rsidP="00972AEA">
      <w:pPr>
        <w:pStyle w:val="ListParagraph"/>
        <w:ind w:left="440"/>
        <w:jc w:val="both"/>
        <w:rPr>
          <w:rFonts w:eastAsia="Times New Roman" w:cs="Times New Roman"/>
          <w:b/>
          <w:smallCaps/>
          <w:color w:val="000000" w:themeColor="text1"/>
        </w:rPr>
      </w:pPr>
    </w:p>
    <w:p w:rsidR="002744A3" w:rsidRPr="002744A3" w:rsidRDefault="002A010D" w:rsidP="00CC0E80">
      <w:pPr>
        <w:pStyle w:val="ListParagraph"/>
        <w:numPr>
          <w:ilvl w:val="1"/>
          <w:numId w:val="42"/>
        </w:numPr>
        <w:jc w:val="both"/>
        <w:rPr>
          <w:rFonts w:eastAsia="Times New Roman" w:cs="Times New Roman"/>
          <w:iCs/>
          <w:color w:val="000000" w:themeColor="text1"/>
        </w:rPr>
      </w:pPr>
      <w:r>
        <w:rPr>
          <w:rFonts w:eastAsia="Times New Roman" w:cs="Times New Roman"/>
          <w:color w:val="000000" w:themeColor="text1"/>
        </w:rPr>
        <w:t>As noted, t</w:t>
      </w:r>
      <w:r w:rsidR="0073421D" w:rsidRPr="00DF3D0C">
        <w:rPr>
          <w:rFonts w:eastAsia="Times New Roman" w:cs="Times New Roman"/>
          <w:color w:val="000000" w:themeColor="text1"/>
        </w:rPr>
        <w:t xml:space="preserve">he existing institutional and legislative framework is inadequate in achieving gender equality in pay for work of similar value. The Global Gender Gap Index and comparisons between female and male workers’ average hourly earnings, median hourly earnings, median weekly incomes and graduate incomes </w:t>
      </w:r>
      <w:r>
        <w:rPr>
          <w:rFonts w:eastAsia="Times New Roman" w:cs="Times New Roman"/>
          <w:color w:val="000000" w:themeColor="text1"/>
        </w:rPr>
        <w:t>all show</w:t>
      </w:r>
      <w:r w:rsidR="0073421D" w:rsidRPr="00DF3D0C">
        <w:rPr>
          <w:rFonts w:eastAsia="Times New Roman" w:cs="Times New Roman"/>
          <w:color w:val="000000" w:themeColor="text1"/>
        </w:rPr>
        <w:t xml:space="preserve"> that the gender pay gap still exists in New Zealand. Women in women-dominated occupations are often underpaid in comparison </w:t>
      </w:r>
      <w:r>
        <w:rPr>
          <w:rFonts w:eastAsia="Times New Roman" w:cs="Times New Roman"/>
          <w:color w:val="000000" w:themeColor="text1"/>
        </w:rPr>
        <w:t>with</w:t>
      </w:r>
      <w:r w:rsidR="0073421D" w:rsidRPr="00DF3D0C">
        <w:rPr>
          <w:rFonts w:eastAsia="Times New Roman" w:cs="Times New Roman"/>
          <w:color w:val="000000" w:themeColor="text1"/>
        </w:rPr>
        <w:t xml:space="preserve"> male workers in other occupations </w:t>
      </w:r>
      <w:r>
        <w:rPr>
          <w:rFonts w:eastAsia="Times New Roman" w:cs="Times New Roman"/>
          <w:color w:val="000000" w:themeColor="text1"/>
        </w:rPr>
        <w:t>who</w:t>
      </w:r>
      <w:r w:rsidR="0073421D" w:rsidRPr="00DF3D0C">
        <w:rPr>
          <w:rFonts w:eastAsia="Times New Roman" w:cs="Times New Roman"/>
          <w:color w:val="000000" w:themeColor="text1"/>
        </w:rPr>
        <w:t xml:space="preserve"> do similar work. </w:t>
      </w:r>
      <w:r w:rsidR="002744A3">
        <w:rPr>
          <w:rFonts w:eastAsia="Times New Roman" w:cs="Times New Roman"/>
          <w:color w:val="000000" w:themeColor="text1"/>
        </w:rPr>
        <w:t xml:space="preserve">The existing legislative framework, principally the Human Rights Act and the </w:t>
      </w:r>
      <w:r w:rsidR="005B5989">
        <w:rPr>
          <w:rFonts w:eastAsia="Times New Roman" w:cs="Times New Roman"/>
          <w:color w:val="000000" w:themeColor="text1"/>
        </w:rPr>
        <w:t>Equal Pay</w:t>
      </w:r>
      <w:r w:rsidR="002744A3">
        <w:rPr>
          <w:rFonts w:eastAsia="Times New Roman" w:cs="Times New Roman"/>
          <w:color w:val="000000" w:themeColor="text1"/>
        </w:rPr>
        <w:t xml:space="preserve"> Act, rel</w:t>
      </w:r>
      <w:r w:rsidR="00517A35">
        <w:rPr>
          <w:rFonts w:eastAsia="Times New Roman" w:cs="Times New Roman"/>
          <w:color w:val="000000" w:themeColor="text1"/>
        </w:rPr>
        <w:t>ies</w:t>
      </w:r>
      <w:r w:rsidR="002744A3">
        <w:rPr>
          <w:rFonts w:eastAsia="Times New Roman" w:cs="Times New Roman"/>
          <w:color w:val="000000" w:themeColor="text1"/>
        </w:rPr>
        <w:t xml:space="preserve"> on women making individual complaints and having knowledge of the pay rates of co-workers and colleagues. Given the decreasing unionisation in the workplace, the prevalence of individual employment agreements and the privacy of pay rates, women seldom have sufficient knowledge to assess their pay relative to male co-workers.</w:t>
      </w:r>
    </w:p>
    <w:p w:rsidR="0073421D" w:rsidRPr="00DF3D0C" w:rsidRDefault="0073421D" w:rsidP="00CC0E80">
      <w:pPr>
        <w:pStyle w:val="ListParagraph"/>
        <w:numPr>
          <w:ilvl w:val="1"/>
          <w:numId w:val="42"/>
        </w:numPr>
        <w:jc w:val="both"/>
        <w:rPr>
          <w:rFonts w:eastAsia="Times New Roman" w:cs="Times New Roman"/>
          <w:iCs/>
          <w:color w:val="000000" w:themeColor="text1"/>
        </w:rPr>
      </w:pPr>
      <w:r w:rsidRPr="00DF3D0C">
        <w:rPr>
          <w:rFonts w:eastAsia="Times New Roman" w:cs="Times New Roman"/>
          <w:color w:val="000000" w:themeColor="text1"/>
        </w:rPr>
        <w:t xml:space="preserve">In order to combat the gender pay gap, the Human Rights Commission proposes </w:t>
      </w:r>
      <w:r w:rsidR="002A010D">
        <w:rPr>
          <w:rFonts w:eastAsia="Times New Roman" w:cs="Times New Roman"/>
          <w:color w:val="000000" w:themeColor="text1"/>
        </w:rPr>
        <w:t>a</w:t>
      </w:r>
      <w:r w:rsidRPr="00DF3D0C">
        <w:rPr>
          <w:rFonts w:eastAsia="Times New Roman" w:cs="Times New Roman"/>
          <w:color w:val="000000" w:themeColor="text1"/>
        </w:rPr>
        <w:t xml:space="preserve"> Pay Equality Bill. It is described as “an attempt to assert a positive right to pay equality and provide a procedure for the implementation and enforcement of that right that is clear and simple”.</w:t>
      </w:r>
      <w:r w:rsidRPr="00DF3D0C">
        <w:rPr>
          <w:rStyle w:val="FootnoteReference"/>
          <w:rFonts w:cs="Times New Roman"/>
          <w:color w:val="000000" w:themeColor="text1"/>
        </w:rPr>
        <w:footnoteReference w:id="61"/>
      </w:r>
      <w:r w:rsidRPr="00DF3D0C">
        <w:rPr>
          <w:rFonts w:eastAsia="Times New Roman" w:cs="Times New Roman"/>
          <w:color w:val="000000" w:themeColor="text1"/>
        </w:rPr>
        <w:t xml:space="preserve"> The Commission argues for transparency of pay and pay systems, where employers are obligated to record pay differentiations by gender and make those records open to Labour Inspector scrutiny.</w:t>
      </w:r>
      <w:r w:rsidRPr="00DF3D0C">
        <w:rPr>
          <w:rStyle w:val="FootnoteReference"/>
          <w:rFonts w:cs="Times New Roman"/>
          <w:color w:val="000000" w:themeColor="text1"/>
        </w:rPr>
        <w:footnoteReference w:id="62"/>
      </w:r>
      <w:r w:rsidRPr="00DF3D0C">
        <w:rPr>
          <w:rFonts w:eastAsia="Times New Roman" w:cs="Times New Roman"/>
          <w:color w:val="000000" w:themeColor="text1"/>
        </w:rPr>
        <w:t xml:space="preserve"> Moreover, the Commission advocates for a Gender-Inclusive Job Evaluation Standard that can be used to ensure job evaluation systems deliver pay equality.</w:t>
      </w:r>
      <w:r w:rsidRPr="00DF3D0C">
        <w:rPr>
          <w:rStyle w:val="FootnoteReference"/>
          <w:rFonts w:cs="Times New Roman"/>
          <w:color w:val="000000" w:themeColor="text1"/>
        </w:rPr>
        <w:footnoteReference w:id="63"/>
      </w:r>
      <w:r w:rsidRPr="00DF3D0C">
        <w:rPr>
          <w:rFonts w:eastAsia="Times New Roman" w:cs="Times New Roman"/>
          <w:color w:val="000000" w:themeColor="text1"/>
        </w:rPr>
        <w:t xml:space="preserve"> Both measures </w:t>
      </w:r>
      <w:r w:rsidR="002A010D">
        <w:rPr>
          <w:rFonts w:eastAsia="Times New Roman" w:cs="Times New Roman"/>
          <w:color w:val="000000" w:themeColor="text1"/>
        </w:rPr>
        <w:t>would</w:t>
      </w:r>
      <w:r w:rsidRPr="00DF3D0C">
        <w:rPr>
          <w:rFonts w:eastAsia="Times New Roman" w:cs="Times New Roman"/>
          <w:color w:val="000000" w:themeColor="text1"/>
        </w:rPr>
        <w:t xml:space="preserve"> provide an evidential basis for any complaint relating to a lack of pay equality. </w:t>
      </w:r>
    </w:p>
    <w:p w:rsidR="0073421D" w:rsidRPr="00DF3D0C" w:rsidRDefault="0073421D" w:rsidP="00972AEA">
      <w:pPr>
        <w:jc w:val="both"/>
        <w:rPr>
          <w:rFonts w:eastAsia="Times New Roman" w:cs="Times New Roman"/>
          <w:bCs/>
          <w:color w:val="000000" w:themeColor="text1"/>
        </w:rPr>
      </w:pPr>
    </w:p>
    <w:p w:rsidR="00DF3D0C" w:rsidRPr="00DF3D0C" w:rsidRDefault="00DF3D0C" w:rsidP="00CC0E80">
      <w:pPr>
        <w:pStyle w:val="ListParagraph"/>
        <w:numPr>
          <w:ilvl w:val="0"/>
          <w:numId w:val="36"/>
        </w:numPr>
        <w:jc w:val="both"/>
        <w:rPr>
          <w:rFonts w:cs="Times New Roman"/>
          <w:b/>
          <w:bCs/>
          <w:smallCaps/>
        </w:rPr>
      </w:pPr>
      <w:r w:rsidRPr="00DF3D0C">
        <w:rPr>
          <w:rFonts w:cs="Times New Roman"/>
          <w:b/>
          <w:bCs/>
          <w:smallCaps/>
        </w:rPr>
        <w:t>Recommendations</w:t>
      </w:r>
    </w:p>
    <w:p w:rsidR="00DF3D0C" w:rsidRDefault="00DF3D0C" w:rsidP="00DF3D0C">
      <w:pPr>
        <w:pStyle w:val="ListParagraph"/>
        <w:ind w:left="360"/>
        <w:jc w:val="both"/>
        <w:rPr>
          <w:rFonts w:cs="Times New Roman"/>
          <w:b/>
          <w:bCs/>
          <w:smallCaps/>
        </w:rPr>
      </w:pPr>
    </w:p>
    <w:p w:rsidR="009B3094" w:rsidRPr="00DF3D0C" w:rsidRDefault="009B3094" w:rsidP="009B3094">
      <w:pPr>
        <w:tabs>
          <w:tab w:val="left" w:pos="5245"/>
        </w:tabs>
        <w:ind w:left="360"/>
        <w:jc w:val="both"/>
        <w:rPr>
          <w:rFonts w:cs="Times New Roman"/>
          <w:color w:val="000000" w:themeColor="text1"/>
        </w:rPr>
      </w:pPr>
      <w:r w:rsidRPr="00DF3D0C">
        <w:rPr>
          <w:rFonts w:cs="Times New Roman"/>
          <w:color w:val="000000" w:themeColor="text1"/>
        </w:rPr>
        <w:t>In light of the issues mentioned above, we recommend that</w:t>
      </w:r>
      <w:r w:rsidR="00CA1E6B">
        <w:rPr>
          <w:rFonts w:cs="Times New Roman"/>
          <w:color w:val="000000" w:themeColor="text1"/>
        </w:rPr>
        <w:t xml:space="preserve"> the Committee urge the New Zealand government to</w:t>
      </w:r>
      <w:r w:rsidRPr="00DF3D0C">
        <w:rPr>
          <w:rFonts w:cs="Times New Roman"/>
          <w:color w:val="000000" w:themeColor="text1"/>
        </w:rPr>
        <w:t xml:space="preserve">: </w:t>
      </w:r>
    </w:p>
    <w:p w:rsidR="00DF3D0C" w:rsidRPr="00DF3D0C" w:rsidRDefault="00DF3D0C" w:rsidP="00CC0E80">
      <w:pPr>
        <w:pStyle w:val="ListParagraph"/>
        <w:numPr>
          <w:ilvl w:val="1"/>
          <w:numId w:val="43"/>
        </w:numPr>
        <w:jc w:val="both"/>
        <w:rPr>
          <w:rFonts w:cs="Times New Roman"/>
          <w:b/>
          <w:bCs/>
          <w:smallCaps/>
        </w:rPr>
      </w:pPr>
      <w:r w:rsidRPr="00DF3D0C">
        <w:rPr>
          <w:rFonts w:cs="Times New Roman"/>
        </w:rPr>
        <w:t>increase its efforts to promote the equal pay of men and women in all fiel</w:t>
      </w:r>
      <w:r w:rsidR="0016578C">
        <w:rPr>
          <w:rFonts w:cs="Times New Roman"/>
        </w:rPr>
        <w:t>ds for jobs of a similar nature;</w:t>
      </w:r>
    </w:p>
    <w:p w:rsidR="00D34CC3" w:rsidRDefault="00D34CC3" w:rsidP="00CC0E80">
      <w:pPr>
        <w:numPr>
          <w:ilvl w:val="1"/>
          <w:numId w:val="43"/>
        </w:numPr>
        <w:jc w:val="both"/>
      </w:pPr>
      <w:r>
        <w:rPr>
          <w:rFonts w:eastAsia="MS Mincho" w:cs="Times New Roman"/>
        </w:rPr>
        <w:t>reform the current institutional and legislative frameworks to specifically address the gender</w:t>
      </w:r>
      <w:r w:rsidR="0016578C">
        <w:rPr>
          <w:rFonts w:eastAsia="MS Mincho" w:cs="Times New Roman"/>
        </w:rPr>
        <w:t xml:space="preserve"> pay gap and advance pay equity;</w:t>
      </w:r>
    </w:p>
    <w:p w:rsidR="00D34CC3" w:rsidRDefault="00D34CC3" w:rsidP="00CC0E80">
      <w:pPr>
        <w:numPr>
          <w:ilvl w:val="1"/>
          <w:numId w:val="43"/>
        </w:numPr>
        <w:jc w:val="both"/>
        <w:rPr>
          <w:rFonts w:eastAsia="MS Mincho" w:cs="Times New Roman"/>
        </w:rPr>
      </w:pPr>
      <w:r>
        <w:rPr>
          <w:rFonts w:eastAsia="MS Mincho" w:cs="Times New Roman"/>
        </w:rPr>
        <w:lastRenderedPageBreak/>
        <w:t>establish an evaluation standard to measure gender pay equity between male-dominated occupations and female-dominated occupat</w:t>
      </w:r>
      <w:r w:rsidR="0016578C">
        <w:rPr>
          <w:rFonts w:eastAsia="MS Mincho" w:cs="Times New Roman"/>
        </w:rPr>
        <w:t>ions for jobs of similar nature; and</w:t>
      </w:r>
    </w:p>
    <w:p w:rsidR="002744A3" w:rsidRDefault="002744A3" w:rsidP="00CC0E80">
      <w:pPr>
        <w:numPr>
          <w:ilvl w:val="1"/>
          <w:numId w:val="43"/>
        </w:numPr>
        <w:jc w:val="both"/>
        <w:rPr>
          <w:rFonts w:eastAsia="MS Mincho" w:cs="Times New Roman"/>
        </w:rPr>
      </w:pPr>
      <w:r>
        <w:rPr>
          <w:rFonts w:eastAsia="MS Mincho" w:cs="Times New Roman"/>
        </w:rPr>
        <w:t>establish a properly resourced Pay Equity Unit</w:t>
      </w:r>
      <w:r w:rsidR="004907D8">
        <w:rPr>
          <w:rFonts w:eastAsia="MS Mincho" w:cs="Times New Roman"/>
        </w:rPr>
        <w:t>, similar to that established under the now repealed Employment Equity Act 1990.</w:t>
      </w:r>
    </w:p>
    <w:p w:rsidR="00D34CC3" w:rsidRDefault="00D34CC3" w:rsidP="00D34CC3">
      <w:pPr>
        <w:ind w:left="1080"/>
        <w:jc w:val="both"/>
        <w:rPr>
          <w:rFonts w:eastAsia="MS Mincho" w:cs="Times New Roman"/>
        </w:rPr>
      </w:pPr>
    </w:p>
    <w:p w:rsidR="003B379B" w:rsidRPr="00DF3D0C" w:rsidRDefault="002744A3" w:rsidP="00972AEA">
      <w:pPr>
        <w:jc w:val="both"/>
        <w:rPr>
          <w:rFonts w:cs="Times New Roman"/>
          <w:b/>
          <w:smallCaps/>
          <w:color w:val="000000" w:themeColor="text1"/>
          <w:sz w:val="32"/>
          <w:szCs w:val="32"/>
        </w:rPr>
      </w:pPr>
      <w:r>
        <w:rPr>
          <w:rFonts w:cs="Times New Roman"/>
          <w:b/>
          <w:smallCaps/>
          <w:color w:val="000000" w:themeColor="text1"/>
          <w:sz w:val="32"/>
          <w:szCs w:val="32"/>
        </w:rPr>
        <w:t xml:space="preserve">   </w:t>
      </w:r>
    </w:p>
    <w:p w:rsidR="00B24DE6" w:rsidRDefault="00DF3D0C" w:rsidP="0016578C">
      <w:pPr>
        <w:ind w:left="360"/>
        <w:jc w:val="center"/>
        <w:rPr>
          <w:iCs/>
          <w:color w:val="000000" w:themeColor="text1"/>
          <w:sz w:val="32"/>
          <w:szCs w:val="32"/>
        </w:rPr>
      </w:pPr>
      <w:r>
        <w:rPr>
          <w:rFonts w:cs="Times New Roman"/>
          <w:color w:val="000000" w:themeColor="text1"/>
        </w:rPr>
        <w:br w:type="column"/>
      </w:r>
      <w:r w:rsidR="00EE1D29" w:rsidRPr="00DF3D0C">
        <w:rPr>
          <w:rFonts w:cs="Times New Roman"/>
          <w:smallCaps/>
          <w:color w:val="000000" w:themeColor="text1"/>
          <w:sz w:val="32"/>
          <w:szCs w:val="32"/>
        </w:rPr>
        <w:lastRenderedPageBreak/>
        <w:t xml:space="preserve">Part </w:t>
      </w:r>
      <w:r w:rsidR="00EE1D29">
        <w:rPr>
          <w:iCs/>
          <w:color w:val="000000" w:themeColor="text1"/>
          <w:sz w:val="32"/>
          <w:szCs w:val="32"/>
        </w:rPr>
        <w:t>E</w:t>
      </w:r>
    </w:p>
    <w:p w:rsidR="00EE1D29" w:rsidRPr="00DF3D0C" w:rsidRDefault="00EE1D29" w:rsidP="00EE1D29">
      <w:pPr>
        <w:jc w:val="center"/>
        <w:rPr>
          <w:rFonts w:cs="Times New Roman"/>
          <w:color w:val="000000" w:themeColor="text1"/>
        </w:rPr>
      </w:pPr>
    </w:p>
    <w:p w:rsidR="00B24DE6" w:rsidRPr="00DF3D0C" w:rsidRDefault="00B24DE6" w:rsidP="00B24DE6">
      <w:pPr>
        <w:jc w:val="both"/>
        <w:rPr>
          <w:rFonts w:cs="Times New Roman"/>
          <w:b/>
          <w:smallCaps/>
          <w:color w:val="000000" w:themeColor="text1"/>
          <w:sz w:val="32"/>
          <w:szCs w:val="32"/>
        </w:rPr>
      </w:pPr>
      <w:r w:rsidRPr="00DF3D0C">
        <w:rPr>
          <w:rFonts w:cs="Times New Roman"/>
          <w:b/>
          <w:smallCaps/>
          <w:color w:val="000000" w:themeColor="text1"/>
          <w:sz w:val="32"/>
          <w:szCs w:val="32"/>
        </w:rPr>
        <w:t>Article 9: The Right to Social Security</w:t>
      </w:r>
    </w:p>
    <w:p w:rsidR="00B24DE6" w:rsidRDefault="00B24DE6" w:rsidP="00B24DE6">
      <w:pPr>
        <w:jc w:val="both"/>
        <w:rPr>
          <w:rFonts w:cs="Times New Roman"/>
          <w:i/>
          <w:color w:val="000000" w:themeColor="text1"/>
          <w:sz w:val="20"/>
        </w:rPr>
      </w:pPr>
    </w:p>
    <w:p w:rsidR="00B24DE6" w:rsidRPr="00DF3D0C" w:rsidRDefault="00B24DE6" w:rsidP="00B24DE6">
      <w:pPr>
        <w:jc w:val="both"/>
        <w:rPr>
          <w:rFonts w:cs="Times New Roman"/>
          <w:i/>
          <w:color w:val="000000" w:themeColor="text1"/>
          <w:sz w:val="20"/>
        </w:rPr>
      </w:pPr>
      <w:r w:rsidRPr="00DF3D0C">
        <w:rPr>
          <w:rFonts w:cs="Times New Roman"/>
          <w:i/>
          <w:color w:val="000000" w:themeColor="text1"/>
          <w:sz w:val="20"/>
        </w:rPr>
        <w:t>Question 12: Please provide information on the Social Security Amendment Act 2007 and on the extent to which it assists the State party to meet its obligations under article 9 of the Covenant.</w:t>
      </w:r>
    </w:p>
    <w:p w:rsidR="00B24DE6" w:rsidRPr="00DF3D0C" w:rsidRDefault="00B24DE6" w:rsidP="00B24DE6">
      <w:pPr>
        <w:jc w:val="both"/>
        <w:rPr>
          <w:rFonts w:cs="Times New Roman"/>
          <w:smallCaps/>
          <w:color w:val="000000" w:themeColor="text1"/>
          <w:sz w:val="32"/>
          <w:szCs w:val="32"/>
        </w:rPr>
      </w:pPr>
    </w:p>
    <w:p w:rsidR="00CA1E6B" w:rsidRDefault="00CA1E6B" w:rsidP="00CA1E6B">
      <w:pPr>
        <w:pStyle w:val="ListParagraph"/>
        <w:numPr>
          <w:ilvl w:val="0"/>
          <w:numId w:val="44"/>
        </w:numPr>
        <w:jc w:val="both"/>
        <w:rPr>
          <w:rFonts w:cs="Times New Roman"/>
          <w:b/>
          <w:bCs/>
          <w:smallCaps/>
          <w:color w:val="000000" w:themeColor="text1"/>
        </w:rPr>
      </w:pPr>
      <w:r w:rsidRPr="00CA1E6B">
        <w:rPr>
          <w:rFonts w:cs="Times New Roman"/>
          <w:b/>
          <w:bCs/>
          <w:smallCaps/>
          <w:color w:val="000000" w:themeColor="text1"/>
        </w:rPr>
        <w:t>Introduction</w:t>
      </w:r>
    </w:p>
    <w:p w:rsidR="00CA1E6B" w:rsidRPr="00CA1E6B" w:rsidRDefault="00B24DE6" w:rsidP="00CA1E6B">
      <w:pPr>
        <w:pStyle w:val="ListParagraph"/>
        <w:numPr>
          <w:ilvl w:val="1"/>
          <w:numId w:val="44"/>
        </w:numPr>
        <w:jc w:val="both"/>
        <w:rPr>
          <w:rFonts w:cs="Times New Roman"/>
          <w:b/>
          <w:bCs/>
          <w:smallCaps/>
          <w:color w:val="000000" w:themeColor="text1"/>
        </w:rPr>
      </w:pPr>
      <w:r w:rsidRPr="00CA1E6B">
        <w:rPr>
          <w:rFonts w:cs="Times New Roman"/>
          <w:color w:val="000000" w:themeColor="text1"/>
        </w:rPr>
        <w:t>The right to social security, contained in Art 9 of the ICESCR, is of fundamental importance for the guarantee of basic human dignity, particularly as it often functions as a protection for other basic human rights, such as the right to an adequate standard of living in Art 11.</w:t>
      </w:r>
    </w:p>
    <w:p w:rsidR="00B24DE6" w:rsidRPr="00CA1E6B" w:rsidRDefault="00B24DE6" w:rsidP="00CA1E6B">
      <w:pPr>
        <w:pStyle w:val="ListParagraph"/>
        <w:numPr>
          <w:ilvl w:val="1"/>
          <w:numId w:val="44"/>
        </w:numPr>
        <w:jc w:val="both"/>
        <w:rPr>
          <w:rFonts w:cs="Times New Roman"/>
          <w:b/>
          <w:bCs/>
          <w:smallCaps/>
          <w:color w:val="000000" w:themeColor="text1"/>
        </w:rPr>
      </w:pPr>
      <w:r w:rsidRPr="00CA1E6B">
        <w:rPr>
          <w:rFonts w:cs="Times New Roman"/>
          <w:color w:val="000000" w:themeColor="text1"/>
        </w:rPr>
        <w:t>This part</w:t>
      </w:r>
      <w:r w:rsidR="002A010D">
        <w:rPr>
          <w:rFonts w:cs="Times New Roman"/>
          <w:color w:val="000000" w:themeColor="text1"/>
        </w:rPr>
        <w:t xml:space="preserve"> is structured</w:t>
      </w:r>
      <w:r w:rsidRPr="00CA1E6B">
        <w:rPr>
          <w:rFonts w:cs="Times New Roman"/>
          <w:color w:val="000000" w:themeColor="text1"/>
        </w:rPr>
        <w:t xml:space="preserve"> as follows.</w:t>
      </w:r>
      <w:r w:rsidR="00517A35">
        <w:rPr>
          <w:rFonts w:cs="Times New Roman"/>
          <w:color w:val="000000" w:themeColor="text1"/>
        </w:rPr>
        <w:t xml:space="preserve"> </w:t>
      </w:r>
      <w:r w:rsidRPr="00CA1E6B">
        <w:rPr>
          <w:rFonts w:cs="Times New Roman"/>
          <w:color w:val="000000" w:themeColor="text1"/>
        </w:rPr>
        <w:t>Se</w:t>
      </w:r>
      <w:r w:rsidR="000A03CD" w:rsidRPr="00CA1E6B">
        <w:rPr>
          <w:rFonts w:cs="Times New Roman"/>
          <w:color w:val="000000" w:themeColor="text1"/>
        </w:rPr>
        <w:t>ction 2</w:t>
      </w:r>
      <w:r w:rsidRPr="00CA1E6B">
        <w:rPr>
          <w:rFonts w:cs="Times New Roman"/>
          <w:color w:val="000000" w:themeColor="text1"/>
        </w:rPr>
        <w:t xml:space="preserve"> provide</w:t>
      </w:r>
      <w:r w:rsidR="002A010D">
        <w:rPr>
          <w:rFonts w:cs="Times New Roman"/>
          <w:color w:val="000000" w:themeColor="text1"/>
        </w:rPr>
        <w:t>s</w:t>
      </w:r>
      <w:r w:rsidRPr="00CA1E6B">
        <w:rPr>
          <w:rFonts w:cs="Times New Roman"/>
          <w:color w:val="000000" w:themeColor="text1"/>
        </w:rPr>
        <w:t xml:space="preserve"> an historical perspective, with a view to highlighting the need for social security r</w:t>
      </w:r>
      <w:r w:rsidR="000A03CD" w:rsidRPr="00CA1E6B">
        <w:rPr>
          <w:rFonts w:cs="Times New Roman"/>
          <w:color w:val="000000" w:themeColor="text1"/>
        </w:rPr>
        <w:t>eform in New Zealand.  Section 3</w:t>
      </w:r>
      <w:r w:rsidRPr="00CA1E6B">
        <w:rPr>
          <w:rFonts w:cs="Times New Roman"/>
          <w:color w:val="000000" w:themeColor="text1"/>
        </w:rPr>
        <w:t xml:space="preserve"> outline</w:t>
      </w:r>
      <w:r w:rsidR="002A010D">
        <w:rPr>
          <w:rFonts w:cs="Times New Roman"/>
          <w:color w:val="000000" w:themeColor="text1"/>
        </w:rPr>
        <w:t>s</w:t>
      </w:r>
      <w:r w:rsidRPr="00CA1E6B">
        <w:rPr>
          <w:rFonts w:cs="Times New Roman"/>
          <w:color w:val="000000" w:themeColor="text1"/>
        </w:rPr>
        <w:t xml:space="preserve"> the major changes wrought upon the social security system by the Social Security Amendment Act, and highlight</w:t>
      </w:r>
      <w:r w:rsidR="002A010D">
        <w:rPr>
          <w:rFonts w:cs="Times New Roman"/>
          <w:color w:val="000000" w:themeColor="text1"/>
        </w:rPr>
        <w:t>s</w:t>
      </w:r>
      <w:r w:rsidRPr="00CA1E6B">
        <w:rPr>
          <w:rFonts w:cs="Times New Roman"/>
          <w:color w:val="000000" w:themeColor="text1"/>
        </w:rPr>
        <w:t xml:space="preserve"> some current developments that will be significan</w:t>
      </w:r>
      <w:r w:rsidR="000A03CD" w:rsidRPr="00CA1E6B">
        <w:rPr>
          <w:rFonts w:cs="Times New Roman"/>
          <w:color w:val="000000" w:themeColor="text1"/>
        </w:rPr>
        <w:t>t in the near future. Section 4</w:t>
      </w:r>
      <w:r w:rsidR="002A010D">
        <w:rPr>
          <w:rFonts w:cs="Times New Roman"/>
          <w:color w:val="000000" w:themeColor="text1"/>
        </w:rPr>
        <w:t xml:space="preserve"> is</w:t>
      </w:r>
      <w:r w:rsidRPr="00CA1E6B">
        <w:rPr>
          <w:rFonts w:cs="Times New Roman"/>
          <w:color w:val="000000" w:themeColor="text1"/>
        </w:rPr>
        <w:t xml:space="preserve"> divided into two subsections, the first of which  highlight</w:t>
      </w:r>
      <w:r w:rsidR="002A010D">
        <w:rPr>
          <w:rFonts w:cs="Times New Roman"/>
          <w:color w:val="000000" w:themeColor="text1"/>
        </w:rPr>
        <w:t>s</w:t>
      </w:r>
      <w:r w:rsidRPr="00CA1E6B">
        <w:rPr>
          <w:rFonts w:cs="Times New Roman"/>
          <w:color w:val="000000" w:themeColor="text1"/>
        </w:rPr>
        <w:t xml:space="preserve"> some particular concern</w:t>
      </w:r>
      <w:r w:rsidR="002A010D">
        <w:rPr>
          <w:rFonts w:cs="Times New Roman"/>
          <w:color w:val="000000" w:themeColor="text1"/>
        </w:rPr>
        <w:t>s</w:t>
      </w:r>
      <w:r w:rsidRPr="00CA1E6B">
        <w:rPr>
          <w:rFonts w:cs="Times New Roman"/>
          <w:color w:val="000000" w:themeColor="text1"/>
        </w:rPr>
        <w:t xml:space="preserve"> in recent reforms to the social security system vis-à-vis fundamental human rights. The second</w:t>
      </w:r>
      <w:r w:rsidR="008C5742">
        <w:rPr>
          <w:rFonts w:cs="Times New Roman"/>
          <w:color w:val="000000" w:themeColor="text1"/>
        </w:rPr>
        <w:t xml:space="preserve"> </w:t>
      </w:r>
      <w:r w:rsidRPr="00CA1E6B">
        <w:rPr>
          <w:rFonts w:cs="Times New Roman"/>
          <w:color w:val="000000" w:themeColor="text1"/>
        </w:rPr>
        <w:t>subsection  consider</w:t>
      </w:r>
      <w:r w:rsidR="002A010D">
        <w:rPr>
          <w:rFonts w:cs="Times New Roman"/>
          <w:color w:val="000000" w:themeColor="text1"/>
        </w:rPr>
        <w:t>s</w:t>
      </w:r>
      <w:r w:rsidRPr="00CA1E6B">
        <w:rPr>
          <w:rFonts w:cs="Times New Roman"/>
          <w:color w:val="000000" w:themeColor="text1"/>
        </w:rPr>
        <w:t xml:space="preserve"> more broadly the changing ethos of the social security system, and its compatibility with a human rights-based approach to social security.</w:t>
      </w:r>
      <w:r w:rsidR="00517A35">
        <w:rPr>
          <w:rFonts w:cs="Times New Roman"/>
          <w:color w:val="000000" w:themeColor="text1"/>
        </w:rPr>
        <w:t xml:space="preserve"> </w:t>
      </w:r>
      <w:r w:rsidRPr="00CA1E6B">
        <w:rPr>
          <w:rFonts w:cs="Times New Roman"/>
          <w:color w:val="000000" w:themeColor="text1"/>
        </w:rPr>
        <w:t>We conclude this Part with our suggested recommendations in</w:t>
      </w:r>
      <w:r w:rsidR="000A03CD" w:rsidRPr="00CA1E6B">
        <w:rPr>
          <w:rFonts w:cs="Times New Roman"/>
          <w:color w:val="000000" w:themeColor="text1"/>
        </w:rPr>
        <w:t xml:space="preserve"> </w:t>
      </w:r>
      <w:r w:rsidR="000A03CD" w:rsidRPr="00517A35">
        <w:rPr>
          <w:rFonts w:cs="Times New Roman"/>
          <w:color w:val="000000" w:themeColor="text1"/>
        </w:rPr>
        <w:t>Section 4.</w:t>
      </w:r>
      <w:r w:rsidRPr="00CA1E6B">
        <w:rPr>
          <w:rFonts w:cs="Times New Roman"/>
          <w:color w:val="000000" w:themeColor="text1"/>
        </w:rPr>
        <w:t xml:space="preserve"> </w:t>
      </w:r>
    </w:p>
    <w:p w:rsidR="00B24DE6" w:rsidRPr="00DF3D0C" w:rsidRDefault="00B24DE6" w:rsidP="00B24DE6">
      <w:pPr>
        <w:pStyle w:val="ListParagraph"/>
        <w:tabs>
          <w:tab w:val="left" w:pos="5245"/>
        </w:tabs>
        <w:ind w:left="1440"/>
        <w:jc w:val="both"/>
        <w:rPr>
          <w:rFonts w:cs="Times New Roman"/>
          <w:color w:val="000000" w:themeColor="text1"/>
        </w:rPr>
      </w:pPr>
    </w:p>
    <w:p w:rsidR="00B24DE6" w:rsidRPr="00CA1E6B" w:rsidRDefault="00B24DE6" w:rsidP="00CA1E6B">
      <w:pPr>
        <w:pStyle w:val="ListParagraph"/>
        <w:numPr>
          <w:ilvl w:val="0"/>
          <w:numId w:val="44"/>
        </w:numPr>
        <w:tabs>
          <w:tab w:val="left" w:pos="5245"/>
        </w:tabs>
        <w:jc w:val="both"/>
        <w:rPr>
          <w:rFonts w:cs="Times New Roman"/>
          <w:b/>
          <w:color w:val="000000" w:themeColor="text1"/>
        </w:rPr>
      </w:pPr>
      <w:r w:rsidRPr="00CA1E6B">
        <w:rPr>
          <w:rFonts w:cs="Times New Roman"/>
          <w:b/>
          <w:bCs/>
          <w:smallCaps/>
          <w:color w:val="000000" w:themeColor="text1"/>
        </w:rPr>
        <w:t>The Need for Social Security Reform</w:t>
      </w:r>
    </w:p>
    <w:p w:rsidR="00B24DE6" w:rsidRPr="00DF3D0C" w:rsidRDefault="00B24DE6" w:rsidP="00B24DE6">
      <w:pPr>
        <w:pStyle w:val="ListParagraph"/>
        <w:tabs>
          <w:tab w:val="left" w:pos="5245"/>
        </w:tabs>
        <w:jc w:val="both"/>
        <w:rPr>
          <w:rFonts w:cs="Times New Roman"/>
          <w:b/>
          <w:color w:val="000000" w:themeColor="text1"/>
        </w:rPr>
      </w:pPr>
    </w:p>
    <w:p w:rsidR="00B24DE6" w:rsidRPr="00DF3D0C" w:rsidRDefault="00B24DE6" w:rsidP="00CA1E6B">
      <w:pPr>
        <w:pStyle w:val="ListParagraph"/>
        <w:numPr>
          <w:ilvl w:val="1"/>
          <w:numId w:val="44"/>
        </w:numPr>
        <w:tabs>
          <w:tab w:val="left" w:pos="5245"/>
        </w:tabs>
        <w:jc w:val="both"/>
        <w:rPr>
          <w:rFonts w:cs="Times New Roman"/>
          <w:color w:val="000000" w:themeColor="text1"/>
        </w:rPr>
      </w:pPr>
      <w:r w:rsidRPr="00DF3D0C">
        <w:rPr>
          <w:rFonts w:cs="Times New Roman"/>
          <w:color w:val="000000" w:themeColor="text1"/>
        </w:rPr>
        <w:t>The social security system in New Zealand is often traced back to the Old Age Pension Act of 1898,</w:t>
      </w:r>
      <w:r w:rsidRPr="00DF3D0C">
        <w:rPr>
          <w:rStyle w:val="FootnoteReference"/>
          <w:rFonts w:cs="Times New Roman"/>
          <w:color w:val="000000" w:themeColor="text1"/>
        </w:rPr>
        <w:footnoteReference w:id="64"/>
      </w:r>
      <w:r w:rsidRPr="00DF3D0C">
        <w:rPr>
          <w:rFonts w:cs="Times New Roman"/>
          <w:color w:val="000000" w:themeColor="text1"/>
        </w:rPr>
        <w:t xml:space="preserve"> as the first attempt to legislate for the provision of welfare at a national level.</w:t>
      </w:r>
      <w:r w:rsidRPr="00DF3D0C">
        <w:rPr>
          <w:rStyle w:val="FootnoteReference"/>
          <w:rFonts w:cs="Times New Roman"/>
          <w:color w:val="000000" w:themeColor="text1"/>
        </w:rPr>
        <w:footnoteReference w:id="65"/>
      </w:r>
      <w:r w:rsidRPr="00DF3D0C">
        <w:rPr>
          <w:rFonts w:cs="Times New Roman"/>
          <w:color w:val="000000" w:themeColor="text1"/>
        </w:rPr>
        <w:t xml:space="preserve">  </w:t>
      </w:r>
    </w:p>
    <w:p w:rsidR="00B24DE6" w:rsidRPr="00DF3D0C" w:rsidRDefault="00B24DE6" w:rsidP="00CA1E6B">
      <w:pPr>
        <w:pStyle w:val="ListParagraph"/>
        <w:numPr>
          <w:ilvl w:val="1"/>
          <w:numId w:val="44"/>
        </w:numPr>
        <w:tabs>
          <w:tab w:val="left" w:pos="5245"/>
        </w:tabs>
        <w:jc w:val="both"/>
        <w:rPr>
          <w:rFonts w:cs="Times New Roman"/>
          <w:color w:val="000000" w:themeColor="text1"/>
        </w:rPr>
      </w:pPr>
      <w:r w:rsidRPr="00DF3D0C">
        <w:rPr>
          <w:rFonts w:cs="Times New Roman"/>
          <w:color w:val="000000" w:themeColor="text1"/>
        </w:rPr>
        <w:t>After the Great Depression of the 1930s, the legislative framework of the social security system was consolidated in the Social Security Act 1938.</w:t>
      </w:r>
      <w:r w:rsidRPr="00DF3D0C">
        <w:rPr>
          <w:rStyle w:val="FootnoteReference"/>
          <w:rFonts w:cs="Times New Roman"/>
          <w:color w:val="000000" w:themeColor="text1"/>
        </w:rPr>
        <w:footnoteReference w:id="66"/>
      </w:r>
      <w:r w:rsidRPr="00DF3D0C">
        <w:rPr>
          <w:rFonts w:cs="Times New Roman"/>
          <w:color w:val="000000" w:themeColor="text1"/>
        </w:rPr>
        <w:t xml:space="preserve">  As Māmari Stephens has commented, the 1938 Act contained “the fledgling notion that all citizens should be able to achieve a level of participation in New Zealand society”, which “was to develop further over the next four decades and the 1938 Act basically set the template for the next 60 years of the welfare state.”</w:t>
      </w:r>
      <w:r w:rsidRPr="00DF3D0C">
        <w:rPr>
          <w:rStyle w:val="FootnoteReference"/>
          <w:rFonts w:cs="Times New Roman"/>
          <w:color w:val="000000" w:themeColor="text1"/>
        </w:rPr>
        <w:footnoteReference w:id="67"/>
      </w:r>
      <w:r w:rsidRPr="00DF3D0C">
        <w:rPr>
          <w:rFonts w:cs="Times New Roman"/>
          <w:color w:val="000000" w:themeColor="text1"/>
        </w:rPr>
        <w:t xml:space="preserve">  This scheme was broadened and further consolidated by the Social Security Act 1964.</w:t>
      </w:r>
      <w:r w:rsidRPr="00DF3D0C">
        <w:rPr>
          <w:rStyle w:val="FootnoteReference"/>
          <w:rFonts w:cs="Times New Roman"/>
          <w:color w:val="000000" w:themeColor="text1"/>
        </w:rPr>
        <w:footnoteReference w:id="68"/>
      </w:r>
      <w:r w:rsidRPr="00DF3D0C">
        <w:rPr>
          <w:rFonts w:cs="Times New Roman"/>
          <w:color w:val="000000" w:themeColor="text1"/>
        </w:rPr>
        <w:t xml:space="preserve">  </w:t>
      </w:r>
    </w:p>
    <w:p w:rsidR="00B24DE6" w:rsidRPr="00DF3D0C" w:rsidRDefault="00B24DE6" w:rsidP="00CA1E6B">
      <w:pPr>
        <w:pStyle w:val="ListParagraph"/>
        <w:numPr>
          <w:ilvl w:val="1"/>
          <w:numId w:val="44"/>
        </w:numPr>
        <w:tabs>
          <w:tab w:val="left" w:pos="5245"/>
        </w:tabs>
        <w:jc w:val="both"/>
        <w:rPr>
          <w:rFonts w:cs="Times New Roman"/>
          <w:color w:val="000000" w:themeColor="text1"/>
        </w:rPr>
      </w:pPr>
      <w:r w:rsidRPr="00DF3D0C">
        <w:rPr>
          <w:rFonts w:cs="Times New Roman"/>
          <w:color w:val="000000" w:themeColor="text1"/>
        </w:rPr>
        <w:t>Thus, from the mid-1930s up until the 1990s, social security in New Zealand remained on a relatively stable trajectory.  Benefits were provided on the basis of universal entitlement, and embodied what Stephens has referred to as a “social democratic approach, uniquely tailored to New Zealand’s own conditions.”</w:t>
      </w:r>
      <w:r w:rsidRPr="00DF3D0C">
        <w:rPr>
          <w:rStyle w:val="FootnoteReference"/>
          <w:rFonts w:cs="Times New Roman"/>
          <w:color w:val="000000" w:themeColor="text1"/>
        </w:rPr>
        <w:footnoteReference w:id="69"/>
      </w:r>
      <w:r w:rsidRPr="00DF3D0C">
        <w:rPr>
          <w:rFonts w:cs="Times New Roman"/>
          <w:color w:val="000000" w:themeColor="text1"/>
        </w:rPr>
        <w:t xml:space="preserve">  </w:t>
      </w:r>
    </w:p>
    <w:p w:rsidR="00B24DE6" w:rsidRPr="00DF3D0C" w:rsidRDefault="00B24DE6" w:rsidP="00CA1E6B">
      <w:pPr>
        <w:pStyle w:val="ListParagraph"/>
        <w:numPr>
          <w:ilvl w:val="1"/>
          <w:numId w:val="44"/>
        </w:numPr>
        <w:tabs>
          <w:tab w:val="left" w:pos="5245"/>
        </w:tabs>
        <w:jc w:val="both"/>
        <w:rPr>
          <w:rFonts w:cs="Times New Roman"/>
          <w:color w:val="000000" w:themeColor="text1"/>
        </w:rPr>
      </w:pPr>
      <w:r w:rsidRPr="00DF3D0C">
        <w:rPr>
          <w:rFonts w:cs="Times New Roman"/>
          <w:color w:val="000000" w:themeColor="text1"/>
        </w:rPr>
        <w:lastRenderedPageBreak/>
        <w:t>Under the Fourth National Government of the 1990s – after some early changes made by the preceding Labour government</w:t>
      </w:r>
      <w:r w:rsidRPr="00DF3D0C">
        <w:rPr>
          <w:rStyle w:val="FootnoteReference"/>
          <w:rFonts w:cs="Times New Roman"/>
          <w:color w:val="000000" w:themeColor="text1"/>
        </w:rPr>
        <w:footnoteReference w:id="70"/>
      </w:r>
      <w:r w:rsidRPr="00DF3D0C">
        <w:rPr>
          <w:rFonts w:cs="Times New Roman"/>
          <w:color w:val="000000" w:themeColor="text1"/>
        </w:rPr>
        <w:t xml:space="preserve"> – the social security system in New Zealand underwent significant reform.</w:t>
      </w:r>
      <w:r w:rsidRPr="00DF3D0C">
        <w:rPr>
          <w:rStyle w:val="FootnoteReference"/>
          <w:rFonts w:cs="Times New Roman"/>
          <w:color w:val="000000" w:themeColor="text1"/>
        </w:rPr>
        <w:footnoteReference w:id="71"/>
      </w:r>
      <w:r w:rsidRPr="00DF3D0C">
        <w:rPr>
          <w:rFonts w:cs="Times New Roman"/>
          <w:color w:val="000000" w:themeColor="text1"/>
        </w:rPr>
        <w:t xml:space="preserve">  These reforms were characterised by a free-market programme that sought to cut state spending and address </w:t>
      </w:r>
      <w:r w:rsidR="00517A35">
        <w:rPr>
          <w:rFonts w:cs="Times New Roman"/>
          <w:color w:val="000000" w:themeColor="text1"/>
        </w:rPr>
        <w:t xml:space="preserve">alleged </w:t>
      </w:r>
      <w:r w:rsidRPr="00DF3D0C">
        <w:rPr>
          <w:rFonts w:cs="Times New Roman"/>
          <w:color w:val="000000" w:themeColor="text1"/>
        </w:rPr>
        <w:t xml:space="preserve"> “benefit dependency.”  Benefits were cut in real terms, and user-pays systems were introduced to replace formerly free public services.  The system moved away from a philosophy of universal entitlement, and benefits became more targeted and conditional.  As Chris Rudd has noted, these specific reforms were accompanied by legislation that sought to “lock in” a fiscally conservative policy framework that would restrict future governments with respect to welfare</w:t>
      </w:r>
      <w:r w:rsidR="008C5742">
        <w:rPr>
          <w:rFonts w:cs="Times New Roman"/>
          <w:color w:val="000000" w:themeColor="text1"/>
        </w:rPr>
        <w:t>, i</w:t>
      </w:r>
      <w:r w:rsidRPr="00DF3D0C">
        <w:rPr>
          <w:rFonts w:cs="Times New Roman"/>
          <w:color w:val="000000" w:themeColor="text1"/>
        </w:rPr>
        <w:t>n particular, the Fiscal Responsibility Act 1994.</w:t>
      </w:r>
    </w:p>
    <w:p w:rsidR="00B24DE6" w:rsidRPr="00DF3D0C" w:rsidRDefault="00B24DE6" w:rsidP="00CA1E6B">
      <w:pPr>
        <w:pStyle w:val="ListParagraph"/>
        <w:numPr>
          <w:ilvl w:val="1"/>
          <w:numId w:val="44"/>
        </w:numPr>
        <w:tabs>
          <w:tab w:val="left" w:pos="5245"/>
        </w:tabs>
        <w:jc w:val="both"/>
        <w:rPr>
          <w:rFonts w:cs="Times New Roman"/>
          <w:color w:val="000000" w:themeColor="text1"/>
        </w:rPr>
      </w:pPr>
      <w:r w:rsidRPr="00DF3D0C">
        <w:rPr>
          <w:rFonts w:cs="Times New Roman"/>
          <w:color w:val="000000" w:themeColor="text1"/>
        </w:rPr>
        <w:t>In the last decade this paradigm has begun to change once more.  The effects of the 1990s reforms have to some extent been softened by repeals enacted by the Fifth Labour</w:t>
      </w:r>
      <w:r w:rsidR="00517A35">
        <w:rPr>
          <w:rFonts w:cs="Times New Roman"/>
          <w:color w:val="000000" w:themeColor="text1"/>
        </w:rPr>
        <w:t xml:space="preserve"> </w:t>
      </w:r>
      <w:r w:rsidRPr="00DF3D0C">
        <w:rPr>
          <w:rFonts w:cs="Times New Roman"/>
          <w:color w:val="000000" w:themeColor="text1"/>
        </w:rPr>
        <w:t xml:space="preserve">Government, although the core benefit rates have remained constant since the cuts of the early 90s (increases since then have been based on </w:t>
      </w:r>
      <w:r w:rsidR="008C5742">
        <w:rPr>
          <w:rFonts w:cs="Times New Roman"/>
          <w:color w:val="000000" w:themeColor="text1"/>
        </w:rPr>
        <w:t xml:space="preserve">rises in the </w:t>
      </w:r>
      <w:r w:rsidRPr="00DF3D0C">
        <w:rPr>
          <w:rFonts w:cs="Times New Roman"/>
          <w:color w:val="000000" w:themeColor="text1"/>
        </w:rPr>
        <w:t>cost of living).</w:t>
      </w:r>
      <w:r w:rsidRPr="00DF3D0C">
        <w:rPr>
          <w:rStyle w:val="FootnoteReference"/>
          <w:rFonts w:cs="Times New Roman"/>
          <w:color w:val="000000" w:themeColor="text1"/>
        </w:rPr>
        <w:footnoteReference w:id="72"/>
      </w:r>
      <w:r w:rsidRPr="00DF3D0C">
        <w:rPr>
          <w:rFonts w:cs="Times New Roman"/>
          <w:color w:val="000000" w:themeColor="text1"/>
        </w:rPr>
        <w:t xml:space="preserve">  However, the system </w:t>
      </w:r>
      <w:r w:rsidR="008C5742">
        <w:rPr>
          <w:rFonts w:cs="Times New Roman"/>
          <w:color w:val="000000" w:themeColor="text1"/>
        </w:rPr>
        <w:t xml:space="preserve">is still a </w:t>
      </w:r>
      <w:r w:rsidRPr="00DF3D0C">
        <w:rPr>
          <w:rFonts w:cs="Times New Roman"/>
          <w:color w:val="000000" w:themeColor="text1"/>
        </w:rPr>
        <w:t>far</w:t>
      </w:r>
      <w:r w:rsidR="008C5742">
        <w:rPr>
          <w:rFonts w:cs="Times New Roman"/>
          <w:color w:val="000000" w:themeColor="text1"/>
        </w:rPr>
        <w:t xml:space="preserve"> cry </w:t>
      </w:r>
      <w:r w:rsidRPr="00DF3D0C">
        <w:rPr>
          <w:rFonts w:cs="Times New Roman"/>
          <w:color w:val="000000" w:themeColor="text1"/>
        </w:rPr>
        <w:t xml:space="preserve">from the system of universal entitlement </w:t>
      </w:r>
      <w:r w:rsidR="008C5742">
        <w:rPr>
          <w:rFonts w:cs="Times New Roman"/>
          <w:color w:val="000000" w:themeColor="text1"/>
        </w:rPr>
        <w:t xml:space="preserve">for male wage earners </w:t>
      </w:r>
      <w:r w:rsidRPr="00DF3D0C">
        <w:rPr>
          <w:rFonts w:cs="Times New Roman"/>
          <w:color w:val="000000" w:themeColor="text1"/>
        </w:rPr>
        <w:t xml:space="preserve">characteristic of the 1950s and 60s.  Social security in New Zealand remains highly targeted, and the focus on the problem of “dependency” persists.  Meanwhile, the imperative to work has become more deeply embedded, and many benefits now impose obligations to seek out and enter into paid employment.  This philosophy of paid employment as a means to achieving full social inclusion is often referred to as policy of the “Third Way.”  The policy implications of the Social Security Amendment Act 2007 and the more recent reforms explored below fall into this new social security paradigm.  </w:t>
      </w:r>
    </w:p>
    <w:p w:rsidR="00B24DE6" w:rsidRPr="00DF3D0C" w:rsidRDefault="00B24DE6" w:rsidP="00CA1E6B">
      <w:pPr>
        <w:pStyle w:val="ListParagraph"/>
        <w:numPr>
          <w:ilvl w:val="1"/>
          <w:numId w:val="44"/>
        </w:numPr>
        <w:tabs>
          <w:tab w:val="left" w:pos="5245"/>
        </w:tabs>
        <w:jc w:val="both"/>
        <w:rPr>
          <w:rFonts w:cs="Times New Roman"/>
          <w:color w:val="000000" w:themeColor="text1"/>
        </w:rPr>
      </w:pPr>
      <w:r w:rsidRPr="00DF3D0C">
        <w:rPr>
          <w:rFonts w:cs="Times New Roman"/>
          <w:color w:val="000000" w:themeColor="text1"/>
        </w:rPr>
        <w:t xml:space="preserve">The social security system in New Zealand thus has a long history, to which many current deficiencies can be traced.  The need for social security reform has long been recognised, particularly in the aftermath of the post-1987 stock market crash reforms.  </w:t>
      </w:r>
    </w:p>
    <w:p w:rsidR="00B24DE6" w:rsidRDefault="00B24DE6" w:rsidP="00CA1E6B">
      <w:pPr>
        <w:pStyle w:val="ListParagraph"/>
        <w:numPr>
          <w:ilvl w:val="1"/>
          <w:numId w:val="44"/>
        </w:numPr>
        <w:tabs>
          <w:tab w:val="left" w:pos="5245"/>
        </w:tabs>
        <w:jc w:val="both"/>
        <w:rPr>
          <w:rFonts w:cs="Times New Roman"/>
          <w:color w:val="000000" w:themeColor="text1"/>
        </w:rPr>
      </w:pPr>
      <w:r w:rsidRPr="00DF3D0C">
        <w:rPr>
          <w:rFonts w:cs="Times New Roman"/>
          <w:color w:val="000000" w:themeColor="text1"/>
        </w:rPr>
        <w:t>We do not want to suggest that a re</w:t>
      </w:r>
      <w:r w:rsidR="008C5742">
        <w:rPr>
          <w:rFonts w:cs="Times New Roman"/>
          <w:color w:val="000000" w:themeColor="text1"/>
        </w:rPr>
        <w:t>turn</w:t>
      </w:r>
      <w:r w:rsidRPr="00DF3D0C">
        <w:rPr>
          <w:rFonts w:cs="Times New Roman"/>
          <w:color w:val="000000" w:themeColor="text1"/>
        </w:rPr>
        <w:t xml:space="preserve"> to the mid-twentieth century </w:t>
      </w:r>
      <w:r w:rsidR="008C5742">
        <w:rPr>
          <w:rFonts w:cs="Times New Roman"/>
          <w:color w:val="000000" w:themeColor="text1"/>
        </w:rPr>
        <w:t xml:space="preserve">system </w:t>
      </w:r>
      <w:r w:rsidRPr="00DF3D0C">
        <w:rPr>
          <w:rFonts w:cs="Times New Roman"/>
          <w:color w:val="000000" w:themeColor="text1"/>
        </w:rPr>
        <w:t xml:space="preserve">is possible, or even desirable.  Indeed, this system was not without its own problems: the scheme embodied many of the biases of its time, failing, in particular, to recognise Māori cultural values and to adapt to social changes in the gendered division of labour.  The demographic profile of New Zealand and the global economic climate have altered significantly, and to </w:t>
      </w:r>
      <w:r w:rsidR="008C5742">
        <w:rPr>
          <w:rFonts w:cs="Times New Roman"/>
          <w:color w:val="000000" w:themeColor="text1"/>
        </w:rPr>
        <w:t>re-</w:t>
      </w:r>
      <w:r w:rsidRPr="00DF3D0C">
        <w:rPr>
          <w:rFonts w:cs="Times New Roman"/>
          <w:color w:val="000000" w:themeColor="text1"/>
        </w:rPr>
        <w:t xml:space="preserve">impose such an out-dated scheme would not be appropriate.  Recent decades have seen the development of </w:t>
      </w:r>
      <w:r w:rsidR="008C5742">
        <w:rPr>
          <w:rFonts w:cs="Times New Roman"/>
          <w:color w:val="000000" w:themeColor="text1"/>
        </w:rPr>
        <w:t xml:space="preserve">a </w:t>
      </w:r>
      <w:r w:rsidRPr="00DF3D0C">
        <w:rPr>
          <w:rFonts w:cs="Times New Roman"/>
          <w:color w:val="000000" w:themeColor="text1"/>
        </w:rPr>
        <w:t>human rights</w:t>
      </w:r>
      <w:r w:rsidR="008C5742">
        <w:rPr>
          <w:rFonts w:cs="Times New Roman"/>
          <w:color w:val="000000" w:themeColor="text1"/>
        </w:rPr>
        <w:t xml:space="preserve"> approach</w:t>
      </w:r>
      <w:r w:rsidRPr="00DF3D0C">
        <w:rPr>
          <w:rFonts w:cs="Times New Roman"/>
          <w:color w:val="000000" w:themeColor="text1"/>
        </w:rPr>
        <w:t xml:space="preserve">, which provides a more </w:t>
      </w:r>
      <w:r w:rsidR="008C5742">
        <w:rPr>
          <w:rFonts w:cs="Times New Roman"/>
          <w:color w:val="000000" w:themeColor="text1"/>
        </w:rPr>
        <w:t>appropriate</w:t>
      </w:r>
      <w:r w:rsidRPr="00DF3D0C">
        <w:rPr>
          <w:rFonts w:cs="Times New Roman"/>
          <w:color w:val="000000" w:themeColor="text1"/>
        </w:rPr>
        <w:t xml:space="preserve"> basis for a contemporary system of social security.</w:t>
      </w:r>
    </w:p>
    <w:p w:rsidR="00081309" w:rsidRPr="00DF3D0C" w:rsidRDefault="00081309" w:rsidP="00081309">
      <w:pPr>
        <w:pStyle w:val="ListParagraph"/>
        <w:tabs>
          <w:tab w:val="left" w:pos="5245"/>
        </w:tabs>
        <w:ind w:left="1080"/>
        <w:jc w:val="both"/>
        <w:rPr>
          <w:rFonts w:cs="Times New Roman"/>
          <w:color w:val="000000" w:themeColor="text1"/>
        </w:rPr>
      </w:pPr>
    </w:p>
    <w:p w:rsidR="00B24DE6" w:rsidRDefault="00B24DE6" w:rsidP="00B24DE6">
      <w:pPr>
        <w:tabs>
          <w:tab w:val="left" w:pos="5245"/>
        </w:tabs>
        <w:jc w:val="both"/>
        <w:rPr>
          <w:rFonts w:cs="Times New Roman"/>
          <w:color w:val="000000" w:themeColor="text1"/>
        </w:rPr>
      </w:pPr>
    </w:p>
    <w:p w:rsidR="006346C7" w:rsidRDefault="006346C7" w:rsidP="00B24DE6">
      <w:pPr>
        <w:tabs>
          <w:tab w:val="left" w:pos="5245"/>
        </w:tabs>
        <w:jc w:val="both"/>
        <w:rPr>
          <w:rFonts w:cs="Times New Roman"/>
          <w:color w:val="000000" w:themeColor="text1"/>
        </w:rPr>
      </w:pPr>
    </w:p>
    <w:p w:rsidR="006346C7" w:rsidRPr="00DF3D0C" w:rsidRDefault="006346C7" w:rsidP="00B24DE6">
      <w:pPr>
        <w:tabs>
          <w:tab w:val="left" w:pos="5245"/>
        </w:tabs>
        <w:jc w:val="both"/>
        <w:rPr>
          <w:rFonts w:cs="Times New Roman"/>
          <w:color w:val="000000" w:themeColor="text1"/>
        </w:rPr>
      </w:pPr>
    </w:p>
    <w:p w:rsidR="00B24DE6" w:rsidRPr="00DF3D0C" w:rsidRDefault="00B24DE6" w:rsidP="00CA1E6B">
      <w:pPr>
        <w:pStyle w:val="ListParagraph"/>
        <w:numPr>
          <w:ilvl w:val="0"/>
          <w:numId w:val="44"/>
        </w:numPr>
        <w:tabs>
          <w:tab w:val="left" w:pos="5245"/>
        </w:tabs>
        <w:jc w:val="both"/>
        <w:rPr>
          <w:rFonts w:cs="Times New Roman"/>
          <w:b/>
          <w:color w:val="000000" w:themeColor="text1"/>
        </w:rPr>
      </w:pPr>
      <w:r w:rsidRPr="00DF3D0C">
        <w:rPr>
          <w:rFonts w:cs="Times New Roman"/>
          <w:b/>
          <w:bCs/>
          <w:smallCaps/>
          <w:color w:val="000000" w:themeColor="text1"/>
        </w:rPr>
        <w:lastRenderedPageBreak/>
        <w:t>The Social Security Amendment Act 2007</w:t>
      </w:r>
    </w:p>
    <w:p w:rsidR="00B24DE6" w:rsidRPr="00DF3D0C" w:rsidRDefault="00B24DE6" w:rsidP="00B24DE6">
      <w:pPr>
        <w:pStyle w:val="ListParagraph"/>
        <w:tabs>
          <w:tab w:val="left" w:pos="5245"/>
        </w:tabs>
        <w:jc w:val="both"/>
        <w:rPr>
          <w:rFonts w:cs="Times New Roman"/>
          <w:color w:val="000000" w:themeColor="text1"/>
        </w:rPr>
      </w:pPr>
    </w:p>
    <w:p w:rsidR="00B24DE6" w:rsidRPr="00DF3D0C" w:rsidRDefault="00B24DE6" w:rsidP="00CA1E6B">
      <w:pPr>
        <w:pStyle w:val="ListParagraph"/>
        <w:numPr>
          <w:ilvl w:val="1"/>
          <w:numId w:val="44"/>
        </w:numPr>
        <w:tabs>
          <w:tab w:val="left" w:pos="5245"/>
        </w:tabs>
        <w:jc w:val="both"/>
        <w:rPr>
          <w:rFonts w:cs="Times New Roman"/>
          <w:color w:val="000000" w:themeColor="text1"/>
        </w:rPr>
      </w:pPr>
      <w:r w:rsidRPr="00DF3D0C">
        <w:rPr>
          <w:rFonts w:cs="Times New Roman"/>
          <w:color w:val="000000" w:themeColor="text1"/>
        </w:rPr>
        <w:t>The Social Security Amendment Act 2007</w:t>
      </w:r>
      <w:r w:rsidRPr="00DF3D0C">
        <w:rPr>
          <w:rStyle w:val="FootnoteReference"/>
          <w:rFonts w:cs="Times New Roman"/>
          <w:color w:val="000000" w:themeColor="text1"/>
        </w:rPr>
        <w:footnoteReference w:id="73"/>
      </w:r>
      <w:r w:rsidRPr="00DF3D0C">
        <w:rPr>
          <w:rFonts w:cs="Times New Roman"/>
          <w:color w:val="000000" w:themeColor="text1"/>
        </w:rPr>
        <w:t xml:space="preserve"> (“the Act”) made a number of important changes that can be seen as embedding a Third Way approach in the legislative framework of the New Zealand social security system. </w:t>
      </w:r>
    </w:p>
    <w:p w:rsidR="00B24DE6" w:rsidRPr="00DF3D0C" w:rsidRDefault="00B24DE6" w:rsidP="00CA1E6B">
      <w:pPr>
        <w:pStyle w:val="ListParagraph"/>
        <w:numPr>
          <w:ilvl w:val="1"/>
          <w:numId w:val="44"/>
        </w:numPr>
        <w:tabs>
          <w:tab w:val="left" w:pos="5245"/>
        </w:tabs>
        <w:jc w:val="both"/>
        <w:rPr>
          <w:rFonts w:cs="Times New Roman"/>
          <w:color w:val="000000" w:themeColor="text1"/>
        </w:rPr>
      </w:pPr>
      <w:r w:rsidRPr="00DF3D0C">
        <w:rPr>
          <w:rFonts w:cs="Times New Roman"/>
          <w:color w:val="000000" w:themeColor="text1"/>
        </w:rPr>
        <w:t>Section 23 of the Act amend</w:t>
      </w:r>
      <w:r w:rsidR="00081309">
        <w:rPr>
          <w:rFonts w:cs="Times New Roman"/>
          <w:color w:val="000000" w:themeColor="text1"/>
        </w:rPr>
        <w:t>ed</w:t>
      </w:r>
      <w:r w:rsidRPr="00DF3D0C">
        <w:rPr>
          <w:rFonts w:cs="Times New Roman"/>
          <w:color w:val="000000" w:themeColor="text1"/>
        </w:rPr>
        <w:t xml:space="preserve"> the Social Security Act 1964 to insert new a “purpose and principles” section, that makes the focus on paid employment abundantly clear:</w:t>
      </w:r>
    </w:p>
    <w:p w:rsidR="00B24DE6" w:rsidRPr="00DF3D0C" w:rsidRDefault="00B24DE6" w:rsidP="00B24DE6">
      <w:pPr>
        <w:widowControl w:val="0"/>
        <w:autoSpaceDE w:val="0"/>
        <w:autoSpaceDN w:val="0"/>
        <w:adjustRightInd w:val="0"/>
        <w:jc w:val="both"/>
        <w:rPr>
          <w:rFonts w:cs="Times New Roman"/>
          <w:b/>
          <w:bCs/>
          <w:color w:val="000000" w:themeColor="text1"/>
          <w:sz w:val="20"/>
          <w:szCs w:val="32"/>
        </w:rPr>
      </w:pPr>
    </w:p>
    <w:p w:rsidR="00B24DE6" w:rsidRPr="00DF3D0C" w:rsidRDefault="00B24DE6" w:rsidP="00B24DE6">
      <w:pPr>
        <w:widowControl w:val="0"/>
        <w:autoSpaceDE w:val="0"/>
        <w:autoSpaceDN w:val="0"/>
        <w:adjustRightInd w:val="0"/>
        <w:ind w:left="720" w:firstLine="720"/>
        <w:jc w:val="both"/>
        <w:rPr>
          <w:rFonts w:cs="Times New Roman"/>
          <w:b/>
          <w:bCs/>
          <w:color w:val="000000" w:themeColor="text1"/>
          <w:sz w:val="20"/>
          <w:szCs w:val="32"/>
        </w:rPr>
      </w:pPr>
      <w:r w:rsidRPr="00DF3D0C">
        <w:rPr>
          <w:rFonts w:cs="Times New Roman"/>
          <w:b/>
          <w:bCs/>
          <w:color w:val="000000" w:themeColor="text1"/>
          <w:sz w:val="20"/>
          <w:szCs w:val="32"/>
        </w:rPr>
        <w:t>1A Purpose</w:t>
      </w:r>
    </w:p>
    <w:p w:rsidR="00B24DE6" w:rsidRPr="00DF3D0C" w:rsidRDefault="00B24DE6" w:rsidP="00B24DE6">
      <w:pPr>
        <w:widowControl w:val="0"/>
        <w:tabs>
          <w:tab w:val="left" w:pos="220"/>
          <w:tab w:val="left" w:pos="720"/>
        </w:tabs>
        <w:autoSpaceDE w:val="0"/>
        <w:autoSpaceDN w:val="0"/>
        <w:adjustRightInd w:val="0"/>
        <w:jc w:val="both"/>
        <w:rPr>
          <w:rFonts w:cs="Times New Roman"/>
          <w:color w:val="000000" w:themeColor="text1"/>
          <w:sz w:val="20"/>
          <w:szCs w:val="32"/>
        </w:rPr>
      </w:pPr>
      <w:r w:rsidRPr="00DF3D0C">
        <w:rPr>
          <w:rFonts w:cs="Times New Roman"/>
          <w:color w:val="000000" w:themeColor="text1"/>
          <w:sz w:val="20"/>
          <w:szCs w:val="32"/>
        </w:rPr>
        <w:tab/>
      </w:r>
      <w:r w:rsidRPr="00DF3D0C">
        <w:rPr>
          <w:rFonts w:cs="Times New Roman"/>
          <w:color w:val="000000" w:themeColor="text1"/>
          <w:sz w:val="20"/>
          <w:szCs w:val="32"/>
        </w:rPr>
        <w:tab/>
      </w:r>
      <w:r w:rsidRPr="00DF3D0C">
        <w:rPr>
          <w:rFonts w:cs="Times New Roman"/>
          <w:color w:val="000000" w:themeColor="text1"/>
          <w:sz w:val="20"/>
          <w:szCs w:val="32"/>
        </w:rPr>
        <w:tab/>
        <w:t>The purpose of this Act is—</w:t>
      </w:r>
    </w:p>
    <w:p w:rsidR="00B24DE6" w:rsidRPr="00DF3D0C" w:rsidRDefault="00B24DE6" w:rsidP="00B24DE6">
      <w:pPr>
        <w:pStyle w:val="ListParagraph"/>
        <w:widowControl w:val="0"/>
        <w:numPr>
          <w:ilvl w:val="0"/>
          <w:numId w:val="7"/>
        </w:numPr>
        <w:tabs>
          <w:tab w:val="left" w:pos="220"/>
          <w:tab w:val="left" w:pos="720"/>
        </w:tabs>
        <w:autoSpaceDE w:val="0"/>
        <w:autoSpaceDN w:val="0"/>
        <w:adjustRightInd w:val="0"/>
        <w:jc w:val="both"/>
        <w:rPr>
          <w:rFonts w:cs="Times New Roman"/>
          <w:color w:val="000000" w:themeColor="text1"/>
          <w:sz w:val="20"/>
          <w:szCs w:val="32"/>
        </w:rPr>
      </w:pPr>
      <w:r w:rsidRPr="00DF3D0C">
        <w:rPr>
          <w:rFonts w:cs="Times New Roman"/>
          <w:color w:val="000000" w:themeColor="text1"/>
          <w:kern w:val="1"/>
          <w:sz w:val="20"/>
          <w:szCs w:val="32"/>
        </w:rPr>
        <w:t>to enable the provision of financial and other support as appropriate—</w:t>
      </w:r>
    </w:p>
    <w:p w:rsidR="00B24DE6" w:rsidRPr="00DF3D0C" w:rsidRDefault="00B24DE6" w:rsidP="00B24DE6">
      <w:pPr>
        <w:pStyle w:val="ListParagraph"/>
        <w:widowControl w:val="0"/>
        <w:numPr>
          <w:ilvl w:val="1"/>
          <w:numId w:val="7"/>
        </w:numPr>
        <w:tabs>
          <w:tab w:val="left" w:pos="220"/>
          <w:tab w:val="left" w:pos="720"/>
        </w:tabs>
        <w:autoSpaceDE w:val="0"/>
        <w:autoSpaceDN w:val="0"/>
        <w:adjustRightInd w:val="0"/>
        <w:jc w:val="both"/>
        <w:rPr>
          <w:rFonts w:cs="Times New Roman"/>
          <w:color w:val="000000" w:themeColor="text1"/>
          <w:sz w:val="20"/>
          <w:szCs w:val="32"/>
        </w:rPr>
      </w:pPr>
      <w:r w:rsidRPr="00DF3D0C">
        <w:rPr>
          <w:rFonts w:cs="Times New Roman"/>
          <w:color w:val="000000" w:themeColor="text1"/>
          <w:kern w:val="1"/>
          <w:sz w:val="20"/>
          <w:szCs w:val="32"/>
        </w:rPr>
        <w:t>to help people to support themselves and their dependants while not in paid employment; and</w:t>
      </w:r>
    </w:p>
    <w:p w:rsidR="00B24DE6" w:rsidRPr="00DF3D0C" w:rsidRDefault="00B24DE6" w:rsidP="00B24DE6">
      <w:pPr>
        <w:pStyle w:val="ListParagraph"/>
        <w:widowControl w:val="0"/>
        <w:numPr>
          <w:ilvl w:val="1"/>
          <w:numId w:val="7"/>
        </w:numPr>
        <w:tabs>
          <w:tab w:val="left" w:pos="220"/>
          <w:tab w:val="left" w:pos="720"/>
        </w:tabs>
        <w:autoSpaceDE w:val="0"/>
        <w:autoSpaceDN w:val="0"/>
        <w:adjustRightInd w:val="0"/>
        <w:jc w:val="both"/>
        <w:rPr>
          <w:rFonts w:cs="Times New Roman"/>
          <w:color w:val="000000" w:themeColor="text1"/>
          <w:sz w:val="20"/>
          <w:szCs w:val="32"/>
        </w:rPr>
      </w:pPr>
      <w:r w:rsidRPr="00DF3D0C">
        <w:rPr>
          <w:rFonts w:cs="Times New Roman"/>
          <w:color w:val="000000" w:themeColor="text1"/>
          <w:kern w:val="1"/>
          <w:sz w:val="20"/>
          <w:szCs w:val="32"/>
        </w:rPr>
        <w:t>to help people to find or retain paid employment; and</w:t>
      </w:r>
    </w:p>
    <w:p w:rsidR="00B24DE6" w:rsidRPr="00DF3D0C" w:rsidRDefault="00B24DE6" w:rsidP="00B24DE6">
      <w:pPr>
        <w:pStyle w:val="ListParagraph"/>
        <w:widowControl w:val="0"/>
        <w:numPr>
          <w:ilvl w:val="1"/>
          <w:numId w:val="7"/>
        </w:numPr>
        <w:tabs>
          <w:tab w:val="left" w:pos="220"/>
          <w:tab w:val="left" w:pos="720"/>
        </w:tabs>
        <w:autoSpaceDE w:val="0"/>
        <w:autoSpaceDN w:val="0"/>
        <w:adjustRightInd w:val="0"/>
        <w:jc w:val="both"/>
        <w:rPr>
          <w:rFonts w:cs="Times New Roman"/>
          <w:color w:val="000000" w:themeColor="text1"/>
          <w:sz w:val="20"/>
          <w:szCs w:val="32"/>
        </w:rPr>
      </w:pPr>
      <w:r w:rsidRPr="00DF3D0C">
        <w:rPr>
          <w:rFonts w:cs="Times New Roman"/>
          <w:color w:val="000000" w:themeColor="text1"/>
          <w:kern w:val="1"/>
          <w:sz w:val="20"/>
          <w:szCs w:val="32"/>
        </w:rPr>
        <w:t>to help people for whom work may not currently be appropriate because of sickness, injury, disability, or caring responsibilities, to support themselves and their dependants:</w:t>
      </w:r>
    </w:p>
    <w:p w:rsidR="00B24DE6" w:rsidRPr="00DF3D0C" w:rsidRDefault="00B24DE6" w:rsidP="00B24DE6">
      <w:pPr>
        <w:pStyle w:val="ListParagraph"/>
        <w:widowControl w:val="0"/>
        <w:numPr>
          <w:ilvl w:val="0"/>
          <w:numId w:val="7"/>
        </w:numPr>
        <w:tabs>
          <w:tab w:val="left" w:pos="220"/>
          <w:tab w:val="left" w:pos="720"/>
        </w:tabs>
        <w:autoSpaceDE w:val="0"/>
        <w:autoSpaceDN w:val="0"/>
        <w:adjustRightInd w:val="0"/>
        <w:jc w:val="both"/>
        <w:rPr>
          <w:rFonts w:cs="Times New Roman"/>
          <w:color w:val="000000" w:themeColor="text1"/>
          <w:sz w:val="20"/>
          <w:szCs w:val="32"/>
        </w:rPr>
      </w:pPr>
      <w:r w:rsidRPr="00DF3D0C">
        <w:rPr>
          <w:rFonts w:cs="Times New Roman"/>
          <w:color w:val="000000" w:themeColor="text1"/>
          <w:kern w:val="1"/>
          <w:sz w:val="20"/>
          <w:szCs w:val="32"/>
        </w:rPr>
        <w:t>to enable in certain circumstances the provision of financial support to people to help alleviate hardship:</w:t>
      </w:r>
    </w:p>
    <w:p w:rsidR="00B24DE6" w:rsidRPr="00DF3D0C" w:rsidRDefault="00B24DE6" w:rsidP="00B24DE6">
      <w:pPr>
        <w:pStyle w:val="ListParagraph"/>
        <w:widowControl w:val="0"/>
        <w:numPr>
          <w:ilvl w:val="0"/>
          <w:numId w:val="7"/>
        </w:numPr>
        <w:tabs>
          <w:tab w:val="left" w:pos="220"/>
          <w:tab w:val="left" w:pos="720"/>
        </w:tabs>
        <w:autoSpaceDE w:val="0"/>
        <w:autoSpaceDN w:val="0"/>
        <w:adjustRightInd w:val="0"/>
        <w:jc w:val="both"/>
        <w:rPr>
          <w:rFonts w:cs="Times New Roman"/>
          <w:color w:val="000000" w:themeColor="text1"/>
          <w:sz w:val="20"/>
          <w:szCs w:val="32"/>
        </w:rPr>
      </w:pPr>
      <w:r w:rsidRPr="00DF3D0C">
        <w:rPr>
          <w:rFonts w:cs="Times New Roman"/>
          <w:color w:val="000000" w:themeColor="text1"/>
          <w:kern w:val="1"/>
          <w:sz w:val="20"/>
          <w:szCs w:val="32"/>
        </w:rPr>
        <w:t>to ensure that the financial support referred to in paragraphs (a) and (b) is provided to people taking into account—</w:t>
      </w:r>
    </w:p>
    <w:p w:rsidR="00B24DE6" w:rsidRPr="00DF3D0C" w:rsidRDefault="00B24DE6" w:rsidP="00B24DE6">
      <w:pPr>
        <w:pStyle w:val="ListParagraph"/>
        <w:widowControl w:val="0"/>
        <w:numPr>
          <w:ilvl w:val="1"/>
          <w:numId w:val="7"/>
        </w:numPr>
        <w:tabs>
          <w:tab w:val="left" w:pos="220"/>
          <w:tab w:val="left" w:pos="720"/>
        </w:tabs>
        <w:autoSpaceDE w:val="0"/>
        <w:autoSpaceDN w:val="0"/>
        <w:adjustRightInd w:val="0"/>
        <w:jc w:val="both"/>
        <w:rPr>
          <w:rFonts w:cs="Times New Roman"/>
          <w:color w:val="000000" w:themeColor="text1"/>
          <w:sz w:val="20"/>
          <w:szCs w:val="32"/>
        </w:rPr>
      </w:pPr>
      <w:r w:rsidRPr="00DF3D0C">
        <w:rPr>
          <w:rFonts w:cs="Times New Roman"/>
          <w:color w:val="000000" w:themeColor="text1"/>
          <w:kern w:val="1"/>
          <w:sz w:val="20"/>
          <w:szCs w:val="32"/>
        </w:rPr>
        <w:t>that where appropriate they should use the resources available to them before seeking financial support under this Act; and</w:t>
      </w:r>
    </w:p>
    <w:p w:rsidR="00B24DE6" w:rsidRPr="00DF3D0C" w:rsidRDefault="00B24DE6" w:rsidP="00B24DE6">
      <w:pPr>
        <w:pStyle w:val="ListParagraph"/>
        <w:widowControl w:val="0"/>
        <w:numPr>
          <w:ilvl w:val="1"/>
          <w:numId w:val="7"/>
        </w:numPr>
        <w:tabs>
          <w:tab w:val="left" w:pos="220"/>
          <w:tab w:val="left" w:pos="720"/>
        </w:tabs>
        <w:autoSpaceDE w:val="0"/>
        <w:autoSpaceDN w:val="0"/>
        <w:adjustRightInd w:val="0"/>
        <w:jc w:val="both"/>
        <w:rPr>
          <w:rFonts w:cs="Times New Roman"/>
          <w:color w:val="000000" w:themeColor="text1"/>
          <w:sz w:val="20"/>
          <w:szCs w:val="32"/>
        </w:rPr>
      </w:pPr>
      <w:r w:rsidRPr="00DF3D0C">
        <w:rPr>
          <w:rFonts w:cs="Times New Roman"/>
          <w:color w:val="000000" w:themeColor="text1"/>
          <w:kern w:val="1"/>
          <w:sz w:val="20"/>
          <w:szCs w:val="32"/>
        </w:rPr>
        <w:t>any financial support that they are eligible for or already receive, otherwise than under this Act, from publicly funded sources:</w:t>
      </w:r>
    </w:p>
    <w:p w:rsidR="00B24DE6" w:rsidRPr="00DF3D0C" w:rsidRDefault="00B24DE6" w:rsidP="00B24DE6">
      <w:pPr>
        <w:pStyle w:val="ListParagraph"/>
        <w:widowControl w:val="0"/>
        <w:numPr>
          <w:ilvl w:val="0"/>
          <w:numId w:val="7"/>
        </w:numPr>
        <w:tabs>
          <w:tab w:val="left" w:pos="220"/>
          <w:tab w:val="left" w:pos="720"/>
        </w:tabs>
        <w:autoSpaceDE w:val="0"/>
        <w:autoSpaceDN w:val="0"/>
        <w:adjustRightInd w:val="0"/>
        <w:jc w:val="both"/>
        <w:rPr>
          <w:rFonts w:cs="Times New Roman"/>
          <w:color w:val="000000" w:themeColor="text1"/>
          <w:sz w:val="20"/>
          <w:szCs w:val="32"/>
        </w:rPr>
      </w:pPr>
      <w:r w:rsidRPr="00DF3D0C">
        <w:rPr>
          <w:rFonts w:cs="Times New Roman"/>
          <w:color w:val="000000" w:themeColor="text1"/>
          <w:kern w:val="1"/>
          <w:sz w:val="20"/>
          <w:szCs w:val="32"/>
        </w:rPr>
        <w:t>to impose administrative and, where appropriate, work-related requirements on people seeking or receiving financial support under this Act.</w:t>
      </w:r>
    </w:p>
    <w:p w:rsidR="00B24DE6" w:rsidRPr="00DF3D0C" w:rsidRDefault="00B24DE6" w:rsidP="00B24DE6">
      <w:pPr>
        <w:widowControl w:val="0"/>
        <w:tabs>
          <w:tab w:val="left" w:pos="220"/>
          <w:tab w:val="left" w:pos="720"/>
        </w:tabs>
        <w:autoSpaceDE w:val="0"/>
        <w:autoSpaceDN w:val="0"/>
        <w:adjustRightInd w:val="0"/>
        <w:jc w:val="both"/>
        <w:rPr>
          <w:rFonts w:cs="Times New Roman"/>
          <w:color w:val="000000" w:themeColor="text1"/>
          <w:sz w:val="20"/>
          <w:szCs w:val="32"/>
        </w:rPr>
      </w:pPr>
    </w:p>
    <w:p w:rsidR="00B24DE6" w:rsidRPr="00DF3D0C" w:rsidRDefault="00B24DE6" w:rsidP="00B24DE6">
      <w:pPr>
        <w:widowControl w:val="0"/>
        <w:tabs>
          <w:tab w:val="left" w:pos="220"/>
          <w:tab w:val="left" w:pos="720"/>
        </w:tabs>
        <w:autoSpaceDE w:val="0"/>
        <w:autoSpaceDN w:val="0"/>
        <w:adjustRightInd w:val="0"/>
        <w:jc w:val="both"/>
        <w:rPr>
          <w:rFonts w:cs="Times New Roman"/>
          <w:b/>
          <w:color w:val="000000" w:themeColor="text1"/>
          <w:sz w:val="20"/>
          <w:szCs w:val="32"/>
        </w:rPr>
      </w:pPr>
      <w:r w:rsidRPr="00DF3D0C">
        <w:rPr>
          <w:rFonts w:cs="Times New Roman"/>
          <w:b/>
          <w:color w:val="000000" w:themeColor="text1"/>
          <w:sz w:val="20"/>
          <w:szCs w:val="32"/>
        </w:rPr>
        <w:tab/>
      </w:r>
      <w:r w:rsidRPr="00DF3D0C">
        <w:rPr>
          <w:rFonts w:cs="Times New Roman"/>
          <w:b/>
          <w:color w:val="000000" w:themeColor="text1"/>
          <w:sz w:val="20"/>
          <w:szCs w:val="32"/>
        </w:rPr>
        <w:tab/>
      </w:r>
      <w:r w:rsidRPr="00DF3D0C">
        <w:rPr>
          <w:rFonts w:cs="Times New Roman"/>
          <w:b/>
          <w:color w:val="000000" w:themeColor="text1"/>
          <w:sz w:val="20"/>
          <w:szCs w:val="32"/>
        </w:rPr>
        <w:tab/>
        <w:t>1B Principles</w:t>
      </w:r>
    </w:p>
    <w:p w:rsidR="00B24DE6" w:rsidRPr="00DF3D0C" w:rsidRDefault="00B24DE6" w:rsidP="00B24DE6">
      <w:pPr>
        <w:widowControl w:val="0"/>
        <w:tabs>
          <w:tab w:val="left" w:pos="220"/>
          <w:tab w:val="left" w:pos="720"/>
        </w:tabs>
        <w:autoSpaceDE w:val="0"/>
        <w:autoSpaceDN w:val="0"/>
        <w:adjustRightInd w:val="0"/>
        <w:ind w:left="1440"/>
        <w:jc w:val="both"/>
        <w:rPr>
          <w:rFonts w:cs="Times New Roman"/>
          <w:color w:val="000000" w:themeColor="text1"/>
          <w:kern w:val="1"/>
          <w:sz w:val="20"/>
          <w:szCs w:val="32"/>
        </w:rPr>
      </w:pPr>
      <w:r w:rsidRPr="00DF3D0C">
        <w:rPr>
          <w:rFonts w:cs="Times New Roman"/>
          <w:color w:val="000000" w:themeColor="text1"/>
          <w:kern w:val="1"/>
          <w:sz w:val="20"/>
          <w:szCs w:val="32"/>
        </w:rPr>
        <w:t>Every person exercising or performing a function, duty or power under this Act must have regard to the following general principles:</w:t>
      </w:r>
    </w:p>
    <w:p w:rsidR="00B24DE6" w:rsidRPr="00DF3D0C" w:rsidRDefault="00B24DE6" w:rsidP="00B24DE6">
      <w:pPr>
        <w:pStyle w:val="ListParagraph"/>
        <w:widowControl w:val="0"/>
        <w:numPr>
          <w:ilvl w:val="0"/>
          <w:numId w:val="8"/>
        </w:numPr>
        <w:tabs>
          <w:tab w:val="left" w:pos="220"/>
          <w:tab w:val="left" w:pos="720"/>
        </w:tabs>
        <w:autoSpaceDE w:val="0"/>
        <w:autoSpaceDN w:val="0"/>
        <w:adjustRightInd w:val="0"/>
        <w:jc w:val="both"/>
        <w:rPr>
          <w:rFonts w:cs="Times New Roman"/>
          <w:color w:val="000000" w:themeColor="text1"/>
          <w:kern w:val="1"/>
          <w:sz w:val="20"/>
          <w:szCs w:val="32"/>
        </w:rPr>
      </w:pPr>
      <w:r w:rsidRPr="00DF3D0C">
        <w:rPr>
          <w:rFonts w:cs="Times New Roman"/>
          <w:color w:val="000000" w:themeColor="text1"/>
          <w:kern w:val="1"/>
          <w:sz w:val="20"/>
          <w:szCs w:val="32"/>
        </w:rPr>
        <w:t>work in paid employment offers the best opportunity for people to achieve social and economic well-being:</w:t>
      </w:r>
    </w:p>
    <w:p w:rsidR="00B24DE6" w:rsidRPr="00DF3D0C" w:rsidRDefault="00B24DE6" w:rsidP="00B24DE6">
      <w:pPr>
        <w:pStyle w:val="ListParagraph"/>
        <w:widowControl w:val="0"/>
        <w:numPr>
          <w:ilvl w:val="0"/>
          <w:numId w:val="8"/>
        </w:numPr>
        <w:tabs>
          <w:tab w:val="left" w:pos="220"/>
          <w:tab w:val="left" w:pos="720"/>
        </w:tabs>
        <w:autoSpaceDE w:val="0"/>
        <w:autoSpaceDN w:val="0"/>
        <w:adjustRightInd w:val="0"/>
        <w:jc w:val="both"/>
        <w:rPr>
          <w:rFonts w:cs="Times New Roman"/>
          <w:color w:val="000000" w:themeColor="text1"/>
          <w:kern w:val="1"/>
          <w:sz w:val="20"/>
          <w:szCs w:val="32"/>
        </w:rPr>
      </w:pPr>
      <w:r w:rsidRPr="00DF3D0C">
        <w:rPr>
          <w:rFonts w:cs="Times New Roman"/>
          <w:color w:val="000000" w:themeColor="text1"/>
          <w:kern w:val="1"/>
          <w:sz w:val="20"/>
          <w:szCs w:val="32"/>
        </w:rPr>
        <w:t>the priority for people of working age should be to find and retain work:</w:t>
      </w:r>
    </w:p>
    <w:p w:rsidR="00B24DE6" w:rsidRPr="00DF3D0C" w:rsidRDefault="00B24DE6" w:rsidP="00B24DE6">
      <w:pPr>
        <w:pStyle w:val="ListParagraph"/>
        <w:widowControl w:val="0"/>
        <w:numPr>
          <w:ilvl w:val="0"/>
          <w:numId w:val="8"/>
        </w:numPr>
        <w:tabs>
          <w:tab w:val="left" w:pos="220"/>
          <w:tab w:val="left" w:pos="720"/>
        </w:tabs>
        <w:autoSpaceDE w:val="0"/>
        <w:autoSpaceDN w:val="0"/>
        <w:adjustRightInd w:val="0"/>
        <w:jc w:val="both"/>
        <w:rPr>
          <w:rFonts w:cs="Times New Roman"/>
          <w:color w:val="000000" w:themeColor="text1"/>
          <w:kern w:val="1"/>
          <w:sz w:val="20"/>
          <w:szCs w:val="32"/>
        </w:rPr>
      </w:pPr>
      <w:r w:rsidRPr="00DF3D0C">
        <w:rPr>
          <w:rFonts w:cs="Times New Roman"/>
          <w:color w:val="000000" w:themeColor="text1"/>
          <w:kern w:val="1"/>
          <w:sz w:val="20"/>
          <w:szCs w:val="32"/>
        </w:rPr>
        <w:t>people for whom work may not currently be an appropriate outcome should be assisted to plan for work in the future and develop employment-focused skills:</w:t>
      </w:r>
    </w:p>
    <w:p w:rsidR="00B24DE6" w:rsidRPr="00DF3D0C" w:rsidRDefault="00B24DE6" w:rsidP="00B24DE6">
      <w:pPr>
        <w:pStyle w:val="ListParagraph"/>
        <w:widowControl w:val="0"/>
        <w:numPr>
          <w:ilvl w:val="0"/>
          <w:numId w:val="8"/>
        </w:numPr>
        <w:tabs>
          <w:tab w:val="left" w:pos="220"/>
          <w:tab w:val="left" w:pos="720"/>
        </w:tabs>
        <w:autoSpaceDE w:val="0"/>
        <w:autoSpaceDN w:val="0"/>
        <w:adjustRightInd w:val="0"/>
        <w:jc w:val="both"/>
        <w:rPr>
          <w:rFonts w:cs="Times New Roman"/>
          <w:color w:val="000000" w:themeColor="text1"/>
          <w:kern w:val="1"/>
          <w:sz w:val="20"/>
          <w:szCs w:val="32"/>
        </w:rPr>
      </w:pPr>
      <w:r w:rsidRPr="00DF3D0C">
        <w:rPr>
          <w:rFonts w:cs="Times New Roman"/>
          <w:color w:val="000000" w:themeColor="text1"/>
          <w:kern w:val="1"/>
          <w:sz w:val="20"/>
          <w:szCs w:val="32"/>
        </w:rPr>
        <w:t>people for whom work is not appropriate should be supported in accordance with this Act.</w:t>
      </w:r>
    </w:p>
    <w:p w:rsidR="00B24DE6" w:rsidRPr="00DF3D0C" w:rsidRDefault="00B24DE6" w:rsidP="00B24DE6">
      <w:pPr>
        <w:pStyle w:val="ListParagraph"/>
        <w:tabs>
          <w:tab w:val="left" w:pos="5245"/>
        </w:tabs>
        <w:ind w:left="1440"/>
        <w:jc w:val="both"/>
        <w:rPr>
          <w:rFonts w:cs="Times New Roman"/>
          <w:color w:val="000000" w:themeColor="text1"/>
        </w:rPr>
      </w:pPr>
    </w:p>
    <w:p w:rsidR="00B24DE6" w:rsidRPr="00DF3D0C" w:rsidRDefault="00B24DE6" w:rsidP="00CA1E6B">
      <w:pPr>
        <w:pStyle w:val="ListParagraph"/>
        <w:numPr>
          <w:ilvl w:val="1"/>
          <w:numId w:val="44"/>
        </w:numPr>
        <w:tabs>
          <w:tab w:val="left" w:pos="5245"/>
        </w:tabs>
        <w:jc w:val="both"/>
        <w:rPr>
          <w:rFonts w:cs="Times New Roman"/>
          <w:color w:val="000000" w:themeColor="text1"/>
        </w:rPr>
      </w:pPr>
      <w:r w:rsidRPr="00DF3D0C">
        <w:rPr>
          <w:rFonts w:cs="Times New Roman"/>
          <w:color w:val="000000" w:themeColor="text1"/>
        </w:rPr>
        <w:t>The Act also ma</w:t>
      </w:r>
      <w:r w:rsidR="00081309">
        <w:rPr>
          <w:rFonts w:cs="Times New Roman"/>
          <w:color w:val="000000" w:themeColor="text1"/>
        </w:rPr>
        <w:t>de</w:t>
      </w:r>
      <w:r w:rsidRPr="00DF3D0C">
        <w:rPr>
          <w:rFonts w:cs="Times New Roman"/>
          <w:color w:val="000000" w:themeColor="text1"/>
        </w:rPr>
        <w:t xml:space="preserve"> substantive changes to the scheme itself that flow from this focus on paid employment.  In particular, the Act:</w:t>
      </w:r>
    </w:p>
    <w:p w:rsidR="00B24DE6" w:rsidRPr="00DF3D0C" w:rsidRDefault="002C52A0" w:rsidP="00CA1E6B">
      <w:pPr>
        <w:pStyle w:val="ListParagraph"/>
        <w:numPr>
          <w:ilvl w:val="2"/>
          <w:numId w:val="44"/>
        </w:numPr>
        <w:tabs>
          <w:tab w:val="left" w:pos="5245"/>
        </w:tabs>
        <w:jc w:val="both"/>
        <w:rPr>
          <w:rFonts w:cs="Times New Roman"/>
          <w:color w:val="000000" w:themeColor="text1"/>
        </w:rPr>
      </w:pPr>
      <w:r>
        <w:rPr>
          <w:rFonts w:cs="Times New Roman"/>
          <w:color w:val="000000" w:themeColor="text1"/>
        </w:rPr>
        <w:t>c</w:t>
      </w:r>
      <w:r w:rsidR="00B24DE6" w:rsidRPr="00DF3D0C">
        <w:rPr>
          <w:rFonts w:cs="Times New Roman"/>
          <w:color w:val="000000" w:themeColor="text1"/>
        </w:rPr>
        <w:t>hanges the definition of “income” in s 3(1) of the Social Security Act 1964, such that it is subject to be changed by an Order of Council.</w:t>
      </w:r>
      <w:r w:rsidR="00B24DE6" w:rsidRPr="00DF3D0C">
        <w:rPr>
          <w:rStyle w:val="FootnoteReference"/>
          <w:rFonts w:cs="Times New Roman"/>
          <w:color w:val="000000" w:themeColor="text1"/>
        </w:rPr>
        <w:footnoteReference w:id="74"/>
      </w:r>
      <w:r w:rsidR="00B24DE6" w:rsidRPr="00DF3D0C">
        <w:rPr>
          <w:rFonts w:cs="Times New Roman"/>
          <w:color w:val="000000" w:themeColor="text1"/>
        </w:rPr>
        <w:t xml:space="preserve"> </w:t>
      </w:r>
    </w:p>
    <w:p w:rsidR="00B24DE6" w:rsidRPr="00DF3D0C" w:rsidRDefault="002C52A0" w:rsidP="00CA1E6B">
      <w:pPr>
        <w:pStyle w:val="ListParagraph"/>
        <w:numPr>
          <w:ilvl w:val="2"/>
          <w:numId w:val="44"/>
        </w:numPr>
        <w:tabs>
          <w:tab w:val="left" w:pos="5245"/>
        </w:tabs>
        <w:jc w:val="both"/>
        <w:rPr>
          <w:rFonts w:cs="Times New Roman"/>
          <w:color w:val="000000" w:themeColor="text1"/>
        </w:rPr>
      </w:pPr>
      <w:r>
        <w:rPr>
          <w:rFonts w:cs="Times New Roman"/>
          <w:color w:val="000000" w:themeColor="text1"/>
        </w:rPr>
        <w:t>i</w:t>
      </w:r>
      <w:r w:rsidR="00B24DE6" w:rsidRPr="00DF3D0C">
        <w:rPr>
          <w:rFonts w:cs="Times New Roman"/>
          <w:color w:val="000000" w:themeColor="text1"/>
        </w:rPr>
        <w:t>mposes new obligations on young people, between the ages of 15 and 19, to enter into employment, training and educational;</w:t>
      </w:r>
      <w:r w:rsidR="00B24DE6" w:rsidRPr="00DF3D0C">
        <w:rPr>
          <w:rStyle w:val="FootnoteReference"/>
          <w:rFonts w:cs="Times New Roman"/>
          <w:color w:val="000000" w:themeColor="text1"/>
        </w:rPr>
        <w:footnoteReference w:id="75"/>
      </w:r>
    </w:p>
    <w:p w:rsidR="00B24DE6" w:rsidRPr="00DF3D0C" w:rsidRDefault="002C52A0" w:rsidP="00CA1E6B">
      <w:pPr>
        <w:pStyle w:val="ListParagraph"/>
        <w:numPr>
          <w:ilvl w:val="2"/>
          <w:numId w:val="44"/>
        </w:numPr>
        <w:tabs>
          <w:tab w:val="left" w:pos="5245"/>
        </w:tabs>
        <w:jc w:val="both"/>
        <w:rPr>
          <w:rFonts w:cs="Times New Roman"/>
          <w:color w:val="000000" w:themeColor="text1"/>
        </w:rPr>
      </w:pPr>
      <w:r>
        <w:rPr>
          <w:rFonts w:cs="Times New Roman"/>
          <w:color w:val="000000" w:themeColor="text1"/>
        </w:rPr>
        <w:t>p</w:t>
      </w:r>
      <w:r w:rsidR="00B24DE6" w:rsidRPr="00DF3D0C">
        <w:rPr>
          <w:rFonts w:cs="Times New Roman"/>
          <w:color w:val="000000" w:themeColor="text1"/>
        </w:rPr>
        <w:t>rovides for the chief executive to impose work-focused requirements on applicants for the unemployment benefit, before the benefit itself commences</w:t>
      </w:r>
      <w:r w:rsidR="00081309">
        <w:rPr>
          <w:rFonts w:cs="Times New Roman"/>
          <w:color w:val="000000" w:themeColor="text1"/>
        </w:rPr>
        <w:t xml:space="preserve"> (such as attending a job interview)</w:t>
      </w:r>
      <w:r w:rsidR="00B24DE6" w:rsidRPr="00DF3D0C">
        <w:rPr>
          <w:rFonts w:cs="Times New Roman"/>
          <w:color w:val="000000" w:themeColor="text1"/>
        </w:rPr>
        <w:t>;</w:t>
      </w:r>
      <w:r w:rsidR="00B24DE6" w:rsidRPr="00DF3D0C">
        <w:rPr>
          <w:rStyle w:val="FootnoteReference"/>
          <w:rFonts w:cs="Times New Roman"/>
          <w:color w:val="000000" w:themeColor="text1"/>
        </w:rPr>
        <w:footnoteReference w:id="76"/>
      </w:r>
    </w:p>
    <w:p w:rsidR="00B24DE6" w:rsidRPr="00DF3D0C" w:rsidRDefault="002C52A0" w:rsidP="00CA1E6B">
      <w:pPr>
        <w:pStyle w:val="ListParagraph"/>
        <w:numPr>
          <w:ilvl w:val="2"/>
          <w:numId w:val="44"/>
        </w:numPr>
        <w:tabs>
          <w:tab w:val="left" w:pos="5245"/>
        </w:tabs>
        <w:jc w:val="both"/>
        <w:rPr>
          <w:rFonts w:cs="Times New Roman"/>
          <w:color w:val="000000" w:themeColor="text1"/>
        </w:rPr>
      </w:pPr>
      <w:r>
        <w:rPr>
          <w:rFonts w:cs="Times New Roman"/>
          <w:color w:val="000000" w:themeColor="text1"/>
        </w:rPr>
        <w:lastRenderedPageBreak/>
        <w:t>p</w:t>
      </w:r>
      <w:r w:rsidR="00B24DE6" w:rsidRPr="00DF3D0C">
        <w:rPr>
          <w:rFonts w:cs="Times New Roman"/>
          <w:color w:val="000000" w:themeColor="text1"/>
        </w:rPr>
        <w:t>rovides that, during this period, an applicant for the unemployment benefit must accept any offer of suitable employment;</w:t>
      </w:r>
      <w:r w:rsidR="00B24DE6" w:rsidRPr="00DF3D0C">
        <w:rPr>
          <w:rStyle w:val="FootnoteReference"/>
          <w:rFonts w:cs="Times New Roman"/>
          <w:color w:val="000000" w:themeColor="text1"/>
        </w:rPr>
        <w:footnoteReference w:id="77"/>
      </w:r>
      <w:r w:rsidR="00B24DE6" w:rsidRPr="00DF3D0C">
        <w:rPr>
          <w:rFonts w:cs="Times New Roman"/>
          <w:color w:val="000000" w:themeColor="text1"/>
        </w:rPr>
        <w:t xml:space="preserve"> and</w:t>
      </w:r>
    </w:p>
    <w:p w:rsidR="00B24DE6" w:rsidRPr="00DF3D0C" w:rsidRDefault="002C52A0" w:rsidP="00CA1E6B">
      <w:pPr>
        <w:pStyle w:val="ListParagraph"/>
        <w:numPr>
          <w:ilvl w:val="2"/>
          <w:numId w:val="44"/>
        </w:numPr>
        <w:tabs>
          <w:tab w:val="left" w:pos="5245"/>
        </w:tabs>
        <w:jc w:val="both"/>
        <w:rPr>
          <w:rFonts w:cs="Times New Roman"/>
          <w:color w:val="000000" w:themeColor="text1"/>
        </w:rPr>
      </w:pPr>
      <w:r>
        <w:rPr>
          <w:rFonts w:cs="Times New Roman"/>
          <w:color w:val="000000" w:themeColor="text1"/>
        </w:rPr>
        <w:t>m</w:t>
      </w:r>
      <w:r w:rsidR="00B24DE6" w:rsidRPr="00DF3D0C">
        <w:rPr>
          <w:rFonts w:cs="Times New Roman"/>
          <w:color w:val="000000" w:themeColor="text1"/>
        </w:rPr>
        <w:t xml:space="preserve">akes receipt of  sickness and invalid benefits conditional on new work-focused planning and activity requirements, as well as making the spouse or partner of such a beneficiary subject to work requirements, regardless of </w:t>
      </w:r>
      <w:r w:rsidR="00081309">
        <w:rPr>
          <w:rFonts w:cs="Times New Roman"/>
          <w:color w:val="000000" w:themeColor="text1"/>
        </w:rPr>
        <w:t>whether</w:t>
      </w:r>
      <w:r w:rsidR="00B24DE6" w:rsidRPr="00DF3D0C">
        <w:rPr>
          <w:rFonts w:cs="Times New Roman"/>
          <w:color w:val="000000" w:themeColor="text1"/>
        </w:rPr>
        <w:t xml:space="preserve"> they may be caring for their sick spouse or partner.</w:t>
      </w:r>
      <w:r w:rsidR="00B24DE6" w:rsidRPr="00DF3D0C">
        <w:rPr>
          <w:rStyle w:val="FootnoteReference"/>
          <w:rFonts w:cs="Times New Roman"/>
          <w:color w:val="000000" w:themeColor="text1"/>
        </w:rPr>
        <w:footnoteReference w:id="78"/>
      </w:r>
      <w:r w:rsidR="00B24DE6" w:rsidRPr="00DF3D0C">
        <w:rPr>
          <w:rFonts w:cs="Times New Roman"/>
          <w:color w:val="000000" w:themeColor="text1"/>
        </w:rPr>
        <w:t xml:space="preserve">  If they fail to comply, they could have their benefit cut by up to 50%.</w:t>
      </w:r>
    </w:p>
    <w:p w:rsidR="00B24DE6" w:rsidRPr="00DF3D0C" w:rsidRDefault="00081309" w:rsidP="00CA1E6B">
      <w:pPr>
        <w:pStyle w:val="ListParagraph"/>
        <w:numPr>
          <w:ilvl w:val="1"/>
          <w:numId w:val="44"/>
        </w:numPr>
        <w:tabs>
          <w:tab w:val="left" w:pos="5245"/>
        </w:tabs>
        <w:jc w:val="both"/>
        <w:rPr>
          <w:rFonts w:cs="Times New Roman"/>
          <w:color w:val="000000" w:themeColor="text1"/>
        </w:rPr>
      </w:pPr>
      <w:r>
        <w:rPr>
          <w:rFonts w:cs="Times New Roman"/>
          <w:color w:val="000000" w:themeColor="text1"/>
        </w:rPr>
        <w:t>T</w:t>
      </w:r>
      <w:r w:rsidR="00B24DE6" w:rsidRPr="00DF3D0C">
        <w:rPr>
          <w:rFonts w:cs="Times New Roman"/>
          <w:color w:val="000000" w:themeColor="text1"/>
        </w:rPr>
        <w:t xml:space="preserve">he Committee has requested information on the Social Security Amendment Act 2007, </w:t>
      </w:r>
      <w:r>
        <w:rPr>
          <w:rFonts w:cs="Times New Roman"/>
          <w:color w:val="000000" w:themeColor="text1"/>
        </w:rPr>
        <w:t xml:space="preserve">but we note that </w:t>
      </w:r>
      <w:r w:rsidR="00B24DE6" w:rsidRPr="00DF3D0C">
        <w:rPr>
          <w:rFonts w:cs="Times New Roman"/>
          <w:color w:val="000000" w:themeColor="text1"/>
        </w:rPr>
        <w:t xml:space="preserve">there have been a number of important changes to the social security system since the Act was brought into force.  In particular, the Welfare Working Group has released its final report, </w:t>
      </w:r>
      <w:r w:rsidR="00B24DE6" w:rsidRPr="00DF3D0C">
        <w:rPr>
          <w:rFonts w:cs="Times New Roman"/>
          <w:i/>
          <w:color w:val="000000" w:themeColor="text1"/>
        </w:rPr>
        <w:t>Reducing Long-Term Benefit Dependency</w:t>
      </w:r>
      <w:r w:rsidR="00B24DE6" w:rsidRPr="00DF3D0C">
        <w:rPr>
          <w:rFonts w:cs="Times New Roman"/>
          <w:color w:val="000000" w:themeColor="text1"/>
        </w:rPr>
        <w:t>,</w:t>
      </w:r>
      <w:r w:rsidR="00B24DE6" w:rsidRPr="00DF3D0C">
        <w:rPr>
          <w:rStyle w:val="FootnoteReference"/>
          <w:rFonts w:cs="Times New Roman"/>
          <w:color w:val="000000" w:themeColor="text1"/>
        </w:rPr>
        <w:footnoteReference w:id="79"/>
      </w:r>
      <w:r w:rsidR="00B24DE6" w:rsidRPr="00DF3D0C">
        <w:rPr>
          <w:rFonts w:cs="Times New Roman"/>
          <w:color w:val="000000" w:themeColor="text1"/>
        </w:rPr>
        <w:t xml:space="preserve"> making recommendations on how the social security system should be reformed.  On 27 February 2012, Minister for Social Development Paula Bennett announced that stage one of the reforms will begin in March 2012.  In seeking to address “welfare dependency,” these reforms appear to increase both the scope and intensity of the work-focused approach to welfare.</w:t>
      </w:r>
    </w:p>
    <w:p w:rsidR="00B24DE6" w:rsidRPr="00DF3D0C" w:rsidRDefault="00B24DE6" w:rsidP="00B24DE6">
      <w:pPr>
        <w:pStyle w:val="ListParagraph"/>
        <w:tabs>
          <w:tab w:val="left" w:pos="5245"/>
        </w:tabs>
        <w:ind w:left="1440"/>
        <w:jc w:val="both"/>
        <w:rPr>
          <w:rFonts w:cs="Times New Roman"/>
          <w:color w:val="000000" w:themeColor="text1"/>
        </w:rPr>
      </w:pPr>
    </w:p>
    <w:p w:rsidR="00B24DE6" w:rsidRPr="00DF3D0C" w:rsidRDefault="00B24DE6" w:rsidP="00CA1E6B">
      <w:pPr>
        <w:pStyle w:val="ListParagraph"/>
        <w:numPr>
          <w:ilvl w:val="0"/>
          <w:numId w:val="44"/>
        </w:numPr>
        <w:tabs>
          <w:tab w:val="left" w:pos="5245"/>
        </w:tabs>
        <w:jc w:val="both"/>
        <w:rPr>
          <w:rFonts w:cs="Times New Roman"/>
          <w:b/>
          <w:color w:val="000000" w:themeColor="text1"/>
        </w:rPr>
      </w:pPr>
      <w:r w:rsidRPr="00DF3D0C">
        <w:rPr>
          <w:rFonts w:cs="Times New Roman"/>
          <w:b/>
          <w:bCs/>
          <w:smallCaps/>
          <w:color w:val="000000" w:themeColor="text1"/>
        </w:rPr>
        <w:t>Implications of the Social Security Amendment Act 2007 for Economic, Social and Cultural Rights</w:t>
      </w:r>
    </w:p>
    <w:p w:rsidR="00B24DE6" w:rsidRPr="00DF3D0C" w:rsidRDefault="00B24DE6" w:rsidP="00B24DE6">
      <w:pPr>
        <w:pStyle w:val="ListParagraph"/>
        <w:tabs>
          <w:tab w:val="left" w:pos="5245"/>
        </w:tabs>
        <w:jc w:val="both"/>
        <w:rPr>
          <w:rFonts w:cs="Times New Roman"/>
          <w:color w:val="000000" w:themeColor="text1"/>
        </w:rPr>
      </w:pPr>
    </w:p>
    <w:p w:rsidR="00DC7B3C" w:rsidRDefault="00B24DE6" w:rsidP="00DC7B3C">
      <w:pPr>
        <w:pStyle w:val="ListParagraph"/>
        <w:numPr>
          <w:ilvl w:val="1"/>
          <w:numId w:val="44"/>
        </w:numPr>
        <w:tabs>
          <w:tab w:val="left" w:pos="5245"/>
        </w:tabs>
        <w:jc w:val="both"/>
        <w:rPr>
          <w:rFonts w:cs="Times New Roman"/>
          <w:color w:val="000000" w:themeColor="text1"/>
        </w:rPr>
      </w:pPr>
      <w:r w:rsidRPr="00DF3D0C">
        <w:rPr>
          <w:rFonts w:cs="Times New Roman"/>
          <w:color w:val="000000" w:themeColor="text1"/>
        </w:rPr>
        <w:t xml:space="preserve">As noted in paragraph </w:t>
      </w:r>
      <w:r w:rsidR="002C52A0">
        <w:rPr>
          <w:rFonts w:cs="Times New Roman"/>
          <w:color w:val="000000" w:themeColor="text1"/>
        </w:rPr>
        <w:t>2</w:t>
      </w:r>
      <w:r w:rsidRPr="00DF3D0C">
        <w:rPr>
          <w:rFonts w:cs="Times New Roman"/>
          <w:color w:val="000000" w:themeColor="text1"/>
        </w:rPr>
        <w:t>.6 above, the need for welfare reform has been widely acknowledged for some time.  We support the Government</w:t>
      </w:r>
      <w:r w:rsidR="00081309">
        <w:rPr>
          <w:rFonts w:cs="Times New Roman"/>
          <w:color w:val="000000" w:themeColor="text1"/>
        </w:rPr>
        <w:t>’s intentions</w:t>
      </w:r>
      <w:r w:rsidRPr="00DF3D0C">
        <w:rPr>
          <w:rFonts w:cs="Times New Roman"/>
          <w:color w:val="000000" w:themeColor="text1"/>
        </w:rPr>
        <w:t xml:space="preserve"> to both update and simplify the social security system.  We also support their goals of increasing overall employment, promoting social inclusion and reducing the number of people who need to rely on a benefi</w:t>
      </w:r>
      <w:r w:rsidR="00081309">
        <w:rPr>
          <w:rFonts w:cs="Times New Roman"/>
          <w:color w:val="000000" w:themeColor="text1"/>
        </w:rPr>
        <w:t>t. However, some of the amendments made by the Act have a potentially negative effect on the ESC rights of beneficiaries.</w:t>
      </w:r>
      <w:r w:rsidRPr="00081309">
        <w:rPr>
          <w:rFonts w:cs="Times New Roman"/>
          <w:color w:val="000000" w:themeColor="text1"/>
        </w:rPr>
        <w:t xml:space="preserve">  </w:t>
      </w:r>
    </w:p>
    <w:p w:rsidR="00B24DE6" w:rsidRPr="00081309" w:rsidRDefault="00B24DE6" w:rsidP="00DC7B3C">
      <w:pPr>
        <w:pStyle w:val="ListParagraph"/>
        <w:numPr>
          <w:ilvl w:val="1"/>
          <w:numId w:val="44"/>
        </w:numPr>
        <w:tabs>
          <w:tab w:val="left" w:pos="5245"/>
        </w:tabs>
        <w:jc w:val="both"/>
        <w:rPr>
          <w:rFonts w:cs="Times New Roman"/>
          <w:color w:val="000000" w:themeColor="text1"/>
        </w:rPr>
      </w:pPr>
      <w:r w:rsidRPr="00081309">
        <w:rPr>
          <w:rFonts w:cs="Times New Roman"/>
          <w:color w:val="000000" w:themeColor="text1"/>
        </w:rPr>
        <w:t xml:space="preserve">This section </w:t>
      </w:r>
      <w:r w:rsidR="00DC7B3C">
        <w:rPr>
          <w:rFonts w:cs="Times New Roman"/>
          <w:color w:val="000000" w:themeColor="text1"/>
        </w:rPr>
        <w:t>is</w:t>
      </w:r>
      <w:r w:rsidRPr="00081309">
        <w:rPr>
          <w:rFonts w:cs="Times New Roman"/>
          <w:color w:val="000000" w:themeColor="text1"/>
        </w:rPr>
        <w:t xml:space="preserve"> </w:t>
      </w:r>
      <w:r w:rsidR="002C52A0" w:rsidRPr="00081309">
        <w:rPr>
          <w:rFonts w:cs="Times New Roman"/>
          <w:color w:val="000000" w:themeColor="text1"/>
        </w:rPr>
        <w:t>divided</w:t>
      </w:r>
      <w:r w:rsidRPr="00081309">
        <w:rPr>
          <w:rFonts w:cs="Times New Roman"/>
          <w:color w:val="000000" w:themeColor="text1"/>
        </w:rPr>
        <w:t xml:space="preserve"> into two parts: first, we provide</w:t>
      </w:r>
      <w:r w:rsidR="00DC7B3C">
        <w:rPr>
          <w:rFonts w:cs="Times New Roman"/>
          <w:color w:val="000000" w:themeColor="text1"/>
        </w:rPr>
        <w:t xml:space="preserve"> </w:t>
      </w:r>
      <w:r w:rsidRPr="00081309">
        <w:rPr>
          <w:rFonts w:cs="Times New Roman"/>
          <w:color w:val="000000" w:themeColor="text1"/>
        </w:rPr>
        <w:t>comments of a general nature on the Social Security Amendment Act 2007 and its compatibility with a rights-based approach to social security.  Secondly, we highlight some specific issues relating to the provisions of the Act itself.</w:t>
      </w:r>
    </w:p>
    <w:p w:rsidR="00B24DE6" w:rsidRPr="00DF3D0C" w:rsidRDefault="00B24DE6" w:rsidP="00CA1E6B">
      <w:pPr>
        <w:pStyle w:val="ListParagraph"/>
        <w:numPr>
          <w:ilvl w:val="1"/>
          <w:numId w:val="44"/>
        </w:numPr>
        <w:tabs>
          <w:tab w:val="left" w:pos="5245"/>
        </w:tabs>
        <w:jc w:val="both"/>
        <w:rPr>
          <w:rFonts w:cs="Times New Roman"/>
          <w:color w:val="000000" w:themeColor="text1"/>
        </w:rPr>
      </w:pPr>
      <w:r w:rsidRPr="006346C7">
        <w:rPr>
          <w:rFonts w:cs="Times New Roman"/>
          <w:b/>
          <w:color w:val="000000" w:themeColor="text1"/>
        </w:rPr>
        <w:t>Comments of a general nature</w:t>
      </w:r>
      <w:r w:rsidRPr="00DF3D0C">
        <w:rPr>
          <w:rFonts w:cs="Times New Roman"/>
          <w:i/>
          <w:color w:val="000000" w:themeColor="text1"/>
        </w:rPr>
        <w:t>:</w:t>
      </w:r>
      <w:r w:rsidRPr="00DF3D0C">
        <w:rPr>
          <w:rFonts w:cs="Times New Roman"/>
          <w:color w:val="000000" w:themeColor="text1"/>
        </w:rPr>
        <w:t xml:space="preserve"> </w:t>
      </w:r>
    </w:p>
    <w:p w:rsidR="00B24DE6" w:rsidRPr="00DF3D0C" w:rsidRDefault="00B24DE6" w:rsidP="00CA1E6B">
      <w:pPr>
        <w:pStyle w:val="ListParagraph"/>
        <w:numPr>
          <w:ilvl w:val="2"/>
          <w:numId w:val="44"/>
        </w:numPr>
        <w:tabs>
          <w:tab w:val="left" w:pos="5245"/>
        </w:tabs>
        <w:jc w:val="both"/>
        <w:rPr>
          <w:rFonts w:cs="Times New Roman"/>
          <w:b/>
          <w:color w:val="000000" w:themeColor="text1"/>
        </w:rPr>
      </w:pPr>
      <w:r w:rsidRPr="00DF3D0C">
        <w:rPr>
          <w:rFonts w:cs="Times New Roman"/>
          <w:color w:val="000000" w:themeColor="text1"/>
        </w:rPr>
        <w:t>First, the new “purpose and principles”</w:t>
      </w:r>
      <w:r w:rsidR="00DC7B3C">
        <w:rPr>
          <w:rFonts w:cs="Times New Roman"/>
          <w:color w:val="000000" w:themeColor="text1"/>
        </w:rPr>
        <w:t xml:space="preserve"> </w:t>
      </w:r>
      <w:r w:rsidRPr="00DF3D0C">
        <w:rPr>
          <w:rFonts w:cs="Times New Roman"/>
          <w:color w:val="000000" w:themeColor="text1"/>
        </w:rPr>
        <w:t>section quoted above states that the purpose of the Social Security Act 1964 is to, “</w:t>
      </w:r>
      <w:r w:rsidRPr="00DF3D0C">
        <w:rPr>
          <w:rFonts w:cs="Times New Roman"/>
          <w:color w:val="000000" w:themeColor="text1"/>
          <w:kern w:val="1"/>
        </w:rPr>
        <w:t>in certain circumstances” provide “financial support to people to help alleviate hardship”.</w:t>
      </w:r>
      <w:r w:rsidRPr="00DF3D0C">
        <w:rPr>
          <w:rStyle w:val="FootnoteReference"/>
          <w:rFonts w:cs="Times New Roman"/>
          <w:color w:val="000000" w:themeColor="text1"/>
          <w:kern w:val="1"/>
        </w:rPr>
        <w:footnoteReference w:id="80"/>
      </w:r>
      <w:r w:rsidRPr="00DF3D0C">
        <w:rPr>
          <w:rFonts w:cs="Times New Roman"/>
          <w:color w:val="000000" w:themeColor="text1"/>
          <w:kern w:val="1"/>
        </w:rPr>
        <w:t xml:space="preserve">  This falls far below the “recognition of the inherent dignity and of the equal and inalienable rights of all members of the human family”</w:t>
      </w:r>
      <w:r w:rsidRPr="00DF3D0C">
        <w:rPr>
          <w:rStyle w:val="FootnoteReference"/>
          <w:rFonts w:cs="Times New Roman"/>
          <w:color w:val="000000" w:themeColor="text1"/>
          <w:kern w:val="1"/>
        </w:rPr>
        <w:footnoteReference w:id="81"/>
      </w:r>
      <w:r w:rsidRPr="00DF3D0C">
        <w:rPr>
          <w:rFonts w:cs="Times New Roman"/>
          <w:color w:val="000000" w:themeColor="text1"/>
          <w:kern w:val="1"/>
        </w:rPr>
        <w:t xml:space="preserve"> that encapsulates the spirit in which New Zealand entered into </w:t>
      </w:r>
      <w:r w:rsidR="002C52A0">
        <w:rPr>
          <w:rFonts w:cs="Times New Roman"/>
          <w:color w:val="000000" w:themeColor="text1"/>
          <w:kern w:val="1"/>
        </w:rPr>
        <w:t xml:space="preserve">the </w:t>
      </w:r>
      <w:r w:rsidRPr="00DF3D0C">
        <w:rPr>
          <w:rFonts w:cs="Times New Roman"/>
          <w:color w:val="000000" w:themeColor="text1"/>
          <w:kern w:val="1"/>
        </w:rPr>
        <w:t>ICESCR.</w:t>
      </w:r>
    </w:p>
    <w:p w:rsidR="00B24DE6" w:rsidRPr="00DF3D0C" w:rsidRDefault="00B24DE6" w:rsidP="00CA1E6B">
      <w:pPr>
        <w:pStyle w:val="ListParagraph"/>
        <w:numPr>
          <w:ilvl w:val="2"/>
          <w:numId w:val="44"/>
        </w:numPr>
        <w:tabs>
          <w:tab w:val="left" w:pos="5245"/>
        </w:tabs>
        <w:jc w:val="both"/>
        <w:rPr>
          <w:rFonts w:cs="Times New Roman"/>
          <w:b/>
          <w:color w:val="000000" w:themeColor="text1"/>
        </w:rPr>
      </w:pPr>
      <w:r w:rsidRPr="00DF3D0C">
        <w:rPr>
          <w:rFonts w:cs="Times New Roman"/>
          <w:color w:val="000000" w:themeColor="text1"/>
          <w:kern w:val="1"/>
        </w:rPr>
        <w:t xml:space="preserve">Secondly, the idea of a work-focused social security system presupposes the existence of available jobs.  We are concerned that, at a time of financial crisis and rising unemployment, in </w:t>
      </w:r>
      <w:r w:rsidRPr="00DF3D0C">
        <w:rPr>
          <w:rFonts w:cs="Times New Roman"/>
          <w:color w:val="000000" w:themeColor="text1"/>
          <w:kern w:val="1"/>
        </w:rPr>
        <w:lastRenderedPageBreak/>
        <w:t xml:space="preserve">the absence </w:t>
      </w:r>
      <w:r w:rsidR="00DC7B3C">
        <w:rPr>
          <w:rFonts w:cs="Times New Roman"/>
          <w:color w:val="000000" w:themeColor="text1"/>
          <w:kern w:val="1"/>
        </w:rPr>
        <w:t xml:space="preserve">of </w:t>
      </w:r>
      <w:r w:rsidRPr="00DF3D0C">
        <w:rPr>
          <w:rFonts w:cs="Times New Roman"/>
          <w:color w:val="000000" w:themeColor="text1"/>
          <w:kern w:val="1"/>
        </w:rPr>
        <w:t>a clear and effective job-creation strategy</w:t>
      </w:r>
      <w:r w:rsidR="002C52A0">
        <w:rPr>
          <w:rFonts w:cs="Times New Roman"/>
          <w:color w:val="000000" w:themeColor="text1"/>
          <w:kern w:val="1"/>
        </w:rPr>
        <w:t>,</w:t>
      </w:r>
      <w:r w:rsidRPr="00DF3D0C">
        <w:rPr>
          <w:rFonts w:cs="Times New Roman"/>
          <w:color w:val="000000" w:themeColor="text1"/>
          <w:kern w:val="1"/>
        </w:rPr>
        <w:t xml:space="preserve"> the work-focused activity requirements will create undue hardship and stigma on the unemployed.</w:t>
      </w:r>
    </w:p>
    <w:p w:rsidR="00B24DE6" w:rsidRPr="00DC7B3C" w:rsidRDefault="00B24DE6" w:rsidP="00DC7B3C">
      <w:pPr>
        <w:pStyle w:val="ListParagraph"/>
        <w:numPr>
          <w:ilvl w:val="2"/>
          <w:numId w:val="44"/>
        </w:numPr>
        <w:tabs>
          <w:tab w:val="left" w:pos="5245"/>
        </w:tabs>
        <w:jc w:val="both"/>
        <w:rPr>
          <w:rFonts w:cs="Times New Roman"/>
          <w:b/>
          <w:color w:val="000000" w:themeColor="text1"/>
        </w:rPr>
      </w:pPr>
      <w:r w:rsidRPr="00DF3D0C">
        <w:rPr>
          <w:rFonts w:cs="Times New Roman"/>
          <w:color w:val="000000" w:themeColor="text1"/>
          <w:kern w:val="1"/>
        </w:rPr>
        <w:t xml:space="preserve">Thirdly, we have doubts whether a “work-focused” approach to social security is consistent with protecting the right to social security and </w:t>
      </w:r>
      <w:r w:rsidR="002C52A0">
        <w:rPr>
          <w:rFonts w:cs="Times New Roman"/>
          <w:color w:val="000000" w:themeColor="text1"/>
          <w:kern w:val="1"/>
        </w:rPr>
        <w:t>ESC</w:t>
      </w:r>
      <w:r w:rsidRPr="00DF3D0C">
        <w:rPr>
          <w:rFonts w:cs="Times New Roman"/>
          <w:color w:val="000000" w:themeColor="text1"/>
          <w:kern w:val="1"/>
        </w:rPr>
        <w:t xml:space="preserve"> rights more generally.  General Comment 19, as Stephens has pointed out, makes it explicit that the purpose of social security is to provide for the classical social contingencies.</w:t>
      </w:r>
      <w:r w:rsidRPr="00DF3D0C">
        <w:rPr>
          <w:rStyle w:val="FootnoteReference"/>
          <w:rFonts w:cs="Times New Roman"/>
          <w:color w:val="000000" w:themeColor="text1"/>
          <w:kern w:val="1"/>
        </w:rPr>
        <w:footnoteReference w:id="82"/>
      </w:r>
      <w:r w:rsidRPr="00DF3D0C">
        <w:rPr>
          <w:rFonts w:cs="Times New Roman"/>
          <w:color w:val="000000" w:themeColor="text1"/>
          <w:kern w:val="1"/>
        </w:rPr>
        <w:t xml:space="preserve">  The role of social security should thus be conceptualised as one of </w:t>
      </w:r>
      <w:r w:rsidRPr="00DF3D0C">
        <w:rPr>
          <w:rFonts w:cs="Times New Roman"/>
          <w:i/>
          <w:color w:val="000000" w:themeColor="text1"/>
          <w:kern w:val="1"/>
        </w:rPr>
        <w:t>protection</w:t>
      </w:r>
      <w:r w:rsidRPr="00DF3D0C">
        <w:rPr>
          <w:rFonts w:cs="Times New Roman"/>
          <w:color w:val="000000" w:themeColor="text1"/>
          <w:kern w:val="1"/>
        </w:rPr>
        <w:t xml:space="preserve"> – because </w:t>
      </w:r>
      <w:r w:rsidR="00DC7B3C">
        <w:rPr>
          <w:rFonts w:cs="Times New Roman"/>
          <w:color w:val="000000" w:themeColor="text1"/>
          <w:kern w:val="1"/>
        </w:rPr>
        <w:t xml:space="preserve">anyone can one day </w:t>
      </w:r>
      <w:r w:rsidRPr="00DC7B3C">
        <w:rPr>
          <w:rFonts w:cs="Times New Roman"/>
          <w:color w:val="000000" w:themeColor="text1"/>
          <w:kern w:val="1"/>
        </w:rPr>
        <w:t xml:space="preserve">become sick or unemployed and </w:t>
      </w:r>
      <w:r w:rsidR="00DC7B3C">
        <w:rPr>
          <w:rFonts w:cs="Times New Roman"/>
          <w:color w:val="000000" w:themeColor="text1"/>
          <w:kern w:val="1"/>
        </w:rPr>
        <w:t>may</w:t>
      </w:r>
      <w:r w:rsidRPr="00DC7B3C">
        <w:rPr>
          <w:rFonts w:cs="Times New Roman"/>
          <w:color w:val="000000" w:themeColor="text1"/>
          <w:kern w:val="1"/>
        </w:rPr>
        <w:t xml:space="preserve"> need protection – and not a mechanism for pushing people into the workforce.  </w:t>
      </w:r>
    </w:p>
    <w:p w:rsidR="00B24DE6" w:rsidRPr="00DF3D0C" w:rsidRDefault="00B24DE6" w:rsidP="00CA1E6B">
      <w:pPr>
        <w:pStyle w:val="ListParagraph"/>
        <w:numPr>
          <w:ilvl w:val="2"/>
          <w:numId w:val="44"/>
        </w:numPr>
        <w:tabs>
          <w:tab w:val="left" w:pos="5245"/>
        </w:tabs>
        <w:jc w:val="both"/>
        <w:rPr>
          <w:rFonts w:cs="Times New Roman"/>
          <w:b/>
          <w:color w:val="000000" w:themeColor="text1"/>
        </w:rPr>
      </w:pPr>
      <w:r w:rsidRPr="00DF3D0C">
        <w:rPr>
          <w:rFonts w:cs="Times New Roman"/>
          <w:color w:val="000000" w:themeColor="text1"/>
          <w:kern w:val="1"/>
        </w:rPr>
        <w:t xml:space="preserve">Furthermore, the social security system has historically provided for those who cannot work because they care for the young or the sick.  The Act fails to recognise the inherent social value of such work.  </w:t>
      </w:r>
    </w:p>
    <w:p w:rsidR="00B24DE6" w:rsidRPr="00DF3D0C" w:rsidRDefault="00B24DE6" w:rsidP="00CA1E6B">
      <w:pPr>
        <w:pStyle w:val="ListParagraph"/>
        <w:numPr>
          <w:ilvl w:val="2"/>
          <w:numId w:val="44"/>
        </w:numPr>
        <w:tabs>
          <w:tab w:val="left" w:pos="5245"/>
        </w:tabs>
        <w:jc w:val="both"/>
        <w:rPr>
          <w:rFonts w:cs="Times New Roman"/>
          <w:b/>
          <w:color w:val="000000" w:themeColor="text1"/>
        </w:rPr>
      </w:pPr>
      <w:r w:rsidRPr="00DF3D0C">
        <w:rPr>
          <w:rFonts w:cs="Times New Roman"/>
          <w:color w:val="000000" w:themeColor="text1"/>
          <w:kern w:val="1"/>
        </w:rPr>
        <w:t xml:space="preserve">Finally, there is a greater need for the Government to </w:t>
      </w:r>
      <w:r w:rsidR="00DC7B3C">
        <w:rPr>
          <w:rFonts w:cs="Times New Roman"/>
          <w:color w:val="000000" w:themeColor="text1"/>
          <w:kern w:val="1"/>
        </w:rPr>
        <w:t>address</w:t>
      </w:r>
      <w:r w:rsidRPr="00DF3D0C">
        <w:rPr>
          <w:rFonts w:cs="Times New Roman"/>
          <w:color w:val="000000" w:themeColor="text1"/>
          <w:kern w:val="1"/>
        </w:rPr>
        <w:t xml:space="preserve"> its obligations under the Treaty of Waitangi, and confront the relationship between Māori and the social security system. The historic social, economic and cultural disadvantage of Māori has meant that they are over-represented in welfare statistics.  There is thus a need for revision of the Social Security Act 1964 with a view to providing specific measures to ensure that the right to social security is protected for Māori.</w:t>
      </w:r>
      <w:r w:rsidRPr="00DF3D0C">
        <w:rPr>
          <w:rStyle w:val="FootnoteReference"/>
          <w:rFonts w:cs="Times New Roman"/>
          <w:color w:val="000000" w:themeColor="text1"/>
          <w:kern w:val="1"/>
        </w:rPr>
        <w:footnoteReference w:id="83"/>
      </w:r>
    </w:p>
    <w:p w:rsidR="00B24DE6" w:rsidRPr="006346C7" w:rsidRDefault="00B24DE6" w:rsidP="00CA1E6B">
      <w:pPr>
        <w:pStyle w:val="ListParagraph"/>
        <w:numPr>
          <w:ilvl w:val="1"/>
          <w:numId w:val="44"/>
        </w:numPr>
        <w:tabs>
          <w:tab w:val="left" w:pos="5245"/>
        </w:tabs>
        <w:jc w:val="both"/>
        <w:rPr>
          <w:rFonts w:cs="Times New Roman"/>
          <w:b/>
          <w:color w:val="000000" w:themeColor="text1"/>
        </w:rPr>
      </w:pPr>
      <w:r w:rsidRPr="006346C7">
        <w:rPr>
          <w:rFonts w:cs="Times New Roman"/>
          <w:b/>
          <w:color w:val="000000" w:themeColor="text1"/>
        </w:rPr>
        <w:t>Specific Issues Relating to the Provisions of the Act</w:t>
      </w:r>
    </w:p>
    <w:p w:rsidR="00B24DE6" w:rsidRPr="00DF3D0C" w:rsidRDefault="00B24DE6" w:rsidP="00CA1E6B">
      <w:pPr>
        <w:pStyle w:val="ListParagraph"/>
        <w:numPr>
          <w:ilvl w:val="2"/>
          <w:numId w:val="44"/>
        </w:numPr>
        <w:tabs>
          <w:tab w:val="left" w:pos="5245"/>
        </w:tabs>
        <w:jc w:val="both"/>
        <w:rPr>
          <w:rFonts w:cs="Times New Roman"/>
          <w:b/>
          <w:color w:val="000000" w:themeColor="text1"/>
        </w:rPr>
      </w:pPr>
      <w:r w:rsidRPr="00DF3D0C">
        <w:rPr>
          <w:rFonts w:cs="Times New Roman"/>
          <w:color w:val="000000" w:themeColor="text1"/>
        </w:rPr>
        <w:t>We consider that making the definition of income for the purposes of the Social Security Act 1964 subject to changes by an Order of Council is inappropriate.  Such changes should be made by Parliament by means of an amending bill, and not subject to the whims of a Minister.  For the right to social security to be properly upheld, there must be certainty and transparency in the system.</w:t>
      </w:r>
    </w:p>
    <w:p w:rsidR="00B24DE6" w:rsidRPr="00DF3D0C" w:rsidRDefault="00B24DE6" w:rsidP="00CA1E6B">
      <w:pPr>
        <w:pStyle w:val="ListParagraph"/>
        <w:numPr>
          <w:ilvl w:val="2"/>
          <w:numId w:val="44"/>
        </w:numPr>
        <w:tabs>
          <w:tab w:val="left" w:pos="5245"/>
        </w:tabs>
        <w:jc w:val="both"/>
        <w:rPr>
          <w:rFonts w:cs="Times New Roman"/>
          <w:b/>
          <w:color w:val="000000" w:themeColor="text1"/>
        </w:rPr>
      </w:pPr>
      <w:r w:rsidRPr="00DF3D0C">
        <w:rPr>
          <w:rFonts w:cs="Times New Roman"/>
          <w:color w:val="000000" w:themeColor="text1"/>
        </w:rPr>
        <w:t xml:space="preserve">The new work-focused activity and planning requirements imposed on young people and those on sickness and invalid’s benefits and their spouses or partners are problematic because they risk imposing further hardship on those who </w:t>
      </w:r>
      <w:r w:rsidRPr="00DF3D0C">
        <w:rPr>
          <w:rFonts w:cs="Times New Roman"/>
          <w:i/>
          <w:color w:val="000000" w:themeColor="text1"/>
        </w:rPr>
        <w:t>most need assistance</w:t>
      </w:r>
      <w:r w:rsidRPr="00DF3D0C">
        <w:rPr>
          <w:rFonts w:cs="Times New Roman"/>
          <w:color w:val="000000" w:themeColor="text1"/>
        </w:rPr>
        <w:t xml:space="preserve">.  </w:t>
      </w:r>
    </w:p>
    <w:p w:rsidR="00B24DE6" w:rsidRPr="00DF3D0C" w:rsidRDefault="00B24DE6" w:rsidP="00CA1E6B">
      <w:pPr>
        <w:pStyle w:val="ListParagraph"/>
        <w:numPr>
          <w:ilvl w:val="2"/>
          <w:numId w:val="44"/>
        </w:numPr>
        <w:tabs>
          <w:tab w:val="left" w:pos="5245"/>
        </w:tabs>
        <w:jc w:val="both"/>
        <w:rPr>
          <w:rFonts w:cs="Times New Roman"/>
          <w:b/>
          <w:color w:val="000000" w:themeColor="text1"/>
        </w:rPr>
      </w:pPr>
      <w:r w:rsidRPr="00DF3D0C">
        <w:rPr>
          <w:rFonts w:cs="Times New Roman"/>
          <w:color w:val="000000" w:themeColor="text1"/>
        </w:rPr>
        <w:t>Requiring those who apply for the unemployment benefit to accept any job offer is not compatible with the goal of “promoting full, productive and freely chosen employment”</w:t>
      </w:r>
      <w:r w:rsidRPr="00DF3D0C">
        <w:rPr>
          <w:rStyle w:val="FootnoteReference"/>
          <w:rFonts w:cs="Times New Roman"/>
          <w:color w:val="000000" w:themeColor="text1"/>
        </w:rPr>
        <w:footnoteReference w:id="84"/>
      </w:r>
      <w:r w:rsidRPr="00DF3D0C">
        <w:rPr>
          <w:rFonts w:cs="Times New Roman"/>
          <w:color w:val="000000" w:themeColor="text1"/>
        </w:rPr>
        <w:t xml:space="preserve"> that is set out in General Comment 19.</w:t>
      </w:r>
    </w:p>
    <w:p w:rsidR="00B24DE6" w:rsidRPr="00DF3D0C" w:rsidRDefault="00B24DE6" w:rsidP="00CA1E6B">
      <w:pPr>
        <w:pStyle w:val="ListParagraph"/>
        <w:numPr>
          <w:ilvl w:val="1"/>
          <w:numId w:val="44"/>
        </w:numPr>
        <w:tabs>
          <w:tab w:val="left" w:pos="5245"/>
        </w:tabs>
        <w:jc w:val="both"/>
        <w:rPr>
          <w:rFonts w:cs="Times New Roman"/>
          <w:b/>
          <w:color w:val="000000" w:themeColor="text1"/>
        </w:rPr>
      </w:pPr>
      <w:r w:rsidRPr="00DF3D0C">
        <w:rPr>
          <w:rFonts w:cs="Times New Roman"/>
          <w:color w:val="000000" w:themeColor="text1"/>
        </w:rPr>
        <w:t xml:space="preserve">Finally, we note that several commentators have already expressed concerns about the important changes to the social security system that are </w:t>
      </w:r>
      <w:r w:rsidRPr="00DF3D0C">
        <w:rPr>
          <w:rFonts w:cs="Times New Roman"/>
          <w:color w:val="000000" w:themeColor="text1"/>
        </w:rPr>
        <w:lastRenderedPageBreak/>
        <w:t>currently underway.</w:t>
      </w:r>
      <w:r w:rsidRPr="00DF3D0C">
        <w:rPr>
          <w:rStyle w:val="FootnoteReference"/>
          <w:rFonts w:cs="Times New Roman"/>
          <w:color w:val="000000" w:themeColor="text1"/>
        </w:rPr>
        <w:footnoteReference w:id="85"/>
      </w:r>
      <w:r w:rsidRPr="00DF3D0C">
        <w:rPr>
          <w:rFonts w:cs="Times New Roman"/>
          <w:color w:val="000000" w:themeColor="text1"/>
        </w:rPr>
        <w:t xml:space="preserve">  Because the reforms are yet to be implemented, however, the effects of the new scheme remain to be seen.</w:t>
      </w:r>
    </w:p>
    <w:p w:rsidR="00B24DE6" w:rsidRPr="00DF3D0C" w:rsidRDefault="00B24DE6" w:rsidP="00B24DE6">
      <w:pPr>
        <w:pStyle w:val="ListParagraph"/>
        <w:tabs>
          <w:tab w:val="left" w:pos="5245"/>
        </w:tabs>
        <w:ind w:left="1440"/>
        <w:jc w:val="both"/>
        <w:rPr>
          <w:rFonts w:cs="Times New Roman"/>
          <w:b/>
          <w:color w:val="000000" w:themeColor="text1"/>
        </w:rPr>
      </w:pPr>
    </w:p>
    <w:p w:rsidR="00B24DE6" w:rsidRPr="00DF3D0C" w:rsidRDefault="00B24DE6" w:rsidP="00CA1E6B">
      <w:pPr>
        <w:pStyle w:val="ListParagraph"/>
        <w:numPr>
          <w:ilvl w:val="0"/>
          <w:numId w:val="44"/>
        </w:numPr>
        <w:tabs>
          <w:tab w:val="left" w:pos="5245"/>
        </w:tabs>
        <w:jc w:val="both"/>
        <w:rPr>
          <w:rFonts w:cs="Times New Roman"/>
          <w:b/>
          <w:color w:val="000000" w:themeColor="text1"/>
        </w:rPr>
      </w:pPr>
      <w:r w:rsidRPr="00DF3D0C">
        <w:rPr>
          <w:rFonts w:cs="Times New Roman"/>
          <w:b/>
          <w:bCs/>
          <w:smallCaps/>
          <w:color w:val="000000" w:themeColor="text1"/>
        </w:rPr>
        <w:t>Recommendations</w:t>
      </w:r>
    </w:p>
    <w:p w:rsidR="00B24DE6" w:rsidRPr="00DF3D0C" w:rsidRDefault="00B24DE6" w:rsidP="00B24DE6">
      <w:pPr>
        <w:pStyle w:val="ListParagraph"/>
        <w:tabs>
          <w:tab w:val="left" w:pos="5245"/>
        </w:tabs>
        <w:jc w:val="both"/>
        <w:rPr>
          <w:rFonts w:cs="Times New Roman"/>
          <w:b/>
          <w:color w:val="000000" w:themeColor="text1"/>
        </w:rPr>
      </w:pPr>
    </w:p>
    <w:p w:rsidR="00B24DE6" w:rsidRPr="00DF3D0C" w:rsidRDefault="00B24DE6" w:rsidP="00B24DE6">
      <w:pPr>
        <w:tabs>
          <w:tab w:val="left" w:pos="5245"/>
        </w:tabs>
        <w:ind w:left="360"/>
        <w:jc w:val="both"/>
        <w:rPr>
          <w:rFonts w:cs="Times New Roman"/>
          <w:color w:val="000000" w:themeColor="text1"/>
        </w:rPr>
      </w:pPr>
      <w:r w:rsidRPr="00DF3D0C">
        <w:rPr>
          <w:rFonts w:cs="Times New Roman"/>
          <w:color w:val="000000" w:themeColor="text1"/>
        </w:rPr>
        <w:t xml:space="preserve">In light of the issues mentioned above, we recommend that: </w:t>
      </w:r>
    </w:p>
    <w:p w:rsidR="00B24DE6" w:rsidRPr="00DF3D0C" w:rsidRDefault="00F8475E" w:rsidP="00CA1E6B">
      <w:pPr>
        <w:pStyle w:val="ListParagraph"/>
        <w:numPr>
          <w:ilvl w:val="1"/>
          <w:numId w:val="44"/>
        </w:numPr>
        <w:tabs>
          <w:tab w:val="left" w:pos="5245"/>
        </w:tabs>
        <w:jc w:val="both"/>
        <w:rPr>
          <w:rFonts w:cs="Times New Roman"/>
          <w:b/>
          <w:color w:val="000000" w:themeColor="text1"/>
        </w:rPr>
      </w:pPr>
      <w:r>
        <w:rPr>
          <w:rFonts w:cs="Times New Roman"/>
          <w:color w:val="000000" w:themeColor="text1"/>
        </w:rPr>
        <w:t>t</w:t>
      </w:r>
      <w:r w:rsidR="00B24DE6" w:rsidRPr="00DF3D0C">
        <w:rPr>
          <w:rFonts w:cs="Times New Roman"/>
          <w:color w:val="000000" w:themeColor="text1"/>
        </w:rPr>
        <w:t>he Committee enquire as to the existence and adequacy of job-creation strategies that are the necessary correlative of a work-focused social security system;</w:t>
      </w:r>
    </w:p>
    <w:p w:rsidR="00B24DE6" w:rsidRPr="00DF3D0C" w:rsidRDefault="00F8475E" w:rsidP="00CA1E6B">
      <w:pPr>
        <w:pStyle w:val="ListParagraph"/>
        <w:numPr>
          <w:ilvl w:val="1"/>
          <w:numId w:val="44"/>
        </w:numPr>
        <w:tabs>
          <w:tab w:val="left" w:pos="5245"/>
        </w:tabs>
        <w:jc w:val="both"/>
        <w:rPr>
          <w:rFonts w:cs="Times New Roman"/>
          <w:b/>
          <w:color w:val="000000" w:themeColor="text1"/>
        </w:rPr>
      </w:pPr>
      <w:r>
        <w:rPr>
          <w:rFonts w:cs="Times New Roman"/>
          <w:color w:val="000000" w:themeColor="text1"/>
        </w:rPr>
        <w:t>t</w:t>
      </w:r>
      <w:r w:rsidR="00B24DE6" w:rsidRPr="00DF3D0C">
        <w:rPr>
          <w:rFonts w:cs="Times New Roman"/>
          <w:color w:val="000000" w:themeColor="text1"/>
        </w:rPr>
        <w:t>he Committee enquire as to how the new work-focused approach can ensure that the social security system functions in a way that is consistent with fundamental economic, social and cultural rights;</w:t>
      </w:r>
    </w:p>
    <w:p w:rsidR="00B24DE6" w:rsidRPr="00DF3D0C" w:rsidRDefault="00F8475E" w:rsidP="00CA1E6B">
      <w:pPr>
        <w:pStyle w:val="ListParagraph"/>
        <w:numPr>
          <w:ilvl w:val="1"/>
          <w:numId w:val="44"/>
        </w:numPr>
        <w:tabs>
          <w:tab w:val="left" w:pos="5245"/>
        </w:tabs>
        <w:jc w:val="both"/>
        <w:rPr>
          <w:rFonts w:cs="Times New Roman"/>
          <w:color w:val="000000" w:themeColor="text1"/>
        </w:rPr>
      </w:pPr>
      <w:r>
        <w:rPr>
          <w:rFonts w:cs="Times New Roman"/>
          <w:color w:val="000000" w:themeColor="text1"/>
        </w:rPr>
        <w:t>m</w:t>
      </w:r>
      <w:r w:rsidR="00B24DE6" w:rsidRPr="00DF3D0C">
        <w:rPr>
          <w:rFonts w:cs="Times New Roman"/>
          <w:color w:val="000000" w:themeColor="text1"/>
        </w:rPr>
        <w:t>ore attention be drawn to the issue of how a social security system in New Zealand can best give expression to the principles of the Treaty of Waitangi;</w:t>
      </w:r>
    </w:p>
    <w:p w:rsidR="00B24DE6" w:rsidRPr="00DF3D0C" w:rsidRDefault="00F8475E" w:rsidP="00CA1E6B">
      <w:pPr>
        <w:pStyle w:val="ListParagraph"/>
        <w:numPr>
          <w:ilvl w:val="1"/>
          <w:numId w:val="44"/>
        </w:numPr>
        <w:tabs>
          <w:tab w:val="left" w:pos="5245"/>
        </w:tabs>
        <w:jc w:val="both"/>
        <w:rPr>
          <w:rFonts w:cs="Times New Roman"/>
          <w:b/>
          <w:color w:val="000000" w:themeColor="text1"/>
        </w:rPr>
      </w:pPr>
      <w:r>
        <w:rPr>
          <w:rFonts w:cs="Times New Roman"/>
          <w:color w:val="000000" w:themeColor="text1"/>
        </w:rPr>
        <w:t>a</w:t>
      </w:r>
      <w:r w:rsidR="00B24DE6" w:rsidRPr="00DF3D0C">
        <w:rPr>
          <w:rFonts w:cs="Times New Roman"/>
          <w:color w:val="000000" w:themeColor="text1"/>
        </w:rPr>
        <w:t>n amendment be considered to the effect that changes to the definition of “income” for the purposes of the Social Security Act 1964 can be made only by Parliament;</w:t>
      </w:r>
    </w:p>
    <w:p w:rsidR="00B24DE6" w:rsidRPr="00DF3D0C" w:rsidRDefault="00F8475E" w:rsidP="00CA1E6B">
      <w:pPr>
        <w:pStyle w:val="ListParagraph"/>
        <w:numPr>
          <w:ilvl w:val="1"/>
          <w:numId w:val="44"/>
        </w:numPr>
        <w:tabs>
          <w:tab w:val="left" w:pos="5245"/>
        </w:tabs>
        <w:jc w:val="both"/>
        <w:rPr>
          <w:rFonts w:cs="Times New Roman"/>
          <w:b/>
          <w:color w:val="000000" w:themeColor="text1"/>
        </w:rPr>
      </w:pPr>
      <w:r>
        <w:rPr>
          <w:rFonts w:cs="Times New Roman"/>
          <w:color w:val="000000" w:themeColor="text1"/>
        </w:rPr>
        <w:t>a</w:t>
      </w:r>
      <w:r w:rsidR="00B24DE6" w:rsidRPr="00DF3D0C">
        <w:rPr>
          <w:rFonts w:cs="Times New Roman"/>
          <w:color w:val="000000" w:themeColor="text1"/>
        </w:rPr>
        <w:t xml:space="preserve"> further amendment be considered to ensure that payments to those on the sickness and invalid’s benefit are unconditional, and reflect the fact that they are sick or unable to work.  The spouses or partners of those on the benefit should not be subject to work requirements where they devote their time and energy to caring for their sick partner;</w:t>
      </w:r>
    </w:p>
    <w:p w:rsidR="00B24DE6" w:rsidRPr="00DF3D0C" w:rsidRDefault="00F8475E" w:rsidP="00CA1E6B">
      <w:pPr>
        <w:pStyle w:val="ListParagraph"/>
        <w:numPr>
          <w:ilvl w:val="1"/>
          <w:numId w:val="44"/>
        </w:numPr>
        <w:tabs>
          <w:tab w:val="left" w:pos="5245"/>
        </w:tabs>
        <w:jc w:val="both"/>
        <w:rPr>
          <w:rFonts w:cs="Times New Roman"/>
          <w:b/>
          <w:color w:val="000000" w:themeColor="text1"/>
        </w:rPr>
      </w:pPr>
      <w:r>
        <w:rPr>
          <w:rFonts w:cs="Times New Roman"/>
          <w:color w:val="000000" w:themeColor="text1"/>
        </w:rPr>
        <w:t>a</w:t>
      </w:r>
      <w:r w:rsidR="00B24DE6" w:rsidRPr="00DF3D0C">
        <w:rPr>
          <w:rFonts w:cs="Times New Roman"/>
          <w:color w:val="000000" w:themeColor="text1"/>
        </w:rPr>
        <w:t xml:space="preserve"> further amendment be considered that provides a more discretionary approach to ensuring that people find and accept employment, without being forced to work in unacceptable jobs; and</w:t>
      </w:r>
    </w:p>
    <w:p w:rsidR="00B24DE6" w:rsidRPr="0094460A" w:rsidRDefault="00F8475E" w:rsidP="00CA1E6B">
      <w:pPr>
        <w:pStyle w:val="ListParagraph"/>
        <w:numPr>
          <w:ilvl w:val="1"/>
          <w:numId w:val="44"/>
        </w:numPr>
        <w:tabs>
          <w:tab w:val="left" w:pos="5245"/>
        </w:tabs>
        <w:jc w:val="both"/>
        <w:rPr>
          <w:rFonts w:cs="Times New Roman"/>
          <w:b/>
          <w:color w:val="000000" w:themeColor="text1"/>
        </w:rPr>
      </w:pPr>
      <w:r>
        <w:rPr>
          <w:rFonts w:cs="Times New Roman"/>
          <w:color w:val="000000" w:themeColor="text1"/>
        </w:rPr>
        <w:t>t</w:t>
      </w:r>
      <w:r w:rsidR="00B24DE6" w:rsidRPr="00DF3D0C">
        <w:rPr>
          <w:rFonts w:cs="Times New Roman"/>
          <w:color w:val="000000" w:themeColor="text1"/>
        </w:rPr>
        <w:t>he</w:t>
      </w:r>
      <w:r w:rsidR="00F03065">
        <w:rPr>
          <w:rFonts w:cs="Times New Roman"/>
          <w:color w:val="000000" w:themeColor="text1"/>
        </w:rPr>
        <w:t xml:space="preserve"> </w:t>
      </w:r>
      <w:r w:rsidR="00B24DE6" w:rsidRPr="00DF3D0C">
        <w:rPr>
          <w:rFonts w:cs="Times New Roman"/>
          <w:color w:val="000000" w:themeColor="text1"/>
        </w:rPr>
        <w:t xml:space="preserve">Committee closely scrutinise the development and effects of the welfare reforms to be implemented throughout 2012.  In particular, we strongly suggest that the Committee require the New Zealand Government to report </w:t>
      </w:r>
      <w:r w:rsidR="00B24DE6">
        <w:rPr>
          <w:rFonts w:cs="Times New Roman"/>
          <w:color w:val="000000" w:themeColor="text1"/>
        </w:rPr>
        <w:t xml:space="preserve">within 12 months </w:t>
      </w:r>
      <w:r w:rsidR="00B24DE6" w:rsidRPr="00DF3D0C">
        <w:rPr>
          <w:rFonts w:cs="Times New Roman"/>
          <w:color w:val="000000" w:themeColor="text1"/>
        </w:rPr>
        <w:t>on the progress of the new scheme and any implications it has for economic, social and cultural rights.</w:t>
      </w:r>
    </w:p>
    <w:p w:rsidR="00B24DE6" w:rsidRDefault="00B24DE6" w:rsidP="00B24DE6">
      <w:pPr>
        <w:rPr>
          <w:rFonts w:cs="Times New Roman"/>
          <w:b/>
          <w:color w:val="000000" w:themeColor="text1"/>
        </w:rPr>
      </w:pPr>
      <w:r>
        <w:rPr>
          <w:rFonts w:cs="Times New Roman"/>
          <w:b/>
          <w:color w:val="000000" w:themeColor="text1"/>
        </w:rPr>
        <w:br w:type="page"/>
      </w:r>
    </w:p>
    <w:p w:rsidR="006346C7" w:rsidRDefault="006346C7" w:rsidP="006346C7">
      <w:pPr>
        <w:jc w:val="center"/>
        <w:rPr>
          <w:rFonts w:cs="Times New Roman"/>
          <w:smallCaps/>
          <w:color w:val="000000" w:themeColor="text1"/>
          <w:sz w:val="32"/>
          <w:szCs w:val="32"/>
        </w:rPr>
      </w:pPr>
      <w:r w:rsidRPr="00DF3D0C">
        <w:rPr>
          <w:rFonts w:cs="Times New Roman"/>
          <w:smallCaps/>
          <w:color w:val="000000" w:themeColor="text1"/>
          <w:sz w:val="32"/>
          <w:szCs w:val="32"/>
        </w:rPr>
        <w:lastRenderedPageBreak/>
        <w:t xml:space="preserve">Part </w:t>
      </w:r>
      <w:r>
        <w:rPr>
          <w:rFonts w:cs="Times New Roman"/>
          <w:smallCaps/>
          <w:color w:val="000000" w:themeColor="text1"/>
          <w:sz w:val="32"/>
          <w:szCs w:val="32"/>
        </w:rPr>
        <w:t>F</w:t>
      </w:r>
    </w:p>
    <w:p w:rsidR="006346C7" w:rsidRDefault="006346C7" w:rsidP="006346C7">
      <w:pPr>
        <w:jc w:val="center"/>
        <w:rPr>
          <w:b/>
          <w:smallCaps/>
          <w:sz w:val="32"/>
          <w:szCs w:val="32"/>
        </w:rPr>
      </w:pPr>
    </w:p>
    <w:p w:rsidR="00B24DE6" w:rsidRPr="0026260F" w:rsidRDefault="00B24DE6" w:rsidP="00B24DE6">
      <w:pPr>
        <w:rPr>
          <w:b/>
          <w:smallCaps/>
          <w:sz w:val="32"/>
          <w:szCs w:val="32"/>
        </w:rPr>
      </w:pPr>
      <w:r w:rsidRPr="0026260F">
        <w:rPr>
          <w:b/>
          <w:smallCaps/>
          <w:sz w:val="32"/>
          <w:szCs w:val="32"/>
        </w:rPr>
        <w:t>Article 11</w:t>
      </w:r>
      <w:r w:rsidRPr="0026260F">
        <w:rPr>
          <w:b/>
          <w:iCs/>
          <w:sz w:val="32"/>
          <w:szCs w:val="32"/>
        </w:rPr>
        <w:t>:</w:t>
      </w:r>
      <w:r w:rsidRPr="0026260F">
        <w:rPr>
          <w:b/>
          <w:smallCaps/>
          <w:sz w:val="32"/>
          <w:szCs w:val="32"/>
        </w:rPr>
        <w:t xml:space="preserve"> The Right to an Adequate Standard of Living</w:t>
      </w:r>
    </w:p>
    <w:p w:rsidR="00B24DE6" w:rsidRDefault="00B24DE6" w:rsidP="00B24DE6">
      <w:pPr>
        <w:rPr>
          <w:sz w:val="22"/>
        </w:rPr>
      </w:pPr>
    </w:p>
    <w:p w:rsidR="00B24DE6" w:rsidRPr="006346C7" w:rsidRDefault="00B24DE6" w:rsidP="00B24DE6">
      <w:pPr>
        <w:rPr>
          <w:i/>
          <w:sz w:val="20"/>
        </w:rPr>
      </w:pPr>
      <w:r w:rsidRPr="006346C7">
        <w:rPr>
          <w:i/>
          <w:sz w:val="20"/>
        </w:rPr>
        <w:t>Question 14: Please provide information on the various measures taken by the State party to combat child poverty and as to whether they also address its root cases.</w:t>
      </w:r>
    </w:p>
    <w:p w:rsidR="00B24DE6" w:rsidRPr="001478E8" w:rsidRDefault="00B24DE6" w:rsidP="00B24DE6">
      <w:pPr>
        <w:rPr>
          <w:smallCaps/>
          <w:sz w:val="32"/>
          <w:szCs w:val="32"/>
        </w:rPr>
      </w:pPr>
    </w:p>
    <w:p w:rsidR="00B24DE6" w:rsidRPr="001757A5" w:rsidRDefault="00B24DE6" w:rsidP="00B24DE6">
      <w:pPr>
        <w:pStyle w:val="ListParagraph"/>
        <w:numPr>
          <w:ilvl w:val="0"/>
          <w:numId w:val="34"/>
        </w:numPr>
        <w:rPr>
          <w:b/>
          <w:bCs/>
          <w:smallCaps/>
        </w:rPr>
      </w:pPr>
      <w:r w:rsidRPr="0026260F">
        <w:rPr>
          <w:b/>
          <w:bCs/>
          <w:smallCaps/>
        </w:rPr>
        <w:t>Child Poverty</w:t>
      </w:r>
    </w:p>
    <w:p w:rsidR="00B24DE6" w:rsidRPr="001478E8" w:rsidRDefault="00B24DE6" w:rsidP="00B24DE6">
      <w:pPr>
        <w:pStyle w:val="ListParagraph"/>
        <w:ind w:left="1440"/>
        <w:rPr>
          <w:sz w:val="22"/>
        </w:rPr>
      </w:pPr>
    </w:p>
    <w:p w:rsidR="00B24DE6" w:rsidRDefault="00B24DE6" w:rsidP="004252F9">
      <w:pPr>
        <w:pStyle w:val="ListParagraph"/>
        <w:numPr>
          <w:ilvl w:val="1"/>
          <w:numId w:val="34"/>
        </w:numPr>
        <w:jc w:val="both"/>
      </w:pPr>
      <w:r>
        <w:t>Child poverty is a severe and persistent problem in New Zealand, and one of the country’s major obstacles to fulfilling its obligations under the ICESCR.</w:t>
      </w:r>
    </w:p>
    <w:p w:rsidR="00B24DE6" w:rsidRDefault="00B24DE6" w:rsidP="004252F9">
      <w:pPr>
        <w:pStyle w:val="ListParagraph"/>
        <w:numPr>
          <w:ilvl w:val="1"/>
          <w:numId w:val="34"/>
        </w:numPr>
        <w:jc w:val="both"/>
      </w:pPr>
      <w:r>
        <w:t xml:space="preserve">From the Government’s response to the above request, it would be possible to get the impression that “hardship rates for children” are on the decline, and that child poverty is no longer a severe problem in New Zealand.  However, recent Governmental activity suggests that this is not </w:t>
      </w:r>
      <w:r w:rsidR="00E610C4">
        <w:t>so</w:t>
      </w:r>
      <w:r>
        <w:t>.</w:t>
      </w:r>
    </w:p>
    <w:p w:rsidR="00B24DE6" w:rsidRDefault="00B24DE6" w:rsidP="004252F9">
      <w:pPr>
        <w:pStyle w:val="ListParagraph"/>
        <w:numPr>
          <w:ilvl w:val="1"/>
          <w:numId w:val="34"/>
        </w:numPr>
        <w:jc w:val="both"/>
      </w:pPr>
      <w:r>
        <w:t xml:space="preserve">We support the Government’s recent acknowledgement of this problem and are encouraged by recent policy initiatives that seek to address child poverty.  </w:t>
      </w:r>
    </w:p>
    <w:p w:rsidR="00B24DE6" w:rsidRDefault="00953559" w:rsidP="004252F9">
      <w:pPr>
        <w:pStyle w:val="ListParagraph"/>
        <w:numPr>
          <w:ilvl w:val="1"/>
          <w:numId w:val="34"/>
        </w:numPr>
        <w:jc w:val="both"/>
      </w:pPr>
      <w:r>
        <w:t>T</w:t>
      </w:r>
      <w:r w:rsidR="00B24DE6">
        <w:t>he establishment of a Ministerial Committee on Poverty and the release of the Green Paper on Child Poverty</w:t>
      </w:r>
      <w:r>
        <w:rPr>
          <w:rStyle w:val="FootnoteReference"/>
        </w:rPr>
        <w:footnoteReference w:id="86"/>
      </w:r>
      <w:r w:rsidR="00B24DE6">
        <w:t xml:space="preserve"> seek to start a national discussion on how to best ensure that the children in New Zealand enjoy an adequate standard of living. An inclusive, multi-disciplinary discourse at the national level is the only way to locate and effectively target the root causes of child poverty.  We interpret this as an acknowledgment by the Government that, contrary to </w:t>
      </w:r>
      <w:r>
        <w:t>its</w:t>
      </w:r>
      <w:r w:rsidR="00B24DE6">
        <w:t xml:space="preserve"> earlier response to the List of Issues, the root causes of child poverty are too complex to be solved through </w:t>
      </w:r>
      <w:r>
        <w:t xml:space="preserve">just </w:t>
      </w:r>
      <w:r w:rsidR="00B24DE6">
        <w:t>encouraging families to enter into paid work.</w:t>
      </w:r>
    </w:p>
    <w:p w:rsidR="00B24DE6" w:rsidRDefault="00B24DE6" w:rsidP="004252F9">
      <w:pPr>
        <w:pStyle w:val="ListParagraph"/>
        <w:numPr>
          <w:ilvl w:val="1"/>
          <w:numId w:val="34"/>
        </w:numPr>
        <w:jc w:val="both"/>
      </w:pPr>
      <w:r>
        <w:t>In addition to the Governmental report, there are a number of non-</w:t>
      </w:r>
      <w:r w:rsidR="00F03065">
        <w:t>g</w:t>
      </w:r>
      <w:r>
        <w:t xml:space="preserve">overnmental organisations that have released reports that highlight the extent of child poverty in New Zealand.  We refer the </w:t>
      </w:r>
      <w:r w:rsidR="00F03065">
        <w:t>C</w:t>
      </w:r>
      <w:r>
        <w:t>ommittee to these reports.</w:t>
      </w:r>
      <w:r>
        <w:rPr>
          <w:rStyle w:val="FootnoteReference"/>
        </w:rPr>
        <w:footnoteReference w:id="87"/>
      </w:r>
    </w:p>
    <w:p w:rsidR="00B24DE6" w:rsidRDefault="00B24DE6" w:rsidP="004252F9">
      <w:pPr>
        <w:pStyle w:val="ListParagraph"/>
        <w:numPr>
          <w:ilvl w:val="1"/>
          <w:numId w:val="34"/>
        </w:numPr>
        <w:jc w:val="both"/>
      </w:pPr>
      <w:r w:rsidRPr="008E245B">
        <w:rPr>
          <w:b/>
        </w:rPr>
        <w:t>Recommendation</w:t>
      </w:r>
      <w:r>
        <w:t>: we recommend that the Committee continue to monitor the development of this issue in New Zealand, and suggest that the Committee request a report within 12 months from the Government on how it plans to fulfil the right to an adequate standard of living for children in New Zealand.</w:t>
      </w:r>
    </w:p>
    <w:p w:rsidR="00B24DE6" w:rsidRDefault="00B24DE6" w:rsidP="00B24DE6"/>
    <w:p w:rsidR="0094460A" w:rsidRDefault="0094460A" w:rsidP="0094460A"/>
    <w:p w:rsidR="0094460A" w:rsidRDefault="0094460A">
      <w:r>
        <w:br w:type="page"/>
      </w:r>
    </w:p>
    <w:p w:rsidR="006346C7" w:rsidRDefault="006346C7" w:rsidP="006346C7">
      <w:pPr>
        <w:jc w:val="center"/>
        <w:rPr>
          <w:iCs/>
          <w:color w:val="000000" w:themeColor="text1"/>
          <w:sz w:val="32"/>
          <w:szCs w:val="32"/>
        </w:rPr>
      </w:pPr>
      <w:r w:rsidRPr="00DF3D0C">
        <w:rPr>
          <w:rFonts w:cs="Times New Roman"/>
          <w:smallCaps/>
          <w:color w:val="000000" w:themeColor="text1"/>
          <w:sz w:val="32"/>
          <w:szCs w:val="32"/>
        </w:rPr>
        <w:lastRenderedPageBreak/>
        <w:t xml:space="preserve">Part </w:t>
      </w:r>
      <w:r>
        <w:rPr>
          <w:iCs/>
          <w:color w:val="000000" w:themeColor="text1"/>
          <w:sz w:val="32"/>
          <w:szCs w:val="32"/>
        </w:rPr>
        <w:t>G</w:t>
      </w:r>
    </w:p>
    <w:p w:rsidR="006346C7" w:rsidRDefault="006346C7" w:rsidP="006346C7">
      <w:pPr>
        <w:jc w:val="center"/>
        <w:rPr>
          <w:b/>
          <w:smallCaps/>
          <w:sz w:val="32"/>
          <w:szCs w:val="32"/>
        </w:rPr>
      </w:pPr>
    </w:p>
    <w:p w:rsidR="009B3094" w:rsidRPr="0026260F" w:rsidRDefault="009B3094" w:rsidP="009B3094">
      <w:pPr>
        <w:rPr>
          <w:b/>
          <w:smallCaps/>
          <w:sz w:val="32"/>
          <w:szCs w:val="32"/>
        </w:rPr>
      </w:pPr>
      <w:r w:rsidRPr="0026260F">
        <w:rPr>
          <w:b/>
          <w:smallCaps/>
          <w:sz w:val="32"/>
          <w:szCs w:val="32"/>
        </w:rPr>
        <w:t>Article 11</w:t>
      </w:r>
      <w:r w:rsidRPr="0026260F">
        <w:rPr>
          <w:b/>
          <w:iCs/>
          <w:sz w:val="32"/>
          <w:szCs w:val="32"/>
        </w:rPr>
        <w:t>:</w:t>
      </w:r>
      <w:r w:rsidRPr="0026260F">
        <w:rPr>
          <w:b/>
          <w:smallCaps/>
          <w:sz w:val="32"/>
          <w:szCs w:val="32"/>
        </w:rPr>
        <w:t xml:space="preserve"> The Right to an Adequate Standard of Living</w:t>
      </w:r>
    </w:p>
    <w:p w:rsidR="009B3094" w:rsidRPr="009B3094" w:rsidRDefault="009B3094" w:rsidP="0094460A">
      <w:pPr>
        <w:pStyle w:val="BodyTextIndent"/>
        <w:ind w:left="0"/>
        <w:rPr>
          <w:b/>
          <w:bCs/>
          <w:smallCaps/>
          <w:color w:val="000000" w:themeColor="text1"/>
          <w:sz w:val="32"/>
          <w:szCs w:val="28"/>
          <w:lang w:val="en-GB"/>
        </w:rPr>
      </w:pPr>
    </w:p>
    <w:p w:rsidR="00314712" w:rsidRDefault="0094460A" w:rsidP="0094460A">
      <w:pPr>
        <w:pStyle w:val="BodyTextIndent"/>
        <w:ind w:left="0"/>
        <w:rPr>
          <w:b/>
          <w:bCs/>
          <w:smallCaps/>
          <w:color w:val="000000" w:themeColor="text1"/>
          <w:sz w:val="32"/>
          <w:szCs w:val="28"/>
          <w:lang w:val="en-NZ"/>
        </w:rPr>
      </w:pPr>
      <w:r w:rsidRPr="0094460A">
        <w:rPr>
          <w:b/>
          <w:bCs/>
          <w:smallCaps/>
          <w:color w:val="000000" w:themeColor="text1"/>
          <w:sz w:val="32"/>
          <w:szCs w:val="28"/>
          <w:lang w:val="en-NZ"/>
        </w:rPr>
        <w:t>The Right To Wate</w:t>
      </w:r>
      <w:r w:rsidR="008C49B7">
        <w:rPr>
          <w:b/>
          <w:bCs/>
          <w:smallCaps/>
          <w:color w:val="000000" w:themeColor="text1"/>
          <w:sz w:val="32"/>
          <w:szCs w:val="28"/>
          <w:lang w:val="en-NZ"/>
        </w:rPr>
        <w:t xml:space="preserve">r </w:t>
      </w:r>
    </w:p>
    <w:p w:rsidR="0094460A" w:rsidRPr="00314712" w:rsidRDefault="008C49B7" w:rsidP="0094460A">
      <w:pPr>
        <w:pStyle w:val="BodyTextIndent"/>
        <w:ind w:left="0"/>
        <w:rPr>
          <w:b/>
          <w:bCs/>
          <w:i/>
          <w:smallCaps/>
          <w:color w:val="000000" w:themeColor="text1"/>
          <w:sz w:val="22"/>
          <w:szCs w:val="22"/>
          <w:lang w:val="en-NZ"/>
        </w:rPr>
      </w:pPr>
      <w:r w:rsidRPr="00314712">
        <w:rPr>
          <w:i/>
          <w:sz w:val="22"/>
          <w:szCs w:val="22"/>
        </w:rPr>
        <w:t xml:space="preserve">The right to water has increasingly become a topical issue. We have </w:t>
      </w:r>
      <w:r w:rsidR="00342FA0" w:rsidRPr="00314712">
        <w:rPr>
          <w:i/>
          <w:sz w:val="22"/>
          <w:szCs w:val="22"/>
        </w:rPr>
        <w:t xml:space="preserve">therefore included reference to it in </w:t>
      </w:r>
      <w:r w:rsidRPr="00314712">
        <w:rPr>
          <w:i/>
          <w:sz w:val="22"/>
          <w:szCs w:val="22"/>
        </w:rPr>
        <w:t>our submission although it was no</w:t>
      </w:r>
      <w:r w:rsidR="00314712">
        <w:rPr>
          <w:i/>
          <w:sz w:val="22"/>
          <w:szCs w:val="22"/>
        </w:rPr>
        <w:t>t captured by the List of Issues.</w:t>
      </w:r>
    </w:p>
    <w:p w:rsidR="0094460A" w:rsidRPr="0094460A" w:rsidRDefault="0094460A" w:rsidP="0094460A">
      <w:pPr>
        <w:pStyle w:val="BodyTextIndent"/>
        <w:ind w:left="0"/>
        <w:rPr>
          <w:b/>
          <w:color w:val="000000" w:themeColor="text1"/>
          <w:sz w:val="28"/>
          <w:szCs w:val="28"/>
          <w:lang w:val="en-NZ"/>
        </w:rPr>
      </w:pPr>
    </w:p>
    <w:p w:rsidR="0094460A" w:rsidRPr="00DF3D0C" w:rsidRDefault="0094460A" w:rsidP="0094460A">
      <w:pPr>
        <w:pStyle w:val="ListParagraph"/>
        <w:numPr>
          <w:ilvl w:val="0"/>
          <w:numId w:val="13"/>
        </w:numPr>
        <w:ind w:left="426" w:hanging="426"/>
        <w:jc w:val="both"/>
        <w:rPr>
          <w:rFonts w:cs="Times New Roman"/>
          <w:b/>
          <w:bCs/>
          <w:smallCaps/>
          <w:color w:val="000000" w:themeColor="text1"/>
        </w:rPr>
      </w:pPr>
      <w:r w:rsidRPr="00DF3D0C">
        <w:rPr>
          <w:rFonts w:cs="Times New Roman"/>
          <w:b/>
          <w:bCs/>
          <w:smallCaps/>
          <w:color w:val="000000" w:themeColor="text1"/>
        </w:rPr>
        <w:t>Introduction</w:t>
      </w:r>
    </w:p>
    <w:p w:rsidR="0094460A" w:rsidRPr="00DF3D0C" w:rsidRDefault="0094460A" w:rsidP="0094460A">
      <w:pPr>
        <w:pStyle w:val="ListParagraph"/>
        <w:ind w:left="426"/>
        <w:jc w:val="both"/>
        <w:rPr>
          <w:rFonts w:cs="Times New Roman"/>
          <w:b/>
          <w:bCs/>
          <w:smallCaps/>
          <w:color w:val="000000" w:themeColor="text1"/>
        </w:rPr>
      </w:pPr>
    </w:p>
    <w:p w:rsidR="0094460A" w:rsidRPr="00DF3D0C" w:rsidRDefault="0094460A" w:rsidP="0094460A">
      <w:pPr>
        <w:pStyle w:val="ListParagraph"/>
        <w:numPr>
          <w:ilvl w:val="1"/>
          <w:numId w:val="22"/>
        </w:numPr>
        <w:jc w:val="both"/>
        <w:rPr>
          <w:rFonts w:cs="Times New Roman"/>
          <w:b/>
          <w:bCs/>
          <w:smallCaps/>
          <w:color w:val="000000" w:themeColor="text1"/>
        </w:rPr>
      </w:pPr>
      <w:r w:rsidRPr="00DF3D0C">
        <w:rPr>
          <w:rFonts w:cs="Times New Roman"/>
          <w:b/>
          <w:color w:val="000000" w:themeColor="text1"/>
          <w:lang w:val="en-NZ"/>
        </w:rPr>
        <w:t>The Right to Water</w:t>
      </w:r>
    </w:p>
    <w:p w:rsidR="0094460A" w:rsidRPr="00DE483D" w:rsidRDefault="0094460A" w:rsidP="00DE483D">
      <w:pPr>
        <w:ind w:left="1134"/>
        <w:jc w:val="both"/>
        <w:rPr>
          <w:rFonts w:cs="Times New Roman"/>
          <w:b/>
          <w:bCs/>
          <w:smallCaps/>
          <w:color w:val="000000" w:themeColor="text1"/>
        </w:rPr>
      </w:pPr>
      <w:r w:rsidRPr="00DE483D">
        <w:rPr>
          <w:rFonts w:cs="Times New Roman"/>
          <w:color w:val="000000" w:themeColor="text1"/>
        </w:rPr>
        <w:t>The first recognition of the right to water at an international level was at the United Nations Water Conference held in Mar del Plata.</w:t>
      </w:r>
      <w:r w:rsidRPr="00DF3D0C">
        <w:rPr>
          <w:rStyle w:val="FootnoteReference"/>
          <w:rFonts w:cs="Times New Roman"/>
          <w:color w:val="000000" w:themeColor="text1"/>
        </w:rPr>
        <w:footnoteReference w:id="88"/>
      </w:r>
      <w:r w:rsidRPr="00DE483D">
        <w:rPr>
          <w:rFonts w:cs="Times New Roman"/>
          <w:color w:val="000000" w:themeColor="text1"/>
        </w:rPr>
        <w:t>More recently, in General Comment No 15</w:t>
      </w:r>
      <w:r w:rsidR="008C49B7" w:rsidRPr="00DE483D">
        <w:rPr>
          <w:rFonts w:cs="Times New Roman"/>
          <w:color w:val="000000" w:themeColor="text1"/>
        </w:rPr>
        <w:t xml:space="preserve"> the CESCR</w:t>
      </w:r>
      <w:r w:rsidRPr="00DE483D">
        <w:rPr>
          <w:rFonts w:cs="Times New Roman"/>
          <w:color w:val="000000" w:themeColor="text1"/>
        </w:rPr>
        <w:t xml:space="preserve"> declared that the right to water is “indispensable for living a life in human dignity”.</w:t>
      </w:r>
      <w:r w:rsidRPr="00DF3D0C">
        <w:rPr>
          <w:rStyle w:val="FootnoteReference"/>
          <w:rFonts w:cs="Times New Roman"/>
          <w:color w:val="000000" w:themeColor="text1"/>
        </w:rPr>
        <w:footnoteReference w:id="89"/>
      </w:r>
      <w:r w:rsidRPr="00DE483D">
        <w:rPr>
          <w:rFonts w:cs="Times New Roman"/>
          <w:color w:val="000000" w:themeColor="text1"/>
        </w:rPr>
        <w:t xml:space="preserve"> It pointed out that under art 11, para</w:t>
      </w:r>
      <w:r w:rsidR="00CE522A">
        <w:rPr>
          <w:rFonts w:cs="Times New Roman"/>
          <w:color w:val="000000" w:themeColor="text1"/>
        </w:rPr>
        <w:t>.</w:t>
      </w:r>
      <w:r w:rsidRPr="00DE483D">
        <w:rPr>
          <w:rFonts w:cs="Times New Roman"/>
          <w:color w:val="000000" w:themeColor="text1"/>
        </w:rPr>
        <w:t xml:space="preserve"> 1 of the ICESCR, there are a number of rights that are indispensable to ensure an adequate </w:t>
      </w:r>
      <w:r w:rsidR="008158B9" w:rsidRPr="00DE483D">
        <w:rPr>
          <w:rFonts w:cs="Times New Roman"/>
          <w:color w:val="000000" w:themeColor="text1"/>
        </w:rPr>
        <w:t>standard of living. In addition,</w:t>
      </w:r>
      <w:r w:rsidRPr="00DE483D">
        <w:rPr>
          <w:rFonts w:cs="Times New Roman"/>
          <w:color w:val="000000" w:themeColor="text1"/>
        </w:rPr>
        <w:t xml:space="preserve"> the right to water is part of the list of rights as the use of “including” indicated that the list was not exhaustive.</w:t>
      </w:r>
      <w:r w:rsidRPr="00DF3D0C">
        <w:rPr>
          <w:rStyle w:val="FootnoteReference"/>
          <w:rFonts w:cs="Times New Roman"/>
          <w:color w:val="000000" w:themeColor="text1"/>
        </w:rPr>
        <w:footnoteReference w:id="90"/>
      </w:r>
      <w:r w:rsidRPr="00DE483D">
        <w:rPr>
          <w:rFonts w:cs="Times New Roman"/>
          <w:color w:val="000000" w:themeColor="text1"/>
        </w:rPr>
        <w:t xml:space="preserve"> </w:t>
      </w:r>
      <w:r w:rsidR="008C49B7" w:rsidRPr="00DE483D">
        <w:rPr>
          <w:rFonts w:cs="Times New Roman"/>
          <w:color w:val="000000" w:themeColor="text1"/>
        </w:rPr>
        <w:t>I</w:t>
      </w:r>
      <w:r w:rsidRPr="00DE483D">
        <w:rPr>
          <w:rFonts w:cs="Times New Roman"/>
          <w:color w:val="000000" w:themeColor="text1"/>
        </w:rPr>
        <w:t>n 2010 the United Nations Human Rights Council adopted a resolution affirming that water and sanitation are human rights.</w:t>
      </w:r>
      <w:r w:rsidRPr="00DF3D0C">
        <w:rPr>
          <w:rStyle w:val="FootnoteReference"/>
          <w:rFonts w:cs="Times New Roman"/>
          <w:color w:val="000000" w:themeColor="text1"/>
        </w:rPr>
        <w:footnoteReference w:id="91"/>
      </w:r>
      <w:r w:rsidRPr="00DE483D">
        <w:rPr>
          <w:rFonts w:cs="Times New Roman"/>
          <w:color w:val="000000" w:themeColor="text1"/>
          <w:lang w:val="en-NZ"/>
        </w:rPr>
        <w:t xml:space="preserve"> </w:t>
      </w:r>
    </w:p>
    <w:p w:rsidR="0094460A" w:rsidRPr="00DF3D0C" w:rsidRDefault="0094460A" w:rsidP="0094460A">
      <w:pPr>
        <w:pStyle w:val="ListParagraph"/>
        <w:numPr>
          <w:ilvl w:val="1"/>
          <w:numId w:val="22"/>
        </w:numPr>
        <w:jc w:val="both"/>
        <w:rPr>
          <w:rFonts w:cs="Times New Roman"/>
          <w:b/>
          <w:bCs/>
          <w:smallCaps/>
          <w:color w:val="000000" w:themeColor="text1"/>
        </w:rPr>
      </w:pPr>
      <w:r w:rsidRPr="00DF3D0C">
        <w:rPr>
          <w:rFonts w:cs="Times New Roman"/>
          <w:b/>
          <w:color w:val="000000" w:themeColor="text1"/>
          <w:lang w:val="en-NZ"/>
        </w:rPr>
        <w:t>The Issues in New Zealand</w:t>
      </w:r>
    </w:p>
    <w:p w:rsidR="0094460A" w:rsidRPr="00DE483D" w:rsidRDefault="0094460A" w:rsidP="00DE483D">
      <w:pPr>
        <w:ind w:left="1134"/>
        <w:jc w:val="both"/>
        <w:rPr>
          <w:rFonts w:cs="Times New Roman"/>
          <w:b/>
          <w:bCs/>
          <w:smallCaps/>
          <w:color w:val="000000" w:themeColor="text1"/>
        </w:rPr>
      </w:pPr>
      <w:r w:rsidRPr="00DE483D">
        <w:rPr>
          <w:rFonts w:cs="Times New Roman"/>
          <w:color w:val="000000" w:themeColor="text1"/>
        </w:rPr>
        <w:t xml:space="preserve">New Zealand is in a fortunate position as it </w:t>
      </w:r>
      <w:r w:rsidRPr="00DE483D">
        <w:rPr>
          <w:rFonts w:cs="Times New Roman"/>
          <w:color w:val="000000" w:themeColor="text1"/>
          <w:lang w:val="en-NZ"/>
        </w:rPr>
        <w:t>has a very large quantity of high quality freshwater. Despite this, there are clear areas of tension in certain regions in regards to water allocation and management.</w:t>
      </w:r>
      <w:r w:rsidRPr="00DF3D0C">
        <w:rPr>
          <w:rStyle w:val="FootnoteReference"/>
          <w:rFonts w:cs="Times New Roman"/>
          <w:color w:val="000000" w:themeColor="text1"/>
          <w:lang w:val="en-NZ"/>
        </w:rPr>
        <w:footnoteReference w:id="92"/>
      </w:r>
      <w:r w:rsidRPr="00DE483D">
        <w:rPr>
          <w:rFonts w:cs="Times New Roman"/>
          <w:color w:val="000000" w:themeColor="text1"/>
          <w:lang w:val="en-NZ"/>
        </w:rPr>
        <w:t xml:space="preserve"> Th</w:t>
      </w:r>
      <w:r w:rsidR="00F03065">
        <w:rPr>
          <w:rFonts w:cs="Times New Roman"/>
          <w:color w:val="000000" w:themeColor="text1"/>
          <w:lang w:val="en-NZ"/>
        </w:rPr>
        <w:t>is</w:t>
      </w:r>
      <w:r w:rsidRPr="00DE483D">
        <w:rPr>
          <w:rFonts w:cs="Times New Roman"/>
          <w:color w:val="000000" w:themeColor="text1"/>
          <w:lang w:val="en-NZ"/>
        </w:rPr>
        <w:t xml:space="preserve"> submission will focus on two controversial topics in New Zealand in regard to the human right to water. The first</w:t>
      </w:r>
      <w:r w:rsidRPr="00DE483D">
        <w:rPr>
          <w:rFonts w:cs="Times New Roman"/>
          <w:color w:val="000000" w:themeColor="text1"/>
          <w:sz w:val="22"/>
          <w:szCs w:val="22"/>
          <w:lang w:val="en-NZ" w:eastAsia="zh-CN"/>
        </w:rPr>
        <w:t xml:space="preserve"> </w:t>
      </w:r>
      <w:r w:rsidR="00953559" w:rsidRPr="00953559">
        <w:rPr>
          <w:rFonts w:cs="Times New Roman"/>
          <w:color w:val="000000" w:themeColor="text1"/>
          <w:lang w:val="en-NZ" w:eastAsia="zh-CN"/>
        </w:rPr>
        <w:t>is</w:t>
      </w:r>
      <w:r w:rsidRPr="00DE483D">
        <w:rPr>
          <w:rFonts w:cs="Times New Roman"/>
          <w:color w:val="000000" w:themeColor="text1"/>
          <w:sz w:val="22"/>
          <w:szCs w:val="22"/>
          <w:lang w:val="en-NZ" w:eastAsia="zh-CN"/>
        </w:rPr>
        <w:t xml:space="preserve"> </w:t>
      </w:r>
      <w:r w:rsidR="0060006A" w:rsidRPr="0060006A">
        <w:rPr>
          <w:rFonts w:cs="Times New Roman"/>
          <w:color w:val="000000" w:themeColor="text1"/>
          <w:lang w:val="en-NZ" w:eastAsia="zh-CN"/>
        </w:rPr>
        <w:t>the</w:t>
      </w:r>
      <w:r w:rsidR="0060006A">
        <w:rPr>
          <w:rFonts w:cs="Times New Roman"/>
          <w:color w:val="000000" w:themeColor="text1"/>
          <w:sz w:val="22"/>
          <w:szCs w:val="22"/>
          <w:lang w:val="en-NZ" w:eastAsia="zh-CN"/>
        </w:rPr>
        <w:t xml:space="preserve"> </w:t>
      </w:r>
      <w:r w:rsidRPr="00DE483D">
        <w:rPr>
          <w:rFonts w:cs="Times New Roman"/>
          <w:color w:val="000000" w:themeColor="text1"/>
          <w:lang w:val="en-NZ"/>
        </w:rPr>
        <w:t>management and allocation of water</w:t>
      </w:r>
      <w:r w:rsidR="00F03065">
        <w:rPr>
          <w:rFonts w:cs="Times New Roman"/>
          <w:color w:val="000000" w:themeColor="text1"/>
          <w:lang w:val="en-NZ"/>
        </w:rPr>
        <w:t>,</w:t>
      </w:r>
      <w:r w:rsidRPr="00DE483D">
        <w:rPr>
          <w:rFonts w:cs="Times New Roman"/>
          <w:color w:val="000000" w:themeColor="text1"/>
          <w:lang w:val="en-NZ"/>
        </w:rPr>
        <w:t xml:space="preserve"> focusing specifically on irrigation in the Canterbury region. The second topic discusses the privatisation o</w:t>
      </w:r>
      <w:r w:rsidR="008C49B7" w:rsidRPr="00DE483D">
        <w:rPr>
          <w:rFonts w:cs="Times New Roman"/>
          <w:color w:val="000000" w:themeColor="text1"/>
          <w:lang w:val="en-NZ"/>
        </w:rPr>
        <w:t xml:space="preserve">f water and its implications for </w:t>
      </w:r>
      <w:r w:rsidRPr="00DE483D">
        <w:rPr>
          <w:rFonts w:cs="Times New Roman"/>
          <w:color w:val="000000" w:themeColor="text1"/>
          <w:lang w:val="en-NZ"/>
        </w:rPr>
        <w:t>Māori rights.</w:t>
      </w:r>
    </w:p>
    <w:p w:rsidR="00DE483D" w:rsidRPr="00DF3D0C" w:rsidRDefault="00DE483D" w:rsidP="0094460A">
      <w:pPr>
        <w:pStyle w:val="ListParagraph"/>
        <w:ind w:left="2160"/>
        <w:jc w:val="both"/>
        <w:rPr>
          <w:rFonts w:cs="Times New Roman"/>
          <w:b/>
          <w:bCs/>
          <w:smallCaps/>
          <w:color w:val="000000" w:themeColor="text1"/>
        </w:rPr>
      </w:pPr>
    </w:p>
    <w:p w:rsidR="0094460A" w:rsidRPr="00DF3D0C" w:rsidRDefault="0094460A" w:rsidP="0094460A">
      <w:pPr>
        <w:pStyle w:val="ListParagraph"/>
        <w:numPr>
          <w:ilvl w:val="0"/>
          <w:numId w:val="22"/>
        </w:numPr>
        <w:jc w:val="both"/>
        <w:rPr>
          <w:rFonts w:cs="Times New Roman"/>
          <w:b/>
          <w:bCs/>
          <w:smallCaps/>
          <w:color w:val="000000" w:themeColor="text1"/>
        </w:rPr>
      </w:pPr>
      <w:r w:rsidRPr="00DF3D0C">
        <w:rPr>
          <w:rFonts w:cs="Times New Roman"/>
          <w:b/>
          <w:smallCaps/>
          <w:color w:val="000000" w:themeColor="text1"/>
          <w:lang w:val="en-NZ"/>
        </w:rPr>
        <w:t>Management and allocation of water</w:t>
      </w:r>
    </w:p>
    <w:p w:rsidR="0094460A" w:rsidRPr="00DF3D0C" w:rsidRDefault="0094460A" w:rsidP="0094460A">
      <w:pPr>
        <w:pStyle w:val="ListParagraph"/>
        <w:ind w:left="360"/>
        <w:jc w:val="both"/>
        <w:rPr>
          <w:rFonts w:cs="Times New Roman"/>
          <w:b/>
          <w:bCs/>
          <w:smallCaps/>
          <w:color w:val="000000" w:themeColor="text1"/>
        </w:rPr>
      </w:pPr>
    </w:p>
    <w:p w:rsidR="0094460A" w:rsidRPr="00DF3D0C" w:rsidRDefault="0094460A" w:rsidP="0094460A">
      <w:pPr>
        <w:pStyle w:val="ListParagraph"/>
        <w:numPr>
          <w:ilvl w:val="1"/>
          <w:numId w:val="22"/>
        </w:numPr>
        <w:jc w:val="both"/>
        <w:rPr>
          <w:rFonts w:cs="Times New Roman"/>
          <w:b/>
          <w:bCs/>
          <w:smallCaps/>
          <w:color w:val="000000" w:themeColor="text1"/>
        </w:rPr>
      </w:pPr>
      <w:r w:rsidRPr="00DF3D0C">
        <w:rPr>
          <w:rFonts w:cs="Times New Roman"/>
          <w:b/>
          <w:bCs/>
          <w:color w:val="000000" w:themeColor="text1"/>
        </w:rPr>
        <w:t>Introduction</w:t>
      </w:r>
    </w:p>
    <w:p w:rsidR="0094460A" w:rsidRPr="00DE483D" w:rsidRDefault="0094460A" w:rsidP="00DE483D">
      <w:pPr>
        <w:ind w:left="1134"/>
        <w:jc w:val="both"/>
        <w:rPr>
          <w:rFonts w:cs="Times New Roman"/>
          <w:b/>
          <w:bCs/>
          <w:smallCaps/>
          <w:color w:val="000000" w:themeColor="text1"/>
        </w:rPr>
      </w:pPr>
      <w:r w:rsidRPr="00DE483D">
        <w:rPr>
          <w:rFonts w:cs="Times New Roman"/>
          <w:color w:val="000000" w:themeColor="text1"/>
          <w:lang w:val="en-NZ"/>
        </w:rPr>
        <w:t xml:space="preserve">In General Comment No 15, the CESCR declared that governments have responsibilities to deliver clean water and an adequate service to all. The Committee noted that even though “water is required for a range of different purposes …priority in the allocation of water must be given, for </w:t>
      </w:r>
      <w:r w:rsidRPr="00DE483D">
        <w:rPr>
          <w:rFonts w:cs="Times New Roman"/>
          <w:color w:val="000000" w:themeColor="text1"/>
          <w:lang w:val="en-NZ"/>
        </w:rPr>
        <w:lastRenderedPageBreak/>
        <w:t>personal and domestic use”.</w:t>
      </w:r>
      <w:r w:rsidRPr="00DF3D0C">
        <w:rPr>
          <w:rStyle w:val="FootnoteReference"/>
          <w:rFonts w:cs="Times New Roman"/>
          <w:color w:val="000000" w:themeColor="text1"/>
          <w:lang w:val="en-NZ"/>
        </w:rPr>
        <w:footnoteReference w:id="93"/>
      </w:r>
      <w:r w:rsidRPr="00DE483D">
        <w:rPr>
          <w:rFonts w:cs="Times New Roman"/>
          <w:color w:val="000000" w:themeColor="text1"/>
          <w:lang w:val="en-NZ"/>
        </w:rPr>
        <w:t xml:space="preserve"> The main issue in New Zealand is whether the New Zealand government is managing and allocating water in such a way that prioritises domestic needs over commercial needs. </w:t>
      </w:r>
    </w:p>
    <w:p w:rsidR="0094460A" w:rsidRPr="00DF3D0C" w:rsidRDefault="0094460A" w:rsidP="0094460A">
      <w:pPr>
        <w:pStyle w:val="ListParagraph"/>
        <w:numPr>
          <w:ilvl w:val="1"/>
          <w:numId w:val="22"/>
        </w:numPr>
        <w:jc w:val="both"/>
        <w:rPr>
          <w:rFonts w:cs="Times New Roman"/>
          <w:b/>
          <w:bCs/>
          <w:smallCaps/>
          <w:color w:val="000000" w:themeColor="text1"/>
        </w:rPr>
      </w:pPr>
      <w:r w:rsidRPr="00DF3D0C">
        <w:rPr>
          <w:rFonts w:cs="Times New Roman"/>
          <w:b/>
          <w:color w:val="000000" w:themeColor="text1"/>
          <w:lang w:val="en-NZ"/>
        </w:rPr>
        <w:t>Issue 1</w:t>
      </w:r>
    </w:p>
    <w:p w:rsidR="0094460A" w:rsidRPr="00DF3D0C" w:rsidRDefault="0094460A" w:rsidP="0094460A">
      <w:pPr>
        <w:pStyle w:val="ListParagraph"/>
        <w:numPr>
          <w:ilvl w:val="2"/>
          <w:numId w:val="22"/>
        </w:numPr>
        <w:jc w:val="both"/>
        <w:rPr>
          <w:rFonts w:cs="Times New Roman"/>
          <w:b/>
          <w:bCs/>
          <w:smallCaps/>
          <w:color w:val="000000" w:themeColor="text1"/>
        </w:rPr>
      </w:pPr>
      <w:r w:rsidRPr="00DF3D0C">
        <w:rPr>
          <w:rFonts w:cs="Times New Roman"/>
          <w:color w:val="000000" w:themeColor="text1"/>
          <w:lang w:val="en-NZ"/>
        </w:rPr>
        <w:t xml:space="preserve">The first </w:t>
      </w:r>
      <w:r w:rsidR="00342FA0">
        <w:rPr>
          <w:rFonts w:cs="Times New Roman"/>
          <w:color w:val="000000" w:themeColor="text1"/>
          <w:lang w:val="en-NZ"/>
        </w:rPr>
        <w:t>issue</w:t>
      </w:r>
      <w:r w:rsidRPr="00DF3D0C">
        <w:rPr>
          <w:rFonts w:cs="Times New Roman"/>
          <w:color w:val="000000" w:themeColor="text1"/>
          <w:lang w:val="en-NZ"/>
        </w:rPr>
        <w:t xml:space="preserve"> is whether metering water supply conflicts with the government</w:t>
      </w:r>
      <w:r w:rsidR="00342FA0">
        <w:rPr>
          <w:rFonts w:cs="Times New Roman"/>
          <w:color w:val="000000" w:themeColor="text1"/>
          <w:lang w:val="en-NZ"/>
        </w:rPr>
        <w:t>’s</w:t>
      </w:r>
      <w:r w:rsidRPr="00DF3D0C">
        <w:rPr>
          <w:rFonts w:cs="Times New Roman"/>
          <w:color w:val="000000" w:themeColor="text1"/>
          <w:lang w:val="en-NZ"/>
        </w:rPr>
        <w:t xml:space="preserve"> obligation to deliver water to all citizens. The issue will specifically focus on the Auckland region where the water supply was corporatised in 1998</w:t>
      </w:r>
      <w:r w:rsidR="00F03065">
        <w:rPr>
          <w:rFonts w:cs="Times New Roman"/>
          <w:color w:val="000000" w:themeColor="text1"/>
          <w:lang w:val="en-NZ"/>
        </w:rPr>
        <w:t>.</w:t>
      </w:r>
      <w:r w:rsidRPr="00DF3D0C">
        <w:rPr>
          <w:rFonts w:cs="Times New Roman"/>
          <w:color w:val="000000" w:themeColor="text1"/>
          <w:lang w:val="en-NZ"/>
        </w:rPr>
        <w:t xml:space="preserve"> </w:t>
      </w:r>
      <w:r w:rsidR="00F03065">
        <w:rPr>
          <w:rFonts w:cs="Times New Roman"/>
          <w:color w:val="000000" w:themeColor="text1"/>
          <w:lang w:val="en-NZ"/>
        </w:rPr>
        <w:t>S</w:t>
      </w:r>
      <w:r w:rsidRPr="00DF3D0C">
        <w:rPr>
          <w:rFonts w:cs="Times New Roman"/>
          <w:color w:val="000000" w:themeColor="text1"/>
          <w:lang w:val="en-NZ"/>
        </w:rPr>
        <w:t xml:space="preserve">ince then consumers have been obliged to pay for their domestic water supply. </w:t>
      </w:r>
    </w:p>
    <w:p w:rsidR="0094460A" w:rsidRPr="00DF3D0C" w:rsidRDefault="0094460A" w:rsidP="0094460A">
      <w:pPr>
        <w:pStyle w:val="ListParagraph"/>
        <w:numPr>
          <w:ilvl w:val="2"/>
          <w:numId w:val="22"/>
        </w:numPr>
        <w:jc w:val="both"/>
        <w:rPr>
          <w:rFonts w:cs="Times New Roman"/>
          <w:b/>
          <w:bCs/>
          <w:smallCaps/>
          <w:color w:val="000000" w:themeColor="text1"/>
        </w:rPr>
      </w:pPr>
      <w:r w:rsidRPr="00DF3D0C">
        <w:rPr>
          <w:rFonts w:cs="Times New Roman"/>
          <w:color w:val="000000" w:themeColor="text1"/>
          <w:lang w:val="en-NZ"/>
        </w:rPr>
        <w:t>The issue raises concerns of affordability and availability of water. The Right to Water Group strongly opposes metering water on the basis that water consumers cannot avoid consumption, nor do they have the ability to shop around for an alternative.</w:t>
      </w:r>
      <w:r w:rsidRPr="00DF3D0C">
        <w:rPr>
          <w:rStyle w:val="FootnoteReference"/>
          <w:rFonts w:cs="Times New Roman"/>
          <w:color w:val="000000" w:themeColor="text1"/>
          <w:lang w:val="en-NZ"/>
        </w:rPr>
        <w:footnoteReference w:id="94"/>
      </w:r>
      <w:r w:rsidRPr="00DF3D0C">
        <w:rPr>
          <w:rStyle w:val="FootnoteReference"/>
          <w:rFonts w:cs="Times New Roman"/>
          <w:color w:val="000000" w:themeColor="text1"/>
          <w:lang w:val="en-NZ"/>
        </w:rPr>
        <w:t xml:space="preserve"> </w:t>
      </w:r>
      <w:r w:rsidRPr="00DF3D0C">
        <w:rPr>
          <w:rFonts w:cs="Times New Roman"/>
          <w:color w:val="000000" w:themeColor="text1"/>
          <w:lang w:val="en-NZ"/>
        </w:rPr>
        <w:t>The Group also had an issue with Auckland Council imposing charges for water use as a way of</w:t>
      </w:r>
      <w:r w:rsidR="008C49B7">
        <w:rPr>
          <w:rFonts w:cs="Times New Roman"/>
          <w:color w:val="000000" w:themeColor="text1"/>
          <w:lang w:val="en-NZ"/>
        </w:rPr>
        <w:t xml:space="preserve"> clearing </w:t>
      </w:r>
      <w:r w:rsidR="00F03065">
        <w:rPr>
          <w:rFonts w:cs="Times New Roman"/>
          <w:color w:val="000000" w:themeColor="text1"/>
          <w:lang w:val="en-NZ"/>
        </w:rPr>
        <w:t>C</w:t>
      </w:r>
      <w:r w:rsidR="008C49B7">
        <w:rPr>
          <w:rFonts w:cs="Times New Roman"/>
          <w:color w:val="000000" w:themeColor="text1"/>
          <w:lang w:val="en-NZ"/>
        </w:rPr>
        <w:t>ouncil debt. The Kapi</w:t>
      </w:r>
      <w:r w:rsidRPr="00DF3D0C">
        <w:rPr>
          <w:rFonts w:cs="Times New Roman"/>
          <w:color w:val="000000" w:themeColor="text1"/>
          <w:lang w:val="en-NZ"/>
        </w:rPr>
        <w:t>ti Coast GreyPower Association do</w:t>
      </w:r>
      <w:r w:rsidR="00173FE2">
        <w:rPr>
          <w:rFonts w:cs="Times New Roman"/>
          <w:color w:val="000000" w:themeColor="text1"/>
          <w:lang w:val="en-NZ"/>
        </w:rPr>
        <w:t>es</w:t>
      </w:r>
      <w:r w:rsidRPr="00DF3D0C">
        <w:rPr>
          <w:rFonts w:cs="Times New Roman"/>
          <w:color w:val="000000" w:themeColor="text1"/>
          <w:lang w:val="en-NZ"/>
        </w:rPr>
        <w:t xml:space="preserve"> not agree on water metering on the basis that the most </w:t>
      </w:r>
      <w:r w:rsidR="00F03065">
        <w:rPr>
          <w:rFonts w:cs="Times New Roman"/>
          <w:color w:val="000000" w:themeColor="text1"/>
          <w:lang w:val="en-NZ"/>
        </w:rPr>
        <w:t>a</w:t>
      </w:r>
      <w:r w:rsidRPr="00DF3D0C">
        <w:rPr>
          <w:rFonts w:cs="Times New Roman"/>
          <w:color w:val="000000" w:themeColor="text1"/>
          <w:lang w:val="en-NZ"/>
        </w:rPr>
        <w:t>ffected households will be those that have a low or small fixed incomes and large families who may have to reduce their water use in order to afford other expenses.</w:t>
      </w:r>
      <w:r w:rsidRPr="00DF3D0C">
        <w:rPr>
          <w:rStyle w:val="FootnoteReference"/>
          <w:rFonts w:cs="Times New Roman"/>
          <w:color w:val="000000" w:themeColor="text1"/>
          <w:lang w:val="en-NZ"/>
        </w:rPr>
        <w:footnoteReference w:id="95"/>
      </w:r>
      <w:r w:rsidRPr="00DF3D0C">
        <w:rPr>
          <w:rFonts w:cs="Times New Roman"/>
          <w:color w:val="000000" w:themeColor="text1"/>
          <w:lang w:val="en-NZ"/>
        </w:rPr>
        <w:t xml:space="preserve"> They also contend that water should be available to all as a right and no citizen should have to pay for it.</w:t>
      </w:r>
      <w:r w:rsidRPr="00DF3D0C">
        <w:rPr>
          <w:rStyle w:val="FootnoteReference"/>
          <w:rFonts w:cs="Times New Roman"/>
          <w:color w:val="000000" w:themeColor="text1"/>
          <w:lang w:val="en-NZ"/>
        </w:rPr>
        <w:footnoteReference w:id="96"/>
      </w:r>
      <w:r w:rsidRPr="00DF3D0C">
        <w:rPr>
          <w:rFonts w:cs="Times New Roman"/>
          <w:color w:val="000000" w:themeColor="text1"/>
          <w:lang w:val="en-NZ"/>
        </w:rPr>
        <w:t xml:space="preserve"> The Water Pressure Group in Auckland opposes Auckland Council charging for water rates on the same basis.</w:t>
      </w:r>
      <w:r w:rsidRPr="00DF3D0C">
        <w:rPr>
          <w:rStyle w:val="FootnoteReference"/>
          <w:rFonts w:cs="Times New Roman"/>
          <w:color w:val="000000" w:themeColor="text1"/>
          <w:lang w:val="en-NZ"/>
        </w:rPr>
        <w:t xml:space="preserve"> </w:t>
      </w:r>
      <w:r w:rsidRPr="00DF3D0C">
        <w:rPr>
          <w:rStyle w:val="FootnoteReference"/>
          <w:rFonts w:cs="Times New Roman"/>
          <w:color w:val="000000" w:themeColor="text1"/>
          <w:lang w:val="en-NZ"/>
        </w:rPr>
        <w:footnoteReference w:id="97"/>
      </w:r>
      <w:r w:rsidRPr="00DF3D0C">
        <w:rPr>
          <w:rFonts w:cs="Times New Roman"/>
          <w:color w:val="000000" w:themeColor="text1"/>
          <w:lang w:val="en-NZ"/>
        </w:rPr>
        <w:t xml:space="preserve"> Although public health outcomes are generally unexplored in New Zealand,</w:t>
      </w:r>
      <w:r w:rsidRPr="00DF3D0C">
        <w:rPr>
          <w:rStyle w:val="FootnoteReference"/>
          <w:rFonts w:cs="Times New Roman"/>
          <w:color w:val="000000" w:themeColor="text1"/>
          <w:lang w:val="en-NZ"/>
        </w:rPr>
        <w:footnoteReference w:id="98"/>
      </w:r>
      <w:r w:rsidRPr="00DF3D0C">
        <w:rPr>
          <w:rFonts w:cs="Times New Roman"/>
          <w:color w:val="000000" w:themeColor="text1"/>
          <w:lang w:val="en-NZ"/>
        </w:rPr>
        <w:t xml:space="preserve"> Northland Medical Officer of Health Dr Jonothan Jarman in the New Zealand Herald raised concerns that water restrictions could lead to reduced hygiene and cause gastric illnesses particularly amongst children. A survey conducted by the Ministry of Environment raised the issue that charging for water was just a way of generating revenue and that if the council chooses to increase</w:t>
      </w:r>
      <w:r w:rsidR="00F87B51">
        <w:rPr>
          <w:rFonts w:cs="Times New Roman"/>
          <w:color w:val="000000" w:themeColor="text1"/>
          <w:lang w:val="en-NZ"/>
        </w:rPr>
        <w:t xml:space="preserve"> </w:t>
      </w:r>
      <w:r w:rsidRPr="00DF3D0C">
        <w:rPr>
          <w:rFonts w:cs="Times New Roman"/>
          <w:color w:val="000000" w:themeColor="text1"/>
          <w:lang w:val="en-NZ"/>
        </w:rPr>
        <w:t xml:space="preserve">costs, the public has no </w:t>
      </w:r>
      <w:r w:rsidR="00173FE2">
        <w:rPr>
          <w:rFonts w:cs="Times New Roman"/>
          <w:color w:val="000000" w:themeColor="text1"/>
          <w:lang w:val="en-NZ"/>
        </w:rPr>
        <w:t xml:space="preserve">opportunity for </w:t>
      </w:r>
      <w:r w:rsidRPr="00DF3D0C">
        <w:rPr>
          <w:rFonts w:cs="Times New Roman"/>
          <w:color w:val="000000" w:themeColor="text1"/>
          <w:lang w:val="en-NZ"/>
        </w:rPr>
        <w:t>input on the matter</w:t>
      </w:r>
      <w:r w:rsidR="008B141D">
        <w:rPr>
          <w:rFonts w:cs="Times New Roman"/>
          <w:color w:val="000000" w:themeColor="text1"/>
          <w:lang w:val="en-NZ"/>
        </w:rPr>
        <w:t>.</w:t>
      </w:r>
    </w:p>
    <w:p w:rsidR="0094460A" w:rsidRPr="00DF3D0C" w:rsidRDefault="0094460A" w:rsidP="0094460A">
      <w:pPr>
        <w:pStyle w:val="ListParagraph"/>
        <w:numPr>
          <w:ilvl w:val="1"/>
          <w:numId w:val="22"/>
        </w:numPr>
        <w:jc w:val="both"/>
        <w:rPr>
          <w:rFonts w:cs="Times New Roman"/>
          <w:b/>
          <w:bCs/>
          <w:smallCaps/>
          <w:color w:val="000000" w:themeColor="text1"/>
        </w:rPr>
      </w:pPr>
      <w:r w:rsidRPr="00DF3D0C">
        <w:rPr>
          <w:rFonts w:cs="Times New Roman"/>
          <w:b/>
          <w:color w:val="000000" w:themeColor="text1"/>
          <w:lang w:val="en-NZ"/>
        </w:rPr>
        <w:t>Issue 2</w:t>
      </w:r>
    </w:p>
    <w:p w:rsidR="0094460A" w:rsidRPr="00DF3D0C" w:rsidRDefault="0094460A" w:rsidP="0094460A">
      <w:pPr>
        <w:pStyle w:val="ListParagraph"/>
        <w:numPr>
          <w:ilvl w:val="2"/>
          <w:numId w:val="22"/>
        </w:numPr>
        <w:jc w:val="both"/>
        <w:rPr>
          <w:rFonts w:cs="Times New Roman"/>
          <w:b/>
          <w:bCs/>
          <w:smallCaps/>
          <w:color w:val="000000" w:themeColor="text1"/>
        </w:rPr>
      </w:pPr>
      <w:r w:rsidRPr="00DF3D0C">
        <w:rPr>
          <w:rFonts w:cs="Times New Roman"/>
          <w:color w:val="000000" w:themeColor="text1"/>
          <w:lang w:val="en-NZ"/>
        </w:rPr>
        <w:t>The second issue is whether farmers should have to pay for water because they use vast amounts for irrigation, particularly in the Canterbury region where records show that there is a severe water supply shortage in the area</w:t>
      </w:r>
      <w:r w:rsidRPr="00DF3D0C">
        <w:rPr>
          <w:rStyle w:val="FootnoteReference"/>
          <w:rFonts w:cs="Times New Roman"/>
          <w:color w:val="000000" w:themeColor="text1"/>
          <w:lang w:val="en-NZ"/>
        </w:rPr>
        <w:footnoteReference w:id="99"/>
      </w:r>
      <w:r w:rsidRPr="00DF3D0C">
        <w:rPr>
          <w:rFonts w:cs="Times New Roman"/>
          <w:color w:val="000000" w:themeColor="text1"/>
          <w:lang w:val="en-NZ"/>
        </w:rPr>
        <w:t xml:space="preserve"> and </w:t>
      </w:r>
      <w:r w:rsidR="008C49B7">
        <w:rPr>
          <w:rFonts w:cs="Times New Roman"/>
          <w:color w:val="000000" w:themeColor="text1"/>
          <w:lang w:val="en-NZ"/>
        </w:rPr>
        <w:t>those most affected appear to be those</w:t>
      </w:r>
      <w:r w:rsidRPr="00DF3D0C">
        <w:rPr>
          <w:rFonts w:cs="Times New Roman"/>
          <w:color w:val="000000" w:themeColor="text1"/>
          <w:lang w:val="en-NZ"/>
        </w:rPr>
        <w:t xml:space="preserve"> using it for domestic purposes.</w:t>
      </w:r>
      <w:r w:rsidRPr="00DF3D0C">
        <w:rPr>
          <w:rStyle w:val="FootnoteReference"/>
          <w:rFonts w:cs="Times New Roman"/>
          <w:color w:val="000000" w:themeColor="text1"/>
          <w:lang w:val="en-NZ"/>
        </w:rPr>
        <w:t xml:space="preserve"> </w:t>
      </w:r>
      <w:r w:rsidRPr="00DF3D0C">
        <w:rPr>
          <w:rStyle w:val="FootnoteReference"/>
          <w:rFonts w:cs="Times New Roman"/>
          <w:color w:val="000000" w:themeColor="text1"/>
          <w:lang w:val="en-NZ"/>
        </w:rPr>
        <w:footnoteReference w:id="100"/>
      </w:r>
      <w:r w:rsidRPr="00DF3D0C">
        <w:rPr>
          <w:rFonts w:cs="Times New Roman"/>
          <w:color w:val="000000" w:themeColor="text1"/>
        </w:rPr>
        <w:t xml:space="preserve"> </w:t>
      </w:r>
    </w:p>
    <w:p w:rsidR="0094460A" w:rsidRPr="00DF3D0C" w:rsidRDefault="0094460A" w:rsidP="0094460A">
      <w:pPr>
        <w:pStyle w:val="ListParagraph"/>
        <w:numPr>
          <w:ilvl w:val="2"/>
          <w:numId w:val="22"/>
        </w:numPr>
        <w:jc w:val="both"/>
        <w:rPr>
          <w:rFonts w:cs="Times New Roman"/>
          <w:b/>
          <w:bCs/>
          <w:smallCaps/>
          <w:color w:val="000000" w:themeColor="text1"/>
        </w:rPr>
      </w:pPr>
      <w:r w:rsidRPr="00DF3D0C">
        <w:rPr>
          <w:rFonts w:cs="Times New Roman"/>
          <w:color w:val="000000" w:themeColor="text1"/>
          <w:lang w:val="en-NZ"/>
        </w:rPr>
        <w:lastRenderedPageBreak/>
        <w:t>There are a number of non-government</w:t>
      </w:r>
      <w:r w:rsidR="00F87B51">
        <w:rPr>
          <w:rFonts w:cs="Times New Roman"/>
          <w:color w:val="000000" w:themeColor="text1"/>
          <w:lang w:val="en-NZ"/>
        </w:rPr>
        <w:t>al</w:t>
      </w:r>
      <w:r w:rsidRPr="00DF3D0C">
        <w:rPr>
          <w:rFonts w:cs="Times New Roman"/>
          <w:color w:val="000000" w:themeColor="text1"/>
          <w:lang w:val="en-NZ"/>
        </w:rPr>
        <w:t xml:space="preserve"> organisations in New Zealand that support charging farmers for their water use. The Land and W</w:t>
      </w:r>
      <w:r w:rsidR="008C49B7">
        <w:rPr>
          <w:rFonts w:cs="Times New Roman"/>
          <w:color w:val="000000" w:themeColor="text1"/>
          <w:lang w:val="en-NZ"/>
        </w:rPr>
        <w:t>ater F</w:t>
      </w:r>
      <w:r w:rsidRPr="00DF3D0C">
        <w:rPr>
          <w:rFonts w:cs="Times New Roman"/>
          <w:color w:val="000000" w:themeColor="text1"/>
          <w:lang w:val="en-NZ"/>
        </w:rPr>
        <w:t>orum observed that “pricing access to water would be a strong driver for more efficient use but also an efficient way of allocating a scarce resource.”</w:t>
      </w:r>
      <w:r w:rsidRPr="00DF3D0C">
        <w:rPr>
          <w:rStyle w:val="FootnoteReference"/>
          <w:rFonts w:cs="Times New Roman"/>
          <w:color w:val="000000" w:themeColor="text1"/>
          <w:lang w:val="en-NZ"/>
        </w:rPr>
        <w:footnoteReference w:id="101"/>
      </w:r>
      <w:r w:rsidRPr="00DF3D0C">
        <w:rPr>
          <w:rFonts w:cs="Times New Roman"/>
          <w:color w:val="000000" w:themeColor="text1"/>
          <w:lang w:val="en-NZ"/>
        </w:rPr>
        <w:t xml:space="preserve"> They also state a further advantage of water metering is that councils would be in a better position to keep a close eye on water leaks and gather accurate water use readings in order to better manage the resource.</w:t>
      </w:r>
      <w:r w:rsidRPr="00DF3D0C">
        <w:rPr>
          <w:rStyle w:val="FootnoteReference"/>
          <w:rFonts w:cs="Times New Roman"/>
          <w:color w:val="000000" w:themeColor="text1"/>
          <w:lang w:val="en-NZ"/>
        </w:rPr>
        <w:footnoteReference w:id="102"/>
      </w:r>
      <w:r w:rsidRPr="00DF3D0C">
        <w:rPr>
          <w:rStyle w:val="FootnoteReference"/>
          <w:rFonts w:cs="Times New Roman"/>
          <w:color w:val="000000" w:themeColor="text1"/>
          <w:lang w:val="en-NZ"/>
        </w:rPr>
        <w:t xml:space="preserve"> </w:t>
      </w:r>
      <w:r w:rsidRPr="00DF3D0C">
        <w:rPr>
          <w:rFonts w:cs="Times New Roman"/>
          <w:color w:val="000000" w:themeColor="text1"/>
          <w:lang w:val="en-NZ"/>
        </w:rPr>
        <w:t>The organisation named Its Our City raises the argument that the Council should have “demanded that those who are making big money by exploiting the community water resources should pay for each litre they use as this would reduce massive water wastages and provide funds for dealing with environmental damage and problems they create for urban residents</w:t>
      </w:r>
      <w:r w:rsidR="008C49B7">
        <w:rPr>
          <w:rFonts w:cs="Times New Roman"/>
          <w:color w:val="000000" w:themeColor="text1"/>
          <w:lang w:val="en-NZ"/>
        </w:rPr>
        <w:t>”</w:t>
      </w:r>
      <w:r w:rsidRPr="00DF3D0C">
        <w:rPr>
          <w:rFonts w:cs="Times New Roman"/>
          <w:color w:val="000000" w:themeColor="text1"/>
          <w:lang w:val="en-NZ"/>
        </w:rPr>
        <w:t>.</w:t>
      </w:r>
      <w:r w:rsidRPr="00DF3D0C">
        <w:rPr>
          <w:rStyle w:val="FootnoteReference"/>
          <w:rFonts w:cs="Times New Roman"/>
          <w:color w:val="000000" w:themeColor="text1"/>
          <w:lang w:val="en-NZ"/>
        </w:rPr>
        <w:footnoteReference w:id="103"/>
      </w:r>
      <w:r w:rsidRPr="00DF3D0C">
        <w:rPr>
          <w:rFonts w:cs="Times New Roman"/>
          <w:color w:val="000000" w:themeColor="text1"/>
          <w:lang w:val="en-NZ"/>
        </w:rPr>
        <w:t xml:space="preserve"> Further</w:t>
      </w:r>
      <w:r w:rsidR="00173FE2">
        <w:rPr>
          <w:rFonts w:cs="Times New Roman"/>
          <w:color w:val="000000" w:themeColor="text1"/>
          <w:lang w:val="en-NZ"/>
        </w:rPr>
        <w:t xml:space="preserve"> the </w:t>
      </w:r>
      <w:r w:rsidRPr="00DF3D0C">
        <w:rPr>
          <w:rFonts w:cs="Times New Roman"/>
          <w:color w:val="000000" w:themeColor="text1"/>
          <w:lang w:val="en-NZ"/>
        </w:rPr>
        <w:t>New Zealand Water and Wastes Association believe</w:t>
      </w:r>
      <w:r w:rsidR="00F87B51">
        <w:rPr>
          <w:rFonts w:cs="Times New Roman"/>
          <w:color w:val="000000" w:themeColor="text1"/>
          <w:lang w:val="en-NZ"/>
        </w:rPr>
        <w:t>s</w:t>
      </w:r>
      <w:r w:rsidRPr="00DF3D0C">
        <w:rPr>
          <w:rFonts w:cs="Times New Roman"/>
          <w:color w:val="000000" w:themeColor="text1"/>
          <w:lang w:val="en-NZ"/>
        </w:rPr>
        <w:t xml:space="preserve"> that compulsory metering and volumetric charging are critical measures that need to be adopted in order to achieve effective demand management.</w:t>
      </w:r>
      <w:r w:rsidRPr="00DF3D0C">
        <w:rPr>
          <w:rStyle w:val="FootnoteReference"/>
          <w:rFonts w:cs="Times New Roman"/>
          <w:color w:val="000000" w:themeColor="text1"/>
          <w:lang w:val="en-NZ"/>
        </w:rPr>
        <w:footnoteReference w:id="104"/>
      </w:r>
      <w:r w:rsidRPr="00DF3D0C">
        <w:rPr>
          <w:rFonts w:cs="Times New Roman"/>
          <w:color w:val="000000" w:themeColor="text1"/>
          <w:lang w:val="en-NZ"/>
        </w:rPr>
        <w:t xml:space="preserve"> It has also been suggested that those who make a profit from water use should pay for it as “putting a price on water should reflect the true cost of water as an economic good”. </w:t>
      </w:r>
      <w:r w:rsidRPr="00DF3D0C">
        <w:rPr>
          <w:bCs/>
          <w:color w:val="000000" w:themeColor="text1"/>
          <w:vertAlign w:val="superscript"/>
        </w:rPr>
        <w:footnoteReference w:id="105"/>
      </w:r>
      <w:r w:rsidRPr="00DF3D0C">
        <w:rPr>
          <w:rFonts w:cs="Times New Roman"/>
          <w:color w:val="000000" w:themeColor="text1"/>
          <w:lang w:val="en-NZ"/>
        </w:rPr>
        <w:t xml:space="preserve"> Irrigation New Zealand is also of the view that “with the increasing expectancy for efficient use of water, the need to make irrigation pay has never been greater”.</w:t>
      </w:r>
      <w:r w:rsidRPr="00DF3D0C">
        <w:rPr>
          <w:rFonts w:cs="Times New Roman"/>
          <w:color w:val="000000" w:themeColor="text1"/>
          <w:vertAlign w:val="superscript"/>
        </w:rPr>
        <w:t xml:space="preserve"> </w:t>
      </w:r>
      <w:r w:rsidRPr="00DF3D0C">
        <w:rPr>
          <w:color w:val="000000" w:themeColor="text1"/>
          <w:vertAlign w:val="superscript"/>
        </w:rPr>
        <w:footnoteReference w:id="106"/>
      </w:r>
    </w:p>
    <w:p w:rsidR="0094460A" w:rsidRPr="00DF3D0C" w:rsidRDefault="0094460A" w:rsidP="0094460A">
      <w:pPr>
        <w:pStyle w:val="ListParagraph"/>
        <w:numPr>
          <w:ilvl w:val="2"/>
          <w:numId w:val="22"/>
        </w:numPr>
        <w:jc w:val="both"/>
        <w:rPr>
          <w:rFonts w:cs="Times New Roman"/>
          <w:b/>
          <w:bCs/>
          <w:smallCaps/>
          <w:color w:val="000000" w:themeColor="text1"/>
        </w:rPr>
      </w:pPr>
      <w:r w:rsidRPr="00DF3D0C">
        <w:rPr>
          <w:rFonts w:cs="Times New Roman"/>
          <w:color w:val="000000" w:themeColor="text1"/>
          <w:lang w:val="en-NZ"/>
        </w:rPr>
        <w:t>In response to these arguments there are a number of organisations that oppose metering water in Canterbury</w:t>
      </w:r>
      <w:r w:rsidR="00F87B51">
        <w:rPr>
          <w:rFonts w:cs="Times New Roman"/>
          <w:color w:val="000000" w:themeColor="text1"/>
          <w:lang w:val="en-NZ"/>
        </w:rPr>
        <w:t>,</w:t>
      </w:r>
      <w:r w:rsidRPr="00DF3D0C">
        <w:rPr>
          <w:rFonts w:cs="Times New Roman"/>
          <w:color w:val="000000" w:themeColor="text1"/>
          <w:lang w:val="en-NZ"/>
        </w:rPr>
        <w:t xml:space="preserve"> predominantly because of its adverse effect on the agricultural industry. Agriculture is a major contributor to the New Zealand economy and in 2002/3 it was estimated that irrigation contributed $920 million to the net GDP. Federated Farmers raised concerns that using water for irrigation can have direct effect on the local and national economy.</w:t>
      </w:r>
      <w:r w:rsidRPr="00DF3D0C">
        <w:rPr>
          <w:rFonts w:cs="Times New Roman"/>
          <w:b/>
          <w:color w:val="000000" w:themeColor="text1"/>
          <w:vertAlign w:val="superscript"/>
        </w:rPr>
        <w:t xml:space="preserve"> </w:t>
      </w:r>
      <w:r w:rsidRPr="00DF3D0C">
        <w:rPr>
          <w:color w:val="000000" w:themeColor="text1"/>
          <w:vertAlign w:val="superscript"/>
        </w:rPr>
        <w:footnoteReference w:id="107"/>
      </w:r>
      <w:r w:rsidRPr="00DF3D0C">
        <w:rPr>
          <w:rFonts w:cs="Times New Roman"/>
          <w:b/>
          <w:color w:val="000000" w:themeColor="text1"/>
          <w:vertAlign w:val="superscript"/>
        </w:rPr>
        <w:t xml:space="preserve"> </w:t>
      </w:r>
      <w:r w:rsidRPr="00DF3D0C">
        <w:rPr>
          <w:rFonts w:cs="Times New Roman"/>
          <w:color w:val="000000" w:themeColor="text1"/>
        </w:rPr>
        <w:t>They</w:t>
      </w:r>
      <w:r w:rsidRPr="00DF3D0C">
        <w:rPr>
          <w:rFonts w:cs="Times New Roman"/>
          <w:b/>
          <w:color w:val="000000" w:themeColor="text1"/>
        </w:rPr>
        <w:t xml:space="preserve"> </w:t>
      </w:r>
      <w:r w:rsidRPr="00DF3D0C">
        <w:rPr>
          <w:rFonts w:cs="Times New Roman"/>
          <w:color w:val="000000" w:themeColor="text1"/>
        </w:rPr>
        <w:t>also suggest that charging for water use can often result in perverse and unintended consequences.</w:t>
      </w:r>
      <w:r w:rsidRPr="00DF3D0C">
        <w:rPr>
          <w:rFonts w:cs="Times New Roman"/>
          <w:color w:val="000000" w:themeColor="text1"/>
          <w:vertAlign w:val="superscript"/>
        </w:rPr>
        <w:t xml:space="preserve"> </w:t>
      </w:r>
      <w:r w:rsidRPr="00DF3D0C">
        <w:rPr>
          <w:color w:val="000000" w:themeColor="text1"/>
          <w:vertAlign w:val="superscript"/>
        </w:rPr>
        <w:footnoteReference w:id="108"/>
      </w:r>
      <w:r w:rsidRPr="00DF3D0C">
        <w:rPr>
          <w:rFonts w:cs="Times New Roman"/>
          <w:color w:val="000000" w:themeColor="text1"/>
          <w:vertAlign w:val="superscript"/>
        </w:rPr>
        <w:t xml:space="preserve"> </w:t>
      </w:r>
      <w:r w:rsidRPr="00DF3D0C">
        <w:rPr>
          <w:rFonts w:cs="Times New Roman"/>
          <w:color w:val="000000" w:themeColor="text1"/>
        </w:rPr>
        <w:t>A good summary of other non-government</w:t>
      </w:r>
      <w:r w:rsidR="00F87B51">
        <w:rPr>
          <w:rFonts w:cs="Times New Roman"/>
          <w:color w:val="000000" w:themeColor="text1"/>
        </w:rPr>
        <w:t>al</w:t>
      </w:r>
      <w:r w:rsidRPr="00DF3D0C">
        <w:rPr>
          <w:rFonts w:cs="Times New Roman"/>
          <w:color w:val="000000" w:themeColor="text1"/>
        </w:rPr>
        <w:t xml:space="preserve"> interests was outlined in the Land and Water Forum conducted in 2011. There were concerns regarding what w</w:t>
      </w:r>
      <w:r w:rsidR="00F87B51">
        <w:rPr>
          <w:rFonts w:cs="Times New Roman"/>
          <w:color w:val="000000" w:themeColor="text1"/>
        </w:rPr>
        <w:t>ould</w:t>
      </w:r>
      <w:r w:rsidRPr="00DF3D0C">
        <w:rPr>
          <w:rFonts w:cs="Times New Roman"/>
          <w:color w:val="000000" w:themeColor="text1"/>
        </w:rPr>
        <w:t xml:space="preserve"> happen to the rights of existing users if a metering system w</w:t>
      </w:r>
      <w:r w:rsidR="00F87B51">
        <w:rPr>
          <w:rFonts w:cs="Times New Roman"/>
          <w:color w:val="000000" w:themeColor="text1"/>
        </w:rPr>
        <w:t>ere</w:t>
      </w:r>
      <w:r w:rsidRPr="00DF3D0C">
        <w:rPr>
          <w:rFonts w:cs="Times New Roman"/>
          <w:color w:val="000000" w:themeColor="text1"/>
        </w:rPr>
        <w:t xml:space="preserve"> introduced, especially </w:t>
      </w:r>
      <w:r w:rsidR="00F87B51">
        <w:rPr>
          <w:rFonts w:cs="Times New Roman"/>
          <w:color w:val="000000" w:themeColor="text1"/>
        </w:rPr>
        <w:t>for</w:t>
      </w:r>
      <w:r w:rsidRPr="00DF3D0C">
        <w:rPr>
          <w:rFonts w:cs="Times New Roman"/>
          <w:color w:val="000000" w:themeColor="text1"/>
        </w:rPr>
        <w:t xml:space="preserve"> those who have made heavy investments into land that relies on irrigation. Secondly, </w:t>
      </w:r>
      <w:r w:rsidRPr="00DF3D0C">
        <w:rPr>
          <w:rFonts w:cs="Times New Roman"/>
          <w:color w:val="000000" w:themeColor="text1"/>
        </w:rPr>
        <w:lastRenderedPageBreak/>
        <w:t>charging for water use will not result in any increase</w:t>
      </w:r>
      <w:r w:rsidR="008C49B7">
        <w:rPr>
          <w:rFonts w:cs="Times New Roman"/>
          <w:color w:val="000000" w:themeColor="text1"/>
        </w:rPr>
        <w:t xml:space="preserve"> in</w:t>
      </w:r>
      <w:r w:rsidRPr="00DF3D0C">
        <w:rPr>
          <w:rFonts w:cs="Times New Roman"/>
          <w:color w:val="000000" w:themeColor="text1"/>
        </w:rPr>
        <w:t xml:space="preserve"> efficiency. Finally, water already has a cost through resource consents, infrastructure and pumping.</w:t>
      </w:r>
      <w:r w:rsidRPr="00DF3D0C">
        <w:rPr>
          <w:color w:val="000000" w:themeColor="text1"/>
          <w:vertAlign w:val="superscript"/>
        </w:rPr>
        <w:footnoteReference w:id="109"/>
      </w:r>
    </w:p>
    <w:p w:rsidR="0094460A" w:rsidRPr="00DF3D0C" w:rsidRDefault="0094460A" w:rsidP="0094460A">
      <w:pPr>
        <w:pStyle w:val="ListParagraph"/>
        <w:numPr>
          <w:ilvl w:val="1"/>
          <w:numId w:val="22"/>
        </w:numPr>
        <w:jc w:val="both"/>
        <w:rPr>
          <w:rFonts w:cs="Times New Roman"/>
          <w:b/>
          <w:bCs/>
          <w:smallCaps/>
          <w:color w:val="000000" w:themeColor="text1"/>
        </w:rPr>
      </w:pPr>
      <w:r w:rsidRPr="00DF3D0C">
        <w:rPr>
          <w:rFonts w:cs="Times New Roman"/>
          <w:b/>
          <w:color w:val="000000" w:themeColor="text1"/>
          <w:lang w:val="en-NZ"/>
        </w:rPr>
        <w:t>Issue 3</w:t>
      </w:r>
    </w:p>
    <w:p w:rsidR="0094460A" w:rsidRPr="00DF3D0C" w:rsidRDefault="008158B9" w:rsidP="0094460A">
      <w:pPr>
        <w:pStyle w:val="ListParagraph"/>
        <w:numPr>
          <w:ilvl w:val="2"/>
          <w:numId w:val="22"/>
        </w:numPr>
        <w:jc w:val="both"/>
        <w:rPr>
          <w:rFonts w:cs="Times New Roman"/>
          <w:b/>
          <w:bCs/>
          <w:smallCaps/>
          <w:color w:val="000000" w:themeColor="text1"/>
        </w:rPr>
      </w:pPr>
      <w:r>
        <w:rPr>
          <w:rFonts w:cs="Times New Roman"/>
          <w:color w:val="000000" w:themeColor="text1"/>
          <w:lang w:val="en-NZ"/>
        </w:rPr>
        <w:t>The third issue is w</w:t>
      </w:r>
      <w:r w:rsidR="0094460A" w:rsidRPr="00DF3D0C">
        <w:rPr>
          <w:rFonts w:cs="Times New Roman"/>
          <w:color w:val="000000" w:themeColor="text1"/>
          <w:lang w:val="en-NZ"/>
        </w:rPr>
        <w:t>hether New Zealand legislation recognises and promotes water to be managed in a way that prioritises allocation for use for domestic purposes.</w:t>
      </w:r>
      <w:r w:rsidR="0094460A" w:rsidRPr="00DF3D0C">
        <w:rPr>
          <w:rFonts w:cs="Times New Roman"/>
          <w:color w:val="000000" w:themeColor="text1"/>
          <w:vertAlign w:val="superscript"/>
          <w:lang w:val="en-NZ"/>
        </w:rPr>
        <w:t xml:space="preserve"> </w:t>
      </w:r>
      <w:r w:rsidR="0094460A" w:rsidRPr="00DF3D0C">
        <w:rPr>
          <w:rFonts w:cs="Times New Roman"/>
          <w:color w:val="000000" w:themeColor="text1"/>
          <w:lang w:val="en-NZ"/>
        </w:rPr>
        <w:t>The Human Rights Commission contends that the current legislation is insufficient to ensure adequate sustainable water management.</w:t>
      </w:r>
      <w:r w:rsidR="0094460A" w:rsidRPr="00DF3D0C">
        <w:rPr>
          <w:rStyle w:val="FootnoteReference"/>
          <w:rFonts w:cs="Times New Roman"/>
          <w:color w:val="000000" w:themeColor="text1"/>
          <w:lang w:val="en-NZ"/>
        </w:rPr>
        <w:footnoteReference w:id="110"/>
      </w:r>
      <w:r w:rsidR="0094460A" w:rsidRPr="00DF3D0C">
        <w:rPr>
          <w:rFonts w:cs="Times New Roman"/>
          <w:color w:val="000000" w:themeColor="text1"/>
          <w:vertAlign w:val="superscript"/>
          <w:lang w:val="en-NZ"/>
        </w:rPr>
        <w:t xml:space="preserve"> </w:t>
      </w:r>
      <w:r w:rsidR="0094460A" w:rsidRPr="00DF3D0C">
        <w:rPr>
          <w:rFonts w:cs="Times New Roman"/>
          <w:color w:val="000000" w:themeColor="text1"/>
          <w:lang w:val="en-NZ"/>
        </w:rPr>
        <w:t>Decision</w:t>
      </w:r>
      <w:r w:rsidR="008C49B7">
        <w:rPr>
          <w:rFonts w:cs="Times New Roman"/>
          <w:color w:val="000000" w:themeColor="text1"/>
          <w:lang w:val="en-NZ"/>
        </w:rPr>
        <w:t>s</w:t>
      </w:r>
      <w:r w:rsidR="0094460A" w:rsidRPr="00DF3D0C">
        <w:rPr>
          <w:rFonts w:cs="Times New Roman"/>
          <w:color w:val="000000" w:themeColor="text1"/>
          <w:lang w:val="en-NZ"/>
        </w:rPr>
        <w:t xml:space="preserve"> made in regards to water allocation under the </w:t>
      </w:r>
      <w:r w:rsidR="008C49B7">
        <w:rPr>
          <w:rFonts w:cs="Times New Roman"/>
          <w:color w:val="000000" w:themeColor="text1"/>
          <w:lang w:val="en-NZ"/>
        </w:rPr>
        <w:t xml:space="preserve">Resource Management </w:t>
      </w:r>
      <w:r w:rsidR="0094460A" w:rsidRPr="00DF3D0C">
        <w:rPr>
          <w:rFonts w:cs="Times New Roman"/>
          <w:color w:val="000000" w:themeColor="text1"/>
          <w:lang w:val="en-NZ"/>
        </w:rPr>
        <w:t>Act</w:t>
      </w:r>
      <w:r w:rsidR="008C49B7">
        <w:rPr>
          <w:rFonts w:cs="Times New Roman"/>
          <w:color w:val="000000" w:themeColor="text1"/>
          <w:lang w:val="en-NZ"/>
        </w:rPr>
        <w:t xml:space="preserve"> (the Act)</w:t>
      </w:r>
      <w:r w:rsidR="0094460A" w:rsidRPr="00DF3D0C">
        <w:rPr>
          <w:rFonts w:cs="Times New Roman"/>
          <w:color w:val="000000" w:themeColor="text1"/>
          <w:lang w:val="en-NZ"/>
        </w:rPr>
        <w:t xml:space="preserve"> must first consider the purpose of the Act under section 5.</w:t>
      </w:r>
      <w:r w:rsidR="0094460A" w:rsidRPr="00DF3D0C">
        <w:rPr>
          <w:rStyle w:val="FootnoteReference"/>
          <w:rFonts w:cs="Times New Roman"/>
          <w:color w:val="000000" w:themeColor="text1"/>
          <w:lang w:val="en-NZ"/>
        </w:rPr>
        <w:t xml:space="preserve"> </w:t>
      </w:r>
      <w:r w:rsidR="0094460A" w:rsidRPr="00DF3D0C">
        <w:rPr>
          <w:rStyle w:val="FootnoteReference"/>
          <w:rFonts w:cs="Times New Roman"/>
          <w:color w:val="000000" w:themeColor="text1"/>
          <w:lang w:val="en-NZ"/>
        </w:rPr>
        <w:footnoteReference w:id="111"/>
      </w:r>
      <w:r w:rsidR="0094460A" w:rsidRPr="00DF3D0C">
        <w:rPr>
          <w:rFonts w:cs="Times New Roman"/>
          <w:color w:val="000000" w:themeColor="text1"/>
          <w:lang w:val="en-NZ"/>
        </w:rPr>
        <w:t xml:space="preserve"> The problem with the purpose section is that it is very broad and is silent as to what factors should be given priority when allocating water consent.</w:t>
      </w:r>
      <w:r w:rsidR="0094460A" w:rsidRPr="00DF3D0C">
        <w:rPr>
          <w:rFonts w:cs="Times New Roman"/>
          <w:color w:val="000000" w:themeColor="text1"/>
          <w:vertAlign w:val="superscript"/>
          <w:lang w:val="en-NZ"/>
        </w:rPr>
        <w:t xml:space="preserve"> </w:t>
      </w:r>
      <w:r w:rsidR="0094460A" w:rsidRPr="00DF3D0C">
        <w:rPr>
          <w:rFonts w:cs="Times New Roman"/>
          <w:color w:val="000000" w:themeColor="text1"/>
          <w:lang w:val="en-NZ"/>
        </w:rPr>
        <w:t xml:space="preserve">The court in </w:t>
      </w:r>
      <w:r w:rsidR="0094460A" w:rsidRPr="00DF3D0C">
        <w:rPr>
          <w:rFonts w:cs="Times New Roman"/>
          <w:i/>
          <w:iCs/>
          <w:color w:val="000000" w:themeColor="text1"/>
          <w:lang w:val="en-NZ"/>
        </w:rPr>
        <w:t>Fleetwing Farms Ltd v Marlborough District Council</w:t>
      </w:r>
      <w:r w:rsidR="0094460A" w:rsidRPr="00DF3D0C">
        <w:rPr>
          <w:rFonts w:cs="Times New Roman"/>
          <w:color w:val="000000" w:themeColor="text1"/>
          <w:lang w:val="en-NZ"/>
        </w:rPr>
        <w:t xml:space="preserve"> held that water consents should be allocated on a first in first served mechanism.</w:t>
      </w:r>
      <w:r w:rsidR="0094460A" w:rsidRPr="00DF3D0C">
        <w:rPr>
          <w:rStyle w:val="FootnoteReference"/>
          <w:rFonts w:cs="Times New Roman"/>
          <w:color w:val="000000" w:themeColor="text1"/>
          <w:lang w:val="en-NZ"/>
        </w:rPr>
        <w:t xml:space="preserve"> </w:t>
      </w:r>
      <w:r w:rsidR="0094460A" w:rsidRPr="00DF3D0C">
        <w:rPr>
          <w:rStyle w:val="FootnoteReference"/>
          <w:rFonts w:cs="Times New Roman"/>
          <w:color w:val="000000" w:themeColor="text1"/>
          <w:lang w:val="en-NZ"/>
        </w:rPr>
        <w:footnoteReference w:id="112"/>
      </w:r>
      <w:r w:rsidR="0094460A" w:rsidRPr="00DF3D0C">
        <w:rPr>
          <w:rFonts w:cs="Times New Roman"/>
          <w:color w:val="000000" w:themeColor="text1"/>
          <w:lang w:val="en-NZ"/>
        </w:rPr>
        <w:t xml:space="preserve"> This is problematic because it fails to reward</w:t>
      </w:r>
      <w:r w:rsidR="00173FE2">
        <w:rPr>
          <w:rFonts w:cs="Times New Roman"/>
          <w:color w:val="000000" w:themeColor="text1"/>
          <w:lang w:val="en-NZ"/>
        </w:rPr>
        <w:t xml:space="preserve"> </w:t>
      </w:r>
      <w:r w:rsidR="0094460A" w:rsidRPr="00DF3D0C">
        <w:rPr>
          <w:rFonts w:cs="Times New Roman"/>
          <w:color w:val="000000" w:themeColor="text1"/>
          <w:lang w:val="en-NZ"/>
        </w:rPr>
        <w:t xml:space="preserve">efficient water use and thus gives farmers the impression that there </w:t>
      </w:r>
      <w:r w:rsidR="00173FE2">
        <w:rPr>
          <w:rFonts w:cs="Times New Roman"/>
          <w:color w:val="000000" w:themeColor="text1"/>
          <w:lang w:val="en-NZ"/>
        </w:rPr>
        <w:t>is an endless supply</w:t>
      </w:r>
      <w:r w:rsidR="0094460A" w:rsidRPr="00DF3D0C">
        <w:rPr>
          <w:rFonts w:cs="Times New Roman"/>
          <w:color w:val="000000" w:themeColor="text1"/>
          <w:lang w:val="en-NZ"/>
        </w:rPr>
        <w:t xml:space="preserve"> of water available for irrigation purposes.</w:t>
      </w:r>
      <w:r w:rsidR="0094460A" w:rsidRPr="00DF3D0C">
        <w:rPr>
          <w:rStyle w:val="FootnoteReference"/>
          <w:rFonts w:cs="Times New Roman"/>
          <w:color w:val="000000" w:themeColor="text1"/>
          <w:lang w:val="en-NZ"/>
        </w:rPr>
        <w:footnoteReference w:id="113"/>
      </w:r>
      <w:r w:rsidR="0094460A" w:rsidRPr="00DF3D0C">
        <w:rPr>
          <w:rFonts w:cs="Times New Roman"/>
          <w:color w:val="000000" w:themeColor="text1"/>
          <w:lang w:val="en-NZ"/>
        </w:rPr>
        <w:t xml:space="preserve"> Although the Act for individual consents does contain a user pay system, the charges are minimal and this alone is not enough to </w:t>
      </w:r>
      <w:r w:rsidR="008C49B7">
        <w:rPr>
          <w:rFonts w:cs="Times New Roman"/>
          <w:color w:val="000000" w:themeColor="text1"/>
          <w:lang w:val="en-NZ"/>
        </w:rPr>
        <w:t>encourage</w:t>
      </w:r>
      <w:r w:rsidR="0094460A" w:rsidRPr="00DF3D0C">
        <w:rPr>
          <w:rFonts w:cs="Times New Roman"/>
          <w:color w:val="000000" w:themeColor="text1"/>
          <w:lang w:val="en-NZ"/>
        </w:rPr>
        <w:t xml:space="preserve"> farmers </w:t>
      </w:r>
      <w:r w:rsidR="008C49B7">
        <w:rPr>
          <w:rFonts w:cs="Times New Roman"/>
          <w:color w:val="000000" w:themeColor="text1"/>
          <w:lang w:val="en-NZ"/>
        </w:rPr>
        <w:t>to</w:t>
      </w:r>
      <w:r w:rsidR="0094460A" w:rsidRPr="00DF3D0C">
        <w:rPr>
          <w:rFonts w:cs="Times New Roman"/>
          <w:color w:val="000000" w:themeColor="text1"/>
          <w:lang w:val="en-NZ"/>
        </w:rPr>
        <w:t xml:space="preserve"> reduc</w:t>
      </w:r>
      <w:r w:rsidR="008C49B7">
        <w:rPr>
          <w:rFonts w:cs="Times New Roman"/>
          <w:color w:val="000000" w:themeColor="text1"/>
          <w:lang w:val="en-NZ"/>
        </w:rPr>
        <w:t>e</w:t>
      </w:r>
      <w:r w:rsidR="0094460A" w:rsidRPr="00DF3D0C">
        <w:rPr>
          <w:rFonts w:cs="Times New Roman"/>
          <w:color w:val="000000" w:themeColor="text1"/>
          <w:lang w:val="en-NZ"/>
        </w:rPr>
        <w:t xml:space="preserve"> their use. In summary </w:t>
      </w:r>
      <w:r w:rsidR="00F87B51">
        <w:rPr>
          <w:rFonts w:cs="Times New Roman"/>
          <w:color w:val="000000" w:themeColor="text1"/>
          <w:lang w:val="en-NZ"/>
        </w:rPr>
        <w:t>t</w:t>
      </w:r>
      <w:r w:rsidR="0094460A" w:rsidRPr="00DF3D0C">
        <w:rPr>
          <w:rFonts w:cs="Times New Roman"/>
          <w:color w:val="000000" w:themeColor="text1"/>
          <w:lang w:val="en-NZ"/>
        </w:rPr>
        <w:t>he Act appears to offer little guidance on key water planning issues, thus leaving the regional councils to take on the task.</w:t>
      </w:r>
    </w:p>
    <w:p w:rsidR="0094460A" w:rsidRPr="00245E17" w:rsidRDefault="0094460A" w:rsidP="0094460A">
      <w:pPr>
        <w:pStyle w:val="ListParagraph"/>
        <w:numPr>
          <w:ilvl w:val="2"/>
          <w:numId w:val="22"/>
        </w:numPr>
        <w:jc w:val="both"/>
        <w:rPr>
          <w:rFonts w:cs="Times New Roman"/>
          <w:b/>
          <w:bCs/>
          <w:smallCaps/>
          <w:color w:val="000000" w:themeColor="text1"/>
        </w:rPr>
      </w:pPr>
      <w:r w:rsidRPr="00DF3D0C">
        <w:rPr>
          <w:rFonts w:eastAsia="Times New Roman" w:cs="Times New Roman"/>
          <w:color w:val="000000" w:themeColor="text1"/>
        </w:rPr>
        <w:t>The privatisation of water in New Zealand raises the specific issue of government accountability.</w:t>
      </w:r>
      <w:r w:rsidRPr="00DF3D0C">
        <w:rPr>
          <w:color w:val="000000" w:themeColor="text1"/>
          <w:vertAlign w:val="superscript"/>
        </w:rPr>
        <w:footnoteReference w:id="114"/>
      </w:r>
      <w:r w:rsidRPr="00DF3D0C">
        <w:rPr>
          <w:rFonts w:eastAsia="Times New Roman" w:cs="Times New Roman"/>
          <w:b/>
          <w:color w:val="000000" w:themeColor="text1"/>
        </w:rPr>
        <w:t xml:space="preserve"> </w:t>
      </w:r>
      <w:r w:rsidRPr="00DF3D0C">
        <w:rPr>
          <w:rFonts w:eastAsia="Times New Roman" w:cs="Times New Roman"/>
          <w:color w:val="000000" w:themeColor="text1"/>
        </w:rPr>
        <w:t xml:space="preserve">The Right to Water Group believes that the Local </w:t>
      </w:r>
      <w:r w:rsidR="008158B9">
        <w:rPr>
          <w:rFonts w:eastAsia="Times New Roman" w:cs="Times New Roman"/>
          <w:color w:val="000000" w:themeColor="text1"/>
        </w:rPr>
        <w:t>Government (Amendment) Act 2002</w:t>
      </w:r>
      <w:r w:rsidRPr="00DF3D0C">
        <w:rPr>
          <w:rFonts w:eastAsia="Times New Roman" w:cs="Times New Roman"/>
          <w:color w:val="000000" w:themeColor="text1"/>
        </w:rPr>
        <w:t xml:space="preserve"> may make it easier for councils to privatise water services.</w:t>
      </w:r>
      <w:r w:rsidRPr="00DF3D0C">
        <w:rPr>
          <w:color w:val="000000" w:themeColor="text1"/>
          <w:vertAlign w:val="superscript"/>
        </w:rPr>
        <w:t xml:space="preserve"> </w:t>
      </w:r>
      <w:r w:rsidRPr="00DF3D0C">
        <w:rPr>
          <w:color w:val="000000" w:themeColor="text1"/>
          <w:vertAlign w:val="superscript"/>
        </w:rPr>
        <w:footnoteReference w:id="115"/>
      </w:r>
      <w:r w:rsidRPr="00DF3D0C">
        <w:rPr>
          <w:rFonts w:eastAsia="Times New Roman" w:cs="Times New Roman"/>
          <w:color w:val="000000" w:themeColor="text1"/>
        </w:rPr>
        <w:t xml:space="preserve"> Th</w:t>
      </w:r>
      <w:r w:rsidR="00F87B51">
        <w:rPr>
          <w:rFonts w:eastAsia="Times New Roman" w:cs="Times New Roman"/>
          <w:color w:val="000000" w:themeColor="text1"/>
        </w:rPr>
        <w:t>is</w:t>
      </w:r>
      <w:r w:rsidRPr="00DF3D0C">
        <w:rPr>
          <w:rFonts w:eastAsia="Times New Roman" w:cs="Times New Roman"/>
          <w:color w:val="000000" w:themeColor="text1"/>
        </w:rPr>
        <w:t xml:space="preserve"> Act also provides that private corporations are permitted to own local water infrastructure or contract out local water supplies for up to 35 years rather than the 15 which was the previous position. In a report by the Special Rapporteur, it was clarified that the delegation of water and sanitation does not mean that the state is exempt from its human rights obligations. Therefore </w:t>
      </w:r>
      <w:r w:rsidR="00173FE2">
        <w:rPr>
          <w:rFonts w:eastAsia="Times New Roman" w:cs="Times New Roman"/>
          <w:color w:val="000000" w:themeColor="text1"/>
        </w:rPr>
        <w:t xml:space="preserve">even </w:t>
      </w:r>
      <w:r w:rsidRPr="00DF3D0C">
        <w:rPr>
          <w:rFonts w:eastAsia="Times New Roman" w:cs="Times New Roman"/>
          <w:color w:val="000000" w:themeColor="text1"/>
        </w:rPr>
        <w:t xml:space="preserve">if a regional council has delegated the supply of water services to a third party the state </w:t>
      </w:r>
      <w:r w:rsidR="00173FE2">
        <w:rPr>
          <w:rFonts w:eastAsia="Times New Roman" w:cs="Times New Roman"/>
          <w:color w:val="000000" w:themeColor="text1"/>
        </w:rPr>
        <w:t>remains</w:t>
      </w:r>
      <w:r w:rsidRPr="00DF3D0C">
        <w:rPr>
          <w:rFonts w:eastAsia="Times New Roman" w:cs="Times New Roman"/>
          <w:color w:val="000000" w:themeColor="text1"/>
        </w:rPr>
        <w:t xml:space="preserve"> directly accountable.</w:t>
      </w:r>
      <w:r w:rsidR="00F87B51">
        <w:rPr>
          <w:rFonts w:eastAsia="Times New Roman" w:cs="Times New Roman"/>
          <w:color w:val="000000" w:themeColor="text1"/>
        </w:rPr>
        <w:t xml:space="preserve"> I</w:t>
      </w:r>
      <w:r w:rsidRPr="00DF3D0C">
        <w:rPr>
          <w:rFonts w:eastAsia="Times New Roman" w:cs="Times New Roman"/>
          <w:color w:val="000000" w:themeColor="text1"/>
        </w:rPr>
        <w:t>n the context of metering</w:t>
      </w:r>
      <w:r w:rsidR="00F87B51">
        <w:rPr>
          <w:rFonts w:eastAsia="Times New Roman" w:cs="Times New Roman"/>
          <w:color w:val="000000" w:themeColor="text1"/>
        </w:rPr>
        <w:t>,</w:t>
      </w:r>
      <w:r w:rsidRPr="00DF3D0C">
        <w:rPr>
          <w:rFonts w:eastAsia="Times New Roman" w:cs="Times New Roman"/>
          <w:color w:val="000000" w:themeColor="text1"/>
        </w:rPr>
        <w:t xml:space="preserve"> the state is under an oblig</w:t>
      </w:r>
      <w:r w:rsidR="008C49B7">
        <w:rPr>
          <w:rFonts w:eastAsia="Times New Roman" w:cs="Times New Roman"/>
          <w:color w:val="000000" w:themeColor="text1"/>
        </w:rPr>
        <w:t>ation to ensure that water rate</w:t>
      </w:r>
      <w:r w:rsidRPr="00DF3D0C">
        <w:rPr>
          <w:rFonts w:eastAsia="Times New Roman" w:cs="Times New Roman"/>
          <w:color w:val="000000" w:themeColor="text1"/>
        </w:rPr>
        <w:t xml:space="preserve"> cost</w:t>
      </w:r>
      <w:r w:rsidR="008C49B7">
        <w:rPr>
          <w:rFonts w:eastAsia="Times New Roman" w:cs="Times New Roman"/>
          <w:color w:val="000000" w:themeColor="text1"/>
        </w:rPr>
        <w:t>s</w:t>
      </w:r>
      <w:r w:rsidRPr="00DF3D0C">
        <w:rPr>
          <w:rFonts w:eastAsia="Times New Roman" w:cs="Times New Roman"/>
          <w:color w:val="000000" w:themeColor="text1"/>
        </w:rPr>
        <w:t xml:space="preserve"> remain affordable to all</w:t>
      </w:r>
      <w:r w:rsidR="00F87B51">
        <w:rPr>
          <w:rFonts w:eastAsia="Times New Roman" w:cs="Times New Roman"/>
          <w:color w:val="000000" w:themeColor="text1"/>
        </w:rPr>
        <w:t>,</w:t>
      </w:r>
      <w:r w:rsidRPr="00DF3D0C">
        <w:rPr>
          <w:rFonts w:eastAsia="Times New Roman" w:cs="Times New Roman"/>
          <w:color w:val="000000" w:themeColor="text1"/>
        </w:rPr>
        <w:t xml:space="preserve"> especially those using it for domestic purposes.</w:t>
      </w:r>
    </w:p>
    <w:p w:rsidR="00245E17" w:rsidRPr="00DF3D0C" w:rsidRDefault="00245E17" w:rsidP="0094460A">
      <w:pPr>
        <w:pStyle w:val="ListParagraph"/>
        <w:numPr>
          <w:ilvl w:val="2"/>
          <w:numId w:val="22"/>
        </w:numPr>
        <w:jc w:val="both"/>
        <w:rPr>
          <w:rFonts w:cs="Times New Roman"/>
          <w:b/>
          <w:bCs/>
          <w:smallCaps/>
          <w:color w:val="000000" w:themeColor="text1"/>
        </w:rPr>
      </w:pPr>
      <w:r>
        <w:rPr>
          <w:rFonts w:eastAsia="Times New Roman" w:cs="Times New Roman"/>
          <w:color w:val="000000" w:themeColor="text1"/>
        </w:rPr>
        <w:t xml:space="preserve">There is a need to ensure that the legislative scheme governing </w:t>
      </w:r>
      <w:r w:rsidR="001514D3">
        <w:rPr>
          <w:rFonts w:eastAsia="Times New Roman" w:cs="Times New Roman"/>
          <w:color w:val="000000" w:themeColor="text1"/>
        </w:rPr>
        <w:t>the</w:t>
      </w:r>
      <w:r>
        <w:rPr>
          <w:rFonts w:eastAsia="Times New Roman" w:cs="Times New Roman"/>
          <w:color w:val="000000" w:themeColor="text1"/>
        </w:rPr>
        <w:t xml:space="preserve"> administra</w:t>
      </w:r>
      <w:r w:rsidR="001514D3">
        <w:rPr>
          <w:rFonts w:eastAsia="Times New Roman" w:cs="Times New Roman"/>
          <w:color w:val="000000" w:themeColor="text1"/>
        </w:rPr>
        <w:t>tion</w:t>
      </w:r>
      <w:r>
        <w:rPr>
          <w:rFonts w:eastAsia="Times New Roman" w:cs="Times New Roman"/>
          <w:color w:val="000000" w:themeColor="text1"/>
        </w:rPr>
        <w:t xml:space="preserve"> of water in </w:t>
      </w:r>
      <w:r w:rsidR="00F87B51">
        <w:rPr>
          <w:rFonts w:eastAsia="Times New Roman" w:cs="Times New Roman"/>
          <w:color w:val="000000" w:themeColor="text1"/>
        </w:rPr>
        <w:t>N</w:t>
      </w:r>
      <w:r>
        <w:rPr>
          <w:rFonts w:eastAsia="Times New Roman" w:cs="Times New Roman"/>
          <w:color w:val="000000" w:themeColor="text1"/>
        </w:rPr>
        <w:t xml:space="preserve">ew Zealand is consistent with </w:t>
      </w:r>
      <w:r>
        <w:rPr>
          <w:rFonts w:eastAsia="Times New Roman" w:cs="Times New Roman"/>
          <w:color w:val="000000" w:themeColor="text1"/>
        </w:rPr>
        <w:lastRenderedPageBreak/>
        <w:t>democratic governance and human rights. In Canterbury the issue is especially complicated as the government has replaced the elected regional council with an appointed commissioner. This has attenuated</w:t>
      </w:r>
      <w:r w:rsidR="00023FD3">
        <w:rPr>
          <w:rFonts w:eastAsia="Times New Roman" w:cs="Times New Roman"/>
          <w:color w:val="000000" w:themeColor="text1"/>
        </w:rPr>
        <w:t xml:space="preserve"> lines of public accountability</w:t>
      </w:r>
      <w:r w:rsidR="001514D3">
        <w:rPr>
          <w:rFonts w:eastAsia="Times New Roman" w:cs="Times New Roman"/>
          <w:color w:val="000000" w:themeColor="text1"/>
        </w:rPr>
        <w:t>,</w:t>
      </w:r>
      <w:r w:rsidR="00023FD3">
        <w:rPr>
          <w:rFonts w:eastAsia="Times New Roman" w:cs="Times New Roman"/>
          <w:color w:val="000000" w:themeColor="text1"/>
        </w:rPr>
        <w:t xml:space="preserve"> particularly by removing the jurisdiction of the </w:t>
      </w:r>
      <w:r w:rsidR="006365C7">
        <w:rPr>
          <w:rFonts w:eastAsia="Times New Roman" w:cs="Times New Roman"/>
          <w:color w:val="000000" w:themeColor="text1"/>
        </w:rPr>
        <w:t>E</w:t>
      </w:r>
      <w:r w:rsidR="00023FD3">
        <w:rPr>
          <w:rFonts w:eastAsia="Times New Roman" w:cs="Times New Roman"/>
          <w:color w:val="000000" w:themeColor="text1"/>
        </w:rPr>
        <w:t xml:space="preserve">nvironment </w:t>
      </w:r>
      <w:r w:rsidR="006365C7">
        <w:rPr>
          <w:rFonts w:eastAsia="Times New Roman" w:cs="Times New Roman"/>
          <w:color w:val="000000" w:themeColor="text1"/>
        </w:rPr>
        <w:t>C</w:t>
      </w:r>
      <w:r w:rsidR="00023FD3">
        <w:rPr>
          <w:rFonts w:eastAsia="Times New Roman" w:cs="Times New Roman"/>
          <w:color w:val="000000" w:themeColor="text1"/>
        </w:rPr>
        <w:t>ourt.</w:t>
      </w:r>
      <w:r w:rsidR="00C83E67">
        <w:rPr>
          <w:rStyle w:val="FootnoteReference"/>
          <w:rFonts w:eastAsia="Times New Roman" w:cs="Times New Roman"/>
          <w:color w:val="000000" w:themeColor="text1"/>
        </w:rPr>
        <w:footnoteReference w:id="116"/>
      </w:r>
      <w:r w:rsidR="00023FD3">
        <w:rPr>
          <w:rFonts w:eastAsia="Times New Roman" w:cs="Times New Roman"/>
          <w:color w:val="000000" w:themeColor="text1"/>
        </w:rPr>
        <w:t xml:space="preserve"> </w:t>
      </w:r>
      <w:r>
        <w:rPr>
          <w:rFonts w:eastAsia="Times New Roman" w:cs="Times New Roman"/>
          <w:color w:val="000000" w:themeColor="text1"/>
        </w:rPr>
        <w:t xml:space="preserve"> </w:t>
      </w:r>
    </w:p>
    <w:p w:rsidR="0094460A" w:rsidRPr="00DF3D0C" w:rsidRDefault="0094460A" w:rsidP="0094460A">
      <w:pPr>
        <w:pStyle w:val="ListParagraph"/>
        <w:numPr>
          <w:ilvl w:val="1"/>
          <w:numId w:val="22"/>
        </w:numPr>
        <w:jc w:val="both"/>
        <w:rPr>
          <w:rFonts w:cs="Times New Roman"/>
          <w:b/>
          <w:bCs/>
          <w:smallCaps/>
          <w:color w:val="000000" w:themeColor="text1"/>
        </w:rPr>
      </w:pPr>
      <w:r w:rsidRPr="00DF3D0C">
        <w:rPr>
          <w:rFonts w:cs="Times New Roman"/>
          <w:b/>
          <w:color w:val="000000" w:themeColor="text1"/>
          <w:lang w:val="en-NZ"/>
        </w:rPr>
        <w:t>Conclusion</w:t>
      </w:r>
    </w:p>
    <w:p w:rsidR="0094460A" w:rsidRPr="00DE483D" w:rsidRDefault="0094460A" w:rsidP="00DE483D">
      <w:pPr>
        <w:ind w:left="1134"/>
        <w:jc w:val="both"/>
        <w:rPr>
          <w:rFonts w:cs="Times New Roman"/>
          <w:b/>
          <w:bCs/>
          <w:smallCaps/>
          <w:color w:val="000000" w:themeColor="text1"/>
        </w:rPr>
      </w:pPr>
      <w:r w:rsidRPr="00DE483D">
        <w:rPr>
          <w:rFonts w:cs="Times New Roman"/>
          <w:color w:val="000000" w:themeColor="text1"/>
          <w:lang w:val="en-NZ"/>
        </w:rPr>
        <w:t xml:space="preserve">Unfortunately there </w:t>
      </w:r>
      <w:r w:rsidR="00173FE2">
        <w:rPr>
          <w:rFonts w:cs="Times New Roman"/>
          <w:color w:val="000000" w:themeColor="text1"/>
          <w:lang w:val="en-NZ"/>
        </w:rPr>
        <w:t xml:space="preserve">are still insufficient </w:t>
      </w:r>
      <w:r w:rsidRPr="00DE483D">
        <w:rPr>
          <w:rFonts w:cs="Times New Roman"/>
          <w:color w:val="000000" w:themeColor="text1"/>
          <w:lang w:val="en-NZ"/>
        </w:rPr>
        <w:t xml:space="preserve"> deterrent</w:t>
      </w:r>
      <w:r w:rsidR="00173FE2">
        <w:rPr>
          <w:rFonts w:cs="Times New Roman"/>
          <w:color w:val="000000" w:themeColor="text1"/>
          <w:lang w:val="en-NZ"/>
        </w:rPr>
        <w:t>s</w:t>
      </w:r>
      <w:r w:rsidRPr="00DE483D">
        <w:rPr>
          <w:rFonts w:cs="Times New Roman"/>
          <w:color w:val="000000" w:themeColor="text1"/>
          <w:lang w:val="en-NZ"/>
        </w:rPr>
        <w:t xml:space="preserve"> to </w:t>
      </w:r>
      <w:r w:rsidR="00173FE2">
        <w:rPr>
          <w:rFonts w:cs="Times New Roman"/>
          <w:color w:val="000000" w:themeColor="text1"/>
          <w:lang w:val="en-NZ"/>
        </w:rPr>
        <w:t>prevent</w:t>
      </w:r>
      <w:r w:rsidRPr="00DE483D">
        <w:rPr>
          <w:rFonts w:cs="Times New Roman"/>
          <w:color w:val="000000" w:themeColor="text1"/>
          <w:lang w:val="en-NZ"/>
        </w:rPr>
        <w:t xml:space="preserve"> commercial farmers using large amounts of water for irrigation</w:t>
      </w:r>
      <w:r w:rsidR="0060006A">
        <w:rPr>
          <w:rFonts w:cs="Times New Roman"/>
          <w:color w:val="000000" w:themeColor="text1"/>
          <w:lang w:val="en-NZ"/>
        </w:rPr>
        <w:t>,</w:t>
      </w:r>
      <w:r w:rsidRPr="00DE483D">
        <w:rPr>
          <w:rFonts w:cs="Times New Roman"/>
          <w:color w:val="000000" w:themeColor="text1"/>
          <w:lang w:val="en-NZ"/>
        </w:rPr>
        <w:t xml:space="preserve"> especially if their livelihoods are at stake. The water management problem in Canterbury </w:t>
      </w:r>
      <w:r w:rsidR="00173FE2">
        <w:rPr>
          <w:rFonts w:cs="Times New Roman"/>
          <w:color w:val="000000" w:themeColor="text1"/>
          <w:lang w:val="en-NZ"/>
        </w:rPr>
        <w:t xml:space="preserve">persists, to the detriment of </w:t>
      </w:r>
      <w:r w:rsidRPr="00DE483D">
        <w:rPr>
          <w:rFonts w:cs="Times New Roman"/>
          <w:color w:val="000000" w:themeColor="text1"/>
          <w:lang w:val="en-NZ"/>
        </w:rPr>
        <w:t xml:space="preserve">the community that uses water for domestic purposes. </w:t>
      </w:r>
    </w:p>
    <w:p w:rsidR="0094460A" w:rsidRPr="00DF3D0C" w:rsidRDefault="0094460A" w:rsidP="0094460A">
      <w:pPr>
        <w:pStyle w:val="ListParagraph"/>
        <w:ind w:left="2160"/>
        <w:jc w:val="both"/>
        <w:rPr>
          <w:rFonts w:cs="Times New Roman"/>
          <w:b/>
          <w:bCs/>
          <w:smallCaps/>
          <w:color w:val="000000" w:themeColor="text1"/>
        </w:rPr>
      </w:pPr>
    </w:p>
    <w:p w:rsidR="0094460A" w:rsidRPr="00DF3D0C" w:rsidRDefault="0094460A" w:rsidP="0094460A">
      <w:pPr>
        <w:pStyle w:val="ListParagraph"/>
        <w:numPr>
          <w:ilvl w:val="0"/>
          <w:numId w:val="22"/>
        </w:numPr>
        <w:jc w:val="both"/>
        <w:rPr>
          <w:rFonts w:cs="Times New Roman"/>
          <w:b/>
          <w:bCs/>
          <w:smallCaps/>
          <w:color w:val="000000" w:themeColor="text1"/>
        </w:rPr>
      </w:pPr>
      <w:r w:rsidRPr="00DF3D0C">
        <w:rPr>
          <w:rFonts w:cs="Times New Roman"/>
          <w:b/>
          <w:smallCaps/>
          <w:color w:val="000000" w:themeColor="text1"/>
          <w:lang w:val="en-NZ"/>
        </w:rPr>
        <w:t>Privat</w:t>
      </w:r>
      <w:r w:rsidR="00342FA0">
        <w:rPr>
          <w:rFonts w:cs="Times New Roman"/>
          <w:b/>
          <w:smallCaps/>
          <w:color w:val="000000" w:themeColor="text1"/>
          <w:lang w:val="en-NZ"/>
        </w:rPr>
        <w:t>isation of water: Implications F</w:t>
      </w:r>
      <w:r w:rsidRPr="00DF3D0C">
        <w:rPr>
          <w:rFonts w:cs="Times New Roman"/>
          <w:b/>
          <w:smallCaps/>
          <w:color w:val="000000" w:themeColor="text1"/>
          <w:lang w:val="en-NZ"/>
        </w:rPr>
        <w:t>o</w:t>
      </w:r>
      <w:r w:rsidR="00342FA0">
        <w:rPr>
          <w:rFonts w:cs="Times New Roman"/>
          <w:b/>
          <w:smallCaps/>
          <w:color w:val="000000" w:themeColor="text1"/>
          <w:lang w:val="en-NZ"/>
        </w:rPr>
        <w:t>r</w:t>
      </w:r>
      <w:r w:rsidR="001514D3">
        <w:rPr>
          <w:rFonts w:cs="Times New Roman"/>
          <w:b/>
          <w:smallCaps/>
          <w:color w:val="000000" w:themeColor="text1"/>
          <w:lang w:val="en-NZ"/>
        </w:rPr>
        <w:t xml:space="preserve"> </w:t>
      </w:r>
      <w:r w:rsidRPr="00DF3D0C">
        <w:rPr>
          <w:rFonts w:cs="Times New Roman"/>
          <w:b/>
          <w:smallCaps/>
          <w:color w:val="000000" w:themeColor="text1"/>
          <w:lang w:val="en-NZ"/>
        </w:rPr>
        <w:t xml:space="preserve"> Māori Rights </w:t>
      </w:r>
    </w:p>
    <w:p w:rsidR="0094460A" w:rsidRPr="00DF3D0C" w:rsidRDefault="0094460A" w:rsidP="0094460A">
      <w:pPr>
        <w:pStyle w:val="ListParagraph"/>
        <w:ind w:left="360"/>
        <w:jc w:val="both"/>
        <w:rPr>
          <w:rFonts w:cs="Times New Roman"/>
          <w:b/>
          <w:bCs/>
          <w:smallCaps/>
          <w:color w:val="000000" w:themeColor="text1"/>
        </w:rPr>
      </w:pPr>
    </w:p>
    <w:p w:rsidR="0094460A" w:rsidRPr="00DF3D0C" w:rsidRDefault="0094460A" w:rsidP="0094460A">
      <w:pPr>
        <w:pStyle w:val="ListParagraph"/>
        <w:numPr>
          <w:ilvl w:val="1"/>
          <w:numId w:val="22"/>
        </w:numPr>
        <w:jc w:val="both"/>
        <w:rPr>
          <w:rFonts w:cs="Times New Roman"/>
          <w:bCs/>
          <w:smallCaps/>
          <w:color w:val="000000" w:themeColor="text1"/>
        </w:rPr>
      </w:pPr>
      <w:r w:rsidRPr="00DF3D0C">
        <w:rPr>
          <w:rFonts w:cs="Times New Roman"/>
          <w:bCs/>
          <w:color w:val="000000" w:themeColor="text1"/>
          <w:lang w:val="en-NZ"/>
        </w:rPr>
        <w:t xml:space="preserve">The issue </w:t>
      </w:r>
      <w:r w:rsidR="00173FE2">
        <w:rPr>
          <w:rFonts w:cs="Times New Roman"/>
          <w:bCs/>
          <w:color w:val="000000" w:themeColor="text1"/>
          <w:lang w:val="en-NZ"/>
        </w:rPr>
        <w:t xml:space="preserve">here </w:t>
      </w:r>
      <w:r w:rsidRPr="00DF3D0C">
        <w:rPr>
          <w:rFonts w:cs="Times New Roman"/>
          <w:bCs/>
          <w:color w:val="000000" w:themeColor="text1"/>
          <w:lang w:val="en-NZ"/>
        </w:rPr>
        <w:t xml:space="preserve">is whether the New Zealand government has </w:t>
      </w:r>
      <w:r w:rsidR="00173FE2">
        <w:rPr>
          <w:rFonts w:cs="Times New Roman"/>
          <w:bCs/>
          <w:color w:val="000000" w:themeColor="text1"/>
          <w:lang w:val="en-NZ"/>
        </w:rPr>
        <w:t xml:space="preserve">adequately </w:t>
      </w:r>
      <w:r w:rsidRPr="00DF3D0C">
        <w:rPr>
          <w:rFonts w:cs="Times New Roman"/>
          <w:bCs/>
          <w:color w:val="000000" w:themeColor="text1"/>
          <w:lang w:val="en-NZ"/>
        </w:rPr>
        <w:t xml:space="preserve">recognised the right </w:t>
      </w:r>
      <w:r w:rsidR="001514D3">
        <w:rPr>
          <w:rFonts w:cs="Times New Roman"/>
          <w:bCs/>
          <w:color w:val="000000" w:themeColor="text1"/>
          <w:lang w:val="en-NZ"/>
        </w:rPr>
        <w:t xml:space="preserve">of Maori </w:t>
      </w:r>
      <w:r w:rsidRPr="00DF3D0C">
        <w:rPr>
          <w:rFonts w:cs="Times New Roman"/>
          <w:bCs/>
          <w:color w:val="000000" w:themeColor="text1"/>
          <w:lang w:val="en-NZ"/>
        </w:rPr>
        <w:t xml:space="preserve">to govern, manage or own freshwater in New Zealand. </w:t>
      </w:r>
    </w:p>
    <w:p w:rsidR="0094460A" w:rsidRPr="00DF3D0C" w:rsidRDefault="0094460A" w:rsidP="0094460A">
      <w:pPr>
        <w:pStyle w:val="ListParagraph"/>
        <w:numPr>
          <w:ilvl w:val="1"/>
          <w:numId w:val="22"/>
        </w:numPr>
        <w:jc w:val="both"/>
        <w:rPr>
          <w:rFonts w:cs="Times New Roman"/>
          <w:bCs/>
          <w:smallCaps/>
          <w:color w:val="000000" w:themeColor="text1"/>
        </w:rPr>
      </w:pPr>
      <w:r w:rsidRPr="00DF3D0C">
        <w:rPr>
          <w:rFonts w:cs="Times New Roman"/>
          <w:color w:val="000000" w:themeColor="text1"/>
          <w:lang w:val="en-NZ"/>
        </w:rPr>
        <w:t>Access to safe drinking water by indigenous peoples is closely linked to control over their ancestral resources</w:t>
      </w:r>
      <w:r w:rsidR="00173FE2">
        <w:rPr>
          <w:rFonts w:cs="Times New Roman"/>
          <w:color w:val="000000" w:themeColor="text1"/>
          <w:lang w:val="en-NZ"/>
        </w:rPr>
        <w:t>, including</w:t>
      </w:r>
      <w:r w:rsidRPr="00DF3D0C">
        <w:rPr>
          <w:rFonts w:cs="Times New Roman"/>
          <w:color w:val="000000" w:themeColor="text1"/>
          <w:lang w:val="en-NZ"/>
        </w:rPr>
        <w:t xml:space="preserve"> freshwater. Lack of legal recognition or protection of this resource can have far reaching implications for their enjoyment of the right to water.</w:t>
      </w:r>
      <w:r w:rsidRPr="00DF3D0C">
        <w:rPr>
          <w:rStyle w:val="FootnoteReference"/>
          <w:rFonts w:cs="Times New Roman"/>
          <w:color w:val="000000" w:themeColor="text1"/>
          <w:lang w:val="en-NZ"/>
        </w:rPr>
        <w:footnoteReference w:id="117"/>
      </w:r>
      <w:r w:rsidRPr="00DF3D0C">
        <w:rPr>
          <w:rFonts w:cs="Times New Roman"/>
          <w:color w:val="000000" w:themeColor="text1"/>
          <w:lang w:val="en-NZ"/>
        </w:rPr>
        <w:t xml:space="preserve"> Traditionally, water is a </w:t>
      </w:r>
      <w:r w:rsidRPr="00DF3D0C">
        <w:rPr>
          <w:rFonts w:cs="Times New Roman"/>
          <w:i/>
          <w:iCs/>
          <w:color w:val="000000" w:themeColor="text1"/>
          <w:lang w:val="en-NZ"/>
        </w:rPr>
        <w:t>taonga</w:t>
      </w:r>
      <w:r w:rsidRPr="00DF3D0C">
        <w:rPr>
          <w:rFonts w:cs="Times New Roman"/>
          <w:color w:val="000000" w:themeColor="text1"/>
          <w:lang w:val="en-NZ"/>
        </w:rPr>
        <w:t xml:space="preserve"> (treasure) for Māori and even today it remains an integral political, economic and spiritual resource.</w:t>
      </w:r>
    </w:p>
    <w:p w:rsidR="0094460A" w:rsidRPr="00DF3D0C" w:rsidRDefault="0094460A" w:rsidP="0094460A">
      <w:pPr>
        <w:pStyle w:val="ListParagraph"/>
        <w:numPr>
          <w:ilvl w:val="1"/>
          <w:numId w:val="22"/>
        </w:numPr>
        <w:jc w:val="both"/>
        <w:rPr>
          <w:rFonts w:cs="Times New Roman"/>
          <w:bCs/>
          <w:smallCaps/>
          <w:color w:val="000000" w:themeColor="text1"/>
        </w:rPr>
      </w:pPr>
      <w:r w:rsidRPr="00DF3D0C">
        <w:rPr>
          <w:rFonts w:cs="Times New Roman"/>
          <w:color w:val="000000" w:themeColor="text1"/>
          <w:lang w:val="en-NZ"/>
        </w:rPr>
        <w:t xml:space="preserve">In New Zealand, </w:t>
      </w:r>
      <w:r w:rsidR="001514D3">
        <w:rPr>
          <w:rFonts w:cs="Times New Roman"/>
          <w:color w:val="000000" w:themeColor="text1"/>
          <w:lang w:val="en-NZ"/>
        </w:rPr>
        <w:t xml:space="preserve">some </w:t>
      </w:r>
      <w:r w:rsidRPr="00DF3D0C">
        <w:rPr>
          <w:rFonts w:cs="Times New Roman"/>
          <w:color w:val="000000" w:themeColor="text1"/>
          <w:lang w:val="en-NZ"/>
        </w:rPr>
        <w:t xml:space="preserve">recognition of Māori having legally binding rights and interests concerning freshwater resources can be seen </w:t>
      </w:r>
      <w:r w:rsidR="00173FE2">
        <w:rPr>
          <w:rFonts w:cs="Times New Roman"/>
          <w:color w:val="000000" w:themeColor="text1"/>
          <w:lang w:val="en-NZ"/>
        </w:rPr>
        <w:t>in</w:t>
      </w:r>
      <w:r w:rsidRPr="00DF3D0C">
        <w:rPr>
          <w:rFonts w:cs="Times New Roman"/>
          <w:color w:val="000000" w:themeColor="text1"/>
          <w:lang w:val="en-NZ"/>
        </w:rPr>
        <w:t xml:space="preserve"> the government’s co-management approach to the Waikato river.</w:t>
      </w:r>
      <w:r w:rsidRPr="00DF3D0C">
        <w:rPr>
          <w:rStyle w:val="FootnoteReference"/>
          <w:rFonts w:cs="Times New Roman"/>
          <w:color w:val="000000" w:themeColor="text1"/>
          <w:lang w:val="en-NZ"/>
        </w:rPr>
        <w:footnoteReference w:id="118"/>
      </w:r>
      <w:r w:rsidRPr="00DF3D0C">
        <w:rPr>
          <w:rFonts w:cs="Times New Roman"/>
          <w:color w:val="000000" w:themeColor="text1"/>
          <w:lang w:val="en-NZ"/>
        </w:rPr>
        <w:t xml:space="preserve"> It has been noted that in order for Māori to be in partnership with the Crown in relation to water management, the government needs to implement co-management strategies. A Treaty claim was lodged by Māori concerning the issue of whether the Waikato-Tainui iwi </w:t>
      </w:r>
      <w:r w:rsidR="00173FE2">
        <w:rPr>
          <w:rFonts w:cs="Times New Roman"/>
          <w:color w:val="000000" w:themeColor="text1"/>
          <w:lang w:val="en-NZ"/>
        </w:rPr>
        <w:t xml:space="preserve">(tribe) </w:t>
      </w:r>
      <w:r w:rsidRPr="00DF3D0C">
        <w:rPr>
          <w:rFonts w:cs="Times New Roman"/>
          <w:color w:val="000000" w:themeColor="text1"/>
          <w:lang w:val="en-NZ"/>
        </w:rPr>
        <w:t>were partners with the Crown or stakeholders.</w:t>
      </w:r>
      <w:r w:rsidRPr="00DF3D0C">
        <w:rPr>
          <w:rStyle w:val="FootnoteReference"/>
          <w:rFonts w:cs="Times New Roman"/>
          <w:color w:val="000000" w:themeColor="text1"/>
          <w:lang w:val="en-NZ"/>
        </w:rPr>
        <w:footnoteReference w:id="119"/>
      </w:r>
      <w:r w:rsidRPr="00DF3D0C">
        <w:rPr>
          <w:rFonts w:cs="Times New Roman"/>
          <w:color w:val="000000" w:themeColor="text1"/>
          <w:lang w:val="en-NZ"/>
        </w:rPr>
        <w:t xml:space="preserve"> The deed of settlement in 2009 resulted in the establishment of the Waikato River Authority which was made up of equal members</w:t>
      </w:r>
      <w:r w:rsidR="001514D3">
        <w:rPr>
          <w:rFonts w:cs="Times New Roman"/>
          <w:color w:val="000000" w:themeColor="text1"/>
          <w:lang w:val="en-NZ"/>
        </w:rPr>
        <w:t xml:space="preserve"> appointed by the </w:t>
      </w:r>
      <w:r w:rsidRPr="00DF3D0C">
        <w:rPr>
          <w:rFonts w:cs="Times New Roman"/>
          <w:color w:val="000000" w:themeColor="text1"/>
          <w:lang w:val="en-NZ"/>
        </w:rPr>
        <w:t xml:space="preserve">Crown and iwi. The Authority was made responsible for the joint management of the river and </w:t>
      </w:r>
      <w:r w:rsidR="001514D3">
        <w:rPr>
          <w:rFonts w:cs="Times New Roman"/>
          <w:color w:val="000000" w:themeColor="text1"/>
          <w:lang w:val="en-NZ"/>
        </w:rPr>
        <w:t xml:space="preserve">for </w:t>
      </w:r>
      <w:r w:rsidRPr="00DF3D0C">
        <w:rPr>
          <w:rFonts w:cs="Times New Roman"/>
          <w:color w:val="000000" w:themeColor="text1"/>
          <w:lang w:val="en-NZ"/>
        </w:rPr>
        <w:t>issuing resource consents. The settlement also provides for recognition of the Waikato-Ta</w:t>
      </w:r>
      <w:r w:rsidR="00960EA3">
        <w:rPr>
          <w:rFonts w:cs="Times New Roman"/>
          <w:color w:val="000000" w:themeColor="text1"/>
          <w:lang w:val="en-NZ"/>
        </w:rPr>
        <w:t>i</w:t>
      </w:r>
      <w:r w:rsidRPr="00DF3D0C">
        <w:rPr>
          <w:rFonts w:cs="Times New Roman"/>
          <w:color w:val="000000" w:themeColor="text1"/>
          <w:lang w:val="en-NZ"/>
        </w:rPr>
        <w:t xml:space="preserve">nui environmental plan, revisions for regulations relating to fisheries and other matters concerning conservation.  </w:t>
      </w:r>
    </w:p>
    <w:p w:rsidR="0094460A" w:rsidRPr="00DF3D0C" w:rsidRDefault="0094460A" w:rsidP="0094460A">
      <w:pPr>
        <w:pStyle w:val="ListParagraph"/>
        <w:numPr>
          <w:ilvl w:val="1"/>
          <w:numId w:val="22"/>
        </w:numPr>
        <w:jc w:val="both"/>
        <w:rPr>
          <w:rFonts w:cs="Times New Roman"/>
          <w:bCs/>
          <w:smallCaps/>
          <w:color w:val="000000" w:themeColor="text1"/>
        </w:rPr>
      </w:pPr>
      <w:r w:rsidRPr="00DF3D0C">
        <w:rPr>
          <w:rFonts w:cs="Times New Roman"/>
          <w:color w:val="000000" w:themeColor="text1"/>
          <w:lang w:val="en-NZ"/>
        </w:rPr>
        <w:t>However</w:t>
      </w:r>
      <w:r w:rsidR="00CD1A69">
        <w:rPr>
          <w:rFonts w:cs="Times New Roman"/>
          <w:color w:val="000000" w:themeColor="text1"/>
          <w:lang w:val="en-NZ"/>
        </w:rPr>
        <w:t>,</w:t>
      </w:r>
      <w:r w:rsidRPr="00DF3D0C">
        <w:rPr>
          <w:rFonts w:cs="Times New Roman"/>
          <w:color w:val="000000" w:themeColor="text1"/>
          <w:lang w:val="en-NZ"/>
        </w:rPr>
        <w:t xml:space="preserve"> New Zeal</w:t>
      </w:r>
      <w:r w:rsidR="001E3634">
        <w:rPr>
          <w:rFonts w:cs="Times New Roman"/>
          <w:color w:val="000000" w:themeColor="text1"/>
          <w:lang w:val="en-NZ"/>
        </w:rPr>
        <w:t xml:space="preserve">and legislation as a whole does </w:t>
      </w:r>
      <w:r w:rsidR="001514D3">
        <w:rPr>
          <w:rFonts w:cs="Times New Roman"/>
          <w:color w:val="000000" w:themeColor="text1"/>
          <w:lang w:val="en-NZ"/>
        </w:rPr>
        <w:t xml:space="preserve">not </w:t>
      </w:r>
      <w:r w:rsidRPr="00DF3D0C">
        <w:rPr>
          <w:rFonts w:cs="Times New Roman"/>
          <w:color w:val="000000" w:themeColor="text1"/>
          <w:lang w:val="en-NZ"/>
        </w:rPr>
        <w:t xml:space="preserve">clearly state whether </w:t>
      </w:r>
      <w:r w:rsidR="004252F9" w:rsidRPr="00126E6A">
        <w:rPr>
          <w:rFonts w:cs="Times New Roman"/>
          <w:color w:val="000000" w:themeColor="text1"/>
          <w:lang w:val="en-NZ"/>
        </w:rPr>
        <w:t>M</w:t>
      </w:r>
      <w:r w:rsidR="004252F9">
        <w:rPr>
          <w:rFonts w:cs="Times New Roman"/>
          <w:color w:val="000000" w:themeColor="text1"/>
          <w:lang w:val="en-NZ"/>
        </w:rPr>
        <w:t>ā</w:t>
      </w:r>
      <w:r w:rsidR="004252F9" w:rsidRPr="00126E6A">
        <w:rPr>
          <w:rFonts w:cs="Times New Roman"/>
          <w:color w:val="000000" w:themeColor="text1"/>
          <w:lang w:val="en-NZ"/>
        </w:rPr>
        <w:t>ori</w:t>
      </w:r>
      <w:r w:rsidRPr="00DF3D0C">
        <w:rPr>
          <w:rFonts w:cs="Times New Roman"/>
          <w:color w:val="000000" w:themeColor="text1"/>
          <w:lang w:val="en-NZ"/>
        </w:rPr>
        <w:t xml:space="preserve"> have rights and interests concerning freshwater resources. A Cabinet Paper in June 2009 noted that “the rights and interests of Māori in New Zealand’s freshwater resources remain</w:t>
      </w:r>
      <w:r w:rsidR="00CD1A69">
        <w:rPr>
          <w:rFonts w:cs="Times New Roman"/>
          <w:color w:val="000000" w:themeColor="text1"/>
          <w:lang w:val="en-NZ"/>
        </w:rPr>
        <w:t xml:space="preserve"> </w:t>
      </w:r>
      <w:r w:rsidRPr="00DF3D0C">
        <w:rPr>
          <w:rFonts w:cs="Times New Roman"/>
          <w:color w:val="000000" w:themeColor="text1"/>
          <w:lang w:val="en-NZ"/>
        </w:rPr>
        <w:t>undefined</w:t>
      </w:r>
      <w:r w:rsidR="00CD1A69">
        <w:rPr>
          <w:rFonts w:cs="Times New Roman"/>
          <w:color w:val="000000" w:themeColor="text1"/>
          <w:lang w:val="en-NZ"/>
        </w:rPr>
        <w:t xml:space="preserve"> </w:t>
      </w:r>
      <w:r w:rsidRPr="00DF3D0C">
        <w:rPr>
          <w:rFonts w:cs="Times New Roman"/>
          <w:color w:val="000000" w:themeColor="text1"/>
          <w:lang w:val="en-NZ"/>
        </w:rPr>
        <w:t>and unresolved”.</w:t>
      </w:r>
      <w:r w:rsidRPr="00DF3D0C">
        <w:rPr>
          <w:rStyle w:val="FootnoteReference"/>
          <w:rFonts w:cs="Times New Roman"/>
          <w:color w:val="000000" w:themeColor="text1"/>
          <w:lang w:val="en-NZ"/>
        </w:rPr>
        <w:footnoteReference w:id="120"/>
      </w:r>
      <w:r w:rsidRPr="00DF3D0C">
        <w:rPr>
          <w:rFonts w:cs="Times New Roman"/>
          <w:color w:val="000000" w:themeColor="text1"/>
          <w:lang w:val="en-NZ"/>
        </w:rPr>
        <w:t xml:space="preserve"> Jacinta Ruru, a senior lecturer at the University of Otago, states that “the uncertainty [of water ownership] arises because the common law in relation to flowing water does not recognise ownership possibilities but </w:t>
      </w:r>
      <w:r w:rsidR="002B2338">
        <w:rPr>
          <w:rFonts w:cs="Times New Roman"/>
          <w:color w:val="000000" w:themeColor="text1"/>
          <w:lang w:val="en-NZ"/>
        </w:rPr>
        <w:t xml:space="preserve">the </w:t>
      </w:r>
      <w:r w:rsidRPr="00DF3D0C">
        <w:rPr>
          <w:rFonts w:cs="Times New Roman"/>
          <w:color w:val="000000" w:themeColor="text1"/>
          <w:lang w:val="en-NZ"/>
        </w:rPr>
        <w:t xml:space="preserve">doctrine of native title does along with guarantees </w:t>
      </w:r>
      <w:r w:rsidRPr="00DF3D0C">
        <w:rPr>
          <w:rFonts w:cs="Times New Roman"/>
          <w:color w:val="000000" w:themeColor="text1"/>
          <w:lang w:val="en-NZ"/>
        </w:rPr>
        <w:lastRenderedPageBreak/>
        <w:t xml:space="preserve">made to </w:t>
      </w:r>
      <w:r w:rsidR="004252F9" w:rsidRPr="00126E6A">
        <w:rPr>
          <w:rFonts w:cs="Times New Roman"/>
          <w:color w:val="000000" w:themeColor="text1"/>
          <w:lang w:val="en-NZ"/>
        </w:rPr>
        <w:t>M</w:t>
      </w:r>
      <w:r w:rsidR="004252F9">
        <w:rPr>
          <w:rFonts w:cs="Times New Roman"/>
          <w:color w:val="000000" w:themeColor="text1"/>
          <w:lang w:val="en-NZ"/>
        </w:rPr>
        <w:t>ā</w:t>
      </w:r>
      <w:r w:rsidR="004252F9" w:rsidRPr="00126E6A">
        <w:rPr>
          <w:rFonts w:cs="Times New Roman"/>
          <w:color w:val="000000" w:themeColor="text1"/>
          <w:lang w:val="en-NZ"/>
        </w:rPr>
        <w:t>ori</w:t>
      </w:r>
      <w:r w:rsidRPr="00DF3D0C">
        <w:rPr>
          <w:rFonts w:cs="Times New Roman"/>
          <w:color w:val="000000" w:themeColor="text1"/>
          <w:lang w:val="en-NZ"/>
        </w:rPr>
        <w:t xml:space="preserve"> in the Treaty of Waitangi. Further, New Zealand legislation is silent on ownership of water”.</w:t>
      </w:r>
      <w:r w:rsidRPr="00DF3D0C">
        <w:rPr>
          <w:rStyle w:val="FootnoteReference"/>
          <w:rFonts w:cs="Times New Roman"/>
          <w:color w:val="000000" w:themeColor="text1"/>
          <w:lang w:val="en-NZ"/>
        </w:rPr>
        <w:footnoteReference w:id="121"/>
      </w:r>
      <w:r w:rsidRPr="00DF3D0C">
        <w:rPr>
          <w:rFonts w:cs="Times New Roman"/>
          <w:color w:val="000000" w:themeColor="text1"/>
          <w:lang w:val="en-NZ"/>
        </w:rPr>
        <w:t xml:space="preserve"> The New Zealand Human Rights </w:t>
      </w:r>
      <w:r w:rsidR="002B2338">
        <w:rPr>
          <w:rFonts w:cs="Times New Roman"/>
          <w:color w:val="000000" w:themeColor="text1"/>
          <w:lang w:val="en-NZ"/>
        </w:rPr>
        <w:t>C</w:t>
      </w:r>
      <w:r w:rsidRPr="00DF3D0C">
        <w:rPr>
          <w:rFonts w:cs="Times New Roman"/>
          <w:color w:val="000000" w:themeColor="text1"/>
          <w:lang w:val="en-NZ"/>
        </w:rPr>
        <w:t>ommission contends that the Crown has reserved the right to grant access to water under the Resource Management Act</w:t>
      </w:r>
      <w:r w:rsidRPr="00DF3D0C">
        <w:rPr>
          <w:rStyle w:val="FootnoteReference"/>
          <w:rFonts w:cs="Times New Roman"/>
          <w:color w:val="000000" w:themeColor="text1"/>
          <w:lang w:val="en-NZ"/>
        </w:rPr>
        <w:footnoteReference w:id="122"/>
      </w:r>
      <w:r w:rsidRPr="00DF3D0C">
        <w:rPr>
          <w:rFonts w:cs="Times New Roman"/>
          <w:color w:val="000000" w:themeColor="text1"/>
          <w:lang w:val="en-NZ"/>
        </w:rPr>
        <w:t xml:space="preserve"> and </w:t>
      </w:r>
      <w:r w:rsidR="0060006A">
        <w:rPr>
          <w:rFonts w:cs="Times New Roman"/>
          <w:color w:val="000000" w:themeColor="text1"/>
          <w:lang w:val="en-NZ"/>
        </w:rPr>
        <w:t xml:space="preserve">that </w:t>
      </w:r>
      <w:r w:rsidRPr="00DF3D0C">
        <w:rPr>
          <w:rFonts w:cs="Times New Roman"/>
          <w:color w:val="000000" w:themeColor="text1"/>
          <w:lang w:val="en-NZ"/>
        </w:rPr>
        <w:t>this reflects the government position on water ownership in New Zealand.</w:t>
      </w:r>
      <w:r w:rsidRPr="00DF3D0C">
        <w:rPr>
          <w:rStyle w:val="FootnoteReference"/>
          <w:rFonts w:cs="Times New Roman"/>
          <w:color w:val="000000" w:themeColor="text1"/>
          <w:lang w:val="en-NZ"/>
        </w:rPr>
        <w:footnoteReference w:id="123"/>
      </w:r>
      <w:r w:rsidRPr="00DF3D0C">
        <w:rPr>
          <w:rFonts w:cs="Times New Roman"/>
          <w:color w:val="000000" w:themeColor="text1"/>
          <w:lang w:val="en-NZ"/>
        </w:rPr>
        <w:t xml:space="preserve"> It has also been argued that if ownership of water is unclear under New Zealand legislation then the government must negotiate with Māori. It has been argued that if customary title rights still exist then the government must not continue to privatise something that they do not own.</w:t>
      </w:r>
      <w:r w:rsidRPr="00DF3D0C">
        <w:rPr>
          <w:rStyle w:val="FootnoteReference"/>
          <w:rFonts w:cs="Times New Roman"/>
          <w:color w:val="000000" w:themeColor="text1"/>
          <w:lang w:val="en-NZ"/>
        </w:rPr>
        <w:footnoteReference w:id="124"/>
      </w:r>
    </w:p>
    <w:p w:rsidR="00C83E67" w:rsidRPr="00DF3D0C" w:rsidRDefault="00C83E67" w:rsidP="00C83E67">
      <w:pPr>
        <w:pStyle w:val="ListParagraph"/>
        <w:numPr>
          <w:ilvl w:val="1"/>
          <w:numId w:val="22"/>
        </w:numPr>
        <w:jc w:val="both"/>
        <w:rPr>
          <w:rFonts w:cs="Times New Roman"/>
          <w:bCs/>
          <w:smallCaps/>
          <w:color w:val="000000" w:themeColor="text1"/>
        </w:rPr>
      </w:pPr>
      <w:r w:rsidRPr="00DF3D0C">
        <w:rPr>
          <w:rFonts w:cs="Times New Roman"/>
          <w:b/>
          <w:color w:val="000000" w:themeColor="text1"/>
          <w:lang w:val="en-NZ"/>
        </w:rPr>
        <w:t>Conclusion</w:t>
      </w:r>
    </w:p>
    <w:p w:rsidR="00126E6A" w:rsidRDefault="00126E6A" w:rsidP="00126E6A">
      <w:pPr>
        <w:ind w:left="1134"/>
        <w:jc w:val="both"/>
        <w:rPr>
          <w:rFonts w:cs="Times New Roman"/>
          <w:color w:val="000000" w:themeColor="text1"/>
          <w:lang w:val="en-NZ"/>
        </w:rPr>
      </w:pPr>
      <w:r>
        <w:rPr>
          <w:rFonts w:cs="Times New Roman"/>
          <w:color w:val="000000" w:themeColor="text1"/>
          <w:lang w:val="en-NZ"/>
        </w:rPr>
        <w:t xml:space="preserve">There are clearly complex issues of ownership that arise in relation to </w:t>
      </w:r>
      <w:r w:rsidR="004252F9" w:rsidRPr="00126E6A">
        <w:rPr>
          <w:rFonts w:cs="Times New Roman"/>
          <w:color w:val="000000" w:themeColor="text1"/>
          <w:lang w:val="en-NZ"/>
        </w:rPr>
        <w:t>M</w:t>
      </w:r>
      <w:r w:rsidR="004252F9">
        <w:rPr>
          <w:rFonts w:cs="Times New Roman"/>
          <w:color w:val="000000" w:themeColor="text1"/>
          <w:lang w:val="en-NZ"/>
        </w:rPr>
        <w:t>ā</w:t>
      </w:r>
      <w:r w:rsidR="004252F9" w:rsidRPr="00126E6A">
        <w:rPr>
          <w:rFonts w:cs="Times New Roman"/>
          <w:color w:val="000000" w:themeColor="text1"/>
          <w:lang w:val="en-NZ"/>
        </w:rPr>
        <w:t>ori</w:t>
      </w:r>
      <w:r>
        <w:rPr>
          <w:rFonts w:cs="Times New Roman"/>
          <w:color w:val="000000" w:themeColor="text1"/>
          <w:lang w:val="en-NZ"/>
        </w:rPr>
        <w:t xml:space="preserve"> customary claims to water resources. In fact, the issue of water ownership remains highly contested and controversial in New Zealand</w:t>
      </w:r>
      <w:r w:rsidR="001C2D3E">
        <w:rPr>
          <w:rFonts w:cs="Times New Roman"/>
          <w:color w:val="000000" w:themeColor="text1"/>
          <w:lang w:val="en-NZ"/>
        </w:rPr>
        <w:t>,</w:t>
      </w:r>
      <w:r>
        <w:rPr>
          <w:rFonts w:cs="Times New Roman"/>
          <w:color w:val="000000" w:themeColor="text1"/>
          <w:lang w:val="en-NZ"/>
        </w:rPr>
        <w:t xml:space="preserve"> particularly in light of recent development</w:t>
      </w:r>
      <w:r w:rsidR="001C2D3E">
        <w:rPr>
          <w:rFonts w:cs="Times New Roman"/>
          <w:color w:val="000000" w:themeColor="text1"/>
          <w:lang w:val="en-NZ"/>
        </w:rPr>
        <w:t>s</w:t>
      </w:r>
      <w:r>
        <w:rPr>
          <w:rFonts w:cs="Times New Roman"/>
          <w:color w:val="000000" w:themeColor="text1"/>
          <w:lang w:val="en-NZ"/>
        </w:rPr>
        <w:t xml:space="preserve"> in relation to State Owned assets.</w:t>
      </w:r>
    </w:p>
    <w:p w:rsidR="00126E6A" w:rsidRDefault="00126E6A" w:rsidP="00126E6A">
      <w:pPr>
        <w:ind w:left="1134"/>
        <w:jc w:val="both"/>
        <w:rPr>
          <w:rFonts w:cs="Times New Roman"/>
          <w:color w:val="000000" w:themeColor="text1"/>
          <w:lang w:val="en-NZ"/>
        </w:rPr>
      </w:pPr>
    </w:p>
    <w:p w:rsidR="00126E6A" w:rsidRDefault="00C83E67" w:rsidP="00126E6A">
      <w:pPr>
        <w:pStyle w:val="ListParagraph"/>
        <w:numPr>
          <w:ilvl w:val="0"/>
          <w:numId w:val="22"/>
        </w:numPr>
        <w:jc w:val="both"/>
        <w:rPr>
          <w:rFonts w:cs="Times New Roman"/>
          <w:b/>
          <w:color w:val="000000" w:themeColor="text1"/>
          <w:lang w:val="en-NZ"/>
        </w:rPr>
      </w:pPr>
      <w:r w:rsidRPr="00126E6A">
        <w:rPr>
          <w:rFonts w:cs="Times New Roman"/>
          <w:b/>
          <w:color w:val="000000" w:themeColor="text1"/>
          <w:lang w:val="en-NZ"/>
        </w:rPr>
        <w:t>Recommendations</w:t>
      </w:r>
    </w:p>
    <w:p w:rsidR="00126E6A" w:rsidRDefault="00126E6A" w:rsidP="00126E6A">
      <w:pPr>
        <w:pStyle w:val="ListParagraph"/>
        <w:ind w:left="360"/>
        <w:jc w:val="both"/>
        <w:rPr>
          <w:rFonts w:cs="Times New Roman"/>
          <w:color w:val="000000" w:themeColor="text1"/>
          <w:lang w:val="en-NZ"/>
        </w:rPr>
      </w:pPr>
    </w:p>
    <w:p w:rsidR="00126E6A" w:rsidRPr="006A1D8B" w:rsidRDefault="00126E6A" w:rsidP="00126E6A">
      <w:pPr>
        <w:pStyle w:val="ListParagraph"/>
        <w:ind w:left="360"/>
        <w:jc w:val="both"/>
        <w:rPr>
          <w:rFonts w:cs="Times New Roman"/>
          <w:color w:val="000000" w:themeColor="text1"/>
          <w:lang w:val="en-NZ"/>
        </w:rPr>
      </w:pPr>
      <w:r>
        <w:rPr>
          <w:rFonts w:cs="Times New Roman"/>
          <w:color w:val="000000" w:themeColor="text1"/>
          <w:lang w:val="en-NZ"/>
        </w:rPr>
        <w:t>In l</w:t>
      </w:r>
      <w:r w:rsidRPr="006A1D8B">
        <w:rPr>
          <w:rFonts w:cs="Times New Roman"/>
          <w:color w:val="000000" w:themeColor="text1"/>
          <w:lang w:val="en-NZ"/>
        </w:rPr>
        <w:t>ight of the issues mentioned above</w:t>
      </w:r>
      <w:r w:rsidR="001C2D3E">
        <w:rPr>
          <w:rFonts w:cs="Times New Roman"/>
          <w:color w:val="000000" w:themeColor="text1"/>
          <w:lang w:val="en-NZ"/>
        </w:rPr>
        <w:t>,</w:t>
      </w:r>
      <w:r w:rsidRPr="006A1D8B">
        <w:rPr>
          <w:rFonts w:cs="Times New Roman"/>
          <w:color w:val="000000" w:themeColor="text1"/>
          <w:lang w:val="en-NZ"/>
        </w:rPr>
        <w:t xml:space="preserve"> we recommend that</w:t>
      </w:r>
      <w:r>
        <w:rPr>
          <w:rFonts w:cs="Times New Roman"/>
          <w:color w:val="000000" w:themeColor="text1"/>
          <w:lang w:val="en-NZ"/>
        </w:rPr>
        <w:t xml:space="preserve"> the Committee ask to be kept informed as to how the New Zealand government is addressing:</w:t>
      </w:r>
    </w:p>
    <w:p w:rsidR="00126E6A" w:rsidRPr="00126E6A" w:rsidRDefault="00C83E67" w:rsidP="00126E6A">
      <w:pPr>
        <w:pStyle w:val="ListParagraph"/>
        <w:numPr>
          <w:ilvl w:val="1"/>
          <w:numId w:val="22"/>
        </w:numPr>
        <w:jc w:val="both"/>
        <w:rPr>
          <w:rFonts w:cs="Times New Roman"/>
          <w:b/>
          <w:color w:val="000000" w:themeColor="text1"/>
          <w:lang w:val="en-NZ"/>
        </w:rPr>
      </w:pPr>
      <w:r w:rsidRPr="00126E6A">
        <w:rPr>
          <w:rFonts w:cs="Times New Roman"/>
          <w:color w:val="000000" w:themeColor="text1"/>
          <w:lang w:val="en-NZ"/>
        </w:rPr>
        <w:t>equitable distribution of water for farming and for domestic use</w:t>
      </w:r>
      <w:r w:rsidR="004252F9">
        <w:rPr>
          <w:rFonts w:cs="Times New Roman"/>
          <w:color w:val="000000" w:themeColor="text1"/>
          <w:lang w:val="en-NZ"/>
        </w:rPr>
        <w:t>, particularly</w:t>
      </w:r>
      <w:r w:rsidRPr="00126E6A">
        <w:rPr>
          <w:rFonts w:cs="Times New Roman"/>
          <w:color w:val="000000" w:themeColor="text1"/>
          <w:lang w:val="en-NZ"/>
        </w:rPr>
        <w:t xml:space="preserve"> in the Canterbury region</w:t>
      </w:r>
      <w:r w:rsidR="00126E6A">
        <w:rPr>
          <w:rFonts w:cs="Times New Roman"/>
          <w:color w:val="000000" w:themeColor="text1"/>
          <w:lang w:val="en-NZ"/>
        </w:rPr>
        <w:t>; and</w:t>
      </w:r>
    </w:p>
    <w:p w:rsidR="00C83E67" w:rsidRPr="00126E6A" w:rsidRDefault="004252F9" w:rsidP="00126E6A">
      <w:pPr>
        <w:pStyle w:val="ListParagraph"/>
        <w:numPr>
          <w:ilvl w:val="1"/>
          <w:numId w:val="22"/>
        </w:numPr>
        <w:jc w:val="both"/>
        <w:rPr>
          <w:rFonts w:cs="Times New Roman"/>
          <w:b/>
          <w:color w:val="000000" w:themeColor="text1"/>
          <w:lang w:val="en-NZ"/>
        </w:rPr>
      </w:pPr>
      <w:r>
        <w:rPr>
          <w:rFonts w:cs="Times New Roman"/>
          <w:color w:val="000000" w:themeColor="text1"/>
          <w:lang w:val="en-NZ"/>
        </w:rPr>
        <w:t xml:space="preserve">the recognition of </w:t>
      </w:r>
      <w:r w:rsidR="00C83E67" w:rsidRPr="00126E6A">
        <w:rPr>
          <w:rFonts w:cs="Times New Roman"/>
          <w:color w:val="000000" w:themeColor="text1"/>
          <w:lang w:val="en-NZ"/>
        </w:rPr>
        <w:t>M</w:t>
      </w:r>
      <w:r>
        <w:rPr>
          <w:rFonts w:cs="Times New Roman"/>
          <w:color w:val="000000" w:themeColor="text1"/>
          <w:lang w:val="en-NZ"/>
        </w:rPr>
        <w:t>ā</w:t>
      </w:r>
      <w:r w:rsidR="00C83E67" w:rsidRPr="00126E6A">
        <w:rPr>
          <w:rFonts w:cs="Times New Roman"/>
          <w:color w:val="000000" w:themeColor="text1"/>
          <w:lang w:val="en-NZ"/>
        </w:rPr>
        <w:t>ori water rights in New Zealand</w:t>
      </w:r>
      <w:r>
        <w:rPr>
          <w:rFonts w:cs="Times New Roman"/>
          <w:color w:val="000000" w:themeColor="text1"/>
          <w:lang w:val="en-NZ"/>
        </w:rPr>
        <w:t>.</w:t>
      </w:r>
    </w:p>
    <w:p w:rsidR="0094460A" w:rsidRDefault="0094460A" w:rsidP="00C83E67">
      <w:pPr>
        <w:pStyle w:val="ListParagraph"/>
        <w:ind w:left="1080"/>
        <w:jc w:val="both"/>
        <w:rPr>
          <w:rFonts w:cs="Times New Roman"/>
          <w:bCs/>
          <w:smallCaps/>
          <w:color w:val="000000" w:themeColor="text1"/>
        </w:rPr>
      </w:pPr>
    </w:p>
    <w:p w:rsidR="00A44542" w:rsidRDefault="00A44542" w:rsidP="00C83E67">
      <w:pPr>
        <w:pStyle w:val="ListParagraph"/>
        <w:ind w:left="1080"/>
        <w:jc w:val="both"/>
        <w:rPr>
          <w:rFonts w:cs="Times New Roman"/>
          <w:bCs/>
          <w:smallCaps/>
          <w:color w:val="000000" w:themeColor="text1"/>
        </w:rPr>
      </w:pPr>
    </w:p>
    <w:p w:rsidR="00A44542" w:rsidRDefault="00A44542" w:rsidP="00C83E67">
      <w:pPr>
        <w:pStyle w:val="ListParagraph"/>
        <w:ind w:left="1080"/>
        <w:jc w:val="both"/>
        <w:rPr>
          <w:rFonts w:cs="Times New Roman"/>
          <w:bCs/>
          <w:smallCaps/>
          <w:color w:val="000000" w:themeColor="text1"/>
        </w:rPr>
      </w:pPr>
    </w:p>
    <w:p w:rsidR="00A44542" w:rsidRDefault="00A44542" w:rsidP="00C83E67">
      <w:pPr>
        <w:pStyle w:val="ListParagraph"/>
        <w:ind w:left="1080"/>
        <w:jc w:val="both"/>
        <w:rPr>
          <w:rFonts w:cs="Times New Roman"/>
          <w:bCs/>
          <w:smallCaps/>
          <w:color w:val="000000" w:themeColor="text1"/>
        </w:rPr>
      </w:pPr>
    </w:p>
    <w:p w:rsidR="00A44542" w:rsidRDefault="00A44542" w:rsidP="00C83E67">
      <w:pPr>
        <w:pStyle w:val="ListParagraph"/>
        <w:ind w:left="1080"/>
        <w:jc w:val="both"/>
        <w:rPr>
          <w:rFonts w:cs="Times New Roman"/>
          <w:bCs/>
          <w:smallCaps/>
          <w:color w:val="000000" w:themeColor="text1"/>
        </w:rPr>
      </w:pPr>
    </w:p>
    <w:p w:rsidR="00A44542" w:rsidRDefault="00A44542" w:rsidP="00C83E67">
      <w:pPr>
        <w:pStyle w:val="ListParagraph"/>
        <w:ind w:left="1080"/>
        <w:jc w:val="both"/>
        <w:rPr>
          <w:rFonts w:cs="Times New Roman"/>
          <w:bCs/>
          <w:smallCaps/>
          <w:color w:val="000000" w:themeColor="text1"/>
        </w:rPr>
      </w:pPr>
    </w:p>
    <w:p w:rsidR="00A44542" w:rsidRDefault="00A44542" w:rsidP="00C83E67">
      <w:pPr>
        <w:pStyle w:val="ListParagraph"/>
        <w:ind w:left="1080"/>
        <w:jc w:val="both"/>
        <w:rPr>
          <w:rFonts w:cs="Times New Roman"/>
          <w:bCs/>
          <w:smallCaps/>
          <w:color w:val="000000" w:themeColor="text1"/>
        </w:rPr>
      </w:pPr>
    </w:p>
    <w:p w:rsidR="00A44542" w:rsidRDefault="00A44542" w:rsidP="00C83E67">
      <w:pPr>
        <w:pStyle w:val="ListParagraph"/>
        <w:ind w:left="1080"/>
        <w:jc w:val="both"/>
        <w:rPr>
          <w:rFonts w:cs="Times New Roman"/>
          <w:bCs/>
          <w:smallCaps/>
          <w:color w:val="000000" w:themeColor="text1"/>
        </w:rPr>
      </w:pPr>
    </w:p>
    <w:p w:rsidR="00A44542" w:rsidRDefault="00A44542" w:rsidP="00C83E67">
      <w:pPr>
        <w:pStyle w:val="ListParagraph"/>
        <w:ind w:left="1080"/>
        <w:jc w:val="both"/>
        <w:rPr>
          <w:rFonts w:cs="Times New Roman"/>
          <w:bCs/>
          <w:smallCaps/>
          <w:color w:val="000000" w:themeColor="text1"/>
        </w:rPr>
      </w:pPr>
    </w:p>
    <w:p w:rsidR="00A44542" w:rsidRDefault="00A44542" w:rsidP="00C83E67">
      <w:pPr>
        <w:pStyle w:val="ListParagraph"/>
        <w:ind w:left="1080"/>
        <w:jc w:val="both"/>
        <w:rPr>
          <w:rFonts w:cs="Times New Roman"/>
          <w:bCs/>
          <w:smallCaps/>
          <w:color w:val="000000" w:themeColor="text1"/>
        </w:rPr>
      </w:pPr>
    </w:p>
    <w:p w:rsidR="00A44542" w:rsidRDefault="00A44542" w:rsidP="00C83E67">
      <w:pPr>
        <w:pStyle w:val="ListParagraph"/>
        <w:ind w:left="1080"/>
        <w:jc w:val="both"/>
        <w:rPr>
          <w:rFonts w:cs="Times New Roman"/>
          <w:bCs/>
          <w:smallCaps/>
          <w:color w:val="000000" w:themeColor="text1"/>
        </w:rPr>
      </w:pPr>
    </w:p>
    <w:p w:rsidR="00A44542" w:rsidRDefault="00A44542" w:rsidP="00C83E67">
      <w:pPr>
        <w:pStyle w:val="ListParagraph"/>
        <w:ind w:left="1080"/>
        <w:jc w:val="both"/>
        <w:rPr>
          <w:rFonts w:cs="Times New Roman"/>
          <w:bCs/>
          <w:smallCaps/>
          <w:color w:val="000000" w:themeColor="text1"/>
        </w:rPr>
      </w:pPr>
    </w:p>
    <w:p w:rsidR="00A44542" w:rsidRDefault="00A44542" w:rsidP="00C83E67">
      <w:pPr>
        <w:pStyle w:val="ListParagraph"/>
        <w:ind w:left="1080"/>
        <w:jc w:val="both"/>
        <w:rPr>
          <w:rFonts w:cs="Times New Roman"/>
          <w:bCs/>
          <w:smallCaps/>
          <w:color w:val="000000" w:themeColor="text1"/>
        </w:rPr>
      </w:pPr>
    </w:p>
    <w:p w:rsidR="00A44542" w:rsidRDefault="00A44542" w:rsidP="00C83E67">
      <w:pPr>
        <w:pStyle w:val="ListParagraph"/>
        <w:ind w:left="1080"/>
        <w:jc w:val="both"/>
        <w:rPr>
          <w:rFonts w:cs="Times New Roman"/>
          <w:bCs/>
          <w:smallCaps/>
          <w:color w:val="000000" w:themeColor="text1"/>
        </w:rPr>
      </w:pPr>
    </w:p>
    <w:p w:rsidR="001C2D3E" w:rsidRDefault="001C2D3E" w:rsidP="00A44542">
      <w:pPr>
        <w:rPr>
          <w:rFonts w:cs="Times New Roman"/>
          <w:b/>
          <w:smallCaps/>
          <w:color w:val="000000" w:themeColor="text1"/>
          <w:sz w:val="32"/>
          <w:szCs w:val="28"/>
        </w:rPr>
      </w:pPr>
    </w:p>
    <w:p w:rsidR="001C2D3E" w:rsidRDefault="001C2D3E" w:rsidP="00A44542">
      <w:pPr>
        <w:rPr>
          <w:rFonts w:cs="Times New Roman"/>
          <w:b/>
          <w:smallCaps/>
          <w:color w:val="000000" w:themeColor="text1"/>
          <w:sz w:val="32"/>
          <w:szCs w:val="28"/>
        </w:rPr>
      </w:pPr>
    </w:p>
    <w:p w:rsidR="001C2D3E" w:rsidRDefault="001C2D3E" w:rsidP="00A44542">
      <w:pPr>
        <w:rPr>
          <w:rFonts w:cs="Times New Roman"/>
          <w:b/>
          <w:smallCaps/>
          <w:color w:val="000000" w:themeColor="text1"/>
          <w:sz w:val="32"/>
          <w:szCs w:val="28"/>
        </w:rPr>
      </w:pPr>
    </w:p>
    <w:p w:rsidR="001C2D3E" w:rsidRDefault="001C2D3E" w:rsidP="00A44542">
      <w:pPr>
        <w:rPr>
          <w:rFonts w:cs="Times New Roman"/>
          <w:b/>
          <w:smallCaps/>
          <w:color w:val="000000" w:themeColor="text1"/>
          <w:sz w:val="32"/>
          <w:szCs w:val="28"/>
        </w:rPr>
      </w:pPr>
    </w:p>
    <w:p w:rsidR="001C2D3E" w:rsidRDefault="001C2D3E" w:rsidP="00A44542">
      <w:pPr>
        <w:rPr>
          <w:rFonts w:cs="Times New Roman"/>
          <w:b/>
          <w:smallCaps/>
          <w:color w:val="000000" w:themeColor="text1"/>
          <w:sz w:val="32"/>
          <w:szCs w:val="28"/>
        </w:rPr>
      </w:pPr>
    </w:p>
    <w:p w:rsidR="00CD1A69" w:rsidRDefault="00CD1A69" w:rsidP="00A44542">
      <w:pPr>
        <w:rPr>
          <w:rFonts w:cs="Times New Roman"/>
          <w:b/>
          <w:smallCaps/>
          <w:color w:val="000000" w:themeColor="text1"/>
          <w:sz w:val="32"/>
          <w:szCs w:val="28"/>
        </w:rPr>
      </w:pPr>
    </w:p>
    <w:p w:rsidR="00A44542" w:rsidRPr="00D2298C" w:rsidRDefault="00A44542" w:rsidP="00A44542">
      <w:pPr>
        <w:rPr>
          <w:rFonts w:cs="Times New Roman"/>
          <w:b/>
          <w:smallCaps/>
          <w:color w:val="000000" w:themeColor="text1"/>
          <w:sz w:val="32"/>
          <w:szCs w:val="28"/>
        </w:rPr>
      </w:pPr>
      <w:r w:rsidRPr="00D2298C">
        <w:rPr>
          <w:rFonts w:cs="Times New Roman"/>
          <w:b/>
          <w:smallCaps/>
          <w:color w:val="000000" w:themeColor="text1"/>
          <w:sz w:val="32"/>
          <w:szCs w:val="28"/>
        </w:rPr>
        <w:lastRenderedPageBreak/>
        <w:t>Summary of Recommendations</w:t>
      </w:r>
    </w:p>
    <w:p w:rsidR="00A44542" w:rsidRDefault="00A44542" w:rsidP="00A44542">
      <w:pPr>
        <w:jc w:val="both"/>
        <w:rPr>
          <w:rFonts w:cs="Times New Roman"/>
          <w:b/>
          <w:smallCaps/>
          <w:color w:val="000000" w:themeColor="text1"/>
          <w:szCs w:val="28"/>
        </w:rPr>
      </w:pPr>
    </w:p>
    <w:p w:rsidR="00A44542" w:rsidRPr="00D2298C" w:rsidRDefault="00A44542" w:rsidP="00A44542">
      <w:pPr>
        <w:jc w:val="both"/>
        <w:rPr>
          <w:rFonts w:cs="Times New Roman"/>
          <w:b/>
          <w:smallCaps/>
          <w:color w:val="000000" w:themeColor="text1"/>
          <w:szCs w:val="28"/>
        </w:rPr>
      </w:pPr>
      <w:r w:rsidRPr="00D2298C">
        <w:rPr>
          <w:rFonts w:cs="Times New Roman"/>
          <w:b/>
          <w:smallCaps/>
          <w:color w:val="000000" w:themeColor="text1"/>
          <w:szCs w:val="28"/>
        </w:rPr>
        <w:t>In relation to the following questions we recomme</w:t>
      </w:r>
      <w:r>
        <w:rPr>
          <w:rFonts w:cs="Times New Roman"/>
          <w:b/>
          <w:smallCaps/>
          <w:color w:val="000000" w:themeColor="text1"/>
          <w:szCs w:val="28"/>
        </w:rPr>
        <w:t>n</w:t>
      </w:r>
      <w:r w:rsidRPr="00D2298C">
        <w:rPr>
          <w:rFonts w:cs="Times New Roman"/>
          <w:b/>
          <w:smallCaps/>
          <w:color w:val="000000" w:themeColor="text1"/>
          <w:szCs w:val="28"/>
        </w:rPr>
        <w:t>d</w:t>
      </w:r>
      <w:r>
        <w:rPr>
          <w:rFonts w:cs="Times New Roman"/>
          <w:b/>
          <w:smallCaps/>
          <w:color w:val="000000" w:themeColor="text1"/>
          <w:szCs w:val="28"/>
        </w:rPr>
        <w:t xml:space="preserve"> that:</w:t>
      </w:r>
    </w:p>
    <w:p w:rsidR="00A44542" w:rsidRDefault="00A44542" w:rsidP="00A44542">
      <w:pPr>
        <w:jc w:val="both"/>
        <w:rPr>
          <w:rFonts w:cs="Times New Roman"/>
          <w:b/>
          <w:smallCaps/>
          <w:color w:val="000000" w:themeColor="text1"/>
          <w:szCs w:val="28"/>
        </w:rPr>
      </w:pPr>
    </w:p>
    <w:p w:rsidR="00A44542" w:rsidRPr="00D2298C" w:rsidRDefault="00A44542" w:rsidP="00A44542">
      <w:pPr>
        <w:jc w:val="both"/>
        <w:rPr>
          <w:rFonts w:cs="Times New Roman"/>
          <w:b/>
          <w:smallCaps/>
          <w:color w:val="000000" w:themeColor="text1"/>
          <w:szCs w:val="28"/>
        </w:rPr>
      </w:pPr>
      <w:r w:rsidRPr="00D2298C">
        <w:rPr>
          <w:rFonts w:cs="Times New Roman"/>
          <w:b/>
          <w:smallCaps/>
          <w:color w:val="000000" w:themeColor="text1"/>
          <w:szCs w:val="28"/>
        </w:rPr>
        <w:t>Question 1</w:t>
      </w:r>
    </w:p>
    <w:p w:rsidR="00A44542" w:rsidRPr="00D2298C" w:rsidRDefault="00A44542" w:rsidP="00A44542">
      <w:pPr>
        <w:pStyle w:val="ListParagraph"/>
        <w:numPr>
          <w:ilvl w:val="0"/>
          <w:numId w:val="45"/>
        </w:numPr>
        <w:ind w:left="426"/>
        <w:jc w:val="both"/>
        <w:rPr>
          <w:rFonts w:cs="Times New Roman"/>
          <w:b/>
          <w:bCs/>
          <w:smallCaps/>
          <w:color w:val="000000" w:themeColor="text1"/>
        </w:rPr>
      </w:pPr>
      <w:r>
        <w:rPr>
          <w:rFonts w:cs="Times New Roman"/>
          <w:color w:val="000000" w:themeColor="text1"/>
          <w:lang w:val="en-NZ"/>
        </w:rPr>
        <w:t>t</w:t>
      </w:r>
      <w:r w:rsidRPr="00D2298C">
        <w:rPr>
          <w:rFonts w:cs="Times New Roman"/>
          <w:color w:val="000000" w:themeColor="text1"/>
        </w:rPr>
        <w:t xml:space="preserve">he Committee reiterate </w:t>
      </w:r>
      <w:r w:rsidR="00AA7F97">
        <w:rPr>
          <w:rFonts w:cs="Times New Roman"/>
          <w:color w:val="000000" w:themeColor="text1"/>
        </w:rPr>
        <w:t xml:space="preserve">its recommendation to </w:t>
      </w:r>
      <w:r w:rsidRPr="00D2298C">
        <w:rPr>
          <w:rFonts w:cs="Times New Roman"/>
          <w:color w:val="000000" w:themeColor="text1"/>
        </w:rPr>
        <w:t xml:space="preserve">New Zealand to incorporate the ICESCR directly into domestic law; </w:t>
      </w:r>
    </w:p>
    <w:p w:rsidR="00A44542" w:rsidRPr="00D2298C" w:rsidRDefault="00A44542" w:rsidP="00A44542">
      <w:pPr>
        <w:pStyle w:val="ListParagraph"/>
        <w:numPr>
          <w:ilvl w:val="0"/>
          <w:numId w:val="45"/>
        </w:numPr>
        <w:ind w:left="426"/>
        <w:jc w:val="both"/>
        <w:rPr>
          <w:rFonts w:cs="Times New Roman"/>
          <w:b/>
          <w:bCs/>
          <w:smallCaps/>
          <w:color w:val="000000" w:themeColor="text1"/>
        </w:rPr>
      </w:pPr>
      <w:r w:rsidRPr="00D2298C">
        <w:rPr>
          <w:rFonts w:cs="Times New Roman"/>
          <w:color w:val="000000" w:themeColor="text1"/>
        </w:rPr>
        <w:t xml:space="preserve">ESC rights be included in the NZBORA; </w:t>
      </w:r>
    </w:p>
    <w:p w:rsidR="00A44542" w:rsidRPr="00D2298C" w:rsidRDefault="00A44542" w:rsidP="00A44542">
      <w:pPr>
        <w:pStyle w:val="ListParagraph"/>
        <w:numPr>
          <w:ilvl w:val="0"/>
          <w:numId w:val="45"/>
        </w:numPr>
        <w:ind w:left="426"/>
        <w:jc w:val="both"/>
        <w:rPr>
          <w:rFonts w:cs="Times New Roman"/>
          <w:b/>
          <w:bCs/>
          <w:smallCaps/>
          <w:color w:val="000000" w:themeColor="text1"/>
        </w:rPr>
      </w:pPr>
      <w:r w:rsidRPr="00D2298C">
        <w:rPr>
          <w:rFonts w:cs="Times New Roman"/>
          <w:color w:val="000000" w:themeColor="text1"/>
        </w:rPr>
        <w:t xml:space="preserve">the New Zealand Government include a review of ESC rights in the terms of reference of the current constitutional review; </w:t>
      </w:r>
    </w:p>
    <w:p w:rsidR="00A44542" w:rsidRPr="00D2298C" w:rsidRDefault="00A44542" w:rsidP="00A44542">
      <w:pPr>
        <w:pStyle w:val="ListParagraph"/>
        <w:numPr>
          <w:ilvl w:val="0"/>
          <w:numId w:val="45"/>
        </w:numPr>
        <w:ind w:left="426"/>
        <w:jc w:val="both"/>
        <w:rPr>
          <w:rFonts w:cs="Times New Roman"/>
          <w:color w:val="000000" w:themeColor="text1"/>
        </w:rPr>
      </w:pPr>
      <w:r w:rsidRPr="00D2298C">
        <w:rPr>
          <w:rFonts w:cs="Times New Roman"/>
          <w:color w:val="000000" w:themeColor="text1"/>
        </w:rPr>
        <w:t>the New Zealand Government ratify the OP-ICESCR</w:t>
      </w:r>
      <w:r>
        <w:rPr>
          <w:rFonts w:cs="Times New Roman"/>
          <w:color w:val="000000" w:themeColor="text1"/>
        </w:rPr>
        <w:t>; and</w:t>
      </w:r>
    </w:p>
    <w:p w:rsidR="00A44542" w:rsidRPr="00D2298C" w:rsidRDefault="00A44542" w:rsidP="00A44542">
      <w:pPr>
        <w:pStyle w:val="ListParagraph"/>
        <w:ind w:left="360"/>
        <w:jc w:val="both"/>
        <w:rPr>
          <w:rFonts w:cs="Times New Roman"/>
          <w:b/>
          <w:bCs/>
          <w:smallCaps/>
          <w:color w:val="000000" w:themeColor="text1"/>
        </w:rPr>
      </w:pPr>
    </w:p>
    <w:p w:rsidR="00A44542" w:rsidRPr="00D2298C" w:rsidRDefault="00A44542" w:rsidP="00A44542">
      <w:pPr>
        <w:jc w:val="both"/>
        <w:rPr>
          <w:rFonts w:cs="Times New Roman"/>
          <w:b/>
          <w:bCs/>
          <w:smallCaps/>
          <w:color w:val="000000" w:themeColor="text1"/>
        </w:rPr>
      </w:pPr>
      <w:r w:rsidRPr="00D2298C">
        <w:rPr>
          <w:rFonts w:cs="Times New Roman"/>
          <w:b/>
          <w:bCs/>
          <w:smallCaps/>
          <w:color w:val="000000" w:themeColor="text1"/>
        </w:rPr>
        <w:t>Question 2</w:t>
      </w:r>
    </w:p>
    <w:p w:rsidR="00A44542" w:rsidRPr="00D2298C" w:rsidRDefault="00A44542" w:rsidP="00A44542">
      <w:pPr>
        <w:pStyle w:val="ListParagraph"/>
        <w:numPr>
          <w:ilvl w:val="0"/>
          <w:numId w:val="45"/>
        </w:numPr>
        <w:ind w:left="426"/>
        <w:jc w:val="both"/>
        <w:rPr>
          <w:rFonts w:cs="Times New Roman"/>
          <w:b/>
          <w:bCs/>
          <w:smallCaps/>
          <w:color w:val="000000" w:themeColor="text1"/>
        </w:rPr>
      </w:pPr>
      <w:r>
        <w:rPr>
          <w:rFonts w:cs="Times New Roman"/>
          <w:color w:val="000000" w:themeColor="text1"/>
        </w:rPr>
        <w:t xml:space="preserve">the Committee </w:t>
      </w:r>
      <w:r w:rsidRPr="00D2298C">
        <w:rPr>
          <w:rFonts w:cs="Times New Roman"/>
          <w:color w:val="000000" w:themeColor="text1"/>
        </w:rPr>
        <w:t xml:space="preserve">encourage New Zealand to </w:t>
      </w:r>
      <w:r w:rsidR="00AA7F97">
        <w:rPr>
          <w:rFonts w:cs="Times New Roman"/>
          <w:color w:val="000000" w:themeColor="text1"/>
        </w:rPr>
        <w:t>meet</w:t>
      </w:r>
      <w:r w:rsidRPr="00D2298C">
        <w:rPr>
          <w:rFonts w:cs="Times New Roman"/>
          <w:color w:val="000000" w:themeColor="text1"/>
        </w:rPr>
        <w:t xml:space="preserve"> ECOSOC’s objective by pledging a credible commitment to reaching the 0.7% of GNI contribution to official development assistance;</w:t>
      </w:r>
    </w:p>
    <w:p w:rsidR="00A44542" w:rsidRPr="00D2298C" w:rsidRDefault="00A44542" w:rsidP="00A44542">
      <w:pPr>
        <w:pStyle w:val="ListParagraph"/>
        <w:numPr>
          <w:ilvl w:val="0"/>
          <w:numId w:val="45"/>
        </w:numPr>
        <w:ind w:left="426"/>
        <w:jc w:val="both"/>
        <w:rPr>
          <w:rFonts w:cs="Times New Roman"/>
          <w:b/>
          <w:bCs/>
          <w:smallCaps/>
          <w:color w:val="000000" w:themeColor="text1"/>
        </w:rPr>
      </w:pPr>
      <w:r>
        <w:rPr>
          <w:rFonts w:cs="Times New Roman"/>
          <w:color w:val="000000" w:themeColor="text1"/>
        </w:rPr>
        <w:t xml:space="preserve">the Committee </w:t>
      </w:r>
      <w:r w:rsidRPr="00D2298C">
        <w:rPr>
          <w:rFonts w:cs="Times New Roman"/>
          <w:color w:val="000000" w:themeColor="text1"/>
        </w:rPr>
        <w:t xml:space="preserve">strongly encourage New Zealand to set a deadline to realization of this goal in the near future and to constantly match net contribution to any increases in GNI so as to maintain progress towards the 0.7% target; </w:t>
      </w:r>
    </w:p>
    <w:p w:rsidR="00A44542" w:rsidRPr="00D2298C" w:rsidRDefault="00A44542" w:rsidP="00A44542">
      <w:pPr>
        <w:pStyle w:val="ListParagraph"/>
        <w:numPr>
          <w:ilvl w:val="0"/>
          <w:numId w:val="45"/>
        </w:numPr>
        <w:ind w:left="426"/>
        <w:jc w:val="both"/>
        <w:rPr>
          <w:rFonts w:cs="Times New Roman"/>
          <w:b/>
          <w:bCs/>
          <w:smallCaps/>
          <w:color w:val="000000" w:themeColor="text1"/>
        </w:rPr>
      </w:pPr>
      <w:r>
        <w:rPr>
          <w:rFonts w:cs="Times New Roman"/>
          <w:color w:val="000000" w:themeColor="text1"/>
        </w:rPr>
        <w:t xml:space="preserve">the Committee </w:t>
      </w:r>
      <w:r w:rsidRPr="00D2298C">
        <w:rPr>
          <w:rFonts w:cs="Times New Roman"/>
          <w:color w:val="000000" w:themeColor="text1"/>
        </w:rPr>
        <w:t>encourage New Zealand to refocus its international development cooperation policy directly on poverty eradication</w:t>
      </w:r>
      <w:r>
        <w:rPr>
          <w:rFonts w:cs="Times New Roman"/>
          <w:color w:val="000000" w:themeColor="text1"/>
        </w:rPr>
        <w:t>; and</w:t>
      </w:r>
    </w:p>
    <w:p w:rsidR="00A44542" w:rsidRPr="00D2298C" w:rsidRDefault="00A44542" w:rsidP="00A44542">
      <w:pPr>
        <w:jc w:val="both"/>
        <w:rPr>
          <w:rFonts w:cs="Times New Roman"/>
          <w:b/>
          <w:bCs/>
          <w:smallCaps/>
          <w:color w:val="000000" w:themeColor="text1"/>
        </w:rPr>
      </w:pPr>
    </w:p>
    <w:p w:rsidR="00A44542" w:rsidRPr="00D2298C" w:rsidRDefault="00A44542" w:rsidP="00A44542">
      <w:pPr>
        <w:jc w:val="both"/>
        <w:rPr>
          <w:rFonts w:cs="Times New Roman"/>
          <w:b/>
          <w:bCs/>
          <w:smallCaps/>
          <w:color w:val="000000" w:themeColor="text1"/>
        </w:rPr>
      </w:pPr>
      <w:r w:rsidRPr="00D2298C">
        <w:rPr>
          <w:rFonts w:cs="Times New Roman"/>
          <w:b/>
          <w:bCs/>
          <w:smallCaps/>
          <w:color w:val="000000" w:themeColor="text1"/>
        </w:rPr>
        <w:t>Question 4</w:t>
      </w:r>
    </w:p>
    <w:p w:rsidR="00A44542" w:rsidRPr="00D2298C" w:rsidRDefault="00A44542" w:rsidP="00A44542">
      <w:pPr>
        <w:pStyle w:val="ListParagraph"/>
        <w:numPr>
          <w:ilvl w:val="0"/>
          <w:numId w:val="45"/>
        </w:numPr>
        <w:ind w:left="426"/>
        <w:jc w:val="both"/>
        <w:rPr>
          <w:rFonts w:cs="Times New Roman"/>
          <w:b/>
          <w:bCs/>
          <w:smallCaps/>
          <w:color w:val="000000" w:themeColor="text1"/>
        </w:rPr>
      </w:pPr>
      <w:r>
        <w:rPr>
          <w:rFonts w:cs="Times New Roman"/>
          <w:color w:val="000000" w:themeColor="text1"/>
        </w:rPr>
        <w:t xml:space="preserve">the New Zealand Government </w:t>
      </w:r>
      <w:r w:rsidRPr="00D2298C">
        <w:rPr>
          <w:rFonts w:cs="Times New Roman"/>
          <w:color w:val="000000" w:themeColor="text1"/>
        </w:rPr>
        <w:t>create a more efficient health system whereby refugees have better access to mental health specialists;</w:t>
      </w:r>
    </w:p>
    <w:p w:rsidR="00A44542" w:rsidRPr="00D2298C" w:rsidRDefault="00A44542" w:rsidP="00A44542">
      <w:pPr>
        <w:pStyle w:val="ListParagraph"/>
        <w:numPr>
          <w:ilvl w:val="0"/>
          <w:numId w:val="45"/>
        </w:numPr>
        <w:ind w:left="426"/>
        <w:jc w:val="both"/>
        <w:rPr>
          <w:rFonts w:cs="Times New Roman"/>
          <w:b/>
          <w:bCs/>
          <w:smallCaps/>
          <w:color w:val="000000" w:themeColor="text1"/>
        </w:rPr>
      </w:pPr>
      <w:r>
        <w:rPr>
          <w:rFonts w:cs="Times New Roman"/>
          <w:color w:val="000000" w:themeColor="text1"/>
        </w:rPr>
        <w:t xml:space="preserve">the New Zealand Government </w:t>
      </w:r>
      <w:r w:rsidRPr="00D2298C">
        <w:rPr>
          <w:rFonts w:cs="Times New Roman"/>
          <w:color w:val="000000" w:themeColor="text1"/>
        </w:rPr>
        <w:t xml:space="preserve">provide funding to allow asylum seekers and protection applicants to access mental health specialists </w:t>
      </w:r>
      <w:r w:rsidR="00AA7F97">
        <w:rPr>
          <w:rFonts w:cs="Times New Roman"/>
          <w:color w:val="000000" w:themeColor="text1"/>
        </w:rPr>
        <w:t>-</w:t>
      </w:r>
      <w:r w:rsidRPr="00D2298C">
        <w:rPr>
          <w:rFonts w:cs="Times New Roman"/>
          <w:color w:val="000000" w:themeColor="text1"/>
        </w:rPr>
        <w:t xml:space="preserve"> the current immigration system  provides access to </w:t>
      </w:r>
      <w:r w:rsidR="00AA7F97">
        <w:rPr>
          <w:rFonts w:cs="Times New Roman"/>
          <w:color w:val="000000" w:themeColor="text1"/>
        </w:rPr>
        <w:t xml:space="preserve">only </w:t>
      </w:r>
      <w:r w:rsidRPr="00D2298C">
        <w:rPr>
          <w:rFonts w:cs="Times New Roman"/>
          <w:color w:val="000000" w:themeColor="text1"/>
        </w:rPr>
        <w:t xml:space="preserve">basic health care for asylum seekers; </w:t>
      </w:r>
    </w:p>
    <w:p w:rsidR="00A44542" w:rsidRPr="00D2298C" w:rsidRDefault="00A44542" w:rsidP="00A44542">
      <w:pPr>
        <w:pStyle w:val="ListParagraph"/>
        <w:numPr>
          <w:ilvl w:val="0"/>
          <w:numId w:val="45"/>
        </w:numPr>
        <w:ind w:left="426"/>
        <w:jc w:val="both"/>
        <w:rPr>
          <w:rFonts w:cs="Times New Roman"/>
          <w:b/>
          <w:bCs/>
          <w:smallCaps/>
          <w:color w:val="000000" w:themeColor="text1"/>
        </w:rPr>
      </w:pPr>
      <w:r>
        <w:rPr>
          <w:rFonts w:cs="Times New Roman"/>
          <w:color w:val="000000" w:themeColor="text1"/>
        </w:rPr>
        <w:t xml:space="preserve">the New Zealand Government </w:t>
      </w:r>
      <w:r w:rsidRPr="00D2298C">
        <w:rPr>
          <w:rFonts w:cs="Times New Roman"/>
          <w:color w:val="000000" w:themeColor="text1"/>
        </w:rPr>
        <w:t xml:space="preserve">amend the current laws </w:t>
      </w:r>
      <w:r w:rsidR="00AA7F97">
        <w:rPr>
          <w:rFonts w:cs="Times New Roman"/>
          <w:color w:val="000000" w:themeColor="text1"/>
        </w:rPr>
        <w:t xml:space="preserve">to allow </w:t>
      </w:r>
      <w:r w:rsidRPr="00D2298C">
        <w:rPr>
          <w:rFonts w:cs="Times New Roman"/>
          <w:color w:val="000000" w:themeColor="text1"/>
        </w:rPr>
        <w:t xml:space="preserve">refugee and protection applicants who have attained permanent residency  to be eligible immediately for Housing New Zealand accommodation upon receipt of </w:t>
      </w:r>
      <w:r w:rsidR="00AA7F97">
        <w:rPr>
          <w:rFonts w:cs="Times New Roman"/>
          <w:color w:val="000000" w:themeColor="text1"/>
        </w:rPr>
        <w:t>refugee</w:t>
      </w:r>
      <w:r w:rsidRPr="00D2298C">
        <w:rPr>
          <w:rFonts w:cs="Times New Roman"/>
          <w:color w:val="000000" w:themeColor="text1"/>
        </w:rPr>
        <w:t xml:space="preserve"> status</w:t>
      </w:r>
      <w:r>
        <w:rPr>
          <w:rFonts w:cs="Times New Roman"/>
          <w:color w:val="000000" w:themeColor="text1"/>
        </w:rPr>
        <w:t>; and</w:t>
      </w:r>
    </w:p>
    <w:p w:rsidR="00A44542" w:rsidRPr="00D2298C" w:rsidRDefault="00A44542" w:rsidP="00A44542">
      <w:pPr>
        <w:jc w:val="both"/>
        <w:rPr>
          <w:rFonts w:cs="Times New Roman"/>
          <w:b/>
          <w:bCs/>
          <w:smallCaps/>
          <w:color w:val="000000" w:themeColor="text1"/>
        </w:rPr>
      </w:pPr>
    </w:p>
    <w:p w:rsidR="00A44542" w:rsidRPr="00D2298C" w:rsidRDefault="00A44542" w:rsidP="00A44542">
      <w:pPr>
        <w:jc w:val="both"/>
        <w:rPr>
          <w:rFonts w:cs="Times New Roman"/>
          <w:b/>
          <w:bCs/>
          <w:smallCaps/>
          <w:color w:val="000000" w:themeColor="text1"/>
        </w:rPr>
      </w:pPr>
      <w:r w:rsidRPr="00D2298C">
        <w:rPr>
          <w:rFonts w:cs="Times New Roman"/>
          <w:b/>
          <w:bCs/>
          <w:smallCaps/>
          <w:color w:val="000000" w:themeColor="text1"/>
        </w:rPr>
        <w:t>Question 6</w:t>
      </w:r>
    </w:p>
    <w:p w:rsidR="00A44542" w:rsidRPr="00D2298C" w:rsidRDefault="00A44542" w:rsidP="00A44542">
      <w:pPr>
        <w:pStyle w:val="ListParagraph"/>
        <w:numPr>
          <w:ilvl w:val="1"/>
          <w:numId w:val="46"/>
        </w:numPr>
        <w:ind w:left="426"/>
        <w:jc w:val="both"/>
        <w:rPr>
          <w:rFonts w:cs="Times New Roman"/>
          <w:b/>
          <w:bCs/>
          <w:smallCaps/>
        </w:rPr>
      </w:pPr>
      <w:r>
        <w:rPr>
          <w:rFonts w:cs="Times New Roman"/>
          <w:color w:val="000000" w:themeColor="text1"/>
        </w:rPr>
        <w:t xml:space="preserve">the New Zealand Government </w:t>
      </w:r>
      <w:r w:rsidRPr="00D2298C">
        <w:rPr>
          <w:rFonts w:cs="Times New Roman"/>
        </w:rPr>
        <w:t>increase its efforts to promote the equal pay of men and women in all fields for jobs of a similar nature;</w:t>
      </w:r>
    </w:p>
    <w:p w:rsidR="00A44542" w:rsidRPr="00D2298C" w:rsidRDefault="00A44542" w:rsidP="00A44542">
      <w:pPr>
        <w:numPr>
          <w:ilvl w:val="1"/>
          <w:numId w:val="46"/>
        </w:numPr>
        <w:ind w:left="426"/>
        <w:jc w:val="both"/>
        <w:rPr>
          <w:rFonts w:cs="Times New Roman"/>
        </w:rPr>
      </w:pPr>
      <w:r w:rsidRPr="00D2298C">
        <w:rPr>
          <w:rFonts w:cs="Times New Roman"/>
          <w:color w:val="000000" w:themeColor="text1"/>
        </w:rPr>
        <w:t xml:space="preserve">the New Zealand Government </w:t>
      </w:r>
      <w:r w:rsidRPr="00D2298C">
        <w:rPr>
          <w:rFonts w:eastAsia="MS Mincho" w:cs="Times New Roman"/>
        </w:rPr>
        <w:t>reform the current institutional and legislative frameworks to specifically address the gender pay gap and advance pay equity;</w:t>
      </w:r>
    </w:p>
    <w:p w:rsidR="00A44542" w:rsidRPr="00D2298C" w:rsidRDefault="00A44542" w:rsidP="00A44542">
      <w:pPr>
        <w:numPr>
          <w:ilvl w:val="1"/>
          <w:numId w:val="46"/>
        </w:numPr>
        <w:ind w:left="426"/>
        <w:jc w:val="both"/>
        <w:rPr>
          <w:rFonts w:eastAsia="MS Mincho" w:cs="Times New Roman"/>
        </w:rPr>
      </w:pPr>
      <w:r w:rsidRPr="00D2298C">
        <w:rPr>
          <w:rFonts w:cs="Times New Roman"/>
          <w:color w:val="000000" w:themeColor="text1"/>
        </w:rPr>
        <w:t xml:space="preserve">the New Zealand Government </w:t>
      </w:r>
      <w:r w:rsidRPr="00D2298C">
        <w:rPr>
          <w:rFonts w:eastAsia="MS Mincho" w:cs="Times New Roman"/>
        </w:rPr>
        <w:t>establish an evaluation standard to measure gender pay equity between male-dominated occupations and female-dominated occupations for jobs of similar nature</w:t>
      </w:r>
      <w:r>
        <w:rPr>
          <w:rFonts w:eastAsia="MS Mincho" w:cs="Times New Roman"/>
        </w:rPr>
        <w:t xml:space="preserve">; </w:t>
      </w:r>
    </w:p>
    <w:p w:rsidR="00A44542" w:rsidRPr="00D2298C" w:rsidRDefault="00A44542" w:rsidP="00A44542">
      <w:pPr>
        <w:numPr>
          <w:ilvl w:val="1"/>
          <w:numId w:val="46"/>
        </w:numPr>
        <w:ind w:left="426"/>
        <w:jc w:val="both"/>
        <w:rPr>
          <w:rFonts w:eastAsia="MS Mincho" w:cs="Times New Roman"/>
        </w:rPr>
      </w:pPr>
      <w:r w:rsidRPr="00D2298C">
        <w:rPr>
          <w:rFonts w:cs="Times New Roman"/>
          <w:color w:val="000000" w:themeColor="text1"/>
        </w:rPr>
        <w:t>the New Zealand Government</w:t>
      </w:r>
      <w:r w:rsidRPr="00D2298C">
        <w:rPr>
          <w:rFonts w:eastAsia="MS Mincho" w:cs="Times New Roman"/>
        </w:rPr>
        <w:t xml:space="preserve"> establish a properly resourced Pay Equity Unit, similar to that established under the now repe</w:t>
      </w:r>
      <w:r>
        <w:rPr>
          <w:rFonts w:eastAsia="MS Mincho" w:cs="Times New Roman"/>
        </w:rPr>
        <w:t>aled Employment Equity Act 1990; and</w:t>
      </w:r>
    </w:p>
    <w:p w:rsidR="00A44542" w:rsidRDefault="00A44542" w:rsidP="00A44542">
      <w:pPr>
        <w:jc w:val="both"/>
        <w:rPr>
          <w:rFonts w:cs="Times New Roman"/>
          <w:b/>
          <w:bCs/>
          <w:smallCaps/>
          <w:color w:val="000000" w:themeColor="text1"/>
        </w:rPr>
      </w:pPr>
    </w:p>
    <w:p w:rsidR="00A44542" w:rsidRPr="00D2298C" w:rsidRDefault="00A44542" w:rsidP="00A44542">
      <w:pPr>
        <w:jc w:val="both"/>
        <w:rPr>
          <w:rFonts w:cs="Times New Roman"/>
          <w:b/>
          <w:bCs/>
          <w:smallCaps/>
          <w:color w:val="000000" w:themeColor="text1"/>
        </w:rPr>
      </w:pPr>
      <w:r w:rsidRPr="00D2298C">
        <w:rPr>
          <w:rFonts w:cs="Times New Roman"/>
          <w:b/>
          <w:bCs/>
          <w:smallCaps/>
          <w:color w:val="000000" w:themeColor="text1"/>
        </w:rPr>
        <w:t>Question 12</w:t>
      </w:r>
    </w:p>
    <w:p w:rsidR="00A44542" w:rsidRPr="00A44542" w:rsidRDefault="00A44542" w:rsidP="00A44542">
      <w:pPr>
        <w:pStyle w:val="ListParagraph"/>
        <w:numPr>
          <w:ilvl w:val="0"/>
          <w:numId w:val="50"/>
        </w:numPr>
        <w:tabs>
          <w:tab w:val="left" w:pos="5245"/>
        </w:tabs>
        <w:ind w:left="426"/>
        <w:jc w:val="both"/>
        <w:rPr>
          <w:rFonts w:cs="Times New Roman"/>
          <w:b/>
          <w:color w:val="000000" w:themeColor="text1"/>
        </w:rPr>
      </w:pPr>
      <w:r w:rsidRPr="00A44542">
        <w:rPr>
          <w:rFonts w:cs="Times New Roman"/>
          <w:color w:val="000000" w:themeColor="text1"/>
          <w:lang w:val="en-NZ"/>
        </w:rPr>
        <w:t>t</w:t>
      </w:r>
      <w:r w:rsidRPr="00A44542">
        <w:rPr>
          <w:rFonts w:cs="Times New Roman"/>
          <w:color w:val="000000" w:themeColor="text1"/>
        </w:rPr>
        <w:t>he Committee enquire as to the existence and adequacy of job-creation strategies that are the necessary correlative of a work-focused social security system;</w:t>
      </w:r>
    </w:p>
    <w:p w:rsidR="00A44542" w:rsidRPr="00A44542" w:rsidRDefault="00A44542" w:rsidP="00A44542">
      <w:pPr>
        <w:pStyle w:val="ListParagraph"/>
        <w:numPr>
          <w:ilvl w:val="0"/>
          <w:numId w:val="50"/>
        </w:numPr>
        <w:tabs>
          <w:tab w:val="left" w:pos="5245"/>
        </w:tabs>
        <w:ind w:left="426"/>
        <w:jc w:val="both"/>
        <w:rPr>
          <w:rFonts w:cs="Times New Roman"/>
          <w:b/>
          <w:color w:val="000000" w:themeColor="text1"/>
        </w:rPr>
      </w:pPr>
      <w:r w:rsidRPr="00A44542">
        <w:rPr>
          <w:rFonts w:cs="Times New Roman"/>
          <w:color w:val="000000" w:themeColor="text1"/>
        </w:rPr>
        <w:lastRenderedPageBreak/>
        <w:t>the Committee enquire as to how the new work-focused approach can ensure that the social security system functions in a way that is consistent with fundamental economic, social and cultural rights;</w:t>
      </w:r>
    </w:p>
    <w:p w:rsidR="00A44542" w:rsidRPr="00A44542" w:rsidRDefault="00A44542" w:rsidP="00A44542">
      <w:pPr>
        <w:pStyle w:val="ListParagraph"/>
        <w:numPr>
          <w:ilvl w:val="0"/>
          <w:numId w:val="50"/>
        </w:numPr>
        <w:tabs>
          <w:tab w:val="left" w:pos="5245"/>
        </w:tabs>
        <w:ind w:left="426"/>
        <w:jc w:val="both"/>
        <w:rPr>
          <w:rFonts w:cs="Times New Roman"/>
          <w:color w:val="000000" w:themeColor="text1"/>
        </w:rPr>
      </w:pPr>
      <w:r w:rsidRPr="00A44542">
        <w:rPr>
          <w:rFonts w:cs="Times New Roman"/>
          <w:color w:val="000000" w:themeColor="text1"/>
        </w:rPr>
        <w:t>more attention be drawn to the issue of how a social security system in New Zealand can best give expression to the principles of the Treaty of Waitangi;</w:t>
      </w:r>
    </w:p>
    <w:p w:rsidR="00A44542" w:rsidRPr="00A44542" w:rsidRDefault="00A44542" w:rsidP="00A44542">
      <w:pPr>
        <w:pStyle w:val="ListParagraph"/>
        <w:numPr>
          <w:ilvl w:val="0"/>
          <w:numId w:val="50"/>
        </w:numPr>
        <w:tabs>
          <w:tab w:val="left" w:pos="5245"/>
        </w:tabs>
        <w:ind w:left="426"/>
        <w:jc w:val="both"/>
        <w:rPr>
          <w:rFonts w:cs="Times New Roman"/>
          <w:b/>
          <w:color w:val="000000" w:themeColor="text1"/>
        </w:rPr>
      </w:pPr>
      <w:r w:rsidRPr="00A44542">
        <w:rPr>
          <w:rFonts w:cs="Times New Roman"/>
          <w:color w:val="000000" w:themeColor="text1"/>
        </w:rPr>
        <w:t>an amendment be considered to the effect that changes to the definition of “income” for the purposes of the Social Security Act 1964 can be made only by Parliament;</w:t>
      </w:r>
    </w:p>
    <w:p w:rsidR="00A44542" w:rsidRPr="00A44542" w:rsidRDefault="00A44542" w:rsidP="00A44542">
      <w:pPr>
        <w:pStyle w:val="ListParagraph"/>
        <w:numPr>
          <w:ilvl w:val="0"/>
          <w:numId w:val="50"/>
        </w:numPr>
        <w:tabs>
          <w:tab w:val="left" w:pos="5245"/>
        </w:tabs>
        <w:ind w:left="426"/>
        <w:jc w:val="both"/>
        <w:rPr>
          <w:rFonts w:cs="Times New Roman"/>
          <w:b/>
          <w:color w:val="000000" w:themeColor="text1"/>
        </w:rPr>
      </w:pPr>
      <w:r w:rsidRPr="00A44542">
        <w:rPr>
          <w:rFonts w:cs="Times New Roman"/>
          <w:color w:val="000000" w:themeColor="text1"/>
        </w:rPr>
        <w:t>a further amendment be considered to ensure that payments to those on the sickness and invalid’s benefit are unconditional, and reflect the fact that they are sick or unable to work.  The spouses or partners of those on the benefit should not be subject to work requirements where they devote their time and energy to caring for their sick partner;</w:t>
      </w:r>
    </w:p>
    <w:p w:rsidR="00A44542" w:rsidRPr="00A44542" w:rsidRDefault="00A44542" w:rsidP="00A44542">
      <w:pPr>
        <w:pStyle w:val="ListParagraph"/>
        <w:numPr>
          <w:ilvl w:val="0"/>
          <w:numId w:val="50"/>
        </w:numPr>
        <w:tabs>
          <w:tab w:val="left" w:pos="5245"/>
        </w:tabs>
        <w:ind w:left="426"/>
        <w:jc w:val="both"/>
        <w:rPr>
          <w:rFonts w:cs="Times New Roman"/>
          <w:b/>
          <w:color w:val="000000" w:themeColor="text1"/>
        </w:rPr>
      </w:pPr>
      <w:r w:rsidRPr="00A44542">
        <w:rPr>
          <w:rFonts w:cs="Times New Roman"/>
          <w:color w:val="000000" w:themeColor="text1"/>
        </w:rPr>
        <w:t xml:space="preserve">a further amendment be considered that provides a more discretionary approach to ensuring that people find and accept employment, without being forced to work in unacceptable jobs; </w:t>
      </w:r>
    </w:p>
    <w:p w:rsidR="00A44542" w:rsidRPr="00A44542" w:rsidRDefault="00A44542" w:rsidP="00A44542">
      <w:pPr>
        <w:pStyle w:val="ListParagraph"/>
        <w:numPr>
          <w:ilvl w:val="0"/>
          <w:numId w:val="50"/>
        </w:numPr>
        <w:tabs>
          <w:tab w:val="left" w:pos="5245"/>
        </w:tabs>
        <w:ind w:left="426"/>
        <w:jc w:val="both"/>
        <w:rPr>
          <w:rFonts w:cs="Times New Roman"/>
          <w:b/>
          <w:color w:val="000000" w:themeColor="text1"/>
        </w:rPr>
      </w:pPr>
      <w:r w:rsidRPr="00A44542">
        <w:rPr>
          <w:rFonts w:cs="Times New Roman"/>
          <w:color w:val="000000" w:themeColor="text1"/>
        </w:rPr>
        <w:t>the Committee closely scrutinise the development and effects of the welfare reforms to be implemented throughout 2012.  In particular, we strongly suggest that the Committee require the New Zealand Government to report within 12 months on the progress of the new scheme and any implications it has for economic, social and cultural rights; and</w:t>
      </w:r>
    </w:p>
    <w:p w:rsidR="00A44542" w:rsidRPr="00D2298C" w:rsidRDefault="00A44542" w:rsidP="00A44542">
      <w:pPr>
        <w:jc w:val="both"/>
        <w:rPr>
          <w:rFonts w:cs="Times New Roman"/>
          <w:b/>
          <w:bCs/>
          <w:smallCaps/>
          <w:color w:val="000000" w:themeColor="text1"/>
        </w:rPr>
      </w:pPr>
    </w:p>
    <w:p w:rsidR="00A44542" w:rsidRPr="00D2298C" w:rsidRDefault="00A44542" w:rsidP="00A44542">
      <w:pPr>
        <w:jc w:val="both"/>
        <w:rPr>
          <w:rFonts w:cs="Times New Roman"/>
          <w:b/>
          <w:bCs/>
          <w:smallCaps/>
          <w:color w:val="000000" w:themeColor="text1"/>
        </w:rPr>
      </w:pPr>
      <w:r w:rsidRPr="00D2298C">
        <w:rPr>
          <w:rFonts w:cs="Times New Roman"/>
          <w:b/>
          <w:bCs/>
          <w:smallCaps/>
          <w:color w:val="000000" w:themeColor="text1"/>
        </w:rPr>
        <w:t>Question 14</w:t>
      </w:r>
    </w:p>
    <w:p w:rsidR="00A44542" w:rsidRPr="00D2298C" w:rsidRDefault="00A44542" w:rsidP="00A44542">
      <w:pPr>
        <w:pStyle w:val="ListParagraph"/>
        <w:numPr>
          <w:ilvl w:val="0"/>
          <w:numId w:val="47"/>
        </w:numPr>
        <w:ind w:left="426"/>
        <w:jc w:val="both"/>
        <w:rPr>
          <w:rFonts w:cs="Times New Roman"/>
        </w:rPr>
      </w:pPr>
      <w:r w:rsidRPr="00D2298C">
        <w:rPr>
          <w:rFonts w:cs="Times New Roman"/>
        </w:rPr>
        <w:t>the Committee continue to monitor the development of this issue in New Zealand, and suggest that the Committee request a report within 12 months from the Government on how it plans to fulfil the right to an adequate standard of liv</w:t>
      </w:r>
      <w:r>
        <w:rPr>
          <w:rFonts w:cs="Times New Roman"/>
        </w:rPr>
        <w:t>ing for children in New Zealand; and</w:t>
      </w:r>
    </w:p>
    <w:p w:rsidR="00A44542" w:rsidRPr="00D2298C" w:rsidRDefault="00A44542" w:rsidP="00A44542">
      <w:pPr>
        <w:jc w:val="both"/>
        <w:rPr>
          <w:rFonts w:cs="Times New Roman"/>
        </w:rPr>
      </w:pPr>
    </w:p>
    <w:p w:rsidR="00A44542" w:rsidRPr="00D2298C" w:rsidRDefault="00A44542" w:rsidP="00A44542">
      <w:pPr>
        <w:jc w:val="both"/>
        <w:rPr>
          <w:rFonts w:cs="Times New Roman"/>
        </w:rPr>
      </w:pPr>
      <w:r w:rsidRPr="00D2298C">
        <w:rPr>
          <w:rFonts w:cs="Times New Roman"/>
          <w:b/>
          <w:bCs/>
          <w:smallCaps/>
          <w:color w:val="000000" w:themeColor="text1"/>
        </w:rPr>
        <w:t>Right to Water</w:t>
      </w:r>
    </w:p>
    <w:p w:rsidR="00A44542" w:rsidRPr="00D2298C" w:rsidRDefault="00A44542" w:rsidP="00A44542">
      <w:pPr>
        <w:pStyle w:val="ListParagraph"/>
        <w:numPr>
          <w:ilvl w:val="1"/>
          <w:numId w:val="48"/>
        </w:numPr>
        <w:ind w:left="426"/>
        <w:jc w:val="both"/>
        <w:rPr>
          <w:rFonts w:cs="Times New Roman"/>
          <w:b/>
          <w:color w:val="000000" w:themeColor="text1"/>
          <w:lang w:val="en-NZ"/>
        </w:rPr>
      </w:pPr>
      <w:r>
        <w:rPr>
          <w:rFonts w:cs="Times New Roman"/>
          <w:color w:val="000000" w:themeColor="text1"/>
          <w:lang w:val="en-NZ"/>
        </w:rPr>
        <w:t>the Committee ask to be kept informed as to how the New Zealand government is addressing</w:t>
      </w:r>
      <w:r w:rsidRPr="00D2298C">
        <w:rPr>
          <w:rFonts w:cs="Times New Roman"/>
          <w:color w:val="000000" w:themeColor="text1"/>
          <w:lang w:val="en-NZ"/>
        </w:rPr>
        <w:t xml:space="preserve"> equitable distribution of water for farming and for domestic use, particularly in the Canterbury region; and</w:t>
      </w:r>
    </w:p>
    <w:p w:rsidR="00A44542" w:rsidRPr="00D2298C" w:rsidRDefault="00A44542" w:rsidP="00A44542">
      <w:pPr>
        <w:pStyle w:val="ListParagraph"/>
        <w:numPr>
          <w:ilvl w:val="1"/>
          <w:numId w:val="48"/>
        </w:numPr>
        <w:ind w:left="426"/>
        <w:jc w:val="both"/>
        <w:rPr>
          <w:rFonts w:cs="Times New Roman"/>
          <w:b/>
          <w:color w:val="000000" w:themeColor="text1"/>
          <w:lang w:val="en-NZ"/>
        </w:rPr>
      </w:pPr>
      <w:r>
        <w:rPr>
          <w:rFonts w:cs="Times New Roman"/>
          <w:color w:val="000000" w:themeColor="text1"/>
          <w:lang w:val="en-NZ"/>
        </w:rPr>
        <w:t>the Committee ask to be kept informed as to how the New Zealand government is addressing</w:t>
      </w:r>
      <w:r w:rsidRPr="00D2298C">
        <w:rPr>
          <w:rFonts w:cs="Times New Roman"/>
          <w:color w:val="000000" w:themeColor="text1"/>
          <w:lang w:val="en-NZ"/>
        </w:rPr>
        <w:t xml:space="preserve"> the recognition of Māori water rights in New Zealand.</w:t>
      </w:r>
    </w:p>
    <w:p w:rsidR="00A44542" w:rsidRPr="00D2298C" w:rsidRDefault="00A44542" w:rsidP="00A44542">
      <w:pPr>
        <w:jc w:val="both"/>
        <w:rPr>
          <w:rFonts w:cs="Times New Roman"/>
          <w:b/>
          <w:bCs/>
          <w:smallCaps/>
          <w:color w:val="000000" w:themeColor="text1"/>
          <w:lang w:val="en-NZ"/>
        </w:rPr>
      </w:pPr>
    </w:p>
    <w:p w:rsidR="00A44542" w:rsidRPr="00D2298C" w:rsidRDefault="00A44542" w:rsidP="00A44542">
      <w:pPr>
        <w:rPr>
          <w:rFonts w:cs="Times New Roman"/>
          <w:b/>
          <w:smallCaps/>
          <w:color w:val="000000" w:themeColor="text1"/>
          <w:sz w:val="32"/>
          <w:szCs w:val="28"/>
        </w:rPr>
      </w:pPr>
    </w:p>
    <w:p w:rsidR="00A44542" w:rsidRPr="00D2298C" w:rsidRDefault="00A44542" w:rsidP="00A44542">
      <w:pPr>
        <w:rPr>
          <w:rFonts w:cs="Times New Roman"/>
        </w:rPr>
      </w:pPr>
    </w:p>
    <w:p w:rsidR="00A44542" w:rsidRPr="00DE483D" w:rsidRDefault="00A44542" w:rsidP="00A44542">
      <w:pPr>
        <w:pStyle w:val="ListParagraph"/>
        <w:ind w:left="0"/>
        <w:rPr>
          <w:rFonts w:cs="Times New Roman"/>
          <w:bCs/>
          <w:smallCaps/>
          <w:color w:val="000000" w:themeColor="text1"/>
        </w:rPr>
      </w:pPr>
    </w:p>
    <w:sectPr w:rsidR="00A44542" w:rsidRPr="00DE483D" w:rsidSect="00B340C0">
      <w:footerReference w:type="even" r:id="rId11"/>
      <w:footerReference w:type="default" r:id="rId12"/>
      <w:pgSz w:w="11900" w:h="16840"/>
      <w:pgMar w:top="1440" w:right="1800" w:bottom="1276"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27F3" w:rsidRDefault="00A227F3" w:rsidP="000C1EBD">
      <w:r>
        <w:separator/>
      </w:r>
    </w:p>
  </w:endnote>
  <w:endnote w:type="continuationSeparator" w:id="1">
    <w:p w:rsidR="00A227F3" w:rsidRDefault="00A227F3" w:rsidP="000C1E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0365" w:rsidRDefault="004E0365" w:rsidP="0089372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E0365" w:rsidRDefault="004E0365" w:rsidP="00CC2F6F">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0365" w:rsidRPr="00CC2F6F" w:rsidRDefault="004E0365" w:rsidP="00893721">
    <w:pPr>
      <w:pStyle w:val="Footer"/>
      <w:framePr w:wrap="around" w:vAnchor="text" w:hAnchor="margin" w:xAlign="right" w:y="1"/>
      <w:rPr>
        <w:rStyle w:val="PageNumber"/>
        <w:i/>
        <w:sz w:val="20"/>
      </w:rPr>
    </w:pPr>
    <w:r w:rsidRPr="00CC2F6F">
      <w:rPr>
        <w:rStyle w:val="PageNumber"/>
        <w:i/>
        <w:sz w:val="20"/>
      </w:rPr>
      <w:fldChar w:fldCharType="begin"/>
    </w:r>
    <w:r w:rsidRPr="00CC2F6F">
      <w:rPr>
        <w:rStyle w:val="PageNumber"/>
        <w:i/>
        <w:sz w:val="20"/>
      </w:rPr>
      <w:instrText xml:space="preserve">PAGE  </w:instrText>
    </w:r>
    <w:r w:rsidRPr="00CC2F6F">
      <w:rPr>
        <w:rStyle w:val="PageNumber"/>
        <w:i/>
        <w:sz w:val="20"/>
      </w:rPr>
      <w:fldChar w:fldCharType="separate"/>
    </w:r>
    <w:r w:rsidR="0060006A">
      <w:rPr>
        <w:rStyle w:val="PageNumber"/>
        <w:i/>
        <w:noProof/>
        <w:sz w:val="20"/>
      </w:rPr>
      <w:t>34</w:t>
    </w:r>
    <w:r w:rsidRPr="00CC2F6F">
      <w:rPr>
        <w:rStyle w:val="PageNumber"/>
        <w:i/>
        <w:sz w:val="20"/>
      </w:rPr>
      <w:fldChar w:fldCharType="end"/>
    </w:r>
  </w:p>
  <w:p w:rsidR="004E0365" w:rsidRPr="00CC2F6F" w:rsidRDefault="004E0365" w:rsidP="00CC2F6F">
    <w:pPr>
      <w:pStyle w:val="Footer"/>
      <w:ind w:right="360"/>
      <w:rPr>
        <w:i/>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27F3" w:rsidRDefault="00A227F3" w:rsidP="000C1EBD">
      <w:r>
        <w:separator/>
      </w:r>
    </w:p>
  </w:footnote>
  <w:footnote w:type="continuationSeparator" w:id="1">
    <w:p w:rsidR="00A227F3" w:rsidRDefault="00A227F3" w:rsidP="000C1EBD">
      <w:r>
        <w:continuationSeparator/>
      </w:r>
    </w:p>
  </w:footnote>
  <w:footnote w:id="2">
    <w:p w:rsidR="004E0365" w:rsidRPr="00637628" w:rsidRDefault="004E0365">
      <w:pPr>
        <w:pStyle w:val="FootnoteText"/>
        <w:rPr>
          <w:sz w:val="20"/>
          <w:szCs w:val="20"/>
        </w:rPr>
      </w:pPr>
      <w:r w:rsidRPr="00637628">
        <w:rPr>
          <w:rStyle w:val="FootnoteReference"/>
          <w:sz w:val="20"/>
          <w:szCs w:val="20"/>
        </w:rPr>
        <w:footnoteRef/>
      </w:r>
      <w:r w:rsidRPr="00637628">
        <w:rPr>
          <w:sz w:val="20"/>
          <w:szCs w:val="20"/>
        </w:rPr>
        <w:t xml:space="preserve"> </w:t>
      </w:r>
      <w:r>
        <w:rPr>
          <w:sz w:val="20"/>
          <w:szCs w:val="20"/>
        </w:rPr>
        <w:t xml:space="preserve">UN </w:t>
      </w:r>
      <w:r w:rsidRPr="00637628">
        <w:rPr>
          <w:sz w:val="20"/>
          <w:szCs w:val="20"/>
        </w:rPr>
        <w:t>Committee</w:t>
      </w:r>
      <w:r>
        <w:rPr>
          <w:sz w:val="20"/>
          <w:szCs w:val="20"/>
        </w:rPr>
        <w:t xml:space="preserve"> on Economic, Social and Cultural Rights: Concluding Observations, New Zealand, 4January 1994, E/C.12/1993/12</w:t>
      </w:r>
      <w:r>
        <w:t>;</w:t>
      </w:r>
      <w:r>
        <w:rPr>
          <w:sz w:val="20"/>
          <w:szCs w:val="20"/>
        </w:rPr>
        <w:t xml:space="preserve"> 26 June 2003, E/C.12/1/Add.88</w:t>
      </w:r>
      <w:r>
        <w:t>.</w:t>
      </w:r>
    </w:p>
  </w:footnote>
  <w:footnote w:id="3">
    <w:p w:rsidR="004E0365" w:rsidRPr="0049494B" w:rsidRDefault="004E0365" w:rsidP="000D7287">
      <w:pPr>
        <w:pStyle w:val="FootnoteText"/>
        <w:rPr>
          <w:rFonts w:cs="Times New Roman"/>
          <w:sz w:val="20"/>
          <w:szCs w:val="20"/>
          <w:lang w:val="en-US"/>
        </w:rPr>
      </w:pPr>
      <w:r w:rsidRPr="0049494B">
        <w:rPr>
          <w:rStyle w:val="FootnoteReference"/>
          <w:rFonts w:cs="Times New Roman"/>
          <w:sz w:val="20"/>
          <w:szCs w:val="20"/>
        </w:rPr>
        <w:footnoteRef/>
      </w:r>
      <w:r w:rsidRPr="0049494B">
        <w:rPr>
          <w:rFonts w:cs="Times New Roman"/>
          <w:sz w:val="20"/>
          <w:szCs w:val="20"/>
        </w:rPr>
        <w:t xml:space="preserve"> </w:t>
      </w:r>
      <w:r w:rsidRPr="0049494B">
        <w:rPr>
          <w:rFonts w:cs="Times New Roman"/>
          <w:sz w:val="20"/>
          <w:szCs w:val="20"/>
          <w:lang w:val="en-US"/>
        </w:rPr>
        <w:t xml:space="preserve">Although s7 requires the Attorney-General to bring to the attention of the House of Representatives any apparent inconsistencies with the rights contained in the NZBORA within proposed legislation, there is no obligation for the House of Representatives to act consistently with the rights due to </w:t>
      </w:r>
      <w:r>
        <w:rPr>
          <w:rFonts w:cs="Times New Roman"/>
          <w:sz w:val="20"/>
          <w:szCs w:val="20"/>
          <w:lang w:val="en-US"/>
        </w:rPr>
        <w:t xml:space="preserve">the </w:t>
      </w:r>
      <w:r w:rsidRPr="0049494B">
        <w:rPr>
          <w:rFonts w:cs="Times New Roman"/>
          <w:sz w:val="20"/>
          <w:szCs w:val="20"/>
          <w:lang w:val="en-US"/>
        </w:rPr>
        <w:t>princip</w:t>
      </w:r>
      <w:r>
        <w:rPr>
          <w:rFonts w:cs="Times New Roman"/>
          <w:sz w:val="20"/>
          <w:szCs w:val="20"/>
          <w:lang w:val="en-US"/>
        </w:rPr>
        <w:t xml:space="preserve">le </w:t>
      </w:r>
      <w:r w:rsidRPr="0049494B">
        <w:rPr>
          <w:rFonts w:cs="Times New Roman"/>
          <w:sz w:val="20"/>
          <w:szCs w:val="20"/>
          <w:lang w:val="en-US"/>
        </w:rPr>
        <w:t xml:space="preserve">of parliamentary supremacy. </w:t>
      </w:r>
    </w:p>
  </w:footnote>
  <w:footnote w:id="4">
    <w:p w:rsidR="004E0365" w:rsidRPr="0049494B" w:rsidRDefault="004E0365" w:rsidP="000D7287">
      <w:pPr>
        <w:pStyle w:val="FootnoteText"/>
        <w:rPr>
          <w:rFonts w:cs="Times New Roman"/>
          <w:sz w:val="20"/>
          <w:szCs w:val="20"/>
          <w:lang w:val="en-US"/>
        </w:rPr>
      </w:pPr>
      <w:r w:rsidRPr="0049494B">
        <w:rPr>
          <w:rStyle w:val="FootnoteReference"/>
          <w:rFonts w:cs="Times New Roman"/>
          <w:sz w:val="20"/>
          <w:szCs w:val="20"/>
        </w:rPr>
        <w:footnoteRef/>
      </w:r>
      <w:r w:rsidRPr="0049494B">
        <w:rPr>
          <w:rFonts w:cs="Times New Roman"/>
          <w:sz w:val="20"/>
          <w:szCs w:val="20"/>
        </w:rPr>
        <w:t xml:space="preserve"> </w:t>
      </w:r>
      <w:r w:rsidRPr="0049494B">
        <w:rPr>
          <w:rFonts w:cs="Times New Roman"/>
          <w:i/>
          <w:sz w:val="20"/>
          <w:szCs w:val="20"/>
        </w:rPr>
        <w:t>Simpson v Attorney-General</w:t>
      </w:r>
      <w:r w:rsidRPr="0049494B">
        <w:rPr>
          <w:rFonts w:cs="Times New Roman"/>
          <w:sz w:val="20"/>
          <w:szCs w:val="20"/>
        </w:rPr>
        <w:t xml:space="preserve"> [</w:t>
      </w:r>
      <w:r w:rsidRPr="0049494B">
        <w:rPr>
          <w:rFonts w:cs="Times New Roman"/>
          <w:sz w:val="20"/>
          <w:szCs w:val="20"/>
          <w:lang w:val="en-US"/>
        </w:rPr>
        <w:t xml:space="preserve">Baigent’s case] [1994] 3 NZLR 667. </w:t>
      </w:r>
    </w:p>
  </w:footnote>
  <w:footnote w:id="5">
    <w:p w:rsidR="004E0365" w:rsidRPr="0049494B" w:rsidRDefault="004E0365" w:rsidP="000D7287">
      <w:pPr>
        <w:pStyle w:val="FootnoteText"/>
        <w:rPr>
          <w:rFonts w:cs="Times New Roman"/>
          <w:sz w:val="20"/>
          <w:szCs w:val="20"/>
          <w:lang w:val="en-US"/>
        </w:rPr>
      </w:pPr>
      <w:r w:rsidRPr="0049494B">
        <w:rPr>
          <w:rStyle w:val="FootnoteReference"/>
          <w:rFonts w:cs="Times New Roman"/>
          <w:sz w:val="20"/>
          <w:szCs w:val="20"/>
        </w:rPr>
        <w:footnoteRef/>
      </w:r>
      <w:r w:rsidRPr="0049494B">
        <w:rPr>
          <w:rFonts w:cs="Times New Roman"/>
          <w:sz w:val="20"/>
          <w:szCs w:val="20"/>
        </w:rPr>
        <w:t xml:space="preserve"> </w:t>
      </w:r>
      <w:r w:rsidRPr="0049494B">
        <w:rPr>
          <w:rFonts w:cs="Times New Roman"/>
          <w:i/>
          <w:sz w:val="20"/>
          <w:szCs w:val="20"/>
          <w:lang w:val="en-US"/>
        </w:rPr>
        <w:t>Lawson v Housing New Zealand</w:t>
      </w:r>
      <w:r w:rsidRPr="0049494B">
        <w:rPr>
          <w:rFonts w:cs="Times New Roman"/>
          <w:sz w:val="20"/>
          <w:szCs w:val="20"/>
          <w:lang w:val="en-US"/>
        </w:rPr>
        <w:t xml:space="preserve"> [1997] 2 NZLR 474. </w:t>
      </w:r>
    </w:p>
  </w:footnote>
  <w:footnote w:id="6">
    <w:p w:rsidR="004E0365" w:rsidRPr="00A06AD3" w:rsidRDefault="004E0365">
      <w:pPr>
        <w:pStyle w:val="FootnoteText"/>
        <w:rPr>
          <w:sz w:val="20"/>
          <w:szCs w:val="20"/>
        </w:rPr>
      </w:pPr>
      <w:r w:rsidRPr="00A06AD3">
        <w:rPr>
          <w:rStyle w:val="FootnoteReference"/>
          <w:sz w:val="20"/>
          <w:szCs w:val="20"/>
        </w:rPr>
        <w:footnoteRef/>
      </w:r>
      <w:r w:rsidRPr="00A06AD3">
        <w:rPr>
          <w:sz w:val="20"/>
          <w:szCs w:val="20"/>
        </w:rPr>
        <w:t xml:space="preserve"> </w:t>
      </w:r>
      <w:r w:rsidRPr="00A06AD3">
        <w:rPr>
          <w:i/>
          <w:sz w:val="20"/>
          <w:szCs w:val="20"/>
        </w:rPr>
        <w:t xml:space="preserve">Tavita v Minister of Immigration </w:t>
      </w:r>
      <w:r w:rsidRPr="00A06AD3">
        <w:rPr>
          <w:sz w:val="20"/>
          <w:szCs w:val="20"/>
        </w:rPr>
        <w:t>[1994] 2 NZLR 257.</w:t>
      </w:r>
    </w:p>
  </w:footnote>
  <w:footnote w:id="7">
    <w:p w:rsidR="004E0365" w:rsidRPr="0049494B" w:rsidRDefault="004E0365" w:rsidP="000D7287">
      <w:pPr>
        <w:pStyle w:val="FootnoteText"/>
        <w:rPr>
          <w:rFonts w:cs="Times New Roman"/>
          <w:sz w:val="20"/>
          <w:szCs w:val="20"/>
          <w:lang w:val="en-US"/>
        </w:rPr>
      </w:pPr>
      <w:r w:rsidRPr="0049494B">
        <w:rPr>
          <w:rStyle w:val="FootnoteReference"/>
          <w:rFonts w:cs="Times New Roman"/>
          <w:sz w:val="20"/>
          <w:szCs w:val="20"/>
        </w:rPr>
        <w:footnoteRef/>
      </w:r>
      <w:r w:rsidRPr="0049494B">
        <w:rPr>
          <w:rFonts w:cs="Times New Roman"/>
          <w:sz w:val="20"/>
          <w:szCs w:val="20"/>
        </w:rPr>
        <w:t xml:space="preserve"> </w:t>
      </w:r>
      <w:r w:rsidRPr="0049494B">
        <w:rPr>
          <w:rFonts w:cs="Times New Roman"/>
          <w:sz w:val="20"/>
          <w:szCs w:val="20"/>
          <w:lang w:val="en-US"/>
        </w:rPr>
        <w:t>Employment Relations Act 2000, Human Rights Act 1993, NZBORA, Equal Pay Act 1972, Health and Safety in Employment Act 1992, Minimum Wage Act 1983, Education Act 1989.</w:t>
      </w:r>
      <w:r>
        <w:rPr>
          <w:rFonts w:cs="Times New Roman"/>
          <w:sz w:val="20"/>
          <w:szCs w:val="20"/>
          <w:lang w:val="en-US"/>
        </w:rPr>
        <w:t xml:space="preserve"> </w:t>
      </w:r>
      <w:r w:rsidRPr="0049494B">
        <w:rPr>
          <w:rFonts w:cs="Times New Roman"/>
          <w:sz w:val="20"/>
          <w:szCs w:val="20"/>
          <w:lang w:val="en-US"/>
        </w:rPr>
        <w:t xml:space="preserve"> Also see Karen Meikle “Economic, Social and Cultural Rights: Protection in Aotearoa New Zealand – an Overview” in Margaret Bed</w:t>
      </w:r>
      <w:r>
        <w:rPr>
          <w:rFonts w:cs="Times New Roman"/>
          <w:sz w:val="20"/>
          <w:szCs w:val="20"/>
          <w:lang w:val="en-US"/>
        </w:rPr>
        <w:t>g</w:t>
      </w:r>
      <w:r w:rsidRPr="0049494B">
        <w:rPr>
          <w:rFonts w:cs="Times New Roman"/>
          <w:sz w:val="20"/>
          <w:szCs w:val="20"/>
          <w:lang w:val="en-US"/>
        </w:rPr>
        <w:t>good and Kris Gledhill (ed</w:t>
      </w:r>
      <w:r>
        <w:rPr>
          <w:rFonts w:cs="Times New Roman"/>
          <w:sz w:val="20"/>
          <w:szCs w:val="20"/>
          <w:lang w:val="en-US"/>
        </w:rPr>
        <w:t>s.</w:t>
      </w:r>
      <w:r w:rsidRPr="0049494B">
        <w:rPr>
          <w:rFonts w:cs="Times New Roman"/>
          <w:sz w:val="20"/>
          <w:szCs w:val="20"/>
          <w:lang w:val="en-US"/>
        </w:rPr>
        <w:t xml:space="preserve">) </w:t>
      </w:r>
      <w:r w:rsidRPr="0049494B">
        <w:rPr>
          <w:rFonts w:cs="Times New Roman"/>
          <w:i/>
          <w:sz w:val="20"/>
          <w:szCs w:val="20"/>
          <w:lang w:val="en-US"/>
        </w:rPr>
        <w:t>Law into Action</w:t>
      </w:r>
      <w:r w:rsidRPr="0049494B">
        <w:rPr>
          <w:rFonts w:cs="Times New Roman"/>
          <w:sz w:val="20"/>
          <w:szCs w:val="20"/>
          <w:lang w:val="en-US"/>
        </w:rPr>
        <w:t xml:space="preserve"> (Thomas Reuters, Wellington, 2011) 39 at 45. </w:t>
      </w:r>
    </w:p>
  </w:footnote>
  <w:footnote w:id="8">
    <w:p w:rsidR="004E0365" w:rsidRPr="0049494B" w:rsidRDefault="004E0365" w:rsidP="00F8779A">
      <w:pPr>
        <w:pStyle w:val="FootnoteText"/>
        <w:rPr>
          <w:rFonts w:cs="Times New Roman"/>
          <w:sz w:val="20"/>
          <w:szCs w:val="20"/>
        </w:rPr>
      </w:pPr>
      <w:r w:rsidRPr="0049494B">
        <w:rPr>
          <w:rStyle w:val="FootnoteReference"/>
          <w:rFonts w:cs="Times New Roman"/>
          <w:sz w:val="20"/>
          <w:szCs w:val="20"/>
        </w:rPr>
        <w:footnoteRef/>
      </w:r>
      <w:r w:rsidRPr="0049494B">
        <w:rPr>
          <w:rFonts w:cs="Times New Roman"/>
          <w:sz w:val="20"/>
          <w:szCs w:val="20"/>
        </w:rPr>
        <w:t xml:space="preserve"> Ministry of Foreign Affairs and Trade “Aid allocations 2011/2012” New Zealand Aid Programme &lt;www.aid.govt.nz&gt;</w:t>
      </w:r>
    </w:p>
  </w:footnote>
  <w:footnote w:id="9">
    <w:p w:rsidR="004E0365" w:rsidRPr="0049494B" w:rsidRDefault="004E0365" w:rsidP="0073421D">
      <w:pPr>
        <w:pStyle w:val="FootnoteText"/>
        <w:rPr>
          <w:rFonts w:cs="Times New Roman"/>
          <w:sz w:val="20"/>
          <w:szCs w:val="20"/>
        </w:rPr>
      </w:pPr>
      <w:r w:rsidRPr="0049494B">
        <w:rPr>
          <w:rStyle w:val="FootnoteReference"/>
          <w:rFonts w:cs="Times New Roman"/>
          <w:sz w:val="20"/>
          <w:szCs w:val="20"/>
        </w:rPr>
        <w:footnoteRef/>
      </w:r>
      <w:r w:rsidRPr="0049494B">
        <w:rPr>
          <w:rFonts w:cs="Times New Roman"/>
          <w:sz w:val="20"/>
          <w:szCs w:val="20"/>
        </w:rPr>
        <w:t xml:space="preserve"> OECD “Country statistical profile 2011-2012 – New Zealand” (18 January 2012) OECD iLibrary &lt;www.oecd-ilibrary.org&gt;</w:t>
      </w:r>
    </w:p>
  </w:footnote>
  <w:footnote w:id="10">
    <w:p w:rsidR="004E0365" w:rsidRPr="0049494B" w:rsidRDefault="004E0365" w:rsidP="00F8779A">
      <w:pPr>
        <w:pStyle w:val="FootnoteText"/>
        <w:rPr>
          <w:rFonts w:cs="Times New Roman"/>
          <w:sz w:val="20"/>
          <w:szCs w:val="20"/>
        </w:rPr>
      </w:pPr>
      <w:r w:rsidRPr="0049494B">
        <w:rPr>
          <w:rStyle w:val="FootnoteReference"/>
          <w:rFonts w:cs="Times New Roman"/>
          <w:sz w:val="20"/>
          <w:szCs w:val="20"/>
        </w:rPr>
        <w:footnoteRef/>
      </w:r>
      <w:r w:rsidRPr="0049494B">
        <w:rPr>
          <w:rFonts w:cs="Times New Roman"/>
          <w:sz w:val="20"/>
          <w:szCs w:val="20"/>
        </w:rPr>
        <w:t xml:space="preserve"> Ministry of Foreign </w:t>
      </w:r>
      <w:r>
        <w:rPr>
          <w:rFonts w:cs="Times New Roman"/>
          <w:sz w:val="20"/>
          <w:szCs w:val="20"/>
        </w:rPr>
        <w:t>Affairs and Trade “New Zealand Aid P</w:t>
      </w:r>
      <w:r w:rsidRPr="0049494B">
        <w:rPr>
          <w:rFonts w:cs="Times New Roman"/>
          <w:sz w:val="20"/>
          <w:szCs w:val="20"/>
        </w:rPr>
        <w:t>rogramme” &lt;www.aid.govt.nz&gt;</w:t>
      </w:r>
    </w:p>
  </w:footnote>
  <w:footnote w:id="11">
    <w:p w:rsidR="004E0365" w:rsidRPr="0049494B" w:rsidRDefault="004E0365" w:rsidP="00F8779A">
      <w:pPr>
        <w:pStyle w:val="FootnoteText"/>
        <w:rPr>
          <w:rFonts w:cs="Times New Roman"/>
          <w:sz w:val="20"/>
          <w:szCs w:val="20"/>
        </w:rPr>
      </w:pPr>
      <w:r w:rsidRPr="0049494B">
        <w:rPr>
          <w:rStyle w:val="FootnoteReference"/>
          <w:rFonts w:cs="Times New Roman"/>
          <w:sz w:val="20"/>
          <w:szCs w:val="20"/>
        </w:rPr>
        <w:footnoteRef/>
      </w:r>
      <w:r w:rsidRPr="0049494B">
        <w:rPr>
          <w:rFonts w:cs="Times New Roman"/>
          <w:sz w:val="20"/>
          <w:szCs w:val="20"/>
        </w:rPr>
        <w:t xml:space="preserve"> Ministry of Foreign Affairs and Trade “International development policy statement: supporting sustainable development” (March 2011) New Zealand Aid Programme &lt;www.aid.govt.nz&gt;</w:t>
      </w:r>
    </w:p>
  </w:footnote>
  <w:footnote w:id="12">
    <w:p w:rsidR="004E0365" w:rsidRPr="0049494B" w:rsidRDefault="004E0365" w:rsidP="00CF448A">
      <w:pPr>
        <w:pStyle w:val="FootnoteText"/>
        <w:rPr>
          <w:rFonts w:cs="Times New Roman"/>
          <w:sz w:val="20"/>
          <w:szCs w:val="20"/>
        </w:rPr>
      </w:pPr>
      <w:r w:rsidRPr="0049494B">
        <w:rPr>
          <w:rStyle w:val="FootnoteReference"/>
          <w:rFonts w:cs="Times New Roman"/>
          <w:sz w:val="20"/>
          <w:szCs w:val="20"/>
        </w:rPr>
        <w:footnoteRef/>
      </w:r>
      <w:r w:rsidRPr="0049494B">
        <w:rPr>
          <w:rFonts w:cs="Times New Roman"/>
          <w:sz w:val="20"/>
          <w:szCs w:val="20"/>
        </w:rPr>
        <w:t xml:space="preserve"> Immigration Act 2009, s 3(2)</w:t>
      </w:r>
      <w:r>
        <w:rPr>
          <w:rFonts w:cs="Times New Roman"/>
          <w:sz w:val="20"/>
          <w:szCs w:val="20"/>
        </w:rPr>
        <w:t xml:space="preserve"> </w:t>
      </w:r>
      <w:r w:rsidRPr="0049494B">
        <w:rPr>
          <w:rFonts w:cs="Times New Roman"/>
          <w:sz w:val="20"/>
          <w:szCs w:val="20"/>
        </w:rPr>
        <w:t>(d).</w:t>
      </w:r>
    </w:p>
  </w:footnote>
  <w:footnote w:id="13">
    <w:p w:rsidR="004E0365" w:rsidRPr="0049494B" w:rsidRDefault="004E0365" w:rsidP="00CF448A">
      <w:pPr>
        <w:pStyle w:val="FootnoteText"/>
        <w:rPr>
          <w:rFonts w:cs="Times New Roman"/>
          <w:i/>
          <w:sz w:val="20"/>
          <w:szCs w:val="20"/>
          <w:lang w:val="en-US"/>
        </w:rPr>
      </w:pPr>
      <w:r w:rsidRPr="0049494B">
        <w:rPr>
          <w:rStyle w:val="FootnoteReference"/>
          <w:rFonts w:cs="Times New Roman"/>
          <w:sz w:val="20"/>
          <w:szCs w:val="20"/>
        </w:rPr>
        <w:footnoteRef/>
      </w:r>
      <w:r w:rsidRPr="0049494B">
        <w:rPr>
          <w:rFonts w:cs="Times New Roman"/>
          <w:sz w:val="20"/>
          <w:szCs w:val="20"/>
        </w:rPr>
        <w:t xml:space="preserve"> </w:t>
      </w:r>
      <w:r w:rsidRPr="0049494B">
        <w:rPr>
          <w:rFonts w:cs="Times New Roman"/>
          <w:sz w:val="20"/>
          <w:szCs w:val="20"/>
          <w:lang w:val="en-US"/>
        </w:rPr>
        <w:t>Annette Mortensen “Refugees as Others: Social and Cultural Citizenship Rights for Refugees in New Zealand Health Services” (Philosophy P</w:t>
      </w:r>
      <w:r>
        <w:rPr>
          <w:rFonts w:cs="Times New Roman"/>
          <w:sz w:val="20"/>
          <w:szCs w:val="20"/>
          <w:lang w:val="en-US"/>
        </w:rPr>
        <w:t>h</w:t>
      </w:r>
      <w:r w:rsidRPr="0049494B">
        <w:rPr>
          <w:rFonts w:cs="Times New Roman"/>
          <w:sz w:val="20"/>
          <w:szCs w:val="20"/>
          <w:lang w:val="en-US"/>
        </w:rPr>
        <w:t>D, Massey University, 2008).</w:t>
      </w:r>
    </w:p>
  </w:footnote>
  <w:footnote w:id="14">
    <w:p w:rsidR="004E0365" w:rsidRPr="0049494B" w:rsidRDefault="004E0365" w:rsidP="00CF448A">
      <w:pPr>
        <w:pStyle w:val="FootnoteText"/>
        <w:rPr>
          <w:rFonts w:cs="Times New Roman"/>
          <w:sz w:val="20"/>
          <w:szCs w:val="20"/>
          <w:lang w:val="en-US"/>
        </w:rPr>
      </w:pPr>
      <w:r w:rsidRPr="0049494B">
        <w:rPr>
          <w:rStyle w:val="FootnoteReference"/>
          <w:rFonts w:cs="Times New Roman"/>
          <w:sz w:val="20"/>
          <w:szCs w:val="20"/>
        </w:rPr>
        <w:footnoteRef/>
      </w:r>
      <w:r w:rsidRPr="0049494B">
        <w:rPr>
          <w:rFonts w:cs="Times New Roman"/>
          <w:sz w:val="20"/>
          <w:szCs w:val="20"/>
        </w:rPr>
        <w:t xml:space="preserve"> “Refugees and New Zealand” Refugee Services Aotearoa New Zealand &lt;www.refugeeservices.co.nz&gt;</w:t>
      </w:r>
    </w:p>
  </w:footnote>
  <w:footnote w:id="15">
    <w:p w:rsidR="004E0365" w:rsidRPr="0049494B" w:rsidRDefault="004E0365" w:rsidP="00CF448A">
      <w:pPr>
        <w:pStyle w:val="FootnoteText"/>
        <w:rPr>
          <w:rFonts w:cs="Times New Roman"/>
          <w:sz w:val="20"/>
          <w:szCs w:val="20"/>
          <w:lang w:val="en-US"/>
        </w:rPr>
      </w:pPr>
      <w:r w:rsidRPr="0049494B">
        <w:rPr>
          <w:rStyle w:val="FootnoteReference"/>
          <w:rFonts w:cs="Times New Roman"/>
          <w:sz w:val="20"/>
          <w:szCs w:val="20"/>
        </w:rPr>
        <w:footnoteRef/>
      </w:r>
      <w:r w:rsidRPr="0049494B">
        <w:rPr>
          <w:rFonts w:cs="Times New Roman"/>
          <w:sz w:val="20"/>
          <w:szCs w:val="20"/>
        </w:rPr>
        <w:t xml:space="preserve"> “Refugee Resettlement” Immigration New Zealand &lt;www.immigration.govt.nz&gt;</w:t>
      </w:r>
    </w:p>
  </w:footnote>
  <w:footnote w:id="16">
    <w:p w:rsidR="004E0365" w:rsidRPr="0049494B" w:rsidRDefault="004E0365" w:rsidP="00CF448A">
      <w:pPr>
        <w:pStyle w:val="FootnoteText"/>
        <w:rPr>
          <w:rFonts w:cs="Times New Roman"/>
          <w:sz w:val="20"/>
          <w:szCs w:val="20"/>
          <w:lang w:val="en-US"/>
        </w:rPr>
      </w:pPr>
      <w:r w:rsidRPr="0049494B">
        <w:rPr>
          <w:rStyle w:val="FootnoteReference"/>
          <w:rFonts w:cs="Times New Roman"/>
          <w:sz w:val="20"/>
          <w:szCs w:val="20"/>
        </w:rPr>
        <w:footnoteRef/>
      </w:r>
      <w:r w:rsidRPr="0049494B">
        <w:rPr>
          <w:rFonts w:cs="Times New Roman"/>
          <w:sz w:val="20"/>
          <w:szCs w:val="20"/>
        </w:rPr>
        <w:t xml:space="preserve"> New Zealand Human Rights Commission </w:t>
      </w:r>
      <w:r w:rsidRPr="0049494B">
        <w:rPr>
          <w:rFonts w:cs="Times New Roman"/>
          <w:i/>
          <w:sz w:val="20"/>
          <w:szCs w:val="20"/>
        </w:rPr>
        <w:t xml:space="preserve">Human Rights in New Zealand Today </w:t>
      </w:r>
      <w:r w:rsidRPr="0049494B">
        <w:rPr>
          <w:rFonts w:cs="Times New Roman"/>
          <w:sz w:val="20"/>
          <w:szCs w:val="20"/>
        </w:rPr>
        <w:t>(Human Rights Commission, Auckland, September 2004)</w:t>
      </w:r>
    </w:p>
  </w:footnote>
  <w:footnote w:id="17">
    <w:p w:rsidR="004E0365" w:rsidRPr="0049494B" w:rsidRDefault="004E0365">
      <w:pPr>
        <w:pStyle w:val="FootnoteText"/>
        <w:rPr>
          <w:rFonts w:cs="Times New Roman"/>
          <w:sz w:val="20"/>
          <w:szCs w:val="20"/>
        </w:rPr>
      </w:pPr>
      <w:r w:rsidRPr="0049494B">
        <w:rPr>
          <w:rStyle w:val="FootnoteReference"/>
          <w:rFonts w:cs="Times New Roman"/>
          <w:sz w:val="20"/>
          <w:szCs w:val="20"/>
        </w:rPr>
        <w:footnoteRef/>
      </w:r>
      <w:r w:rsidRPr="0049494B">
        <w:rPr>
          <w:rFonts w:cs="Times New Roman"/>
          <w:sz w:val="20"/>
          <w:szCs w:val="20"/>
        </w:rPr>
        <w:t xml:space="preserve"> </w:t>
      </w:r>
      <w:r>
        <w:rPr>
          <w:rFonts w:cs="Times New Roman"/>
          <w:i/>
          <w:iCs/>
          <w:sz w:val="20"/>
          <w:szCs w:val="20"/>
        </w:rPr>
        <w:t>Immigration New Zealand Operational Manual</w:t>
      </w:r>
      <w:r>
        <w:rPr>
          <w:rFonts w:cs="Times New Roman"/>
          <w:sz w:val="20"/>
          <w:szCs w:val="20"/>
        </w:rPr>
        <w:t xml:space="preserve"> (Department of Labour, February 2012) at [U3.35.5.e]. According to the Operational Manual, while the children require a student visa, they are considered to be domestic students.</w:t>
      </w:r>
    </w:p>
  </w:footnote>
  <w:footnote w:id="18">
    <w:p w:rsidR="004E0365" w:rsidRPr="0049494B" w:rsidRDefault="004E0365" w:rsidP="00CF448A">
      <w:pPr>
        <w:pStyle w:val="FootnoteText"/>
        <w:rPr>
          <w:rFonts w:cs="Times New Roman"/>
          <w:sz w:val="20"/>
          <w:szCs w:val="20"/>
        </w:rPr>
      </w:pPr>
      <w:r w:rsidRPr="0049494B">
        <w:rPr>
          <w:rStyle w:val="FootnoteReference"/>
          <w:rFonts w:cs="Times New Roman"/>
          <w:sz w:val="20"/>
          <w:szCs w:val="20"/>
        </w:rPr>
        <w:footnoteRef/>
      </w:r>
      <w:r w:rsidRPr="0049494B">
        <w:rPr>
          <w:rFonts w:cs="Times New Roman"/>
          <w:sz w:val="20"/>
          <w:szCs w:val="20"/>
        </w:rPr>
        <w:t xml:space="preserve"> “Tertiary and International Education Initiatives” Ministry of Education &lt;www.minedu.govt.nz&gt;</w:t>
      </w:r>
    </w:p>
  </w:footnote>
  <w:footnote w:id="19">
    <w:p w:rsidR="004E0365" w:rsidRPr="0049494B" w:rsidRDefault="004E0365" w:rsidP="00CF448A">
      <w:pPr>
        <w:pStyle w:val="FootnoteText"/>
        <w:rPr>
          <w:rFonts w:cs="Times New Roman"/>
          <w:sz w:val="20"/>
          <w:szCs w:val="20"/>
        </w:rPr>
      </w:pPr>
      <w:r w:rsidRPr="0049494B">
        <w:rPr>
          <w:rStyle w:val="FootnoteReference"/>
          <w:rFonts w:cs="Times New Roman"/>
          <w:sz w:val="20"/>
          <w:szCs w:val="20"/>
        </w:rPr>
        <w:footnoteRef/>
      </w:r>
      <w:r w:rsidRPr="0049494B">
        <w:rPr>
          <w:rFonts w:cs="Times New Roman"/>
          <w:sz w:val="20"/>
          <w:szCs w:val="20"/>
        </w:rPr>
        <w:t xml:space="preserve"> “Equity status to ensure equality for refugee students”</w:t>
      </w:r>
      <w:r>
        <w:rPr>
          <w:rFonts w:cs="Times New Roman"/>
          <w:sz w:val="20"/>
          <w:szCs w:val="20"/>
        </w:rPr>
        <w:t>,</w:t>
      </w:r>
      <w:r w:rsidRPr="0049494B">
        <w:rPr>
          <w:rFonts w:cs="Times New Roman"/>
          <w:i/>
          <w:sz w:val="20"/>
          <w:szCs w:val="20"/>
        </w:rPr>
        <w:t xml:space="preserve">The Scoop </w:t>
      </w:r>
      <w:r>
        <w:rPr>
          <w:rFonts w:cs="Times New Roman"/>
          <w:sz w:val="20"/>
          <w:szCs w:val="20"/>
        </w:rPr>
        <w:t>(online ed.</w:t>
      </w:r>
      <w:r w:rsidRPr="0049494B">
        <w:rPr>
          <w:rFonts w:cs="Times New Roman"/>
          <w:sz w:val="20"/>
          <w:szCs w:val="20"/>
        </w:rPr>
        <w:t xml:space="preserve"> 15 August 2011).</w:t>
      </w:r>
    </w:p>
  </w:footnote>
  <w:footnote w:id="20">
    <w:p w:rsidR="004E0365" w:rsidRPr="0049494B" w:rsidRDefault="004E0365" w:rsidP="00CF448A">
      <w:pPr>
        <w:pStyle w:val="FootnoteText"/>
        <w:rPr>
          <w:rFonts w:cs="Times New Roman"/>
          <w:sz w:val="20"/>
          <w:szCs w:val="20"/>
        </w:rPr>
      </w:pPr>
      <w:r w:rsidRPr="0049494B">
        <w:rPr>
          <w:rStyle w:val="FootnoteReference"/>
          <w:rFonts w:cs="Times New Roman"/>
          <w:sz w:val="20"/>
          <w:szCs w:val="20"/>
        </w:rPr>
        <w:footnoteRef/>
      </w:r>
      <w:r w:rsidRPr="0049494B">
        <w:rPr>
          <w:rFonts w:cs="Times New Roman"/>
          <w:sz w:val="20"/>
          <w:szCs w:val="20"/>
        </w:rPr>
        <w:t xml:space="preserve"> “Equity Campaign” ChangeMakers Refugee Forum &lt;www.crf.org.nz&gt;</w:t>
      </w:r>
    </w:p>
  </w:footnote>
  <w:footnote w:id="21">
    <w:p w:rsidR="004E0365" w:rsidRPr="0049494B" w:rsidRDefault="004E0365" w:rsidP="00CF448A">
      <w:pPr>
        <w:pStyle w:val="FootnoteText"/>
        <w:rPr>
          <w:rFonts w:cs="Times New Roman"/>
          <w:sz w:val="20"/>
          <w:szCs w:val="20"/>
        </w:rPr>
      </w:pPr>
      <w:r w:rsidRPr="0049494B">
        <w:rPr>
          <w:rStyle w:val="FootnoteReference"/>
          <w:rFonts w:cs="Times New Roman"/>
          <w:sz w:val="20"/>
          <w:szCs w:val="20"/>
        </w:rPr>
        <w:footnoteRef/>
      </w:r>
      <w:r w:rsidRPr="0049494B">
        <w:rPr>
          <w:rFonts w:cs="Times New Roman"/>
          <w:sz w:val="20"/>
          <w:szCs w:val="20"/>
        </w:rPr>
        <w:t xml:space="preserve"> Deborah Manning and Erin James “Refugees and those in Need of Protection” in Margaret Bed</w:t>
      </w:r>
      <w:r>
        <w:rPr>
          <w:rFonts w:cs="Times New Roman"/>
          <w:sz w:val="20"/>
          <w:szCs w:val="20"/>
        </w:rPr>
        <w:t>g</w:t>
      </w:r>
      <w:r w:rsidRPr="0049494B">
        <w:rPr>
          <w:rFonts w:cs="Times New Roman"/>
          <w:sz w:val="20"/>
          <w:szCs w:val="20"/>
        </w:rPr>
        <w:t>good and Kris Gledhill (eds</w:t>
      </w:r>
      <w:r>
        <w:rPr>
          <w:rFonts w:cs="Times New Roman"/>
          <w:sz w:val="20"/>
          <w:szCs w:val="20"/>
        </w:rPr>
        <w:t>.</w:t>
      </w:r>
      <w:r w:rsidRPr="0049494B">
        <w:rPr>
          <w:rFonts w:cs="Times New Roman"/>
          <w:sz w:val="20"/>
          <w:szCs w:val="20"/>
        </w:rPr>
        <w:t xml:space="preserve">) </w:t>
      </w:r>
      <w:r w:rsidRPr="0049494B">
        <w:rPr>
          <w:rStyle w:val="searchword"/>
          <w:rFonts w:cs="Times New Roman"/>
          <w:i/>
          <w:iCs/>
          <w:sz w:val="20"/>
          <w:szCs w:val="20"/>
          <w:bdr w:val="none" w:sz="0" w:space="0" w:color="auto" w:frame="1"/>
          <w:shd w:val="clear" w:color="auto" w:fill="FFFFFF"/>
        </w:rPr>
        <w:t>Law</w:t>
      </w:r>
      <w:r w:rsidRPr="0049494B">
        <w:rPr>
          <w:rStyle w:val="apple-converted-space"/>
          <w:rFonts w:cs="Times New Roman"/>
          <w:i/>
          <w:iCs/>
          <w:sz w:val="20"/>
          <w:szCs w:val="20"/>
          <w:shd w:val="clear" w:color="auto" w:fill="FFFFFF"/>
        </w:rPr>
        <w:t> </w:t>
      </w:r>
      <w:r w:rsidRPr="0049494B">
        <w:rPr>
          <w:rStyle w:val="searchword"/>
          <w:rFonts w:cs="Times New Roman"/>
          <w:i/>
          <w:iCs/>
          <w:sz w:val="20"/>
          <w:szCs w:val="20"/>
          <w:bdr w:val="none" w:sz="0" w:space="0" w:color="auto" w:frame="1"/>
          <w:shd w:val="clear" w:color="auto" w:fill="FFFFFF"/>
        </w:rPr>
        <w:t>into</w:t>
      </w:r>
      <w:r w:rsidRPr="0049494B">
        <w:rPr>
          <w:rStyle w:val="apple-converted-space"/>
          <w:rFonts w:cs="Times New Roman"/>
          <w:i/>
          <w:iCs/>
          <w:sz w:val="20"/>
          <w:szCs w:val="20"/>
          <w:shd w:val="clear" w:color="auto" w:fill="FFFFFF"/>
        </w:rPr>
        <w:t> </w:t>
      </w:r>
      <w:r w:rsidRPr="0049494B">
        <w:rPr>
          <w:rStyle w:val="searchword"/>
          <w:rFonts w:cs="Times New Roman"/>
          <w:i/>
          <w:iCs/>
          <w:sz w:val="20"/>
          <w:szCs w:val="20"/>
          <w:bdr w:val="none" w:sz="0" w:space="0" w:color="auto" w:frame="1"/>
          <w:shd w:val="clear" w:color="auto" w:fill="FFFFFF"/>
        </w:rPr>
        <w:t>Action</w:t>
      </w:r>
      <w:r w:rsidRPr="0049494B">
        <w:rPr>
          <w:rStyle w:val="apple-converted-space"/>
          <w:rFonts w:cs="Times New Roman"/>
          <w:i/>
          <w:iCs/>
          <w:sz w:val="20"/>
          <w:szCs w:val="20"/>
          <w:shd w:val="clear" w:color="auto" w:fill="FFFFFF"/>
        </w:rPr>
        <w:t>:</w:t>
      </w:r>
      <w:r w:rsidRPr="0049494B">
        <w:rPr>
          <w:rFonts w:cs="Times New Roman"/>
          <w:i/>
          <w:iCs/>
          <w:sz w:val="20"/>
          <w:szCs w:val="20"/>
          <w:shd w:val="clear" w:color="auto" w:fill="FFFFFF"/>
        </w:rPr>
        <w:t xml:space="preserve"> Economic, Social and Cultural Rights in Aotearoa New Zealand </w:t>
      </w:r>
      <w:r w:rsidRPr="0049494B">
        <w:rPr>
          <w:rFonts w:cs="Times New Roman"/>
          <w:sz w:val="20"/>
          <w:szCs w:val="20"/>
          <w:shd w:val="clear" w:color="auto" w:fill="FFFFFF"/>
        </w:rPr>
        <w:t>(Thomson Reuters, Wellington, 2011) 221.</w:t>
      </w:r>
    </w:p>
  </w:footnote>
  <w:footnote w:id="22">
    <w:p w:rsidR="004E0365" w:rsidRPr="0049494B" w:rsidRDefault="004E0365" w:rsidP="00CF448A">
      <w:pPr>
        <w:pStyle w:val="FootnoteText"/>
        <w:rPr>
          <w:rFonts w:cs="Times New Roman"/>
          <w:sz w:val="20"/>
          <w:szCs w:val="20"/>
        </w:rPr>
      </w:pPr>
      <w:r w:rsidRPr="0049494B">
        <w:rPr>
          <w:rStyle w:val="FootnoteReference"/>
          <w:rFonts w:cs="Times New Roman"/>
          <w:sz w:val="20"/>
          <w:szCs w:val="20"/>
        </w:rPr>
        <w:footnoteRef/>
      </w:r>
      <w:r w:rsidRPr="0049494B">
        <w:rPr>
          <w:rFonts w:cs="Times New Roman"/>
          <w:sz w:val="20"/>
          <w:szCs w:val="20"/>
        </w:rPr>
        <w:t xml:space="preserve"> “New Land, New Life: Long-Term Settlement of Refugees in New Zealand” </w:t>
      </w:r>
      <w:r>
        <w:rPr>
          <w:rFonts w:cs="Times New Roman"/>
          <w:sz w:val="20"/>
          <w:szCs w:val="20"/>
        </w:rPr>
        <w:t xml:space="preserve">(2011) </w:t>
      </w:r>
      <w:r w:rsidRPr="0049494B">
        <w:rPr>
          <w:rFonts w:cs="Times New Roman"/>
          <w:sz w:val="20"/>
          <w:szCs w:val="20"/>
        </w:rPr>
        <w:t>Department of Labour &lt;www.dol.govt.nz&gt;</w:t>
      </w:r>
      <w:r>
        <w:rPr>
          <w:rFonts w:cs="Times New Roman"/>
          <w:sz w:val="20"/>
          <w:szCs w:val="20"/>
        </w:rPr>
        <w:t xml:space="preserve"> </w:t>
      </w:r>
    </w:p>
  </w:footnote>
  <w:footnote w:id="23">
    <w:p w:rsidR="004E0365" w:rsidRPr="0049494B" w:rsidRDefault="004E0365" w:rsidP="00CF448A">
      <w:pPr>
        <w:pStyle w:val="FootnoteText"/>
        <w:rPr>
          <w:rFonts w:cs="Times New Roman"/>
          <w:sz w:val="20"/>
          <w:szCs w:val="20"/>
        </w:rPr>
      </w:pPr>
      <w:r w:rsidRPr="0049494B">
        <w:rPr>
          <w:rStyle w:val="FootnoteReference"/>
          <w:rFonts w:cs="Times New Roman"/>
          <w:sz w:val="20"/>
          <w:szCs w:val="20"/>
        </w:rPr>
        <w:footnoteRef/>
      </w:r>
      <w:r w:rsidRPr="0049494B">
        <w:rPr>
          <w:rFonts w:cs="Times New Roman"/>
          <w:sz w:val="20"/>
          <w:szCs w:val="20"/>
        </w:rPr>
        <w:t xml:space="preserve"> </w:t>
      </w:r>
      <w:r>
        <w:rPr>
          <w:rFonts w:cs="Times New Roman"/>
          <w:sz w:val="20"/>
          <w:szCs w:val="20"/>
        </w:rPr>
        <w:t>At 17.</w:t>
      </w:r>
      <w:r w:rsidRPr="0049494B">
        <w:rPr>
          <w:rFonts w:cs="Times New Roman"/>
          <w:sz w:val="20"/>
          <w:szCs w:val="20"/>
        </w:rPr>
        <w:t xml:space="preserve"> </w:t>
      </w:r>
    </w:p>
  </w:footnote>
  <w:footnote w:id="24">
    <w:p w:rsidR="004E0365" w:rsidRPr="0049494B" w:rsidRDefault="004E0365" w:rsidP="00CF448A">
      <w:pPr>
        <w:pStyle w:val="FootnoteText"/>
        <w:rPr>
          <w:rFonts w:cs="Times New Roman"/>
          <w:sz w:val="20"/>
          <w:szCs w:val="20"/>
        </w:rPr>
      </w:pPr>
      <w:r w:rsidRPr="0049494B">
        <w:rPr>
          <w:rStyle w:val="FootnoteReference"/>
          <w:rFonts w:cs="Times New Roman"/>
          <w:sz w:val="20"/>
          <w:szCs w:val="20"/>
        </w:rPr>
        <w:footnoteRef/>
      </w:r>
      <w:r w:rsidRPr="0049494B">
        <w:rPr>
          <w:rFonts w:cs="Times New Roman"/>
          <w:sz w:val="20"/>
          <w:szCs w:val="20"/>
        </w:rPr>
        <w:t xml:space="preserve"> </w:t>
      </w:r>
      <w:r>
        <w:rPr>
          <w:rFonts w:cs="Times New Roman"/>
          <w:sz w:val="20"/>
          <w:szCs w:val="20"/>
        </w:rPr>
        <w:t>At 10.</w:t>
      </w:r>
    </w:p>
  </w:footnote>
  <w:footnote w:id="25">
    <w:p w:rsidR="004E0365" w:rsidRPr="0049494B" w:rsidRDefault="004E0365" w:rsidP="00CF448A">
      <w:pPr>
        <w:pStyle w:val="FootnoteText"/>
        <w:rPr>
          <w:rFonts w:cs="Times New Roman"/>
          <w:sz w:val="20"/>
          <w:szCs w:val="20"/>
        </w:rPr>
      </w:pPr>
      <w:r w:rsidRPr="0049494B">
        <w:rPr>
          <w:rStyle w:val="FootnoteReference"/>
          <w:rFonts w:cs="Times New Roman"/>
          <w:sz w:val="20"/>
          <w:szCs w:val="20"/>
        </w:rPr>
        <w:footnoteRef/>
      </w:r>
      <w:r w:rsidRPr="0049494B">
        <w:rPr>
          <w:rFonts w:cs="Times New Roman"/>
          <w:sz w:val="20"/>
          <w:szCs w:val="20"/>
        </w:rPr>
        <w:t xml:space="preserve"> “New Land, New Life: Long-Term Settlement of Refugees in New Zealand”,</w:t>
      </w:r>
      <w:r>
        <w:rPr>
          <w:rFonts w:cs="Times New Roman"/>
          <w:sz w:val="20"/>
          <w:szCs w:val="20"/>
        </w:rPr>
        <w:t xml:space="preserve"> above n 21,</w:t>
      </w:r>
      <w:r w:rsidRPr="0049494B">
        <w:rPr>
          <w:rFonts w:cs="Times New Roman"/>
          <w:sz w:val="20"/>
          <w:szCs w:val="20"/>
        </w:rPr>
        <w:t xml:space="preserve"> at 11.</w:t>
      </w:r>
    </w:p>
  </w:footnote>
  <w:footnote w:id="26">
    <w:p w:rsidR="004E0365" w:rsidRPr="0049494B" w:rsidRDefault="004E0365" w:rsidP="00CF448A">
      <w:pPr>
        <w:pStyle w:val="FootnoteText"/>
        <w:rPr>
          <w:rFonts w:cs="Times New Roman"/>
          <w:sz w:val="20"/>
          <w:szCs w:val="20"/>
        </w:rPr>
      </w:pPr>
      <w:r w:rsidRPr="0049494B">
        <w:rPr>
          <w:rStyle w:val="FootnoteReference"/>
          <w:rFonts w:cs="Times New Roman"/>
          <w:sz w:val="20"/>
          <w:szCs w:val="20"/>
        </w:rPr>
        <w:footnoteRef/>
      </w:r>
      <w:r w:rsidRPr="0049494B">
        <w:rPr>
          <w:rFonts w:cs="Times New Roman"/>
          <w:sz w:val="20"/>
          <w:szCs w:val="20"/>
        </w:rPr>
        <w:t xml:space="preserve"> Rights of Refugees </w:t>
      </w:r>
      <w:r w:rsidRPr="0049494B">
        <w:rPr>
          <w:rFonts w:cs="Times New Roman"/>
          <w:i/>
          <w:sz w:val="20"/>
          <w:szCs w:val="20"/>
        </w:rPr>
        <w:t xml:space="preserve">Human Rights in New Zealand Today </w:t>
      </w:r>
      <w:r w:rsidRPr="0049494B">
        <w:rPr>
          <w:rFonts w:cs="Times New Roman"/>
          <w:sz w:val="20"/>
          <w:szCs w:val="20"/>
        </w:rPr>
        <w:t>(Human Rights Commission, Auckland, December 2010).</w:t>
      </w:r>
    </w:p>
  </w:footnote>
  <w:footnote w:id="27">
    <w:p w:rsidR="004E0365" w:rsidRPr="0049494B" w:rsidRDefault="004E0365" w:rsidP="00CF448A">
      <w:pPr>
        <w:pStyle w:val="FootnoteText"/>
        <w:rPr>
          <w:rFonts w:cs="Times New Roman"/>
          <w:sz w:val="20"/>
          <w:szCs w:val="20"/>
          <w:lang w:val="en-US"/>
        </w:rPr>
      </w:pPr>
      <w:r w:rsidRPr="0049494B">
        <w:rPr>
          <w:rStyle w:val="FootnoteReference"/>
          <w:rFonts w:cs="Times New Roman"/>
          <w:sz w:val="20"/>
          <w:szCs w:val="20"/>
        </w:rPr>
        <w:footnoteRef/>
      </w:r>
      <w:r w:rsidRPr="0049494B">
        <w:rPr>
          <w:rFonts w:cs="Times New Roman"/>
          <w:sz w:val="20"/>
          <w:szCs w:val="20"/>
        </w:rPr>
        <w:t xml:space="preserve"> </w:t>
      </w:r>
      <w:r>
        <w:rPr>
          <w:rFonts w:cs="Times New Roman"/>
          <w:sz w:val="20"/>
          <w:szCs w:val="20"/>
          <w:lang w:val="en-US"/>
        </w:rPr>
        <w:t>At 337.</w:t>
      </w:r>
    </w:p>
  </w:footnote>
  <w:footnote w:id="28">
    <w:p w:rsidR="004E0365" w:rsidRPr="0049494B" w:rsidRDefault="004E0365" w:rsidP="00CF448A">
      <w:pPr>
        <w:pStyle w:val="FootnoteText"/>
        <w:rPr>
          <w:rFonts w:cs="Times New Roman"/>
          <w:sz w:val="20"/>
          <w:szCs w:val="20"/>
        </w:rPr>
      </w:pPr>
      <w:r w:rsidRPr="0049494B">
        <w:rPr>
          <w:rStyle w:val="FootnoteReference"/>
          <w:rFonts w:cs="Times New Roman"/>
          <w:sz w:val="20"/>
          <w:szCs w:val="20"/>
        </w:rPr>
        <w:footnoteRef/>
      </w:r>
      <w:r w:rsidRPr="0049494B">
        <w:rPr>
          <w:rFonts w:cs="Times New Roman"/>
          <w:sz w:val="20"/>
          <w:szCs w:val="20"/>
        </w:rPr>
        <w:t xml:space="preserve"> “Refugee Resettlement”, above n </w:t>
      </w:r>
      <w:r>
        <w:rPr>
          <w:rFonts w:cs="Times New Roman"/>
          <w:sz w:val="20"/>
          <w:szCs w:val="20"/>
        </w:rPr>
        <w:t>14</w:t>
      </w:r>
      <w:r w:rsidRPr="0049494B">
        <w:rPr>
          <w:rFonts w:cs="Times New Roman"/>
          <w:sz w:val="20"/>
          <w:szCs w:val="20"/>
        </w:rPr>
        <w:t xml:space="preserve">. </w:t>
      </w:r>
    </w:p>
  </w:footnote>
  <w:footnote w:id="29">
    <w:p w:rsidR="004E0365" w:rsidRPr="0049494B" w:rsidRDefault="004E0365" w:rsidP="00CF448A">
      <w:pPr>
        <w:pStyle w:val="FootnoteText"/>
        <w:rPr>
          <w:rFonts w:cs="Times New Roman"/>
          <w:sz w:val="20"/>
          <w:szCs w:val="20"/>
          <w:lang w:val="en-US"/>
        </w:rPr>
      </w:pPr>
      <w:r w:rsidRPr="0049494B">
        <w:rPr>
          <w:rStyle w:val="FootnoteReference"/>
          <w:rFonts w:cs="Times New Roman"/>
          <w:sz w:val="20"/>
          <w:szCs w:val="20"/>
        </w:rPr>
        <w:footnoteRef/>
      </w:r>
      <w:r>
        <w:rPr>
          <w:rFonts w:cs="Times New Roman"/>
          <w:sz w:val="20"/>
          <w:szCs w:val="20"/>
        </w:rPr>
        <w:t xml:space="preserve"> Manning and James, above n 20</w:t>
      </w:r>
      <w:r w:rsidRPr="0049494B">
        <w:rPr>
          <w:rFonts w:cs="Times New Roman"/>
          <w:sz w:val="20"/>
          <w:szCs w:val="20"/>
        </w:rPr>
        <w:t>, at 227-8.</w:t>
      </w:r>
    </w:p>
  </w:footnote>
  <w:footnote w:id="30">
    <w:p w:rsidR="004E0365" w:rsidRPr="0049494B" w:rsidRDefault="004E0365">
      <w:pPr>
        <w:pStyle w:val="FootnoteText"/>
      </w:pPr>
      <w:r>
        <w:rPr>
          <w:rStyle w:val="FootnoteReference"/>
        </w:rPr>
        <w:footnoteRef/>
      </w:r>
      <w:r>
        <w:t xml:space="preserve"> </w:t>
      </w:r>
      <w:r>
        <w:rPr>
          <w:rFonts w:cs="Times New Roman"/>
          <w:i/>
          <w:iCs/>
          <w:sz w:val="20"/>
          <w:szCs w:val="20"/>
        </w:rPr>
        <w:t>Immigration New Zealand Operational Manual</w:t>
      </w:r>
      <w:r>
        <w:rPr>
          <w:rFonts w:cs="Times New Roman"/>
          <w:sz w:val="20"/>
          <w:szCs w:val="20"/>
        </w:rPr>
        <w:t>, above n 16, at [U10.1.1].</w:t>
      </w:r>
    </w:p>
  </w:footnote>
  <w:footnote w:id="31">
    <w:p w:rsidR="004E0365" w:rsidRPr="0049494B" w:rsidRDefault="004E0365" w:rsidP="00CF448A">
      <w:pPr>
        <w:pStyle w:val="FootnoteText"/>
        <w:rPr>
          <w:rFonts w:cs="Times New Roman"/>
          <w:sz w:val="20"/>
          <w:szCs w:val="20"/>
          <w:lang w:val="en-US"/>
        </w:rPr>
      </w:pPr>
      <w:r w:rsidRPr="0049494B">
        <w:rPr>
          <w:rStyle w:val="FootnoteReference"/>
          <w:rFonts w:cs="Times New Roman"/>
          <w:sz w:val="20"/>
          <w:szCs w:val="20"/>
        </w:rPr>
        <w:footnoteRef/>
      </w:r>
      <w:r w:rsidRPr="0049494B">
        <w:rPr>
          <w:rFonts w:cs="Times New Roman"/>
          <w:sz w:val="20"/>
          <w:szCs w:val="20"/>
        </w:rPr>
        <w:t xml:space="preserve"> </w:t>
      </w:r>
      <w:r w:rsidRPr="0049494B">
        <w:rPr>
          <w:rFonts w:cs="Times New Roman"/>
          <w:sz w:val="20"/>
          <w:szCs w:val="20"/>
          <w:lang w:val="en-US"/>
        </w:rPr>
        <w:t xml:space="preserve">INZ </w:t>
      </w:r>
      <w:r w:rsidRPr="0049494B">
        <w:rPr>
          <w:rFonts w:cs="Times New Roman"/>
          <w:i/>
          <w:iCs/>
          <w:sz w:val="20"/>
          <w:szCs w:val="20"/>
          <w:lang w:val="en-US"/>
        </w:rPr>
        <w:t xml:space="preserve">Overview Paper Refugee Resettlement into New Zealand </w:t>
      </w:r>
      <w:r w:rsidRPr="0049494B">
        <w:rPr>
          <w:rFonts w:cs="Times New Roman"/>
          <w:sz w:val="20"/>
          <w:szCs w:val="20"/>
          <w:lang w:val="en-US"/>
        </w:rPr>
        <w:t>(August 2004) at 6.</w:t>
      </w:r>
    </w:p>
  </w:footnote>
  <w:footnote w:id="32">
    <w:p w:rsidR="004E0365" w:rsidRPr="0049494B" w:rsidRDefault="004E0365" w:rsidP="00CF448A">
      <w:pPr>
        <w:pStyle w:val="FootnoteText"/>
        <w:rPr>
          <w:rFonts w:cs="Times New Roman"/>
          <w:sz w:val="20"/>
          <w:szCs w:val="20"/>
          <w:lang w:val="en-US"/>
        </w:rPr>
      </w:pPr>
      <w:r w:rsidRPr="0049494B">
        <w:rPr>
          <w:rStyle w:val="FootnoteReference"/>
          <w:rFonts w:cs="Times New Roman"/>
          <w:sz w:val="20"/>
          <w:szCs w:val="20"/>
        </w:rPr>
        <w:footnoteRef/>
      </w:r>
      <w:r>
        <w:rPr>
          <w:rFonts w:cs="Times New Roman"/>
          <w:sz w:val="20"/>
          <w:szCs w:val="20"/>
        </w:rPr>
        <w:t xml:space="preserve"> Manning and James, above n 20</w:t>
      </w:r>
      <w:r w:rsidRPr="0049494B">
        <w:rPr>
          <w:rFonts w:cs="Times New Roman"/>
          <w:sz w:val="20"/>
          <w:szCs w:val="20"/>
        </w:rPr>
        <w:t>, at 233.</w:t>
      </w:r>
    </w:p>
  </w:footnote>
  <w:footnote w:id="33">
    <w:p w:rsidR="004E0365" w:rsidRPr="0049494B" w:rsidRDefault="004E0365" w:rsidP="00CF448A">
      <w:pPr>
        <w:pStyle w:val="FootnoteText"/>
        <w:rPr>
          <w:rFonts w:cs="Times New Roman"/>
          <w:sz w:val="20"/>
          <w:szCs w:val="20"/>
        </w:rPr>
      </w:pPr>
      <w:r w:rsidRPr="0049494B">
        <w:rPr>
          <w:rStyle w:val="FootnoteReference"/>
          <w:rFonts w:cs="Times New Roman"/>
          <w:sz w:val="20"/>
          <w:szCs w:val="20"/>
        </w:rPr>
        <w:footnoteRef/>
      </w:r>
      <w:r w:rsidRPr="0049494B">
        <w:rPr>
          <w:rFonts w:cs="Times New Roman"/>
          <w:sz w:val="20"/>
          <w:szCs w:val="20"/>
        </w:rPr>
        <w:t xml:space="preserve"> </w:t>
      </w:r>
      <w:r>
        <w:rPr>
          <w:rFonts w:cs="Times New Roman"/>
          <w:sz w:val="20"/>
          <w:szCs w:val="20"/>
        </w:rPr>
        <w:t>At 233.</w:t>
      </w:r>
    </w:p>
  </w:footnote>
  <w:footnote w:id="34">
    <w:p w:rsidR="004E0365" w:rsidRPr="0049494B" w:rsidRDefault="004E0365" w:rsidP="00CF448A">
      <w:pPr>
        <w:pStyle w:val="FootnoteText"/>
        <w:rPr>
          <w:rFonts w:cs="Times New Roman"/>
          <w:sz w:val="20"/>
          <w:szCs w:val="20"/>
          <w:lang w:val="en-US"/>
        </w:rPr>
      </w:pPr>
      <w:r w:rsidRPr="0049494B">
        <w:rPr>
          <w:rStyle w:val="FootnoteReference"/>
          <w:rFonts w:cs="Times New Roman"/>
          <w:sz w:val="20"/>
          <w:szCs w:val="20"/>
        </w:rPr>
        <w:footnoteRef/>
      </w:r>
      <w:r w:rsidRPr="0049494B">
        <w:rPr>
          <w:rFonts w:cs="Times New Roman"/>
          <w:sz w:val="20"/>
          <w:szCs w:val="20"/>
        </w:rPr>
        <w:t xml:space="preserve"> </w:t>
      </w:r>
      <w:r w:rsidRPr="0049494B">
        <w:rPr>
          <w:rFonts w:cs="Times New Roman"/>
          <w:sz w:val="20"/>
          <w:szCs w:val="20"/>
          <w:lang w:val="en-US"/>
        </w:rPr>
        <w:t>“Asylum Forum” Refugee Council of New Zealand &lt;www.rc.org.nz&gt;</w:t>
      </w:r>
    </w:p>
  </w:footnote>
  <w:footnote w:id="35">
    <w:p w:rsidR="004E0365" w:rsidRPr="0049494B" w:rsidRDefault="004E0365" w:rsidP="00CF448A">
      <w:pPr>
        <w:pStyle w:val="FootnoteText"/>
        <w:rPr>
          <w:rFonts w:cs="Times New Roman"/>
          <w:sz w:val="20"/>
          <w:szCs w:val="20"/>
        </w:rPr>
      </w:pPr>
      <w:r w:rsidRPr="0049494B">
        <w:rPr>
          <w:rStyle w:val="FootnoteReference"/>
          <w:rFonts w:cs="Times New Roman"/>
          <w:sz w:val="20"/>
          <w:szCs w:val="20"/>
        </w:rPr>
        <w:footnoteRef/>
      </w:r>
      <w:r>
        <w:rPr>
          <w:rFonts w:cs="Times New Roman"/>
          <w:sz w:val="20"/>
          <w:szCs w:val="20"/>
        </w:rPr>
        <w:t xml:space="preserve"> Manning and James, above n 20</w:t>
      </w:r>
      <w:r w:rsidRPr="0049494B">
        <w:rPr>
          <w:rFonts w:cs="Times New Roman"/>
          <w:sz w:val="20"/>
          <w:szCs w:val="20"/>
        </w:rPr>
        <w:t>, at 237.</w:t>
      </w:r>
    </w:p>
  </w:footnote>
  <w:footnote w:id="36">
    <w:p w:rsidR="004E0365" w:rsidRPr="0049494B" w:rsidRDefault="004E0365" w:rsidP="00CF448A">
      <w:pPr>
        <w:pStyle w:val="FootnoteText"/>
        <w:rPr>
          <w:rFonts w:cs="Times New Roman"/>
          <w:sz w:val="20"/>
          <w:szCs w:val="20"/>
          <w:lang w:val="en-US"/>
        </w:rPr>
      </w:pPr>
      <w:r w:rsidRPr="0049494B">
        <w:rPr>
          <w:rStyle w:val="FootnoteReference"/>
          <w:rFonts w:cs="Times New Roman"/>
          <w:sz w:val="20"/>
          <w:szCs w:val="20"/>
        </w:rPr>
        <w:footnoteRef/>
      </w:r>
      <w:r w:rsidRPr="0049494B">
        <w:rPr>
          <w:rFonts w:cs="Times New Roman"/>
          <w:sz w:val="20"/>
          <w:szCs w:val="20"/>
        </w:rPr>
        <w:t xml:space="preserve"> Rights of Refugees, above</w:t>
      </w:r>
      <w:r>
        <w:rPr>
          <w:rFonts w:cs="Times New Roman"/>
          <w:sz w:val="20"/>
          <w:szCs w:val="20"/>
        </w:rPr>
        <w:t xml:space="preserve"> n 14</w:t>
      </w:r>
      <w:r w:rsidRPr="0049494B">
        <w:rPr>
          <w:rFonts w:cs="Times New Roman"/>
          <w:sz w:val="20"/>
          <w:szCs w:val="20"/>
        </w:rPr>
        <w:t>, at 345.</w:t>
      </w:r>
    </w:p>
  </w:footnote>
  <w:footnote w:id="37">
    <w:p w:rsidR="004E0365" w:rsidRPr="0049494B" w:rsidRDefault="004E0365" w:rsidP="00CF448A">
      <w:pPr>
        <w:pStyle w:val="FootnoteText"/>
        <w:rPr>
          <w:rFonts w:cs="Times New Roman"/>
          <w:sz w:val="20"/>
          <w:szCs w:val="20"/>
          <w:lang w:val="en-US"/>
        </w:rPr>
      </w:pPr>
      <w:r w:rsidRPr="0049494B">
        <w:rPr>
          <w:rStyle w:val="FootnoteReference"/>
          <w:rFonts w:cs="Times New Roman"/>
          <w:sz w:val="20"/>
          <w:szCs w:val="20"/>
        </w:rPr>
        <w:footnoteRef/>
      </w:r>
      <w:r w:rsidRPr="0049494B">
        <w:rPr>
          <w:rFonts w:cs="Times New Roman"/>
          <w:sz w:val="20"/>
          <w:szCs w:val="20"/>
        </w:rPr>
        <w:t xml:space="preserve"> </w:t>
      </w:r>
      <w:r>
        <w:rPr>
          <w:rFonts w:cs="Times New Roman"/>
          <w:sz w:val="20"/>
          <w:szCs w:val="20"/>
          <w:lang w:val="en-US"/>
        </w:rPr>
        <w:t>Manning and James, above n 20</w:t>
      </w:r>
      <w:r w:rsidRPr="0049494B">
        <w:rPr>
          <w:rFonts w:cs="Times New Roman"/>
          <w:sz w:val="20"/>
          <w:szCs w:val="20"/>
          <w:lang w:val="en-US"/>
        </w:rPr>
        <w:t xml:space="preserve">, at 236. </w:t>
      </w:r>
    </w:p>
  </w:footnote>
  <w:footnote w:id="38">
    <w:p w:rsidR="004E0365" w:rsidRPr="00C86B20" w:rsidRDefault="004E0365">
      <w:pPr>
        <w:pStyle w:val="FootnoteText"/>
        <w:rPr>
          <w:sz w:val="20"/>
          <w:szCs w:val="20"/>
        </w:rPr>
      </w:pPr>
      <w:r w:rsidRPr="00C86B20">
        <w:rPr>
          <w:rStyle w:val="FootnoteReference"/>
          <w:sz w:val="20"/>
          <w:szCs w:val="20"/>
        </w:rPr>
        <w:footnoteRef/>
      </w:r>
      <w:r w:rsidRPr="00C86B20">
        <w:rPr>
          <w:sz w:val="20"/>
          <w:szCs w:val="20"/>
        </w:rPr>
        <w:t xml:space="preserve"> </w:t>
      </w:r>
      <w:r w:rsidRPr="00C86B20">
        <w:rPr>
          <w:rFonts w:cs="Times New Roman"/>
          <w:i/>
          <w:iCs/>
          <w:sz w:val="20"/>
          <w:szCs w:val="20"/>
        </w:rPr>
        <w:t>Immigration New Zealand Operational Manual</w:t>
      </w:r>
      <w:r w:rsidRPr="00C86B20">
        <w:rPr>
          <w:rFonts w:cs="Times New Roman"/>
          <w:sz w:val="20"/>
          <w:szCs w:val="20"/>
        </w:rPr>
        <w:t>, above n</w:t>
      </w:r>
      <w:r>
        <w:rPr>
          <w:rFonts w:cs="Times New Roman"/>
          <w:sz w:val="20"/>
          <w:szCs w:val="20"/>
        </w:rPr>
        <w:t>16</w:t>
      </w:r>
      <w:r w:rsidRPr="00C86B20">
        <w:rPr>
          <w:rFonts w:cs="Times New Roman"/>
          <w:sz w:val="20"/>
          <w:szCs w:val="20"/>
        </w:rPr>
        <w:t xml:space="preserve">, at S </w:t>
      </w:r>
      <w:r w:rsidRPr="00C86B20">
        <w:rPr>
          <w:rFonts w:cs="Times New Roman"/>
          <w:color w:val="000000" w:themeColor="text1"/>
          <w:sz w:val="20"/>
          <w:szCs w:val="20"/>
          <w:shd w:val="clear" w:color="auto" w:fill="FFFFFF"/>
        </w:rPr>
        <w:t>4.15.</w:t>
      </w:r>
    </w:p>
  </w:footnote>
  <w:footnote w:id="39">
    <w:p w:rsidR="004E0365" w:rsidRPr="0049494B" w:rsidRDefault="004E0365" w:rsidP="0073421D">
      <w:pPr>
        <w:rPr>
          <w:rFonts w:cs="Times New Roman"/>
          <w:sz w:val="20"/>
          <w:szCs w:val="20"/>
        </w:rPr>
      </w:pPr>
      <w:r w:rsidRPr="0049494B">
        <w:rPr>
          <w:rStyle w:val="FootnoteReference"/>
          <w:rFonts w:cs="Times New Roman"/>
          <w:sz w:val="20"/>
          <w:szCs w:val="20"/>
        </w:rPr>
        <w:footnoteRef/>
      </w:r>
      <w:r w:rsidRPr="0049494B">
        <w:rPr>
          <w:rFonts w:eastAsia="Times New Roman" w:cs="Times New Roman"/>
          <w:sz w:val="20"/>
          <w:szCs w:val="20"/>
        </w:rPr>
        <w:t xml:space="preserve"> </w:t>
      </w:r>
      <w:r>
        <w:rPr>
          <w:rFonts w:eastAsia="MS Mincho" w:cs="Times New Roman"/>
          <w:sz w:val="20"/>
          <w:szCs w:val="20"/>
        </w:rPr>
        <w:t xml:space="preserve">Geraldine Whiteford “Economic, Social and Cultural Rights of Women” in Margaret Bedggood and Kris Gledhill (eds.) </w:t>
      </w:r>
      <w:r>
        <w:rPr>
          <w:rFonts w:eastAsia="MS Mincho" w:cs="Times New Roman"/>
          <w:i/>
          <w:iCs/>
          <w:sz w:val="20"/>
          <w:szCs w:val="20"/>
        </w:rPr>
        <w:t xml:space="preserve">Law Into Action: Economic, Social and Cultural Rights in Aotearoa New Zealand </w:t>
      </w:r>
      <w:r>
        <w:rPr>
          <w:rFonts w:eastAsia="MS Mincho" w:cs="Times New Roman"/>
          <w:sz w:val="20"/>
          <w:szCs w:val="20"/>
        </w:rPr>
        <w:t>(Thomson Reuters, Wellington, 2011) 177 at 184.</w:t>
      </w:r>
    </w:p>
  </w:footnote>
  <w:footnote w:id="40">
    <w:p w:rsidR="004E0365" w:rsidRPr="0049494B" w:rsidRDefault="004E0365" w:rsidP="0073421D">
      <w:pPr>
        <w:spacing w:line="276" w:lineRule="auto"/>
        <w:rPr>
          <w:rFonts w:cs="Times New Roman"/>
          <w:sz w:val="20"/>
          <w:szCs w:val="20"/>
        </w:rPr>
      </w:pPr>
      <w:r w:rsidRPr="0049494B">
        <w:rPr>
          <w:rStyle w:val="FootnoteReference"/>
          <w:rFonts w:cs="Times New Roman"/>
          <w:sz w:val="20"/>
          <w:szCs w:val="20"/>
        </w:rPr>
        <w:footnoteRef/>
      </w:r>
      <w:r w:rsidRPr="0049494B">
        <w:rPr>
          <w:rFonts w:eastAsia="Times New Roman" w:cs="Times New Roman"/>
          <w:sz w:val="20"/>
          <w:szCs w:val="20"/>
        </w:rPr>
        <w:t xml:space="preserve"> Department of </w:t>
      </w:r>
      <w:r>
        <w:rPr>
          <w:rFonts w:eastAsia="Times New Roman" w:cs="Times New Roman"/>
          <w:sz w:val="20"/>
          <w:szCs w:val="20"/>
        </w:rPr>
        <w:t xml:space="preserve"> </w:t>
      </w:r>
      <w:r w:rsidRPr="0049494B">
        <w:rPr>
          <w:rFonts w:eastAsia="Times New Roman" w:cs="Times New Roman"/>
          <w:sz w:val="20"/>
          <w:szCs w:val="20"/>
        </w:rPr>
        <w:t xml:space="preserve">Labour  “History of pay and employment equity in New Zealand” (2012) Department of Labour &lt;http://www.dol.govt.nz&gt;. </w:t>
      </w:r>
    </w:p>
  </w:footnote>
  <w:footnote w:id="41">
    <w:p w:rsidR="004E0365" w:rsidRPr="0049494B" w:rsidRDefault="004E0365" w:rsidP="0073421D">
      <w:pPr>
        <w:spacing w:line="276" w:lineRule="auto"/>
        <w:rPr>
          <w:rFonts w:cs="Times New Roman"/>
          <w:sz w:val="20"/>
          <w:szCs w:val="20"/>
        </w:rPr>
      </w:pPr>
      <w:r w:rsidRPr="0049494B">
        <w:rPr>
          <w:rStyle w:val="FootnoteReference"/>
          <w:rFonts w:cs="Times New Roman"/>
          <w:sz w:val="20"/>
          <w:szCs w:val="20"/>
        </w:rPr>
        <w:footnoteRef/>
      </w:r>
      <w:r w:rsidRPr="0049494B">
        <w:rPr>
          <w:rFonts w:eastAsia="Times New Roman" w:cs="Times New Roman"/>
          <w:sz w:val="20"/>
          <w:szCs w:val="20"/>
        </w:rPr>
        <w:t xml:space="preserve"> Ministry of Women’s Affairs </w:t>
      </w:r>
      <w:r w:rsidRPr="0049494B">
        <w:rPr>
          <w:rFonts w:eastAsia="Times New Roman" w:cs="Times New Roman"/>
          <w:i/>
          <w:iCs/>
          <w:sz w:val="20"/>
          <w:szCs w:val="20"/>
        </w:rPr>
        <w:t xml:space="preserve">Annual Report for the year ended 30 June 2011 </w:t>
      </w:r>
      <w:r w:rsidRPr="0049494B">
        <w:rPr>
          <w:rFonts w:eastAsia="Times New Roman" w:cs="Times New Roman"/>
          <w:sz w:val="20"/>
          <w:szCs w:val="20"/>
        </w:rPr>
        <w:t>(Ministry of Women’s Affairs, 2011) at 9.</w:t>
      </w:r>
    </w:p>
  </w:footnote>
  <w:footnote w:id="42">
    <w:p w:rsidR="004E0365" w:rsidRPr="0049494B" w:rsidRDefault="004E0365" w:rsidP="0073421D">
      <w:pPr>
        <w:spacing w:line="276" w:lineRule="auto"/>
        <w:rPr>
          <w:rFonts w:cs="Times New Roman"/>
          <w:sz w:val="20"/>
          <w:szCs w:val="20"/>
        </w:rPr>
      </w:pPr>
      <w:r w:rsidRPr="0049494B">
        <w:rPr>
          <w:rStyle w:val="FootnoteReference"/>
          <w:rFonts w:cs="Times New Roman"/>
          <w:sz w:val="20"/>
          <w:szCs w:val="20"/>
        </w:rPr>
        <w:footnoteRef/>
      </w:r>
      <w:r w:rsidRPr="0049494B">
        <w:rPr>
          <w:rFonts w:eastAsia="Times New Roman" w:cs="Times New Roman"/>
          <w:sz w:val="20"/>
          <w:szCs w:val="20"/>
        </w:rPr>
        <w:t xml:space="preserve"> </w:t>
      </w:r>
      <w:r>
        <w:rPr>
          <w:rFonts w:eastAsia="MS Mincho" w:cs="Times New Roman"/>
          <w:sz w:val="20"/>
          <w:szCs w:val="20"/>
        </w:rPr>
        <w:t>Department of Labour, above n 39.</w:t>
      </w:r>
    </w:p>
  </w:footnote>
  <w:footnote w:id="43">
    <w:p w:rsidR="004E0365" w:rsidRPr="0049494B" w:rsidRDefault="004E0365" w:rsidP="0073421D">
      <w:pPr>
        <w:spacing w:line="276" w:lineRule="auto"/>
        <w:rPr>
          <w:rFonts w:cs="Times New Roman"/>
          <w:sz w:val="20"/>
          <w:szCs w:val="20"/>
        </w:rPr>
      </w:pPr>
      <w:r w:rsidRPr="0049494B">
        <w:rPr>
          <w:rStyle w:val="FootnoteReference"/>
          <w:rFonts w:cs="Times New Roman"/>
          <w:sz w:val="20"/>
          <w:szCs w:val="20"/>
        </w:rPr>
        <w:footnoteRef/>
      </w:r>
      <w:r w:rsidRPr="0049494B">
        <w:rPr>
          <w:rFonts w:eastAsia="Times New Roman" w:cs="Times New Roman"/>
          <w:sz w:val="20"/>
          <w:szCs w:val="20"/>
        </w:rPr>
        <w:t xml:space="preserve"> Department of Labour </w:t>
      </w:r>
      <w:r w:rsidRPr="0049494B">
        <w:rPr>
          <w:rFonts w:eastAsia="Times New Roman" w:cs="Times New Roman"/>
          <w:i/>
          <w:iCs/>
          <w:sz w:val="20"/>
          <w:szCs w:val="20"/>
        </w:rPr>
        <w:t xml:space="preserve">Female Labour Market Factsheet - December 2011 </w:t>
      </w:r>
      <w:r w:rsidRPr="0049494B">
        <w:rPr>
          <w:rFonts w:eastAsia="Times New Roman" w:cs="Times New Roman"/>
          <w:sz w:val="20"/>
          <w:szCs w:val="20"/>
        </w:rPr>
        <w:t>(February 2012).</w:t>
      </w:r>
    </w:p>
  </w:footnote>
  <w:footnote w:id="44">
    <w:p w:rsidR="004E0365" w:rsidRPr="0049494B" w:rsidRDefault="004E0365" w:rsidP="0073421D">
      <w:pPr>
        <w:spacing w:line="276" w:lineRule="auto"/>
        <w:rPr>
          <w:rFonts w:cs="Times New Roman"/>
          <w:sz w:val="20"/>
          <w:szCs w:val="20"/>
        </w:rPr>
      </w:pPr>
      <w:r w:rsidRPr="0049494B">
        <w:rPr>
          <w:rStyle w:val="FootnoteReference"/>
          <w:rFonts w:cs="Times New Roman"/>
          <w:sz w:val="20"/>
          <w:szCs w:val="20"/>
        </w:rPr>
        <w:footnoteRef/>
      </w:r>
      <w:r w:rsidRPr="0049494B">
        <w:rPr>
          <w:rFonts w:eastAsia="Times New Roman" w:cs="Times New Roman"/>
          <w:sz w:val="20"/>
          <w:szCs w:val="20"/>
        </w:rPr>
        <w:t xml:space="preserve"> </w:t>
      </w:r>
      <w:r>
        <w:rPr>
          <w:rFonts w:eastAsia="MS Mincho" w:cs="Times New Roman"/>
          <w:sz w:val="20"/>
          <w:szCs w:val="20"/>
        </w:rPr>
        <w:t>Department of Labour, above n 42.</w:t>
      </w:r>
      <w:r w:rsidRPr="0049494B">
        <w:rPr>
          <w:rFonts w:eastAsia="Times New Roman" w:cs="Times New Roman"/>
          <w:sz w:val="20"/>
          <w:szCs w:val="20"/>
        </w:rPr>
        <w:t xml:space="preserve"> </w:t>
      </w:r>
    </w:p>
  </w:footnote>
  <w:footnote w:id="45">
    <w:p w:rsidR="004E0365" w:rsidRPr="0049494B" w:rsidRDefault="004E0365" w:rsidP="00CC0E80">
      <w:pPr>
        <w:spacing w:line="276" w:lineRule="auto"/>
        <w:rPr>
          <w:rFonts w:cs="Times New Roman"/>
          <w:sz w:val="20"/>
          <w:szCs w:val="20"/>
        </w:rPr>
      </w:pPr>
      <w:r w:rsidRPr="0049494B">
        <w:rPr>
          <w:rStyle w:val="FootnoteReference"/>
          <w:rFonts w:cs="Times New Roman"/>
          <w:sz w:val="20"/>
          <w:szCs w:val="20"/>
        </w:rPr>
        <w:footnoteRef/>
      </w:r>
      <w:r w:rsidRPr="0049494B">
        <w:rPr>
          <w:rFonts w:eastAsia="Times New Roman" w:cs="Times New Roman"/>
          <w:sz w:val="20"/>
          <w:szCs w:val="20"/>
        </w:rPr>
        <w:t xml:space="preserve"> New Zealand Human Rights Commission </w:t>
      </w:r>
      <w:r w:rsidRPr="0049494B">
        <w:rPr>
          <w:rFonts w:eastAsia="Times New Roman" w:cs="Times New Roman"/>
          <w:i/>
          <w:iCs/>
          <w:sz w:val="20"/>
          <w:szCs w:val="20"/>
        </w:rPr>
        <w:t xml:space="preserve">Tracking Equality At Work </w:t>
      </w:r>
      <w:r w:rsidRPr="0049494B">
        <w:rPr>
          <w:rFonts w:eastAsia="Times New Roman" w:cs="Times New Roman"/>
          <w:sz w:val="20"/>
          <w:szCs w:val="20"/>
        </w:rPr>
        <w:t xml:space="preserve">(June 2011) at 29. </w:t>
      </w:r>
    </w:p>
  </w:footnote>
  <w:footnote w:id="46">
    <w:p w:rsidR="004E0365" w:rsidRPr="0049494B" w:rsidRDefault="004E0365" w:rsidP="0073421D">
      <w:pPr>
        <w:spacing w:line="276" w:lineRule="auto"/>
        <w:rPr>
          <w:rFonts w:cs="Times New Roman"/>
          <w:sz w:val="20"/>
          <w:szCs w:val="20"/>
        </w:rPr>
      </w:pPr>
      <w:r w:rsidRPr="0049494B">
        <w:rPr>
          <w:rStyle w:val="FootnoteReference"/>
          <w:rFonts w:cs="Times New Roman"/>
          <w:sz w:val="20"/>
          <w:szCs w:val="20"/>
        </w:rPr>
        <w:footnoteRef/>
      </w:r>
      <w:r w:rsidRPr="0049494B">
        <w:rPr>
          <w:rFonts w:eastAsia="Times New Roman" w:cs="Times New Roman"/>
          <w:sz w:val="20"/>
          <w:szCs w:val="20"/>
        </w:rPr>
        <w:t xml:space="preserve"> Labour &amp; Immigration Research Centre </w:t>
      </w:r>
      <w:r w:rsidRPr="0049494B">
        <w:rPr>
          <w:rFonts w:eastAsia="Times New Roman" w:cs="Times New Roman"/>
          <w:i/>
          <w:iCs/>
          <w:sz w:val="20"/>
          <w:szCs w:val="20"/>
        </w:rPr>
        <w:t>Labour Market Report: New Zealan</w:t>
      </w:r>
      <w:r>
        <w:rPr>
          <w:rFonts w:eastAsia="Times New Roman" w:cs="Times New Roman"/>
          <w:i/>
          <w:iCs/>
          <w:sz w:val="20"/>
          <w:szCs w:val="20"/>
        </w:rPr>
        <w:t xml:space="preserve">d </w:t>
      </w:r>
      <w:r w:rsidRPr="0049494B">
        <w:rPr>
          <w:rFonts w:eastAsia="Times New Roman" w:cs="Times New Roman"/>
          <w:i/>
          <w:iCs/>
          <w:sz w:val="20"/>
          <w:szCs w:val="20"/>
        </w:rPr>
        <w:t xml:space="preserve">Income Survey </w:t>
      </w:r>
      <w:r w:rsidRPr="0049494B">
        <w:rPr>
          <w:rFonts w:eastAsia="Times New Roman" w:cs="Times New Roman"/>
          <w:sz w:val="20"/>
          <w:szCs w:val="20"/>
        </w:rPr>
        <w:t xml:space="preserve">( Department of Labour) </w:t>
      </w:r>
      <w:r w:rsidRPr="0049494B">
        <w:rPr>
          <w:rFonts w:eastAsia="Times New Roman" w:cs="Times New Roman"/>
          <w:i/>
          <w:iCs/>
          <w:sz w:val="20"/>
          <w:szCs w:val="20"/>
        </w:rPr>
        <w:t>&lt;</w:t>
      </w:r>
      <w:r w:rsidRPr="0049494B">
        <w:rPr>
          <w:rFonts w:eastAsia="Times New Roman" w:cs="Times New Roman"/>
          <w:sz w:val="20"/>
          <w:szCs w:val="20"/>
        </w:rPr>
        <w:t xml:space="preserve"> www.dol.govt.nz &gt; (accessed 10 March 2012).</w:t>
      </w:r>
    </w:p>
  </w:footnote>
  <w:footnote w:id="47">
    <w:p w:rsidR="004E0365" w:rsidRPr="0049494B" w:rsidRDefault="004E0365" w:rsidP="0073421D">
      <w:pPr>
        <w:rPr>
          <w:rFonts w:cs="Times New Roman"/>
          <w:sz w:val="20"/>
          <w:szCs w:val="20"/>
        </w:rPr>
      </w:pPr>
      <w:r w:rsidRPr="0049494B">
        <w:rPr>
          <w:rStyle w:val="FootnoteReference"/>
          <w:rFonts w:cs="Times New Roman"/>
          <w:sz w:val="20"/>
          <w:szCs w:val="20"/>
        </w:rPr>
        <w:footnoteRef/>
      </w:r>
      <w:r w:rsidRPr="0049494B">
        <w:rPr>
          <w:rFonts w:eastAsia="Times New Roman" w:cs="Times New Roman"/>
          <w:sz w:val="20"/>
          <w:szCs w:val="20"/>
        </w:rPr>
        <w:t xml:space="preserve"> Statistics New Zealand </w:t>
      </w:r>
      <w:r w:rsidRPr="0049494B">
        <w:rPr>
          <w:rFonts w:eastAsia="Times New Roman" w:cs="Times New Roman"/>
          <w:i/>
          <w:iCs/>
          <w:sz w:val="20"/>
          <w:szCs w:val="20"/>
        </w:rPr>
        <w:t xml:space="preserve">New Zealand Income Survey: June 2011 Quarter </w:t>
      </w:r>
      <w:r w:rsidRPr="0049494B">
        <w:rPr>
          <w:rFonts w:eastAsia="Times New Roman" w:cs="Times New Roman"/>
          <w:sz w:val="20"/>
          <w:szCs w:val="20"/>
        </w:rPr>
        <w:t>(6 October 2011) at 4.</w:t>
      </w:r>
    </w:p>
  </w:footnote>
  <w:footnote w:id="48">
    <w:p w:rsidR="004E0365" w:rsidRPr="0049494B" w:rsidRDefault="004E0365" w:rsidP="0073421D">
      <w:pPr>
        <w:rPr>
          <w:rFonts w:cs="Times New Roman"/>
          <w:sz w:val="20"/>
          <w:szCs w:val="20"/>
        </w:rPr>
      </w:pPr>
      <w:r w:rsidRPr="0049494B">
        <w:rPr>
          <w:rStyle w:val="FootnoteReference"/>
          <w:rFonts w:cs="Times New Roman"/>
          <w:sz w:val="20"/>
          <w:szCs w:val="20"/>
        </w:rPr>
        <w:footnoteRef/>
      </w:r>
      <w:r w:rsidRPr="0049494B">
        <w:rPr>
          <w:rFonts w:eastAsia="Times New Roman" w:cs="Times New Roman"/>
          <w:sz w:val="20"/>
          <w:szCs w:val="20"/>
        </w:rPr>
        <w:t xml:space="preserve"> </w:t>
      </w:r>
      <w:r>
        <w:rPr>
          <w:rFonts w:eastAsia="Times New Roman" w:cs="Times New Roman"/>
          <w:sz w:val="20"/>
          <w:szCs w:val="20"/>
        </w:rPr>
        <w:t>At 5.</w:t>
      </w:r>
      <w:r w:rsidRPr="0049494B">
        <w:rPr>
          <w:rFonts w:eastAsia="Times New Roman" w:cs="Times New Roman"/>
          <w:sz w:val="20"/>
          <w:szCs w:val="20"/>
        </w:rPr>
        <w:t xml:space="preserve"> </w:t>
      </w:r>
    </w:p>
  </w:footnote>
  <w:footnote w:id="49">
    <w:p w:rsidR="004E0365" w:rsidRPr="0049494B" w:rsidRDefault="004E0365" w:rsidP="0073421D">
      <w:pPr>
        <w:spacing w:line="276" w:lineRule="auto"/>
        <w:rPr>
          <w:rFonts w:cs="Times New Roman"/>
          <w:sz w:val="20"/>
          <w:szCs w:val="20"/>
        </w:rPr>
      </w:pPr>
      <w:r w:rsidRPr="0049494B">
        <w:rPr>
          <w:rStyle w:val="FootnoteReference"/>
          <w:rFonts w:cs="Times New Roman"/>
          <w:sz w:val="20"/>
          <w:szCs w:val="20"/>
        </w:rPr>
        <w:footnoteRef/>
      </w:r>
      <w:r w:rsidRPr="0049494B">
        <w:rPr>
          <w:rFonts w:eastAsia="Times New Roman" w:cs="Times New Roman"/>
          <w:sz w:val="20"/>
          <w:szCs w:val="20"/>
        </w:rPr>
        <w:t xml:space="preserve"> World Economic Form </w:t>
      </w:r>
      <w:r w:rsidRPr="0049494B">
        <w:rPr>
          <w:rFonts w:eastAsia="Times New Roman" w:cs="Times New Roman"/>
          <w:i/>
          <w:iCs/>
          <w:sz w:val="20"/>
          <w:szCs w:val="20"/>
        </w:rPr>
        <w:t xml:space="preserve">The Global Gender Gap Report 2007 </w:t>
      </w:r>
      <w:r w:rsidRPr="0049494B">
        <w:rPr>
          <w:rFonts w:eastAsia="Times New Roman" w:cs="Times New Roman"/>
          <w:sz w:val="20"/>
          <w:szCs w:val="20"/>
        </w:rPr>
        <w:t>at 117.</w:t>
      </w:r>
    </w:p>
  </w:footnote>
  <w:footnote w:id="50">
    <w:p w:rsidR="004E0365" w:rsidRPr="003A7A7E" w:rsidRDefault="004E0365" w:rsidP="0073421D">
      <w:pPr>
        <w:spacing w:line="276" w:lineRule="auto"/>
        <w:rPr>
          <w:rFonts w:cs="Times New Roman"/>
          <w:sz w:val="20"/>
          <w:szCs w:val="20"/>
        </w:rPr>
      </w:pPr>
      <w:r w:rsidRPr="003A7A7E">
        <w:rPr>
          <w:rStyle w:val="FootnoteReference"/>
          <w:rFonts w:cs="Times New Roman"/>
          <w:sz w:val="20"/>
          <w:szCs w:val="20"/>
        </w:rPr>
        <w:footnoteRef/>
      </w:r>
      <w:r w:rsidRPr="003A7A7E">
        <w:rPr>
          <w:rFonts w:eastAsia="Times New Roman" w:cs="Times New Roman"/>
          <w:sz w:val="20"/>
          <w:szCs w:val="20"/>
        </w:rPr>
        <w:t xml:space="preserve"> World Economic Forum </w:t>
      </w:r>
      <w:r w:rsidRPr="003A7A7E">
        <w:rPr>
          <w:rFonts w:eastAsia="Times New Roman" w:cs="Times New Roman"/>
          <w:i/>
          <w:iCs/>
          <w:sz w:val="20"/>
          <w:szCs w:val="20"/>
        </w:rPr>
        <w:t xml:space="preserve">The Global Gender Gap Report 2008 </w:t>
      </w:r>
      <w:r w:rsidRPr="003A7A7E">
        <w:rPr>
          <w:rFonts w:eastAsia="Times New Roman" w:cs="Times New Roman"/>
          <w:sz w:val="20"/>
          <w:szCs w:val="20"/>
        </w:rPr>
        <w:t>at 124.</w:t>
      </w:r>
    </w:p>
  </w:footnote>
  <w:footnote w:id="51">
    <w:p w:rsidR="004E0365" w:rsidRPr="003A7A7E" w:rsidRDefault="004E0365" w:rsidP="0073421D">
      <w:pPr>
        <w:spacing w:line="276" w:lineRule="auto"/>
        <w:rPr>
          <w:rFonts w:cs="Times New Roman"/>
          <w:sz w:val="20"/>
          <w:szCs w:val="20"/>
        </w:rPr>
      </w:pPr>
      <w:r w:rsidRPr="003A7A7E">
        <w:rPr>
          <w:rStyle w:val="FootnoteReference"/>
          <w:rFonts w:cs="Times New Roman"/>
          <w:sz w:val="20"/>
          <w:szCs w:val="20"/>
        </w:rPr>
        <w:footnoteRef/>
      </w:r>
      <w:r w:rsidRPr="003A7A7E">
        <w:rPr>
          <w:rFonts w:eastAsia="Times New Roman" w:cs="Times New Roman"/>
          <w:sz w:val="20"/>
          <w:szCs w:val="20"/>
        </w:rPr>
        <w:t xml:space="preserve"> World Economic Forum </w:t>
      </w:r>
      <w:r w:rsidRPr="003A7A7E">
        <w:rPr>
          <w:rFonts w:eastAsia="Times New Roman" w:cs="Times New Roman"/>
          <w:i/>
          <w:iCs/>
          <w:sz w:val="20"/>
          <w:szCs w:val="20"/>
        </w:rPr>
        <w:t xml:space="preserve">The Global Gender Gap Report 2009 </w:t>
      </w:r>
      <w:r w:rsidRPr="003A7A7E">
        <w:rPr>
          <w:rFonts w:eastAsia="Times New Roman" w:cs="Times New Roman"/>
          <w:sz w:val="20"/>
          <w:szCs w:val="20"/>
        </w:rPr>
        <w:t>at 147.</w:t>
      </w:r>
    </w:p>
  </w:footnote>
  <w:footnote w:id="52">
    <w:p w:rsidR="004E0365" w:rsidRPr="003A7A7E" w:rsidRDefault="004E0365" w:rsidP="0073421D">
      <w:pPr>
        <w:rPr>
          <w:rFonts w:cs="Times New Roman"/>
          <w:sz w:val="20"/>
          <w:szCs w:val="20"/>
        </w:rPr>
      </w:pPr>
      <w:r w:rsidRPr="003A7A7E">
        <w:rPr>
          <w:rStyle w:val="FootnoteReference"/>
          <w:rFonts w:cs="Times New Roman"/>
          <w:sz w:val="20"/>
          <w:szCs w:val="20"/>
        </w:rPr>
        <w:footnoteRef/>
      </w:r>
      <w:r w:rsidRPr="003A7A7E">
        <w:rPr>
          <w:rFonts w:eastAsia="Times New Roman" w:cs="Times New Roman"/>
          <w:sz w:val="20"/>
          <w:szCs w:val="20"/>
        </w:rPr>
        <w:t xml:space="preserve"> World Economic Forum </w:t>
      </w:r>
      <w:r w:rsidRPr="003A7A7E">
        <w:rPr>
          <w:rFonts w:eastAsia="Times New Roman" w:cs="Times New Roman"/>
          <w:i/>
          <w:iCs/>
          <w:sz w:val="20"/>
          <w:szCs w:val="20"/>
        </w:rPr>
        <w:t xml:space="preserve">The Global Gender Gap Report 2010 </w:t>
      </w:r>
      <w:r w:rsidRPr="003A7A7E">
        <w:rPr>
          <w:rFonts w:eastAsia="Times New Roman" w:cs="Times New Roman"/>
          <w:sz w:val="20"/>
          <w:szCs w:val="20"/>
        </w:rPr>
        <w:t>at 232.</w:t>
      </w:r>
    </w:p>
  </w:footnote>
  <w:footnote w:id="53">
    <w:p w:rsidR="004E0365" w:rsidRPr="0049494B" w:rsidRDefault="004E0365" w:rsidP="0073421D">
      <w:pPr>
        <w:pStyle w:val="Heading1"/>
        <w:spacing w:before="0" w:after="0"/>
        <w:rPr>
          <w:rFonts w:ascii="Times New Roman" w:hAnsi="Times New Roman" w:cs="Times New Roman"/>
          <w:sz w:val="20"/>
          <w:szCs w:val="20"/>
        </w:rPr>
      </w:pPr>
      <w:r w:rsidRPr="003A7A7E">
        <w:rPr>
          <w:rStyle w:val="FootnoteReference"/>
          <w:rFonts w:ascii="Times New Roman" w:hAnsi="Times New Roman" w:cs="Times New Roman"/>
          <w:sz w:val="20"/>
          <w:szCs w:val="20"/>
        </w:rPr>
        <w:footnoteRef/>
      </w:r>
      <w:r w:rsidRPr="003A7A7E">
        <w:rPr>
          <w:rFonts w:ascii="Times New Roman" w:eastAsia="Times New Roman" w:hAnsi="Times New Roman" w:cs="Times New Roman"/>
          <w:b w:val="0"/>
          <w:bCs w:val="0"/>
          <w:sz w:val="20"/>
          <w:szCs w:val="20"/>
        </w:rPr>
        <w:t xml:space="preserve"> World Economic Forum </w:t>
      </w:r>
      <w:r w:rsidRPr="003A7A7E">
        <w:rPr>
          <w:rFonts w:ascii="Times New Roman" w:eastAsia="Times New Roman" w:hAnsi="Times New Roman" w:cs="Times New Roman"/>
          <w:b w:val="0"/>
          <w:bCs w:val="0"/>
          <w:i/>
          <w:iCs/>
          <w:sz w:val="20"/>
          <w:szCs w:val="20"/>
        </w:rPr>
        <w:t xml:space="preserve">The Global Gender Gap Report 2011 </w:t>
      </w:r>
      <w:r w:rsidRPr="003A7A7E">
        <w:rPr>
          <w:rFonts w:ascii="Times New Roman" w:eastAsia="Times New Roman" w:hAnsi="Times New Roman" w:cs="Times New Roman"/>
          <w:b w:val="0"/>
          <w:bCs w:val="0"/>
          <w:sz w:val="20"/>
          <w:szCs w:val="20"/>
        </w:rPr>
        <w:t>at 192.</w:t>
      </w:r>
    </w:p>
  </w:footnote>
  <w:footnote w:id="54">
    <w:p w:rsidR="004E0365" w:rsidRPr="0049494B" w:rsidRDefault="004E0365" w:rsidP="0073421D">
      <w:pPr>
        <w:spacing w:line="276" w:lineRule="auto"/>
        <w:rPr>
          <w:rFonts w:cs="Times New Roman"/>
          <w:sz w:val="20"/>
          <w:szCs w:val="20"/>
        </w:rPr>
      </w:pPr>
      <w:r w:rsidRPr="0049494B">
        <w:rPr>
          <w:rStyle w:val="FootnoteReference"/>
          <w:rFonts w:cs="Times New Roman"/>
          <w:sz w:val="20"/>
          <w:szCs w:val="20"/>
        </w:rPr>
        <w:footnoteRef/>
      </w:r>
      <w:r w:rsidRPr="0049494B">
        <w:rPr>
          <w:rFonts w:eastAsia="Times New Roman" w:cs="Times New Roman"/>
          <w:sz w:val="20"/>
          <w:szCs w:val="20"/>
        </w:rPr>
        <w:t xml:space="preserve"> Ministry of Women’s Affairs </w:t>
      </w:r>
      <w:r w:rsidRPr="0049494B">
        <w:rPr>
          <w:rFonts w:eastAsia="Times New Roman" w:cs="Times New Roman"/>
          <w:i/>
          <w:iCs/>
          <w:sz w:val="20"/>
          <w:szCs w:val="20"/>
        </w:rPr>
        <w:t xml:space="preserve">Analysis of Graduate Income Data 2002-2007 by Broad Field of Study </w:t>
      </w:r>
      <w:r w:rsidRPr="0049494B">
        <w:rPr>
          <w:rFonts w:eastAsia="Times New Roman" w:cs="Times New Roman"/>
          <w:sz w:val="20"/>
          <w:szCs w:val="20"/>
        </w:rPr>
        <w:t>(March 2010) at 16.</w:t>
      </w:r>
    </w:p>
  </w:footnote>
  <w:footnote w:id="55">
    <w:p w:rsidR="004E0365" w:rsidRPr="0049494B" w:rsidRDefault="004E0365" w:rsidP="0073421D">
      <w:pPr>
        <w:rPr>
          <w:rFonts w:cs="Times New Roman"/>
          <w:sz w:val="20"/>
          <w:szCs w:val="20"/>
        </w:rPr>
      </w:pPr>
      <w:r w:rsidRPr="0049494B">
        <w:rPr>
          <w:rStyle w:val="FootnoteReference"/>
          <w:rFonts w:cs="Times New Roman"/>
          <w:sz w:val="20"/>
          <w:szCs w:val="20"/>
        </w:rPr>
        <w:footnoteRef/>
      </w:r>
      <w:r w:rsidRPr="0049494B">
        <w:rPr>
          <w:rFonts w:cs="Times New Roman"/>
          <w:sz w:val="20"/>
          <w:szCs w:val="20"/>
        </w:rPr>
        <w:t xml:space="preserve"> </w:t>
      </w:r>
      <w:r w:rsidRPr="0049494B">
        <w:rPr>
          <w:rFonts w:eastAsia="Times New Roman" w:cs="Times New Roman"/>
          <w:sz w:val="20"/>
          <w:szCs w:val="20"/>
          <w:shd w:val="solid" w:color="FFFFFF" w:fill="FFFFFF"/>
        </w:rPr>
        <w:t>(</w:t>
      </w:r>
      <w:r w:rsidRPr="0049494B">
        <w:rPr>
          <w:rFonts w:eastAsia="Times New Roman" w:cs="Times New Roman"/>
          <w:sz w:val="20"/>
          <w:szCs w:val="20"/>
        </w:rPr>
        <w:t>2007) 8 HRNZ 413 (HC).</w:t>
      </w:r>
    </w:p>
  </w:footnote>
  <w:footnote w:id="56">
    <w:p w:rsidR="004E0365" w:rsidRPr="0049494B" w:rsidRDefault="004E0365" w:rsidP="0073421D">
      <w:pPr>
        <w:spacing w:line="276" w:lineRule="auto"/>
        <w:rPr>
          <w:rFonts w:cs="Times New Roman"/>
          <w:sz w:val="20"/>
          <w:szCs w:val="20"/>
        </w:rPr>
      </w:pPr>
      <w:r w:rsidRPr="0049494B">
        <w:rPr>
          <w:rStyle w:val="FootnoteReference"/>
          <w:rFonts w:cs="Times New Roman"/>
          <w:sz w:val="20"/>
          <w:szCs w:val="20"/>
        </w:rPr>
        <w:footnoteRef/>
      </w:r>
      <w:r w:rsidRPr="0049494B">
        <w:rPr>
          <w:rFonts w:eastAsia="Times New Roman" w:cs="Times New Roman"/>
          <w:sz w:val="20"/>
          <w:szCs w:val="20"/>
        </w:rPr>
        <w:t xml:space="preserve"> </w:t>
      </w:r>
      <w:r>
        <w:rPr>
          <w:rFonts w:eastAsia="Times New Roman" w:cs="Times New Roman"/>
          <w:sz w:val="20"/>
          <w:szCs w:val="20"/>
        </w:rPr>
        <w:t>At [52].</w:t>
      </w:r>
    </w:p>
  </w:footnote>
  <w:footnote w:id="57">
    <w:p w:rsidR="004E0365" w:rsidRPr="0049494B" w:rsidRDefault="004E0365" w:rsidP="0073421D">
      <w:pPr>
        <w:rPr>
          <w:rFonts w:cs="Times New Roman"/>
          <w:sz w:val="20"/>
          <w:szCs w:val="20"/>
        </w:rPr>
      </w:pPr>
      <w:r w:rsidRPr="0049494B">
        <w:rPr>
          <w:rStyle w:val="FootnoteReference"/>
          <w:rFonts w:cs="Times New Roman"/>
          <w:sz w:val="20"/>
          <w:szCs w:val="20"/>
        </w:rPr>
        <w:footnoteRef/>
      </w:r>
      <w:r w:rsidRPr="0049494B">
        <w:rPr>
          <w:rFonts w:eastAsia="Times New Roman" w:cs="Times New Roman"/>
          <w:sz w:val="20"/>
          <w:szCs w:val="20"/>
        </w:rPr>
        <w:t xml:space="preserve"> Kate Chapman “Teachers reach pay settlement” </w:t>
      </w:r>
      <w:r w:rsidRPr="0049494B">
        <w:rPr>
          <w:rFonts w:eastAsia="Times New Roman" w:cs="Times New Roman"/>
          <w:i/>
          <w:iCs/>
          <w:sz w:val="20"/>
          <w:szCs w:val="20"/>
        </w:rPr>
        <w:t xml:space="preserve">Stuff.co.nz </w:t>
      </w:r>
      <w:r w:rsidRPr="0049494B">
        <w:rPr>
          <w:rFonts w:eastAsia="Times New Roman" w:cs="Times New Roman"/>
          <w:sz w:val="20"/>
          <w:szCs w:val="20"/>
        </w:rPr>
        <w:t xml:space="preserve">(New Zealand, 17 December 2010) &lt; </w:t>
      </w:r>
      <w:r>
        <w:rPr>
          <w:rFonts w:eastAsia="Times New Roman" w:cs="Times New Roman"/>
          <w:sz w:val="20"/>
          <w:szCs w:val="20"/>
        </w:rPr>
        <w:t>www.stuff.co.nz &gt;</w:t>
      </w:r>
    </w:p>
  </w:footnote>
  <w:footnote w:id="58">
    <w:p w:rsidR="004E0365" w:rsidRPr="0049494B" w:rsidRDefault="004E0365" w:rsidP="0073421D">
      <w:pPr>
        <w:spacing w:line="276" w:lineRule="auto"/>
        <w:rPr>
          <w:rFonts w:cs="Times New Roman"/>
          <w:sz w:val="20"/>
          <w:szCs w:val="20"/>
        </w:rPr>
      </w:pPr>
      <w:r w:rsidRPr="003A7A7E">
        <w:rPr>
          <w:rStyle w:val="FootnoteReference"/>
          <w:rFonts w:cs="Times New Roman"/>
          <w:sz w:val="20"/>
          <w:szCs w:val="20"/>
        </w:rPr>
        <w:footnoteRef/>
      </w:r>
      <w:r w:rsidRPr="003A7A7E">
        <w:rPr>
          <w:rFonts w:eastAsia="Times New Roman" w:cs="Times New Roman"/>
          <w:sz w:val="20"/>
          <w:szCs w:val="20"/>
        </w:rPr>
        <w:t xml:space="preserve"> </w:t>
      </w:r>
      <w:r>
        <w:rPr>
          <w:rFonts w:eastAsia="Times New Roman" w:cs="Times New Roman"/>
          <w:sz w:val="20"/>
          <w:szCs w:val="20"/>
        </w:rPr>
        <w:t>Chapman, above n 56.</w:t>
      </w:r>
    </w:p>
  </w:footnote>
  <w:footnote w:id="59">
    <w:p w:rsidR="004E0365" w:rsidRPr="0049494B" w:rsidRDefault="004E0365" w:rsidP="0073421D">
      <w:pPr>
        <w:spacing w:line="276" w:lineRule="auto"/>
        <w:rPr>
          <w:rFonts w:cs="Times New Roman"/>
          <w:sz w:val="20"/>
          <w:szCs w:val="20"/>
        </w:rPr>
      </w:pPr>
      <w:r w:rsidRPr="0049494B">
        <w:rPr>
          <w:rStyle w:val="FootnoteReference"/>
          <w:rFonts w:cs="Times New Roman"/>
          <w:sz w:val="20"/>
          <w:szCs w:val="20"/>
        </w:rPr>
        <w:footnoteRef/>
      </w:r>
      <w:r w:rsidRPr="0049494B">
        <w:rPr>
          <w:rFonts w:eastAsia="Times New Roman" w:cs="Times New Roman"/>
          <w:sz w:val="20"/>
          <w:szCs w:val="20"/>
        </w:rPr>
        <w:t xml:space="preserve"> New Zealand Educational Institute “</w:t>
      </w:r>
      <w:r w:rsidRPr="0049494B">
        <w:rPr>
          <w:rFonts w:eastAsia="Times New Roman" w:cs="Times New Roman"/>
          <w:color w:val="2C2C21"/>
          <w:sz w:val="20"/>
          <w:szCs w:val="20"/>
          <w:shd w:val="solid" w:color="FFFFFF" w:fill="FFFFFF"/>
        </w:rPr>
        <w:t xml:space="preserve">International Women’s Day should highlight shameful pay equity record” (press release, 8 March 2012) </w:t>
      </w:r>
      <w:r w:rsidRPr="0049494B">
        <w:rPr>
          <w:rFonts w:eastAsia="Times New Roman" w:cs="Times New Roman"/>
          <w:color w:val="2C2C21"/>
          <w:sz w:val="20"/>
          <w:szCs w:val="20"/>
        </w:rPr>
        <w:t>&lt; www.scoop.co.nz &gt;</w:t>
      </w:r>
      <w:r w:rsidRPr="0049494B">
        <w:rPr>
          <w:rFonts w:eastAsia="Times New Roman" w:cs="Times New Roman"/>
          <w:sz w:val="20"/>
          <w:szCs w:val="20"/>
        </w:rPr>
        <w:t xml:space="preserve"> (accessed 9 March 2012).</w:t>
      </w:r>
    </w:p>
  </w:footnote>
  <w:footnote w:id="60">
    <w:p w:rsidR="004E0365" w:rsidRPr="0049494B" w:rsidRDefault="004E0365" w:rsidP="0073421D">
      <w:pPr>
        <w:spacing w:line="276" w:lineRule="auto"/>
        <w:rPr>
          <w:rFonts w:cs="Times New Roman"/>
          <w:sz w:val="20"/>
          <w:szCs w:val="20"/>
        </w:rPr>
      </w:pPr>
      <w:r w:rsidRPr="00D34CC3">
        <w:rPr>
          <w:rStyle w:val="FootnoteReference"/>
          <w:rFonts w:cs="Times New Roman"/>
          <w:sz w:val="20"/>
          <w:szCs w:val="20"/>
        </w:rPr>
        <w:footnoteRef/>
      </w:r>
      <w:r w:rsidRPr="00D34CC3">
        <w:rPr>
          <w:rFonts w:eastAsia="Times New Roman" w:cs="Times New Roman"/>
          <w:sz w:val="20"/>
          <w:szCs w:val="20"/>
        </w:rPr>
        <w:t xml:space="preserve"> </w:t>
      </w:r>
      <w:r>
        <w:rPr>
          <w:rFonts w:eastAsia="MS Mincho" w:cs="Times New Roman"/>
          <w:sz w:val="20"/>
          <w:szCs w:val="20"/>
        </w:rPr>
        <w:t>New Zealand E</w:t>
      </w:r>
      <w:r>
        <w:rPr>
          <w:sz w:val="20"/>
          <w:szCs w:val="20"/>
        </w:rPr>
        <w:t>ducational Institute, above n 58</w:t>
      </w:r>
      <w:r>
        <w:rPr>
          <w:rFonts w:eastAsia="MS Mincho" w:cs="Times New Roman"/>
          <w:sz w:val="20"/>
          <w:szCs w:val="20"/>
        </w:rPr>
        <w:t xml:space="preserve">.  </w:t>
      </w:r>
    </w:p>
  </w:footnote>
  <w:footnote w:id="61">
    <w:p w:rsidR="004E0365" w:rsidRPr="0049494B" w:rsidRDefault="004E0365" w:rsidP="0073421D">
      <w:pPr>
        <w:spacing w:line="276" w:lineRule="auto"/>
        <w:rPr>
          <w:rFonts w:cs="Times New Roman"/>
          <w:sz w:val="20"/>
          <w:szCs w:val="20"/>
        </w:rPr>
      </w:pPr>
      <w:r w:rsidRPr="0049494B">
        <w:rPr>
          <w:rStyle w:val="FootnoteReference"/>
          <w:rFonts w:cs="Times New Roman"/>
          <w:sz w:val="20"/>
          <w:szCs w:val="20"/>
        </w:rPr>
        <w:footnoteRef/>
      </w:r>
      <w:r w:rsidRPr="0049494B">
        <w:rPr>
          <w:rFonts w:eastAsia="Times New Roman" w:cs="Times New Roman"/>
          <w:sz w:val="20"/>
          <w:szCs w:val="20"/>
        </w:rPr>
        <w:t xml:space="preserve"> New Zealand Human Rights Commission </w:t>
      </w:r>
      <w:r w:rsidRPr="0049494B">
        <w:rPr>
          <w:rFonts w:eastAsia="Times New Roman" w:cs="Times New Roman"/>
          <w:i/>
          <w:iCs/>
          <w:sz w:val="20"/>
          <w:szCs w:val="20"/>
        </w:rPr>
        <w:t>Tracking Equality At Work</w:t>
      </w:r>
      <w:r w:rsidRPr="0049494B">
        <w:rPr>
          <w:rFonts w:eastAsia="Times New Roman" w:cs="Times New Roman"/>
          <w:sz w:val="20"/>
          <w:szCs w:val="20"/>
        </w:rPr>
        <w:t xml:space="preserve"> (2011) at 33.</w:t>
      </w:r>
    </w:p>
  </w:footnote>
  <w:footnote w:id="62">
    <w:p w:rsidR="004E0365" w:rsidRPr="00D34CC3" w:rsidRDefault="004E0365" w:rsidP="0073421D">
      <w:pPr>
        <w:spacing w:line="276" w:lineRule="auto"/>
        <w:rPr>
          <w:rFonts w:cs="Times New Roman"/>
          <w:sz w:val="20"/>
          <w:szCs w:val="20"/>
        </w:rPr>
      </w:pPr>
      <w:r w:rsidRPr="00D34CC3">
        <w:rPr>
          <w:rStyle w:val="FootnoteReference"/>
          <w:rFonts w:cs="Times New Roman"/>
          <w:sz w:val="20"/>
          <w:szCs w:val="20"/>
        </w:rPr>
        <w:footnoteRef/>
      </w:r>
      <w:r w:rsidRPr="00D34CC3">
        <w:rPr>
          <w:rFonts w:eastAsia="Times New Roman" w:cs="Times New Roman"/>
          <w:sz w:val="20"/>
          <w:szCs w:val="20"/>
        </w:rPr>
        <w:t xml:space="preserve"> </w:t>
      </w:r>
      <w:r>
        <w:rPr>
          <w:rFonts w:eastAsia="Times New Roman" w:cs="Times New Roman"/>
          <w:sz w:val="20"/>
          <w:szCs w:val="20"/>
        </w:rPr>
        <w:t>A</w:t>
      </w:r>
      <w:r w:rsidRPr="00D34CC3">
        <w:rPr>
          <w:rFonts w:eastAsia="Times New Roman" w:cs="Times New Roman"/>
          <w:sz w:val="20"/>
          <w:szCs w:val="20"/>
        </w:rPr>
        <w:t>t 33.</w:t>
      </w:r>
    </w:p>
  </w:footnote>
  <w:footnote w:id="63">
    <w:p w:rsidR="004E0365" w:rsidRPr="0049494B" w:rsidRDefault="004E0365" w:rsidP="00216C59">
      <w:pPr>
        <w:pStyle w:val="NoSpacing"/>
        <w:rPr>
          <w:rFonts w:cs="Times New Roman"/>
          <w:sz w:val="20"/>
          <w:szCs w:val="20"/>
        </w:rPr>
      </w:pPr>
      <w:r w:rsidRPr="00D34CC3">
        <w:rPr>
          <w:rStyle w:val="FootnoteReference"/>
          <w:rFonts w:cs="Times New Roman"/>
          <w:sz w:val="20"/>
          <w:szCs w:val="20"/>
        </w:rPr>
        <w:footnoteRef/>
      </w:r>
      <w:r>
        <w:rPr>
          <w:rFonts w:cs="Times New Roman"/>
          <w:sz w:val="20"/>
          <w:szCs w:val="20"/>
        </w:rPr>
        <w:t xml:space="preserve"> At</w:t>
      </w:r>
      <w:r w:rsidRPr="00D34CC3">
        <w:rPr>
          <w:rFonts w:cs="Times New Roman"/>
          <w:sz w:val="20"/>
          <w:szCs w:val="20"/>
        </w:rPr>
        <w:t xml:space="preserve"> 34.</w:t>
      </w:r>
      <w:r w:rsidRPr="0049494B">
        <w:rPr>
          <w:rFonts w:cs="Times New Roman"/>
          <w:sz w:val="20"/>
          <w:szCs w:val="20"/>
        </w:rPr>
        <w:t xml:space="preserve"> </w:t>
      </w:r>
    </w:p>
  </w:footnote>
  <w:footnote w:id="64">
    <w:p w:rsidR="004E0365" w:rsidRPr="0049494B" w:rsidRDefault="004E0365" w:rsidP="00B24DE6">
      <w:pPr>
        <w:pStyle w:val="FootnoteText"/>
        <w:rPr>
          <w:rFonts w:cs="Times New Roman"/>
          <w:sz w:val="20"/>
          <w:szCs w:val="20"/>
        </w:rPr>
      </w:pPr>
      <w:r w:rsidRPr="0049494B">
        <w:rPr>
          <w:rStyle w:val="FootnoteReference"/>
          <w:rFonts w:cs="Times New Roman"/>
          <w:sz w:val="20"/>
          <w:szCs w:val="20"/>
        </w:rPr>
        <w:footnoteRef/>
      </w:r>
      <w:r>
        <w:rPr>
          <w:rFonts w:cs="Times New Roman"/>
          <w:sz w:val="20"/>
          <w:szCs w:val="20"/>
        </w:rPr>
        <w:t xml:space="preserve"> Old Age Pensions Act</w:t>
      </w:r>
      <w:r w:rsidRPr="0049494B">
        <w:rPr>
          <w:rFonts w:cs="Times New Roman"/>
          <w:sz w:val="20"/>
          <w:szCs w:val="20"/>
        </w:rPr>
        <w:t xml:space="preserve"> 1898</w:t>
      </w:r>
      <w:r>
        <w:rPr>
          <w:rFonts w:cs="Times New Roman"/>
          <w:sz w:val="20"/>
          <w:szCs w:val="20"/>
        </w:rPr>
        <w:t>.</w:t>
      </w:r>
    </w:p>
  </w:footnote>
  <w:footnote w:id="65">
    <w:p w:rsidR="004E0365" w:rsidRPr="0049494B" w:rsidRDefault="004E0365" w:rsidP="00B24DE6">
      <w:pPr>
        <w:pStyle w:val="FootnoteText"/>
        <w:rPr>
          <w:rFonts w:cs="Times New Roman"/>
          <w:sz w:val="20"/>
          <w:szCs w:val="20"/>
        </w:rPr>
      </w:pPr>
      <w:r w:rsidRPr="00B6702C">
        <w:rPr>
          <w:rStyle w:val="FootnoteReference"/>
          <w:rFonts w:cs="Times New Roman"/>
          <w:sz w:val="20"/>
          <w:szCs w:val="20"/>
        </w:rPr>
        <w:footnoteRef/>
      </w:r>
      <w:r w:rsidRPr="00B6702C">
        <w:rPr>
          <w:rFonts w:cs="Times New Roman"/>
          <w:sz w:val="20"/>
          <w:szCs w:val="20"/>
        </w:rPr>
        <w:t xml:space="preserve"> </w:t>
      </w:r>
      <w:r>
        <w:rPr>
          <w:rFonts w:cs="Times New Roman"/>
          <w:sz w:val="20"/>
          <w:szCs w:val="20"/>
        </w:rPr>
        <w:t xml:space="preserve">Mamari </w:t>
      </w:r>
      <w:r w:rsidRPr="00B6702C">
        <w:rPr>
          <w:rFonts w:cs="Times New Roman"/>
          <w:sz w:val="20"/>
          <w:szCs w:val="20"/>
        </w:rPr>
        <w:t xml:space="preserve">Stephens, </w:t>
      </w:r>
      <w:r>
        <w:rPr>
          <w:rFonts w:cs="Times New Roman"/>
          <w:sz w:val="20"/>
          <w:szCs w:val="20"/>
        </w:rPr>
        <w:t xml:space="preserve">“The Right to Social Security” in </w:t>
      </w:r>
      <w:r>
        <w:rPr>
          <w:rFonts w:eastAsia="MS Mincho" w:cs="Times New Roman"/>
          <w:sz w:val="20"/>
          <w:szCs w:val="20"/>
        </w:rPr>
        <w:t xml:space="preserve">Margaret Bedggood and Kris Gledhill (eds.) </w:t>
      </w:r>
      <w:r>
        <w:rPr>
          <w:rFonts w:eastAsia="MS Mincho" w:cs="Times New Roman"/>
          <w:i/>
          <w:iCs/>
          <w:sz w:val="20"/>
          <w:szCs w:val="20"/>
        </w:rPr>
        <w:t xml:space="preserve">Law Into Action: Economic, Social and Cultural Rights in Aotearoa New Zealand </w:t>
      </w:r>
      <w:r>
        <w:rPr>
          <w:rFonts w:eastAsia="MS Mincho" w:cs="Times New Roman"/>
          <w:sz w:val="20"/>
          <w:szCs w:val="20"/>
        </w:rPr>
        <w:t>(Thomson Reuters, Wellington, 2011) 127</w:t>
      </w:r>
      <w:r w:rsidRPr="00B6702C">
        <w:rPr>
          <w:rFonts w:cs="Times New Roman"/>
          <w:sz w:val="20"/>
          <w:szCs w:val="20"/>
        </w:rPr>
        <w:t xml:space="preserve"> at 132.</w:t>
      </w:r>
      <w:r w:rsidRPr="0049494B">
        <w:rPr>
          <w:rFonts w:cs="Times New Roman"/>
          <w:sz w:val="20"/>
          <w:szCs w:val="20"/>
        </w:rPr>
        <w:t xml:space="preserve"> </w:t>
      </w:r>
    </w:p>
  </w:footnote>
  <w:footnote w:id="66">
    <w:p w:rsidR="004E0365" w:rsidRPr="0049494B" w:rsidRDefault="004E0365" w:rsidP="00B24DE6">
      <w:pPr>
        <w:pStyle w:val="FootnoteText"/>
        <w:rPr>
          <w:rFonts w:cs="Times New Roman"/>
          <w:sz w:val="20"/>
          <w:szCs w:val="20"/>
        </w:rPr>
      </w:pPr>
      <w:r w:rsidRPr="0049494B">
        <w:rPr>
          <w:rStyle w:val="FootnoteReference"/>
          <w:rFonts w:cs="Times New Roman"/>
          <w:sz w:val="20"/>
          <w:szCs w:val="20"/>
        </w:rPr>
        <w:footnoteRef/>
      </w:r>
      <w:r>
        <w:rPr>
          <w:rFonts w:cs="Times New Roman"/>
          <w:sz w:val="20"/>
          <w:szCs w:val="20"/>
        </w:rPr>
        <w:t xml:space="preserve"> Social Security Act</w:t>
      </w:r>
      <w:r w:rsidRPr="0049494B">
        <w:rPr>
          <w:rFonts w:cs="Times New Roman"/>
          <w:sz w:val="20"/>
          <w:szCs w:val="20"/>
        </w:rPr>
        <w:t xml:space="preserve"> 1938.</w:t>
      </w:r>
    </w:p>
  </w:footnote>
  <w:footnote w:id="67">
    <w:p w:rsidR="004E0365" w:rsidRPr="0049494B" w:rsidRDefault="004E0365" w:rsidP="00B24DE6">
      <w:pPr>
        <w:pStyle w:val="FootnoteText"/>
        <w:rPr>
          <w:rFonts w:cs="Times New Roman"/>
          <w:sz w:val="20"/>
          <w:szCs w:val="20"/>
        </w:rPr>
      </w:pPr>
      <w:r w:rsidRPr="002015CF">
        <w:rPr>
          <w:rStyle w:val="FootnoteReference"/>
          <w:rFonts w:cs="Times New Roman"/>
          <w:sz w:val="20"/>
          <w:szCs w:val="20"/>
        </w:rPr>
        <w:footnoteRef/>
      </w:r>
      <w:r w:rsidRPr="002015CF">
        <w:rPr>
          <w:rFonts w:cs="Times New Roman"/>
          <w:sz w:val="20"/>
          <w:szCs w:val="20"/>
        </w:rPr>
        <w:t xml:space="preserve"> Stephens</w:t>
      </w:r>
      <w:r w:rsidRPr="00B6702C">
        <w:rPr>
          <w:rFonts w:cs="Times New Roman"/>
          <w:sz w:val="20"/>
          <w:szCs w:val="20"/>
        </w:rPr>
        <w:t xml:space="preserve">, above n </w:t>
      </w:r>
      <w:r>
        <w:rPr>
          <w:rFonts w:cs="Times New Roman"/>
          <w:sz w:val="20"/>
          <w:szCs w:val="20"/>
        </w:rPr>
        <w:t>64</w:t>
      </w:r>
      <w:r w:rsidRPr="00B6702C">
        <w:rPr>
          <w:rFonts w:cs="Times New Roman"/>
          <w:sz w:val="20"/>
          <w:szCs w:val="20"/>
        </w:rPr>
        <w:t xml:space="preserve"> at</w:t>
      </w:r>
      <w:r>
        <w:rPr>
          <w:rFonts w:cs="Times New Roman"/>
          <w:sz w:val="20"/>
          <w:szCs w:val="20"/>
        </w:rPr>
        <w:t xml:space="preserve"> 134</w:t>
      </w:r>
      <w:r w:rsidRPr="00B6702C">
        <w:rPr>
          <w:rFonts w:cs="Times New Roman"/>
          <w:sz w:val="20"/>
          <w:szCs w:val="20"/>
        </w:rPr>
        <w:t>.</w:t>
      </w:r>
    </w:p>
  </w:footnote>
  <w:footnote w:id="68">
    <w:p w:rsidR="004E0365" w:rsidRPr="0049494B" w:rsidRDefault="004E0365" w:rsidP="00B24DE6">
      <w:pPr>
        <w:pStyle w:val="FootnoteText"/>
        <w:rPr>
          <w:rFonts w:cs="Times New Roman"/>
          <w:sz w:val="20"/>
          <w:szCs w:val="20"/>
        </w:rPr>
      </w:pPr>
      <w:r w:rsidRPr="0049494B">
        <w:rPr>
          <w:rStyle w:val="FootnoteReference"/>
          <w:rFonts w:cs="Times New Roman"/>
          <w:sz w:val="20"/>
          <w:szCs w:val="20"/>
        </w:rPr>
        <w:footnoteRef/>
      </w:r>
      <w:r w:rsidRPr="0049494B">
        <w:rPr>
          <w:rFonts w:cs="Times New Roman"/>
          <w:sz w:val="20"/>
          <w:szCs w:val="20"/>
        </w:rPr>
        <w:t xml:space="preserve"> Social Security Act 1964</w:t>
      </w:r>
      <w:r>
        <w:rPr>
          <w:rFonts w:cs="Times New Roman"/>
          <w:sz w:val="20"/>
          <w:szCs w:val="20"/>
        </w:rPr>
        <w:t>.</w:t>
      </w:r>
    </w:p>
  </w:footnote>
  <w:footnote w:id="69">
    <w:p w:rsidR="004E0365" w:rsidRPr="0049494B" w:rsidRDefault="004E0365" w:rsidP="00B24DE6">
      <w:pPr>
        <w:pStyle w:val="FootnoteText"/>
        <w:rPr>
          <w:rFonts w:cs="Times New Roman"/>
          <w:sz w:val="20"/>
          <w:szCs w:val="20"/>
        </w:rPr>
      </w:pPr>
      <w:r w:rsidRPr="002015CF">
        <w:rPr>
          <w:rStyle w:val="FootnoteReference"/>
          <w:rFonts w:cs="Times New Roman"/>
          <w:sz w:val="20"/>
          <w:szCs w:val="20"/>
        </w:rPr>
        <w:footnoteRef/>
      </w:r>
      <w:r w:rsidRPr="002015CF">
        <w:rPr>
          <w:rFonts w:cs="Times New Roman"/>
          <w:sz w:val="20"/>
          <w:szCs w:val="20"/>
        </w:rPr>
        <w:t xml:space="preserve"> </w:t>
      </w:r>
      <w:r w:rsidRPr="00B6702C">
        <w:rPr>
          <w:rFonts w:cs="Times New Roman"/>
          <w:sz w:val="20"/>
          <w:szCs w:val="20"/>
        </w:rPr>
        <w:t xml:space="preserve">Stephens, above n </w:t>
      </w:r>
      <w:r>
        <w:rPr>
          <w:rFonts w:cs="Times New Roman"/>
          <w:sz w:val="20"/>
          <w:szCs w:val="20"/>
        </w:rPr>
        <w:t>64</w:t>
      </w:r>
      <w:r w:rsidRPr="00B6702C">
        <w:rPr>
          <w:rFonts w:cs="Times New Roman"/>
          <w:sz w:val="20"/>
          <w:szCs w:val="20"/>
        </w:rPr>
        <w:t xml:space="preserve"> at</w:t>
      </w:r>
      <w:r>
        <w:rPr>
          <w:rFonts w:cs="Times New Roman"/>
          <w:sz w:val="20"/>
          <w:szCs w:val="20"/>
        </w:rPr>
        <w:t xml:space="preserve"> 136.</w:t>
      </w:r>
    </w:p>
  </w:footnote>
  <w:footnote w:id="70">
    <w:p w:rsidR="004E0365" w:rsidRPr="0049494B" w:rsidRDefault="004E0365" w:rsidP="00B24DE6">
      <w:pPr>
        <w:pStyle w:val="FootnoteText"/>
        <w:rPr>
          <w:rFonts w:cs="Times New Roman"/>
          <w:sz w:val="20"/>
          <w:szCs w:val="20"/>
        </w:rPr>
      </w:pPr>
      <w:r w:rsidRPr="0049494B">
        <w:rPr>
          <w:rStyle w:val="FootnoteReference"/>
          <w:rFonts w:cs="Times New Roman"/>
          <w:sz w:val="20"/>
          <w:szCs w:val="20"/>
        </w:rPr>
        <w:footnoteRef/>
      </w:r>
      <w:r w:rsidRPr="0049494B">
        <w:rPr>
          <w:rFonts w:cs="Times New Roman"/>
          <w:sz w:val="20"/>
          <w:szCs w:val="20"/>
        </w:rPr>
        <w:t xml:space="preserve"> For </w:t>
      </w:r>
      <w:r>
        <w:rPr>
          <w:rFonts w:cs="Times New Roman"/>
          <w:sz w:val="20"/>
          <w:szCs w:val="20"/>
        </w:rPr>
        <w:t xml:space="preserve">a detailed </w:t>
      </w:r>
      <w:r w:rsidRPr="0049494B">
        <w:rPr>
          <w:rFonts w:cs="Times New Roman"/>
          <w:sz w:val="20"/>
          <w:szCs w:val="20"/>
        </w:rPr>
        <w:t xml:space="preserve">account of changes to the social security system under the Fourth Labour Government, see Jane Kelsey, </w:t>
      </w:r>
      <w:r w:rsidRPr="0049494B">
        <w:rPr>
          <w:rFonts w:cs="Times New Roman"/>
          <w:i/>
          <w:sz w:val="20"/>
          <w:szCs w:val="20"/>
        </w:rPr>
        <w:t>Rolling Back the State: Privatisation of Power in Aotearoa/New Zealand</w:t>
      </w:r>
      <w:r w:rsidRPr="0049494B">
        <w:rPr>
          <w:rFonts w:cs="Times New Roman"/>
          <w:sz w:val="20"/>
          <w:szCs w:val="20"/>
        </w:rPr>
        <w:t xml:space="preserve">, (Bridget Williams Books, </w:t>
      </w:r>
      <w:r>
        <w:rPr>
          <w:rFonts w:cs="Times New Roman"/>
          <w:sz w:val="20"/>
          <w:szCs w:val="20"/>
        </w:rPr>
        <w:t>Wellington, 1993) at 76</w:t>
      </w:r>
      <w:r w:rsidRPr="0049494B">
        <w:rPr>
          <w:rFonts w:cs="Times New Roman"/>
          <w:sz w:val="20"/>
          <w:szCs w:val="20"/>
        </w:rPr>
        <w:t>.</w:t>
      </w:r>
    </w:p>
  </w:footnote>
  <w:footnote w:id="71">
    <w:p w:rsidR="004E0365" w:rsidRPr="0049494B" w:rsidRDefault="004E0365" w:rsidP="00B24DE6">
      <w:pPr>
        <w:pStyle w:val="FootnoteText"/>
        <w:rPr>
          <w:rFonts w:cs="Times New Roman"/>
          <w:sz w:val="20"/>
          <w:szCs w:val="20"/>
        </w:rPr>
      </w:pPr>
      <w:r w:rsidRPr="0049494B">
        <w:rPr>
          <w:rStyle w:val="FootnoteReference"/>
          <w:rFonts w:cs="Times New Roman"/>
          <w:sz w:val="20"/>
          <w:szCs w:val="20"/>
        </w:rPr>
        <w:footnoteRef/>
      </w:r>
      <w:r w:rsidRPr="0049494B">
        <w:rPr>
          <w:rFonts w:cs="Times New Roman"/>
          <w:sz w:val="20"/>
          <w:szCs w:val="20"/>
        </w:rPr>
        <w:t xml:space="preserve"> Chris Rudd provides a succinct summary of these reforms in “The Welfare State” in </w:t>
      </w:r>
      <w:r w:rsidRPr="0049494B">
        <w:rPr>
          <w:rFonts w:cs="Times New Roman"/>
          <w:i/>
          <w:sz w:val="20"/>
          <w:szCs w:val="20"/>
        </w:rPr>
        <w:t xml:space="preserve">New Zealand </w:t>
      </w:r>
      <w:r w:rsidRPr="00B41982">
        <w:rPr>
          <w:rFonts w:cs="Times New Roman"/>
          <w:i/>
          <w:sz w:val="20"/>
          <w:szCs w:val="20"/>
        </w:rPr>
        <w:t>Politics in Transition</w:t>
      </w:r>
      <w:r w:rsidRPr="00B41982">
        <w:rPr>
          <w:rFonts w:cs="Times New Roman"/>
          <w:sz w:val="20"/>
          <w:szCs w:val="20"/>
        </w:rPr>
        <w:t>, ed. Raymond Miller (Oxford University Press, Auckland, 1997)</w:t>
      </w:r>
      <w:r>
        <w:rPr>
          <w:rFonts w:cs="Times New Roman"/>
          <w:sz w:val="20"/>
          <w:szCs w:val="20"/>
        </w:rPr>
        <w:t xml:space="preserve"> at</w:t>
      </w:r>
      <w:r w:rsidRPr="00B41982">
        <w:rPr>
          <w:rFonts w:cs="Times New Roman"/>
          <w:sz w:val="20"/>
          <w:szCs w:val="20"/>
        </w:rPr>
        <w:t xml:space="preserve"> 256.</w:t>
      </w:r>
    </w:p>
  </w:footnote>
  <w:footnote w:id="72">
    <w:p w:rsidR="004E0365" w:rsidRPr="0049494B" w:rsidRDefault="004E0365" w:rsidP="00B24DE6">
      <w:pPr>
        <w:pStyle w:val="FootnoteText"/>
        <w:rPr>
          <w:rFonts w:cs="Times New Roman"/>
          <w:sz w:val="20"/>
          <w:szCs w:val="20"/>
          <w:lang w:val="en-US"/>
        </w:rPr>
      </w:pPr>
      <w:r w:rsidRPr="0049494B">
        <w:rPr>
          <w:rStyle w:val="FootnoteReference"/>
          <w:rFonts w:cs="Times New Roman"/>
          <w:sz w:val="20"/>
          <w:szCs w:val="20"/>
        </w:rPr>
        <w:footnoteRef/>
      </w:r>
      <w:r w:rsidRPr="0049494B">
        <w:rPr>
          <w:rFonts w:cs="Times New Roman"/>
          <w:sz w:val="20"/>
          <w:szCs w:val="20"/>
        </w:rPr>
        <w:t xml:space="preserve"> </w:t>
      </w:r>
      <w:r>
        <w:rPr>
          <w:rFonts w:cs="Times New Roman"/>
          <w:sz w:val="20"/>
          <w:szCs w:val="20"/>
        </w:rPr>
        <w:t xml:space="preserve">The </w:t>
      </w:r>
      <w:r w:rsidRPr="0049494B">
        <w:rPr>
          <w:rFonts w:cs="Times New Roman"/>
          <w:sz w:val="20"/>
          <w:szCs w:val="20"/>
          <w:lang w:val="en-US"/>
        </w:rPr>
        <w:t>Alternative Welfare Working Group</w:t>
      </w:r>
      <w:r w:rsidRPr="0049494B">
        <w:rPr>
          <w:rFonts w:cs="Times New Roman"/>
          <w:i/>
          <w:sz w:val="20"/>
          <w:szCs w:val="20"/>
          <w:lang w:val="en-US"/>
        </w:rPr>
        <w:t xml:space="preserve"> Welfare Justice For All</w:t>
      </w:r>
      <w:r w:rsidRPr="0049494B">
        <w:rPr>
          <w:rFonts w:cs="Times New Roman"/>
          <w:sz w:val="20"/>
          <w:szCs w:val="20"/>
          <w:lang w:val="en-US"/>
        </w:rPr>
        <w:t xml:space="preserve"> </w:t>
      </w:r>
      <w:r>
        <w:rPr>
          <w:rFonts w:cs="Times New Roman"/>
          <w:sz w:val="20"/>
          <w:szCs w:val="20"/>
          <w:lang w:val="en-US"/>
        </w:rPr>
        <w:t>(December 2010)</w:t>
      </w:r>
      <w:r w:rsidRPr="0049494B">
        <w:rPr>
          <w:rFonts w:cs="Times New Roman"/>
          <w:sz w:val="20"/>
          <w:szCs w:val="20"/>
        </w:rPr>
        <w:t xml:space="preserve"> </w:t>
      </w:r>
      <w:r>
        <w:rPr>
          <w:rFonts w:cs="Times New Roman"/>
          <w:sz w:val="20"/>
          <w:szCs w:val="20"/>
        </w:rPr>
        <w:t xml:space="preserve">at </w:t>
      </w:r>
      <w:r w:rsidRPr="0049494B">
        <w:rPr>
          <w:rFonts w:cs="Times New Roman"/>
          <w:sz w:val="20"/>
          <w:szCs w:val="20"/>
        </w:rPr>
        <w:t>33.</w:t>
      </w:r>
    </w:p>
  </w:footnote>
  <w:footnote w:id="73">
    <w:p w:rsidR="004E0365" w:rsidRPr="0049494B" w:rsidRDefault="004E0365" w:rsidP="00B24DE6">
      <w:pPr>
        <w:pStyle w:val="FootnoteText"/>
        <w:rPr>
          <w:rFonts w:cs="Times New Roman"/>
          <w:sz w:val="20"/>
          <w:szCs w:val="20"/>
          <w:lang w:val="en-US"/>
        </w:rPr>
      </w:pPr>
      <w:r w:rsidRPr="0049494B">
        <w:rPr>
          <w:rStyle w:val="FootnoteReference"/>
          <w:rFonts w:cs="Times New Roman"/>
          <w:sz w:val="20"/>
          <w:szCs w:val="20"/>
        </w:rPr>
        <w:footnoteRef/>
      </w:r>
      <w:r w:rsidRPr="0049494B">
        <w:rPr>
          <w:rFonts w:cs="Times New Roman"/>
          <w:sz w:val="20"/>
          <w:szCs w:val="20"/>
        </w:rPr>
        <w:t xml:space="preserve"> </w:t>
      </w:r>
      <w:r w:rsidRPr="0049494B">
        <w:rPr>
          <w:rFonts w:cs="Times New Roman"/>
          <w:sz w:val="20"/>
          <w:szCs w:val="20"/>
          <w:lang w:val="en-US"/>
        </w:rPr>
        <w:t>Soc</w:t>
      </w:r>
      <w:r>
        <w:rPr>
          <w:rFonts w:cs="Times New Roman"/>
          <w:sz w:val="20"/>
          <w:szCs w:val="20"/>
          <w:lang w:val="en-US"/>
        </w:rPr>
        <w:t>ial Security Amendment Act 2007.</w:t>
      </w:r>
    </w:p>
  </w:footnote>
  <w:footnote w:id="74">
    <w:p w:rsidR="004E0365" w:rsidRPr="00F2316B" w:rsidRDefault="004E0365" w:rsidP="00B24DE6">
      <w:pPr>
        <w:pStyle w:val="FootnoteText"/>
        <w:rPr>
          <w:rFonts w:cs="Times New Roman"/>
          <w:sz w:val="20"/>
          <w:szCs w:val="20"/>
          <w:lang w:val="en-US"/>
        </w:rPr>
      </w:pPr>
      <w:r w:rsidRPr="00F2316B">
        <w:rPr>
          <w:rStyle w:val="FootnoteReference"/>
          <w:rFonts w:cs="Times New Roman"/>
          <w:sz w:val="20"/>
          <w:szCs w:val="20"/>
        </w:rPr>
        <w:footnoteRef/>
      </w:r>
      <w:r w:rsidRPr="00F2316B">
        <w:rPr>
          <w:rFonts w:cs="Times New Roman"/>
          <w:sz w:val="20"/>
          <w:szCs w:val="20"/>
        </w:rPr>
        <w:t xml:space="preserve"> </w:t>
      </w:r>
      <w:r w:rsidRPr="00F2316B">
        <w:rPr>
          <w:rFonts w:cs="Times New Roman"/>
          <w:sz w:val="20"/>
          <w:szCs w:val="20"/>
          <w:lang w:val="en-US"/>
        </w:rPr>
        <w:t>Section 4.</w:t>
      </w:r>
    </w:p>
  </w:footnote>
  <w:footnote w:id="75">
    <w:p w:rsidR="004E0365" w:rsidRPr="00F2316B" w:rsidRDefault="004E0365" w:rsidP="00B24DE6">
      <w:pPr>
        <w:pStyle w:val="FootnoteText"/>
        <w:rPr>
          <w:rFonts w:cs="Times New Roman"/>
          <w:sz w:val="20"/>
          <w:szCs w:val="20"/>
          <w:lang w:val="en-US"/>
        </w:rPr>
      </w:pPr>
      <w:r w:rsidRPr="00F2316B">
        <w:rPr>
          <w:rStyle w:val="FootnoteReference"/>
          <w:rFonts w:cs="Times New Roman"/>
          <w:sz w:val="20"/>
          <w:szCs w:val="20"/>
        </w:rPr>
        <w:footnoteRef/>
      </w:r>
      <w:r w:rsidRPr="00F2316B">
        <w:rPr>
          <w:rFonts w:cs="Times New Roman"/>
          <w:sz w:val="20"/>
          <w:szCs w:val="20"/>
        </w:rPr>
        <w:t xml:space="preserve"> </w:t>
      </w:r>
      <w:r w:rsidRPr="00F2316B">
        <w:rPr>
          <w:rFonts w:cs="Times New Roman"/>
          <w:sz w:val="20"/>
          <w:szCs w:val="20"/>
          <w:lang w:val="en-US"/>
        </w:rPr>
        <w:t>Section 28.</w:t>
      </w:r>
    </w:p>
  </w:footnote>
  <w:footnote w:id="76">
    <w:p w:rsidR="004E0365" w:rsidRPr="00F2316B" w:rsidRDefault="004E0365" w:rsidP="00B24DE6">
      <w:pPr>
        <w:pStyle w:val="FootnoteText"/>
        <w:rPr>
          <w:rFonts w:cs="Times New Roman"/>
          <w:sz w:val="20"/>
          <w:szCs w:val="20"/>
          <w:lang w:val="en-US"/>
        </w:rPr>
      </w:pPr>
      <w:r w:rsidRPr="00F2316B">
        <w:rPr>
          <w:rStyle w:val="FootnoteReference"/>
          <w:rFonts w:cs="Times New Roman"/>
          <w:sz w:val="20"/>
          <w:szCs w:val="20"/>
        </w:rPr>
        <w:footnoteRef/>
      </w:r>
      <w:r w:rsidRPr="00F2316B">
        <w:rPr>
          <w:rFonts w:cs="Times New Roman"/>
          <w:sz w:val="20"/>
          <w:szCs w:val="20"/>
        </w:rPr>
        <w:t xml:space="preserve"> </w:t>
      </w:r>
      <w:r w:rsidRPr="00F2316B">
        <w:rPr>
          <w:rFonts w:cs="Times New Roman"/>
          <w:sz w:val="20"/>
          <w:szCs w:val="20"/>
          <w:lang w:val="en-US"/>
        </w:rPr>
        <w:t>Section 38.</w:t>
      </w:r>
    </w:p>
  </w:footnote>
  <w:footnote w:id="77">
    <w:p w:rsidR="004E0365" w:rsidRPr="00F2316B" w:rsidRDefault="004E0365" w:rsidP="00B24DE6">
      <w:pPr>
        <w:pStyle w:val="FootnoteText"/>
        <w:rPr>
          <w:rFonts w:cs="Times New Roman"/>
          <w:sz w:val="20"/>
          <w:szCs w:val="20"/>
          <w:lang w:val="en-US"/>
        </w:rPr>
      </w:pPr>
      <w:r w:rsidRPr="00F2316B">
        <w:rPr>
          <w:rStyle w:val="FootnoteReference"/>
          <w:rFonts w:cs="Times New Roman"/>
          <w:sz w:val="20"/>
          <w:szCs w:val="20"/>
        </w:rPr>
        <w:footnoteRef/>
      </w:r>
      <w:r w:rsidRPr="00F2316B">
        <w:rPr>
          <w:rFonts w:cs="Times New Roman"/>
          <w:sz w:val="20"/>
          <w:szCs w:val="20"/>
        </w:rPr>
        <w:t xml:space="preserve"> </w:t>
      </w:r>
      <w:r w:rsidRPr="00F2316B">
        <w:rPr>
          <w:rFonts w:cs="Times New Roman"/>
          <w:sz w:val="20"/>
          <w:szCs w:val="20"/>
          <w:lang w:val="en-US"/>
        </w:rPr>
        <w:t>Section 38.</w:t>
      </w:r>
    </w:p>
  </w:footnote>
  <w:footnote w:id="78">
    <w:p w:rsidR="004E0365" w:rsidRPr="0049494B" w:rsidRDefault="004E0365" w:rsidP="00B24DE6">
      <w:pPr>
        <w:pStyle w:val="FootnoteText"/>
        <w:rPr>
          <w:rFonts w:cs="Times New Roman"/>
          <w:sz w:val="20"/>
          <w:szCs w:val="20"/>
          <w:lang w:val="en-US"/>
        </w:rPr>
      </w:pPr>
      <w:r w:rsidRPr="00F2316B">
        <w:rPr>
          <w:rStyle w:val="FootnoteReference"/>
          <w:rFonts w:cs="Times New Roman"/>
          <w:sz w:val="20"/>
          <w:szCs w:val="20"/>
        </w:rPr>
        <w:footnoteRef/>
      </w:r>
      <w:r w:rsidRPr="00F2316B">
        <w:rPr>
          <w:rFonts w:cs="Times New Roman"/>
          <w:sz w:val="20"/>
          <w:szCs w:val="20"/>
        </w:rPr>
        <w:t xml:space="preserve"> </w:t>
      </w:r>
      <w:r w:rsidRPr="00F2316B">
        <w:rPr>
          <w:rFonts w:cs="Times New Roman"/>
          <w:sz w:val="20"/>
          <w:szCs w:val="20"/>
          <w:lang w:val="en-US"/>
        </w:rPr>
        <w:t>Section 27.</w:t>
      </w:r>
    </w:p>
  </w:footnote>
  <w:footnote w:id="79">
    <w:p w:rsidR="004E0365" w:rsidRPr="0049494B" w:rsidRDefault="004E0365" w:rsidP="00B24DE6">
      <w:pPr>
        <w:pStyle w:val="FootnoteText"/>
        <w:rPr>
          <w:rFonts w:cs="Times New Roman"/>
          <w:sz w:val="20"/>
          <w:szCs w:val="20"/>
          <w:lang w:val="en-US"/>
        </w:rPr>
      </w:pPr>
      <w:r w:rsidRPr="0049494B">
        <w:rPr>
          <w:rStyle w:val="FootnoteReference"/>
          <w:rFonts w:cs="Times New Roman"/>
          <w:sz w:val="20"/>
          <w:szCs w:val="20"/>
        </w:rPr>
        <w:footnoteRef/>
      </w:r>
      <w:r w:rsidRPr="0049494B">
        <w:rPr>
          <w:rFonts w:cs="Times New Roman"/>
          <w:sz w:val="20"/>
          <w:szCs w:val="20"/>
        </w:rPr>
        <w:t xml:space="preserve"> </w:t>
      </w:r>
      <w:r>
        <w:rPr>
          <w:rFonts w:cs="Times New Roman"/>
          <w:sz w:val="20"/>
          <w:szCs w:val="20"/>
        </w:rPr>
        <w:t xml:space="preserve">The Welfare Working Group </w:t>
      </w:r>
      <w:r w:rsidRPr="0049494B">
        <w:rPr>
          <w:rFonts w:cs="Times New Roman"/>
          <w:i/>
          <w:sz w:val="20"/>
          <w:szCs w:val="20"/>
          <w:lang w:val="en-US"/>
        </w:rPr>
        <w:t>Reducing Long-Term Benefit Dependency</w:t>
      </w:r>
      <w:r w:rsidRPr="0049494B">
        <w:rPr>
          <w:rFonts w:cs="Times New Roman"/>
          <w:sz w:val="20"/>
          <w:szCs w:val="20"/>
          <w:lang w:val="en-US"/>
        </w:rPr>
        <w:t xml:space="preserve">, </w:t>
      </w:r>
      <w:r>
        <w:rPr>
          <w:rFonts w:cs="Times New Roman"/>
          <w:sz w:val="20"/>
          <w:szCs w:val="20"/>
          <w:lang w:val="en-US"/>
        </w:rPr>
        <w:t>(</w:t>
      </w:r>
      <w:r w:rsidRPr="0049494B">
        <w:rPr>
          <w:rFonts w:cs="Times New Roman"/>
          <w:sz w:val="20"/>
          <w:szCs w:val="20"/>
          <w:lang w:val="en-US"/>
        </w:rPr>
        <w:t>February 2011</w:t>
      </w:r>
      <w:r>
        <w:rPr>
          <w:rFonts w:cs="Times New Roman"/>
          <w:sz w:val="20"/>
          <w:szCs w:val="20"/>
          <w:lang w:val="en-US"/>
        </w:rPr>
        <w:t>)</w:t>
      </w:r>
      <w:r w:rsidRPr="0049494B">
        <w:rPr>
          <w:rFonts w:cs="Times New Roman"/>
          <w:sz w:val="20"/>
          <w:szCs w:val="20"/>
          <w:lang w:val="en-US"/>
        </w:rPr>
        <w:t>.</w:t>
      </w:r>
    </w:p>
  </w:footnote>
  <w:footnote w:id="80">
    <w:p w:rsidR="004E0365" w:rsidRPr="0049494B" w:rsidRDefault="004E0365" w:rsidP="00B24DE6">
      <w:pPr>
        <w:pStyle w:val="FootnoteText"/>
        <w:rPr>
          <w:rFonts w:cs="Times New Roman"/>
          <w:sz w:val="20"/>
          <w:szCs w:val="20"/>
          <w:lang w:val="en-US"/>
        </w:rPr>
      </w:pPr>
      <w:r w:rsidRPr="0049494B">
        <w:rPr>
          <w:rStyle w:val="FootnoteReference"/>
          <w:rFonts w:cs="Times New Roman"/>
          <w:sz w:val="20"/>
          <w:szCs w:val="20"/>
        </w:rPr>
        <w:footnoteRef/>
      </w:r>
      <w:r w:rsidRPr="0049494B">
        <w:rPr>
          <w:rFonts w:cs="Times New Roman"/>
          <w:sz w:val="20"/>
          <w:szCs w:val="20"/>
        </w:rPr>
        <w:t xml:space="preserve"> </w:t>
      </w:r>
      <w:r w:rsidRPr="0049494B">
        <w:rPr>
          <w:rFonts w:cs="Times New Roman"/>
          <w:sz w:val="20"/>
          <w:szCs w:val="20"/>
          <w:lang w:val="en-US"/>
        </w:rPr>
        <w:t>Social Security Amendment Act 2007, s 23.</w:t>
      </w:r>
    </w:p>
  </w:footnote>
  <w:footnote w:id="81">
    <w:p w:rsidR="004E0365" w:rsidRPr="0049494B" w:rsidRDefault="004E0365" w:rsidP="00B24DE6">
      <w:pPr>
        <w:pStyle w:val="FootnoteText"/>
        <w:rPr>
          <w:rFonts w:cs="Times New Roman"/>
          <w:sz w:val="20"/>
          <w:szCs w:val="20"/>
          <w:lang w:val="en-US"/>
        </w:rPr>
      </w:pPr>
    </w:p>
  </w:footnote>
  <w:footnote w:id="82">
    <w:p w:rsidR="004E0365" w:rsidRPr="0049494B" w:rsidRDefault="004E0365" w:rsidP="00B24DE6">
      <w:pPr>
        <w:pStyle w:val="FootnoteText"/>
        <w:rPr>
          <w:rFonts w:cs="Times New Roman"/>
          <w:sz w:val="20"/>
          <w:szCs w:val="20"/>
          <w:lang w:val="en-US"/>
        </w:rPr>
      </w:pPr>
      <w:r w:rsidRPr="00D13AD7">
        <w:rPr>
          <w:rStyle w:val="FootnoteReference"/>
          <w:rFonts w:cs="Times New Roman"/>
          <w:sz w:val="20"/>
          <w:szCs w:val="20"/>
        </w:rPr>
        <w:footnoteRef/>
      </w:r>
      <w:r w:rsidRPr="00D13AD7">
        <w:rPr>
          <w:rFonts w:cs="Times New Roman"/>
          <w:sz w:val="20"/>
          <w:szCs w:val="20"/>
        </w:rPr>
        <w:t xml:space="preserve"> </w:t>
      </w:r>
      <w:r w:rsidRPr="00D13AD7">
        <w:rPr>
          <w:rFonts w:cs="Times New Roman"/>
          <w:sz w:val="20"/>
          <w:szCs w:val="20"/>
          <w:lang w:val="en-US"/>
        </w:rPr>
        <w:t>See Stephens</w:t>
      </w:r>
      <w:r>
        <w:rPr>
          <w:rFonts w:cs="Times New Roman"/>
          <w:sz w:val="20"/>
          <w:szCs w:val="20"/>
          <w:lang w:val="en-US"/>
        </w:rPr>
        <w:t>,</w:t>
      </w:r>
      <w:r w:rsidRPr="00D13AD7">
        <w:rPr>
          <w:rFonts w:cs="Times New Roman"/>
          <w:sz w:val="20"/>
          <w:szCs w:val="20"/>
          <w:lang w:val="en-US"/>
        </w:rPr>
        <w:t xml:space="preserve"> </w:t>
      </w:r>
      <w:r>
        <w:rPr>
          <w:rFonts w:cs="Times New Roman"/>
          <w:sz w:val="20"/>
          <w:szCs w:val="20"/>
          <w:lang w:val="en-US"/>
        </w:rPr>
        <w:t>above</w:t>
      </w:r>
      <w:r w:rsidRPr="00D13AD7">
        <w:rPr>
          <w:rFonts w:cs="Times New Roman"/>
          <w:sz w:val="20"/>
          <w:szCs w:val="20"/>
          <w:lang w:val="en-US"/>
        </w:rPr>
        <w:t xml:space="preserve"> n </w:t>
      </w:r>
      <w:r>
        <w:rPr>
          <w:rFonts w:cs="Times New Roman"/>
          <w:sz w:val="20"/>
          <w:szCs w:val="20"/>
          <w:lang w:val="en-US"/>
        </w:rPr>
        <w:t xml:space="preserve">64 </w:t>
      </w:r>
      <w:r w:rsidRPr="00D13AD7">
        <w:rPr>
          <w:rFonts w:cs="Times New Roman"/>
          <w:sz w:val="20"/>
          <w:szCs w:val="20"/>
          <w:lang w:val="en-US"/>
        </w:rPr>
        <w:t xml:space="preserve">and </w:t>
      </w:r>
      <w:r>
        <w:rPr>
          <w:rFonts w:cs="Times New Roman"/>
          <w:sz w:val="20"/>
          <w:szCs w:val="20"/>
          <w:lang w:val="en-US"/>
        </w:rPr>
        <w:t xml:space="preserve">CESCR </w:t>
      </w:r>
      <w:r w:rsidRPr="00D13AD7">
        <w:rPr>
          <w:rFonts w:cs="Times New Roman"/>
          <w:i/>
          <w:sz w:val="20"/>
          <w:szCs w:val="20"/>
          <w:lang w:val="en-US"/>
        </w:rPr>
        <w:t>General Comment No 19</w:t>
      </w:r>
      <w:r w:rsidRPr="006346C7">
        <w:rPr>
          <w:rFonts w:cs="Times New Roman"/>
          <w:sz w:val="20"/>
          <w:szCs w:val="20"/>
          <w:lang w:val="en-US"/>
        </w:rPr>
        <w:t>.</w:t>
      </w:r>
    </w:p>
  </w:footnote>
  <w:footnote w:id="83">
    <w:p w:rsidR="004E0365" w:rsidRPr="0049494B" w:rsidRDefault="004E0365" w:rsidP="00B24DE6">
      <w:pPr>
        <w:pStyle w:val="FootnoteText"/>
        <w:rPr>
          <w:rFonts w:cs="Times New Roman"/>
          <w:sz w:val="20"/>
          <w:szCs w:val="20"/>
          <w:lang w:val="en-US"/>
        </w:rPr>
      </w:pPr>
      <w:r w:rsidRPr="0049494B">
        <w:rPr>
          <w:rStyle w:val="FootnoteReference"/>
          <w:rFonts w:cs="Times New Roman"/>
          <w:sz w:val="20"/>
          <w:szCs w:val="20"/>
        </w:rPr>
        <w:footnoteRef/>
      </w:r>
      <w:r w:rsidRPr="0049494B">
        <w:rPr>
          <w:rFonts w:cs="Times New Roman"/>
          <w:sz w:val="20"/>
          <w:szCs w:val="20"/>
        </w:rPr>
        <w:t xml:space="preserve"> </w:t>
      </w:r>
      <w:r w:rsidRPr="0049494B">
        <w:rPr>
          <w:rFonts w:cs="Times New Roman"/>
          <w:sz w:val="20"/>
          <w:szCs w:val="20"/>
          <w:lang w:val="en-US"/>
        </w:rPr>
        <w:t>For a more thorough analysis of how a social security system in New Zealand can give expression to the principles of the Treaty of Waitangi, see Stephens, “Chapter 9: The Welfare State and Ethical Māori Cit</w:t>
      </w:r>
      <w:r>
        <w:rPr>
          <w:rFonts w:cs="Times New Roman"/>
          <w:sz w:val="20"/>
          <w:szCs w:val="20"/>
          <w:lang w:val="en-US"/>
        </w:rPr>
        <w:t>i</w:t>
      </w:r>
      <w:r w:rsidRPr="0049494B">
        <w:rPr>
          <w:rFonts w:cs="Times New Roman"/>
          <w:sz w:val="20"/>
          <w:szCs w:val="20"/>
          <w:lang w:val="en-US"/>
        </w:rPr>
        <w:t xml:space="preserve">zen(ries)” in </w:t>
      </w:r>
      <w:r>
        <w:rPr>
          <w:rFonts w:cs="Times New Roman"/>
          <w:sz w:val="20"/>
          <w:szCs w:val="20"/>
          <w:lang w:val="en-US"/>
        </w:rPr>
        <w:t xml:space="preserve">The Alternative Welfare Working Group, </w:t>
      </w:r>
      <w:r w:rsidRPr="0049494B">
        <w:rPr>
          <w:rFonts w:cs="Times New Roman"/>
          <w:i/>
          <w:sz w:val="20"/>
          <w:szCs w:val="20"/>
          <w:lang w:val="en-US"/>
        </w:rPr>
        <w:t>Welfare Justice For All</w:t>
      </w:r>
      <w:r w:rsidRPr="0049494B">
        <w:rPr>
          <w:rFonts w:cs="Times New Roman"/>
          <w:sz w:val="20"/>
          <w:szCs w:val="20"/>
          <w:lang w:val="en-US"/>
        </w:rPr>
        <w:t xml:space="preserve"> </w:t>
      </w:r>
      <w:r>
        <w:rPr>
          <w:rFonts w:cs="Times New Roman"/>
          <w:sz w:val="20"/>
          <w:szCs w:val="20"/>
          <w:lang w:val="en-US"/>
        </w:rPr>
        <w:t>(December 2010).</w:t>
      </w:r>
    </w:p>
  </w:footnote>
  <w:footnote w:id="84">
    <w:p w:rsidR="004E0365" w:rsidRPr="0049494B" w:rsidRDefault="004E0365" w:rsidP="00B24DE6">
      <w:pPr>
        <w:pStyle w:val="FootnoteText"/>
        <w:rPr>
          <w:rFonts w:cs="Times New Roman"/>
          <w:sz w:val="20"/>
          <w:szCs w:val="20"/>
          <w:lang w:val="en-US"/>
        </w:rPr>
      </w:pPr>
      <w:r w:rsidRPr="0049494B">
        <w:rPr>
          <w:rStyle w:val="FootnoteReference"/>
          <w:rFonts w:cs="Times New Roman"/>
          <w:sz w:val="20"/>
          <w:szCs w:val="20"/>
        </w:rPr>
        <w:footnoteRef/>
      </w:r>
      <w:r w:rsidRPr="0049494B">
        <w:rPr>
          <w:rFonts w:cs="Times New Roman"/>
          <w:sz w:val="20"/>
          <w:szCs w:val="20"/>
        </w:rPr>
        <w:t xml:space="preserve"> </w:t>
      </w:r>
      <w:r>
        <w:rPr>
          <w:rFonts w:cs="Times New Roman"/>
          <w:sz w:val="20"/>
          <w:szCs w:val="20"/>
        </w:rPr>
        <w:t xml:space="preserve">CESCR </w:t>
      </w:r>
      <w:r w:rsidRPr="00E76095">
        <w:rPr>
          <w:rFonts w:cs="Times New Roman"/>
          <w:i/>
          <w:sz w:val="20"/>
          <w:szCs w:val="20"/>
        </w:rPr>
        <w:t xml:space="preserve">General Comment No </w:t>
      </w:r>
      <w:r w:rsidRPr="00E76095">
        <w:rPr>
          <w:rFonts w:cs="Times New Roman"/>
          <w:sz w:val="20"/>
          <w:szCs w:val="20"/>
        </w:rPr>
        <w:t>19</w:t>
      </w:r>
      <w:r>
        <w:rPr>
          <w:rFonts w:cs="Times New Roman"/>
          <w:sz w:val="20"/>
          <w:szCs w:val="20"/>
        </w:rPr>
        <w:t>,</w:t>
      </w:r>
      <w:r w:rsidRPr="0054227B">
        <w:rPr>
          <w:rFonts w:cs="Times New Roman"/>
          <w:sz w:val="20"/>
          <w:szCs w:val="20"/>
          <w:lang w:val="en-US"/>
        </w:rPr>
        <w:t xml:space="preserve"> at</w:t>
      </w:r>
      <w:r w:rsidRPr="0049494B">
        <w:rPr>
          <w:rFonts w:cs="Times New Roman"/>
          <w:sz w:val="20"/>
          <w:szCs w:val="20"/>
          <w:lang w:val="en-US"/>
        </w:rPr>
        <w:t xml:space="preserve"> [16].</w:t>
      </w:r>
    </w:p>
  </w:footnote>
  <w:footnote w:id="85">
    <w:p w:rsidR="004E0365" w:rsidRPr="0049494B" w:rsidRDefault="004E0365" w:rsidP="00B24DE6">
      <w:pPr>
        <w:pStyle w:val="FootnoteText"/>
        <w:rPr>
          <w:rFonts w:cs="Times New Roman"/>
          <w:sz w:val="20"/>
          <w:szCs w:val="20"/>
          <w:lang w:val="en-US"/>
        </w:rPr>
      </w:pPr>
      <w:r w:rsidRPr="00E76095">
        <w:rPr>
          <w:rStyle w:val="FootnoteReference"/>
          <w:rFonts w:cs="Times New Roman"/>
          <w:sz w:val="20"/>
          <w:szCs w:val="20"/>
        </w:rPr>
        <w:footnoteRef/>
      </w:r>
      <w:r w:rsidRPr="00E76095">
        <w:rPr>
          <w:rFonts w:cs="Times New Roman"/>
          <w:sz w:val="20"/>
          <w:szCs w:val="20"/>
        </w:rPr>
        <w:t xml:space="preserve"> </w:t>
      </w:r>
      <w:r w:rsidRPr="00E76095">
        <w:rPr>
          <w:rFonts w:cs="Times New Roman"/>
          <w:sz w:val="20"/>
          <w:szCs w:val="20"/>
          <w:lang w:val="en-US"/>
        </w:rPr>
        <w:t xml:space="preserve">See the special issue of </w:t>
      </w:r>
      <w:r w:rsidRPr="00E76095">
        <w:rPr>
          <w:rFonts w:cs="Times New Roman"/>
          <w:i/>
          <w:sz w:val="20"/>
          <w:szCs w:val="20"/>
          <w:lang w:val="en-US"/>
        </w:rPr>
        <w:t>Policy Quarterly</w:t>
      </w:r>
      <w:r w:rsidRPr="00E76095">
        <w:rPr>
          <w:rFonts w:cs="Times New Roman"/>
          <w:sz w:val="20"/>
          <w:szCs w:val="20"/>
          <w:lang w:val="en-US"/>
        </w:rPr>
        <w:t xml:space="preserve"> devoted to the Welfare Working Group’s Report (May 2011) </w:t>
      </w:r>
      <w:r w:rsidRPr="00E76095">
        <w:rPr>
          <w:rFonts w:cs="Times New Roman"/>
          <w:i/>
          <w:sz w:val="20"/>
          <w:szCs w:val="20"/>
          <w:lang w:val="en-US"/>
        </w:rPr>
        <w:t>Policy Quarterly</w:t>
      </w:r>
      <w:r w:rsidRPr="00E76095">
        <w:rPr>
          <w:rFonts w:cs="Times New Roman"/>
          <w:sz w:val="20"/>
          <w:szCs w:val="20"/>
          <w:lang w:val="en-US"/>
        </w:rPr>
        <w:t xml:space="preserve">, 7, no. 2 and </w:t>
      </w:r>
      <w:r>
        <w:rPr>
          <w:rFonts w:cs="Times New Roman"/>
          <w:sz w:val="20"/>
          <w:szCs w:val="20"/>
        </w:rPr>
        <w:t xml:space="preserve">The </w:t>
      </w:r>
      <w:r w:rsidRPr="0049494B">
        <w:rPr>
          <w:rFonts w:cs="Times New Roman"/>
          <w:sz w:val="20"/>
          <w:szCs w:val="20"/>
          <w:lang w:val="en-US"/>
        </w:rPr>
        <w:t>Alternative Welfare Working Group</w:t>
      </w:r>
      <w:r>
        <w:rPr>
          <w:rFonts w:cs="Times New Roman"/>
          <w:sz w:val="20"/>
          <w:szCs w:val="20"/>
          <w:lang w:val="en-US"/>
        </w:rPr>
        <w:t>,</w:t>
      </w:r>
      <w:r w:rsidRPr="00E76095">
        <w:rPr>
          <w:rFonts w:cs="Times New Roman"/>
          <w:sz w:val="20"/>
          <w:szCs w:val="20"/>
          <w:lang w:val="en-US"/>
        </w:rPr>
        <w:t xml:space="preserve"> above</w:t>
      </w:r>
      <w:r>
        <w:rPr>
          <w:rFonts w:cs="Times New Roman"/>
          <w:sz w:val="20"/>
          <w:szCs w:val="20"/>
          <w:lang w:val="en-US"/>
        </w:rPr>
        <w:t xml:space="preserve"> </w:t>
      </w:r>
      <w:r w:rsidRPr="00E76095">
        <w:rPr>
          <w:rFonts w:cs="Times New Roman"/>
          <w:sz w:val="20"/>
          <w:szCs w:val="20"/>
          <w:lang w:val="en-US"/>
        </w:rPr>
        <w:t xml:space="preserve">n </w:t>
      </w:r>
      <w:r>
        <w:rPr>
          <w:rFonts w:cs="Times New Roman"/>
          <w:sz w:val="20"/>
          <w:szCs w:val="20"/>
          <w:highlight w:val="yellow"/>
          <w:lang w:val="en-US"/>
        </w:rPr>
        <w:t>82</w:t>
      </w:r>
      <w:r w:rsidRPr="00893E3D">
        <w:rPr>
          <w:rFonts w:cs="Times New Roman"/>
          <w:sz w:val="20"/>
          <w:szCs w:val="20"/>
          <w:highlight w:val="yellow"/>
          <w:lang w:val="en-US"/>
        </w:rPr>
        <w:t>.</w:t>
      </w:r>
    </w:p>
  </w:footnote>
  <w:footnote w:id="86">
    <w:p w:rsidR="00953559" w:rsidRPr="00953559" w:rsidRDefault="00953559">
      <w:pPr>
        <w:pStyle w:val="FootnoteText"/>
        <w:rPr>
          <w:sz w:val="22"/>
          <w:szCs w:val="22"/>
        </w:rPr>
      </w:pPr>
      <w:r>
        <w:rPr>
          <w:rStyle w:val="FootnoteReference"/>
        </w:rPr>
        <w:footnoteRef/>
      </w:r>
      <w:r>
        <w:t xml:space="preserve"> </w:t>
      </w:r>
      <w:r w:rsidRPr="00953559">
        <w:rPr>
          <w:sz w:val="22"/>
          <w:szCs w:val="22"/>
        </w:rPr>
        <w:t>See Ministry of Social Development, “Every Child Thrives, Belongs, Achieves: The Green Paper on Child Poverty” (27 July 2011) &lt;www.msd.govt.nz&gt;</w:t>
      </w:r>
    </w:p>
  </w:footnote>
  <w:footnote w:id="87">
    <w:p w:rsidR="004E0365" w:rsidRPr="00F84311" w:rsidRDefault="004E0365" w:rsidP="00B24DE6">
      <w:pPr>
        <w:pStyle w:val="FootnoteText"/>
        <w:tabs>
          <w:tab w:val="left" w:pos="1701"/>
        </w:tabs>
        <w:rPr>
          <w:sz w:val="20"/>
          <w:szCs w:val="20"/>
          <w:lang w:val="en-US"/>
        </w:rPr>
      </w:pPr>
      <w:r w:rsidRPr="0054227B">
        <w:rPr>
          <w:rStyle w:val="FootnoteReference"/>
          <w:sz w:val="20"/>
          <w:szCs w:val="20"/>
        </w:rPr>
        <w:footnoteRef/>
      </w:r>
      <w:r w:rsidRPr="0054227B">
        <w:rPr>
          <w:sz w:val="20"/>
          <w:szCs w:val="20"/>
        </w:rPr>
        <w:t xml:space="preserve"> </w:t>
      </w:r>
      <w:r w:rsidRPr="0054227B">
        <w:rPr>
          <w:sz w:val="20"/>
          <w:szCs w:val="20"/>
          <w:lang w:val="en-US"/>
        </w:rPr>
        <w:t>In particular, see the Salvation Army, “The Growing Divide: State of the N</w:t>
      </w:r>
      <w:r>
        <w:rPr>
          <w:sz w:val="20"/>
          <w:szCs w:val="20"/>
          <w:lang w:val="en-US"/>
        </w:rPr>
        <w:t>ation 2012,” (16 February 2012)</w:t>
      </w:r>
      <w:r w:rsidRPr="0054227B">
        <w:rPr>
          <w:sz w:val="20"/>
          <w:szCs w:val="20"/>
          <w:lang w:val="en-US"/>
        </w:rPr>
        <w:t xml:space="preserve"> </w:t>
      </w:r>
      <w:r>
        <w:rPr>
          <w:sz w:val="20"/>
          <w:szCs w:val="20"/>
          <w:lang w:val="en-US"/>
        </w:rPr>
        <w:t>&lt;</w:t>
      </w:r>
      <w:r w:rsidRPr="004F148E">
        <w:rPr>
          <w:sz w:val="20"/>
          <w:szCs w:val="20"/>
          <w:lang w:val="en-US"/>
        </w:rPr>
        <w:t>www.salvationarmy.org.</w:t>
      </w:r>
      <w:r>
        <w:rPr>
          <w:sz w:val="20"/>
          <w:szCs w:val="20"/>
          <w:lang w:val="en-US"/>
        </w:rPr>
        <w:t>nz &gt; and Child Poverty Action Group</w:t>
      </w:r>
      <w:r w:rsidRPr="0054227B">
        <w:rPr>
          <w:sz w:val="20"/>
          <w:szCs w:val="20"/>
          <w:lang w:val="en-US"/>
        </w:rPr>
        <w:t xml:space="preserve"> “Left Further Behind: How policies fail the poorest c</w:t>
      </w:r>
      <w:r>
        <w:rPr>
          <w:sz w:val="20"/>
          <w:szCs w:val="20"/>
          <w:lang w:val="en-US"/>
        </w:rPr>
        <w:t>hildren in New Zealand,” (2011) &lt;</w:t>
      </w:r>
      <w:r w:rsidRPr="004F148E">
        <w:rPr>
          <w:sz w:val="20"/>
          <w:szCs w:val="20"/>
          <w:lang w:val="en-US"/>
        </w:rPr>
        <w:t>www.cpag.org.n</w:t>
      </w:r>
      <w:r>
        <w:rPr>
          <w:sz w:val="20"/>
          <w:szCs w:val="20"/>
          <w:lang w:val="en-US"/>
        </w:rPr>
        <w:t>z&gt;</w:t>
      </w:r>
    </w:p>
  </w:footnote>
  <w:footnote w:id="88">
    <w:p w:rsidR="004E0365" w:rsidRPr="0049494B" w:rsidRDefault="004E0365" w:rsidP="0094460A">
      <w:pPr>
        <w:pStyle w:val="FootnoteText"/>
        <w:rPr>
          <w:rFonts w:cs="Times New Roman"/>
          <w:sz w:val="20"/>
          <w:szCs w:val="20"/>
        </w:rPr>
      </w:pPr>
      <w:r w:rsidRPr="0049494B">
        <w:rPr>
          <w:rStyle w:val="FootnoteReference"/>
          <w:rFonts w:cs="Times New Roman"/>
          <w:sz w:val="20"/>
          <w:szCs w:val="20"/>
        </w:rPr>
        <w:footnoteRef/>
      </w:r>
      <w:r w:rsidRPr="0049494B">
        <w:rPr>
          <w:rFonts w:cs="Times New Roman"/>
          <w:sz w:val="20"/>
          <w:szCs w:val="20"/>
        </w:rPr>
        <w:t xml:space="preserve"> United Nation Water Conference </w:t>
      </w:r>
      <w:r w:rsidRPr="0049494B">
        <w:rPr>
          <w:rFonts w:cs="Times New Roman"/>
          <w:i/>
          <w:sz w:val="20"/>
          <w:szCs w:val="20"/>
        </w:rPr>
        <w:t xml:space="preserve">Report of the United Nations Water Conference: Mar Del Plata, 14-25 March, 1977 </w:t>
      </w:r>
      <w:r w:rsidRPr="0049494B">
        <w:rPr>
          <w:rFonts w:cs="Times New Roman"/>
          <w:sz w:val="20"/>
          <w:szCs w:val="20"/>
        </w:rPr>
        <w:t xml:space="preserve">(United Nations Economic and Social Council, New York, 1977) at part 1, ch1, res 2. </w:t>
      </w:r>
    </w:p>
  </w:footnote>
  <w:footnote w:id="89">
    <w:p w:rsidR="004E0365" w:rsidRPr="0049494B" w:rsidRDefault="004E0365" w:rsidP="0094460A">
      <w:pPr>
        <w:pStyle w:val="FootnoteText"/>
        <w:rPr>
          <w:rFonts w:cs="Times New Roman"/>
          <w:sz w:val="20"/>
          <w:szCs w:val="20"/>
        </w:rPr>
      </w:pPr>
      <w:r w:rsidRPr="0049494B">
        <w:rPr>
          <w:rStyle w:val="FootnoteReference"/>
          <w:rFonts w:cs="Times New Roman"/>
          <w:sz w:val="20"/>
          <w:szCs w:val="20"/>
        </w:rPr>
        <w:footnoteRef/>
      </w:r>
      <w:r w:rsidRPr="0049494B">
        <w:rPr>
          <w:rFonts w:cs="Times New Roman"/>
          <w:sz w:val="20"/>
          <w:szCs w:val="20"/>
        </w:rPr>
        <w:t xml:space="preserve"> CESCR </w:t>
      </w:r>
      <w:r w:rsidRPr="0049494B">
        <w:rPr>
          <w:rFonts w:cs="Times New Roman"/>
          <w:i/>
          <w:sz w:val="20"/>
          <w:szCs w:val="20"/>
        </w:rPr>
        <w:t xml:space="preserve">General Comment No 15: The Right to Water (arts, 11 and 12 of the </w:t>
      </w:r>
      <w:r>
        <w:rPr>
          <w:rFonts w:cs="Times New Roman"/>
          <w:i/>
          <w:sz w:val="20"/>
          <w:szCs w:val="20"/>
        </w:rPr>
        <w:t>C</w:t>
      </w:r>
      <w:r w:rsidRPr="0049494B">
        <w:rPr>
          <w:rFonts w:cs="Times New Roman"/>
          <w:i/>
          <w:sz w:val="20"/>
          <w:szCs w:val="20"/>
        </w:rPr>
        <w:t xml:space="preserve">ovenant) </w:t>
      </w:r>
      <w:r w:rsidRPr="0049494B">
        <w:rPr>
          <w:rFonts w:cs="Times New Roman"/>
          <w:sz w:val="20"/>
          <w:szCs w:val="20"/>
        </w:rPr>
        <w:t>at [1], E/C.12/2002/11 (2003).</w:t>
      </w:r>
    </w:p>
  </w:footnote>
  <w:footnote w:id="90">
    <w:p w:rsidR="004E0365" w:rsidRPr="0049494B" w:rsidRDefault="004E0365" w:rsidP="0094460A">
      <w:pPr>
        <w:pStyle w:val="FootnoteText"/>
        <w:rPr>
          <w:rFonts w:cs="Times New Roman"/>
          <w:sz w:val="20"/>
          <w:szCs w:val="20"/>
        </w:rPr>
      </w:pPr>
      <w:r w:rsidRPr="00B24DE6">
        <w:rPr>
          <w:rStyle w:val="FootnoteReference"/>
          <w:rFonts w:cs="Times New Roman"/>
          <w:sz w:val="20"/>
          <w:szCs w:val="20"/>
        </w:rPr>
        <w:footnoteRef/>
      </w:r>
      <w:r w:rsidRPr="00B24DE6">
        <w:rPr>
          <w:rFonts w:cs="Times New Roman"/>
          <w:sz w:val="20"/>
          <w:szCs w:val="20"/>
        </w:rPr>
        <w:t xml:space="preserve"> </w:t>
      </w:r>
      <w:r>
        <w:rPr>
          <w:rFonts w:cs="Times New Roman"/>
          <w:sz w:val="20"/>
          <w:szCs w:val="20"/>
        </w:rPr>
        <w:t>At [3].</w:t>
      </w:r>
    </w:p>
  </w:footnote>
  <w:footnote w:id="91">
    <w:p w:rsidR="004E0365" w:rsidRPr="0049494B" w:rsidRDefault="004E0365" w:rsidP="0094460A">
      <w:pPr>
        <w:pStyle w:val="FootnoteText"/>
        <w:rPr>
          <w:rFonts w:cs="Times New Roman"/>
          <w:sz w:val="20"/>
          <w:szCs w:val="20"/>
        </w:rPr>
      </w:pPr>
      <w:r w:rsidRPr="0049494B">
        <w:rPr>
          <w:rStyle w:val="FootnoteReference"/>
          <w:rFonts w:cs="Times New Roman"/>
          <w:sz w:val="20"/>
          <w:szCs w:val="20"/>
        </w:rPr>
        <w:footnoteRef/>
      </w:r>
      <w:r w:rsidRPr="0049494B">
        <w:rPr>
          <w:rFonts w:cs="Times New Roman"/>
          <w:sz w:val="20"/>
          <w:szCs w:val="20"/>
        </w:rPr>
        <w:t xml:space="preserve"> </w:t>
      </w:r>
      <w:r w:rsidRPr="0049494B">
        <w:rPr>
          <w:rFonts w:cs="Times New Roman"/>
          <w:i/>
          <w:sz w:val="20"/>
          <w:szCs w:val="20"/>
        </w:rPr>
        <w:t>Human Right</w:t>
      </w:r>
      <w:r>
        <w:rPr>
          <w:rFonts w:cs="Times New Roman"/>
          <w:i/>
          <w:sz w:val="20"/>
          <w:szCs w:val="20"/>
        </w:rPr>
        <w:t>s</w:t>
      </w:r>
      <w:r w:rsidRPr="0049494B">
        <w:rPr>
          <w:rFonts w:cs="Times New Roman"/>
          <w:i/>
          <w:sz w:val="20"/>
          <w:szCs w:val="20"/>
        </w:rPr>
        <w:t xml:space="preserve"> and Access to Safe Drinking Water and Sanitation</w:t>
      </w:r>
      <w:r w:rsidRPr="0049494B">
        <w:rPr>
          <w:rFonts w:cs="Times New Roman"/>
          <w:sz w:val="20"/>
          <w:szCs w:val="20"/>
        </w:rPr>
        <w:t xml:space="preserve"> HRC Res 15/.9, AHRC/15/L.14 (2010). </w:t>
      </w:r>
    </w:p>
  </w:footnote>
  <w:footnote w:id="92">
    <w:p w:rsidR="004E0365" w:rsidRPr="0049494B" w:rsidRDefault="004E0365" w:rsidP="0094460A">
      <w:pPr>
        <w:pStyle w:val="FootnoteText"/>
        <w:rPr>
          <w:rFonts w:cs="Times New Roman"/>
          <w:sz w:val="20"/>
          <w:szCs w:val="20"/>
        </w:rPr>
      </w:pPr>
      <w:r w:rsidRPr="0049494B">
        <w:rPr>
          <w:rStyle w:val="FootnoteReference"/>
          <w:rFonts w:cs="Times New Roman"/>
          <w:sz w:val="20"/>
          <w:szCs w:val="20"/>
        </w:rPr>
        <w:footnoteRef/>
      </w:r>
      <w:r w:rsidRPr="0049494B">
        <w:rPr>
          <w:rFonts w:cs="Times New Roman"/>
          <w:sz w:val="20"/>
          <w:szCs w:val="20"/>
        </w:rPr>
        <w:t xml:space="preserve"> Peter Hosking “Freedom from Poverty: The Right to an Adequate Standard of </w:t>
      </w:r>
      <w:r>
        <w:rPr>
          <w:rFonts w:cs="Times New Roman"/>
          <w:sz w:val="20"/>
          <w:szCs w:val="20"/>
        </w:rPr>
        <w:t xml:space="preserve"> </w:t>
      </w:r>
      <w:r w:rsidRPr="0049494B">
        <w:rPr>
          <w:rFonts w:cs="Times New Roman"/>
          <w:sz w:val="20"/>
          <w:szCs w:val="20"/>
        </w:rPr>
        <w:t>Living” in M Bedggood and K Gledhill (ed</w:t>
      </w:r>
      <w:r>
        <w:rPr>
          <w:rFonts w:cs="Times New Roman"/>
          <w:sz w:val="20"/>
          <w:szCs w:val="20"/>
        </w:rPr>
        <w:t>s.</w:t>
      </w:r>
      <w:r w:rsidRPr="0049494B">
        <w:rPr>
          <w:rFonts w:cs="Times New Roman"/>
          <w:sz w:val="20"/>
          <w:szCs w:val="20"/>
        </w:rPr>
        <w:t xml:space="preserve">) </w:t>
      </w:r>
      <w:r w:rsidRPr="0049494B">
        <w:rPr>
          <w:rFonts w:cs="Times New Roman"/>
          <w:i/>
          <w:sz w:val="20"/>
          <w:szCs w:val="20"/>
        </w:rPr>
        <w:t>Law into Action: Economic, Social and Cultural Rights in Aotearoa New Zealand</w:t>
      </w:r>
      <w:r w:rsidRPr="0049494B">
        <w:rPr>
          <w:rFonts w:cs="Times New Roman"/>
          <w:sz w:val="20"/>
          <w:szCs w:val="20"/>
        </w:rPr>
        <w:t xml:space="preserve"> (Thomas Reuters, Wellington, 2011) at 123. </w:t>
      </w:r>
    </w:p>
  </w:footnote>
  <w:footnote w:id="93">
    <w:p w:rsidR="004E0365" w:rsidRPr="0049494B" w:rsidRDefault="004E0365" w:rsidP="0094460A">
      <w:pPr>
        <w:pStyle w:val="FootnoteText"/>
        <w:rPr>
          <w:rFonts w:cs="Times New Roman"/>
          <w:sz w:val="20"/>
          <w:szCs w:val="20"/>
        </w:rPr>
      </w:pPr>
      <w:r w:rsidRPr="00B24DE6">
        <w:rPr>
          <w:rStyle w:val="FootnoteReference"/>
          <w:rFonts w:cs="Times New Roman"/>
          <w:sz w:val="20"/>
          <w:szCs w:val="20"/>
        </w:rPr>
        <w:footnoteRef/>
      </w:r>
      <w:r w:rsidRPr="00B24DE6">
        <w:rPr>
          <w:rFonts w:cs="Times New Roman"/>
          <w:sz w:val="20"/>
          <w:szCs w:val="20"/>
        </w:rPr>
        <w:t xml:space="preserve"> </w:t>
      </w:r>
      <w:r>
        <w:rPr>
          <w:rFonts w:cs="Times New Roman"/>
          <w:sz w:val="20"/>
          <w:szCs w:val="20"/>
        </w:rPr>
        <w:t>Hosking a</w:t>
      </w:r>
      <w:r w:rsidRPr="00B24DE6">
        <w:rPr>
          <w:rFonts w:cs="Times New Roman"/>
          <w:sz w:val="20"/>
          <w:szCs w:val="20"/>
        </w:rPr>
        <w:t>t 6.</w:t>
      </w:r>
    </w:p>
  </w:footnote>
  <w:footnote w:id="94">
    <w:p w:rsidR="004E0365" w:rsidRPr="0049494B" w:rsidRDefault="004E0365" w:rsidP="0094460A">
      <w:pPr>
        <w:pStyle w:val="FootnoteText"/>
        <w:rPr>
          <w:rFonts w:cs="Times New Roman"/>
          <w:sz w:val="20"/>
          <w:szCs w:val="20"/>
        </w:rPr>
      </w:pPr>
      <w:r w:rsidRPr="0049494B">
        <w:rPr>
          <w:rStyle w:val="FootnoteReference"/>
          <w:rFonts w:cs="Times New Roman"/>
          <w:sz w:val="20"/>
          <w:szCs w:val="20"/>
        </w:rPr>
        <w:footnoteRef/>
      </w:r>
      <w:r w:rsidRPr="0049494B">
        <w:rPr>
          <w:rFonts w:cs="Times New Roman"/>
          <w:sz w:val="20"/>
          <w:szCs w:val="20"/>
        </w:rPr>
        <w:t xml:space="preserve"> Catarina de Albuquerque “Report of the Independent Expert on the Issue of Safe Drinking Water and Sanitation (2010) Human Rights Council &lt;www2.ohchr.org&gt;; “Water Privatisation in New Zealand” (2010) Right to Water &lt;www.righttowater.org.nz&gt;</w:t>
      </w:r>
    </w:p>
  </w:footnote>
  <w:footnote w:id="95">
    <w:p w:rsidR="004E0365" w:rsidRPr="0049494B" w:rsidRDefault="004E0365" w:rsidP="0094460A">
      <w:pPr>
        <w:pStyle w:val="FootnoteText"/>
        <w:rPr>
          <w:rFonts w:cs="Times New Roman"/>
          <w:sz w:val="20"/>
          <w:szCs w:val="20"/>
        </w:rPr>
      </w:pPr>
      <w:r w:rsidRPr="0049494B">
        <w:rPr>
          <w:rStyle w:val="FootnoteReference"/>
          <w:rFonts w:cs="Times New Roman"/>
          <w:sz w:val="20"/>
          <w:szCs w:val="20"/>
        </w:rPr>
        <w:footnoteRef/>
      </w:r>
      <w:r w:rsidRPr="0049494B">
        <w:rPr>
          <w:rFonts w:cs="Times New Roman"/>
          <w:sz w:val="20"/>
          <w:szCs w:val="20"/>
        </w:rPr>
        <w:t xml:space="preserve"> “Water Meter Response” (2012) The Kap</w:t>
      </w:r>
      <w:r>
        <w:rPr>
          <w:rFonts w:cs="Times New Roman"/>
          <w:sz w:val="20"/>
          <w:szCs w:val="20"/>
        </w:rPr>
        <w:t>i</w:t>
      </w:r>
      <w:r w:rsidRPr="0049494B">
        <w:rPr>
          <w:rFonts w:cs="Times New Roman"/>
          <w:sz w:val="20"/>
          <w:szCs w:val="20"/>
        </w:rPr>
        <w:t>ti Coast Gr</w:t>
      </w:r>
      <w:r>
        <w:rPr>
          <w:rFonts w:cs="Times New Roman"/>
          <w:sz w:val="20"/>
          <w:szCs w:val="20"/>
        </w:rPr>
        <w:t>eyPower Association &lt;www.kapi</w:t>
      </w:r>
      <w:r w:rsidRPr="0049494B">
        <w:rPr>
          <w:rFonts w:cs="Times New Roman"/>
          <w:sz w:val="20"/>
          <w:szCs w:val="20"/>
        </w:rPr>
        <w:t>tigreypower.wellington.net.nz&gt;</w:t>
      </w:r>
    </w:p>
  </w:footnote>
  <w:footnote w:id="96">
    <w:p w:rsidR="004E0365" w:rsidRPr="0049494B" w:rsidRDefault="004E0365" w:rsidP="0094460A">
      <w:pPr>
        <w:pStyle w:val="FootnoteText"/>
        <w:ind w:right="-46"/>
        <w:rPr>
          <w:rFonts w:cs="Times New Roman"/>
          <w:sz w:val="20"/>
          <w:szCs w:val="20"/>
        </w:rPr>
      </w:pPr>
      <w:r w:rsidRPr="00B24DE6">
        <w:rPr>
          <w:rStyle w:val="FootnoteReference"/>
          <w:rFonts w:cs="Times New Roman"/>
          <w:sz w:val="20"/>
          <w:szCs w:val="20"/>
        </w:rPr>
        <w:footnoteRef/>
      </w:r>
      <w:r w:rsidRPr="00B24DE6">
        <w:rPr>
          <w:rFonts w:cs="Times New Roman"/>
          <w:sz w:val="20"/>
          <w:szCs w:val="20"/>
        </w:rPr>
        <w:t xml:space="preserve"> </w:t>
      </w:r>
      <w:r>
        <w:rPr>
          <w:rFonts w:cs="Times New Roman"/>
          <w:sz w:val="20"/>
          <w:szCs w:val="20"/>
        </w:rPr>
        <w:t>Above at 101.</w:t>
      </w:r>
      <w:r w:rsidRPr="0049494B">
        <w:rPr>
          <w:rFonts w:cs="Times New Roman"/>
          <w:sz w:val="20"/>
          <w:szCs w:val="20"/>
        </w:rPr>
        <w:t xml:space="preserve"> </w:t>
      </w:r>
    </w:p>
  </w:footnote>
  <w:footnote w:id="97">
    <w:p w:rsidR="004E0365" w:rsidRPr="0049494B" w:rsidRDefault="004E0365" w:rsidP="0094460A">
      <w:pPr>
        <w:pStyle w:val="FootnoteText"/>
        <w:rPr>
          <w:rFonts w:cs="Times New Roman"/>
          <w:sz w:val="20"/>
          <w:szCs w:val="20"/>
        </w:rPr>
      </w:pPr>
      <w:r w:rsidRPr="0049494B">
        <w:rPr>
          <w:rStyle w:val="FootnoteReference"/>
          <w:rFonts w:cs="Times New Roman"/>
          <w:sz w:val="20"/>
          <w:szCs w:val="20"/>
        </w:rPr>
        <w:footnoteRef/>
      </w:r>
      <w:r w:rsidRPr="0049494B">
        <w:rPr>
          <w:rFonts w:cs="Times New Roman"/>
          <w:sz w:val="20"/>
          <w:szCs w:val="20"/>
        </w:rPr>
        <w:t xml:space="preserve"> “Debate on Kiwiblog over Defending the Basic Right to Water” (2011) Water Pressure Group &lt;www.waterpressure.wordpress.com&gt;</w:t>
      </w:r>
    </w:p>
  </w:footnote>
  <w:footnote w:id="98">
    <w:p w:rsidR="004E0365" w:rsidRPr="0049494B" w:rsidRDefault="004E0365" w:rsidP="0094460A">
      <w:pPr>
        <w:pStyle w:val="FootnoteText"/>
        <w:rPr>
          <w:rFonts w:cs="Times New Roman"/>
          <w:sz w:val="20"/>
          <w:szCs w:val="20"/>
        </w:rPr>
      </w:pPr>
      <w:r w:rsidRPr="0049494B">
        <w:rPr>
          <w:rStyle w:val="FootnoteReference"/>
          <w:rFonts w:cs="Times New Roman"/>
          <w:sz w:val="20"/>
          <w:szCs w:val="20"/>
        </w:rPr>
        <w:footnoteRef/>
      </w:r>
      <w:r w:rsidRPr="0049494B">
        <w:rPr>
          <w:rFonts w:cs="Times New Roman"/>
          <w:sz w:val="20"/>
          <w:szCs w:val="20"/>
        </w:rPr>
        <w:t xml:space="preserve"> </w:t>
      </w:r>
      <w:r w:rsidRPr="001C0317">
        <w:rPr>
          <w:rFonts w:cs="Times New Roman"/>
          <w:sz w:val="20"/>
          <w:szCs w:val="20"/>
        </w:rPr>
        <w:t>At 125;</w:t>
      </w:r>
      <w:r w:rsidRPr="0049494B">
        <w:rPr>
          <w:rFonts w:cs="Times New Roman"/>
          <w:sz w:val="20"/>
          <w:szCs w:val="20"/>
        </w:rPr>
        <w:t xml:space="preserve"> “Attitudes to Household Water Metering” (2010) Ministry for the Environment &lt;www.mfe.govt.nz&gt;</w:t>
      </w:r>
    </w:p>
  </w:footnote>
  <w:footnote w:id="99">
    <w:p w:rsidR="004E0365" w:rsidRPr="0049494B" w:rsidRDefault="004E0365" w:rsidP="0094460A">
      <w:pPr>
        <w:pStyle w:val="FootnoteText"/>
        <w:rPr>
          <w:rFonts w:cs="Times New Roman"/>
          <w:sz w:val="20"/>
          <w:szCs w:val="20"/>
        </w:rPr>
      </w:pPr>
      <w:r w:rsidRPr="0049494B">
        <w:rPr>
          <w:rStyle w:val="FootnoteReference"/>
          <w:rFonts w:cs="Times New Roman"/>
          <w:sz w:val="20"/>
          <w:szCs w:val="20"/>
        </w:rPr>
        <w:footnoteRef/>
      </w:r>
      <w:r w:rsidRPr="0049494B">
        <w:rPr>
          <w:rFonts w:cs="Times New Roman"/>
          <w:sz w:val="20"/>
          <w:szCs w:val="20"/>
        </w:rPr>
        <w:t xml:space="preserve"> “Ground water” (March 2011) Christchurch City Council &lt;www.waterlink.org.nz/info/ground.html&gt;</w:t>
      </w:r>
    </w:p>
  </w:footnote>
  <w:footnote w:id="100">
    <w:p w:rsidR="004E0365" w:rsidRPr="0049494B" w:rsidRDefault="004E0365" w:rsidP="0094460A">
      <w:pPr>
        <w:pStyle w:val="FootnoteText"/>
        <w:rPr>
          <w:rFonts w:cs="Times New Roman"/>
          <w:sz w:val="20"/>
          <w:szCs w:val="20"/>
        </w:rPr>
      </w:pPr>
      <w:r w:rsidRPr="0049494B">
        <w:rPr>
          <w:rStyle w:val="FootnoteReference"/>
          <w:rFonts w:cs="Times New Roman"/>
          <w:sz w:val="20"/>
          <w:szCs w:val="20"/>
        </w:rPr>
        <w:footnoteRef/>
      </w:r>
      <w:r w:rsidRPr="0049494B">
        <w:rPr>
          <w:rFonts w:cs="Times New Roman"/>
          <w:sz w:val="20"/>
          <w:szCs w:val="20"/>
        </w:rPr>
        <w:t xml:space="preserve"> New Zealand Human Rights Commission </w:t>
      </w:r>
      <w:r>
        <w:rPr>
          <w:rFonts w:cs="Times New Roman"/>
          <w:sz w:val="20"/>
          <w:szCs w:val="20"/>
        </w:rPr>
        <w:t xml:space="preserve"> </w:t>
      </w:r>
      <w:r w:rsidRPr="0049494B">
        <w:rPr>
          <w:rFonts w:cs="Times New Roman"/>
          <w:sz w:val="20"/>
          <w:szCs w:val="20"/>
        </w:rPr>
        <w:t>“Human Rights and Water” (February 2012) &lt;</w:t>
      </w:r>
      <w:hyperlink r:id="rId1" w:history="1">
        <w:r w:rsidRPr="0049494B">
          <w:rPr>
            <w:rStyle w:val="Hyperlink"/>
            <w:rFonts w:cs="Times New Roman"/>
            <w:color w:val="auto"/>
            <w:sz w:val="20"/>
            <w:szCs w:val="20"/>
            <w:u w:val="none"/>
          </w:rPr>
          <w:t>www.hrc.co.nz</w:t>
        </w:r>
      </w:hyperlink>
      <w:r w:rsidRPr="0049494B">
        <w:rPr>
          <w:rFonts w:cs="Times New Roman"/>
          <w:sz w:val="20"/>
          <w:szCs w:val="20"/>
        </w:rPr>
        <w:t>&gt; at 13.</w:t>
      </w:r>
    </w:p>
  </w:footnote>
  <w:footnote w:id="101">
    <w:p w:rsidR="004E0365" w:rsidRPr="0049494B" w:rsidRDefault="004E0365" w:rsidP="0094460A">
      <w:pPr>
        <w:pStyle w:val="FootnoteText"/>
        <w:rPr>
          <w:rFonts w:cs="Times New Roman"/>
          <w:sz w:val="20"/>
          <w:szCs w:val="20"/>
          <w:lang w:val="en-US"/>
        </w:rPr>
      </w:pPr>
      <w:r w:rsidRPr="0049494B">
        <w:rPr>
          <w:rStyle w:val="FootnoteReference"/>
          <w:rFonts w:cs="Times New Roman"/>
          <w:sz w:val="20"/>
          <w:szCs w:val="20"/>
        </w:rPr>
        <w:footnoteRef/>
      </w:r>
      <w:r w:rsidRPr="0049494B">
        <w:rPr>
          <w:rFonts w:cs="Times New Roman"/>
          <w:sz w:val="20"/>
          <w:szCs w:val="20"/>
        </w:rPr>
        <w:t xml:space="preserve"> “Report to the Minster of Environment and the Minister of Agriculture and Forestry” (5 April 2011) Land and Water Forum &lt;www.landandwater.org.nz&gt;</w:t>
      </w:r>
    </w:p>
  </w:footnote>
  <w:footnote w:id="102">
    <w:p w:rsidR="004E0365" w:rsidRPr="0049494B" w:rsidRDefault="004E0365" w:rsidP="0094460A">
      <w:pPr>
        <w:pStyle w:val="FootnoteText"/>
        <w:rPr>
          <w:rFonts w:cs="Times New Roman"/>
          <w:sz w:val="20"/>
          <w:szCs w:val="20"/>
        </w:rPr>
      </w:pPr>
      <w:r w:rsidRPr="001C0317">
        <w:rPr>
          <w:rStyle w:val="FootnoteReference"/>
          <w:rFonts w:cs="Times New Roman"/>
          <w:sz w:val="20"/>
          <w:szCs w:val="20"/>
        </w:rPr>
        <w:footnoteRef/>
      </w:r>
      <w:r w:rsidRPr="001C0317">
        <w:rPr>
          <w:rFonts w:cs="Times New Roman"/>
          <w:sz w:val="20"/>
          <w:szCs w:val="20"/>
        </w:rPr>
        <w:t xml:space="preserve"> </w:t>
      </w:r>
      <w:r>
        <w:rPr>
          <w:rFonts w:cs="Times New Roman"/>
          <w:sz w:val="20"/>
          <w:szCs w:val="20"/>
        </w:rPr>
        <w:t>At 38.</w:t>
      </w:r>
    </w:p>
  </w:footnote>
  <w:footnote w:id="103">
    <w:p w:rsidR="004E0365" w:rsidRPr="0049494B" w:rsidRDefault="004E0365" w:rsidP="0094460A">
      <w:pPr>
        <w:pStyle w:val="FootnoteText"/>
        <w:rPr>
          <w:rFonts w:cs="Times New Roman"/>
          <w:sz w:val="20"/>
          <w:szCs w:val="20"/>
        </w:rPr>
      </w:pPr>
      <w:r w:rsidRPr="0049494B">
        <w:rPr>
          <w:rStyle w:val="FootnoteReference"/>
          <w:rFonts w:cs="Times New Roman"/>
          <w:sz w:val="20"/>
          <w:szCs w:val="20"/>
        </w:rPr>
        <w:footnoteRef/>
      </w:r>
      <w:r w:rsidRPr="0049494B">
        <w:rPr>
          <w:rFonts w:cs="Times New Roman"/>
          <w:sz w:val="20"/>
          <w:szCs w:val="20"/>
        </w:rPr>
        <w:t xml:space="preserve"> Grant Nelson “City Council Fails to Protect Christchurch Water” (25 May 2010) It’s Our City Inc. &lt;</w:t>
      </w:r>
      <w:hyperlink r:id="rId2" w:history="1">
        <w:r w:rsidRPr="0049494B">
          <w:rPr>
            <w:rStyle w:val="Hyperlink"/>
            <w:rFonts w:cs="Times New Roman"/>
            <w:color w:val="auto"/>
            <w:sz w:val="20"/>
            <w:szCs w:val="20"/>
            <w:u w:val="none"/>
          </w:rPr>
          <w:t>www.ioci.org.nz/articles</w:t>
        </w:r>
      </w:hyperlink>
      <w:r w:rsidRPr="0049494B">
        <w:rPr>
          <w:rFonts w:cs="Times New Roman"/>
          <w:sz w:val="20"/>
          <w:szCs w:val="20"/>
        </w:rPr>
        <w:t>&gt;</w:t>
      </w:r>
    </w:p>
  </w:footnote>
  <w:footnote w:id="104">
    <w:p w:rsidR="004E0365" w:rsidRPr="0049494B" w:rsidRDefault="004E0365" w:rsidP="0094460A">
      <w:pPr>
        <w:pStyle w:val="FootnoteText"/>
        <w:rPr>
          <w:rFonts w:cs="Times New Roman"/>
          <w:sz w:val="20"/>
          <w:szCs w:val="20"/>
        </w:rPr>
      </w:pPr>
      <w:r w:rsidRPr="0049494B">
        <w:rPr>
          <w:rStyle w:val="FootnoteReference"/>
          <w:rFonts w:cs="Times New Roman"/>
          <w:sz w:val="20"/>
          <w:szCs w:val="20"/>
        </w:rPr>
        <w:footnoteRef/>
      </w:r>
      <w:r w:rsidRPr="0049494B">
        <w:rPr>
          <w:rFonts w:cs="Times New Roman"/>
          <w:sz w:val="20"/>
          <w:szCs w:val="20"/>
        </w:rPr>
        <w:t xml:space="preserve"> “Submission to the Board of Enquiry: Proposed National Policy Statement for Fresh Water Management” (2009) New Zealand Water and Wastes Association &lt;www.waternz.org.nz&gt;</w:t>
      </w:r>
    </w:p>
  </w:footnote>
  <w:footnote w:id="105">
    <w:p w:rsidR="004E0365" w:rsidRPr="0049494B" w:rsidRDefault="004E0365" w:rsidP="0094460A">
      <w:pPr>
        <w:pStyle w:val="FootnoteText"/>
        <w:rPr>
          <w:rFonts w:cs="Times New Roman"/>
          <w:sz w:val="20"/>
          <w:szCs w:val="20"/>
        </w:rPr>
      </w:pPr>
      <w:r w:rsidRPr="0049494B">
        <w:rPr>
          <w:rStyle w:val="FootnoteReference"/>
          <w:rFonts w:cs="Times New Roman"/>
          <w:sz w:val="20"/>
          <w:szCs w:val="20"/>
        </w:rPr>
        <w:footnoteRef/>
      </w:r>
      <w:r w:rsidRPr="0049494B">
        <w:rPr>
          <w:rFonts w:cs="Times New Roman"/>
          <w:sz w:val="20"/>
          <w:szCs w:val="20"/>
        </w:rPr>
        <w:t xml:space="preserve"> Ruby Moynihan “International Law and Policy on Water Allocation: Does New Zealand Comply?”(2009)  11 Resource Management Journal 1, at 7. </w:t>
      </w:r>
    </w:p>
  </w:footnote>
  <w:footnote w:id="106">
    <w:p w:rsidR="004E0365" w:rsidRPr="0049494B" w:rsidRDefault="004E0365" w:rsidP="0094460A">
      <w:pPr>
        <w:pStyle w:val="FootnoteText"/>
        <w:rPr>
          <w:rFonts w:cs="Times New Roman"/>
          <w:sz w:val="20"/>
          <w:szCs w:val="20"/>
        </w:rPr>
      </w:pPr>
      <w:r w:rsidRPr="0049494B">
        <w:rPr>
          <w:rStyle w:val="FootnoteReference"/>
          <w:rFonts w:cs="Times New Roman"/>
          <w:sz w:val="20"/>
          <w:szCs w:val="20"/>
        </w:rPr>
        <w:footnoteRef/>
      </w:r>
      <w:r w:rsidRPr="0049494B">
        <w:rPr>
          <w:rFonts w:cs="Times New Roman"/>
          <w:sz w:val="20"/>
          <w:szCs w:val="20"/>
        </w:rPr>
        <w:t xml:space="preserve"> “Irrigation NZ Hits The Road to Make Irrigation Pay” (28 September 2010) Irrigation New Zealand &lt;www.ir</w:t>
      </w:r>
      <w:r>
        <w:rPr>
          <w:rFonts w:cs="Times New Roman"/>
          <w:sz w:val="20"/>
          <w:szCs w:val="20"/>
        </w:rPr>
        <w:t>r</w:t>
      </w:r>
      <w:r w:rsidRPr="0049494B">
        <w:rPr>
          <w:rFonts w:cs="Times New Roman"/>
          <w:sz w:val="20"/>
          <w:szCs w:val="20"/>
        </w:rPr>
        <w:t>igationnz.co.nz&gt;</w:t>
      </w:r>
    </w:p>
  </w:footnote>
  <w:footnote w:id="107">
    <w:p w:rsidR="004E0365" w:rsidRPr="0049494B" w:rsidRDefault="004E0365" w:rsidP="0094460A">
      <w:pPr>
        <w:pStyle w:val="FootnoteText"/>
        <w:rPr>
          <w:rFonts w:cs="Times New Roman"/>
          <w:sz w:val="20"/>
          <w:szCs w:val="20"/>
        </w:rPr>
      </w:pPr>
      <w:r w:rsidRPr="0049494B">
        <w:rPr>
          <w:rStyle w:val="FootnoteReference"/>
          <w:rFonts w:cs="Times New Roman"/>
          <w:sz w:val="20"/>
          <w:szCs w:val="20"/>
        </w:rPr>
        <w:footnoteRef/>
      </w:r>
      <w:r w:rsidRPr="0049494B">
        <w:rPr>
          <w:rFonts w:cs="Times New Roman"/>
          <w:sz w:val="20"/>
          <w:szCs w:val="20"/>
        </w:rPr>
        <w:t xml:space="preserve"> Mackenzie</w:t>
      </w:r>
      <w:r>
        <w:rPr>
          <w:rFonts w:cs="Times New Roman"/>
          <w:sz w:val="20"/>
          <w:szCs w:val="20"/>
        </w:rPr>
        <w:t>,</w:t>
      </w:r>
      <w:r w:rsidRPr="0049494B">
        <w:rPr>
          <w:rFonts w:cs="Times New Roman"/>
          <w:sz w:val="20"/>
          <w:szCs w:val="20"/>
        </w:rPr>
        <w:t xml:space="preserve"> J</w:t>
      </w:r>
      <w:r>
        <w:rPr>
          <w:rFonts w:cs="Times New Roman"/>
          <w:sz w:val="20"/>
          <w:szCs w:val="20"/>
        </w:rPr>
        <w:t>.</w:t>
      </w:r>
      <w:r w:rsidRPr="0049494B">
        <w:rPr>
          <w:rFonts w:cs="Times New Roman"/>
          <w:sz w:val="20"/>
          <w:szCs w:val="20"/>
        </w:rPr>
        <w:t xml:space="preserve"> “Water” (2011) Federated </w:t>
      </w:r>
      <w:r>
        <w:rPr>
          <w:rFonts w:cs="Times New Roman"/>
          <w:sz w:val="20"/>
          <w:szCs w:val="20"/>
        </w:rPr>
        <w:t>F</w:t>
      </w:r>
      <w:r w:rsidRPr="0049494B">
        <w:rPr>
          <w:rFonts w:cs="Times New Roman"/>
          <w:sz w:val="20"/>
          <w:szCs w:val="20"/>
        </w:rPr>
        <w:t>armer of New Zealand &lt;www.fedfarmer.org.nz&gt;</w:t>
      </w:r>
    </w:p>
  </w:footnote>
  <w:footnote w:id="108">
    <w:p w:rsidR="004E0365" w:rsidRPr="001C0317" w:rsidRDefault="004E0365" w:rsidP="0094460A">
      <w:pPr>
        <w:pStyle w:val="FootnoteText"/>
        <w:rPr>
          <w:rFonts w:cs="Times New Roman"/>
          <w:sz w:val="20"/>
          <w:szCs w:val="20"/>
        </w:rPr>
      </w:pPr>
      <w:r w:rsidRPr="001C0317">
        <w:rPr>
          <w:rStyle w:val="FootnoteReference"/>
          <w:rFonts w:cs="Times New Roman"/>
          <w:sz w:val="20"/>
          <w:szCs w:val="20"/>
        </w:rPr>
        <w:footnoteRef/>
      </w:r>
      <w:r w:rsidRPr="001C0317">
        <w:rPr>
          <w:rFonts w:cs="Times New Roman"/>
          <w:sz w:val="20"/>
          <w:szCs w:val="20"/>
        </w:rPr>
        <w:t xml:space="preserve"> At 32 </w:t>
      </w:r>
    </w:p>
  </w:footnote>
  <w:footnote w:id="109">
    <w:p w:rsidR="004E0365" w:rsidRPr="00893E3D" w:rsidRDefault="004E0365" w:rsidP="0094460A">
      <w:pPr>
        <w:pStyle w:val="FootnoteText"/>
        <w:rPr>
          <w:rFonts w:cs="Times New Roman"/>
          <w:sz w:val="20"/>
          <w:szCs w:val="20"/>
          <w:highlight w:val="yellow"/>
        </w:rPr>
      </w:pPr>
      <w:r w:rsidRPr="001C0317">
        <w:rPr>
          <w:rStyle w:val="FootnoteReference"/>
          <w:rFonts w:cs="Times New Roman"/>
          <w:sz w:val="20"/>
          <w:szCs w:val="20"/>
        </w:rPr>
        <w:footnoteRef/>
      </w:r>
      <w:r w:rsidRPr="001C0317">
        <w:rPr>
          <w:rFonts w:cs="Times New Roman"/>
          <w:sz w:val="20"/>
          <w:szCs w:val="20"/>
        </w:rPr>
        <w:t xml:space="preserve"> </w:t>
      </w:r>
      <w:r>
        <w:rPr>
          <w:rFonts w:cs="Times New Roman"/>
          <w:sz w:val="20"/>
          <w:szCs w:val="20"/>
        </w:rPr>
        <w:t>Mackenzie a</w:t>
      </w:r>
      <w:r w:rsidRPr="001C0317">
        <w:rPr>
          <w:rFonts w:cs="Times New Roman"/>
          <w:sz w:val="20"/>
          <w:szCs w:val="20"/>
        </w:rPr>
        <w:t>t 32</w:t>
      </w:r>
    </w:p>
  </w:footnote>
  <w:footnote w:id="110">
    <w:p w:rsidR="004E0365" w:rsidRPr="00DE483D" w:rsidRDefault="004E0365" w:rsidP="0094460A">
      <w:pPr>
        <w:pStyle w:val="FootnoteText"/>
        <w:rPr>
          <w:rFonts w:cs="Times New Roman"/>
          <w:sz w:val="20"/>
          <w:szCs w:val="20"/>
          <w:lang w:val="en-US"/>
        </w:rPr>
      </w:pPr>
      <w:r w:rsidRPr="00DE483D">
        <w:rPr>
          <w:rStyle w:val="FootnoteReference"/>
          <w:rFonts w:cs="Times New Roman"/>
          <w:sz w:val="20"/>
          <w:szCs w:val="20"/>
        </w:rPr>
        <w:footnoteRef/>
      </w:r>
      <w:r w:rsidRPr="00DE483D">
        <w:rPr>
          <w:rFonts w:cs="Times New Roman"/>
          <w:sz w:val="20"/>
          <w:szCs w:val="20"/>
        </w:rPr>
        <w:t xml:space="preserve"> Human Rights and Water, above n</w:t>
      </w:r>
      <w:r>
        <w:rPr>
          <w:rFonts w:cs="Times New Roman"/>
          <w:sz w:val="20"/>
          <w:szCs w:val="20"/>
        </w:rPr>
        <w:t xml:space="preserve"> </w:t>
      </w:r>
      <w:r w:rsidRPr="00DE483D">
        <w:rPr>
          <w:rFonts w:cs="Times New Roman"/>
          <w:sz w:val="20"/>
          <w:szCs w:val="20"/>
          <w:highlight w:val="yellow"/>
        </w:rPr>
        <w:t>1</w:t>
      </w:r>
      <w:r>
        <w:rPr>
          <w:rFonts w:cs="Times New Roman"/>
          <w:sz w:val="20"/>
          <w:szCs w:val="20"/>
          <w:highlight w:val="yellow"/>
        </w:rPr>
        <w:t>00</w:t>
      </w:r>
      <w:r w:rsidRPr="00DE483D">
        <w:rPr>
          <w:rFonts w:cs="Times New Roman"/>
          <w:sz w:val="20"/>
          <w:szCs w:val="20"/>
        </w:rPr>
        <w:t>, at s</w:t>
      </w:r>
      <w:r>
        <w:rPr>
          <w:rFonts w:cs="Times New Roman"/>
          <w:sz w:val="20"/>
          <w:szCs w:val="20"/>
        </w:rPr>
        <w:t xml:space="preserve"> </w:t>
      </w:r>
      <w:r w:rsidRPr="00DE483D">
        <w:rPr>
          <w:rFonts w:cs="Times New Roman"/>
          <w:sz w:val="20"/>
          <w:szCs w:val="20"/>
        </w:rPr>
        <w:t>11</w:t>
      </w:r>
    </w:p>
  </w:footnote>
  <w:footnote w:id="111">
    <w:p w:rsidR="004E0365" w:rsidRPr="0049494B" w:rsidRDefault="004E0365" w:rsidP="0094460A">
      <w:pPr>
        <w:pStyle w:val="FootnoteText"/>
        <w:rPr>
          <w:rFonts w:cs="Times New Roman"/>
          <w:sz w:val="20"/>
          <w:szCs w:val="20"/>
          <w:lang w:val="en-US"/>
        </w:rPr>
      </w:pPr>
      <w:r w:rsidRPr="00DE483D">
        <w:rPr>
          <w:rStyle w:val="FootnoteReference"/>
          <w:rFonts w:cs="Times New Roman"/>
          <w:sz w:val="20"/>
          <w:szCs w:val="20"/>
        </w:rPr>
        <w:footnoteRef/>
      </w:r>
      <w:r w:rsidRPr="00DE483D">
        <w:rPr>
          <w:rFonts w:cs="Times New Roman"/>
          <w:sz w:val="20"/>
          <w:szCs w:val="20"/>
        </w:rPr>
        <w:t xml:space="preserve"> Human Rights and Water, above n</w:t>
      </w:r>
      <w:r>
        <w:rPr>
          <w:rFonts w:cs="Times New Roman"/>
          <w:sz w:val="20"/>
          <w:szCs w:val="20"/>
        </w:rPr>
        <w:t xml:space="preserve"> </w:t>
      </w:r>
      <w:r w:rsidRPr="00DE483D">
        <w:rPr>
          <w:rFonts w:cs="Times New Roman"/>
          <w:sz w:val="20"/>
          <w:szCs w:val="20"/>
          <w:highlight w:val="yellow"/>
        </w:rPr>
        <w:t>1</w:t>
      </w:r>
      <w:r>
        <w:rPr>
          <w:rFonts w:cs="Times New Roman"/>
          <w:sz w:val="20"/>
          <w:szCs w:val="20"/>
          <w:highlight w:val="yellow"/>
        </w:rPr>
        <w:t>00</w:t>
      </w:r>
      <w:r w:rsidRPr="00DE483D">
        <w:rPr>
          <w:rFonts w:cs="Times New Roman"/>
          <w:sz w:val="20"/>
          <w:szCs w:val="20"/>
        </w:rPr>
        <w:t>, at s</w:t>
      </w:r>
      <w:r>
        <w:rPr>
          <w:rFonts w:cs="Times New Roman"/>
          <w:sz w:val="20"/>
          <w:szCs w:val="20"/>
        </w:rPr>
        <w:t xml:space="preserve"> </w:t>
      </w:r>
      <w:r w:rsidRPr="00DE483D">
        <w:rPr>
          <w:rFonts w:cs="Times New Roman"/>
          <w:sz w:val="20"/>
          <w:szCs w:val="20"/>
        </w:rPr>
        <w:t>5.</w:t>
      </w:r>
    </w:p>
  </w:footnote>
  <w:footnote w:id="112">
    <w:p w:rsidR="004E0365" w:rsidRPr="0049494B" w:rsidRDefault="004E0365" w:rsidP="0094460A">
      <w:pPr>
        <w:pStyle w:val="FootnoteText"/>
        <w:rPr>
          <w:rFonts w:cs="Times New Roman"/>
          <w:sz w:val="20"/>
          <w:szCs w:val="20"/>
          <w:lang w:val="en-US"/>
        </w:rPr>
      </w:pPr>
      <w:r w:rsidRPr="0049494B">
        <w:rPr>
          <w:rStyle w:val="FootnoteReference"/>
          <w:rFonts w:cs="Times New Roman"/>
          <w:sz w:val="20"/>
          <w:szCs w:val="20"/>
        </w:rPr>
        <w:footnoteRef/>
      </w:r>
      <w:r w:rsidRPr="0049494B">
        <w:rPr>
          <w:rFonts w:cs="Times New Roman"/>
          <w:sz w:val="20"/>
          <w:szCs w:val="20"/>
        </w:rPr>
        <w:t xml:space="preserve"> </w:t>
      </w:r>
      <w:r w:rsidRPr="0049494B">
        <w:rPr>
          <w:rFonts w:cs="Times New Roman"/>
          <w:i/>
          <w:iCs/>
          <w:sz w:val="20"/>
          <w:szCs w:val="20"/>
        </w:rPr>
        <w:t>Fleetwing Farms Ltd v Marlborough District Council</w:t>
      </w:r>
      <w:r w:rsidRPr="0049494B">
        <w:rPr>
          <w:rFonts w:cs="Times New Roman"/>
          <w:sz w:val="20"/>
          <w:szCs w:val="20"/>
          <w:vertAlign w:val="superscript"/>
        </w:rPr>
        <w:t xml:space="preserve"> </w:t>
      </w:r>
      <w:r w:rsidRPr="0049494B">
        <w:rPr>
          <w:rFonts w:cs="Times New Roman"/>
          <w:sz w:val="20"/>
          <w:szCs w:val="20"/>
        </w:rPr>
        <w:t>[1997] NZRMA 385.</w:t>
      </w:r>
    </w:p>
  </w:footnote>
  <w:footnote w:id="113">
    <w:p w:rsidR="004E0365" w:rsidRPr="0049494B" w:rsidRDefault="004E0365" w:rsidP="0094460A">
      <w:pPr>
        <w:pStyle w:val="FootnoteText"/>
        <w:rPr>
          <w:rFonts w:cs="Times New Roman"/>
          <w:sz w:val="20"/>
          <w:szCs w:val="20"/>
        </w:rPr>
      </w:pPr>
      <w:r w:rsidRPr="0049494B">
        <w:rPr>
          <w:rStyle w:val="FootnoteReference"/>
          <w:rFonts w:cs="Times New Roman"/>
          <w:sz w:val="20"/>
          <w:szCs w:val="20"/>
        </w:rPr>
        <w:footnoteRef/>
      </w:r>
      <w:r w:rsidRPr="0049494B">
        <w:rPr>
          <w:rFonts w:cs="Times New Roman"/>
          <w:sz w:val="20"/>
          <w:szCs w:val="20"/>
        </w:rPr>
        <w:t xml:space="preserve"> Ruby Moynihan “International Law and Policy on Water Allocation: Does New Zealand Comply?”(2009)  11 Resource Management Journal 1, at 5.  </w:t>
      </w:r>
    </w:p>
  </w:footnote>
  <w:footnote w:id="114">
    <w:p w:rsidR="004E0365" w:rsidRPr="0049494B" w:rsidRDefault="004E0365" w:rsidP="0094460A">
      <w:pPr>
        <w:pStyle w:val="FootnoteText"/>
        <w:rPr>
          <w:rFonts w:cs="Times New Roman"/>
          <w:sz w:val="20"/>
          <w:szCs w:val="20"/>
        </w:rPr>
      </w:pPr>
      <w:r w:rsidRPr="001C0317">
        <w:rPr>
          <w:rStyle w:val="FootnoteReference"/>
          <w:rFonts w:cs="Times New Roman"/>
          <w:sz w:val="20"/>
          <w:szCs w:val="20"/>
        </w:rPr>
        <w:footnoteRef/>
      </w:r>
      <w:r w:rsidRPr="001C0317">
        <w:rPr>
          <w:rFonts w:cs="Times New Roman"/>
          <w:sz w:val="20"/>
          <w:szCs w:val="20"/>
        </w:rPr>
        <w:t xml:space="preserve"> Hosking, above n </w:t>
      </w:r>
      <w:r>
        <w:rPr>
          <w:rFonts w:cs="Times New Roman"/>
          <w:sz w:val="20"/>
          <w:szCs w:val="20"/>
          <w:highlight w:val="yellow"/>
        </w:rPr>
        <w:t>91</w:t>
      </w:r>
      <w:r w:rsidRPr="001C0317">
        <w:rPr>
          <w:rFonts w:cs="Times New Roman"/>
          <w:sz w:val="20"/>
          <w:szCs w:val="20"/>
        </w:rPr>
        <w:t>, at 126.</w:t>
      </w:r>
    </w:p>
  </w:footnote>
  <w:footnote w:id="115">
    <w:p w:rsidR="004E0365" w:rsidRPr="0049494B" w:rsidRDefault="004E0365" w:rsidP="0094460A">
      <w:pPr>
        <w:pStyle w:val="FootnoteText"/>
        <w:rPr>
          <w:rFonts w:cs="Times New Roman"/>
          <w:sz w:val="20"/>
          <w:szCs w:val="20"/>
        </w:rPr>
      </w:pPr>
      <w:r w:rsidRPr="0049494B">
        <w:rPr>
          <w:rStyle w:val="FootnoteReference"/>
          <w:rFonts w:cs="Times New Roman"/>
          <w:sz w:val="20"/>
          <w:szCs w:val="20"/>
        </w:rPr>
        <w:footnoteRef/>
      </w:r>
      <w:r w:rsidRPr="0049494B">
        <w:rPr>
          <w:rFonts w:cs="Times New Roman"/>
          <w:sz w:val="20"/>
          <w:szCs w:val="20"/>
        </w:rPr>
        <w:t>“Water Privatisation in New Zealand” (2010)  Right to water &lt;</w:t>
      </w:r>
      <w:hyperlink r:id="rId3" w:history="1">
        <w:r w:rsidRPr="0049494B">
          <w:rPr>
            <w:rStyle w:val="Hyperlink"/>
            <w:rFonts w:cs="Times New Roman"/>
            <w:color w:val="auto"/>
            <w:sz w:val="20"/>
            <w:szCs w:val="20"/>
            <w:u w:val="none"/>
          </w:rPr>
          <w:t>www.righttowater.org.nz</w:t>
        </w:r>
      </w:hyperlink>
      <w:r w:rsidRPr="00757826">
        <w:rPr>
          <w:rStyle w:val="Hyperlink"/>
          <w:rFonts w:cs="Times New Roman"/>
          <w:color w:val="auto"/>
          <w:sz w:val="20"/>
          <w:szCs w:val="20"/>
          <w:u w:val="none"/>
        </w:rPr>
        <w:t>&gt;</w:t>
      </w:r>
    </w:p>
  </w:footnote>
  <w:footnote w:id="116">
    <w:p w:rsidR="004E0365" w:rsidRPr="00C83E67" w:rsidRDefault="004E0365">
      <w:pPr>
        <w:pStyle w:val="FootnoteText"/>
        <w:rPr>
          <w:sz w:val="20"/>
          <w:szCs w:val="20"/>
        </w:rPr>
      </w:pPr>
      <w:r w:rsidRPr="00C83E67">
        <w:rPr>
          <w:rStyle w:val="FootnoteReference"/>
          <w:sz w:val="20"/>
          <w:szCs w:val="20"/>
        </w:rPr>
        <w:footnoteRef/>
      </w:r>
      <w:r w:rsidRPr="00C83E67">
        <w:rPr>
          <w:sz w:val="20"/>
          <w:szCs w:val="20"/>
        </w:rPr>
        <w:t xml:space="preserve"> See</w:t>
      </w:r>
      <w:r>
        <w:rPr>
          <w:sz w:val="20"/>
          <w:szCs w:val="20"/>
        </w:rPr>
        <w:t xml:space="preserve"> Philip Joseph “Environment Canterbury Legislation” (2010) NZLJ 193.</w:t>
      </w:r>
    </w:p>
  </w:footnote>
  <w:footnote w:id="117">
    <w:p w:rsidR="004E0365" w:rsidRPr="0049494B" w:rsidRDefault="004E0365" w:rsidP="0094460A">
      <w:pPr>
        <w:pStyle w:val="FootnoteText"/>
        <w:rPr>
          <w:rFonts w:cs="Times New Roman"/>
          <w:sz w:val="20"/>
          <w:szCs w:val="20"/>
        </w:rPr>
      </w:pPr>
      <w:r w:rsidRPr="0049494B">
        <w:rPr>
          <w:rStyle w:val="FootnoteReference"/>
          <w:rFonts w:cs="Times New Roman"/>
          <w:sz w:val="20"/>
          <w:szCs w:val="20"/>
        </w:rPr>
        <w:footnoteRef/>
      </w:r>
      <w:r w:rsidRPr="0049494B">
        <w:rPr>
          <w:rFonts w:cs="Times New Roman"/>
          <w:sz w:val="20"/>
          <w:szCs w:val="20"/>
        </w:rPr>
        <w:t xml:space="preserve"> </w:t>
      </w:r>
      <w:r w:rsidRPr="0049494B">
        <w:rPr>
          <w:rFonts w:cs="Times New Roman"/>
          <w:i/>
          <w:sz w:val="20"/>
          <w:szCs w:val="20"/>
        </w:rPr>
        <w:t>The United Nations Fact Sheet on</w:t>
      </w:r>
      <w:r>
        <w:rPr>
          <w:rFonts w:cs="Times New Roman"/>
          <w:i/>
          <w:sz w:val="20"/>
          <w:szCs w:val="20"/>
        </w:rPr>
        <w:t xml:space="preserve"> </w:t>
      </w:r>
      <w:r w:rsidRPr="0049494B">
        <w:rPr>
          <w:rFonts w:cs="Times New Roman"/>
          <w:i/>
          <w:sz w:val="20"/>
          <w:szCs w:val="20"/>
        </w:rPr>
        <w:t xml:space="preserve">“The Right to Water”, </w:t>
      </w:r>
      <w:r w:rsidRPr="0049494B">
        <w:rPr>
          <w:rFonts w:cs="Times New Roman"/>
          <w:sz w:val="20"/>
          <w:szCs w:val="20"/>
        </w:rPr>
        <w:t xml:space="preserve">No.35, 1014-5567, (2010) at 23. </w:t>
      </w:r>
    </w:p>
  </w:footnote>
  <w:footnote w:id="118">
    <w:p w:rsidR="004E0365" w:rsidRPr="0049494B" w:rsidRDefault="004E0365" w:rsidP="0094460A">
      <w:pPr>
        <w:pStyle w:val="FootnoteText"/>
        <w:rPr>
          <w:rFonts w:cs="Times New Roman"/>
          <w:sz w:val="20"/>
          <w:szCs w:val="20"/>
        </w:rPr>
      </w:pPr>
      <w:r w:rsidRPr="0049494B">
        <w:rPr>
          <w:rStyle w:val="FootnoteReference"/>
          <w:rFonts w:cs="Times New Roman"/>
          <w:sz w:val="20"/>
          <w:szCs w:val="20"/>
        </w:rPr>
        <w:footnoteRef/>
      </w:r>
      <w:r w:rsidRPr="0049494B">
        <w:rPr>
          <w:rFonts w:cs="Times New Roman"/>
          <w:sz w:val="20"/>
          <w:szCs w:val="20"/>
        </w:rPr>
        <w:t xml:space="preserve"> </w:t>
      </w:r>
      <w:r w:rsidRPr="001C0317">
        <w:rPr>
          <w:rFonts w:cs="Times New Roman"/>
          <w:sz w:val="20"/>
          <w:szCs w:val="20"/>
        </w:rPr>
        <w:t>At 21.</w:t>
      </w:r>
    </w:p>
  </w:footnote>
  <w:footnote w:id="119">
    <w:p w:rsidR="004E0365" w:rsidRPr="0049494B" w:rsidRDefault="004E0365" w:rsidP="0094460A">
      <w:pPr>
        <w:pStyle w:val="FootnoteText"/>
        <w:rPr>
          <w:rFonts w:cs="Times New Roman"/>
          <w:sz w:val="20"/>
          <w:szCs w:val="20"/>
        </w:rPr>
      </w:pPr>
      <w:r w:rsidRPr="0049494B">
        <w:rPr>
          <w:rStyle w:val="FootnoteReference"/>
          <w:rFonts w:cs="Times New Roman"/>
          <w:sz w:val="20"/>
          <w:szCs w:val="20"/>
        </w:rPr>
        <w:footnoteRef/>
      </w:r>
      <w:r w:rsidRPr="0049494B">
        <w:rPr>
          <w:rFonts w:cs="Times New Roman"/>
          <w:sz w:val="20"/>
          <w:szCs w:val="20"/>
        </w:rPr>
        <w:t xml:space="preserve">  Waikato-Tanui Raupatu Claims (Waikato River) Settlement Act 2010. </w:t>
      </w:r>
    </w:p>
  </w:footnote>
  <w:footnote w:id="120">
    <w:p w:rsidR="004E0365" w:rsidRPr="0049494B" w:rsidRDefault="004E0365" w:rsidP="0094460A">
      <w:pPr>
        <w:pStyle w:val="FootnoteText"/>
        <w:rPr>
          <w:rFonts w:cs="Times New Roman"/>
          <w:sz w:val="20"/>
          <w:szCs w:val="20"/>
        </w:rPr>
      </w:pPr>
      <w:r w:rsidRPr="0049494B">
        <w:rPr>
          <w:rStyle w:val="FootnoteReference"/>
          <w:rFonts w:cs="Times New Roman"/>
          <w:sz w:val="20"/>
          <w:szCs w:val="20"/>
        </w:rPr>
        <w:footnoteRef/>
      </w:r>
      <w:r w:rsidRPr="0049494B">
        <w:rPr>
          <w:rFonts w:cs="Times New Roman"/>
          <w:sz w:val="20"/>
          <w:szCs w:val="20"/>
        </w:rPr>
        <w:t xml:space="preserve"> “New Start for Freshwater</w:t>
      </w:r>
      <w:r>
        <w:rPr>
          <w:rFonts w:cs="Times New Roman"/>
          <w:sz w:val="20"/>
          <w:szCs w:val="20"/>
        </w:rPr>
        <w:t>”</w:t>
      </w:r>
      <w:r w:rsidRPr="0049494B">
        <w:rPr>
          <w:rFonts w:cs="Times New Roman"/>
          <w:sz w:val="20"/>
          <w:szCs w:val="20"/>
        </w:rPr>
        <w:t xml:space="preserve"> (3 February 2009) Office of the Minister of Environment and Office of the Minister o</w:t>
      </w:r>
      <w:r>
        <w:rPr>
          <w:rFonts w:cs="Times New Roman"/>
          <w:sz w:val="20"/>
          <w:szCs w:val="20"/>
        </w:rPr>
        <w:t>f Agriculture &lt;www.mfe.govt.nz&gt;</w:t>
      </w:r>
    </w:p>
  </w:footnote>
  <w:footnote w:id="121">
    <w:p w:rsidR="004E0365" w:rsidRPr="0049494B" w:rsidRDefault="004E0365" w:rsidP="0094460A">
      <w:pPr>
        <w:pStyle w:val="FootnoteText"/>
        <w:rPr>
          <w:rFonts w:cs="Times New Roman"/>
          <w:sz w:val="20"/>
          <w:szCs w:val="20"/>
        </w:rPr>
      </w:pPr>
      <w:r w:rsidRPr="0049494B">
        <w:rPr>
          <w:rStyle w:val="FootnoteReference"/>
          <w:rFonts w:cs="Times New Roman"/>
          <w:sz w:val="20"/>
          <w:szCs w:val="20"/>
        </w:rPr>
        <w:footnoteRef/>
      </w:r>
      <w:r w:rsidRPr="0049494B">
        <w:rPr>
          <w:rFonts w:cs="Times New Roman"/>
          <w:sz w:val="20"/>
          <w:szCs w:val="20"/>
        </w:rPr>
        <w:t xml:space="preserve"> Ruru J “The Legal Voice of </w:t>
      </w:r>
      <w:r w:rsidRPr="004252F9">
        <w:rPr>
          <w:rFonts w:cs="Times New Roman"/>
          <w:color w:val="000000" w:themeColor="text1"/>
          <w:sz w:val="20"/>
          <w:szCs w:val="20"/>
          <w:lang w:val="en-NZ"/>
        </w:rPr>
        <w:t>Māori</w:t>
      </w:r>
      <w:r w:rsidRPr="004252F9">
        <w:rPr>
          <w:rFonts w:cs="Times New Roman"/>
          <w:sz w:val="20"/>
          <w:szCs w:val="20"/>
        </w:rPr>
        <w:t xml:space="preserve"> </w:t>
      </w:r>
      <w:r w:rsidRPr="0049494B">
        <w:rPr>
          <w:rFonts w:cs="Times New Roman"/>
          <w:sz w:val="20"/>
          <w:szCs w:val="20"/>
        </w:rPr>
        <w:t>in Freshwater Governance: A Literature Review</w:t>
      </w:r>
      <w:r>
        <w:rPr>
          <w:rFonts w:cs="Times New Roman"/>
          <w:sz w:val="20"/>
          <w:szCs w:val="20"/>
        </w:rPr>
        <w:t>”</w:t>
      </w:r>
      <w:r w:rsidRPr="0049494B">
        <w:rPr>
          <w:rFonts w:cs="Times New Roman"/>
          <w:sz w:val="20"/>
          <w:szCs w:val="20"/>
        </w:rPr>
        <w:t xml:space="preserve"> (2009) Land Care Research &lt;www.landcareresearch.co.nz&gt;</w:t>
      </w:r>
    </w:p>
  </w:footnote>
  <w:footnote w:id="122">
    <w:p w:rsidR="004E0365" w:rsidRPr="00757826" w:rsidRDefault="004E0365" w:rsidP="0094460A">
      <w:pPr>
        <w:pStyle w:val="FootnoteText"/>
        <w:rPr>
          <w:rFonts w:cs="Times New Roman"/>
          <w:sz w:val="20"/>
          <w:szCs w:val="20"/>
          <w:highlight w:val="yellow"/>
        </w:rPr>
      </w:pPr>
      <w:r w:rsidRPr="001C0317">
        <w:rPr>
          <w:rStyle w:val="FootnoteReference"/>
          <w:rFonts w:cs="Times New Roman"/>
          <w:sz w:val="20"/>
          <w:szCs w:val="20"/>
        </w:rPr>
        <w:footnoteRef/>
      </w:r>
      <w:r w:rsidRPr="001C0317">
        <w:rPr>
          <w:rFonts w:cs="Times New Roman"/>
          <w:sz w:val="20"/>
          <w:szCs w:val="20"/>
        </w:rPr>
        <w:t xml:space="preserve"> Section </w:t>
      </w:r>
      <w:r>
        <w:rPr>
          <w:rFonts w:cs="Times New Roman"/>
          <w:sz w:val="20"/>
          <w:szCs w:val="20"/>
        </w:rPr>
        <w:t xml:space="preserve"> </w:t>
      </w:r>
      <w:r w:rsidRPr="001C0317">
        <w:rPr>
          <w:rFonts w:cs="Times New Roman"/>
          <w:sz w:val="20"/>
          <w:szCs w:val="20"/>
        </w:rPr>
        <w:t xml:space="preserve">354. </w:t>
      </w:r>
    </w:p>
  </w:footnote>
  <w:footnote w:id="123">
    <w:p w:rsidR="004E0365" w:rsidRPr="0049494B" w:rsidRDefault="004E0365" w:rsidP="0094460A">
      <w:pPr>
        <w:pStyle w:val="FootnoteText"/>
        <w:rPr>
          <w:rFonts w:cs="Times New Roman"/>
          <w:sz w:val="20"/>
          <w:szCs w:val="20"/>
        </w:rPr>
      </w:pPr>
      <w:r w:rsidRPr="00757826">
        <w:rPr>
          <w:rStyle w:val="FootnoteReference"/>
          <w:rFonts w:cs="Times New Roman"/>
          <w:sz w:val="20"/>
          <w:szCs w:val="20"/>
        </w:rPr>
        <w:footnoteRef/>
      </w:r>
      <w:r w:rsidRPr="00757826">
        <w:rPr>
          <w:rFonts w:cs="Times New Roman"/>
          <w:sz w:val="20"/>
          <w:szCs w:val="20"/>
          <w:highlight w:val="yellow"/>
        </w:rPr>
        <w:t xml:space="preserve"> Ibid.</w:t>
      </w:r>
    </w:p>
  </w:footnote>
  <w:footnote w:id="124">
    <w:p w:rsidR="004E0365" w:rsidRPr="0049494B" w:rsidRDefault="004E0365" w:rsidP="0094460A">
      <w:pPr>
        <w:pStyle w:val="FootnoteText"/>
        <w:rPr>
          <w:rFonts w:cs="Times New Roman"/>
          <w:sz w:val="20"/>
          <w:szCs w:val="20"/>
        </w:rPr>
      </w:pPr>
      <w:r w:rsidRPr="0049494B">
        <w:rPr>
          <w:rStyle w:val="FootnoteReference"/>
          <w:rFonts w:cs="Times New Roman"/>
          <w:sz w:val="20"/>
          <w:szCs w:val="20"/>
        </w:rPr>
        <w:footnoteRef/>
      </w:r>
      <w:r w:rsidRPr="0049494B">
        <w:rPr>
          <w:rFonts w:cs="Times New Roman"/>
          <w:sz w:val="20"/>
          <w:szCs w:val="20"/>
        </w:rPr>
        <w:t xml:space="preserve"> Dr Maria Bargh “Fresh Water Issues for </w:t>
      </w:r>
      <w:r w:rsidRPr="004252F9">
        <w:rPr>
          <w:rFonts w:cs="Times New Roman"/>
          <w:color w:val="000000" w:themeColor="text1"/>
          <w:sz w:val="20"/>
          <w:szCs w:val="20"/>
          <w:lang w:val="en-NZ"/>
        </w:rPr>
        <w:t>Māori</w:t>
      </w:r>
      <w:r w:rsidRPr="0049494B">
        <w:rPr>
          <w:rFonts w:cs="Times New Roman"/>
          <w:sz w:val="20"/>
          <w:szCs w:val="20"/>
        </w:rPr>
        <w:t xml:space="preserve">” (2006) New Zealand Political Science Conference Paper Presented at the University of Canterbury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31D2AC3A"/>
    <w:lvl w:ilvl="0" w:tplc="0E6C8FEC">
      <w:start w:val="1"/>
      <w:numFmt w:val="lowerLetter"/>
      <w:lvlText w:val="(%1)"/>
      <w:lvlJc w:val="left"/>
      <w:pPr>
        <w:ind w:left="1800" w:hanging="360"/>
      </w:pPr>
      <w:rPr>
        <w:rFonts w:ascii="Times New Roman" w:eastAsiaTheme="minorEastAsia" w:hAnsi="Times New Roman" w:cs="Times New Roman"/>
      </w:rPr>
    </w:lvl>
    <w:lvl w:ilvl="1" w:tplc="0409001B">
      <w:start w:val="1"/>
      <w:numFmt w:val="lowerRoman"/>
      <w:lvlText w:val="%2."/>
      <w:lvlJc w:val="right"/>
      <w:pPr>
        <w:ind w:left="2520" w:hanging="360"/>
      </w:pPr>
    </w:lvl>
    <w:lvl w:ilvl="2" w:tplc="00000003">
      <w:start w:val="1"/>
      <w:numFmt w:val="bullet"/>
      <w:lvlText w:val="▪"/>
      <w:lvlJc w:val="left"/>
      <w:pPr>
        <w:ind w:left="324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77E4C7BE"/>
    <w:lvl w:ilvl="0" w:tplc="4F583AC0">
      <w:start w:val="1"/>
      <w:numFmt w:val="lowerLetter"/>
      <w:lvlText w:val="(%1)"/>
      <w:lvlJc w:val="left"/>
      <w:pPr>
        <w:ind w:left="1800" w:hanging="360"/>
      </w:pPr>
      <w:rPr>
        <w:rFonts w:ascii="Times New Roman" w:eastAsiaTheme="minorEastAsia" w:hAnsi="Times New Roman" w:cs="Times New Roman"/>
      </w:rPr>
    </w:lvl>
    <w:lvl w:ilvl="1" w:tplc="00000066">
      <w:start w:val="1"/>
      <w:numFmt w:val="bullet"/>
      <w:lvlText w:val="▪"/>
      <w:lvlJc w:val="left"/>
      <w:pPr>
        <w:ind w:left="252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4636A1"/>
    <w:multiLevelType w:val="multilevel"/>
    <w:tmpl w:val="1456A5B0"/>
    <w:lvl w:ilvl="0">
      <w:start w:val="2"/>
      <w:numFmt w:val="decimal"/>
      <w:lvlText w:val="%1.0"/>
      <w:lvlJc w:val="left"/>
      <w:pPr>
        <w:ind w:left="1440" w:hanging="360"/>
      </w:pPr>
      <w:rPr>
        <w:rFonts w:hint="default"/>
        <w:b w:val="0"/>
      </w:rPr>
    </w:lvl>
    <w:lvl w:ilvl="1">
      <w:start w:val="1"/>
      <w:numFmt w:val="decimal"/>
      <w:lvlText w:val="%1.%2"/>
      <w:lvlJc w:val="left"/>
      <w:pPr>
        <w:ind w:left="2160" w:hanging="360"/>
      </w:pPr>
      <w:rPr>
        <w:rFonts w:hint="default"/>
        <w:b w:val="0"/>
      </w:rPr>
    </w:lvl>
    <w:lvl w:ilvl="2">
      <w:start w:val="1"/>
      <w:numFmt w:val="decimal"/>
      <w:lvlText w:val="%1.%2.%3"/>
      <w:lvlJc w:val="left"/>
      <w:pPr>
        <w:ind w:left="324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040" w:hanging="1080"/>
      </w:pPr>
      <w:rPr>
        <w:rFonts w:hint="default"/>
        <w:b w:val="0"/>
      </w:rPr>
    </w:lvl>
    <w:lvl w:ilvl="5">
      <w:start w:val="1"/>
      <w:numFmt w:val="decimal"/>
      <w:lvlText w:val="%1.%2.%3.%4.%5.%6"/>
      <w:lvlJc w:val="left"/>
      <w:pPr>
        <w:ind w:left="5760" w:hanging="1080"/>
      </w:pPr>
      <w:rPr>
        <w:rFonts w:hint="default"/>
        <w:b w:val="0"/>
      </w:rPr>
    </w:lvl>
    <w:lvl w:ilvl="6">
      <w:start w:val="1"/>
      <w:numFmt w:val="decimal"/>
      <w:lvlText w:val="%1.%2.%3.%4.%5.%6.%7"/>
      <w:lvlJc w:val="left"/>
      <w:pPr>
        <w:ind w:left="6840" w:hanging="1440"/>
      </w:pPr>
      <w:rPr>
        <w:rFonts w:hint="default"/>
        <w:b w:val="0"/>
      </w:rPr>
    </w:lvl>
    <w:lvl w:ilvl="7">
      <w:start w:val="1"/>
      <w:numFmt w:val="decimal"/>
      <w:lvlText w:val="%1.%2.%3.%4.%5.%6.%7.%8"/>
      <w:lvlJc w:val="left"/>
      <w:pPr>
        <w:ind w:left="7560" w:hanging="1440"/>
      </w:pPr>
      <w:rPr>
        <w:rFonts w:hint="default"/>
        <w:b w:val="0"/>
      </w:rPr>
    </w:lvl>
    <w:lvl w:ilvl="8">
      <w:start w:val="1"/>
      <w:numFmt w:val="decimal"/>
      <w:lvlText w:val="%1.%2.%3.%4.%5.%6.%7.%8.%9"/>
      <w:lvlJc w:val="left"/>
      <w:pPr>
        <w:ind w:left="8640" w:hanging="1800"/>
      </w:pPr>
      <w:rPr>
        <w:rFonts w:hint="default"/>
        <w:b w:val="0"/>
      </w:rPr>
    </w:lvl>
  </w:abstractNum>
  <w:abstractNum w:abstractNumId="3">
    <w:nsid w:val="07F73D76"/>
    <w:multiLevelType w:val="multilevel"/>
    <w:tmpl w:val="A42CBC1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09314880"/>
    <w:multiLevelType w:val="hybridMultilevel"/>
    <w:tmpl w:val="93EC2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3D416A"/>
    <w:multiLevelType w:val="multilevel"/>
    <w:tmpl w:val="668A2FC4"/>
    <w:lvl w:ilvl="0">
      <w:start w:val="2"/>
      <w:numFmt w:val="decimal"/>
      <w:lvlText w:val="%1.0"/>
      <w:lvlJc w:val="left"/>
      <w:pPr>
        <w:ind w:left="360" w:hanging="360"/>
      </w:pPr>
      <w:rPr>
        <w:rFonts w:hint="default"/>
        <w:u w:val="none"/>
      </w:rPr>
    </w:lvl>
    <w:lvl w:ilvl="1">
      <w:start w:val="1"/>
      <w:numFmt w:val="decimal"/>
      <w:lvlText w:val="%1.%2"/>
      <w:lvlJc w:val="left"/>
      <w:pPr>
        <w:ind w:left="1080" w:hanging="360"/>
      </w:pPr>
      <w:rPr>
        <w:rFonts w:hint="default"/>
        <w:b w:val="0"/>
        <w:u w:val="none"/>
      </w:rPr>
    </w:lvl>
    <w:lvl w:ilvl="2">
      <w:start w:val="1"/>
      <w:numFmt w:val="decimal"/>
      <w:lvlText w:val="%1.%2.%3"/>
      <w:lvlJc w:val="left"/>
      <w:pPr>
        <w:ind w:left="2160" w:hanging="720"/>
      </w:pPr>
      <w:rPr>
        <w:rFonts w:hint="default"/>
        <w:b w:val="0"/>
        <w:u w:val="none"/>
      </w:rPr>
    </w:lvl>
    <w:lvl w:ilvl="3">
      <w:start w:val="1"/>
      <w:numFmt w:val="decimal"/>
      <w:lvlText w:val="%1.%2.%3.%4"/>
      <w:lvlJc w:val="left"/>
      <w:pPr>
        <w:ind w:left="2880" w:hanging="72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4680" w:hanging="1080"/>
      </w:pPr>
      <w:rPr>
        <w:rFonts w:hint="default"/>
        <w:u w:val="single"/>
      </w:rPr>
    </w:lvl>
    <w:lvl w:ilvl="6">
      <w:start w:val="1"/>
      <w:numFmt w:val="decimal"/>
      <w:lvlText w:val="%1.%2.%3.%4.%5.%6.%7"/>
      <w:lvlJc w:val="left"/>
      <w:pPr>
        <w:ind w:left="5760" w:hanging="1440"/>
      </w:pPr>
      <w:rPr>
        <w:rFonts w:hint="default"/>
        <w:u w:val="single"/>
      </w:rPr>
    </w:lvl>
    <w:lvl w:ilvl="7">
      <w:start w:val="1"/>
      <w:numFmt w:val="decimal"/>
      <w:lvlText w:val="%1.%2.%3.%4.%5.%6.%7.%8"/>
      <w:lvlJc w:val="left"/>
      <w:pPr>
        <w:ind w:left="6480" w:hanging="1440"/>
      </w:pPr>
      <w:rPr>
        <w:rFonts w:hint="default"/>
        <w:u w:val="single"/>
      </w:rPr>
    </w:lvl>
    <w:lvl w:ilvl="8">
      <w:start w:val="1"/>
      <w:numFmt w:val="decimal"/>
      <w:lvlText w:val="%1.%2.%3.%4.%5.%6.%7.%8.%9"/>
      <w:lvlJc w:val="left"/>
      <w:pPr>
        <w:ind w:left="7560" w:hanging="1800"/>
      </w:pPr>
      <w:rPr>
        <w:rFonts w:hint="default"/>
        <w:u w:val="single"/>
      </w:rPr>
    </w:lvl>
  </w:abstractNum>
  <w:abstractNum w:abstractNumId="6">
    <w:nsid w:val="13972A22"/>
    <w:multiLevelType w:val="hybridMultilevel"/>
    <w:tmpl w:val="4176B772"/>
    <w:lvl w:ilvl="0" w:tplc="04090001">
      <w:start w:val="1"/>
      <w:numFmt w:val="bullet"/>
      <w:lvlText w:val=""/>
      <w:lvlJc w:val="left"/>
      <w:pPr>
        <w:ind w:left="2517" w:hanging="360"/>
      </w:pPr>
      <w:rPr>
        <w:rFonts w:ascii="Symbol" w:hAnsi="Symbol" w:hint="default"/>
      </w:rPr>
    </w:lvl>
    <w:lvl w:ilvl="1" w:tplc="04090003" w:tentative="1">
      <w:start w:val="1"/>
      <w:numFmt w:val="bullet"/>
      <w:lvlText w:val="o"/>
      <w:lvlJc w:val="left"/>
      <w:pPr>
        <w:ind w:left="3237" w:hanging="360"/>
      </w:pPr>
      <w:rPr>
        <w:rFonts w:ascii="Courier New" w:hAnsi="Courier New" w:hint="default"/>
      </w:rPr>
    </w:lvl>
    <w:lvl w:ilvl="2" w:tplc="04090005" w:tentative="1">
      <w:start w:val="1"/>
      <w:numFmt w:val="bullet"/>
      <w:lvlText w:val=""/>
      <w:lvlJc w:val="left"/>
      <w:pPr>
        <w:ind w:left="3957" w:hanging="360"/>
      </w:pPr>
      <w:rPr>
        <w:rFonts w:ascii="Wingdings" w:hAnsi="Wingdings" w:hint="default"/>
      </w:rPr>
    </w:lvl>
    <w:lvl w:ilvl="3" w:tplc="04090001" w:tentative="1">
      <w:start w:val="1"/>
      <w:numFmt w:val="bullet"/>
      <w:lvlText w:val=""/>
      <w:lvlJc w:val="left"/>
      <w:pPr>
        <w:ind w:left="4677" w:hanging="360"/>
      </w:pPr>
      <w:rPr>
        <w:rFonts w:ascii="Symbol" w:hAnsi="Symbol" w:hint="default"/>
      </w:rPr>
    </w:lvl>
    <w:lvl w:ilvl="4" w:tplc="04090003" w:tentative="1">
      <w:start w:val="1"/>
      <w:numFmt w:val="bullet"/>
      <w:lvlText w:val="o"/>
      <w:lvlJc w:val="left"/>
      <w:pPr>
        <w:ind w:left="5397" w:hanging="360"/>
      </w:pPr>
      <w:rPr>
        <w:rFonts w:ascii="Courier New" w:hAnsi="Courier New" w:hint="default"/>
      </w:rPr>
    </w:lvl>
    <w:lvl w:ilvl="5" w:tplc="04090005" w:tentative="1">
      <w:start w:val="1"/>
      <w:numFmt w:val="bullet"/>
      <w:lvlText w:val=""/>
      <w:lvlJc w:val="left"/>
      <w:pPr>
        <w:ind w:left="6117" w:hanging="360"/>
      </w:pPr>
      <w:rPr>
        <w:rFonts w:ascii="Wingdings" w:hAnsi="Wingdings" w:hint="default"/>
      </w:rPr>
    </w:lvl>
    <w:lvl w:ilvl="6" w:tplc="04090001" w:tentative="1">
      <w:start w:val="1"/>
      <w:numFmt w:val="bullet"/>
      <w:lvlText w:val=""/>
      <w:lvlJc w:val="left"/>
      <w:pPr>
        <w:ind w:left="6837" w:hanging="360"/>
      </w:pPr>
      <w:rPr>
        <w:rFonts w:ascii="Symbol" w:hAnsi="Symbol" w:hint="default"/>
      </w:rPr>
    </w:lvl>
    <w:lvl w:ilvl="7" w:tplc="04090003" w:tentative="1">
      <w:start w:val="1"/>
      <w:numFmt w:val="bullet"/>
      <w:lvlText w:val="o"/>
      <w:lvlJc w:val="left"/>
      <w:pPr>
        <w:ind w:left="7557" w:hanging="360"/>
      </w:pPr>
      <w:rPr>
        <w:rFonts w:ascii="Courier New" w:hAnsi="Courier New" w:hint="default"/>
      </w:rPr>
    </w:lvl>
    <w:lvl w:ilvl="8" w:tplc="04090005" w:tentative="1">
      <w:start w:val="1"/>
      <w:numFmt w:val="bullet"/>
      <w:lvlText w:val=""/>
      <w:lvlJc w:val="left"/>
      <w:pPr>
        <w:ind w:left="8277" w:hanging="360"/>
      </w:pPr>
      <w:rPr>
        <w:rFonts w:ascii="Wingdings" w:hAnsi="Wingdings" w:hint="default"/>
      </w:rPr>
    </w:lvl>
  </w:abstractNum>
  <w:abstractNum w:abstractNumId="7">
    <w:nsid w:val="18D730A2"/>
    <w:multiLevelType w:val="multilevel"/>
    <w:tmpl w:val="E1E83554"/>
    <w:lvl w:ilvl="0">
      <w:start w:val="4"/>
      <w:numFmt w:val="decimal"/>
      <w:lvlText w:val="%1"/>
      <w:lvlJc w:val="left"/>
      <w:pPr>
        <w:ind w:left="360" w:hanging="360"/>
      </w:pPr>
      <w:rPr>
        <w:rFonts w:hint="default"/>
        <w:u w:val="none"/>
      </w:rPr>
    </w:lvl>
    <w:lvl w:ilvl="1">
      <w:start w:val="2"/>
      <w:numFmt w:val="decimal"/>
      <w:lvlText w:val="%1.%2"/>
      <w:lvlJc w:val="left"/>
      <w:pPr>
        <w:ind w:left="1080" w:hanging="360"/>
      </w:pPr>
      <w:rPr>
        <w:rFonts w:hint="default"/>
        <w:u w:val="none"/>
      </w:rPr>
    </w:lvl>
    <w:lvl w:ilvl="2">
      <w:start w:val="1"/>
      <w:numFmt w:val="decimal"/>
      <w:lvlText w:val="%1.%2.%3"/>
      <w:lvlJc w:val="left"/>
      <w:pPr>
        <w:ind w:left="2160" w:hanging="720"/>
      </w:pPr>
      <w:rPr>
        <w:rFonts w:hint="default"/>
        <w:u w:val="none"/>
      </w:rPr>
    </w:lvl>
    <w:lvl w:ilvl="3">
      <w:start w:val="1"/>
      <w:numFmt w:val="decimal"/>
      <w:lvlText w:val="%1.%2.%3.%4"/>
      <w:lvlJc w:val="left"/>
      <w:pPr>
        <w:ind w:left="2880" w:hanging="720"/>
      </w:pPr>
      <w:rPr>
        <w:rFonts w:hint="default"/>
        <w:u w:val="none"/>
      </w:rPr>
    </w:lvl>
    <w:lvl w:ilvl="4">
      <w:start w:val="1"/>
      <w:numFmt w:val="decimal"/>
      <w:lvlText w:val="%1.%2.%3.%4.%5"/>
      <w:lvlJc w:val="left"/>
      <w:pPr>
        <w:ind w:left="3960" w:hanging="1080"/>
      </w:pPr>
      <w:rPr>
        <w:rFonts w:hint="default"/>
        <w:u w:val="none"/>
      </w:rPr>
    </w:lvl>
    <w:lvl w:ilvl="5">
      <w:start w:val="1"/>
      <w:numFmt w:val="decimal"/>
      <w:lvlText w:val="%1.%2.%3.%4.%5.%6"/>
      <w:lvlJc w:val="left"/>
      <w:pPr>
        <w:ind w:left="4680" w:hanging="1080"/>
      </w:pPr>
      <w:rPr>
        <w:rFonts w:hint="default"/>
        <w:u w:val="none"/>
      </w:rPr>
    </w:lvl>
    <w:lvl w:ilvl="6">
      <w:start w:val="1"/>
      <w:numFmt w:val="decimal"/>
      <w:lvlText w:val="%1.%2.%3.%4.%5.%6.%7"/>
      <w:lvlJc w:val="left"/>
      <w:pPr>
        <w:ind w:left="5760" w:hanging="1440"/>
      </w:pPr>
      <w:rPr>
        <w:rFonts w:hint="default"/>
        <w:u w:val="none"/>
      </w:rPr>
    </w:lvl>
    <w:lvl w:ilvl="7">
      <w:start w:val="1"/>
      <w:numFmt w:val="decimal"/>
      <w:lvlText w:val="%1.%2.%3.%4.%5.%6.%7.%8"/>
      <w:lvlJc w:val="left"/>
      <w:pPr>
        <w:ind w:left="6480" w:hanging="1440"/>
      </w:pPr>
      <w:rPr>
        <w:rFonts w:hint="default"/>
        <w:u w:val="none"/>
      </w:rPr>
    </w:lvl>
    <w:lvl w:ilvl="8">
      <w:start w:val="1"/>
      <w:numFmt w:val="decimal"/>
      <w:lvlText w:val="%1.%2.%3.%4.%5.%6.%7.%8.%9"/>
      <w:lvlJc w:val="left"/>
      <w:pPr>
        <w:ind w:left="7560" w:hanging="1800"/>
      </w:pPr>
      <w:rPr>
        <w:rFonts w:hint="default"/>
        <w:u w:val="none"/>
      </w:rPr>
    </w:lvl>
  </w:abstractNum>
  <w:abstractNum w:abstractNumId="8">
    <w:nsid w:val="19E47B14"/>
    <w:multiLevelType w:val="hybridMultilevel"/>
    <w:tmpl w:val="07A20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BD90B5A"/>
    <w:multiLevelType w:val="hybridMultilevel"/>
    <w:tmpl w:val="EB9A057E"/>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0C26125"/>
    <w:multiLevelType w:val="hybridMultilevel"/>
    <w:tmpl w:val="3B0225F2"/>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23523842"/>
    <w:multiLevelType w:val="multilevel"/>
    <w:tmpl w:val="0CE4D8D0"/>
    <w:lvl w:ilvl="0">
      <w:start w:val="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2BAE66BA"/>
    <w:multiLevelType w:val="hybridMultilevel"/>
    <w:tmpl w:val="912CC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DFD0C68"/>
    <w:multiLevelType w:val="multilevel"/>
    <w:tmpl w:val="2D0EB8DA"/>
    <w:lvl w:ilvl="0">
      <w:start w:val="5"/>
      <w:numFmt w:val="decimal"/>
      <w:lvlText w:val="%1"/>
      <w:lvlJc w:val="left"/>
      <w:pPr>
        <w:ind w:left="360" w:hanging="360"/>
      </w:pPr>
      <w:rPr>
        <w:rFonts w:hint="default"/>
        <w:b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nsid w:val="312E6728"/>
    <w:multiLevelType w:val="multilevel"/>
    <w:tmpl w:val="7B66779C"/>
    <w:lvl w:ilvl="0">
      <w:start w:val="1"/>
      <w:numFmt w:val="decimal"/>
      <w:lvlText w:val="%1.0"/>
      <w:lvlJc w:val="left"/>
      <w:pPr>
        <w:ind w:left="360" w:hanging="360"/>
      </w:pPr>
      <w:rPr>
        <w:rFonts w:hint="default"/>
        <w:u w:val="none"/>
      </w:rPr>
    </w:lvl>
    <w:lvl w:ilvl="1">
      <w:start w:val="1"/>
      <w:numFmt w:val="bullet"/>
      <w:lvlText w:val=""/>
      <w:lvlJc w:val="left"/>
      <w:pPr>
        <w:ind w:left="1080" w:hanging="360"/>
      </w:pPr>
      <w:rPr>
        <w:rFonts w:ascii="Symbol" w:hAnsi="Symbol" w:hint="default"/>
        <w:b w:val="0"/>
        <w:bCs w:val="0"/>
        <w:u w:val="none"/>
      </w:rPr>
    </w:lvl>
    <w:lvl w:ilvl="2">
      <w:start w:val="1"/>
      <w:numFmt w:val="decimal"/>
      <w:lvlText w:val="%1.%2.%3"/>
      <w:lvlJc w:val="left"/>
      <w:pPr>
        <w:ind w:left="2160" w:hanging="720"/>
      </w:pPr>
      <w:rPr>
        <w:rFonts w:hint="default"/>
        <w:b w:val="0"/>
        <w:bCs w:val="0"/>
        <w:u w:val="none"/>
      </w:rPr>
    </w:lvl>
    <w:lvl w:ilvl="3">
      <w:start w:val="1"/>
      <w:numFmt w:val="decimal"/>
      <w:lvlText w:val="%1.%2.%3.%4"/>
      <w:lvlJc w:val="left"/>
      <w:pPr>
        <w:ind w:left="2880" w:hanging="72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4680" w:hanging="1080"/>
      </w:pPr>
      <w:rPr>
        <w:rFonts w:hint="default"/>
        <w:u w:val="single"/>
      </w:rPr>
    </w:lvl>
    <w:lvl w:ilvl="6">
      <w:start w:val="1"/>
      <w:numFmt w:val="decimal"/>
      <w:lvlText w:val="%1.%2.%3.%4.%5.%6.%7"/>
      <w:lvlJc w:val="left"/>
      <w:pPr>
        <w:ind w:left="5760" w:hanging="1440"/>
      </w:pPr>
      <w:rPr>
        <w:rFonts w:hint="default"/>
        <w:u w:val="single"/>
      </w:rPr>
    </w:lvl>
    <w:lvl w:ilvl="7">
      <w:start w:val="1"/>
      <w:numFmt w:val="decimal"/>
      <w:lvlText w:val="%1.%2.%3.%4.%5.%6.%7.%8"/>
      <w:lvlJc w:val="left"/>
      <w:pPr>
        <w:ind w:left="6480" w:hanging="1440"/>
      </w:pPr>
      <w:rPr>
        <w:rFonts w:hint="default"/>
        <w:u w:val="single"/>
      </w:rPr>
    </w:lvl>
    <w:lvl w:ilvl="8">
      <w:start w:val="1"/>
      <w:numFmt w:val="decimal"/>
      <w:lvlText w:val="%1.%2.%3.%4.%5.%6.%7.%8.%9"/>
      <w:lvlJc w:val="left"/>
      <w:pPr>
        <w:ind w:left="7560" w:hanging="1800"/>
      </w:pPr>
      <w:rPr>
        <w:rFonts w:hint="default"/>
        <w:u w:val="single"/>
      </w:rPr>
    </w:lvl>
  </w:abstractNum>
  <w:abstractNum w:abstractNumId="15">
    <w:nsid w:val="357040FE"/>
    <w:multiLevelType w:val="hybridMultilevel"/>
    <w:tmpl w:val="48AA15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3B0F77E1"/>
    <w:multiLevelType w:val="multilevel"/>
    <w:tmpl w:val="05EA1E1E"/>
    <w:lvl w:ilvl="0">
      <w:start w:val="1"/>
      <w:numFmt w:val="decimal"/>
      <w:lvlText w:val="%1"/>
      <w:lvlJc w:val="left"/>
      <w:pPr>
        <w:tabs>
          <w:tab w:val="num" w:pos="720"/>
        </w:tabs>
        <w:ind w:left="720" w:hanging="720"/>
      </w:pPr>
      <w:rPr>
        <w:rFonts w:hint="default"/>
      </w:rPr>
    </w:lvl>
    <w:lvl w:ilv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434145A2"/>
    <w:multiLevelType w:val="multilevel"/>
    <w:tmpl w:val="1D7C5F6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nsid w:val="444853C6"/>
    <w:multiLevelType w:val="multilevel"/>
    <w:tmpl w:val="32F43804"/>
    <w:lvl w:ilvl="0">
      <w:start w:val="1"/>
      <w:numFmt w:val="decimal"/>
      <w:lvlText w:val="%1.0"/>
      <w:lvlJc w:val="left"/>
      <w:pPr>
        <w:ind w:left="360" w:hanging="360"/>
      </w:pPr>
      <w:rPr>
        <w:rFonts w:hint="default"/>
        <w:u w:val="none"/>
      </w:rPr>
    </w:lvl>
    <w:lvl w:ilvl="1">
      <w:start w:val="1"/>
      <w:numFmt w:val="decimal"/>
      <w:lvlText w:val="%1.%2"/>
      <w:lvlJc w:val="left"/>
      <w:pPr>
        <w:ind w:left="1080" w:hanging="360"/>
      </w:pPr>
      <w:rPr>
        <w:rFonts w:hint="default"/>
        <w:b w:val="0"/>
        <w:bCs/>
        <w:u w:val="none"/>
      </w:rPr>
    </w:lvl>
    <w:lvl w:ilvl="2">
      <w:start w:val="1"/>
      <w:numFmt w:val="decimal"/>
      <w:lvlText w:val="%1.%2.%3"/>
      <w:lvlJc w:val="left"/>
      <w:pPr>
        <w:ind w:left="2160" w:hanging="720"/>
      </w:pPr>
      <w:rPr>
        <w:rFonts w:hint="default"/>
        <w:b w:val="0"/>
        <w:u w:val="none"/>
      </w:rPr>
    </w:lvl>
    <w:lvl w:ilvl="3">
      <w:start w:val="1"/>
      <w:numFmt w:val="decimal"/>
      <w:lvlText w:val="%1.%2.%3.%4"/>
      <w:lvlJc w:val="left"/>
      <w:pPr>
        <w:ind w:left="2880" w:hanging="72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4680" w:hanging="1080"/>
      </w:pPr>
      <w:rPr>
        <w:rFonts w:hint="default"/>
        <w:u w:val="single"/>
      </w:rPr>
    </w:lvl>
    <w:lvl w:ilvl="6">
      <w:start w:val="1"/>
      <w:numFmt w:val="decimal"/>
      <w:lvlText w:val="%1.%2.%3.%4.%5.%6.%7"/>
      <w:lvlJc w:val="left"/>
      <w:pPr>
        <w:ind w:left="5760" w:hanging="1440"/>
      </w:pPr>
      <w:rPr>
        <w:rFonts w:hint="default"/>
        <w:u w:val="single"/>
      </w:rPr>
    </w:lvl>
    <w:lvl w:ilvl="7">
      <w:start w:val="1"/>
      <w:numFmt w:val="decimal"/>
      <w:lvlText w:val="%1.%2.%3.%4.%5.%6.%7.%8"/>
      <w:lvlJc w:val="left"/>
      <w:pPr>
        <w:ind w:left="6480" w:hanging="1440"/>
      </w:pPr>
      <w:rPr>
        <w:rFonts w:hint="default"/>
        <w:u w:val="single"/>
      </w:rPr>
    </w:lvl>
    <w:lvl w:ilvl="8">
      <w:start w:val="1"/>
      <w:numFmt w:val="decimal"/>
      <w:lvlText w:val="%1.%2.%3.%4.%5.%6.%7.%8.%9"/>
      <w:lvlJc w:val="left"/>
      <w:pPr>
        <w:ind w:left="7560" w:hanging="1800"/>
      </w:pPr>
      <w:rPr>
        <w:rFonts w:hint="default"/>
        <w:u w:val="single"/>
      </w:rPr>
    </w:lvl>
  </w:abstractNum>
  <w:abstractNum w:abstractNumId="19">
    <w:nsid w:val="44750D6B"/>
    <w:multiLevelType w:val="multilevel"/>
    <w:tmpl w:val="FF589CB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nsid w:val="479B5159"/>
    <w:multiLevelType w:val="multilevel"/>
    <w:tmpl w:val="F62ED436"/>
    <w:lvl w:ilvl="0">
      <w:start w:val="1"/>
      <w:numFmt w:val="decimal"/>
      <w:lvlText w:val="%1"/>
      <w:lvlJc w:val="left"/>
      <w:pPr>
        <w:ind w:left="440" w:hanging="440"/>
      </w:pPr>
      <w:rPr>
        <w:rFonts w:eastAsiaTheme="minorEastAsia" w:cstheme="minorBidi" w:hint="default"/>
      </w:rPr>
    </w:lvl>
    <w:lvl w:ilvl="1">
      <w:start w:val="1"/>
      <w:numFmt w:val="decimal"/>
      <w:lvlText w:val="%1.%2"/>
      <w:lvlJc w:val="left"/>
      <w:pPr>
        <w:ind w:left="1149" w:hanging="440"/>
      </w:pPr>
      <w:rPr>
        <w:rFonts w:eastAsiaTheme="minorEastAsia" w:cstheme="minorBidi" w:hint="default"/>
        <w:b w:val="0"/>
      </w:rPr>
    </w:lvl>
    <w:lvl w:ilvl="2">
      <w:start w:val="1"/>
      <w:numFmt w:val="decimal"/>
      <w:lvlText w:val="%1.%2.%3"/>
      <w:lvlJc w:val="left"/>
      <w:pPr>
        <w:ind w:left="2138" w:hanging="720"/>
      </w:pPr>
      <w:rPr>
        <w:rFonts w:eastAsiaTheme="minorEastAsia" w:cstheme="minorBidi" w:hint="default"/>
      </w:rPr>
    </w:lvl>
    <w:lvl w:ilvl="3">
      <w:start w:val="1"/>
      <w:numFmt w:val="decimal"/>
      <w:lvlText w:val="%1.%2.%3.%4"/>
      <w:lvlJc w:val="left"/>
      <w:pPr>
        <w:ind w:left="2847" w:hanging="720"/>
      </w:pPr>
      <w:rPr>
        <w:rFonts w:eastAsiaTheme="minorEastAsia" w:cstheme="minorBidi" w:hint="default"/>
      </w:rPr>
    </w:lvl>
    <w:lvl w:ilvl="4">
      <w:start w:val="1"/>
      <w:numFmt w:val="decimal"/>
      <w:lvlText w:val="%1.%2.%3.%4.%5"/>
      <w:lvlJc w:val="left"/>
      <w:pPr>
        <w:ind w:left="3916" w:hanging="1080"/>
      </w:pPr>
      <w:rPr>
        <w:rFonts w:eastAsiaTheme="minorEastAsia" w:cstheme="minorBidi" w:hint="default"/>
      </w:rPr>
    </w:lvl>
    <w:lvl w:ilvl="5">
      <w:start w:val="1"/>
      <w:numFmt w:val="decimal"/>
      <w:lvlText w:val="%1.%2.%3.%4.%5.%6"/>
      <w:lvlJc w:val="left"/>
      <w:pPr>
        <w:ind w:left="4625" w:hanging="1080"/>
      </w:pPr>
      <w:rPr>
        <w:rFonts w:eastAsiaTheme="minorEastAsia" w:cstheme="minorBidi" w:hint="default"/>
      </w:rPr>
    </w:lvl>
    <w:lvl w:ilvl="6">
      <w:start w:val="1"/>
      <w:numFmt w:val="decimal"/>
      <w:lvlText w:val="%1.%2.%3.%4.%5.%6.%7"/>
      <w:lvlJc w:val="left"/>
      <w:pPr>
        <w:ind w:left="5694" w:hanging="1440"/>
      </w:pPr>
      <w:rPr>
        <w:rFonts w:eastAsiaTheme="minorEastAsia" w:cstheme="minorBidi" w:hint="default"/>
      </w:rPr>
    </w:lvl>
    <w:lvl w:ilvl="7">
      <w:start w:val="1"/>
      <w:numFmt w:val="decimal"/>
      <w:lvlText w:val="%1.%2.%3.%4.%5.%6.%7.%8"/>
      <w:lvlJc w:val="left"/>
      <w:pPr>
        <w:ind w:left="6403" w:hanging="1440"/>
      </w:pPr>
      <w:rPr>
        <w:rFonts w:eastAsiaTheme="minorEastAsia" w:cstheme="minorBidi" w:hint="default"/>
      </w:rPr>
    </w:lvl>
    <w:lvl w:ilvl="8">
      <w:start w:val="1"/>
      <w:numFmt w:val="decimal"/>
      <w:lvlText w:val="%1.%2.%3.%4.%5.%6.%7.%8.%9"/>
      <w:lvlJc w:val="left"/>
      <w:pPr>
        <w:ind w:left="7472" w:hanging="1800"/>
      </w:pPr>
      <w:rPr>
        <w:rFonts w:eastAsiaTheme="minorEastAsia" w:cstheme="minorBidi" w:hint="default"/>
      </w:rPr>
    </w:lvl>
  </w:abstractNum>
  <w:abstractNum w:abstractNumId="21">
    <w:nsid w:val="47CD5157"/>
    <w:multiLevelType w:val="hybridMultilevel"/>
    <w:tmpl w:val="D724FE2C"/>
    <w:lvl w:ilvl="0" w:tplc="2BE45734">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7FF3B3A"/>
    <w:multiLevelType w:val="multilevel"/>
    <w:tmpl w:val="9B6C2CC8"/>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3">
    <w:nsid w:val="48466789"/>
    <w:multiLevelType w:val="multilevel"/>
    <w:tmpl w:val="7B66779C"/>
    <w:lvl w:ilvl="0">
      <w:start w:val="1"/>
      <w:numFmt w:val="decimal"/>
      <w:lvlText w:val="%1.0"/>
      <w:lvlJc w:val="left"/>
      <w:pPr>
        <w:ind w:left="360" w:hanging="360"/>
      </w:pPr>
      <w:rPr>
        <w:rFonts w:hint="default"/>
        <w:u w:val="none"/>
      </w:rPr>
    </w:lvl>
    <w:lvl w:ilvl="1">
      <w:start w:val="1"/>
      <w:numFmt w:val="bullet"/>
      <w:lvlText w:val=""/>
      <w:lvlJc w:val="left"/>
      <w:pPr>
        <w:ind w:left="1080" w:hanging="360"/>
      </w:pPr>
      <w:rPr>
        <w:rFonts w:ascii="Symbol" w:hAnsi="Symbol" w:hint="default"/>
        <w:b w:val="0"/>
        <w:bCs w:val="0"/>
        <w:u w:val="none"/>
      </w:rPr>
    </w:lvl>
    <w:lvl w:ilvl="2">
      <w:start w:val="1"/>
      <w:numFmt w:val="decimal"/>
      <w:lvlText w:val="%1.%2.%3"/>
      <w:lvlJc w:val="left"/>
      <w:pPr>
        <w:ind w:left="2160" w:hanging="720"/>
      </w:pPr>
      <w:rPr>
        <w:rFonts w:hint="default"/>
        <w:b w:val="0"/>
        <w:bCs w:val="0"/>
        <w:u w:val="none"/>
      </w:rPr>
    </w:lvl>
    <w:lvl w:ilvl="3">
      <w:start w:val="1"/>
      <w:numFmt w:val="decimal"/>
      <w:lvlText w:val="%1.%2.%3.%4"/>
      <w:lvlJc w:val="left"/>
      <w:pPr>
        <w:ind w:left="2880" w:hanging="72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4680" w:hanging="1080"/>
      </w:pPr>
      <w:rPr>
        <w:rFonts w:hint="default"/>
        <w:u w:val="single"/>
      </w:rPr>
    </w:lvl>
    <w:lvl w:ilvl="6">
      <w:start w:val="1"/>
      <w:numFmt w:val="decimal"/>
      <w:lvlText w:val="%1.%2.%3.%4.%5.%6.%7"/>
      <w:lvlJc w:val="left"/>
      <w:pPr>
        <w:ind w:left="5760" w:hanging="1440"/>
      </w:pPr>
      <w:rPr>
        <w:rFonts w:hint="default"/>
        <w:u w:val="single"/>
      </w:rPr>
    </w:lvl>
    <w:lvl w:ilvl="7">
      <w:start w:val="1"/>
      <w:numFmt w:val="decimal"/>
      <w:lvlText w:val="%1.%2.%3.%4.%5.%6.%7.%8"/>
      <w:lvlJc w:val="left"/>
      <w:pPr>
        <w:ind w:left="6480" w:hanging="1440"/>
      </w:pPr>
      <w:rPr>
        <w:rFonts w:hint="default"/>
        <w:u w:val="single"/>
      </w:rPr>
    </w:lvl>
    <w:lvl w:ilvl="8">
      <w:start w:val="1"/>
      <w:numFmt w:val="decimal"/>
      <w:lvlText w:val="%1.%2.%3.%4.%5.%6.%7.%8.%9"/>
      <w:lvlJc w:val="left"/>
      <w:pPr>
        <w:ind w:left="7560" w:hanging="1800"/>
      </w:pPr>
      <w:rPr>
        <w:rFonts w:hint="default"/>
        <w:u w:val="single"/>
      </w:rPr>
    </w:lvl>
  </w:abstractNum>
  <w:abstractNum w:abstractNumId="24">
    <w:nsid w:val="49E2229D"/>
    <w:multiLevelType w:val="multilevel"/>
    <w:tmpl w:val="BF4A3500"/>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nsid w:val="4AC1077B"/>
    <w:multiLevelType w:val="multilevel"/>
    <w:tmpl w:val="38348F34"/>
    <w:lvl w:ilvl="0">
      <w:start w:val="2"/>
      <w:numFmt w:val="decimal"/>
      <w:lvlText w:val="%1"/>
      <w:lvlJc w:val="left"/>
      <w:pPr>
        <w:ind w:left="360" w:hanging="360"/>
      </w:pPr>
      <w:rPr>
        <w:rFonts w:hint="default"/>
        <w:b w:val="0"/>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26">
    <w:nsid w:val="4B356753"/>
    <w:multiLevelType w:val="multilevel"/>
    <w:tmpl w:val="F62ED436"/>
    <w:lvl w:ilvl="0">
      <w:start w:val="1"/>
      <w:numFmt w:val="decimal"/>
      <w:lvlText w:val="%1"/>
      <w:lvlJc w:val="left"/>
      <w:pPr>
        <w:ind w:left="440" w:hanging="440"/>
      </w:pPr>
      <w:rPr>
        <w:rFonts w:eastAsiaTheme="minorEastAsia" w:cstheme="minorBidi" w:hint="default"/>
      </w:rPr>
    </w:lvl>
    <w:lvl w:ilvl="1">
      <w:start w:val="1"/>
      <w:numFmt w:val="decimal"/>
      <w:lvlText w:val="%1.%2"/>
      <w:lvlJc w:val="left"/>
      <w:pPr>
        <w:ind w:left="1149" w:hanging="440"/>
      </w:pPr>
      <w:rPr>
        <w:rFonts w:eastAsiaTheme="minorEastAsia" w:cstheme="minorBidi" w:hint="default"/>
        <w:b w:val="0"/>
      </w:rPr>
    </w:lvl>
    <w:lvl w:ilvl="2">
      <w:start w:val="1"/>
      <w:numFmt w:val="decimal"/>
      <w:lvlText w:val="%1.%2.%3"/>
      <w:lvlJc w:val="left"/>
      <w:pPr>
        <w:ind w:left="2138" w:hanging="720"/>
      </w:pPr>
      <w:rPr>
        <w:rFonts w:eastAsiaTheme="minorEastAsia" w:cstheme="minorBidi" w:hint="default"/>
      </w:rPr>
    </w:lvl>
    <w:lvl w:ilvl="3">
      <w:start w:val="1"/>
      <w:numFmt w:val="decimal"/>
      <w:lvlText w:val="%1.%2.%3.%4"/>
      <w:lvlJc w:val="left"/>
      <w:pPr>
        <w:ind w:left="2847" w:hanging="720"/>
      </w:pPr>
      <w:rPr>
        <w:rFonts w:eastAsiaTheme="minorEastAsia" w:cstheme="minorBidi" w:hint="default"/>
      </w:rPr>
    </w:lvl>
    <w:lvl w:ilvl="4">
      <w:start w:val="1"/>
      <w:numFmt w:val="decimal"/>
      <w:lvlText w:val="%1.%2.%3.%4.%5"/>
      <w:lvlJc w:val="left"/>
      <w:pPr>
        <w:ind w:left="3916" w:hanging="1080"/>
      </w:pPr>
      <w:rPr>
        <w:rFonts w:eastAsiaTheme="minorEastAsia" w:cstheme="minorBidi" w:hint="default"/>
      </w:rPr>
    </w:lvl>
    <w:lvl w:ilvl="5">
      <w:start w:val="1"/>
      <w:numFmt w:val="decimal"/>
      <w:lvlText w:val="%1.%2.%3.%4.%5.%6"/>
      <w:lvlJc w:val="left"/>
      <w:pPr>
        <w:ind w:left="4625" w:hanging="1080"/>
      </w:pPr>
      <w:rPr>
        <w:rFonts w:eastAsiaTheme="minorEastAsia" w:cstheme="minorBidi" w:hint="default"/>
      </w:rPr>
    </w:lvl>
    <w:lvl w:ilvl="6">
      <w:start w:val="1"/>
      <w:numFmt w:val="decimal"/>
      <w:lvlText w:val="%1.%2.%3.%4.%5.%6.%7"/>
      <w:lvlJc w:val="left"/>
      <w:pPr>
        <w:ind w:left="5694" w:hanging="1440"/>
      </w:pPr>
      <w:rPr>
        <w:rFonts w:eastAsiaTheme="minorEastAsia" w:cstheme="minorBidi" w:hint="default"/>
      </w:rPr>
    </w:lvl>
    <w:lvl w:ilvl="7">
      <w:start w:val="1"/>
      <w:numFmt w:val="decimal"/>
      <w:lvlText w:val="%1.%2.%3.%4.%5.%6.%7.%8"/>
      <w:lvlJc w:val="left"/>
      <w:pPr>
        <w:ind w:left="6403" w:hanging="1440"/>
      </w:pPr>
      <w:rPr>
        <w:rFonts w:eastAsiaTheme="minorEastAsia" w:cstheme="minorBidi" w:hint="default"/>
      </w:rPr>
    </w:lvl>
    <w:lvl w:ilvl="8">
      <w:start w:val="1"/>
      <w:numFmt w:val="decimal"/>
      <w:lvlText w:val="%1.%2.%3.%4.%5.%6.%7.%8.%9"/>
      <w:lvlJc w:val="left"/>
      <w:pPr>
        <w:ind w:left="7472" w:hanging="1800"/>
      </w:pPr>
      <w:rPr>
        <w:rFonts w:eastAsiaTheme="minorEastAsia" w:cstheme="minorBidi" w:hint="default"/>
      </w:rPr>
    </w:lvl>
  </w:abstractNum>
  <w:abstractNum w:abstractNumId="27">
    <w:nsid w:val="4CCA3903"/>
    <w:multiLevelType w:val="multilevel"/>
    <w:tmpl w:val="D236E7D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nsid w:val="4DDC463B"/>
    <w:multiLevelType w:val="multilevel"/>
    <w:tmpl w:val="7BA61056"/>
    <w:lvl w:ilvl="0">
      <w:start w:val="1"/>
      <w:numFmt w:val="decimal"/>
      <w:lvlText w:val="%1.0"/>
      <w:lvlJc w:val="left"/>
      <w:pPr>
        <w:ind w:left="360" w:hanging="360"/>
      </w:pPr>
      <w:rPr>
        <w:rFonts w:hint="default"/>
      </w:rPr>
    </w:lvl>
    <w:lvl w:ilvl="1">
      <w:numFmt w:val="decimal"/>
      <w:lvlText w:val="%1.%2"/>
      <w:lvlJc w:val="left"/>
      <w:pPr>
        <w:ind w:left="1080"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nsid w:val="4F3C78A1"/>
    <w:multiLevelType w:val="multilevel"/>
    <w:tmpl w:val="3DA691BC"/>
    <w:lvl w:ilvl="0">
      <w:start w:val="1"/>
      <w:numFmt w:val="decimal"/>
      <w:lvlText w:val="%1.0"/>
      <w:lvlJc w:val="left"/>
      <w:pPr>
        <w:ind w:left="360" w:hanging="360"/>
      </w:pPr>
      <w:rPr>
        <w:rFonts w:hint="default"/>
        <w:u w:val="none"/>
      </w:rPr>
    </w:lvl>
    <w:lvl w:ilvl="1">
      <w:start w:val="1"/>
      <w:numFmt w:val="decimal"/>
      <w:lvlText w:val="%1.%2"/>
      <w:lvlJc w:val="left"/>
      <w:pPr>
        <w:ind w:left="1080" w:hanging="360"/>
      </w:pPr>
      <w:rPr>
        <w:rFonts w:hint="default"/>
        <w:b w:val="0"/>
        <w:bCs w:val="0"/>
        <w:u w:val="none"/>
      </w:rPr>
    </w:lvl>
    <w:lvl w:ilvl="2">
      <w:start w:val="1"/>
      <w:numFmt w:val="decimal"/>
      <w:lvlText w:val="%1.%2.%3"/>
      <w:lvlJc w:val="left"/>
      <w:pPr>
        <w:ind w:left="2160" w:hanging="720"/>
      </w:pPr>
      <w:rPr>
        <w:rFonts w:hint="default"/>
        <w:b w:val="0"/>
        <w:bCs w:val="0"/>
        <w:u w:val="none"/>
      </w:rPr>
    </w:lvl>
    <w:lvl w:ilvl="3">
      <w:start w:val="1"/>
      <w:numFmt w:val="decimal"/>
      <w:lvlText w:val="%1.%2.%3.%4"/>
      <w:lvlJc w:val="left"/>
      <w:pPr>
        <w:ind w:left="2880" w:hanging="72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4680" w:hanging="1080"/>
      </w:pPr>
      <w:rPr>
        <w:rFonts w:hint="default"/>
        <w:u w:val="single"/>
      </w:rPr>
    </w:lvl>
    <w:lvl w:ilvl="6">
      <w:start w:val="1"/>
      <w:numFmt w:val="decimal"/>
      <w:lvlText w:val="%1.%2.%3.%4.%5.%6.%7"/>
      <w:lvlJc w:val="left"/>
      <w:pPr>
        <w:ind w:left="5760" w:hanging="1440"/>
      </w:pPr>
      <w:rPr>
        <w:rFonts w:hint="default"/>
        <w:u w:val="single"/>
      </w:rPr>
    </w:lvl>
    <w:lvl w:ilvl="7">
      <w:start w:val="1"/>
      <w:numFmt w:val="decimal"/>
      <w:lvlText w:val="%1.%2.%3.%4.%5.%6.%7.%8"/>
      <w:lvlJc w:val="left"/>
      <w:pPr>
        <w:ind w:left="6480" w:hanging="1440"/>
      </w:pPr>
      <w:rPr>
        <w:rFonts w:hint="default"/>
        <w:u w:val="single"/>
      </w:rPr>
    </w:lvl>
    <w:lvl w:ilvl="8">
      <w:start w:val="1"/>
      <w:numFmt w:val="decimal"/>
      <w:lvlText w:val="%1.%2.%3.%4.%5.%6.%7.%8.%9"/>
      <w:lvlJc w:val="left"/>
      <w:pPr>
        <w:ind w:left="7560" w:hanging="1800"/>
      </w:pPr>
      <w:rPr>
        <w:rFonts w:hint="default"/>
        <w:u w:val="single"/>
      </w:rPr>
    </w:lvl>
  </w:abstractNum>
  <w:abstractNum w:abstractNumId="30">
    <w:nsid w:val="4FD264B8"/>
    <w:multiLevelType w:val="hybridMultilevel"/>
    <w:tmpl w:val="EB9A057E"/>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501568B6"/>
    <w:multiLevelType w:val="multilevel"/>
    <w:tmpl w:val="C9E4EA4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nsid w:val="50807BD4"/>
    <w:multiLevelType w:val="multilevel"/>
    <w:tmpl w:val="2162231C"/>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b w:val="0"/>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nsid w:val="5B79051F"/>
    <w:multiLevelType w:val="hybridMultilevel"/>
    <w:tmpl w:val="5F56C2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F505AAB"/>
    <w:multiLevelType w:val="multilevel"/>
    <w:tmpl w:val="6DF84192"/>
    <w:lvl w:ilvl="0">
      <w:start w:val="1"/>
      <w:numFmt w:val="decimal"/>
      <w:lvlText w:val="%1.0"/>
      <w:lvlJc w:val="left"/>
      <w:pPr>
        <w:ind w:left="720" w:hanging="360"/>
      </w:pPr>
      <w:rPr>
        <w:rFonts w:hint="default"/>
      </w:rPr>
    </w:lvl>
    <w:lvl w:ilvl="1">
      <w:start w:val="1"/>
      <w:numFmt w:val="decimal"/>
      <w:lvlText w:val="%1.%2"/>
      <w:lvlJc w:val="left"/>
      <w:pPr>
        <w:ind w:left="1440" w:hanging="360"/>
      </w:pPr>
      <w:rPr>
        <w:rFonts w:hint="default"/>
        <w:b w:val="0"/>
      </w:rPr>
    </w:lvl>
    <w:lvl w:ilvl="2">
      <w:start w:val="1"/>
      <w:numFmt w:val="decimal"/>
      <w:lvlText w:val="%1.%2.%3"/>
      <w:lvlJc w:val="left"/>
      <w:pPr>
        <w:ind w:left="2520" w:hanging="720"/>
      </w:pPr>
      <w:rPr>
        <w:rFonts w:hint="default"/>
        <w:b w:val="0"/>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920" w:hanging="1800"/>
      </w:pPr>
      <w:rPr>
        <w:rFonts w:hint="default"/>
      </w:rPr>
    </w:lvl>
  </w:abstractNum>
  <w:abstractNum w:abstractNumId="35">
    <w:nsid w:val="66896B57"/>
    <w:multiLevelType w:val="hybridMultilevel"/>
    <w:tmpl w:val="448ADF08"/>
    <w:lvl w:ilvl="0" w:tplc="FDA2B362">
      <w:start w:val="1"/>
      <w:numFmt w:val="decimal"/>
      <w:lvlText w:val="%1.0"/>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7451229"/>
    <w:multiLevelType w:val="multilevel"/>
    <w:tmpl w:val="D2860ACE"/>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7">
    <w:nsid w:val="686C4BBA"/>
    <w:multiLevelType w:val="multilevel"/>
    <w:tmpl w:val="B45E2DCE"/>
    <w:lvl w:ilvl="0">
      <w:start w:val="5"/>
      <w:numFmt w:val="decimal"/>
      <w:lvlText w:val="%1"/>
      <w:lvlJc w:val="left"/>
      <w:pPr>
        <w:ind w:left="360" w:hanging="360"/>
      </w:pPr>
      <w:rPr>
        <w:rFonts w:hint="default"/>
        <w:b w:val="0"/>
      </w:rPr>
    </w:lvl>
    <w:lvl w:ilvl="1">
      <w:start w:val="1"/>
      <w:numFmt w:val="bullet"/>
      <w:lvlText w:val=""/>
      <w:lvlJc w:val="left"/>
      <w:pPr>
        <w:ind w:left="1440" w:hanging="360"/>
      </w:pPr>
      <w:rPr>
        <w:rFonts w:ascii="Symbol" w:hAnsi="Symbol"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38">
    <w:nsid w:val="690F27FA"/>
    <w:multiLevelType w:val="hybridMultilevel"/>
    <w:tmpl w:val="448ADF08"/>
    <w:lvl w:ilvl="0" w:tplc="FDA2B362">
      <w:start w:val="1"/>
      <w:numFmt w:val="decimal"/>
      <w:lvlText w:val="%1.0"/>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A464F01"/>
    <w:multiLevelType w:val="multilevel"/>
    <w:tmpl w:val="415CBA4E"/>
    <w:lvl w:ilvl="0">
      <w:start w:val="1"/>
      <w:numFmt w:val="decimal"/>
      <w:lvlText w:val="%1"/>
      <w:lvlJc w:val="left"/>
      <w:pPr>
        <w:ind w:left="360" w:hanging="360"/>
      </w:pPr>
      <w:rPr>
        <w:rFonts w:eastAsiaTheme="minorEastAsia" w:cstheme="minorBidi" w:hint="default"/>
      </w:rPr>
    </w:lvl>
    <w:lvl w:ilvl="1">
      <w:start w:val="1"/>
      <w:numFmt w:val="decimal"/>
      <w:lvlText w:val="%1.%2"/>
      <w:lvlJc w:val="left"/>
      <w:pPr>
        <w:ind w:left="360" w:hanging="360"/>
      </w:pPr>
      <w:rPr>
        <w:rFonts w:eastAsiaTheme="minorEastAsia" w:cstheme="minorBidi" w:hint="default"/>
      </w:rPr>
    </w:lvl>
    <w:lvl w:ilvl="2">
      <w:start w:val="1"/>
      <w:numFmt w:val="decimal"/>
      <w:lvlText w:val="%1.%2.%3"/>
      <w:lvlJc w:val="left"/>
      <w:pPr>
        <w:ind w:left="720" w:hanging="720"/>
      </w:pPr>
      <w:rPr>
        <w:rFonts w:eastAsiaTheme="minorEastAsia" w:cstheme="minorBidi" w:hint="default"/>
      </w:rPr>
    </w:lvl>
    <w:lvl w:ilvl="3">
      <w:start w:val="1"/>
      <w:numFmt w:val="decimal"/>
      <w:lvlText w:val="%1.%2.%3.%4"/>
      <w:lvlJc w:val="left"/>
      <w:pPr>
        <w:ind w:left="720" w:hanging="720"/>
      </w:pPr>
      <w:rPr>
        <w:rFonts w:eastAsiaTheme="minorEastAsia" w:cstheme="minorBidi" w:hint="default"/>
      </w:rPr>
    </w:lvl>
    <w:lvl w:ilvl="4">
      <w:start w:val="1"/>
      <w:numFmt w:val="decimal"/>
      <w:lvlText w:val="%1.%2.%3.%4.%5"/>
      <w:lvlJc w:val="left"/>
      <w:pPr>
        <w:ind w:left="1080" w:hanging="1080"/>
      </w:pPr>
      <w:rPr>
        <w:rFonts w:eastAsiaTheme="minorEastAsia" w:cstheme="minorBidi" w:hint="default"/>
      </w:rPr>
    </w:lvl>
    <w:lvl w:ilvl="5">
      <w:start w:val="1"/>
      <w:numFmt w:val="decimal"/>
      <w:lvlText w:val="%1.%2.%3.%4.%5.%6"/>
      <w:lvlJc w:val="left"/>
      <w:pPr>
        <w:ind w:left="1080" w:hanging="1080"/>
      </w:pPr>
      <w:rPr>
        <w:rFonts w:eastAsiaTheme="minorEastAsia" w:cstheme="minorBidi" w:hint="default"/>
      </w:rPr>
    </w:lvl>
    <w:lvl w:ilvl="6">
      <w:start w:val="1"/>
      <w:numFmt w:val="decimal"/>
      <w:lvlText w:val="%1.%2.%3.%4.%5.%6.%7"/>
      <w:lvlJc w:val="left"/>
      <w:pPr>
        <w:ind w:left="1440" w:hanging="1440"/>
      </w:pPr>
      <w:rPr>
        <w:rFonts w:eastAsiaTheme="minorEastAsia" w:cstheme="minorBidi" w:hint="default"/>
      </w:rPr>
    </w:lvl>
    <w:lvl w:ilvl="7">
      <w:start w:val="1"/>
      <w:numFmt w:val="decimal"/>
      <w:lvlText w:val="%1.%2.%3.%4.%5.%6.%7.%8"/>
      <w:lvlJc w:val="left"/>
      <w:pPr>
        <w:ind w:left="1440" w:hanging="1440"/>
      </w:pPr>
      <w:rPr>
        <w:rFonts w:eastAsiaTheme="minorEastAsia" w:cstheme="minorBidi" w:hint="default"/>
      </w:rPr>
    </w:lvl>
    <w:lvl w:ilvl="8">
      <w:start w:val="1"/>
      <w:numFmt w:val="decimal"/>
      <w:lvlText w:val="%1.%2.%3.%4.%5.%6.%7.%8.%9"/>
      <w:lvlJc w:val="left"/>
      <w:pPr>
        <w:ind w:left="1800" w:hanging="1800"/>
      </w:pPr>
      <w:rPr>
        <w:rFonts w:eastAsiaTheme="minorEastAsia" w:cstheme="minorBidi" w:hint="default"/>
      </w:rPr>
    </w:lvl>
  </w:abstractNum>
  <w:abstractNum w:abstractNumId="40">
    <w:nsid w:val="6ADC3C6E"/>
    <w:multiLevelType w:val="multilevel"/>
    <w:tmpl w:val="C9E4EA46"/>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1">
    <w:nsid w:val="6C31717B"/>
    <w:multiLevelType w:val="multilevel"/>
    <w:tmpl w:val="75BE64B0"/>
    <w:lvl w:ilvl="0">
      <w:start w:val="6"/>
      <w:numFmt w:val="decimal"/>
      <w:lvlText w:val="%1"/>
      <w:lvlJc w:val="left"/>
      <w:pPr>
        <w:ind w:left="360" w:hanging="360"/>
      </w:pPr>
      <w:rPr>
        <w:rFonts w:hint="default"/>
      </w:rPr>
    </w:lvl>
    <w:lvl w:ilvl="1">
      <w:start w:val="2"/>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2">
    <w:nsid w:val="75EF2ECB"/>
    <w:multiLevelType w:val="hybridMultilevel"/>
    <w:tmpl w:val="D48216E2"/>
    <w:lvl w:ilvl="0" w:tplc="97204E78">
      <w:start w:val="1"/>
      <w:numFmt w:val="decimal"/>
      <w:lvlText w:val="%1.0"/>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7DA2D79"/>
    <w:multiLevelType w:val="multilevel"/>
    <w:tmpl w:val="AE384FD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4">
    <w:nsid w:val="7A205D68"/>
    <w:multiLevelType w:val="multilevel"/>
    <w:tmpl w:val="6866AD04"/>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5">
    <w:nsid w:val="7A9A4846"/>
    <w:multiLevelType w:val="multilevel"/>
    <w:tmpl w:val="3F2CD3C8"/>
    <w:lvl w:ilvl="0">
      <w:start w:val="1"/>
      <w:numFmt w:val="decimal"/>
      <w:lvlText w:val="%1."/>
      <w:lvlJc w:val="left"/>
      <w:pPr>
        <w:ind w:left="720" w:hanging="360"/>
      </w:pPr>
      <w:rPr>
        <w:rFonts w:hint="default"/>
      </w:rPr>
    </w:lvl>
    <w:lvl w:ilv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6">
    <w:nsid w:val="7B8614C7"/>
    <w:multiLevelType w:val="hybridMultilevel"/>
    <w:tmpl w:val="CE1CAB3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7">
    <w:nsid w:val="7C470C07"/>
    <w:multiLevelType w:val="multilevel"/>
    <w:tmpl w:val="C534D230"/>
    <w:lvl w:ilvl="0">
      <w:start w:val="2"/>
      <w:numFmt w:val="decimal"/>
      <w:lvlText w:val="%1.0"/>
      <w:lvlJc w:val="left"/>
      <w:pPr>
        <w:ind w:left="360" w:hanging="360"/>
      </w:pPr>
      <w:rPr>
        <w:rFonts w:hint="default"/>
        <w:u w:val="none"/>
      </w:rPr>
    </w:lvl>
    <w:lvl w:ilvl="1">
      <w:start w:val="1"/>
      <w:numFmt w:val="decimal"/>
      <w:lvlText w:val="%1.%2"/>
      <w:lvlJc w:val="left"/>
      <w:pPr>
        <w:ind w:left="1080" w:hanging="360"/>
      </w:pPr>
      <w:rPr>
        <w:rFonts w:hint="default"/>
        <w:b w:val="0"/>
        <w:u w:val="none"/>
      </w:rPr>
    </w:lvl>
    <w:lvl w:ilvl="2">
      <w:start w:val="1"/>
      <w:numFmt w:val="decimal"/>
      <w:lvlText w:val="%1.%2.%3"/>
      <w:lvlJc w:val="left"/>
      <w:pPr>
        <w:ind w:left="2160" w:hanging="720"/>
      </w:pPr>
      <w:rPr>
        <w:rFonts w:hint="default"/>
        <w:b w:val="0"/>
        <w:i w:val="0"/>
        <w:u w:val="none"/>
      </w:rPr>
    </w:lvl>
    <w:lvl w:ilvl="3">
      <w:start w:val="1"/>
      <w:numFmt w:val="decimal"/>
      <w:lvlText w:val="%1.%2.%3.%4"/>
      <w:lvlJc w:val="left"/>
      <w:pPr>
        <w:ind w:left="2880" w:hanging="720"/>
      </w:pPr>
      <w:rPr>
        <w:rFonts w:hint="default"/>
        <w:u w:val="single"/>
      </w:rPr>
    </w:lvl>
    <w:lvl w:ilvl="4">
      <w:start w:val="1"/>
      <w:numFmt w:val="decimal"/>
      <w:lvlText w:val="%1.%2.%3.%4.%5"/>
      <w:lvlJc w:val="left"/>
      <w:pPr>
        <w:ind w:left="3960" w:hanging="1080"/>
      </w:pPr>
      <w:rPr>
        <w:rFonts w:hint="default"/>
        <w:u w:val="single"/>
      </w:rPr>
    </w:lvl>
    <w:lvl w:ilvl="5">
      <w:start w:val="1"/>
      <w:numFmt w:val="decimal"/>
      <w:lvlText w:val="%1.%2.%3.%4.%5.%6"/>
      <w:lvlJc w:val="left"/>
      <w:pPr>
        <w:ind w:left="4680" w:hanging="1080"/>
      </w:pPr>
      <w:rPr>
        <w:rFonts w:hint="default"/>
        <w:u w:val="single"/>
      </w:rPr>
    </w:lvl>
    <w:lvl w:ilvl="6">
      <w:start w:val="1"/>
      <w:numFmt w:val="decimal"/>
      <w:lvlText w:val="%1.%2.%3.%4.%5.%6.%7"/>
      <w:lvlJc w:val="left"/>
      <w:pPr>
        <w:ind w:left="5760" w:hanging="1440"/>
      </w:pPr>
      <w:rPr>
        <w:rFonts w:hint="default"/>
        <w:u w:val="single"/>
      </w:rPr>
    </w:lvl>
    <w:lvl w:ilvl="7">
      <w:start w:val="1"/>
      <w:numFmt w:val="decimal"/>
      <w:lvlText w:val="%1.%2.%3.%4.%5.%6.%7.%8"/>
      <w:lvlJc w:val="left"/>
      <w:pPr>
        <w:ind w:left="6480" w:hanging="1440"/>
      </w:pPr>
      <w:rPr>
        <w:rFonts w:hint="default"/>
        <w:u w:val="single"/>
      </w:rPr>
    </w:lvl>
    <w:lvl w:ilvl="8">
      <w:start w:val="1"/>
      <w:numFmt w:val="decimal"/>
      <w:lvlText w:val="%1.%2.%3.%4.%5.%6.%7.%8.%9"/>
      <w:lvlJc w:val="left"/>
      <w:pPr>
        <w:ind w:left="7560" w:hanging="1800"/>
      </w:pPr>
      <w:rPr>
        <w:rFonts w:hint="default"/>
        <w:u w:val="single"/>
      </w:rPr>
    </w:lvl>
  </w:abstractNum>
  <w:abstractNum w:abstractNumId="48">
    <w:nsid w:val="7F2A3183"/>
    <w:multiLevelType w:val="multilevel"/>
    <w:tmpl w:val="F62ED436"/>
    <w:lvl w:ilvl="0">
      <w:start w:val="1"/>
      <w:numFmt w:val="decimal"/>
      <w:lvlText w:val="%1"/>
      <w:lvlJc w:val="left"/>
      <w:pPr>
        <w:ind w:left="440" w:hanging="440"/>
      </w:pPr>
      <w:rPr>
        <w:rFonts w:eastAsiaTheme="minorEastAsia" w:cstheme="minorBidi" w:hint="default"/>
      </w:rPr>
    </w:lvl>
    <w:lvl w:ilvl="1">
      <w:start w:val="1"/>
      <w:numFmt w:val="decimal"/>
      <w:lvlText w:val="%1.%2"/>
      <w:lvlJc w:val="left"/>
      <w:pPr>
        <w:ind w:left="1149" w:hanging="440"/>
      </w:pPr>
      <w:rPr>
        <w:rFonts w:eastAsiaTheme="minorEastAsia" w:cstheme="minorBidi" w:hint="default"/>
        <w:b w:val="0"/>
      </w:rPr>
    </w:lvl>
    <w:lvl w:ilvl="2">
      <w:start w:val="1"/>
      <w:numFmt w:val="decimal"/>
      <w:lvlText w:val="%1.%2.%3"/>
      <w:lvlJc w:val="left"/>
      <w:pPr>
        <w:ind w:left="2138" w:hanging="720"/>
      </w:pPr>
      <w:rPr>
        <w:rFonts w:eastAsiaTheme="minorEastAsia" w:cstheme="minorBidi" w:hint="default"/>
      </w:rPr>
    </w:lvl>
    <w:lvl w:ilvl="3">
      <w:start w:val="1"/>
      <w:numFmt w:val="decimal"/>
      <w:lvlText w:val="%1.%2.%3.%4"/>
      <w:lvlJc w:val="left"/>
      <w:pPr>
        <w:ind w:left="2847" w:hanging="720"/>
      </w:pPr>
      <w:rPr>
        <w:rFonts w:eastAsiaTheme="minorEastAsia" w:cstheme="minorBidi" w:hint="default"/>
      </w:rPr>
    </w:lvl>
    <w:lvl w:ilvl="4">
      <w:start w:val="1"/>
      <w:numFmt w:val="decimal"/>
      <w:lvlText w:val="%1.%2.%3.%4.%5"/>
      <w:lvlJc w:val="left"/>
      <w:pPr>
        <w:ind w:left="3916" w:hanging="1080"/>
      </w:pPr>
      <w:rPr>
        <w:rFonts w:eastAsiaTheme="minorEastAsia" w:cstheme="minorBidi" w:hint="default"/>
      </w:rPr>
    </w:lvl>
    <w:lvl w:ilvl="5">
      <w:start w:val="1"/>
      <w:numFmt w:val="decimal"/>
      <w:lvlText w:val="%1.%2.%3.%4.%5.%6"/>
      <w:lvlJc w:val="left"/>
      <w:pPr>
        <w:ind w:left="4625" w:hanging="1080"/>
      </w:pPr>
      <w:rPr>
        <w:rFonts w:eastAsiaTheme="minorEastAsia" w:cstheme="minorBidi" w:hint="default"/>
      </w:rPr>
    </w:lvl>
    <w:lvl w:ilvl="6">
      <w:start w:val="1"/>
      <w:numFmt w:val="decimal"/>
      <w:lvlText w:val="%1.%2.%3.%4.%5.%6.%7"/>
      <w:lvlJc w:val="left"/>
      <w:pPr>
        <w:ind w:left="5694" w:hanging="1440"/>
      </w:pPr>
      <w:rPr>
        <w:rFonts w:eastAsiaTheme="minorEastAsia" w:cstheme="minorBidi" w:hint="default"/>
      </w:rPr>
    </w:lvl>
    <w:lvl w:ilvl="7">
      <w:start w:val="1"/>
      <w:numFmt w:val="decimal"/>
      <w:lvlText w:val="%1.%2.%3.%4.%5.%6.%7.%8"/>
      <w:lvlJc w:val="left"/>
      <w:pPr>
        <w:ind w:left="6403" w:hanging="1440"/>
      </w:pPr>
      <w:rPr>
        <w:rFonts w:eastAsiaTheme="minorEastAsia" w:cstheme="minorBidi" w:hint="default"/>
      </w:rPr>
    </w:lvl>
    <w:lvl w:ilvl="8">
      <w:start w:val="1"/>
      <w:numFmt w:val="decimal"/>
      <w:lvlText w:val="%1.%2.%3.%4.%5.%6.%7.%8.%9"/>
      <w:lvlJc w:val="left"/>
      <w:pPr>
        <w:ind w:left="7472" w:hanging="1800"/>
      </w:pPr>
      <w:rPr>
        <w:rFonts w:eastAsiaTheme="minorEastAsia" w:cstheme="minorBidi" w:hint="default"/>
      </w:rPr>
    </w:lvl>
  </w:abstractNum>
  <w:abstractNum w:abstractNumId="49">
    <w:nsid w:val="7F360F8D"/>
    <w:multiLevelType w:val="hybridMultilevel"/>
    <w:tmpl w:val="AD46F5A0"/>
    <w:lvl w:ilvl="0" w:tplc="2130A9DA">
      <w:start w:val="1"/>
      <w:numFmt w:val="decimal"/>
      <w:lvlText w:val="%1."/>
      <w:lvlJc w:val="left"/>
      <w:pPr>
        <w:tabs>
          <w:tab w:val="num" w:pos="3474"/>
        </w:tabs>
        <w:ind w:left="3474" w:hanging="360"/>
      </w:pPr>
      <w:rPr>
        <w:rFonts w:hint="default"/>
      </w:rPr>
    </w:lvl>
    <w:lvl w:ilvl="1" w:tplc="04090019" w:tentative="1">
      <w:start w:val="1"/>
      <w:numFmt w:val="lowerLetter"/>
      <w:lvlText w:val="%2."/>
      <w:lvlJc w:val="left"/>
      <w:pPr>
        <w:tabs>
          <w:tab w:val="num" w:pos="2574"/>
        </w:tabs>
        <w:ind w:left="2574" w:hanging="360"/>
      </w:pPr>
    </w:lvl>
    <w:lvl w:ilvl="2" w:tplc="58B45BB4">
      <w:start w:val="1"/>
      <w:numFmt w:val="decimal"/>
      <w:lvlText w:val="%3."/>
      <w:lvlJc w:val="left"/>
      <w:pPr>
        <w:tabs>
          <w:tab w:val="num" w:pos="2204"/>
        </w:tabs>
        <w:ind w:left="2204" w:hanging="360"/>
      </w:pPr>
      <w:rPr>
        <w:rFonts w:hint="default"/>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num w:numId="1">
    <w:abstractNumId w:val="30"/>
  </w:num>
  <w:num w:numId="2">
    <w:abstractNumId w:val="31"/>
  </w:num>
  <w:num w:numId="3">
    <w:abstractNumId w:val="27"/>
  </w:num>
  <w:num w:numId="4">
    <w:abstractNumId w:val="10"/>
  </w:num>
  <w:num w:numId="5">
    <w:abstractNumId w:val="21"/>
  </w:num>
  <w:num w:numId="6">
    <w:abstractNumId w:val="36"/>
  </w:num>
  <w:num w:numId="7">
    <w:abstractNumId w:val="0"/>
  </w:num>
  <w:num w:numId="8">
    <w:abstractNumId w:val="1"/>
  </w:num>
  <w:num w:numId="9">
    <w:abstractNumId w:val="6"/>
  </w:num>
  <w:num w:numId="10">
    <w:abstractNumId w:val="24"/>
  </w:num>
  <w:num w:numId="11">
    <w:abstractNumId w:val="33"/>
  </w:num>
  <w:num w:numId="12">
    <w:abstractNumId w:val="49"/>
  </w:num>
  <w:num w:numId="13">
    <w:abstractNumId w:val="35"/>
  </w:num>
  <w:num w:numId="14">
    <w:abstractNumId w:val="43"/>
  </w:num>
  <w:num w:numId="15">
    <w:abstractNumId w:val="3"/>
  </w:num>
  <w:num w:numId="16">
    <w:abstractNumId w:val="47"/>
  </w:num>
  <w:num w:numId="17">
    <w:abstractNumId w:val="12"/>
  </w:num>
  <w:num w:numId="18">
    <w:abstractNumId w:val="45"/>
  </w:num>
  <w:num w:numId="19">
    <w:abstractNumId w:val="2"/>
  </w:num>
  <w:num w:numId="20">
    <w:abstractNumId w:val="18"/>
  </w:num>
  <w:num w:numId="21">
    <w:abstractNumId w:val="15"/>
  </w:num>
  <w:num w:numId="22">
    <w:abstractNumId w:val="29"/>
  </w:num>
  <w:num w:numId="23">
    <w:abstractNumId w:val="9"/>
  </w:num>
  <w:num w:numId="24">
    <w:abstractNumId w:val="39"/>
  </w:num>
  <w:num w:numId="25">
    <w:abstractNumId w:val="48"/>
  </w:num>
  <w:num w:numId="26">
    <w:abstractNumId w:val="26"/>
  </w:num>
  <w:num w:numId="27">
    <w:abstractNumId w:val="20"/>
  </w:num>
  <w:num w:numId="28">
    <w:abstractNumId w:val="32"/>
  </w:num>
  <w:num w:numId="29">
    <w:abstractNumId w:val="5"/>
  </w:num>
  <w:num w:numId="30">
    <w:abstractNumId w:val="11"/>
  </w:num>
  <w:num w:numId="31">
    <w:abstractNumId w:val="42"/>
  </w:num>
  <w:num w:numId="32">
    <w:abstractNumId w:val="38"/>
  </w:num>
  <w:num w:numId="33">
    <w:abstractNumId w:val="34"/>
  </w:num>
  <w:num w:numId="34">
    <w:abstractNumId w:val="19"/>
  </w:num>
  <w:num w:numId="35">
    <w:abstractNumId w:val="16"/>
  </w:num>
  <w:num w:numId="36">
    <w:abstractNumId w:val="28"/>
  </w:num>
  <w:num w:numId="37">
    <w:abstractNumId w:val="40"/>
  </w:num>
  <w:num w:numId="38">
    <w:abstractNumId w:val="41"/>
  </w:num>
  <w:num w:numId="39">
    <w:abstractNumId w:val="7"/>
  </w:num>
  <w:num w:numId="40">
    <w:abstractNumId w:val="25"/>
  </w:num>
  <w:num w:numId="41">
    <w:abstractNumId w:val="44"/>
  </w:num>
  <w:num w:numId="42">
    <w:abstractNumId w:val="22"/>
  </w:num>
  <w:num w:numId="43">
    <w:abstractNumId w:val="13"/>
  </w:num>
  <w:num w:numId="44">
    <w:abstractNumId w:val="17"/>
  </w:num>
  <w:num w:numId="45">
    <w:abstractNumId w:val="46"/>
  </w:num>
  <w:num w:numId="46">
    <w:abstractNumId w:val="37"/>
  </w:num>
  <w:num w:numId="47">
    <w:abstractNumId w:val="4"/>
  </w:num>
  <w:num w:numId="48">
    <w:abstractNumId w:val="23"/>
  </w:num>
  <w:num w:numId="49">
    <w:abstractNumId w:val="14"/>
  </w:num>
  <w:num w:numId="5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trackRevisions/>
  <w:defaultTabStop w:val="720"/>
  <w:characterSpacingControl w:val="doNotCompress"/>
  <w:footnotePr>
    <w:footnote w:id="0"/>
    <w:footnote w:id="1"/>
  </w:footnotePr>
  <w:endnotePr>
    <w:endnote w:id="0"/>
    <w:endnote w:id="1"/>
  </w:endnotePr>
  <w:compat>
    <w:useFELayout/>
  </w:compat>
  <w:rsids>
    <w:rsidRoot w:val="0058321D"/>
    <w:rsid w:val="000026A8"/>
    <w:rsid w:val="00011FC9"/>
    <w:rsid w:val="00023EBB"/>
    <w:rsid w:val="00023FD3"/>
    <w:rsid w:val="00032FFE"/>
    <w:rsid w:val="0003568C"/>
    <w:rsid w:val="00036235"/>
    <w:rsid w:val="0004446E"/>
    <w:rsid w:val="00054650"/>
    <w:rsid w:val="00056A68"/>
    <w:rsid w:val="0006297F"/>
    <w:rsid w:val="00062E59"/>
    <w:rsid w:val="00073C74"/>
    <w:rsid w:val="00081309"/>
    <w:rsid w:val="000831C8"/>
    <w:rsid w:val="0008423B"/>
    <w:rsid w:val="000A03CD"/>
    <w:rsid w:val="000A446D"/>
    <w:rsid w:val="000A4C56"/>
    <w:rsid w:val="000B340A"/>
    <w:rsid w:val="000C1EBD"/>
    <w:rsid w:val="000C3F41"/>
    <w:rsid w:val="000C4AE4"/>
    <w:rsid w:val="000C5FCB"/>
    <w:rsid w:val="000D00E6"/>
    <w:rsid w:val="000D267E"/>
    <w:rsid w:val="000D7287"/>
    <w:rsid w:val="000E437A"/>
    <w:rsid w:val="000E5077"/>
    <w:rsid w:val="001006D8"/>
    <w:rsid w:val="00120EF5"/>
    <w:rsid w:val="00126E6A"/>
    <w:rsid w:val="00131418"/>
    <w:rsid w:val="00141868"/>
    <w:rsid w:val="00143E26"/>
    <w:rsid w:val="00144730"/>
    <w:rsid w:val="00145DD4"/>
    <w:rsid w:val="001478E8"/>
    <w:rsid w:val="001514D3"/>
    <w:rsid w:val="00151C8A"/>
    <w:rsid w:val="00152E5D"/>
    <w:rsid w:val="0015605B"/>
    <w:rsid w:val="001641BD"/>
    <w:rsid w:val="00165508"/>
    <w:rsid w:val="0016578C"/>
    <w:rsid w:val="00172004"/>
    <w:rsid w:val="00173D4C"/>
    <w:rsid w:val="00173FE2"/>
    <w:rsid w:val="001757A5"/>
    <w:rsid w:val="00177E0B"/>
    <w:rsid w:val="00194EC8"/>
    <w:rsid w:val="001A352D"/>
    <w:rsid w:val="001A5FBA"/>
    <w:rsid w:val="001A749C"/>
    <w:rsid w:val="001C0317"/>
    <w:rsid w:val="001C2D3E"/>
    <w:rsid w:val="001C32D1"/>
    <w:rsid w:val="001C5B12"/>
    <w:rsid w:val="001D4800"/>
    <w:rsid w:val="001E3634"/>
    <w:rsid w:val="001E3CF7"/>
    <w:rsid w:val="001E57B1"/>
    <w:rsid w:val="001E76B9"/>
    <w:rsid w:val="001F13F2"/>
    <w:rsid w:val="001F3150"/>
    <w:rsid w:val="001F5F01"/>
    <w:rsid w:val="001F7F53"/>
    <w:rsid w:val="00202245"/>
    <w:rsid w:val="00205541"/>
    <w:rsid w:val="00216024"/>
    <w:rsid w:val="0021626E"/>
    <w:rsid w:val="00216C59"/>
    <w:rsid w:val="002227F0"/>
    <w:rsid w:val="002243F9"/>
    <w:rsid w:val="002376E4"/>
    <w:rsid w:val="00240711"/>
    <w:rsid w:val="00245E17"/>
    <w:rsid w:val="00261CC0"/>
    <w:rsid w:val="0026260F"/>
    <w:rsid w:val="002744A3"/>
    <w:rsid w:val="0027706C"/>
    <w:rsid w:val="00290141"/>
    <w:rsid w:val="0029659E"/>
    <w:rsid w:val="0029735F"/>
    <w:rsid w:val="002A010D"/>
    <w:rsid w:val="002A015F"/>
    <w:rsid w:val="002A336C"/>
    <w:rsid w:val="002B2338"/>
    <w:rsid w:val="002B6BCA"/>
    <w:rsid w:val="002C0BC6"/>
    <w:rsid w:val="002C2936"/>
    <w:rsid w:val="002C341C"/>
    <w:rsid w:val="002C52A0"/>
    <w:rsid w:val="002D16BD"/>
    <w:rsid w:val="002D28E9"/>
    <w:rsid w:val="002D68D6"/>
    <w:rsid w:val="002E5BD9"/>
    <w:rsid w:val="002F1A98"/>
    <w:rsid w:val="002F4409"/>
    <w:rsid w:val="00301751"/>
    <w:rsid w:val="00301A62"/>
    <w:rsid w:val="00303EE4"/>
    <w:rsid w:val="00307B56"/>
    <w:rsid w:val="00307D84"/>
    <w:rsid w:val="003123D8"/>
    <w:rsid w:val="0031359C"/>
    <w:rsid w:val="00313900"/>
    <w:rsid w:val="00313EEC"/>
    <w:rsid w:val="00314378"/>
    <w:rsid w:val="00314712"/>
    <w:rsid w:val="00316EB4"/>
    <w:rsid w:val="00321120"/>
    <w:rsid w:val="003225E5"/>
    <w:rsid w:val="00323614"/>
    <w:rsid w:val="00326C9B"/>
    <w:rsid w:val="003317B7"/>
    <w:rsid w:val="00331B6E"/>
    <w:rsid w:val="00334845"/>
    <w:rsid w:val="00335B39"/>
    <w:rsid w:val="00337963"/>
    <w:rsid w:val="00340A19"/>
    <w:rsid w:val="00342FA0"/>
    <w:rsid w:val="00350F65"/>
    <w:rsid w:val="0036645B"/>
    <w:rsid w:val="003733E5"/>
    <w:rsid w:val="00375B04"/>
    <w:rsid w:val="003807B8"/>
    <w:rsid w:val="003811B2"/>
    <w:rsid w:val="00381C18"/>
    <w:rsid w:val="00382656"/>
    <w:rsid w:val="00395824"/>
    <w:rsid w:val="003A2EE8"/>
    <w:rsid w:val="003A3B84"/>
    <w:rsid w:val="003A47F0"/>
    <w:rsid w:val="003A4A81"/>
    <w:rsid w:val="003A7A7E"/>
    <w:rsid w:val="003B02AB"/>
    <w:rsid w:val="003B1FB3"/>
    <w:rsid w:val="003B379B"/>
    <w:rsid w:val="003C47B9"/>
    <w:rsid w:val="003C545F"/>
    <w:rsid w:val="003D0E5C"/>
    <w:rsid w:val="003D29F4"/>
    <w:rsid w:val="003E7830"/>
    <w:rsid w:val="00405A3A"/>
    <w:rsid w:val="00413A78"/>
    <w:rsid w:val="0042482B"/>
    <w:rsid w:val="004252F9"/>
    <w:rsid w:val="004338DA"/>
    <w:rsid w:val="004417A9"/>
    <w:rsid w:val="00441E62"/>
    <w:rsid w:val="00446D13"/>
    <w:rsid w:val="004525F2"/>
    <w:rsid w:val="00454A1C"/>
    <w:rsid w:val="00460E0E"/>
    <w:rsid w:val="0047252D"/>
    <w:rsid w:val="00473716"/>
    <w:rsid w:val="00476F3C"/>
    <w:rsid w:val="00485547"/>
    <w:rsid w:val="004907D8"/>
    <w:rsid w:val="0049494B"/>
    <w:rsid w:val="00496C3F"/>
    <w:rsid w:val="004A187F"/>
    <w:rsid w:val="004B1A62"/>
    <w:rsid w:val="004C16E9"/>
    <w:rsid w:val="004E0365"/>
    <w:rsid w:val="004E19B5"/>
    <w:rsid w:val="004E3054"/>
    <w:rsid w:val="004F350F"/>
    <w:rsid w:val="004F5C5E"/>
    <w:rsid w:val="004F60D5"/>
    <w:rsid w:val="00500B64"/>
    <w:rsid w:val="005046D9"/>
    <w:rsid w:val="00505A88"/>
    <w:rsid w:val="00513D90"/>
    <w:rsid w:val="00517A35"/>
    <w:rsid w:val="0052568B"/>
    <w:rsid w:val="0054323B"/>
    <w:rsid w:val="005439F2"/>
    <w:rsid w:val="00547E59"/>
    <w:rsid w:val="00550FE8"/>
    <w:rsid w:val="00566EFA"/>
    <w:rsid w:val="005732F3"/>
    <w:rsid w:val="005766EA"/>
    <w:rsid w:val="00577E43"/>
    <w:rsid w:val="0058321D"/>
    <w:rsid w:val="0058381B"/>
    <w:rsid w:val="00584F98"/>
    <w:rsid w:val="005A0713"/>
    <w:rsid w:val="005A3384"/>
    <w:rsid w:val="005A3AED"/>
    <w:rsid w:val="005A536A"/>
    <w:rsid w:val="005A7ABE"/>
    <w:rsid w:val="005B1A6A"/>
    <w:rsid w:val="005B5989"/>
    <w:rsid w:val="005C2CF1"/>
    <w:rsid w:val="005C4D9A"/>
    <w:rsid w:val="005C7C14"/>
    <w:rsid w:val="005D4B01"/>
    <w:rsid w:val="005E2D76"/>
    <w:rsid w:val="005E400A"/>
    <w:rsid w:val="005E4E89"/>
    <w:rsid w:val="005E6EA7"/>
    <w:rsid w:val="005E7B00"/>
    <w:rsid w:val="005F21F3"/>
    <w:rsid w:val="005F4679"/>
    <w:rsid w:val="005F487C"/>
    <w:rsid w:val="0060006A"/>
    <w:rsid w:val="00607979"/>
    <w:rsid w:val="00615E3F"/>
    <w:rsid w:val="00616AC3"/>
    <w:rsid w:val="00621AD7"/>
    <w:rsid w:val="00623028"/>
    <w:rsid w:val="00632B40"/>
    <w:rsid w:val="006330EE"/>
    <w:rsid w:val="006346C7"/>
    <w:rsid w:val="006365C7"/>
    <w:rsid w:val="00637628"/>
    <w:rsid w:val="006378E0"/>
    <w:rsid w:val="006504F7"/>
    <w:rsid w:val="00653E60"/>
    <w:rsid w:val="00656FF3"/>
    <w:rsid w:val="00664307"/>
    <w:rsid w:val="006644FF"/>
    <w:rsid w:val="00665B71"/>
    <w:rsid w:val="006678B8"/>
    <w:rsid w:val="006738ED"/>
    <w:rsid w:val="00674984"/>
    <w:rsid w:val="00676391"/>
    <w:rsid w:val="00680E37"/>
    <w:rsid w:val="00681A9D"/>
    <w:rsid w:val="00684C5F"/>
    <w:rsid w:val="00684F82"/>
    <w:rsid w:val="00685C2F"/>
    <w:rsid w:val="0068720F"/>
    <w:rsid w:val="006910B4"/>
    <w:rsid w:val="00691FD8"/>
    <w:rsid w:val="00696DCD"/>
    <w:rsid w:val="00696FBB"/>
    <w:rsid w:val="006A49AF"/>
    <w:rsid w:val="006A7F46"/>
    <w:rsid w:val="006B28AF"/>
    <w:rsid w:val="006B6666"/>
    <w:rsid w:val="006C1CA3"/>
    <w:rsid w:val="006D30A2"/>
    <w:rsid w:val="006E54C2"/>
    <w:rsid w:val="006F1B44"/>
    <w:rsid w:val="006F76E7"/>
    <w:rsid w:val="00701525"/>
    <w:rsid w:val="007050A6"/>
    <w:rsid w:val="00711F9A"/>
    <w:rsid w:val="00713292"/>
    <w:rsid w:val="007136DB"/>
    <w:rsid w:val="0073421D"/>
    <w:rsid w:val="007352C1"/>
    <w:rsid w:val="00757826"/>
    <w:rsid w:val="007647EF"/>
    <w:rsid w:val="00771CC8"/>
    <w:rsid w:val="00772FAC"/>
    <w:rsid w:val="007734A4"/>
    <w:rsid w:val="00774BA7"/>
    <w:rsid w:val="00780DF8"/>
    <w:rsid w:val="00780EE9"/>
    <w:rsid w:val="007836B4"/>
    <w:rsid w:val="00795196"/>
    <w:rsid w:val="007A5DAA"/>
    <w:rsid w:val="007A7A12"/>
    <w:rsid w:val="007B1081"/>
    <w:rsid w:val="007B29C2"/>
    <w:rsid w:val="007B2ADB"/>
    <w:rsid w:val="007B5979"/>
    <w:rsid w:val="007C647C"/>
    <w:rsid w:val="007C6A88"/>
    <w:rsid w:val="007D3051"/>
    <w:rsid w:val="007E149E"/>
    <w:rsid w:val="007E1FB2"/>
    <w:rsid w:val="007E38CD"/>
    <w:rsid w:val="007E5128"/>
    <w:rsid w:val="007E6E6C"/>
    <w:rsid w:val="007E7DB7"/>
    <w:rsid w:val="007F42F0"/>
    <w:rsid w:val="007F7AB9"/>
    <w:rsid w:val="008011E5"/>
    <w:rsid w:val="00801C61"/>
    <w:rsid w:val="00802209"/>
    <w:rsid w:val="008052C7"/>
    <w:rsid w:val="008158B9"/>
    <w:rsid w:val="0081744E"/>
    <w:rsid w:val="00822CA1"/>
    <w:rsid w:val="0082522E"/>
    <w:rsid w:val="00830B56"/>
    <w:rsid w:val="0083413F"/>
    <w:rsid w:val="00836A61"/>
    <w:rsid w:val="0083745C"/>
    <w:rsid w:val="008376E1"/>
    <w:rsid w:val="00845BFB"/>
    <w:rsid w:val="00846CE4"/>
    <w:rsid w:val="00853FED"/>
    <w:rsid w:val="008636AC"/>
    <w:rsid w:val="00866F72"/>
    <w:rsid w:val="008679DC"/>
    <w:rsid w:val="00874F38"/>
    <w:rsid w:val="0089221C"/>
    <w:rsid w:val="00893721"/>
    <w:rsid w:val="00893BB3"/>
    <w:rsid w:val="00893E3D"/>
    <w:rsid w:val="008941DD"/>
    <w:rsid w:val="008B141D"/>
    <w:rsid w:val="008C3AC2"/>
    <w:rsid w:val="008C49B7"/>
    <w:rsid w:val="008C5742"/>
    <w:rsid w:val="008D1172"/>
    <w:rsid w:val="008E112D"/>
    <w:rsid w:val="008E1346"/>
    <w:rsid w:val="008E7890"/>
    <w:rsid w:val="008F55EC"/>
    <w:rsid w:val="008F69C4"/>
    <w:rsid w:val="008F7FC1"/>
    <w:rsid w:val="00901D3F"/>
    <w:rsid w:val="00920A16"/>
    <w:rsid w:val="00927160"/>
    <w:rsid w:val="00934D68"/>
    <w:rsid w:val="0094460A"/>
    <w:rsid w:val="009450DD"/>
    <w:rsid w:val="00946259"/>
    <w:rsid w:val="00953559"/>
    <w:rsid w:val="00960EA3"/>
    <w:rsid w:val="00966472"/>
    <w:rsid w:val="00972AEA"/>
    <w:rsid w:val="00973C8B"/>
    <w:rsid w:val="00974EB3"/>
    <w:rsid w:val="009842A4"/>
    <w:rsid w:val="00984B6E"/>
    <w:rsid w:val="009A7150"/>
    <w:rsid w:val="009B3094"/>
    <w:rsid w:val="009C60BC"/>
    <w:rsid w:val="009C6AA4"/>
    <w:rsid w:val="009E6CF8"/>
    <w:rsid w:val="009F0D07"/>
    <w:rsid w:val="009F4A9A"/>
    <w:rsid w:val="009F7A46"/>
    <w:rsid w:val="00A036E0"/>
    <w:rsid w:val="00A067B4"/>
    <w:rsid w:val="00A06AD3"/>
    <w:rsid w:val="00A06F05"/>
    <w:rsid w:val="00A143D0"/>
    <w:rsid w:val="00A15388"/>
    <w:rsid w:val="00A227F3"/>
    <w:rsid w:val="00A31CB7"/>
    <w:rsid w:val="00A31E6F"/>
    <w:rsid w:val="00A34A8B"/>
    <w:rsid w:val="00A42B66"/>
    <w:rsid w:val="00A43520"/>
    <w:rsid w:val="00A43795"/>
    <w:rsid w:val="00A44542"/>
    <w:rsid w:val="00A4492E"/>
    <w:rsid w:val="00A55358"/>
    <w:rsid w:val="00A558F1"/>
    <w:rsid w:val="00A576C1"/>
    <w:rsid w:val="00A7153B"/>
    <w:rsid w:val="00A72451"/>
    <w:rsid w:val="00A731AE"/>
    <w:rsid w:val="00A803FA"/>
    <w:rsid w:val="00A91156"/>
    <w:rsid w:val="00A913A1"/>
    <w:rsid w:val="00AA7F97"/>
    <w:rsid w:val="00AB01A8"/>
    <w:rsid w:val="00AB6FF0"/>
    <w:rsid w:val="00AC4B05"/>
    <w:rsid w:val="00AC59D9"/>
    <w:rsid w:val="00AC7396"/>
    <w:rsid w:val="00AD1F77"/>
    <w:rsid w:val="00AD2A65"/>
    <w:rsid w:val="00AD3BEE"/>
    <w:rsid w:val="00AD5874"/>
    <w:rsid w:val="00AE46BF"/>
    <w:rsid w:val="00AF42D8"/>
    <w:rsid w:val="00AF744A"/>
    <w:rsid w:val="00B0567E"/>
    <w:rsid w:val="00B05986"/>
    <w:rsid w:val="00B172FD"/>
    <w:rsid w:val="00B21F7D"/>
    <w:rsid w:val="00B22EC0"/>
    <w:rsid w:val="00B24DE6"/>
    <w:rsid w:val="00B32F2E"/>
    <w:rsid w:val="00B340C0"/>
    <w:rsid w:val="00B43A5B"/>
    <w:rsid w:val="00B57302"/>
    <w:rsid w:val="00B76E7D"/>
    <w:rsid w:val="00B77511"/>
    <w:rsid w:val="00B90638"/>
    <w:rsid w:val="00B94299"/>
    <w:rsid w:val="00BA2382"/>
    <w:rsid w:val="00BB5AC0"/>
    <w:rsid w:val="00BC4355"/>
    <w:rsid w:val="00BD05F4"/>
    <w:rsid w:val="00BD45DB"/>
    <w:rsid w:val="00BE3B19"/>
    <w:rsid w:val="00BE5245"/>
    <w:rsid w:val="00BF1346"/>
    <w:rsid w:val="00BF380D"/>
    <w:rsid w:val="00C017C7"/>
    <w:rsid w:val="00C15D92"/>
    <w:rsid w:val="00C2038A"/>
    <w:rsid w:val="00C26628"/>
    <w:rsid w:val="00C26B6D"/>
    <w:rsid w:val="00C53474"/>
    <w:rsid w:val="00C558E8"/>
    <w:rsid w:val="00C57920"/>
    <w:rsid w:val="00C64803"/>
    <w:rsid w:val="00C77217"/>
    <w:rsid w:val="00C77873"/>
    <w:rsid w:val="00C83543"/>
    <w:rsid w:val="00C83E67"/>
    <w:rsid w:val="00C853AC"/>
    <w:rsid w:val="00C86B20"/>
    <w:rsid w:val="00C94E19"/>
    <w:rsid w:val="00CA08BE"/>
    <w:rsid w:val="00CA1E6B"/>
    <w:rsid w:val="00CA64D9"/>
    <w:rsid w:val="00CB2DE1"/>
    <w:rsid w:val="00CB6CDC"/>
    <w:rsid w:val="00CC0E80"/>
    <w:rsid w:val="00CC2F6F"/>
    <w:rsid w:val="00CC437F"/>
    <w:rsid w:val="00CC524C"/>
    <w:rsid w:val="00CD1A69"/>
    <w:rsid w:val="00CD3131"/>
    <w:rsid w:val="00CD3ECA"/>
    <w:rsid w:val="00CE0C5D"/>
    <w:rsid w:val="00CE2A68"/>
    <w:rsid w:val="00CE2C79"/>
    <w:rsid w:val="00CE522A"/>
    <w:rsid w:val="00CF30F3"/>
    <w:rsid w:val="00CF448A"/>
    <w:rsid w:val="00CF6A25"/>
    <w:rsid w:val="00CF6FE3"/>
    <w:rsid w:val="00D05499"/>
    <w:rsid w:val="00D05C28"/>
    <w:rsid w:val="00D11073"/>
    <w:rsid w:val="00D12876"/>
    <w:rsid w:val="00D16DCA"/>
    <w:rsid w:val="00D17B1C"/>
    <w:rsid w:val="00D23575"/>
    <w:rsid w:val="00D27A8A"/>
    <w:rsid w:val="00D30A24"/>
    <w:rsid w:val="00D31E51"/>
    <w:rsid w:val="00D34CC3"/>
    <w:rsid w:val="00D42D02"/>
    <w:rsid w:val="00D52AEC"/>
    <w:rsid w:val="00D54364"/>
    <w:rsid w:val="00D617BF"/>
    <w:rsid w:val="00D62882"/>
    <w:rsid w:val="00D72D7A"/>
    <w:rsid w:val="00D730AB"/>
    <w:rsid w:val="00D81A43"/>
    <w:rsid w:val="00D83A65"/>
    <w:rsid w:val="00D85CF0"/>
    <w:rsid w:val="00D8709B"/>
    <w:rsid w:val="00D946ED"/>
    <w:rsid w:val="00DA626C"/>
    <w:rsid w:val="00DB43FC"/>
    <w:rsid w:val="00DC0EBB"/>
    <w:rsid w:val="00DC44FC"/>
    <w:rsid w:val="00DC7761"/>
    <w:rsid w:val="00DC78AF"/>
    <w:rsid w:val="00DC7B3C"/>
    <w:rsid w:val="00DD273A"/>
    <w:rsid w:val="00DD2DC1"/>
    <w:rsid w:val="00DD668E"/>
    <w:rsid w:val="00DE483D"/>
    <w:rsid w:val="00DF089D"/>
    <w:rsid w:val="00DF0EFC"/>
    <w:rsid w:val="00DF297E"/>
    <w:rsid w:val="00DF3D0C"/>
    <w:rsid w:val="00DF5279"/>
    <w:rsid w:val="00DF7049"/>
    <w:rsid w:val="00E11D00"/>
    <w:rsid w:val="00E13DD2"/>
    <w:rsid w:val="00E13E7E"/>
    <w:rsid w:val="00E173FB"/>
    <w:rsid w:val="00E174DD"/>
    <w:rsid w:val="00E22757"/>
    <w:rsid w:val="00E324BE"/>
    <w:rsid w:val="00E37684"/>
    <w:rsid w:val="00E467BB"/>
    <w:rsid w:val="00E519A1"/>
    <w:rsid w:val="00E52576"/>
    <w:rsid w:val="00E55975"/>
    <w:rsid w:val="00E610C4"/>
    <w:rsid w:val="00E662AD"/>
    <w:rsid w:val="00E67C0D"/>
    <w:rsid w:val="00E9246B"/>
    <w:rsid w:val="00E9475A"/>
    <w:rsid w:val="00E971CD"/>
    <w:rsid w:val="00EA1FD8"/>
    <w:rsid w:val="00EA5DDB"/>
    <w:rsid w:val="00EA5FEF"/>
    <w:rsid w:val="00EB1002"/>
    <w:rsid w:val="00EB144F"/>
    <w:rsid w:val="00EB4671"/>
    <w:rsid w:val="00EB7544"/>
    <w:rsid w:val="00EC1557"/>
    <w:rsid w:val="00EC39CD"/>
    <w:rsid w:val="00ED3E4B"/>
    <w:rsid w:val="00ED4951"/>
    <w:rsid w:val="00ED6B52"/>
    <w:rsid w:val="00EE14DF"/>
    <w:rsid w:val="00EE1D29"/>
    <w:rsid w:val="00EF3B07"/>
    <w:rsid w:val="00EF3C7B"/>
    <w:rsid w:val="00EF592A"/>
    <w:rsid w:val="00F02309"/>
    <w:rsid w:val="00F03065"/>
    <w:rsid w:val="00F04536"/>
    <w:rsid w:val="00F06B54"/>
    <w:rsid w:val="00F1301B"/>
    <w:rsid w:val="00F142E2"/>
    <w:rsid w:val="00F15B47"/>
    <w:rsid w:val="00F2012C"/>
    <w:rsid w:val="00F2050B"/>
    <w:rsid w:val="00F30BA0"/>
    <w:rsid w:val="00F31E98"/>
    <w:rsid w:val="00F41D15"/>
    <w:rsid w:val="00F43735"/>
    <w:rsid w:val="00F43CE4"/>
    <w:rsid w:val="00F61582"/>
    <w:rsid w:val="00F619FE"/>
    <w:rsid w:val="00F76FDA"/>
    <w:rsid w:val="00F77630"/>
    <w:rsid w:val="00F83AA2"/>
    <w:rsid w:val="00F8475E"/>
    <w:rsid w:val="00F84E26"/>
    <w:rsid w:val="00F8779A"/>
    <w:rsid w:val="00F87B51"/>
    <w:rsid w:val="00F96A7D"/>
    <w:rsid w:val="00FA378C"/>
    <w:rsid w:val="00FA7529"/>
    <w:rsid w:val="00FB0795"/>
    <w:rsid w:val="00FB402D"/>
    <w:rsid w:val="00FC5C17"/>
    <w:rsid w:val="00FD4254"/>
    <w:rsid w:val="00FF3873"/>
    <w:rsid w:val="00FF466A"/>
    <w:rsid w:val="00FF5CE1"/>
  </w:rsids>
  <m:mathPr>
    <m:mathFont m:val="Cambria Math"/>
    <m:brkBin m:val="before"/>
    <m:brkBinSub m:val="--"/>
    <m:smallFrac m:val="off"/>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522E"/>
    <w:rPr>
      <w:rFonts w:ascii="Times New Roman" w:hAnsi="Times New Roman"/>
      <w:lang w:val="en-GB"/>
    </w:rPr>
  </w:style>
  <w:style w:type="paragraph" w:styleId="Heading1">
    <w:name w:val="heading 1"/>
    <w:basedOn w:val="Normal"/>
    <w:next w:val="Normal"/>
    <w:link w:val="Heading1Char"/>
    <w:qFormat/>
    <w:rsid w:val="0073421D"/>
    <w:pPr>
      <w:spacing w:before="480" w:after="120"/>
      <w:outlineLvl w:val="0"/>
    </w:pPr>
    <w:rPr>
      <w:rFonts w:ascii="Arial" w:eastAsia="Arial" w:hAnsi="Arial" w:cs="Arial"/>
      <w:b/>
      <w:bCs/>
      <w:color w:val="000000"/>
      <w:sz w:val="36"/>
      <w:szCs w:val="36"/>
      <w:lang w:val="en-US"/>
    </w:rPr>
  </w:style>
  <w:style w:type="paragraph" w:styleId="Heading4">
    <w:name w:val="heading 4"/>
    <w:basedOn w:val="Normal"/>
    <w:next w:val="Normal"/>
    <w:link w:val="Heading4Char"/>
    <w:qFormat/>
    <w:rsid w:val="0073421D"/>
    <w:pPr>
      <w:spacing w:before="240" w:after="40"/>
      <w:outlineLvl w:val="3"/>
    </w:pPr>
    <w:rPr>
      <w:rFonts w:ascii="Arial" w:eastAsia="Arial" w:hAnsi="Arial" w:cs="Arial"/>
      <w:i/>
      <w:iCs/>
      <w:color w:val="666666"/>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30A2"/>
    <w:pPr>
      <w:ind w:left="720"/>
      <w:contextualSpacing/>
    </w:pPr>
  </w:style>
  <w:style w:type="paragraph" w:styleId="FootnoteText">
    <w:name w:val="footnote text"/>
    <w:basedOn w:val="Normal"/>
    <w:link w:val="FootnoteTextChar"/>
    <w:uiPriority w:val="99"/>
    <w:unhideWhenUsed/>
    <w:rsid w:val="000C1EBD"/>
  </w:style>
  <w:style w:type="character" w:customStyle="1" w:styleId="FootnoteTextChar">
    <w:name w:val="Footnote Text Char"/>
    <w:basedOn w:val="DefaultParagraphFont"/>
    <w:link w:val="FootnoteText"/>
    <w:uiPriority w:val="99"/>
    <w:rsid w:val="000C1EBD"/>
    <w:rPr>
      <w:rFonts w:ascii="Times New Roman" w:hAnsi="Times New Roman"/>
      <w:lang w:val="en-GB"/>
    </w:rPr>
  </w:style>
  <w:style w:type="character" w:styleId="FootnoteReference">
    <w:name w:val="footnote reference"/>
    <w:basedOn w:val="DefaultParagraphFont"/>
    <w:uiPriority w:val="99"/>
    <w:unhideWhenUsed/>
    <w:rsid w:val="000C1EBD"/>
    <w:rPr>
      <w:vertAlign w:val="superscript"/>
    </w:rPr>
  </w:style>
  <w:style w:type="paragraph" w:styleId="Footer">
    <w:name w:val="footer"/>
    <w:basedOn w:val="Normal"/>
    <w:link w:val="FooterChar"/>
    <w:uiPriority w:val="99"/>
    <w:unhideWhenUsed/>
    <w:rsid w:val="00CC2F6F"/>
    <w:pPr>
      <w:tabs>
        <w:tab w:val="center" w:pos="4320"/>
        <w:tab w:val="right" w:pos="8640"/>
      </w:tabs>
    </w:pPr>
  </w:style>
  <w:style w:type="character" w:customStyle="1" w:styleId="FooterChar">
    <w:name w:val="Footer Char"/>
    <w:basedOn w:val="DefaultParagraphFont"/>
    <w:link w:val="Footer"/>
    <w:uiPriority w:val="99"/>
    <w:rsid w:val="00CC2F6F"/>
    <w:rPr>
      <w:rFonts w:ascii="Times New Roman" w:hAnsi="Times New Roman"/>
      <w:lang w:val="en-GB"/>
    </w:rPr>
  </w:style>
  <w:style w:type="character" w:styleId="PageNumber">
    <w:name w:val="page number"/>
    <w:basedOn w:val="DefaultParagraphFont"/>
    <w:uiPriority w:val="99"/>
    <w:semiHidden/>
    <w:unhideWhenUsed/>
    <w:rsid w:val="00CC2F6F"/>
  </w:style>
  <w:style w:type="paragraph" w:styleId="Header">
    <w:name w:val="header"/>
    <w:basedOn w:val="Normal"/>
    <w:link w:val="HeaderChar"/>
    <w:uiPriority w:val="99"/>
    <w:unhideWhenUsed/>
    <w:rsid w:val="00CC2F6F"/>
    <w:pPr>
      <w:tabs>
        <w:tab w:val="center" w:pos="4320"/>
        <w:tab w:val="right" w:pos="8640"/>
      </w:tabs>
    </w:pPr>
  </w:style>
  <w:style w:type="character" w:customStyle="1" w:styleId="HeaderChar">
    <w:name w:val="Header Char"/>
    <w:basedOn w:val="DefaultParagraphFont"/>
    <w:link w:val="Header"/>
    <w:uiPriority w:val="99"/>
    <w:rsid w:val="00CC2F6F"/>
    <w:rPr>
      <w:rFonts w:ascii="Times New Roman" w:hAnsi="Times New Roman"/>
      <w:lang w:val="en-GB"/>
    </w:rPr>
  </w:style>
  <w:style w:type="paragraph" w:customStyle="1" w:styleId="SingleTxtG">
    <w:name w:val="_ Single Txt_G"/>
    <w:basedOn w:val="Normal"/>
    <w:link w:val="SingleTxtGChar"/>
    <w:rsid w:val="000D7287"/>
    <w:pPr>
      <w:suppressAutoHyphens/>
      <w:spacing w:after="120" w:line="240" w:lineRule="atLeast"/>
      <w:ind w:left="1134" w:right="1134"/>
      <w:jc w:val="both"/>
    </w:pPr>
    <w:rPr>
      <w:rFonts w:eastAsia="Times New Roman" w:cs="Times New Roman"/>
      <w:sz w:val="20"/>
      <w:szCs w:val="20"/>
    </w:rPr>
  </w:style>
  <w:style w:type="character" w:customStyle="1" w:styleId="SingleTxtGChar">
    <w:name w:val="_ Single Txt_G Char"/>
    <w:link w:val="SingleTxtG"/>
    <w:locked/>
    <w:rsid w:val="000D7287"/>
    <w:rPr>
      <w:rFonts w:ascii="Times New Roman" w:eastAsia="Times New Roman" w:hAnsi="Times New Roman" w:cs="Times New Roman"/>
      <w:sz w:val="20"/>
      <w:szCs w:val="20"/>
      <w:lang w:val="en-GB"/>
    </w:rPr>
  </w:style>
  <w:style w:type="character" w:customStyle="1" w:styleId="apple-converted-space">
    <w:name w:val="apple-converted-space"/>
    <w:basedOn w:val="DefaultParagraphFont"/>
    <w:rsid w:val="00CF448A"/>
  </w:style>
  <w:style w:type="character" w:customStyle="1" w:styleId="searchword">
    <w:name w:val="searchword"/>
    <w:basedOn w:val="DefaultParagraphFont"/>
    <w:rsid w:val="00CF448A"/>
  </w:style>
  <w:style w:type="paragraph" w:styleId="NoSpacing">
    <w:name w:val="No Spacing"/>
    <w:uiPriority w:val="1"/>
    <w:qFormat/>
    <w:rsid w:val="00C15D92"/>
    <w:rPr>
      <w:rFonts w:ascii="Times New Roman" w:hAnsi="Times New Roman"/>
      <w:lang w:val="en-GB"/>
    </w:rPr>
  </w:style>
  <w:style w:type="paragraph" w:styleId="BodyTextIndent">
    <w:name w:val="Body Text Indent"/>
    <w:basedOn w:val="Normal"/>
    <w:link w:val="BodyTextIndentChar"/>
    <w:rsid w:val="003B379B"/>
    <w:pPr>
      <w:ind w:left="397"/>
      <w:jc w:val="both"/>
    </w:pPr>
    <w:rPr>
      <w:rFonts w:eastAsia="Times New Roman" w:cs="Times New Roman"/>
      <w:lang w:val="en-AU"/>
    </w:rPr>
  </w:style>
  <w:style w:type="character" w:customStyle="1" w:styleId="BodyTextIndentChar">
    <w:name w:val="Body Text Indent Char"/>
    <w:basedOn w:val="DefaultParagraphFont"/>
    <w:link w:val="BodyTextIndent"/>
    <w:rsid w:val="003B379B"/>
    <w:rPr>
      <w:rFonts w:ascii="Times New Roman" w:eastAsia="Times New Roman" w:hAnsi="Times New Roman" w:cs="Times New Roman"/>
      <w:lang w:val="en-AU"/>
    </w:rPr>
  </w:style>
  <w:style w:type="character" w:styleId="Hyperlink">
    <w:name w:val="Hyperlink"/>
    <w:basedOn w:val="DefaultParagraphFont"/>
    <w:uiPriority w:val="99"/>
    <w:unhideWhenUsed/>
    <w:rsid w:val="003B379B"/>
    <w:rPr>
      <w:color w:val="0000FF" w:themeColor="hyperlink"/>
      <w:u w:val="single"/>
    </w:rPr>
  </w:style>
  <w:style w:type="table" w:styleId="TableGrid">
    <w:name w:val="Table Grid"/>
    <w:basedOn w:val="TableNormal"/>
    <w:uiPriority w:val="59"/>
    <w:rsid w:val="00FF3873"/>
    <w:rPr>
      <w:sz w:val="22"/>
      <w:szCs w:val="22"/>
      <w:lang w:val="en-NZ" w:eastAsia="zh-CN"/>
    </w:rPr>
    <w:tblPr>
      <w:tblInd w:w="0" w:type="dxa"/>
      <w:tblCellMar>
        <w:top w:w="0" w:type="dxa"/>
        <w:left w:w="108" w:type="dxa"/>
        <w:bottom w:w="0" w:type="dxa"/>
        <w:right w:w="108" w:type="dxa"/>
      </w:tblCellMar>
    </w:tblPr>
  </w:style>
  <w:style w:type="character" w:customStyle="1" w:styleId="Heading1Char">
    <w:name w:val="Heading 1 Char"/>
    <w:basedOn w:val="DefaultParagraphFont"/>
    <w:link w:val="Heading1"/>
    <w:rsid w:val="0073421D"/>
    <w:rPr>
      <w:rFonts w:ascii="Arial" w:eastAsia="Arial" w:hAnsi="Arial" w:cs="Arial"/>
      <w:b/>
      <w:bCs/>
      <w:color w:val="000000"/>
      <w:sz w:val="36"/>
      <w:szCs w:val="36"/>
    </w:rPr>
  </w:style>
  <w:style w:type="character" w:customStyle="1" w:styleId="Heading4Char">
    <w:name w:val="Heading 4 Char"/>
    <w:basedOn w:val="DefaultParagraphFont"/>
    <w:link w:val="Heading4"/>
    <w:rsid w:val="0073421D"/>
    <w:rPr>
      <w:rFonts w:ascii="Arial" w:eastAsia="Arial" w:hAnsi="Arial" w:cs="Arial"/>
      <w:i/>
      <w:iCs/>
      <w:color w:val="666666"/>
      <w:sz w:val="22"/>
      <w:szCs w:val="22"/>
    </w:rPr>
  </w:style>
  <w:style w:type="paragraph" w:styleId="BalloonText">
    <w:name w:val="Balloon Text"/>
    <w:basedOn w:val="Normal"/>
    <w:link w:val="BalloonTextChar"/>
    <w:uiPriority w:val="99"/>
    <w:semiHidden/>
    <w:unhideWhenUsed/>
    <w:rsid w:val="0073421D"/>
    <w:rPr>
      <w:rFonts w:ascii="Tahoma" w:hAnsi="Tahoma" w:cs="Tahoma"/>
      <w:sz w:val="16"/>
      <w:szCs w:val="16"/>
    </w:rPr>
  </w:style>
  <w:style w:type="character" w:customStyle="1" w:styleId="BalloonTextChar">
    <w:name w:val="Balloon Text Char"/>
    <w:basedOn w:val="DefaultParagraphFont"/>
    <w:link w:val="BalloonText"/>
    <w:uiPriority w:val="99"/>
    <w:semiHidden/>
    <w:rsid w:val="0073421D"/>
    <w:rPr>
      <w:rFonts w:ascii="Tahoma" w:hAnsi="Tahoma" w:cs="Tahoma"/>
      <w:sz w:val="16"/>
      <w:szCs w:val="16"/>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522E"/>
    <w:rPr>
      <w:rFonts w:ascii="Times New Roman" w:hAnsi="Times New Roman"/>
      <w:lang w:val="en-GB"/>
    </w:rPr>
  </w:style>
  <w:style w:type="paragraph" w:styleId="Heading1">
    <w:name w:val="heading 1"/>
    <w:basedOn w:val="Normal"/>
    <w:next w:val="Normal"/>
    <w:link w:val="Heading1Char"/>
    <w:qFormat/>
    <w:rsid w:val="0073421D"/>
    <w:pPr>
      <w:spacing w:before="480" w:after="120"/>
      <w:outlineLvl w:val="0"/>
    </w:pPr>
    <w:rPr>
      <w:rFonts w:ascii="Arial" w:eastAsia="Arial" w:hAnsi="Arial" w:cs="Arial"/>
      <w:b/>
      <w:bCs/>
      <w:color w:val="000000"/>
      <w:sz w:val="36"/>
      <w:szCs w:val="36"/>
      <w:lang w:val="en-US"/>
    </w:rPr>
  </w:style>
  <w:style w:type="paragraph" w:styleId="Heading4">
    <w:name w:val="heading 4"/>
    <w:basedOn w:val="Normal"/>
    <w:next w:val="Normal"/>
    <w:link w:val="Heading4Char"/>
    <w:qFormat/>
    <w:rsid w:val="0073421D"/>
    <w:pPr>
      <w:spacing w:before="240" w:after="40"/>
      <w:outlineLvl w:val="3"/>
    </w:pPr>
    <w:rPr>
      <w:rFonts w:ascii="Arial" w:eastAsia="Arial" w:hAnsi="Arial" w:cs="Arial"/>
      <w:i/>
      <w:iCs/>
      <w:color w:val="666666"/>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30A2"/>
    <w:pPr>
      <w:ind w:left="720"/>
      <w:contextualSpacing/>
    </w:pPr>
  </w:style>
  <w:style w:type="paragraph" w:styleId="FootnoteText">
    <w:name w:val="footnote text"/>
    <w:basedOn w:val="Normal"/>
    <w:link w:val="FootnoteTextChar"/>
    <w:uiPriority w:val="99"/>
    <w:unhideWhenUsed/>
    <w:rsid w:val="000C1EBD"/>
  </w:style>
  <w:style w:type="character" w:customStyle="1" w:styleId="FootnoteTextChar">
    <w:name w:val="Footnote Text Char"/>
    <w:basedOn w:val="DefaultParagraphFont"/>
    <w:link w:val="FootnoteText"/>
    <w:uiPriority w:val="99"/>
    <w:rsid w:val="000C1EBD"/>
    <w:rPr>
      <w:rFonts w:ascii="Times New Roman" w:hAnsi="Times New Roman"/>
      <w:lang w:val="en-GB"/>
    </w:rPr>
  </w:style>
  <w:style w:type="character" w:styleId="FootnoteReference">
    <w:name w:val="footnote reference"/>
    <w:basedOn w:val="DefaultParagraphFont"/>
    <w:uiPriority w:val="99"/>
    <w:unhideWhenUsed/>
    <w:rsid w:val="000C1EBD"/>
    <w:rPr>
      <w:vertAlign w:val="superscript"/>
    </w:rPr>
  </w:style>
  <w:style w:type="paragraph" w:styleId="Footer">
    <w:name w:val="footer"/>
    <w:basedOn w:val="Normal"/>
    <w:link w:val="FooterChar"/>
    <w:uiPriority w:val="99"/>
    <w:unhideWhenUsed/>
    <w:rsid w:val="00CC2F6F"/>
    <w:pPr>
      <w:tabs>
        <w:tab w:val="center" w:pos="4320"/>
        <w:tab w:val="right" w:pos="8640"/>
      </w:tabs>
    </w:pPr>
  </w:style>
  <w:style w:type="character" w:customStyle="1" w:styleId="FooterChar">
    <w:name w:val="Footer Char"/>
    <w:basedOn w:val="DefaultParagraphFont"/>
    <w:link w:val="Footer"/>
    <w:uiPriority w:val="99"/>
    <w:rsid w:val="00CC2F6F"/>
    <w:rPr>
      <w:rFonts w:ascii="Times New Roman" w:hAnsi="Times New Roman"/>
      <w:lang w:val="en-GB"/>
    </w:rPr>
  </w:style>
  <w:style w:type="character" w:styleId="PageNumber">
    <w:name w:val="page number"/>
    <w:basedOn w:val="DefaultParagraphFont"/>
    <w:uiPriority w:val="99"/>
    <w:semiHidden/>
    <w:unhideWhenUsed/>
    <w:rsid w:val="00CC2F6F"/>
  </w:style>
  <w:style w:type="paragraph" w:styleId="Header">
    <w:name w:val="header"/>
    <w:basedOn w:val="Normal"/>
    <w:link w:val="HeaderChar"/>
    <w:uiPriority w:val="99"/>
    <w:unhideWhenUsed/>
    <w:rsid w:val="00CC2F6F"/>
    <w:pPr>
      <w:tabs>
        <w:tab w:val="center" w:pos="4320"/>
        <w:tab w:val="right" w:pos="8640"/>
      </w:tabs>
    </w:pPr>
  </w:style>
  <w:style w:type="character" w:customStyle="1" w:styleId="HeaderChar">
    <w:name w:val="Header Char"/>
    <w:basedOn w:val="DefaultParagraphFont"/>
    <w:link w:val="Header"/>
    <w:uiPriority w:val="99"/>
    <w:rsid w:val="00CC2F6F"/>
    <w:rPr>
      <w:rFonts w:ascii="Times New Roman" w:hAnsi="Times New Roman"/>
      <w:lang w:val="en-GB"/>
    </w:rPr>
  </w:style>
  <w:style w:type="paragraph" w:customStyle="1" w:styleId="SingleTxtG">
    <w:name w:val="_ Single Txt_G"/>
    <w:basedOn w:val="Normal"/>
    <w:link w:val="SingleTxtGChar"/>
    <w:rsid w:val="000D7287"/>
    <w:pPr>
      <w:suppressAutoHyphens/>
      <w:spacing w:after="120" w:line="240" w:lineRule="atLeast"/>
      <w:ind w:left="1134" w:right="1134"/>
      <w:jc w:val="both"/>
    </w:pPr>
    <w:rPr>
      <w:rFonts w:eastAsia="Times New Roman" w:cs="Times New Roman"/>
      <w:sz w:val="20"/>
      <w:szCs w:val="20"/>
    </w:rPr>
  </w:style>
  <w:style w:type="character" w:customStyle="1" w:styleId="SingleTxtGChar">
    <w:name w:val="_ Single Txt_G Char"/>
    <w:link w:val="SingleTxtG"/>
    <w:locked/>
    <w:rsid w:val="000D7287"/>
    <w:rPr>
      <w:rFonts w:ascii="Times New Roman" w:eastAsia="Times New Roman" w:hAnsi="Times New Roman" w:cs="Times New Roman"/>
      <w:sz w:val="20"/>
      <w:szCs w:val="20"/>
      <w:lang w:val="en-GB"/>
    </w:rPr>
  </w:style>
  <w:style w:type="character" w:customStyle="1" w:styleId="apple-converted-space">
    <w:name w:val="apple-converted-space"/>
    <w:basedOn w:val="DefaultParagraphFont"/>
    <w:rsid w:val="00CF448A"/>
  </w:style>
  <w:style w:type="character" w:customStyle="1" w:styleId="searchword">
    <w:name w:val="searchword"/>
    <w:basedOn w:val="DefaultParagraphFont"/>
    <w:rsid w:val="00CF448A"/>
  </w:style>
  <w:style w:type="paragraph" w:styleId="NoSpacing">
    <w:name w:val="No Spacing"/>
    <w:uiPriority w:val="1"/>
    <w:qFormat/>
    <w:rsid w:val="00C15D92"/>
    <w:rPr>
      <w:rFonts w:ascii="Times New Roman" w:hAnsi="Times New Roman"/>
      <w:lang w:val="en-GB"/>
    </w:rPr>
  </w:style>
  <w:style w:type="paragraph" w:styleId="BodyTextIndent">
    <w:name w:val="Body Text Indent"/>
    <w:basedOn w:val="Normal"/>
    <w:link w:val="BodyTextIndentChar"/>
    <w:rsid w:val="003B379B"/>
    <w:pPr>
      <w:ind w:left="397"/>
      <w:jc w:val="both"/>
    </w:pPr>
    <w:rPr>
      <w:rFonts w:eastAsia="Times New Roman" w:cs="Times New Roman"/>
      <w:lang w:val="en-AU"/>
    </w:rPr>
  </w:style>
  <w:style w:type="character" w:customStyle="1" w:styleId="BodyTextIndentChar">
    <w:name w:val="Body Text Indent Char"/>
    <w:basedOn w:val="DefaultParagraphFont"/>
    <w:link w:val="BodyTextIndent"/>
    <w:rsid w:val="003B379B"/>
    <w:rPr>
      <w:rFonts w:ascii="Times New Roman" w:eastAsia="Times New Roman" w:hAnsi="Times New Roman" w:cs="Times New Roman"/>
      <w:lang w:val="en-AU"/>
    </w:rPr>
  </w:style>
  <w:style w:type="character" w:styleId="Hyperlink">
    <w:name w:val="Hyperlink"/>
    <w:basedOn w:val="DefaultParagraphFont"/>
    <w:uiPriority w:val="99"/>
    <w:unhideWhenUsed/>
    <w:rsid w:val="003B379B"/>
    <w:rPr>
      <w:color w:val="0000FF" w:themeColor="hyperlink"/>
      <w:u w:val="single"/>
    </w:rPr>
  </w:style>
  <w:style w:type="table" w:styleId="TableGrid">
    <w:name w:val="Table Grid"/>
    <w:basedOn w:val="TableNormal"/>
    <w:uiPriority w:val="59"/>
    <w:rsid w:val="0073421D"/>
    <w:rPr>
      <w:sz w:val="22"/>
      <w:szCs w:val="22"/>
      <w:lang w:val="en-NZ"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73421D"/>
    <w:rPr>
      <w:rFonts w:ascii="Arial" w:eastAsia="Arial" w:hAnsi="Arial" w:cs="Arial"/>
      <w:b/>
      <w:bCs/>
      <w:color w:val="000000"/>
      <w:sz w:val="36"/>
      <w:szCs w:val="36"/>
    </w:rPr>
  </w:style>
  <w:style w:type="character" w:customStyle="1" w:styleId="Heading4Char">
    <w:name w:val="Heading 4 Char"/>
    <w:basedOn w:val="DefaultParagraphFont"/>
    <w:link w:val="Heading4"/>
    <w:rsid w:val="0073421D"/>
    <w:rPr>
      <w:rFonts w:ascii="Arial" w:eastAsia="Arial" w:hAnsi="Arial" w:cs="Arial"/>
      <w:i/>
      <w:iCs/>
      <w:color w:val="666666"/>
      <w:sz w:val="22"/>
      <w:szCs w:val="22"/>
    </w:rPr>
  </w:style>
  <w:style w:type="paragraph" w:styleId="BalloonText">
    <w:name w:val="Balloon Text"/>
    <w:basedOn w:val="Normal"/>
    <w:link w:val="BalloonTextChar"/>
    <w:uiPriority w:val="99"/>
    <w:semiHidden/>
    <w:unhideWhenUsed/>
    <w:rsid w:val="0073421D"/>
    <w:rPr>
      <w:rFonts w:ascii="Tahoma" w:hAnsi="Tahoma" w:cs="Tahoma"/>
      <w:sz w:val="16"/>
      <w:szCs w:val="16"/>
    </w:rPr>
  </w:style>
  <w:style w:type="character" w:customStyle="1" w:styleId="BalloonTextChar">
    <w:name w:val="Balloon Text Char"/>
    <w:basedOn w:val="DefaultParagraphFont"/>
    <w:link w:val="BalloonText"/>
    <w:uiPriority w:val="99"/>
    <w:semiHidden/>
    <w:rsid w:val="0073421D"/>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righttowater.org.nz" TargetMode="External"/><Relationship Id="rId2" Type="http://schemas.openxmlformats.org/officeDocument/2006/relationships/hyperlink" Target="http://www.ioci.org.nz/articles" TargetMode="External"/><Relationship Id="rId1" Type="http://schemas.openxmlformats.org/officeDocument/2006/relationships/hyperlink" Target="http://www.hrc.co.n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8B0445-6B64-4673-B06D-2AD75C598CBE}"/>
</file>

<file path=customXml/itemProps2.xml><?xml version="1.0" encoding="utf-8"?>
<ds:datastoreItem xmlns:ds="http://schemas.openxmlformats.org/officeDocument/2006/customXml" ds:itemID="{1F6FA162-92EE-464B-BBF9-F905B35517AB}"/>
</file>

<file path=customXml/itemProps3.xml><?xml version="1.0" encoding="utf-8"?>
<ds:datastoreItem xmlns:ds="http://schemas.openxmlformats.org/officeDocument/2006/customXml" ds:itemID="{93F25491-730D-4BA1-BC9C-86C5404ABBED}"/>
</file>

<file path=customXml/itemProps4.xml><?xml version="1.0" encoding="utf-8"?>
<ds:datastoreItem xmlns:ds="http://schemas.openxmlformats.org/officeDocument/2006/customXml" ds:itemID="{60A4B451-2A95-42F6-BB11-077C74E1F64C}"/>
</file>

<file path=docProps/app.xml><?xml version="1.0" encoding="utf-8"?>
<Properties xmlns="http://schemas.openxmlformats.org/officeDocument/2006/extended-properties" xmlns:vt="http://schemas.openxmlformats.org/officeDocument/2006/docPropsVTypes">
  <Template>Normal</Template>
  <TotalTime>7</TotalTime>
  <Pages>34</Pages>
  <Words>10296</Words>
  <Characters>58692</Characters>
  <Application>Microsoft Office Word</Application>
  <DocSecurity>0</DocSecurity>
  <Lines>489</Lines>
  <Paragraphs>137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68851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Taylor</dc:creator>
  <cp:lastModifiedBy>Margaret</cp:lastModifiedBy>
  <cp:revision>2</cp:revision>
  <dcterms:created xsi:type="dcterms:W3CDTF">2012-03-28T09:13:00Z</dcterms:created>
  <dcterms:modified xsi:type="dcterms:W3CDTF">2012-03-28T09:13:00Z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