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Republic of the Fiji Islands </w:t>
      </w:r>
    </w:p>
    <w:p w14:paraId="00000002" w14:textId="77777777" w:rsidR="00620E55" w:rsidRPr="00D16183" w:rsidRDefault="00620E55">
      <w:pPr>
        <w:jc w:val="both"/>
        <w:rPr>
          <w:rFonts w:ascii="Arial" w:eastAsia="Times New Roman" w:hAnsi="Arial" w:cs="Arial"/>
          <w:b/>
          <w:sz w:val="24"/>
          <w:szCs w:val="24"/>
        </w:rPr>
      </w:pPr>
    </w:p>
    <w:p w14:paraId="00000003"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LIST OF ISSUES ON THE IMPLEMENTATION OF CEDAW</w:t>
      </w:r>
    </w:p>
    <w:p w14:paraId="00000004" w14:textId="77777777" w:rsidR="00620E55" w:rsidRPr="00D16183" w:rsidRDefault="00620E55">
      <w:pPr>
        <w:jc w:val="both"/>
        <w:rPr>
          <w:rFonts w:ascii="Arial" w:eastAsia="Times New Roman" w:hAnsi="Arial" w:cs="Arial"/>
          <w:b/>
          <w:sz w:val="24"/>
          <w:szCs w:val="24"/>
        </w:rPr>
      </w:pPr>
    </w:p>
    <w:p w14:paraId="00000005"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Submission prepared by the Fiji NGO Coalition on CEDAW   </w:t>
      </w:r>
    </w:p>
    <w:p w14:paraId="00000006"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noProof/>
          <w:color w:val="2B579A"/>
          <w:sz w:val="24"/>
          <w:szCs w:val="24"/>
          <w:shd w:val="clear" w:color="auto" w:fill="E6E6E6"/>
          <w:lang w:val="en-US"/>
        </w:rPr>
        <w:drawing>
          <wp:inline distT="0" distB="0" distL="0" distR="0" wp14:anchorId="74BE34EB" wp14:editId="40011162">
            <wp:extent cx="5870864" cy="3610180"/>
            <wp:effectExtent l="0" t="0" r="0" b="0"/>
            <wp:docPr id="160746403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t="26602"/>
                    <a:stretch>
                      <a:fillRect/>
                    </a:stretch>
                  </pic:blipFill>
                  <pic:spPr>
                    <a:xfrm>
                      <a:off x="0" y="0"/>
                      <a:ext cx="5870864" cy="3610180"/>
                    </a:xfrm>
                    <a:prstGeom prst="rect">
                      <a:avLst/>
                    </a:prstGeom>
                    <a:ln/>
                  </pic:spPr>
                </pic:pic>
              </a:graphicData>
            </a:graphic>
          </wp:inline>
        </w:drawing>
      </w:r>
    </w:p>
    <w:p w14:paraId="00000007" w14:textId="77777777" w:rsidR="00620E55" w:rsidRPr="00D16183" w:rsidRDefault="00620E55">
      <w:pPr>
        <w:jc w:val="both"/>
        <w:rPr>
          <w:rFonts w:ascii="Arial" w:eastAsia="Times New Roman" w:hAnsi="Arial" w:cs="Arial"/>
          <w:b/>
          <w:sz w:val="24"/>
          <w:szCs w:val="24"/>
        </w:rPr>
      </w:pPr>
    </w:p>
    <w:p w14:paraId="00000008" w14:textId="77777777" w:rsidR="00620E55" w:rsidRPr="00D16183" w:rsidRDefault="00620E55">
      <w:pPr>
        <w:jc w:val="both"/>
        <w:rPr>
          <w:rFonts w:ascii="Arial" w:eastAsia="Times New Roman" w:hAnsi="Arial" w:cs="Arial"/>
          <w:b/>
          <w:sz w:val="24"/>
          <w:szCs w:val="24"/>
        </w:rPr>
      </w:pPr>
    </w:p>
    <w:p w14:paraId="00000009" w14:textId="77777777" w:rsidR="00620E55" w:rsidRPr="00D16183" w:rsidRDefault="00620E55">
      <w:pPr>
        <w:jc w:val="both"/>
        <w:rPr>
          <w:rFonts w:ascii="Arial" w:eastAsia="Times New Roman" w:hAnsi="Arial" w:cs="Arial"/>
          <w:b/>
          <w:sz w:val="24"/>
          <w:szCs w:val="24"/>
        </w:rPr>
      </w:pPr>
    </w:p>
    <w:p w14:paraId="0000000A" w14:textId="77777777" w:rsidR="00620E55" w:rsidRPr="00D16183" w:rsidRDefault="00620E55">
      <w:pPr>
        <w:jc w:val="both"/>
        <w:rPr>
          <w:rFonts w:ascii="Arial" w:eastAsia="Times New Roman" w:hAnsi="Arial" w:cs="Arial"/>
          <w:b/>
          <w:sz w:val="24"/>
          <w:szCs w:val="24"/>
        </w:rPr>
      </w:pPr>
    </w:p>
    <w:p w14:paraId="0000000B" w14:textId="77777777" w:rsidR="00620E55" w:rsidRPr="00D16183" w:rsidRDefault="00620E55">
      <w:pPr>
        <w:jc w:val="both"/>
        <w:rPr>
          <w:rFonts w:ascii="Arial" w:eastAsia="Times New Roman" w:hAnsi="Arial" w:cs="Arial"/>
          <w:b/>
          <w:sz w:val="24"/>
          <w:szCs w:val="24"/>
        </w:rPr>
      </w:pPr>
    </w:p>
    <w:p w14:paraId="0000000C" w14:textId="77777777" w:rsidR="00620E55" w:rsidRPr="00D16183" w:rsidRDefault="00620E55">
      <w:pPr>
        <w:jc w:val="both"/>
        <w:rPr>
          <w:rFonts w:ascii="Arial" w:eastAsia="Times New Roman" w:hAnsi="Arial" w:cs="Arial"/>
          <w:b/>
          <w:sz w:val="24"/>
          <w:szCs w:val="24"/>
        </w:rPr>
      </w:pPr>
    </w:p>
    <w:p w14:paraId="0000000D" w14:textId="77777777" w:rsidR="00620E55" w:rsidRPr="00D16183" w:rsidRDefault="00620E55">
      <w:pPr>
        <w:jc w:val="both"/>
        <w:rPr>
          <w:rFonts w:ascii="Arial" w:eastAsia="Times New Roman" w:hAnsi="Arial" w:cs="Arial"/>
          <w:b/>
          <w:sz w:val="24"/>
          <w:szCs w:val="24"/>
        </w:rPr>
      </w:pPr>
    </w:p>
    <w:p w14:paraId="0000000E" w14:textId="77777777" w:rsidR="00620E55" w:rsidRPr="00D16183" w:rsidRDefault="00620E55">
      <w:pPr>
        <w:jc w:val="both"/>
        <w:rPr>
          <w:rFonts w:ascii="Arial" w:eastAsia="Times New Roman" w:hAnsi="Arial" w:cs="Arial"/>
          <w:b/>
          <w:sz w:val="24"/>
          <w:szCs w:val="24"/>
        </w:rPr>
      </w:pPr>
    </w:p>
    <w:p w14:paraId="0000000F" w14:textId="77777777" w:rsidR="00620E55" w:rsidRPr="00D16183" w:rsidRDefault="00620E55">
      <w:pPr>
        <w:jc w:val="both"/>
        <w:rPr>
          <w:rFonts w:ascii="Arial" w:eastAsia="Times New Roman" w:hAnsi="Arial" w:cs="Arial"/>
          <w:b/>
          <w:sz w:val="24"/>
          <w:szCs w:val="24"/>
        </w:rPr>
      </w:pPr>
    </w:p>
    <w:p w14:paraId="00000010" w14:textId="77777777" w:rsidR="00620E55" w:rsidRPr="00D16183" w:rsidRDefault="00620E55">
      <w:pPr>
        <w:jc w:val="both"/>
        <w:rPr>
          <w:rFonts w:ascii="Arial" w:eastAsia="Times New Roman" w:hAnsi="Arial" w:cs="Arial"/>
          <w:b/>
          <w:sz w:val="24"/>
          <w:szCs w:val="24"/>
        </w:rPr>
      </w:pPr>
    </w:p>
    <w:p w14:paraId="00000011" w14:textId="77777777" w:rsidR="00620E55" w:rsidRPr="00D16183" w:rsidRDefault="00620E55">
      <w:pPr>
        <w:jc w:val="both"/>
        <w:rPr>
          <w:rFonts w:ascii="Arial" w:eastAsia="Times New Roman" w:hAnsi="Arial" w:cs="Arial"/>
          <w:b/>
          <w:sz w:val="24"/>
          <w:szCs w:val="24"/>
        </w:rPr>
      </w:pPr>
    </w:p>
    <w:p w14:paraId="7A100C89" w14:textId="77777777" w:rsidR="002B4514" w:rsidRPr="00D16183" w:rsidRDefault="002B4514">
      <w:pPr>
        <w:jc w:val="both"/>
        <w:rPr>
          <w:rFonts w:ascii="Arial" w:eastAsia="Times New Roman" w:hAnsi="Arial" w:cs="Arial"/>
          <w:b/>
          <w:sz w:val="24"/>
          <w:szCs w:val="24"/>
        </w:rPr>
      </w:pPr>
    </w:p>
    <w:p w14:paraId="00000012" w14:textId="77777777" w:rsidR="00620E55" w:rsidRPr="00D16183" w:rsidRDefault="00620E55">
      <w:pPr>
        <w:jc w:val="both"/>
        <w:rPr>
          <w:rFonts w:ascii="Arial" w:eastAsia="Times New Roman" w:hAnsi="Arial" w:cs="Arial"/>
          <w:b/>
          <w:sz w:val="24"/>
          <w:szCs w:val="24"/>
        </w:rPr>
      </w:pPr>
    </w:p>
    <w:p w14:paraId="00000013"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b/>
          <w:sz w:val="24"/>
          <w:szCs w:val="24"/>
        </w:rPr>
        <w:lastRenderedPageBreak/>
        <w:t>BACKGROUND</w:t>
      </w:r>
    </w:p>
    <w:p w14:paraId="00000014"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The submission is prepared by the Fiji NGO Coalition on CEDAW which is made up of the </w:t>
      </w:r>
    </w:p>
    <w:p w14:paraId="00000015" w14:textId="77777777" w:rsidR="00620E55" w:rsidRPr="00D16183" w:rsidRDefault="008B10FF">
      <w:pPr>
        <w:numPr>
          <w:ilvl w:val="0"/>
          <w:numId w:val="14"/>
        </w:numPr>
        <w:pBdr>
          <w:top w:val="nil"/>
          <w:left w:val="nil"/>
          <w:bottom w:val="nil"/>
          <w:right w:val="nil"/>
          <w:between w:val="nil"/>
        </w:pBdr>
        <w:spacing w:after="0"/>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Fiji Women’s Crisis Centre (FWCC), </w:t>
      </w:r>
    </w:p>
    <w:p w14:paraId="00000016" w14:textId="77777777" w:rsidR="00620E55" w:rsidRPr="00D16183" w:rsidRDefault="008B10FF">
      <w:pPr>
        <w:numPr>
          <w:ilvl w:val="0"/>
          <w:numId w:val="14"/>
        </w:numPr>
        <w:pBdr>
          <w:top w:val="nil"/>
          <w:left w:val="nil"/>
          <w:bottom w:val="nil"/>
          <w:right w:val="nil"/>
          <w:between w:val="nil"/>
        </w:pBdr>
        <w:spacing w:after="0"/>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Rainbow Pride Foundation (RPF), </w:t>
      </w:r>
    </w:p>
    <w:p w14:paraId="00000017" w14:textId="77777777" w:rsidR="00620E55" w:rsidRPr="00D16183" w:rsidRDefault="008B10FF">
      <w:pPr>
        <w:numPr>
          <w:ilvl w:val="0"/>
          <w:numId w:val="14"/>
        </w:numPr>
        <w:pBdr>
          <w:top w:val="nil"/>
          <w:left w:val="nil"/>
          <w:bottom w:val="nil"/>
          <w:right w:val="nil"/>
          <w:between w:val="nil"/>
        </w:pBdr>
        <w:spacing w:after="0"/>
        <w:jc w:val="both"/>
        <w:rPr>
          <w:rFonts w:ascii="Arial" w:eastAsia="Times New Roman" w:hAnsi="Arial" w:cs="Arial"/>
          <w:color w:val="000000"/>
          <w:sz w:val="24"/>
          <w:szCs w:val="24"/>
        </w:rPr>
      </w:pPr>
      <w:r w:rsidRPr="00D16183">
        <w:rPr>
          <w:rFonts w:ascii="Arial" w:eastAsia="Times New Roman" w:hAnsi="Arial" w:cs="Arial"/>
          <w:sz w:val="24"/>
          <w:szCs w:val="24"/>
        </w:rPr>
        <w:t xml:space="preserve">Na </w:t>
      </w:r>
      <w:proofErr w:type="spellStart"/>
      <w:r w:rsidRPr="00D16183">
        <w:rPr>
          <w:rFonts w:ascii="Arial" w:eastAsia="Times New Roman" w:hAnsi="Arial" w:cs="Arial"/>
          <w:sz w:val="24"/>
          <w:szCs w:val="24"/>
        </w:rPr>
        <w:t>i</w:t>
      </w:r>
      <w:proofErr w:type="spellEnd"/>
      <w:r w:rsidRPr="00D16183">
        <w:rPr>
          <w:rFonts w:ascii="Arial" w:eastAsia="Times New Roman" w:hAnsi="Arial" w:cs="Arial"/>
          <w:sz w:val="24"/>
          <w:szCs w:val="24"/>
        </w:rPr>
        <w:t xml:space="preserve"> </w:t>
      </w:r>
      <w:proofErr w:type="spellStart"/>
      <w:r w:rsidRPr="00D16183">
        <w:rPr>
          <w:rFonts w:ascii="Arial" w:eastAsia="Times New Roman" w:hAnsi="Arial" w:cs="Arial"/>
          <w:color w:val="000000"/>
          <w:sz w:val="24"/>
          <w:szCs w:val="24"/>
        </w:rPr>
        <w:t>Soqosoqo</w:t>
      </w:r>
      <w:proofErr w:type="spellEnd"/>
      <w:r w:rsidRPr="00D16183">
        <w:rPr>
          <w:rFonts w:ascii="Arial" w:eastAsia="Times New Roman" w:hAnsi="Arial" w:cs="Arial"/>
          <w:color w:val="000000"/>
          <w:sz w:val="24"/>
          <w:szCs w:val="24"/>
        </w:rPr>
        <w:t xml:space="preserve"> </w:t>
      </w:r>
      <w:proofErr w:type="spellStart"/>
      <w:r w:rsidRPr="00D16183">
        <w:rPr>
          <w:rFonts w:ascii="Arial" w:eastAsia="Times New Roman" w:hAnsi="Arial" w:cs="Arial"/>
          <w:color w:val="000000"/>
          <w:sz w:val="24"/>
          <w:szCs w:val="24"/>
        </w:rPr>
        <w:t>Vakamarama</w:t>
      </w:r>
      <w:proofErr w:type="spellEnd"/>
      <w:r w:rsidRPr="00D16183">
        <w:rPr>
          <w:rFonts w:ascii="Arial" w:eastAsia="Times New Roman" w:hAnsi="Arial" w:cs="Arial"/>
          <w:color w:val="000000"/>
          <w:sz w:val="24"/>
          <w:szCs w:val="24"/>
        </w:rPr>
        <w:t xml:space="preserve"> </w:t>
      </w:r>
      <w:proofErr w:type="spellStart"/>
      <w:r w:rsidRPr="00D16183">
        <w:rPr>
          <w:rFonts w:ascii="Arial" w:eastAsia="Times New Roman" w:hAnsi="Arial" w:cs="Arial"/>
          <w:color w:val="000000"/>
          <w:sz w:val="24"/>
          <w:szCs w:val="24"/>
        </w:rPr>
        <w:t>i</w:t>
      </w:r>
      <w:proofErr w:type="spellEnd"/>
      <w:r w:rsidRPr="00D16183">
        <w:rPr>
          <w:rFonts w:ascii="Arial" w:eastAsia="Times New Roman" w:hAnsi="Arial" w:cs="Arial"/>
          <w:color w:val="000000"/>
          <w:sz w:val="24"/>
          <w:szCs w:val="24"/>
        </w:rPr>
        <w:t xml:space="preserve"> </w:t>
      </w:r>
      <w:proofErr w:type="spellStart"/>
      <w:r w:rsidRPr="00D16183">
        <w:rPr>
          <w:rFonts w:ascii="Arial" w:eastAsia="Times New Roman" w:hAnsi="Arial" w:cs="Arial"/>
          <w:color w:val="000000"/>
          <w:sz w:val="24"/>
          <w:szCs w:val="24"/>
        </w:rPr>
        <w:t>Taukei</w:t>
      </w:r>
      <w:proofErr w:type="spellEnd"/>
      <w:r w:rsidRPr="00D16183">
        <w:rPr>
          <w:rFonts w:ascii="Arial" w:eastAsia="Times New Roman" w:hAnsi="Arial" w:cs="Arial"/>
          <w:color w:val="000000"/>
          <w:sz w:val="24"/>
          <w:szCs w:val="24"/>
        </w:rPr>
        <w:t xml:space="preserve"> (SSV), </w:t>
      </w:r>
    </w:p>
    <w:p w14:paraId="00000018" w14:textId="77777777" w:rsidR="00620E55" w:rsidRPr="00D16183" w:rsidRDefault="008B10FF">
      <w:pPr>
        <w:numPr>
          <w:ilvl w:val="0"/>
          <w:numId w:val="14"/>
        </w:numPr>
        <w:pBdr>
          <w:top w:val="nil"/>
          <w:left w:val="nil"/>
          <w:bottom w:val="nil"/>
          <w:right w:val="nil"/>
          <w:between w:val="nil"/>
        </w:pBdr>
        <w:spacing w:after="0"/>
        <w:jc w:val="both"/>
        <w:rPr>
          <w:rFonts w:ascii="Arial" w:eastAsia="Times New Roman" w:hAnsi="Arial" w:cs="Arial"/>
          <w:color w:val="000000"/>
          <w:sz w:val="24"/>
          <w:szCs w:val="24"/>
        </w:rPr>
      </w:pPr>
      <w:proofErr w:type="spellStart"/>
      <w:r w:rsidRPr="00D16183">
        <w:rPr>
          <w:rFonts w:ascii="Arial" w:eastAsia="Times New Roman" w:hAnsi="Arial" w:cs="Arial"/>
          <w:color w:val="000000"/>
          <w:sz w:val="24"/>
          <w:szCs w:val="24"/>
        </w:rPr>
        <w:t>FemLink</w:t>
      </w:r>
      <w:proofErr w:type="spellEnd"/>
      <w:r w:rsidRPr="00D16183">
        <w:rPr>
          <w:rFonts w:ascii="Arial" w:eastAsia="Times New Roman" w:hAnsi="Arial" w:cs="Arial"/>
          <w:color w:val="000000"/>
          <w:sz w:val="24"/>
          <w:szCs w:val="24"/>
        </w:rPr>
        <w:t xml:space="preserve"> Pacific, </w:t>
      </w:r>
    </w:p>
    <w:p w14:paraId="0000001A" w14:textId="511B836B" w:rsidR="00620E55" w:rsidRPr="0089343F" w:rsidRDefault="008B10FF" w:rsidP="0089343F">
      <w:pPr>
        <w:numPr>
          <w:ilvl w:val="0"/>
          <w:numId w:val="14"/>
        </w:numPr>
        <w:pBdr>
          <w:top w:val="nil"/>
          <w:left w:val="nil"/>
          <w:bottom w:val="nil"/>
          <w:right w:val="nil"/>
          <w:between w:val="nil"/>
        </w:pBdr>
        <w:spacing w:after="0"/>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Diverse Voices and Action for Equality (DIVA for Equality), </w:t>
      </w:r>
      <w:r w:rsidRPr="0089343F">
        <w:rPr>
          <w:rFonts w:ascii="Arial" w:eastAsia="Times New Roman" w:hAnsi="Arial" w:cs="Arial"/>
          <w:color w:val="000000"/>
          <w:sz w:val="24"/>
          <w:szCs w:val="24"/>
        </w:rPr>
        <w:t xml:space="preserve">and </w:t>
      </w:r>
    </w:p>
    <w:p w14:paraId="0000001B" w14:textId="77777777" w:rsidR="00620E55" w:rsidRPr="00D16183" w:rsidRDefault="008B10FF">
      <w:pPr>
        <w:numPr>
          <w:ilvl w:val="0"/>
          <w:numId w:val="14"/>
        </w:numPr>
        <w:pBdr>
          <w:top w:val="nil"/>
          <w:left w:val="nil"/>
          <w:bottom w:val="nil"/>
          <w:right w:val="nil"/>
          <w:between w:val="nil"/>
        </w:pBd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Fiji Women’s Rights Movement (FWRM) as the Secretariat. </w:t>
      </w:r>
    </w:p>
    <w:p w14:paraId="0000001C"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Against the background of Fiji’s fragile democracy, the rule of law situation and the contextual realities in Fiji combined have had implications on the development and progress of individual citizens, private sector, public enterprise and as well as the nation as a whole. Fiji’s history of coups and the promulgation of three Constitutions (after the 1970 Constitution) continues to undermine democracy and the rule of law. </w:t>
      </w:r>
    </w:p>
    <w:p w14:paraId="0000001D" w14:textId="499DC54E"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Fiji’s compliance with its CEDAW obligations has been sparse and limited. Narrow compliance by the </w:t>
      </w:r>
      <w:r w:rsidR="002B4514" w:rsidRPr="00D16183">
        <w:rPr>
          <w:rFonts w:ascii="Arial" w:eastAsia="Times New Roman" w:hAnsi="Arial" w:cs="Arial"/>
          <w:sz w:val="24"/>
          <w:szCs w:val="24"/>
        </w:rPr>
        <w:t>State Party</w:t>
      </w:r>
      <w:r w:rsidRPr="00D16183">
        <w:rPr>
          <w:rFonts w:ascii="Arial" w:eastAsia="Times New Roman" w:hAnsi="Arial" w:cs="Arial"/>
          <w:sz w:val="24"/>
          <w:szCs w:val="24"/>
        </w:rPr>
        <w:t xml:space="preserve"> has meant that gender inequality permeates most sectors of society and many groups of women and gender diverse people suffer intersectional inequalities</w:t>
      </w:r>
      <w:r w:rsidRPr="00D16183">
        <w:rPr>
          <w:rFonts w:ascii="Arial" w:eastAsia="Times New Roman" w:hAnsi="Arial" w:cs="Arial"/>
          <w:sz w:val="24"/>
          <w:szCs w:val="24"/>
          <w:vertAlign w:val="superscript"/>
        </w:rPr>
        <w:footnoteReference w:id="1"/>
      </w:r>
      <w:r w:rsidRPr="00D16183">
        <w:rPr>
          <w:rFonts w:ascii="Arial" w:eastAsia="Times New Roman" w:hAnsi="Arial" w:cs="Arial"/>
          <w:sz w:val="24"/>
          <w:szCs w:val="24"/>
        </w:rPr>
        <w:t>; the few measures to develop women’s social, economic, and political life have not been adequately supported; and the continued pervasiveness of gender-based violence (GBV) throughout Fiji serves as the most visible manifestation of these systemic failures. As long as an “authoritarian military presence” exists, women’s political rights and participation both at the local and national level, will be continually constrained.</w:t>
      </w:r>
      <w:r w:rsidRPr="00D16183">
        <w:rPr>
          <w:rFonts w:ascii="Arial" w:eastAsia="Times New Roman" w:hAnsi="Arial" w:cs="Arial"/>
          <w:sz w:val="24"/>
          <w:szCs w:val="24"/>
          <w:vertAlign w:val="superscript"/>
        </w:rPr>
        <w:footnoteReference w:id="2"/>
      </w:r>
    </w:p>
    <w:p w14:paraId="0000001E" w14:textId="4463BDFA"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The submission briefly analy</w:t>
      </w:r>
      <w:r w:rsidR="00124D8C" w:rsidRPr="00D16183">
        <w:rPr>
          <w:rFonts w:ascii="Arial" w:eastAsia="Times New Roman" w:hAnsi="Arial" w:cs="Arial"/>
          <w:sz w:val="24"/>
          <w:szCs w:val="24"/>
        </w:rPr>
        <w:t>s</w:t>
      </w:r>
      <w:r w:rsidRPr="00D16183">
        <w:rPr>
          <w:rFonts w:ascii="Arial" w:eastAsia="Times New Roman" w:hAnsi="Arial" w:cs="Arial"/>
          <w:sz w:val="24"/>
          <w:szCs w:val="24"/>
        </w:rPr>
        <w:t xml:space="preserve">es key women’s rights issues in Fiji against some of the CEDAW articles </w:t>
      </w:r>
      <w:r w:rsidR="00124D8C" w:rsidRPr="00D16183">
        <w:rPr>
          <w:rFonts w:ascii="Arial" w:eastAsia="Times New Roman" w:hAnsi="Arial" w:cs="Arial"/>
          <w:sz w:val="24"/>
          <w:szCs w:val="24"/>
        </w:rPr>
        <w:t>followed by</w:t>
      </w:r>
      <w:r w:rsidRPr="00D16183">
        <w:rPr>
          <w:rFonts w:ascii="Arial" w:eastAsia="Times New Roman" w:hAnsi="Arial" w:cs="Arial"/>
          <w:sz w:val="24"/>
          <w:szCs w:val="24"/>
        </w:rPr>
        <w:t xml:space="preserve"> question/s </w:t>
      </w:r>
      <w:r w:rsidR="000334F3" w:rsidRPr="00D16183">
        <w:rPr>
          <w:rFonts w:ascii="Arial" w:eastAsia="Times New Roman" w:hAnsi="Arial" w:cs="Arial"/>
          <w:sz w:val="24"/>
          <w:szCs w:val="24"/>
        </w:rPr>
        <w:t>directed at the</w:t>
      </w:r>
      <w:r w:rsidR="00124D8C" w:rsidRPr="00D16183">
        <w:rPr>
          <w:rFonts w:ascii="Arial" w:eastAsia="Times New Roman" w:hAnsi="Arial" w:cs="Arial"/>
          <w:sz w:val="24"/>
          <w:szCs w:val="24"/>
        </w:rPr>
        <w:t xml:space="preserve"> State Party </w:t>
      </w:r>
      <w:r w:rsidRPr="00D16183">
        <w:rPr>
          <w:rFonts w:ascii="Arial" w:eastAsia="Times New Roman" w:hAnsi="Arial" w:cs="Arial"/>
          <w:sz w:val="24"/>
          <w:szCs w:val="24"/>
        </w:rPr>
        <w:t xml:space="preserve">for the </w:t>
      </w:r>
      <w:r w:rsidR="000334F3" w:rsidRPr="00D16183">
        <w:rPr>
          <w:rFonts w:ascii="Arial" w:eastAsia="Times New Roman" w:hAnsi="Arial" w:cs="Arial"/>
          <w:sz w:val="24"/>
          <w:szCs w:val="24"/>
        </w:rPr>
        <w:t>consideration of the CEDAW Committee.</w:t>
      </w:r>
    </w:p>
    <w:p w14:paraId="0000001F" w14:textId="77777777" w:rsidR="00620E55" w:rsidRPr="00D16183" w:rsidRDefault="00620E55">
      <w:pPr>
        <w:jc w:val="both"/>
        <w:rPr>
          <w:rFonts w:ascii="Arial" w:eastAsia="Times New Roman" w:hAnsi="Arial" w:cs="Arial"/>
          <w:sz w:val="24"/>
          <w:szCs w:val="24"/>
        </w:rPr>
      </w:pPr>
    </w:p>
    <w:p w14:paraId="00000020" w14:textId="77777777" w:rsidR="00620E55" w:rsidRPr="00D16183" w:rsidRDefault="008B10FF">
      <w:pPr>
        <w:jc w:val="center"/>
        <w:rPr>
          <w:rFonts w:ascii="Arial" w:eastAsia="Times New Roman" w:hAnsi="Arial" w:cs="Arial"/>
          <w:i/>
          <w:sz w:val="24"/>
          <w:szCs w:val="24"/>
        </w:rPr>
      </w:pPr>
      <w:r w:rsidRPr="00D16183">
        <w:rPr>
          <w:rFonts w:ascii="Arial" w:eastAsia="Times New Roman" w:hAnsi="Arial" w:cs="Arial"/>
          <w:i/>
          <w:sz w:val="24"/>
          <w:szCs w:val="24"/>
        </w:rPr>
        <w:t>Fiji NGO Coalition on CEDAW</w:t>
      </w:r>
    </w:p>
    <w:p w14:paraId="00000021" w14:textId="77777777" w:rsidR="00620E55" w:rsidRPr="00D16183" w:rsidRDefault="008B10FF">
      <w:pPr>
        <w:jc w:val="center"/>
        <w:rPr>
          <w:rFonts w:ascii="Arial" w:eastAsia="Times New Roman" w:hAnsi="Arial" w:cs="Arial"/>
          <w:i/>
          <w:sz w:val="24"/>
          <w:szCs w:val="24"/>
        </w:rPr>
      </w:pPr>
      <w:r w:rsidRPr="00D16183">
        <w:rPr>
          <w:rFonts w:ascii="Arial" w:eastAsia="Times New Roman" w:hAnsi="Arial" w:cs="Arial"/>
          <w:i/>
          <w:sz w:val="24"/>
          <w:szCs w:val="24"/>
        </w:rPr>
        <w:t xml:space="preserve">Contact person: </w:t>
      </w:r>
      <w:proofErr w:type="spellStart"/>
      <w:r w:rsidRPr="00D16183">
        <w:rPr>
          <w:rFonts w:ascii="Arial" w:eastAsia="Times New Roman" w:hAnsi="Arial" w:cs="Arial"/>
          <w:i/>
          <w:sz w:val="24"/>
          <w:szCs w:val="24"/>
        </w:rPr>
        <w:t>Nalini</w:t>
      </w:r>
      <w:proofErr w:type="spellEnd"/>
      <w:r w:rsidRPr="00D16183">
        <w:rPr>
          <w:rFonts w:ascii="Arial" w:eastAsia="Times New Roman" w:hAnsi="Arial" w:cs="Arial"/>
          <w:i/>
          <w:sz w:val="24"/>
          <w:szCs w:val="24"/>
        </w:rPr>
        <w:t xml:space="preserve"> Singh</w:t>
      </w:r>
    </w:p>
    <w:p w14:paraId="00000022" w14:textId="77777777" w:rsidR="00620E55" w:rsidRPr="00D16183" w:rsidRDefault="008B10FF">
      <w:pPr>
        <w:jc w:val="center"/>
        <w:rPr>
          <w:rFonts w:ascii="Arial" w:eastAsia="Times New Roman" w:hAnsi="Arial" w:cs="Arial"/>
          <w:i/>
          <w:sz w:val="24"/>
          <w:szCs w:val="24"/>
        </w:rPr>
      </w:pPr>
      <w:r w:rsidRPr="00D16183">
        <w:rPr>
          <w:rFonts w:ascii="Arial" w:eastAsia="Times New Roman" w:hAnsi="Arial" w:cs="Arial"/>
          <w:i/>
          <w:sz w:val="24"/>
          <w:szCs w:val="24"/>
        </w:rPr>
        <w:t xml:space="preserve">E: </w:t>
      </w:r>
      <w:hyperlink r:id="rId10">
        <w:r w:rsidRPr="00D16183">
          <w:rPr>
            <w:rFonts w:ascii="Arial" w:eastAsia="Times New Roman" w:hAnsi="Arial" w:cs="Arial"/>
            <w:i/>
            <w:color w:val="0563C1"/>
            <w:sz w:val="24"/>
            <w:szCs w:val="24"/>
            <w:u w:val="single"/>
          </w:rPr>
          <w:t>nalini@fwrm.org.fj</w:t>
        </w:r>
      </w:hyperlink>
    </w:p>
    <w:p w14:paraId="00000023" w14:textId="77777777" w:rsidR="00620E55" w:rsidRPr="00D16183" w:rsidRDefault="00620E55">
      <w:pPr>
        <w:jc w:val="both"/>
        <w:rPr>
          <w:rFonts w:ascii="Arial" w:eastAsia="Times New Roman" w:hAnsi="Arial" w:cs="Arial"/>
          <w:i/>
          <w:sz w:val="24"/>
          <w:szCs w:val="24"/>
        </w:rPr>
      </w:pPr>
    </w:p>
    <w:p w14:paraId="00000024" w14:textId="77777777" w:rsidR="00620E55" w:rsidRPr="00D16183" w:rsidRDefault="00620E55">
      <w:pPr>
        <w:jc w:val="both"/>
        <w:rPr>
          <w:rFonts w:ascii="Arial" w:eastAsia="Times New Roman" w:hAnsi="Arial" w:cs="Arial"/>
          <w:i/>
          <w:sz w:val="24"/>
          <w:szCs w:val="24"/>
        </w:rPr>
      </w:pPr>
    </w:p>
    <w:p w14:paraId="00000025" w14:textId="77777777" w:rsidR="00620E55" w:rsidRDefault="00620E55">
      <w:pPr>
        <w:jc w:val="both"/>
        <w:rPr>
          <w:rFonts w:ascii="Arial" w:eastAsia="Times New Roman" w:hAnsi="Arial" w:cs="Arial"/>
          <w:i/>
          <w:sz w:val="24"/>
          <w:szCs w:val="24"/>
        </w:rPr>
      </w:pPr>
    </w:p>
    <w:p w14:paraId="006FAE81" w14:textId="77777777" w:rsidR="004A2D05" w:rsidRPr="00D16183" w:rsidRDefault="004A2D05">
      <w:pPr>
        <w:jc w:val="both"/>
        <w:rPr>
          <w:rFonts w:ascii="Arial" w:eastAsia="Times New Roman" w:hAnsi="Arial" w:cs="Arial"/>
          <w:i/>
          <w:sz w:val="24"/>
          <w:szCs w:val="24"/>
        </w:rPr>
      </w:pPr>
    </w:p>
    <w:p w14:paraId="00000026" w14:textId="77777777" w:rsidR="00620E55" w:rsidRPr="00D16183" w:rsidRDefault="00620E55">
      <w:pPr>
        <w:jc w:val="both"/>
        <w:rPr>
          <w:rFonts w:ascii="Arial" w:eastAsia="Times New Roman" w:hAnsi="Arial" w:cs="Arial"/>
          <w:i/>
          <w:sz w:val="24"/>
          <w:szCs w:val="24"/>
        </w:rPr>
      </w:pPr>
    </w:p>
    <w:p w14:paraId="00000029" w14:textId="77777777" w:rsidR="00620E55" w:rsidRPr="00D16183" w:rsidRDefault="008B10FF">
      <w:pPr>
        <w:jc w:val="both"/>
        <w:rPr>
          <w:rFonts w:ascii="Arial" w:eastAsia="Times New Roman" w:hAnsi="Arial" w:cs="Arial"/>
          <w:b/>
          <w:sz w:val="24"/>
          <w:szCs w:val="24"/>
        </w:rPr>
      </w:pPr>
      <w:bookmarkStart w:id="0" w:name="_heading=h.gjdgxs" w:colFirst="0" w:colLast="0"/>
      <w:bookmarkEnd w:id="0"/>
      <w:r w:rsidRPr="00D16183">
        <w:rPr>
          <w:rFonts w:ascii="Arial" w:eastAsia="Times New Roman" w:hAnsi="Arial" w:cs="Arial"/>
          <w:b/>
          <w:sz w:val="24"/>
          <w:szCs w:val="24"/>
        </w:rPr>
        <w:t xml:space="preserve">Article 1: Definition of discrimination  </w:t>
      </w:r>
    </w:p>
    <w:p w14:paraId="0000002A"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b/>
          <w:sz w:val="24"/>
          <w:szCs w:val="24"/>
        </w:rPr>
        <w:lastRenderedPageBreak/>
        <w:t xml:space="preserve">Gender Neutral Laws and Policies  </w:t>
      </w:r>
    </w:p>
    <w:p w14:paraId="0000002B" w14:textId="2DF10AF3"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Article 26 of the Fiji Constitution 2013 and the Fiji National Gender Policy 2014</w:t>
      </w:r>
      <w:r w:rsidR="00124D8C" w:rsidRPr="00D16183">
        <w:rPr>
          <w:rStyle w:val="FootnoteReference"/>
          <w:rFonts w:ascii="Arial" w:eastAsia="Times New Roman" w:hAnsi="Arial" w:cs="Arial"/>
          <w:sz w:val="24"/>
          <w:szCs w:val="24"/>
        </w:rPr>
        <w:footnoteReference w:id="3"/>
      </w:r>
      <w:r w:rsidRPr="00D16183">
        <w:rPr>
          <w:rFonts w:ascii="Arial" w:eastAsia="Times New Roman" w:hAnsi="Arial" w:cs="Arial"/>
          <w:sz w:val="24"/>
          <w:szCs w:val="24"/>
        </w:rPr>
        <w:t xml:space="preserve"> are key frameworks designed to help promote and facilitate the implementation of the full and equal participation of men and women in development processes in Fiji. In reality this does not happen.</w:t>
      </w:r>
    </w:p>
    <w:p w14:paraId="0000002C" w14:textId="546B543F"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The legislature which makes laws shows that it does not consider the gender implications when deliberating on Bills. Thi</w:t>
      </w:r>
      <w:r w:rsidRPr="00D16183">
        <w:rPr>
          <w:rFonts w:ascii="Arial" w:eastAsia="Times New Roman" w:hAnsi="Arial" w:cs="Arial"/>
          <w:sz w:val="24"/>
          <w:szCs w:val="24"/>
        </w:rPr>
        <w:t>s is d</w:t>
      </w:r>
      <w:r w:rsidRPr="00D16183">
        <w:rPr>
          <w:rFonts w:ascii="Arial" w:eastAsia="Times New Roman" w:hAnsi="Arial" w:cs="Arial"/>
          <w:color w:val="000000"/>
          <w:sz w:val="24"/>
          <w:szCs w:val="24"/>
        </w:rPr>
        <w:t xml:space="preserve">espite Parliamentary Standing Order 110 which requires that when scrutinizing any matter before it, it must embed gender in its deliberations so </w:t>
      </w:r>
      <w:r w:rsidRPr="00D16183">
        <w:rPr>
          <w:rFonts w:ascii="Arial" w:eastAsia="Times New Roman" w:hAnsi="Arial" w:cs="Arial"/>
          <w:i/>
          <w:color w:val="000000"/>
          <w:sz w:val="24"/>
          <w:szCs w:val="24"/>
          <w:u w:val="single"/>
        </w:rPr>
        <w:t>as to ensure all matters are considered with regard to the impact and benefit on both men and women equall</w:t>
      </w:r>
      <w:r w:rsidRPr="00D16183">
        <w:rPr>
          <w:rFonts w:ascii="Arial" w:eastAsia="Times New Roman" w:hAnsi="Arial" w:cs="Arial"/>
          <w:color w:val="000000"/>
          <w:sz w:val="24"/>
          <w:szCs w:val="24"/>
        </w:rPr>
        <w:t xml:space="preserve">y.  </w:t>
      </w:r>
      <w:r w:rsidR="00834171" w:rsidRPr="00D16183">
        <w:rPr>
          <w:rFonts w:ascii="Arial" w:eastAsia="Times New Roman" w:hAnsi="Arial" w:cs="Arial"/>
          <w:color w:val="000000"/>
          <w:sz w:val="24"/>
          <w:szCs w:val="24"/>
        </w:rPr>
        <w:t>A</w:t>
      </w:r>
      <w:r w:rsidRPr="00D16183">
        <w:rPr>
          <w:rFonts w:ascii="Arial" w:eastAsia="Times New Roman" w:hAnsi="Arial" w:cs="Arial"/>
          <w:color w:val="000000"/>
          <w:sz w:val="24"/>
          <w:szCs w:val="24"/>
        </w:rPr>
        <w:t xml:space="preserve"> Parliamentary toolkit titled: Scrutinising Legislation from a Gender Perspective</w:t>
      </w:r>
      <w:r w:rsidRPr="00D16183">
        <w:rPr>
          <w:rFonts w:ascii="Arial" w:eastAsia="Times New Roman" w:hAnsi="Arial" w:cs="Arial"/>
          <w:color w:val="000000"/>
          <w:sz w:val="24"/>
          <w:szCs w:val="24"/>
          <w:vertAlign w:val="superscript"/>
        </w:rPr>
        <w:footnoteReference w:id="4"/>
      </w:r>
      <w:r w:rsidR="00834171" w:rsidRPr="00D16183">
        <w:rPr>
          <w:rFonts w:ascii="Arial" w:eastAsia="Times New Roman" w:hAnsi="Arial" w:cs="Arial"/>
          <w:color w:val="000000"/>
          <w:sz w:val="24"/>
          <w:szCs w:val="24"/>
        </w:rPr>
        <w:t xml:space="preserve"> supports this Standing Order</w:t>
      </w:r>
      <w:r w:rsidRPr="00D16183">
        <w:rPr>
          <w:rFonts w:ascii="Arial" w:eastAsia="Times New Roman" w:hAnsi="Arial" w:cs="Arial"/>
          <w:color w:val="000000"/>
          <w:sz w:val="24"/>
          <w:szCs w:val="24"/>
        </w:rPr>
        <w:t>.</w:t>
      </w:r>
    </w:p>
    <w:p w14:paraId="0000002D"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The Parliamentary Standing Committee on Foreign Affairs and </w:t>
      </w:r>
      <w:proofErr w:type="spellStart"/>
      <w:r w:rsidRPr="00D16183">
        <w:rPr>
          <w:rFonts w:ascii="Arial" w:eastAsia="Times New Roman" w:hAnsi="Arial" w:cs="Arial"/>
          <w:color w:val="000000"/>
          <w:sz w:val="24"/>
          <w:szCs w:val="24"/>
        </w:rPr>
        <w:t>Defense</w:t>
      </w:r>
      <w:proofErr w:type="spellEnd"/>
      <w:r w:rsidRPr="00D16183">
        <w:rPr>
          <w:rFonts w:ascii="Arial" w:eastAsia="Times New Roman" w:hAnsi="Arial" w:cs="Arial"/>
          <w:color w:val="000000"/>
          <w:sz w:val="24"/>
          <w:szCs w:val="24"/>
        </w:rPr>
        <w:t xml:space="preserve"> when </w:t>
      </w:r>
      <w:proofErr w:type="spellStart"/>
      <w:r w:rsidRPr="00D16183">
        <w:rPr>
          <w:rFonts w:ascii="Arial" w:eastAsia="Times New Roman" w:hAnsi="Arial" w:cs="Arial"/>
          <w:color w:val="000000"/>
          <w:sz w:val="24"/>
          <w:szCs w:val="24"/>
        </w:rPr>
        <w:t>analyzing</w:t>
      </w:r>
      <w:proofErr w:type="spellEnd"/>
      <w:r w:rsidRPr="00D16183">
        <w:rPr>
          <w:rFonts w:ascii="Arial" w:eastAsia="Times New Roman" w:hAnsi="Arial" w:cs="Arial"/>
          <w:color w:val="000000"/>
          <w:sz w:val="24"/>
          <w:szCs w:val="24"/>
        </w:rPr>
        <w:t xml:space="preserve"> the impact of ratifying the Optional Protocol to the Convention on the Rights of the Child on the Sale of Children, Child Prostitution and Child Pornography did not consider the impact of ratifying this international treaty on the girl child in Fiji.</w:t>
      </w:r>
      <w:r w:rsidRPr="00D16183">
        <w:rPr>
          <w:rFonts w:ascii="Arial" w:eastAsia="Times New Roman" w:hAnsi="Arial" w:cs="Arial"/>
          <w:color w:val="000000"/>
          <w:sz w:val="24"/>
          <w:szCs w:val="24"/>
          <w:vertAlign w:val="superscript"/>
        </w:rPr>
        <w:footnoteReference w:id="5"/>
      </w:r>
      <w:r w:rsidRPr="00D16183">
        <w:rPr>
          <w:rFonts w:ascii="Arial" w:eastAsia="Times New Roman" w:hAnsi="Arial" w:cs="Arial"/>
          <w:color w:val="000000"/>
          <w:sz w:val="24"/>
          <w:szCs w:val="24"/>
        </w:rPr>
        <w:t xml:space="preserve">  Similarly, the Committee on Justice, Law and Human Rights case when deliberating the passing of the Adoption Bill 2018 made no mention of the impact of this Bill on women, gender diverse </w:t>
      </w:r>
      <w:r w:rsidRPr="00D16183">
        <w:rPr>
          <w:rFonts w:ascii="Arial" w:eastAsia="Times New Roman" w:hAnsi="Arial" w:cs="Arial"/>
          <w:sz w:val="24"/>
          <w:szCs w:val="24"/>
        </w:rPr>
        <w:t>persons</w:t>
      </w:r>
      <w:r w:rsidRPr="00D16183">
        <w:rPr>
          <w:rFonts w:ascii="Arial" w:eastAsia="Times New Roman" w:hAnsi="Arial" w:cs="Arial"/>
          <w:color w:val="000000"/>
          <w:sz w:val="24"/>
          <w:szCs w:val="24"/>
        </w:rPr>
        <w:t xml:space="preserve"> and partnerships and children in its report.</w:t>
      </w:r>
      <w:r w:rsidRPr="00D16183">
        <w:rPr>
          <w:rFonts w:ascii="Arial" w:eastAsia="Times New Roman" w:hAnsi="Arial" w:cs="Arial"/>
          <w:color w:val="000000"/>
          <w:sz w:val="24"/>
          <w:szCs w:val="24"/>
          <w:vertAlign w:val="superscript"/>
        </w:rPr>
        <w:t xml:space="preserve"> </w:t>
      </w:r>
      <w:r w:rsidRPr="00D16183">
        <w:rPr>
          <w:rFonts w:ascii="Arial" w:eastAsia="Times New Roman" w:hAnsi="Arial" w:cs="Arial"/>
          <w:color w:val="000000"/>
          <w:sz w:val="24"/>
          <w:szCs w:val="24"/>
          <w:vertAlign w:val="superscript"/>
        </w:rPr>
        <w:footnoteReference w:id="6"/>
      </w:r>
      <w:r w:rsidRPr="00D16183">
        <w:rPr>
          <w:rFonts w:ascii="Arial" w:eastAsia="Times New Roman" w:hAnsi="Arial" w:cs="Arial"/>
          <w:color w:val="000000"/>
          <w:sz w:val="24"/>
          <w:szCs w:val="24"/>
        </w:rPr>
        <w:t xml:space="preserve"> </w:t>
      </w:r>
    </w:p>
    <w:p w14:paraId="0000002E"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Another example is section 76 of the Employment Relations Act which places a statutory obligation on an employer to develop a sexual harassment policy to prevent sexual harassment in the workplace.  That section provides-</w:t>
      </w:r>
    </w:p>
    <w:p w14:paraId="0000002F" w14:textId="07B10B67" w:rsidR="00620E55" w:rsidRPr="00D16183" w:rsidRDefault="008B10FF">
      <w:pPr>
        <w:ind w:left="720"/>
        <w:jc w:val="both"/>
        <w:rPr>
          <w:rFonts w:ascii="Arial" w:eastAsia="Times New Roman" w:hAnsi="Arial" w:cs="Arial"/>
          <w:color w:val="000000"/>
          <w:sz w:val="24"/>
          <w:szCs w:val="24"/>
        </w:rPr>
      </w:pPr>
      <w:r w:rsidRPr="00D16183">
        <w:rPr>
          <w:rFonts w:ascii="Arial" w:eastAsia="Times New Roman" w:hAnsi="Arial" w:cs="Arial"/>
          <w:color w:val="000000"/>
          <w:sz w:val="24"/>
          <w:szCs w:val="24"/>
        </w:rPr>
        <w:t>76</w:t>
      </w:r>
      <w:r w:rsidR="002B4514" w:rsidRPr="00D16183">
        <w:rPr>
          <w:rFonts w:ascii="Arial" w:eastAsia="Times New Roman" w:hAnsi="Arial" w:cs="Arial"/>
          <w:color w:val="000000"/>
          <w:sz w:val="24"/>
          <w:szCs w:val="24"/>
        </w:rPr>
        <w:t>. —</w:t>
      </w:r>
      <w:r w:rsidRPr="00D16183">
        <w:rPr>
          <w:rFonts w:ascii="Arial" w:eastAsia="Times New Roman" w:hAnsi="Arial" w:cs="Arial"/>
          <w:color w:val="000000"/>
          <w:sz w:val="24"/>
          <w:szCs w:val="24"/>
        </w:rPr>
        <w:t xml:space="preserve"> (1) An employer is liable under this section, together with a worker who sexually harasses another worker if the employer fails to take the reasonable steps necessary to prevent sexual harassment of the employer's worker (2) An employer must develop and maintain a policy to prevent sexual harassment in his or her workplace, consistent with any national policy guidelines under subsection (3).</w:t>
      </w:r>
    </w:p>
    <w:p w14:paraId="00000030"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The prevalence of sexual harassment in the workplace is 1 in 5 women according to a FWRM survey of 1,013 Fijian women</w:t>
      </w:r>
      <w:r w:rsidRPr="00D16183">
        <w:rPr>
          <w:rFonts w:ascii="Arial" w:eastAsia="Times New Roman" w:hAnsi="Arial" w:cs="Arial"/>
          <w:color w:val="000000"/>
          <w:sz w:val="24"/>
          <w:szCs w:val="24"/>
          <w:vertAlign w:val="superscript"/>
        </w:rPr>
        <w:footnoteReference w:id="7"/>
      </w:r>
      <w:r w:rsidRPr="00D16183">
        <w:rPr>
          <w:rFonts w:ascii="Arial" w:eastAsia="Times New Roman" w:hAnsi="Arial" w:cs="Arial"/>
          <w:color w:val="000000"/>
          <w:sz w:val="24"/>
          <w:szCs w:val="24"/>
        </w:rPr>
        <w:t>. That survey highlighted the high incidences of sexual harassment experienced by women situated in the food, beverage and hospitality, public service, health, retail and education sectors. Verbal, gestural, physical and emotional were the four main types of sexual harassment experienced by working women.</w:t>
      </w:r>
    </w:p>
    <w:p w14:paraId="00000031"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Eight in ten female journalists in Fiji experienced direct sexual remarks and jokes from fellow employees according to an FWRM study done in coordination with the University </w:t>
      </w:r>
      <w:r w:rsidRPr="00D16183">
        <w:rPr>
          <w:rFonts w:ascii="Arial" w:eastAsia="Times New Roman" w:hAnsi="Arial" w:cs="Arial"/>
          <w:color w:val="000000"/>
          <w:sz w:val="24"/>
          <w:szCs w:val="24"/>
        </w:rPr>
        <w:lastRenderedPageBreak/>
        <w:t>of the South Pacific. In this study, a key finding is that 80 percent of female journalists experienced workplace sexual harassment.</w:t>
      </w:r>
      <w:r w:rsidRPr="00D16183">
        <w:rPr>
          <w:rFonts w:ascii="Arial" w:eastAsia="Times New Roman" w:hAnsi="Arial" w:cs="Arial"/>
          <w:color w:val="000000"/>
          <w:sz w:val="24"/>
          <w:szCs w:val="24"/>
          <w:vertAlign w:val="superscript"/>
        </w:rPr>
        <w:footnoteReference w:id="8"/>
      </w:r>
    </w:p>
    <w:p w14:paraId="00000032"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Most of the provisions in the Employment Relations Act 2007 are gender neutral in that it considers the experiences of women and men to be homogenous. In the context of removing sex and gender-based discrimination in the workplace such gender-neutral legal provisions are not cognizant of the lived realities of women which are exacerbated by the deeply entrenched patriarchy values, practices and systems.  Similarly, the Fiji National Policy on Sexual Harassment in the Workplace 2007 is gender blind and considers the experiences of women and men to be similar.</w:t>
      </w:r>
      <w:r w:rsidRPr="00D16183">
        <w:rPr>
          <w:rFonts w:ascii="Arial" w:eastAsia="Times New Roman" w:hAnsi="Arial" w:cs="Arial"/>
          <w:color w:val="000000"/>
          <w:sz w:val="24"/>
          <w:szCs w:val="24"/>
          <w:vertAlign w:val="superscript"/>
        </w:rPr>
        <w:footnoteReference w:id="9"/>
      </w:r>
    </w:p>
    <w:p w14:paraId="00000033" w14:textId="477825B5"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The Domestic Violence Act 2009</w:t>
      </w:r>
      <w:r w:rsidRPr="00D16183">
        <w:rPr>
          <w:rFonts w:ascii="Arial" w:eastAsia="Times New Roman" w:hAnsi="Arial" w:cs="Arial"/>
          <w:color w:val="000000"/>
          <w:sz w:val="24"/>
          <w:szCs w:val="24"/>
          <w:vertAlign w:val="superscript"/>
        </w:rPr>
        <w:footnoteReference w:id="10"/>
      </w:r>
      <w:r w:rsidRPr="00D16183">
        <w:rPr>
          <w:rFonts w:ascii="Arial" w:eastAsia="Times New Roman" w:hAnsi="Arial" w:cs="Arial"/>
          <w:color w:val="000000"/>
          <w:sz w:val="24"/>
          <w:szCs w:val="24"/>
        </w:rPr>
        <w:t xml:space="preserve"> is gender neutral and disregards the context in which violence takes, that is, where patriarchy is embedded in cultural norms and societal values. The Act accommodates a range of </w:t>
      </w:r>
      <w:r w:rsidRPr="00D16183">
        <w:rPr>
          <w:rFonts w:ascii="Arial" w:eastAsia="Times New Roman" w:hAnsi="Arial" w:cs="Arial"/>
          <w:sz w:val="24"/>
          <w:szCs w:val="24"/>
        </w:rPr>
        <w:t>protection</w:t>
      </w:r>
      <w:r w:rsidRPr="00D16183">
        <w:rPr>
          <w:rFonts w:ascii="Arial" w:eastAsia="Times New Roman" w:hAnsi="Arial" w:cs="Arial"/>
          <w:color w:val="000000"/>
          <w:sz w:val="24"/>
          <w:szCs w:val="24"/>
        </w:rPr>
        <w:t xml:space="preserve"> orders. These protection measures are limited in their application despite 64 percent of domestic violence victim survivors </w:t>
      </w:r>
      <w:r w:rsidRPr="00D16183">
        <w:rPr>
          <w:rFonts w:ascii="Arial" w:eastAsia="Times New Roman" w:hAnsi="Arial" w:cs="Arial"/>
          <w:sz w:val="24"/>
          <w:szCs w:val="24"/>
        </w:rPr>
        <w:t xml:space="preserve">being </w:t>
      </w:r>
      <w:r w:rsidRPr="00D16183">
        <w:rPr>
          <w:rFonts w:ascii="Arial" w:eastAsia="Times New Roman" w:hAnsi="Arial" w:cs="Arial"/>
          <w:color w:val="000000"/>
          <w:sz w:val="24"/>
          <w:szCs w:val="24"/>
        </w:rPr>
        <w:t>women, and where the majority of perpetrators are men.</w:t>
      </w:r>
      <w:r w:rsidRPr="00D16183">
        <w:rPr>
          <w:rFonts w:ascii="Arial" w:eastAsia="Times New Roman" w:hAnsi="Arial" w:cs="Arial"/>
          <w:color w:val="000000"/>
          <w:sz w:val="24"/>
          <w:szCs w:val="24"/>
          <w:vertAlign w:val="superscript"/>
        </w:rPr>
        <w:footnoteReference w:id="11"/>
      </w:r>
      <w:r w:rsidRPr="00D16183">
        <w:rPr>
          <w:rFonts w:ascii="Arial" w:eastAsia="Times New Roman" w:hAnsi="Arial" w:cs="Arial"/>
          <w:color w:val="000000"/>
          <w:sz w:val="24"/>
          <w:szCs w:val="24"/>
        </w:rPr>
        <w:t xml:space="preserve"> </w:t>
      </w:r>
      <w:r w:rsidR="00750B7F" w:rsidRPr="00D16183">
        <w:rPr>
          <w:rFonts w:ascii="Arial" w:eastAsia="Times New Roman" w:hAnsi="Arial" w:cs="Arial"/>
          <w:color w:val="000000"/>
          <w:sz w:val="24"/>
          <w:szCs w:val="24"/>
        </w:rPr>
        <w:t>A FWRM report in 2017 noted that women experienced violence for an average of 868 days before they sought the assistance of the police or courts to resolve these issues.</w:t>
      </w:r>
      <w:r w:rsidR="00750B7F" w:rsidRPr="00D16183">
        <w:rPr>
          <w:rFonts w:ascii="Arial" w:eastAsia="Times New Roman" w:hAnsi="Arial" w:cs="Arial"/>
          <w:color w:val="000000"/>
          <w:sz w:val="24"/>
          <w:szCs w:val="24"/>
          <w:vertAlign w:val="superscript"/>
        </w:rPr>
        <w:footnoteReference w:id="12"/>
      </w:r>
      <w:r w:rsidR="00750B7F" w:rsidRPr="00D16183">
        <w:rPr>
          <w:rFonts w:ascii="Arial" w:eastAsia="Times New Roman" w:hAnsi="Arial" w:cs="Arial"/>
          <w:color w:val="000000"/>
          <w:sz w:val="24"/>
          <w:szCs w:val="24"/>
        </w:rPr>
        <w:t xml:space="preserve"> Women experience stigma, fear, intimidation, poverty, access to information and services when accessing justice, and face retaliation from their intimate partner/husband when reporting.</w:t>
      </w:r>
      <w:r w:rsidR="00750B7F" w:rsidRPr="00D16183">
        <w:rPr>
          <w:rFonts w:ascii="Arial" w:eastAsia="Times New Roman" w:hAnsi="Arial" w:cs="Arial"/>
          <w:color w:val="000000"/>
          <w:sz w:val="24"/>
          <w:szCs w:val="24"/>
          <w:vertAlign w:val="superscript"/>
        </w:rPr>
        <w:footnoteReference w:id="13"/>
      </w:r>
      <w:r w:rsidR="00750B7F" w:rsidRPr="00D16183">
        <w:rPr>
          <w:rFonts w:ascii="Arial" w:eastAsia="Times New Roman" w:hAnsi="Arial" w:cs="Arial"/>
          <w:color w:val="000000"/>
          <w:sz w:val="24"/>
          <w:szCs w:val="24"/>
        </w:rPr>
        <w:t xml:space="preserve"> These experiences are not considered by the Act.</w:t>
      </w:r>
    </w:p>
    <w:p w14:paraId="00000034" w14:textId="546BDDE8" w:rsidR="00620E55"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The </w:t>
      </w:r>
      <w:r w:rsidR="00834171" w:rsidRPr="00D16183">
        <w:rPr>
          <w:rFonts w:ascii="Arial" w:eastAsia="Times New Roman" w:hAnsi="Arial" w:cs="Arial"/>
          <w:color w:val="000000"/>
          <w:sz w:val="24"/>
          <w:szCs w:val="24"/>
        </w:rPr>
        <w:t xml:space="preserve">formal justice system </w:t>
      </w:r>
      <w:r w:rsidRPr="00D16183">
        <w:rPr>
          <w:rFonts w:ascii="Arial" w:eastAsia="Times New Roman" w:hAnsi="Arial" w:cs="Arial"/>
          <w:color w:val="000000"/>
          <w:sz w:val="24"/>
          <w:szCs w:val="24"/>
        </w:rPr>
        <w:t xml:space="preserve">does not sufficiently recognize or apply to same sex partnerships as the </w:t>
      </w:r>
      <w:r w:rsidR="00750B7F" w:rsidRPr="00D16183">
        <w:rPr>
          <w:rFonts w:ascii="Arial" w:eastAsia="Times New Roman" w:hAnsi="Arial" w:cs="Arial"/>
          <w:color w:val="000000"/>
          <w:sz w:val="24"/>
          <w:szCs w:val="24"/>
        </w:rPr>
        <w:t>Fiji P</w:t>
      </w:r>
      <w:r w:rsidRPr="00D16183">
        <w:rPr>
          <w:rFonts w:ascii="Arial" w:eastAsia="Times New Roman" w:hAnsi="Arial" w:cs="Arial"/>
          <w:color w:val="000000"/>
          <w:sz w:val="24"/>
          <w:szCs w:val="24"/>
        </w:rPr>
        <w:t xml:space="preserve">olice </w:t>
      </w:r>
      <w:r w:rsidR="00750B7F" w:rsidRPr="00D16183">
        <w:rPr>
          <w:rFonts w:ascii="Arial" w:eastAsia="Times New Roman" w:hAnsi="Arial" w:cs="Arial"/>
          <w:color w:val="000000"/>
          <w:sz w:val="24"/>
          <w:szCs w:val="24"/>
        </w:rPr>
        <w:t>F</w:t>
      </w:r>
      <w:r w:rsidRPr="00D16183">
        <w:rPr>
          <w:rFonts w:ascii="Arial" w:eastAsia="Times New Roman" w:hAnsi="Arial" w:cs="Arial"/>
          <w:color w:val="000000"/>
          <w:sz w:val="24"/>
          <w:szCs w:val="24"/>
        </w:rPr>
        <w:t>orce considers relationships from a binary heteronormative perspective as noted in the DIVA ground</w:t>
      </w:r>
      <w:r w:rsidR="00E3348B" w:rsidRPr="00D16183">
        <w:rPr>
          <w:rFonts w:ascii="Arial" w:eastAsia="Times New Roman" w:hAnsi="Arial" w:cs="Arial"/>
          <w:color w:val="000000"/>
          <w:sz w:val="24"/>
          <w:szCs w:val="24"/>
        </w:rPr>
        <w:t xml:space="preserve"> </w:t>
      </w:r>
      <w:r w:rsidRPr="00D16183">
        <w:rPr>
          <w:rFonts w:ascii="Arial" w:eastAsia="Times New Roman" w:hAnsi="Arial" w:cs="Arial"/>
          <w:color w:val="000000"/>
          <w:sz w:val="24"/>
          <w:szCs w:val="24"/>
        </w:rPr>
        <w:t>breaking research on intimate partner violence in the context of the LGBQTI community in Fiji</w:t>
      </w:r>
      <w:r w:rsidR="00834171" w:rsidRPr="00D16183">
        <w:rPr>
          <w:rFonts w:ascii="Arial" w:eastAsia="Times New Roman" w:hAnsi="Arial" w:cs="Arial"/>
          <w:color w:val="000000"/>
          <w:sz w:val="24"/>
          <w:szCs w:val="24"/>
          <w:vertAlign w:val="superscript"/>
        </w:rPr>
        <w:footnoteReference w:id="14"/>
      </w:r>
      <w:r w:rsidRPr="00D16183">
        <w:rPr>
          <w:rFonts w:ascii="Arial" w:eastAsia="Times New Roman" w:hAnsi="Arial" w:cs="Arial"/>
          <w:color w:val="000000"/>
          <w:sz w:val="24"/>
          <w:szCs w:val="24"/>
        </w:rPr>
        <w:t xml:space="preserve">. While there </w:t>
      </w:r>
      <w:r w:rsidR="00124D8C" w:rsidRPr="00D16183">
        <w:rPr>
          <w:rFonts w:ascii="Arial" w:eastAsia="Times New Roman" w:hAnsi="Arial" w:cs="Arial"/>
          <w:color w:val="000000"/>
          <w:sz w:val="24"/>
          <w:szCs w:val="24"/>
        </w:rPr>
        <w:t xml:space="preserve">has </w:t>
      </w:r>
      <w:r w:rsidRPr="00D16183">
        <w:rPr>
          <w:rFonts w:ascii="Arial" w:eastAsia="Times New Roman" w:hAnsi="Arial" w:cs="Arial"/>
          <w:color w:val="000000"/>
          <w:sz w:val="24"/>
          <w:szCs w:val="24"/>
        </w:rPr>
        <w:t>been improvement in relationships</w:t>
      </w:r>
      <w:r w:rsidRPr="00D16183">
        <w:rPr>
          <w:rFonts w:ascii="Arial" w:eastAsia="Times New Roman" w:hAnsi="Arial" w:cs="Arial"/>
          <w:sz w:val="24"/>
          <w:szCs w:val="24"/>
        </w:rPr>
        <w:t xml:space="preserve"> between LBTQI+ led groups and the Fiji Police Force due to sustained gender and human rights training by OHCHR, DIVA for Equality, FWCC and others, there are as yet no structural changes in the Force, so all improvements are ad hoc and susceptible to reversal at the will of individuals within the</w:t>
      </w:r>
      <w:r w:rsidR="00124D8C" w:rsidRPr="00D16183">
        <w:rPr>
          <w:rFonts w:ascii="Arial" w:eastAsia="Times New Roman" w:hAnsi="Arial" w:cs="Arial"/>
          <w:sz w:val="24"/>
          <w:szCs w:val="24"/>
        </w:rPr>
        <w:t xml:space="preserve"> </w:t>
      </w:r>
      <w:r w:rsidR="00750B7F" w:rsidRPr="00D16183">
        <w:rPr>
          <w:rFonts w:ascii="Arial" w:eastAsia="Times New Roman" w:hAnsi="Arial" w:cs="Arial"/>
          <w:sz w:val="24"/>
          <w:szCs w:val="24"/>
        </w:rPr>
        <w:t>F</w:t>
      </w:r>
      <w:r w:rsidRPr="00D16183">
        <w:rPr>
          <w:rFonts w:ascii="Arial" w:eastAsia="Times New Roman" w:hAnsi="Arial" w:cs="Arial"/>
          <w:sz w:val="24"/>
          <w:szCs w:val="24"/>
        </w:rPr>
        <w:t xml:space="preserve">orce and government of the </w:t>
      </w:r>
      <w:r w:rsidR="002B4514" w:rsidRPr="00D16183">
        <w:rPr>
          <w:rFonts w:ascii="Arial" w:eastAsia="Times New Roman" w:hAnsi="Arial" w:cs="Arial"/>
          <w:sz w:val="24"/>
          <w:szCs w:val="24"/>
        </w:rPr>
        <w:t>day</w:t>
      </w:r>
      <w:r w:rsidR="00834171" w:rsidRPr="00D16183">
        <w:rPr>
          <w:rStyle w:val="FootnoteReference"/>
          <w:rFonts w:ascii="Arial" w:eastAsia="Times New Roman" w:hAnsi="Arial" w:cs="Arial"/>
          <w:sz w:val="24"/>
          <w:szCs w:val="24"/>
        </w:rPr>
        <w:footnoteReference w:id="15"/>
      </w:r>
      <w:r w:rsidRPr="00D16183">
        <w:rPr>
          <w:rFonts w:ascii="Arial" w:eastAsia="Times New Roman" w:hAnsi="Arial" w:cs="Arial"/>
          <w:color w:val="000000"/>
          <w:sz w:val="24"/>
          <w:szCs w:val="24"/>
        </w:rPr>
        <w:t xml:space="preserve">. </w:t>
      </w:r>
    </w:p>
    <w:p w14:paraId="3D5A446B" w14:textId="77777777" w:rsidR="00D16183" w:rsidRDefault="00D16183">
      <w:pPr>
        <w:jc w:val="both"/>
        <w:rPr>
          <w:rFonts w:ascii="Arial" w:eastAsia="Times New Roman" w:hAnsi="Arial" w:cs="Arial"/>
          <w:color w:val="000000"/>
          <w:sz w:val="24"/>
          <w:szCs w:val="24"/>
        </w:rPr>
      </w:pPr>
    </w:p>
    <w:p w14:paraId="57862A8F" w14:textId="77777777" w:rsidR="004A2D05" w:rsidRPr="00D16183" w:rsidRDefault="004A2D05">
      <w:pPr>
        <w:jc w:val="both"/>
        <w:rPr>
          <w:rFonts w:ascii="Arial" w:eastAsia="Times New Roman" w:hAnsi="Arial" w:cs="Arial"/>
          <w:color w:val="000000"/>
          <w:sz w:val="24"/>
          <w:szCs w:val="24"/>
        </w:rPr>
      </w:pPr>
    </w:p>
    <w:p w14:paraId="00000036" w14:textId="1C08EB22" w:rsidR="00620E55" w:rsidRPr="00D16183" w:rsidRDefault="008B10FF">
      <w:pPr>
        <w:jc w:val="both"/>
        <w:rPr>
          <w:rFonts w:ascii="Arial" w:eastAsia="Times New Roman" w:hAnsi="Arial" w:cs="Arial"/>
          <w:color w:val="4472C4"/>
          <w:sz w:val="24"/>
          <w:szCs w:val="24"/>
        </w:rPr>
      </w:pPr>
      <w:r w:rsidRPr="00D16183">
        <w:rPr>
          <w:rFonts w:ascii="Arial" w:eastAsia="Times New Roman" w:hAnsi="Arial" w:cs="Arial"/>
          <w:b/>
          <w:color w:val="2E75B5"/>
          <w:sz w:val="24"/>
          <w:szCs w:val="24"/>
        </w:rPr>
        <w:t>Question:</w:t>
      </w:r>
    </w:p>
    <w:p w14:paraId="6537D1A9" w14:textId="075F2483" w:rsidR="005F65CA" w:rsidRPr="00D16183" w:rsidRDefault="008B10FF" w:rsidP="005F65CA">
      <w:pPr>
        <w:jc w:val="both"/>
        <w:rPr>
          <w:rFonts w:ascii="Arial" w:eastAsia="Times New Roman" w:hAnsi="Arial" w:cs="Arial"/>
          <w:color w:val="4472C4"/>
          <w:sz w:val="24"/>
          <w:szCs w:val="24"/>
        </w:rPr>
      </w:pPr>
      <w:r w:rsidRPr="00D16183">
        <w:rPr>
          <w:rFonts w:ascii="Arial" w:eastAsia="Times New Roman" w:hAnsi="Arial" w:cs="Arial"/>
          <w:color w:val="4472C4"/>
          <w:sz w:val="24"/>
          <w:szCs w:val="24"/>
        </w:rPr>
        <w:lastRenderedPageBreak/>
        <w:t>Can the State Party review</w:t>
      </w:r>
      <w:r w:rsidR="00881AB0" w:rsidRPr="00D16183">
        <w:rPr>
          <w:rFonts w:ascii="Arial" w:eastAsia="Times New Roman" w:hAnsi="Arial" w:cs="Arial"/>
          <w:color w:val="4472C4"/>
          <w:sz w:val="24"/>
          <w:szCs w:val="24"/>
        </w:rPr>
        <w:t xml:space="preserve"> </w:t>
      </w:r>
      <w:r w:rsidRPr="00D16183">
        <w:rPr>
          <w:rFonts w:ascii="Arial" w:eastAsia="Times New Roman" w:hAnsi="Arial" w:cs="Arial"/>
          <w:color w:val="4472C4"/>
          <w:sz w:val="24"/>
          <w:szCs w:val="24"/>
        </w:rPr>
        <w:t>national legislati</w:t>
      </w:r>
      <w:r w:rsidR="00881AB0" w:rsidRPr="00D16183">
        <w:rPr>
          <w:rFonts w:ascii="Arial" w:eastAsia="Times New Roman" w:hAnsi="Arial" w:cs="Arial"/>
          <w:color w:val="4472C4"/>
          <w:sz w:val="24"/>
          <w:szCs w:val="24"/>
        </w:rPr>
        <w:t>ve frameworks</w:t>
      </w:r>
      <w:r w:rsidRPr="00D16183">
        <w:rPr>
          <w:rFonts w:ascii="Arial" w:eastAsia="Times New Roman" w:hAnsi="Arial" w:cs="Arial"/>
          <w:color w:val="4472C4"/>
          <w:sz w:val="24"/>
          <w:szCs w:val="24"/>
        </w:rPr>
        <w:t xml:space="preserve"> and policies </w:t>
      </w:r>
      <w:r w:rsidR="005A3DAE" w:rsidRPr="00D16183">
        <w:rPr>
          <w:rFonts w:ascii="Arial" w:eastAsia="Times New Roman" w:hAnsi="Arial" w:cs="Arial"/>
          <w:color w:val="4472C4"/>
          <w:sz w:val="24"/>
          <w:szCs w:val="24"/>
        </w:rPr>
        <w:t xml:space="preserve">by undertaking public consultations </w:t>
      </w:r>
      <w:r w:rsidRPr="00D16183">
        <w:rPr>
          <w:rFonts w:ascii="Arial" w:eastAsia="Times New Roman" w:hAnsi="Arial" w:cs="Arial"/>
          <w:color w:val="4472C4"/>
          <w:sz w:val="24"/>
          <w:szCs w:val="24"/>
        </w:rPr>
        <w:t xml:space="preserve">specifically to enhance their relevance to all women including LBT women and gender non-binary people, and gender equality and human rights, and ensure that all policies and procedures have direct drawdown from Section 26, Bill of Rights, Fiji Constitutions (2013)? </w:t>
      </w:r>
      <w:r w:rsidR="005F65CA" w:rsidRPr="00D16183">
        <w:rPr>
          <w:rFonts w:ascii="Arial" w:eastAsia="Times New Roman" w:hAnsi="Arial" w:cs="Arial"/>
          <w:color w:val="4472C4"/>
          <w:sz w:val="24"/>
          <w:szCs w:val="24"/>
        </w:rPr>
        <w:t xml:space="preserve">Below is an </w:t>
      </w:r>
      <w:proofErr w:type="spellStart"/>
      <w:r w:rsidR="005F65CA" w:rsidRPr="00D16183">
        <w:rPr>
          <w:rFonts w:ascii="Arial" w:eastAsia="Times New Roman" w:hAnsi="Arial" w:cs="Arial"/>
          <w:color w:val="4472C4"/>
          <w:sz w:val="24"/>
          <w:szCs w:val="24"/>
        </w:rPr>
        <w:t>inexhaustive</w:t>
      </w:r>
      <w:proofErr w:type="spellEnd"/>
      <w:r w:rsidR="005F65CA" w:rsidRPr="00D16183">
        <w:rPr>
          <w:rFonts w:ascii="Arial" w:eastAsia="Times New Roman" w:hAnsi="Arial" w:cs="Arial"/>
          <w:color w:val="4472C4"/>
          <w:sz w:val="24"/>
          <w:szCs w:val="24"/>
        </w:rPr>
        <w:t xml:space="preserve"> list of laws and policies that the State Party must give urgent priority to review and reform </w:t>
      </w:r>
      <w:r w:rsidR="005A3DAE" w:rsidRPr="00D16183">
        <w:rPr>
          <w:rFonts w:ascii="Arial" w:eastAsia="Times New Roman" w:hAnsi="Arial" w:cs="Arial"/>
          <w:color w:val="4472C4"/>
          <w:sz w:val="24"/>
          <w:szCs w:val="24"/>
        </w:rPr>
        <w:t xml:space="preserve">and </w:t>
      </w:r>
      <w:r w:rsidR="005F65CA" w:rsidRPr="00D16183">
        <w:rPr>
          <w:rFonts w:ascii="Arial" w:eastAsia="Times New Roman" w:hAnsi="Arial" w:cs="Arial"/>
          <w:color w:val="4472C4"/>
          <w:sz w:val="24"/>
          <w:szCs w:val="24"/>
        </w:rPr>
        <w:t>they include, inter alia, the</w:t>
      </w:r>
      <w:r w:rsidRPr="00D16183">
        <w:rPr>
          <w:rFonts w:ascii="Arial" w:eastAsia="Times New Roman" w:hAnsi="Arial" w:cs="Arial"/>
          <w:color w:val="4472C4"/>
          <w:sz w:val="24"/>
          <w:szCs w:val="24"/>
        </w:rPr>
        <w:t xml:space="preserve"> Domestic Violence Act, the Crimes Act, the Criminal Procedure Act, the Sentencing and Penalties Act, the Child Welfare Act, the Employment Relations Promulgation, the Constitutional Redress Rules, the No Drop Policy, the Human Rights Commission and Anti-Discrimination Act and the HIV/AIDS Act </w:t>
      </w:r>
      <w:r w:rsidR="005F65CA" w:rsidRPr="00D16183">
        <w:rPr>
          <w:rFonts w:ascii="Arial" w:eastAsia="Times New Roman" w:hAnsi="Arial" w:cs="Arial"/>
          <w:color w:val="4472C4"/>
          <w:sz w:val="24"/>
          <w:szCs w:val="24"/>
        </w:rPr>
        <w:t xml:space="preserve">; and provide a comprehensive report on areas of legislative reforms within a defined timeframe. </w:t>
      </w:r>
    </w:p>
    <w:p w14:paraId="00000038" w14:textId="77777777" w:rsidR="00620E55" w:rsidRPr="00D16183" w:rsidRDefault="008B10FF">
      <w:pPr>
        <w:rPr>
          <w:rFonts w:ascii="Arial" w:eastAsia="Times New Roman" w:hAnsi="Arial" w:cs="Arial"/>
          <w:b/>
          <w:sz w:val="24"/>
          <w:szCs w:val="24"/>
        </w:rPr>
      </w:pPr>
      <w:r w:rsidRPr="00D16183">
        <w:rPr>
          <w:rFonts w:ascii="Arial" w:eastAsia="Times New Roman" w:hAnsi="Arial" w:cs="Arial"/>
          <w:b/>
          <w:sz w:val="24"/>
          <w:szCs w:val="24"/>
        </w:rPr>
        <w:t xml:space="preserve">Article 2: Policy measures  </w:t>
      </w:r>
    </w:p>
    <w:p w14:paraId="00000039" w14:textId="0CB6383B" w:rsidR="00620E55" w:rsidRPr="00D16183" w:rsidRDefault="008B10FF">
      <w:pPr>
        <w:jc w:val="both"/>
        <w:rPr>
          <w:rFonts w:ascii="Arial" w:eastAsia="Times New Roman" w:hAnsi="Arial" w:cs="Arial"/>
          <w:sz w:val="24"/>
          <w:szCs w:val="24"/>
        </w:rPr>
      </w:pPr>
      <w:r w:rsidRPr="00D16183">
        <w:rPr>
          <w:rFonts w:ascii="Arial" w:eastAsia="Times New Roman" w:hAnsi="Arial" w:cs="Arial"/>
          <w:b/>
          <w:sz w:val="24"/>
          <w:szCs w:val="24"/>
        </w:rPr>
        <w:t xml:space="preserve">Making </w:t>
      </w:r>
      <w:r w:rsidR="002B4514" w:rsidRPr="00D16183">
        <w:rPr>
          <w:rFonts w:ascii="Arial" w:eastAsia="Times New Roman" w:hAnsi="Arial" w:cs="Arial"/>
          <w:b/>
          <w:sz w:val="24"/>
          <w:szCs w:val="24"/>
        </w:rPr>
        <w:t>g</w:t>
      </w:r>
      <w:r w:rsidRPr="00D16183">
        <w:rPr>
          <w:rFonts w:ascii="Arial" w:eastAsia="Times New Roman" w:hAnsi="Arial" w:cs="Arial"/>
          <w:b/>
          <w:sz w:val="24"/>
          <w:szCs w:val="24"/>
        </w:rPr>
        <w:t xml:space="preserve">overnment led institutions gender responsive and accountable </w:t>
      </w:r>
    </w:p>
    <w:p w14:paraId="0000003A"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Fiji National Gender Policy in 2014 aims to advance women's rights, gender mainstreaming and gender equality across public and private sectors.</w:t>
      </w:r>
      <w:r w:rsidRPr="00D16183">
        <w:rPr>
          <w:rFonts w:ascii="Arial" w:eastAsia="Times New Roman" w:hAnsi="Arial" w:cs="Arial"/>
          <w:sz w:val="24"/>
          <w:szCs w:val="24"/>
          <w:vertAlign w:val="superscript"/>
        </w:rPr>
        <w:footnoteReference w:id="16"/>
      </w:r>
    </w:p>
    <w:p w14:paraId="0000003B" w14:textId="59CC7D65"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An FWRM fact sheet produced in 2019 identified a broad range of social protection schemes </w:t>
      </w:r>
      <w:r w:rsidR="00750B7F" w:rsidRPr="00D16183">
        <w:rPr>
          <w:rFonts w:ascii="Arial" w:eastAsia="Times New Roman" w:hAnsi="Arial" w:cs="Arial"/>
          <w:sz w:val="24"/>
          <w:szCs w:val="24"/>
        </w:rPr>
        <w:t xml:space="preserve">implemented by the Fiji government </w:t>
      </w:r>
      <w:r w:rsidRPr="00D16183">
        <w:rPr>
          <w:rFonts w:ascii="Arial" w:eastAsia="Times New Roman" w:hAnsi="Arial" w:cs="Arial"/>
          <w:sz w:val="24"/>
          <w:szCs w:val="24"/>
        </w:rPr>
        <w:t xml:space="preserve">which at the time numbered 48.  These schemes include scholarships and tertiary loan schemes for education, health programmes for schools, cancer screening, dialysis and business/employment interventions etc. </w:t>
      </w:r>
    </w:p>
    <w:p w14:paraId="0000003C" w14:textId="26278E5F"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Regular review to assess the effectiveness of these social protection schemes and to make suggestions for their improvement so </w:t>
      </w:r>
      <w:r w:rsidR="00A02696" w:rsidRPr="00D16183">
        <w:rPr>
          <w:rFonts w:ascii="Arial" w:eastAsia="Times New Roman" w:hAnsi="Arial" w:cs="Arial"/>
          <w:sz w:val="24"/>
          <w:szCs w:val="24"/>
        </w:rPr>
        <w:t xml:space="preserve">they </w:t>
      </w:r>
      <w:r w:rsidRPr="00D16183">
        <w:rPr>
          <w:rFonts w:ascii="Arial" w:eastAsia="Times New Roman" w:hAnsi="Arial" w:cs="Arial"/>
          <w:sz w:val="24"/>
          <w:szCs w:val="24"/>
        </w:rPr>
        <w:t>can better serve the needs of the targeted beneficiaries has been difficult due to the fragmented manner in which these schemes are administered by the relevant Ministries</w:t>
      </w:r>
      <w:r w:rsidRPr="00D16183">
        <w:rPr>
          <w:rFonts w:ascii="Arial" w:eastAsia="Times New Roman" w:hAnsi="Arial" w:cs="Arial"/>
          <w:sz w:val="24"/>
          <w:szCs w:val="24"/>
          <w:vertAlign w:val="superscript"/>
        </w:rPr>
        <w:footnoteReference w:id="17"/>
      </w:r>
      <w:r w:rsidRPr="00D16183">
        <w:rPr>
          <w:rFonts w:ascii="Arial" w:eastAsia="Times New Roman" w:hAnsi="Arial" w:cs="Arial"/>
          <w:sz w:val="24"/>
          <w:szCs w:val="24"/>
        </w:rPr>
        <w:t xml:space="preserve">. </w:t>
      </w:r>
      <w:proofErr w:type="spellStart"/>
      <w:r w:rsidRPr="00D16183">
        <w:rPr>
          <w:rFonts w:ascii="Arial" w:eastAsia="Times New Roman" w:hAnsi="Arial" w:cs="Arial"/>
          <w:sz w:val="24"/>
          <w:szCs w:val="24"/>
        </w:rPr>
        <w:t>Intersectionally</w:t>
      </w:r>
      <w:proofErr w:type="spellEnd"/>
      <w:r w:rsidRPr="00D16183">
        <w:rPr>
          <w:rFonts w:ascii="Arial" w:eastAsia="Times New Roman" w:hAnsi="Arial" w:cs="Arial"/>
          <w:sz w:val="24"/>
          <w:szCs w:val="24"/>
        </w:rPr>
        <w:t xml:space="preserve"> marginalised and vulnerable groups such as people with diverse SOGIESC</w:t>
      </w:r>
      <w:r w:rsidRPr="00D16183">
        <w:rPr>
          <w:rFonts w:ascii="Arial" w:eastAsia="Times New Roman" w:hAnsi="Arial" w:cs="Arial"/>
          <w:sz w:val="24"/>
          <w:szCs w:val="24"/>
          <w:vertAlign w:val="superscript"/>
        </w:rPr>
        <w:footnoteReference w:id="18"/>
      </w:r>
      <w:r w:rsidRPr="00D16183">
        <w:rPr>
          <w:rFonts w:ascii="Arial" w:eastAsia="Times New Roman" w:hAnsi="Arial" w:cs="Arial"/>
          <w:sz w:val="24"/>
          <w:szCs w:val="24"/>
        </w:rPr>
        <w:t xml:space="preserve"> continue to be excluded as shown in the non-collection of disaggregated data on SOGIESC in the context of designing any policy content so that tailored policy solutions can be developed for greater equity and justice in compliance with the Fiji Bill of Rights, Article 26</w:t>
      </w:r>
      <w:r w:rsidRPr="00D16183">
        <w:rPr>
          <w:rFonts w:ascii="Arial" w:eastAsia="Times New Roman" w:hAnsi="Arial" w:cs="Arial"/>
          <w:sz w:val="24"/>
          <w:szCs w:val="24"/>
          <w:vertAlign w:val="superscript"/>
        </w:rPr>
        <w:footnoteReference w:id="19"/>
      </w:r>
      <w:r w:rsidRPr="00D16183">
        <w:rPr>
          <w:rFonts w:ascii="Arial" w:eastAsia="Times New Roman" w:hAnsi="Arial" w:cs="Arial"/>
          <w:sz w:val="24"/>
          <w:szCs w:val="24"/>
        </w:rPr>
        <w:t xml:space="preserve"> and the Constitution (2013).</w:t>
      </w:r>
    </w:p>
    <w:p w14:paraId="0000003D" w14:textId="2CFA733C" w:rsidR="00620E55" w:rsidRPr="00D16183" w:rsidRDefault="006C7B12">
      <w:pPr>
        <w:jc w:val="both"/>
        <w:rPr>
          <w:rFonts w:ascii="Arial" w:eastAsia="Times New Roman" w:hAnsi="Arial" w:cs="Arial"/>
          <w:sz w:val="24"/>
          <w:szCs w:val="24"/>
        </w:rPr>
      </w:pPr>
      <w:r w:rsidRPr="00D16183">
        <w:rPr>
          <w:rFonts w:ascii="Arial" w:eastAsia="Times New Roman" w:hAnsi="Arial" w:cs="Arial"/>
          <w:sz w:val="24"/>
          <w:szCs w:val="24"/>
        </w:rPr>
        <w:t>There are limited transparent and accountable mechanisms by the State Party to demonstrate gendered impacts of the various social protection schemes on the lives of women and girls in Fiji through regular assessment, evaluation, review and reform</w:t>
      </w:r>
      <w:r w:rsidR="008B10FF" w:rsidRPr="00D16183">
        <w:rPr>
          <w:rFonts w:ascii="Arial" w:eastAsia="Times New Roman" w:hAnsi="Arial" w:cs="Arial"/>
          <w:sz w:val="24"/>
          <w:szCs w:val="24"/>
        </w:rPr>
        <w:t xml:space="preserve">. </w:t>
      </w:r>
      <w:r w:rsidRPr="00D16183">
        <w:rPr>
          <w:rFonts w:ascii="Arial" w:eastAsia="Times New Roman" w:hAnsi="Arial" w:cs="Arial"/>
          <w:sz w:val="24"/>
          <w:szCs w:val="24"/>
        </w:rPr>
        <w:t>The</w:t>
      </w:r>
      <w:r w:rsidR="00CA08C3" w:rsidRPr="00D16183">
        <w:rPr>
          <w:rFonts w:ascii="Arial" w:eastAsia="Times New Roman" w:hAnsi="Arial" w:cs="Arial"/>
          <w:sz w:val="24"/>
          <w:szCs w:val="24"/>
        </w:rPr>
        <w:t xml:space="preserve"> </w:t>
      </w:r>
      <w:r w:rsidR="008B10FF" w:rsidRPr="00D16183">
        <w:rPr>
          <w:rFonts w:ascii="Arial" w:eastAsia="Times New Roman" w:hAnsi="Arial" w:cs="Arial"/>
          <w:sz w:val="24"/>
          <w:szCs w:val="24"/>
        </w:rPr>
        <w:t xml:space="preserve">Auditor-General’s </w:t>
      </w:r>
      <w:r w:rsidR="000E1C6F" w:rsidRPr="00D16183">
        <w:rPr>
          <w:rFonts w:ascii="Arial" w:eastAsia="Times New Roman" w:hAnsi="Arial" w:cs="Arial"/>
          <w:sz w:val="24"/>
          <w:szCs w:val="24"/>
        </w:rPr>
        <w:t xml:space="preserve">2019 </w:t>
      </w:r>
      <w:r w:rsidR="008B10FF" w:rsidRPr="00D16183">
        <w:rPr>
          <w:rFonts w:ascii="Arial" w:eastAsia="Times New Roman" w:hAnsi="Arial" w:cs="Arial"/>
          <w:sz w:val="24"/>
          <w:szCs w:val="24"/>
        </w:rPr>
        <w:t xml:space="preserve">Report </w:t>
      </w:r>
      <w:r w:rsidR="000E1C6F" w:rsidRPr="00D16183">
        <w:rPr>
          <w:rFonts w:ascii="Arial" w:eastAsia="Times New Roman" w:hAnsi="Arial" w:cs="Arial"/>
          <w:sz w:val="24"/>
          <w:szCs w:val="24"/>
        </w:rPr>
        <w:t>on the performance audit o</w:t>
      </w:r>
      <w:r w:rsidR="00E136DC" w:rsidRPr="00D16183">
        <w:rPr>
          <w:rFonts w:ascii="Arial" w:eastAsia="Times New Roman" w:hAnsi="Arial" w:cs="Arial"/>
          <w:sz w:val="24"/>
          <w:szCs w:val="24"/>
        </w:rPr>
        <w:t xml:space="preserve">n the coordination of actions </w:t>
      </w:r>
      <w:r w:rsidR="000E1C6F" w:rsidRPr="00D16183">
        <w:rPr>
          <w:rFonts w:ascii="Arial" w:eastAsia="Times New Roman" w:hAnsi="Arial" w:cs="Arial"/>
          <w:sz w:val="24"/>
          <w:szCs w:val="24"/>
        </w:rPr>
        <w:t>under</w:t>
      </w:r>
      <w:r w:rsidR="00E136DC" w:rsidRPr="00D16183">
        <w:rPr>
          <w:rFonts w:ascii="Arial" w:eastAsia="Times New Roman" w:hAnsi="Arial" w:cs="Arial"/>
          <w:sz w:val="24"/>
          <w:szCs w:val="24"/>
        </w:rPr>
        <w:t xml:space="preserve"> </w:t>
      </w:r>
      <w:r w:rsidRPr="00D16183">
        <w:rPr>
          <w:rFonts w:ascii="Arial" w:eastAsia="Times New Roman" w:hAnsi="Arial" w:cs="Arial"/>
          <w:sz w:val="24"/>
          <w:szCs w:val="24"/>
        </w:rPr>
        <w:t xml:space="preserve">the </w:t>
      </w:r>
      <w:r w:rsidR="000E1C6F" w:rsidRPr="00D16183">
        <w:rPr>
          <w:rFonts w:ascii="Arial" w:eastAsia="Times New Roman" w:hAnsi="Arial" w:cs="Arial"/>
          <w:sz w:val="24"/>
          <w:szCs w:val="24"/>
        </w:rPr>
        <w:t xml:space="preserve">thematic area </w:t>
      </w:r>
      <w:r w:rsidR="008B10FF" w:rsidRPr="00D16183">
        <w:rPr>
          <w:rFonts w:ascii="Arial" w:eastAsia="Times New Roman" w:hAnsi="Arial" w:cs="Arial"/>
          <w:sz w:val="24"/>
          <w:szCs w:val="24"/>
        </w:rPr>
        <w:t>EVAW</w:t>
      </w:r>
      <w:r w:rsidR="00A02696" w:rsidRPr="00D16183">
        <w:rPr>
          <w:rFonts w:ascii="Arial" w:eastAsia="Times New Roman" w:hAnsi="Arial" w:cs="Arial"/>
          <w:sz w:val="24"/>
          <w:szCs w:val="24"/>
        </w:rPr>
        <w:t>,</w:t>
      </w:r>
      <w:r w:rsidR="008B10FF" w:rsidRPr="00D16183">
        <w:rPr>
          <w:rFonts w:ascii="Arial" w:eastAsia="Times New Roman" w:hAnsi="Arial" w:cs="Arial"/>
          <w:sz w:val="24"/>
          <w:szCs w:val="24"/>
        </w:rPr>
        <w:t xml:space="preserve"> administered by the Ministry of Women</w:t>
      </w:r>
      <w:r w:rsidRPr="00D16183">
        <w:rPr>
          <w:rFonts w:ascii="Arial" w:eastAsia="Times New Roman" w:hAnsi="Arial" w:cs="Arial"/>
          <w:sz w:val="24"/>
          <w:szCs w:val="24"/>
        </w:rPr>
        <w:t xml:space="preserve"> highlights the </w:t>
      </w:r>
      <w:r w:rsidRPr="00D16183">
        <w:rPr>
          <w:rFonts w:ascii="Arial" w:eastAsia="Times New Roman" w:hAnsi="Arial" w:cs="Arial"/>
          <w:sz w:val="24"/>
          <w:szCs w:val="24"/>
        </w:rPr>
        <w:lastRenderedPageBreak/>
        <w:t>challenges and makes recommendations in the implementation of such programmes or initiatives</w:t>
      </w:r>
      <w:r w:rsidR="008B10FF" w:rsidRPr="00D16183">
        <w:rPr>
          <w:rFonts w:ascii="Arial" w:eastAsia="Times New Roman" w:hAnsi="Arial" w:cs="Arial"/>
          <w:sz w:val="24"/>
          <w:szCs w:val="24"/>
          <w:vertAlign w:val="superscript"/>
        </w:rPr>
        <w:footnoteReference w:id="20"/>
      </w:r>
      <w:r w:rsidR="008B10FF" w:rsidRPr="00D16183">
        <w:rPr>
          <w:rFonts w:ascii="Arial" w:eastAsia="Times New Roman" w:hAnsi="Arial" w:cs="Arial"/>
          <w:sz w:val="24"/>
          <w:szCs w:val="24"/>
        </w:rPr>
        <w:t xml:space="preserve">. </w:t>
      </w:r>
    </w:p>
    <w:p w14:paraId="0000003E" w14:textId="77777777" w:rsidR="00620E55" w:rsidRPr="00D16183" w:rsidRDefault="008B10FF">
      <w:pPr>
        <w:jc w:val="both"/>
        <w:rPr>
          <w:rFonts w:ascii="Arial" w:eastAsia="Times New Roman" w:hAnsi="Arial" w:cs="Arial"/>
          <w:b/>
          <w:color w:val="4472C4" w:themeColor="accent1"/>
          <w:sz w:val="24"/>
          <w:szCs w:val="24"/>
        </w:rPr>
      </w:pPr>
      <w:r w:rsidRPr="00D16183">
        <w:rPr>
          <w:rFonts w:ascii="Arial" w:eastAsia="Times New Roman" w:hAnsi="Arial" w:cs="Arial"/>
          <w:b/>
          <w:color w:val="4472C4" w:themeColor="accent1"/>
          <w:sz w:val="24"/>
          <w:szCs w:val="24"/>
        </w:rPr>
        <w:t xml:space="preserve">Question: </w:t>
      </w:r>
    </w:p>
    <w:p w14:paraId="0000003F" w14:textId="6FC28EE3" w:rsidR="00620E55" w:rsidRPr="00D16183" w:rsidRDefault="008B10FF">
      <w:pPr>
        <w:numPr>
          <w:ilvl w:val="0"/>
          <w:numId w:val="1"/>
        </w:numPr>
        <w:pBdr>
          <w:top w:val="nil"/>
          <w:left w:val="nil"/>
          <w:bottom w:val="nil"/>
          <w:right w:val="nil"/>
          <w:between w:val="nil"/>
        </w:pBdr>
        <w:spacing w:after="0"/>
        <w:jc w:val="both"/>
        <w:rPr>
          <w:rFonts w:ascii="Arial" w:eastAsia="Times New Roman" w:hAnsi="Arial" w:cs="Arial"/>
          <w:color w:val="4472C4" w:themeColor="accent1"/>
          <w:sz w:val="24"/>
          <w:szCs w:val="24"/>
        </w:rPr>
      </w:pPr>
      <w:r w:rsidRPr="00D16183">
        <w:rPr>
          <w:rFonts w:ascii="Arial" w:eastAsia="Times New Roman" w:hAnsi="Arial" w:cs="Arial"/>
          <w:color w:val="4472C4" w:themeColor="accent1"/>
          <w:sz w:val="24"/>
          <w:szCs w:val="24"/>
        </w:rPr>
        <w:t xml:space="preserve">When does the State Party intend to </w:t>
      </w:r>
      <w:r w:rsidR="00750B7F" w:rsidRPr="00D16183">
        <w:rPr>
          <w:rFonts w:ascii="Arial" w:eastAsia="Times New Roman" w:hAnsi="Arial" w:cs="Arial"/>
          <w:color w:val="4472C4" w:themeColor="accent1"/>
          <w:sz w:val="24"/>
          <w:szCs w:val="24"/>
        </w:rPr>
        <w:t xml:space="preserve">draft and </w:t>
      </w:r>
      <w:r w:rsidRPr="00D16183">
        <w:rPr>
          <w:rFonts w:ascii="Arial" w:eastAsia="Times New Roman" w:hAnsi="Arial" w:cs="Arial"/>
          <w:color w:val="4472C4" w:themeColor="accent1"/>
          <w:sz w:val="24"/>
          <w:szCs w:val="24"/>
        </w:rPr>
        <w:t xml:space="preserve">adopt a National Gender Non-Discrimination and Equality legislation? </w:t>
      </w:r>
    </w:p>
    <w:p w14:paraId="00000040" w14:textId="0E9AA0CF" w:rsidR="00620E55" w:rsidRPr="00D16183" w:rsidRDefault="00277BCC">
      <w:pPr>
        <w:numPr>
          <w:ilvl w:val="0"/>
          <w:numId w:val="1"/>
        </w:numPr>
        <w:pBdr>
          <w:top w:val="nil"/>
          <w:left w:val="nil"/>
          <w:bottom w:val="nil"/>
          <w:right w:val="nil"/>
          <w:between w:val="nil"/>
        </w:pBdr>
        <w:jc w:val="both"/>
        <w:rPr>
          <w:rFonts w:ascii="Arial" w:eastAsia="Times New Roman" w:hAnsi="Arial" w:cs="Arial"/>
          <w:color w:val="4472C4" w:themeColor="accent1"/>
          <w:sz w:val="24"/>
          <w:szCs w:val="24"/>
        </w:rPr>
      </w:pPr>
      <w:r w:rsidRPr="00D16183">
        <w:rPr>
          <w:rFonts w:ascii="Arial" w:eastAsia="Times New Roman" w:hAnsi="Arial" w:cs="Arial"/>
          <w:color w:val="4472C4" w:themeColor="accent1"/>
          <w:sz w:val="24"/>
          <w:szCs w:val="24"/>
        </w:rPr>
        <w:t xml:space="preserve">How </w:t>
      </w:r>
      <w:r w:rsidR="008B10FF" w:rsidRPr="00D16183">
        <w:rPr>
          <w:rFonts w:ascii="Arial" w:eastAsia="Times New Roman" w:hAnsi="Arial" w:cs="Arial"/>
          <w:color w:val="4472C4" w:themeColor="accent1"/>
          <w:sz w:val="24"/>
          <w:szCs w:val="24"/>
        </w:rPr>
        <w:t xml:space="preserve">will the State Party </w:t>
      </w:r>
      <w:r w:rsidRPr="00D16183">
        <w:rPr>
          <w:rFonts w:ascii="Arial" w:eastAsia="Times New Roman" w:hAnsi="Arial" w:cs="Arial"/>
          <w:color w:val="4472C4" w:themeColor="accent1"/>
          <w:sz w:val="24"/>
          <w:szCs w:val="24"/>
        </w:rPr>
        <w:t xml:space="preserve">be more gender responsive </w:t>
      </w:r>
      <w:r w:rsidRPr="00D16183">
        <w:rPr>
          <w:rFonts w:ascii="Arial" w:hAnsi="Arial" w:cs="Arial"/>
          <w:color w:val="4472C4" w:themeColor="accent1"/>
          <w:sz w:val="24"/>
          <w:szCs w:val="24"/>
        </w:rPr>
        <w:t xml:space="preserve">in implementing the social protection schemes not just by counting the number of beneficiaries but in a more substantive manner </w:t>
      </w:r>
      <w:r w:rsidR="00124D8C" w:rsidRPr="00D16183">
        <w:rPr>
          <w:rFonts w:ascii="Arial" w:eastAsia="Times New Roman" w:hAnsi="Arial" w:cs="Arial"/>
          <w:color w:val="4472C4" w:themeColor="accent1"/>
          <w:sz w:val="24"/>
          <w:szCs w:val="24"/>
        </w:rPr>
        <w:t>that is</w:t>
      </w:r>
      <w:r w:rsidR="008B10FF" w:rsidRPr="00D16183">
        <w:rPr>
          <w:rFonts w:ascii="Arial" w:eastAsia="Times New Roman" w:hAnsi="Arial" w:cs="Arial"/>
          <w:color w:val="4472C4" w:themeColor="accent1"/>
          <w:sz w:val="24"/>
          <w:szCs w:val="24"/>
        </w:rPr>
        <w:t xml:space="preserve"> considered, intersectional, equitable, inclusive and people-centred?</w:t>
      </w:r>
    </w:p>
    <w:p w14:paraId="00000041" w14:textId="64E5F800"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Article 3: Equality and non-discrimination  </w:t>
      </w:r>
    </w:p>
    <w:p w14:paraId="00000042"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Active engagement and consultative processes for women</w:t>
      </w:r>
    </w:p>
    <w:p w14:paraId="00000043" w14:textId="50DC0C2B"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The State Party abuses Parliamentary Standing Order 51 to bypass crucial parliamentary debate on Bills tabled in Parliament, effectively diminishing the active participation of a Fiji citizen in national law-making processes. </w:t>
      </w:r>
      <w:r w:rsidR="00F92301" w:rsidRPr="00D16183">
        <w:rPr>
          <w:rFonts w:ascii="Arial" w:eastAsia="Times New Roman" w:hAnsi="Arial" w:cs="Arial"/>
          <w:sz w:val="24"/>
          <w:szCs w:val="24"/>
        </w:rPr>
        <w:t xml:space="preserve">This results </w:t>
      </w:r>
      <w:r w:rsidRPr="00D16183">
        <w:rPr>
          <w:rFonts w:ascii="Arial" w:eastAsia="Times New Roman" w:hAnsi="Arial" w:cs="Arial"/>
          <w:sz w:val="24"/>
          <w:szCs w:val="24"/>
        </w:rPr>
        <w:t>in a Fijian citizen being unaware or not understanding the content and efficacy of a law.  Order 51 deals with motions for Bills to proceed without delay. The referral of a Bill or a proposal to accede to an international treaty to a Standing Committee is preferred as the Standing Committee is a valuable mechanism to carry out nation-wide consultations and to provide an analysis of the impact of the proposed law, including taking gender impacts into account when making recommendations for the law to be passed or not</w:t>
      </w:r>
      <w:r w:rsidR="00A02696" w:rsidRPr="00D16183">
        <w:rPr>
          <w:rFonts w:ascii="Arial" w:eastAsia="Times New Roman" w:hAnsi="Arial" w:cs="Arial"/>
          <w:sz w:val="24"/>
          <w:szCs w:val="24"/>
        </w:rPr>
        <w:t>, with or without amendments</w:t>
      </w:r>
      <w:r w:rsidRPr="00D16183">
        <w:rPr>
          <w:rFonts w:ascii="Arial" w:eastAsia="Times New Roman" w:hAnsi="Arial" w:cs="Arial"/>
          <w:sz w:val="24"/>
          <w:szCs w:val="24"/>
        </w:rPr>
        <w:t xml:space="preserve">. </w:t>
      </w:r>
    </w:p>
    <w:p w14:paraId="00000044" w14:textId="03A74F16"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Data obtained from the Fiji Parliament website reveals that from 2014 to 2017, 120 laws were passed using this Standing Order.</w:t>
      </w:r>
      <w:r w:rsidRPr="00D16183">
        <w:rPr>
          <w:rFonts w:ascii="Arial" w:eastAsia="Times New Roman" w:hAnsi="Arial" w:cs="Arial"/>
          <w:sz w:val="24"/>
          <w:szCs w:val="24"/>
          <w:vertAlign w:val="superscript"/>
        </w:rPr>
        <w:footnoteReference w:id="21"/>
      </w:r>
      <w:r w:rsidRPr="00D16183">
        <w:rPr>
          <w:rFonts w:ascii="Arial" w:eastAsia="Times New Roman" w:hAnsi="Arial" w:cs="Arial"/>
          <w:sz w:val="24"/>
          <w:szCs w:val="24"/>
        </w:rPr>
        <w:t xml:space="preserve"> In 2018 only 9 out of 33 laws passed in Parliament went to the Standing Committee for deliberations/consultations and submissions, and 24 Bills were passed</w:t>
      </w:r>
      <w:r w:rsidR="00A02696" w:rsidRPr="00D16183">
        <w:rPr>
          <w:rFonts w:ascii="Arial" w:eastAsia="Times New Roman" w:hAnsi="Arial" w:cs="Arial"/>
          <w:sz w:val="24"/>
          <w:szCs w:val="24"/>
        </w:rPr>
        <w:t xml:space="preserve"> </w:t>
      </w:r>
      <w:r w:rsidRPr="00D16183">
        <w:rPr>
          <w:rFonts w:ascii="Arial" w:eastAsia="Times New Roman" w:hAnsi="Arial" w:cs="Arial"/>
          <w:sz w:val="24"/>
          <w:szCs w:val="24"/>
        </w:rPr>
        <w:t xml:space="preserve">with no consultation. </w:t>
      </w:r>
    </w:p>
    <w:p w14:paraId="00000045" w14:textId="7CF0158C"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In the Parliament term 2014-2018, over 2</w:t>
      </w:r>
      <w:r w:rsidR="00F92301" w:rsidRPr="00D16183">
        <w:rPr>
          <w:rFonts w:ascii="Arial" w:eastAsia="Times New Roman" w:hAnsi="Arial" w:cs="Arial"/>
          <w:sz w:val="24"/>
          <w:szCs w:val="24"/>
        </w:rPr>
        <w:t>,</w:t>
      </w:r>
      <w:r w:rsidRPr="00D16183">
        <w:rPr>
          <w:rFonts w:ascii="Arial" w:eastAsia="Times New Roman" w:hAnsi="Arial" w:cs="Arial"/>
          <w:sz w:val="24"/>
          <w:szCs w:val="24"/>
        </w:rPr>
        <w:t>600 individuals appeared before the Standing Committees to provide their views on Bills, annual reports, petitions and international treaties and conventions under consideration by Committees. Notably, only around 34% of those who appeared before the Standing Committees were women reaffirming that a significant amount of work is required to uplift the participation of women in these parliamentary processes.</w:t>
      </w:r>
      <w:r w:rsidRPr="00D16183">
        <w:rPr>
          <w:rFonts w:ascii="Arial" w:eastAsia="Times New Roman" w:hAnsi="Arial" w:cs="Arial"/>
          <w:sz w:val="24"/>
          <w:szCs w:val="24"/>
          <w:vertAlign w:val="superscript"/>
        </w:rPr>
        <w:footnoteReference w:id="22"/>
      </w:r>
    </w:p>
    <w:p w14:paraId="00000046" w14:textId="2FB9D0AA"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In 2022 so far 2 laws have been passed using Standing Order 51</w:t>
      </w:r>
      <w:r w:rsidRPr="00D16183">
        <w:rPr>
          <w:rFonts w:ascii="Arial" w:eastAsia="Times New Roman" w:hAnsi="Arial" w:cs="Arial"/>
          <w:sz w:val="24"/>
          <w:szCs w:val="24"/>
          <w:vertAlign w:val="superscript"/>
        </w:rPr>
        <w:footnoteReference w:id="23"/>
      </w:r>
      <w:r w:rsidRPr="00D16183">
        <w:rPr>
          <w:rFonts w:ascii="Arial" w:eastAsia="Times New Roman" w:hAnsi="Arial" w:cs="Arial"/>
          <w:sz w:val="24"/>
          <w:szCs w:val="24"/>
        </w:rPr>
        <w:t xml:space="preserve">. These laws include national budgets, amendments to tax and finance laws, accident compensation, the </w:t>
      </w:r>
      <w:r w:rsidR="00F92301" w:rsidRPr="00D16183">
        <w:rPr>
          <w:rFonts w:ascii="Arial" w:eastAsia="Times New Roman" w:hAnsi="Arial" w:cs="Arial"/>
          <w:sz w:val="24"/>
          <w:szCs w:val="24"/>
        </w:rPr>
        <w:t>set-up</w:t>
      </w:r>
      <w:r w:rsidRPr="00D16183">
        <w:rPr>
          <w:rFonts w:ascii="Arial" w:eastAsia="Times New Roman" w:hAnsi="Arial" w:cs="Arial"/>
          <w:sz w:val="24"/>
          <w:szCs w:val="24"/>
        </w:rPr>
        <w:t xml:space="preserve"> of trust funds for the State amongst others. Recent changes to the Electoral Act, in the year of general elections, have also been passed using Order 51 which deliberately </w:t>
      </w:r>
      <w:r w:rsidRPr="00D16183">
        <w:rPr>
          <w:rFonts w:ascii="Arial" w:eastAsia="Times New Roman" w:hAnsi="Arial" w:cs="Arial"/>
          <w:sz w:val="24"/>
          <w:szCs w:val="24"/>
        </w:rPr>
        <w:lastRenderedPageBreak/>
        <w:t>evades public participation in the deliberations of legislative frameworks that govern democratic processes.</w:t>
      </w:r>
      <w:r w:rsidRPr="00D16183">
        <w:rPr>
          <w:rFonts w:ascii="Arial" w:eastAsia="Times New Roman" w:hAnsi="Arial" w:cs="Arial"/>
          <w:sz w:val="24"/>
          <w:szCs w:val="24"/>
          <w:vertAlign w:val="superscript"/>
        </w:rPr>
        <w:footnoteReference w:id="24"/>
      </w:r>
    </w:p>
    <w:p w14:paraId="00000047" w14:textId="77777777" w:rsidR="00620E55" w:rsidRPr="00D16183" w:rsidRDefault="008B10FF">
      <w:pPr>
        <w:jc w:val="both"/>
        <w:rPr>
          <w:rFonts w:ascii="Arial" w:eastAsia="Times New Roman" w:hAnsi="Arial" w:cs="Arial"/>
          <w:color w:val="2E75B5"/>
          <w:sz w:val="24"/>
          <w:szCs w:val="24"/>
        </w:rPr>
      </w:pPr>
      <w:r w:rsidRPr="00D16183">
        <w:rPr>
          <w:rFonts w:ascii="Arial" w:eastAsia="Times New Roman" w:hAnsi="Arial" w:cs="Arial"/>
          <w:b/>
          <w:color w:val="2E75B5"/>
          <w:sz w:val="24"/>
          <w:szCs w:val="24"/>
        </w:rPr>
        <w:t xml:space="preserve">Question: </w:t>
      </w:r>
    </w:p>
    <w:p w14:paraId="00000048" w14:textId="0B011AA0" w:rsidR="00620E55" w:rsidRPr="00D16183" w:rsidRDefault="008B10FF" w:rsidP="00CA08C3">
      <w:pPr>
        <w:numPr>
          <w:ilvl w:val="0"/>
          <w:numId w:val="3"/>
        </w:numPr>
        <w:pBdr>
          <w:top w:val="nil"/>
          <w:left w:val="nil"/>
          <w:bottom w:val="nil"/>
          <w:right w:val="nil"/>
          <w:between w:val="nil"/>
        </w:pBdr>
        <w:spacing w:after="0"/>
        <w:jc w:val="both"/>
        <w:rPr>
          <w:rFonts w:ascii="Arial" w:hAnsi="Arial" w:cs="Arial"/>
          <w:color w:val="2E75B5"/>
          <w:sz w:val="24"/>
          <w:szCs w:val="24"/>
        </w:rPr>
      </w:pPr>
      <w:r w:rsidRPr="00D16183">
        <w:rPr>
          <w:rFonts w:ascii="Arial" w:eastAsia="Times New Roman" w:hAnsi="Arial" w:cs="Arial"/>
          <w:color w:val="2E75B5"/>
          <w:sz w:val="24"/>
          <w:szCs w:val="24"/>
        </w:rPr>
        <w:t>In the number of laws fa</w:t>
      </w:r>
      <w:r w:rsidR="00CA08C3" w:rsidRPr="00D16183">
        <w:rPr>
          <w:rFonts w:ascii="Arial" w:eastAsia="Times New Roman" w:hAnsi="Arial" w:cs="Arial"/>
          <w:color w:val="2E75B5"/>
          <w:sz w:val="24"/>
          <w:szCs w:val="24"/>
        </w:rPr>
        <w:t>st tracked</w:t>
      </w:r>
      <w:r w:rsidRPr="00D16183">
        <w:rPr>
          <w:rFonts w:ascii="Arial" w:eastAsia="Times New Roman" w:hAnsi="Arial" w:cs="Arial"/>
          <w:color w:val="2E75B5"/>
          <w:sz w:val="24"/>
          <w:szCs w:val="24"/>
        </w:rPr>
        <w:t>, how have women been engaged actively in the law</w:t>
      </w:r>
      <w:r w:rsidR="00277BCC" w:rsidRPr="00D16183">
        <w:rPr>
          <w:rFonts w:ascii="Arial" w:eastAsia="Times New Roman" w:hAnsi="Arial" w:cs="Arial"/>
          <w:color w:val="2E75B5"/>
          <w:sz w:val="24"/>
          <w:szCs w:val="24"/>
        </w:rPr>
        <w:t>-</w:t>
      </w:r>
      <w:r w:rsidRPr="00D16183">
        <w:rPr>
          <w:rFonts w:ascii="Arial" w:eastAsia="Times New Roman" w:hAnsi="Arial" w:cs="Arial"/>
          <w:color w:val="2E75B5"/>
          <w:sz w:val="24"/>
          <w:szCs w:val="24"/>
        </w:rPr>
        <w:t xml:space="preserve">making process? </w:t>
      </w:r>
    </w:p>
    <w:p w14:paraId="00000049" w14:textId="51066CF1" w:rsidR="00620E55" w:rsidRPr="00D16183" w:rsidRDefault="008B10FF">
      <w:pPr>
        <w:numPr>
          <w:ilvl w:val="0"/>
          <w:numId w:val="3"/>
        </w:numPr>
        <w:pBdr>
          <w:top w:val="nil"/>
          <w:left w:val="nil"/>
          <w:bottom w:val="nil"/>
          <w:right w:val="nil"/>
          <w:between w:val="nil"/>
        </w:pBdr>
        <w:jc w:val="both"/>
        <w:rPr>
          <w:rFonts w:ascii="Arial" w:eastAsia="Times New Roman" w:hAnsi="Arial" w:cs="Arial"/>
          <w:color w:val="2E75B5"/>
          <w:sz w:val="24"/>
          <w:szCs w:val="24"/>
        </w:rPr>
      </w:pPr>
      <w:r w:rsidRPr="00D16183">
        <w:rPr>
          <w:rFonts w:ascii="Arial" w:eastAsia="Times New Roman" w:hAnsi="Arial" w:cs="Arial"/>
          <w:color w:val="2E75B5"/>
          <w:sz w:val="24"/>
          <w:szCs w:val="24"/>
        </w:rPr>
        <w:t>How will the State Party remedy the exclusion of women in meaningful and constructive consultation given its approach to fast</w:t>
      </w:r>
      <w:r w:rsidR="00EC09B1" w:rsidRPr="00D16183">
        <w:rPr>
          <w:rFonts w:ascii="Arial" w:eastAsia="Times New Roman" w:hAnsi="Arial" w:cs="Arial"/>
          <w:color w:val="2E75B5"/>
          <w:sz w:val="24"/>
          <w:szCs w:val="24"/>
        </w:rPr>
        <w:t>-</w:t>
      </w:r>
      <w:r w:rsidRPr="00D16183">
        <w:rPr>
          <w:rFonts w:ascii="Arial" w:eastAsia="Times New Roman" w:hAnsi="Arial" w:cs="Arial"/>
          <w:color w:val="2E75B5"/>
          <w:sz w:val="24"/>
          <w:szCs w:val="24"/>
        </w:rPr>
        <w:t xml:space="preserve">track important Bills which concern democratic processes? </w:t>
      </w:r>
    </w:p>
    <w:p w14:paraId="0000004A" w14:textId="7E8E2B98"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Older women  </w:t>
      </w:r>
    </w:p>
    <w:p w14:paraId="0000004B" w14:textId="770AD24C"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Older women are not regularly and consistently included or consulted in the development, implementation and monitoring of relevant policies and strategies. In fact, there are no existing processes to enable older women's needs to be heard and incorporated into development processes. Currently the voices of older women are </w:t>
      </w:r>
      <w:r w:rsidR="002B4514" w:rsidRPr="00D16183">
        <w:rPr>
          <w:rFonts w:ascii="Arial" w:eastAsia="Times New Roman" w:hAnsi="Arial" w:cs="Arial"/>
          <w:sz w:val="24"/>
          <w:szCs w:val="24"/>
        </w:rPr>
        <w:t>channelled</w:t>
      </w:r>
      <w:r w:rsidRPr="00D16183">
        <w:rPr>
          <w:rFonts w:ascii="Arial" w:eastAsia="Times New Roman" w:hAnsi="Arial" w:cs="Arial"/>
          <w:sz w:val="24"/>
          <w:szCs w:val="24"/>
        </w:rPr>
        <w:t xml:space="preserve"> through civil society organisations and associations of women or older persons, including networks of older women themselves.</w:t>
      </w:r>
      <w:r w:rsidRPr="00D16183">
        <w:rPr>
          <w:rFonts w:ascii="Arial" w:eastAsia="Times New Roman" w:hAnsi="Arial" w:cs="Arial"/>
          <w:sz w:val="24"/>
          <w:szCs w:val="24"/>
          <w:vertAlign w:val="superscript"/>
        </w:rPr>
        <w:footnoteReference w:id="25"/>
      </w:r>
      <w:r w:rsidRPr="00D16183">
        <w:rPr>
          <w:rFonts w:ascii="Arial" w:eastAsia="Times New Roman" w:hAnsi="Arial" w:cs="Arial"/>
          <w:sz w:val="24"/>
          <w:szCs w:val="24"/>
        </w:rPr>
        <w:t xml:space="preserve"> Fiji’s National Policy on </w:t>
      </w:r>
      <w:proofErr w:type="gramStart"/>
      <w:r w:rsidRPr="00D16183">
        <w:rPr>
          <w:rFonts w:ascii="Arial" w:eastAsia="Times New Roman" w:hAnsi="Arial" w:cs="Arial"/>
          <w:sz w:val="24"/>
          <w:szCs w:val="24"/>
        </w:rPr>
        <w:t>Ageing</w:t>
      </w:r>
      <w:proofErr w:type="gramEnd"/>
      <w:r w:rsidRPr="00D16183">
        <w:rPr>
          <w:rFonts w:ascii="Arial" w:eastAsia="Times New Roman" w:hAnsi="Arial" w:cs="Arial"/>
          <w:sz w:val="24"/>
          <w:szCs w:val="24"/>
        </w:rPr>
        <w:t xml:space="preserve"> 2011-2015 must be reviewed and reformed so that it better reflects the needs and concerns of older women.</w:t>
      </w:r>
      <w:r w:rsidRPr="00D16183">
        <w:rPr>
          <w:rFonts w:ascii="Arial" w:eastAsia="Times New Roman" w:hAnsi="Arial" w:cs="Arial"/>
          <w:sz w:val="24"/>
          <w:szCs w:val="24"/>
          <w:vertAlign w:val="superscript"/>
        </w:rPr>
        <w:footnoteReference w:id="26"/>
      </w:r>
    </w:p>
    <w:p w14:paraId="0000004C" w14:textId="77777777"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 xml:space="preserve">Question: </w:t>
      </w:r>
    </w:p>
    <w:p w14:paraId="0000004D" w14:textId="77777777" w:rsidR="00620E55" w:rsidRPr="00D16183" w:rsidRDefault="008B10FF">
      <w:pPr>
        <w:numPr>
          <w:ilvl w:val="0"/>
          <w:numId w:val="8"/>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How and when will the State Party assess the effectiveness of the Fiji National Policy on Ageing? </w:t>
      </w:r>
    </w:p>
    <w:p w14:paraId="0000004E" w14:textId="77777777" w:rsidR="00620E55" w:rsidRPr="00D16183" w:rsidRDefault="008B10FF">
      <w:pPr>
        <w:numPr>
          <w:ilvl w:val="0"/>
          <w:numId w:val="8"/>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What steps will the State Party take to ensure that older women are engaged in consultative processes for government policies which may directly or indirectly impact them? </w:t>
      </w:r>
    </w:p>
    <w:p w14:paraId="0000004F" w14:textId="77777777" w:rsidR="00620E55" w:rsidRPr="00D16183" w:rsidRDefault="00620E55">
      <w:pPr>
        <w:pBdr>
          <w:top w:val="nil"/>
          <w:left w:val="nil"/>
          <w:bottom w:val="nil"/>
          <w:right w:val="nil"/>
          <w:between w:val="nil"/>
        </w:pBdr>
        <w:spacing w:after="0"/>
        <w:ind w:left="720"/>
        <w:jc w:val="both"/>
        <w:rPr>
          <w:rFonts w:ascii="Arial" w:eastAsia="Times New Roman" w:hAnsi="Arial" w:cs="Arial"/>
          <w:color w:val="2E75B5"/>
          <w:sz w:val="24"/>
          <w:szCs w:val="24"/>
        </w:rPr>
      </w:pPr>
    </w:p>
    <w:p w14:paraId="00000050"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Article 4: Temporary special measures  </w:t>
      </w:r>
    </w:p>
    <w:p w14:paraId="00000051"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Women in Leadership  </w:t>
      </w:r>
    </w:p>
    <w:p w14:paraId="00000052"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Deeply-rooted negative social norms, gender stereotypes and biases must be dismantled through policy implementation and attitudinal change if the progress of increasing women in leadership positions is to gain any traction. Data shows that women are still underrepresented in many leadership spaces in Fiji. The State Party must ensure that there is fair, equitable and inclusive representation of women in all areas without any form of discrimination. </w:t>
      </w:r>
    </w:p>
    <w:p w14:paraId="00000053"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A 2020 FWRM research </w:t>
      </w:r>
      <w:r w:rsidRPr="00D16183">
        <w:rPr>
          <w:rFonts w:ascii="Arial" w:eastAsia="Times New Roman" w:hAnsi="Arial" w:cs="Arial"/>
          <w:sz w:val="24"/>
          <w:szCs w:val="24"/>
        </w:rPr>
        <w:t>found that</w:t>
      </w:r>
      <w:r w:rsidRPr="00D16183">
        <w:rPr>
          <w:rFonts w:ascii="Arial" w:eastAsia="Times New Roman" w:hAnsi="Arial" w:cs="Arial"/>
          <w:color w:val="000000"/>
          <w:sz w:val="24"/>
          <w:szCs w:val="24"/>
        </w:rPr>
        <w:t xml:space="preserve"> only 21 percent of board members across 38 boards of State-Owned Enterprises (SOEs) were women, below the global target of 30 percent for the same year. As of now, women are still underrepresented and comprise only 20 </w:t>
      </w:r>
      <w:r w:rsidRPr="00D16183">
        <w:rPr>
          <w:rFonts w:ascii="Arial" w:eastAsia="Times New Roman" w:hAnsi="Arial" w:cs="Arial"/>
          <w:color w:val="000000"/>
          <w:sz w:val="24"/>
          <w:szCs w:val="24"/>
        </w:rPr>
        <w:lastRenderedPageBreak/>
        <w:t>percent of all board members across the 38 boards, with 17 out of 38 (45 percent) of the boards having less than 30 percent women’s participation.</w:t>
      </w:r>
      <w:r w:rsidRPr="00D16183">
        <w:rPr>
          <w:rFonts w:ascii="Arial" w:eastAsia="Times New Roman" w:hAnsi="Arial" w:cs="Arial"/>
          <w:color w:val="000000"/>
          <w:sz w:val="24"/>
          <w:szCs w:val="24"/>
          <w:vertAlign w:val="superscript"/>
        </w:rPr>
        <w:footnoteReference w:id="27"/>
      </w:r>
    </w:p>
    <w:p w14:paraId="00000054"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sz w:val="24"/>
          <w:szCs w:val="24"/>
        </w:rPr>
        <w:t>Despite its repeated aspirations and national targets on denting gender inequality, Fiji’s progress against these global and national targets remains a challenge.  Women, for example, comprise only 8 of 51 members of Fiji’s legislature, which is well below the target of 30 percent by 2020.</w:t>
      </w:r>
      <w:r w:rsidRPr="00D16183">
        <w:rPr>
          <w:rFonts w:ascii="Arial" w:eastAsia="Times New Roman" w:hAnsi="Arial" w:cs="Arial"/>
          <w:sz w:val="24"/>
          <w:szCs w:val="24"/>
          <w:vertAlign w:val="superscript"/>
        </w:rPr>
        <w:footnoteReference w:id="28"/>
      </w:r>
      <w:r w:rsidRPr="00D16183">
        <w:rPr>
          <w:rFonts w:ascii="Arial" w:eastAsia="Times New Roman" w:hAnsi="Arial" w:cs="Arial"/>
          <w:sz w:val="24"/>
          <w:szCs w:val="24"/>
        </w:rPr>
        <w:t xml:space="preserve"> </w:t>
      </w:r>
    </w:p>
    <w:p w14:paraId="00000055" w14:textId="012D4360"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Fiji </w:t>
      </w:r>
      <w:r w:rsidR="00D94ECD" w:rsidRPr="00D16183">
        <w:rPr>
          <w:rFonts w:ascii="Arial" w:eastAsia="Times New Roman" w:hAnsi="Arial" w:cs="Arial"/>
          <w:color w:val="000000"/>
          <w:sz w:val="24"/>
          <w:szCs w:val="24"/>
        </w:rPr>
        <w:t xml:space="preserve">government </w:t>
      </w:r>
      <w:r w:rsidRPr="00D16183">
        <w:rPr>
          <w:rFonts w:ascii="Arial" w:eastAsia="Times New Roman" w:hAnsi="Arial" w:cs="Arial"/>
          <w:color w:val="000000"/>
          <w:sz w:val="24"/>
          <w:szCs w:val="24"/>
        </w:rPr>
        <w:t xml:space="preserve">established an Open Merit </w:t>
      </w:r>
      <w:r w:rsidR="00D94ECD" w:rsidRPr="00D16183">
        <w:rPr>
          <w:rFonts w:ascii="Arial" w:eastAsia="Times New Roman" w:hAnsi="Arial" w:cs="Arial"/>
          <w:color w:val="000000"/>
          <w:sz w:val="24"/>
          <w:szCs w:val="24"/>
        </w:rPr>
        <w:t>R</w:t>
      </w:r>
      <w:r w:rsidRPr="00D16183">
        <w:rPr>
          <w:rFonts w:ascii="Arial" w:eastAsia="Times New Roman" w:hAnsi="Arial" w:cs="Arial"/>
          <w:color w:val="000000"/>
          <w:sz w:val="24"/>
          <w:szCs w:val="24"/>
        </w:rPr>
        <w:t>ecruitment process that aims to attract individuals from diverse professional experience and abilities irrespective of sex, gender and socioeconomic background</w:t>
      </w:r>
      <w:r w:rsidR="00D94ECD" w:rsidRPr="00D16183">
        <w:rPr>
          <w:rFonts w:ascii="Arial" w:eastAsia="Times New Roman" w:hAnsi="Arial" w:cs="Arial"/>
          <w:color w:val="000000"/>
          <w:sz w:val="24"/>
          <w:szCs w:val="24"/>
        </w:rPr>
        <w:t xml:space="preserve"> for all positions in civil service</w:t>
      </w:r>
      <w:r w:rsidRPr="00D16183">
        <w:rPr>
          <w:rFonts w:ascii="Arial" w:eastAsia="Times New Roman" w:hAnsi="Arial" w:cs="Arial"/>
          <w:color w:val="000000"/>
          <w:sz w:val="24"/>
          <w:szCs w:val="24"/>
        </w:rPr>
        <w:t>.</w:t>
      </w:r>
      <w:r w:rsidRPr="00D16183">
        <w:rPr>
          <w:rFonts w:ascii="Arial" w:eastAsia="Times New Roman" w:hAnsi="Arial" w:cs="Arial"/>
          <w:color w:val="000000"/>
          <w:sz w:val="24"/>
          <w:szCs w:val="24"/>
          <w:vertAlign w:val="superscript"/>
        </w:rPr>
        <w:footnoteReference w:id="29"/>
      </w:r>
      <w:r w:rsidRPr="00D16183">
        <w:rPr>
          <w:rFonts w:ascii="Arial" w:eastAsia="Times New Roman" w:hAnsi="Arial" w:cs="Arial"/>
          <w:color w:val="000000"/>
          <w:sz w:val="24"/>
          <w:szCs w:val="24"/>
        </w:rPr>
        <w:t xml:space="preserve"> To date, there is no evidence-based data to assess whether this recruitment process has been effective in providing the impetus to create opportunities for women in leadership p</w:t>
      </w:r>
      <w:sdt>
        <w:sdtPr>
          <w:rPr>
            <w:rFonts w:ascii="Arial" w:hAnsi="Arial" w:cs="Arial"/>
            <w:sz w:val="24"/>
            <w:szCs w:val="24"/>
          </w:rPr>
          <w:tag w:val="goog_rdk_0"/>
          <w:id w:val="246539746"/>
        </w:sdtPr>
        <w:sdtEndPr/>
        <w:sdtContent/>
      </w:sdt>
      <w:r w:rsidRPr="00D16183">
        <w:rPr>
          <w:rFonts w:ascii="Arial" w:eastAsia="Times New Roman" w:hAnsi="Arial" w:cs="Arial"/>
          <w:color w:val="000000"/>
          <w:sz w:val="24"/>
          <w:szCs w:val="24"/>
        </w:rPr>
        <w:t>ositions</w:t>
      </w:r>
      <w:r w:rsidR="00D94ECD" w:rsidRPr="00D16183">
        <w:rPr>
          <w:rFonts w:ascii="Arial" w:eastAsia="Times New Roman" w:hAnsi="Arial" w:cs="Arial"/>
          <w:color w:val="000000"/>
          <w:sz w:val="24"/>
          <w:szCs w:val="24"/>
        </w:rPr>
        <w:t xml:space="preserve"> in public service</w:t>
      </w:r>
      <w:r w:rsidRPr="00D16183">
        <w:rPr>
          <w:rFonts w:ascii="Arial" w:eastAsia="Times New Roman" w:hAnsi="Arial" w:cs="Arial"/>
          <w:color w:val="000000"/>
          <w:sz w:val="24"/>
          <w:szCs w:val="24"/>
        </w:rPr>
        <w:t xml:space="preserve">. </w:t>
      </w:r>
    </w:p>
    <w:p w14:paraId="00000056" w14:textId="5AA45B1A"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Question</w:t>
      </w:r>
      <w:r w:rsidR="00C1772E" w:rsidRPr="00D16183">
        <w:rPr>
          <w:rFonts w:ascii="Arial" w:eastAsia="Times New Roman" w:hAnsi="Arial" w:cs="Arial"/>
          <w:b/>
          <w:color w:val="2E75B5"/>
          <w:sz w:val="24"/>
          <w:szCs w:val="24"/>
        </w:rPr>
        <w:t>:</w:t>
      </w:r>
      <w:r w:rsidRPr="00D16183">
        <w:rPr>
          <w:rFonts w:ascii="Arial" w:eastAsia="Times New Roman" w:hAnsi="Arial" w:cs="Arial"/>
          <w:b/>
          <w:color w:val="2E75B5"/>
          <w:sz w:val="24"/>
          <w:szCs w:val="24"/>
        </w:rPr>
        <w:t xml:space="preserve"> </w:t>
      </w:r>
    </w:p>
    <w:p w14:paraId="00000057" w14:textId="77777777" w:rsidR="00620E55" w:rsidRPr="00D16183" w:rsidRDefault="008B10FF">
      <w:pPr>
        <w:numPr>
          <w:ilvl w:val="0"/>
          <w:numId w:val="4"/>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How is the State Party providing substantive measures</w:t>
      </w:r>
      <w:sdt>
        <w:sdtPr>
          <w:rPr>
            <w:rFonts w:ascii="Arial" w:hAnsi="Arial" w:cs="Arial"/>
            <w:sz w:val="24"/>
            <w:szCs w:val="24"/>
          </w:rPr>
          <w:tag w:val="goog_rdk_1"/>
          <w:id w:val="833415647"/>
        </w:sdtPr>
        <w:sdtEndPr/>
        <w:sdtContent>
          <w:r w:rsidRPr="00D16183">
            <w:rPr>
              <w:rFonts w:ascii="Arial" w:eastAsia="Times New Roman" w:hAnsi="Arial" w:cs="Arial"/>
              <w:color w:val="2E75B5"/>
              <w:sz w:val="24"/>
              <w:szCs w:val="24"/>
            </w:rPr>
            <w:t xml:space="preserve"> in policy and practice</w:t>
          </w:r>
        </w:sdtContent>
      </w:sdt>
      <w:r w:rsidRPr="00D16183">
        <w:rPr>
          <w:rFonts w:ascii="Arial" w:eastAsia="Times New Roman" w:hAnsi="Arial" w:cs="Arial"/>
          <w:color w:val="2E75B5"/>
          <w:sz w:val="24"/>
          <w:szCs w:val="24"/>
        </w:rPr>
        <w:t xml:space="preserve"> that create meaningful opportunities for women in leadership positions in various sectors? </w:t>
      </w:r>
    </w:p>
    <w:p w14:paraId="00000058" w14:textId="77777777" w:rsidR="00620E55" w:rsidRPr="00D16183" w:rsidRDefault="008B10FF">
      <w:pPr>
        <w:numPr>
          <w:ilvl w:val="0"/>
          <w:numId w:val="4"/>
        </w:numPr>
        <w:pBdr>
          <w:top w:val="nil"/>
          <w:left w:val="nil"/>
          <w:bottom w:val="nil"/>
          <w:right w:val="nil"/>
          <w:between w:val="nil"/>
        </w:pBdr>
        <w:jc w:val="both"/>
        <w:rPr>
          <w:rFonts w:ascii="Arial" w:eastAsia="Times New Roman" w:hAnsi="Arial" w:cs="Arial"/>
          <w:color w:val="2E75B5"/>
          <w:sz w:val="24"/>
          <w:szCs w:val="24"/>
        </w:rPr>
      </w:pPr>
      <w:r w:rsidRPr="00D16183">
        <w:rPr>
          <w:rFonts w:ascii="Arial" w:eastAsia="Times New Roman" w:hAnsi="Arial" w:cs="Arial"/>
          <w:color w:val="2E75B5"/>
          <w:sz w:val="24"/>
          <w:szCs w:val="24"/>
        </w:rPr>
        <w:t>Aside from the</w:t>
      </w:r>
      <w:sdt>
        <w:sdtPr>
          <w:rPr>
            <w:rFonts w:ascii="Arial" w:hAnsi="Arial" w:cs="Arial"/>
            <w:sz w:val="24"/>
            <w:szCs w:val="24"/>
          </w:rPr>
          <w:tag w:val="goog_rdk_2"/>
          <w:id w:val="1812903927"/>
        </w:sdtPr>
        <w:sdtEndPr/>
        <w:sdtContent>
          <w:r w:rsidRPr="00D16183">
            <w:rPr>
              <w:rFonts w:ascii="Arial" w:eastAsia="Times New Roman" w:hAnsi="Arial" w:cs="Arial"/>
              <w:color w:val="2E75B5"/>
              <w:sz w:val="24"/>
              <w:szCs w:val="24"/>
            </w:rPr>
            <w:t xml:space="preserve"> un-tested</w:t>
          </w:r>
        </w:sdtContent>
      </w:sdt>
      <w:r w:rsidRPr="00D16183">
        <w:rPr>
          <w:rFonts w:ascii="Arial" w:eastAsia="Times New Roman" w:hAnsi="Arial" w:cs="Arial"/>
          <w:color w:val="2E75B5"/>
          <w:sz w:val="24"/>
          <w:szCs w:val="24"/>
        </w:rPr>
        <w:t xml:space="preserve"> Open Merit recruitment process, what proactive steps in the form of Special Measures is the State Party taking to increase women’s leadership roles in organizations including government ministries and all across civil service? </w:t>
      </w:r>
    </w:p>
    <w:p w14:paraId="00000059" w14:textId="48AF423C"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Article 5: Sex roles and stereotyping  </w:t>
      </w:r>
    </w:p>
    <w:p w14:paraId="0000005A"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Gender Bias and Stereotyping in Judicial Sentencing </w:t>
      </w:r>
    </w:p>
    <w:p w14:paraId="0000005B" w14:textId="2AD5477B"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There are positive steps by the Fiji Judiciary to end gender stereotyping and bias in judicial sentencing</w:t>
      </w:r>
      <w:r w:rsidRPr="00D16183">
        <w:rPr>
          <w:rFonts w:ascii="Arial" w:eastAsia="Times New Roman" w:hAnsi="Arial" w:cs="Arial"/>
          <w:sz w:val="24"/>
          <w:szCs w:val="24"/>
          <w:vertAlign w:val="superscript"/>
        </w:rPr>
        <w:footnoteReference w:id="30"/>
      </w:r>
      <w:r w:rsidRPr="00D16183">
        <w:rPr>
          <w:rFonts w:ascii="Arial" w:eastAsia="Times New Roman" w:hAnsi="Arial" w:cs="Arial"/>
          <w:sz w:val="24"/>
          <w:szCs w:val="24"/>
        </w:rPr>
        <w:t>. However, more needs to be done.  Gender considerations in judicial sentencing are an important step in addressing these social norms and existing gender stereotypes</w:t>
      </w:r>
      <w:r w:rsidRPr="00D16183">
        <w:rPr>
          <w:rFonts w:ascii="Arial" w:eastAsia="Times New Roman" w:hAnsi="Arial" w:cs="Arial"/>
          <w:sz w:val="24"/>
          <w:szCs w:val="24"/>
          <w:vertAlign w:val="superscript"/>
        </w:rPr>
        <w:footnoteReference w:id="31"/>
      </w:r>
      <w:r w:rsidRPr="00D16183">
        <w:rPr>
          <w:rFonts w:ascii="Arial" w:eastAsia="Times New Roman" w:hAnsi="Arial" w:cs="Arial"/>
          <w:sz w:val="24"/>
          <w:szCs w:val="24"/>
        </w:rPr>
        <w:t xml:space="preserve">. Intimate partner violence data shows that 64 percent of women aged 18-49 have experienced physical, sexual or emotional violence from an intimate partner in their life time.  </w:t>
      </w:r>
      <w:sdt>
        <w:sdtPr>
          <w:rPr>
            <w:rFonts w:ascii="Arial" w:hAnsi="Arial" w:cs="Arial"/>
            <w:sz w:val="24"/>
            <w:szCs w:val="24"/>
          </w:rPr>
          <w:tag w:val="goog_rdk_3"/>
          <w:id w:val="-354505872"/>
        </w:sdtPr>
        <w:sdtEndPr/>
        <w:sdtContent>
          <w:r w:rsidRPr="00D16183">
            <w:rPr>
              <w:rFonts w:ascii="Arial" w:eastAsia="Times New Roman" w:hAnsi="Arial" w:cs="Arial"/>
              <w:sz w:val="24"/>
              <w:szCs w:val="24"/>
            </w:rPr>
            <w:t>DIVA for Equality studies show that over 84</w:t>
          </w:r>
          <w:r w:rsidR="00790284" w:rsidRPr="00D16183">
            <w:rPr>
              <w:rFonts w:ascii="Arial" w:eastAsia="Times New Roman" w:hAnsi="Arial" w:cs="Arial"/>
              <w:sz w:val="24"/>
              <w:szCs w:val="24"/>
            </w:rPr>
            <w:t xml:space="preserve"> percent</w:t>
          </w:r>
          <w:r w:rsidRPr="00D16183">
            <w:rPr>
              <w:rFonts w:ascii="Arial" w:eastAsia="Times New Roman" w:hAnsi="Arial" w:cs="Arial"/>
              <w:sz w:val="24"/>
              <w:szCs w:val="24"/>
            </w:rPr>
            <w:t xml:space="preserve"> of LBTQ+ women and gender diverse people experience violence from their intimate partners.</w:t>
          </w:r>
          <w:r w:rsidRPr="00D16183">
            <w:rPr>
              <w:rFonts w:ascii="Arial" w:eastAsia="Times New Roman" w:hAnsi="Arial" w:cs="Arial"/>
              <w:sz w:val="24"/>
              <w:szCs w:val="24"/>
              <w:vertAlign w:val="superscript"/>
            </w:rPr>
            <w:footnoteReference w:id="32"/>
          </w:r>
          <w:r w:rsidRPr="00D16183">
            <w:rPr>
              <w:rFonts w:ascii="Arial" w:eastAsia="Times New Roman" w:hAnsi="Arial" w:cs="Arial"/>
              <w:sz w:val="24"/>
              <w:szCs w:val="24"/>
            </w:rPr>
            <w:t xml:space="preserve"> </w:t>
          </w:r>
        </w:sdtContent>
      </w:sdt>
      <w:r w:rsidRPr="00D16183">
        <w:rPr>
          <w:rFonts w:ascii="Arial" w:eastAsia="Times New Roman" w:hAnsi="Arial" w:cs="Arial"/>
          <w:sz w:val="24"/>
          <w:szCs w:val="24"/>
        </w:rPr>
        <w:t xml:space="preserve">Moreover, 47 </w:t>
      </w:r>
      <w:r w:rsidRPr="00D16183">
        <w:rPr>
          <w:rFonts w:ascii="Arial" w:eastAsia="Times New Roman" w:hAnsi="Arial" w:cs="Arial"/>
          <w:sz w:val="24"/>
          <w:szCs w:val="24"/>
        </w:rPr>
        <w:lastRenderedPageBreak/>
        <w:t>percent of women and girls are not reporting to formal agencies/ authorities demonstrates a significant systematic problem with social norms and existing gender stereotypes</w:t>
      </w:r>
      <w:r w:rsidRPr="00D16183">
        <w:rPr>
          <w:rFonts w:ascii="Arial" w:eastAsia="Times New Roman" w:hAnsi="Arial" w:cs="Arial"/>
          <w:sz w:val="24"/>
          <w:szCs w:val="24"/>
          <w:vertAlign w:val="superscript"/>
        </w:rPr>
        <w:footnoteReference w:id="33"/>
      </w:r>
    </w:p>
    <w:p w14:paraId="0000005C"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A study carried out in 2020 published by International </w:t>
      </w:r>
      <w:proofErr w:type="spellStart"/>
      <w:r w:rsidRPr="00D16183">
        <w:rPr>
          <w:rFonts w:ascii="Arial" w:eastAsia="Times New Roman" w:hAnsi="Arial" w:cs="Arial"/>
          <w:sz w:val="24"/>
          <w:szCs w:val="24"/>
        </w:rPr>
        <w:t>Center</w:t>
      </w:r>
      <w:proofErr w:type="spellEnd"/>
      <w:r w:rsidRPr="00D16183">
        <w:rPr>
          <w:rFonts w:ascii="Arial" w:eastAsia="Times New Roman" w:hAnsi="Arial" w:cs="Arial"/>
          <w:sz w:val="24"/>
          <w:szCs w:val="24"/>
        </w:rPr>
        <w:t xml:space="preserve"> for Advocates </w:t>
      </w:r>
      <w:proofErr w:type="gramStart"/>
      <w:r w:rsidRPr="00D16183">
        <w:rPr>
          <w:rFonts w:ascii="Arial" w:eastAsia="Times New Roman" w:hAnsi="Arial" w:cs="Arial"/>
          <w:sz w:val="24"/>
          <w:szCs w:val="24"/>
        </w:rPr>
        <w:t>Against</w:t>
      </w:r>
      <w:proofErr w:type="gramEnd"/>
      <w:r w:rsidRPr="00D16183">
        <w:rPr>
          <w:rFonts w:ascii="Arial" w:eastAsia="Times New Roman" w:hAnsi="Arial" w:cs="Arial"/>
          <w:sz w:val="24"/>
          <w:szCs w:val="24"/>
        </w:rPr>
        <w:t xml:space="preserve"> Discrimination (ICAAD) showed that courts in Fiji place undue weight on gender stereotypes when making decisions.</w:t>
      </w:r>
      <w:r w:rsidRPr="00D16183">
        <w:rPr>
          <w:rFonts w:ascii="Arial" w:eastAsia="Times New Roman" w:hAnsi="Arial" w:cs="Arial"/>
          <w:sz w:val="24"/>
          <w:szCs w:val="24"/>
          <w:vertAlign w:val="superscript"/>
        </w:rPr>
        <w:footnoteReference w:id="34"/>
      </w:r>
      <w:r w:rsidRPr="00D16183">
        <w:rPr>
          <w:rFonts w:ascii="Arial" w:eastAsia="Times New Roman" w:hAnsi="Arial" w:cs="Arial"/>
          <w:sz w:val="24"/>
          <w:szCs w:val="24"/>
        </w:rPr>
        <w:t xml:space="preserve"> Wherein, out of a subgroup of 809 documents, 32 percent of these documents found that the judiciary considers gender stereotype as a deciding factor when reaching decision. This is clear evidence that gender bias has obstructed accountability in domestic violence and sexual offence cases.</w:t>
      </w:r>
    </w:p>
    <w:p w14:paraId="0000005D" w14:textId="53241266" w:rsidR="00620E55" w:rsidRPr="00D16183" w:rsidRDefault="008B10FF">
      <w:pPr>
        <w:jc w:val="both"/>
        <w:rPr>
          <w:rFonts w:ascii="Arial" w:eastAsia="Times New Roman" w:hAnsi="Arial" w:cs="Arial"/>
          <w:sz w:val="24"/>
          <w:szCs w:val="24"/>
        </w:rPr>
      </w:pPr>
      <w:r w:rsidRPr="00D16183">
        <w:rPr>
          <w:rFonts w:ascii="Arial" w:eastAsia="Times New Roman" w:hAnsi="Arial" w:cs="Arial"/>
          <w:color w:val="000000"/>
          <w:sz w:val="24"/>
          <w:szCs w:val="24"/>
        </w:rPr>
        <w:t>In the case analysis report on Sexual Violence Against Women and Girls Rape 2021</w:t>
      </w:r>
      <w:r w:rsidRPr="00D16183">
        <w:rPr>
          <w:rFonts w:ascii="Arial" w:eastAsia="Times New Roman" w:hAnsi="Arial" w:cs="Arial"/>
          <w:color w:val="000000"/>
          <w:sz w:val="24"/>
          <w:szCs w:val="24"/>
          <w:vertAlign w:val="superscript"/>
        </w:rPr>
        <w:footnoteReference w:id="35"/>
      </w:r>
      <w:r w:rsidRPr="00D16183">
        <w:rPr>
          <w:rFonts w:ascii="Arial" w:eastAsia="Times New Roman" w:hAnsi="Arial" w:cs="Arial"/>
          <w:color w:val="000000"/>
          <w:sz w:val="24"/>
          <w:szCs w:val="24"/>
        </w:rPr>
        <w:t>it was found that in 22 Rape Cases decided by the High Court of Fiji - 64 percent of the cases, the victim/ survivor knew the accused (14 out of 22). In cases where there was a domestic relationship between the perpetrator and the victim/survivor, and where the accused was found guilty of rape, in 6 of these cases a permanent domestic violence restraining order was not issued for the protection of the victim/survivor.</w:t>
      </w:r>
    </w:p>
    <w:p w14:paraId="0000005E"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Case examples of language used by the judiciary when deciding rape cases in Fiji: </w:t>
      </w:r>
    </w:p>
    <w:p w14:paraId="0000005F"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color w:val="000000"/>
          <w:sz w:val="24"/>
          <w:szCs w:val="24"/>
        </w:rPr>
        <w:t xml:space="preserve">State v </w:t>
      </w:r>
      <w:proofErr w:type="spellStart"/>
      <w:r w:rsidRPr="00D16183">
        <w:rPr>
          <w:rFonts w:ascii="Arial" w:eastAsia="Times New Roman" w:hAnsi="Arial" w:cs="Arial"/>
          <w:b/>
          <w:color w:val="000000"/>
          <w:sz w:val="24"/>
          <w:szCs w:val="24"/>
        </w:rPr>
        <w:t>Waqalevu</w:t>
      </w:r>
      <w:proofErr w:type="spellEnd"/>
      <w:r w:rsidRPr="00D16183">
        <w:rPr>
          <w:rFonts w:ascii="Arial" w:eastAsia="Times New Roman" w:hAnsi="Arial" w:cs="Arial"/>
          <w:b/>
          <w:color w:val="000000"/>
          <w:sz w:val="24"/>
          <w:szCs w:val="24"/>
        </w:rPr>
        <w:t xml:space="preserve"> [2020] FJHC 662; HAC420.2018S (18 August 2020)</w:t>
      </w:r>
      <w:r w:rsidRPr="00D16183">
        <w:rPr>
          <w:rFonts w:ascii="Arial" w:eastAsia="Times New Roman" w:hAnsi="Arial" w:cs="Arial"/>
          <w:b/>
          <w:sz w:val="24"/>
          <w:szCs w:val="24"/>
          <w:vertAlign w:val="superscript"/>
        </w:rPr>
        <w:footnoteReference w:id="36"/>
      </w:r>
    </w:p>
    <w:p w14:paraId="00000060" w14:textId="77777777" w:rsidR="00620E55" w:rsidRPr="00D16183" w:rsidRDefault="008B10FF">
      <w:pPr>
        <w:ind w:left="720"/>
        <w:jc w:val="both"/>
        <w:rPr>
          <w:rFonts w:ascii="Arial" w:eastAsia="Times New Roman" w:hAnsi="Arial" w:cs="Arial"/>
          <w:b/>
          <w:color w:val="000000"/>
          <w:sz w:val="24"/>
          <w:szCs w:val="24"/>
        </w:rPr>
      </w:pPr>
      <w:r w:rsidRPr="00D16183">
        <w:rPr>
          <w:rFonts w:ascii="Arial" w:eastAsia="Times New Roman" w:hAnsi="Arial" w:cs="Arial"/>
          <w:b/>
          <w:color w:val="000000"/>
          <w:sz w:val="24"/>
          <w:szCs w:val="24"/>
        </w:rPr>
        <w:t xml:space="preserve">Judgment </w:t>
      </w:r>
      <w:r w:rsidRPr="00D16183">
        <w:rPr>
          <w:rFonts w:ascii="Arial" w:eastAsia="Times New Roman" w:hAnsi="Arial" w:cs="Arial"/>
          <w:i/>
          <w:color w:val="000000"/>
          <w:sz w:val="24"/>
          <w:szCs w:val="24"/>
        </w:rPr>
        <w:t>Paragraph 7. In my view, this was somewhat a difficult case. I am persuaded, on the evidence, to follow the three assessors’ view. There were some evidence regarding the first complainant’s pants been on her after she woke up. Her evidence differed with her friend. It created a doubt in the prosecution’s case. The heavy drinking by the complainants also showed the type of person and the characters of the complainants.</w:t>
      </w:r>
    </w:p>
    <w:p w14:paraId="00000061" w14:textId="77777777" w:rsidR="00620E55" w:rsidRPr="00D16183" w:rsidRDefault="008B10FF">
      <w:pPr>
        <w:pStyle w:val="Heading2"/>
        <w:jc w:val="both"/>
        <w:rPr>
          <w:rFonts w:ascii="Arial" w:eastAsia="Times New Roman" w:hAnsi="Arial" w:cs="Arial"/>
          <w:sz w:val="24"/>
          <w:szCs w:val="24"/>
        </w:rPr>
      </w:pPr>
      <w:r w:rsidRPr="00D16183">
        <w:rPr>
          <w:rFonts w:ascii="Arial" w:eastAsia="Times New Roman" w:hAnsi="Arial" w:cs="Arial"/>
          <w:b/>
          <w:color w:val="000000"/>
          <w:sz w:val="24"/>
          <w:szCs w:val="24"/>
        </w:rPr>
        <w:t xml:space="preserve">State v </w:t>
      </w:r>
      <w:proofErr w:type="spellStart"/>
      <w:r w:rsidRPr="00D16183">
        <w:rPr>
          <w:rFonts w:ascii="Arial" w:eastAsia="Times New Roman" w:hAnsi="Arial" w:cs="Arial"/>
          <w:b/>
          <w:color w:val="000000"/>
          <w:sz w:val="24"/>
          <w:szCs w:val="24"/>
        </w:rPr>
        <w:t>Koyamaibole</w:t>
      </w:r>
      <w:proofErr w:type="spellEnd"/>
      <w:r w:rsidRPr="00D16183">
        <w:rPr>
          <w:rFonts w:ascii="Arial" w:eastAsia="Times New Roman" w:hAnsi="Arial" w:cs="Arial"/>
          <w:b/>
          <w:color w:val="000000"/>
          <w:sz w:val="24"/>
          <w:szCs w:val="24"/>
        </w:rPr>
        <w:t xml:space="preserve"> - Summing Up [2020] FJHC 583; HAC303.2018 (15 July 2020)</w:t>
      </w:r>
      <w:r w:rsidRPr="00D16183">
        <w:rPr>
          <w:rFonts w:ascii="Arial" w:eastAsia="Times New Roman" w:hAnsi="Arial" w:cs="Arial"/>
          <w:b/>
          <w:color w:val="000000"/>
          <w:sz w:val="24"/>
          <w:szCs w:val="24"/>
          <w:vertAlign w:val="superscript"/>
        </w:rPr>
        <w:footnoteReference w:id="37"/>
      </w:r>
    </w:p>
    <w:p w14:paraId="00000062" w14:textId="77777777" w:rsidR="00620E55" w:rsidRPr="00D16183" w:rsidRDefault="008B10FF">
      <w:pPr>
        <w:ind w:firstLine="720"/>
        <w:jc w:val="both"/>
        <w:rPr>
          <w:rFonts w:ascii="Arial" w:eastAsia="Times New Roman" w:hAnsi="Arial" w:cs="Arial"/>
          <w:b/>
          <w:i/>
          <w:color w:val="000000"/>
          <w:sz w:val="24"/>
          <w:szCs w:val="24"/>
        </w:rPr>
      </w:pPr>
      <w:r w:rsidRPr="00D16183">
        <w:rPr>
          <w:rFonts w:ascii="Arial" w:eastAsia="Times New Roman" w:hAnsi="Arial" w:cs="Arial"/>
          <w:b/>
          <w:i/>
          <w:color w:val="000000"/>
          <w:sz w:val="24"/>
          <w:szCs w:val="24"/>
        </w:rPr>
        <w:t xml:space="preserve">Summing Up                                                                                                                    </w:t>
      </w:r>
    </w:p>
    <w:p w14:paraId="00000063" w14:textId="682DEA04" w:rsidR="00620E55" w:rsidRDefault="008B10FF">
      <w:pPr>
        <w:ind w:left="720"/>
        <w:jc w:val="both"/>
        <w:rPr>
          <w:rFonts w:ascii="Arial" w:eastAsia="Times New Roman" w:hAnsi="Arial" w:cs="Arial"/>
          <w:i/>
          <w:color w:val="000000"/>
          <w:sz w:val="24"/>
          <w:szCs w:val="24"/>
        </w:rPr>
      </w:pPr>
      <w:r w:rsidRPr="00D16183">
        <w:rPr>
          <w:rFonts w:ascii="Arial" w:eastAsia="Times New Roman" w:hAnsi="Arial" w:cs="Arial"/>
          <w:i/>
          <w:color w:val="000000"/>
          <w:sz w:val="24"/>
          <w:szCs w:val="24"/>
        </w:rPr>
        <w:t>[27] In considering whether it is proved that the complainant did not consent, bear in mind when considering the evidence the relationship between her and the Accused.</w:t>
      </w:r>
      <w:r w:rsidR="00834171" w:rsidRPr="00D16183">
        <w:rPr>
          <w:rFonts w:ascii="Arial" w:eastAsia="Times New Roman" w:hAnsi="Arial" w:cs="Arial"/>
          <w:i/>
          <w:color w:val="000000"/>
          <w:sz w:val="24"/>
          <w:szCs w:val="24"/>
        </w:rPr>
        <w:t xml:space="preserve"> </w:t>
      </w:r>
      <w:r w:rsidR="00834171" w:rsidRPr="00D16183">
        <w:rPr>
          <w:rFonts w:ascii="Arial" w:hAnsi="Arial" w:cs="Arial"/>
          <w:i/>
          <w:color w:val="000000"/>
          <w:sz w:val="24"/>
          <w:szCs w:val="24"/>
          <w:shd w:val="clear" w:color="auto" w:fill="FFFFFF"/>
        </w:rPr>
        <w:t>When people enter into living relationship either within or outside marriage they usually contemplate regular sexual relations. In most partnerships, even not entirely happy ones, there is often give and take between the partners on sexual as other matters. A female partner may not particularly want sexual intercourse on a particular occasion but because it is her husband or her partner who is asking for it she will consent to sexual intercourse. The fact that such consent is given reluctantly or out of a sense of duty to her partner, is still consent</w:t>
      </w:r>
      <w:r w:rsidRPr="00D16183">
        <w:rPr>
          <w:rFonts w:ascii="Arial" w:eastAsia="Times New Roman" w:hAnsi="Arial" w:cs="Arial"/>
          <w:i/>
          <w:color w:val="000000"/>
          <w:sz w:val="24"/>
          <w:szCs w:val="24"/>
        </w:rPr>
        <w:t>.</w:t>
      </w:r>
    </w:p>
    <w:p w14:paraId="511B836B" w14:textId="77777777" w:rsidR="004A2D05" w:rsidRPr="00D16183" w:rsidRDefault="004A2D05">
      <w:pPr>
        <w:ind w:left="720"/>
        <w:jc w:val="both"/>
        <w:rPr>
          <w:rFonts w:ascii="Arial" w:eastAsia="Times New Roman" w:hAnsi="Arial" w:cs="Arial"/>
          <w:i/>
          <w:sz w:val="24"/>
          <w:szCs w:val="24"/>
        </w:rPr>
      </w:pPr>
    </w:p>
    <w:p w14:paraId="00000064" w14:textId="77777777"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Question:</w:t>
      </w:r>
    </w:p>
    <w:p w14:paraId="00000065" w14:textId="4CFEFD88" w:rsidR="00620E55" w:rsidRPr="00D16183" w:rsidRDefault="008B10FF">
      <w:pPr>
        <w:numPr>
          <w:ilvl w:val="0"/>
          <w:numId w:val="6"/>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lastRenderedPageBreak/>
        <w:t>What steps will the State Party take to</w:t>
      </w:r>
      <w:r w:rsidR="00B8438C" w:rsidRPr="00D16183">
        <w:rPr>
          <w:rFonts w:ascii="Arial" w:eastAsia="Times New Roman" w:hAnsi="Arial" w:cs="Arial"/>
          <w:color w:val="2E75B5"/>
          <w:sz w:val="24"/>
          <w:szCs w:val="24"/>
        </w:rPr>
        <w:t xml:space="preserve"> help</w:t>
      </w:r>
      <w:r w:rsidRPr="00D16183">
        <w:rPr>
          <w:rFonts w:ascii="Arial" w:eastAsia="Times New Roman" w:hAnsi="Arial" w:cs="Arial"/>
          <w:color w:val="2E75B5"/>
          <w:sz w:val="24"/>
          <w:szCs w:val="24"/>
        </w:rPr>
        <w:t xml:space="preserve"> ensure compliance with domestic violence laws which require mandatory issuing of protection orders for domestic violence offending? </w:t>
      </w:r>
    </w:p>
    <w:p w14:paraId="00000066" w14:textId="29E2AF4B" w:rsidR="00620E55" w:rsidRPr="00D16183" w:rsidRDefault="008B10FF">
      <w:pPr>
        <w:numPr>
          <w:ilvl w:val="0"/>
          <w:numId w:val="6"/>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How will the State Party </w:t>
      </w:r>
      <w:r w:rsidR="00B8438C" w:rsidRPr="00D16183">
        <w:rPr>
          <w:rFonts w:ascii="Arial" w:eastAsia="Times New Roman" w:hAnsi="Arial" w:cs="Arial"/>
          <w:color w:val="2E75B5"/>
          <w:sz w:val="24"/>
          <w:szCs w:val="24"/>
        </w:rPr>
        <w:t xml:space="preserve">help </w:t>
      </w:r>
      <w:r w:rsidRPr="00D16183">
        <w:rPr>
          <w:rFonts w:ascii="Arial" w:eastAsia="Times New Roman" w:hAnsi="Arial" w:cs="Arial"/>
          <w:color w:val="2E75B5"/>
          <w:sz w:val="24"/>
          <w:szCs w:val="24"/>
        </w:rPr>
        <w:t xml:space="preserve">address gender bias and stereotyping in judicial processes whereby sentence reduction in criminal cases of a sexual nature occurs in cases of multiple </w:t>
      </w:r>
      <w:sdt>
        <w:sdtPr>
          <w:rPr>
            <w:rFonts w:ascii="Arial" w:hAnsi="Arial" w:cs="Arial"/>
            <w:sz w:val="24"/>
            <w:szCs w:val="24"/>
          </w:rPr>
          <w:tag w:val="goog_rdk_4"/>
          <w:id w:val="-163940249"/>
        </w:sdtPr>
        <w:sdtEndPr/>
        <w:sdtContent/>
      </w:sdt>
      <w:r w:rsidRPr="00D16183">
        <w:rPr>
          <w:rFonts w:ascii="Arial" w:eastAsia="Times New Roman" w:hAnsi="Arial" w:cs="Arial"/>
          <w:color w:val="2E75B5"/>
          <w:sz w:val="24"/>
          <w:szCs w:val="24"/>
        </w:rPr>
        <w:t xml:space="preserve">offending? </w:t>
      </w:r>
    </w:p>
    <w:p w14:paraId="00000067" w14:textId="77777777" w:rsidR="00620E55" w:rsidRPr="00D16183" w:rsidRDefault="00620E55">
      <w:pPr>
        <w:pBdr>
          <w:top w:val="nil"/>
          <w:left w:val="nil"/>
          <w:bottom w:val="nil"/>
          <w:right w:val="nil"/>
          <w:between w:val="nil"/>
        </w:pBdr>
        <w:spacing w:after="0"/>
        <w:ind w:left="720"/>
        <w:jc w:val="both"/>
        <w:rPr>
          <w:rFonts w:ascii="Arial" w:hAnsi="Arial" w:cs="Arial"/>
          <w:b/>
          <w:color w:val="000000"/>
          <w:sz w:val="24"/>
          <w:szCs w:val="24"/>
        </w:rPr>
      </w:pPr>
    </w:p>
    <w:p w14:paraId="00000068" w14:textId="13D88059" w:rsidR="00620E55" w:rsidRPr="00D16183" w:rsidRDefault="008B10FF">
      <w:pPr>
        <w:jc w:val="both"/>
        <w:rPr>
          <w:rFonts w:ascii="Arial" w:eastAsia="Times New Roman" w:hAnsi="Arial" w:cs="Arial"/>
          <w:color w:val="333333"/>
          <w:sz w:val="24"/>
          <w:szCs w:val="24"/>
          <w:highlight w:val="white"/>
        </w:rPr>
      </w:pPr>
      <w:r w:rsidRPr="00D16183">
        <w:rPr>
          <w:rFonts w:ascii="Arial" w:eastAsia="Times New Roman" w:hAnsi="Arial" w:cs="Arial"/>
          <w:b/>
          <w:sz w:val="24"/>
          <w:szCs w:val="24"/>
        </w:rPr>
        <w:t xml:space="preserve">Article 6: Trafficking and prostitution  </w:t>
      </w:r>
      <w:sdt>
        <w:sdtPr>
          <w:rPr>
            <w:rFonts w:ascii="Arial" w:hAnsi="Arial" w:cs="Arial"/>
            <w:sz w:val="24"/>
            <w:szCs w:val="24"/>
          </w:rPr>
          <w:tag w:val="goog_rdk_5"/>
          <w:id w:val="1031845749"/>
        </w:sdtPr>
        <w:sdtEndPr/>
        <w:sdtContent/>
      </w:sdt>
      <w:sdt>
        <w:sdtPr>
          <w:rPr>
            <w:rFonts w:ascii="Arial" w:hAnsi="Arial" w:cs="Arial"/>
            <w:sz w:val="24"/>
            <w:szCs w:val="24"/>
          </w:rPr>
          <w:tag w:val="goog_rdk_6"/>
          <w:id w:val="1903943357"/>
        </w:sdtPr>
        <w:sdtEndPr/>
        <w:sdtContent/>
      </w:sdt>
      <w:sdt>
        <w:sdtPr>
          <w:rPr>
            <w:rFonts w:ascii="Arial" w:hAnsi="Arial" w:cs="Arial"/>
            <w:sz w:val="24"/>
            <w:szCs w:val="24"/>
          </w:rPr>
          <w:tag w:val="goog_rdk_7"/>
          <w:id w:val="1631523335"/>
        </w:sdtPr>
        <w:sdtEndPr/>
        <w:sdtContent/>
      </w:sdt>
      <w:sdt>
        <w:sdtPr>
          <w:rPr>
            <w:rFonts w:ascii="Arial" w:hAnsi="Arial" w:cs="Arial"/>
            <w:sz w:val="24"/>
            <w:szCs w:val="24"/>
          </w:rPr>
          <w:tag w:val="goog_rdk_8"/>
          <w:id w:val="-448399073"/>
          <w:showingPlcHdr/>
        </w:sdtPr>
        <w:sdtEndPr/>
        <w:sdtContent>
          <w:r w:rsidR="007F438F" w:rsidRPr="00D16183">
            <w:rPr>
              <w:rFonts w:ascii="Arial" w:hAnsi="Arial" w:cs="Arial"/>
              <w:sz w:val="24"/>
              <w:szCs w:val="24"/>
            </w:rPr>
            <w:t xml:space="preserve">     </w:t>
          </w:r>
        </w:sdtContent>
      </w:sdt>
    </w:p>
    <w:p w14:paraId="00000069" w14:textId="12DF719A" w:rsidR="00620E55" w:rsidRPr="00D16183" w:rsidRDefault="008B10FF">
      <w:pPr>
        <w:jc w:val="both"/>
        <w:rPr>
          <w:rFonts w:ascii="Arial" w:eastAsia="Times New Roman" w:hAnsi="Arial" w:cs="Arial"/>
          <w:color w:val="333333"/>
          <w:sz w:val="24"/>
          <w:szCs w:val="24"/>
          <w:highlight w:val="white"/>
        </w:rPr>
      </w:pPr>
      <w:r w:rsidRPr="00D16183">
        <w:rPr>
          <w:rFonts w:ascii="Arial" w:eastAsia="Times New Roman" w:hAnsi="Arial" w:cs="Arial"/>
          <w:color w:val="333333"/>
          <w:sz w:val="24"/>
          <w:szCs w:val="24"/>
          <w:highlight w:val="white"/>
        </w:rPr>
        <w:t>Human trafficking is a serious human rights violation which exploits both domestic and foreign victims in Fiji as reported over the past five years.</w:t>
      </w:r>
      <w:r w:rsidR="007F438F" w:rsidRPr="00D16183">
        <w:rPr>
          <w:rStyle w:val="FootnoteReference"/>
          <w:rFonts w:ascii="Arial" w:eastAsia="Times New Roman" w:hAnsi="Arial" w:cs="Arial"/>
          <w:color w:val="333333"/>
          <w:sz w:val="24"/>
          <w:szCs w:val="24"/>
          <w:highlight w:val="white"/>
        </w:rPr>
        <w:footnoteReference w:id="38"/>
      </w:r>
      <w:r w:rsidRPr="00D16183">
        <w:rPr>
          <w:rFonts w:ascii="Arial" w:eastAsia="Times New Roman" w:hAnsi="Arial" w:cs="Arial"/>
          <w:color w:val="333333"/>
          <w:sz w:val="24"/>
          <w:szCs w:val="24"/>
          <w:highlight w:val="white"/>
        </w:rPr>
        <w:t xml:space="preserve"> Victims include but are not limited to Fijian women and children and as well as victims from Thailand and China</w:t>
      </w:r>
      <w:r w:rsidRPr="00D16183">
        <w:rPr>
          <w:rFonts w:ascii="Arial" w:eastAsia="Times New Roman" w:hAnsi="Arial" w:cs="Arial"/>
          <w:color w:val="333333"/>
          <w:sz w:val="24"/>
          <w:szCs w:val="24"/>
          <w:highlight w:val="white"/>
          <w:vertAlign w:val="superscript"/>
        </w:rPr>
        <w:footnoteReference w:id="39"/>
      </w:r>
      <w:r w:rsidRPr="00D16183">
        <w:rPr>
          <w:rFonts w:ascii="Arial" w:eastAsia="Times New Roman" w:hAnsi="Arial" w:cs="Arial"/>
          <w:color w:val="333333"/>
          <w:sz w:val="24"/>
          <w:szCs w:val="24"/>
          <w:highlight w:val="white"/>
        </w:rPr>
        <w:t xml:space="preserve">. Family members, taxi drivers, foreign tourists, businessmen, crew on foreign fishing vessels, and other traffickers have allegedly exploited victims in illegal brothels, local hotels, private homes, and massage </w:t>
      </w:r>
      <w:proofErr w:type="spellStart"/>
      <w:r w:rsidRPr="00D16183">
        <w:rPr>
          <w:rFonts w:ascii="Arial" w:eastAsia="Times New Roman" w:hAnsi="Arial" w:cs="Arial"/>
          <w:color w:val="333333"/>
          <w:sz w:val="24"/>
          <w:szCs w:val="24"/>
          <w:highlight w:val="white"/>
        </w:rPr>
        <w:t>parlors</w:t>
      </w:r>
      <w:proofErr w:type="spellEnd"/>
      <w:r w:rsidRPr="00D16183">
        <w:rPr>
          <w:rFonts w:ascii="Arial" w:eastAsia="Times New Roman" w:hAnsi="Arial" w:cs="Arial"/>
          <w:color w:val="333333"/>
          <w:sz w:val="24"/>
          <w:szCs w:val="24"/>
          <w:highlight w:val="white"/>
        </w:rPr>
        <w:t>, and traffickers sometimes utilize websites and cell phone applications to advertise victims for commercial sex.</w:t>
      </w:r>
      <w:r w:rsidRPr="00D16183">
        <w:rPr>
          <w:rFonts w:ascii="Arial" w:eastAsia="Times New Roman" w:hAnsi="Arial" w:cs="Arial"/>
          <w:color w:val="333333"/>
          <w:sz w:val="24"/>
          <w:szCs w:val="24"/>
          <w:highlight w:val="white"/>
          <w:vertAlign w:val="superscript"/>
        </w:rPr>
        <w:footnoteReference w:id="40"/>
      </w:r>
    </w:p>
    <w:p w14:paraId="0000006A" w14:textId="3C03EB48" w:rsidR="00620E55" w:rsidRPr="00D16183" w:rsidRDefault="008B10FF">
      <w:pPr>
        <w:jc w:val="both"/>
        <w:rPr>
          <w:rFonts w:ascii="Arial" w:eastAsia="Times New Roman" w:hAnsi="Arial" w:cs="Arial"/>
          <w:color w:val="333333"/>
          <w:sz w:val="24"/>
          <w:szCs w:val="24"/>
          <w:highlight w:val="white"/>
        </w:rPr>
      </w:pPr>
      <w:r w:rsidRPr="00D16183">
        <w:rPr>
          <w:rFonts w:ascii="Arial" w:eastAsia="Times New Roman" w:hAnsi="Arial" w:cs="Arial"/>
          <w:color w:val="333333"/>
          <w:sz w:val="24"/>
          <w:szCs w:val="24"/>
          <w:highlight w:val="white"/>
        </w:rPr>
        <w:t xml:space="preserve">In 2021, the State Party formally endorsed the </w:t>
      </w:r>
      <w:r w:rsidR="0039659D" w:rsidRPr="00D16183">
        <w:rPr>
          <w:rFonts w:ascii="Arial" w:eastAsia="Times New Roman" w:hAnsi="Arial" w:cs="Arial"/>
          <w:color w:val="333333"/>
          <w:sz w:val="24"/>
          <w:szCs w:val="24"/>
          <w:highlight w:val="white"/>
        </w:rPr>
        <w:t>N</w:t>
      </w:r>
      <w:r w:rsidRPr="00D16183">
        <w:rPr>
          <w:rFonts w:ascii="Arial" w:eastAsia="Times New Roman" w:hAnsi="Arial" w:cs="Arial"/>
          <w:color w:val="333333"/>
          <w:sz w:val="24"/>
          <w:szCs w:val="24"/>
          <w:highlight w:val="white"/>
        </w:rPr>
        <w:t xml:space="preserve">ational </w:t>
      </w:r>
      <w:r w:rsidR="0039659D" w:rsidRPr="00D16183">
        <w:rPr>
          <w:rFonts w:ascii="Arial" w:eastAsia="Times New Roman" w:hAnsi="Arial" w:cs="Arial"/>
          <w:color w:val="333333"/>
          <w:sz w:val="24"/>
          <w:szCs w:val="24"/>
          <w:highlight w:val="white"/>
        </w:rPr>
        <w:t>A</w:t>
      </w:r>
      <w:r w:rsidRPr="00D16183">
        <w:rPr>
          <w:rFonts w:ascii="Arial" w:eastAsia="Times New Roman" w:hAnsi="Arial" w:cs="Arial"/>
          <w:color w:val="333333"/>
          <w:sz w:val="24"/>
          <w:szCs w:val="24"/>
          <w:highlight w:val="white"/>
        </w:rPr>
        <w:t>nti-</w:t>
      </w:r>
      <w:r w:rsidR="0039659D" w:rsidRPr="00D16183">
        <w:rPr>
          <w:rFonts w:ascii="Arial" w:eastAsia="Times New Roman" w:hAnsi="Arial" w:cs="Arial"/>
          <w:color w:val="333333"/>
          <w:sz w:val="24"/>
          <w:szCs w:val="24"/>
          <w:highlight w:val="white"/>
        </w:rPr>
        <w:t>T</w:t>
      </w:r>
      <w:r w:rsidRPr="00D16183">
        <w:rPr>
          <w:rFonts w:ascii="Arial" w:eastAsia="Times New Roman" w:hAnsi="Arial" w:cs="Arial"/>
          <w:color w:val="333333"/>
          <w:sz w:val="24"/>
          <w:szCs w:val="24"/>
          <w:highlight w:val="white"/>
        </w:rPr>
        <w:t xml:space="preserve">rafficking </w:t>
      </w:r>
      <w:r w:rsidR="0039659D" w:rsidRPr="00D16183">
        <w:rPr>
          <w:rFonts w:ascii="Arial" w:eastAsia="Times New Roman" w:hAnsi="Arial" w:cs="Arial"/>
          <w:color w:val="333333"/>
          <w:sz w:val="24"/>
          <w:szCs w:val="24"/>
          <w:highlight w:val="white"/>
        </w:rPr>
        <w:t>S</w:t>
      </w:r>
      <w:r w:rsidRPr="00D16183">
        <w:rPr>
          <w:rFonts w:ascii="Arial" w:eastAsia="Times New Roman" w:hAnsi="Arial" w:cs="Arial"/>
          <w:color w:val="333333"/>
          <w:sz w:val="24"/>
          <w:szCs w:val="24"/>
          <w:highlight w:val="white"/>
        </w:rPr>
        <w:t>trategy for 2021-2026, as well as a revised national action plan, that sets specific actions for the State Party. The government also did not convict any traffickers in 2021 and has only convicted one trafficker since 2014.</w:t>
      </w:r>
      <w:r w:rsidRPr="00D16183">
        <w:rPr>
          <w:rFonts w:ascii="Arial" w:eastAsia="Times New Roman" w:hAnsi="Arial" w:cs="Arial"/>
          <w:color w:val="333333"/>
          <w:sz w:val="24"/>
          <w:szCs w:val="24"/>
          <w:highlight w:val="white"/>
          <w:vertAlign w:val="superscript"/>
        </w:rPr>
        <w:footnoteReference w:id="41"/>
      </w:r>
      <w:r w:rsidRPr="00D16183">
        <w:rPr>
          <w:rFonts w:ascii="Arial" w:eastAsia="Times New Roman" w:hAnsi="Arial" w:cs="Arial"/>
          <w:color w:val="333333"/>
          <w:sz w:val="24"/>
          <w:szCs w:val="24"/>
          <w:highlight w:val="white"/>
        </w:rPr>
        <w:t xml:space="preserve"> The Fijian ODPP reports that since 2010, seven successful prosecutions were made in three cases, when the Fijian Government following the establishment of specific offences for human trafficking in the Crimes Act and in the Immigration Act.</w:t>
      </w:r>
      <w:r w:rsidRPr="00D16183">
        <w:rPr>
          <w:rFonts w:ascii="Arial" w:eastAsia="Times New Roman" w:hAnsi="Arial" w:cs="Arial"/>
          <w:color w:val="333333"/>
          <w:sz w:val="24"/>
          <w:szCs w:val="24"/>
          <w:highlight w:val="white"/>
          <w:vertAlign w:val="superscript"/>
        </w:rPr>
        <w:footnoteReference w:id="42"/>
      </w:r>
    </w:p>
    <w:p w14:paraId="0000006B" w14:textId="6E47D82C"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Questions</w:t>
      </w:r>
      <w:r w:rsidR="00C1772E" w:rsidRPr="00D16183">
        <w:rPr>
          <w:rFonts w:ascii="Arial" w:eastAsia="Times New Roman" w:hAnsi="Arial" w:cs="Arial"/>
          <w:b/>
          <w:color w:val="2E75B5"/>
          <w:sz w:val="24"/>
          <w:szCs w:val="24"/>
        </w:rPr>
        <w:t>:</w:t>
      </w:r>
    </w:p>
    <w:p w14:paraId="0000006C" w14:textId="1A40850B" w:rsidR="00620E55" w:rsidRPr="00D16183" w:rsidRDefault="008B10FF">
      <w:pPr>
        <w:numPr>
          <w:ilvl w:val="0"/>
          <w:numId w:val="15"/>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What steps including governance mechanism and resources is the State Party taking to </w:t>
      </w:r>
      <w:r w:rsidR="007F438F" w:rsidRPr="00D16183">
        <w:rPr>
          <w:rFonts w:ascii="Arial" w:eastAsia="Times New Roman" w:hAnsi="Arial" w:cs="Arial"/>
          <w:color w:val="2E75B5"/>
          <w:sz w:val="24"/>
          <w:szCs w:val="24"/>
        </w:rPr>
        <w:t xml:space="preserve">help </w:t>
      </w:r>
      <w:r w:rsidRPr="00D16183">
        <w:rPr>
          <w:rFonts w:ascii="Arial" w:eastAsia="Times New Roman" w:hAnsi="Arial" w:cs="Arial"/>
          <w:color w:val="2E75B5"/>
          <w:sz w:val="24"/>
          <w:szCs w:val="24"/>
        </w:rPr>
        <w:t>proactively assess and protect groups vulnerable to trafficking including sex workers, child labourers and foreign migrant women workers?</w:t>
      </w:r>
    </w:p>
    <w:p w14:paraId="0000006D" w14:textId="6CCCE4F0" w:rsidR="00620E55" w:rsidRPr="00D16183" w:rsidRDefault="008B10FF">
      <w:pPr>
        <w:numPr>
          <w:ilvl w:val="0"/>
          <w:numId w:val="15"/>
        </w:numPr>
        <w:pBdr>
          <w:top w:val="nil"/>
          <w:left w:val="nil"/>
          <w:bottom w:val="nil"/>
          <w:right w:val="nil"/>
          <w:between w:val="nil"/>
        </w:pBdr>
        <w:spacing w:after="0"/>
        <w:jc w:val="both"/>
        <w:rPr>
          <w:rFonts w:ascii="Arial" w:eastAsia="Times New Roman" w:hAnsi="Arial" w:cs="Arial"/>
          <w:color w:val="2E75B5"/>
          <w:sz w:val="24"/>
          <w:szCs w:val="24"/>
          <w:highlight w:val="white"/>
        </w:rPr>
      </w:pPr>
      <w:r w:rsidRPr="00D16183">
        <w:rPr>
          <w:rFonts w:ascii="Arial" w:eastAsia="Times New Roman" w:hAnsi="Arial" w:cs="Arial"/>
          <w:color w:val="2E75B5"/>
          <w:sz w:val="24"/>
          <w:szCs w:val="24"/>
        </w:rPr>
        <w:t>What measure</w:t>
      </w:r>
      <w:r w:rsidR="00277BCC" w:rsidRPr="00D16183">
        <w:rPr>
          <w:rFonts w:ascii="Arial" w:eastAsia="Times New Roman" w:hAnsi="Arial" w:cs="Arial"/>
          <w:color w:val="2E75B5"/>
          <w:sz w:val="24"/>
          <w:szCs w:val="24"/>
        </w:rPr>
        <w:t>s</w:t>
      </w:r>
      <w:r w:rsidRPr="00D16183">
        <w:rPr>
          <w:rFonts w:ascii="Arial" w:eastAsia="Times New Roman" w:hAnsi="Arial" w:cs="Arial"/>
          <w:color w:val="2E75B5"/>
          <w:sz w:val="24"/>
          <w:szCs w:val="24"/>
        </w:rPr>
        <w:t xml:space="preserve"> is the State Party taking to </w:t>
      </w:r>
      <w:r w:rsidR="007F438F" w:rsidRPr="00D16183">
        <w:rPr>
          <w:rFonts w:ascii="Arial" w:eastAsia="Times New Roman" w:hAnsi="Arial" w:cs="Arial"/>
          <w:color w:val="2E75B5"/>
          <w:sz w:val="24"/>
          <w:szCs w:val="24"/>
        </w:rPr>
        <w:t xml:space="preserve">help </w:t>
      </w:r>
      <w:r w:rsidRPr="00D16183">
        <w:rPr>
          <w:rFonts w:ascii="Arial" w:eastAsia="Times New Roman" w:hAnsi="Arial" w:cs="Arial"/>
          <w:color w:val="2E75B5"/>
          <w:sz w:val="24"/>
          <w:szCs w:val="24"/>
        </w:rPr>
        <w:t xml:space="preserve">increase the </w:t>
      </w:r>
      <w:r w:rsidRPr="00D16183">
        <w:rPr>
          <w:rFonts w:ascii="Arial" w:eastAsia="Times New Roman" w:hAnsi="Arial" w:cs="Arial"/>
          <w:color w:val="2E75B5"/>
          <w:sz w:val="24"/>
          <w:szCs w:val="24"/>
          <w:highlight w:val="white"/>
        </w:rPr>
        <w:t>provision of victim services?</w:t>
      </w:r>
    </w:p>
    <w:p w14:paraId="0000006E" w14:textId="2EB3CC6D" w:rsidR="00620E55" w:rsidRDefault="008B10FF">
      <w:pPr>
        <w:numPr>
          <w:ilvl w:val="0"/>
          <w:numId w:val="15"/>
        </w:numPr>
        <w:pBdr>
          <w:top w:val="nil"/>
          <w:left w:val="nil"/>
          <w:bottom w:val="nil"/>
          <w:right w:val="nil"/>
          <w:between w:val="nil"/>
        </w:pBdr>
        <w:spacing w:after="0"/>
        <w:jc w:val="both"/>
        <w:rPr>
          <w:rFonts w:ascii="Arial" w:eastAsia="Times New Roman" w:hAnsi="Arial" w:cs="Arial"/>
          <w:color w:val="2E75B5"/>
          <w:sz w:val="24"/>
          <w:szCs w:val="24"/>
          <w:highlight w:val="white"/>
        </w:rPr>
      </w:pPr>
      <w:r w:rsidRPr="00D16183">
        <w:rPr>
          <w:rFonts w:ascii="Arial" w:eastAsia="Times New Roman" w:hAnsi="Arial" w:cs="Arial"/>
          <w:color w:val="2E75B5"/>
          <w:sz w:val="24"/>
          <w:szCs w:val="24"/>
          <w:highlight w:val="white"/>
        </w:rPr>
        <w:t>What measure</w:t>
      </w:r>
      <w:r w:rsidR="00277BCC" w:rsidRPr="00D16183">
        <w:rPr>
          <w:rFonts w:ascii="Arial" w:eastAsia="Times New Roman" w:hAnsi="Arial" w:cs="Arial"/>
          <w:color w:val="2E75B5"/>
          <w:sz w:val="24"/>
          <w:szCs w:val="24"/>
          <w:highlight w:val="white"/>
        </w:rPr>
        <w:t>s</w:t>
      </w:r>
      <w:r w:rsidRPr="00D16183">
        <w:rPr>
          <w:rFonts w:ascii="Arial" w:eastAsia="Times New Roman" w:hAnsi="Arial" w:cs="Arial"/>
          <w:color w:val="2E75B5"/>
          <w:sz w:val="24"/>
          <w:szCs w:val="24"/>
          <w:highlight w:val="white"/>
        </w:rPr>
        <w:t xml:space="preserve"> is the State Party taking to </w:t>
      </w:r>
      <w:r w:rsidR="007F438F" w:rsidRPr="00D16183">
        <w:rPr>
          <w:rFonts w:ascii="Arial" w:eastAsia="Times New Roman" w:hAnsi="Arial" w:cs="Arial"/>
          <w:color w:val="2E75B5"/>
          <w:sz w:val="24"/>
          <w:szCs w:val="24"/>
          <w:highlight w:val="white"/>
        </w:rPr>
        <w:t xml:space="preserve">help </w:t>
      </w:r>
      <w:r w:rsidRPr="00D16183">
        <w:rPr>
          <w:rFonts w:ascii="Arial" w:eastAsia="Times New Roman" w:hAnsi="Arial" w:cs="Arial"/>
          <w:color w:val="2E75B5"/>
          <w:sz w:val="24"/>
          <w:szCs w:val="24"/>
          <w:highlight w:val="white"/>
        </w:rPr>
        <w:t>increase efforts to prosecute trafficking crimes?</w:t>
      </w:r>
    </w:p>
    <w:p w14:paraId="278D9283" w14:textId="77777777" w:rsidR="004A2D05" w:rsidRDefault="004A2D05" w:rsidP="004A2D05">
      <w:pPr>
        <w:pBdr>
          <w:top w:val="nil"/>
          <w:left w:val="nil"/>
          <w:bottom w:val="nil"/>
          <w:right w:val="nil"/>
          <w:between w:val="nil"/>
        </w:pBdr>
        <w:spacing w:after="0"/>
        <w:jc w:val="both"/>
        <w:rPr>
          <w:rFonts w:ascii="Arial" w:eastAsia="Times New Roman" w:hAnsi="Arial" w:cs="Arial"/>
          <w:color w:val="2E75B5"/>
          <w:sz w:val="24"/>
          <w:szCs w:val="24"/>
          <w:highlight w:val="white"/>
        </w:rPr>
      </w:pPr>
    </w:p>
    <w:p w14:paraId="7D3A81FB" w14:textId="77777777" w:rsidR="004A2D05" w:rsidRDefault="004A2D05" w:rsidP="004A2D05">
      <w:pPr>
        <w:pBdr>
          <w:top w:val="nil"/>
          <w:left w:val="nil"/>
          <w:bottom w:val="nil"/>
          <w:right w:val="nil"/>
          <w:between w:val="nil"/>
        </w:pBdr>
        <w:spacing w:after="0"/>
        <w:jc w:val="both"/>
        <w:rPr>
          <w:rFonts w:ascii="Arial" w:eastAsia="Times New Roman" w:hAnsi="Arial" w:cs="Arial"/>
          <w:color w:val="2E75B5"/>
          <w:sz w:val="24"/>
          <w:szCs w:val="24"/>
          <w:highlight w:val="white"/>
        </w:rPr>
      </w:pPr>
    </w:p>
    <w:p w14:paraId="48996495" w14:textId="77777777" w:rsidR="004A2D05" w:rsidRPr="00D16183" w:rsidRDefault="004A2D05" w:rsidP="004A2D05">
      <w:pPr>
        <w:pBdr>
          <w:top w:val="nil"/>
          <w:left w:val="nil"/>
          <w:bottom w:val="nil"/>
          <w:right w:val="nil"/>
          <w:between w:val="nil"/>
        </w:pBdr>
        <w:spacing w:after="0"/>
        <w:jc w:val="both"/>
        <w:rPr>
          <w:rFonts w:ascii="Arial" w:eastAsia="Times New Roman" w:hAnsi="Arial" w:cs="Arial"/>
          <w:color w:val="2E75B5"/>
          <w:sz w:val="24"/>
          <w:szCs w:val="24"/>
          <w:highlight w:val="white"/>
        </w:rPr>
      </w:pPr>
      <w:bookmarkStart w:id="1" w:name="_GoBack"/>
      <w:bookmarkEnd w:id="1"/>
    </w:p>
    <w:p w14:paraId="00000070"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PART II </w:t>
      </w:r>
    </w:p>
    <w:p w14:paraId="00000071"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Article 7: Political and public life  </w:t>
      </w:r>
    </w:p>
    <w:p w14:paraId="00000072"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Free political participation in national electoral processes </w:t>
      </w:r>
    </w:p>
    <w:p w14:paraId="00000073"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lastRenderedPageBreak/>
        <w:t xml:space="preserve">Women make up at least half of Fiji’s population therefore it is imperative that women are represented and participate in political and public life. Ensuring that women are meaningfully participating in national electoral processes such as general elections is a key indicator of a nation’s commitment to principles of democracy, rule of law and human rights. </w:t>
      </w:r>
    </w:p>
    <w:p w14:paraId="00000074"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In Fiji, recently fast-tracked changes to electoral laws namely the Electoral (Registration of Voters) (Amendment) Act 2021 (using Standing Order 51 mentioned under Article 3 above) placed an additional burden on married women voters, who are now required to change their birth certificate names to match their married names if they choose to vote using their married name.</w:t>
      </w:r>
      <w:r w:rsidRPr="00D16183">
        <w:rPr>
          <w:rFonts w:ascii="Arial" w:eastAsia="Times New Roman" w:hAnsi="Arial" w:cs="Arial"/>
          <w:sz w:val="24"/>
          <w:szCs w:val="24"/>
          <w:vertAlign w:val="superscript"/>
        </w:rPr>
        <w:footnoteReference w:id="43"/>
      </w:r>
    </w:p>
    <w:p w14:paraId="00000075"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Fiji is a country where people take on multiple identities due to the intersectionality nature of their lives such as adopting married names, for regular use. For many women in Fiji their married name is part of their cultural identity and for some women they wish to retain their married name. For a married women to re-engage with regulators to change their name on their birth certificate has significant flow-on implications not only for their ability to vote but as well for example ownership of a real property as captured in a mortgage document, their passport identification, etc. The said legislative change means that for married women to vote involves a resource intensive exercise, it is discriminatory and it severely curtails their freedom to vote.</w:t>
      </w:r>
      <w:r w:rsidRPr="00D16183">
        <w:rPr>
          <w:rFonts w:ascii="Arial" w:eastAsia="Times New Roman" w:hAnsi="Arial" w:cs="Arial"/>
          <w:sz w:val="24"/>
          <w:szCs w:val="24"/>
          <w:vertAlign w:val="superscript"/>
        </w:rPr>
        <w:footnoteReference w:id="44"/>
      </w:r>
    </w:p>
    <w:p w14:paraId="7C480A92" w14:textId="7D6602B1" w:rsidR="00C1772E"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 xml:space="preserve">Question </w:t>
      </w:r>
    </w:p>
    <w:p w14:paraId="00000076" w14:textId="0C5193DD" w:rsidR="00620E55" w:rsidRPr="00D16183" w:rsidRDefault="008B10FF">
      <w:pPr>
        <w:jc w:val="both"/>
        <w:rPr>
          <w:rFonts w:ascii="Arial" w:eastAsia="Times New Roman" w:hAnsi="Arial" w:cs="Arial"/>
          <w:color w:val="4471C4"/>
          <w:sz w:val="24"/>
          <w:szCs w:val="24"/>
        </w:rPr>
      </w:pPr>
      <w:r w:rsidRPr="00D16183">
        <w:rPr>
          <w:rFonts w:ascii="Arial" w:eastAsia="Times New Roman" w:hAnsi="Arial" w:cs="Arial"/>
          <w:color w:val="2E75B5"/>
          <w:sz w:val="24"/>
          <w:szCs w:val="24"/>
        </w:rPr>
        <w:t xml:space="preserve">How is the State ensuring that there is no unfair discrimination of married women voters within the </w:t>
      </w:r>
      <w:sdt>
        <w:sdtPr>
          <w:rPr>
            <w:rFonts w:ascii="Arial" w:hAnsi="Arial" w:cs="Arial"/>
            <w:sz w:val="24"/>
            <w:szCs w:val="24"/>
          </w:rPr>
          <w:tag w:val="goog_rdk_9"/>
          <w:id w:val="-741181755"/>
        </w:sdtPr>
        <w:sdtEndPr/>
        <w:sdtContent/>
      </w:sdt>
      <w:r w:rsidRPr="00D16183">
        <w:rPr>
          <w:rFonts w:ascii="Arial" w:eastAsia="Times New Roman" w:hAnsi="Arial" w:cs="Arial"/>
          <w:color w:val="2E75B5"/>
          <w:sz w:val="24"/>
          <w:szCs w:val="24"/>
        </w:rPr>
        <w:t>343,845 women registered voters in Fiji? Note that it overlaps with CEDAW Articles 3 &amp; 15</w:t>
      </w:r>
      <w:r w:rsidR="00C1772E" w:rsidRPr="00D16183">
        <w:rPr>
          <w:rFonts w:ascii="Arial" w:eastAsia="Times New Roman" w:hAnsi="Arial" w:cs="Arial"/>
          <w:color w:val="2E75B5"/>
          <w:sz w:val="24"/>
          <w:szCs w:val="24"/>
        </w:rPr>
        <w:t>?</w:t>
      </w:r>
    </w:p>
    <w:p w14:paraId="00000077"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Article 11: Employment </w:t>
      </w:r>
    </w:p>
    <w:p w14:paraId="00000078"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Women engaged in employment remains disproportionately low </w:t>
      </w:r>
    </w:p>
    <w:p w14:paraId="00000079" w14:textId="5948EF71" w:rsidR="00620E55" w:rsidRPr="00D16183" w:rsidRDefault="008B10FF">
      <w:pPr>
        <w:jc w:val="both"/>
        <w:rPr>
          <w:rFonts w:ascii="Arial" w:eastAsia="Times New Roman" w:hAnsi="Arial" w:cs="Arial"/>
          <w:sz w:val="24"/>
          <w:szCs w:val="24"/>
        </w:rPr>
      </w:pPr>
      <w:r w:rsidRPr="00D16183">
        <w:rPr>
          <w:rFonts w:ascii="Arial" w:eastAsia="Times New Roman" w:hAnsi="Arial" w:cs="Arial"/>
          <w:color w:val="000000"/>
          <w:sz w:val="24"/>
          <w:szCs w:val="24"/>
        </w:rPr>
        <w:t xml:space="preserve">The State Party must make concerted and strategic efforts to close the gender gaps as they relate to the economic participation of women.  Even though more girls and young women are graduating from high school and universities, the Fiji </w:t>
      </w:r>
      <w:proofErr w:type="spellStart"/>
      <w:r w:rsidR="006B1E7D" w:rsidRPr="00D16183">
        <w:rPr>
          <w:rFonts w:ascii="Arial" w:eastAsia="Times New Roman" w:hAnsi="Arial" w:cs="Arial"/>
          <w:color w:val="000000"/>
          <w:sz w:val="24"/>
          <w:szCs w:val="24"/>
        </w:rPr>
        <w:t>l</w:t>
      </w:r>
      <w:r w:rsidRPr="00D16183">
        <w:rPr>
          <w:rFonts w:ascii="Arial" w:eastAsia="Times New Roman" w:hAnsi="Arial" w:cs="Arial"/>
          <w:color w:val="000000"/>
          <w:sz w:val="24"/>
          <w:szCs w:val="24"/>
        </w:rPr>
        <w:t>abor</w:t>
      </w:r>
      <w:proofErr w:type="spellEnd"/>
      <w:r w:rsidRPr="00D16183">
        <w:rPr>
          <w:rFonts w:ascii="Arial" w:eastAsia="Times New Roman" w:hAnsi="Arial" w:cs="Arial"/>
          <w:color w:val="000000"/>
          <w:sz w:val="24"/>
          <w:szCs w:val="24"/>
        </w:rPr>
        <w:t xml:space="preserve"> </w:t>
      </w:r>
      <w:r w:rsidR="006B1E7D" w:rsidRPr="00D16183">
        <w:rPr>
          <w:rFonts w:ascii="Arial" w:eastAsia="Times New Roman" w:hAnsi="Arial" w:cs="Arial"/>
          <w:color w:val="000000"/>
          <w:sz w:val="24"/>
          <w:szCs w:val="24"/>
        </w:rPr>
        <w:t>f</w:t>
      </w:r>
      <w:r w:rsidRPr="00D16183">
        <w:rPr>
          <w:rFonts w:ascii="Arial" w:eastAsia="Times New Roman" w:hAnsi="Arial" w:cs="Arial"/>
          <w:color w:val="000000"/>
          <w:sz w:val="24"/>
          <w:szCs w:val="24"/>
        </w:rPr>
        <w:t xml:space="preserve">orce remains heavily tipped towards males. </w:t>
      </w:r>
    </w:p>
    <w:p w14:paraId="0000007A" w14:textId="3A46AFA6" w:rsidR="00620E55" w:rsidRPr="00D16183" w:rsidRDefault="008B10FF">
      <w:pPr>
        <w:jc w:val="both"/>
        <w:rPr>
          <w:rFonts w:ascii="Arial" w:eastAsia="Times New Roman" w:hAnsi="Arial" w:cs="Arial"/>
          <w:sz w:val="24"/>
          <w:szCs w:val="24"/>
        </w:rPr>
      </w:pPr>
      <w:r w:rsidRPr="00D16183">
        <w:rPr>
          <w:rFonts w:ascii="Arial" w:eastAsia="Times New Roman" w:hAnsi="Arial" w:cs="Arial"/>
          <w:color w:val="000000"/>
          <w:sz w:val="24"/>
          <w:szCs w:val="24"/>
        </w:rPr>
        <w:t xml:space="preserve">The 2017 Fiji Bureau of Statistics </w:t>
      </w:r>
      <w:r w:rsidR="006B1E7D" w:rsidRPr="00D16183">
        <w:rPr>
          <w:rFonts w:ascii="Arial" w:eastAsia="Times New Roman" w:hAnsi="Arial" w:cs="Arial"/>
          <w:color w:val="000000"/>
          <w:sz w:val="24"/>
          <w:szCs w:val="24"/>
        </w:rPr>
        <w:t>P</w:t>
      </w:r>
      <w:r w:rsidRPr="00D16183">
        <w:rPr>
          <w:rFonts w:ascii="Arial" w:eastAsia="Times New Roman" w:hAnsi="Arial" w:cs="Arial"/>
          <w:color w:val="000000"/>
          <w:sz w:val="24"/>
          <w:szCs w:val="24"/>
        </w:rPr>
        <w:t xml:space="preserve">opulation and Housing census data reveals that there is a significant gender differential in the Labour Force Participation Rates i.e., 76.4 percent for </w:t>
      </w:r>
      <w:r w:rsidR="006B1E7D" w:rsidRPr="00D16183">
        <w:rPr>
          <w:rFonts w:ascii="Arial" w:eastAsia="Times New Roman" w:hAnsi="Arial" w:cs="Arial"/>
          <w:color w:val="000000"/>
          <w:sz w:val="24"/>
          <w:szCs w:val="24"/>
        </w:rPr>
        <w:t>m</w:t>
      </w:r>
      <w:r w:rsidRPr="00D16183">
        <w:rPr>
          <w:rFonts w:ascii="Arial" w:eastAsia="Times New Roman" w:hAnsi="Arial" w:cs="Arial"/>
          <w:color w:val="000000"/>
          <w:sz w:val="24"/>
          <w:szCs w:val="24"/>
        </w:rPr>
        <w:t xml:space="preserve">ales and 37.4 percent for </w:t>
      </w:r>
      <w:r w:rsidR="006B1E7D" w:rsidRPr="00D16183">
        <w:rPr>
          <w:rFonts w:ascii="Arial" w:eastAsia="Times New Roman" w:hAnsi="Arial" w:cs="Arial"/>
          <w:color w:val="000000"/>
          <w:sz w:val="24"/>
          <w:szCs w:val="24"/>
        </w:rPr>
        <w:t>f</w:t>
      </w:r>
      <w:r w:rsidRPr="00D16183">
        <w:rPr>
          <w:rFonts w:ascii="Arial" w:eastAsia="Times New Roman" w:hAnsi="Arial" w:cs="Arial"/>
          <w:color w:val="000000"/>
          <w:sz w:val="24"/>
          <w:szCs w:val="24"/>
        </w:rPr>
        <w:t xml:space="preserve">emales. This gap is also evident in </w:t>
      </w:r>
      <w:r w:rsidR="006B1E7D" w:rsidRPr="00D16183">
        <w:rPr>
          <w:rFonts w:ascii="Arial" w:eastAsia="Times New Roman" w:hAnsi="Arial" w:cs="Arial"/>
          <w:color w:val="000000"/>
          <w:sz w:val="24"/>
          <w:szCs w:val="24"/>
        </w:rPr>
        <w:t>u</w:t>
      </w:r>
      <w:r w:rsidRPr="00D16183">
        <w:rPr>
          <w:rFonts w:ascii="Arial" w:eastAsia="Times New Roman" w:hAnsi="Arial" w:cs="Arial"/>
          <w:color w:val="000000"/>
          <w:sz w:val="24"/>
          <w:szCs w:val="24"/>
        </w:rPr>
        <w:t xml:space="preserve">nemployment </w:t>
      </w:r>
      <w:r w:rsidR="006B1E7D" w:rsidRPr="00D16183">
        <w:rPr>
          <w:rFonts w:ascii="Arial" w:eastAsia="Times New Roman" w:hAnsi="Arial" w:cs="Arial"/>
          <w:color w:val="000000"/>
          <w:sz w:val="24"/>
          <w:szCs w:val="24"/>
        </w:rPr>
        <w:t>r</w:t>
      </w:r>
      <w:r w:rsidRPr="00D16183">
        <w:rPr>
          <w:rFonts w:ascii="Arial" w:eastAsia="Times New Roman" w:hAnsi="Arial" w:cs="Arial"/>
          <w:color w:val="000000"/>
          <w:sz w:val="24"/>
          <w:szCs w:val="24"/>
        </w:rPr>
        <w:t xml:space="preserve">ates i.e., 2.9 percent for </w:t>
      </w:r>
      <w:r w:rsidR="006B1E7D" w:rsidRPr="00D16183">
        <w:rPr>
          <w:rFonts w:ascii="Arial" w:eastAsia="Times New Roman" w:hAnsi="Arial" w:cs="Arial"/>
          <w:color w:val="000000"/>
          <w:sz w:val="24"/>
          <w:szCs w:val="24"/>
        </w:rPr>
        <w:t>m</w:t>
      </w:r>
      <w:r w:rsidRPr="00D16183">
        <w:rPr>
          <w:rFonts w:ascii="Arial" w:eastAsia="Times New Roman" w:hAnsi="Arial" w:cs="Arial"/>
          <w:color w:val="000000"/>
          <w:sz w:val="24"/>
          <w:szCs w:val="24"/>
        </w:rPr>
        <w:t xml:space="preserve">ales and 7.8 percent for </w:t>
      </w:r>
      <w:r w:rsidR="006B1E7D" w:rsidRPr="00D16183">
        <w:rPr>
          <w:rFonts w:ascii="Arial" w:eastAsia="Times New Roman" w:hAnsi="Arial" w:cs="Arial"/>
          <w:color w:val="000000"/>
          <w:sz w:val="24"/>
          <w:szCs w:val="24"/>
        </w:rPr>
        <w:t>f</w:t>
      </w:r>
      <w:r w:rsidRPr="00D16183">
        <w:rPr>
          <w:rFonts w:ascii="Arial" w:eastAsia="Times New Roman" w:hAnsi="Arial" w:cs="Arial"/>
          <w:color w:val="000000"/>
          <w:sz w:val="24"/>
          <w:szCs w:val="24"/>
        </w:rPr>
        <w:t xml:space="preserve">emales.  In addition to that there is also a significant gender </w:t>
      </w:r>
      <w:r w:rsidR="006B1E7D" w:rsidRPr="00D16183">
        <w:rPr>
          <w:rFonts w:ascii="Arial" w:eastAsia="Times New Roman" w:hAnsi="Arial" w:cs="Arial"/>
          <w:color w:val="000000"/>
          <w:sz w:val="24"/>
          <w:szCs w:val="24"/>
        </w:rPr>
        <w:t>d</w:t>
      </w:r>
      <w:r w:rsidRPr="00D16183">
        <w:rPr>
          <w:rFonts w:ascii="Arial" w:eastAsia="Times New Roman" w:hAnsi="Arial" w:cs="Arial"/>
          <w:color w:val="000000"/>
          <w:sz w:val="24"/>
          <w:szCs w:val="24"/>
        </w:rPr>
        <w:t xml:space="preserve">ifferential in the number of persons engaged in </w:t>
      </w:r>
      <w:r w:rsidR="006B1E7D" w:rsidRPr="00D16183">
        <w:rPr>
          <w:rFonts w:ascii="Arial" w:eastAsia="Times New Roman" w:hAnsi="Arial" w:cs="Arial"/>
          <w:color w:val="000000"/>
          <w:sz w:val="24"/>
          <w:szCs w:val="24"/>
        </w:rPr>
        <w:t>p</w:t>
      </w:r>
      <w:r w:rsidRPr="00D16183">
        <w:rPr>
          <w:rFonts w:ascii="Arial" w:eastAsia="Times New Roman" w:hAnsi="Arial" w:cs="Arial"/>
          <w:color w:val="000000"/>
          <w:sz w:val="24"/>
          <w:szCs w:val="24"/>
        </w:rPr>
        <w:t xml:space="preserve">aid and </w:t>
      </w:r>
      <w:r w:rsidR="006B1E7D" w:rsidRPr="00D16183">
        <w:rPr>
          <w:rFonts w:ascii="Arial" w:eastAsia="Times New Roman" w:hAnsi="Arial" w:cs="Arial"/>
          <w:color w:val="000000"/>
          <w:sz w:val="24"/>
          <w:szCs w:val="24"/>
        </w:rPr>
        <w:t>u</w:t>
      </w:r>
      <w:r w:rsidRPr="00D16183">
        <w:rPr>
          <w:rFonts w:ascii="Arial" w:eastAsia="Times New Roman" w:hAnsi="Arial" w:cs="Arial"/>
          <w:color w:val="000000"/>
          <w:sz w:val="24"/>
          <w:szCs w:val="24"/>
        </w:rPr>
        <w:t xml:space="preserve">npaid </w:t>
      </w:r>
      <w:r w:rsidR="006B1E7D" w:rsidRPr="00D16183">
        <w:rPr>
          <w:rFonts w:ascii="Arial" w:eastAsia="Times New Roman" w:hAnsi="Arial" w:cs="Arial"/>
          <w:color w:val="000000"/>
          <w:sz w:val="24"/>
          <w:szCs w:val="24"/>
        </w:rPr>
        <w:lastRenderedPageBreak/>
        <w:t>w</w:t>
      </w:r>
      <w:r w:rsidRPr="00D16183">
        <w:rPr>
          <w:rFonts w:ascii="Arial" w:eastAsia="Times New Roman" w:hAnsi="Arial" w:cs="Arial"/>
          <w:color w:val="000000"/>
          <w:sz w:val="24"/>
          <w:szCs w:val="24"/>
        </w:rPr>
        <w:t xml:space="preserve">ork i.e., 62.8 percent (113,044) of the total paid employees were males while the remaining 37.2 percent (67,062) were females. </w:t>
      </w:r>
    </w:p>
    <w:p w14:paraId="0000007B"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color w:val="000000"/>
          <w:sz w:val="24"/>
          <w:szCs w:val="24"/>
        </w:rPr>
        <w:t xml:space="preserve">For salary earners, males comprised 43,703 (24.3 percent) of the total paid employees while females consisted of 28,481 (15.8 percent). For </w:t>
      </w:r>
      <w:r w:rsidRPr="00D16183">
        <w:rPr>
          <w:rFonts w:ascii="Arial" w:eastAsia="Times New Roman" w:hAnsi="Arial" w:cs="Arial"/>
          <w:sz w:val="24"/>
          <w:szCs w:val="24"/>
        </w:rPr>
        <w:t>wage</w:t>
      </w:r>
      <w:r w:rsidRPr="00D16183">
        <w:rPr>
          <w:rFonts w:ascii="Arial" w:eastAsia="Times New Roman" w:hAnsi="Arial" w:cs="Arial"/>
          <w:color w:val="000000"/>
          <w:sz w:val="24"/>
          <w:szCs w:val="24"/>
        </w:rPr>
        <w:t xml:space="preserve"> earners, males </w:t>
      </w:r>
      <w:r w:rsidRPr="00D16183">
        <w:rPr>
          <w:rFonts w:ascii="Arial" w:eastAsia="Times New Roman" w:hAnsi="Arial" w:cs="Arial"/>
          <w:sz w:val="24"/>
          <w:szCs w:val="24"/>
        </w:rPr>
        <w:t>comprised 69,341</w:t>
      </w:r>
      <w:r w:rsidRPr="00D16183">
        <w:rPr>
          <w:rFonts w:ascii="Arial" w:eastAsia="Times New Roman" w:hAnsi="Arial" w:cs="Arial"/>
          <w:color w:val="000000"/>
          <w:sz w:val="24"/>
          <w:szCs w:val="24"/>
        </w:rPr>
        <w:t xml:space="preserve"> (38.5 percent) of the total paid employees while females consisted of 38,581 (21.4 percent). Two out of the ten major occupational groups were dominated by females. Of these, 12,897 (7.2 percent) were employed as professionals while 12,639 (7.0 percent) were engaged as clerks. Males dominated in eight of the ten occupational groups.   </w:t>
      </w:r>
    </w:p>
    <w:p w14:paraId="0000007C" w14:textId="77777777" w:rsidR="00620E55" w:rsidRPr="00D16183" w:rsidRDefault="004A2D05">
      <w:pPr>
        <w:jc w:val="both"/>
        <w:rPr>
          <w:rFonts w:ascii="Arial" w:eastAsia="Times New Roman" w:hAnsi="Arial" w:cs="Arial"/>
          <w:color w:val="000000"/>
          <w:sz w:val="24"/>
          <w:szCs w:val="24"/>
        </w:rPr>
      </w:pPr>
      <w:sdt>
        <w:sdtPr>
          <w:rPr>
            <w:rFonts w:ascii="Arial" w:hAnsi="Arial" w:cs="Arial"/>
            <w:sz w:val="24"/>
            <w:szCs w:val="24"/>
          </w:rPr>
          <w:tag w:val="goog_rdk_10"/>
          <w:id w:val="-1878923993"/>
        </w:sdtPr>
        <w:sdtEndPr/>
        <w:sdtContent/>
      </w:sdt>
      <w:r w:rsidR="008B10FF" w:rsidRPr="00D16183">
        <w:rPr>
          <w:rFonts w:ascii="Arial" w:eastAsia="Times New Roman" w:hAnsi="Arial" w:cs="Arial"/>
          <w:color w:val="000000"/>
          <w:sz w:val="24"/>
          <w:szCs w:val="24"/>
        </w:rPr>
        <w:t>Multiple barriers persist for the women of Fiji to meaningfully participate in the workforce, including workplace violence (sexual harassment), impact of violence in the home and unpaid care work.</w:t>
      </w:r>
      <w:r w:rsidR="008B10FF" w:rsidRPr="00D16183">
        <w:rPr>
          <w:rFonts w:ascii="Arial" w:eastAsia="Times New Roman" w:hAnsi="Arial" w:cs="Arial"/>
          <w:sz w:val="24"/>
          <w:szCs w:val="24"/>
          <w:vertAlign w:val="superscript"/>
        </w:rPr>
        <w:footnoteReference w:id="45"/>
      </w:r>
    </w:p>
    <w:p w14:paraId="0000007D"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The Fiji Bureau of Statistics 2019-20 recorded a higher unemployment rate for women (11.7 percent) in all age groups compared to men (7.4 percent) pre-COVID-19.</w:t>
      </w:r>
      <w:r w:rsidRPr="00D16183">
        <w:rPr>
          <w:rFonts w:ascii="Arial" w:eastAsia="Times New Roman" w:hAnsi="Arial" w:cs="Arial"/>
          <w:sz w:val="24"/>
          <w:szCs w:val="24"/>
          <w:vertAlign w:val="superscript"/>
        </w:rPr>
        <w:footnoteReference w:id="46"/>
      </w:r>
      <w:r w:rsidRPr="00D16183">
        <w:rPr>
          <w:rFonts w:ascii="Arial" w:eastAsia="Times New Roman" w:hAnsi="Arial" w:cs="Arial"/>
          <w:sz w:val="24"/>
          <w:szCs w:val="24"/>
        </w:rPr>
        <w:t xml:space="preserve"> Data shows that there were more women than men being unemployed during the year 2019-20 in all age groups.</w:t>
      </w:r>
      <w:r w:rsidRPr="00D16183">
        <w:rPr>
          <w:rFonts w:ascii="Arial" w:eastAsia="Times New Roman" w:hAnsi="Arial" w:cs="Arial"/>
          <w:sz w:val="24"/>
          <w:szCs w:val="24"/>
          <w:vertAlign w:val="superscript"/>
        </w:rPr>
        <w:footnoteReference w:id="47"/>
      </w:r>
      <w:r w:rsidRPr="00D16183">
        <w:rPr>
          <w:rFonts w:ascii="Arial" w:eastAsia="Times New Roman" w:hAnsi="Arial" w:cs="Arial"/>
          <w:sz w:val="24"/>
          <w:szCs w:val="24"/>
        </w:rPr>
        <w:t xml:space="preserve"> The majority of the unemployed were in the age group 15-24, with men recording a lower unemployment rate (17.3 percent) over women as age increases (43.3 percent). </w:t>
      </w:r>
      <w:r w:rsidRPr="00D16183">
        <w:rPr>
          <w:rFonts w:ascii="Arial" w:eastAsia="Times New Roman" w:hAnsi="Arial" w:cs="Arial"/>
          <w:sz w:val="24"/>
          <w:szCs w:val="24"/>
          <w:vertAlign w:val="superscript"/>
        </w:rPr>
        <w:footnoteReference w:id="48"/>
      </w:r>
    </w:p>
    <w:p w14:paraId="0000007E" w14:textId="1DE58384"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Question</w:t>
      </w:r>
      <w:r w:rsidR="006B1E7D" w:rsidRPr="00D16183">
        <w:rPr>
          <w:rFonts w:ascii="Arial" w:eastAsia="Times New Roman" w:hAnsi="Arial" w:cs="Arial"/>
          <w:b/>
          <w:color w:val="2E75B5"/>
          <w:sz w:val="24"/>
          <w:szCs w:val="24"/>
        </w:rPr>
        <w:t>s</w:t>
      </w:r>
      <w:r w:rsidRPr="00D16183">
        <w:rPr>
          <w:rFonts w:ascii="Arial" w:eastAsia="Times New Roman" w:hAnsi="Arial" w:cs="Arial"/>
          <w:b/>
          <w:color w:val="2E75B5"/>
          <w:sz w:val="24"/>
          <w:szCs w:val="24"/>
        </w:rPr>
        <w:t xml:space="preserve">: </w:t>
      </w:r>
    </w:p>
    <w:p w14:paraId="0000007F" w14:textId="70C18926" w:rsidR="00620E55" w:rsidRPr="00D16183" w:rsidRDefault="008B10FF">
      <w:pPr>
        <w:numPr>
          <w:ilvl w:val="0"/>
          <w:numId w:val="9"/>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What steps has the State Party taken to adopt and implement policies that are time-bound with targets and indicators that will increase women’s engagement in formal employment and achieve substantive equality in the labo</w:t>
      </w:r>
      <w:r w:rsidR="00881AB0" w:rsidRPr="00D16183">
        <w:rPr>
          <w:rFonts w:ascii="Arial" w:eastAsia="Times New Roman" w:hAnsi="Arial" w:cs="Arial"/>
          <w:color w:val="2E75B5"/>
          <w:sz w:val="24"/>
          <w:szCs w:val="24"/>
        </w:rPr>
        <w:t>u</w:t>
      </w:r>
      <w:r w:rsidRPr="00D16183">
        <w:rPr>
          <w:rFonts w:ascii="Arial" w:eastAsia="Times New Roman" w:hAnsi="Arial" w:cs="Arial"/>
          <w:color w:val="2E75B5"/>
          <w:sz w:val="24"/>
          <w:szCs w:val="24"/>
        </w:rPr>
        <w:t xml:space="preserve">r market?  </w:t>
      </w:r>
    </w:p>
    <w:p w14:paraId="00000080" w14:textId="1482D6A0" w:rsidR="00620E55" w:rsidRPr="00D16183" w:rsidRDefault="008B10FF">
      <w:pPr>
        <w:numPr>
          <w:ilvl w:val="0"/>
          <w:numId w:val="9"/>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lastRenderedPageBreak/>
        <w:t xml:space="preserve">What measures has and will the State Party take to review </w:t>
      </w:r>
      <w:r w:rsidR="00EF71B6" w:rsidRPr="00D16183">
        <w:rPr>
          <w:rFonts w:ascii="Arial" w:eastAsia="Times New Roman" w:hAnsi="Arial" w:cs="Arial"/>
          <w:color w:val="2E75B5"/>
          <w:sz w:val="24"/>
          <w:szCs w:val="24"/>
        </w:rPr>
        <w:t xml:space="preserve">and reform </w:t>
      </w:r>
      <w:r w:rsidRPr="00D16183">
        <w:rPr>
          <w:rFonts w:ascii="Arial" w:eastAsia="Times New Roman" w:hAnsi="Arial" w:cs="Arial"/>
          <w:color w:val="2E75B5"/>
          <w:sz w:val="24"/>
          <w:szCs w:val="24"/>
        </w:rPr>
        <w:t>wages in sectors where women are heavily concentrated</w:t>
      </w:r>
      <w:r w:rsidR="00EF71B6" w:rsidRPr="00D16183">
        <w:rPr>
          <w:rFonts w:ascii="Arial" w:eastAsia="Times New Roman" w:hAnsi="Arial" w:cs="Arial"/>
          <w:color w:val="2E75B5"/>
          <w:sz w:val="24"/>
          <w:szCs w:val="24"/>
        </w:rPr>
        <w:t xml:space="preserve"> in light of Article 33 of the 2013 Constitution and the growing cost of living</w:t>
      </w:r>
      <w:r w:rsidRPr="00D16183">
        <w:rPr>
          <w:rFonts w:ascii="Arial" w:eastAsia="Times New Roman" w:hAnsi="Arial" w:cs="Arial"/>
          <w:color w:val="2E75B5"/>
          <w:sz w:val="24"/>
          <w:szCs w:val="24"/>
        </w:rPr>
        <w:t xml:space="preserve">?  </w:t>
      </w:r>
    </w:p>
    <w:p w14:paraId="00000081" w14:textId="77777777" w:rsidR="00620E55" w:rsidRPr="00D16183" w:rsidRDefault="00620E55">
      <w:pPr>
        <w:pBdr>
          <w:top w:val="nil"/>
          <w:left w:val="nil"/>
          <w:bottom w:val="nil"/>
          <w:right w:val="nil"/>
          <w:between w:val="nil"/>
        </w:pBdr>
        <w:spacing w:after="0"/>
        <w:ind w:left="720"/>
        <w:jc w:val="both"/>
        <w:rPr>
          <w:rFonts w:ascii="Arial" w:hAnsi="Arial" w:cs="Arial"/>
          <w:color w:val="000000"/>
          <w:sz w:val="24"/>
          <w:szCs w:val="24"/>
        </w:rPr>
      </w:pPr>
    </w:p>
    <w:p w14:paraId="00000082" w14:textId="77777777" w:rsidR="00620E55" w:rsidRPr="00D16183" w:rsidRDefault="004A2D05">
      <w:pPr>
        <w:jc w:val="both"/>
        <w:rPr>
          <w:rFonts w:ascii="Arial" w:eastAsia="Times New Roman" w:hAnsi="Arial" w:cs="Arial"/>
          <w:b/>
          <w:sz w:val="24"/>
          <w:szCs w:val="24"/>
        </w:rPr>
      </w:pPr>
      <w:sdt>
        <w:sdtPr>
          <w:rPr>
            <w:rFonts w:ascii="Arial" w:hAnsi="Arial" w:cs="Arial"/>
            <w:sz w:val="24"/>
            <w:szCs w:val="24"/>
          </w:rPr>
          <w:tag w:val="goog_rdk_11"/>
          <w:id w:val="-1525239559"/>
        </w:sdtPr>
        <w:sdtEndPr/>
        <w:sdtContent/>
      </w:sdt>
      <w:sdt>
        <w:sdtPr>
          <w:rPr>
            <w:rFonts w:ascii="Arial" w:hAnsi="Arial" w:cs="Arial"/>
            <w:sz w:val="24"/>
            <w:szCs w:val="24"/>
          </w:rPr>
          <w:tag w:val="goog_rdk_12"/>
          <w:id w:val="-1666700118"/>
        </w:sdtPr>
        <w:sdtEndPr/>
        <w:sdtContent/>
      </w:sdt>
      <w:sdt>
        <w:sdtPr>
          <w:rPr>
            <w:rFonts w:ascii="Arial" w:hAnsi="Arial" w:cs="Arial"/>
            <w:sz w:val="24"/>
            <w:szCs w:val="24"/>
          </w:rPr>
          <w:tag w:val="goog_rdk_13"/>
          <w:id w:val="-1241317245"/>
        </w:sdtPr>
        <w:sdtEndPr/>
        <w:sdtContent/>
      </w:sdt>
      <w:r w:rsidR="008B10FF" w:rsidRPr="00D16183">
        <w:rPr>
          <w:rFonts w:ascii="Arial" w:eastAsia="Times New Roman" w:hAnsi="Arial" w:cs="Arial"/>
          <w:b/>
          <w:sz w:val="24"/>
          <w:szCs w:val="24"/>
        </w:rPr>
        <w:t xml:space="preserve">Unpaid work </w:t>
      </w:r>
    </w:p>
    <w:p w14:paraId="00000083" w14:textId="44CD53F6"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Unpaid </w:t>
      </w:r>
      <w:r w:rsidR="00FA7BEA" w:rsidRPr="00D16183">
        <w:rPr>
          <w:rFonts w:ascii="Arial" w:eastAsia="Times New Roman" w:hAnsi="Arial" w:cs="Arial"/>
          <w:color w:val="000000"/>
          <w:sz w:val="24"/>
          <w:szCs w:val="24"/>
        </w:rPr>
        <w:t>w</w:t>
      </w:r>
      <w:r w:rsidRPr="00D16183">
        <w:rPr>
          <w:rFonts w:ascii="Arial" w:eastAsia="Times New Roman" w:hAnsi="Arial" w:cs="Arial"/>
          <w:color w:val="000000"/>
          <w:sz w:val="24"/>
          <w:szCs w:val="24"/>
        </w:rPr>
        <w:t xml:space="preserve">ork refers to unpaid household work but also unpaid family members working for the family. A key example of gender inequality and discrimination against women is the unequal distribution of women in unpaid care work. The Fiji Bureau of Statistics 2017 illustrates that working females do more unpaid household work per week, compared to men who did only 12 hours per week. </w:t>
      </w:r>
    </w:p>
    <w:p w14:paraId="63F69D03" w14:textId="4CAB4EBD" w:rsidR="00E3348B" w:rsidRPr="00D16183" w:rsidRDefault="00E3348B">
      <w:pPr>
        <w:jc w:val="both"/>
        <w:rPr>
          <w:rFonts w:ascii="Arial" w:eastAsia="Times New Roman" w:hAnsi="Arial" w:cs="Arial"/>
          <w:color w:val="000000" w:themeColor="text1"/>
          <w:sz w:val="24"/>
          <w:szCs w:val="24"/>
        </w:rPr>
      </w:pPr>
      <w:r w:rsidRPr="00D16183">
        <w:rPr>
          <w:rFonts w:ascii="Arial" w:eastAsia="Times New Roman" w:hAnsi="Arial" w:cs="Arial"/>
          <w:color w:val="000000" w:themeColor="text1"/>
          <w:sz w:val="24"/>
          <w:szCs w:val="24"/>
        </w:rPr>
        <w:t xml:space="preserve">The issue of unpaid work </w:t>
      </w:r>
      <w:r w:rsidR="00EF71B6" w:rsidRPr="00D16183">
        <w:rPr>
          <w:rFonts w:ascii="Arial" w:eastAsia="Times New Roman" w:hAnsi="Arial" w:cs="Arial"/>
          <w:color w:val="000000" w:themeColor="text1"/>
          <w:sz w:val="24"/>
          <w:szCs w:val="24"/>
        </w:rPr>
        <w:t>especially informal care giving disproportionally affects women due to traditional gender roles.  It is clear that e</w:t>
      </w:r>
      <w:r w:rsidRPr="00D16183">
        <w:rPr>
          <w:rFonts w:ascii="Arial" w:eastAsia="Times New Roman" w:hAnsi="Arial" w:cs="Arial"/>
          <w:color w:val="000000" w:themeColor="text1"/>
          <w:sz w:val="24"/>
          <w:szCs w:val="24"/>
        </w:rPr>
        <w:t>vidence</w:t>
      </w:r>
      <w:r w:rsidR="00881AB0" w:rsidRPr="00D16183">
        <w:rPr>
          <w:rFonts w:ascii="Arial" w:eastAsia="Times New Roman" w:hAnsi="Arial" w:cs="Arial"/>
          <w:color w:val="000000" w:themeColor="text1"/>
          <w:sz w:val="24"/>
          <w:szCs w:val="24"/>
        </w:rPr>
        <w:t>-</w:t>
      </w:r>
      <w:r w:rsidRPr="00D16183">
        <w:rPr>
          <w:rFonts w:ascii="Arial" w:eastAsia="Times New Roman" w:hAnsi="Arial" w:cs="Arial"/>
          <w:color w:val="000000" w:themeColor="text1"/>
          <w:sz w:val="24"/>
          <w:szCs w:val="24"/>
        </w:rPr>
        <w:t>based research on this issue is required</w:t>
      </w:r>
      <w:r w:rsidR="00EF71B6" w:rsidRPr="00D16183">
        <w:rPr>
          <w:rFonts w:ascii="Arial" w:eastAsia="Times New Roman" w:hAnsi="Arial" w:cs="Arial"/>
          <w:color w:val="000000" w:themeColor="text1"/>
          <w:sz w:val="24"/>
          <w:szCs w:val="24"/>
        </w:rPr>
        <w:t xml:space="preserve"> so that </w:t>
      </w:r>
      <w:r w:rsidR="001E1B51" w:rsidRPr="00D16183">
        <w:rPr>
          <w:rFonts w:ascii="Arial" w:eastAsia="Times New Roman" w:hAnsi="Arial" w:cs="Arial"/>
          <w:color w:val="000000" w:themeColor="text1"/>
          <w:sz w:val="24"/>
          <w:szCs w:val="24"/>
        </w:rPr>
        <w:t>it</w:t>
      </w:r>
      <w:r w:rsidR="00EF71B6" w:rsidRPr="00D16183">
        <w:rPr>
          <w:rFonts w:ascii="Arial" w:eastAsia="Times New Roman" w:hAnsi="Arial" w:cs="Arial"/>
          <w:color w:val="000000" w:themeColor="text1"/>
          <w:sz w:val="24"/>
          <w:szCs w:val="24"/>
        </w:rPr>
        <w:t xml:space="preserve"> is unpacked in a considered, intersectional, equitable, inclusive and people-centred way so that targeted policy solutions are designed and implemented by the State Party</w:t>
      </w:r>
      <w:r w:rsidRPr="00D16183">
        <w:rPr>
          <w:rFonts w:ascii="Arial" w:eastAsia="Times New Roman" w:hAnsi="Arial" w:cs="Arial"/>
          <w:color w:val="000000" w:themeColor="text1"/>
          <w:sz w:val="24"/>
          <w:szCs w:val="24"/>
        </w:rPr>
        <w:t>.</w:t>
      </w:r>
    </w:p>
    <w:p w14:paraId="00000084" w14:textId="6334AE98"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Question</w:t>
      </w:r>
      <w:r w:rsidR="00FA7BEA" w:rsidRPr="00D16183">
        <w:rPr>
          <w:rFonts w:ascii="Arial" w:eastAsia="Times New Roman" w:hAnsi="Arial" w:cs="Arial"/>
          <w:b/>
          <w:color w:val="2E75B5"/>
          <w:sz w:val="24"/>
          <w:szCs w:val="24"/>
        </w:rPr>
        <w:t>s:</w:t>
      </w:r>
      <w:r w:rsidRPr="00D16183">
        <w:rPr>
          <w:rFonts w:ascii="Arial" w:eastAsia="Times New Roman" w:hAnsi="Arial" w:cs="Arial"/>
          <w:b/>
          <w:color w:val="2E75B5"/>
          <w:sz w:val="24"/>
          <w:szCs w:val="24"/>
        </w:rPr>
        <w:t xml:space="preserve"> </w:t>
      </w:r>
    </w:p>
    <w:p w14:paraId="00000085" w14:textId="77777777" w:rsidR="00620E55" w:rsidRPr="00D16183" w:rsidRDefault="008B10FF">
      <w:pPr>
        <w:numPr>
          <w:ilvl w:val="0"/>
          <w:numId w:val="11"/>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What is the State Party doing to recognize women’s majority participation in the care economy? </w:t>
      </w:r>
    </w:p>
    <w:p w14:paraId="0FD9C090" w14:textId="3CE3DEC7" w:rsidR="00EF71B6" w:rsidRPr="00D16183" w:rsidRDefault="008B10FF">
      <w:pPr>
        <w:numPr>
          <w:ilvl w:val="0"/>
          <w:numId w:val="11"/>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How is it ensuring that women are not denied opportunities in the </w:t>
      </w:r>
      <w:proofErr w:type="spellStart"/>
      <w:r w:rsidRPr="00D16183">
        <w:rPr>
          <w:rFonts w:ascii="Arial" w:eastAsia="Times New Roman" w:hAnsi="Arial" w:cs="Arial"/>
          <w:color w:val="2E75B5"/>
          <w:sz w:val="24"/>
          <w:szCs w:val="24"/>
        </w:rPr>
        <w:t>labor</w:t>
      </w:r>
      <w:proofErr w:type="spellEnd"/>
      <w:r w:rsidRPr="00D16183">
        <w:rPr>
          <w:rFonts w:ascii="Arial" w:eastAsia="Times New Roman" w:hAnsi="Arial" w:cs="Arial"/>
          <w:color w:val="2E75B5"/>
          <w:sz w:val="24"/>
          <w:szCs w:val="24"/>
        </w:rPr>
        <w:t xml:space="preserve"> force because of the unequal contribution of women </w:t>
      </w:r>
      <w:r w:rsidR="00EF71B6" w:rsidRPr="00D16183">
        <w:rPr>
          <w:rFonts w:ascii="Arial" w:eastAsia="Times New Roman" w:hAnsi="Arial" w:cs="Arial"/>
          <w:color w:val="2E75B5"/>
          <w:sz w:val="24"/>
          <w:szCs w:val="24"/>
        </w:rPr>
        <w:t>in</w:t>
      </w:r>
      <w:r w:rsidRPr="00D16183">
        <w:rPr>
          <w:rFonts w:ascii="Arial" w:eastAsia="Times New Roman" w:hAnsi="Arial" w:cs="Arial"/>
          <w:color w:val="2E75B5"/>
          <w:sz w:val="24"/>
          <w:szCs w:val="24"/>
        </w:rPr>
        <w:t xml:space="preserve"> the care economy?</w:t>
      </w:r>
    </w:p>
    <w:p w14:paraId="537FFAF9" w14:textId="77777777" w:rsidR="007F438F" w:rsidRPr="00D16183" w:rsidRDefault="007F438F" w:rsidP="00EF71B6">
      <w:pPr>
        <w:pBdr>
          <w:top w:val="nil"/>
          <w:left w:val="nil"/>
          <w:bottom w:val="nil"/>
          <w:right w:val="nil"/>
          <w:between w:val="nil"/>
        </w:pBdr>
        <w:spacing w:after="0"/>
        <w:ind w:left="720"/>
        <w:jc w:val="both"/>
        <w:rPr>
          <w:rFonts w:ascii="Arial" w:eastAsia="Times New Roman" w:hAnsi="Arial" w:cs="Arial"/>
          <w:color w:val="2E75B5"/>
          <w:sz w:val="24"/>
          <w:szCs w:val="24"/>
        </w:rPr>
      </w:pPr>
    </w:p>
    <w:p w14:paraId="00000088"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Combating Gender Based Violence in the Workplace </w:t>
      </w:r>
    </w:p>
    <w:p w14:paraId="00000089"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Unsafe workplaces are a significant barrier for full participation of all women in the </w:t>
      </w:r>
      <w:proofErr w:type="spellStart"/>
      <w:r w:rsidRPr="00D16183">
        <w:rPr>
          <w:rFonts w:ascii="Arial" w:eastAsia="Times New Roman" w:hAnsi="Arial" w:cs="Arial"/>
          <w:sz w:val="24"/>
          <w:szCs w:val="24"/>
        </w:rPr>
        <w:t>labor</w:t>
      </w:r>
      <w:proofErr w:type="spellEnd"/>
      <w:r w:rsidRPr="00D16183">
        <w:rPr>
          <w:rFonts w:ascii="Arial" w:eastAsia="Times New Roman" w:hAnsi="Arial" w:cs="Arial"/>
          <w:sz w:val="24"/>
          <w:szCs w:val="24"/>
        </w:rPr>
        <w:t xml:space="preserve"> force. The high levels of violence being perpetrated against women in the workforce (1 in 5 women: 2016 Sexual Harassment of Women in the workplace in Fiji: Prevalence Study) is a significant factor that creates hostile work environments which disempowers and or discourages women from engaging fully in the labour force. The levels of intimate partner violence (physical/sexual) faced by Fijian women in their lifetime (64 percent of Fijian women have ever experienced lifetime IPV) has a detrimental effect on women’s full participation in the workforce. </w:t>
      </w:r>
    </w:p>
    <w:p w14:paraId="0000008A"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sz w:val="24"/>
          <w:szCs w:val="24"/>
        </w:rPr>
        <w:t xml:space="preserve">According to the </w:t>
      </w:r>
      <w:r w:rsidRPr="00D16183">
        <w:rPr>
          <w:rFonts w:ascii="Arial" w:eastAsia="Times New Roman" w:hAnsi="Arial" w:cs="Arial"/>
          <w:color w:val="000000"/>
          <w:sz w:val="24"/>
          <w:szCs w:val="24"/>
        </w:rPr>
        <w:t>FWRM and the University of the South Pacific’s sector specific study on prevalence and impact of sexual harassment for female journalists, 83 percent of the female respondents had experienced sexual harassment whilst working via online platforms such as social media.</w:t>
      </w:r>
      <w:r w:rsidRPr="00D16183">
        <w:rPr>
          <w:rFonts w:ascii="Arial" w:eastAsia="Times New Roman" w:hAnsi="Arial" w:cs="Arial"/>
          <w:color w:val="000000"/>
          <w:sz w:val="24"/>
          <w:szCs w:val="24"/>
          <w:vertAlign w:val="superscript"/>
        </w:rPr>
        <w:footnoteReference w:id="49"/>
      </w:r>
    </w:p>
    <w:p w14:paraId="0000008B" w14:textId="771ADAF3"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lastRenderedPageBreak/>
        <w:t>Question</w:t>
      </w:r>
      <w:r w:rsidR="00FA7BEA" w:rsidRPr="00D16183">
        <w:rPr>
          <w:rFonts w:ascii="Arial" w:eastAsia="Times New Roman" w:hAnsi="Arial" w:cs="Arial"/>
          <w:b/>
          <w:color w:val="2E75B5"/>
          <w:sz w:val="24"/>
          <w:szCs w:val="24"/>
        </w:rPr>
        <w:t>s</w:t>
      </w:r>
      <w:r w:rsidRPr="00D16183">
        <w:rPr>
          <w:rFonts w:ascii="Arial" w:eastAsia="Times New Roman" w:hAnsi="Arial" w:cs="Arial"/>
          <w:b/>
          <w:color w:val="2E75B5"/>
          <w:sz w:val="24"/>
          <w:szCs w:val="24"/>
        </w:rPr>
        <w:t xml:space="preserve">: </w:t>
      </w:r>
    </w:p>
    <w:p w14:paraId="0000008C" w14:textId="77777777" w:rsidR="00620E55" w:rsidRPr="00D16183" w:rsidRDefault="008B10FF">
      <w:pPr>
        <w:numPr>
          <w:ilvl w:val="0"/>
          <w:numId w:val="7"/>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Fiji is the second in the world that has ratified ILO Convention No. 190 in June 2020. Since its ratification, what has the State Party done to domesticate, that is, implement, enforce provisions and monitor domestication of this international instrument? </w:t>
      </w:r>
    </w:p>
    <w:p w14:paraId="0000008D" w14:textId="77777777" w:rsidR="00620E55" w:rsidRPr="00D16183" w:rsidRDefault="008B10FF">
      <w:pPr>
        <w:numPr>
          <w:ilvl w:val="0"/>
          <w:numId w:val="7"/>
        </w:numPr>
        <w:pBdr>
          <w:top w:val="nil"/>
          <w:left w:val="nil"/>
          <w:bottom w:val="nil"/>
          <w:right w:val="nil"/>
          <w:between w:val="nil"/>
        </w:pBdr>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Can the State Party set out the timeframe and year in which they will undertake the review and reform of the Employment Relations Act 2007 to address, inter alia, the changing workplace context (online Sexual harassment) and to embed the principles of C190 in any legislative and policy amendments to the ERA?  </w:t>
      </w:r>
    </w:p>
    <w:p w14:paraId="0000008E" w14:textId="77777777" w:rsidR="00620E55" w:rsidRPr="00D16183" w:rsidRDefault="004A2D05">
      <w:pPr>
        <w:jc w:val="both"/>
        <w:rPr>
          <w:rFonts w:ascii="Arial" w:eastAsia="Times New Roman" w:hAnsi="Arial" w:cs="Arial"/>
          <w:b/>
          <w:sz w:val="24"/>
          <w:szCs w:val="24"/>
        </w:rPr>
      </w:pPr>
      <w:sdt>
        <w:sdtPr>
          <w:rPr>
            <w:rFonts w:ascii="Arial" w:hAnsi="Arial" w:cs="Arial"/>
            <w:sz w:val="24"/>
            <w:szCs w:val="24"/>
          </w:rPr>
          <w:tag w:val="goog_rdk_14"/>
          <w:id w:val="2001619806"/>
        </w:sdtPr>
        <w:sdtEndPr/>
        <w:sdtContent/>
      </w:sdt>
      <w:r w:rsidR="008B10FF" w:rsidRPr="00D16183">
        <w:rPr>
          <w:rFonts w:ascii="Arial" w:eastAsia="Times New Roman" w:hAnsi="Arial" w:cs="Arial"/>
          <w:b/>
          <w:sz w:val="24"/>
          <w:szCs w:val="24"/>
        </w:rPr>
        <w:t xml:space="preserve">Women in business  </w:t>
      </w:r>
    </w:p>
    <w:p w14:paraId="0000008F" w14:textId="2C8D7657" w:rsidR="00620E55" w:rsidRPr="00D16183" w:rsidRDefault="008B10FF">
      <w:pPr>
        <w:jc w:val="both"/>
        <w:rPr>
          <w:rFonts w:ascii="Arial" w:eastAsia="Times New Roman" w:hAnsi="Arial" w:cs="Arial"/>
          <w:color w:val="2E75B5"/>
          <w:sz w:val="24"/>
          <w:szCs w:val="24"/>
        </w:rPr>
      </w:pPr>
      <w:r w:rsidRPr="00D16183">
        <w:rPr>
          <w:rFonts w:ascii="Arial" w:eastAsia="Times New Roman" w:hAnsi="Arial" w:cs="Arial"/>
          <w:color w:val="202124"/>
          <w:sz w:val="24"/>
          <w:szCs w:val="24"/>
        </w:rPr>
        <w:t>Improving Fijian women’s active participation in businesses is multifaceted. It requires a targeted approach that firstly understands and unpacks the complex layers of inequality that Fijian women experience. Secondly the State Party must design and implement policy and agency level approaches that makes ‘markets work for women’ and ‘empowering women to compete in markets.</w:t>
      </w:r>
      <w:r w:rsidRPr="00D16183">
        <w:rPr>
          <w:rFonts w:ascii="Arial" w:eastAsia="Times New Roman" w:hAnsi="Arial" w:cs="Arial"/>
          <w:color w:val="202124"/>
          <w:sz w:val="24"/>
          <w:szCs w:val="24"/>
          <w:vertAlign w:val="superscript"/>
        </w:rPr>
        <w:footnoteReference w:id="50"/>
      </w:r>
      <w:r w:rsidRPr="00D16183">
        <w:rPr>
          <w:rFonts w:ascii="Arial" w:eastAsia="Times New Roman" w:hAnsi="Arial" w:cs="Arial"/>
          <w:color w:val="202124"/>
          <w:sz w:val="24"/>
          <w:szCs w:val="24"/>
        </w:rPr>
        <w:t xml:space="preserve">  The complexity of starting a formal sector business has </w:t>
      </w:r>
      <w:r w:rsidR="00EF71B6" w:rsidRPr="00D16183">
        <w:rPr>
          <w:rFonts w:ascii="Arial" w:eastAsia="Times New Roman" w:hAnsi="Arial" w:cs="Arial"/>
          <w:color w:val="202124"/>
          <w:sz w:val="24"/>
          <w:szCs w:val="24"/>
        </w:rPr>
        <w:t xml:space="preserve">seen </w:t>
      </w:r>
      <w:r w:rsidRPr="00D16183">
        <w:rPr>
          <w:rFonts w:ascii="Arial" w:eastAsia="Times New Roman" w:hAnsi="Arial" w:cs="Arial"/>
          <w:color w:val="202124"/>
          <w:sz w:val="24"/>
          <w:szCs w:val="24"/>
        </w:rPr>
        <w:t>most women entrepreneurs to retain the informal status of their respective businesses.</w:t>
      </w:r>
      <w:r w:rsidRPr="00D16183">
        <w:rPr>
          <w:rFonts w:ascii="Arial" w:eastAsia="Times New Roman" w:hAnsi="Arial" w:cs="Arial"/>
          <w:color w:val="202124"/>
          <w:sz w:val="24"/>
          <w:szCs w:val="24"/>
          <w:vertAlign w:val="superscript"/>
        </w:rPr>
        <w:footnoteReference w:id="51"/>
      </w:r>
      <w:r w:rsidRPr="00D16183">
        <w:rPr>
          <w:rFonts w:ascii="Arial" w:eastAsia="Times New Roman" w:hAnsi="Arial" w:cs="Arial"/>
          <w:color w:val="202124"/>
          <w:sz w:val="24"/>
          <w:szCs w:val="24"/>
        </w:rPr>
        <w:t xml:space="preserve"> </w:t>
      </w:r>
    </w:p>
    <w:p w14:paraId="00000090" w14:textId="77777777"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 xml:space="preserve">The Fiji Revenue and Customs Service (FRCS) shows that of the 31,405 businesses submitting returns in 2018, only 26 percent were females and that the percentage of </w:t>
      </w:r>
      <w:r w:rsidRPr="00D16183">
        <w:rPr>
          <w:rFonts w:ascii="Arial" w:eastAsia="Times New Roman" w:hAnsi="Arial" w:cs="Arial"/>
          <w:sz w:val="24"/>
          <w:szCs w:val="24"/>
        </w:rPr>
        <w:t>females</w:t>
      </w:r>
      <w:r w:rsidRPr="00D16183">
        <w:rPr>
          <w:rFonts w:ascii="Arial" w:eastAsia="Times New Roman" w:hAnsi="Arial" w:cs="Arial"/>
          <w:color w:val="000000"/>
          <w:sz w:val="24"/>
          <w:szCs w:val="24"/>
        </w:rPr>
        <w:t xml:space="preserve"> for "positive profit" businesses were at 28 percent. Overall, the percentage in gender gap is around 65 percent which means that in order to increase women’s participation in business, this number/gap will need to be reduced. </w:t>
      </w:r>
    </w:p>
    <w:p w14:paraId="00000091" w14:textId="429A312E" w:rsidR="00620E55" w:rsidRPr="00D16183" w:rsidRDefault="008B10FF">
      <w:pPr>
        <w:jc w:val="both"/>
        <w:rPr>
          <w:rFonts w:ascii="Arial" w:eastAsia="Times New Roman" w:hAnsi="Arial" w:cs="Arial"/>
          <w:sz w:val="24"/>
          <w:szCs w:val="24"/>
        </w:rPr>
      </w:pPr>
      <w:r w:rsidRPr="00D16183">
        <w:rPr>
          <w:rFonts w:ascii="Arial" w:eastAsia="Times New Roman" w:hAnsi="Arial" w:cs="Arial"/>
          <w:color w:val="202124"/>
          <w:sz w:val="24"/>
          <w:szCs w:val="24"/>
        </w:rPr>
        <w:t xml:space="preserve">A major impediment to women actively engaging in business include the tedious process of starting a business that can take </w:t>
      </w:r>
      <w:sdt>
        <w:sdtPr>
          <w:rPr>
            <w:rFonts w:ascii="Arial" w:hAnsi="Arial" w:cs="Arial"/>
            <w:sz w:val="24"/>
            <w:szCs w:val="24"/>
          </w:rPr>
          <w:tag w:val="goog_rdk_15"/>
          <w:id w:val="-440147328"/>
        </w:sdtPr>
        <w:sdtEndPr/>
        <w:sdtContent/>
      </w:sdt>
      <w:r w:rsidRPr="00D16183">
        <w:rPr>
          <w:rFonts w:ascii="Arial" w:eastAsia="Times New Roman" w:hAnsi="Arial" w:cs="Arial"/>
          <w:color w:val="202124"/>
          <w:sz w:val="24"/>
          <w:szCs w:val="24"/>
        </w:rPr>
        <w:t xml:space="preserve">40 days to complete, and ranging from FJD 4.37 to FJD 4363.26. </w:t>
      </w:r>
      <w:r w:rsidRPr="00D16183">
        <w:rPr>
          <w:rFonts w:ascii="Arial" w:eastAsia="Times New Roman" w:hAnsi="Arial" w:cs="Arial"/>
          <w:color w:val="202124"/>
          <w:sz w:val="24"/>
          <w:szCs w:val="24"/>
          <w:vertAlign w:val="superscript"/>
        </w:rPr>
        <w:footnoteReference w:id="52"/>
      </w:r>
      <w:r w:rsidRPr="00D16183">
        <w:rPr>
          <w:rFonts w:ascii="Arial" w:eastAsia="Times New Roman" w:hAnsi="Arial" w:cs="Arial"/>
          <w:color w:val="202124"/>
          <w:sz w:val="24"/>
          <w:szCs w:val="24"/>
        </w:rPr>
        <w:t xml:space="preserve"> </w:t>
      </w:r>
      <w:r w:rsidRPr="00D16183">
        <w:rPr>
          <w:rFonts w:ascii="Arial" w:eastAsia="Times New Roman" w:hAnsi="Arial" w:cs="Arial"/>
          <w:color w:val="000000"/>
          <w:sz w:val="24"/>
          <w:szCs w:val="24"/>
        </w:rPr>
        <w:t xml:space="preserve">There are 19 processes including registering for tax identification number and other relevant taxes, obtaining a national fire authority certificate, registering for statutory training tax, </w:t>
      </w:r>
      <w:r w:rsidRPr="00D16183">
        <w:rPr>
          <w:rFonts w:ascii="Arial" w:eastAsia="Times New Roman" w:hAnsi="Arial" w:cs="Arial"/>
          <w:sz w:val="24"/>
          <w:szCs w:val="24"/>
        </w:rPr>
        <w:t>liaising</w:t>
      </w:r>
      <w:r w:rsidRPr="00D16183">
        <w:rPr>
          <w:rFonts w:ascii="Arial" w:eastAsia="Times New Roman" w:hAnsi="Arial" w:cs="Arial"/>
          <w:color w:val="000000"/>
          <w:sz w:val="24"/>
          <w:szCs w:val="24"/>
        </w:rPr>
        <w:t xml:space="preserve"> with relevant authorities to get the license and also registering employees with the Fiji National Provident Fund</w:t>
      </w:r>
      <w:r w:rsidR="00FA7BEA" w:rsidRPr="00D16183">
        <w:rPr>
          <w:rFonts w:ascii="Arial" w:eastAsia="Times New Roman" w:hAnsi="Arial" w:cs="Arial"/>
          <w:color w:val="000000"/>
          <w:sz w:val="24"/>
          <w:szCs w:val="24"/>
        </w:rPr>
        <w:t xml:space="preserve"> (FNPF)</w:t>
      </w:r>
      <w:r w:rsidRPr="00D16183">
        <w:rPr>
          <w:rFonts w:ascii="Arial" w:eastAsia="Times New Roman" w:hAnsi="Arial" w:cs="Arial"/>
          <w:color w:val="000000"/>
          <w:sz w:val="24"/>
          <w:szCs w:val="24"/>
        </w:rPr>
        <w:t>.</w:t>
      </w:r>
      <w:r w:rsidRPr="00D16183">
        <w:rPr>
          <w:rFonts w:ascii="Arial" w:eastAsia="Times New Roman" w:hAnsi="Arial" w:cs="Arial"/>
          <w:sz w:val="24"/>
          <w:szCs w:val="24"/>
          <w:vertAlign w:val="superscript"/>
        </w:rPr>
        <w:footnoteReference w:id="53"/>
      </w:r>
    </w:p>
    <w:p w14:paraId="00000092" w14:textId="4E11A5AD" w:rsidR="00620E55" w:rsidRPr="00D16183" w:rsidRDefault="008B10FF">
      <w:pPr>
        <w:jc w:val="both"/>
        <w:rPr>
          <w:rFonts w:ascii="Arial" w:eastAsia="Times New Roman" w:hAnsi="Arial" w:cs="Arial"/>
          <w:color w:val="000000"/>
          <w:sz w:val="24"/>
          <w:szCs w:val="24"/>
        </w:rPr>
      </w:pPr>
      <w:r w:rsidRPr="00D16183">
        <w:rPr>
          <w:rFonts w:ascii="Arial" w:eastAsia="Times New Roman" w:hAnsi="Arial" w:cs="Arial"/>
          <w:color w:val="000000"/>
          <w:sz w:val="24"/>
          <w:szCs w:val="24"/>
        </w:rPr>
        <w:t>There has been a strong push by the</w:t>
      </w:r>
      <w:r w:rsidR="002B4514" w:rsidRPr="00D16183">
        <w:rPr>
          <w:rFonts w:ascii="Arial" w:eastAsia="Times New Roman" w:hAnsi="Arial" w:cs="Arial"/>
          <w:color w:val="000000"/>
          <w:sz w:val="24"/>
          <w:szCs w:val="24"/>
        </w:rPr>
        <w:t xml:space="preserve"> State Party</w:t>
      </w:r>
      <w:r w:rsidRPr="00D16183">
        <w:rPr>
          <w:rFonts w:ascii="Arial" w:eastAsia="Times New Roman" w:hAnsi="Arial" w:cs="Arial"/>
          <w:color w:val="000000"/>
          <w:sz w:val="24"/>
          <w:szCs w:val="24"/>
        </w:rPr>
        <w:t xml:space="preserve"> to create, support and strengthen women engagement in micro, small and medium enterprises (MSMEs) businesses as a critical pathway to advance women’s economic empowerment and gender equality. With the support of various commercial lending facilities and women led business loans </w:t>
      </w:r>
      <w:r w:rsidRPr="00D16183">
        <w:rPr>
          <w:rFonts w:ascii="Arial" w:eastAsia="Times New Roman" w:hAnsi="Arial" w:cs="Arial"/>
          <w:sz w:val="24"/>
          <w:szCs w:val="24"/>
        </w:rPr>
        <w:t>being made available but does not necessarily mean that women can access them</w:t>
      </w:r>
      <w:r w:rsidRPr="00D16183">
        <w:rPr>
          <w:rFonts w:ascii="Arial" w:eastAsia="Times New Roman" w:hAnsi="Arial" w:cs="Arial"/>
          <w:color w:val="000000"/>
          <w:sz w:val="24"/>
          <w:szCs w:val="24"/>
        </w:rPr>
        <w:t xml:space="preserve">. </w:t>
      </w:r>
      <w:r w:rsidRPr="00D16183">
        <w:rPr>
          <w:rFonts w:ascii="Arial" w:eastAsia="Times New Roman" w:hAnsi="Arial" w:cs="Arial"/>
          <w:color w:val="000000"/>
          <w:sz w:val="24"/>
          <w:szCs w:val="24"/>
          <w:vertAlign w:val="superscript"/>
        </w:rPr>
        <w:footnoteReference w:id="54"/>
      </w:r>
      <w:r w:rsidRPr="00D16183">
        <w:rPr>
          <w:rFonts w:ascii="Arial" w:eastAsia="Times New Roman" w:hAnsi="Arial" w:cs="Arial"/>
          <w:color w:val="000000"/>
          <w:sz w:val="24"/>
          <w:szCs w:val="24"/>
        </w:rPr>
        <w:t xml:space="preserve"> </w:t>
      </w:r>
      <w:r w:rsidRPr="00D16183">
        <w:rPr>
          <w:rFonts w:ascii="Arial" w:eastAsia="Times New Roman" w:hAnsi="Arial" w:cs="Arial"/>
          <w:sz w:val="24"/>
          <w:szCs w:val="24"/>
        </w:rPr>
        <w:t>However, timely</w:t>
      </w:r>
      <w:r w:rsidRPr="00D16183">
        <w:rPr>
          <w:rFonts w:ascii="Arial" w:eastAsia="Times New Roman" w:hAnsi="Arial" w:cs="Arial"/>
          <w:color w:val="000000"/>
          <w:sz w:val="24"/>
          <w:szCs w:val="24"/>
        </w:rPr>
        <w:t xml:space="preserve"> data collection and policy assessments must be undertaken to assess the </w:t>
      </w:r>
      <w:r w:rsidRPr="00D16183">
        <w:rPr>
          <w:rFonts w:ascii="Arial" w:eastAsia="Times New Roman" w:hAnsi="Arial" w:cs="Arial"/>
          <w:color w:val="000000"/>
          <w:sz w:val="24"/>
          <w:szCs w:val="24"/>
        </w:rPr>
        <w:lastRenderedPageBreak/>
        <w:t>effectiveness of these State Party policies to ensure that long-term gender gaps are being addressed in a sustainable manner for women in business.</w:t>
      </w:r>
    </w:p>
    <w:p w14:paraId="00000093" w14:textId="5C4EA565"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Question</w:t>
      </w:r>
      <w:r w:rsidR="00FA7BEA" w:rsidRPr="00D16183">
        <w:rPr>
          <w:rFonts w:ascii="Arial" w:eastAsia="Times New Roman" w:hAnsi="Arial" w:cs="Arial"/>
          <w:b/>
          <w:color w:val="2E75B5"/>
          <w:sz w:val="24"/>
          <w:szCs w:val="24"/>
        </w:rPr>
        <w:t>s</w:t>
      </w:r>
      <w:r w:rsidRPr="00D16183">
        <w:rPr>
          <w:rFonts w:ascii="Arial" w:eastAsia="Times New Roman" w:hAnsi="Arial" w:cs="Arial"/>
          <w:b/>
          <w:color w:val="2E75B5"/>
          <w:sz w:val="24"/>
          <w:szCs w:val="24"/>
        </w:rPr>
        <w:t xml:space="preserve">: </w:t>
      </w:r>
    </w:p>
    <w:p w14:paraId="00000095" w14:textId="62F88CB0" w:rsidR="00620E55" w:rsidRPr="00D16183" w:rsidRDefault="008B10FF" w:rsidP="007F438F">
      <w:pPr>
        <w:numPr>
          <w:ilvl w:val="0"/>
          <w:numId w:val="5"/>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What is the State Party doing to provide greater support to women in starting and maintaining businesses, securing loans and being able to consistently make payments to superannuation funds (FNPF)?</w:t>
      </w:r>
    </w:p>
    <w:p w14:paraId="743A2895" w14:textId="77777777" w:rsidR="00E05AD4" w:rsidRPr="00D16183" w:rsidRDefault="00E05AD4" w:rsidP="00E05AD4">
      <w:pPr>
        <w:pBdr>
          <w:top w:val="nil"/>
          <w:left w:val="nil"/>
          <w:bottom w:val="nil"/>
          <w:right w:val="nil"/>
          <w:between w:val="nil"/>
        </w:pBdr>
        <w:spacing w:after="0"/>
        <w:ind w:left="720"/>
        <w:jc w:val="both"/>
        <w:rPr>
          <w:rFonts w:ascii="Arial" w:eastAsia="Times New Roman" w:hAnsi="Arial" w:cs="Arial"/>
          <w:color w:val="2E75B5"/>
          <w:sz w:val="24"/>
          <w:szCs w:val="24"/>
        </w:rPr>
      </w:pPr>
    </w:p>
    <w:p w14:paraId="00000096" w14:textId="77777777" w:rsidR="00620E55" w:rsidRPr="00D16183" w:rsidRDefault="008B10FF">
      <w:pPr>
        <w:numPr>
          <w:ilvl w:val="0"/>
          <w:numId w:val="5"/>
        </w:numPr>
        <w:pBdr>
          <w:top w:val="nil"/>
          <w:left w:val="nil"/>
          <w:bottom w:val="nil"/>
          <w:right w:val="nil"/>
          <w:between w:val="nil"/>
        </w:pBdr>
        <w:jc w:val="both"/>
        <w:rPr>
          <w:rFonts w:ascii="Arial" w:eastAsia="Times New Roman" w:hAnsi="Arial" w:cs="Arial"/>
          <w:color w:val="2E75B5"/>
          <w:sz w:val="24"/>
          <w:szCs w:val="24"/>
        </w:rPr>
      </w:pPr>
      <w:r w:rsidRPr="00D16183">
        <w:rPr>
          <w:rFonts w:ascii="Arial" w:eastAsia="Times New Roman" w:hAnsi="Arial" w:cs="Arial"/>
          <w:color w:val="2E75B5"/>
          <w:sz w:val="24"/>
          <w:szCs w:val="24"/>
        </w:rPr>
        <w:t>When is the State Party reviewing MSME processes and procedures for setting up and operating a business to encourage more women to register and operate in compliance with regulatory frameworks, and access government benefits from various schemes and assistance?</w:t>
      </w:r>
      <w:r w:rsidRPr="00D16183">
        <w:rPr>
          <w:rFonts w:ascii="Arial" w:eastAsia="Times New Roman" w:hAnsi="Arial" w:cs="Arial"/>
          <w:color w:val="2E75B5"/>
          <w:sz w:val="24"/>
          <w:szCs w:val="24"/>
          <w:vertAlign w:val="superscript"/>
        </w:rPr>
        <w:footnoteReference w:id="55"/>
      </w:r>
    </w:p>
    <w:p w14:paraId="00000097" w14:textId="43DEEF3E" w:rsidR="00620E55" w:rsidRPr="00D16183" w:rsidRDefault="008B10FF">
      <w:pPr>
        <w:jc w:val="both"/>
        <w:rPr>
          <w:rFonts w:ascii="Arial" w:eastAsia="Times New Roman" w:hAnsi="Arial" w:cs="Arial"/>
          <w:b/>
          <w:sz w:val="24"/>
          <w:szCs w:val="24"/>
          <w:vertAlign w:val="superscript"/>
        </w:rPr>
      </w:pPr>
      <w:r w:rsidRPr="00D16183">
        <w:rPr>
          <w:rFonts w:ascii="Arial" w:eastAsia="Times New Roman" w:hAnsi="Arial" w:cs="Arial"/>
          <w:b/>
          <w:sz w:val="24"/>
          <w:szCs w:val="24"/>
        </w:rPr>
        <w:t>Article 12: Healthcare and family planning</w:t>
      </w:r>
    </w:p>
    <w:p w14:paraId="00000098"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Access to quality public healthcare information, services and treatment for reproductive cancers</w:t>
      </w:r>
    </w:p>
    <w:p w14:paraId="00000099"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In Fiji, breast and cervical cancer remain among the top five causes of death in women. For breast and cervical cancer, 41.5 percent (329 cases) for breast and 35.1 percent (278 cases) for cervix. The world health ranking by the World Health Organization data 2022, Fiji is ranked 2nd in the world for breast cancer death rate; and 34th for deaths caused by cervical cancer.</w:t>
      </w:r>
      <w:r w:rsidRPr="00D16183">
        <w:rPr>
          <w:rFonts w:ascii="Arial" w:eastAsia="Times New Roman" w:hAnsi="Arial" w:cs="Arial"/>
          <w:sz w:val="24"/>
          <w:szCs w:val="24"/>
          <w:vertAlign w:val="superscript"/>
        </w:rPr>
        <w:footnoteReference w:id="56"/>
      </w:r>
      <w:r w:rsidRPr="00D16183">
        <w:rPr>
          <w:rFonts w:ascii="Arial" w:eastAsia="Times New Roman" w:hAnsi="Arial" w:cs="Arial"/>
          <w:sz w:val="24"/>
          <w:szCs w:val="24"/>
        </w:rPr>
        <w:t xml:space="preserve"> The Covid-19 pandemic caused major disruptions to hospital services. </w:t>
      </w:r>
    </w:p>
    <w:p w14:paraId="0000009A"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Wherein, 120 countries reported that they had to decrease their intake of elective surgery and non-serious medical procedures.</w:t>
      </w:r>
      <w:r w:rsidRPr="00D16183">
        <w:rPr>
          <w:rFonts w:ascii="Arial" w:eastAsia="Times New Roman" w:hAnsi="Arial" w:cs="Arial"/>
          <w:sz w:val="24"/>
          <w:szCs w:val="24"/>
          <w:vertAlign w:val="superscript"/>
        </w:rPr>
        <w:footnoteReference w:id="57"/>
      </w:r>
      <w:r w:rsidRPr="00D16183">
        <w:rPr>
          <w:rFonts w:ascii="Arial" w:eastAsia="Times New Roman" w:hAnsi="Arial" w:cs="Arial"/>
          <w:sz w:val="24"/>
          <w:szCs w:val="24"/>
        </w:rPr>
        <w:t xml:space="preserve"> Fiji during this period physically relocated special outpatient services to ensure access and care for essential care as far as practicable. </w:t>
      </w:r>
    </w:p>
    <w:p w14:paraId="0000009B" w14:textId="2702E576" w:rsidR="00620E55" w:rsidRPr="00D16183" w:rsidRDefault="008B10FF">
      <w:pPr>
        <w:jc w:val="both"/>
        <w:rPr>
          <w:rFonts w:ascii="Arial" w:eastAsia="Times New Roman" w:hAnsi="Arial" w:cs="Arial"/>
          <w:color w:val="2E75B5"/>
          <w:sz w:val="24"/>
          <w:szCs w:val="24"/>
        </w:rPr>
      </w:pPr>
      <w:r w:rsidRPr="00D16183">
        <w:rPr>
          <w:rFonts w:ascii="Arial" w:eastAsia="Times New Roman" w:hAnsi="Arial" w:cs="Arial"/>
          <w:sz w:val="24"/>
          <w:szCs w:val="24"/>
        </w:rPr>
        <w:t xml:space="preserve">For the Pacific, it was found that during the peak 12-weeks of disruption due to </w:t>
      </w:r>
      <w:proofErr w:type="spellStart"/>
      <w:r w:rsidRPr="00D16183">
        <w:rPr>
          <w:rFonts w:ascii="Arial" w:eastAsia="Times New Roman" w:hAnsi="Arial" w:cs="Arial"/>
          <w:sz w:val="24"/>
          <w:szCs w:val="24"/>
        </w:rPr>
        <w:t>covid</w:t>
      </w:r>
      <w:proofErr w:type="spellEnd"/>
      <w:r w:rsidRPr="00D16183">
        <w:rPr>
          <w:rFonts w:ascii="Arial" w:eastAsia="Times New Roman" w:hAnsi="Arial" w:cs="Arial"/>
          <w:sz w:val="24"/>
          <w:szCs w:val="24"/>
        </w:rPr>
        <w:t xml:space="preserve"> cancelation rate for cancer-related surgery was 50. 8 percent and in Fiji it was estimated to be 52.3 percent</w:t>
      </w:r>
      <w:r w:rsidR="00EF71B6" w:rsidRPr="00D16183">
        <w:rPr>
          <w:rFonts w:ascii="Arial" w:eastAsia="Times New Roman" w:hAnsi="Arial" w:cs="Arial"/>
          <w:sz w:val="24"/>
          <w:szCs w:val="24"/>
        </w:rPr>
        <w:t>.</w:t>
      </w:r>
    </w:p>
    <w:p w14:paraId="0000009C" w14:textId="0DB4496F" w:rsidR="00620E55" w:rsidRPr="00D16183" w:rsidRDefault="008B10FF">
      <w:pPr>
        <w:jc w:val="both"/>
        <w:rPr>
          <w:rFonts w:ascii="Arial" w:eastAsia="Times New Roman" w:hAnsi="Arial" w:cs="Arial"/>
          <w:b/>
          <w:sz w:val="24"/>
          <w:szCs w:val="24"/>
        </w:rPr>
      </w:pPr>
      <w:r w:rsidRPr="00D16183">
        <w:rPr>
          <w:rFonts w:ascii="Arial" w:eastAsia="Times New Roman" w:hAnsi="Arial" w:cs="Arial"/>
          <w:b/>
          <w:color w:val="2E75B5"/>
          <w:sz w:val="24"/>
          <w:szCs w:val="24"/>
        </w:rPr>
        <w:t>Question</w:t>
      </w:r>
      <w:r w:rsidR="00FA7BEA" w:rsidRPr="00D16183">
        <w:rPr>
          <w:rFonts w:ascii="Arial" w:eastAsia="Times New Roman" w:hAnsi="Arial" w:cs="Arial"/>
          <w:b/>
          <w:color w:val="2E75B5"/>
          <w:sz w:val="24"/>
          <w:szCs w:val="24"/>
        </w:rPr>
        <w:t>s:</w:t>
      </w:r>
      <w:r w:rsidRPr="00D16183">
        <w:rPr>
          <w:rFonts w:ascii="Arial" w:eastAsia="Times New Roman" w:hAnsi="Arial" w:cs="Arial"/>
          <w:b/>
          <w:color w:val="2E75B5"/>
          <w:sz w:val="24"/>
          <w:szCs w:val="24"/>
        </w:rPr>
        <w:t xml:space="preserve"> </w:t>
      </w:r>
    </w:p>
    <w:p w14:paraId="0000009D" w14:textId="77777777" w:rsidR="00620E55" w:rsidRPr="00D16183" w:rsidRDefault="008B10FF">
      <w:pPr>
        <w:numPr>
          <w:ilvl w:val="0"/>
          <w:numId w:val="2"/>
        </w:numPr>
        <w:pBdr>
          <w:top w:val="nil"/>
          <w:left w:val="nil"/>
          <w:bottom w:val="nil"/>
          <w:right w:val="nil"/>
          <w:between w:val="nil"/>
        </w:pBdr>
        <w:spacing w:after="0"/>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What are the available cost effective, preventative and curative measures in place to aid women diagnosed with reproductive cancers? </w:t>
      </w:r>
    </w:p>
    <w:p w14:paraId="0000009E" w14:textId="32691735" w:rsidR="00620E55" w:rsidRPr="00D16183" w:rsidRDefault="008B10FF">
      <w:pPr>
        <w:numPr>
          <w:ilvl w:val="0"/>
          <w:numId w:val="2"/>
        </w:numPr>
        <w:pBdr>
          <w:top w:val="nil"/>
          <w:left w:val="nil"/>
          <w:bottom w:val="nil"/>
          <w:right w:val="nil"/>
          <w:between w:val="nil"/>
        </w:pBdr>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Measures to eliminate discrimination against women are considered ineffective if a health-care system lacks services to prevent, detect and treat illnesses specific to women. What measures have been taken by the State Party to ensure effective detection, prevention, timely treatment, medication and overall patient support of women with reproductive cancers? </w:t>
      </w:r>
      <w:sdt>
        <w:sdtPr>
          <w:rPr>
            <w:rFonts w:ascii="Arial" w:hAnsi="Arial" w:cs="Arial"/>
            <w:sz w:val="24"/>
            <w:szCs w:val="24"/>
          </w:rPr>
          <w:tag w:val="goog_rdk_19"/>
          <w:id w:val="-631791546"/>
        </w:sdtPr>
        <w:sdtEndPr/>
        <w:sdtContent/>
      </w:sdt>
      <w:sdt>
        <w:sdtPr>
          <w:rPr>
            <w:rFonts w:ascii="Arial" w:hAnsi="Arial" w:cs="Arial"/>
            <w:sz w:val="24"/>
            <w:szCs w:val="24"/>
          </w:rPr>
          <w:tag w:val="goog_rdk_20"/>
          <w:id w:val="-162783020"/>
          <w:showingPlcHdr/>
        </w:sdtPr>
        <w:sdtEndPr/>
        <w:sdtContent>
          <w:r w:rsidR="00277BCC" w:rsidRPr="00D16183">
            <w:rPr>
              <w:rFonts w:ascii="Arial" w:hAnsi="Arial" w:cs="Arial"/>
              <w:sz w:val="24"/>
              <w:szCs w:val="24"/>
            </w:rPr>
            <w:t xml:space="preserve">     </w:t>
          </w:r>
        </w:sdtContent>
      </w:sdt>
    </w:p>
    <w:p w14:paraId="0000009F" w14:textId="77777777" w:rsidR="00620E55" w:rsidRPr="00D16183" w:rsidRDefault="004A2D05">
      <w:pPr>
        <w:jc w:val="both"/>
        <w:rPr>
          <w:rFonts w:ascii="Arial" w:eastAsia="Times New Roman" w:hAnsi="Arial" w:cs="Arial"/>
          <w:b/>
          <w:sz w:val="24"/>
          <w:szCs w:val="24"/>
        </w:rPr>
      </w:pPr>
      <w:sdt>
        <w:sdtPr>
          <w:rPr>
            <w:rFonts w:ascii="Arial" w:hAnsi="Arial" w:cs="Arial"/>
            <w:sz w:val="24"/>
            <w:szCs w:val="24"/>
          </w:rPr>
          <w:tag w:val="goog_rdk_21"/>
          <w:id w:val="-1912150700"/>
        </w:sdtPr>
        <w:sdtEndPr/>
        <w:sdtContent/>
      </w:sdt>
      <w:r w:rsidR="008B10FF" w:rsidRPr="00D16183">
        <w:rPr>
          <w:rFonts w:ascii="Arial" w:eastAsia="Times New Roman" w:hAnsi="Arial" w:cs="Arial"/>
          <w:b/>
          <w:sz w:val="24"/>
          <w:szCs w:val="24"/>
        </w:rPr>
        <w:t xml:space="preserve">Article 14: Rural women  </w:t>
      </w:r>
    </w:p>
    <w:p w14:paraId="000000A0" w14:textId="457B21D6"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highlight w:val="white"/>
        </w:rPr>
        <w:t xml:space="preserve">Fiji’s total population in the national census in 2017 stands at 884,887 where men make up 50.7 percent of the population while women make up 49.3 percent. </w:t>
      </w:r>
      <w:r w:rsidRPr="00D16183">
        <w:rPr>
          <w:rFonts w:ascii="Arial" w:eastAsia="Times New Roman" w:hAnsi="Arial" w:cs="Arial"/>
          <w:sz w:val="24"/>
          <w:szCs w:val="24"/>
        </w:rPr>
        <w:t xml:space="preserve"> 44.1 percent of the total </w:t>
      </w:r>
      <w:sdt>
        <w:sdtPr>
          <w:rPr>
            <w:rFonts w:ascii="Arial" w:hAnsi="Arial" w:cs="Arial"/>
            <w:sz w:val="24"/>
            <w:szCs w:val="24"/>
          </w:rPr>
          <w:tag w:val="goog_rdk_22"/>
          <w:id w:val="-316186117"/>
        </w:sdtPr>
        <w:sdtEndPr/>
        <w:sdtContent/>
      </w:sdt>
      <w:r w:rsidRPr="00D16183">
        <w:rPr>
          <w:rFonts w:ascii="Arial" w:eastAsia="Times New Roman" w:hAnsi="Arial" w:cs="Arial"/>
          <w:sz w:val="24"/>
          <w:szCs w:val="24"/>
        </w:rPr>
        <w:t xml:space="preserve">population live in rural areas as per the 2017 national </w:t>
      </w:r>
      <w:sdt>
        <w:sdtPr>
          <w:rPr>
            <w:rFonts w:ascii="Arial" w:hAnsi="Arial" w:cs="Arial"/>
            <w:sz w:val="24"/>
            <w:szCs w:val="24"/>
          </w:rPr>
          <w:tag w:val="goog_rdk_23"/>
          <w:id w:val="679393763"/>
        </w:sdtPr>
        <w:sdtEndPr/>
        <w:sdtContent/>
      </w:sdt>
      <w:r w:rsidRPr="00D16183">
        <w:rPr>
          <w:rFonts w:ascii="Arial" w:eastAsia="Times New Roman" w:hAnsi="Arial" w:cs="Arial"/>
          <w:sz w:val="24"/>
          <w:szCs w:val="24"/>
        </w:rPr>
        <w:t>census. Recent estimates from the World Bank indicate this has decreased slightly to 42 percent.</w:t>
      </w:r>
      <w:r w:rsidRPr="00D16183">
        <w:rPr>
          <w:rFonts w:ascii="Arial" w:eastAsia="Times New Roman" w:hAnsi="Arial" w:cs="Arial"/>
          <w:sz w:val="24"/>
          <w:szCs w:val="24"/>
          <w:vertAlign w:val="superscript"/>
        </w:rPr>
        <w:footnoteReference w:id="58"/>
      </w:r>
      <w:r w:rsidRPr="00D16183">
        <w:rPr>
          <w:rFonts w:ascii="Arial" w:eastAsia="Times New Roman" w:hAnsi="Arial" w:cs="Arial"/>
          <w:sz w:val="24"/>
          <w:szCs w:val="24"/>
        </w:rPr>
        <w:t xml:space="preserve"> Half of those living in rural/remote </w:t>
      </w:r>
      <w:sdt>
        <w:sdtPr>
          <w:rPr>
            <w:rFonts w:ascii="Arial" w:hAnsi="Arial" w:cs="Arial"/>
            <w:sz w:val="24"/>
            <w:szCs w:val="24"/>
          </w:rPr>
          <w:tag w:val="goog_rdk_24"/>
          <w:id w:val="1992297153"/>
        </w:sdtPr>
        <w:sdtEndPr/>
        <w:sdtContent/>
      </w:sdt>
      <w:r w:rsidRPr="00D16183">
        <w:rPr>
          <w:rFonts w:ascii="Arial" w:eastAsia="Times New Roman" w:hAnsi="Arial" w:cs="Arial"/>
          <w:sz w:val="24"/>
          <w:szCs w:val="24"/>
        </w:rPr>
        <w:t xml:space="preserve">areas are women and girls. </w:t>
      </w:r>
      <w:r w:rsidR="00E3348B" w:rsidRPr="00D16183">
        <w:rPr>
          <w:rFonts w:ascii="Arial" w:eastAsia="Times New Roman" w:hAnsi="Arial" w:cs="Arial"/>
          <w:sz w:val="24"/>
          <w:szCs w:val="24"/>
        </w:rPr>
        <w:t xml:space="preserve"> </w:t>
      </w:r>
    </w:p>
    <w:p w14:paraId="000000A1" w14:textId="77777777" w:rsidR="00620E55" w:rsidRPr="00D16183" w:rsidRDefault="004A2D05">
      <w:pPr>
        <w:jc w:val="both"/>
        <w:rPr>
          <w:rFonts w:ascii="Arial" w:eastAsia="Times New Roman" w:hAnsi="Arial" w:cs="Arial"/>
          <w:sz w:val="24"/>
          <w:szCs w:val="24"/>
        </w:rPr>
      </w:pPr>
      <w:sdt>
        <w:sdtPr>
          <w:rPr>
            <w:rFonts w:ascii="Arial" w:hAnsi="Arial" w:cs="Arial"/>
            <w:sz w:val="24"/>
            <w:szCs w:val="24"/>
          </w:rPr>
          <w:tag w:val="goog_rdk_25"/>
          <w:id w:val="-686131551"/>
        </w:sdtPr>
        <w:sdtEndPr/>
        <w:sdtContent/>
      </w:sdt>
      <w:r w:rsidR="008B10FF" w:rsidRPr="00D16183">
        <w:rPr>
          <w:rFonts w:ascii="Arial" w:eastAsia="Times New Roman" w:hAnsi="Arial" w:cs="Arial"/>
          <w:sz w:val="24"/>
          <w:szCs w:val="24"/>
        </w:rPr>
        <w:t>Rural women earn 25 percent less than rural men, with a significant urban–rural wage gap of 44.5 percent. Many engage in small-scale businesses but face barriers in accessing credit services for loans, reducing their opportunities for income, diversification and business sustainability.</w:t>
      </w:r>
      <w:r w:rsidR="008B10FF" w:rsidRPr="00D16183">
        <w:rPr>
          <w:rFonts w:ascii="Arial" w:eastAsia="Times New Roman" w:hAnsi="Arial" w:cs="Arial"/>
          <w:sz w:val="24"/>
          <w:szCs w:val="24"/>
          <w:vertAlign w:val="superscript"/>
        </w:rPr>
        <w:footnoteReference w:id="59"/>
      </w:r>
    </w:p>
    <w:p w14:paraId="000000A2" w14:textId="5BA4DB48" w:rsidR="00620E55"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Question:</w:t>
      </w:r>
    </w:p>
    <w:p w14:paraId="000000A3" w14:textId="26E45DD9" w:rsidR="00620E55" w:rsidRPr="00D16183" w:rsidRDefault="00881AB0" w:rsidP="00881AB0">
      <w:pPr>
        <w:pBdr>
          <w:top w:val="nil"/>
          <w:left w:val="nil"/>
          <w:bottom w:val="nil"/>
          <w:right w:val="nil"/>
          <w:between w:val="nil"/>
        </w:pBdr>
        <w:spacing w:after="0"/>
        <w:rPr>
          <w:rFonts w:ascii="Arial" w:hAnsi="Arial" w:cs="Arial"/>
          <w:color w:val="2E75B5"/>
          <w:sz w:val="24"/>
          <w:szCs w:val="24"/>
        </w:rPr>
      </w:pPr>
      <w:r w:rsidRPr="00D16183">
        <w:rPr>
          <w:rFonts w:ascii="Arial" w:eastAsia="Times New Roman" w:hAnsi="Arial" w:cs="Arial"/>
          <w:color w:val="2E75B5"/>
          <w:sz w:val="24"/>
          <w:szCs w:val="24"/>
        </w:rPr>
        <w:t>Can the State Party provide an independent and evidence based research to show the effectiveness in removing these barriers to enable women in rural to access credit services for their businesses?</w:t>
      </w:r>
    </w:p>
    <w:p w14:paraId="49632B5D" w14:textId="77777777" w:rsidR="00D16183" w:rsidRDefault="00D16183">
      <w:pPr>
        <w:jc w:val="both"/>
        <w:rPr>
          <w:rFonts w:ascii="Arial" w:eastAsia="Times New Roman" w:hAnsi="Arial" w:cs="Arial"/>
          <w:b/>
          <w:sz w:val="24"/>
          <w:szCs w:val="24"/>
        </w:rPr>
      </w:pPr>
    </w:p>
    <w:p w14:paraId="000000A6" w14:textId="77777777"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 xml:space="preserve">Article 16: Marriage and family  </w:t>
      </w:r>
    </w:p>
    <w:p w14:paraId="000000A7"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b/>
          <w:sz w:val="24"/>
          <w:szCs w:val="24"/>
        </w:rPr>
        <w:t>Child Marriages</w:t>
      </w:r>
    </w:p>
    <w:p w14:paraId="000000A8" w14:textId="77777777" w:rsidR="00620E55" w:rsidRPr="00D16183" w:rsidRDefault="008B10FF">
      <w:pPr>
        <w:jc w:val="both"/>
        <w:rPr>
          <w:rFonts w:ascii="Arial" w:eastAsia="Times New Roman" w:hAnsi="Arial" w:cs="Arial"/>
          <w:sz w:val="24"/>
          <w:szCs w:val="24"/>
        </w:rPr>
      </w:pPr>
      <w:r w:rsidRPr="00D16183">
        <w:rPr>
          <w:rFonts w:ascii="Arial" w:eastAsia="Times New Roman" w:hAnsi="Arial" w:cs="Arial"/>
          <w:sz w:val="24"/>
          <w:szCs w:val="24"/>
        </w:rPr>
        <w:t xml:space="preserve"> The Fiji Bureau of Statistics shows that 1 in 25 women were married before the age of 18 years. In the Northern Division the prevalence of child marriages was 12 percent. Despite the Marriage Act of Fiji, only allowing for formal/legally recognizable marriage to occur at 18 years and above, the traditional/cultural/religious practice of entering girls into marriage before 18 years old is still prevalent in Fiji, as the data shows. The girl child must be protected against harmful practices such as child marriage.</w:t>
      </w:r>
      <w:r w:rsidRPr="00D16183">
        <w:rPr>
          <w:rFonts w:ascii="Arial" w:eastAsia="Times New Roman" w:hAnsi="Arial" w:cs="Arial"/>
          <w:sz w:val="24"/>
          <w:szCs w:val="24"/>
          <w:vertAlign w:val="superscript"/>
        </w:rPr>
        <w:footnoteReference w:id="60"/>
      </w:r>
    </w:p>
    <w:p w14:paraId="5871EF7B" w14:textId="77777777" w:rsidR="00FA7BEA" w:rsidRPr="00D16183" w:rsidRDefault="004A2D05">
      <w:pPr>
        <w:jc w:val="both"/>
        <w:rPr>
          <w:rFonts w:ascii="Arial" w:eastAsia="Times New Roman" w:hAnsi="Arial" w:cs="Arial"/>
          <w:color w:val="2E75B5"/>
          <w:sz w:val="24"/>
          <w:szCs w:val="24"/>
        </w:rPr>
      </w:pPr>
      <w:sdt>
        <w:sdtPr>
          <w:rPr>
            <w:rFonts w:ascii="Arial" w:hAnsi="Arial" w:cs="Arial"/>
            <w:sz w:val="24"/>
            <w:szCs w:val="24"/>
          </w:rPr>
          <w:tag w:val="goog_rdk_28"/>
          <w:id w:val="1413971203"/>
        </w:sdtPr>
        <w:sdtEndPr/>
        <w:sdtContent/>
      </w:sdt>
      <w:sdt>
        <w:sdtPr>
          <w:rPr>
            <w:rFonts w:ascii="Arial" w:hAnsi="Arial" w:cs="Arial"/>
            <w:sz w:val="24"/>
            <w:szCs w:val="24"/>
          </w:rPr>
          <w:tag w:val="goog_rdk_29"/>
          <w:id w:val="1034071873"/>
        </w:sdtPr>
        <w:sdtEndPr/>
        <w:sdtContent/>
      </w:sdt>
      <w:r w:rsidR="008B10FF" w:rsidRPr="00D16183">
        <w:rPr>
          <w:rFonts w:ascii="Arial" w:eastAsia="Times New Roman" w:hAnsi="Arial" w:cs="Arial"/>
          <w:b/>
          <w:color w:val="2E75B5"/>
          <w:sz w:val="24"/>
          <w:szCs w:val="24"/>
        </w:rPr>
        <w:t>Questio</w:t>
      </w:r>
      <w:r w:rsidR="008B10FF" w:rsidRPr="00D16183">
        <w:rPr>
          <w:rFonts w:ascii="Arial" w:eastAsia="Times New Roman" w:hAnsi="Arial" w:cs="Arial"/>
          <w:color w:val="2E75B5"/>
          <w:sz w:val="24"/>
          <w:szCs w:val="24"/>
        </w:rPr>
        <w:t xml:space="preserve">n: </w:t>
      </w:r>
    </w:p>
    <w:p w14:paraId="000000A9" w14:textId="25FD1874" w:rsidR="00620E55" w:rsidRPr="00D16183" w:rsidRDefault="008B10FF">
      <w:pPr>
        <w:jc w:val="both"/>
        <w:rPr>
          <w:rFonts w:ascii="Arial" w:hAnsi="Arial" w:cs="Arial"/>
          <w:sz w:val="24"/>
          <w:szCs w:val="24"/>
        </w:rPr>
      </w:pPr>
      <w:r w:rsidRPr="00D16183">
        <w:rPr>
          <w:rFonts w:ascii="Arial" w:eastAsia="Times New Roman" w:hAnsi="Arial" w:cs="Arial"/>
          <w:color w:val="2E75B5"/>
          <w:sz w:val="24"/>
          <w:szCs w:val="24"/>
        </w:rPr>
        <w:t>What is the State Party doing to address the issue of child marriages which is concentrated in the Northern Division of Fiji?</w:t>
      </w:r>
      <w:r w:rsidRPr="00D16183">
        <w:rPr>
          <w:rFonts w:ascii="Arial" w:hAnsi="Arial" w:cs="Arial"/>
          <w:color w:val="2E75B5"/>
          <w:sz w:val="24"/>
          <w:szCs w:val="24"/>
        </w:rPr>
        <w:t xml:space="preserve"> </w:t>
      </w:r>
    </w:p>
    <w:p w14:paraId="000000AA" w14:textId="05F47CF9" w:rsidR="00620E55" w:rsidRPr="00D16183" w:rsidRDefault="008B10FF">
      <w:pPr>
        <w:jc w:val="both"/>
        <w:rPr>
          <w:rFonts w:ascii="Arial" w:eastAsia="Times New Roman" w:hAnsi="Arial" w:cs="Arial"/>
          <w:b/>
          <w:sz w:val="24"/>
          <w:szCs w:val="24"/>
        </w:rPr>
      </w:pPr>
      <w:r w:rsidRPr="00D16183">
        <w:rPr>
          <w:rFonts w:ascii="Arial" w:eastAsia="Times New Roman" w:hAnsi="Arial" w:cs="Arial"/>
          <w:b/>
          <w:sz w:val="24"/>
          <w:szCs w:val="24"/>
        </w:rPr>
        <w:t>Review of National Family Law Act 2003</w:t>
      </w:r>
    </w:p>
    <w:p w14:paraId="000000AB" w14:textId="77777777" w:rsidR="00620E55" w:rsidRPr="00D16183" w:rsidRDefault="008B10FF">
      <w:pPr>
        <w:jc w:val="both"/>
        <w:rPr>
          <w:rFonts w:ascii="Arial" w:eastAsia="Times New Roman" w:hAnsi="Arial" w:cs="Arial"/>
          <w:sz w:val="24"/>
          <w:szCs w:val="24"/>
          <w:vertAlign w:val="superscript"/>
        </w:rPr>
      </w:pPr>
      <w:r w:rsidRPr="00D16183">
        <w:rPr>
          <w:rFonts w:ascii="Arial" w:eastAsia="Times New Roman" w:hAnsi="Arial" w:cs="Arial"/>
          <w:sz w:val="24"/>
          <w:szCs w:val="24"/>
        </w:rPr>
        <w:t xml:space="preserve">The Family Law Act 2003 (and its subsequent amendments) is recognized as a progressive legislative framework to address the breakdown of family life and it is the product of decades of advocacy from women’s rights NGOs. Almost 19 years since its passage, there has been no comprehensive review to monitor and assess the </w:t>
      </w:r>
      <w:r w:rsidRPr="00D16183">
        <w:rPr>
          <w:rFonts w:ascii="Arial" w:eastAsia="Times New Roman" w:hAnsi="Arial" w:cs="Arial"/>
          <w:sz w:val="24"/>
          <w:szCs w:val="24"/>
        </w:rPr>
        <w:lastRenderedPageBreak/>
        <w:t>effectiveness of the Act in meeting its legislative purposes as well as the needs of its users who are mostly women.</w:t>
      </w:r>
      <w:r w:rsidRPr="00D16183">
        <w:rPr>
          <w:rFonts w:ascii="Arial" w:eastAsia="Times New Roman" w:hAnsi="Arial" w:cs="Arial"/>
          <w:sz w:val="24"/>
          <w:szCs w:val="24"/>
          <w:vertAlign w:val="superscript"/>
        </w:rPr>
        <w:footnoteReference w:id="61"/>
      </w:r>
    </w:p>
    <w:p w14:paraId="799FDAA7" w14:textId="77777777" w:rsidR="00FA7BEA" w:rsidRPr="00D16183" w:rsidRDefault="008B10FF">
      <w:pPr>
        <w:jc w:val="both"/>
        <w:rPr>
          <w:rFonts w:ascii="Arial" w:eastAsia="Times New Roman" w:hAnsi="Arial" w:cs="Arial"/>
          <w:b/>
          <w:color w:val="2E75B5"/>
          <w:sz w:val="24"/>
          <w:szCs w:val="24"/>
        </w:rPr>
      </w:pPr>
      <w:r w:rsidRPr="00D16183">
        <w:rPr>
          <w:rFonts w:ascii="Arial" w:eastAsia="Times New Roman" w:hAnsi="Arial" w:cs="Arial"/>
          <w:b/>
          <w:color w:val="2E75B5"/>
          <w:sz w:val="24"/>
          <w:szCs w:val="24"/>
        </w:rPr>
        <w:t xml:space="preserve">Question: </w:t>
      </w:r>
    </w:p>
    <w:p w14:paraId="000000AC" w14:textId="04942192" w:rsidR="00620E55" w:rsidRPr="00D16183" w:rsidRDefault="008B10FF">
      <w:pPr>
        <w:jc w:val="both"/>
        <w:rPr>
          <w:rFonts w:ascii="Arial" w:eastAsia="Times New Roman" w:hAnsi="Arial" w:cs="Arial"/>
          <w:color w:val="2E75B5"/>
          <w:sz w:val="24"/>
          <w:szCs w:val="24"/>
        </w:rPr>
      </w:pPr>
      <w:r w:rsidRPr="00D16183">
        <w:rPr>
          <w:rFonts w:ascii="Arial" w:eastAsia="Times New Roman" w:hAnsi="Arial" w:cs="Arial"/>
          <w:color w:val="2E75B5"/>
          <w:sz w:val="24"/>
          <w:szCs w:val="24"/>
        </w:rPr>
        <w:t xml:space="preserve">Can the State Party provide the timeframe and year which it will conduct a comprehensive review and reform of the Family Law Act to assess the effectiveness of the legislation, services, resourcing, with the view to reforming the law and improving the services for women as well as training judicial officers on gendered discrimination </w:t>
      </w:r>
      <w:sdt>
        <w:sdtPr>
          <w:rPr>
            <w:rFonts w:ascii="Arial" w:hAnsi="Arial" w:cs="Arial"/>
            <w:sz w:val="24"/>
            <w:szCs w:val="24"/>
          </w:rPr>
          <w:tag w:val="goog_rdk_30"/>
          <w:id w:val="147798019"/>
        </w:sdtPr>
        <w:sdtEndPr/>
        <w:sdtContent/>
      </w:sdt>
      <w:r w:rsidRPr="00D16183">
        <w:rPr>
          <w:rFonts w:ascii="Arial" w:eastAsia="Times New Roman" w:hAnsi="Arial" w:cs="Arial"/>
          <w:color w:val="2E75B5"/>
          <w:sz w:val="24"/>
          <w:szCs w:val="24"/>
        </w:rPr>
        <w:t xml:space="preserve">practices?  </w:t>
      </w:r>
    </w:p>
    <w:sectPr w:rsidR="00620E55" w:rsidRPr="00D16183">
      <w:headerReference w:type="default" r:id="rId11"/>
      <w:footerReference w:type="default" r:id="rId12"/>
      <w:pgSz w:w="11907" w:h="16839"/>
      <w:pgMar w:top="1440" w:right="1107" w:bottom="1440" w:left="1440"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ABF22B" w16cid:durableId="26E609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EE1BCA" w14:textId="77777777" w:rsidR="00E8516A" w:rsidRDefault="00E8516A">
      <w:pPr>
        <w:spacing w:after="0" w:line="240" w:lineRule="auto"/>
      </w:pPr>
      <w:r>
        <w:separator/>
      </w:r>
    </w:p>
  </w:endnote>
  <w:endnote w:type="continuationSeparator" w:id="0">
    <w:p w14:paraId="5C894360" w14:textId="77777777" w:rsidR="00E8516A" w:rsidRDefault="00E85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7093660"/>
      <w:docPartObj>
        <w:docPartGallery w:val="Page Numbers (Bottom of Page)"/>
        <w:docPartUnique/>
      </w:docPartObj>
    </w:sdtPr>
    <w:sdtEndPr>
      <w:rPr>
        <w:noProof/>
      </w:rPr>
    </w:sdtEndPr>
    <w:sdtContent>
      <w:p w14:paraId="0860D4C9" w14:textId="0FA71A3C" w:rsidR="00A47230" w:rsidRDefault="00A47230">
        <w:pPr>
          <w:pStyle w:val="Footer"/>
          <w:jc w:val="center"/>
        </w:pPr>
        <w:r>
          <w:fldChar w:fldCharType="begin"/>
        </w:r>
        <w:r>
          <w:instrText xml:space="preserve"> PAGE   \* MERGEFORMAT </w:instrText>
        </w:r>
        <w:r>
          <w:fldChar w:fldCharType="separate"/>
        </w:r>
        <w:r w:rsidR="004A2D05">
          <w:rPr>
            <w:noProof/>
          </w:rPr>
          <w:t>17</w:t>
        </w:r>
        <w:r>
          <w:rPr>
            <w:noProof/>
          </w:rPr>
          <w:fldChar w:fldCharType="end"/>
        </w:r>
      </w:p>
    </w:sdtContent>
  </w:sdt>
  <w:p w14:paraId="0000011D" w14:textId="77777777" w:rsidR="00620E55" w:rsidRDefault="00620E5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E6E2D" w14:textId="77777777" w:rsidR="00E8516A" w:rsidRDefault="00E8516A">
      <w:pPr>
        <w:spacing w:after="0" w:line="240" w:lineRule="auto"/>
      </w:pPr>
      <w:r>
        <w:separator/>
      </w:r>
    </w:p>
  </w:footnote>
  <w:footnote w:type="continuationSeparator" w:id="0">
    <w:p w14:paraId="2AFB04C4" w14:textId="77777777" w:rsidR="00E8516A" w:rsidRDefault="00E8516A">
      <w:pPr>
        <w:spacing w:after="0" w:line="240" w:lineRule="auto"/>
      </w:pPr>
      <w:r>
        <w:continuationSeparator/>
      </w:r>
    </w:p>
  </w:footnote>
  <w:footnote w:id="1">
    <w:p w14:paraId="0000011E" w14:textId="77777777" w:rsidR="00620E55" w:rsidRPr="00D16183" w:rsidRDefault="008B10FF" w:rsidP="002B4514">
      <w:pPr>
        <w:spacing w:after="0" w:line="240" w:lineRule="auto"/>
        <w:jc w:val="both"/>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DIVA for Equality. ‘Unjust, Unequal, </w:t>
      </w:r>
      <w:proofErr w:type="gramStart"/>
      <w:r w:rsidRPr="00D16183">
        <w:rPr>
          <w:rFonts w:ascii="Arial" w:hAnsi="Arial" w:cs="Arial"/>
          <w:sz w:val="18"/>
          <w:szCs w:val="18"/>
        </w:rPr>
        <w:t>Unstoppable</w:t>
      </w:r>
      <w:proofErr w:type="gramEnd"/>
      <w:r w:rsidRPr="00D16183">
        <w:rPr>
          <w:rFonts w:ascii="Arial" w:hAnsi="Arial" w:cs="Arial"/>
          <w:sz w:val="18"/>
          <w:szCs w:val="18"/>
        </w:rPr>
        <w:t xml:space="preserve">: Fiji Lesbians, Bisexual Women, Transgender Men and Gender </w:t>
      </w:r>
      <w:proofErr w:type="spellStart"/>
      <w:r w:rsidRPr="00D16183">
        <w:rPr>
          <w:rFonts w:ascii="Arial" w:hAnsi="Arial" w:cs="Arial"/>
          <w:sz w:val="18"/>
          <w:szCs w:val="18"/>
        </w:rPr>
        <w:t>Non Conforming</w:t>
      </w:r>
      <w:proofErr w:type="spellEnd"/>
      <w:r w:rsidRPr="00D16183">
        <w:rPr>
          <w:rFonts w:ascii="Arial" w:hAnsi="Arial" w:cs="Arial"/>
          <w:sz w:val="18"/>
          <w:szCs w:val="18"/>
        </w:rPr>
        <w:t xml:space="preserve"> People Tipping the Scales Toward Justice. (2019). Online: </w:t>
      </w:r>
      <w:hyperlink r:id="rId1">
        <w:r w:rsidRPr="00D16183">
          <w:rPr>
            <w:rFonts w:ascii="Arial" w:hAnsi="Arial" w:cs="Arial"/>
            <w:color w:val="1155CC"/>
            <w:sz w:val="18"/>
            <w:szCs w:val="18"/>
            <w:u w:val="single"/>
          </w:rPr>
          <w:t>https://bit.ly/3CoqBjN</w:t>
        </w:r>
      </w:hyperlink>
      <w:r w:rsidRPr="00D16183">
        <w:rPr>
          <w:rFonts w:ascii="Arial" w:hAnsi="Arial" w:cs="Arial"/>
          <w:sz w:val="18"/>
          <w:szCs w:val="18"/>
        </w:rPr>
        <w:t xml:space="preserve"> </w:t>
      </w:r>
    </w:p>
  </w:footnote>
  <w:footnote w:id="2">
    <w:p w14:paraId="000000AD"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Nicole George, Lost in Translation: Gender Violence, Human Rights and Women’s Capabilities in Fiji in Gender Violence &amp; Human Rights: Seeking Justice in Fiji, Papua New Guinea &amp; Vanuatu, at 105 (2016), </w:t>
      </w:r>
      <w:hyperlink r:id="rId2">
        <w:r w:rsidRPr="00D16183">
          <w:rPr>
            <w:rFonts w:ascii="Arial" w:hAnsi="Arial" w:cs="Arial"/>
            <w:color w:val="0563C1"/>
            <w:sz w:val="18"/>
            <w:szCs w:val="18"/>
            <w:u w:val="single"/>
          </w:rPr>
          <w:t>http://press-files.anu.edu.au/downloads/press/n2168/pdf/book.pdf?referer=2168</w:t>
        </w:r>
      </w:hyperlink>
      <w:r w:rsidRPr="00D16183">
        <w:rPr>
          <w:rFonts w:ascii="Arial" w:hAnsi="Arial" w:cs="Arial"/>
          <w:color w:val="000000"/>
          <w:sz w:val="18"/>
          <w:szCs w:val="18"/>
        </w:rPr>
        <w:t xml:space="preserve">. </w:t>
      </w:r>
    </w:p>
  </w:footnote>
  <w:footnote w:id="3">
    <w:p w14:paraId="3457E8F3" w14:textId="40A110C9" w:rsidR="00124D8C" w:rsidRPr="00D16183" w:rsidRDefault="00124D8C">
      <w:pPr>
        <w:pStyle w:val="FootnoteText"/>
        <w:rPr>
          <w:rFonts w:ascii="Arial" w:hAnsi="Arial" w:cs="Arial"/>
          <w:sz w:val="18"/>
          <w:szCs w:val="18"/>
          <w:lang w:val="en-US"/>
        </w:rPr>
      </w:pPr>
      <w:r w:rsidRPr="00D16183">
        <w:rPr>
          <w:rStyle w:val="FootnoteReference"/>
          <w:rFonts w:ascii="Arial" w:hAnsi="Arial" w:cs="Arial"/>
          <w:sz w:val="18"/>
          <w:szCs w:val="18"/>
        </w:rPr>
        <w:footnoteRef/>
      </w:r>
      <w:r w:rsidRPr="00D16183">
        <w:rPr>
          <w:rFonts w:ascii="Arial" w:hAnsi="Arial" w:cs="Arial"/>
          <w:sz w:val="18"/>
          <w:szCs w:val="18"/>
          <w:lang w:val="en-US"/>
        </w:rPr>
        <w:t>https://www.fiji.gov.fj/getattachment/db294b55-f2ca-4d44-bc81-f832e73cab6c/NATIONAL-GENDER-POLICY-AWARENESS.aspx</w:t>
      </w:r>
    </w:p>
  </w:footnote>
  <w:footnote w:id="4">
    <w:p w14:paraId="000000AE"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hyperlink r:id="rId3">
        <w:r w:rsidRPr="00D16183">
          <w:rPr>
            <w:rFonts w:ascii="Arial" w:hAnsi="Arial" w:cs="Arial"/>
            <w:color w:val="0563C1"/>
            <w:sz w:val="18"/>
            <w:szCs w:val="18"/>
            <w:u w:val="single"/>
          </w:rPr>
          <w:t>https://www.parliament.gov.fj/newitems/GENDERTOOLKIT_A5_FINAL.pdf</w:t>
        </w:r>
      </w:hyperlink>
      <w:r w:rsidRPr="00D16183">
        <w:rPr>
          <w:rFonts w:ascii="Arial" w:hAnsi="Arial" w:cs="Arial"/>
          <w:color w:val="000000"/>
          <w:sz w:val="18"/>
          <w:szCs w:val="18"/>
        </w:rPr>
        <w:t xml:space="preserve"> </w:t>
      </w:r>
    </w:p>
  </w:footnote>
  <w:footnote w:id="5">
    <w:p w14:paraId="000000AF"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w:t>
      </w:r>
      <w:hyperlink r:id="rId4">
        <w:r w:rsidRPr="00D16183">
          <w:rPr>
            <w:rFonts w:ascii="Arial" w:hAnsi="Arial" w:cs="Arial"/>
            <w:color w:val="0563C1"/>
            <w:sz w:val="18"/>
            <w:szCs w:val="18"/>
            <w:u w:val="single"/>
          </w:rPr>
          <w:t>https://www.parliament.gov.fj/wp-content/uploads/2021/02/Rights-of-Child-2-2.pdf accessed on 26/09/2022</w:t>
        </w:r>
      </w:hyperlink>
      <w:r w:rsidRPr="00D16183">
        <w:rPr>
          <w:rFonts w:ascii="Arial" w:hAnsi="Arial" w:cs="Arial"/>
          <w:color w:val="000000"/>
          <w:sz w:val="18"/>
          <w:szCs w:val="18"/>
        </w:rPr>
        <w:t xml:space="preserve"> </w:t>
      </w:r>
    </w:p>
  </w:footnote>
  <w:footnote w:id="6">
    <w:p w14:paraId="000000B0" w14:textId="618429F9"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hyperlink r:id="rId5">
        <w:r w:rsidRPr="00D16183">
          <w:rPr>
            <w:rFonts w:ascii="Arial" w:hAnsi="Arial" w:cs="Arial"/>
            <w:color w:val="0563C1"/>
            <w:sz w:val="18"/>
            <w:szCs w:val="18"/>
            <w:u w:val="single"/>
          </w:rPr>
          <w:t>https://www.parliament.gov.fj/wp-content/uploads/2020/09/Standing-Committee-on-Justice-Law-and-Human-Rights-Report-on-the-Adoption-Bill-2018-Bill-No.-32-of-2018.pdf</w:t>
        </w:r>
      </w:hyperlink>
      <w:r w:rsidRPr="00D16183">
        <w:rPr>
          <w:rFonts w:ascii="Arial" w:hAnsi="Arial" w:cs="Arial"/>
          <w:color w:val="000000"/>
          <w:sz w:val="18"/>
          <w:szCs w:val="18"/>
        </w:rPr>
        <w:t xml:space="preserve"> accessed on 26/09/2022   </w:t>
      </w:r>
    </w:p>
  </w:footnote>
  <w:footnote w:id="7">
    <w:p w14:paraId="000000B1"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Sexual Harassment of Women in the workplace in Fiji 2016  </w:t>
      </w:r>
    </w:p>
    <w:p w14:paraId="000000B2"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Fonts w:ascii="Arial" w:hAnsi="Arial" w:cs="Arial"/>
          <w:color w:val="000000"/>
          <w:sz w:val="18"/>
          <w:szCs w:val="18"/>
        </w:rPr>
        <w:t xml:space="preserve"> </w:t>
      </w:r>
      <w:hyperlink r:id="rId6">
        <w:r w:rsidRPr="00D16183">
          <w:rPr>
            <w:rFonts w:ascii="Arial" w:hAnsi="Arial" w:cs="Arial"/>
            <w:color w:val="0563C1"/>
            <w:sz w:val="18"/>
            <w:szCs w:val="18"/>
            <w:u w:val="single"/>
          </w:rPr>
          <w:t>https://www.fwrm.org.fj/images/fwrm2017/publications/analysis/FWRM-Public-Copy-MG-050916.pdf</w:t>
        </w:r>
      </w:hyperlink>
      <w:r w:rsidRPr="00D16183">
        <w:rPr>
          <w:rFonts w:ascii="Arial" w:hAnsi="Arial" w:cs="Arial"/>
          <w:color w:val="000000"/>
          <w:sz w:val="18"/>
          <w:szCs w:val="18"/>
        </w:rPr>
        <w:t xml:space="preserve">   </w:t>
      </w:r>
    </w:p>
  </w:footnote>
  <w:footnote w:id="8">
    <w:p w14:paraId="000000B3"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FWRM &amp; USP sector specific study on prevalence and impact of sexual harassment for female journalists   </w:t>
      </w:r>
    </w:p>
    <w:p w14:paraId="000000B4"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Fonts w:ascii="Arial" w:hAnsi="Arial" w:cs="Arial"/>
          <w:color w:val="000000"/>
          <w:sz w:val="18"/>
          <w:szCs w:val="18"/>
        </w:rPr>
        <w:t xml:space="preserve"> </w:t>
      </w:r>
      <w:hyperlink r:id="rId7">
        <w:r w:rsidRPr="00D16183">
          <w:rPr>
            <w:rFonts w:ascii="Arial" w:hAnsi="Arial" w:cs="Arial"/>
            <w:color w:val="0563C1"/>
            <w:sz w:val="18"/>
            <w:szCs w:val="18"/>
            <w:u w:val="single"/>
          </w:rPr>
          <w:t>https://www.fwrm.org.fj/images/fwrm2017/PDFs/research/FWRM-USP_Prevalence_and_Impact_of_Sexual_Harassment_on_Female_Journalists_A_Fiji_Case_Study.pdf</w:t>
        </w:r>
      </w:hyperlink>
      <w:r w:rsidRPr="00D16183">
        <w:rPr>
          <w:rFonts w:ascii="Arial" w:hAnsi="Arial" w:cs="Arial"/>
          <w:color w:val="000000"/>
          <w:sz w:val="18"/>
          <w:szCs w:val="18"/>
        </w:rPr>
        <w:t xml:space="preserve"> </w:t>
      </w:r>
    </w:p>
  </w:footnote>
  <w:footnote w:id="9">
    <w:p w14:paraId="000000B5"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The Fiji National Policy on Sexual Harassment in the Workplace 2007</w:t>
      </w:r>
    </w:p>
    <w:p w14:paraId="000000B6" w14:textId="77777777" w:rsidR="00620E55" w:rsidRPr="00D16183" w:rsidRDefault="004A2D05" w:rsidP="002B4514">
      <w:pPr>
        <w:pBdr>
          <w:top w:val="nil"/>
          <w:left w:val="nil"/>
          <w:bottom w:val="nil"/>
          <w:right w:val="nil"/>
          <w:between w:val="nil"/>
        </w:pBdr>
        <w:spacing w:after="0" w:line="240" w:lineRule="auto"/>
        <w:jc w:val="both"/>
        <w:rPr>
          <w:rFonts w:ascii="Arial" w:hAnsi="Arial" w:cs="Arial"/>
          <w:color w:val="000000"/>
          <w:sz w:val="18"/>
          <w:szCs w:val="18"/>
        </w:rPr>
      </w:pPr>
      <w:hyperlink r:id="rId8">
        <w:r w:rsidR="008B10FF" w:rsidRPr="00D16183">
          <w:rPr>
            <w:rFonts w:ascii="Arial" w:hAnsi="Arial" w:cs="Arial"/>
            <w:color w:val="0563C1"/>
            <w:sz w:val="18"/>
            <w:szCs w:val="18"/>
            <w:u w:val="single"/>
          </w:rPr>
          <w:t>https://www.ilo.org/dyn/natlex/docs/ELECTRONIC/77673/82550/F668859754/FJI77673.pdf</w:t>
        </w:r>
      </w:hyperlink>
      <w:r w:rsidR="008B10FF" w:rsidRPr="00D16183">
        <w:rPr>
          <w:rFonts w:ascii="Arial" w:hAnsi="Arial" w:cs="Arial"/>
          <w:color w:val="000000"/>
          <w:sz w:val="18"/>
          <w:szCs w:val="18"/>
        </w:rPr>
        <w:t xml:space="preserve"> </w:t>
      </w:r>
    </w:p>
  </w:footnote>
  <w:footnote w:id="10">
    <w:p w14:paraId="000000B7" w14:textId="5D6EF1C0"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hyperlink r:id="rId9" w:history="1">
        <w:r w:rsidR="002B4514" w:rsidRPr="00D16183">
          <w:rPr>
            <w:rStyle w:val="Hyperlink"/>
            <w:rFonts w:ascii="Arial" w:hAnsi="Arial" w:cs="Arial"/>
            <w:sz w:val="18"/>
            <w:szCs w:val="18"/>
          </w:rPr>
          <w:t>https://www.laws.gov.fj/Acts/DisplayAct/922</w:t>
        </w:r>
      </w:hyperlink>
      <w:r w:rsidR="002B4514" w:rsidRPr="00D16183">
        <w:rPr>
          <w:rFonts w:ascii="Arial" w:hAnsi="Arial" w:cs="Arial"/>
          <w:color w:val="000000"/>
          <w:sz w:val="18"/>
          <w:szCs w:val="18"/>
        </w:rPr>
        <w:t xml:space="preserve"> </w:t>
      </w:r>
    </w:p>
  </w:footnote>
  <w:footnote w:id="11">
    <w:p w14:paraId="000000B8" w14:textId="77777777" w:rsidR="00620E55" w:rsidRPr="00D16183" w:rsidRDefault="008B10FF" w:rsidP="002B4514">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Somebody’s Life, Everybody’s Business </w:t>
      </w:r>
      <w:hyperlink r:id="rId10">
        <w:r w:rsidRPr="00D16183">
          <w:rPr>
            <w:rFonts w:ascii="Arial" w:hAnsi="Arial" w:cs="Arial"/>
            <w:color w:val="0563C1"/>
            <w:sz w:val="18"/>
            <w:szCs w:val="18"/>
            <w:u w:val="single"/>
          </w:rPr>
          <w:t>https://www.fijiwomen.com/wp-content/uploads/2017/11/National-Survey-Summary.pdf</w:t>
        </w:r>
      </w:hyperlink>
      <w:r w:rsidRPr="00D16183">
        <w:rPr>
          <w:rFonts w:ascii="Arial" w:hAnsi="Arial" w:cs="Arial"/>
          <w:color w:val="000000"/>
          <w:sz w:val="18"/>
          <w:szCs w:val="18"/>
        </w:rPr>
        <w:t xml:space="preserve"> </w:t>
      </w:r>
    </w:p>
  </w:footnote>
  <w:footnote w:id="12">
    <w:p w14:paraId="34AF7DD1" w14:textId="77777777" w:rsidR="00750B7F" w:rsidRPr="00D16183" w:rsidRDefault="00750B7F" w:rsidP="00750B7F">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Balancing the Scales- Improving Fijian Women's Access to Justice' research report is supported by the European Union and UN Women </w:t>
      </w:r>
      <w:hyperlink r:id="rId11">
        <w:r w:rsidRPr="00D16183">
          <w:rPr>
            <w:rFonts w:ascii="Arial" w:hAnsi="Arial" w:cs="Arial"/>
            <w:color w:val="0563C1"/>
            <w:sz w:val="18"/>
            <w:szCs w:val="18"/>
            <w:u w:val="single"/>
          </w:rPr>
          <w:t>http://www.fwrm.org.fj/images/fwrm2017/publications/analysis/Balancing-the-Scales-Report_FINAL-Digital.pdf</w:t>
        </w:r>
      </w:hyperlink>
      <w:r w:rsidRPr="00D16183">
        <w:rPr>
          <w:rFonts w:ascii="Arial" w:hAnsi="Arial" w:cs="Arial"/>
          <w:color w:val="000000"/>
          <w:sz w:val="18"/>
          <w:szCs w:val="18"/>
        </w:rPr>
        <w:t xml:space="preserve"> </w:t>
      </w:r>
    </w:p>
  </w:footnote>
  <w:footnote w:id="13">
    <w:p w14:paraId="4B7A83C1" w14:textId="77777777" w:rsidR="00750B7F" w:rsidRPr="00D16183" w:rsidRDefault="00750B7F" w:rsidP="00750B7F">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ibid.9</w:t>
      </w:r>
    </w:p>
  </w:footnote>
  <w:footnote w:id="14">
    <w:p w14:paraId="1B944933" w14:textId="77777777" w:rsidR="00834171" w:rsidRPr="00D16183" w:rsidRDefault="00834171" w:rsidP="00834171">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Unjust, Unequal, Unstoppable: Fiji Lesbians, Bisexual Women, Transmen And Gender Non</w:t>
      </w:r>
    </w:p>
    <w:p w14:paraId="22C8F715" w14:textId="77777777" w:rsidR="00834171" w:rsidRPr="00D16183" w:rsidRDefault="00834171" w:rsidP="00834171">
      <w:pPr>
        <w:pBdr>
          <w:top w:val="nil"/>
          <w:left w:val="nil"/>
          <w:bottom w:val="nil"/>
          <w:right w:val="nil"/>
          <w:between w:val="nil"/>
        </w:pBdr>
        <w:spacing w:after="0" w:line="240" w:lineRule="auto"/>
        <w:jc w:val="both"/>
        <w:rPr>
          <w:rFonts w:ascii="Arial" w:hAnsi="Arial" w:cs="Arial"/>
          <w:color w:val="000000"/>
          <w:sz w:val="18"/>
          <w:szCs w:val="18"/>
        </w:rPr>
      </w:pPr>
      <w:r w:rsidRPr="00D16183">
        <w:rPr>
          <w:rFonts w:ascii="Arial" w:hAnsi="Arial" w:cs="Arial"/>
          <w:color w:val="000000"/>
          <w:sz w:val="18"/>
          <w:szCs w:val="18"/>
        </w:rPr>
        <w:t xml:space="preserve">Conforming People Tipping The Scales Toward Justice accessed at </w:t>
      </w:r>
      <w:hyperlink r:id="rId12">
        <w:r w:rsidRPr="00D16183">
          <w:rPr>
            <w:rFonts w:ascii="Arial" w:hAnsi="Arial" w:cs="Arial"/>
            <w:color w:val="0563C1"/>
            <w:sz w:val="18"/>
            <w:szCs w:val="18"/>
            <w:u w:val="single"/>
          </w:rPr>
          <w:t>https://drive.google.com/file/d/1D2YiPOQb_erOxBK2rdRt45Z8mEB1no0z/view?fbclid=IwAR1heHPXMzf6lby-6QNntdGX8y_sR4H8kQnRCGz-IEZoPS9SKdStexSnLwM</w:t>
        </w:r>
      </w:hyperlink>
      <w:r w:rsidRPr="00D16183">
        <w:rPr>
          <w:rFonts w:ascii="Arial" w:hAnsi="Arial" w:cs="Arial"/>
          <w:color w:val="000000"/>
          <w:sz w:val="18"/>
          <w:szCs w:val="18"/>
        </w:rPr>
        <w:t xml:space="preserve"> </w:t>
      </w:r>
    </w:p>
  </w:footnote>
  <w:footnote w:id="15">
    <w:p w14:paraId="78911BFD" w14:textId="1F550134" w:rsidR="00834171" w:rsidRPr="00D16183" w:rsidRDefault="00834171">
      <w:pPr>
        <w:pStyle w:val="FootnoteText"/>
        <w:rPr>
          <w:rFonts w:ascii="Arial" w:hAnsi="Arial" w:cs="Arial"/>
          <w:sz w:val="18"/>
          <w:szCs w:val="18"/>
          <w:lang w:val="en-US"/>
        </w:rPr>
      </w:pPr>
      <w:r w:rsidRPr="00D16183">
        <w:rPr>
          <w:rStyle w:val="FootnoteReference"/>
          <w:rFonts w:ascii="Arial" w:hAnsi="Arial" w:cs="Arial"/>
          <w:sz w:val="18"/>
          <w:szCs w:val="18"/>
        </w:rPr>
        <w:footnoteRef/>
      </w:r>
      <w:r w:rsidRPr="00D16183">
        <w:rPr>
          <w:rFonts w:ascii="Arial" w:hAnsi="Arial" w:cs="Arial"/>
          <w:sz w:val="18"/>
          <w:szCs w:val="18"/>
        </w:rPr>
        <w:t>Ibid 14</w:t>
      </w:r>
    </w:p>
  </w:footnote>
  <w:footnote w:id="16">
    <w:p w14:paraId="000000BE" w14:textId="65C16C3E" w:rsidR="00620E55" w:rsidRPr="00D16183" w:rsidRDefault="008B10FF" w:rsidP="00834171">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00834171" w:rsidRPr="00D16183">
        <w:rPr>
          <w:rFonts w:ascii="Arial" w:hAnsi="Arial" w:cs="Arial"/>
          <w:color w:val="000000"/>
          <w:sz w:val="18"/>
          <w:szCs w:val="18"/>
        </w:rPr>
        <w:t>Ibid 3</w:t>
      </w:r>
    </w:p>
  </w:footnote>
  <w:footnote w:id="17">
    <w:p w14:paraId="000000BF" w14:textId="60E807D4"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Style w:val="FootnoteReference"/>
          <w:rFonts w:ascii="Arial" w:hAnsi="Arial" w:cs="Arial"/>
          <w:sz w:val="18"/>
          <w:szCs w:val="18"/>
        </w:rPr>
        <w:footnoteRef/>
      </w:r>
      <w:r w:rsidRPr="00D16183">
        <w:rPr>
          <w:rFonts w:ascii="Arial" w:eastAsia="Times New Roman" w:hAnsi="Arial" w:cs="Arial"/>
          <w:color w:val="000000"/>
          <w:sz w:val="18"/>
          <w:szCs w:val="18"/>
        </w:rPr>
        <w:t xml:space="preserve"> A stock take of the existing social protection schemes can be found on </w:t>
      </w:r>
      <w:hyperlink r:id="rId13" w:history="1">
        <w:r w:rsidR="002B4514" w:rsidRPr="00D16183">
          <w:rPr>
            <w:rStyle w:val="Hyperlink"/>
            <w:rFonts w:ascii="Arial" w:eastAsia="Times New Roman" w:hAnsi="Arial" w:cs="Arial"/>
            <w:sz w:val="18"/>
            <w:szCs w:val="18"/>
          </w:rPr>
          <w:t>http://www.fwrm.org.fj/publications/research-analysis/social-protection-factsheets</w:t>
        </w:r>
      </w:hyperlink>
      <w:r w:rsidR="002B4514" w:rsidRPr="00D16183">
        <w:rPr>
          <w:rFonts w:ascii="Arial" w:eastAsia="Times New Roman" w:hAnsi="Arial" w:cs="Arial"/>
          <w:color w:val="000000"/>
          <w:sz w:val="18"/>
          <w:szCs w:val="18"/>
        </w:rPr>
        <w:t xml:space="preserve"> </w:t>
      </w:r>
    </w:p>
  </w:footnote>
  <w:footnote w:id="18">
    <w:p w14:paraId="0000011F" w14:textId="77777777"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Sexual orientation, gender identity and expression, and sex characteristics (SOGIESC)</w:t>
      </w:r>
    </w:p>
  </w:footnote>
  <w:footnote w:id="19">
    <w:p w14:paraId="00000120" w14:textId="77777777"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Section 26, Bill of the Rights, Fiji Constitution: Right to equality and freedom from discrimination 26.—(1) </w:t>
      </w:r>
      <w:proofErr w:type="gramStart"/>
      <w:r w:rsidRPr="00D16183">
        <w:rPr>
          <w:rFonts w:ascii="Arial" w:hAnsi="Arial" w:cs="Arial"/>
          <w:sz w:val="18"/>
          <w:szCs w:val="18"/>
        </w:rPr>
        <w:t>Every</w:t>
      </w:r>
      <w:proofErr w:type="gramEnd"/>
      <w:r w:rsidRPr="00D16183">
        <w:rPr>
          <w:rFonts w:ascii="Arial" w:hAnsi="Arial" w:cs="Arial"/>
          <w:sz w:val="18"/>
          <w:szCs w:val="18"/>
        </w:rPr>
        <w:t xml:space="preserve"> person is equal before the law and has the right to equal protection, treatment and benefit of the law. Article 26 is one of the few Constitutions in the World that specifically states that a person must not be unfairly discriminated against, directly or indirectly on the grounds of his or her “sex, gender, sexual orientation, gender identity and expression,...” amongst other grounds of non-discrimination. So far, this has not been sufficiently drawn down in legislation, policy and procedures, nor tested in Courts of law.</w:t>
      </w:r>
    </w:p>
  </w:footnote>
  <w:footnote w:id="20">
    <w:p w14:paraId="000000C0" w14:textId="58E7E05B"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Style w:val="FootnoteReference"/>
          <w:rFonts w:ascii="Arial" w:hAnsi="Arial" w:cs="Arial"/>
          <w:sz w:val="18"/>
          <w:szCs w:val="18"/>
        </w:rPr>
        <w:footnoteRef/>
      </w:r>
      <w:hyperlink r:id="rId14" w:history="1">
        <w:r w:rsidR="002B4514" w:rsidRPr="00D16183">
          <w:rPr>
            <w:rStyle w:val="Hyperlink"/>
            <w:rFonts w:ascii="Arial" w:eastAsia="Times New Roman" w:hAnsi="Arial" w:cs="Arial"/>
            <w:sz w:val="18"/>
            <w:szCs w:val="18"/>
          </w:rPr>
          <w:t>http://www.parliament.gov.fj/wp-content/uploads/2019/09/Report-of-the-Auditor-General-Elimination-of-Violence-Against-Women.pdf</w:t>
        </w:r>
      </w:hyperlink>
      <w:r w:rsidR="002B4514" w:rsidRPr="00D16183">
        <w:rPr>
          <w:rFonts w:ascii="Arial" w:eastAsia="Times New Roman" w:hAnsi="Arial" w:cs="Arial"/>
          <w:color w:val="000000"/>
          <w:sz w:val="18"/>
          <w:szCs w:val="18"/>
        </w:rPr>
        <w:t xml:space="preserve"> </w:t>
      </w:r>
    </w:p>
  </w:footnote>
  <w:footnote w:id="21">
    <w:p w14:paraId="000000C1" w14:textId="77777777"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Style w:val="FootnoteReference"/>
          <w:rFonts w:ascii="Arial" w:hAnsi="Arial" w:cs="Arial"/>
          <w:sz w:val="18"/>
          <w:szCs w:val="18"/>
        </w:rPr>
        <w:footnoteRef/>
      </w:r>
      <w:r w:rsidRPr="00D16183">
        <w:rPr>
          <w:rFonts w:ascii="Arial" w:eastAsia="Times New Roman" w:hAnsi="Arial" w:cs="Arial"/>
          <w:color w:val="000000"/>
          <w:sz w:val="18"/>
          <w:szCs w:val="18"/>
        </w:rPr>
        <w:t>https://www.parliament.gov.fj/wpcontent/uploads/2017/03/3SO51Bills.pdf</w:t>
      </w:r>
    </w:p>
  </w:footnote>
  <w:footnote w:id="22">
    <w:p w14:paraId="000000C2" w14:textId="1F0EF1F6"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Style w:val="FootnoteReference"/>
          <w:rFonts w:ascii="Arial" w:hAnsi="Arial" w:cs="Arial"/>
          <w:sz w:val="18"/>
          <w:szCs w:val="18"/>
        </w:rPr>
        <w:footnoteRef/>
      </w:r>
      <w:hyperlink r:id="rId15">
        <w:r w:rsidRPr="00D16183">
          <w:rPr>
            <w:rFonts w:ascii="Arial" w:eastAsia="Times New Roman" w:hAnsi="Arial" w:cs="Arial"/>
            <w:color w:val="1155CC"/>
            <w:sz w:val="18"/>
            <w:szCs w:val="18"/>
            <w:u w:val="single"/>
          </w:rPr>
          <w:t>https://www.parliament.gov.fj/wp-content/uploads/2018/11/An-overview-of-the-Fiji-Parliament-2014-18-Report_FinalPrintVersion_Oct2018.pdf</w:t>
        </w:r>
      </w:hyperlink>
    </w:p>
  </w:footnote>
  <w:footnote w:id="23">
    <w:p w14:paraId="000000C3" w14:textId="06E5D2E7" w:rsidR="00620E55" w:rsidRPr="00D16183" w:rsidRDefault="008B10FF">
      <w:pPr>
        <w:jc w:val="both"/>
        <w:rPr>
          <w:rFonts w:ascii="Arial" w:hAnsi="Arial" w:cs="Arial"/>
          <w:sz w:val="18"/>
          <w:szCs w:val="18"/>
        </w:rPr>
      </w:pPr>
      <w:r w:rsidRPr="00D16183">
        <w:rPr>
          <w:rStyle w:val="FootnoteReference"/>
          <w:rFonts w:ascii="Arial" w:hAnsi="Arial" w:cs="Arial"/>
          <w:sz w:val="18"/>
          <w:szCs w:val="18"/>
        </w:rPr>
        <w:footnoteRef/>
      </w:r>
      <w:r w:rsidRPr="00D16183">
        <w:rPr>
          <w:rFonts w:ascii="Arial" w:eastAsia="Times New Roman" w:hAnsi="Arial" w:cs="Arial"/>
          <w:sz w:val="18"/>
          <w:szCs w:val="18"/>
        </w:rPr>
        <w:t xml:space="preserve"> </w:t>
      </w:r>
      <w:hyperlink r:id="rId16">
        <w:r w:rsidRPr="00D16183">
          <w:rPr>
            <w:rFonts w:ascii="Arial" w:eastAsia="Times New Roman" w:hAnsi="Arial" w:cs="Arial"/>
            <w:color w:val="1155CC"/>
            <w:sz w:val="18"/>
            <w:szCs w:val="18"/>
            <w:u w:val="single"/>
          </w:rPr>
          <w:t>https://www.parliament.gov.fj/voting-results/#1659068270368-8c4f1b9c-9202</w:t>
        </w:r>
      </w:hyperlink>
      <w:r w:rsidR="00B8438C" w:rsidRPr="00D16183">
        <w:rPr>
          <w:rFonts w:ascii="Arial" w:eastAsia="Times New Roman" w:hAnsi="Arial" w:cs="Arial"/>
          <w:sz w:val="18"/>
          <w:szCs w:val="18"/>
        </w:rPr>
        <w:t xml:space="preserve"> </w:t>
      </w:r>
    </w:p>
  </w:footnote>
  <w:footnote w:id="24">
    <w:p w14:paraId="000000C4" w14:textId="73DCEBC2"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hyperlink r:id="rId17">
        <w:r w:rsidRPr="00D16183">
          <w:rPr>
            <w:rFonts w:ascii="Arial" w:hAnsi="Arial" w:cs="Arial"/>
            <w:color w:val="0563C1"/>
            <w:sz w:val="18"/>
            <w:szCs w:val="18"/>
            <w:u w:val="single"/>
          </w:rPr>
          <w:t>https://www.laws.gov.fj/LawsAsMade</w:t>
        </w:r>
      </w:hyperlink>
    </w:p>
  </w:footnote>
  <w:footnote w:id="25">
    <w:p w14:paraId="000000C5"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Ageing Women &amp; Poverty in Fiji A Preliminary Review of Global to National Commitments</w:t>
      </w:r>
    </w:p>
    <w:p w14:paraId="000000C6" w14:textId="77777777"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18">
        <w:r w:rsidR="008B10FF" w:rsidRPr="00D16183">
          <w:rPr>
            <w:rFonts w:ascii="Arial" w:hAnsi="Arial" w:cs="Arial"/>
            <w:color w:val="0563C1"/>
            <w:sz w:val="18"/>
            <w:szCs w:val="18"/>
            <w:u w:val="single"/>
          </w:rPr>
          <w:t>https://www.fwrm.org.fj/images/FWRM_Ageing_Women__Poverty_in_Fiji.pdf</w:t>
        </w:r>
      </w:hyperlink>
      <w:r w:rsidR="008B10FF" w:rsidRPr="00D16183">
        <w:rPr>
          <w:rFonts w:ascii="Arial" w:hAnsi="Arial" w:cs="Arial"/>
          <w:color w:val="000000"/>
          <w:sz w:val="18"/>
          <w:szCs w:val="18"/>
        </w:rPr>
        <w:t xml:space="preserve"> </w:t>
      </w:r>
    </w:p>
    <w:p w14:paraId="000000C7"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Women &amp; Ageing: Scoping Study on Perceptions of Ageing Among Women in Fiji </w:t>
      </w:r>
      <w:hyperlink r:id="rId19">
        <w:r w:rsidRPr="00D16183">
          <w:rPr>
            <w:rFonts w:ascii="Arial" w:hAnsi="Arial" w:cs="Arial"/>
            <w:color w:val="0563C1"/>
            <w:sz w:val="18"/>
            <w:szCs w:val="18"/>
            <w:u w:val="single"/>
          </w:rPr>
          <w:t>https://www.fwrm.org.fj/images/May-24-2017-Women--Ageing-Scoping-Study-on-Perceptions-of-Ageing-Among-Women-in-Fiji.pdf</w:t>
        </w:r>
      </w:hyperlink>
      <w:r w:rsidRPr="00D16183">
        <w:rPr>
          <w:rFonts w:ascii="Arial" w:hAnsi="Arial" w:cs="Arial"/>
          <w:color w:val="000000"/>
          <w:sz w:val="18"/>
          <w:szCs w:val="18"/>
        </w:rPr>
        <w:t xml:space="preserve"> </w:t>
      </w:r>
    </w:p>
  </w:footnote>
  <w:footnote w:id="26">
    <w:p w14:paraId="000000C8"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Fiji National Policy on Ageing https://www.health.gov.fj/wp-content/uploads/2014/09/8_Fiji-Ageing-Policy.pdf </w:t>
      </w:r>
    </w:p>
  </w:footnote>
  <w:footnote w:id="27">
    <w:p w14:paraId="000000CA" w14:textId="17A062AD"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Style w:val="FootnoteReference"/>
          <w:rFonts w:ascii="Arial" w:hAnsi="Arial" w:cs="Arial"/>
          <w:sz w:val="18"/>
          <w:szCs w:val="18"/>
        </w:rPr>
        <w:footnoteRef/>
      </w:r>
      <w:r w:rsidRPr="00D16183">
        <w:rPr>
          <w:rFonts w:ascii="Arial" w:eastAsia="Times New Roman" w:hAnsi="Arial" w:cs="Arial"/>
          <w:color w:val="000000"/>
          <w:sz w:val="18"/>
          <w:szCs w:val="18"/>
        </w:rPr>
        <w:t xml:space="preserve"> FWRM research on Diversity on boards </w:t>
      </w:r>
      <w:hyperlink r:id="rId20">
        <w:r w:rsidRPr="00D16183">
          <w:rPr>
            <w:rFonts w:ascii="Arial" w:eastAsia="Times New Roman" w:hAnsi="Arial" w:cs="Arial"/>
            <w:color w:val="0563C1"/>
            <w:sz w:val="18"/>
            <w:szCs w:val="18"/>
            <w:u w:val="single"/>
          </w:rPr>
          <w:t>https://www.fwrm.org.fj/images//fwrm2017/PDFs/research/FWRM_Gender_Diversity_Incl_GoF_Boards-Final_.pdf</w:t>
        </w:r>
      </w:hyperlink>
      <w:r w:rsidRPr="00D16183">
        <w:rPr>
          <w:rFonts w:ascii="Arial" w:eastAsia="Times New Roman" w:hAnsi="Arial" w:cs="Arial"/>
          <w:color w:val="000000"/>
          <w:sz w:val="18"/>
          <w:szCs w:val="18"/>
        </w:rPr>
        <w:t xml:space="preserve">  </w:t>
      </w:r>
    </w:p>
    <w:p w14:paraId="000000CC" w14:textId="7EF64483"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Fonts w:ascii="Arial" w:eastAsia="Times New Roman" w:hAnsi="Arial" w:cs="Arial"/>
          <w:color w:val="000000"/>
          <w:sz w:val="18"/>
          <w:szCs w:val="18"/>
        </w:rPr>
        <w:t xml:space="preserve">Fiji Women's Forum research on Public Perceptions of Women's Leadership </w:t>
      </w:r>
      <w:hyperlink r:id="rId21">
        <w:r w:rsidRPr="00D16183">
          <w:rPr>
            <w:rFonts w:ascii="Arial" w:eastAsia="Times New Roman" w:hAnsi="Arial" w:cs="Arial"/>
            <w:color w:val="0563C1"/>
            <w:sz w:val="18"/>
            <w:szCs w:val="18"/>
            <w:u w:val="single"/>
          </w:rPr>
          <w:t>https://www.fwrm.org.fj/images/fwrm2017/PDFs/research/IWDA-Fiji-Baseline-research-report.pdf</w:t>
        </w:r>
      </w:hyperlink>
      <w:r w:rsidRPr="00D16183">
        <w:rPr>
          <w:rFonts w:ascii="Arial" w:eastAsia="Times New Roman" w:hAnsi="Arial" w:cs="Arial"/>
          <w:color w:val="000000"/>
          <w:sz w:val="18"/>
          <w:szCs w:val="18"/>
        </w:rPr>
        <w:t xml:space="preserve">    </w:t>
      </w:r>
    </w:p>
    <w:p w14:paraId="000000CD" w14:textId="77777777"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Fonts w:ascii="Arial" w:eastAsia="Times New Roman" w:hAnsi="Arial" w:cs="Arial"/>
          <w:color w:val="000000"/>
          <w:sz w:val="18"/>
          <w:szCs w:val="18"/>
        </w:rPr>
        <w:t xml:space="preserve">FWRM is currently updating the perceptions survey including voices of men and women's perceptions of leadership in Fiji  </w:t>
      </w:r>
    </w:p>
    <w:p w14:paraId="000000CE" w14:textId="77777777" w:rsidR="00620E55" w:rsidRPr="00D16183" w:rsidRDefault="008B10FF">
      <w:pPr>
        <w:pBdr>
          <w:top w:val="nil"/>
          <w:left w:val="nil"/>
          <w:bottom w:val="nil"/>
          <w:right w:val="nil"/>
          <w:between w:val="nil"/>
        </w:pBdr>
        <w:spacing w:after="0" w:line="240" w:lineRule="auto"/>
        <w:rPr>
          <w:rFonts w:ascii="Arial" w:eastAsia="Times New Roman" w:hAnsi="Arial" w:cs="Arial"/>
          <w:color w:val="000000"/>
          <w:sz w:val="18"/>
          <w:szCs w:val="18"/>
        </w:rPr>
      </w:pPr>
      <w:r w:rsidRPr="00D16183">
        <w:rPr>
          <w:rFonts w:ascii="Arial" w:eastAsia="Times New Roman" w:hAnsi="Arial" w:cs="Arial"/>
          <w:color w:val="000000"/>
          <w:sz w:val="18"/>
          <w:szCs w:val="18"/>
        </w:rPr>
        <w:t xml:space="preserve">Press release: </w:t>
      </w:r>
      <w:hyperlink r:id="rId22">
        <w:r w:rsidRPr="00D16183">
          <w:rPr>
            <w:rFonts w:ascii="Arial" w:eastAsia="Times New Roman" w:hAnsi="Arial" w:cs="Arial"/>
            <w:color w:val="0563C1"/>
            <w:sz w:val="18"/>
            <w:szCs w:val="18"/>
            <w:u w:val="single"/>
          </w:rPr>
          <w:t>ttps://www.fwrm.org.fj/news/media-releases/67-all-category/news/press-releases/651-fwrm-pr-more-women-encouraged-to-apply-for-board-of-directors-in-state-owned-enterprises-soes-31-08-2022</w:t>
        </w:r>
      </w:hyperlink>
      <w:r w:rsidRPr="00D16183">
        <w:rPr>
          <w:rFonts w:ascii="Arial" w:eastAsia="Times New Roman" w:hAnsi="Arial" w:cs="Arial"/>
          <w:color w:val="000000"/>
          <w:sz w:val="18"/>
          <w:szCs w:val="18"/>
        </w:rPr>
        <w:t xml:space="preserve"> </w:t>
      </w:r>
    </w:p>
  </w:footnote>
  <w:footnote w:id="28">
    <w:p w14:paraId="000000CF" w14:textId="77777777" w:rsidR="00620E55" w:rsidRPr="00D16183" w:rsidRDefault="008B10FF">
      <w:pPr>
        <w:jc w:val="both"/>
        <w:rPr>
          <w:rFonts w:ascii="Arial" w:eastAsia="Times New Roman" w:hAnsi="Arial" w:cs="Arial"/>
          <w:color w:val="000000"/>
          <w:sz w:val="18"/>
          <w:szCs w:val="18"/>
        </w:rPr>
      </w:pPr>
      <w:r w:rsidRPr="00D16183">
        <w:rPr>
          <w:rStyle w:val="FootnoteReference"/>
          <w:rFonts w:ascii="Arial" w:hAnsi="Arial" w:cs="Arial"/>
          <w:sz w:val="18"/>
          <w:szCs w:val="18"/>
        </w:rPr>
        <w:footnoteRef/>
      </w:r>
      <w:r w:rsidRPr="00D16183">
        <w:rPr>
          <w:rFonts w:ascii="Arial" w:eastAsia="Times New Roman" w:hAnsi="Arial" w:cs="Arial"/>
          <w:sz w:val="18"/>
          <w:szCs w:val="18"/>
        </w:rPr>
        <w:t xml:space="preserve"> </w:t>
      </w:r>
      <w:r w:rsidRPr="00D16183">
        <w:rPr>
          <w:rFonts w:ascii="Arial" w:eastAsia="Times New Roman" w:hAnsi="Arial" w:cs="Arial"/>
          <w:color w:val="333333"/>
          <w:sz w:val="18"/>
          <w:szCs w:val="18"/>
        </w:rPr>
        <w:t>https://www.parliament.gov.fj/members-of-parliament/</w:t>
      </w:r>
    </w:p>
  </w:footnote>
  <w:footnote w:id="29">
    <w:p w14:paraId="000000D0"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eastAsia="Times New Roman" w:hAnsi="Arial" w:cs="Arial"/>
          <w:color w:val="000000"/>
          <w:sz w:val="18"/>
          <w:szCs w:val="18"/>
        </w:rPr>
        <w:t xml:space="preserve"> Open Merit Recruitment </w:t>
      </w:r>
      <w:hyperlink r:id="rId23">
        <w:r w:rsidRPr="00D16183">
          <w:rPr>
            <w:rFonts w:ascii="Arial" w:eastAsia="Times New Roman" w:hAnsi="Arial" w:cs="Arial"/>
            <w:color w:val="0563C1"/>
            <w:sz w:val="18"/>
            <w:szCs w:val="18"/>
            <w:u w:val="single"/>
          </w:rPr>
          <w:t>https://www.mcs.gov.fj/omrsguideline.php</w:t>
        </w:r>
      </w:hyperlink>
      <w:r w:rsidRPr="00D16183">
        <w:rPr>
          <w:rFonts w:ascii="Arial" w:hAnsi="Arial" w:cs="Arial"/>
          <w:color w:val="000000"/>
          <w:sz w:val="18"/>
          <w:szCs w:val="18"/>
        </w:rPr>
        <w:t xml:space="preserve"> </w:t>
      </w:r>
    </w:p>
  </w:footnote>
  <w:footnote w:id="30">
    <w:p w14:paraId="000000D1"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w:t>
      </w:r>
      <w:hyperlink r:id="rId24">
        <w:r w:rsidRPr="00D16183">
          <w:rPr>
            <w:rFonts w:ascii="Arial" w:hAnsi="Arial" w:cs="Arial"/>
            <w:color w:val="0563C1"/>
            <w:sz w:val="18"/>
            <w:szCs w:val="18"/>
            <w:u w:val="single"/>
          </w:rPr>
          <w:t>https://www.ohchr.org/EN/Issues/Women/WRGS/Pages/WrongfulGenderStereotyping.aspx</w:t>
        </w:r>
      </w:hyperlink>
      <w:r w:rsidRPr="00D16183">
        <w:rPr>
          <w:rFonts w:ascii="Arial" w:hAnsi="Arial" w:cs="Arial"/>
          <w:color w:val="000000"/>
          <w:sz w:val="18"/>
          <w:szCs w:val="18"/>
        </w:rPr>
        <w:t xml:space="preserve"> </w:t>
      </w:r>
    </w:p>
  </w:footnote>
  <w:footnote w:id="31">
    <w:p w14:paraId="000000D2"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”Legal Gender recognition in Fiji: A legal and policy review in the context of Human Rights ” (Asia Pacific Transgender network, 2022) &lt; https://weareaptn.org/resource/legal-gender-recognition-in-fiji-a-legal-policy-review-in-the-context-of-human-rights/&gt;</w:t>
      </w:r>
    </w:p>
  </w:footnote>
  <w:footnote w:id="32">
    <w:p w14:paraId="00000121" w14:textId="2A05DCD0"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sdt>
        <w:sdtPr>
          <w:rPr>
            <w:rFonts w:ascii="Arial" w:hAnsi="Arial" w:cs="Arial"/>
            <w:sz w:val="18"/>
            <w:szCs w:val="18"/>
          </w:rPr>
          <w:tag w:val="goog_rdk_32"/>
          <w:id w:val="281159153"/>
        </w:sdtPr>
        <w:sdtEndPr/>
        <w:sdtContent>
          <w:r w:rsidRPr="00D16183">
            <w:rPr>
              <w:rFonts w:ascii="Arial" w:hAnsi="Arial" w:cs="Arial"/>
              <w:sz w:val="18"/>
              <w:szCs w:val="18"/>
            </w:rPr>
            <w:t xml:space="preserve"> DIVA for Equality. ‘Unjust, Unequal, </w:t>
          </w:r>
          <w:proofErr w:type="gramStart"/>
          <w:r w:rsidRPr="00D16183">
            <w:rPr>
              <w:rFonts w:ascii="Arial" w:hAnsi="Arial" w:cs="Arial"/>
              <w:sz w:val="18"/>
              <w:szCs w:val="18"/>
            </w:rPr>
            <w:t>Unstoppable</w:t>
          </w:r>
          <w:proofErr w:type="gramEnd"/>
          <w:r w:rsidRPr="00D16183">
            <w:rPr>
              <w:rFonts w:ascii="Arial" w:hAnsi="Arial" w:cs="Arial"/>
              <w:sz w:val="18"/>
              <w:szCs w:val="18"/>
            </w:rPr>
            <w:t xml:space="preserve">: Fiji Lesbians, Bisexual Women, Transgender Men and Gender </w:t>
          </w:r>
          <w:proofErr w:type="spellStart"/>
          <w:r w:rsidRPr="00D16183">
            <w:rPr>
              <w:rFonts w:ascii="Arial" w:hAnsi="Arial" w:cs="Arial"/>
              <w:sz w:val="18"/>
              <w:szCs w:val="18"/>
            </w:rPr>
            <w:t>Non Conforming</w:t>
          </w:r>
          <w:proofErr w:type="spellEnd"/>
          <w:r w:rsidRPr="00D16183">
            <w:rPr>
              <w:rFonts w:ascii="Arial" w:hAnsi="Arial" w:cs="Arial"/>
              <w:sz w:val="18"/>
              <w:szCs w:val="18"/>
            </w:rPr>
            <w:t xml:space="preserve"> People Tipping the Scales Toward Justice. (2019). Online: </w:t>
          </w:r>
          <w:hyperlink r:id="rId25" w:history="1">
            <w:r w:rsidRPr="00D16183">
              <w:rPr>
                <w:rFonts w:ascii="Arial" w:hAnsi="Arial" w:cs="Arial"/>
                <w:sz w:val="18"/>
                <w:szCs w:val="18"/>
              </w:rPr>
              <w:t>https://bit.ly/3CoqBjN</w:t>
            </w:r>
          </w:hyperlink>
          <w:r w:rsidR="002B4514" w:rsidRPr="00D16183">
            <w:rPr>
              <w:rFonts w:ascii="Arial" w:hAnsi="Arial" w:cs="Arial"/>
              <w:sz w:val="18"/>
              <w:szCs w:val="18"/>
            </w:rPr>
            <w:t xml:space="preserve"> </w:t>
          </w:r>
        </w:sdtContent>
      </w:sdt>
    </w:p>
  </w:footnote>
  <w:footnote w:id="33">
    <w:p w14:paraId="000000D4" w14:textId="1AC47323" w:rsidR="00620E55" w:rsidRPr="00D16183" w:rsidRDefault="008B10FF" w:rsidP="00B8438C">
      <w:pPr>
        <w:pBdr>
          <w:top w:val="nil"/>
          <w:left w:val="nil"/>
          <w:bottom w:val="nil"/>
          <w:right w:val="nil"/>
          <w:between w:val="nil"/>
        </w:pBdr>
        <w:spacing w:after="0" w:line="240" w:lineRule="auto"/>
        <w:jc w:val="both"/>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In 2014, the Fiji Women’s Crisis Centre (FWCC) handled 1,075 new cases of domestic violence at their five locations across the country. In comparison, only 232 new cases were reported to the</w:t>
      </w:r>
      <w:r w:rsidR="002B4514" w:rsidRPr="00D16183">
        <w:rPr>
          <w:rFonts w:ascii="Arial" w:hAnsi="Arial" w:cs="Arial"/>
          <w:color w:val="000000"/>
          <w:sz w:val="18"/>
          <w:szCs w:val="18"/>
        </w:rPr>
        <w:t xml:space="preserve"> police.” </w:t>
      </w:r>
      <w:r w:rsidR="00B8438C" w:rsidRPr="00D16183">
        <w:rPr>
          <w:rFonts w:ascii="Arial" w:hAnsi="Arial" w:cs="Arial"/>
          <w:color w:val="000000"/>
          <w:sz w:val="18"/>
          <w:szCs w:val="18"/>
        </w:rPr>
        <w:t xml:space="preserve">Asia Development Bank (2015). Fiji Country Gender Assessment. </w:t>
      </w:r>
      <w:hyperlink r:id="rId26" w:history="1">
        <w:r w:rsidR="00B8438C" w:rsidRPr="00D16183">
          <w:rPr>
            <w:rStyle w:val="Hyperlink"/>
            <w:rFonts w:ascii="Arial" w:hAnsi="Arial" w:cs="Arial"/>
            <w:sz w:val="18"/>
            <w:szCs w:val="18"/>
          </w:rPr>
          <w:t>https://www.adb.org/sites/default/files/institutional-document/210826/fiji-cga-2015.pdf</w:t>
        </w:r>
      </w:hyperlink>
      <w:r w:rsidR="00B8438C" w:rsidRPr="00D16183">
        <w:rPr>
          <w:rFonts w:ascii="Arial" w:hAnsi="Arial" w:cs="Arial"/>
          <w:color w:val="000000"/>
          <w:sz w:val="18"/>
          <w:szCs w:val="18"/>
        </w:rPr>
        <w:t xml:space="preserve"> </w:t>
      </w:r>
    </w:p>
  </w:footnote>
  <w:footnote w:id="34">
    <w:p w14:paraId="000000D5" w14:textId="77777777" w:rsidR="00620E55" w:rsidRPr="00D16183" w:rsidRDefault="008B10FF">
      <w:pP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Sexton &amp; </w:t>
      </w:r>
      <w:proofErr w:type="spellStart"/>
      <w:r w:rsidRPr="00D16183">
        <w:rPr>
          <w:rFonts w:ascii="Arial" w:hAnsi="Arial" w:cs="Arial"/>
          <w:sz w:val="18"/>
          <w:szCs w:val="18"/>
        </w:rPr>
        <w:t>Tozzi</w:t>
      </w:r>
      <w:proofErr w:type="spellEnd"/>
      <w:r w:rsidRPr="00D16183">
        <w:rPr>
          <w:rFonts w:ascii="Arial" w:hAnsi="Arial" w:cs="Arial"/>
          <w:sz w:val="18"/>
          <w:szCs w:val="18"/>
        </w:rPr>
        <w:t xml:space="preserve"> ” Detecting Evidence of Gender Discrimination in Fijian Court Documents” (University of California, </w:t>
      </w:r>
      <w:proofErr w:type="spellStart"/>
      <w:r w:rsidRPr="00D16183">
        <w:rPr>
          <w:rFonts w:ascii="Arial" w:hAnsi="Arial" w:cs="Arial"/>
          <w:sz w:val="18"/>
          <w:szCs w:val="18"/>
        </w:rPr>
        <w:t>Berkly</w:t>
      </w:r>
      <w:proofErr w:type="spellEnd"/>
      <w:r w:rsidRPr="00D16183">
        <w:rPr>
          <w:rFonts w:ascii="Arial" w:hAnsi="Arial" w:cs="Arial"/>
          <w:sz w:val="18"/>
          <w:szCs w:val="18"/>
        </w:rPr>
        <w:t xml:space="preserve">) International </w:t>
      </w:r>
      <w:proofErr w:type="spellStart"/>
      <w:r w:rsidRPr="00D16183">
        <w:rPr>
          <w:rFonts w:ascii="Arial" w:hAnsi="Arial" w:cs="Arial"/>
          <w:sz w:val="18"/>
          <w:szCs w:val="18"/>
        </w:rPr>
        <w:t>Center</w:t>
      </w:r>
      <w:proofErr w:type="spellEnd"/>
      <w:r w:rsidRPr="00D16183">
        <w:rPr>
          <w:rFonts w:ascii="Arial" w:hAnsi="Arial" w:cs="Arial"/>
          <w:sz w:val="18"/>
          <w:szCs w:val="18"/>
        </w:rPr>
        <w:t xml:space="preserve"> for Advocates Against Discrimination &lt; https://icaad.ngo/wp-content/uploads/2020/09/w266_final_project.pdf&gt;</w:t>
      </w:r>
    </w:p>
  </w:footnote>
  <w:footnote w:id="35">
    <w:p w14:paraId="000000D6"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eastAsia="Times New Roman" w:hAnsi="Arial" w:cs="Arial"/>
          <w:color w:val="000000"/>
          <w:sz w:val="18"/>
          <w:szCs w:val="18"/>
        </w:rPr>
        <w:t>Case precedents obtained from www.paclli.org, an online site for court decisions and laws of Pacific countries</w:t>
      </w:r>
    </w:p>
  </w:footnote>
  <w:footnote w:id="36">
    <w:p w14:paraId="000000D7" w14:textId="6DEB25C2"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007F438F" w:rsidRPr="00D16183">
        <w:rPr>
          <w:rFonts w:ascii="Arial" w:hAnsi="Arial" w:cs="Arial"/>
          <w:sz w:val="18"/>
          <w:szCs w:val="18"/>
        </w:rPr>
        <w:t xml:space="preserve"> </w:t>
      </w:r>
      <w:hyperlink r:id="rId27">
        <w:r w:rsidRPr="00D16183">
          <w:rPr>
            <w:rFonts w:ascii="Arial" w:hAnsi="Arial" w:cs="Arial"/>
            <w:color w:val="1155CC"/>
            <w:sz w:val="18"/>
            <w:szCs w:val="18"/>
            <w:u w:val="single"/>
          </w:rPr>
          <w:t>http://www.paclii.org/fj/cases/FJHC/2020/662.html</w:t>
        </w:r>
      </w:hyperlink>
    </w:p>
  </w:footnote>
  <w:footnote w:id="37">
    <w:p w14:paraId="000000D8" w14:textId="169BB13D"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007F438F" w:rsidRPr="00D16183">
        <w:rPr>
          <w:rFonts w:ascii="Arial" w:hAnsi="Arial" w:cs="Arial"/>
          <w:sz w:val="18"/>
          <w:szCs w:val="18"/>
        </w:rPr>
        <w:t xml:space="preserve"> </w:t>
      </w:r>
      <w:hyperlink r:id="rId28">
        <w:r w:rsidRPr="00D16183">
          <w:rPr>
            <w:rFonts w:ascii="Arial" w:hAnsi="Arial" w:cs="Arial"/>
            <w:color w:val="1155CC"/>
            <w:sz w:val="18"/>
            <w:szCs w:val="18"/>
            <w:u w:val="single"/>
          </w:rPr>
          <w:t>http://www.paclii.org/fj/cases/FJHC/2020/583.html</w:t>
        </w:r>
      </w:hyperlink>
      <w:r w:rsidRPr="00D16183">
        <w:rPr>
          <w:rFonts w:ascii="Arial" w:hAnsi="Arial" w:cs="Arial"/>
          <w:sz w:val="18"/>
          <w:szCs w:val="18"/>
        </w:rPr>
        <w:t xml:space="preserve"> </w:t>
      </w:r>
    </w:p>
  </w:footnote>
  <w:footnote w:id="38">
    <w:p w14:paraId="235E6D61" w14:textId="60B789B0" w:rsidR="00277BCC" w:rsidRPr="00D16183" w:rsidRDefault="007F438F" w:rsidP="00277BCC">
      <w:pPr>
        <w:pStyle w:val="FootnoteText"/>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w:t>
      </w:r>
      <w:hyperlink r:id="rId29" w:history="1">
        <w:r w:rsidR="00277BCC" w:rsidRPr="00D16183">
          <w:rPr>
            <w:rStyle w:val="Hyperlink"/>
            <w:rFonts w:ascii="Arial" w:hAnsi="Arial" w:cs="Arial"/>
            <w:sz w:val="18"/>
            <w:szCs w:val="18"/>
          </w:rPr>
          <w:t>https://odpp.com.fj/wp-content/uploads/2015/02/Speech-DPP-to-AGs-Conference-Human-Trafficking-in-Fiji-5.12.14.pdf</w:t>
        </w:r>
      </w:hyperlink>
      <w:r w:rsidR="00277BCC" w:rsidRPr="00D16183">
        <w:rPr>
          <w:rFonts w:ascii="Arial" w:hAnsi="Arial" w:cs="Arial"/>
          <w:color w:val="000000"/>
          <w:sz w:val="18"/>
          <w:szCs w:val="18"/>
        </w:rPr>
        <w:t xml:space="preserve"> </w:t>
      </w:r>
    </w:p>
    <w:p w14:paraId="2115D433" w14:textId="7896D94F" w:rsidR="007F438F" w:rsidRPr="00D16183" w:rsidRDefault="007F438F">
      <w:pPr>
        <w:pStyle w:val="FootnoteText"/>
        <w:rPr>
          <w:rFonts w:ascii="Arial" w:hAnsi="Arial" w:cs="Arial"/>
          <w:color w:val="000000"/>
          <w:sz w:val="18"/>
          <w:szCs w:val="18"/>
        </w:rPr>
      </w:pPr>
      <w:r w:rsidRPr="00D16183">
        <w:rPr>
          <w:rFonts w:ascii="Arial" w:hAnsi="Arial" w:cs="Arial"/>
          <w:color w:val="000000"/>
          <w:sz w:val="18"/>
          <w:szCs w:val="18"/>
        </w:rPr>
        <w:t xml:space="preserve">Asia Development Bank (2015). Fiji Country Gender Assessment. </w:t>
      </w:r>
      <w:hyperlink r:id="rId30" w:history="1">
        <w:r w:rsidRPr="00D16183">
          <w:rPr>
            <w:rStyle w:val="Hyperlink"/>
            <w:rFonts w:ascii="Arial" w:hAnsi="Arial" w:cs="Arial"/>
            <w:sz w:val="18"/>
            <w:szCs w:val="18"/>
          </w:rPr>
          <w:t>https://www.adb.org/sites/default/files/institutional-document/210826/fiji-cga-2015.pdf Page 56</w:t>
        </w:r>
      </w:hyperlink>
    </w:p>
    <w:p w14:paraId="5C88C5ED" w14:textId="38367FF8" w:rsidR="007F438F" w:rsidRPr="00D16183" w:rsidRDefault="007F438F">
      <w:pPr>
        <w:pStyle w:val="FootnoteText"/>
        <w:rPr>
          <w:rFonts w:ascii="Arial" w:hAnsi="Arial" w:cs="Arial"/>
          <w:sz w:val="18"/>
          <w:szCs w:val="18"/>
          <w:lang w:val="en-US"/>
        </w:rPr>
      </w:pPr>
      <w:r w:rsidRPr="00D16183">
        <w:rPr>
          <w:rFonts w:ascii="Arial" w:hAnsi="Arial" w:cs="Arial"/>
          <w:sz w:val="18"/>
          <w:szCs w:val="18"/>
        </w:rPr>
        <w:t xml:space="preserve">US State Department. </w:t>
      </w:r>
      <w:r w:rsidRPr="00D16183">
        <w:rPr>
          <w:rFonts w:ascii="Arial" w:hAnsi="Arial" w:cs="Arial"/>
          <w:sz w:val="18"/>
          <w:szCs w:val="18"/>
          <w:lang w:val="en-US"/>
        </w:rPr>
        <w:t xml:space="preserve">2022 Trafficking in Persons Report: Fiji </w:t>
      </w:r>
      <w:hyperlink r:id="rId31" w:history="1">
        <w:r w:rsidRPr="00D16183">
          <w:rPr>
            <w:rStyle w:val="Hyperlink"/>
            <w:rFonts w:ascii="Arial" w:hAnsi="Arial" w:cs="Arial"/>
            <w:sz w:val="18"/>
            <w:szCs w:val="18"/>
            <w:lang w:val="en-US"/>
          </w:rPr>
          <w:t>https://www.state.gov/reports/2022-trafficking-in-persons-report/fiji/</w:t>
        </w:r>
      </w:hyperlink>
      <w:r w:rsidRPr="00D16183">
        <w:rPr>
          <w:rFonts w:ascii="Arial" w:hAnsi="Arial" w:cs="Arial"/>
          <w:sz w:val="18"/>
          <w:szCs w:val="18"/>
          <w:lang w:val="en-US"/>
        </w:rPr>
        <w:t xml:space="preserve"> </w:t>
      </w:r>
    </w:p>
  </w:footnote>
  <w:footnote w:id="39">
    <w:p w14:paraId="000000D9" w14:textId="5E04093B"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w:t>
      </w:r>
      <w:r w:rsidR="00D16183" w:rsidRPr="00D16183">
        <w:rPr>
          <w:rFonts w:ascii="Arial" w:hAnsi="Arial" w:cs="Arial"/>
          <w:sz w:val="18"/>
          <w:szCs w:val="18"/>
        </w:rPr>
        <w:t>Ibid.38</w:t>
      </w:r>
    </w:p>
  </w:footnote>
  <w:footnote w:id="40">
    <w:p w14:paraId="000000DA" w14:textId="2ABDA21B"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US State Department. 2021 Tr</w:t>
      </w:r>
      <w:r w:rsidR="007F438F" w:rsidRPr="00D16183">
        <w:rPr>
          <w:rFonts w:ascii="Arial" w:hAnsi="Arial" w:cs="Arial"/>
          <w:sz w:val="18"/>
          <w:szCs w:val="18"/>
        </w:rPr>
        <w:t xml:space="preserve">afficking in Persons Report. </w:t>
      </w:r>
      <w:hyperlink r:id="rId32">
        <w:r w:rsidRPr="00D16183">
          <w:rPr>
            <w:rFonts w:ascii="Arial" w:eastAsia="Times New Roman" w:hAnsi="Arial" w:cs="Arial"/>
            <w:color w:val="1155CC"/>
            <w:sz w:val="18"/>
            <w:szCs w:val="18"/>
            <w:u w:val="single"/>
          </w:rPr>
          <w:t>https://www.state.gov/reports/2021-trafficking-in-persons-report/fiji</w:t>
        </w:r>
      </w:hyperlink>
      <w:r w:rsidRPr="00D16183">
        <w:rPr>
          <w:rFonts w:ascii="Arial" w:eastAsia="Times New Roman" w:hAnsi="Arial" w:cs="Arial"/>
          <w:sz w:val="18"/>
          <w:szCs w:val="18"/>
        </w:rPr>
        <w:t xml:space="preserve"> </w:t>
      </w:r>
    </w:p>
  </w:footnote>
  <w:footnote w:id="41">
    <w:p w14:paraId="000000DB" w14:textId="6FAE5C7D"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US State Department. 2021 Trafficking in Persons Report</w:t>
      </w:r>
      <w:r w:rsidR="007F438F" w:rsidRPr="00D16183">
        <w:rPr>
          <w:rFonts w:ascii="Arial" w:hAnsi="Arial" w:cs="Arial"/>
          <w:sz w:val="18"/>
          <w:szCs w:val="18"/>
        </w:rPr>
        <w:t xml:space="preserve">. </w:t>
      </w:r>
      <w:hyperlink r:id="rId33">
        <w:r w:rsidRPr="00D16183">
          <w:rPr>
            <w:rFonts w:ascii="Arial" w:hAnsi="Arial" w:cs="Arial"/>
            <w:color w:val="1155CC"/>
            <w:sz w:val="18"/>
            <w:szCs w:val="18"/>
            <w:u w:val="single"/>
          </w:rPr>
          <w:t>https://www.state.gov/reports/2021-trafficking-in-persons-report/fiji/</w:t>
        </w:r>
      </w:hyperlink>
      <w:r w:rsidRPr="00D16183">
        <w:rPr>
          <w:rFonts w:ascii="Arial" w:hAnsi="Arial" w:cs="Arial"/>
          <w:sz w:val="18"/>
          <w:szCs w:val="18"/>
        </w:rPr>
        <w:t xml:space="preserve"> </w:t>
      </w:r>
    </w:p>
  </w:footnote>
  <w:footnote w:id="42">
    <w:p w14:paraId="000000DC" w14:textId="4D76970B"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Office of the Direct</w:t>
      </w:r>
      <w:r w:rsidR="007F438F" w:rsidRPr="00D16183">
        <w:rPr>
          <w:rFonts w:ascii="Arial" w:hAnsi="Arial" w:cs="Arial"/>
          <w:sz w:val="18"/>
          <w:szCs w:val="18"/>
        </w:rPr>
        <w:t xml:space="preserve">or of Public Prosecutions. </w:t>
      </w:r>
      <w:hyperlink r:id="rId34" w:history="1">
        <w:r w:rsidR="007F438F" w:rsidRPr="00D16183">
          <w:rPr>
            <w:rStyle w:val="Hyperlink"/>
            <w:rFonts w:ascii="Arial" w:eastAsia="Times New Roman" w:hAnsi="Arial" w:cs="Arial"/>
            <w:sz w:val="18"/>
            <w:szCs w:val="18"/>
          </w:rPr>
          <w:t>https://odpp.com.fj/anti-human-trafficking</w:t>
        </w:r>
      </w:hyperlink>
      <w:r w:rsidR="007F438F" w:rsidRPr="00D16183">
        <w:rPr>
          <w:rFonts w:ascii="Arial" w:eastAsia="Times New Roman" w:hAnsi="Arial" w:cs="Arial"/>
          <w:sz w:val="18"/>
          <w:szCs w:val="18"/>
        </w:rPr>
        <w:t xml:space="preserve"> </w:t>
      </w:r>
    </w:p>
  </w:footnote>
  <w:footnote w:id="43">
    <w:p w14:paraId="000000DD" w14:textId="7CE4D432"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Electoral (Registration of Voters) (Amendment) (No.2) Act 2021 which makes it compulsory for only birth certificate names to be the accepted name of p</w:t>
      </w:r>
      <w:r w:rsidR="007F438F" w:rsidRPr="00D16183">
        <w:rPr>
          <w:rFonts w:ascii="Arial" w:hAnsi="Arial" w:cs="Arial"/>
          <w:color w:val="000000"/>
          <w:sz w:val="18"/>
          <w:szCs w:val="18"/>
        </w:rPr>
        <w:t xml:space="preserve">ersons registering to vote. </w:t>
      </w:r>
      <w:hyperlink r:id="rId35">
        <w:r w:rsidRPr="00D16183">
          <w:rPr>
            <w:rFonts w:ascii="Arial" w:hAnsi="Arial" w:cs="Arial"/>
            <w:color w:val="0563C1"/>
            <w:sz w:val="18"/>
            <w:szCs w:val="18"/>
            <w:u w:val="single"/>
          </w:rPr>
          <w:t>https://www.laws.gov.fj/LawsAsMade</w:t>
        </w:r>
      </w:hyperlink>
      <w:r w:rsidRPr="00D16183">
        <w:rPr>
          <w:rFonts w:ascii="Arial" w:hAnsi="Arial" w:cs="Arial"/>
          <w:color w:val="000000"/>
          <w:sz w:val="18"/>
          <w:szCs w:val="18"/>
        </w:rPr>
        <w:t xml:space="preserve">   </w:t>
      </w:r>
    </w:p>
  </w:footnote>
  <w:footnote w:id="44">
    <w:p w14:paraId="000000DE" w14:textId="76811A41"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Electoral (Registration of Voters) (Amendment) (No.2) Act 2021 which makes it compulsory for only birth certificate names to be the accepted name of pe</w:t>
      </w:r>
      <w:r w:rsidR="007F438F" w:rsidRPr="00D16183">
        <w:rPr>
          <w:rFonts w:ascii="Arial" w:hAnsi="Arial" w:cs="Arial"/>
          <w:color w:val="000000"/>
          <w:sz w:val="18"/>
          <w:szCs w:val="18"/>
        </w:rPr>
        <w:t xml:space="preserve">rsons registering to vote. </w:t>
      </w:r>
      <w:hyperlink r:id="rId36">
        <w:r w:rsidRPr="00D16183">
          <w:rPr>
            <w:rFonts w:ascii="Arial" w:hAnsi="Arial" w:cs="Arial"/>
            <w:color w:val="0563C1"/>
            <w:sz w:val="18"/>
            <w:szCs w:val="18"/>
            <w:u w:val="single"/>
          </w:rPr>
          <w:t>https://www.laws.gov.fj/LawsAsMade</w:t>
        </w:r>
      </w:hyperlink>
      <w:r w:rsidRPr="00D16183">
        <w:rPr>
          <w:rFonts w:ascii="Arial" w:hAnsi="Arial" w:cs="Arial"/>
          <w:color w:val="000000"/>
          <w:sz w:val="18"/>
          <w:szCs w:val="18"/>
        </w:rPr>
        <w:t xml:space="preserve"> </w:t>
      </w:r>
    </w:p>
    <w:p w14:paraId="000000DF"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Legislative changes/announcements from Supervisor of Elections which requires a married woman to change her birth certificate names if they wish to vote using their married names. Sharing media articles only for reference and not quoting as official sources of information. </w:t>
      </w:r>
      <w:hyperlink r:id="rId37">
        <w:r w:rsidRPr="00D16183">
          <w:rPr>
            <w:rFonts w:ascii="Arial" w:hAnsi="Arial" w:cs="Arial"/>
            <w:color w:val="0563C1"/>
            <w:sz w:val="18"/>
            <w:szCs w:val="18"/>
            <w:u w:val="single"/>
          </w:rPr>
          <w:t>https://www.fijivillage.com/feature/FEO-will-only-register-names-on-birth-certificate-for-elections---Saneem-54fr8x/</w:t>
        </w:r>
      </w:hyperlink>
      <w:r w:rsidRPr="00D16183">
        <w:rPr>
          <w:rFonts w:ascii="Arial" w:hAnsi="Arial" w:cs="Arial"/>
          <w:color w:val="000000"/>
          <w:sz w:val="18"/>
          <w:szCs w:val="18"/>
        </w:rPr>
        <w:t xml:space="preserve"> </w:t>
      </w:r>
    </w:p>
    <w:p w14:paraId="000000E0"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 Press release: </w:t>
      </w:r>
      <w:hyperlink r:id="rId38">
        <w:r w:rsidRPr="00D16183">
          <w:rPr>
            <w:rFonts w:ascii="Arial" w:hAnsi="Arial" w:cs="Arial"/>
            <w:color w:val="0563C1"/>
            <w:sz w:val="18"/>
            <w:szCs w:val="18"/>
            <w:u w:val="single"/>
          </w:rPr>
          <w:t>https://www.fwrm.org.fj/news/media-releases/67-all-category/news/press-releases/640-fwrm-fwcc-joint-press-release-women-challenge-gender-discriminatory-name-change-laws-30-12-2022</w:t>
        </w:r>
      </w:hyperlink>
      <w:r w:rsidRPr="00D16183">
        <w:rPr>
          <w:rFonts w:ascii="Arial" w:hAnsi="Arial" w:cs="Arial"/>
          <w:color w:val="000000"/>
          <w:sz w:val="18"/>
          <w:szCs w:val="18"/>
        </w:rPr>
        <w:t xml:space="preserve"> </w:t>
      </w:r>
    </w:p>
  </w:footnote>
  <w:footnote w:id="45">
    <w:p w14:paraId="000000E1"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Fiji Bureau of Statistics  </w:t>
      </w:r>
    </w:p>
    <w:p w14:paraId="000000E2" w14:textId="77777777" w:rsidR="00620E55" w:rsidRPr="00D16183" w:rsidRDefault="008B10FF">
      <w:pPr>
        <w:numPr>
          <w:ilvl w:val="0"/>
          <w:numId w:val="12"/>
        </w:num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 </w:t>
      </w:r>
      <w:proofErr w:type="spellStart"/>
      <w:r w:rsidRPr="00D16183">
        <w:rPr>
          <w:rFonts w:ascii="Arial" w:hAnsi="Arial" w:cs="Arial"/>
          <w:color w:val="000000"/>
          <w:sz w:val="18"/>
          <w:szCs w:val="18"/>
        </w:rPr>
        <w:t>Labor</w:t>
      </w:r>
      <w:proofErr w:type="spellEnd"/>
      <w:r w:rsidRPr="00D16183">
        <w:rPr>
          <w:rFonts w:ascii="Arial" w:hAnsi="Arial" w:cs="Arial"/>
          <w:color w:val="000000"/>
          <w:sz w:val="18"/>
          <w:szCs w:val="18"/>
        </w:rPr>
        <w:t xml:space="preserve"> Force Participation - 76.4% for Males and 37.4% for Females. </w:t>
      </w:r>
    </w:p>
    <w:p w14:paraId="000000E3" w14:textId="77777777" w:rsidR="00620E55" w:rsidRPr="00D16183" w:rsidRDefault="008B10FF">
      <w:pPr>
        <w:numPr>
          <w:ilvl w:val="0"/>
          <w:numId w:val="12"/>
        </w:numPr>
        <w:pBdr>
          <w:top w:val="nil"/>
          <w:left w:val="nil"/>
          <w:bottom w:val="nil"/>
          <w:right w:val="nil"/>
          <w:between w:val="nil"/>
        </w:pBdr>
        <w:spacing w:after="0" w:line="240" w:lineRule="auto"/>
        <w:rPr>
          <w:rFonts w:ascii="Arial" w:hAnsi="Arial" w:cs="Arial"/>
          <w:sz w:val="18"/>
          <w:szCs w:val="18"/>
        </w:rPr>
      </w:pPr>
      <w:r w:rsidRPr="00D16183">
        <w:rPr>
          <w:rFonts w:ascii="Arial" w:hAnsi="Arial" w:cs="Arial"/>
          <w:color w:val="000000"/>
          <w:sz w:val="18"/>
          <w:szCs w:val="18"/>
        </w:rPr>
        <w:t xml:space="preserve">Unemployment rate - 2.9% for Males and 7.8% for Females. </w:t>
      </w:r>
    </w:p>
    <w:p w14:paraId="000000E4" w14:textId="77777777" w:rsidR="00620E55" w:rsidRPr="00D16183" w:rsidRDefault="008B10FF">
      <w:pPr>
        <w:numPr>
          <w:ilvl w:val="0"/>
          <w:numId w:val="12"/>
        </w:numPr>
        <w:pBdr>
          <w:top w:val="nil"/>
          <w:left w:val="nil"/>
          <w:bottom w:val="nil"/>
          <w:right w:val="nil"/>
          <w:between w:val="nil"/>
        </w:pBdr>
        <w:spacing w:after="0" w:line="240" w:lineRule="auto"/>
        <w:rPr>
          <w:rFonts w:ascii="Arial" w:hAnsi="Arial" w:cs="Arial"/>
          <w:sz w:val="18"/>
          <w:szCs w:val="18"/>
        </w:rPr>
      </w:pPr>
      <w:r w:rsidRPr="00D16183">
        <w:rPr>
          <w:rFonts w:ascii="Arial" w:hAnsi="Arial" w:cs="Arial"/>
          <w:color w:val="000000"/>
          <w:sz w:val="18"/>
          <w:szCs w:val="18"/>
        </w:rPr>
        <w:t xml:space="preserve">Paid and Unpaid work - 234,059 for Males and 106,680 for Females. </w:t>
      </w:r>
    </w:p>
    <w:p w14:paraId="000000E5"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Source: 2017 Population and Housing Census, Administrative Report, 2018. Accessed on 21/09/2022</w:t>
      </w:r>
    </w:p>
    <w:p w14:paraId="000000E6"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World Bank Gender Data Portal: </w:t>
      </w:r>
      <w:hyperlink r:id="rId39">
        <w:r w:rsidRPr="00D16183">
          <w:rPr>
            <w:rFonts w:ascii="Arial" w:hAnsi="Arial" w:cs="Arial"/>
            <w:color w:val="0563C1"/>
            <w:sz w:val="18"/>
            <w:szCs w:val="18"/>
            <w:u w:val="single"/>
          </w:rPr>
          <w:t>https://genderdata.worldbank.org/countries/fiji/#:~:text=In%20Fiji%2C%20the%20labor%20force,males%20is%2076.5%25%20for%202019</w:t>
        </w:r>
      </w:hyperlink>
      <w:r w:rsidRPr="00D16183">
        <w:rPr>
          <w:rFonts w:ascii="Arial" w:hAnsi="Arial" w:cs="Arial"/>
          <w:color w:val="000000"/>
          <w:sz w:val="18"/>
          <w:szCs w:val="18"/>
        </w:rPr>
        <w:t xml:space="preserve">  </w:t>
      </w:r>
    </w:p>
    <w:p w14:paraId="000000E7"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Fiji Bureau of Statistics  </w:t>
      </w:r>
    </w:p>
    <w:p w14:paraId="000000E8" w14:textId="77777777" w:rsidR="00620E55" w:rsidRPr="00D16183" w:rsidRDefault="008B10FF">
      <w:pPr>
        <w:numPr>
          <w:ilvl w:val="0"/>
          <w:numId w:val="10"/>
        </w:num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62.8 percent (113,044) of the total paid employees were males while the remaining 37.2 percent (67,062) were females. </w:t>
      </w:r>
    </w:p>
    <w:p w14:paraId="000000E9" w14:textId="77777777" w:rsidR="00620E55" w:rsidRPr="00D16183" w:rsidRDefault="008B10FF">
      <w:pPr>
        <w:numPr>
          <w:ilvl w:val="0"/>
          <w:numId w:val="10"/>
        </w:numPr>
        <w:pBdr>
          <w:top w:val="nil"/>
          <w:left w:val="nil"/>
          <w:bottom w:val="nil"/>
          <w:right w:val="nil"/>
          <w:between w:val="nil"/>
        </w:pBdr>
        <w:spacing w:after="0" w:line="240" w:lineRule="auto"/>
        <w:rPr>
          <w:rFonts w:ascii="Arial" w:hAnsi="Arial" w:cs="Arial"/>
          <w:sz w:val="18"/>
          <w:szCs w:val="18"/>
        </w:rPr>
      </w:pPr>
      <w:r w:rsidRPr="00D16183">
        <w:rPr>
          <w:rFonts w:ascii="Arial" w:hAnsi="Arial" w:cs="Arial"/>
          <w:color w:val="000000"/>
          <w:sz w:val="18"/>
          <w:szCs w:val="18"/>
        </w:rPr>
        <w:t xml:space="preserve">For salary earners, males comprised 43,703 (24.3%) of the total paid employees while females consisted of 28,481 (15.8%). </w:t>
      </w:r>
    </w:p>
    <w:p w14:paraId="000000EA" w14:textId="77777777" w:rsidR="00620E55" w:rsidRPr="00D16183" w:rsidRDefault="008B10FF">
      <w:pPr>
        <w:numPr>
          <w:ilvl w:val="0"/>
          <w:numId w:val="10"/>
        </w:numPr>
        <w:pBdr>
          <w:top w:val="nil"/>
          <w:left w:val="nil"/>
          <w:bottom w:val="nil"/>
          <w:right w:val="nil"/>
          <w:between w:val="nil"/>
        </w:pBdr>
        <w:spacing w:after="0" w:line="240" w:lineRule="auto"/>
        <w:rPr>
          <w:rFonts w:ascii="Arial" w:hAnsi="Arial" w:cs="Arial"/>
          <w:sz w:val="18"/>
          <w:szCs w:val="18"/>
        </w:rPr>
      </w:pPr>
      <w:r w:rsidRPr="00D16183">
        <w:rPr>
          <w:rFonts w:ascii="Arial" w:hAnsi="Arial" w:cs="Arial"/>
          <w:color w:val="000000"/>
          <w:sz w:val="18"/>
          <w:szCs w:val="18"/>
        </w:rPr>
        <w:t xml:space="preserve">For </w:t>
      </w:r>
      <w:r w:rsidRPr="00D16183">
        <w:rPr>
          <w:rFonts w:ascii="Arial" w:hAnsi="Arial" w:cs="Arial"/>
          <w:sz w:val="18"/>
          <w:szCs w:val="18"/>
        </w:rPr>
        <w:t>wage</w:t>
      </w:r>
      <w:r w:rsidRPr="00D16183">
        <w:rPr>
          <w:rFonts w:ascii="Arial" w:hAnsi="Arial" w:cs="Arial"/>
          <w:color w:val="000000"/>
          <w:sz w:val="18"/>
          <w:szCs w:val="18"/>
        </w:rPr>
        <w:t xml:space="preserve"> earners, males </w:t>
      </w:r>
      <w:r w:rsidRPr="00D16183">
        <w:rPr>
          <w:rFonts w:ascii="Arial" w:hAnsi="Arial" w:cs="Arial"/>
          <w:sz w:val="18"/>
          <w:szCs w:val="18"/>
        </w:rPr>
        <w:t>comprised 69,341</w:t>
      </w:r>
      <w:r w:rsidRPr="00D16183">
        <w:rPr>
          <w:rFonts w:ascii="Arial" w:hAnsi="Arial" w:cs="Arial"/>
          <w:color w:val="000000"/>
          <w:sz w:val="18"/>
          <w:szCs w:val="18"/>
        </w:rPr>
        <w:t xml:space="preserve"> (38.5%) of the total paid employees while females consisted of 38,581 (21.4%). </w:t>
      </w:r>
    </w:p>
    <w:p w14:paraId="000000EB" w14:textId="77777777" w:rsidR="00620E55" w:rsidRPr="00D16183" w:rsidRDefault="008B10FF">
      <w:pPr>
        <w:numPr>
          <w:ilvl w:val="0"/>
          <w:numId w:val="10"/>
        </w:numPr>
        <w:pBdr>
          <w:top w:val="nil"/>
          <w:left w:val="nil"/>
          <w:bottom w:val="nil"/>
          <w:right w:val="nil"/>
          <w:between w:val="nil"/>
        </w:pBdr>
        <w:spacing w:after="0" w:line="240" w:lineRule="auto"/>
        <w:rPr>
          <w:rFonts w:ascii="Arial" w:hAnsi="Arial" w:cs="Arial"/>
          <w:sz w:val="18"/>
          <w:szCs w:val="18"/>
        </w:rPr>
      </w:pPr>
      <w:r w:rsidRPr="00D16183">
        <w:rPr>
          <w:rFonts w:ascii="Arial" w:hAnsi="Arial" w:cs="Arial"/>
          <w:color w:val="000000"/>
          <w:sz w:val="18"/>
          <w:szCs w:val="18"/>
        </w:rPr>
        <w:t xml:space="preserve">Two out of the ten major occupational groups were dominated by females. Of these, 12,897 (7.2%) were employed as professionals while 12,639 (7.0%) were engaged as clerks. </w:t>
      </w:r>
    </w:p>
    <w:p w14:paraId="000000EC" w14:textId="77777777" w:rsidR="00620E55" w:rsidRPr="00D16183" w:rsidRDefault="008B10FF">
      <w:pPr>
        <w:numPr>
          <w:ilvl w:val="0"/>
          <w:numId w:val="10"/>
        </w:numPr>
        <w:pBdr>
          <w:top w:val="nil"/>
          <w:left w:val="nil"/>
          <w:bottom w:val="nil"/>
          <w:right w:val="nil"/>
          <w:between w:val="nil"/>
        </w:pBdr>
        <w:spacing w:after="0" w:line="240" w:lineRule="auto"/>
        <w:rPr>
          <w:rFonts w:ascii="Arial" w:hAnsi="Arial" w:cs="Arial"/>
          <w:sz w:val="18"/>
          <w:szCs w:val="18"/>
        </w:rPr>
      </w:pPr>
      <w:r w:rsidRPr="00D16183">
        <w:rPr>
          <w:rFonts w:ascii="Arial" w:hAnsi="Arial" w:cs="Arial"/>
          <w:color w:val="000000"/>
          <w:sz w:val="18"/>
          <w:szCs w:val="18"/>
        </w:rPr>
        <w:t xml:space="preserve">Males dominated in eight of the ten occupational groups which included: </w:t>
      </w:r>
    </w:p>
    <w:p w14:paraId="000000ED" w14:textId="71AD7DCB"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Source: </w:t>
      </w:r>
      <w:proofErr w:type="spellStart"/>
      <w:r w:rsidRPr="00D16183">
        <w:rPr>
          <w:rFonts w:ascii="Arial" w:hAnsi="Arial" w:cs="Arial"/>
          <w:color w:val="000000"/>
          <w:sz w:val="18"/>
          <w:szCs w:val="18"/>
        </w:rPr>
        <w:t>FBoS</w:t>
      </w:r>
      <w:proofErr w:type="spellEnd"/>
      <w:r w:rsidRPr="00D16183">
        <w:rPr>
          <w:rFonts w:ascii="Arial" w:hAnsi="Arial" w:cs="Arial"/>
          <w:color w:val="000000"/>
          <w:sz w:val="18"/>
          <w:szCs w:val="18"/>
        </w:rPr>
        <w:t xml:space="preserve"> Release No; 31, 2022 Annual Paid Employment Statistics 2019 </w:t>
      </w:r>
      <w:r w:rsidRPr="00D16183">
        <w:rPr>
          <w:rFonts w:ascii="Arial" w:hAnsi="Arial" w:cs="Arial"/>
          <w:sz w:val="18"/>
          <w:szCs w:val="18"/>
        </w:rPr>
        <w:t xml:space="preserve"> </w:t>
      </w:r>
      <w:r w:rsidRPr="00D16183">
        <w:rPr>
          <w:rFonts w:ascii="Arial" w:hAnsi="Arial" w:cs="Arial"/>
          <w:color w:val="000000"/>
          <w:sz w:val="18"/>
          <w:szCs w:val="18"/>
        </w:rPr>
        <w:t xml:space="preserve">Accessed on 21/09/22 </w:t>
      </w:r>
    </w:p>
    <w:p w14:paraId="000000EE" w14:textId="77777777"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40">
        <w:r w:rsidR="008B10FF" w:rsidRPr="00D16183">
          <w:rPr>
            <w:rFonts w:ascii="Arial" w:hAnsi="Arial" w:cs="Arial"/>
            <w:color w:val="1155CC"/>
            <w:sz w:val="18"/>
            <w:szCs w:val="18"/>
            <w:u w:val="single"/>
          </w:rPr>
          <w:t>https://www.statsfiji.gov.fj/index.php/statistics/social-statistics/employment-statistics44</w:t>
        </w:r>
      </w:hyperlink>
      <w:r w:rsidR="008B10FF" w:rsidRPr="00D16183">
        <w:rPr>
          <w:rFonts w:ascii="Arial" w:hAnsi="Arial" w:cs="Arial"/>
          <w:color w:val="000000"/>
          <w:sz w:val="18"/>
          <w:szCs w:val="18"/>
        </w:rPr>
        <w:t xml:space="preserve">  </w:t>
      </w:r>
    </w:p>
    <w:p w14:paraId="000000EF"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Fiji’s Prime Minister stated as part of Fiji’s National Statement at the High-Level virtual Meeting “25th Anniversary of the Fourth World Conference on Women,” held at the margins of the UNGA75, on Friday 2nd October 2020. </w:t>
      </w:r>
    </w:p>
    <w:p w14:paraId="000000F1" w14:textId="2602B730"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 92% of girls completing secondary school in Fiji. Female students make up 57% of the graduates of tertiary institution. </w:t>
      </w:r>
      <w:hyperlink r:id="rId41">
        <w:r w:rsidRPr="00D16183">
          <w:rPr>
            <w:rFonts w:ascii="Arial" w:hAnsi="Arial" w:cs="Arial"/>
            <w:color w:val="0563C1"/>
            <w:sz w:val="18"/>
            <w:szCs w:val="18"/>
            <w:u w:val="single"/>
          </w:rPr>
          <w:t>https://www.un.int/fiji/news/fiji-joins-un-%E2%80%9Caccelerating-realization-gender-equality-and-empowerment-women-and-girls%E2%80%9D</w:t>
        </w:r>
      </w:hyperlink>
      <w:r w:rsidRPr="00D16183">
        <w:rPr>
          <w:rFonts w:ascii="Arial" w:hAnsi="Arial" w:cs="Arial"/>
          <w:color w:val="000000"/>
          <w:sz w:val="18"/>
          <w:szCs w:val="18"/>
        </w:rPr>
        <w:t xml:space="preserve"> </w:t>
      </w:r>
    </w:p>
  </w:footnote>
  <w:footnote w:id="46">
    <w:p w14:paraId="000000F2"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Fiji Bureau of Statistics (2019-20). Household Income and Expenditure Survey, Main Report </w:t>
      </w:r>
      <w:hyperlink r:id="rId42">
        <w:r w:rsidRPr="00D16183">
          <w:rPr>
            <w:rFonts w:ascii="Arial" w:hAnsi="Arial" w:cs="Arial"/>
            <w:color w:val="0563C1"/>
            <w:sz w:val="18"/>
            <w:szCs w:val="18"/>
            <w:u w:val="single"/>
          </w:rPr>
          <w:t>https://www.statsfiji.gov.fj/images/documents/HIES_2019-20/2019-20_HIES_Main_Report.pdf</w:t>
        </w:r>
      </w:hyperlink>
      <w:r w:rsidRPr="00D16183">
        <w:rPr>
          <w:rFonts w:ascii="Arial" w:hAnsi="Arial" w:cs="Arial"/>
          <w:color w:val="000000"/>
          <w:sz w:val="18"/>
          <w:szCs w:val="18"/>
        </w:rPr>
        <w:t xml:space="preserve"> Page 67-71 </w:t>
      </w:r>
    </w:p>
  </w:footnote>
  <w:footnote w:id="47">
    <w:p w14:paraId="000000F3"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Ibid.28</w:t>
      </w:r>
    </w:p>
  </w:footnote>
  <w:footnote w:id="48">
    <w:p w14:paraId="000000F4"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ibid.28</w:t>
      </w:r>
    </w:p>
    <w:p w14:paraId="000000F5" w14:textId="77777777" w:rsidR="00620E55" w:rsidRPr="00D16183" w:rsidRDefault="00620E55">
      <w:pPr>
        <w:pBdr>
          <w:top w:val="nil"/>
          <w:left w:val="nil"/>
          <w:bottom w:val="nil"/>
          <w:right w:val="nil"/>
          <w:between w:val="nil"/>
        </w:pBdr>
        <w:spacing w:after="0" w:line="240" w:lineRule="auto"/>
        <w:rPr>
          <w:rFonts w:ascii="Arial" w:hAnsi="Arial" w:cs="Arial"/>
          <w:color w:val="000000"/>
          <w:sz w:val="18"/>
          <w:szCs w:val="18"/>
        </w:rPr>
      </w:pPr>
    </w:p>
  </w:footnote>
  <w:footnote w:id="49">
    <w:p w14:paraId="000000F6"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Sexual Harassment of Women in the workplace in Fiji 2016 </w:t>
      </w:r>
    </w:p>
    <w:p w14:paraId="000000F8" w14:textId="1F382D0F"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 </w:t>
      </w:r>
      <w:hyperlink r:id="rId43">
        <w:r w:rsidRPr="00D16183">
          <w:rPr>
            <w:rFonts w:ascii="Arial" w:hAnsi="Arial" w:cs="Arial"/>
            <w:color w:val="0563C1"/>
            <w:sz w:val="18"/>
            <w:szCs w:val="18"/>
            <w:u w:val="single"/>
          </w:rPr>
          <w:t>https://www.fwrm.org.fj/images/fwrm2017/publications/analysis/FWRM-Public-Copy-MG-050916.pdf</w:t>
        </w:r>
      </w:hyperlink>
      <w:r w:rsidRPr="00D16183">
        <w:rPr>
          <w:rFonts w:ascii="Arial" w:hAnsi="Arial" w:cs="Arial"/>
          <w:color w:val="000000"/>
          <w:sz w:val="18"/>
          <w:szCs w:val="18"/>
        </w:rPr>
        <w:t xml:space="preserve">  </w:t>
      </w:r>
    </w:p>
    <w:p w14:paraId="000000F9"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FWRM &amp; USP sector specific study on prevalence and impact of sexual harassment for female journalists </w:t>
      </w:r>
    </w:p>
    <w:p w14:paraId="000000FB" w14:textId="49255A89"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44">
        <w:r w:rsidR="008B10FF" w:rsidRPr="00D16183">
          <w:rPr>
            <w:rFonts w:ascii="Arial" w:hAnsi="Arial" w:cs="Arial"/>
            <w:color w:val="0563C1"/>
            <w:sz w:val="18"/>
            <w:szCs w:val="18"/>
            <w:u w:val="single"/>
          </w:rPr>
          <w:t>https://www.fwrm.org.fj/images/fwrm2017/PDFs/research/FWRM-USP_Prevalence_and_Impact_of_Sexual_Harassment_on_Female_Journalists_A_Fiji_Case_Study.pdf</w:t>
        </w:r>
      </w:hyperlink>
      <w:r w:rsidR="008B10FF" w:rsidRPr="00D16183">
        <w:rPr>
          <w:rFonts w:ascii="Arial" w:hAnsi="Arial" w:cs="Arial"/>
          <w:color w:val="000000"/>
          <w:sz w:val="18"/>
          <w:szCs w:val="18"/>
        </w:rPr>
        <w:t xml:space="preserve"> </w:t>
      </w:r>
    </w:p>
    <w:p w14:paraId="000000FD" w14:textId="390F1B8D"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Fiji Women’s Crisis Centre National Research on Women's Health and Life Experiences in Fiji (2010/2011): A Summary exploring the prevalence, incidence and attitudes to intimate partner violence in Fiji </w:t>
      </w:r>
      <w:hyperlink r:id="rId45">
        <w:r w:rsidRPr="00D16183">
          <w:rPr>
            <w:rFonts w:ascii="Arial" w:hAnsi="Arial" w:cs="Arial"/>
            <w:color w:val="0563C1"/>
            <w:sz w:val="18"/>
            <w:szCs w:val="18"/>
            <w:u w:val="single"/>
          </w:rPr>
          <w:t>https://www.fijiwomen.com/wp-content/uploads/2017/11/National-Survey-Summary.pdf</w:t>
        </w:r>
      </w:hyperlink>
      <w:r w:rsidRPr="00D16183">
        <w:rPr>
          <w:rFonts w:ascii="Arial" w:hAnsi="Arial" w:cs="Arial"/>
          <w:color w:val="000000"/>
          <w:sz w:val="18"/>
          <w:szCs w:val="18"/>
        </w:rPr>
        <w:t xml:space="preserve">  </w:t>
      </w:r>
    </w:p>
    <w:p w14:paraId="000000FE"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International Labour Organisation C190 2020 Eliminating Violence and Harassment in the world of work </w:t>
      </w:r>
    </w:p>
    <w:p w14:paraId="00000100" w14:textId="13A0CBA3"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46">
        <w:r w:rsidR="008B10FF" w:rsidRPr="00D16183">
          <w:rPr>
            <w:rFonts w:ascii="Arial" w:hAnsi="Arial" w:cs="Arial"/>
            <w:color w:val="0563C1"/>
            <w:sz w:val="18"/>
            <w:szCs w:val="18"/>
            <w:u w:val="single"/>
          </w:rPr>
          <w:t>https://www.ilo.org/wcmsp5/groups/public/---</w:t>
        </w:r>
        <w:proofErr w:type="spellStart"/>
        <w:r w:rsidR="008B10FF" w:rsidRPr="00D16183">
          <w:rPr>
            <w:rFonts w:ascii="Arial" w:hAnsi="Arial" w:cs="Arial"/>
            <w:color w:val="0563C1"/>
            <w:sz w:val="18"/>
            <w:szCs w:val="18"/>
            <w:u w:val="single"/>
          </w:rPr>
          <w:t>dgreports</w:t>
        </w:r>
        <w:proofErr w:type="spellEnd"/>
        <w:r w:rsidR="008B10FF" w:rsidRPr="00D16183">
          <w:rPr>
            <w:rFonts w:ascii="Arial" w:hAnsi="Arial" w:cs="Arial"/>
            <w:color w:val="0563C1"/>
            <w:sz w:val="18"/>
            <w:szCs w:val="18"/>
            <w:u w:val="single"/>
          </w:rPr>
          <w:t>/---</w:t>
        </w:r>
        <w:proofErr w:type="spellStart"/>
        <w:r w:rsidR="008B10FF" w:rsidRPr="00D16183">
          <w:rPr>
            <w:rFonts w:ascii="Arial" w:hAnsi="Arial" w:cs="Arial"/>
            <w:color w:val="0563C1"/>
            <w:sz w:val="18"/>
            <w:szCs w:val="18"/>
            <w:u w:val="single"/>
          </w:rPr>
          <w:t>dcomm</w:t>
        </w:r>
        <w:proofErr w:type="spellEnd"/>
        <w:r w:rsidR="008B10FF" w:rsidRPr="00D16183">
          <w:rPr>
            <w:rFonts w:ascii="Arial" w:hAnsi="Arial" w:cs="Arial"/>
            <w:color w:val="0563C1"/>
            <w:sz w:val="18"/>
            <w:szCs w:val="18"/>
            <w:u w:val="single"/>
          </w:rPr>
          <w:t>/---</w:t>
        </w:r>
        <w:proofErr w:type="spellStart"/>
        <w:r w:rsidR="008B10FF" w:rsidRPr="00D16183">
          <w:rPr>
            <w:rFonts w:ascii="Arial" w:hAnsi="Arial" w:cs="Arial"/>
            <w:color w:val="0563C1"/>
            <w:sz w:val="18"/>
            <w:szCs w:val="18"/>
            <w:u w:val="single"/>
          </w:rPr>
          <w:t>publ</w:t>
        </w:r>
        <w:proofErr w:type="spellEnd"/>
        <w:r w:rsidR="008B10FF" w:rsidRPr="00D16183">
          <w:rPr>
            <w:rFonts w:ascii="Arial" w:hAnsi="Arial" w:cs="Arial"/>
            <w:color w:val="0563C1"/>
            <w:sz w:val="18"/>
            <w:szCs w:val="18"/>
            <w:u w:val="single"/>
          </w:rPr>
          <w:t>/documents/publication/wcms_721160.pdf</w:t>
        </w:r>
      </w:hyperlink>
      <w:r w:rsidR="008B10FF" w:rsidRPr="00D16183">
        <w:rPr>
          <w:rFonts w:ascii="Arial" w:hAnsi="Arial" w:cs="Arial"/>
          <w:color w:val="000000"/>
          <w:sz w:val="18"/>
          <w:szCs w:val="18"/>
        </w:rPr>
        <w:t xml:space="preserve">   </w:t>
      </w:r>
    </w:p>
    <w:p w14:paraId="00000101"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Employments Relations Act 2007 </w:t>
      </w:r>
      <w:hyperlink r:id="rId47">
        <w:r w:rsidRPr="00D16183">
          <w:rPr>
            <w:rFonts w:ascii="Arial" w:hAnsi="Arial" w:cs="Arial"/>
            <w:color w:val="0563C1"/>
            <w:sz w:val="18"/>
            <w:szCs w:val="18"/>
            <w:u w:val="single"/>
          </w:rPr>
          <w:t>https://www.laws.gov.fj/Acts/DisplayAct/2910</w:t>
        </w:r>
      </w:hyperlink>
      <w:r w:rsidRPr="00D16183">
        <w:rPr>
          <w:rFonts w:ascii="Arial" w:hAnsi="Arial" w:cs="Arial"/>
          <w:color w:val="000000"/>
          <w:sz w:val="18"/>
          <w:szCs w:val="18"/>
        </w:rPr>
        <w:t xml:space="preserve"> </w:t>
      </w:r>
    </w:p>
  </w:footnote>
  <w:footnote w:id="50">
    <w:p w14:paraId="00000102"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Doing Business (Fiji 2020) </w:t>
      </w:r>
    </w:p>
    <w:p w14:paraId="00000104" w14:textId="1AB0F6C5"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48">
        <w:r w:rsidR="008B10FF" w:rsidRPr="00D16183">
          <w:rPr>
            <w:rFonts w:ascii="Arial" w:hAnsi="Arial" w:cs="Arial"/>
            <w:color w:val="0563C1"/>
            <w:sz w:val="18"/>
            <w:szCs w:val="18"/>
            <w:u w:val="single"/>
          </w:rPr>
          <w:t>https://www.doingbusiness.org/content/dam/doingBusiness/country/f/fiji/FJI.pdf</w:t>
        </w:r>
      </w:hyperlink>
    </w:p>
    <w:p w14:paraId="00000105"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FWRM’s work with MWCPA on women-led MSMEs. The work is not published, however; the team can discuss the key findings from that work</w:t>
      </w:r>
    </w:p>
  </w:footnote>
  <w:footnote w:id="51">
    <w:p w14:paraId="00000106"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Fiji – Country Gender Assessment 2015</w:t>
      </w:r>
    </w:p>
    <w:p w14:paraId="00000107" w14:textId="77777777"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49">
        <w:r w:rsidR="008B10FF" w:rsidRPr="00D16183">
          <w:rPr>
            <w:rFonts w:ascii="Arial" w:hAnsi="Arial" w:cs="Arial"/>
            <w:color w:val="0563C1"/>
            <w:sz w:val="18"/>
            <w:szCs w:val="18"/>
            <w:u w:val="single"/>
          </w:rPr>
          <w:t>https://www.adb.org/sites/default/files/institutional-document/210826/fiji-cga-2015.pdf</w:t>
        </w:r>
      </w:hyperlink>
      <w:r w:rsidR="008B10FF" w:rsidRPr="00D16183">
        <w:rPr>
          <w:rFonts w:ascii="Arial" w:hAnsi="Arial" w:cs="Arial"/>
          <w:color w:val="000000"/>
          <w:sz w:val="18"/>
          <w:szCs w:val="18"/>
        </w:rPr>
        <w:t xml:space="preserve"> </w:t>
      </w:r>
    </w:p>
  </w:footnote>
  <w:footnote w:id="52">
    <w:p w14:paraId="00000108"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FWRM unpublished research report on Women in the Fijian Economy</w:t>
      </w:r>
    </w:p>
  </w:footnote>
  <w:footnote w:id="53">
    <w:p w14:paraId="00000109"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FWRM unpublished research report on </w:t>
      </w:r>
      <w:proofErr w:type="spellStart"/>
      <w:r w:rsidRPr="00D16183">
        <w:rPr>
          <w:rFonts w:ascii="Arial" w:hAnsi="Arial" w:cs="Arial"/>
          <w:color w:val="000000"/>
          <w:sz w:val="18"/>
          <w:szCs w:val="18"/>
        </w:rPr>
        <w:t>Catalyzing</w:t>
      </w:r>
      <w:proofErr w:type="spellEnd"/>
      <w:r w:rsidRPr="00D16183">
        <w:rPr>
          <w:rFonts w:ascii="Arial" w:hAnsi="Arial" w:cs="Arial"/>
          <w:color w:val="000000"/>
          <w:sz w:val="18"/>
          <w:szCs w:val="18"/>
        </w:rPr>
        <w:t xml:space="preserve"> Women’s Entrepreneurship – Creating a gender responsive entrepreneurial ecosystem - this is in collaboration with UNESCAP and Ministry of Women, Children and Poverty Alleviation. </w:t>
      </w:r>
    </w:p>
  </w:footnote>
  <w:footnote w:id="54">
    <w:p w14:paraId="0000010A"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w:t>
      </w:r>
      <w:hyperlink r:id="rId50">
        <w:r w:rsidRPr="00D16183">
          <w:rPr>
            <w:rFonts w:ascii="Arial" w:hAnsi="Arial" w:cs="Arial"/>
            <w:color w:val="0563C1"/>
            <w:sz w:val="18"/>
            <w:szCs w:val="18"/>
            <w:u w:val="single"/>
          </w:rPr>
          <w:t>https://www.fdb.com.fj/5920-2/</w:t>
        </w:r>
      </w:hyperlink>
      <w:r w:rsidRPr="00D16183">
        <w:rPr>
          <w:rFonts w:ascii="Arial" w:hAnsi="Arial" w:cs="Arial"/>
          <w:color w:val="000000"/>
          <w:sz w:val="18"/>
          <w:szCs w:val="18"/>
        </w:rPr>
        <w:t xml:space="preserve"> </w:t>
      </w:r>
    </w:p>
  </w:footnote>
  <w:footnote w:id="55">
    <w:p w14:paraId="0000010B"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Given that it takes women a minimum of 40 days with 11 procedures to set up a business, the government must, in its review, consult all relevant stakeholders including MWCPA and women in MSMEs, in order to develop a cohesive and simplified process that encourages more women to enter into business.</w:t>
      </w:r>
    </w:p>
  </w:footnote>
  <w:footnote w:id="56">
    <w:p w14:paraId="0000010C"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World Health Rankings – World Health Organization</w:t>
      </w:r>
    </w:p>
    <w:p w14:paraId="0000010D" w14:textId="77777777"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51">
        <w:r w:rsidR="008B10FF" w:rsidRPr="00D16183">
          <w:rPr>
            <w:rFonts w:ascii="Arial" w:hAnsi="Arial" w:cs="Arial"/>
            <w:color w:val="0563C1"/>
            <w:sz w:val="18"/>
            <w:szCs w:val="18"/>
            <w:u w:val="single"/>
          </w:rPr>
          <w:t>https://www.worldlifeexpectancy.com/cause-of-death/breast-cancer/by-country/female</w:t>
        </w:r>
      </w:hyperlink>
      <w:r w:rsidR="008B10FF" w:rsidRPr="00D16183">
        <w:rPr>
          <w:rFonts w:ascii="Arial" w:hAnsi="Arial" w:cs="Arial"/>
          <w:color w:val="000000"/>
          <w:sz w:val="18"/>
          <w:szCs w:val="18"/>
        </w:rPr>
        <w:t xml:space="preserve"> </w:t>
      </w:r>
    </w:p>
    <w:p w14:paraId="0000010E"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Breaking the Barriers: Understanding Cancer Services, Screening &amp; Treatment Available for Women in Fiji </w:t>
      </w:r>
      <w:hyperlink r:id="rId52">
        <w:r w:rsidRPr="00D16183">
          <w:rPr>
            <w:rFonts w:ascii="Arial" w:hAnsi="Arial" w:cs="Arial"/>
            <w:color w:val="0563C1"/>
            <w:sz w:val="18"/>
            <w:szCs w:val="18"/>
            <w:u w:val="single"/>
          </w:rPr>
          <w:t>https://www.fwrm.org.fj/images/fwrm2017/PDFs/research/ICPD-Research-Report.pdf</w:t>
        </w:r>
      </w:hyperlink>
      <w:r w:rsidRPr="00D16183">
        <w:rPr>
          <w:rFonts w:ascii="Arial" w:hAnsi="Arial" w:cs="Arial"/>
          <w:color w:val="000000"/>
          <w:sz w:val="18"/>
          <w:szCs w:val="18"/>
        </w:rPr>
        <w:t xml:space="preserve"> </w:t>
      </w:r>
    </w:p>
  </w:footnote>
  <w:footnote w:id="57">
    <w:p w14:paraId="0000010F"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World Health Organization Covid-19 and NCDs: Preliminary result of rapid assessment of service delivery for NCDs during the Covid-19 pandemic</w:t>
      </w:r>
    </w:p>
  </w:footnote>
  <w:footnote w:id="58">
    <w:p w14:paraId="00000110" w14:textId="77777777"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w:t>
      </w:r>
      <w:hyperlink r:id="rId53">
        <w:r w:rsidRPr="00D16183">
          <w:rPr>
            <w:rFonts w:ascii="Arial" w:hAnsi="Arial" w:cs="Arial"/>
            <w:color w:val="1155CC"/>
            <w:sz w:val="18"/>
            <w:szCs w:val="18"/>
            <w:u w:val="single"/>
          </w:rPr>
          <w:t>https://data.worldbank.org/indicator/SP.RUR.TOTL.ZS?locations=FJ</w:t>
        </w:r>
      </w:hyperlink>
      <w:r w:rsidRPr="00D16183">
        <w:rPr>
          <w:rFonts w:ascii="Arial" w:hAnsi="Arial" w:cs="Arial"/>
          <w:sz w:val="18"/>
          <w:szCs w:val="18"/>
        </w:rPr>
        <w:t xml:space="preserve"> accessed on 29/09/2022)</w:t>
      </w:r>
    </w:p>
  </w:footnote>
  <w:footnote w:id="59">
    <w:p w14:paraId="00000111" w14:textId="77777777" w:rsidR="00620E55" w:rsidRPr="00D16183" w:rsidRDefault="008B10FF">
      <w:pPr>
        <w:spacing w:after="0" w:line="240" w:lineRule="auto"/>
        <w:rPr>
          <w:rFonts w:ascii="Arial" w:hAnsi="Arial" w:cs="Arial"/>
          <w:sz w:val="18"/>
          <w:szCs w:val="18"/>
        </w:rPr>
      </w:pPr>
      <w:r w:rsidRPr="00D16183">
        <w:rPr>
          <w:rStyle w:val="FootnoteReference"/>
          <w:rFonts w:ascii="Arial" w:hAnsi="Arial" w:cs="Arial"/>
          <w:sz w:val="18"/>
          <w:szCs w:val="18"/>
        </w:rPr>
        <w:footnoteRef/>
      </w:r>
      <w:r w:rsidRPr="00D16183">
        <w:rPr>
          <w:rFonts w:ascii="Arial" w:hAnsi="Arial" w:cs="Arial"/>
          <w:sz w:val="18"/>
          <w:szCs w:val="18"/>
        </w:rPr>
        <w:t xml:space="preserve"> Asia Development Bank (ADB). Women’s Resilience in Fiji: How Laws and Policies Promote Gender Equality in Climate Change and Disaster Risk Management. August 2022. Accessed 29/09/2022 </w:t>
      </w:r>
      <w:hyperlink r:id="rId54">
        <w:r w:rsidRPr="00D16183">
          <w:rPr>
            <w:rFonts w:ascii="Arial" w:hAnsi="Arial" w:cs="Arial"/>
            <w:color w:val="1155CC"/>
            <w:sz w:val="18"/>
            <w:szCs w:val="18"/>
            <w:u w:val="single"/>
          </w:rPr>
          <w:t>https://www.adb.org/sites/default/files/publication/817201/women-resilience-fiji-gender-equality-climate-change.pdf</w:t>
        </w:r>
      </w:hyperlink>
      <w:r w:rsidRPr="00D16183">
        <w:rPr>
          <w:rFonts w:ascii="Arial" w:hAnsi="Arial" w:cs="Arial"/>
          <w:sz w:val="18"/>
          <w:szCs w:val="18"/>
        </w:rPr>
        <w:t xml:space="preserve"> </w:t>
      </w:r>
    </w:p>
  </w:footnote>
  <w:footnote w:id="60">
    <w:p w14:paraId="00000112"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Multiple Indicator Cluster Survey 2021 Survey Finding Report August 2022 </w:t>
      </w:r>
      <w:hyperlink r:id="rId55">
        <w:r w:rsidRPr="00D16183">
          <w:rPr>
            <w:rFonts w:ascii="Arial" w:hAnsi="Arial" w:cs="Arial"/>
            <w:color w:val="0563C1"/>
            <w:sz w:val="18"/>
            <w:szCs w:val="18"/>
            <w:u w:val="single"/>
          </w:rPr>
          <w:t>https://mics.unicef.org/news_entries/219/JUST-RELEASED:-FIJI-2021-SURVEY-FINDINGS-AND-SNAPSHOTS</w:t>
        </w:r>
      </w:hyperlink>
      <w:r w:rsidRPr="00D16183">
        <w:rPr>
          <w:rFonts w:ascii="Arial" w:hAnsi="Arial" w:cs="Arial"/>
          <w:color w:val="000000"/>
          <w:sz w:val="18"/>
          <w:szCs w:val="18"/>
        </w:rPr>
        <w:t xml:space="preserve">  </w:t>
      </w:r>
    </w:p>
    <w:p w14:paraId="00000113"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Fiji Marriage Act 1968  </w:t>
      </w:r>
    </w:p>
    <w:p w14:paraId="00000114" w14:textId="77777777" w:rsidR="00620E55" w:rsidRPr="00D16183" w:rsidRDefault="008B10FF">
      <w:pPr>
        <w:pBdr>
          <w:top w:val="nil"/>
          <w:left w:val="nil"/>
          <w:bottom w:val="nil"/>
          <w:right w:val="nil"/>
          <w:between w:val="nil"/>
        </w:pBdr>
        <w:spacing w:after="0" w:line="240" w:lineRule="auto"/>
        <w:rPr>
          <w:rFonts w:ascii="Arial" w:hAnsi="Arial" w:cs="Arial"/>
          <w:color w:val="000000"/>
          <w:sz w:val="18"/>
          <w:szCs w:val="18"/>
        </w:rPr>
      </w:pPr>
      <w:r w:rsidRPr="00D16183">
        <w:rPr>
          <w:rFonts w:ascii="Arial" w:hAnsi="Arial" w:cs="Arial"/>
          <w:color w:val="000000"/>
          <w:sz w:val="18"/>
          <w:szCs w:val="18"/>
        </w:rPr>
        <w:t xml:space="preserve">* Marriage age was amended to 18 years old in 2009 </w:t>
      </w:r>
    </w:p>
    <w:p w14:paraId="00000115" w14:textId="77777777" w:rsidR="00620E55" w:rsidRPr="00D16183" w:rsidRDefault="004A2D05">
      <w:pPr>
        <w:pBdr>
          <w:top w:val="nil"/>
          <w:left w:val="nil"/>
          <w:bottom w:val="nil"/>
          <w:right w:val="nil"/>
          <w:between w:val="nil"/>
        </w:pBdr>
        <w:spacing w:after="0" w:line="240" w:lineRule="auto"/>
        <w:rPr>
          <w:rFonts w:ascii="Arial" w:hAnsi="Arial" w:cs="Arial"/>
          <w:color w:val="000000"/>
          <w:sz w:val="18"/>
          <w:szCs w:val="18"/>
        </w:rPr>
      </w:pPr>
      <w:hyperlink r:id="rId56">
        <w:r w:rsidR="008B10FF" w:rsidRPr="00D16183">
          <w:rPr>
            <w:rFonts w:ascii="Arial" w:hAnsi="Arial" w:cs="Arial"/>
            <w:color w:val="0563C1"/>
            <w:sz w:val="18"/>
            <w:szCs w:val="18"/>
            <w:u w:val="single"/>
          </w:rPr>
          <w:t>https://www.laws.gov.fj/Acts/DisplayAct/916</w:t>
        </w:r>
      </w:hyperlink>
      <w:r w:rsidR="008B10FF" w:rsidRPr="00D16183">
        <w:rPr>
          <w:rFonts w:ascii="Arial" w:hAnsi="Arial" w:cs="Arial"/>
          <w:color w:val="000000"/>
          <w:sz w:val="18"/>
          <w:szCs w:val="18"/>
        </w:rPr>
        <w:t xml:space="preserve"> </w:t>
      </w:r>
    </w:p>
  </w:footnote>
  <w:footnote w:id="61">
    <w:p w14:paraId="00000116" w14:textId="77777777" w:rsidR="00620E55" w:rsidRPr="002B4514" w:rsidRDefault="008B10FF">
      <w:pPr>
        <w:pBdr>
          <w:top w:val="nil"/>
          <w:left w:val="nil"/>
          <w:bottom w:val="nil"/>
          <w:right w:val="nil"/>
          <w:between w:val="nil"/>
        </w:pBdr>
        <w:spacing w:after="0" w:line="240" w:lineRule="auto"/>
        <w:rPr>
          <w:rFonts w:ascii="Times New Roman" w:hAnsi="Times New Roman" w:cs="Times New Roman"/>
          <w:color w:val="000000"/>
          <w:sz w:val="20"/>
          <w:szCs w:val="20"/>
        </w:rPr>
      </w:pPr>
      <w:r w:rsidRPr="00D16183">
        <w:rPr>
          <w:rStyle w:val="FootnoteReference"/>
          <w:rFonts w:ascii="Arial" w:hAnsi="Arial" w:cs="Arial"/>
          <w:sz w:val="18"/>
          <w:szCs w:val="18"/>
        </w:rPr>
        <w:footnoteRef/>
      </w:r>
      <w:r w:rsidRPr="00D16183">
        <w:rPr>
          <w:rFonts w:ascii="Arial" w:hAnsi="Arial" w:cs="Arial"/>
          <w:color w:val="000000"/>
          <w:sz w:val="18"/>
          <w:szCs w:val="18"/>
        </w:rPr>
        <w:t xml:space="preserve"> Family Law Act 2003 </w:t>
      </w:r>
      <w:hyperlink r:id="rId57">
        <w:r w:rsidRPr="00D16183">
          <w:rPr>
            <w:rFonts w:ascii="Arial" w:hAnsi="Arial" w:cs="Arial"/>
            <w:color w:val="0563C1"/>
            <w:sz w:val="18"/>
            <w:szCs w:val="18"/>
            <w:u w:val="single"/>
          </w:rPr>
          <w:t>https://laws.gov.fj/Acts/DisplayAct/919</w:t>
        </w:r>
      </w:hyperlink>
      <w:r w:rsidRPr="002B4514">
        <w:rPr>
          <w:rFonts w:ascii="Times New Roman" w:hAnsi="Times New Roman" w:cs="Times New Roman"/>
          <w:color w:val="000000"/>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17" w14:textId="77777777" w:rsidR="00620E55" w:rsidRDefault="00620E55">
    <w:pPr>
      <w:widowControl w:val="0"/>
      <w:pBdr>
        <w:top w:val="nil"/>
        <w:left w:val="nil"/>
        <w:bottom w:val="nil"/>
        <w:right w:val="nil"/>
        <w:between w:val="nil"/>
      </w:pBdr>
      <w:spacing w:after="0" w:line="276" w:lineRule="auto"/>
      <w:rPr>
        <w:color w:val="000000"/>
        <w:sz w:val="20"/>
        <w:szCs w:val="20"/>
      </w:rPr>
    </w:pPr>
  </w:p>
  <w:p w14:paraId="0000011B" w14:textId="77777777" w:rsidR="00620E55" w:rsidRDefault="00620E5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7988"/>
    <w:multiLevelType w:val="multilevel"/>
    <w:tmpl w:val="561E14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574E65"/>
    <w:multiLevelType w:val="multilevel"/>
    <w:tmpl w:val="8B3AAACA"/>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442BAA"/>
    <w:multiLevelType w:val="multilevel"/>
    <w:tmpl w:val="976E01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926072"/>
    <w:multiLevelType w:val="multilevel"/>
    <w:tmpl w:val="8A8C8010"/>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27F28E1"/>
    <w:multiLevelType w:val="multilevel"/>
    <w:tmpl w:val="E954C366"/>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9C7943"/>
    <w:multiLevelType w:val="multilevel"/>
    <w:tmpl w:val="C6928C68"/>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BC13D7C"/>
    <w:multiLevelType w:val="multilevel"/>
    <w:tmpl w:val="F0C8EF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F2C6B45"/>
    <w:multiLevelType w:val="multilevel"/>
    <w:tmpl w:val="F9A03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D11F99"/>
    <w:multiLevelType w:val="multilevel"/>
    <w:tmpl w:val="EBEA11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8B63AE"/>
    <w:multiLevelType w:val="multilevel"/>
    <w:tmpl w:val="B02AC2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C164880"/>
    <w:multiLevelType w:val="multilevel"/>
    <w:tmpl w:val="2CEA5AE6"/>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50B0623"/>
    <w:multiLevelType w:val="multilevel"/>
    <w:tmpl w:val="49F6C0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2F134A3"/>
    <w:multiLevelType w:val="multilevel"/>
    <w:tmpl w:val="13F85A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521623C"/>
    <w:multiLevelType w:val="multilevel"/>
    <w:tmpl w:val="A6EC31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7D8356C1"/>
    <w:multiLevelType w:val="multilevel"/>
    <w:tmpl w:val="CC209FAA"/>
    <w:lvl w:ilvl="0">
      <w:start w:val="1"/>
      <w:numFmt w:val="lowerLetter"/>
      <w:lvlText w:val="%1)"/>
      <w:lvlJc w:val="left"/>
      <w:pPr>
        <w:ind w:left="720" w:hanging="360"/>
      </w:pPr>
      <w:rPr>
        <w:b/>
        <w:color w:val="2E75B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5"/>
  </w:num>
  <w:num w:numId="3">
    <w:abstractNumId w:val="12"/>
  </w:num>
  <w:num w:numId="4">
    <w:abstractNumId w:val="14"/>
  </w:num>
  <w:num w:numId="5">
    <w:abstractNumId w:val="1"/>
  </w:num>
  <w:num w:numId="6">
    <w:abstractNumId w:val="11"/>
  </w:num>
  <w:num w:numId="7">
    <w:abstractNumId w:val="3"/>
  </w:num>
  <w:num w:numId="8">
    <w:abstractNumId w:val="4"/>
  </w:num>
  <w:num w:numId="9">
    <w:abstractNumId w:val="6"/>
  </w:num>
  <w:num w:numId="10">
    <w:abstractNumId w:val="9"/>
  </w:num>
  <w:num w:numId="11">
    <w:abstractNumId w:val="0"/>
  </w:num>
  <w:num w:numId="12">
    <w:abstractNumId w:val="2"/>
  </w:num>
  <w:num w:numId="13">
    <w:abstractNumId w:val="8"/>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E55"/>
    <w:rsid w:val="00006FBE"/>
    <w:rsid w:val="000334F3"/>
    <w:rsid w:val="00067E54"/>
    <w:rsid w:val="000E1C6F"/>
    <w:rsid w:val="00124D8C"/>
    <w:rsid w:val="0019355E"/>
    <w:rsid w:val="001E1B51"/>
    <w:rsid w:val="00277BCC"/>
    <w:rsid w:val="002B4514"/>
    <w:rsid w:val="002B552C"/>
    <w:rsid w:val="0039659D"/>
    <w:rsid w:val="004A2D05"/>
    <w:rsid w:val="0058243E"/>
    <w:rsid w:val="005A3DAE"/>
    <w:rsid w:val="005F65CA"/>
    <w:rsid w:val="00620E55"/>
    <w:rsid w:val="006B1E7D"/>
    <w:rsid w:val="006C7B12"/>
    <w:rsid w:val="00750B7F"/>
    <w:rsid w:val="00790284"/>
    <w:rsid w:val="007F438F"/>
    <w:rsid w:val="00834171"/>
    <w:rsid w:val="00881AB0"/>
    <w:rsid w:val="0089343F"/>
    <w:rsid w:val="008B10FF"/>
    <w:rsid w:val="00A02696"/>
    <w:rsid w:val="00A4584B"/>
    <w:rsid w:val="00A47230"/>
    <w:rsid w:val="00A82622"/>
    <w:rsid w:val="00AE4626"/>
    <w:rsid w:val="00B077C0"/>
    <w:rsid w:val="00B8438C"/>
    <w:rsid w:val="00C13DB2"/>
    <w:rsid w:val="00C1772E"/>
    <w:rsid w:val="00C24696"/>
    <w:rsid w:val="00C4054E"/>
    <w:rsid w:val="00CA08C3"/>
    <w:rsid w:val="00D16183"/>
    <w:rsid w:val="00D21CDF"/>
    <w:rsid w:val="00D26E8A"/>
    <w:rsid w:val="00D94ECD"/>
    <w:rsid w:val="00E05AD4"/>
    <w:rsid w:val="00E136DC"/>
    <w:rsid w:val="00E3348B"/>
    <w:rsid w:val="00E8516A"/>
    <w:rsid w:val="00EC09B1"/>
    <w:rsid w:val="00EE77EE"/>
    <w:rsid w:val="00EF71B6"/>
    <w:rsid w:val="00F92301"/>
    <w:rsid w:val="00FA7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21C42"/>
  <w15:docId w15:val="{EE2F581B-9A8D-499C-A13E-1C7958A5D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Pr>
      <w:color w:val="0563C1" w:themeColor="hyperlink"/>
      <w:u w:val="single"/>
    </w:rPr>
  </w:style>
  <w:style w:type="character" w:customStyle="1" w:styleId="Mention1">
    <w:name w:val="Mention1"/>
    <w:basedOn w:val="DefaultParagraphFont"/>
    <w:uiPriority w:val="99"/>
    <w:unhideWhenUsed/>
    <w:rPr>
      <w:color w:val="2B579A"/>
      <w:shd w:val="clear" w:color="auto" w:fill="E6E6E6"/>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514F4"/>
    <w:pPr>
      <w:spacing w:after="0" w:line="240" w:lineRule="auto"/>
    </w:pPr>
  </w:style>
  <w:style w:type="paragraph" w:styleId="CommentSubject">
    <w:name w:val="annotation subject"/>
    <w:basedOn w:val="CommentText"/>
    <w:next w:val="CommentText"/>
    <w:link w:val="CommentSubjectChar"/>
    <w:uiPriority w:val="99"/>
    <w:semiHidden/>
    <w:unhideWhenUsed/>
    <w:rsid w:val="00016EC8"/>
    <w:rPr>
      <w:b/>
      <w:bCs/>
    </w:rPr>
  </w:style>
  <w:style w:type="character" w:customStyle="1" w:styleId="CommentSubjectChar">
    <w:name w:val="Comment Subject Char"/>
    <w:basedOn w:val="CommentTextChar"/>
    <w:link w:val="CommentSubject"/>
    <w:uiPriority w:val="99"/>
    <w:semiHidden/>
    <w:rsid w:val="00016EC8"/>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A853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3BA"/>
    <w:rPr>
      <w:rFonts w:ascii="Segoe UI" w:hAnsi="Segoe UI" w:cs="Segoe UI"/>
      <w:sz w:val="18"/>
      <w:szCs w:val="18"/>
    </w:rPr>
  </w:style>
  <w:style w:type="table" w:customStyle="1" w:styleId="2">
    <w:name w:val="2"/>
    <w:basedOn w:val="TableNormal"/>
    <w:pPr>
      <w:spacing w:after="0" w:line="240" w:lineRule="auto"/>
    </w:pPr>
    <w:tblPr>
      <w:tblStyleRowBandSize w:val="1"/>
      <w:tblStyleColBandSize w:val="1"/>
      <w:tblCellMar>
        <w:left w:w="115" w:type="dxa"/>
        <w:right w:w="115" w:type="dxa"/>
      </w:tblCellMar>
    </w:tblPr>
  </w:style>
  <w:style w:type="table" w:customStyle="1" w:styleId="1">
    <w:name w:val="1"/>
    <w:basedOn w:val="TableNormal"/>
    <w:pPr>
      <w:spacing w:after="0" w:line="240" w:lineRule="auto"/>
    </w:pPr>
    <w:tblPr>
      <w:tblStyleRowBandSize w:val="1"/>
      <w:tblStyleColBandSize w:val="1"/>
      <w:tblCellMar>
        <w:left w:w="115" w:type="dxa"/>
        <w:right w:w="115" w:type="dxa"/>
      </w:tblCellMar>
    </w:tblPr>
  </w:style>
  <w:style w:type="table" w:customStyle="1" w:styleId="a">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http://www.fwrm.org.fj/images/fwrm2017/publications/analysis/Balancing-the-Scales-Report_FINAL-Digital.pdf"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8" Type="http://schemas.openxmlformats.org/officeDocument/2006/relationships/hyperlink" Target="about:blank" TargetMode="External"/><Relationship Id="rId51" Type="http://schemas.openxmlformats.org/officeDocument/2006/relationships/hyperlink" Target="about:blank" TargetMode="External"/><Relationship Id="rId3"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0ic/5h/PmTdFJnWiyA2qFVt7zg==">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EC79DA-C0DE-418C-89FD-1AED6A99C8C6}">
  <ds:schemaRefs>
    <ds:schemaRef ds:uri="http://schemas.openxmlformats.org/officeDocument/2006/bibliography"/>
  </ds:schemaRefs>
</ds:datastoreItem>
</file>

<file path=customXml/itemProps3.xml><?xml version="1.0" encoding="utf-8"?>
<ds:datastoreItem xmlns:ds="http://schemas.openxmlformats.org/officeDocument/2006/customXml" ds:itemID="{32DDBA24-B2F5-4CD9-829C-3C93941BBD34}"/>
</file>

<file path=customXml/itemProps4.xml><?xml version="1.0" encoding="utf-8"?>
<ds:datastoreItem xmlns:ds="http://schemas.openxmlformats.org/officeDocument/2006/customXml" ds:itemID="{C27650BF-EFD5-4C22-840B-BCB62B5F76AE}"/>
</file>

<file path=customXml/itemProps5.xml><?xml version="1.0" encoding="utf-8"?>
<ds:datastoreItem xmlns:ds="http://schemas.openxmlformats.org/officeDocument/2006/customXml" ds:itemID="{658B7FAA-D0D2-4EBB-9D0D-B004C4E1C2AE}"/>
</file>

<file path=docProps/app.xml><?xml version="1.0" encoding="utf-8"?>
<Properties xmlns="http://schemas.openxmlformats.org/officeDocument/2006/extended-properties" xmlns:vt="http://schemas.openxmlformats.org/officeDocument/2006/docPropsVTypes">
  <Template>Normal.dotm</Template>
  <TotalTime>2</TotalTime>
  <Pages>17</Pages>
  <Words>5116</Words>
  <Characters>29165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Daiana Buresova</dc:creator>
  <cp:lastModifiedBy>FWRM</cp:lastModifiedBy>
  <cp:revision>4</cp:revision>
  <cp:lastPrinted>2022-10-03T21:37:00Z</cp:lastPrinted>
  <dcterms:created xsi:type="dcterms:W3CDTF">2022-10-03T21:28:00Z</dcterms:created>
  <dcterms:modified xsi:type="dcterms:W3CDTF">2022-10-03T21:38:00Z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