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2B62C824" w:rsidR="00767639" w:rsidRPr="003E095F" w:rsidRDefault="00443601" w:rsidP="00EC092D">
      <w:pPr>
        <w:rPr>
          <w:rFonts w:asciiTheme="minorHAnsi" w:hAnsiTheme="minorHAnsi" w:cstheme="minorHAnsi"/>
          <w:b/>
          <w:sz w:val="28"/>
          <w:szCs w:val="28"/>
          <w:u w:val="single"/>
        </w:rPr>
      </w:pPr>
      <w:r w:rsidRPr="003E095F">
        <w:rPr>
          <w:rFonts w:asciiTheme="minorHAnsi" w:hAnsiTheme="minorHAnsi" w:cs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3E095F">
        <w:rPr>
          <w:rFonts w:asciiTheme="minorHAnsi" w:hAnsiTheme="minorHAnsi" w:cstheme="minorHAnsi"/>
          <w:b/>
          <w:sz w:val="28"/>
          <w:szCs w:val="28"/>
        </w:rPr>
        <w:t>BRIEFING ON</w:t>
      </w:r>
      <w:r w:rsidR="00B36535" w:rsidRPr="003E095F">
        <w:rPr>
          <w:rFonts w:asciiTheme="minorHAnsi" w:hAnsiTheme="minorHAnsi" w:cstheme="minorHAnsi"/>
          <w:b/>
          <w:sz w:val="28"/>
          <w:szCs w:val="28"/>
        </w:rPr>
        <w:t xml:space="preserve"> </w:t>
      </w:r>
      <w:r w:rsidR="003D13C4" w:rsidRPr="003E095F">
        <w:rPr>
          <w:rFonts w:asciiTheme="minorHAnsi" w:hAnsiTheme="minorHAnsi" w:cstheme="minorHAnsi"/>
          <w:b/>
          <w:sz w:val="28"/>
          <w:szCs w:val="28"/>
          <w:u w:val="single"/>
        </w:rPr>
        <w:t>BAHRAIN</w:t>
      </w:r>
      <w:r w:rsidR="00E24EB5" w:rsidRPr="003E095F">
        <w:rPr>
          <w:rFonts w:asciiTheme="minorHAnsi" w:hAnsiTheme="minorHAnsi" w:cstheme="minorHAnsi"/>
          <w:b/>
          <w:sz w:val="28"/>
          <w:szCs w:val="28"/>
        </w:rPr>
        <w:t xml:space="preserve"> FOR THE </w:t>
      </w:r>
      <w:r w:rsidR="003803FE" w:rsidRPr="003E095F">
        <w:rPr>
          <w:rFonts w:asciiTheme="minorHAnsi" w:hAnsiTheme="minorHAnsi" w:cstheme="minorHAnsi"/>
          <w:b/>
          <w:sz w:val="28"/>
          <w:szCs w:val="28"/>
        </w:rPr>
        <w:br/>
      </w:r>
      <w:r w:rsidR="00E24EB5" w:rsidRPr="003E095F">
        <w:rPr>
          <w:rFonts w:asciiTheme="minorHAnsi" w:hAnsiTheme="minorHAnsi" w:cstheme="minorHAnsi"/>
          <w:b/>
          <w:sz w:val="28"/>
          <w:szCs w:val="28"/>
        </w:rPr>
        <w:t xml:space="preserve">COMMITTEE </w:t>
      </w:r>
      <w:r w:rsidR="00E67865" w:rsidRPr="003E095F">
        <w:rPr>
          <w:rFonts w:asciiTheme="minorHAnsi" w:hAnsiTheme="minorHAnsi" w:cstheme="minorHAnsi"/>
          <w:b/>
          <w:sz w:val="28"/>
          <w:szCs w:val="28"/>
        </w:rPr>
        <w:t>AGAINST TORTURE</w:t>
      </w:r>
      <w:r w:rsidR="00E24EB5" w:rsidRPr="003E095F">
        <w:rPr>
          <w:rFonts w:asciiTheme="minorHAnsi" w:hAnsiTheme="minorHAnsi" w:cstheme="minorHAnsi"/>
          <w:b/>
          <w:sz w:val="28"/>
          <w:szCs w:val="28"/>
        </w:rPr>
        <w:t xml:space="preserve"> –</w:t>
      </w:r>
      <w:r w:rsidR="003803FE" w:rsidRPr="003E095F">
        <w:rPr>
          <w:rFonts w:asciiTheme="minorHAnsi" w:hAnsiTheme="minorHAnsi" w:cstheme="minorHAnsi"/>
          <w:b/>
          <w:sz w:val="28"/>
          <w:szCs w:val="28"/>
        </w:rPr>
        <w:t xml:space="preserve"> </w:t>
      </w:r>
      <w:r w:rsidR="00A5266B" w:rsidRPr="003E095F">
        <w:rPr>
          <w:rFonts w:asciiTheme="minorHAnsi" w:hAnsiTheme="minorHAnsi" w:cstheme="minorHAnsi"/>
          <w:b/>
          <w:sz w:val="28"/>
          <w:szCs w:val="28"/>
          <w:u w:val="single"/>
        </w:rPr>
        <w:t>60</w:t>
      </w:r>
      <w:r w:rsidR="007C345C" w:rsidRPr="003E095F">
        <w:rPr>
          <w:rFonts w:asciiTheme="minorHAnsi" w:hAnsiTheme="minorHAnsi" w:cstheme="minorHAnsi"/>
          <w:b/>
          <w:sz w:val="28"/>
          <w:szCs w:val="28"/>
          <w:u w:val="single"/>
          <w:vertAlign w:val="superscript"/>
        </w:rPr>
        <w:t>th</w:t>
      </w:r>
      <w:r w:rsidR="00E67865" w:rsidRPr="003E095F">
        <w:rPr>
          <w:rFonts w:asciiTheme="minorHAnsi" w:hAnsiTheme="minorHAnsi" w:cstheme="minorHAnsi"/>
          <w:b/>
          <w:sz w:val="28"/>
          <w:szCs w:val="28"/>
          <w:u w:val="single"/>
        </w:rPr>
        <w:t xml:space="preserve"> session </w:t>
      </w:r>
      <w:r w:rsidR="00A5266B" w:rsidRPr="003E095F">
        <w:rPr>
          <w:rFonts w:asciiTheme="minorHAnsi" w:hAnsiTheme="minorHAnsi" w:cstheme="minorHAnsi"/>
          <w:b/>
          <w:sz w:val="28"/>
          <w:szCs w:val="28"/>
          <w:u w:val="single"/>
        </w:rPr>
        <w:t>April</w:t>
      </w:r>
      <w:r w:rsidR="000C516F" w:rsidRPr="003E095F">
        <w:rPr>
          <w:rFonts w:asciiTheme="minorHAnsi" w:hAnsiTheme="minorHAnsi" w:cstheme="minorHAnsi"/>
          <w:b/>
          <w:sz w:val="28"/>
          <w:szCs w:val="28"/>
          <w:u w:val="single"/>
        </w:rPr>
        <w:t>/</w:t>
      </w:r>
      <w:r w:rsidR="00A5266B" w:rsidRPr="003E095F">
        <w:rPr>
          <w:rFonts w:asciiTheme="minorHAnsi" w:hAnsiTheme="minorHAnsi" w:cstheme="minorHAnsi"/>
          <w:b/>
          <w:sz w:val="28"/>
          <w:szCs w:val="28"/>
          <w:u w:val="single"/>
        </w:rPr>
        <w:t>May</w:t>
      </w:r>
      <w:r w:rsidR="00C717CD" w:rsidRPr="003E095F">
        <w:rPr>
          <w:rFonts w:asciiTheme="minorHAnsi" w:hAnsiTheme="minorHAnsi" w:cstheme="minorHAnsi"/>
          <w:b/>
          <w:sz w:val="28"/>
          <w:szCs w:val="28"/>
          <w:u w:val="single"/>
        </w:rPr>
        <w:t xml:space="preserve"> 201</w:t>
      </w:r>
      <w:r w:rsidR="00A5266B" w:rsidRPr="003E095F">
        <w:rPr>
          <w:rFonts w:asciiTheme="minorHAnsi" w:hAnsiTheme="minorHAnsi" w:cstheme="minorHAnsi"/>
          <w:b/>
          <w:sz w:val="28"/>
          <w:szCs w:val="28"/>
          <w:u w:val="single"/>
        </w:rPr>
        <w:t>7</w:t>
      </w:r>
    </w:p>
    <w:p w14:paraId="787EFC65" w14:textId="15021C53" w:rsidR="00065B23" w:rsidRPr="003E095F" w:rsidRDefault="00767639" w:rsidP="007C345C">
      <w:pPr>
        <w:spacing w:after="120"/>
        <w:rPr>
          <w:rStyle w:val="Hyperlink"/>
          <w:rFonts w:asciiTheme="minorHAnsi" w:hAnsiTheme="minorHAnsi" w:cstheme="minorHAnsi"/>
        </w:rPr>
      </w:pPr>
      <w:r w:rsidRPr="003E095F">
        <w:rPr>
          <w:rFonts w:asciiTheme="minorHAnsi" w:hAnsiTheme="minorHAnsi" w:cstheme="minorHAnsi"/>
          <w:i/>
        </w:rPr>
        <w:t>From</w:t>
      </w:r>
      <w:r w:rsidR="00A5266B" w:rsidRPr="003E095F">
        <w:rPr>
          <w:rFonts w:asciiTheme="minorHAnsi" w:hAnsiTheme="minorHAnsi" w:cstheme="minorHAnsi"/>
          <w:i/>
        </w:rPr>
        <w:t xml:space="preserve"> the </w:t>
      </w:r>
      <w:r w:rsidRPr="003E095F">
        <w:rPr>
          <w:rFonts w:asciiTheme="minorHAnsi" w:hAnsiTheme="minorHAnsi" w:cstheme="minorHAnsi"/>
          <w:i/>
        </w:rPr>
        <w:t>Global Initiative</w:t>
      </w:r>
      <w:r w:rsidR="00A5266B" w:rsidRPr="003E095F">
        <w:rPr>
          <w:rFonts w:asciiTheme="minorHAnsi" w:hAnsiTheme="minorHAnsi" w:cstheme="minorHAnsi"/>
          <w:i/>
        </w:rPr>
        <w:t xml:space="preserve"> to End All Corporal Punishment of Children</w:t>
      </w:r>
      <w:r w:rsidR="007C345C" w:rsidRPr="003E095F">
        <w:rPr>
          <w:rFonts w:asciiTheme="minorHAnsi" w:hAnsiTheme="minorHAnsi" w:cstheme="minorHAnsi"/>
          <w:i/>
        </w:rPr>
        <w:t xml:space="preserve">, </w:t>
      </w:r>
      <w:r w:rsidR="00A5266B" w:rsidRPr="003E095F">
        <w:rPr>
          <w:rFonts w:asciiTheme="minorHAnsi" w:hAnsiTheme="minorHAnsi" w:cstheme="minorHAnsi"/>
          <w:i/>
        </w:rPr>
        <w:t>February 2017</w:t>
      </w:r>
    </w:p>
    <w:p w14:paraId="3AA597AB" w14:textId="77777777" w:rsidR="00DA50D4" w:rsidRPr="003E095F" w:rsidRDefault="00443601" w:rsidP="00E24EB5">
      <w:pPr>
        <w:jc w:val="center"/>
        <w:rPr>
          <w:rFonts w:asciiTheme="minorHAnsi" w:hAnsiTheme="minorHAnsi" w:cstheme="minorHAnsi"/>
          <w:i/>
          <w:color w:val="0000FF"/>
          <w:u w:val="single"/>
        </w:rPr>
      </w:pPr>
      <w:r w:rsidRPr="003E095F">
        <w:rPr>
          <w:rFonts w:asciiTheme="minorHAnsi" w:hAnsiTheme="minorHAnsi" w:cstheme="minorHAnsi"/>
          <w:b/>
          <w:noProof/>
          <w:u w:val="single"/>
        </w:rPr>
        <mc:AlternateContent>
          <mc:Choice Requires="wps">
            <w:drawing>
              <wp:anchor distT="0" distB="0" distL="114300" distR="114300" simplePos="0" relativeHeight="251657728" behindDoc="0" locked="0" layoutInCell="1" allowOverlap="1" wp14:anchorId="548A92A7" wp14:editId="62EDCE33">
                <wp:simplePos x="0" y="0"/>
                <wp:positionH relativeFrom="column">
                  <wp:posOffset>-125095</wp:posOffset>
                </wp:positionH>
                <wp:positionV relativeFrom="paragraph">
                  <wp:posOffset>252095</wp:posOffset>
                </wp:positionV>
                <wp:extent cx="6324600" cy="2419350"/>
                <wp:effectExtent l="0" t="0" r="19050" b="190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419350"/>
                        </a:xfrm>
                        <a:prstGeom prst="rect">
                          <a:avLst/>
                        </a:prstGeom>
                        <a:noFill/>
                        <a:ln w="9525">
                          <a:solidFill>
                            <a:srgbClr val="000000"/>
                          </a:solidFill>
                          <a:miter lim="800000"/>
                          <a:headEnd/>
                          <a:tailEnd/>
                        </a:ln>
                      </wps:spPr>
                      <wps:txbx>
                        <w:txbxContent>
                          <w:p w14:paraId="369AE1AC" w14:textId="68A851FF" w:rsidR="00BF3978" w:rsidRPr="00686FBD" w:rsidRDefault="00BF3978" w:rsidP="00BF3978">
                            <w:pPr>
                              <w:spacing w:after="120"/>
                              <w:rPr>
                                <w:rFonts w:asciiTheme="minorHAnsi" w:hAnsiTheme="minorHAnsi"/>
                                <w:b/>
                                <w:sz w:val="26"/>
                                <w:szCs w:val="26"/>
                              </w:rPr>
                            </w:pPr>
                            <w:r w:rsidRPr="00686FBD">
                              <w:rPr>
                                <w:rFonts w:asciiTheme="minorHAnsi" w:hAnsiTheme="minorHAnsi"/>
                                <w:b/>
                                <w:sz w:val="26"/>
                                <w:szCs w:val="26"/>
                              </w:rPr>
                              <w:t>This briefing describes the legality of corporal punishment of children in Bahrain. In light of the obligation under international human rights law to prohibit all corporal punishment of children, the recommendations of the UN Secretary General’s Study on Violence against Children,</w:t>
                            </w:r>
                            <w:r w:rsidR="00124522" w:rsidRPr="00686FBD">
                              <w:rPr>
                                <w:rFonts w:asciiTheme="minorHAnsi" w:hAnsiTheme="minorHAnsi"/>
                                <w:b/>
                                <w:sz w:val="26"/>
                                <w:szCs w:val="26"/>
                              </w:rPr>
                              <w:t xml:space="preserve"> and</w:t>
                            </w:r>
                            <w:r w:rsidRPr="00686FBD">
                              <w:rPr>
                                <w:rFonts w:asciiTheme="minorHAnsi" w:hAnsiTheme="minorHAnsi"/>
                                <w:b/>
                                <w:sz w:val="26"/>
                                <w:szCs w:val="26"/>
                              </w:rPr>
                              <w:t xml:space="preserve"> the repeated recommendations to Bahrain to prohibit made by the Committee on the Rights of the Child, we hope the Committee Against Torture will:</w:t>
                            </w:r>
                          </w:p>
                          <w:p w14:paraId="07E8AD91" w14:textId="542AC9DB" w:rsidR="00453433" w:rsidRPr="00686FBD" w:rsidRDefault="00BF3978" w:rsidP="00430ECB">
                            <w:pPr>
                              <w:numPr>
                                <w:ilvl w:val="0"/>
                                <w:numId w:val="9"/>
                              </w:numPr>
                              <w:spacing w:after="120"/>
                              <w:rPr>
                                <w:rFonts w:asciiTheme="minorHAnsi" w:hAnsiTheme="minorHAnsi"/>
                                <w:b/>
                                <w:sz w:val="26"/>
                                <w:szCs w:val="26"/>
                              </w:rPr>
                            </w:pPr>
                            <w:r w:rsidRPr="00686FBD">
                              <w:rPr>
                                <w:rFonts w:asciiTheme="minorHAnsi" w:hAnsiTheme="minorHAnsi"/>
                                <w:b/>
                                <w:sz w:val="26"/>
                                <w:szCs w:val="26"/>
                              </w:rPr>
                              <w:t>recommend to Bahrain, following its examination of the state party’s second and third periodic reports, that legislation is enacted and enforced which explicitly prohibits corporal punishment of children in the home and all other settings,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" filled="f">
                <v:textbox>
                  <w:txbxContent>
                    <w:p w14:paraId="369AE1AC" w14:textId="68A851FF" w:rsidR="00BF3978" w:rsidRPr="00686FBD" w:rsidRDefault="00BF3978" w:rsidP="00BF3978">
                      <w:pPr>
                        <w:spacing w:after="120"/>
                        <w:rPr>
                          <w:rFonts w:asciiTheme="minorHAnsi" w:hAnsiTheme="minorHAnsi"/>
                          <w:b/>
                          <w:sz w:val="26"/>
                          <w:szCs w:val="26"/>
                        </w:rPr>
                      </w:pPr>
                      <w:r w:rsidRPr="00686FBD">
                        <w:rPr>
                          <w:rFonts w:asciiTheme="minorHAnsi" w:hAnsiTheme="minorHAnsi"/>
                          <w:b/>
                          <w:sz w:val="26"/>
                          <w:szCs w:val="26"/>
                        </w:rPr>
                        <w:t>This briefing describes the legality of corporal punishment of children in Bahrain. In light of the obligation under international human rights law to prohibit all corporal punishment of children, the recommendations of the UN Secretary General’s Study on Violence against Children,</w:t>
                      </w:r>
                      <w:r w:rsidR="00124522" w:rsidRPr="00686FBD">
                        <w:rPr>
                          <w:rFonts w:asciiTheme="minorHAnsi" w:hAnsiTheme="minorHAnsi"/>
                          <w:b/>
                          <w:sz w:val="26"/>
                          <w:szCs w:val="26"/>
                        </w:rPr>
                        <w:t xml:space="preserve"> and</w:t>
                      </w:r>
                      <w:r w:rsidRPr="00686FBD">
                        <w:rPr>
                          <w:rFonts w:asciiTheme="minorHAnsi" w:hAnsiTheme="minorHAnsi"/>
                          <w:b/>
                          <w:sz w:val="26"/>
                          <w:szCs w:val="26"/>
                        </w:rPr>
                        <w:t xml:space="preserve"> the repeated recommendations to Bahrain to prohibit made by the Committee on the Rights of the Child, we hope the Committee Against Torture will:</w:t>
                      </w:r>
                    </w:p>
                    <w:p w14:paraId="07E8AD91" w14:textId="542AC9DB" w:rsidR="00453433" w:rsidRPr="00686FBD" w:rsidRDefault="00BF3978" w:rsidP="00430ECB">
                      <w:pPr>
                        <w:numPr>
                          <w:ilvl w:val="0"/>
                          <w:numId w:val="9"/>
                        </w:numPr>
                        <w:spacing w:after="120"/>
                        <w:rPr>
                          <w:rFonts w:asciiTheme="minorHAnsi" w:hAnsiTheme="minorHAnsi"/>
                          <w:b/>
                          <w:sz w:val="26"/>
                          <w:szCs w:val="26"/>
                        </w:rPr>
                      </w:pPr>
                      <w:r w:rsidRPr="00686FBD">
                        <w:rPr>
                          <w:rFonts w:asciiTheme="minorHAnsi" w:hAnsiTheme="minorHAnsi"/>
                          <w:b/>
                          <w:sz w:val="26"/>
                          <w:szCs w:val="26"/>
                        </w:rPr>
                        <w:t>recommend to Bahrain, following its examination of the state party’s second and third periodic reports, that legislation is enacted and enforced which explicitly prohibits corporal punishment of children in the home and all other settings, together with appropriate public education and professional training on positive, participatory and non-violent forms of education and childrearing.</w:t>
                      </w:r>
                    </w:p>
                  </w:txbxContent>
                </v:textbox>
                <w10:wrap type="topAndBottom"/>
              </v:shape>
            </w:pict>
          </mc:Fallback>
        </mc:AlternateContent>
      </w:r>
    </w:p>
    <w:p w14:paraId="7DB84107" w14:textId="77777777" w:rsidR="00767639" w:rsidRPr="003E095F" w:rsidRDefault="00767639">
      <w:pPr>
        <w:spacing w:after="120"/>
        <w:jc w:val="center"/>
        <w:rPr>
          <w:rFonts w:asciiTheme="minorHAnsi" w:hAnsiTheme="minorHAnsi" w:cstheme="minorHAnsi"/>
        </w:rPr>
      </w:pPr>
    </w:p>
    <w:p w14:paraId="59529F25" w14:textId="77777777" w:rsidR="009E0F90" w:rsidRPr="003E095F" w:rsidRDefault="009E0F90">
      <w:pPr>
        <w:spacing w:after="120"/>
        <w:jc w:val="center"/>
        <w:rPr>
          <w:rFonts w:asciiTheme="minorHAnsi" w:hAnsiTheme="minorHAnsi" w:cstheme="minorHAnsi"/>
        </w:rPr>
      </w:pPr>
    </w:p>
    <w:p w14:paraId="42CBA1D4" w14:textId="5ADFB65A" w:rsidR="000C516F" w:rsidRPr="003E095F"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3E095F">
        <w:rPr>
          <w:rFonts w:asciiTheme="minorHAnsi" w:hAnsiTheme="minorHAnsi" w:cstheme="minorHAnsi"/>
          <w:b/>
          <w:sz w:val="28"/>
          <w:szCs w:val="28"/>
        </w:rPr>
        <w:t xml:space="preserve">1 </w:t>
      </w:r>
      <w:r w:rsidR="00BF3978" w:rsidRPr="003E095F">
        <w:rPr>
          <w:rFonts w:asciiTheme="minorHAnsi" w:hAnsiTheme="minorHAnsi" w:cstheme="minorHAnsi"/>
          <w:b/>
          <w:sz w:val="28"/>
          <w:szCs w:val="28"/>
        </w:rPr>
        <w:t>Bahrain’s</w:t>
      </w:r>
      <w:r w:rsidR="000C516F" w:rsidRPr="003E095F">
        <w:rPr>
          <w:rFonts w:asciiTheme="minorHAnsi" w:hAnsiTheme="minorHAnsi" w:cstheme="minorHAnsi"/>
          <w:b/>
          <w:sz w:val="28"/>
          <w:szCs w:val="28"/>
        </w:rPr>
        <w:t xml:space="preserve"> report</w:t>
      </w:r>
      <w:r w:rsidR="00BF3978" w:rsidRPr="003E095F">
        <w:rPr>
          <w:rFonts w:asciiTheme="minorHAnsi" w:hAnsiTheme="minorHAnsi" w:cstheme="minorHAnsi"/>
          <w:b/>
          <w:sz w:val="28"/>
          <w:szCs w:val="28"/>
        </w:rPr>
        <w:t>s</w:t>
      </w:r>
      <w:r w:rsidR="000C516F" w:rsidRPr="003E095F">
        <w:rPr>
          <w:rFonts w:asciiTheme="minorHAnsi" w:hAnsiTheme="minorHAnsi" w:cstheme="minorHAnsi"/>
          <w:b/>
          <w:sz w:val="28"/>
          <w:szCs w:val="28"/>
        </w:rPr>
        <w:t xml:space="preserve"> to the Committee Against Torture</w:t>
      </w:r>
    </w:p>
    <w:p w14:paraId="106A94C2" w14:textId="4D29F0B7" w:rsidR="00B80FA4" w:rsidRPr="003E095F" w:rsidRDefault="00B80FA4" w:rsidP="00EA2138">
      <w:pPr>
        <w:pStyle w:val="Header"/>
        <w:numPr>
          <w:ilvl w:val="1"/>
          <w:numId w:val="14"/>
        </w:numPr>
        <w:adjustRightInd w:val="0"/>
        <w:spacing w:after="120"/>
        <w:rPr>
          <w:rFonts w:asciiTheme="minorHAnsi" w:hAnsiTheme="minorHAnsi" w:cstheme="minorHAnsi"/>
        </w:rPr>
      </w:pPr>
      <w:r w:rsidRPr="003E095F">
        <w:rPr>
          <w:rFonts w:asciiTheme="minorHAnsi" w:hAnsiTheme="minorHAnsi" w:cstheme="minorHAnsi"/>
        </w:rPr>
        <w:t>Bahrain’s second periodic report claims that corporal punishment is prohibited in domestic legislation.</w:t>
      </w:r>
      <w:r w:rsidRPr="003E095F">
        <w:rPr>
          <w:rStyle w:val="FootnoteReference"/>
          <w:rFonts w:asciiTheme="minorHAnsi" w:hAnsiTheme="minorHAnsi" w:cstheme="minorHAnsi"/>
        </w:rPr>
        <w:footnoteReference w:id="1"/>
      </w:r>
      <w:r w:rsidRPr="003E095F">
        <w:rPr>
          <w:rFonts w:asciiTheme="minorHAnsi" w:hAnsiTheme="minorHAnsi" w:cstheme="minorHAnsi"/>
        </w:rPr>
        <w:t xml:space="preserve"> As expanded upon below, that statement is inaccurate – children can lawfully be subjected to violent punishment in the home, in alternative care and day care settings and in penal institutions. Penal Code provisions criminalising assault are not interpreted as prohibiting cor</w:t>
      </w:r>
      <w:r w:rsidR="003E095F" w:rsidRPr="003E095F">
        <w:rPr>
          <w:rFonts w:asciiTheme="minorHAnsi" w:hAnsiTheme="minorHAnsi" w:cstheme="minorHAnsi"/>
        </w:rPr>
        <w:t>poral punishment of children. On the contrary</w:t>
      </w:r>
      <w:r w:rsidRPr="003E095F">
        <w:rPr>
          <w:rFonts w:asciiTheme="minorHAnsi" w:hAnsiTheme="minorHAnsi" w:cstheme="minorHAnsi"/>
        </w:rPr>
        <w:t xml:space="preserve">, article 16 of the Penal Code 1976 </w:t>
      </w:r>
      <w:r w:rsidR="00EA2138" w:rsidRPr="003E095F">
        <w:rPr>
          <w:rFonts w:asciiTheme="minorHAnsi" w:hAnsiTheme="minorHAnsi" w:cstheme="minorHAnsi"/>
        </w:rPr>
        <w:t xml:space="preserve">provides a legal defence </w:t>
      </w:r>
      <w:r w:rsidR="00C36A63" w:rsidRPr="003E095F">
        <w:rPr>
          <w:rFonts w:asciiTheme="minorHAnsi" w:hAnsiTheme="minorHAnsi" w:cstheme="minorHAnsi"/>
        </w:rPr>
        <w:t>for</w:t>
      </w:r>
      <w:r w:rsidR="00EA2138" w:rsidRPr="003E095F">
        <w:rPr>
          <w:rFonts w:asciiTheme="minorHAnsi" w:hAnsiTheme="minorHAnsi" w:cstheme="minorHAnsi"/>
        </w:rPr>
        <w:t xml:space="preserve"> the use of corporal punishment (see below) and it is likely that as</w:t>
      </w:r>
      <w:r w:rsidRPr="003E095F">
        <w:rPr>
          <w:rFonts w:asciiTheme="minorHAnsi" w:hAnsiTheme="minorHAnsi" w:cstheme="minorHAnsi"/>
        </w:rPr>
        <w:t xml:space="preserve"> a British protectorate </w:t>
      </w:r>
      <w:r w:rsidR="00EA2138" w:rsidRPr="003E095F">
        <w:rPr>
          <w:rFonts w:asciiTheme="minorHAnsi" w:hAnsiTheme="minorHAnsi" w:cstheme="minorHAnsi"/>
        </w:rPr>
        <w:t>until 1971 Bahrain integrated</w:t>
      </w:r>
      <w:r w:rsidRPr="003E095F">
        <w:rPr>
          <w:rFonts w:asciiTheme="minorHAnsi" w:hAnsiTheme="minorHAnsi" w:cstheme="minorHAnsi"/>
        </w:rPr>
        <w:t xml:space="preserve"> the common law defence of “reasonable chastisement”</w:t>
      </w:r>
      <w:r w:rsidR="00EA2138" w:rsidRPr="003E095F">
        <w:rPr>
          <w:rFonts w:asciiTheme="minorHAnsi" w:hAnsiTheme="minorHAnsi" w:cstheme="minorHAnsi"/>
        </w:rPr>
        <w:t xml:space="preserve"> in its legal system</w:t>
      </w:r>
      <w:r w:rsidRPr="003E095F">
        <w:rPr>
          <w:rFonts w:asciiTheme="minorHAnsi" w:hAnsiTheme="minorHAnsi" w:cstheme="minorHAnsi"/>
        </w:rPr>
        <w:t xml:space="preserve">. </w:t>
      </w:r>
    </w:p>
    <w:p w14:paraId="7013C72A" w14:textId="6D023043" w:rsidR="00E84F53" w:rsidRPr="003E095F" w:rsidRDefault="00E84F53" w:rsidP="00EA2138">
      <w:pPr>
        <w:pStyle w:val="Header"/>
        <w:numPr>
          <w:ilvl w:val="1"/>
          <w:numId w:val="14"/>
        </w:numPr>
        <w:adjustRightInd w:val="0"/>
        <w:spacing w:after="120"/>
        <w:rPr>
          <w:rFonts w:asciiTheme="minorHAnsi" w:hAnsiTheme="minorHAnsi" w:cstheme="minorHAnsi"/>
        </w:rPr>
      </w:pPr>
      <w:r w:rsidRPr="003E095F">
        <w:rPr>
          <w:rFonts w:asciiTheme="minorHAnsi" w:hAnsiTheme="minorHAnsi" w:cstheme="minorHAnsi"/>
        </w:rPr>
        <w:t xml:space="preserve">Bahrain’s third periodic report does not mention the issue of the legality of </w:t>
      </w:r>
      <w:r w:rsidR="005950AE" w:rsidRPr="003E095F">
        <w:rPr>
          <w:rFonts w:asciiTheme="minorHAnsi" w:hAnsiTheme="minorHAnsi" w:cstheme="minorHAnsi"/>
        </w:rPr>
        <w:t>corporal punishment of children</w:t>
      </w:r>
      <w:r w:rsidRPr="003E095F">
        <w:rPr>
          <w:rStyle w:val="FootnoteReference"/>
          <w:rFonts w:asciiTheme="minorHAnsi" w:hAnsiTheme="minorHAnsi" w:cstheme="minorHAnsi"/>
        </w:rPr>
        <w:footnoteReference w:id="2"/>
      </w:r>
      <w:r w:rsidRPr="003E095F">
        <w:rPr>
          <w:rFonts w:asciiTheme="minorHAnsi" w:hAnsiTheme="minorHAnsi" w:cstheme="minorHAnsi"/>
        </w:rPr>
        <w:t xml:space="preserve"> </w:t>
      </w:r>
      <w:r w:rsidR="003E095F" w:rsidRPr="003E095F">
        <w:rPr>
          <w:rFonts w:asciiTheme="minorHAnsi" w:hAnsiTheme="minorHAnsi" w:cstheme="minorHAnsi"/>
        </w:rPr>
        <w:t>even though</w:t>
      </w:r>
      <w:r w:rsidRPr="003E095F">
        <w:rPr>
          <w:rFonts w:asciiTheme="minorHAnsi" w:hAnsiTheme="minorHAnsi" w:cstheme="minorHAnsi"/>
        </w:rPr>
        <w:t xml:space="preserve"> no progress was made in between the submiss</w:t>
      </w:r>
      <w:r w:rsidR="005950AE" w:rsidRPr="003E095F">
        <w:rPr>
          <w:rFonts w:asciiTheme="minorHAnsi" w:hAnsiTheme="minorHAnsi" w:cstheme="minorHAnsi"/>
        </w:rPr>
        <w:t>ion of the two periodic reports – the Domestic Violence Law ratified in late 2015 does not address corporal punishment of children.</w:t>
      </w:r>
      <w:r w:rsidR="00C36A63" w:rsidRPr="003E095F">
        <w:rPr>
          <w:rFonts w:asciiTheme="minorHAnsi" w:hAnsiTheme="minorHAnsi" w:cstheme="minorHAnsi"/>
        </w:rPr>
        <w:t xml:space="preserve"> Bahrain has an immediate international obligation to legally prohibit all corporal punishment of children, including in the home. Law reform must be achieved as a matter of priority.</w:t>
      </w:r>
    </w:p>
    <w:p w14:paraId="6D21E4B7" w14:textId="72FD4E15" w:rsidR="008C36BD" w:rsidRPr="003E095F" w:rsidRDefault="00E84F53" w:rsidP="001B0EE6">
      <w:pPr>
        <w:pStyle w:val="Header"/>
        <w:adjustRightInd w:val="0"/>
        <w:spacing w:after="120"/>
        <w:ind w:left="284" w:hanging="284"/>
        <w:rPr>
          <w:rFonts w:asciiTheme="minorHAnsi" w:hAnsiTheme="minorHAnsi" w:cstheme="minorHAnsi"/>
          <w:b/>
        </w:rPr>
      </w:pPr>
      <w:r w:rsidRPr="003E095F">
        <w:rPr>
          <w:rFonts w:asciiTheme="minorHAnsi" w:hAnsiTheme="minorHAnsi" w:cstheme="minorHAnsi"/>
          <w:b/>
        </w:rPr>
        <w:t>1.3</w:t>
      </w:r>
      <w:r w:rsidR="008C36BD" w:rsidRPr="003E095F">
        <w:rPr>
          <w:rFonts w:asciiTheme="minorHAnsi" w:hAnsiTheme="minorHAnsi" w:cstheme="minorHAnsi"/>
          <w:b/>
        </w:rPr>
        <w:t xml:space="preserve"> We hope the Committee will raise the issue of prohibition of corporal punishment of children in its review of </w:t>
      </w:r>
      <w:r w:rsidR="00B80FA4" w:rsidRPr="003E095F">
        <w:rPr>
          <w:rFonts w:asciiTheme="minorHAnsi" w:hAnsiTheme="minorHAnsi" w:cstheme="minorHAnsi"/>
          <w:b/>
        </w:rPr>
        <w:t>Bahrain</w:t>
      </w:r>
      <w:r w:rsidR="008C36BD" w:rsidRPr="003E095F">
        <w:rPr>
          <w:rFonts w:asciiTheme="minorHAnsi" w:hAnsiTheme="minorHAnsi" w:cstheme="minorHAnsi"/>
          <w:b/>
        </w:rPr>
        <w:t xml:space="preserve"> and recommend that clear prohibition of corporal punishment</w:t>
      </w:r>
      <w:r w:rsidR="00EA2138" w:rsidRPr="003E095F">
        <w:rPr>
          <w:rFonts w:asciiTheme="minorHAnsi" w:hAnsiTheme="minorHAnsi" w:cstheme="minorHAnsi"/>
          <w:b/>
        </w:rPr>
        <w:t>, however light,</w:t>
      </w:r>
      <w:r w:rsidR="008C36BD" w:rsidRPr="003E095F">
        <w:rPr>
          <w:rFonts w:asciiTheme="minorHAnsi" w:hAnsiTheme="minorHAnsi" w:cstheme="minorHAnsi"/>
          <w:b/>
        </w:rPr>
        <w:t xml:space="preserve"> </w:t>
      </w:r>
      <w:r w:rsidR="00EA2138" w:rsidRPr="003E095F">
        <w:rPr>
          <w:rFonts w:asciiTheme="minorHAnsi" w:hAnsiTheme="minorHAnsi" w:cstheme="minorHAnsi"/>
          <w:b/>
        </w:rPr>
        <w:t>in all settings,</w:t>
      </w:r>
      <w:r w:rsidR="008C36BD" w:rsidRPr="003E095F">
        <w:rPr>
          <w:rFonts w:asciiTheme="minorHAnsi" w:hAnsiTheme="minorHAnsi" w:cstheme="minorHAnsi"/>
          <w:b/>
        </w:rPr>
        <w:t xml:space="preserve"> </w:t>
      </w:r>
      <w:r w:rsidR="00A344AC" w:rsidRPr="003E095F">
        <w:rPr>
          <w:rFonts w:asciiTheme="minorHAnsi" w:hAnsiTheme="minorHAnsi" w:cstheme="minorHAnsi"/>
          <w:b/>
        </w:rPr>
        <w:t>be enacted</w:t>
      </w:r>
      <w:r w:rsidR="00B80FA4" w:rsidRPr="003E095F">
        <w:rPr>
          <w:rFonts w:asciiTheme="minorHAnsi" w:hAnsiTheme="minorHAnsi" w:cstheme="minorHAnsi"/>
          <w:b/>
        </w:rPr>
        <w:t xml:space="preserve"> and implemented</w:t>
      </w:r>
      <w:r w:rsidR="00A344AC" w:rsidRPr="003E095F">
        <w:rPr>
          <w:rFonts w:asciiTheme="minorHAnsi" w:hAnsiTheme="minorHAnsi" w:cstheme="minorHAnsi"/>
          <w:b/>
        </w:rPr>
        <w:t>.</w:t>
      </w:r>
    </w:p>
    <w:p w14:paraId="47720308" w14:textId="77777777" w:rsidR="00C36A63" w:rsidRPr="003E095F" w:rsidRDefault="00C36A63" w:rsidP="001B0EE6">
      <w:pPr>
        <w:spacing w:after="120"/>
        <w:ind w:left="284" w:hanging="284"/>
        <w:rPr>
          <w:rFonts w:asciiTheme="minorHAnsi" w:hAnsiTheme="minorHAnsi" w:cstheme="minorHAnsi"/>
          <w:b/>
          <w:sz w:val="28"/>
          <w:szCs w:val="28"/>
        </w:rPr>
      </w:pPr>
    </w:p>
    <w:p w14:paraId="580C6CB8" w14:textId="77777777" w:rsidR="009E0F90" w:rsidRPr="003E095F" w:rsidRDefault="009E0F90" w:rsidP="001B0EE6">
      <w:pPr>
        <w:spacing w:after="120"/>
        <w:ind w:left="284" w:hanging="284"/>
        <w:rPr>
          <w:rFonts w:asciiTheme="minorHAnsi" w:hAnsiTheme="minorHAnsi" w:cstheme="minorHAnsi"/>
          <w:b/>
          <w:sz w:val="28"/>
          <w:szCs w:val="28"/>
        </w:rPr>
      </w:pPr>
    </w:p>
    <w:p w14:paraId="1E6989A6" w14:textId="77777777" w:rsidR="00BF3978" w:rsidRPr="003E095F" w:rsidRDefault="00BF3978" w:rsidP="00BF397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r w:rsidRPr="003E095F">
        <w:rPr>
          <w:rFonts w:asciiTheme="minorHAnsi" w:hAnsiTheme="minorHAnsi" w:cstheme="minorHAnsi"/>
          <w:b/>
          <w:sz w:val="28"/>
          <w:szCs w:val="28"/>
        </w:rPr>
        <w:lastRenderedPageBreak/>
        <w:t>2 The legality of corporal punishment of children in Bahrain</w:t>
      </w:r>
    </w:p>
    <w:p w14:paraId="51D26B23" w14:textId="77777777" w:rsidR="00BF3978" w:rsidRPr="003E095F" w:rsidRDefault="00BF3978" w:rsidP="00BF397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szCs w:val="26"/>
        </w:rPr>
      </w:pPr>
      <w:r w:rsidRPr="003E095F">
        <w:rPr>
          <w:rFonts w:asciiTheme="minorHAnsi" w:hAnsiTheme="minorHAnsi" w:cstheme="minorHAnsi"/>
          <w:szCs w:val="26"/>
        </w:rPr>
        <w:t xml:space="preserve">2.1 </w:t>
      </w:r>
      <w:r w:rsidRPr="003E095F">
        <w:rPr>
          <w:rFonts w:asciiTheme="minorHAnsi" w:hAnsiTheme="minorHAnsi" w:cstheme="minorHAnsi"/>
          <w:b/>
          <w:i/>
          <w:szCs w:val="26"/>
        </w:rPr>
        <w:t>Summary:</w:t>
      </w:r>
      <w:r w:rsidRPr="003E095F">
        <w:rPr>
          <w:rFonts w:asciiTheme="minorHAnsi" w:hAnsiTheme="minorHAnsi" w:cstheme="minorHAnsi"/>
          <w:i/>
          <w:szCs w:val="26"/>
        </w:rPr>
        <w:t xml:space="preserve"> </w:t>
      </w:r>
      <w:r w:rsidRPr="003E095F">
        <w:rPr>
          <w:rFonts w:asciiTheme="minorHAnsi" w:hAnsiTheme="minorHAnsi" w:cstheme="minorHAnsi"/>
          <w:szCs w:val="26"/>
        </w:rPr>
        <w:t>In Bahrain, corporal punishment of children is unlawful in schools and as a sentence for crime, but it is not prohibited in the home, alternative care settings, day care and penal institutions.</w:t>
      </w:r>
    </w:p>
    <w:p w14:paraId="0E23411F" w14:textId="7D4D4559" w:rsidR="00BF3978" w:rsidRPr="003E095F" w:rsidRDefault="00BF3978" w:rsidP="005950AE">
      <w:pPr>
        <w:spacing w:after="120"/>
        <w:ind w:left="482" w:hanging="482"/>
        <w:rPr>
          <w:rFonts w:asciiTheme="minorHAnsi" w:hAnsiTheme="minorHAnsi" w:cstheme="minorHAnsi"/>
        </w:rPr>
      </w:pPr>
      <w:r w:rsidRPr="003E095F">
        <w:rPr>
          <w:rFonts w:asciiTheme="minorHAnsi" w:hAnsiTheme="minorHAnsi" w:cstheme="minorHAnsi"/>
          <w:szCs w:val="26"/>
        </w:rPr>
        <w:t xml:space="preserve">2.2 </w:t>
      </w:r>
      <w:r w:rsidRPr="003E095F">
        <w:rPr>
          <w:rFonts w:asciiTheme="minorHAnsi" w:hAnsiTheme="minorHAnsi" w:cstheme="minorHAnsi"/>
          <w:b/>
          <w:i/>
          <w:szCs w:val="26"/>
        </w:rPr>
        <w:t>Home (</w:t>
      </w:r>
      <w:r w:rsidRPr="003E095F">
        <w:rPr>
          <w:rFonts w:asciiTheme="minorHAnsi" w:hAnsiTheme="minorHAnsi" w:cstheme="minorHAnsi"/>
          <w:b/>
          <w:i/>
          <w:szCs w:val="26"/>
          <w:u w:val="single"/>
        </w:rPr>
        <w:t>lawful</w:t>
      </w:r>
      <w:r w:rsidRPr="003E095F">
        <w:rPr>
          <w:rFonts w:asciiTheme="minorHAnsi" w:hAnsiTheme="minorHAnsi" w:cstheme="minorHAnsi"/>
          <w:b/>
          <w:i/>
          <w:szCs w:val="26"/>
        </w:rPr>
        <w:t>):</w:t>
      </w:r>
      <w:r w:rsidRPr="003E095F">
        <w:rPr>
          <w:rFonts w:asciiTheme="minorHAnsi" w:hAnsiTheme="minorHAnsi" w:cstheme="minorHAnsi"/>
          <w:i/>
          <w:szCs w:val="26"/>
        </w:rPr>
        <w:t xml:space="preserve"> </w:t>
      </w:r>
      <w:bookmarkStart w:id="0" w:name="OLE_LINK1"/>
      <w:bookmarkStart w:id="1" w:name="OLE_LINK2"/>
      <w:r w:rsidRPr="003E095F">
        <w:rPr>
          <w:rFonts w:asciiTheme="minorHAnsi" w:hAnsiTheme="minorHAnsi" w:cstheme="minorHAnsi"/>
        </w:rPr>
        <w:t xml:space="preserve">Article 16 of the Penal Code 1976 states: “Nothing is an offence which is done in exercise of a right justified by law or custom.” Provisions against violence and abuse in the Penal Code </w:t>
      </w:r>
      <w:r w:rsidR="005950AE" w:rsidRPr="003E095F">
        <w:rPr>
          <w:rFonts w:asciiTheme="minorHAnsi" w:hAnsiTheme="minorHAnsi" w:cstheme="minorHAnsi"/>
        </w:rPr>
        <w:t xml:space="preserve">and the Domestic Violence Law 2015 </w:t>
      </w:r>
      <w:r w:rsidRPr="003E095F">
        <w:rPr>
          <w:rFonts w:asciiTheme="minorHAnsi" w:hAnsiTheme="minorHAnsi" w:cstheme="minorHAnsi"/>
        </w:rPr>
        <w:t>are not interpreted as prohibiting corporal punishment in childrearing. The Children’s Act 2012 states that the State must protect children from abuse and neglect (art. 42), defining abuse with reference to direct or indirect harm to the child (art. 44). The Act does not prohibit corporal punishment.</w:t>
      </w:r>
    </w:p>
    <w:p w14:paraId="7985F92E" w14:textId="6F118F8D" w:rsidR="00BF3978" w:rsidRPr="003E095F" w:rsidRDefault="00BF3978" w:rsidP="00BF3978">
      <w:pPr>
        <w:spacing w:after="120"/>
        <w:ind w:left="482" w:hanging="482"/>
        <w:rPr>
          <w:rFonts w:asciiTheme="minorHAnsi" w:hAnsiTheme="minorHAnsi" w:cstheme="minorHAnsi"/>
        </w:rPr>
      </w:pPr>
      <w:r w:rsidRPr="003E095F">
        <w:rPr>
          <w:rFonts w:asciiTheme="minorHAnsi" w:hAnsiTheme="minorHAnsi" w:cstheme="minorHAnsi"/>
          <w:szCs w:val="26"/>
        </w:rPr>
        <w:t>2.</w:t>
      </w:r>
      <w:r w:rsidR="005950AE" w:rsidRPr="003E095F">
        <w:rPr>
          <w:rFonts w:asciiTheme="minorHAnsi" w:hAnsiTheme="minorHAnsi" w:cstheme="minorHAnsi"/>
          <w:szCs w:val="26"/>
        </w:rPr>
        <w:t>3</w:t>
      </w:r>
      <w:r w:rsidRPr="003E095F">
        <w:rPr>
          <w:rFonts w:asciiTheme="minorHAnsi" w:hAnsiTheme="minorHAnsi" w:cstheme="minorHAnsi"/>
          <w:szCs w:val="26"/>
        </w:rPr>
        <w:t xml:space="preserve"> </w:t>
      </w:r>
      <w:r w:rsidRPr="003E095F">
        <w:rPr>
          <w:rFonts w:asciiTheme="minorHAnsi" w:hAnsiTheme="minorHAnsi" w:cstheme="minorHAnsi"/>
          <w:b/>
          <w:i/>
          <w:szCs w:val="26"/>
        </w:rPr>
        <w:t>Alternative care settings (</w:t>
      </w:r>
      <w:r w:rsidRPr="003E095F">
        <w:rPr>
          <w:rFonts w:asciiTheme="minorHAnsi" w:hAnsiTheme="minorHAnsi" w:cstheme="minorHAnsi"/>
          <w:b/>
          <w:i/>
          <w:szCs w:val="26"/>
          <w:u w:val="single"/>
        </w:rPr>
        <w:t>lawful</w:t>
      </w:r>
      <w:r w:rsidRPr="003E095F">
        <w:rPr>
          <w:rFonts w:asciiTheme="minorHAnsi" w:hAnsiTheme="minorHAnsi" w:cstheme="minorHAnsi"/>
          <w:b/>
          <w:i/>
          <w:szCs w:val="26"/>
        </w:rPr>
        <w:t>):</w:t>
      </w:r>
      <w:r w:rsidRPr="003E095F">
        <w:rPr>
          <w:rFonts w:asciiTheme="minorHAnsi" w:hAnsiTheme="minorHAnsi" w:cstheme="minorHAnsi"/>
          <w:i/>
          <w:szCs w:val="26"/>
        </w:rPr>
        <w:t xml:space="preserve"> </w:t>
      </w:r>
      <w:r w:rsidRPr="003E095F">
        <w:rPr>
          <w:rFonts w:asciiTheme="minorHAnsi" w:hAnsiTheme="minorHAnsi" w:cstheme="minorHAnsi"/>
        </w:rPr>
        <w:t>Corporal punishment is lawful in alternative care settings under article 16 of the Penal Code 1976 (see above, para. 2.2).</w:t>
      </w:r>
    </w:p>
    <w:p w14:paraId="23B55F63" w14:textId="6291D91B" w:rsidR="00BF3978" w:rsidRPr="003E095F" w:rsidRDefault="00BF3978" w:rsidP="00BF3978">
      <w:pPr>
        <w:spacing w:after="120"/>
        <w:ind w:left="482" w:hanging="482"/>
        <w:rPr>
          <w:rFonts w:asciiTheme="minorHAnsi" w:hAnsiTheme="minorHAnsi" w:cstheme="minorHAnsi"/>
        </w:rPr>
      </w:pPr>
      <w:r w:rsidRPr="003E095F">
        <w:rPr>
          <w:rFonts w:asciiTheme="minorHAnsi" w:hAnsiTheme="minorHAnsi" w:cstheme="minorHAnsi"/>
          <w:szCs w:val="26"/>
        </w:rPr>
        <w:t>2.</w:t>
      </w:r>
      <w:r w:rsidR="005950AE" w:rsidRPr="003E095F">
        <w:rPr>
          <w:rFonts w:asciiTheme="minorHAnsi" w:hAnsiTheme="minorHAnsi" w:cstheme="minorHAnsi"/>
          <w:szCs w:val="26"/>
        </w:rPr>
        <w:t>4</w:t>
      </w:r>
      <w:r w:rsidRPr="003E095F">
        <w:rPr>
          <w:rFonts w:asciiTheme="minorHAnsi" w:hAnsiTheme="minorHAnsi" w:cstheme="minorHAnsi"/>
          <w:szCs w:val="26"/>
        </w:rPr>
        <w:t xml:space="preserve"> </w:t>
      </w:r>
      <w:r w:rsidRPr="003E095F">
        <w:rPr>
          <w:rFonts w:asciiTheme="minorHAnsi" w:hAnsiTheme="minorHAnsi" w:cstheme="minorHAnsi"/>
          <w:b/>
          <w:i/>
          <w:szCs w:val="26"/>
        </w:rPr>
        <w:t>Day care (</w:t>
      </w:r>
      <w:r w:rsidRPr="003E095F">
        <w:rPr>
          <w:rFonts w:asciiTheme="minorHAnsi" w:hAnsiTheme="minorHAnsi" w:cstheme="minorHAnsi"/>
          <w:b/>
          <w:i/>
          <w:szCs w:val="26"/>
          <w:u w:val="single"/>
        </w:rPr>
        <w:t>lawful</w:t>
      </w:r>
      <w:r w:rsidRPr="003E095F">
        <w:rPr>
          <w:rFonts w:asciiTheme="minorHAnsi" w:hAnsiTheme="minorHAnsi" w:cstheme="minorHAnsi"/>
          <w:b/>
          <w:i/>
          <w:szCs w:val="26"/>
        </w:rPr>
        <w:t>):</w:t>
      </w:r>
      <w:r w:rsidRPr="003E095F">
        <w:rPr>
          <w:rFonts w:asciiTheme="minorHAnsi" w:hAnsiTheme="minorHAnsi" w:cstheme="minorHAnsi"/>
          <w:i/>
          <w:szCs w:val="26"/>
        </w:rPr>
        <w:t xml:space="preserve"> </w:t>
      </w:r>
      <w:bookmarkEnd w:id="0"/>
      <w:bookmarkEnd w:id="1"/>
      <w:r w:rsidRPr="003E095F">
        <w:rPr>
          <w:rFonts w:asciiTheme="minorHAnsi" w:hAnsiTheme="minorHAnsi" w:cstheme="minorHAnsi"/>
        </w:rPr>
        <w:t>Corporal punishment is lawful in early childhood care and in day care for older children under article 16 of the Penal Code 1976.</w:t>
      </w:r>
    </w:p>
    <w:p w14:paraId="00190E3E" w14:textId="278DF8ED" w:rsidR="00BF3978" w:rsidRPr="003E095F" w:rsidRDefault="005950AE" w:rsidP="00BF3978">
      <w:pPr>
        <w:spacing w:after="120"/>
        <w:ind w:left="482" w:hanging="482"/>
        <w:rPr>
          <w:rFonts w:asciiTheme="minorHAnsi" w:hAnsiTheme="minorHAnsi" w:cstheme="minorHAnsi"/>
        </w:rPr>
      </w:pPr>
      <w:r w:rsidRPr="003E095F">
        <w:rPr>
          <w:rFonts w:asciiTheme="minorHAnsi" w:hAnsiTheme="minorHAnsi" w:cstheme="minorHAnsi"/>
          <w:szCs w:val="26"/>
        </w:rPr>
        <w:t>2.5</w:t>
      </w:r>
      <w:r w:rsidR="00BF3978" w:rsidRPr="003E095F">
        <w:rPr>
          <w:rFonts w:asciiTheme="minorHAnsi" w:hAnsiTheme="minorHAnsi" w:cstheme="minorHAnsi"/>
          <w:szCs w:val="26"/>
        </w:rPr>
        <w:t xml:space="preserve"> </w:t>
      </w:r>
      <w:r w:rsidR="00BF3978" w:rsidRPr="003E095F">
        <w:rPr>
          <w:rFonts w:asciiTheme="minorHAnsi" w:hAnsiTheme="minorHAnsi" w:cstheme="minorHAnsi"/>
          <w:b/>
          <w:i/>
          <w:szCs w:val="26"/>
        </w:rPr>
        <w:t>Schools (</w:t>
      </w:r>
      <w:r w:rsidR="00BF3978" w:rsidRPr="003E095F">
        <w:rPr>
          <w:rFonts w:asciiTheme="minorHAnsi" w:hAnsiTheme="minorHAnsi" w:cstheme="minorHAnsi"/>
          <w:b/>
          <w:i/>
          <w:szCs w:val="26"/>
          <w:u w:val="single"/>
        </w:rPr>
        <w:t>unlawful</w:t>
      </w:r>
      <w:r w:rsidR="00BF3978" w:rsidRPr="003E095F">
        <w:rPr>
          <w:rFonts w:asciiTheme="minorHAnsi" w:hAnsiTheme="minorHAnsi" w:cstheme="minorHAnsi"/>
          <w:b/>
          <w:i/>
          <w:szCs w:val="26"/>
        </w:rPr>
        <w:t>):</w:t>
      </w:r>
      <w:r w:rsidR="00BF3978" w:rsidRPr="003E095F">
        <w:rPr>
          <w:rFonts w:asciiTheme="minorHAnsi" w:hAnsiTheme="minorHAnsi" w:cstheme="minorHAnsi"/>
          <w:i/>
          <w:szCs w:val="26"/>
        </w:rPr>
        <w:t xml:space="preserve"> </w:t>
      </w:r>
      <w:r w:rsidR="00BF3978" w:rsidRPr="003E095F">
        <w:rPr>
          <w:rFonts w:asciiTheme="minorHAnsi" w:hAnsiTheme="minorHAnsi" w:cstheme="minorHAnsi"/>
        </w:rPr>
        <w:t xml:space="preserve">Corporal punishment is prohibited in schools under the Code of School Discipline, promulgated by the Ministry of Education in Ordinance No. 549/168-1/1992. The Education Act 2005 is silent on the issue. </w:t>
      </w:r>
    </w:p>
    <w:p w14:paraId="5C44199E" w14:textId="49B33693" w:rsidR="00BF3978" w:rsidRPr="003E095F" w:rsidRDefault="005950AE" w:rsidP="00BF3978">
      <w:pPr>
        <w:spacing w:after="120"/>
        <w:ind w:left="482" w:hanging="482"/>
        <w:rPr>
          <w:rFonts w:asciiTheme="minorHAnsi" w:hAnsiTheme="minorHAnsi" w:cstheme="minorHAnsi"/>
        </w:rPr>
      </w:pPr>
      <w:r w:rsidRPr="003E095F">
        <w:rPr>
          <w:rFonts w:asciiTheme="minorHAnsi" w:hAnsiTheme="minorHAnsi" w:cstheme="minorHAnsi"/>
          <w:szCs w:val="26"/>
        </w:rPr>
        <w:t>2.6</w:t>
      </w:r>
      <w:r w:rsidR="00BF3978" w:rsidRPr="003E095F">
        <w:rPr>
          <w:rFonts w:asciiTheme="minorHAnsi" w:hAnsiTheme="minorHAnsi" w:cstheme="minorHAnsi"/>
          <w:szCs w:val="26"/>
        </w:rPr>
        <w:t xml:space="preserve"> </w:t>
      </w:r>
      <w:r w:rsidR="00BF3978" w:rsidRPr="003E095F">
        <w:rPr>
          <w:rFonts w:asciiTheme="minorHAnsi" w:hAnsiTheme="minorHAnsi" w:cstheme="minorHAnsi"/>
          <w:b/>
          <w:i/>
          <w:szCs w:val="26"/>
        </w:rPr>
        <w:t>Penal institutions (</w:t>
      </w:r>
      <w:r w:rsidR="00BF3978" w:rsidRPr="003E095F">
        <w:rPr>
          <w:rFonts w:asciiTheme="minorHAnsi" w:hAnsiTheme="minorHAnsi" w:cstheme="minorHAnsi"/>
          <w:b/>
          <w:i/>
          <w:szCs w:val="26"/>
          <w:u w:val="single"/>
        </w:rPr>
        <w:t>lawful</w:t>
      </w:r>
      <w:r w:rsidR="00BF3978" w:rsidRPr="003E095F">
        <w:rPr>
          <w:rFonts w:asciiTheme="minorHAnsi" w:hAnsiTheme="minorHAnsi" w:cstheme="minorHAnsi"/>
          <w:b/>
          <w:i/>
          <w:szCs w:val="26"/>
        </w:rPr>
        <w:t>):</w:t>
      </w:r>
      <w:r w:rsidR="00BF3978" w:rsidRPr="003E095F">
        <w:rPr>
          <w:rFonts w:asciiTheme="minorHAnsi" w:hAnsiTheme="minorHAnsi" w:cstheme="minorHAnsi"/>
          <w:i/>
          <w:szCs w:val="26"/>
        </w:rPr>
        <w:t xml:space="preserve"> </w:t>
      </w:r>
      <w:r w:rsidR="00BF3978" w:rsidRPr="003E095F">
        <w:rPr>
          <w:rFonts w:asciiTheme="minorHAnsi" w:hAnsiTheme="minorHAnsi" w:cstheme="minorHAnsi"/>
        </w:rPr>
        <w:t xml:space="preserve">There is no explicit prohibition of corporal punishment as a disciplinary measure in penal institutions. </w:t>
      </w:r>
    </w:p>
    <w:p w14:paraId="3B97ABF9" w14:textId="74D5EEF5" w:rsidR="00BF3978" w:rsidRPr="003E095F" w:rsidRDefault="005950AE" w:rsidP="00BF3978">
      <w:pPr>
        <w:spacing w:after="120"/>
        <w:ind w:left="482" w:hanging="482"/>
        <w:rPr>
          <w:rFonts w:asciiTheme="minorHAnsi" w:hAnsiTheme="minorHAnsi" w:cstheme="minorHAnsi"/>
        </w:rPr>
      </w:pPr>
      <w:r w:rsidRPr="003E095F">
        <w:rPr>
          <w:rFonts w:asciiTheme="minorHAnsi" w:hAnsiTheme="minorHAnsi" w:cstheme="minorHAnsi"/>
          <w:szCs w:val="26"/>
        </w:rPr>
        <w:t>2.7</w:t>
      </w:r>
      <w:r w:rsidR="00BF3978" w:rsidRPr="003E095F">
        <w:rPr>
          <w:rFonts w:asciiTheme="minorHAnsi" w:hAnsiTheme="minorHAnsi" w:cstheme="minorHAnsi"/>
          <w:szCs w:val="26"/>
        </w:rPr>
        <w:t xml:space="preserve"> </w:t>
      </w:r>
      <w:r w:rsidR="00BF3978" w:rsidRPr="003E095F">
        <w:rPr>
          <w:rFonts w:asciiTheme="minorHAnsi" w:hAnsiTheme="minorHAnsi" w:cstheme="minorHAnsi"/>
          <w:b/>
          <w:i/>
          <w:szCs w:val="26"/>
        </w:rPr>
        <w:t>Sentence for crime (</w:t>
      </w:r>
      <w:r w:rsidR="00BF3978" w:rsidRPr="003E095F">
        <w:rPr>
          <w:rFonts w:asciiTheme="minorHAnsi" w:hAnsiTheme="minorHAnsi" w:cstheme="minorHAnsi"/>
          <w:b/>
          <w:i/>
          <w:szCs w:val="26"/>
          <w:u w:val="single"/>
        </w:rPr>
        <w:t>unlawful</w:t>
      </w:r>
      <w:r w:rsidR="00BF3978" w:rsidRPr="003E095F">
        <w:rPr>
          <w:rFonts w:asciiTheme="minorHAnsi" w:hAnsiTheme="minorHAnsi" w:cstheme="minorHAnsi"/>
          <w:b/>
          <w:i/>
          <w:szCs w:val="26"/>
        </w:rPr>
        <w:t>):</w:t>
      </w:r>
      <w:r w:rsidR="00BF3978" w:rsidRPr="003E095F">
        <w:rPr>
          <w:rFonts w:asciiTheme="minorHAnsi" w:hAnsiTheme="minorHAnsi" w:cstheme="minorHAnsi"/>
          <w:i/>
          <w:szCs w:val="26"/>
        </w:rPr>
        <w:t xml:space="preserve"> </w:t>
      </w:r>
      <w:r w:rsidR="00BF3978" w:rsidRPr="003E095F">
        <w:rPr>
          <w:rFonts w:asciiTheme="minorHAnsi" w:hAnsiTheme="minorHAnsi" w:cstheme="minorHAnsi"/>
        </w:rPr>
        <w:t>Under article 32 of the Penal Code 1976, young persons under 15 can be subject only to the measures in the Juveniles Act 1976, which do not include corporal punishment (art. 6). Persons over 15 are tried as adults and sentenced under the Penal Code, article 70 of which states that being aged 15-18 years is a mitigating circumstance warranting adjusted sentences. There is no provision for judicial corporal punishment in the Code. The Constitution states that Shari’a is “a principal source for legislation” (art. 2). We have found no indication that this applies to criminal law and sentencing.</w:t>
      </w:r>
    </w:p>
    <w:p w14:paraId="0820188B" w14:textId="77777777" w:rsidR="00C36A63" w:rsidRPr="003E095F" w:rsidRDefault="00C36A63" w:rsidP="00BF3978">
      <w:pPr>
        <w:spacing w:after="120"/>
        <w:ind w:left="482" w:hanging="482"/>
        <w:rPr>
          <w:rFonts w:asciiTheme="minorHAnsi" w:hAnsiTheme="minorHAnsi" w:cstheme="minorHAnsi"/>
          <w:b/>
          <w:sz w:val="28"/>
          <w:szCs w:val="28"/>
        </w:rPr>
      </w:pPr>
    </w:p>
    <w:p w14:paraId="48884745" w14:textId="77777777" w:rsidR="00BF3978" w:rsidRPr="003E095F" w:rsidRDefault="00BF3978" w:rsidP="00BF3978">
      <w:pPr>
        <w:spacing w:after="120"/>
        <w:ind w:left="482" w:hanging="482"/>
        <w:rPr>
          <w:rFonts w:asciiTheme="minorHAnsi" w:hAnsiTheme="minorHAnsi" w:cstheme="minorHAnsi"/>
          <w:sz w:val="28"/>
          <w:szCs w:val="28"/>
        </w:rPr>
      </w:pPr>
      <w:r w:rsidRPr="003E095F">
        <w:rPr>
          <w:rFonts w:asciiTheme="minorHAnsi" w:hAnsiTheme="minorHAnsi" w:cstheme="minorHAnsi"/>
          <w:b/>
          <w:sz w:val="28"/>
          <w:szCs w:val="28"/>
        </w:rPr>
        <w:t>3 Recommendations by human rights treaty bodies</w:t>
      </w:r>
    </w:p>
    <w:p w14:paraId="2F230379" w14:textId="77777777" w:rsidR="00BF3978" w:rsidRPr="003E095F" w:rsidRDefault="00BF3978" w:rsidP="00BF3978">
      <w:pPr>
        <w:spacing w:after="120"/>
        <w:ind w:left="482" w:hanging="482"/>
        <w:rPr>
          <w:rFonts w:asciiTheme="minorHAnsi" w:hAnsiTheme="minorHAnsi" w:cstheme="minorHAnsi"/>
          <w:szCs w:val="26"/>
        </w:rPr>
      </w:pPr>
      <w:r w:rsidRPr="003E095F">
        <w:rPr>
          <w:rFonts w:asciiTheme="minorHAnsi" w:hAnsiTheme="minorHAnsi" w:cstheme="minorHAnsi"/>
          <w:szCs w:val="26"/>
        </w:rPr>
        <w:t xml:space="preserve">3.1 </w:t>
      </w:r>
      <w:r w:rsidRPr="003E095F">
        <w:rPr>
          <w:rFonts w:asciiTheme="minorHAnsi" w:hAnsiTheme="minorHAnsi" w:cstheme="minorHAnsi"/>
          <w:b/>
          <w:i/>
          <w:szCs w:val="26"/>
        </w:rPr>
        <w:t>CRC:</w:t>
      </w:r>
      <w:r w:rsidRPr="003E095F">
        <w:rPr>
          <w:rFonts w:asciiTheme="minorHAnsi" w:hAnsiTheme="minorHAnsi" w:cstheme="minorHAnsi"/>
          <w:szCs w:val="26"/>
        </w:rPr>
        <w:t xml:space="preserve"> The Committee has twice recommended to Bahrain that its laws be reformed to prohibit corporal punishment of children in the family and other settings – in its concluding observations on the initial report in 2002</w:t>
      </w:r>
      <w:r w:rsidRPr="003E095F">
        <w:rPr>
          <w:rStyle w:val="FootnoteReference"/>
          <w:rFonts w:asciiTheme="minorHAnsi" w:hAnsiTheme="minorHAnsi" w:cstheme="minorHAnsi"/>
          <w:szCs w:val="26"/>
        </w:rPr>
        <w:footnoteReference w:id="3"/>
      </w:r>
      <w:r w:rsidRPr="003E095F">
        <w:rPr>
          <w:rFonts w:asciiTheme="minorHAnsi" w:hAnsiTheme="minorHAnsi" w:cstheme="minorHAnsi"/>
          <w:szCs w:val="26"/>
        </w:rPr>
        <w:t xml:space="preserve"> and on the second/third report in 2011.</w:t>
      </w:r>
      <w:r w:rsidRPr="003E095F">
        <w:rPr>
          <w:rStyle w:val="FootnoteReference"/>
          <w:rFonts w:asciiTheme="minorHAnsi" w:hAnsiTheme="minorHAnsi" w:cstheme="minorHAnsi"/>
          <w:szCs w:val="26"/>
        </w:rPr>
        <w:footnoteReference w:id="4"/>
      </w:r>
      <w:bookmarkStart w:id="2" w:name="_GoBack"/>
      <w:bookmarkEnd w:id="2"/>
    </w:p>
    <w:p w14:paraId="50DE037F" w14:textId="77777777" w:rsidR="00E0749C" w:rsidRPr="003E095F" w:rsidRDefault="00E0749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3E095F"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r w:rsidRPr="003E095F">
        <w:rPr>
          <w:rFonts w:asciiTheme="minorHAnsi" w:hAnsiTheme="minorHAnsi" w:cstheme="minorHAnsi"/>
          <w:i/>
          <w:sz w:val="22"/>
          <w:szCs w:val="22"/>
        </w:rPr>
        <w:t>B</w:t>
      </w:r>
      <w:r w:rsidR="00C901EC" w:rsidRPr="003E095F">
        <w:rPr>
          <w:rFonts w:asciiTheme="minorHAnsi" w:hAnsiTheme="minorHAnsi" w:cstheme="minorHAnsi"/>
          <w:i/>
          <w:sz w:val="22"/>
          <w:szCs w:val="22"/>
        </w:rPr>
        <w:t>riefing prepared</w:t>
      </w:r>
      <w:r w:rsidR="001C0859" w:rsidRPr="003E095F">
        <w:rPr>
          <w:rFonts w:asciiTheme="minorHAnsi" w:hAnsiTheme="minorHAnsi" w:cstheme="minorHAnsi"/>
          <w:i/>
          <w:sz w:val="22"/>
          <w:szCs w:val="22"/>
        </w:rPr>
        <w:t xml:space="preserve"> by the Global Initiative to End All Corporal Punishment of Children</w:t>
      </w:r>
    </w:p>
    <w:p w14:paraId="014B4BE1" w14:textId="0B57C0F5" w:rsidR="009F4B59" w:rsidRPr="003E095F" w:rsidRDefault="003E095F"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hyperlink r:id="rId12" w:history="1">
        <w:r w:rsidR="001C0859" w:rsidRPr="003E095F">
          <w:rPr>
            <w:rStyle w:val="Hyperlink"/>
            <w:rFonts w:asciiTheme="minorHAnsi" w:hAnsiTheme="minorHAnsi" w:cstheme="minorHAnsi"/>
            <w:i/>
            <w:sz w:val="22"/>
            <w:szCs w:val="22"/>
          </w:rPr>
          <w:t>www.endcorporalpunishment.org</w:t>
        </w:r>
      </w:hyperlink>
      <w:r w:rsidR="001C0859" w:rsidRPr="003E095F">
        <w:rPr>
          <w:rFonts w:asciiTheme="minorHAnsi" w:hAnsiTheme="minorHAnsi" w:cstheme="minorHAnsi"/>
          <w:i/>
          <w:sz w:val="22"/>
          <w:szCs w:val="22"/>
        </w:rPr>
        <w:t xml:space="preserve">; </w:t>
      </w:r>
      <w:hyperlink r:id="rId13" w:history="1">
        <w:r w:rsidR="001C0859" w:rsidRPr="003E095F">
          <w:rPr>
            <w:rStyle w:val="Hyperlink"/>
            <w:rFonts w:asciiTheme="minorHAnsi" w:hAnsiTheme="minorHAnsi" w:cstheme="minorHAnsi"/>
            <w:i/>
            <w:sz w:val="22"/>
            <w:szCs w:val="22"/>
          </w:rPr>
          <w:t>info@endcorporalpunishment.org</w:t>
        </w:r>
      </w:hyperlink>
    </w:p>
    <w:sectPr w:rsidR="009F4B59" w:rsidRPr="003E095F"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EEC8F" w14:textId="77777777" w:rsidR="00FE45C7" w:rsidRDefault="00FE45C7">
      <w:r>
        <w:separator/>
      </w:r>
    </w:p>
  </w:endnote>
  <w:endnote w:type="continuationSeparator" w:id="0">
    <w:p w14:paraId="58CE97B2" w14:textId="77777777" w:rsidR="00FE45C7" w:rsidRDefault="00FE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CC3234C"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3E095F">
      <w:rPr>
        <w:rFonts w:asciiTheme="minorHAnsi" w:hAnsiTheme="minorHAnsi"/>
        <w:noProof/>
      </w:rPr>
      <w:t>2</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96FE2" w14:textId="77777777" w:rsidR="00FE45C7" w:rsidRDefault="00FE45C7">
      <w:r>
        <w:separator/>
      </w:r>
    </w:p>
  </w:footnote>
  <w:footnote w:type="continuationSeparator" w:id="0">
    <w:p w14:paraId="37F14596" w14:textId="77777777" w:rsidR="00FE45C7" w:rsidRDefault="00FE45C7">
      <w:r>
        <w:continuationSeparator/>
      </w:r>
    </w:p>
  </w:footnote>
  <w:footnote w:id="1">
    <w:p w14:paraId="636591C9" w14:textId="5B003C62" w:rsidR="00B80FA4" w:rsidRPr="00E84F53" w:rsidRDefault="00B80FA4">
      <w:pPr>
        <w:pStyle w:val="FootnoteText"/>
        <w:rPr>
          <w:rFonts w:asciiTheme="minorHAnsi" w:hAnsiTheme="minorHAnsi"/>
        </w:rPr>
      </w:pPr>
      <w:r w:rsidRPr="00E84F53">
        <w:rPr>
          <w:rStyle w:val="FootnoteReference"/>
          <w:rFonts w:asciiTheme="minorHAnsi" w:hAnsiTheme="minorHAnsi"/>
        </w:rPr>
        <w:footnoteRef/>
      </w:r>
      <w:r w:rsidRPr="00E84F53">
        <w:rPr>
          <w:rFonts w:asciiTheme="minorHAnsi" w:hAnsiTheme="minorHAnsi"/>
        </w:rPr>
        <w:t xml:space="preserve"> 19 November 2015, CAT/C/BHR/2, Second report, para. 185</w:t>
      </w:r>
    </w:p>
  </w:footnote>
  <w:footnote w:id="2">
    <w:p w14:paraId="18569F51" w14:textId="0D5713CD" w:rsidR="00E84F53" w:rsidRPr="00E84F53" w:rsidRDefault="00E84F53">
      <w:pPr>
        <w:pStyle w:val="FootnoteText"/>
        <w:rPr>
          <w:rFonts w:asciiTheme="minorHAnsi" w:hAnsiTheme="minorHAnsi"/>
        </w:rPr>
      </w:pPr>
      <w:r w:rsidRPr="00E84F53">
        <w:rPr>
          <w:rStyle w:val="FootnoteReference"/>
          <w:rFonts w:asciiTheme="minorHAnsi" w:hAnsiTheme="minorHAnsi"/>
        </w:rPr>
        <w:footnoteRef/>
      </w:r>
      <w:r w:rsidRPr="00E84F53">
        <w:rPr>
          <w:rFonts w:asciiTheme="minorHAnsi" w:hAnsiTheme="minorHAnsi"/>
        </w:rPr>
        <w:t xml:space="preserve"> 16 June 2016, CAT/C/BHR/3*, Third report</w:t>
      </w:r>
    </w:p>
  </w:footnote>
  <w:footnote w:id="3">
    <w:p w14:paraId="7DB9071C" w14:textId="77777777" w:rsidR="00BF3978" w:rsidRPr="00E84F53" w:rsidRDefault="00BF3978" w:rsidP="00BF3978">
      <w:pPr>
        <w:pStyle w:val="FootnoteText"/>
        <w:rPr>
          <w:rFonts w:asciiTheme="minorHAnsi" w:hAnsiTheme="minorHAnsi"/>
          <w:lang w:val="en-US"/>
        </w:rPr>
      </w:pPr>
      <w:r w:rsidRPr="00E84F53">
        <w:rPr>
          <w:rStyle w:val="FootnoteReference"/>
          <w:rFonts w:asciiTheme="minorHAnsi" w:hAnsiTheme="minorHAnsi"/>
        </w:rPr>
        <w:footnoteRef/>
      </w:r>
      <w:r w:rsidRPr="00E84F53">
        <w:rPr>
          <w:rFonts w:asciiTheme="minorHAnsi" w:hAnsiTheme="minorHAnsi"/>
        </w:rPr>
        <w:t xml:space="preserve"> 7 February 2002, CRC/C/15/Add.175, Concluding observations on initial report, paras. 37 and 38</w:t>
      </w:r>
    </w:p>
  </w:footnote>
  <w:footnote w:id="4">
    <w:p w14:paraId="3E52C41E" w14:textId="77777777" w:rsidR="00BF3978" w:rsidRPr="00E84F53" w:rsidRDefault="00BF3978" w:rsidP="00BF3978">
      <w:pPr>
        <w:pStyle w:val="FootnoteText"/>
        <w:rPr>
          <w:rFonts w:asciiTheme="minorHAnsi" w:hAnsiTheme="minorHAnsi"/>
          <w:lang w:val="en-US"/>
        </w:rPr>
      </w:pPr>
      <w:r w:rsidRPr="00E84F53">
        <w:rPr>
          <w:rStyle w:val="FootnoteReference"/>
          <w:rFonts w:asciiTheme="minorHAnsi" w:hAnsiTheme="minorHAnsi"/>
        </w:rPr>
        <w:footnoteRef/>
      </w:r>
      <w:r w:rsidRPr="00E84F53">
        <w:rPr>
          <w:rFonts w:asciiTheme="minorHAnsi" w:hAnsiTheme="minorHAnsi"/>
        </w:rPr>
        <w:t xml:space="preserve"> 3 August 2011, CRC/C/BHR/CO/2-3, Concluding observations on second/third report paras. 44, 45 and 46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7AB8"/>
    <w:rsid w:val="000C258F"/>
    <w:rsid w:val="000C2E75"/>
    <w:rsid w:val="000C4E7B"/>
    <w:rsid w:val="000C516F"/>
    <w:rsid w:val="000D2264"/>
    <w:rsid w:val="000D3716"/>
    <w:rsid w:val="000D392D"/>
    <w:rsid w:val="001174EC"/>
    <w:rsid w:val="00124522"/>
    <w:rsid w:val="00131A88"/>
    <w:rsid w:val="001356A2"/>
    <w:rsid w:val="0014488F"/>
    <w:rsid w:val="00147F85"/>
    <w:rsid w:val="00150855"/>
    <w:rsid w:val="00162F5A"/>
    <w:rsid w:val="00170DED"/>
    <w:rsid w:val="00186346"/>
    <w:rsid w:val="00187E2A"/>
    <w:rsid w:val="001B0EE6"/>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57AAA"/>
    <w:rsid w:val="002638C7"/>
    <w:rsid w:val="00264AF9"/>
    <w:rsid w:val="002658AD"/>
    <w:rsid w:val="00272F68"/>
    <w:rsid w:val="00277ED9"/>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95F"/>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50AE"/>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86FBD"/>
    <w:rsid w:val="00690C12"/>
    <w:rsid w:val="006A2DC8"/>
    <w:rsid w:val="006B237E"/>
    <w:rsid w:val="006B76CE"/>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36BD"/>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E0F90"/>
    <w:rsid w:val="009F4B59"/>
    <w:rsid w:val="009F5901"/>
    <w:rsid w:val="00A1392E"/>
    <w:rsid w:val="00A344AC"/>
    <w:rsid w:val="00A436C7"/>
    <w:rsid w:val="00A460B6"/>
    <w:rsid w:val="00A50D1D"/>
    <w:rsid w:val="00A52185"/>
    <w:rsid w:val="00A5266B"/>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2382"/>
    <w:rsid w:val="00BB5726"/>
    <w:rsid w:val="00BB7182"/>
    <w:rsid w:val="00BD0C3F"/>
    <w:rsid w:val="00BD259A"/>
    <w:rsid w:val="00BD4B13"/>
    <w:rsid w:val="00BE170C"/>
    <w:rsid w:val="00BE6AA8"/>
    <w:rsid w:val="00BE7238"/>
    <w:rsid w:val="00BF3978"/>
    <w:rsid w:val="00C013C6"/>
    <w:rsid w:val="00C02A56"/>
    <w:rsid w:val="00C05A6B"/>
    <w:rsid w:val="00C17385"/>
    <w:rsid w:val="00C252DE"/>
    <w:rsid w:val="00C36A63"/>
    <w:rsid w:val="00C37622"/>
    <w:rsid w:val="00C45951"/>
    <w:rsid w:val="00C518E3"/>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4F53"/>
    <w:rsid w:val="00E8745C"/>
    <w:rsid w:val="00E90F1D"/>
    <w:rsid w:val="00E9774F"/>
    <w:rsid w:val="00EA073C"/>
    <w:rsid w:val="00EA2138"/>
    <w:rsid w:val="00EA242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45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D0EF18-5C9F-4F46-8D8E-082C0616B15E}"/>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04A098BA-245A-4B72-AAAC-12DA6CCAA9C5}"/>
</file>

<file path=docProps/app.xml><?xml version="1.0" encoding="utf-8"?>
<Properties xmlns="http://schemas.openxmlformats.org/officeDocument/2006/extended-properties" xmlns:vt="http://schemas.openxmlformats.org/officeDocument/2006/docPropsVTypes">
  <Template>Normal</Template>
  <TotalTime>78</TotalTime>
  <Pages>2</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4328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14</cp:revision>
  <cp:lastPrinted>2005-01-04T09:45:00Z</cp:lastPrinted>
  <dcterms:created xsi:type="dcterms:W3CDTF">2016-06-27T11:24:00Z</dcterms:created>
  <dcterms:modified xsi:type="dcterms:W3CDTF">2017-03-17T14:22:00Z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