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01A2F6B" w14:textId="77777777" w:rsidR="00FB0053" w:rsidRDefault="00FB0053">
      <w:pPr>
        <w:jc w:val="center"/>
        <w:rPr>
          <w:b/>
          <w:bCs/>
        </w:rPr>
      </w:pPr>
    </w:p>
    <w:p w14:paraId="679A104F" w14:textId="77777777" w:rsidR="00FB0053" w:rsidRDefault="001C1CE7">
      <w:pPr>
        <w:pStyle w:val="Title"/>
        <w:jc w:val="center"/>
        <w:rPr>
          <w:b/>
          <w:bCs/>
          <w:sz w:val="40"/>
          <w:szCs w:val="40"/>
        </w:rPr>
      </w:pPr>
      <w:bookmarkStart w:id="0" w:name="_3eey28ajb6u4" w:colFirst="0" w:colLast="0"/>
      <w:bookmarkEnd w:id="0"/>
      <w:r>
        <w:rPr>
          <w:b/>
          <w:bCs/>
          <w:sz w:val="40"/>
          <w:szCs w:val="40"/>
        </w:rPr>
        <w:t>Report on Enforced Disappearance Cases</w:t>
      </w:r>
    </w:p>
    <w:p w14:paraId="1C708AE1" w14:textId="77777777" w:rsidR="00FB0053" w:rsidRDefault="001C1CE7">
      <w:pPr>
        <w:pStyle w:val="Title"/>
        <w:jc w:val="center"/>
        <w:rPr>
          <w:b/>
          <w:bCs/>
          <w:sz w:val="40"/>
          <w:szCs w:val="40"/>
        </w:rPr>
      </w:pPr>
      <w:bookmarkStart w:id="1" w:name="_kfbtmi1l5opp" w:colFirst="0" w:colLast="0"/>
      <w:bookmarkEnd w:id="1"/>
      <w:r>
        <w:rPr>
          <w:b/>
          <w:bCs/>
          <w:sz w:val="40"/>
          <w:szCs w:val="40"/>
        </w:rPr>
        <w:t>in the Republic of Korea</w:t>
      </w:r>
    </w:p>
    <w:p w14:paraId="248CADF6" w14:textId="77777777" w:rsidR="00FB0053" w:rsidRDefault="00FB0053">
      <w:pPr>
        <w:jc w:val="center"/>
        <w:rPr>
          <w:sz w:val="28"/>
          <w:szCs w:val="28"/>
        </w:rPr>
      </w:pPr>
    </w:p>
    <w:p w14:paraId="43FA7023" w14:textId="77777777" w:rsidR="00FB0053" w:rsidRDefault="001C1CE7">
      <w:pPr>
        <w:jc w:val="center"/>
        <w:rPr>
          <w:sz w:val="28"/>
          <w:szCs w:val="28"/>
        </w:rPr>
      </w:pPr>
      <w:r>
        <w:rPr>
          <w:sz w:val="28"/>
          <w:szCs w:val="28"/>
        </w:rPr>
        <w:t>31 December 2025</w:t>
      </w:r>
    </w:p>
    <w:p w14:paraId="79ACCA46" w14:textId="77777777" w:rsidR="00FB0053" w:rsidRDefault="001C1CE7">
      <w:pPr>
        <w:pStyle w:val="Heading3"/>
        <w:keepNext w:val="0"/>
        <w:keepLines w:val="0"/>
        <w:pBdr>
          <w:top w:val="nil"/>
          <w:left w:val="nil"/>
          <w:bottom w:val="nil"/>
          <w:right w:val="nil"/>
          <w:between w:val="nil"/>
        </w:pBdr>
        <w:spacing w:before="280"/>
        <w:rPr>
          <w:b/>
          <w:bCs/>
          <w:color w:val="000000"/>
          <w:sz w:val="26"/>
          <w:szCs w:val="26"/>
        </w:rPr>
      </w:pPr>
      <w:bookmarkStart w:id="2" w:name="_s3lb1ghfzmb5" w:colFirst="0" w:colLast="0"/>
      <w:bookmarkEnd w:id="2"/>
      <w:r>
        <w:rPr>
          <w:b/>
          <w:bCs/>
          <w:color w:val="000000"/>
          <w:sz w:val="26"/>
          <w:szCs w:val="26"/>
        </w:rPr>
        <w:t>Submitting Organizations</w:t>
      </w:r>
    </w:p>
    <w:p w14:paraId="74D8DE48" w14:textId="77777777" w:rsidR="00FB0053" w:rsidRDefault="00FB0053"/>
    <w:p w14:paraId="3ED45DED" w14:textId="77777777" w:rsidR="00FB0053" w:rsidRDefault="001C1CE7">
      <w:pPr>
        <w:numPr>
          <w:ilvl w:val="0"/>
          <w:numId w:val="15"/>
        </w:numPr>
      </w:pPr>
      <w:r>
        <w:t>MINBYUN – Lawyers for a Democratic Society</w:t>
      </w:r>
    </w:p>
    <w:p w14:paraId="74242AFB" w14:textId="77777777" w:rsidR="00FB0053" w:rsidRDefault="001C1CE7">
      <w:pPr>
        <w:numPr>
          <w:ilvl w:val="0"/>
          <w:numId w:val="15"/>
        </w:numPr>
      </w:pPr>
      <w:r>
        <w:t>Korean Disability Forum</w:t>
      </w:r>
    </w:p>
    <w:p w14:paraId="2A91CFE1" w14:textId="77777777" w:rsidR="00FB0053" w:rsidRDefault="001C1CE7">
      <w:pPr>
        <w:numPr>
          <w:ilvl w:val="0"/>
          <w:numId w:val="15"/>
        </w:numPr>
      </w:pPr>
      <w:r>
        <w:t>FootAction for Disability and Human Rights</w:t>
      </w:r>
    </w:p>
    <w:p w14:paraId="36E0A568" w14:textId="77777777" w:rsidR="00FB0053" w:rsidRDefault="001C1CE7">
      <w:pPr>
        <w:numPr>
          <w:ilvl w:val="0"/>
          <w:numId w:val="15"/>
        </w:numPr>
      </w:pPr>
      <w:r>
        <w:t>Korea Mental Disorder Association</w:t>
      </w:r>
    </w:p>
    <w:p w14:paraId="6336693C" w14:textId="77777777" w:rsidR="00FB0053" w:rsidRDefault="00FB0053"/>
    <w:p w14:paraId="39701690" w14:textId="77777777" w:rsidR="00FB0053" w:rsidRDefault="001C1CE7">
      <w:pPr>
        <w:pStyle w:val="Heading3"/>
        <w:keepNext w:val="0"/>
        <w:keepLines w:val="0"/>
        <w:spacing w:before="280"/>
        <w:rPr>
          <w:b/>
          <w:bCs/>
          <w:color w:val="000000"/>
          <w:sz w:val="26"/>
          <w:szCs w:val="26"/>
        </w:rPr>
      </w:pPr>
      <w:bookmarkStart w:id="3" w:name="_tjhno94tmi72" w:colFirst="0" w:colLast="0"/>
      <w:bookmarkEnd w:id="3"/>
      <w:r>
        <w:rPr>
          <w:b/>
          <w:bCs/>
          <w:color w:val="000000"/>
          <w:sz w:val="26"/>
          <w:szCs w:val="26"/>
        </w:rPr>
        <w:t>Contact Information</w:t>
      </w:r>
    </w:p>
    <w:p w14:paraId="1C1E5E24" w14:textId="77777777" w:rsidR="00FB0053" w:rsidRDefault="001C1CE7">
      <w:pPr>
        <w:spacing w:before="240" w:after="240"/>
      </w:pPr>
      <w:r>
        <w:rPr>
          <w:b/>
          <w:bCs/>
        </w:rPr>
        <w:t>Hanbyol Choi</w:t>
      </w:r>
      <w:r>
        <w:t>, Korean Disability Forum</w:t>
      </w:r>
    </w:p>
    <w:p w14:paraId="540E5E06" w14:textId="77777777" w:rsidR="00FB0053" w:rsidRDefault="001C1CE7">
      <w:pPr>
        <w:numPr>
          <w:ilvl w:val="0"/>
          <w:numId w:val="4"/>
        </w:numPr>
        <w:spacing w:before="240"/>
      </w:pPr>
      <w:r>
        <w:t>Email: hbchoi@thekdf.org</w:t>
      </w:r>
    </w:p>
    <w:p w14:paraId="4639E8F1" w14:textId="77777777" w:rsidR="00FB0053" w:rsidRDefault="001C1CE7">
      <w:pPr>
        <w:numPr>
          <w:ilvl w:val="0"/>
          <w:numId w:val="4"/>
        </w:numPr>
        <w:spacing w:after="240"/>
      </w:pPr>
      <w:r>
        <w:t>Telephone: +82-10-2883-7280</w:t>
      </w:r>
    </w:p>
    <w:p w14:paraId="36AA3A72" w14:textId="77777777" w:rsidR="00FB0053" w:rsidRDefault="001C1CE7">
      <w:pPr>
        <w:spacing w:before="240" w:after="240"/>
      </w:pPr>
      <w:r>
        <w:rPr>
          <w:b/>
          <w:bCs/>
        </w:rPr>
        <w:t>Chaewan Suh</w:t>
      </w:r>
      <w:r>
        <w:t>, MINBYUN- Lawyers for a Democratic Society</w:t>
      </w:r>
    </w:p>
    <w:p w14:paraId="3B90F989" w14:textId="77777777" w:rsidR="00FB0053" w:rsidRDefault="001C1CE7">
      <w:pPr>
        <w:numPr>
          <w:ilvl w:val="0"/>
          <w:numId w:val="16"/>
        </w:numPr>
        <w:spacing w:before="240"/>
      </w:pPr>
      <w:r>
        <w:t>Email: pipc@minbyun.or.kr</w:t>
      </w:r>
    </w:p>
    <w:p w14:paraId="43C1D99B" w14:textId="77777777" w:rsidR="00FB0053" w:rsidRDefault="001C1CE7">
      <w:pPr>
        <w:numPr>
          <w:ilvl w:val="0"/>
          <w:numId w:val="16"/>
        </w:numPr>
        <w:spacing w:after="240"/>
      </w:pPr>
      <w:r>
        <w:t>Telephone: +82-10-4150-4347</w:t>
      </w:r>
    </w:p>
    <w:p w14:paraId="7EC5EB2B" w14:textId="77777777" w:rsidR="00FB0053" w:rsidRDefault="001C1CE7">
      <w:r>
        <w:br w:type="page"/>
      </w:r>
    </w:p>
    <w:p w14:paraId="09DBC4FD" w14:textId="77777777" w:rsidR="00FB0053" w:rsidRDefault="001C1CE7">
      <w:r>
        <w:lastRenderedPageBreak/>
        <w:pict w14:anchorId="4E11AC49">
          <v:rect id="_x0000_i1025" style="width:0;height:1.5pt" o:hralign="center" o:hrstd="t" o:hr="t" fillcolor="#a0a0a0" stroked="f"/>
        </w:pict>
      </w:r>
    </w:p>
    <w:p w14:paraId="4F20D4D5" w14:textId="77777777" w:rsidR="00FB0053" w:rsidRDefault="00FB0053"/>
    <w:p w14:paraId="3991CEB0" w14:textId="77777777" w:rsidR="00FB0053" w:rsidRDefault="001C1CE7">
      <w:pPr>
        <w:rPr>
          <w:b/>
          <w:bCs/>
        </w:rPr>
      </w:pPr>
      <w:r>
        <w:rPr>
          <w:b/>
          <w:bCs/>
        </w:rPr>
        <w:t>CONTENTS</w:t>
      </w:r>
    </w:p>
    <w:p w14:paraId="29B31194" w14:textId="77777777" w:rsidR="00FB0053" w:rsidRDefault="00FB0053"/>
    <w:sdt>
      <w:sdtPr>
        <w:id w:val="-1405141659"/>
        <w:docPartObj>
          <w:docPartGallery w:val="Table of Contents"/>
          <w:docPartUnique/>
        </w:docPartObj>
      </w:sdtPr>
      <w:sdtEndPr/>
      <w:sdtContent>
        <w:p w14:paraId="55B613DC" w14:textId="77777777" w:rsidR="00FB0053" w:rsidRDefault="001C1CE7">
          <w:pPr>
            <w:widowControl w:val="0"/>
            <w:tabs>
              <w:tab w:val="right" w:leader="dot" w:pos="12000"/>
            </w:tabs>
            <w:spacing w:before="60" w:line="240" w:lineRule="auto"/>
            <w:rPr>
              <w:color w:val="000000"/>
            </w:rPr>
          </w:pPr>
          <w:r>
            <w:fldChar w:fldCharType="begin"/>
          </w:r>
          <w:r>
            <w:instrText xml:space="preserve"> TOC \h \u \z \t "Heading 1,1,Heading 2,2,Heading 3,3,Heading 4,4,Heading 5,5,Heading 6,6,"</w:instrText>
          </w:r>
          <w:r>
            <w:fldChar w:fldCharType="separate"/>
          </w:r>
        </w:p>
        <w:p w14:paraId="4524C87F" w14:textId="77777777" w:rsidR="00FB0053" w:rsidRDefault="001C1CE7">
          <w:pPr>
            <w:widowControl w:val="0"/>
            <w:tabs>
              <w:tab w:val="right" w:leader="dot" w:pos="12000"/>
            </w:tabs>
            <w:spacing w:before="60" w:line="240" w:lineRule="auto"/>
            <w:rPr>
              <w:b/>
              <w:bCs/>
              <w:color w:val="000000"/>
            </w:rPr>
          </w:pPr>
          <w:hyperlink w:anchor="_r4o963cuy4aq">
            <w:r>
              <w:rPr>
                <w:b/>
                <w:bCs/>
                <w:color w:val="000000"/>
              </w:rPr>
              <w:t>Enforced Disappearance of Migrants</w:t>
            </w:r>
            <w:r>
              <w:rPr>
                <w:b/>
                <w:bCs/>
                <w:color w:val="000000"/>
              </w:rPr>
              <w:tab/>
              <w:t>2</w:t>
            </w:r>
          </w:hyperlink>
        </w:p>
        <w:p w14:paraId="2F2C875B" w14:textId="77777777" w:rsidR="00FB0053" w:rsidRDefault="001C1CE7">
          <w:pPr>
            <w:widowControl w:val="0"/>
            <w:tabs>
              <w:tab w:val="right" w:leader="dot" w:pos="12000"/>
            </w:tabs>
            <w:spacing w:before="60" w:line="240" w:lineRule="auto"/>
            <w:rPr>
              <w:b/>
              <w:bCs/>
              <w:color w:val="000000"/>
            </w:rPr>
          </w:pPr>
          <w:hyperlink w:anchor="_xdwuqjl7qa55">
            <w:r>
              <w:rPr>
                <w:b/>
                <w:bCs/>
                <w:color w:val="000000"/>
              </w:rPr>
              <w:t>Forced Disappearance of Marginalised groups</w:t>
            </w:r>
            <w:r>
              <w:rPr>
                <w:b/>
                <w:bCs/>
                <w:color w:val="000000"/>
              </w:rPr>
              <w:tab/>
              <w:t>3</w:t>
            </w:r>
          </w:hyperlink>
        </w:p>
        <w:p w14:paraId="5A517204" w14:textId="77777777" w:rsidR="00FB0053" w:rsidRDefault="001C1CE7">
          <w:pPr>
            <w:widowControl w:val="0"/>
            <w:tabs>
              <w:tab w:val="right" w:leader="dot" w:pos="12000"/>
            </w:tabs>
            <w:spacing w:before="60" w:line="240" w:lineRule="auto"/>
            <w:ind w:left="360"/>
            <w:rPr>
              <w:color w:val="000000"/>
            </w:rPr>
          </w:pPr>
          <w:hyperlink w:anchor="_9jjfkmz9hlfz">
            <w:r>
              <w:rPr>
                <w:color w:val="000000"/>
              </w:rPr>
              <w:t>Persons with disabilities</w:t>
            </w:r>
            <w:r>
              <w:rPr>
                <w:color w:val="000000"/>
              </w:rPr>
              <w:tab/>
              <w:t>3</w:t>
            </w:r>
          </w:hyperlink>
        </w:p>
        <w:p w14:paraId="018FF9FE" w14:textId="77777777" w:rsidR="00FB0053" w:rsidRDefault="001C1CE7">
          <w:pPr>
            <w:widowControl w:val="0"/>
            <w:tabs>
              <w:tab w:val="right" w:leader="dot" w:pos="12000"/>
            </w:tabs>
            <w:spacing w:before="60" w:line="240" w:lineRule="auto"/>
            <w:ind w:left="360"/>
            <w:rPr>
              <w:color w:val="000000"/>
            </w:rPr>
          </w:pPr>
          <w:hyperlink w:anchor="_wywphyj3q98d">
            <w:r>
              <w:rPr>
                <w:color w:val="000000"/>
              </w:rPr>
              <w:t>Persons with Psychosocial Disabilities</w:t>
            </w:r>
            <w:r>
              <w:rPr>
                <w:color w:val="000000"/>
              </w:rPr>
              <w:tab/>
              <w:t>6</w:t>
            </w:r>
          </w:hyperlink>
        </w:p>
        <w:p w14:paraId="0B764664" w14:textId="77777777" w:rsidR="00FB0053" w:rsidRDefault="001C1CE7">
          <w:pPr>
            <w:widowControl w:val="0"/>
            <w:tabs>
              <w:tab w:val="right" w:leader="dot" w:pos="12000"/>
            </w:tabs>
            <w:spacing w:before="60" w:line="240" w:lineRule="auto"/>
            <w:ind w:left="360"/>
            <w:rPr>
              <w:color w:val="000000"/>
            </w:rPr>
          </w:pPr>
          <w:hyperlink w:anchor="_t5d896fxe2fa">
            <w:r>
              <w:rPr>
                <w:color w:val="000000"/>
              </w:rPr>
              <w:t>Homeless Persons</w:t>
            </w:r>
            <w:r>
              <w:rPr>
                <w:color w:val="000000"/>
              </w:rPr>
              <w:tab/>
              <w:t>9</w:t>
            </w:r>
          </w:hyperlink>
        </w:p>
        <w:p w14:paraId="537717E3" w14:textId="77777777" w:rsidR="00FB0053" w:rsidRDefault="001C1CE7">
          <w:pPr>
            <w:widowControl w:val="0"/>
            <w:tabs>
              <w:tab w:val="right" w:leader="dot" w:pos="12000"/>
            </w:tabs>
            <w:spacing w:before="60" w:line="240" w:lineRule="auto"/>
            <w:ind w:left="360"/>
            <w:rPr>
              <w:color w:val="000000"/>
            </w:rPr>
          </w:pPr>
          <w:hyperlink w:anchor="_b2u52klg89ef">
            <w:r>
              <w:rPr>
                <w:color w:val="000000"/>
              </w:rPr>
              <w:t>Salt Farm Slavery Case</w:t>
            </w:r>
            <w:r>
              <w:rPr>
                <w:color w:val="000000"/>
              </w:rPr>
              <w:tab/>
              <w:t>10</w:t>
            </w:r>
          </w:hyperlink>
        </w:p>
        <w:p w14:paraId="1ADC2F3B" w14:textId="77777777" w:rsidR="00FB0053" w:rsidRDefault="001C1CE7">
          <w:pPr>
            <w:widowControl w:val="0"/>
            <w:tabs>
              <w:tab w:val="right" w:leader="dot" w:pos="12000"/>
            </w:tabs>
            <w:spacing w:before="60" w:line="240" w:lineRule="auto"/>
            <w:rPr>
              <w:b/>
              <w:bCs/>
              <w:color w:val="000000"/>
            </w:rPr>
          </w:pPr>
          <w:hyperlink w:anchor="_o6atvkbc1a9q">
            <w:r>
              <w:rPr>
                <w:b/>
                <w:bCs/>
                <w:color w:val="000000"/>
              </w:rPr>
              <w:t>Enforced Disappearance of Children</w:t>
            </w:r>
            <w:r>
              <w:rPr>
                <w:b/>
                <w:bCs/>
                <w:color w:val="000000"/>
              </w:rPr>
              <w:tab/>
              <w:t>11</w:t>
            </w:r>
          </w:hyperlink>
        </w:p>
        <w:p w14:paraId="0C0C9871" w14:textId="77777777" w:rsidR="00FB0053" w:rsidRDefault="001C1CE7">
          <w:pPr>
            <w:widowControl w:val="0"/>
            <w:tabs>
              <w:tab w:val="right" w:leader="dot" w:pos="12000"/>
            </w:tabs>
            <w:spacing w:before="60" w:line="240" w:lineRule="auto"/>
            <w:rPr>
              <w:color w:val="000000"/>
            </w:rPr>
          </w:pPr>
          <w:r>
            <w:rPr>
              <w:b/>
              <w:bCs/>
              <w:color w:val="000000"/>
            </w:rPr>
            <w:t xml:space="preserve">      </w:t>
          </w:r>
          <w:hyperlink w:anchor="_wwknazsvcm8t">
            <w:r>
              <w:rPr>
                <w:color w:val="000000"/>
              </w:rPr>
              <w:t>Seoul Metropolitan Child Protection Center</w:t>
            </w:r>
            <w:r>
              <w:rPr>
                <w:color w:val="000000"/>
              </w:rPr>
              <w:tab/>
              <w:t>11</w:t>
            </w:r>
          </w:hyperlink>
        </w:p>
        <w:p w14:paraId="5A40EEC2" w14:textId="77777777" w:rsidR="00FB0053" w:rsidRDefault="001C1CE7">
          <w:pPr>
            <w:widowControl w:val="0"/>
            <w:tabs>
              <w:tab w:val="right" w:leader="dot" w:pos="12000"/>
            </w:tabs>
            <w:spacing w:before="60" w:line="240" w:lineRule="auto"/>
            <w:ind w:left="360"/>
            <w:rPr>
              <w:color w:val="000000"/>
            </w:rPr>
          </w:pPr>
          <w:hyperlink w:anchor="_w3139zg5chzi">
            <w:r>
              <w:rPr>
                <w:color w:val="000000"/>
              </w:rPr>
              <w:t>Protected Childbirth System</w:t>
            </w:r>
            <w:r>
              <w:rPr>
                <w:color w:val="000000"/>
              </w:rPr>
              <w:tab/>
              <w:t>12</w:t>
            </w:r>
          </w:hyperlink>
        </w:p>
        <w:p w14:paraId="08145BCD" w14:textId="77777777" w:rsidR="00FB0053" w:rsidRDefault="001C1CE7">
          <w:pPr>
            <w:widowControl w:val="0"/>
            <w:tabs>
              <w:tab w:val="right" w:leader="dot" w:pos="12000"/>
            </w:tabs>
            <w:spacing w:before="60" w:line="240" w:lineRule="auto"/>
            <w:ind w:left="360"/>
            <w:rPr>
              <w:color w:val="000000"/>
            </w:rPr>
          </w:pPr>
          <w:hyperlink w:anchor="_g3pco4t81e0m">
            <w:r>
              <w:rPr>
                <w:color w:val="000000"/>
              </w:rPr>
              <w:t>Intercountry Adoption</w:t>
            </w:r>
            <w:r>
              <w:rPr>
                <w:color w:val="000000"/>
              </w:rPr>
              <w:tab/>
              <w:t>13</w:t>
            </w:r>
          </w:hyperlink>
        </w:p>
        <w:p w14:paraId="10127A5A" w14:textId="77777777" w:rsidR="00FB0053" w:rsidRDefault="001C1CE7">
          <w:pPr>
            <w:widowControl w:val="0"/>
            <w:tabs>
              <w:tab w:val="right" w:leader="dot" w:pos="12000"/>
            </w:tabs>
            <w:spacing w:before="60" w:line="240" w:lineRule="auto"/>
            <w:rPr>
              <w:b/>
              <w:bCs/>
              <w:color w:val="000000"/>
            </w:rPr>
          </w:pPr>
          <w:hyperlink w:anchor="_4x0dkvdn3rgj">
            <w:r>
              <w:rPr>
                <w:b/>
                <w:bCs/>
                <w:color w:val="000000"/>
              </w:rPr>
              <w:t>Enforced Disappearance in the Past History</w:t>
            </w:r>
            <w:r>
              <w:rPr>
                <w:b/>
                <w:bCs/>
                <w:color w:val="000000"/>
              </w:rPr>
              <w:tab/>
              <w:t>15</w:t>
            </w:r>
          </w:hyperlink>
        </w:p>
        <w:p w14:paraId="2FEC8EFC" w14:textId="77777777" w:rsidR="00FB0053" w:rsidRDefault="001C1CE7">
          <w:pPr>
            <w:widowControl w:val="0"/>
            <w:tabs>
              <w:tab w:val="right" w:leader="dot" w:pos="12000"/>
            </w:tabs>
            <w:spacing w:before="60" w:line="240" w:lineRule="auto"/>
            <w:ind w:left="360"/>
            <w:rPr>
              <w:color w:val="000000"/>
            </w:rPr>
          </w:pPr>
          <w:hyperlink w:anchor="_h19fnnfyw3wn">
            <w:r>
              <w:rPr>
                <w:color w:val="000000"/>
              </w:rPr>
              <w:t>Japanese Military Sexual Slavery</w:t>
            </w:r>
            <w:r>
              <w:rPr>
                <w:color w:val="000000"/>
              </w:rPr>
              <w:tab/>
              <w:t>15</w:t>
            </w:r>
          </w:hyperlink>
        </w:p>
        <w:p w14:paraId="21362D8B" w14:textId="77777777" w:rsidR="00FB0053" w:rsidRDefault="001C1CE7">
          <w:pPr>
            <w:widowControl w:val="0"/>
            <w:tabs>
              <w:tab w:val="right" w:leader="dot" w:pos="12000"/>
            </w:tabs>
            <w:spacing w:before="60" w:line="240" w:lineRule="auto"/>
            <w:ind w:left="360"/>
            <w:rPr>
              <w:color w:val="000000"/>
            </w:rPr>
          </w:pPr>
          <w:hyperlink w:anchor="_rh0u0ji8yyi7">
            <w:r>
              <w:rPr>
                <w:color w:val="000000"/>
              </w:rPr>
              <w:t>Forced Mobilization</w:t>
            </w:r>
            <w:r>
              <w:rPr>
                <w:color w:val="000000"/>
              </w:rPr>
              <w:tab/>
              <w:t>17</w:t>
            </w:r>
          </w:hyperlink>
        </w:p>
        <w:p w14:paraId="367DF8BA" w14:textId="77777777" w:rsidR="00FB0053" w:rsidRDefault="001C1CE7">
          <w:pPr>
            <w:widowControl w:val="0"/>
            <w:tabs>
              <w:tab w:val="right" w:leader="dot" w:pos="12000"/>
            </w:tabs>
            <w:spacing w:before="60" w:line="240" w:lineRule="auto"/>
            <w:ind w:left="360"/>
            <w:rPr>
              <w:color w:val="000000"/>
            </w:rPr>
          </w:pPr>
          <w:hyperlink w:anchor="_w8hl80s8yi9o">
            <w:r>
              <w:rPr>
                <w:color w:val="000000"/>
              </w:rPr>
              <w:t>US Military “Gijichon” Sexual Slavery</w:t>
            </w:r>
            <w:r>
              <w:rPr>
                <w:color w:val="000000"/>
              </w:rPr>
              <w:tab/>
              <w:t>18</w:t>
            </w:r>
          </w:hyperlink>
        </w:p>
        <w:p w14:paraId="19BBB923" w14:textId="77777777" w:rsidR="00FB0053" w:rsidRDefault="001C1CE7">
          <w:pPr>
            <w:widowControl w:val="0"/>
            <w:tabs>
              <w:tab w:val="right" w:leader="dot" w:pos="12000"/>
            </w:tabs>
            <w:spacing w:before="60" w:line="240" w:lineRule="auto"/>
            <w:ind w:left="360"/>
            <w:rPr>
              <w:color w:val="000000"/>
            </w:rPr>
          </w:pPr>
          <w:hyperlink w:anchor="_dzlcrotbfeqj">
            <w:r>
              <w:rPr>
                <w:color w:val="000000"/>
              </w:rPr>
              <w:t>Civilian Massacres during the Korean War</w:t>
            </w:r>
            <w:r>
              <w:rPr>
                <w:color w:val="000000"/>
              </w:rPr>
              <w:tab/>
              <w:t>20</w:t>
            </w:r>
          </w:hyperlink>
        </w:p>
        <w:p w14:paraId="51BA24B8" w14:textId="77777777" w:rsidR="00FB0053" w:rsidRDefault="001C1CE7">
          <w:pPr>
            <w:widowControl w:val="0"/>
            <w:tabs>
              <w:tab w:val="right" w:leader="dot" w:pos="12000"/>
            </w:tabs>
            <w:spacing w:before="60" w:line="240" w:lineRule="auto"/>
            <w:ind w:left="360"/>
            <w:rPr>
              <w:color w:val="000000"/>
            </w:rPr>
          </w:pPr>
          <w:hyperlink w:anchor="_hvm2vg1owix">
            <w:r>
              <w:rPr>
                <w:color w:val="000000"/>
              </w:rPr>
              <w:t>State Violence during the Authoritarian Period</w:t>
            </w:r>
            <w:r>
              <w:rPr>
                <w:color w:val="000000"/>
              </w:rPr>
              <w:tab/>
              <w:t>21</w:t>
            </w:r>
          </w:hyperlink>
        </w:p>
        <w:p w14:paraId="6D1F78BD" w14:textId="77777777" w:rsidR="00FB0053" w:rsidRDefault="001C1CE7">
          <w:pPr>
            <w:widowControl w:val="0"/>
            <w:tabs>
              <w:tab w:val="right" w:leader="dot" w:pos="12000"/>
            </w:tabs>
            <w:spacing w:before="60" w:line="240" w:lineRule="auto"/>
            <w:ind w:left="360"/>
            <w:rPr>
              <w:color w:val="000000"/>
            </w:rPr>
          </w:pPr>
          <w:hyperlink w:anchor="_1cs3jyowz11e">
            <w:r>
              <w:rPr>
                <w:color w:val="000000"/>
              </w:rPr>
              <w:t>Institutionalizations</w:t>
            </w:r>
            <w:r>
              <w:rPr>
                <w:color w:val="000000"/>
              </w:rPr>
              <w:tab/>
              <w:t>22</w:t>
            </w:r>
          </w:hyperlink>
        </w:p>
        <w:p w14:paraId="6B67D8F4" w14:textId="77777777" w:rsidR="00FB0053" w:rsidRDefault="001C1CE7">
          <w:pPr>
            <w:widowControl w:val="0"/>
            <w:tabs>
              <w:tab w:val="right" w:leader="dot" w:pos="12000"/>
            </w:tabs>
            <w:spacing w:before="60" w:line="240" w:lineRule="auto"/>
            <w:rPr>
              <w:color w:val="000000"/>
            </w:rPr>
          </w:pPr>
          <w:hyperlink w:anchor="_eual1qne2wq3">
            <w:r>
              <w:rPr>
                <w:b/>
                <w:bCs/>
                <w:color w:val="000000"/>
              </w:rPr>
              <w:t>Visit and Recommendations of the UN Special Rapporteur on Truth, Justice, Reparation and Guarantees of Non-Recurrence</w:t>
            </w:r>
            <w:r>
              <w:rPr>
                <w:b/>
                <w:bCs/>
                <w:color w:val="000000"/>
              </w:rPr>
              <w:tab/>
              <w:t>24</w:t>
            </w:r>
          </w:hyperlink>
          <w:r>
            <w:fldChar w:fldCharType="end"/>
          </w:r>
        </w:p>
      </w:sdtContent>
    </w:sdt>
    <w:p w14:paraId="09FAF0DF" w14:textId="77777777" w:rsidR="00FB0053" w:rsidRDefault="00FB0053">
      <w:pPr>
        <w:pStyle w:val="Heading2"/>
      </w:pPr>
      <w:bookmarkStart w:id="4" w:name="_r47alpcgkgy0" w:colFirst="0" w:colLast="0"/>
      <w:bookmarkEnd w:id="4"/>
    </w:p>
    <w:p w14:paraId="7AF74199" w14:textId="77777777" w:rsidR="00FB0053" w:rsidRDefault="001C1CE7">
      <w:pPr>
        <w:pStyle w:val="Heading2"/>
      </w:pPr>
      <w:bookmarkStart w:id="5" w:name="_z88jnxmq5t1h" w:colFirst="0" w:colLast="0"/>
      <w:bookmarkEnd w:id="5"/>
      <w:r>
        <w:pict w14:anchorId="170B495C">
          <v:rect id="_x0000_i1026" style="width:0;height:1.5pt" o:hralign="center" o:hrstd="t" o:hr="t" fillcolor="#a0a0a0" stroked="f"/>
        </w:pict>
      </w:r>
    </w:p>
    <w:p w14:paraId="7A9C7953" w14:textId="77777777" w:rsidR="00FB0053" w:rsidRDefault="001C1CE7">
      <w:pPr>
        <w:pStyle w:val="Heading2"/>
      </w:pPr>
      <w:bookmarkStart w:id="6" w:name="_306drlybwy9l" w:colFirst="0" w:colLast="0"/>
      <w:bookmarkEnd w:id="6"/>
      <w:r>
        <w:br w:type="page"/>
      </w:r>
    </w:p>
    <w:p w14:paraId="5FE750F9" w14:textId="77777777" w:rsidR="00FB0053" w:rsidRDefault="001C1CE7">
      <w:pPr>
        <w:pStyle w:val="Heading1"/>
      </w:pPr>
      <w:bookmarkStart w:id="7" w:name="_r4o963cuy4aq" w:colFirst="0" w:colLast="0"/>
      <w:bookmarkEnd w:id="7"/>
      <w:r>
        <w:lastRenderedPageBreak/>
        <w:t>Enforced Disappearance of Migrants</w:t>
      </w:r>
    </w:p>
    <w:p w14:paraId="481A48FB" w14:textId="77777777" w:rsidR="00FB0053" w:rsidRDefault="00FB0053"/>
    <w:tbl>
      <w:tblPr>
        <w:tblStyle w:val="a"/>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FB0053" w14:paraId="3A66F707" w14:textId="77777777">
        <w:tc>
          <w:tcPr>
            <w:tcW w:w="9026" w:type="dxa"/>
            <w:tcMar>
              <w:top w:w="100" w:type="dxa"/>
              <w:left w:w="100" w:type="dxa"/>
              <w:bottom w:w="100" w:type="dxa"/>
              <w:right w:w="100" w:type="dxa"/>
            </w:tcMar>
          </w:tcPr>
          <w:p w14:paraId="336EADEF" w14:textId="77777777" w:rsidR="00FB0053" w:rsidRDefault="001C1CE7">
            <w:pPr>
              <w:spacing w:line="240" w:lineRule="auto"/>
              <w:rPr>
                <w:b/>
                <w:bCs/>
              </w:rPr>
            </w:pPr>
            <w:r>
              <w:rPr>
                <w:b/>
                <w:bCs/>
              </w:rPr>
              <w:t>Suggested Questions</w:t>
            </w:r>
          </w:p>
          <w:p w14:paraId="3813811E" w14:textId="77777777" w:rsidR="00FB0053" w:rsidRDefault="001C1CE7">
            <w:pPr>
              <w:numPr>
                <w:ilvl w:val="0"/>
                <w:numId w:val="6"/>
              </w:numPr>
              <w:spacing w:line="240" w:lineRule="auto"/>
            </w:pPr>
            <w:r>
              <w:t>Please provide data on the status of migrant children who have been detained in immigration detention centers over the past ten years.</w:t>
            </w:r>
          </w:p>
          <w:p w14:paraId="5F4D26D3" w14:textId="77777777" w:rsidR="00FB0053" w:rsidRDefault="001C1CE7">
            <w:pPr>
              <w:numPr>
                <w:ilvl w:val="0"/>
                <w:numId w:val="6"/>
              </w:numPr>
              <w:spacing w:line="240" w:lineRule="auto"/>
            </w:pPr>
            <w:r>
              <w:t>Please provide data for the past ten years on asylum seekers detained in immigration detention centers, including their detention status, whether they were deported, and the duration of their detention.</w:t>
            </w:r>
          </w:p>
          <w:p w14:paraId="2DD75F12" w14:textId="77777777" w:rsidR="00FB0053" w:rsidRDefault="001C1CE7">
            <w:pPr>
              <w:numPr>
                <w:ilvl w:val="0"/>
                <w:numId w:val="6"/>
              </w:numPr>
              <w:spacing w:line="240" w:lineRule="auto"/>
            </w:pPr>
            <w:r>
              <w:t>Please provide data for the past ten years on asylum seekers detained at ports of entry, including:</w:t>
            </w:r>
            <w:r>
              <w:br/>
              <w:t xml:space="preserve"> (a) the number and proportion of non-referral decisions,</w:t>
            </w:r>
            <w:r>
              <w:br/>
              <w:t xml:space="preserve"> (b) the number and proportion of revoked non-referral decisions, and</w:t>
            </w:r>
            <w:r>
              <w:br/>
              <w:t xml:space="preserve"> (c) the duration of detention.</w:t>
            </w:r>
          </w:p>
        </w:tc>
      </w:tr>
    </w:tbl>
    <w:p w14:paraId="1B1F97F2" w14:textId="77777777" w:rsidR="00FB0053" w:rsidRDefault="001C1CE7">
      <w:pPr>
        <w:pStyle w:val="Heading3"/>
        <w:keepNext w:val="0"/>
        <w:keepLines w:val="0"/>
        <w:spacing w:before="280"/>
        <w:rPr>
          <w:b/>
          <w:bCs/>
          <w:color w:val="000000"/>
          <w:sz w:val="26"/>
          <w:szCs w:val="26"/>
        </w:rPr>
      </w:pPr>
      <w:bookmarkStart w:id="8" w:name="_7c9cratwb5ao" w:colFirst="0" w:colLast="0"/>
      <w:bookmarkEnd w:id="8"/>
      <w:r>
        <w:rPr>
          <w:b/>
          <w:bCs/>
          <w:color w:val="000000"/>
          <w:sz w:val="26"/>
          <w:szCs w:val="26"/>
        </w:rPr>
        <w:t>Background</w:t>
      </w:r>
    </w:p>
    <w:p w14:paraId="2614CE92" w14:textId="77777777" w:rsidR="00FB0053" w:rsidRDefault="001C1CE7">
      <w:pPr>
        <w:spacing w:before="240" w:after="240"/>
      </w:pPr>
      <w:r>
        <w:t>Enforced disappearance in the migration context occurs in various forms in the Republic of Korea. Under the current Immigration Control Act, foreign nationals may be detained for up to 20 months in immigration detention centers—which function as de facto immigration detention facilities—based on decisions made by committees affiliated with the Ministry of Justice rather than by judicial authorities.</w:t>
      </w:r>
    </w:p>
    <w:p w14:paraId="07457E99" w14:textId="77777777" w:rsidR="00FB0053" w:rsidRDefault="001C1CE7">
      <w:pPr>
        <w:spacing w:before="240" w:after="240"/>
      </w:pPr>
      <w:r>
        <w:t>Detained foreign nationals are continuously pressured to leave the country. In recent years, attempts have also been made to forcibly deport foreign nationals who were detained as asylum seekers. Migrant children are included among those detained in immigration detention centers, and there is no law in place that prohibits the detention of migrant children.</w:t>
      </w:r>
      <w:r>
        <w:rPr>
          <w:vertAlign w:val="superscript"/>
        </w:rPr>
        <w:footnoteReference w:id="1"/>
      </w:r>
    </w:p>
    <w:p w14:paraId="101678F8" w14:textId="77777777" w:rsidR="00FB0053" w:rsidRDefault="001C1CE7">
      <w:pPr>
        <w:spacing w:before="240" w:after="240"/>
      </w:pPr>
      <w:r>
        <w:t>There is also the issue of so-called “airport refugees” detained at ports of entry. Asylum seekers who apply for refugee status at ports of entry are detained in refugee waiting rooms during the screening period. In these facilities, internet access is unavailable, and sending or receiving mail or faxes is not permitted, resulting in a situation in which communication with the outside world is effectively severed.</w:t>
      </w:r>
      <w:r>
        <w:rPr>
          <w:vertAlign w:val="superscript"/>
        </w:rPr>
        <w:footnoteReference w:id="2"/>
      </w:r>
      <w:r>
        <w:t xml:space="preserve"> </w:t>
      </w:r>
    </w:p>
    <w:p w14:paraId="492B7D36" w14:textId="77777777" w:rsidR="00FB0053" w:rsidRDefault="001C1CE7">
      <w:pPr>
        <w:spacing w:before="240" w:after="240"/>
      </w:pPr>
      <w:r>
        <w:t>Meanwhile, approximately 60 percent of asylum applications are subject to non-referral decisions, meaning that the applications are not referred to full refugee status determination procedures. In 2024, the success rate of lawsuits seeking the revocation of non-referral decisions reached nearly 65 percent. Nevertheless, it is extremely difficult for asylum seekers to challenge non-referral decisions without legal assistance.</w:t>
      </w:r>
      <w:r>
        <w:rPr>
          <w:vertAlign w:val="superscript"/>
        </w:rPr>
        <w:footnoteReference w:id="3"/>
      </w:r>
    </w:p>
    <w:p w14:paraId="246F6686" w14:textId="77777777" w:rsidR="00FB0053" w:rsidRDefault="001C1CE7">
      <w:pPr>
        <w:pStyle w:val="Heading3"/>
        <w:keepNext w:val="0"/>
        <w:keepLines w:val="0"/>
        <w:spacing w:before="280"/>
        <w:rPr>
          <w:b/>
          <w:bCs/>
          <w:color w:val="000000"/>
          <w:sz w:val="26"/>
          <w:szCs w:val="26"/>
        </w:rPr>
      </w:pPr>
      <w:bookmarkStart w:id="9" w:name="_5wr8yod9xocy" w:colFirst="0" w:colLast="0"/>
      <w:bookmarkEnd w:id="9"/>
      <w:r>
        <w:rPr>
          <w:b/>
          <w:bCs/>
          <w:color w:val="000000"/>
          <w:sz w:val="26"/>
          <w:szCs w:val="26"/>
        </w:rPr>
        <w:t>Criminal Responsibility</w:t>
      </w:r>
    </w:p>
    <w:p w14:paraId="60BCD75A" w14:textId="77777777" w:rsidR="00FB0053" w:rsidRDefault="001C1CE7">
      <w:pPr>
        <w:spacing w:before="240" w:after="240"/>
      </w:pPr>
      <w:r>
        <w:lastRenderedPageBreak/>
        <w:t>Despite the need to prevent enforced disappearance in the migration context, no accountability mechanisms have been implemented, and no responsible parties have been punished. There are no confirmed cases in which criminal punishment was imposed in relation to the detention of migrant children, non-referral decisions, or forced deportations.</w:t>
      </w:r>
    </w:p>
    <w:p w14:paraId="479E8C22" w14:textId="77777777" w:rsidR="00FB0053" w:rsidRDefault="001C1CE7">
      <w:pPr>
        <w:pStyle w:val="Heading3"/>
        <w:keepNext w:val="0"/>
        <w:keepLines w:val="0"/>
        <w:spacing w:before="280"/>
        <w:rPr>
          <w:b/>
          <w:bCs/>
          <w:color w:val="000000"/>
          <w:sz w:val="26"/>
          <w:szCs w:val="26"/>
        </w:rPr>
      </w:pPr>
      <w:bookmarkStart w:id="10" w:name="_37mo3vhaexhg" w:colFirst="0" w:colLast="0"/>
      <w:bookmarkEnd w:id="10"/>
      <w:r>
        <w:rPr>
          <w:b/>
          <w:bCs/>
          <w:color w:val="000000"/>
          <w:sz w:val="26"/>
          <w:szCs w:val="26"/>
        </w:rPr>
        <w:t>Victims’ Rights</w:t>
      </w:r>
    </w:p>
    <w:p w14:paraId="2872D888" w14:textId="77777777" w:rsidR="00FB0053" w:rsidRDefault="001C1CE7">
      <w:pPr>
        <w:spacing w:before="240" w:after="240"/>
      </w:pPr>
      <w:r>
        <w:t>No compensation is provided through legal procedures for unlawful administrative detention.</w:t>
      </w:r>
      <w:r>
        <w:rPr>
          <w:vertAlign w:val="superscript"/>
        </w:rPr>
        <w:footnoteReference w:id="4"/>
      </w:r>
      <w:r>
        <w:t xml:space="preserve"> The Constitutional Court of Korea has classified detention in immigration detention centers as administrative detention and has held that, even if such detention is unlawful, compensation cannot be granted in the same manner as for criminal detention. The Court further held that the State has no obligation to enact legislation to provide compensation in such cases.</w:t>
      </w:r>
      <w:r>
        <w:rPr>
          <w:vertAlign w:val="superscript"/>
        </w:rPr>
        <w:footnoteReference w:id="5"/>
      </w:r>
    </w:p>
    <w:p w14:paraId="58E9ADA0" w14:textId="77777777" w:rsidR="00FB0053" w:rsidRDefault="00FB0053">
      <w:pPr>
        <w:pStyle w:val="Heading1"/>
      </w:pPr>
      <w:bookmarkStart w:id="11" w:name="_7c1595wdx0ci" w:colFirst="0" w:colLast="0"/>
      <w:bookmarkEnd w:id="11"/>
    </w:p>
    <w:p w14:paraId="17B6B343" w14:textId="77777777" w:rsidR="00FB0053" w:rsidRDefault="001C1CE7">
      <w:pPr>
        <w:pStyle w:val="Heading1"/>
      </w:pPr>
      <w:bookmarkStart w:id="12" w:name="_xdwuqjl7qa55" w:colFirst="0" w:colLast="0"/>
      <w:bookmarkEnd w:id="12"/>
      <w:r>
        <w:t>Forced Disappearance of Marginalised groups</w:t>
      </w:r>
    </w:p>
    <w:p w14:paraId="5707C68A" w14:textId="77777777" w:rsidR="00FB0053" w:rsidRDefault="00FB0053"/>
    <w:p w14:paraId="6058749F" w14:textId="77777777" w:rsidR="00FB0053" w:rsidRDefault="001C1CE7">
      <w:pPr>
        <w:pStyle w:val="Heading2"/>
      </w:pPr>
      <w:bookmarkStart w:id="13" w:name="_9jjfkmz9hlfz" w:colFirst="0" w:colLast="0"/>
      <w:bookmarkEnd w:id="13"/>
      <w:r>
        <w:t>Persons with disabilities</w:t>
      </w:r>
    </w:p>
    <w:p w14:paraId="3C7EE575" w14:textId="77777777" w:rsidR="00FB0053" w:rsidRDefault="00FB0053"/>
    <w:tbl>
      <w:tblPr>
        <w:tblStyle w:val="a0"/>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FB0053" w14:paraId="5FC53A1A" w14:textId="77777777">
        <w:tc>
          <w:tcPr>
            <w:tcW w:w="9026" w:type="dxa"/>
            <w:tcMar>
              <w:top w:w="100" w:type="dxa"/>
              <w:left w:w="100" w:type="dxa"/>
              <w:bottom w:w="100" w:type="dxa"/>
              <w:right w:w="100" w:type="dxa"/>
            </w:tcMar>
          </w:tcPr>
          <w:p w14:paraId="6B359058" w14:textId="77777777" w:rsidR="00FB0053" w:rsidRDefault="001C1CE7">
            <w:pPr>
              <w:widowControl w:val="0"/>
              <w:spacing w:line="240" w:lineRule="auto"/>
            </w:pPr>
            <w:r>
              <w:rPr>
                <w:b/>
                <w:bCs/>
              </w:rPr>
              <w:t>Suggested Question</w:t>
            </w:r>
          </w:p>
          <w:p w14:paraId="00EF6DD1" w14:textId="77777777" w:rsidR="00FB0053" w:rsidRDefault="001C1CE7">
            <w:pPr>
              <w:numPr>
                <w:ilvl w:val="0"/>
                <w:numId w:val="14"/>
              </w:numPr>
              <w:pBdr>
                <w:top w:val="nil"/>
                <w:left w:val="nil"/>
                <w:bottom w:val="nil"/>
                <w:right w:val="nil"/>
                <w:between w:val="nil"/>
              </w:pBdr>
              <w:spacing w:before="240"/>
            </w:pPr>
            <w:r>
              <w:t>Does the ROK recognize that institutionalisation of persons with disabilities constitute a form of enforced disappearance? Do you have plans to immediately cease institutionalization, and to review the lawfulness of the deprivation of liberty for all institutionalized persons?</w:t>
            </w:r>
          </w:p>
          <w:p w14:paraId="7C54A97D" w14:textId="77777777" w:rsidR="00FB0053" w:rsidRDefault="001C1CE7">
            <w:pPr>
              <w:numPr>
                <w:ilvl w:val="0"/>
                <w:numId w:val="14"/>
              </w:numPr>
              <w:pBdr>
                <w:top w:val="nil"/>
                <w:left w:val="nil"/>
                <w:bottom w:val="nil"/>
                <w:right w:val="nil"/>
                <w:between w:val="nil"/>
              </w:pBdr>
            </w:pPr>
            <w:r>
              <w:t>Please provide the results of the "Human Rights Survey on Residential Institutions for Persons with Disabilities" conducted over the past 10 years and the subsequent administrative measures taken.</w:t>
            </w:r>
          </w:p>
          <w:p w14:paraId="56F713F3" w14:textId="77777777" w:rsidR="00FB0053" w:rsidRDefault="001C1CE7">
            <w:pPr>
              <w:numPr>
                <w:ilvl w:val="0"/>
                <w:numId w:val="14"/>
              </w:numPr>
              <w:pBdr>
                <w:top w:val="nil"/>
                <w:left w:val="nil"/>
                <w:bottom w:val="nil"/>
                <w:right w:val="nil"/>
                <w:between w:val="nil"/>
              </w:pBdr>
              <w:spacing w:after="240"/>
            </w:pPr>
            <w:r>
              <w:t>Please explain the plans to guarantee the victims' rights to truth, justice, and reparation, including the closure of institutions based on the "One-Strike Out" policy for human rights violations, corporation-level accountability, and immediate separation of victims, etc.</w:t>
            </w:r>
          </w:p>
        </w:tc>
      </w:tr>
    </w:tbl>
    <w:p w14:paraId="2C52D5B5" w14:textId="77777777" w:rsidR="00FB0053" w:rsidRDefault="001C1CE7">
      <w:pPr>
        <w:pStyle w:val="Heading3"/>
        <w:keepNext w:val="0"/>
        <w:keepLines w:val="0"/>
        <w:spacing w:before="280"/>
        <w:rPr>
          <w:b/>
          <w:bCs/>
          <w:color w:val="0000FF"/>
          <w:sz w:val="26"/>
          <w:szCs w:val="26"/>
        </w:rPr>
      </w:pPr>
      <w:bookmarkStart w:id="14" w:name="_mglrp0ceb466" w:colFirst="0" w:colLast="0"/>
      <w:bookmarkEnd w:id="14"/>
      <w:r>
        <w:rPr>
          <w:b/>
          <w:bCs/>
          <w:color w:val="000000"/>
          <w:sz w:val="24"/>
          <w:szCs w:val="24"/>
        </w:rPr>
        <w:t>Background</w:t>
      </w:r>
    </w:p>
    <w:p w14:paraId="00DD4791" w14:textId="77777777" w:rsidR="00FB0053" w:rsidRDefault="001C1CE7">
      <w:pPr>
        <w:spacing w:before="240" w:after="240"/>
      </w:pPr>
      <w:r>
        <w:t>The UN Committee on the Rights of Persons with Disabilities has explicitly stated that the institutionalization of persons with disabilities can no longer be considered a form of social welfare or protection</w:t>
      </w:r>
      <w:r>
        <w:rPr>
          <w:vertAlign w:val="superscript"/>
        </w:rPr>
        <w:footnoteReference w:id="6"/>
      </w:r>
      <w:r>
        <w:t xml:space="preserve">, but is a deprivation of liberty based on disability. However, the ROK </w:t>
      </w:r>
      <w:r>
        <w:lastRenderedPageBreak/>
        <w:t>continues to authorize and support the places of deprivation of liberty by supporting the institutionalization of persons with disabilities by law</w:t>
      </w:r>
      <w:r>
        <w:rPr>
          <w:vertAlign w:val="superscript"/>
        </w:rPr>
        <w:footnoteReference w:id="7"/>
      </w:r>
      <w:r>
        <w:t>.</w:t>
      </w:r>
    </w:p>
    <w:p w14:paraId="440F2BBD" w14:textId="77777777" w:rsidR="00FB0053" w:rsidRDefault="001C1CE7">
      <w:pPr>
        <w:spacing w:before="240" w:after="240"/>
      </w:pPr>
      <w:r>
        <w:t>Furthermore, institutionalization often occurs against the will of the persons with disabilities. It persists for decades without any legal remedy procedures. 67.9% of people in disability institutions were admitted against their own will. 21.3% did not receive prior explanations upon admission, and 30.1% did not sign the admission contracts themselves</w:t>
      </w:r>
      <w:r>
        <w:rPr>
          <w:vertAlign w:val="superscript"/>
        </w:rPr>
        <w:footnoteReference w:id="8"/>
      </w:r>
      <w:r>
        <w:t>. The average age of residents is 39.4 years, and the average duration of institutionalization is 18.9 years. Notably, in institutions with 50 or more people, the average duration reaches 24.3 years, form "life-long detention."</w:t>
      </w:r>
      <w:r>
        <w:rPr>
          <w:vertAlign w:val="superscript"/>
        </w:rPr>
        <w:footnoteReference w:id="9"/>
      </w:r>
    </w:p>
    <w:p w14:paraId="150DD5FE" w14:textId="77777777" w:rsidR="00FB0053" w:rsidRDefault="001C1CE7">
      <w:pPr>
        <w:spacing w:before="240" w:after="240"/>
      </w:pPr>
      <w:r>
        <w:t>However, the government denies that such acts constitute a deprivation of liberty under the pretext of "protection" or "treatment." Consequently, those in these places of deprivation of liberty remain outside the protection of the law and suffering from human rights violations, physical and sexual violence, and economic exploitation.</w:t>
      </w:r>
    </w:p>
    <w:tbl>
      <w:tblPr>
        <w:tblStyle w:val="a1"/>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FB0053" w14:paraId="76BF5AC2" w14:textId="77777777">
        <w:tc>
          <w:tcPr>
            <w:tcW w:w="9026" w:type="dxa"/>
            <w:tcMar>
              <w:top w:w="100" w:type="dxa"/>
              <w:left w:w="100" w:type="dxa"/>
              <w:bottom w:w="100" w:type="dxa"/>
              <w:right w:w="100" w:type="dxa"/>
            </w:tcMar>
          </w:tcPr>
          <w:p w14:paraId="4ED73888" w14:textId="77777777" w:rsidR="00FB0053" w:rsidRDefault="001C1CE7">
            <w:pPr>
              <w:spacing w:after="240"/>
              <w:rPr>
                <w:b/>
                <w:bCs/>
              </w:rPr>
            </w:pPr>
            <w:r>
              <w:rPr>
                <w:b/>
                <w:bCs/>
              </w:rPr>
              <w:t>Case 1-a</w:t>
            </w:r>
          </w:p>
          <w:p w14:paraId="31A08948" w14:textId="77777777" w:rsidR="00FB0053" w:rsidRDefault="001C1CE7">
            <w:pPr>
              <w:spacing w:before="240" w:after="240"/>
            </w:pPr>
            <w:r>
              <w:t>“A” institution in Ulsan is a large-scale institution that has operated since 1988. In 2024, abuse cases were discovered here; investigations confirmed 29 victims among the 185 residents and identified 20 staff as perpetrators. Approximately 890 acts of assault within a single month were confirmed via CCTV. One resident, Person J, neglected fractures sustained within the institution, eventually died after being released from the institution</w:t>
            </w:r>
            <w:r>
              <w:rPr>
                <w:vertAlign w:val="superscript"/>
              </w:rPr>
              <w:footnoteReference w:id="10"/>
            </w:r>
            <w:r>
              <w:t>. Despite persistent abuse and neglect, these facts remained entirely unknown to the outside world for a long period.</w:t>
            </w:r>
          </w:p>
        </w:tc>
      </w:tr>
    </w:tbl>
    <w:p w14:paraId="2609A8E2" w14:textId="77777777" w:rsidR="00FB0053" w:rsidRDefault="00FB0053">
      <w:pPr>
        <w:pBdr>
          <w:top w:val="nil"/>
          <w:left w:val="nil"/>
          <w:bottom w:val="nil"/>
          <w:right w:val="nil"/>
          <w:between w:val="nil"/>
        </w:pBdr>
        <w:rPr>
          <w:b/>
          <w:bCs/>
          <w:sz w:val="24"/>
          <w:szCs w:val="24"/>
        </w:rPr>
      </w:pPr>
    </w:p>
    <w:p w14:paraId="5BA0A8DC" w14:textId="77777777" w:rsidR="00FB0053" w:rsidRDefault="001C1CE7">
      <w:pPr>
        <w:pBdr>
          <w:top w:val="nil"/>
          <w:left w:val="nil"/>
          <w:bottom w:val="nil"/>
          <w:right w:val="nil"/>
          <w:between w:val="nil"/>
        </w:pBdr>
        <w:rPr>
          <w:b/>
          <w:bCs/>
          <w:sz w:val="24"/>
          <w:szCs w:val="24"/>
        </w:rPr>
      </w:pPr>
      <w:r>
        <w:rPr>
          <w:b/>
          <w:bCs/>
          <w:sz w:val="24"/>
          <w:szCs w:val="24"/>
        </w:rPr>
        <w:t>Criminal Responsibility</w:t>
      </w:r>
    </w:p>
    <w:p w14:paraId="3D7AFA0E" w14:textId="77777777" w:rsidR="00FB0053" w:rsidRDefault="00FB0053"/>
    <w:p w14:paraId="31D7C7C6" w14:textId="77777777" w:rsidR="00FB0053" w:rsidRDefault="001C1CE7">
      <w:r>
        <w:t>The ROK announced the introduction of the "One-Strike Out" (zero tolerance) policy for human rights violations in institutions. However, out of 289 administrative actions against institutions on human rights violation from 2019 to 2024, only 24 resulted in institution closures</w:t>
      </w:r>
      <w:r>
        <w:rPr>
          <w:vertAlign w:val="superscript"/>
        </w:rPr>
        <w:footnoteReference w:id="11"/>
      </w:r>
      <w:r>
        <w:t>. There are no legal sanctions against persons who advocate for the deprivation of liberty by comparing persons with disabilities to "animals.</w:t>
      </w:r>
      <w:r>
        <w:rPr>
          <w:vertAlign w:val="superscript"/>
        </w:rPr>
        <w:footnoteReference w:id="12"/>
      </w:r>
      <w:r>
        <w:t xml:space="preserve">" Criticism has been raised that </w:t>
      </w:r>
      <w:r>
        <w:lastRenderedPageBreak/>
        <w:t>instead of proper punishment for perpetrators of violence within these places of deprivation of liberty, only light punishments are being issued against a limited number of perpetrators.</w:t>
      </w:r>
    </w:p>
    <w:p w14:paraId="3E17C4DB" w14:textId="77777777" w:rsidR="00FB0053" w:rsidRDefault="00FB0053"/>
    <w:tbl>
      <w:tblPr>
        <w:tblStyle w:val="a2"/>
        <w:tblpPr w:leftFromText="180" w:rightFromText="180" w:topFromText="180" w:bottomFromText="180" w:vertAnchor="text" w:tblpX="-30"/>
        <w:tblW w:w="901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15"/>
      </w:tblGrid>
      <w:tr w:rsidR="00FB0053" w14:paraId="69B76735" w14:textId="77777777">
        <w:tc>
          <w:tcPr>
            <w:tcW w:w="9015" w:type="dxa"/>
          </w:tcPr>
          <w:p w14:paraId="30E7DBCD" w14:textId="77777777" w:rsidR="00FB0053" w:rsidRDefault="001C1CE7">
            <w:pPr>
              <w:pBdr>
                <w:top w:val="nil"/>
                <w:left w:val="nil"/>
                <w:bottom w:val="nil"/>
                <w:right w:val="nil"/>
                <w:between w:val="nil"/>
              </w:pBdr>
              <w:spacing w:after="240"/>
              <w:rPr>
                <w:b/>
                <w:bCs/>
                <w:color w:val="000000"/>
              </w:rPr>
            </w:pPr>
            <w:r>
              <w:rPr>
                <w:b/>
                <w:bCs/>
                <w:color w:val="000000"/>
              </w:rPr>
              <w:t>Case 1-b</w:t>
            </w:r>
          </w:p>
          <w:p w14:paraId="49E823EF" w14:textId="77777777" w:rsidR="00FB0053" w:rsidRDefault="001C1CE7">
            <w:pPr>
              <w:pBdr>
                <w:top w:val="nil"/>
                <w:left w:val="nil"/>
                <w:bottom w:val="nil"/>
                <w:right w:val="nil"/>
                <w:between w:val="nil"/>
              </w:pBdr>
              <w:spacing w:after="240"/>
            </w:pPr>
            <w:r>
              <w:t>Despite serious human rights violations, the government delayed the immediate closure of Ulsan “A” institution or separation of people from the place. In July 2025, the court sentenced four staff members to prison terms ranging from two to five years. However, these are limited to only a few of the total 20 perpetrators, and no administrative sanctions were imposed on the welfare corporation operating the institutions, meaning that those truly responsible were not held accountable.</w:t>
            </w:r>
            <w:r>
              <w:rPr>
                <w:vertAlign w:val="superscript"/>
              </w:rPr>
              <w:footnoteReference w:id="13"/>
            </w:r>
            <w:r>
              <w:t>.</w:t>
            </w:r>
          </w:p>
        </w:tc>
      </w:tr>
    </w:tbl>
    <w:p w14:paraId="3BFF3EDC" w14:textId="77777777" w:rsidR="00FB0053" w:rsidRDefault="00FB0053">
      <w:pPr>
        <w:pStyle w:val="Heading2"/>
        <w:keepNext w:val="0"/>
        <w:keepLines w:val="0"/>
        <w:spacing w:before="360" w:after="80"/>
        <w:ind w:left="0"/>
        <w:rPr>
          <w:sz w:val="24"/>
          <w:szCs w:val="24"/>
        </w:rPr>
      </w:pPr>
      <w:bookmarkStart w:id="15" w:name="_dwq6y7ocqlb6" w:colFirst="0" w:colLast="0"/>
      <w:bookmarkEnd w:id="15"/>
    </w:p>
    <w:p w14:paraId="4A1B5942" w14:textId="77777777" w:rsidR="00FB0053" w:rsidRDefault="001C1CE7">
      <w:pPr>
        <w:pStyle w:val="Heading2"/>
        <w:keepNext w:val="0"/>
        <w:keepLines w:val="0"/>
        <w:spacing w:before="360" w:after="80"/>
        <w:ind w:left="0"/>
        <w:rPr>
          <w:color w:val="0000FF"/>
          <w:sz w:val="34"/>
          <w:szCs w:val="34"/>
        </w:rPr>
      </w:pPr>
      <w:bookmarkStart w:id="16" w:name="_89ouepu5efzh" w:colFirst="0" w:colLast="0"/>
      <w:bookmarkEnd w:id="16"/>
      <w:r>
        <w:rPr>
          <w:sz w:val="24"/>
          <w:szCs w:val="24"/>
        </w:rPr>
        <w:t>Victims' Rights</w:t>
      </w:r>
    </w:p>
    <w:p w14:paraId="163C22EE" w14:textId="77777777" w:rsidR="00FB0053" w:rsidRDefault="001C1CE7">
      <w:pPr>
        <w:pBdr>
          <w:top w:val="nil"/>
          <w:left w:val="nil"/>
          <w:bottom w:val="nil"/>
          <w:right w:val="nil"/>
          <w:between w:val="nil"/>
        </w:pBdr>
      </w:pPr>
      <w:r>
        <w:t>Truth and Justice: While deaths, abuse, and medical neglect recur within institutions, information is not transparent, and access to information for the individuals concerned and their families is restricted. Restrictions on mobile phone use, control over going out, and blocking of external contact isolate individuals from society, maintaining a state of "invisibility.</w:t>
      </w:r>
      <w:r>
        <w:rPr>
          <w:vertAlign w:val="superscript"/>
        </w:rPr>
        <w:footnoteReference w:id="14"/>
      </w:r>
      <w:r>
        <w:t>" The government has hidden the truth by never releasing the full results of the "Human Rights Survey on Disability Institutions" conducted over the last 10 years</w:t>
      </w:r>
      <w:r>
        <w:rPr>
          <w:vertAlign w:val="superscript"/>
        </w:rPr>
        <w:footnoteReference w:id="15"/>
      </w:r>
      <w:r>
        <w:t>.</w:t>
      </w:r>
    </w:p>
    <w:p w14:paraId="1C14B1CC" w14:textId="77777777" w:rsidR="00FB0053" w:rsidRDefault="001C1CE7">
      <w:pPr>
        <w:pBdr>
          <w:top w:val="nil"/>
          <w:left w:val="nil"/>
          <w:bottom w:val="nil"/>
          <w:right w:val="nil"/>
          <w:between w:val="nil"/>
        </w:pBdr>
      </w:pPr>
      <w:r>
        <w:t>Reparation and Compensation: Discussions regarding reparation for survivors of institutionalization are limited only to those during the authoritarian era. The government’s current denial of the "deprivation of liberty" in residential institutions limits the definition of “victims” to include those still in institutions.</w:t>
      </w:r>
    </w:p>
    <w:p w14:paraId="60F58E76" w14:textId="77777777" w:rsidR="00FB0053" w:rsidRDefault="001C1CE7">
      <w:pPr>
        <w:pBdr>
          <w:top w:val="nil"/>
          <w:left w:val="nil"/>
          <w:bottom w:val="nil"/>
          <w:right w:val="nil"/>
          <w:between w:val="nil"/>
        </w:pBdr>
      </w:pPr>
      <w:r>
        <w:t>Prevention of Recurrence: Even after being separated from the abusive institutions, victims only go back to the place due to lack of alternatives; also, they should stay in small and collective shelters which are highly likely to recur the human rights abuse.</w:t>
      </w:r>
    </w:p>
    <w:p w14:paraId="47673D47" w14:textId="77777777" w:rsidR="00FB0053" w:rsidRDefault="00FB0053">
      <w:pPr>
        <w:rPr>
          <w:color w:val="0000FF"/>
        </w:rPr>
      </w:pPr>
    </w:p>
    <w:p w14:paraId="5EA6A2A9" w14:textId="77777777" w:rsidR="00FB0053" w:rsidRDefault="00FB0053">
      <w:pPr>
        <w:rPr>
          <w:color w:val="0000FF"/>
        </w:rPr>
      </w:pPr>
    </w:p>
    <w:tbl>
      <w:tblPr>
        <w:tblStyle w:val="a3"/>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FB0053" w14:paraId="46F356F1" w14:textId="77777777">
        <w:tc>
          <w:tcPr>
            <w:tcW w:w="9026" w:type="dxa"/>
            <w:tcMar>
              <w:top w:w="100" w:type="dxa"/>
              <w:left w:w="100" w:type="dxa"/>
              <w:bottom w:w="100" w:type="dxa"/>
              <w:right w:w="100" w:type="dxa"/>
            </w:tcMar>
          </w:tcPr>
          <w:p w14:paraId="39BB0D61" w14:textId="77777777" w:rsidR="00FB0053" w:rsidRDefault="001C1CE7">
            <w:pPr>
              <w:spacing w:before="240" w:after="240"/>
              <w:rPr>
                <w:b/>
                <w:bCs/>
                <w:color w:val="000000"/>
              </w:rPr>
            </w:pPr>
            <w:r>
              <w:rPr>
                <w:b/>
                <w:bCs/>
                <w:color w:val="000000"/>
              </w:rPr>
              <w:t>Case 2</w:t>
            </w:r>
          </w:p>
          <w:p w14:paraId="57FD0FDD" w14:textId="77777777" w:rsidR="00FB0053" w:rsidRDefault="001C1CE7">
            <w:pPr>
              <w:spacing w:before="240" w:after="240"/>
            </w:pPr>
            <w:r>
              <w:t>Physical and sexual abuse on persons with disabilities were revealed at Songcheon “B” institution, with 26 violations detected in 2023 alone</w:t>
            </w:r>
            <w:r>
              <w:rPr>
                <w:vertAlign w:val="superscript"/>
              </w:rPr>
              <w:footnoteReference w:id="16"/>
            </w:r>
            <w:r>
              <w:t xml:space="preserve">. Although some residents clearly expressed their desire to leave the institution, the Seoul Metropolitan Government </w:t>
            </w:r>
            <w:r>
              <w:lastRenderedPageBreak/>
              <w:t>transferred them to other institutions, claiming they needed more "preparation" to leave. In particular, persons with disabilities without family were prioritized for placement in large-scale institutions far away without sufficient explanation or consent.</w:t>
            </w:r>
          </w:p>
          <w:p w14:paraId="22567205" w14:textId="77777777" w:rsidR="00FB0053" w:rsidRDefault="001C1CE7">
            <w:pPr>
              <w:pBdr>
                <w:top w:val="nil"/>
                <w:left w:val="nil"/>
                <w:bottom w:val="nil"/>
                <w:right w:val="nil"/>
                <w:between w:val="nil"/>
              </w:pBdr>
              <w:spacing w:before="240" w:after="240"/>
              <w:rPr>
                <w:b/>
                <w:bCs/>
                <w:color w:val="000000"/>
              </w:rPr>
            </w:pPr>
            <w:r>
              <w:rPr>
                <w:b/>
                <w:bCs/>
                <w:color w:val="000000"/>
              </w:rPr>
              <w:t>Case 3</w:t>
            </w:r>
          </w:p>
          <w:p w14:paraId="6960F066" w14:textId="77777777" w:rsidR="00FB0053" w:rsidRDefault="001C1CE7">
            <w:pPr>
              <w:spacing w:before="240" w:after="240"/>
            </w:pPr>
            <w:r>
              <w:t>In “C” institutions in Incheon, allegations were raised that the head of the institution sexually assaulted 13 out of 17 female residents with disabilities. Because the victims were restricted in their mobile phone use and going out, they were unable to report the sexual violence to the outside. Investigations are under procedure since September 2025, but local authorities are showing a passive attitude toward excluding the head of the institution from work or closing the institution, citing a lack of groun</w:t>
            </w:r>
            <w:r>
              <w:t>ds for administrative action.</w:t>
            </w:r>
          </w:p>
        </w:tc>
      </w:tr>
    </w:tbl>
    <w:p w14:paraId="005B25E2" w14:textId="77777777" w:rsidR="00FB0053" w:rsidRDefault="00FB0053"/>
    <w:p w14:paraId="43C909C5" w14:textId="77777777" w:rsidR="00FB0053" w:rsidRDefault="00FB0053">
      <w:pPr>
        <w:pStyle w:val="Heading2"/>
      </w:pPr>
      <w:bookmarkStart w:id="17" w:name="_qa3je4ka029n" w:colFirst="0" w:colLast="0"/>
      <w:bookmarkEnd w:id="17"/>
    </w:p>
    <w:p w14:paraId="1288AD07" w14:textId="77777777" w:rsidR="00FB0053" w:rsidRDefault="001C1CE7">
      <w:pPr>
        <w:pStyle w:val="Heading2"/>
        <w:pBdr>
          <w:top w:val="nil"/>
          <w:left w:val="nil"/>
          <w:bottom w:val="nil"/>
          <w:right w:val="nil"/>
          <w:between w:val="nil"/>
        </w:pBdr>
        <w:ind w:left="0"/>
      </w:pPr>
      <w:bookmarkStart w:id="18" w:name="_wywphyj3q98d" w:colFirst="0" w:colLast="0"/>
      <w:bookmarkEnd w:id="18"/>
      <w:r>
        <w:t>Persons with Psychosocial Disabilities</w:t>
      </w:r>
    </w:p>
    <w:p w14:paraId="20629AF8" w14:textId="77777777" w:rsidR="00FB0053" w:rsidRDefault="00FB0053"/>
    <w:tbl>
      <w:tblPr>
        <w:tblStyle w:val="a4"/>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FB0053" w14:paraId="1E2518EF" w14:textId="77777777">
        <w:tc>
          <w:tcPr>
            <w:tcW w:w="9026" w:type="dxa"/>
            <w:tcMar>
              <w:top w:w="100" w:type="dxa"/>
              <w:left w:w="100" w:type="dxa"/>
              <w:bottom w:w="100" w:type="dxa"/>
              <w:right w:w="100" w:type="dxa"/>
            </w:tcMar>
          </w:tcPr>
          <w:p w14:paraId="01DFE321" w14:textId="77777777" w:rsidR="00FB0053" w:rsidRDefault="001C1CE7">
            <w:pPr>
              <w:widowControl w:val="0"/>
              <w:spacing w:line="240" w:lineRule="auto"/>
              <w:rPr>
                <w:b/>
                <w:bCs/>
              </w:rPr>
            </w:pPr>
            <w:r>
              <w:rPr>
                <w:b/>
                <w:bCs/>
              </w:rPr>
              <w:t>Suggested Question</w:t>
            </w:r>
          </w:p>
          <w:p w14:paraId="051923F6" w14:textId="77777777" w:rsidR="00FB0053" w:rsidRDefault="001C1CE7">
            <w:pPr>
              <w:numPr>
                <w:ilvl w:val="0"/>
                <w:numId w:val="14"/>
              </w:numPr>
              <w:pBdr>
                <w:top w:val="nil"/>
                <w:left w:val="nil"/>
                <w:bottom w:val="nil"/>
                <w:right w:val="nil"/>
                <w:between w:val="nil"/>
              </w:pBdr>
              <w:spacing w:before="240"/>
            </w:pPr>
            <w:r>
              <w:t>Does the ROK have plans to abolish the involuntary hospitalization and establish an environment where persons with psychosocial disabilities can receive treatment and recover within the community?</w:t>
            </w:r>
          </w:p>
          <w:p w14:paraId="308545F9" w14:textId="77777777" w:rsidR="00FB0053" w:rsidRDefault="001C1CE7">
            <w:pPr>
              <w:numPr>
                <w:ilvl w:val="0"/>
                <w:numId w:val="14"/>
              </w:numPr>
            </w:pPr>
            <w:r>
              <w:t>Does the ROK plan to establish preventive mechanisms and a monitoring/supervisory system to prevent unlawful involuntary hospitalisation?</w:t>
            </w:r>
          </w:p>
          <w:p w14:paraId="03DA355F" w14:textId="77777777" w:rsidR="00FB0053" w:rsidRDefault="001C1CE7">
            <w:pPr>
              <w:numPr>
                <w:ilvl w:val="0"/>
                <w:numId w:val="14"/>
              </w:numPr>
            </w:pPr>
            <w:r>
              <w:t>Specifically, what are the plans for persons with psychosocial disabilities in psychiatric institutions can obtain remedies for unlawful admissions through the Examination as to Legitimacy of Admission, discharge reviews, habeas corpus relief, and petitions to the National Human Rights Commission?</w:t>
            </w:r>
          </w:p>
          <w:p w14:paraId="653E3286" w14:textId="77777777" w:rsidR="00FB0053" w:rsidRDefault="001C1CE7">
            <w:pPr>
              <w:numPr>
                <w:ilvl w:val="0"/>
                <w:numId w:val="14"/>
              </w:numPr>
              <w:spacing w:after="240"/>
            </w:pPr>
            <w:r>
              <w:t>Does the ROK plan to operate a Procedural Assistant System to support the participation of persons with psychosocial disabilities as a system independent from psychiatric institutions, such as the National Center for Mental Health?</w:t>
            </w:r>
          </w:p>
        </w:tc>
      </w:tr>
    </w:tbl>
    <w:p w14:paraId="103A4751" w14:textId="77777777" w:rsidR="00FB0053" w:rsidRDefault="001C1CE7">
      <w:pPr>
        <w:rPr>
          <w:b/>
          <w:bCs/>
          <w:sz w:val="24"/>
          <w:szCs w:val="24"/>
        </w:rPr>
      </w:pPr>
      <w:r>
        <w:rPr>
          <w:b/>
          <w:bCs/>
          <w:sz w:val="24"/>
          <w:szCs w:val="24"/>
        </w:rPr>
        <w:t xml:space="preserve"> </w:t>
      </w:r>
    </w:p>
    <w:p w14:paraId="26CEB4A3" w14:textId="77777777" w:rsidR="00FB0053" w:rsidRDefault="001C1CE7">
      <w:pPr>
        <w:rPr>
          <w:b/>
          <w:bCs/>
        </w:rPr>
      </w:pPr>
      <w:r>
        <w:rPr>
          <w:b/>
          <w:bCs/>
          <w:sz w:val="24"/>
          <w:szCs w:val="24"/>
        </w:rPr>
        <w:t>Background</w:t>
      </w:r>
    </w:p>
    <w:p w14:paraId="62F48C42" w14:textId="77777777" w:rsidR="00FB0053" w:rsidRDefault="001C1CE7">
      <w:pPr>
        <w:spacing w:before="240" w:after="240"/>
      </w:pPr>
      <w:r>
        <w:t xml:space="preserve">Based on the Act on the Improvement of Mental Heatlh and the Support for Welfare Services for Mental Patients, the ROK permits the </w:t>
      </w:r>
      <w:r>
        <w:rPr>
          <w:b/>
          <w:bCs/>
        </w:rPr>
        <w:t>deprivation of liberty</w:t>
      </w:r>
      <w:r>
        <w:t xml:space="preserve"> of individuals against their will, under State authorization and support, solely on the basis of their disability. By failing to guarantee the exercise of legal and fundamental rights, the State justifies long-term detention. Under this Act, as of 2023, approximately </w:t>
      </w:r>
      <w:r>
        <w:rPr>
          <w:b/>
          <w:bCs/>
        </w:rPr>
        <w:t>45,991 individuals</w:t>
      </w:r>
      <w:r>
        <w:t xml:space="preserve"> (31,459 in psychiatric hospitals and 8,652 in mental health nursing facilities) are detained; among them, </w:t>
      </w:r>
      <w:r>
        <w:rPr>
          <w:b/>
          <w:bCs/>
        </w:rPr>
        <w:t>8,652 individuals</w:t>
      </w:r>
      <w:r>
        <w:t xml:space="preserve"> have been deprived of their liberty for more than three years</w:t>
      </w:r>
      <w:r>
        <w:rPr>
          <w:vertAlign w:val="superscript"/>
        </w:rPr>
        <w:footnoteReference w:id="17"/>
      </w:r>
      <w:r>
        <w:t>.</w:t>
      </w:r>
    </w:p>
    <w:p w14:paraId="5AB59EE9" w14:textId="77777777" w:rsidR="00FB0053" w:rsidRDefault="001C1CE7">
      <w:pPr>
        <w:spacing w:before="240" w:after="240"/>
      </w:pPr>
      <w:r>
        <w:lastRenderedPageBreak/>
        <w:t xml:space="preserve">The protection of the rights of individuals deprived of liberty in psychiatric hospitals and nursing facilities is severely limited. In particular, those detained under this Act face restrictions on their </w:t>
      </w:r>
      <w:r>
        <w:rPr>
          <w:b/>
          <w:bCs/>
        </w:rPr>
        <w:t>freedom of communication and visits</w:t>
      </w:r>
      <w:r>
        <w:t xml:space="preserve"> for "therapeutic reasons," creating a structure where seeking remedies from the outside is extremely difficult. For example, "A," a youth in his 20s who was subjected to administrative admission while wandering the streets without their family's knowledge; only his detention was discovered after the family filed a missing persons report.</w:t>
      </w:r>
    </w:p>
    <w:p w14:paraId="049E2FCF" w14:textId="77777777" w:rsidR="00FB0053" w:rsidRDefault="001C1CE7">
      <w:pPr>
        <w:spacing w:before="240" w:after="240"/>
      </w:pPr>
      <w:r>
        <w:t xml:space="preserve">Active and organised cover-ups of incidents are also happening in institutions. While human rights violations and accidents frequently occur due to the closed environment and the discriminatory, hierarchical structure towards persons with psychosocial disabilities, it is extremely difficult for such matters to be known, as hospitals and care homes systematically conceal these incidents – and this is not an exceptional occurrence. </w:t>
      </w:r>
    </w:p>
    <w:p w14:paraId="439CBF89" w14:textId="77777777" w:rsidR="00FB0053" w:rsidRDefault="00FB0053">
      <w:pPr>
        <w:rPr>
          <w:b/>
          <w:bCs/>
        </w:rPr>
      </w:pPr>
    </w:p>
    <w:tbl>
      <w:tblPr>
        <w:tblStyle w:val="a5"/>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FB0053" w14:paraId="553DCED5" w14:textId="77777777">
        <w:tc>
          <w:tcPr>
            <w:tcW w:w="9026" w:type="dxa"/>
            <w:tcMar>
              <w:top w:w="100" w:type="dxa"/>
              <w:left w:w="100" w:type="dxa"/>
              <w:bottom w:w="100" w:type="dxa"/>
              <w:right w:w="100" w:type="dxa"/>
            </w:tcMar>
          </w:tcPr>
          <w:p w14:paraId="6F6CD278" w14:textId="77777777" w:rsidR="00FB0053" w:rsidRDefault="001C1CE7">
            <w:pPr>
              <w:rPr>
                <w:b/>
                <w:bCs/>
              </w:rPr>
            </w:pPr>
            <w:r>
              <w:rPr>
                <w:b/>
                <w:bCs/>
              </w:rPr>
              <w:t>Case 1</w:t>
            </w:r>
          </w:p>
          <w:p w14:paraId="3CD32E6B" w14:textId="77777777" w:rsidR="00FB0053" w:rsidRDefault="001C1CE7">
            <w:pPr>
              <w:spacing w:before="240" w:after="240"/>
            </w:pPr>
            <w:r>
              <w:t>In 2025, human rights violations within Psychiatric Hospital “A” in Bucheon such as shackling patients' hands and feet to beds for up to over a year were exposed. The hospital gave instructions to staff group chat to falsify nursing records. Despite such obstructive acts—including false records and refusal to provide information—the government has taken no significant action</w:t>
            </w:r>
            <w:r>
              <w:rPr>
                <w:vertAlign w:val="superscript"/>
              </w:rPr>
              <w:footnoteReference w:id="18"/>
            </w:r>
            <w:r>
              <w:t xml:space="preserve">.  </w:t>
            </w:r>
          </w:p>
          <w:p w14:paraId="0CA89D36" w14:textId="77777777" w:rsidR="00FB0053" w:rsidRDefault="00FB0053"/>
          <w:tbl>
            <w:tblPr>
              <w:tblStyle w:val="a6"/>
              <w:tblW w:w="8826" w:type="dxa"/>
              <w:tblInd w:w="0" w:type="dxa"/>
              <w:tblLayout w:type="fixed"/>
              <w:tblLook w:val="0600" w:firstRow="0" w:lastRow="0" w:firstColumn="0" w:lastColumn="0" w:noHBand="1" w:noVBand="1"/>
            </w:tblPr>
            <w:tblGrid>
              <w:gridCol w:w="4413"/>
              <w:gridCol w:w="4413"/>
            </w:tblGrid>
            <w:tr w:rsidR="00FB0053" w14:paraId="78AB3351" w14:textId="77777777">
              <w:trPr>
                <w:trHeight w:val="2709"/>
              </w:trPr>
              <w:tc>
                <w:tcPr>
                  <w:tcW w:w="4413" w:type="dxa"/>
                  <w:tcBorders>
                    <w:top w:val="nil"/>
                    <w:left w:val="nil"/>
                    <w:bottom w:val="nil"/>
                    <w:right w:val="nil"/>
                  </w:tcBorders>
                  <w:tcMar>
                    <w:top w:w="100" w:type="dxa"/>
                    <w:left w:w="100" w:type="dxa"/>
                    <w:bottom w:w="100" w:type="dxa"/>
                    <w:right w:w="100" w:type="dxa"/>
                  </w:tcMar>
                  <w:vAlign w:val="center"/>
                </w:tcPr>
                <w:p w14:paraId="3BA3C808" w14:textId="77777777" w:rsidR="00FB0053" w:rsidRDefault="001C1CE7">
                  <w:r>
                    <w:rPr>
                      <w:noProof/>
                    </w:rPr>
                    <w:drawing>
                      <wp:inline distT="114300" distB="114300" distL="114300" distR="114300" wp14:anchorId="270A03EC" wp14:editId="464542BC">
                        <wp:extent cx="2724150" cy="28575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724150" cy="2857500"/>
                                </a:xfrm>
                                <a:prstGeom prst="rect">
                                  <a:avLst/>
                                </a:prstGeom>
                                <a:ln/>
                              </pic:spPr>
                            </pic:pic>
                          </a:graphicData>
                        </a:graphic>
                      </wp:inline>
                    </w:drawing>
                  </w:r>
                </w:p>
              </w:tc>
              <w:tc>
                <w:tcPr>
                  <w:tcW w:w="4413" w:type="dxa"/>
                  <w:tcBorders>
                    <w:top w:val="nil"/>
                    <w:left w:val="nil"/>
                    <w:bottom w:val="nil"/>
                    <w:right w:val="nil"/>
                  </w:tcBorders>
                  <w:tcMar>
                    <w:top w:w="100" w:type="dxa"/>
                    <w:left w:w="100" w:type="dxa"/>
                    <w:bottom w:w="100" w:type="dxa"/>
                    <w:right w:w="100" w:type="dxa"/>
                  </w:tcMar>
                  <w:vAlign w:val="bottom"/>
                </w:tcPr>
                <w:p w14:paraId="153DA337" w14:textId="77777777" w:rsidR="00FB0053" w:rsidRDefault="001C1CE7">
                  <w:pPr>
                    <w:widowControl w:val="0"/>
                    <w:spacing w:line="240" w:lineRule="auto"/>
                  </w:pPr>
                  <w:r>
                    <w:rPr>
                      <w:noProof/>
                    </w:rPr>
                    <w:drawing>
                      <wp:inline distT="114300" distB="114300" distL="114300" distR="114300" wp14:anchorId="6A1E0381" wp14:editId="1C796A92">
                        <wp:extent cx="2724150" cy="19177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724150" cy="1917700"/>
                                </a:xfrm>
                                <a:prstGeom prst="rect">
                                  <a:avLst/>
                                </a:prstGeom>
                                <a:ln/>
                              </pic:spPr>
                            </pic:pic>
                          </a:graphicData>
                        </a:graphic>
                      </wp:inline>
                    </w:drawing>
                  </w:r>
                </w:p>
              </w:tc>
            </w:tr>
            <w:tr w:rsidR="00FB0053" w14:paraId="1BCBBB29" w14:textId="77777777">
              <w:tc>
                <w:tcPr>
                  <w:tcW w:w="4413" w:type="dxa"/>
                  <w:tcBorders>
                    <w:top w:val="nil"/>
                    <w:left w:val="nil"/>
                    <w:bottom w:val="nil"/>
                    <w:right w:val="nil"/>
                  </w:tcBorders>
                  <w:tcMar>
                    <w:top w:w="100" w:type="dxa"/>
                    <w:left w:w="100" w:type="dxa"/>
                    <w:bottom w:w="100" w:type="dxa"/>
                    <w:right w:w="100" w:type="dxa"/>
                  </w:tcMar>
                  <w:vAlign w:val="center"/>
                </w:tcPr>
                <w:p w14:paraId="5ADCAF6C" w14:textId="77777777" w:rsidR="00FB0053" w:rsidRDefault="001C1CE7">
                  <w:pPr>
                    <w:widowControl w:val="0"/>
                    <w:pBdr>
                      <w:top w:val="nil"/>
                      <w:left w:val="nil"/>
                      <w:bottom w:val="nil"/>
                      <w:right w:val="nil"/>
                      <w:between w:val="nil"/>
                    </w:pBdr>
                    <w:spacing w:line="240" w:lineRule="auto"/>
                  </w:pPr>
                  <w:r>
                    <w:t>A photograph showing a patient’s hands and feet shackled to a bed. (Source: Whistleblower K)</w:t>
                  </w:r>
                </w:p>
              </w:tc>
              <w:tc>
                <w:tcPr>
                  <w:tcW w:w="4413" w:type="dxa"/>
                  <w:tcBorders>
                    <w:top w:val="nil"/>
                    <w:left w:val="nil"/>
                    <w:bottom w:val="nil"/>
                    <w:right w:val="nil"/>
                  </w:tcBorders>
                  <w:tcMar>
                    <w:top w:w="100" w:type="dxa"/>
                    <w:left w:w="100" w:type="dxa"/>
                    <w:bottom w:w="100" w:type="dxa"/>
                    <w:right w:w="100" w:type="dxa"/>
                  </w:tcMar>
                  <w:vAlign w:val="center"/>
                </w:tcPr>
                <w:p w14:paraId="5F42ABF5" w14:textId="77777777" w:rsidR="00FB0053" w:rsidRDefault="001C1CE7">
                  <w:pPr>
                    <w:widowControl w:val="0"/>
                    <w:pBdr>
                      <w:top w:val="nil"/>
                      <w:left w:val="nil"/>
                      <w:bottom w:val="nil"/>
                      <w:right w:val="nil"/>
                      <w:between w:val="nil"/>
                    </w:pBdr>
                    <w:spacing w:line="240" w:lineRule="auto"/>
                  </w:pPr>
                  <w:r>
                    <w:t>Wounds caused by the patient struggling while shackled. It is evident these occurred over a long period. (Source: Whistleblower K)</w:t>
                  </w:r>
                </w:p>
              </w:tc>
            </w:tr>
          </w:tbl>
          <w:p w14:paraId="71D7CF9C" w14:textId="77777777" w:rsidR="00FB0053" w:rsidRDefault="00FB0053">
            <w:pPr>
              <w:rPr>
                <w:b/>
                <w:bCs/>
              </w:rPr>
            </w:pPr>
          </w:p>
          <w:p w14:paraId="7F448AF4" w14:textId="77777777" w:rsidR="00FB0053" w:rsidRDefault="001C1CE7">
            <w:pPr>
              <w:rPr>
                <w:b/>
                <w:bCs/>
              </w:rPr>
            </w:pPr>
            <w:r>
              <w:rPr>
                <w:b/>
                <w:bCs/>
              </w:rPr>
              <w:t>Case 2</w:t>
            </w:r>
          </w:p>
          <w:p w14:paraId="0393B971" w14:textId="77777777" w:rsidR="00FB0053" w:rsidRDefault="001C1CE7">
            <w:r>
              <w:t>Psychiatric Hospital “B” in Changwon caused the death of a patient by intentionally canceling an emergency call after the patient fell down the stairs. Ten minutes after the initial report, the hospital canceled the call, stating, "We can treat the patient here; the patient has regained consciousness." Consequently, the ambulance that arrived at the hospital turned back. The patient died within one hour without being transported to an emergency room</w:t>
            </w:r>
            <w:r>
              <w:rPr>
                <w:vertAlign w:val="superscript"/>
              </w:rPr>
              <w:footnoteReference w:id="19"/>
            </w:r>
            <w:r>
              <w:t>.</w:t>
            </w:r>
          </w:p>
        </w:tc>
      </w:tr>
    </w:tbl>
    <w:p w14:paraId="3F34B6B8" w14:textId="77777777" w:rsidR="00FB0053" w:rsidRDefault="00FB0053"/>
    <w:p w14:paraId="6452758D" w14:textId="77777777" w:rsidR="00FB0053" w:rsidRDefault="00FB0053"/>
    <w:p w14:paraId="4A7491B7" w14:textId="77777777" w:rsidR="00FB0053" w:rsidRDefault="001C1CE7">
      <w:pPr>
        <w:rPr>
          <w:b/>
          <w:bCs/>
          <w:sz w:val="24"/>
          <w:szCs w:val="24"/>
        </w:rPr>
      </w:pPr>
      <w:r>
        <w:rPr>
          <w:b/>
          <w:bCs/>
          <w:sz w:val="24"/>
          <w:szCs w:val="24"/>
        </w:rPr>
        <w:t>Criminal Responsibility</w:t>
      </w:r>
    </w:p>
    <w:p w14:paraId="7506FE1B" w14:textId="77777777" w:rsidR="00FB0053" w:rsidRDefault="001C1CE7">
      <w:pPr>
        <w:spacing w:before="240" w:after="240"/>
      </w:pPr>
      <w:r>
        <w:t>During investigations into grave human rights violations related to the deprivation of liberty, structural, systematic, and serious acts of obstruction repeatedly occur in the ROK. As a result, the punishment of responsible persons is not effectively carried out. Despite repeated cases of death—including a death following 251 hours of continuous physical restraint, a death from bowel obstruction during isolation, and the death of a person with intellectual disabilities due to assault within a hospital—no cr</w:t>
      </w:r>
      <w:r>
        <w:t>iminal or administrative punishments have been imposed on the psychiatric institutions, which are the entities structurally responsible for these incidents.</w:t>
      </w:r>
    </w:p>
    <w:p w14:paraId="284F4FD7" w14:textId="77777777" w:rsidR="00FB0053" w:rsidRDefault="00FB0053"/>
    <w:tbl>
      <w:tblPr>
        <w:tblStyle w:val="a7"/>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FB0053" w14:paraId="512CEB8F" w14:textId="77777777">
        <w:tc>
          <w:tcPr>
            <w:tcW w:w="9026" w:type="dxa"/>
            <w:tcMar>
              <w:top w:w="100" w:type="dxa"/>
              <w:left w:w="100" w:type="dxa"/>
              <w:bottom w:w="100" w:type="dxa"/>
              <w:right w:w="100" w:type="dxa"/>
            </w:tcMar>
          </w:tcPr>
          <w:p w14:paraId="05B6B2AA" w14:textId="77777777" w:rsidR="00FB0053" w:rsidRDefault="001C1CE7">
            <w:pPr>
              <w:rPr>
                <w:b/>
                <w:bCs/>
              </w:rPr>
            </w:pPr>
            <w:r>
              <w:rPr>
                <w:b/>
                <w:bCs/>
              </w:rPr>
              <w:t>Case 3</w:t>
            </w:r>
          </w:p>
          <w:p w14:paraId="4CF0E924" w14:textId="77777777" w:rsidR="00FB0053" w:rsidRDefault="001C1CE7">
            <w:pPr>
              <w:spacing w:before="240" w:after="240"/>
            </w:pPr>
            <w:r>
              <w:t>In 2025, a person with intellectual disabilities died after being beaten in the Psychiatric Hospital “C” in Ulsan. Serious human rights violations had been consistently reported at this hospital prior to this incident. In this regard, the National Human Rights Commission of Korea was to investigate the place, but only to face refusal by the hospital</w:t>
            </w:r>
            <w:r>
              <w:rPr>
                <w:vertAlign w:val="superscript"/>
              </w:rPr>
              <w:footnoteReference w:id="20"/>
            </w:r>
            <w:r>
              <w:t>.</w:t>
            </w:r>
          </w:p>
        </w:tc>
      </w:tr>
    </w:tbl>
    <w:p w14:paraId="4355B2DA" w14:textId="77777777" w:rsidR="00FB0053" w:rsidRDefault="00FB0053"/>
    <w:p w14:paraId="49BB303C" w14:textId="77777777" w:rsidR="00FB0053" w:rsidRDefault="001C1CE7">
      <w:pPr>
        <w:pStyle w:val="Heading2"/>
        <w:keepNext w:val="0"/>
        <w:keepLines w:val="0"/>
        <w:spacing w:before="360" w:after="80"/>
        <w:ind w:left="0"/>
        <w:rPr>
          <w:sz w:val="24"/>
          <w:szCs w:val="24"/>
        </w:rPr>
      </w:pPr>
      <w:bookmarkStart w:id="19" w:name="_pyhk12b6qja" w:colFirst="0" w:colLast="0"/>
      <w:bookmarkEnd w:id="19"/>
      <w:r>
        <w:rPr>
          <w:sz w:val="24"/>
          <w:szCs w:val="24"/>
        </w:rPr>
        <w:t>Victims’ Rights</w:t>
      </w:r>
    </w:p>
    <w:p w14:paraId="2D363BE0" w14:textId="77777777" w:rsidR="00FB0053" w:rsidRDefault="001C1CE7">
      <w:pPr>
        <w:pBdr>
          <w:top w:val="nil"/>
          <w:left w:val="nil"/>
          <w:bottom w:val="nil"/>
          <w:right w:val="nil"/>
          <w:between w:val="nil"/>
        </w:pBdr>
        <w:spacing w:before="240" w:after="240"/>
      </w:pPr>
      <w:r>
        <w:rPr>
          <w:b/>
          <w:bCs/>
        </w:rPr>
        <w:t>Truth and Justice:</w:t>
      </w:r>
      <w:r>
        <w:t xml:space="preserve"> Persons with psychosocial disabilities detained in psychiatric institutions(including hospitals) lack access to remedy procedures against their deprivation of liberty, such as discharge reviews or habeas corpus relief. The Committee for examination as to legitimacy of admission provides extremely limited participation for the individuals concerned, mostly consisting of formal document-based reviews. Consequently, they remain in long-term detention without receiving an independent and effective judgment on </w:t>
      </w:r>
      <w:r>
        <w:t>whether their admission is unlawful or unjust.</w:t>
      </w:r>
    </w:p>
    <w:p w14:paraId="14A3BE32" w14:textId="77777777" w:rsidR="00FB0053" w:rsidRDefault="001C1CE7">
      <w:pPr>
        <w:pBdr>
          <w:top w:val="nil"/>
          <w:left w:val="nil"/>
          <w:bottom w:val="nil"/>
          <w:right w:val="nil"/>
          <w:between w:val="nil"/>
        </w:pBdr>
        <w:spacing w:before="240" w:after="240"/>
      </w:pPr>
      <w:r>
        <w:rPr>
          <w:b/>
          <w:bCs/>
        </w:rPr>
        <w:lastRenderedPageBreak/>
        <w:t>Reparation and Compensation:</w:t>
      </w:r>
      <w:r>
        <w:t xml:space="preserve"> Adequate compensation for damages is not provided to persons with psychosocial disabilities or their bereaved families who have suffered human rights violations or death during hospitalisation. Particularly as the period of involuntary hospitalisation get longer, there is a strong tendency to deny the labor capacity of the individual, leading to many cases where compensation for lost earnings is not fully recognized.</w:t>
      </w:r>
    </w:p>
    <w:p w14:paraId="68C43205" w14:textId="77777777" w:rsidR="00FB0053" w:rsidRDefault="001C1CE7">
      <w:pPr>
        <w:pBdr>
          <w:top w:val="nil"/>
          <w:left w:val="nil"/>
          <w:bottom w:val="nil"/>
          <w:right w:val="nil"/>
          <w:between w:val="nil"/>
        </w:pBdr>
        <w:spacing w:before="240" w:after="240"/>
      </w:pPr>
      <w:r>
        <w:rPr>
          <w:b/>
          <w:bCs/>
        </w:rPr>
        <w:t>Prevention of Recurrence:</w:t>
      </w:r>
      <w:r>
        <w:t xml:space="preserve"> Involuntary hospitalization and prolonged institutionalization based on psychosocial disability are justified under the pretexts of "treatment" and "safety." Because these deprivation of liberty are not clearly defined as a crime of enforced disappearance under the Criminal Act, a state of structural impunity persists. Consequently, even when a hospital or facility is closed, the persons deprived of liberty within it are simply transferred to another places of liberty deprivation</w:t>
      </w:r>
      <w:r>
        <w:rPr>
          <w:vertAlign w:val="superscript"/>
        </w:rPr>
        <w:footnoteReference w:id="21"/>
      </w:r>
      <w:r>
        <w:t>.</w:t>
      </w:r>
    </w:p>
    <w:p w14:paraId="49BFC9F3" w14:textId="77777777" w:rsidR="00FB0053" w:rsidRDefault="00FB0053"/>
    <w:p w14:paraId="5DB34AD7" w14:textId="77777777" w:rsidR="00FB0053" w:rsidRDefault="00FB0053"/>
    <w:p w14:paraId="424AF299" w14:textId="77777777" w:rsidR="00FB0053" w:rsidRDefault="001C1CE7">
      <w:pPr>
        <w:pStyle w:val="Heading2"/>
      </w:pPr>
      <w:bookmarkStart w:id="20" w:name="_t5d896fxe2fa" w:colFirst="0" w:colLast="0"/>
      <w:bookmarkEnd w:id="20"/>
      <w:r>
        <w:t>Homeless Persons</w:t>
      </w:r>
    </w:p>
    <w:p w14:paraId="50499EEA" w14:textId="77777777" w:rsidR="00FB0053" w:rsidRDefault="00FB0053"/>
    <w:tbl>
      <w:tblPr>
        <w:tblStyle w:val="a8"/>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FB0053" w14:paraId="7130CFBA" w14:textId="77777777">
        <w:tc>
          <w:tcPr>
            <w:tcW w:w="9026" w:type="dxa"/>
            <w:tcMar>
              <w:top w:w="100" w:type="dxa"/>
              <w:left w:w="100" w:type="dxa"/>
              <w:bottom w:w="100" w:type="dxa"/>
              <w:right w:w="100" w:type="dxa"/>
            </w:tcMar>
          </w:tcPr>
          <w:p w14:paraId="33624DDA" w14:textId="77777777" w:rsidR="00FB0053" w:rsidRDefault="001C1CE7">
            <w:pPr>
              <w:widowControl w:val="0"/>
              <w:spacing w:line="240" w:lineRule="auto"/>
              <w:rPr>
                <w:b/>
                <w:bCs/>
                <w:color w:val="000000"/>
                <w:sz w:val="26"/>
                <w:szCs w:val="26"/>
              </w:rPr>
            </w:pPr>
            <w:r>
              <w:rPr>
                <w:b/>
                <w:bCs/>
              </w:rPr>
              <w:t>Suggested Questions</w:t>
            </w:r>
          </w:p>
          <w:p w14:paraId="5D516BAD" w14:textId="77777777" w:rsidR="00FB0053" w:rsidRDefault="001C1CE7">
            <w:pPr>
              <w:numPr>
                <w:ilvl w:val="0"/>
                <w:numId w:val="9"/>
              </w:numPr>
              <w:pBdr>
                <w:top w:val="nil"/>
                <w:left w:val="nil"/>
                <w:bottom w:val="nil"/>
                <w:right w:val="nil"/>
                <w:between w:val="nil"/>
              </w:pBdr>
            </w:pPr>
            <w:r>
              <w:t>Does the ROK intend to establish a compensation plan for the victims of this case in accordance with Article 24 of the Convention</w:t>
            </w:r>
            <w:r>
              <w:t>, including reparation, restitution, rehabilitation, satisfaction, and guarantees of non-recurrence?</w:t>
            </w:r>
          </w:p>
          <w:p w14:paraId="179CB0A1" w14:textId="77777777" w:rsidR="00FB0053" w:rsidRDefault="001C1CE7">
            <w:pPr>
              <w:numPr>
                <w:ilvl w:val="0"/>
                <w:numId w:val="9"/>
              </w:numPr>
              <w:pBdr>
                <w:top w:val="nil"/>
                <w:left w:val="nil"/>
                <w:bottom w:val="nil"/>
                <w:right w:val="nil"/>
                <w:between w:val="nil"/>
              </w:pBdr>
            </w:pPr>
            <w:r>
              <w:t>Does the State Party plan to establish an independent remedy mechanism to monitor and provide redress for the deprivation of liberty and violations of rights within psychiatric hospitals?</w:t>
            </w:r>
          </w:p>
        </w:tc>
      </w:tr>
    </w:tbl>
    <w:p w14:paraId="789DF818" w14:textId="77777777" w:rsidR="00FB0053" w:rsidRDefault="00FB0053"/>
    <w:p w14:paraId="5F43B5B7" w14:textId="77777777" w:rsidR="00FB0053" w:rsidRDefault="00FB0053">
      <w:pPr>
        <w:rPr>
          <w:b/>
          <w:bCs/>
        </w:rPr>
      </w:pPr>
    </w:p>
    <w:p w14:paraId="439F1734" w14:textId="77777777" w:rsidR="00FB0053" w:rsidRDefault="001C1CE7">
      <w:pPr>
        <w:rPr>
          <w:b/>
          <w:bCs/>
        </w:rPr>
      </w:pPr>
      <w:r>
        <w:rPr>
          <w:b/>
          <w:bCs/>
          <w:sz w:val="24"/>
          <w:szCs w:val="24"/>
        </w:rPr>
        <w:t>Background</w:t>
      </w:r>
    </w:p>
    <w:p w14:paraId="494A0B0B" w14:textId="77777777" w:rsidR="00FB0053" w:rsidRDefault="001C1CE7">
      <w:pPr>
        <w:spacing w:before="240" w:after="240"/>
      </w:pPr>
      <w:r>
        <w:t xml:space="preserve">In 2014, it was revealed that homeless persons were unlawfully subjected to </w:t>
      </w:r>
      <w:r>
        <w:rPr>
          <w:b/>
          <w:bCs/>
        </w:rPr>
        <w:t>involuntary hospitalization</w:t>
      </w:r>
      <w:r>
        <w:t xml:space="preserve"> to psychiatric hospitals and nursing homes by the police, local government homeless support organizations, and medical institutions, which became long-term hospitalization due to a lack of oversight by local governments</w:t>
      </w:r>
      <w:r>
        <w:rPr>
          <w:vertAlign w:val="superscript"/>
        </w:rPr>
        <w:footnoteReference w:id="22"/>
      </w:r>
      <w:r>
        <w:t xml:space="preserve">. Although the victims expressed their desire to be discharged and attempted to request discharge reviews, file petitions to the National Human Rights Commission, and apply for </w:t>
      </w:r>
      <w:r>
        <w:rPr>
          <w:b/>
          <w:bCs/>
        </w:rPr>
        <w:t>habeas corpus relief</w:t>
      </w:r>
      <w:r>
        <w:t xml:space="preserve"> in court, they failed due to isolation and obstruction by the hospitals. Despite investigations by the NHRCK and the government following the 2014 allegations, the issue remains unresolved for over 11 years, and unlawful involuntary hospitalization continue to this day</w:t>
      </w:r>
      <w:r>
        <w:rPr>
          <w:vertAlign w:val="superscript"/>
        </w:rPr>
        <w:footnoteReference w:id="23"/>
      </w:r>
      <w:r>
        <w:t>.</w:t>
      </w:r>
    </w:p>
    <w:p w14:paraId="38968714" w14:textId="77777777" w:rsidR="00FB0053" w:rsidRDefault="00FB0053"/>
    <w:p w14:paraId="01C8DB31" w14:textId="77777777" w:rsidR="00FB0053" w:rsidRDefault="001C1CE7">
      <w:r>
        <w:rPr>
          <w:b/>
          <w:bCs/>
          <w:sz w:val="24"/>
          <w:szCs w:val="24"/>
        </w:rPr>
        <w:lastRenderedPageBreak/>
        <w:t>Criminal Responsibility</w:t>
      </w:r>
    </w:p>
    <w:p w14:paraId="118DA0E0" w14:textId="77777777" w:rsidR="00FB0053" w:rsidRDefault="001C1CE7">
      <w:pPr>
        <w:spacing w:before="240" w:after="240"/>
      </w:pPr>
      <w:r>
        <w:t>The cycle of hospitalisation - requests by the police and homeless support organizations, approvals by medical institutions, and administrative admission decisions by heads of local governments - was repeatedly carried out without mutual checks. However, the responsible parties have not been fully identified, and no punishments have been imposed.</w:t>
      </w:r>
    </w:p>
    <w:p w14:paraId="01615C17" w14:textId="77777777" w:rsidR="00FB0053" w:rsidRDefault="00FB0053"/>
    <w:p w14:paraId="0F169701" w14:textId="77777777" w:rsidR="00FB0053" w:rsidRDefault="001C1CE7">
      <w:pPr>
        <w:pBdr>
          <w:top w:val="nil"/>
          <w:left w:val="nil"/>
          <w:bottom w:val="nil"/>
          <w:right w:val="nil"/>
          <w:between w:val="nil"/>
        </w:pBdr>
        <w:rPr>
          <w:b/>
          <w:bCs/>
          <w:sz w:val="24"/>
          <w:szCs w:val="24"/>
        </w:rPr>
      </w:pPr>
      <w:r>
        <w:rPr>
          <w:b/>
          <w:bCs/>
          <w:sz w:val="24"/>
          <w:szCs w:val="24"/>
        </w:rPr>
        <w:t>Victims’ Right</w:t>
      </w:r>
    </w:p>
    <w:p w14:paraId="70ABC120" w14:textId="77777777" w:rsidR="00FB0053" w:rsidRDefault="001C1CE7">
      <w:pPr>
        <w:spacing w:before="240" w:after="240"/>
      </w:pPr>
      <w:r>
        <w:t>Recognizing the gravity of this case, the National Human Rights Commission of Korea plans to conduct an investigation starting in January 2026 into the involuntary hospitalization of homeless persons, targeting the relevant psychiatric hospitals, the police, and local governments.</w:t>
      </w:r>
    </w:p>
    <w:p w14:paraId="081CE413" w14:textId="77777777" w:rsidR="00FB0053" w:rsidRDefault="00FB0053">
      <w:pPr>
        <w:pStyle w:val="Heading2"/>
        <w:ind w:left="0"/>
      </w:pPr>
      <w:bookmarkStart w:id="21" w:name="_f851t0f9q2q4" w:colFirst="0" w:colLast="0"/>
      <w:bookmarkEnd w:id="21"/>
    </w:p>
    <w:p w14:paraId="576656F0" w14:textId="77777777" w:rsidR="00FB0053" w:rsidRDefault="001C1CE7">
      <w:pPr>
        <w:pStyle w:val="Heading2"/>
      </w:pPr>
      <w:bookmarkStart w:id="22" w:name="_b2u52klg89ef" w:colFirst="0" w:colLast="0"/>
      <w:bookmarkEnd w:id="22"/>
      <w:r>
        <w:t>Salt Farm Slavery Case</w:t>
      </w:r>
    </w:p>
    <w:p w14:paraId="0C220B35" w14:textId="77777777" w:rsidR="00FB0053" w:rsidRDefault="00FB0053"/>
    <w:tbl>
      <w:tblPr>
        <w:tblStyle w:val="a9"/>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FB0053" w14:paraId="3D260465" w14:textId="77777777">
        <w:tc>
          <w:tcPr>
            <w:tcW w:w="9026" w:type="dxa"/>
            <w:tcMar>
              <w:top w:w="100" w:type="dxa"/>
              <w:left w:w="100" w:type="dxa"/>
              <w:bottom w:w="100" w:type="dxa"/>
              <w:right w:w="100" w:type="dxa"/>
            </w:tcMar>
          </w:tcPr>
          <w:p w14:paraId="1114B7D0" w14:textId="77777777" w:rsidR="00FB0053" w:rsidRDefault="001C1CE7">
            <w:pPr>
              <w:widowControl w:val="0"/>
              <w:pBdr>
                <w:top w:val="nil"/>
                <w:left w:val="nil"/>
                <w:bottom w:val="nil"/>
                <w:right w:val="nil"/>
                <w:between w:val="nil"/>
              </w:pBdr>
              <w:spacing w:line="240" w:lineRule="auto"/>
              <w:rPr>
                <w:b/>
                <w:bCs/>
              </w:rPr>
            </w:pPr>
            <w:r>
              <w:rPr>
                <w:b/>
                <w:bCs/>
              </w:rPr>
              <w:t>Suggested Question</w:t>
            </w:r>
          </w:p>
          <w:p w14:paraId="62DC6BF2" w14:textId="77777777" w:rsidR="00FB0053" w:rsidRDefault="001C1CE7">
            <w:pPr>
              <w:numPr>
                <w:ilvl w:val="0"/>
                <w:numId w:val="13"/>
              </w:numPr>
              <w:spacing w:before="240" w:after="240"/>
            </w:pPr>
            <w:r>
              <w:t xml:space="preserve">Regarding the 2025 U.S. import ban on salt produced by the Taepyung Salt Farm due to </w:t>
            </w:r>
            <w:r>
              <w:rPr>
                <w:b/>
                <w:bCs/>
              </w:rPr>
              <w:t>forced labor</w:t>
            </w:r>
            <w:r>
              <w:t>, the government formed a Task Force (TF) centered around the Ministry of Oceans and Fisheries to support the corporation in lifting the ban. Has the government ever formed a TF at the State level to support the victims' independence or to establish measures to prevent the recurrence of the salt farm slavery cases?</w:t>
            </w:r>
          </w:p>
        </w:tc>
      </w:tr>
    </w:tbl>
    <w:p w14:paraId="76837C97" w14:textId="77777777" w:rsidR="00FB0053" w:rsidRDefault="001C1CE7">
      <w:r>
        <w:t xml:space="preserve"> </w:t>
      </w:r>
    </w:p>
    <w:p w14:paraId="2D4FAE42" w14:textId="77777777" w:rsidR="00FB0053" w:rsidRDefault="00FB0053"/>
    <w:p w14:paraId="64DCE820" w14:textId="77777777" w:rsidR="00FB0053" w:rsidRDefault="001C1CE7">
      <w:pPr>
        <w:pBdr>
          <w:top w:val="nil"/>
          <w:left w:val="nil"/>
          <w:bottom w:val="nil"/>
          <w:right w:val="nil"/>
          <w:between w:val="nil"/>
        </w:pBdr>
        <w:rPr>
          <w:b/>
          <w:bCs/>
          <w:sz w:val="24"/>
          <w:szCs w:val="24"/>
        </w:rPr>
      </w:pPr>
      <w:r>
        <w:rPr>
          <w:b/>
          <w:bCs/>
          <w:sz w:val="24"/>
          <w:szCs w:val="24"/>
        </w:rPr>
        <w:t>Background</w:t>
      </w:r>
    </w:p>
    <w:p w14:paraId="09C1FEC7" w14:textId="77777777" w:rsidR="00FB0053" w:rsidRDefault="001C1CE7">
      <w:pPr>
        <w:pBdr>
          <w:top w:val="nil"/>
          <w:left w:val="nil"/>
          <w:bottom w:val="nil"/>
          <w:right w:val="nil"/>
          <w:between w:val="nil"/>
        </w:pBdr>
        <w:spacing w:before="240" w:after="240"/>
      </w:pPr>
      <w:r>
        <w:t xml:space="preserve">Under the negligence and tacit approval of national and local government oversight, salt farm operators recruited or enticed persons with developmental disabilities through private employment agencies and subjected them to long-term labor. They failed to pay legitimate wages and restricted the victims' movement and external contact. Victims were exploited in a state of de facto confinement, and because communication with families and the outside world was severed, they were placed in a situation where they </w:t>
      </w:r>
      <w:r>
        <w:t>could not disclose their whereabouts or status. Despite repeated reports on this exploitative structure, it has persisted for a long time, with many victims left in a state of concealment and deprivation of liberty, failing even to be identified as victims for decades.</w:t>
      </w:r>
      <w:r>
        <w:rPr>
          <w:vertAlign w:val="superscript"/>
        </w:rPr>
        <w:footnoteReference w:id="24"/>
      </w:r>
    </w:p>
    <w:p w14:paraId="7257C206" w14:textId="77777777" w:rsidR="00FB0053" w:rsidRDefault="00FB0053">
      <w:pPr>
        <w:rPr>
          <w:sz w:val="24"/>
          <w:szCs w:val="24"/>
        </w:rPr>
      </w:pPr>
    </w:p>
    <w:p w14:paraId="2BBB670D" w14:textId="77777777" w:rsidR="00FB0053" w:rsidRDefault="001C1CE7">
      <w:pPr>
        <w:rPr>
          <w:b/>
          <w:bCs/>
          <w:sz w:val="24"/>
          <w:szCs w:val="24"/>
        </w:rPr>
      </w:pPr>
      <w:r>
        <w:rPr>
          <w:b/>
          <w:bCs/>
          <w:sz w:val="24"/>
          <w:szCs w:val="24"/>
        </w:rPr>
        <w:t>Criminal Responsibility</w:t>
      </w:r>
    </w:p>
    <w:p w14:paraId="4F6D35C3" w14:textId="77777777" w:rsidR="00FB0053" w:rsidRDefault="001C1CE7">
      <w:pPr>
        <w:pBdr>
          <w:top w:val="nil"/>
          <w:left w:val="nil"/>
          <w:bottom w:val="nil"/>
          <w:right w:val="nil"/>
          <w:between w:val="nil"/>
        </w:pBdr>
        <w:spacing w:before="240" w:after="240"/>
        <w:rPr>
          <w:sz w:val="24"/>
          <w:szCs w:val="24"/>
        </w:rPr>
      </w:pPr>
      <w:r>
        <w:lastRenderedPageBreak/>
        <w:t>Punishments for perpetrators were carried out in 2014, 2021, and 2025. However, in 2021 and 2025, the response was passive until civil society organizations raised the issue; only then were perpetrators detained and prosecuted. Although penal provisions for the exploitation of labor of persons with disabilities were newly established in the Disabled Persons Welfare Act, strict judicial interpretation of "means of unfairly restricting mental or physical liberty such as assault, threat, or confinement" has re</w:t>
      </w:r>
      <w:r>
        <w:t>sulted in a failure to punish under these specific laws. Instead, perpetrators are frequently punished only for simple "unpaid wages."</w:t>
      </w:r>
    </w:p>
    <w:p w14:paraId="2BB46417" w14:textId="77777777" w:rsidR="00FB0053" w:rsidRDefault="00FB0053">
      <w:pPr>
        <w:widowControl w:val="0"/>
        <w:rPr>
          <w:sz w:val="24"/>
          <w:szCs w:val="24"/>
        </w:rPr>
      </w:pPr>
    </w:p>
    <w:p w14:paraId="42708F90" w14:textId="77777777" w:rsidR="00FB0053" w:rsidRDefault="001C1CE7">
      <w:pPr>
        <w:widowControl w:val="0"/>
        <w:rPr>
          <w:b/>
          <w:bCs/>
          <w:sz w:val="24"/>
          <w:szCs w:val="24"/>
        </w:rPr>
      </w:pPr>
      <w:r>
        <w:rPr>
          <w:b/>
          <w:bCs/>
          <w:sz w:val="24"/>
          <w:szCs w:val="24"/>
        </w:rPr>
        <w:t>Victims’ Right</w:t>
      </w:r>
    </w:p>
    <w:p w14:paraId="73404C8B" w14:textId="77777777" w:rsidR="00FB0053" w:rsidRDefault="001C1CE7">
      <w:pPr>
        <w:pBdr>
          <w:top w:val="nil"/>
          <w:left w:val="nil"/>
          <w:bottom w:val="nil"/>
          <w:right w:val="nil"/>
          <w:between w:val="nil"/>
        </w:pBdr>
        <w:spacing w:before="240" w:after="240"/>
      </w:pPr>
      <w:r>
        <w:t>Since 2021, local governments have conducted joint investigations with the police, but in most cases, the truth is concealed rather than uncovered. Although State and local government liability was recognized through two State Compensation Lawsuits in 2014 and 2021, measures to prevent recurrence have not been properly implemented. Furthermore, the failure to provide means for victims with disabilities to live independently in the community frequently results in them falling into other forms of exploitation</w:t>
      </w:r>
      <w:r>
        <w:t>.</w:t>
      </w:r>
    </w:p>
    <w:p w14:paraId="04C56A69" w14:textId="77777777" w:rsidR="00FB0053" w:rsidRDefault="00FB0053">
      <w:pPr>
        <w:widowControl w:val="0"/>
        <w:spacing w:line="240" w:lineRule="auto"/>
      </w:pPr>
    </w:p>
    <w:tbl>
      <w:tblPr>
        <w:tblStyle w:val="aa"/>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FB0053" w14:paraId="4ED95FF4" w14:textId="77777777">
        <w:trPr>
          <w:trHeight w:val="3015"/>
        </w:trPr>
        <w:tc>
          <w:tcPr>
            <w:tcW w:w="9026" w:type="dxa"/>
            <w:tcMar>
              <w:top w:w="100" w:type="dxa"/>
              <w:left w:w="100" w:type="dxa"/>
              <w:bottom w:w="100" w:type="dxa"/>
              <w:right w:w="100" w:type="dxa"/>
            </w:tcMar>
          </w:tcPr>
          <w:p w14:paraId="248FDFA4" w14:textId="77777777" w:rsidR="00FB0053" w:rsidRDefault="001C1CE7">
            <w:pPr>
              <w:widowControl w:val="0"/>
              <w:spacing w:line="240" w:lineRule="auto"/>
            </w:pPr>
            <w:r>
              <w:rPr>
                <w:b/>
                <w:bCs/>
              </w:rPr>
              <w:t>Case</w:t>
            </w:r>
          </w:p>
          <w:p w14:paraId="3E835179" w14:textId="77777777" w:rsidR="00FB0053" w:rsidRDefault="001C1CE7">
            <w:pPr>
              <w:spacing w:before="240" w:after="240"/>
            </w:pPr>
            <w:r>
              <w:t>Victim “A," discovered in 2025, was subjected to labor exploitation from 1988 until 2024, yet remained unidentified as a victim until October 2023. Even after being identified, no agency—including the Ministry of Employment and Labor, the Police Agency, the Prosecution Service, or local governments—succeeded in emergency separation of the victim from the site of abuse. After the salt farm closed in October 2024, the perpetrator (the farm owner) abandoned the victim in a nursing hospital, where the victim su</w:t>
            </w:r>
            <w:r>
              <w:t>ffered further economic exploitation.</w:t>
            </w:r>
          </w:p>
        </w:tc>
      </w:tr>
    </w:tbl>
    <w:p w14:paraId="0442FB0C" w14:textId="77777777" w:rsidR="00FB0053" w:rsidRDefault="00FB0053">
      <w:pPr>
        <w:pStyle w:val="Heading1"/>
      </w:pPr>
      <w:bookmarkStart w:id="23" w:name="_lzxksytmhhns" w:colFirst="0" w:colLast="0"/>
      <w:bookmarkEnd w:id="23"/>
    </w:p>
    <w:p w14:paraId="18A5A1F3" w14:textId="77777777" w:rsidR="00FB0053" w:rsidRDefault="001C1CE7">
      <w:pPr>
        <w:pStyle w:val="Heading1"/>
        <w:keepNext w:val="0"/>
        <w:keepLines w:val="0"/>
        <w:spacing w:before="360" w:after="80"/>
      </w:pPr>
      <w:bookmarkStart w:id="24" w:name="_o6atvkbc1a9q" w:colFirst="0" w:colLast="0"/>
      <w:bookmarkEnd w:id="24"/>
      <w:r>
        <w:t>Enforced Disappearance of Children</w:t>
      </w:r>
    </w:p>
    <w:p w14:paraId="2542AFA9" w14:textId="77777777" w:rsidR="00FB0053" w:rsidRDefault="001C1CE7">
      <w:pPr>
        <w:pStyle w:val="Heading3"/>
        <w:keepNext w:val="0"/>
        <w:keepLines w:val="0"/>
        <w:spacing w:before="280"/>
        <w:rPr>
          <w:b/>
          <w:bCs/>
          <w:color w:val="000000"/>
          <w:sz w:val="26"/>
          <w:szCs w:val="26"/>
        </w:rPr>
      </w:pPr>
      <w:bookmarkStart w:id="25" w:name="_wwknazsvcm8t" w:colFirst="0" w:colLast="0"/>
      <w:bookmarkEnd w:id="25"/>
      <w:r>
        <w:rPr>
          <w:b/>
          <w:bCs/>
          <w:color w:val="000000"/>
          <w:sz w:val="26"/>
          <w:szCs w:val="26"/>
        </w:rPr>
        <w:t>Seoul Metropolitan Child Protection Center</w:t>
      </w:r>
    </w:p>
    <w:p w14:paraId="0A59ABB5" w14:textId="77777777" w:rsidR="00FB0053" w:rsidRDefault="001C1CE7">
      <w:pPr>
        <w:pStyle w:val="Heading3"/>
        <w:keepNext w:val="0"/>
        <w:keepLines w:val="0"/>
        <w:spacing w:before="280"/>
        <w:rPr>
          <w:b/>
          <w:bCs/>
          <w:color w:val="000000"/>
          <w:sz w:val="26"/>
          <w:szCs w:val="26"/>
        </w:rPr>
      </w:pPr>
      <w:bookmarkStart w:id="26" w:name="_ib1hsn2rh67l" w:colFirst="0" w:colLast="0"/>
      <w:bookmarkEnd w:id="26"/>
      <w:r>
        <w:rPr>
          <w:b/>
          <w:bCs/>
          <w:color w:val="000000"/>
          <w:sz w:val="26"/>
          <w:szCs w:val="26"/>
        </w:rPr>
        <w:t>Suggested Questions</w:t>
      </w:r>
    </w:p>
    <w:p w14:paraId="2D1CF2E8" w14:textId="77777777" w:rsidR="00FB0053" w:rsidRDefault="00FB0053"/>
    <w:tbl>
      <w:tblPr>
        <w:tblStyle w:val="ab"/>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FB0053" w14:paraId="5D4BE093" w14:textId="77777777">
        <w:tc>
          <w:tcPr>
            <w:tcW w:w="9026" w:type="dxa"/>
            <w:tcMar>
              <w:top w:w="100" w:type="dxa"/>
              <w:left w:w="100" w:type="dxa"/>
              <w:bottom w:w="100" w:type="dxa"/>
              <w:right w:w="100" w:type="dxa"/>
            </w:tcMar>
          </w:tcPr>
          <w:p w14:paraId="4A9F71F1" w14:textId="77777777" w:rsidR="00FB0053" w:rsidRDefault="001C1CE7">
            <w:pPr>
              <w:numPr>
                <w:ilvl w:val="0"/>
                <w:numId w:val="10"/>
              </w:numPr>
              <w:spacing w:before="240"/>
            </w:pPr>
            <w:r>
              <w:t>Has the State Party issued a public apology to the approximately 120,000 persons who were confined in the Seoul Metropolitan Child Protection Center?</w:t>
            </w:r>
          </w:p>
          <w:p w14:paraId="61E30536" w14:textId="77777777" w:rsidR="00FB0053" w:rsidRDefault="001C1CE7">
            <w:pPr>
              <w:numPr>
                <w:ilvl w:val="0"/>
                <w:numId w:val="10"/>
              </w:numPr>
              <w:spacing w:after="240"/>
            </w:pPr>
            <w:r>
              <w:t>What legislative and administrative plans has the State Party established to guarantee the rights to truth, justice, and reparation for victims who were confined in the Seoul Metropolitan Child Protection Center?</w:t>
            </w:r>
          </w:p>
        </w:tc>
      </w:tr>
    </w:tbl>
    <w:p w14:paraId="42F36030" w14:textId="77777777" w:rsidR="00FB0053" w:rsidRDefault="001C1CE7">
      <w:pPr>
        <w:pStyle w:val="Heading3"/>
        <w:keepNext w:val="0"/>
        <w:keepLines w:val="0"/>
        <w:spacing w:before="280"/>
        <w:rPr>
          <w:b/>
          <w:bCs/>
          <w:color w:val="000000"/>
          <w:sz w:val="26"/>
          <w:szCs w:val="26"/>
        </w:rPr>
      </w:pPr>
      <w:bookmarkStart w:id="27" w:name="_q0o4hbv7prim" w:colFirst="0" w:colLast="0"/>
      <w:bookmarkEnd w:id="27"/>
      <w:r>
        <w:rPr>
          <w:b/>
          <w:bCs/>
          <w:color w:val="000000"/>
          <w:sz w:val="26"/>
          <w:szCs w:val="26"/>
        </w:rPr>
        <w:lastRenderedPageBreak/>
        <w:t>Background</w:t>
      </w:r>
    </w:p>
    <w:p w14:paraId="0DBDE3C9" w14:textId="77777777" w:rsidR="00FB0053" w:rsidRDefault="001C1CE7">
      <w:pPr>
        <w:spacing w:before="240" w:after="240"/>
      </w:pPr>
      <w:r>
        <w:t>From 1958 to 1974, the Seoul Metropolitan Government mobilized the police and public officials to round up children wandering on the streets, labeling them as “vagrants,” and confined them in the Seoul Metropolitan Child Protection Center, which was operated by the City of Seoul.</w:t>
      </w:r>
    </w:p>
    <w:p w14:paraId="48D86166" w14:textId="77777777" w:rsidR="00FB0053" w:rsidRDefault="001C1CE7">
      <w:pPr>
        <w:spacing w:before="240" w:after="240"/>
      </w:pPr>
      <w:r>
        <w:t>Beginning in 1975, the operation of the Center was entrusted to the Maria Sisters Foundation. A large number of children were detained in the Center against their will. While confined, they were subjected to serious human rights violations, including physical assault, cruel and inhuman treatment, and forced labor. Some children were transferred to other institutions, where they continued to be detained.</w:t>
      </w:r>
    </w:p>
    <w:p w14:paraId="301D558E" w14:textId="77777777" w:rsidR="00FB0053" w:rsidRDefault="001C1CE7">
      <w:pPr>
        <w:spacing w:before="240" w:after="240"/>
      </w:pPr>
      <w:r>
        <w:t>The exact number of victims has never been properly identified. It is estimated that the number of victims reaches approximately 120,000.</w:t>
      </w:r>
      <w:r>
        <w:rPr>
          <w:vertAlign w:val="superscript"/>
        </w:rPr>
        <w:footnoteReference w:id="25"/>
      </w:r>
    </w:p>
    <w:p w14:paraId="7067F7B5" w14:textId="77777777" w:rsidR="00FB0053" w:rsidRDefault="001C1CE7">
      <w:pPr>
        <w:pStyle w:val="Heading3"/>
        <w:keepNext w:val="0"/>
        <w:keepLines w:val="0"/>
        <w:spacing w:before="280"/>
        <w:rPr>
          <w:b/>
          <w:bCs/>
          <w:color w:val="000000"/>
          <w:sz w:val="26"/>
          <w:szCs w:val="26"/>
        </w:rPr>
      </w:pPr>
      <w:bookmarkStart w:id="28" w:name="_cfg163j3wwe" w:colFirst="0" w:colLast="0"/>
      <w:bookmarkEnd w:id="28"/>
      <w:r>
        <w:rPr>
          <w:b/>
          <w:bCs/>
          <w:color w:val="000000"/>
          <w:sz w:val="26"/>
          <w:szCs w:val="26"/>
        </w:rPr>
        <w:t>Criminal Responsibility</w:t>
      </w:r>
    </w:p>
    <w:p w14:paraId="5F96D3C3" w14:textId="77777777" w:rsidR="00FB0053" w:rsidRDefault="001C1CE7">
      <w:pPr>
        <w:spacing w:before="240" w:after="240"/>
      </w:pPr>
      <w:r>
        <w:t>Officials of the Seoul Metropolitan Government and representatives of the foundation who operated the Seoul Metropolitan Child Protection Center have not been subjected to criminal punishment.</w:t>
      </w:r>
    </w:p>
    <w:p w14:paraId="3846C72B" w14:textId="77777777" w:rsidR="00FB0053" w:rsidRDefault="001C1CE7">
      <w:pPr>
        <w:pStyle w:val="Heading3"/>
        <w:keepNext w:val="0"/>
        <w:keepLines w:val="0"/>
        <w:spacing w:before="280"/>
        <w:rPr>
          <w:b/>
          <w:bCs/>
          <w:color w:val="000000"/>
          <w:sz w:val="26"/>
          <w:szCs w:val="26"/>
        </w:rPr>
      </w:pPr>
      <w:bookmarkStart w:id="29" w:name="_rqc8s4idekz8" w:colFirst="0" w:colLast="0"/>
      <w:bookmarkEnd w:id="29"/>
      <w:r>
        <w:rPr>
          <w:b/>
          <w:bCs/>
          <w:color w:val="000000"/>
          <w:sz w:val="26"/>
          <w:szCs w:val="26"/>
        </w:rPr>
        <w:t>Victims’ Rights</w:t>
      </w:r>
    </w:p>
    <w:p w14:paraId="0E53829C" w14:textId="77777777" w:rsidR="00FB0053" w:rsidRDefault="001C1CE7">
      <w:pPr>
        <w:spacing w:before="240" w:after="240"/>
      </w:pPr>
      <w:r>
        <w:t>On 23 April 2025, the Second Truth and Reconciliation Commission rendered decisions confirming the truth in respect of 19 victims. However, until a Third Truth and Reconciliation Commission is established, no additional investigations have been conducted with respect to victims other than those 19 individuals.</w:t>
      </w:r>
    </w:p>
    <w:p w14:paraId="34C640D0" w14:textId="77777777" w:rsidR="00FB0053" w:rsidRDefault="001C1CE7">
      <w:pPr>
        <w:spacing w:before="240" w:after="240"/>
      </w:pPr>
      <w:r>
        <w:t>Some victims who were forcibly confined have filed State compensation lawsuits and received compensation in the amount of KRW 100,000,000, which is an extremely low level of reparation.</w:t>
      </w:r>
      <w:r>
        <w:rPr>
          <w:vertAlign w:val="superscript"/>
        </w:rPr>
        <w:footnoteReference w:id="26"/>
      </w:r>
      <w:r>
        <w:t xml:space="preserve"> The Seoul Metropolitan Government has denied responsibility pending the outcome of appellate proceedings. Victims have not received any official apology from the perpetrators.</w:t>
      </w:r>
    </w:p>
    <w:p w14:paraId="34B1307F" w14:textId="77777777" w:rsidR="00FB0053" w:rsidRDefault="001C1CE7">
      <w:pPr>
        <w:spacing w:before="240" w:after="240"/>
      </w:pPr>
      <w:r>
        <w:t>No laws or ordinances have been enacted to provide support for guaranteeing the right to reparation for victims.</w:t>
      </w:r>
    </w:p>
    <w:p w14:paraId="0C9E562D" w14:textId="77777777" w:rsidR="00FB0053" w:rsidRDefault="00FB0053"/>
    <w:p w14:paraId="315CAE40" w14:textId="77777777" w:rsidR="00FB0053" w:rsidRDefault="001C1CE7">
      <w:pPr>
        <w:pStyle w:val="Heading2"/>
        <w:keepNext w:val="0"/>
        <w:keepLines w:val="0"/>
        <w:spacing w:before="360" w:after="80"/>
        <w:ind w:left="0"/>
        <w:rPr>
          <w:sz w:val="34"/>
          <w:szCs w:val="34"/>
        </w:rPr>
      </w:pPr>
      <w:bookmarkStart w:id="30" w:name="_w3139zg5chzi" w:colFirst="0" w:colLast="0"/>
      <w:bookmarkEnd w:id="30"/>
      <w:r>
        <w:rPr>
          <w:sz w:val="34"/>
          <w:szCs w:val="34"/>
        </w:rPr>
        <w:t>Protected Childbirth System</w:t>
      </w:r>
    </w:p>
    <w:p w14:paraId="4B95A60A" w14:textId="77777777" w:rsidR="00FB0053" w:rsidRDefault="001C1CE7">
      <w:pPr>
        <w:pStyle w:val="Heading3"/>
        <w:keepNext w:val="0"/>
        <w:keepLines w:val="0"/>
        <w:spacing w:before="280"/>
      </w:pPr>
      <w:bookmarkStart w:id="31" w:name="_4lq8gr7r7vg6" w:colFirst="0" w:colLast="0"/>
      <w:bookmarkEnd w:id="31"/>
      <w:r>
        <w:rPr>
          <w:b/>
          <w:bCs/>
          <w:color w:val="000000"/>
          <w:sz w:val="26"/>
          <w:szCs w:val="26"/>
        </w:rPr>
        <w:lastRenderedPageBreak/>
        <w:t>Suggested Questions</w:t>
      </w:r>
    </w:p>
    <w:tbl>
      <w:tblPr>
        <w:tblStyle w:val="ac"/>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FB0053" w14:paraId="4550324F" w14:textId="77777777">
        <w:trPr>
          <w:trHeight w:val="3120"/>
        </w:trPr>
        <w:tc>
          <w:tcPr>
            <w:tcW w:w="9026" w:type="dxa"/>
            <w:tcMar>
              <w:top w:w="100" w:type="dxa"/>
              <w:left w:w="100" w:type="dxa"/>
              <w:bottom w:w="100" w:type="dxa"/>
              <w:right w:w="100" w:type="dxa"/>
            </w:tcMar>
          </w:tcPr>
          <w:p w14:paraId="470FB0D6" w14:textId="77777777" w:rsidR="00FB0053" w:rsidRDefault="001C1CE7">
            <w:pPr>
              <w:numPr>
                <w:ilvl w:val="0"/>
                <w:numId w:val="7"/>
              </w:numPr>
              <w:spacing w:before="240"/>
            </w:pPr>
            <w:r>
              <w:t>Please provide information on the types of facilities in which children born through protected childbirth are placed, the duration of their confinement, and the rights guaranteed to them after placement.</w:t>
            </w:r>
          </w:p>
          <w:p w14:paraId="3FFFEE77" w14:textId="77777777" w:rsidR="00FB0053" w:rsidRDefault="001C1CE7">
            <w:pPr>
              <w:numPr>
                <w:ilvl w:val="0"/>
                <w:numId w:val="7"/>
              </w:numPr>
            </w:pPr>
            <w:r>
              <w:t>Are children born through protected childbirth able to access records concerning their identity, biological parents, and adoption history? Are such records permanently preserved?</w:t>
            </w:r>
          </w:p>
          <w:p w14:paraId="586C1436" w14:textId="77777777" w:rsidR="00FB0053" w:rsidRDefault="001C1CE7">
            <w:pPr>
              <w:numPr>
                <w:ilvl w:val="0"/>
                <w:numId w:val="7"/>
              </w:numPr>
              <w:spacing w:after="240"/>
            </w:pPr>
            <w:r>
              <w:t>Does the State Party have plans to amend or repeal the Act on Special Cases Concerning Support for Crisis Pregnancy, Protected Childbirth, and Child Protection?</w:t>
            </w:r>
          </w:p>
        </w:tc>
      </w:tr>
    </w:tbl>
    <w:p w14:paraId="30A6E09C" w14:textId="77777777" w:rsidR="00FB0053" w:rsidRDefault="001C1CE7">
      <w:pPr>
        <w:spacing w:before="240" w:after="240"/>
      </w:pPr>
      <w:r>
        <w:t>The protected childbirth system, which has been in effect in the Republic of Korea since July 2024, allows women experiencing crisis pregnancies to give birth anonymously. Under this system, the State separates and keeps confidential the fact of birth and the identity of the biological parents.</w:t>
      </w:r>
    </w:p>
    <w:p w14:paraId="0D038755" w14:textId="77777777" w:rsidR="00FB0053" w:rsidRDefault="001C1CE7">
      <w:pPr>
        <w:spacing w:before="240" w:after="240"/>
      </w:pPr>
      <w:r>
        <w:t>As a result, children born through protected childbirth are denied access, from the moment of birth, to information concerning their biological parents, the circumstances of their birth, and their family of origin. Given that the majority of protected children are placed in institutional care under the pretext of protection, they are subjected to deprivation of liberty, which constitutes enforced disappearance.</w:t>
      </w:r>
    </w:p>
    <w:p w14:paraId="5B6B865E" w14:textId="77777777" w:rsidR="00FB0053" w:rsidRDefault="001C1CE7">
      <w:pPr>
        <w:spacing w:before="240" w:after="240"/>
      </w:pPr>
      <w:r>
        <w:t>Under the protected childbirth system, which is premised on the non-disclosure of the biological parents’ identities, children are entirely deprived of their right to know the truth about their birth and family relationships.</w:t>
      </w:r>
    </w:p>
    <w:p w14:paraId="470EB0B8" w14:textId="77777777" w:rsidR="00FB0053" w:rsidRDefault="00FB0053"/>
    <w:p w14:paraId="199E6441" w14:textId="77777777" w:rsidR="00FB0053" w:rsidRDefault="001C1CE7">
      <w:pPr>
        <w:pStyle w:val="Heading2"/>
        <w:keepNext w:val="0"/>
        <w:keepLines w:val="0"/>
        <w:spacing w:before="360" w:after="80"/>
        <w:ind w:left="0"/>
        <w:rPr>
          <w:sz w:val="34"/>
          <w:szCs w:val="34"/>
        </w:rPr>
      </w:pPr>
      <w:bookmarkStart w:id="32" w:name="_g3pco4t81e0m" w:colFirst="0" w:colLast="0"/>
      <w:bookmarkEnd w:id="32"/>
      <w:r>
        <w:rPr>
          <w:sz w:val="34"/>
          <w:szCs w:val="34"/>
        </w:rPr>
        <w:t>Intercountry Adoption</w:t>
      </w:r>
    </w:p>
    <w:p w14:paraId="6C78CA2F" w14:textId="77777777" w:rsidR="00FB0053" w:rsidRDefault="001C1CE7">
      <w:pPr>
        <w:pStyle w:val="Heading3"/>
        <w:keepNext w:val="0"/>
        <w:keepLines w:val="0"/>
        <w:spacing w:before="280"/>
        <w:rPr>
          <w:b/>
          <w:bCs/>
          <w:color w:val="000000"/>
          <w:sz w:val="26"/>
          <w:szCs w:val="26"/>
        </w:rPr>
      </w:pPr>
      <w:bookmarkStart w:id="33" w:name="_vv1msqdz4hjx" w:colFirst="0" w:colLast="0"/>
      <w:bookmarkEnd w:id="33"/>
      <w:r>
        <w:rPr>
          <w:b/>
          <w:bCs/>
          <w:color w:val="000000"/>
          <w:sz w:val="26"/>
          <w:szCs w:val="26"/>
        </w:rPr>
        <w:t>Suggested Questions</w:t>
      </w:r>
    </w:p>
    <w:p w14:paraId="70F14C3B" w14:textId="77777777" w:rsidR="00FB0053" w:rsidRDefault="00FB0053"/>
    <w:tbl>
      <w:tblPr>
        <w:tblStyle w:val="ad"/>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FB0053" w14:paraId="7694FF19" w14:textId="77777777">
        <w:trPr>
          <w:trHeight w:val="2978"/>
        </w:trPr>
        <w:tc>
          <w:tcPr>
            <w:tcW w:w="9026" w:type="dxa"/>
            <w:tcMar>
              <w:top w:w="100" w:type="dxa"/>
              <w:left w:w="100" w:type="dxa"/>
              <w:bottom w:w="100" w:type="dxa"/>
              <w:right w:w="100" w:type="dxa"/>
            </w:tcMar>
          </w:tcPr>
          <w:p w14:paraId="740667A5" w14:textId="77777777" w:rsidR="00FB0053" w:rsidRDefault="001C1CE7">
            <w:pPr>
              <w:numPr>
                <w:ilvl w:val="0"/>
                <w:numId w:val="2"/>
              </w:numPr>
              <w:spacing w:before="240"/>
            </w:pPr>
            <w:r>
              <w:t>Has the State Party issued a public apology to intercountry adoptees who suffered harm as a result of intercountry adoption practices carried out during the period of dictatorship and authoritarian rule?</w:t>
            </w:r>
          </w:p>
          <w:p w14:paraId="34C31AA8" w14:textId="77777777" w:rsidR="00FB0053" w:rsidRDefault="001C1CE7">
            <w:pPr>
              <w:numPr>
                <w:ilvl w:val="0"/>
                <w:numId w:val="2"/>
              </w:numPr>
            </w:pPr>
            <w:r>
              <w:t>What plans has the State Party established to investigate the truth concerning intercountry adoption practices that occurred during the period of dictatorship and authoritarian rule?</w:t>
            </w:r>
          </w:p>
          <w:p w14:paraId="3BE2604B" w14:textId="77777777" w:rsidR="00FB0053" w:rsidRDefault="001C1CE7">
            <w:pPr>
              <w:numPr>
                <w:ilvl w:val="0"/>
                <w:numId w:val="2"/>
              </w:numPr>
              <w:spacing w:after="240"/>
            </w:pPr>
            <w:r>
              <w:t>What systems has the State Party established to support the rehabilitation of intercountry adoptees who return to the State Party due to adoption dissolution, lack of citizenship, or other reasons?</w:t>
            </w:r>
          </w:p>
        </w:tc>
      </w:tr>
    </w:tbl>
    <w:p w14:paraId="4D0B6AD3" w14:textId="77777777" w:rsidR="00FB0053" w:rsidRDefault="00FB0053"/>
    <w:p w14:paraId="4A0E0D86" w14:textId="77777777" w:rsidR="00FB0053" w:rsidRDefault="001C1CE7">
      <w:pPr>
        <w:pStyle w:val="Heading3"/>
        <w:keepNext w:val="0"/>
        <w:keepLines w:val="0"/>
        <w:spacing w:before="280"/>
        <w:rPr>
          <w:b/>
          <w:bCs/>
          <w:color w:val="000000"/>
          <w:sz w:val="26"/>
          <w:szCs w:val="26"/>
        </w:rPr>
      </w:pPr>
      <w:bookmarkStart w:id="34" w:name="_pfj7f92auzgv" w:colFirst="0" w:colLast="0"/>
      <w:bookmarkEnd w:id="34"/>
      <w:r>
        <w:rPr>
          <w:b/>
          <w:bCs/>
          <w:color w:val="000000"/>
          <w:sz w:val="26"/>
          <w:szCs w:val="26"/>
        </w:rPr>
        <w:lastRenderedPageBreak/>
        <w:t>Background</w:t>
      </w:r>
    </w:p>
    <w:p w14:paraId="1829A499" w14:textId="77777777" w:rsidR="00FB0053" w:rsidRDefault="001C1CE7">
      <w:pPr>
        <w:spacing w:before="240" w:after="240"/>
      </w:pPr>
      <w:r>
        <w:t>Following the Korean War in 1953, the Republic of Korea first introduced intercountry adoption as an emergency relief measure for war orphans and mixed-race children. Since then, Korea has become one of the world’s largest sending countries of children for intercountry adoption relative to its population size.</w:t>
      </w:r>
    </w:p>
    <w:p w14:paraId="109C5009" w14:textId="77777777" w:rsidR="00FB0053" w:rsidRDefault="001C1CE7">
      <w:pPr>
        <w:spacing w:before="240" w:after="240"/>
      </w:pPr>
      <w:r>
        <w:t>Intercountry adoption was most actively carried out during the 1970s and 1980s. During this period, under the acquiescence and cooperation of dictatorial and authoritarian governments, intercountry adoption was conducted primarily through private adoption agencies using a proxy adoption system. Under this system, private agencies handled all stages of intercountry adoption, including obtaining consent for adoption, without adequately verifying whether biological parents had genuinely consented. Administrati</w:t>
      </w:r>
      <w:r>
        <w:t>ve authorities failed to exercise substantive oversight over these practices. Intercountry adoption agencies received substantial adoption fees from the government.</w:t>
      </w:r>
      <w:r>
        <w:rPr>
          <w:vertAlign w:val="superscript"/>
        </w:rPr>
        <w:footnoteReference w:id="27"/>
      </w:r>
    </w:p>
    <w:p w14:paraId="57B72390" w14:textId="77777777" w:rsidR="00FB0053" w:rsidRDefault="001C1CE7">
      <w:pPr>
        <w:spacing w:before="240" w:after="240"/>
      </w:pPr>
      <w:r>
        <w:t>Numerous cases occurred in which children who had living parents were processed as “abandoned children,” thereby losing access to their true identity. There were also cases in which children were sent abroad for adoption within a very short period of time without sufficient search or investigation, as well as cases in which, when an adoptable child died, another child was substituted in their place. These practices constitute organized and structural human rights violations.</w:t>
      </w:r>
    </w:p>
    <w:p w14:paraId="27DC314B" w14:textId="77777777" w:rsidR="00FB0053" w:rsidRDefault="001C1CE7">
      <w:pPr>
        <w:spacing w:before="240" w:after="240"/>
      </w:pPr>
      <w:r>
        <w:t>Such illegal adoptions, which occurred systematically during periods of dictatorship and authoritarian rule, are tantamount to child trafficking.</w:t>
      </w:r>
      <w:r>
        <w:rPr>
          <w:vertAlign w:val="superscript"/>
        </w:rPr>
        <w:footnoteReference w:id="28"/>
      </w:r>
      <w:r>
        <w:t xml:space="preserve"> They involve concealment of identity, concealment of whereabouts, and forced separation from families carried out with the approval or acquiescence of the State, and therefore meet the constituent elements of enforced disappearance.</w:t>
      </w:r>
    </w:p>
    <w:p w14:paraId="455BC5E4" w14:textId="77777777" w:rsidR="00FB0053" w:rsidRDefault="001C1CE7">
      <w:pPr>
        <w:pStyle w:val="Heading3"/>
        <w:keepNext w:val="0"/>
        <w:keepLines w:val="0"/>
        <w:spacing w:before="280"/>
        <w:rPr>
          <w:b/>
          <w:bCs/>
          <w:color w:val="000000"/>
          <w:sz w:val="26"/>
          <w:szCs w:val="26"/>
        </w:rPr>
      </w:pPr>
      <w:bookmarkStart w:id="35" w:name="_9avci5liuyc9" w:colFirst="0" w:colLast="0"/>
      <w:bookmarkEnd w:id="35"/>
      <w:r>
        <w:rPr>
          <w:b/>
          <w:bCs/>
          <w:color w:val="000000"/>
          <w:sz w:val="26"/>
          <w:szCs w:val="26"/>
        </w:rPr>
        <w:t>Criminal Responsibility</w:t>
      </w:r>
    </w:p>
    <w:p w14:paraId="6CC385C8" w14:textId="77777777" w:rsidR="00FB0053" w:rsidRDefault="001C1CE7">
      <w:pPr>
        <w:spacing w:before="240" w:after="240"/>
      </w:pPr>
      <w:r>
        <w:t>Public officials who effectively acquiesced in or facilitated intercountry adoption practices, as well as staff members of intercountry adoption agencies who arranged illegal adoptions, have not been punished for enforced disappearance or related crimes.</w:t>
      </w:r>
    </w:p>
    <w:p w14:paraId="23F02E36" w14:textId="77777777" w:rsidR="00FB0053" w:rsidRDefault="001C1CE7">
      <w:pPr>
        <w:pStyle w:val="Heading3"/>
        <w:keepNext w:val="0"/>
        <w:keepLines w:val="0"/>
        <w:spacing w:before="280"/>
        <w:rPr>
          <w:b/>
          <w:bCs/>
          <w:color w:val="000000"/>
          <w:sz w:val="26"/>
          <w:szCs w:val="26"/>
        </w:rPr>
      </w:pPr>
      <w:bookmarkStart w:id="36" w:name="_2gvkm8j47mhe" w:colFirst="0" w:colLast="0"/>
      <w:bookmarkEnd w:id="36"/>
      <w:r>
        <w:rPr>
          <w:b/>
          <w:bCs/>
          <w:color w:val="000000"/>
          <w:sz w:val="26"/>
          <w:szCs w:val="26"/>
        </w:rPr>
        <w:t>Victims’ Rights</w:t>
      </w:r>
    </w:p>
    <w:p w14:paraId="50299E77" w14:textId="77777777" w:rsidR="00FB0053" w:rsidRDefault="001C1CE7">
      <w:pPr>
        <w:spacing w:before="240" w:after="240"/>
      </w:pPr>
      <w:r>
        <w:t xml:space="preserve">With respect to 56 intercountry adoptees who filed applications for truth-finding with the Second Truth and Reconciliation Commission, investigations were conducted, and on 25 March 2025 the Commission confirmed human rights violations, including falsified orphan records, substitution of identities, and inadequate screening of adoptive parents. The Commission recommended that the State issue an official apology and ratify the Hague </w:t>
      </w:r>
      <w:r>
        <w:lastRenderedPageBreak/>
        <w:t>Convention on Protection of Children and Co-operation in Respect of Intercountry Adoption.</w:t>
      </w:r>
      <w:r>
        <w:rPr>
          <w:vertAlign w:val="superscript"/>
        </w:rPr>
        <w:footnoteReference w:id="29"/>
      </w:r>
    </w:p>
    <w:p w14:paraId="67B114B1" w14:textId="77777777" w:rsidR="00FB0053" w:rsidRDefault="001C1CE7">
      <w:pPr>
        <w:spacing w:before="240" w:after="240"/>
      </w:pPr>
      <w:r>
        <w:t>However, due to the termination of the mandate of the Second Truth and Reconciliation Commission, investigations into the vast majority of victims have been suspended.</w:t>
      </w:r>
    </w:p>
    <w:p w14:paraId="0F73C5DC" w14:textId="77777777" w:rsidR="00FB0053" w:rsidRDefault="001C1CE7">
      <w:pPr>
        <w:spacing w:before="240" w:after="240"/>
      </w:pPr>
      <w:r>
        <w:t>Intercountry adoptees who were adopted from Korea often return to the country in search of their roots and request access to information in order to locate their biological parents. Nevertheless, private adoption agencies frequently refuse to disclose records, despite possessing them, citing the need for the consent of biological parents.</w:t>
      </w:r>
    </w:p>
    <w:p w14:paraId="677A508D" w14:textId="77777777" w:rsidR="00FB0053" w:rsidRDefault="001C1CE7">
      <w:pPr>
        <w:spacing w:before="240" w:after="240"/>
      </w:pPr>
      <w:r>
        <w:t>In particular, in cases involving the intercountry adoption of missing children, State records related to missing person reports, searches, investigations, and efforts to locate relatives were entirely destroyed on the grounds that the retention period had expired. This constitutes a violation of victims’ right to the truth.</w:t>
      </w:r>
    </w:p>
    <w:p w14:paraId="5A7123F0" w14:textId="77777777" w:rsidR="00FB0053" w:rsidRDefault="001C1CE7">
      <w:pPr>
        <w:spacing w:before="240" w:after="240"/>
      </w:pPr>
      <w:r>
        <w:t>There are multiple categories of victims, including persons who lost their identity due to illegal intercountry adoption, those who were forcibly separated from their families and adopted without the consent of their biological parents, and those who suffered abuse within adoptive families. However, when such victims seek State compensation through civil litigation, all State representatives deny liability and seek dismissal of the claims.</w:t>
      </w:r>
      <w:r>
        <w:rPr>
          <w:vertAlign w:val="superscript"/>
        </w:rPr>
        <w:footnoteReference w:id="30"/>
      </w:r>
      <w:r>
        <w:t xml:space="preserve">  </w:t>
      </w:r>
    </w:p>
    <w:p w14:paraId="417C8B8C" w14:textId="77777777" w:rsidR="00FB0053" w:rsidRDefault="001C1CE7">
      <w:pPr>
        <w:spacing w:before="240" w:after="240"/>
      </w:pPr>
      <w:r>
        <w:t>Although a President issued an apology at a meeting with intercountry adoptees in 1998, no comprehensive public apology has been made to the many remaining victims. Moreover, no legal framework has been established to support the rehabilitation, independent living, or livelihood of intercountry adoptees who have returned to Korea due to adoption dissolution or lack of citizenship.</w:t>
      </w:r>
    </w:p>
    <w:p w14:paraId="62026022" w14:textId="77777777" w:rsidR="00FB0053" w:rsidRDefault="001C1CE7">
      <w:pPr>
        <w:pStyle w:val="Heading1"/>
      </w:pPr>
      <w:bookmarkStart w:id="37" w:name="_4x0dkvdn3rgj" w:colFirst="0" w:colLast="0"/>
      <w:bookmarkEnd w:id="37"/>
      <w:r>
        <w:t>Enforced Disappearance in the Past History</w:t>
      </w:r>
    </w:p>
    <w:p w14:paraId="102EF63C" w14:textId="77777777" w:rsidR="00FB0053" w:rsidRDefault="00FB0053"/>
    <w:p w14:paraId="74A91544" w14:textId="77777777" w:rsidR="00FB0053" w:rsidRDefault="001C1CE7">
      <w:pPr>
        <w:pStyle w:val="Heading2"/>
        <w:ind w:left="0"/>
      </w:pPr>
      <w:bookmarkStart w:id="38" w:name="_h19fnnfyw3wn" w:colFirst="0" w:colLast="0"/>
      <w:bookmarkEnd w:id="38"/>
      <w:r>
        <w:t>Japanese Military Sexual Slavery</w:t>
      </w:r>
    </w:p>
    <w:p w14:paraId="15A1B7C2" w14:textId="77777777" w:rsidR="00FB0053" w:rsidRDefault="00FB0053"/>
    <w:tbl>
      <w:tblPr>
        <w:tblStyle w:val="ae"/>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FB0053" w14:paraId="0466F51C" w14:textId="77777777">
        <w:tc>
          <w:tcPr>
            <w:tcW w:w="9026" w:type="dxa"/>
            <w:tcMar>
              <w:top w:w="100" w:type="dxa"/>
              <w:left w:w="100" w:type="dxa"/>
              <w:bottom w:w="100" w:type="dxa"/>
              <w:right w:w="100" w:type="dxa"/>
            </w:tcMar>
          </w:tcPr>
          <w:p w14:paraId="7813503C" w14:textId="77777777" w:rsidR="00FB0053" w:rsidRDefault="001C1CE7">
            <w:pPr>
              <w:spacing w:line="240" w:lineRule="auto"/>
              <w:rPr>
                <w:b/>
                <w:bCs/>
              </w:rPr>
            </w:pPr>
            <w:r>
              <w:rPr>
                <w:b/>
                <w:bCs/>
              </w:rPr>
              <w:t>Suggested Questions</w:t>
            </w:r>
          </w:p>
          <w:p w14:paraId="17FA07EF" w14:textId="77777777" w:rsidR="00FB0053" w:rsidRDefault="001C1CE7">
            <w:pPr>
              <w:numPr>
                <w:ilvl w:val="0"/>
                <w:numId w:val="5"/>
              </w:numPr>
              <w:spacing w:line="240" w:lineRule="auto"/>
            </w:pPr>
            <w:r>
              <w:t>What diplomatic measures, if any, has the State party taken to ensure the implementation of domestic court judgments?</w:t>
            </w:r>
          </w:p>
          <w:p w14:paraId="6E0F124B" w14:textId="77777777" w:rsidR="00FB0053" w:rsidRDefault="001C1CE7">
            <w:pPr>
              <w:numPr>
                <w:ilvl w:val="0"/>
                <w:numId w:val="5"/>
              </w:numPr>
              <w:spacing w:line="240" w:lineRule="auto"/>
            </w:pPr>
            <w:r>
              <w:t>What measures has the State party taken to guarantee the rights of victims of the Japanese military ‘comfort women’ system to truth, justice, reparation, and guarantees of non-recurrence?</w:t>
            </w:r>
          </w:p>
          <w:p w14:paraId="533DC978" w14:textId="77777777" w:rsidR="00FB0053" w:rsidRDefault="001C1CE7">
            <w:r>
              <w:t xml:space="preserve"> </w:t>
            </w:r>
          </w:p>
        </w:tc>
      </w:tr>
    </w:tbl>
    <w:p w14:paraId="7CD5F7F4" w14:textId="77777777" w:rsidR="00FB0053" w:rsidRDefault="00FB0053"/>
    <w:p w14:paraId="3796421A" w14:textId="77777777" w:rsidR="00FB0053" w:rsidRDefault="001C1CE7">
      <w:pPr>
        <w:rPr>
          <w:b/>
          <w:bCs/>
        </w:rPr>
      </w:pPr>
      <w:r>
        <w:rPr>
          <w:b/>
          <w:bCs/>
        </w:rPr>
        <w:t>Background</w:t>
      </w:r>
    </w:p>
    <w:p w14:paraId="1A72C008" w14:textId="77777777" w:rsidR="00FB0053" w:rsidRDefault="00FB0053"/>
    <w:p w14:paraId="3F3DAB8D" w14:textId="77777777" w:rsidR="00FB0053" w:rsidRDefault="001C1CE7">
      <w:r>
        <w:lastRenderedPageBreak/>
        <w:t>The Japanese military sexual slavery (commonly referred to as the “comfort women” issue)</w:t>
      </w:r>
      <w:r>
        <w:rPr>
          <w:vertAlign w:val="superscript"/>
        </w:rPr>
        <w:footnoteReference w:id="31"/>
      </w:r>
      <w:r>
        <w:t xml:space="preserve"> constitutes a serious human rights violation and a war crime, in which the Imperial Japanese Army, during the Second World War, systematically recruited, detained, and subjected women and children to sexual slavery in occupied and colonized territories throughout the Asia-Pacific region. Victims from the Korean Peninsula were forcibly taken through deception, coercion, and abduction, with the direct involvement or cooperation of the Imperial Japanese Army, the Government of Japan, and military and police a</w:t>
      </w:r>
      <w:r>
        <w:t>uthorities under the Japanese Government General of Korea. They were detained in “comfort stations” and deprived of the liberty of the victims. These acts amount to crimes against humanity prohibited under international humanitarian law and international human rights law. The victims were forcibly separated from their families and communities against their will, and the deprivation of liberty, as well as the fate and whereabouts of the victims, was concealed; therefore, the case fulfills the constitutive el</w:t>
      </w:r>
      <w:r>
        <w:t>ements of enforced disappearance.</w:t>
      </w:r>
    </w:p>
    <w:p w14:paraId="3BEB265A" w14:textId="77777777" w:rsidR="00FB0053" w:rsidRDefault="00FB0053"/>
    <w:p w14:paraId="472B1446" w14:textId="77777777" w:rsidR="00FB0053" w:rsidRDefault="001C1CE7">
      <w:pPr>
        <w:rPr>
          <w:b/>
          <w:bCs/>
        </w:rPr>
      </w:pPr>
      <w:r>
        <w:rPr>
          <w:b/>
          <w:bCs/>
        </w:rPr>
        <w:t>Criminal Responsibility</w:t>
      </w:r>
    </w:p>
    <w:p w14:paraId="5AB5A981" w14:textId="77777777" w:rsidR="00FB0053" w:rsidRDefault="00FB0053"/>
    <w:p w14:paraId="06349F2C" w14:textId="77777777" w:rsidR="00FB0053" w:rsidRDefault="001C1CE7">
      <w:r>
        <w:t>After Japan’s defeat, the only judicial proceedings related to Japanese military sexual slavery resulted in the prosecution of perpetrators in “the Semarang case,” which concerned Dutch victims. No investigations or prosecutions were undertaken against perpetrators responsible for crimes committed against Korean victims, and no independent and effective system was established to ensure the investigation, prosecution, and punishment of those responsible for enforced disappearance, including superiors, as req</w:t>
      </w:r>
      <w:r>
        <w:t>uired under the Convention.</w:t>
      </w:r>
      <w:r>
        <w:rPr>
          <w:vertAlign w:val="superscript"/>
        </w:rPr>
        <w:footnoteReference w:id="32"/>
      </w:r>
    </w:p>
    <w:p w14:paraId="2BCAFE47" w14:textId="77777777" w:rsidR="00FB0053" w:rsidRDefault="00FB0053"/>
    <w:p w14:paraId="2589B27A" w14:textId="77777777" w:rsidR="00FB0053" w:rsidRDefault="001C1CE7">
      <w:pPr>
        <w:rPr>
          <w:b/>
          <w:bCs/>
        </w:rPr>
      </w:pPr>
      <w:r>
        <w:rPr>
          <w:b/>
          <w:bCs/>
        </w:rPr>
        <w:t>Victim’s Rights</w:t>
      </w:r>
    </w:p>
    <w:p w14:paraId="2E90AD24" w14:textId="77777777" w:rsidR="00FB0053" w:rsidRDefault="00FB0053"/>
    <w:p w14:paraId="7F4F081B" w14:textId="77777777" w:rsidR="00FB0053" w:rsidRDefault="001C1CE7">
      <w:r>
        <w:t>The judiciary of the State Party has affirmed that Japanese military sexual slavery constitutes a crime against humanity and that the victims’ claims for reparations remain valid.</w:t>
      </w:r>
      <w:r>
        <w:rPr>
          <w:vertAlign w:val="superscript"/>
        </w:rPr>
        <w:footnoteReference w:id="33"/>
      </w:r>
      <w:r>
        <w:t xml:space="preserve"> Nevertheless, despite three domestic court judgments, both the Government of Japan and the State Party continue to maintain that the issue was ‘finally and irreversibly’ resolved by the agreement on December 28</w:t>
      </w:r>
      <w:r>
        <w:rPr>
          <w:vertAlign w:val="superscript"/>
        </w:rPr>
        <w:t>th</w:t>
      </w:r>
      <w:r>
        <w:t>, 2015. Multiple UN human rights mechanisms have recommended its revision and reconsideration on the grounds that it does not comply with a victim-centred approach.</w:t>
      </w:r>
      <w:r>
        <w:rPr>
          <w:vertAlign w:val="superscript"/>
        </w:rPr>
        <w:footnoteReference w:id="34"/>
      </w:r>
      <w:r>
        <w:t>. To date, the State party has not taken concrete diplomatic or administrative measures to implement the relevant judicial decisions. This prolonged inaction continues to infringe upon the rights of elderly surviving victims[6] and their families to truth, justice, reparations, satisfaction, and guarantees of non-recurrence, and creates a serious risk of irreparable human rights violations.</w:t>
      </w:r>
    </w:p>
    <w:p w14:paraId="15F6DF55" w14:textId="77777777" w:rsidR="00FB0053" w:rsidRDefault="00FB0053"/>
    <w:p w14:paraId="3AE28C88" w14:textId="77777777" w:rsidR="00FB0053" w:rsidRDefault="001C1CE7">
      <w:pPr>
        <w:pStyle w:val="Heading2"/>
        <w:ind w:left="0"/>
      </w:pPr>
      <w:bookmarkStart w:id="39" w:name="_rh0u0ji8yyi7" w:colFirst="0" w:colLast="0"/>
      <w:bookmarkEnd w:id="39"/>
      <w:r>
        <w:t>Forced Mobilization</w:t>
      </w:r>
    </w:p>
    <w:tbl>
      <w:tblPr>
        <w:tblStyle w:val="af"/>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FB0053" w14:paraId="552FAF08" w14:textId="77777777">
        <w:tc>
          <w:tcPr>
            <w:tcW w:w="9026" w:type="dxa"/>
            <w:tcMar>
              <w:top w:w="100" w:type="dxa"/>
              <w:left w:w="100" w:type="dxa"/>
              <w:bottom w:w="100" w:type="dxa"/>
              <w:right w:w="100" w:type="dxa"/>
            </w:tcMar>
          </w:tcPr>
          <w:p w14:paraId="20361047" w14:textId="77777777" w:rsidR="00FB0053" w:rsidRDefault="001C1CE7">
            <w:pPr>
              <w:rPr>
                <w:b/>
                <w:bCs/>
              </w:rPr>
            </w:pPr>
            <w:r>
              <w:rPr>
                <w:b/>
                <w:bCs/>
              </w:rPr>
              <w:t>Suggested Questions</w:t>
            </w:r>
          </w:p>
          <w:p w14:paraId="551B4996" w14:textId="77777777" w:rsidR="00FB0053" w:rsidRDefault="001C1CE7">
            <w:pPr>
              <w:numPr>
                <w:ilvl w:val="0"/>
                <w:numId w:val="1"/>
              </w:numPr>
            </w:pPr>
            <w:r>
              <w:t>What diplomatic measures has the State Party taken in order to implement domestic court judgments concerning forced mobilization?</w:t>
            </w:r>
          </w:p>
          <w:p w14:paraId="12E2D883" w14:textId="77777777" w:rsidR="00FB0053" w:rsidRDefault="001C1CE7">
            <w:pPr>
              <w:numPr>
                <w:ilvl w:val="0"/>
                <w:numId w:val="1"/>
              </w:numPr>
            </w:pPr>
            <w:r>
              <w:t>Have any judges who improperly interfered with judicial decisions in cases concerning forced mobilization been subject to criminal or disciplinary accountability?</w:t>
            </w:r>
          </w:p>
          <w:p w14:paraId="2398C4FA" w14:textId="77777777" w:rsidR="00FB0053" w:rsidRDefault="001C1CE7">
            <w:pPr>
              <w:numPr>
                <w:ilvl w:val="0"/>
                <w:numId w:val="1"/>
              </w:numPr>
            </w:pPr>
            <w:r>
              <w:t>What measures has the State Party taken to guarantee the rights of victims of forced mobilization to truth, justice, reparation, and guarantees of non-repetition?</w:t>
            </w:r>
          </w:p>
          <w:p w14:paraId="36C964D1" w14:textId="77777777" w:rsidR="00FB0053" w:rsidRDefault="001C1CE7">
            <w:pPr>
              <w:numPr>
                <w:ilvl w:val="0"/>
                <w:numId w:val="1"/>
              </w:numPr>
            </w:pPr>
            <w:r>
              <w:t>Do the courts of the State Party have jurisdiction over lawsuits filed by the families of victims seeking the removal of forced enshrinement at Yasukuni Shrine?</w:t>
            </w:r>
          </w:p>
          <w:p w14:paraId="672D7007" w14:textId="77777777" w:rsidR="00FB0053" w:rsidRDefault="001C1CE7">
            <w:pPr>
              <w:numPr>
                <w:ilvl w:val="0"/>
                <w:numId w:val="1"/>
              </w:numPr>
            </w:pPr>
            <w:r>
              <w:t>Has the State Party requested public apologies from perpetrators responsible for forced mobilization? Have any such public apologies been issued?</w:t>
            </w:r>
          </w:p>
        </w:tc>
      </w:tr>
    </w:tbl>
    <w:p w14:paraId="215AB4BA" w14:textId="77777777" w:rsidR="00FB0053" w:rsidRDefault="00FB0053"/>
    <w:p w14:paraId="2FD40FD9" w14:textId="77777777" w:rsidR="00FB0053" w:rsidRDefault="001C1CE7">
      <w:pPr>
        <w:rPr>
          <w:b/>
          <w:bCs/>
        </w:rPr>
      </w:pPr>
      <w:r>
        <w:rPr>
          <w:b/>
          <w:bCs/>
        </w:rPr>
        <w:t>Background</w:t>
      </w:r>
    </w:p>
    <w:p w14:paraId="7570CE39" w14:textId="77777777" w:rsidR="00FB0053" w:rsidRDefault="00FB0053"/>
    <w:p w14:paraId="03A44B1C" w14:textId="77777777" w:rsidR="00FB0053" w:rsidRDefault="001C1CE7">
      <w:r>
        <w:t>Forced mobilization during the period of Japanese colonial rule refers to policies through which the Japanese Empire mobilized human labor, material resources, and financial resources throughout its imperial territory in order to wage the Asia-Pacific War (1931–1945), using State power. Following the invasion of Manchuria in 1931 and the outbreak of the Sino-Japanese War in 1937, Japan forcibly mobilized approximately 800,000 Korean civilians as laborers and more than 360,000 individuals as soldiers or mili</w:t>
      </w:r>
      <w:r>
        <w:t>tary auxiliaries through labor mobilization plans and imperial subjectification policies. Investigations have shown that victims of forced mobilization fall into several categories, including soldiers, military auxiliaries, laborers, and victims of sexual slavery.</w:t>
      </w:r>
      <w:r>
        <w:rPr>
          <w:vertAlign w:val="superscript"/>
        </w:rPr>
        <w:footnoteReference w:id="35"/>
      </w:r>
    </w:p>
    <w:p w14:paraId="50E221F3" w14:textId="77777777" w:rsidR="00FB0053" w:rsidRDefault="00FB0053"/>
    <w:p w14:paraId="0E3D4AA3" w14:textId="77777777" w:rsidR="00FB0053" w:rsidRDefault="001C1CE7">
      <w:r>
        <w:t xml:space="preserve"> Mobilized civilians were taken to vast regions, including Sakhalin and the South Pacific. However, the Japanese Government failed to clearly inform families of the victims’ survival status or whereabouts. Numerous cases remain unidentified, and comprehensive lists of victims have not been established. Many individuals were massacred or were unable to return to their homeland. Approximately 21,000 victims of forced mobilization were enshrined at Yasukuni Shrine against the wishes of their families, with the</w:t>
      </w:r>
      <w:r>
        <w:t>ir names recorded there.</w:t>
      </w:r>
      <w:r>
        <w:rPr>
          <w:vertAlign w:val="superscript"/>
        </w:rPr>
        <w:footnoteReference w:id="36"/>
      </w:r>
    </w:p>
    <w:p w14:paraId="6064FD25" w14:textId="77777777" w:rsidR="00FB0053" w:rsidRDefault="00FB0053"/>
    <w:p w14:paraId="1D505B8C" w14:textId="77777777" w:rsidR="00FB0053" w:rsidRDefault="001C1CE7">
      <w:pPr>
        <w:rPr>
          <w:b/>
          <w:bCs/>
        </w:rPr>
      </w:pPr>
      <w:r>
        <w:rPr>
          <w:b/>
          <w:bCs/>
        </w:rPr>
        <w:t>Criminal Responsibility</w:t>
      </w:r>
    </w:p>
    <w:p w14:paraId="2ED4BAF0" w14:textId="77777777" w:rsidR="00FB0053" w:rsidRDefault="00FB0053">
      <w:pPr>
        <w:rPr>
          <w:b/>
          <w:bCs/>
        </w:rPr>
      </w:pPr>
    </w:p>
    <w:p w14:paraId="3214620E" w14:textId="77777777" w:rsidR="00FB0053" w:rsidRDefault="001C1CE7">
      <w:r>
        <w:t>No criminal punishment has been imposed for the crime of enforced disappearance against the Japanese military or Japanese corporations that planned and carried out forced mobilization during the period of Japanese colonial rule. Those responsible continue to deny liability, and the Japanese Government continues to deny the historical facts of forced mobilization.</w:t>
      </w:r>
    </w:p>
    <w:p w14:paraId="530276E5" w14:textId="77777777" w:rsidR="00FB0053" w:rsidRDefault="00FB0053"/>
    <w:p w14:paraId="209817CB" w14:textId="77777777" w:rsidR="00FB0053" w:rsidRDefault="001C1CE7">
      <w:pPr>
        <w:rPr>
          <w:b/>
          <w:bCs/>
        </w:rPr>
      </w:pPr>
      <w:r>
        <w:rPr>
          <w:b/>
          <w:bCs/>
        </w:rPr>
        <w:t>Victims’ Rights</w:t>
      </w:r>
    </w:p>
    <w:p w14:paraId="05D5901B" w14:textId="77777777" w:rsidR="00FB0053" w:rsidRDefault="00FB0053">
      <w:pPr>
        <w:rPr>
          <w:b/>
          <w:bCs/>
        </w:rPr>
      </w:pPr>
    </w:p>
    <w:p w14:paraId="6D06089D" w14:textId="77777777" w:rsidR="00FB0053" w:rsidRDefault="001C1CE7">
      <w:r>
        <w:t>Since 2018, courts in the Republic of Korea have ruled in State compensation lawsuits filed by victims against Japanese corporations that forced mobilization constituted an “illegal act against humanity.” However, the Japanese Government and the corporations concerned have refused to comply with these judgments, claiming that they violate international law.</w:t>
      </w:r>
    </w:p>
    <w:p w14:paraId="1B8560B4" w14:textId="77777777" w:rsidR="00FB0053" w:rsidRDefault="00FB0053"/>
    <w:p w14:paraId="66DBA1FE" w14:textId="77777777" w:rsidR="00FB0053" w:rsidRDefault="001C1CE7">
      <w:r>
        <w:t>It has also been revealed that senior judges in the Republic of Korea abused their administrative authority to delay proceedings concerning forced mobilization through so-called “judicial transactions” with the executive branch. Nevertheless, the courts acquitted those judges, and no accountability was imposed for obstruction of justice.</w:t>
      </w:r>
    </w:p>
    <w:p w14:paraId="12E28DDA" w14:textId="77777777" w:rsidR="00FB0053" w:rsidRDefault="00FB0053"/>
    <w:p w14:paraId="1868B259" w14:textId="77777777" w:rsidR="00FB0053" w:rsidRDefault="001C1CE7">
      <w:r>
        <w:t>Due to the lack of cooperation by the Japanese Government, access to materials related to forced mobilization remains incomplete, and in most cases, the exhumation of remains has not been carried out. In particular, no corrective measures have been taken with respect to the unauthorized enshrinement of victims at Yasukuni Shrine. Perpetrating corporations and other responsible entities have neither issued public apologies nor acknowledged responsibility.</w:t>
      </w:r>
    </w:p>
    <w:p w14:paraId="038EC51F" w14:textId="77777777" w:rsidR="00FB0053" w:rsidRDefault="00FB0053"/>
    <w:p w14:paraId="172CE000" w14:textId="77777777" w:rsidR="00FB0053" w:rsidRDefault="001C1CE7">
      <w:pPr>
        <w:pStyle w:val="Heading2"/>
      </w:pPr>
      <w:bookmarkStart w:id="40" w:name="_w8hl80s8yi9o" w:colFirst="0" w:colLast="0"/>
      <w:bookmarkEnd w:id="40"/>
      <w:r>
        <w:t>US Military “Gijichon” Sexual Slavery</w:t>
      </w:r>
    </w:p>
    <w:tbl>
      <w:tblPr>
        <w:tblStyle w:val="af0"/>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FB0053" w14:paraId="77C6D79F" w14:textId="77777777">
        <w:tc>
          <w:tcPr>
            <w:tcW w:w="9026" w:type="dxa"/>
            <w:tcMar>
              <w:top w:w="100" w:type="dxa"/>
              <w:left w:w="100" w:type="dxa"/>
              <w:bottom w:w="100" w:type="dxa"/>
              <w:right w:w="100" w:type="dxa"/>
            </w:tcMar>
          </w:tcPr>
          <w:p w14:paraId="2F9A1A25" w14:textId="77777777" w:rsidR="00FB0053" w:rsidRDefault="001C1CE7">
            <w:pPr>
              <w:rPr>
                <w:b/>
                <w:bCs/>
              </w:rPr>
            </w:pPr>
            <w:r>
              <w:rPr>
                <w:b/>
                <w:bCs/>
              </w:rPr>
              <w:t>Suggested Questions</w:t>
            </w:r>
          </w:p>
          <w:p w14:paraId="45E9D57B" w14:textId="77777777" w:rsidR="00FB0053" w:rsidRDefault="001C1CE7">
            <w:pPr>
              <w:numPr>
                <w:ilvl w:val="0"/>
                <w:numId w:val="8"/>
              </w:numPr>
            </w:pPr>
            <w:r>
              <w:t>Has the State Party issued a public apology to victims of “gijichon comfort women”?</w:t>
            </w:r>
          </w:p>
          <w:p w14:paraId="36AFB9EF" w14:textId="77777777" w:rsidR="00FB0053" w:rsidRDefault="001C1CE7">
            <w:pPr>
              <w:numPr>
                <w:ilvl w:val="0"/>
                <w:numId w:val="8"/>
              </w:numPr>
            </w:pPr>
            <w:r>
              <w:t>What plans has the State Party established to provide reparation, restitution, rehabilitation, and satisfaction for victims of  “gijichon comfort women”?</w:t>
            </w:r>
          </w:p>
          <w:p w14:paraId="0E7CCF08" w14:textId="77777777" w:rsidR="00FB0053" w:rsidRDefault="001C1CE7">
            <w:pPr>
              <w:numPr>
                <w:ilvl w:val="0"/>
                <w:numId w:val="8"/>
              </w:numPr>
            </w:pPr>
            <w:r>
              <w:t>Do the courts of the State Party have jurisdiction to adjudicate claims of the victims of “ “gijichon comfort women” seeking accountability from the United States military?</w:t>
            </w:r>
          </w:p>
          <w:p w14:paraId="651F2B23" w14:textId="77777777" w:rsidR="00FB0053" w:rsidRDefault="001C1CE7">
            <w:pPr>
              <w:numPr>
                <w:ilvl w:val="0"/>
                <w:numId w:val="8"/>
              </w:numPr>
            </w:pPr>
            <w:r>
              <w:t xml:space="preserve">What is the State Party’s position regarding the plan by Dongducheon City to demolish the sexually transmitted disease (STD) control center, which constitutes a historical symbol of “gijichon comfort women” issues?  </w:t>
            </w:r>
          </w:p>
        </w:tc>
      </w:tr>
    </w:tbl>
    <w:p w14:paraId="224ADCE9" w14:textId="77777777" w:rsidR="00FB0053" w:rsidRDefault="00FB0053">
      <w:pPr>
        <w:rPr>
          <w:b/>
          <w:bCs/>
        </w:rPr>
      </w:pPr>
    </w:p>
    <w:p w14:paraId="2D098AB9" w14:textId="77777777" w:rsidR="00FB0053" w:rsidRDefault="001C1CE7">
      <w:pPr>
        <w:rPr>
          <w:b/>
          <w:bCs/>
        </w:rPr>
      </w:pPr>
      <w:r>
        <w:rPr>
          <w:b/>
          <w:bCs/>
        </w:rPr>
        <w:t>Background</w:t>
      </w:r>
    </w:p>
    <w:p w14:paraId="621B97E6" w14:textId="77777777" w:rsidR="00FB0053" w:rsidRDefault="00FB0053"/>
    <w:p w14:paraId="579F3156" w14:textId="77777777" w:rsidR="00FB0053" w:rsidRDefault="001C1CE7">
      <w:r>
        <w:t>U.S. military “gijichon comfort women” refers to women who, since the stationing of U.S. forces in Korea, were subjected to sexual exploitation involving U.S. soldiers through abduction, deception, human trafficking, or exposure to poverty and violent environments.</w:t>
      </w:r>
    </w:p>
    <w:p w14:paraId="1134A7D5" w14:textId="77777777" w:rsidR="00FB0053" w:rsidRDefault="001C1CE7">
      <w:r>
        <w:t>Pimps coerced women into sexual exploitation by converting advance payments made to traffickers or employment agencies, as well as daily necessities, into debt. Women were then forced into prostitution in order to repay these debts.</w:t>
      </w:r>
      <w:r>
        <w:rPr>
          <w:vertAlign w:val="superscript"/>
        </w:rPr>
        <w:footnoteReference w:id="37"/>
      </w:r>
    </w:p>
    <w:p w14:paraId="2C1745F6" w14:textId="77777777" w:rsidR="00FB0053" w:rsidRDefault="00FB0053"/>
    <w:p w14:paraId="13E3AEF5" w14:textId="77777777" w:rsidR="00FB0053" w:rsidRDefault="001C1CE7">
      <w:r>
        <w:lastRenderedPageBreak/>
        <w:t>Beyond merely acquiescing in the existence of camp town sexual slavery, the U.S. military attributed racial discrimination within its ranks and the spread of sexually transmitted diseases to the women subjected to sexual exploitation. Based on this rationale, the military devised a system of STD control centers, and the Republic of Korea actively cooperated in implementing this system. Women were subjected to compulsory STD examinations solely on the basis of being designated by U.S. soldiers. They were for</w:t>
      </w:r>
      <w:r>
        <w:t>cibly taken to STD control centers, where they were subjected to compulsory isolation and excessive administration of penicillin. During this process, some women died or suffered severe side effects, yet no remedial measures were taken.</w:t>
      </w:r>
    </w:p>
    <w:p w14:paraId="20BBB683" w14:textId="77777777" w:rsidR="00FB0053" w:rsidRDefault="00FB0053"/>
    <w:p w14:paraId="5C557A55" w14:textId="77777777" w:rsidR="00FB0053" w:rsidRDefault="001C1CE7">
      <w:r>
        <w:t>Although these patterns of human rights violations ostensibly ended in 2004, many victims continue to suffer physical and psychological harm and remain trapped within the legacy of the camp town system.</w:t>
      </w:r>
    </w:p>
    <w:p w14:paraId="5642F84D" w14:textId="77777777" w:rsidR="00FB0053" w:rsidRDefault="00FB0053"/>
    <w:p w14:paraId="623C919D" w14:textId="77777777" w:rsidR="00FB0053" w:rsidRDefault="001C1CE7">
      <w:pPr>
        <w:rPr>
          <w:b/>
          <w:bCs/>
        </w:rPr>
      </w:pPr>
      <w:r>
        <w:rPr>
          <w:b/>
          <w:bCs/>
        </w:rPr>
        <w:t>Criminal Responsibility</w:t>
      </w:r>
    </w:p>
    <w:p w14:paraId="48AB269A" w14:textId="77777777" w:rsidR="00FB0053" w:rsidRDefault="00FB0053">
      <w:pPr>
        <w:rPr>
          <w:b/>
          <w:bCs/>
        </w:rPr>
      </w:pPr>
    </w:p>
    <w:p w14:paraId="68F4B15E" w14:textId="77777777" w:rsidR="00FB0053" w:rsidRDefault="001C1CE7">
      <w:r>
        <w:t>No effective criminal punishment was imposed on individual U.S. soldiers for acts of sexual violence or murder committed against women subjected to camp town sexual slavery. Moreover, neither U.S. military authorities nor senior officials of the Republic of Korea have borne any criminal responsibility for acts of forced isolation and forced medical treatment carried out by the State.</w:t>
      </w:r>
    </w:p>
    <w:p w14:paraId="0E4551AC" w14:textId="77777777" w:rsidR="00FB0053" w:rsidRDefault="00FB0053"/>
    <w:p w14:paraId="145AE3E4" w14:textId="77777777" w:rsidR="00FB0053" w:rsidRDefault="001C1CE7">
      <w:pPr>
        <w:rPr>
          <w:b/>
          <w:bCs/>
        </w:rPr>
      </w:pPr>
      <w:r>
        <w:rPr>
          <w:b/>
          <w:bCs/>
        </w:rPr>
        <w:t>Victims’ Rights</w:t>
      </w:r>
    </w:p>
    <w:p w14:paraId="7DE56257" w14:textId="77777777" w:rsidR="00FB0053" w:rsidRDefault="00FB0053"/>
    <w:p w14:paraId="63FA8C81" w14:textId="77777777" w:rsidR="00FB0053" w:rsidRDefault="001C1CE7">
      <w:r>
        <w:t>On 25 June 2014, the courts of the Republic of Korea rendered a judgment, after eight years and three months of litigation, in a State compensation lawsuit filed by 122 victims.</w:t>
      </w:r>
      <w:r>
        <w:rPr>
          <w:vertAlign w:val="superscript"/>
        </w:rPr>
        <w:footnoteReference w:id="38"/>
      </w:r>
      <w:r>
        <w:t xml:space="preserve">  The court recognized that Korean government officials had unlawfully justified and facilitated prostitution and had engaged in organized and violent management of sexually transmitted diseases, thereby incurring State liability.</w:t>
      </w:r>
      <w:r>
        <w:rPr>
          <w:vertAlign w:val="superscript"/>
        </w:rPr>
        <w:footnoteReference w:id="39"/>
      </w:r>
      <w:r>
        <w:t xml:space="preserve">However, the amount of compensation awarded was limited to KRW 100,000,000 per victim. No official apology, measures for non-repetition, or acts of commemoration have been undertaken by the State. </w:t>
      </w:r>
    </w:p>
    <w:p w14:paraId="1DED1618" w14:textId="77777777" w:rsidR="00FB0053" w:rsidRDefault="00FB0053"/>
    <w:p w14:paraId="2B755968" w14:textId="77777777" w:rsidR="00FB0053" w:rsidRDefault="001C1CE7">
      <w:r>
        <w:t>The STD control center, which constitutes a historical symbol of the camp town sexual slavery system, faces demolition under development projects, and demolition plans continue despite the transmission of allegation letters by United Nations Special Rapporteurs.</w:t>
      </w:r>
      <w:r>
        <w:rPr>
          <w:vertAlign w:val="superscript"/>
        </w:rPr>
        <w:footnoteReference w:id="40"/>
      </w:r>
      <w:r>
        <w:rPr>
          <w:vertAlign w:val="superscript"/>
        </w:rPr>
        <w:footnoteReference w:id="41"/>
      </w:r>
      <w:r>
        <w:t xml:space="preserve"> </w:t>
      </w:r>
    </w:p>
    <w:p w14:paraId="4FF3B795" w14:textId="77777777" w:rsidR="00FB0053" w:rsidRDefault="001C1CE7">
      <w:r>
        <w:t>Furthermore, the courts of the Republic of Korea face significant obstacles in exercising jurisdiction over claims seeking to establish the liability of the U.S. military.</w:t>
      </w:r>
      <w:r>
        <w:rPr>
          <w:vertAlign w:val="superscript"/>
        </w:rPr>
        <w:footnoteReference w:id="42"/>
      </w:r>
    </w:p>
    <w:p w14:paraId="53D6AFEF" w14:textId="77777777" w:rsidR="00FB0053" w:rsidRDefault="00FB0053"/>
    <w:p w14:paraId="6E2857BC" w14:textId="77777777" w:rsidR="00FB0053" w:rsidRDefault="001C1CE7">
      <w:pPr>
        <w:pStyle w:val="Heading2"/>
      </w:pPr>
      <w:bookmarkStart w:id="41" w:name="_dzlcrotbfeqj" w:colFirst="0" w:colLast="0"/>
      <w:bookmarkEnd w:id="41"/>
      <w:r>
        <w:t xml:space="preserve"> Civilian Massacres during the Korean War</w:t>
      </w:r>
    </w:p>
    <w:p w14:paraId="1CBAC76D" w14:textId="77777777" w:rsidR="00FB0053" w:rsidRDefault="00FB0053">
      <w:pPr>
        <w:rPr>
          <w:b/>
          <w:bCs/>
        </w:rPr>
      </w:pPr>
    </w:p>
    <w:tbl>
      <w:tblPr>
        <w:tblStyle w:val="af1"/>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FB0053" w14:paraId="7EA41255" w14:textId="77777777">
        <w:tc>
          <w:tcPr>
            <w:tcW w:w="9026" w:type="dxa"/>
            <w:tcMar>
              <w:top w:w="100" w:type="dxa"/>
              <w:left w:w="100" w:type="dxa"/>
              <w:bottom w:w="100" w:type="dxa"/>
              <w:right w:w="100" w:type="dxa"/>
            </w:tcMar>
          </w:tcPr>
          <w:p w14:paraId="44816B73" w14:textId="77777777" w:rsidR="00FB0053" w:rsidRDefault="001C1CE7">
            <w:pPr>
              <w:spacing w:line="240" w:lineRule="auto"/>
            </w:pPr>
            <w:r>
              <w:t>Suggested Questions</w:t>
            </w:r>
          </w:p>
          <w:p w14:paraId="3404063A" w14:textId="77777777" w:rsidR="00FB0053" w:rsidRDefault="001C1CE7">
            <w:pPr>
              <w:numPr>
                <w:ilvl w:val="0"/>
                <w:numId w:val="8"/>
              </w:numPr>
              <w:spacing w:line="240" w:lineRule="auto"/>
            </w:pPr>
            <w:r>
              <w:t>What investigation plans has the State Party established with respect to civilian massacre cases from the Korean War period for which truth-finding has not yet been completed?</w:t>
            </w:r>
          </w:p>
          <w:p w14:paraId="196FA4AE" w14:textId="77777777" w:rsidR="00FB0053" w:rsidRDefault="001C1CE7">
            <w:pPr>
              <w:numPr>
                <w:ilvl w:val="0"/>
                <w:numId w:val="8"/>
              </w:numPr>
              <w:spacing w:line="240" w:lineRule="auto"/>
            </w:pPr>
            <w:r>
              <w:t>What measures has the State Party taken to provide fair and prompt monetary compensation to victims of civilian massacres during the Korean War?</w:t>
            </w:r>
          </w:p>
          <w:p w14:paraId="6B0D773B" w14:textId="77777777" w:rsidR="00FB0053" w:rsidRDefault="001C1CE7">
            <w:pPr>
              <w:numPr>
                <w:ilvl w:val="0"/>
                <w:numId w:val="8"/>
              </w:numPr>
              <w:spacing w:line="240" w:lineRule="auto"/>
            </w:pPr>
            <w:r>
              <w:t>Has the State Party established a dedicated body responsible for the excavation of remains and DNA identification of victims of civilian massacres during the Korean War? Following the termination of the mandate of the Second Truth and Reconciliation Commission, what plans has the State Party established to continue the excavation of remains of victims of enforced disappearance?</w:t>
            </w:r>
          </w:p>
        </w:tc>
      </w:tr>
    </w:tbl>
    <w:p w14:paraId="7760497A" w14:textId="77777777" w:rsidR="00FB0053" w:rsidRDefault="00FB0053">
      <w:pPr>
        <w:rPr>
          <w:b/>
          <w:bCs/>
        </w:rPr>
      </w:pPr>
    </w:p>
    <w:p w14:paraId="43EFBE3D" w14:textId="77777777" w:rsidR="00FB0053" w:rsidRDefault="001C1CE7">
      <w:pPr>
        <w:rPr>
          <w:b/>
          <w:bCs/>
        </w:rPr>
      </w:pPr>
      <w:r>
        <w:rPr>
          <w:b/>
          <w:bCs/>
        </w:rPr>
        <w:t>Background</w:t>
      </w:r>
    </w:p>
    <w:p w14:paraId="5F61F9CF" w14:textId="77777777" w:rsidR="00FB0053" w:rsidRDefault="00FB0053"/>
    <w:p w14:paraId="4CB95742" w14:textId="77777777" w:rsidR="00FB0053" w:rsidRDefault="001C1CE7">
      <w:r>
        <w:t>Civilian massacres during the Korean War refer to incidents in which at least several hundred thousand civilians were killed en masse without due process by the Government of the Republic of Korea, the United States military, and North Korean forces before, during, and after the Korean War. The Second Truth and Reconciliation Commission was unable to complete investigations into many cases, leaving a large number of incidents unresolved. These include, but are not limited to, the Jeju 4·3 Incidents, the Geo</w:t>
      </w:r>
      <w:r>
        <w:t>chang Massacre, the No Gun Ri Massacre, the Golryeonggol Massacre, and the Yeosu–Suncheon Incident.</w:t>
      </w:r>
    </w:p>
    <w:p w14:paraId="7D556FBD" w14:textId="77777777" w:rsidR="00FB0053" w:rsidRDefault="00FB0053"/>
    <w:p w14:paraId="51ACB406" w14:textId="77777777" w:rsidR="00FB0053" w:rsidRDefault="001C1CE7">
      <w:r>
        <w:t>In addition to these large-scale incidents, civilians across the country were arrested and massacred by military forces, police, or opposing forces on charges such as alleged collaboration. In many cases, victims’ deaths, burial sites, and whereabouts have not been properly identified. During its mandate, the Second Truth and Reconciliation Commission rendered truth-finding decisions in 9,293 out of 14,291 assigned cases. However, due to the expiration of the investigation period, 1,450 cases were suspended</w:t>
      </w:r>
      <w:r>
        <w:t xml:space="preserve"> without completion.</w:t>
      </w:r>
      <w:r>
        <w:rPr>
          <w:vertAlign w:val="superscript"/>
        </w:rPr>
        <w:footnoteReference w:id="43"/>
      </w:r>
    </w:p>
    <w:p w14:paraId="69832883" w14:textId="77777777" w:rsidR="00FB0053" w:rsidRDefault="00FB0053"/>
    <w:p w14:paraId="67B61DBA" w14:textId="77777777" w:rsidR="00FB0053" w:rsidRDefault="001C1CE7">
      <w:pPr>
        <w:rPr>
          <w:b/>
          <w:bCs/>
        </w:rPr>
      </w:pPr>
      <w:r>
        <w:rPr>
          <w:b/>
          <w:bCs/>
        </w:rPr>
        <w:t>Criminal Responsibility</w:t>
      </w:r>
    </w:p>
    <w:p w14:paraId="509F573D" w14:textId="77777777" w:rsidR="00FB0053" w:rsidRDefault="00FB0053"/>
    <w:p w14:paraId="0BE2A3DE" w14:textId="77777777" w:rsidR="00FB0053" w:rsidRDefault="001C1CE7">
      <w:r>
        <w:t>Although there were demands for accountability in the 1960s, such demands were suppressed following the establishment of dictatorial and authoritarian regimes. In a small number of cases, military commanders were sentenced to life imprisonment for civilian massacres, but they were subsequently pardoned.</w:t>
      </w:r>
    </w:p>
    <w:p w14:paraId="10B533EC" w14:textId="77777777" w:rsidR="00FB0053" w:rsidRDefault="00FB0053"/>
    <w:p w14:paraId="1295A806" w14:textId="77777777" w:rsidR="00FB0053" w:rsidRDefault="001C1CE7">
      <w:r>
        <w:t>For the majority of civilian massacre cases, the identification and punishment of perpetrators remain grossly inadequate.</w:t>
      </w:r>
    </w:p>
    <w:p w14:paraId="125BA601" w14:textId="77777777" w:rsidR="00FB0053" w:rsidRDefault="00FB0053"/>
    <w:p w14:paraId="60FC3433" w14:textId="77777777" w:rsidR="00FB0053" w:rsidRDefault="001C1CE7">
      <w:pPr>
        <w:rPr>
          <w:b/>
          <w:bCs/>
        </w:rPr>
      </w:pPr>
      <w:r>
        <w:rPr>
          <w:b/>
          <w:bCs/>
        </w:rPr>
        <w:t>Victim’s Rights</w:t>
      </w:r>
    </w:p>
    <w:p w14:paraId="466B7F70" w14:textId="77777777" w:rsidR="00FB0053" w:rsidRDefault="00FB0053"/>
    <w:p w14:paraId="2504CFA5" w14:textId="77777777" w:rsidR="00FB0053" w:rsidRDefault="001C1CE7">
      <w:r>
        <w:t>In a limited number of cases, including the Jeju 4·3 Incident, the President has issued public apologies.</w:t>
      </w:r>
      <w:r>
        <w:rPr>
          <w:vertAlign w:val="superscript"/>
        </w:rPr>
        <w:footnoteReference w:id="44"/>
      </w:r>
      <w:r>
        <w:t xml:space="preserve"> However, in most cases, neither responsible officials nor perpetrators have offered apologies. Many State compensation claims have been dismissed due to statutes of limitations. There is no comprehensive legal basis to provide collective compensation to victims. The excavation of remains and DNA identification of victims remain urgently necessary. However, following the termination of the mandate of the Second Truth and Reconciliation Commission, the existence of an institution dedicated to these tasks rem</w:t>
      </w:r>
      <w:r>
        <w:t>ains unclear.</w:t>
      </w:r>
    </w:p>
    <w:p w14:paraId="449EAC42" w14:textId="77777777" w:rsidR="00FB0053" w:rsidRDefault="00FB0053">
      <w:pPr>
        <w:rPr>
          <w:b/>
          <w:bCs/>
        </w:rPr>
      </w:pPr>
    </w:p>
    <w:p w14:paraId="1643261D" w14:textId="77777777" w:rsidR="00FB0053" w:rsidRDefault="001C1CE7">
      <w:pPr>
        <w:pStyle w:val="Heading2"/>
      </w:pPr>
      <w:bookmarkStart w:id="42" w:name="_hvm2vg1owix" w:colFirst="0" w:colLast="0"/>
      <w:bookmarkEnd w:id="42"/>
      <w:r>
        <w:t>State Violence during the Authoritarian Period</w:t>
      </w:r>
    </w:p>
    <w:tbl>
      <w:tblPr>
        <w:tblStyle w:val="af2"/>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FB0053" w14:paraId="540D3B19" w14:textId="77777777">
        <w:tc>
          <w:tcPr>
            <w:tcW w:w="9026" w:type="dxa"/>
            <w:tcMar>
              <w:top w:w="100" w:type="dxa"/>
              <w:left w:w="100" w:type="dxa"/>
              <w:bottom w:w="100" w:type="dxa"/>
              <w:right w:w="100" w:type="dxa"/>
            </w:tcMar>
          </w:tcPr>
          <w:p w14:paraId="2919DA9D" w14:textId="77777777" w:rsidR="00FB0053" w:rsidRDefault="001C1CE7">
            <w:pPr>
              <w:spacing w:line="240" w:lineRule="auto"/>
              <w:rPr>
                <w:b/>
                <w:bCs/>
              </w:rPr>
            </w:pPr>
            <w:r>
              <w:rPr>
                <w:b/>
                <w:bCs/>
              </w:rPr>
              <w:t>Suggested Questions</w:t>
            </w:r>
          </w:p>
          <w:p w14:paraId="5FE475BA" w14:textId="77777777" w:rsidR="00FB0053" w:rsidRDefault="001C1CE7">
            <w:pPr>
              <w:numPr>
                <w:ilvl w:val="0"/>
                <w:numId w:val="12"/>
              </w:numPr>
              <w:spacing w:line="240" w:lineRule="auto"/>
            </w:pPr>
            <w:r>
              <w:t>Please provide a list of cases of suspicious deaths for which investigations were initiated by the Second Truth and Reconciliation Commission but subsequently suspended, as well as the reasons for the suspension of each case.</w:t>
            </w:r>
          </w:p>
          <w:p w14:paraId="5A853F5A" w14:textId="77777777" w:rsidR="00FB0053" w:rsidRDefault="001C1CE7">
            <w:pPr>
              <w:numPr>
                <w:ilvl w:val="0"/>
                <w:numId w:val="12"/>
              </w:numPr>
              <w:spacing w:line="240" w:lineRule="auto"/>
            </w:pPr>
            <w:r>
              <w:t>Please provide the number of victims of Emergency Decrees who were denied State compensation, and detailed plans to establish comprehensive reparation measures for those victims.</w:t>
            </w:r>
          </w:p>
          <w:p w14:paraId="44DC5748" w14:textId="77777777" w:rsidR="00FB0053" w:rsidRDefault="001C1CE7">
            <w:pPr>
              <w:numPr>
                <w:ilvl w:val="0"/>
                <w:numId w:val="12"/>
              </w:numPr>
              <w:spacing w:line="240" w:lineRule="auto"/>
            </w:pPr>
            <w:r>
              <w:t>Please provide the number of honors and decorations awarded to persons responsible for enforced disappearance, the number of honors revoked, and the list of persons responsible.</w:t>
            </w:r>
          </w:p>
        </w:tc>
      </w:tr>
    </w:tbl>
    <w:p w14:paraId="1AA11509" w14:textId="77777777" w:rsidR="00FB0053" w:rsidRDefault="00FB0053"/>
    <w:p w14:paraId="30B0C3C7" w14:textId="77777777" w:rsidR="00FB0053" w:rsidRDefault="001C1CE7">
      <w:pPr>
        <w:rPr>
          <w:b/>
          <w:bCs/>
        </w:rPr>
      </w:pPr>
      <w:r>
        <w:rPr>
          <w:b/>
          <w:bCs/>
        </w:rPr>
        <w:t>Background</w:t>
      </w:r>
    </w:p>
    <w:p w14:paraId="0853640A" w14:textId="77777777" w:rsidR="00FB0053" w:rsidRDefault="00FB0053"/>
    <w:p w14:paraId="023196B3" w14:textId="77777777" w:rsidR="00FB0053" w:rsidRDefault="001C1CE7">
      <w:pPr>
        <w:numPr>
          <w:ilvl w:val="0"/>
          <w:numId w:val="3"/>
        </w:numPr>
        <w:rPr>
          <w:b/>
          <w:bCs/>
        </w:rPr>
      </w:pPr>
      <w:r>
        <w:rPr>
          <w:b/>
          <w:bCs/>
        </w:rPr>
        <w:t xml:space="preserve">Suspicious Deaths: </w:t>
      </w:r>
      <w:r>
        <w:t>During the 1970s and 1980s, under military dictatorship, enforced disappearances continued to occur in the Republic of Korea. Individuals were secretly arrested and disappeared, while opposition figures, democracy activists, and civil society members suddenly disappeared or died under suspicious circumstances.</w:t>
      </w:r>
      <w:r>
        <w:rPr>
          <w:vertAlign w:val="superscript"/>
        </w:rPr>
        <w:footnoteReference w:id="45"/>
      </w:r>
      <w:r>
        <w:rPr>
          <w:vertAlign w:val="superscript"/>
        </w:rPr>
        <w:footnoteReference w:id="46"/>
      </w:r>
      <w:r>
        <w:t xml:space="preserve"> The Presidential Truth Commission on Suspicious Deaths investigated such cases and confirmed 52 cases as suspicious deaths. Subsequently, the Second Truth and Reconciliation Commission initiated investigations into 21 cases of suspicious deaths. However, due to the expiration of the investigation period, 16 cases—representing approximately 80 percent—were suspended without completion.</w:t>
      </w:r>
    </w:p>
    <w:p w14:paraId="436EF3F2" w14:textId="77777777" w:rsidR="00FB0053" w:rsidRDefault="001C1CE7">
      <w:pPr>
        <w:numPr>
          <w:ilvl w:val="0"/>
          <w:numId w:val="3"/>
        </w:numPr>
        <w:rPr>
          <w:b/>
          <w:bCs/>
        </w:rPr>
      </w:pPr>
      <w:r>
        <w:rPr>
          <w:b/>
          <w:bCs/>
        </w:rPr>
        <w:t xml:space="preserve">Emergency Decrees: </w:t>
      </w:r>
      <w:r>
        <w:t>On 17 October 1972, President Park Chung-hee declared martial law and issued Emergency Decrees. Large numbers of university students, intellectuals, journalists, opposition politicians, and ordinary citizens were arrested and unlawfully detained.</w:t>
      </w:r>
      <w:r>
        <w:rPr>
          <w:vertAlign w:val="superscript"/>
        </w:rPr>
        <w:footnoteReference w:id="47"/>
      </w:r>
      <w:r>
        <w:t xml:space="preserve"> Although some victims were able to obtain relief through retrial procedures challenging convictions based on Emergency Decrees, many victims remain without remedy to this day.</w:t>
      </w:r>
    </w:p>
    <w:p w14:paraId="1291571F" w14:textId="77777777" w:rsidR="00FB0053" w:rsidRDefault="001C1CE7">
      <w:pPr>
        <w:spacing w:before="280"/>
        <w:rPr>
          <w:b/>
          <w:bCs/>
        </w:rPr>
      </w:pPr>
      <w:r>
        <w:rPr>
          <w:b/>
          <w:bCs/>
        </w:rPr>
        <w:lastRenderedPageBreak/>
        <w:t>Criminal Responsibility</w:t>
      </w:r>
    </w:p>
    <w:p w14:paraId="6CC80053" w14:textId="77777777" w:rsidR="00FB0053" w:rsidRDefault="001C1CE7">
      <w:pPr>
        <w:spacing w:before="240" w:after="240"/>
      </w:pPr>
      <w:r>
        <w:t>No punishment has been imposed on State officials who committed enforced disappearance crimes during the authoritarian period, including acts of killing and unlawful detention.</w:t>
      </w:r>
    </w:p>
    <w:p w14:paraId="4FC1559B" w14:textId="77777777" w:rsidR="00FB0053" w:rsidRDefault="001C1CE7">
      <w:pPr>
        <w:spacing w:before="280"/>
        <w:rPr>
          <w:b/>
          <w:bCs/>
        </w:rPr>
      </w:pPr>
      <w:r>
        <w:rPr>
          <w:b/>
          <w:bCs/>
        </w:rPr>
        <w:t>Victims’ Rights</w:t>
      </w:r>
    </w:p>
    <w:p w14:paraId="46FDF30D" w14:textId="77777777" w:rsidR="00FB0053" w:rsidRDefault="001C1CE7">
      <w:pPr>
        <w:spacing w:before="240" w:after="240"/>
      </w:pPr>
      <w:r>
        <w:t>Victims individually filed retrial petitions challenging convictions based on Emergency Decrees and pursued State compensation claims. However, courts dismissed many of these compensation claims, and constitutional complaints seeking the reversal of adverse judgments were also dismissed.</w:t>
      </w:r>
    </w:p>
    <w:p w14:paraId="1762081A" w14:textId="77777777" w:rsidR="00FB0053" w:rsidRDefault="001C1CE7">
      <w:pPr>
        <w:spacing w:before="240" w:after="240"/>
      </w:pPr>
      <w:r>
        <w:t>Furthermore, many public officials who arrested and investigated victims under Emergency Decrees were awarded honors and decorations in recognition of their “meritorious service,” and the vast majority of these honors remain in effect.</w:t>
      </w:r>
    </w:p>
    <w:p w14:paraId="26DD80C6" w14:textId="77777777" w:rsidR="00FB0053" w:rsidRDefault="001C1CE7">
      <w:pPr>
        <w:pStyle w:val="Heading2"/>
      </w:pPr>
      <w:bookmarkStart w:id="43" w:name="_1cs3jyowz11e" w:colFirst="0" w:colLast="0"/>
      <w:bookmarkEnd w:id="43"/>
      <w:r>
        <w:t>Institutionalizations</w:t>
      </w:r>
    </w:p>
    <w:p w14:paraId="1AA1EFAB" w14:textId="77777777" w:rsidR="00FB0053" w:rsidRDefault="00FB0053"/>
    <w:tbl>
      <w:tblPr>
        <w:tblStyle w:val="af3"/>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FB0053" w14:paraId="04A9BEDC" w14:textId="77777777">
        <w:tc>
          <w:tcPr>
            <w:tcW w:w="9026" w:type="dxa"/>
            <w:tcMar>
              <w:top w:w="100" w:type="dxa"/>
              <w:left w:w="100" w:type="dxa"/>
              <w:bottom w:w="100" w:type="dxa"/>
              <w:right w:w="100" w:type="dxa"/>
            </w:tcMar>
          </w:tcPr>
          <w:p w14:paraId="51742E63" w14:textId="77777777" w:rsidR="00FB0053" w:rsidRDefault="001C1CE7">
            <w:pPr>
              <w:rPr>
                <w:b/>
                <w:bCs/>
              </w:rPr>
            </w:pPr>
            <w:r>
              <w:rPr>
                <w:b/>
                <w:bCs/>
              </w:rPr>
              <w:t>Suggested Questions</w:t>
            </w:r>
          </w:p>
          <w:p w14:paraId="71247FCD" w14:textId="77777777" w:rsidR="00FB0053" w:rsidRDefault="001C1CE7">
            <w:pPr>
              <w:numPr>
                <w:ilvl w:val="0"/>
                <w:numId w:val="17"/>
              </w:numPr>
            </w:pPr>
            <w:r>
              <w:t>Has the State Party issued a public apology to victims of institutionalizations in cases such as the Seosan Reclamation Group, Samcheong Training Camp, Seongam School, Brothers Home, Younghwa-suk Rehabilitation Center, and Deokseongwon?</w:t>
            </w:r>
          </w:p>
          <w:p w14:paraId="2047D4A2" w14:textId="77777777" w:rsidR="00FB0053" w:rsidRDefault="001C1CE7">
            <w:pPr>
              <w:numPr>
                <w:ilvl w:val="0"/>
                <w:numId w:val="17"/>
              </w:numPr>
            </w:pPr>
            <w:r>
              <w:t>Please provide information on the current status of truth-finding investigations, reparation measures, and whether reparation in accordance with the Convention has been provided to victims of the Seosan Reclamation Group, Samcheong Training Camp, Seongam School, Brothers Home, Younghwa-suk Rehabilitation Center, and Deokseongwon. Please also provide information on whether remains of deceased victims have been excavated.</w:t>
            </w:r>
          </w:p>
          <w:p w14:paraId="7EB519BF" w14:textId="77777777" w:rsidR="00FB0053" w:rsidRDefault="001C1CE7">
            <w:pPr>
              <w:numPr>
                <w:ilvl w:val="0"/>
                <w:numId w:val="17"/>
              </w:numPr>
            </w:pPr>
            <w:r>
              <w:t>What institutional reforms has the State Party planned to prevent recurrence, including measures related to the excavation of remains and the promotion of deinstitutionalization policies?</w:t>
            </w:r>
          </w:p>
        </w:tc>
      </w:tr>
    </w:tbl>
    <w:p w14:paraId="7F0BA4CE" w14:textId="77777777" w:rsidR="00FB0053" w:rsidRDefault="00FB0053">
      <w:pPr>
        <w:rPr>
          <w:b/>
          <w:bCs/>
        </w:rPr>
      </w:pPr>
    </w:p>
    <w:p w14:paraId="7CBE7D73" w14:textId="77777777" w:rsidR="00FB0053" w:rsidRDefault="001C1CE7">
      <w:pPr>
        <w:rPr>
          <w:b/>
          <w:bCs/>
        </w:rPr>
      </w:pPr>
      <w:r>
        <w:rPr>
          <w:b/>
          <w:bCs/>
        </w:rPr>
        <w:t>Background</w:t>
      </w:r>
    </w:p>
    <w:p w14:paraId="32DFA67B" w14:textId="77777777" w:rsidR="00FB0053" w:rsidRDefault="001C1CE7">
      <w:r>
        <w:t>The various forms of institutionalization that persist in the Republic of Korea constitute representative cases of enforced disappearance, particularly during periods of dictatorship and authoritarian rule. The following cases exemplify institutional confinement amounting to enforced disappearance:</w:t>
      </w:r>
    </w:p>
    <w:p w14:paraId="49028058" w14:textId="77777777" w:rsidR="00FB0053" w:rsidRDefault="001C1CE7">
      <w:pPr>
        <w:numPr>
          <w:ilvl w:val="0"/>
          <w:numId w:val="18"/>
        </w:numPr>
      </w:pPr>
      <w:r>
        <w:rPr>
          <w:b/>
          <w:bCs/>
        </w:rPr>
        <w:t>Seosan Reclamation Group:</w:t>
      </w:r>
      <w:r>
        <w:t xml:space="preserve"> In the early 1960s, as part of a social purification policy, the government established a reclamation group in the Seosan area of South Chungcheong Province. Approximately 1,700 individuals, including orphans and homeless persons, were illegally arrested by police and military forces, forcibly transported, and collectively confined.</w:t>
      </w:r>
      <w:r>
        <w:rPr>
          <w:vertAlign w:val="superscript"/>
        </w:rPr>
        <w:footnoteReference w:id="48"/>
      </w:r>
    </w:p>
    <w:p w14:paraId="00028AA3" w14:textId="77777777" w:rsidR="00FB0053" w:rsidRDefault="001C1CE7">
      <w:pPr>
        <w:numPr>
          <w:ilvl w:val="0"/>
          <w:numId w:val="18"/>
        </w:numPr>
      </w:pPr>
      <w:r>
        <w:rPr>
          <w:b/>
          <w:bCs/>
        </w:rPr>
        <w:lastRenderedPageBreak/>
        <w:t>Samcheong Concentration Camp:</w:t>
      </w:r>
      <w:r>
        <w:t xml:space="preserve"> Pursuant to Martial Law Proclamation No. 13 of 4 August 1980, 60,755 civilians were apprehended, and approximately 40,000 were confined in military facilities, where they were subjected to indoctrination training, forced labor, and protective custody. Victims suffered military training, beatings, cruel treatment, and forced labor. At the time, the State enacted the Social Protection Act, under which many victims were confined in correctional facilities known as “protective custody centers” based on decisio</w:t>
      </w:r>
      <w:r>
        <w:t>ns of committees rather than courts. Although the Social Protection Act was later repealed, transitional provisions resulted in some victims remaining confined to this day.</w:t>
      </w:r>
      <w:r>
        <w:rPr>
          <w:vertAlign w:val="superscript"/>
        </w:rPr>
        <w:footnoteReference w:id="49"/>
      </w:r>
    </w:p>
    <w:p w14:paraId="7C8D3A72" w14:textId="77777777" w:rsidR="00FB0053" w:rsidRDefault="001C1CE7">
      <w:pPr>
        <w:numPr>
          <w:ilvl w:val="0"/>
          <w:numId w:val="18"/>
        </w:numPr>
      </w:pPr>
      <w:r>
        <w:rPr>
          <w:b/>
          <w:bCs/>
        </w:rPr>
        <w:t>Seongam Academy</w:t>
      </w:r>
      <w:r>
        <w:t>: Established in 1942 and located in Gyeonggi Province, Seongam School was an institution intended to confine so-called “vagrant children” pursuant to authoritarian vagrancy policies. The number of victims is estimated to exceed 5,000. Children who died within the institution were buried nearby without headstones.</w:t>
      </w:r>
      <w:r>
        <w:rPr>
          <w:vertAlign w:val="superscript"/>
        </w:rPr>
        <w:footnoteReference w:id="50"/>
      </w:r>
    </w:p>
    <w:p w14:paraId="51082033" w14:textId="77777777" w:rsidR="00FB0053" w:rsidRDefault="001C1CE7">
      <w:pPr>
        <w:numPr>
          <w:ilvl w:val="0"/>
          <w:numId w:val="18"/>
        </w:numPr>
      </w:pPr>
      <w:r>
        <w:rPr>
          <w:b/>
          <w:bCs/>
        </w:rPr>
        <w:t>Brothers Home:</w:t>
      </w:r>
      <w:r>
        <w:t xml:space="preserve"> From approximately 1975 to 1987, Brothers Home operated in Busan as a large-scale forced confinement facility with a maximum capacity exceeding 3,000 persons. Although officially designated to confine homeless persons, the institution recorded between 500 and 600 official deaths, and the cumulative number of detainees is estimated to range from 30,000 to 40,000.</w:t>
      </w:r>
      <w:r>
        <w:rPr>
          <w:vertAlign w:val="superscript"/>
        </w:rPr>
        <w:footnoteReference w:id="51"/>
      </w:r>
    </w:p>
    <w:p w14:paraId="3FC824CF" w14:textId="77777777" w:rsidR="00FB0053" w:rsidRDefault="001C1CE7">
      <w:pPr>
        <w:numPr>
          <w:ilvl w:val="0"/>
          <w:numId w:val="18"/>
        </w:numPr>
      </w:pPr>
      <w:r>
        <w:rPr>
          <w:b/>
          <w:bCs/>
        </w:rPr>
        <w:t>Yeounghwasook/Jaesaengwon:</w:t>
      </w:r>
      <w:r>
        <w:t xml:space="preserve"> From the 1960s through the 1970s, Younghwa-suk primarily confined homeless children. The Busan Metropolitan Government entered into entrustment contracts with private foundations, under which homeless children were confined in Younghwa-suk and homeless adults aged 18 and over were confined in Jaesaengwon. As in other institutions, beatings and cruel treatment occurred, and some deceased victims were buried in secret.</w:t>
      </w:r>
      <w:r>
        <w:rPr>
          <w:vertAlign w:val="superscript"/>
        </w:rPr>
        <w:footnoteReference w:id="52"/>
      </w:r>
      <w:r>
        <w:t xml:space="preserve"> Although it is difficult to identify explicit entrustment contracts, Deokseongwon confined homeless children with the involvement of the Busan Metropolitan Government.</w:t>
      </w:r>
    </w:p>
    <w:p w14:paraId="7C3902B2" w14:textId="77777777" w:rsidR="00FB0053" w:rsidRDefault="00FB0053">
      <w:pPr>
        <w:rPr>
          <w:b/>
          <w:bCs/>
        </w:rPr>
      </w:pPr>
    </w:p>
    <w:p w14:paraId="32295D47" w14:textId="77777777" w:rsidR="00FB0053" w:rsidRDefault="001C1CE7">
      <w:pPr>
        <w:rPr>
          <w:b/>
          <w:bCs/>
        </w:rPr>
      </w:pPr>
      <w:r>
        <w:rPr>
          <w:b/>
          <w:bCs/>
        </w:rPr>
        <w:t>Criminal Responsibility</w:t>
      </w:r>
    </w:p>
    <w:p w14:paraId="77EC34F2" w14:textId="77777777" w:rsidR="00FB0053" w:rsidRDefault="00FB0053"/>
    <w:p w14:paraId="3BB8250B" w14:textId="77777777" w:rsidR="00FB0053" w:rsidRDefault="001C1CE7">
      <w:r>
        <w:t>Government officials, military and police personnel, and directors of institutions who were responsible for human rights violations through forced confinement were not held criminally accountable. The director of Brothers Home was convicted of embezzlement but was not punished for human rights violations committed within the institution. In response to persistent demands from victims, prosecutors filed an extraordinary appeal in 2018 challenging the acquittal of the director on charges related to human righ</w:t>
      </w:r>
      <w:r>
        <w:t>ts violations. However, the court dismissed the appeal.</w:t>
      </w:r>
    </w:p>
    <w:p w14:paraId="2271FE06" w14:textId="77777777" w:rsidR="00FB0053" w:rsidRDefault="00FB0053">
      <w:pPr>
        <w:rPr>
          <w:b/>
          <w:bCs/>
        </w:rPr>
      </w:pPr>
    </w:p>
    <w:p w14:paraId="0A2AFCA8" w14:textId="77777777" w:rsidR="00FB0053" w:rsidRDefault="001C1CE7">
      <w:pPr>
        <w:rPr>
          <w:b/>
          <w:bCs/>
        </w:rPr>
      </w:pPr>
      <w:r>
        <w:rPr>
          <w:b/>
          <w:bCs/>
        </w:rPr>
        <w:lastRenderedPageBreak/>
        <w:t>Victims’ Rights</w:t>
      </w:r>
    </w:p>
    <w:p w14:paraId="2E2B6FA8" w14:textId="77777777" w:rsidR="00FB0053" w:rsidRDefault="00FB0053">
      <w:pPr>
        <w:rPr>
          <w:b/>
          <w:bCs/>
        </w:rPr>
      </w:pPr>
    </w:p>
    <w:p w14:paraId="53674377" w14:textId="77777777" w:rsidR="00FB0053" w:rsidRDefault="001C1CE7">
      <w:r>
        <w:t>As a result of investigations conducted by the Second Truth and Reconciliation Commission, truth-finding has been completed for some victims. However, a large number of victims remain without truth-finding determinations.Victims face difficulties in accessing records due to non-cooperation by local governments. Some victims received only minimal compensation through court proceedings on the grounds that their periods of confinement were relatively short. Many victims continue to suffer from psychological tr</w:t>
      </w:r>
      <w:r>
        <w:t>auma resulting from institutional confinement, yet there is an absence of sufficient legal grounds to provide comprehensive support. Furthermore, the excavation of remains of persons who died within these institutions remains slow and inadequate. A significant number of victims were unable to file applications for truth-finding with the Second Truth and Reconciliation Commission.</w:t>
      </w:r>
    </w:p>
    <w:p w14:paraId="3B94185A" w14:textId="77777777" w:rsidR="00FB0053" w:rsidRDefault="00FB0053"/>
    <w:p w14:paraId="3B7712A8" w14:textId="77777777" w:rsidR="00FB0053" w:rsidRDefault="001C1CE7">
      <w:pPr>
        <w:pStyle w:val="Heading2"/>
      </w:pPr>
      <w:bookmarkStart w:id="44" w:name="_eual1qne2wq3" w:colFirst="0" w:colLast="0"/>
      <w:bookmarkEnd w:id="44"/>
      <w:r>
        <w:t>Visit and Recommendations of the UN Special Rapporteur on Truth, Justice, Reparation and Guarantees of Non-Recurrence</w:t>
      </w:r>
    </w:p>
    <w:p w14:paraId="62138854" w14:textId="77777777" w:rsidR="00FB0053" w:rsidRDefault="00FB0053">
      <w:pPr>
        <w:rPr>
          <w:b/>
          <w:bCs/>
        </w:rPr>
      </w:pPr>
    </w:p>
    <w:tbl>
      <w:tblPr>
        <w:tblStyle w:val="af4"/>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FB0053" w14:paraId="6D8E90D6" w14:textId="77777777">
        <w:tc>
          <w:tcPr>
            <w:tcW w:w="9026" w:type="dxa"/>
            <w:tcMar>
              <w:top w:w="100" w:type="dxa"/>
              <w:left w:w="100" w:type="dxa"/>
              <w:bottom w:w="100" w:type="dxa"/>
              <w:right w:w="100" w:type="dxa"/>
            </w:tcMar>
          </w:tcPr>
          <w:p w14:paraId="2261DB6E" w14:textId="77777777" w:rsidR="00FB0053" w:rsidRDefault="001C1CE7">
            <w:pPr>
              <w:rPr>
                <w:b/>
                <w:bCs/>
              </w:rPr>
            </w:pPr>
            <w:r>
              <w:rPr>
                <w:b/>
                <w:bCs/>
              </w:rPr>
              <w:t>Suggested Questions</w:t>
            </w:r>
          </w:p>
          <w:p w14:paraId="1F2BC76E" w14:textId="77777777" w:rsidR="00FB0053" w:rsidRDefault="001C1CE7">
            <w:pPr>
              <w:numPr>
                <w:ilvl w:val="0"/>
                <w:numId w:val="11"/>
              </w:numPr>
            </w:pPr>
            <w:r>
              <w:t>Please provide information on whether the State Party has implemented the recommendations issued to it by the United Nations Special Rapporteur on the promotion of truth, justice, reparation and guarantees of non-recurrence following the Rapporteur’s country visit.</w:t>
            </w:r>
          </w:p>
        </w:tc>
      </w:tr>
    </w:tbl>
    <w:p w14:paraId="115765B2" w14:textId="77777777" w:rsidR="00FB0053" w:rsidRDefault="00FB0053"/>
    <w:p w14:paraId="60E50C31" w14:textId="77777777" w:rsidR="00FB0053" w:rsidRDefault="001C1CE7">
      <w:r>
        <w:t>The United Nations Special Rapporteur on the promotion of truth, justice, reparation and guarantees of non-recurrence conducted an official country visit to the Republic of Korea from 8 to 15 June 2022. During the visit, the Special Rapporteur closely examined and analyzed cases of enforced disappearance committed in Korea. Following the visit, the Special Rapporteur issued a total of 27 recommendations to the State Party. However, the extent to which these recommendations have been implemented remains uncl</w:t>
      </w:r>
      <w:r>
        <w:t>ear.</w:t>
      </w:r>
      <w:r>
        <w:rPr>
          <w:vertAlign w:val="superscript"/>
        </w:rPr>
        <w:footnoteReference w:id="53"/>
      </w:r>
    </w:p>
    <w:sectPr w:rsidR="00FB0053">
      <w:headerReference w:type="default" r:id="rId9"/>
      <w:footerReference w:type="default" r:id="rId10"/>
      <w:headerReference w:type="first" r:id="rId11"/>
      <w:footerReference w:type="first" r:id="rId12"/>
      <w:pgSz w:w="11906" w:h="16838"/>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FEB305" w14:textId="77777777" w:rsidR="001C1CE7" w:rsidRDefault="001C1CE7">
      <w:pPr>
        <w:spacing w:line="240" w:lineRule="auto"/>
      </w:pPr>
      <w:r>
        <w:separator/>
      </w:r>
    </w:p>
  </w:endnote>
  <w:endnote w:type="continuationSeparator" w:id="0">
    <w:p w14:paraId="4BA921CE" w14:textId="77777777" w:rsidR="001C1CE7" w:rsidRDefault="001C1C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1" w:fontKey="{408876BF-0A76-4750-9352-EF2B5F2C8527}"/>
  </w:font>
  <w:font w:name="Cambria">
    <w:panose1 w:val="02040503050406030204"/>
    <w:charset w:val="00"/>
    <w:family w:val="roman"/>
    <w:pitch w:val="variable"/>
    <w:sig w:usb0="E00006FF" w:usb1="420024FF" w:usb2="02000000" w:usb3="00000000" w:csb0="0000019F" w:csb1="00000000"/>
    <w:embedRegular r:id="rId2" w:fontKey="{36E0444B-5FFF-4289-8608-45DEE7CB63A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3CAC9" w14:textId="77777777" w:rsidR="00FB0053" w:rsidRDefault="001C1CE7">
    <w:pPr>
      <w:jc w:val="center"/>
    </w:pPr>
    <w:r>
      <w:fldChar w:fldCharType="begin"/>
    </w:r>
    <w:r>
      <w:instrText>PAGE</w:instrText>
    </w:r>
    <w:r>
      <w:fldChar w:fldCharType="separate"/>
    </w:r>
    <w:r w:rsidR="006F13DD">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B5B4C" w14:textId="77777777" w:rsidR="00FB0053" w:rsidRDefault="00FB0053">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1AD69" w14:textId="77777777" w:rsidR="001C1CE7" w:rsidRDefault="001C1CE7">
      <w:pPr>
        <w:spacing w:line="240" w:lineRule="auto"/>
      </w:pPr>
      <w:r>
        <w:separator/>
      </w:r>
    </w:p>
  </w:footnote>
  <w:footnote w:type="continuationSeparator" w:id="0">
    <w:p w14:paraId="58026C11" w14:textId="77777777" w:rsidR="001C1CE7" w:rsidRDefault="001C1CE7">
      <w:pPr>
        <w:spacing w:line="240" w:lineRule="auto"/>
      </w:pPr>
      <w:r>
        <w:continuationSeparator/>
      </w:r>
    </w:p>
  </w:footnote>
  <w:footnote w:id="1">
    <w:p w14:paraId="7522AD5A" w14:textId="77777777" w:rsidR="00FB0053" w:rsidRDefault="001C1CE7">
      <w:pPr>
        <w:spacing w:line="240" w:lineRule="auto"/>
        <w:rPr>
          <w:sz w:val="18"/>
          <w:szCs w:val="18"/>
        </w:rPr>
      </w:pPr>
      <w:r>
        <w:rPr>
          <w:vertAlign w:val="superscript"/>
        </w:rPr>
        <w:footnoteRef/>
      </w:r>
      <w:r>
        <w:rPr>
          <w:sz w:val="18"/>
          <w:szCs w:val="18"/>
        </w:rPr>
        <w:t xml:space="preserve"> Kyunghyang Shinmun, 8 October 2024, “Despite being ‘unconstitutional’… the number of children detained in immigration detention centers has doubled” </w:t>
      </w:r>
      <w:hyperlink r:id="rId1">
        <w:r>
          <w:rPr>
            <w:color w:val="1155CC"/>
            <w:sz w:val="18"/>
            <w:szCs w:val="18"/>
            <w:u w:val="single"/>
          </w:rPr>
          <w:t>https://www.khan.co.kr/article/202410081146001/amp</w:t>
        </w:r>
      </w:hyperlink>
    </w:p>
  </w:footnote>
  <w:footnote w:id="2">
    <w:p w14:paraId="4E615AC4" w14:textId="77777777" w:rsidR="00FB0053" w:rsidRDefault="001C1CE7">
      <w:pPr>
        <w:spacing w:line="240" w:lineRule="auto"/>
        <w:rPr>
          <w:sz w:val="18"/>
          <w:szCs w:val="18"/>
        </w:rPr>
      </w:pPr>
      <w:r>
        <w:rPr>
          <w:vertAlign w:val="superscript"/>
        </w:rPr>
        <w:footnoteRef/>
      </w:r>
      <w:r>
        <w:rPr>
          <w:sz w:val="18"/>
          <w:szCs w:val="18"/>
        </w:rPr>
        <w:t xml:space="preserve"> Korean Bar Association, 2022, Report on the Survey of Immigration Detention Facilities and Departure Waiting Rooms, p. 307, </w:t>
      </w:r>
      <w:hyperlink r:id="rId2">
        <w:r>
          <w:rPr>
            <w:color w:val="1155CC"/>
            <w:sz w:val="18"/>
            <w:szCs w:val="18"/>
            <w:u w:val="single"/>
          </w:rPr>
          <w:t>https://www.koreanbar.or.kr/pages/board/view.asp?teamcode=&amp;page=1&amp;seq=12679&amp;types=9&amp;category=&amp;searchtype=&amp;searchstr=</w:t>
        </w:r>
      </w:hyperlink>
    </w:p>
  </w:footnote>
  <w:footnote w:id="3">
    <w:p w14:paraId="07E401D3" w14:textId="77777777" w:rsidR="00FB0053" w:rsidRDefault="001C1CE7">
      <w:pPr>
        <w:spacing w:line="240" w:lineRule="auto"/>
        <w:rPr>
          <w:sz w:val="18"/>
          <w:szCs w:val="18"/>
        </w:rPr>
      </w:pPr>
      <w:r>
        <w:rPr>
          <w:vertAlign w:val="superscript"/>
        </w:rPr>
        <w:footnoteRef/>
      </w:r>
      <w:r>
        <w:rPr>
          <w:sz w:val="18"/>
          <w:szCs w:val="18"/>
        </w:rPr>
        <w:t xml:space="preserve"> Law Times, 14 November 2025, “Reversal of 65% of airport refugee non-refoulement decisions”, </w:t>
      </w:r>
      <w:hyperlink r:id="rId3">
        <w:r>
          <w:rPr>
            <w:color w:val="1155CC"/>
            <w:sz w:val="18"/>
            <w:szCs w:val="18"/>
            <w:u w:val="single"/>
          </w:rPr>
          <w:t>https://www.lawtimes.co.kr/news/213165</w:t>
        </w:r>
      </w:hyperlink>
    </w:p>
  </w:footnote>
  <w:footnote w:id="4">
    <w:p w14:paraId="5126AF5A" w14:textId="77777777" w:rsidR="00FB0053" w:rsidRDefault="001C1CE7">
      <w:pPr>
        <w:spacing w:line="240" w:lineRule="auto"/>
        <w:rPr>
          <w:sz w:val="20"/>
          <w:szCs w:val="20"/>
        </w:rPr>
      </w:pPr>
      <w:r>
        <w:rPr>
          <w:vertAlign w:val="superscript"/>
        </w:rPr>
        <w:footnoteRef/>
      </w:r>
      <w:r>
        <w:rPr>
          <w:sz w:val="18"/>
          <w:szCs w:val="18"/>
        </w:rPr>
        <w:t xml:space="preserve"> Hankyoreh, 25 January 2024, “Constitutional Court: “No State Legislative Obligation for Compensation Regarding Administrative Detention””, </w:t>
      </w:r>
      <w:hyperlink r:id="rId4">
        <w:r>
          <w:rPr>
            <w:color w:val="1155CC"/>
            <w:sz w:val="18"/>
            <w:szCs w:val="18"/>
            <w:u w:val="single"/>
          </w:rPr>
          <w:t>https://www.hani.co.kr/arti/society/society_general/1125919.html</w:t>
        </w:r>
      </w:hyperlink>
    </w:p>
  </w:footnote>
  <w:footnote w:id="5">
    <w:p w14:paraId="5421F645" w14:textId="77777777" w:rsidR="00FB0053" w:rsidRDefault="001C1CE7">
      <w:pPr>
        <w:spacing w:line="240" w:lineRule="auto"/>
        <w:rPr>
          <w:sz w:val="18"/>
          <w:szCs w:val="18"/>
        </w:rPr>
      </w:pPr>
      <w:r>
        <w:rPr>
          <w:vertAlign w:val="superscript"/>
        </w:rPr>
        <w:footnoteRef/>
      </w:r>
      <w:r>
        <w:rPr>
          <w:sz w:val="18"/>
          <w:szCs w:val="18"/>
        </w:rPr>
        <w:t xml:space="preserve"> Constitutional Court Decision 2020Hun-ba475, Judgment dated 25 January 2024</w:t>
      </w:r>
    </w:p>
  </w:footnote>
  <w:footnote w:id="6">
    <w:p w14:paraId="35F1A875" w14:textId="77777777" w:rsidR="00FB0053" w:rsidRDefault="001C1CE7">
      <w:pPr>
        <w:spacing w:line="240" w:lineRule="auto"/>
        <w:rPr>
          <w:sz w:val="18"/>
          <w:szCs w:val="18"/>
        </w:rPr>
      </w:pPr>
      <w:r>
        <w:rPr>
          <w:vertAlign w:val="superscript"/>
        </w:rPr>
        <w:footnoteRef/>
      </w:r>
      <w:r>
        <w:rPr>
          <w:sz w:val="18"/>
          <w:szCs w:val="18"/>
        </w:rPr>
        <w:t xml:space="preserve"> CRPD/C/27/3 para. 6; para.58</w:t>
      </w:r>
    </w:p>
  </w:footnote>
  <w:footnote w:id="7">
    <w:p w14:paraId="12D85FDB" w14:textId="77777777" w:rsidR="00FB0053" w:rsidRDefault="001C1CE7">
      <w:pPr>
        <w:spacing w:line="240" w:lineRule="auto"/>
        <w:rPr>
          <w:sz w:val="18"/>
          <w:szCs w:val="18"/>
        </w:rPr>
      </w:pPr>
      <w:r>
        <w:rPr>
          <w:vertAlign w:val="superscript"/>
        </w:rPr>
        <w:footnoteRef/>
      </w:r>
      <w:r>
        <w:rPr>
          <w:sz w:val="18"/>
          <w:szCs w:val="18"/>
        </w:rPr>
        <w:t xml:space="preserve"> Act on Welfare of Persons with Disabilities Article 60.2 (Procedures for the Use of Residential Facilities for Persons with Disabilities)</w:t>
      </w:r>
    </w:p>
  </w:footnote>
  <w:footnote w:id="8">
    <w:p w14:paraId="11E215C0" w14:textId="77777777" w:rsidR="00FB0053" w:rsidRDefault="001C1CE7">
      <w:pPr>
        <w:spacing w:line="240" w:lineRule="auto"/>
        <w:rPr>
          <w:sz w:val="18"/>
          <w:szCs w:val="18"/>
        </w:rPr>
      </w:pPr>
      <w:r>
        <w:rPr>
          <w:vertAlign w:val="superscript"/>
        </w:rPr>
        <w:footnoteRef/>
      </w:r>
      <w:r>
        <w:rPr>
          <w:sz w:val="18"/>
          <w:szCs w:val="18"/>
        </w:rPr>
        <w:t>National Human Rights Commission of Korea, Press Release. “67.9% of residential facilities for persons with disabilities and 62.2% of mental health care facilities admit residents without proper authorization.”</w:t>
      </w:r>
    </w:p>
    <w:p w14:paraId="29691B47" w14:textId="77777777" w:rsidR="00FB0053" w:rsidRDefault="001C1CE7">
      <w:pPr>
        <w:spacing w:line="240" w:lineRule="auto"/>
        <w:rPr>
          <w:sz w:val="20"/>
          <w:szCs w:val="20"/>
        </w:rPr>
      </w:pPr>
      <w:hyperlink r:id="rId5">
        <w:r>
          <w:rPr>
            <w:color w:val="1155CC"/>
            <w:sz w:val="18"/>
            <w:szCs w:val="18"/>
            <w:u w:val="single"/>
          </w:rPr>
          <w:t>https://www.humanrights.go.kr/base/board/read?boardManagementNo=24&amp;boardNo=7602736&amp;page=164&amp;searchCategory=&amp;searchType=&amp;searchWord=&amp;displayType=&amp;year=&amp;month=&amp;menuLevel=3&amp;menuNo=91</w:t>
        </w:r>
      </w:hyperlink>
    </w:p>
  </w:footnote>
  <w:footnote w:id="9">
    <w:p w14:paraId="404832EF" w14:textId="77777777" w:rsidR="00FB0053" w:rsidRDefault="001C1CE7">
      <w:pPr>
        <w:spacing w:line="240" w:lineRule="auto"/>
        <w:rPr>
          <w:sz w:val="18"/>
          <w:szCs w:val="18"/>
        </w:rPr>
      </w:pPr>
      <w:r>
        <w:rPr>
          <w:vertAlign w:val="superscript"/>
        </w:rPr>
        <w:footnoteRef/>
      </w:r>
      <w:r>
        <w:rPr>
          <w:sz w:val="18"/>
          <w:szCs w:val="18"/>
        </w:rPr>
        <w:t xml:space="preserve"> Bokjiro, “One out of three residents in Disability institutions hopes for independent living’… average age 39.4”</w:t>
      </w:r>
    </w:p>
    <w:p w14:paraId="2CD6C0E2" w14:textId="77777777" w:rsidR="00FB0053" w:rsidRDefault="001C1CE7">
      <w:pPr>
        <w:spacing w:line="240" w:lineRule="auto"/>
        <w:rPr>
          <w:sz w:val="18"/>
          <w:szCs w:val="18"/>
        </w:rPr>
      </w:pPr>
      <w:hyperlink r:id="rId6">
        <w:r>
          <w:rPr>
            <w:color w:val="1155CC"/>
            <w:sz w:val="18"/>
            <w:szCs w:val="18"/>
            <w:u w:val="single"/>
          </w:rPr>
          <w:t>https://www.bokjiro.go.kr/ssis-tbu/cms/pc/news/news/6703009.html</w:t>
        </w:r>
      </w:hyperlink>
    </w:p>
  </w:footnote>
  <w:footnote w:id="10">
    <w:p w14:paraId="45B27192" w14:textId="77777777" w:rsidR="00FB0053" w:rsidRDefault="001C1CE7">
      <w:pPr>
        <w:pBdr>
          <w:top w:val="nil"/>
          <w:left w:val="nil"/>
          <w:bottom w:val="nil"/>
          <w:right w:val="nil"/>
          <w:between w:val="nil"/>
        </w:pBdr>
        <w:spacing w:line="240" w:lineRule="auto"/>
        <w:rPr>
          <w:sz w:val="18"/>
          <w:szCs w:val="18"/>
        </w:rPr>
      </w:pPr>
      <w:r>
        <w:rPr>
          <w:vertAlign w:val="superscript"/>
        </w:rPr>
        <w:footnoteRef/>
      </w:r>
      <w:r>
        <w:rPr>
          <w:sz w:val="18"/>
          <w:szCs w:val="18"/>
        </w:rPr>
        <w:t xml:space="preserve"> Beminor, 26 December 2025, “I sent my child to the institution and that’s where I lost him”, </w:t>
      </w:r>
      <w:hyperlink r:id="rId7">
        <w:r>
          <w:rPr>
            <w:color w:val="1155CC"/>
            <w:sz w:val="18"/>
            <w:szCs w:val="18"/>
            <w:u w:val="single"/>
          </w:rPr>
          <w:t>https://www.beminor.com/news/articleView.html?idxno=29157</w:t>
        </w:r>
      </w:hyperlink>
    </w:p>
  </w:footnote>
  <w:footnote w:id="11">
    <w:p w14:paraId="69BBD537" w14:textId="77777777" w:rsidR="00FB0053" w:rsidRDefault="001C1CE7">
      <w:pPr>
        <w:spacing w:line="240" w:lineRule="auto"/>
        <w:rPr>
          <w:sz w:val="18"/>
          <w:szCs w:val="18"/>
        </w:rPr>
      </w:pPr>
      <w:r>
        <w:rPr>
          <w:vertAlign w:val="superscript"/>
        </w:rPr>
        <w:footnoteRef/>
      </w:r>
      <w:r>
        <w:rPr>
          <w:sz w:val="18"/>
          <w:szCs w:val="18"/>
        </w:rPr>
        <w:t xml:space="preserve"> National Assembly Member Seo Mi-hwa, 5 October 2025, “Despite 26 administrative dispositions, no facility closure occurred: Residential facilities for persons with disabilities as hotbeds of human rights violations”, </w:t>
      </w:r>
      <w:hyperlink r:id="rId8">
        <w:r>
          <w:rPr>
            <w:color w:val="1155CC"/>
            <w:sz w:val="18"/>
            <w:szCs w:val="18"/>
            <w:u w:val="single"/>
          </w:rPr>
          <w:t xml:space="preserve">https://theminjoo.kr/main/sub/news/view.php?brd=17&amp;post=1205791 </w:t>
        </w:r>
      </w:hyperlink>
    </w:p>
  </w:footnote>
  <w:footnote w:id="12">
    <w:p w14:paraId="65EF7D63" w14:textId="77777777" w:rsidR="00FB0053" w:rsidRDefault="001C1CE7">
      <w:pPr>
        <w:spacing w:line="240" w:lineRule="auto"/>
        <w:rPr>
          <w:sz w:val="18"/>
          <w:szCs w:val="18"/>
        </w:rPr>
      </w:pPr>
      <w:r>
        <w:rPr>
          <w:vertAlign w:val="superscript"/>
        </w:rPr>
        <w:footnoteRef/>
      </w:r>
      <w:r>
        <w:rPr>
          <w:sz w:val="18"/>
          <w:szCs w:val="18"/>
        </w:rPr>
        <w:t xml:space="preserve"> Beminor, 6 December 2025, “Is Grade 1 intellectual disability ‘crow intelligence’? Controversy over remarks by a Catholic priest”, </w:t>
      </w:r>
      <w:hyperlink r:id="rId9">
        <w:r>
          <w:rPr>
            <w:color w:val="1155CC"/>
            <w:sz w:val="18"/>
            <w:szCs w:val="18"/>
            <w:u w:val="single"/>
          </w:rPr>
          <w:t>https://www.beminor.com/news/articleView.html?idxno=25736</w:t>
        </w:r>
      </w:hyperlink>
    </w:p>
  </w:footnote>
  <w:footnote w:id="13">
    <w:p w14:paraId="2FAA3A13" w14:textId="77777777" w:rsidR="00FB0053" w:rsidRDefault="001C1CE7">
      <w:pPr>
        <w:spacing w:line="240" w:lineRule="auto"/>
        <w:rPr>
          <w:sz w:val="18"/>
          <w:szCs w:val="18"/>
        </w:rPr>
      </w:pPr>
      <w:r>
        <w:rPr>
          <w:vertAlign w:val="superscript"/>
        </w:rPr>
        <w:footnoteRef/>
      </w:r>
      <w:r>
        <w:rPr>
          <w:sz w:val="18"/>
          <w:szCs w:val="18"/>
        </w:rPr>
        <w:t xml:space="preserve"> Beminor. “The Taeyeon Rehabilitation Center incident: how it has unfolded so far”</w:t>
      </w:r>
    </w:p>
    <w:p w14:paraId="3082AF17" w14:textId="77777777" w:rsidR="00FB0053" w:rsidRDefault="001C1CE7">
      <w:pPr>
        <w:spacing w:line="240" w:lineRule="auto"/>
        <w:rPr>
          <w:sz w:val="20"/>
          <w:szCs w:val="20"/>
        </w:rPr>
      </w:pPr>
      <w:hyperlink r:id="rId10">
        <w:r>
          <w:rPr>
            <w:color w:val="1155CC"/>
            <w:sz w:val="18"/>
            <w:szCs w:val="18"/>
            <w:u w:val="single"/>
          </w:rPr>
          <w:t>https://www.beminor.com/news/articleView.html?idxno=29153</w:t>
        </w:r>
      </w:hyperlink>
    </w:p>
  </w:footnote>
  <w:footnote w:id="14">
    <w:p w14:paraId="2083C413" w14:textId="77777777" w:rsidR="00FB0053" w:rsidRDefault="001C1CE7">
      <w:pPr>
        <w:pBdr>
          <w:top w:val="nil"/>
          <w:left w:val="nil"/>
          <w:bottom w:val="nil"/>
          <w:right w:val="nil"/>
          <w:between w:val="nil"/>
        </w:pBdr>
        <w:spacing w:line="240" w:lineRule="auto"/>
        <w:rPr>
          <w:sz w:val="18"/>
          <w:szCs w:val="18"/>
        </w:rPr>
      </w:pPr>
      <w:r>
        <w:rPr>
          <w:vertAlign w:val="superscript"/>
        </w:rPr>
        <w:footnoteRef/>
      </w:r>
      <w:r>
        <w:rPr>
          <w:sz w:val="18"/>
          <w:szCs w:val="18"/>
        </w:rPr>
        <w:t xml:space="preserve"> Able News, “Average length of stay in residential facilities for persons with disabilities is 24.3 years; restrictions on telephone use as well”,</w:t>
      </w:r>
      <w:hyperlink r:id="rId11">
        <w:r>
          <w:rPr>
            <w:color w:val="1155CC"/>
            <w:sz w:val="18"/>
            <w:szCs w:val="18"/>
            <w:u w:val="single"/>
          </w:rPr>
          <w:t xml:space="preserve"> https://www.ablenews.co.kr/news/articleView.html?idxno=226346</w:t>
        </w:r>
      </w:hyperlink>
    </w:p>
  </w:footnote>
  <w:footnote w:id="15">
    <w:p w14:paraId="7A05C1A6" w14:textId="77777777" w:rsidR="00FB0053" w:rsidRDefault="001C1CE7">
      <w:pPr>
        <w:pBdr>
          <w:top w:val="nil"/>
          <w:left w:val="nil"/>
          <w:bottom w:val="nil"/>
          <w:right w:val="nil"/>
          <w:between w:val="nil"/>
        </w:pBdr>
        <w:spacing w:line="240" w:lineRule="auto"/>
        <w:rPr>
          <w:sz w:val="18"/>
          <w:szCs w:val="18"/>
        </w:rPr>
      </w:pPr>
      <w:r>
        <w:rPr>
          <w:vertAlign w:val="superscript"/>
        </w:rPr>
        <w:footnoteRef/>
      </w:r>
      <w:r>
        <w:rPr>
          <w:sz w:val="18"/>
          <w:szCs w:val="18"/>
        </w:rPr>
        <w:t xml:space="preserve"> Segye Ilbo, 16 June 2025, “Promotion of annual surveys of residential facilities for persons with disabilities with public disclosure”,</w:t>
      </w:r>
      <w:hyperlink r:id="rId12">
        <w:r>
          <w:rPr>
            <w:color w:val="1155CC"/>
            <w:sz w:val="18"/>
            <w:szCs w:val="18"/>
            <w:u w:val="single"/>
          </w:rPr>
          <w:t xml:space="preserve"> https://www.segye.com/newsView/20250616514698</w:t>
        </w:r>
      </w:hyperlink>
    </w:p>
  </w:footnote>
  <w:footnote w:id="16">
    <w:p w14:paraId="49E2F8B6" w14:textId="77777777" w:rsidR="00FB0053" w:rsidRDefault="001C1CE7">
      <w:pPr>
        <w:pBdr>
          <w:top w:val="nil"/>
          <w:left w:val="nil"/>
          <w:bottom w:val="nil"/>
          <w:right w:val="nil"/>
          <w:between w:val="nil"/>
        </w:pBdr>
        <w:spacing w:line="240" w:lineRule="auto"/>
        <w:rPr>
          <w:sz w:val="18"/>
          <w:szCs w:val="18"/>
        </w:rPr>
      </w:pPr>
      <w:r>
        <w:rPr>
          <w:vertAlign w:val="superscript"/>
        </w:rPr>
        <w:footnoteRef/>
      </w:r>
      <w:r>
        <w:rPr>
          <w:sz w:val="18"/>
          <w:szCs w:val="18"/>
        </w:rPr>
        <w:t>Beminor, “Songcheon Hanmaeum House still operates despite sexual violence… ‘Shut it down’”</w:t>
      </w:r>
    </w:p>
    <w:p w14:paraId="236C3E41" w14:textId="77777777" w:rsidR="00FB0053" w:rsidRDefault="001C1CE7">
      <w:pPr>
        <w:pBdr>
          <w:top w:val="nil"/>
          <w:left w:val="nil"/>
          <w:bottom w:val="nil"/>
          <w:right w:val="nil"/>
          <w:between w:val="nil"/>
        </w:pBdr>
        <w:spacing w:line="240" w:lineRule="auto"/>
        <w:rPr>
          <w:sz w:val="18"/>
          <w:szCs w:val="18"/>
        </w:rPr>
      </w:pPr>
      <w:r>
        <w:rPr>
          <w:sz w:val="18"/>
          <w:szCs w:val="18"/>
        </w:rPr>
        <w:t xml:space="preserve">   </w:t>
      </w:r>
      <w:hyperlink r:id="rId13">
        <w:r>
          <w:rPr>
            <w:color w:val="1155CC"/>
            <w:sz w:val="18"/>
            <w:szCs w:val="18"/>
            <w:u w:val="single"/>
          </w:rPr>
          <w:t>https://www.beminor.com/news/articleView.html?idxno=26941</w:t>
        </w:r>
      </w:hyperlink>
    </w:p>
  </w:footnote>
  <w:footnote w:id="17">
    <w:p w14:paraId="0A9CF8D1" w14:textId="77777777" w:rsidR="00FB0053" w:rsidRDefault="001C1CE7">
      <w:pPr>
        <w:pBdr>
          <w:top w:val="nil"/>
          <w:left w:val="nil"/>
          <w:bottom w:val="nil"/>
          <w:right w:val="nil"/>
          <w:between w:val="nil"/>
        </w:pBd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National Center for Mental Health, 2023, National Mental Health Status Report</w:t>
      </w:r>
    </w:p>
  </w:footnote>
  <w:footnote w:id="18">
    <w:p w14:paraId="43021C0E" w14:textId="77777777" w:rsidR="00FB0053" w:rsidRDefault="001C1CE7">
      <w:pPr>
        <w:pBdr>
          <w:top w:val="nil"/>
          <w:left w:val="nil"/>
          <w:bottom w:val="nil"/>
          <w:right w:val="nil"/>
          <w:between w:val="nil"/>
        </w:pBd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Hankyoreh, 10 October 2025, “Internal whistleblower at Ireum Hospital: ‘Patients were tied up to make money… it was difficult to watch with open eyes’”,</w:t>
      </w:r>
      <w:hyperlink r:id="rId14">
        <w:r>
          <w:rPr>
            <w:rFonts w:ascii="Times New Roman" w:eastAsia="Times New Roman" w:hAnsi="Times New Roman" w:cs="Times New Roman"/>
            <w:color w:val="1155CC"/>
            <w:sz w:val="18"/>
            <w:szCs w:val="18"/>
            <w:u w:val="single"/>
          </w:rPr>
          <w:t xml:space="preserve"> https://www.hani.co.kr/arti/society/society_general/1222505.html</w:t>
        </w:r>
      </w:hyperlink>
    </w:p>
  </w:footnote>
  <w:footnote w:id="19">
    <w:p w14:paraId="42FB0C6B" w14:textId="77777777" w:rsidR="00FB0053" w:rsidRDefault="001C1CE7">
      <w:pPr>
        <w:pBdr>
          <w:top w:val="nil"/>
          <w:left w:val="nil"/>
          <w:bottom w:val="nil"/>
          <w:right w:val="nil"/>
          <w:between w:val="nil"/>
        </w:pBd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KBS, 30 December 2025, “‘Even a 119 emergency call was canceled’… patient who fell died without emergency transport”, </w:t>
      </w:r>
      <w:hyperlink r:id="rId15">
        <w:r>
          <w:rPr>
            <w:rFonts w:ascii="Times New Roman" w:eastAsia="Times New Roman" w:hAnsi="Times New Roman" w:cs="Times New Roman"/>
            <w:color w:val="1155CC"/>
            <w:sz w:val="18"/>
            <w:szCs w:val="18"/>
            <w:u w:val="single"/>
          </w:rPr>
          <w:t>https://news.kbs.co.kr/news/pc/view/view.do?ncd=8446483</w:t>
        </w:r>
      </w:hyperlink>
    </w:p>
  </w:footnote>
  <w:footnote w:id="20">
    <w:p w14:paraId="34183BB7" w14:textId="77777777" w:rsidR="00FB0053" w:rsidRDefault="001C1CE7">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Hankyoreh, 9 November 2025, “[Exclusive] Despite indications of human rights violations, ‘turning the tables’ by refusing investigation… National Human Rights Commission considers fines for psychiatric hospital”</w:t>
      </w:r>
    </w:p>
    <w:p w14:paraId="20B7A2F7" w14:textId="77777777" w:rsidR="00FB0053" w:rsidRDefault="001C1CE7">
      <w:pPr>
        <w:spacing w:line="240" w:lineRule="auto"/>
        <w:rPr>
          <w:sz w:val="20"/>
          <w:szCs w:val="20"/>
        </w:rPr>
      </w:pPr>
      <w:hyperlink r:id="rId16" w:anchor="ace04ou">
        <w:r>
          <w:rPr>
            <w:rFonts w:ascii="Times New Roman" w:eastAsia="Times New Roman" w:hAnsi="Times New Roman" w:cs="Times New Roman"/>
            <w:color w:val="1155CC"/>
            <w:sz w:val="18"/>
            <w:szCs w:val="18"/>
            <w:u w:val="single"/>
          </w:rPr>
          <w:t>https://www.hani.co.kr/arti/society/society_general/1228161.html#ace04ou</w:t>
        </w:r>
      </w:hyperlink>
      <w:r>
        <w:rPr>
          <w:rFonts w:ascii="Times New Roman" w:eastAsia="Times New Roman" w:hAnsi="Times New Roman" w:cs="Times New Roman"/>
          <w:sz w:val="18"/>
          <w:szCs w:val="18"/>
        </w:rPr>
        <w:t xml:space="preserve"> </w:t>
      </w:r>
    </w:p>
  </w:footnote>
  <w:footnote w:id="21">
    <w:p w14:paraId="3FF39C25" w14:textId="77777777" w:rsidR="00FB0053" w:rsidRDefault="001C1CE7">
      <w:pPr>
        <w:spacing w:line="240" w:lineRule="auto"/>
        <w:rPr>
          <w:sz w:val="20"/>
          <w:szCs w:val="20"/>
        </w:rPr>
      </w:pPr>
      <w:r>
        <w:rPr>
          <w:vertAlign w:val="superscript"/>
        </w:rPr>
        <w:footnoteRef/>
      </w:r>
      <w:r>
        <w:rPr>
          <w:rFonts w:ascii="Times New Roman" w:eastAsia="Times New Roman" w:hAnsi="Times New Roman" w:cs="Times New Roman"/>
          <w:sz w:val="18"/>
          <w:szCs w:val="18"/>
        </w:rPr>
        <w:t xml:space="preserve"> Newsmin, 31 December 2020, “Where did the surviving persons with psychosocial disabilities from Cheongdo Daenam Hospital return to…”, </w:t>
      </w:r>
      <w:hyperlink r:id="rId17">
        <w:r>
          <w:rPr>
            <w:rFonts w:ascii="Times New Roman" w:eastAsia="Times New Roman" w:hAnsi="Times New Roman" w:cs="Times New Roman"/>
            <w:color w:val="1155CC"/>
            <w:sz w:val="18"/>
            <w:szCs w:val="18"/>
            <w:u w:val="single"/>
          </w:rPr>
          <w:t>https://www.newsmin.co.kr/news/54603</w:t>
        </w:r>
      </w:hyperlink>
      <w:r>
        <w:rPr>
          <w:rFonts w:ascii="Times New Roman" w:eastAsia="Times New Roman" w:hAnsi="Times New Roman" w:cs="Times New Roman"/>
          <w:sz w:val="18"/>
          <w:szCs w:val="18"/>
        </w:rPr>
        <w:t xml:space="preserve">/;  JTBC News, 11 December 2025, “‘Death of a patient under isolation and restraint’: Bucheon W Jin Hospital enters closure procedures… all patients relocated”, </w:t>
      </w:r>
      <w:hyperlink r:id="rId18">
        <w:r>
          <w:rPr>
            <w:rFonts w:ascii="Times New Roman" w:eastAsia="Times New Roman" w:hAnsi="Times New Roman" w:cs="Times New Roman"/>
            <w:color w:val="1155CC"/>
            <w:sz w:val="18"/>
            <w:szCs w:val="18"/>
            <w:u w:val="single"/>
          </w:rPr>
          <w:t>https://news.jtbc.co.kr/article/NB12274184</w:t>
        </w:r>
      </w:hyperlink>
    </w:p>
  </w:footnote>
  <w:footnote w:id="22">
    <w:p w14:paraId="7FBA1D0A" w14:textId="77777777" w:rsidR="00FB0053" w:rsidRDefault="001C1CE7">
      <w:pPr>
        <w:spacing w:line="240" w:lineRule="auto"/>
        <w:rPr>
          <w:sz w:val="20"/>
          <w:szCs w:val="20"/>
        </w:rPr>
      </w:pPr>
      <w:r>
        <w:rPr>
          <w:vertAlign w:val="superscript"/>
        </w:rPr>
        <w:footnoteRef/>
      </w:r>
      <w:r>
        <w:rPr>
          <w:rFonts w:ascii="Times New Roman" w:eastAsia="Times New Roman" w:hAnsi="Times New Roman" w:cs="Times New Roman"/>
          <w:sz w:val="18"/>
          <w:szCs w:val="18"/>
        </w:rPr>
        <w:t xml:space="preserve"> People’s Solidarity for Participatory Democracy, 10 August 2014, “Nursing hospitals’ acts of luring homeless people—The Ministry of Health and Welfare must step in to resolve the issue”, </w:t>
      </w:r>
      <w:hyperlink r:id="rId19">
        <w:r>
          <w:rPr>
            <w:rFonts w:ascii="Times New Roman" w:eastAsia="Times New Roman" w:hAnsi="Times New Roman" w:cs="Times New Roman"/>
            <w:color w:val="1155CC"/>
            <w:sz w:val="18"/>
            <w:szCs w:val="18"/>
            <w:u w:val="single"/>
          </w:rPr>
          <w:t>https://nuli.do/2014_homeless_FH</w:t>
        </w:r>
      </w:hyperlink>
    </w:p>
  </w:footnote>
  <w:footnote w:id="23">
    <w:p w14:paraId="21F91487" w14:textId="77777777" w:rsidR="00FB0053" w:rsidRDefault="001C1CE7">
      <w:pPr>
        <w:pBdr>
          <w:top w:val="nil"/>
          <w:left w:val="nil"/>
          <w:bottom w:val="nil"/>
          <w:right w:val="nil"/>
          <w:between w:val="nil"/>
        </w:pBd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Able News, 4 September 2025, “‘Disregard of voluntary hospitalization intent’: Homeless person forced into hospitalization for seven months enters legal battle”, </w:t>
      </w:r>
      <w:hyperlink r:id="rId20">
        <w:r>
          <w:rPr>
            <w:rFonts w:ascii="Times New Roman" w:eastAsia="Times New Roman" w:hAnsi="Times New Roman" w:cs="Times New Roman"/>
            <w:color w:val="1155CC"/>
            <w:sz w:val="18"/>
            <w:szCs w:val="18"/>
            <w:u w:val="single"/>
          </w:rPr>
          <w:t>https://www.ablenews.co.kr/news/articleView.html?idxno=224216</w:t>
        </w:r>
      </w:hyperlink>
    </w:p>
  </w:footnote>
  <w:footnote w:id="24">
    <w:p w14:paraId="6B953750" w14:textId="77777777" w:rsidR="00FB0053" w:rsidRDefault="001C1CE7">
      <w:pPr>
        <w:spacing w:line="240" w:lineRule="auto"/>
        <w:rPr>
          <w:sz w:val="18"/>
          <w:szCs w:val="18"/>
        </w:rPr>
      </w:pPr>
      <w:r>
        <w:rPr>
          <w:vertAlign w:val="superscript"/>
        </w:rPr>
        <w:footnoteRef/>
      </w:r>
      <w:r>
        <w:rPr>
          <w:sz w:val="18"/>
          <w:szCs w:val="18"/>
        </w:rPr>
        <w:t xml:space="preserve"> Hankyoreh, 23 October 2025, "Four more victims of 'Salt Farm Slavery' identified... Human rights groups urge National Human Rights Commission for emergency relief" </w:t>
      </w:r>
      <w:hyperlink r:id="rId21">
        <w:r>
          <w:rPr>
            <w:color w:val="1155CC"/>
            <w:sz w:val="18"/>
            <w:szCs w:val="18"/>
            <w:u w:val="single"/>
          </w:rPr>
          <w:t>https://www.hani.co.kr/arti/society/society_general/1225044.html</w:t>
        </w:r>
      </w:hyperlink>
    </w:p>
  </w:footnote>
  <w:footnote w:id="25">
    <w:p w14:paraId="5677E1B6" w14:textId="77777777" w:rsidR="00FB0053" w:rsidRDefault="001C1CE7">
      <w:pPr>
        <w:spacing w:line="240" w:lineRule="auto"/>
        <w:rPr>
          <w:rFonts w:ascii="Times New Roman" w:eastAsia="Times New Roman" w:hAnsi="Times New Roman" w:cs="Times New Roman"/>
          <w:sz w:val="18"/>
          <w:szCs w:val="18"/>
        </w:rPr>
      </w:pPr>
      <w:r>
        <w:rPr>
          <w:vertAlign w:val="superscript"/>
        </w:rPr>
        <w:footnoteRef/>
      </w:r>
      <w:r>
        <w:rPr>
          <w:sz w:val="18"/>
          <w:szCs w:val="18"/>
        </w:rPr>
        <w:t xml:space="preserve"> </w:t>
      </w:r>
      <w:r>
        <w:rPr>
          <w:rFonts w:ascii="Times New Roman" w:eastAsia="Times New Roman" w:hAnsi="Times New Roman" w:cs="Times New Roman"/>
          <w:sz w:val="18"/>
          <w:szCs w:val="18"/>
        </w:rPr>
        <w:t>Truth and Reconciliation Commission of Korea, Seoul Metropolitan Child Protection Center case,  posted on 22 April 2025, available at:</w:t>
      </w:r>
      <w:hyperlink r:id="rId22">
        <w:r>
          <w:rPr>
            <w:rFonts w:ascii="Times New Roman" w:eastAsia="Times New Roman" w:hAnsi="Times New Roman" w:cs="Times New Roman"/>
            <w:color w:val="1155CC"/>
            <w:sz w:val="18"/>
            <w:szCs w:val="18"/>
            <w:u w:val="single"/>
          </w:rPr>
          <w:t xml:space="preserve"> https://www.jinsil.go.kr/fnt/nac/selectNoticeDetail.do?bbsId=BBSMSTR_000000000710&amp;nttId=324536 </w:t>
        </w:r>
      </w:hyperlink>
    </w:p>
  </w:footnote>
  <w:footnote w:id="26">
    <w:p w14:paraId="501AE174" w14:textId="77777777" w:rsidR="00FB0053" w:rsidRDefault="001C1CE7">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Kyunghyang Shinmun, “What Is the Point of Truth-Finding? Ministry of Justice and Seoul City Appeal Judgment Ordering 10 Million KRW Compensation,” 13 September 2024, available at: </w:t>
      </w:r>
      <w:hyperlink r:id="rId23">
        <w:r>
          <w:rPr>
            <w:rFonts w:ascii="Times New Roman" w:eastAsia="Times New Roman" w:hAnsi="Times New Roman" w:cs="Times New Roman"/>
            <w:color w:val="1155CC"/>
            <w:sz w:val="18"/>
            <w:szCs w:val="18"/>
            <w:u w:val="single"/>
          </w:rPr>
          <w:t xml:space="preserve">https://www.khan.co.kr/article/202409130600041  </w:t>
        </w:r>
      </w:hyperlink>
    </w:p>
  </w:footnote>
  <w:footnote w:id="27">
    <w:p w14:paraId="3247ECEB" w14:textId="77777777" w:rsidR="00FB0053" w:rsidRDefault="001C1CE7">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Truth and Reconciliation Commission, 25 March 2025, "(Press Conference) Announcement of Truth-Finding Decisions on Human Rights Violations in the Overseas Adoption Process" </w:t>
      </w:r>
    </w:p>
    <w:p w14:paraId="0C58BBAE" w14:textId="77777777" w:rsidR="00FB0053" w:rsidRDefault="001C1CE7">
      <w:pPr>
        <w:spacing w:line="240" w:lineRule="auto"/>
        <w:rPr>
          <w:rFonts w:ascii="Times New Roman" w:eastAsia="Times New Roman" w:hAnsi="Times New Roman" w:cs="Times New Roman"/>
          <w:sz w:val="18"/>
          <w:szCs w:val="18"/>
        </w:rPr>
      </w:pPr>
      <w:hyperlink r:id="rId24">
        <w:r>
          <w:rPr>
            <w:rFonts w:ascii="Times New Roman" w:eastAsia="Times New Roman" w:hAnsi="Times New Roman" w:cs="Times New Roman"/>
            <w:color w:val="1155CC"/>
            <w:sz w:val="18"/>
            <w:szCs w:val="18"/>
            <w:u w:val="single"/>
          </w:rPr>
          <w:t>https://jinsil.go.kr/fnt/nac/selectNoticeDetail.do?bbsId=BBSMSTR_000000000710&amp;nttId=323795</w:t>
        </w:r>
      </w:hyperlink>
    </w:p>
  </w:footnote>
  <w:footnote w:id="28">
    <w:p w14:paraId="4324C08D" w14:textId="77777777" w:rsidR="00FB0053" w:rsidRDefault="001C1CE7">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18"/>
          <w:szCs w:val="18"/>
        </w:rPr>
        <w:t>The Special Rapporteur on the sale of children, child prostitution and child pornography, Report of the Special Rapporteur on the sale of children, child prostitution and child pornography,A/HRC/34/5, 27 December 2016 15</w:t>
      </w:r>
    </w:p>
  </w:footnote>
  <w:footnote w:id="29">
    <w:p w14:paraId="73FBBFDB" w14:textId="77777777" w:rsidR="00FB0053" w:rsidRDefault="001C1CE7">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Al Jazeera, 26 March 2025, “’Serious violations’ found in South Korean foreign adoptions programme”, </w:t>
      </w:r>
      <w:hyperlink r:id="rId25">
        <w:r>
          <w:rPr>
            <w:rFonts w:ascii="Times New Roman" w:eastAsia="Times New Roman" w:hAnsi="Times New Roman" w:cs="Times New Roman"/>
            <w:color w:val="1155CC"/>
            <w:sz w:val="16"/>
            <w:szCs w:val="16"/>
            <w:u w:val="single"/>
          </w:rPr>
          <w:t>https://www.aljazeera.com/news/2025/3/26/serious-violations-found-in-south-korean-foreign-adoptions-programme</w:t>
        </w:r>
      </w:hyperlink>
    </w:p>
  </w:footnote>
  <w:footnote w:id="30">
    <w:p w14:paraId="1BFC1E36" w14:textId="77777777" w:rsidR="00FB0053" w:rsidRDefault="001C1CE7">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Seoul Central District Court, Case No. 2024Gahap99967</w:t>
      </w:r>
    </w:p>
  </w:footnote>
  <w:footnote w:id="31">
    <w:p w14:paraId="321FB597" w14:textId="77777777" w:rsidR="00FB0053" w:rsidRDefault="001C1CE7">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The term is followed by the report of the special rapporteur Radhika Coomaraswamy, Report on the mission to the Democratic People’s Republic of Korea, the Republic of Korea, and Japan on the issue of military sexual slavery in wartime, Radhika Coomaraswamy, E/CN.4/1996/53/Add. 1, para. 8, January 4, 1996.</w:t>
      </w:r>
    </w:p>
  </w:footnote>
  <w:footnote w:id="32">
    <w:p w14:paraId="05862FA3" w14:textId="77777777" w:rsidR="00FB0053" w:rsidRDefault="001C1CE7">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Incompatible with the International Convention for the Protection of All Persons from Enforced Disappearance, Article 6, Article 7. </w:t>
      </w:r>
    </w:p>
  </w:footnote>
  <w:footnote w:id="33">
    <w:p w14:paraId="07DE2229" w14:textId="77777777" w:rsidR="00FB0053" w:rsidRDefault="001C1CE7">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16"/>
          <w:szCs w:val="16"/>
        </w:rPr>
        <w:t xml:space="preserve"> i) Constitutional Complaint for Unconstitutionality of Inaction regarding Article 3 of the Agreement on the Settlement of Questions concerning Property and Claims and on Economic Cooperation between the Republic of Korea and Japan, Case no. 200HunMa788, Constitutional Court of Korea, August 30, 2011,  ii) Compensation for Damage (Others), Case no. 2016 GaHap505092, 2021, Seoul Central District Court, the 34</w:t>
      </w:r>
      <w:r>
        <w:rPr>
          <w:rFonts w:ascii="Times New Roman" w:eastAsia="Times New Roman" w:hAnsi="Times New Roman" w:cs="Times New Roman"/>
          <w:sz w:val="16"/>
          <w:szCs w:val="16"/>
          <w:vertAlign w:val="superscript"/>
        </w:rPr>
        <w:t>th</w:t>
      </w:r>
      <w:r>
        <w:rPr>
          <w:rFonts w:ascii="Times New Roman" w:eastAsia="Times New Roman" w:hAnsi="Times New Roman" w:cs="Times New Roman"/>
          <w:sz w:val="16"/>
          <w:szCs w:val="16"/>
        </w:rPr>
        <w:t xml:space="preserve"> Civil Chamber, January 8, 2021,  iii) Compensation for Damage (Others), Case no. 2021 Na 2017165,</w:t>
      </w:r>
      <w:r>
        <w:rPr>
          <w:rFonts w:ascii="Times New Roman" w:eastAsia="Times New Roman" w:hAnsi="Times New Roman" w:cs="Times New Roman"/>
          <w:sz w:val="16"/>
          <w:szCs w:val="16"/>
        </w:rPr>
        <w:t xml:space="preserve"> Seoul High Court, the 33</w:t>
      </w:r>
      <w:r>
        <w:rPr>
          <w:rFonts w:ascii="Times New Roman" w:eastAsia="Times New Roman" w:hAnsi="Times New Roman" w:cs="Times New Roman"/>
          <w:sz w:val="16"/>
          <w:szCs w:val="16"/>
          <w:vertAlign w:val="superscript"/>
        </w:rPr>
        <w:t>rd</w:t>
      </w:r>
      <w:r>
        <w:rPr>
          <w:rFonts w:ascii="Times New Roman" w:eastAsia="Times New Roman" w:hAnsi="Times New Roman" w:cs="Times New Roman"/>
          <w:sz w:val="16"/>
          <w:szCs w:val="16"/>
        </w:rPr>
        <w:t xml:space="preserve"> Civil Chamber, November 23, 2023.</w:t>
      </w:r>
    </w:p>
  </w:footnote>
  <w:footnote w:id="34">
    <w:p w14:paraId="6FD13D3B" w14:textId="77777777" w:rsidR="00FB0053" w:rsidRDefault="001C1CE7">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16"/>
          <w:szCs w:val="16"/>
        </w:rPr>
        <w:t>[1] i) Concluding observations on the combined seventh and eighth periodic reports of Japan,(C), CEDAW/C/JPN/CO/7-8, ¶ 28, 29 (c), March 7, 2016,  ii) Concluding observations on the combined third to fifth periodic reports of the Republic of Korea, CAT/C/KOR/CO/3-5, ¶ 47, 48, May 30, 2017,  iii) Concluding observations on the combined tenth and eleventh periodic reports of Japan, CERD/C/JPN/CO/10-11, ¶ 27, 28, September 26, 2018,  iv) Report of the Special Rapporteur on the promotion of truth, justice, rep</w:t>
      </w:r>
      <w:r>
        <w:rPr>
          <w:rFonts w:ascii="Times New Roman" w:eastAsia="Times New Roman" w:hAnsi="Times New Roman" w:cs="Times New Roman"/>
          <w:sz w:val="16"/>
          <w:szCs w:val="16"/>
        </w:rPr>
        <w:t>aration and guarantees of non-recurrence, Fabián Salvioli*, A/HRC/54/24/Add.1, ¶ 34, 84, July 6, 2023.</w:t>
      </w:r>
    </w:p>
  </w:footnote>
  <w:footnote w:id="35">
    <w:p w14:paraId="4927056E" w14:textId="77777777" w:rsidR="00FB0053" w:rsidRDefault="001C1CE7">
      <w:pPr>
        <w:spacing w:line="240" w:lineRule="auto"/>
        <w:rPr>
          <w:sz w:val="20"/>
          <w:szCs w:val="20"/>
        </w:rPr>
      </w:pPr>
      <w:r>
        <w:rPr>
          <w:vertAlign w:val="superscript"/>
        </w:rPr>
        <w:footnoteRef/>
      </w:r>
      <w:r>
        <w:rPr>
          <w:sz w:val="20"/>
          <w:szCs w:val="20"/>
        </w:rPr>
        <w:t xml:space="preserve"> Foundation for Victims of Forced Mobilization under Imperial Japan, “What Constitutes Forced Mobilization”, </w:t>
      </w:r>
      <w:hyperlink r:id="rId26">
        <w:r>
          <w:rPr>
            <w:color w:val="1155CC"/>
            <w:sz w:val="20"/>
            <w:szCs w:val="20"/>
            <w:u w:val="single"/>
          </w:rPr>
          <w:t>https://www.fomo.or.kr/eng/contents/85</w:t>
        </w:r>
      </w:hyperlink>
      <w:r>
        <w:rPr>
          <w:sz w:val="20"/>
          <w:szCs w:val="20"/>
        </w:rPr>
        <w:t xml:space="preserve"> </w:t>
      </w:r>
    </w:p>
  </w:footnote>
  <w:footnote w:id="36">
    <w:p w14:paraId="790836AE" w14:textId="77777777" w:rsidR="00FB0053" w:rsidRDefault="001C1CE7">
      <w:pPr>
        <w:rPr>
          <w:sz w:val="20"/>
          <w:szCs w:val="20"/>
        </w:rPr>
      </w:pPr>
      <w:r>
        <w:rPr>
          <w:vertAlign w:val="superscript"/>
        </w:rPr>
        <w:footnoteRef/>
      </w:r>
      <w:r>
        <w:rPr>
          <w:sz w:val="20"/>
          <w:szCs w:val="20"/>
        </w:rPr>
        <w:t xml:space="preserve"> Kyunghyang Shinmun, 25 August 2025, “[Exclusive] ‘Forced Mobilization’ Erased by Japan, Forgotten by Korea Itself — [80th Anniversary of Liberation Special Feature]”, </w:t>
      </w:r>
      <w:hyperlink r:id="rId27">
        <w:r>
          <w:rPr>
            <w:color w:val="1155CC"/>
            <w:sz w:val="20"/>
            <w:szCs w:val="20"/>
            <w:u w:val="single"/>
          </w:rPr>
          <w:t>https://www.khan.co.kr/article/202508192259001</w:t>
        </w:r>
      </w:hyperlink>
      <w:r>
        <w:rPr>
          <w:sz w:val="20"/>
          <w:szCs w:val="20"/>
        </w:rPr>
        <w:t xml:space="preserve"> </w:t>
      </w:r>
    </w:p>
  </w:footnote>
  <w:footnote w:id="37">
    <w:p w14:paraId="4B26BCBA" w14:textId="77777777" w:rsidR="00FB0053" w:rsidRDefault="001C1CE7">
      <w:pPr>
        <w:spacing w:line="240" w:lineRule="auto"/>
        <w:rPr>
          <w:sz w:val="20"/>
          <w:szCs w:val="20"/>
        </w:rPr>
      </w:pPr>
      <w:r>
        <w:rPr>
          <w:vertAlign w:val="superscript"/>
        </w:rPr>
        <w:footnoteRef/>
      </w:r>
      <w:r>
        <w:rPr>
          <w:sz w:val="20"/>
          <w:szCs w:val="20"/>
        </w:rPr>
        <w:t xml:space="preserve"> The New Republic, 2 December 2019, “Welcome to the Monkey House: Confronting the Ugly Legacy of Military Prostitution in South Korea”, </w:t>
      </w:r>
      <w:hyperlink r:id="rId28">
        <w:r>
          <w:rPr>
            <w:color w:val="1155CC"/>
            <w:sz w:val="20"/>
            <w:szCs w:val="20"/>
            <w:u w:val="single"/>
          </w:rPr>
          <w:t>https://newrepublic.com/article/155707/united-states-military-prostitution-south-korea-monkey-house</w:t>
        </w:r>
      </w:hyperlink>
      <w:r>
        <w:rPr>
          <w:sz w:val="20"/>
          <w:szCs w:val="20"/>
        </w:rPr>
        <w:t xml:space="preserve"> </w:t>
      </w:r>
    </w:p>
  </w:footnote>
  <w:footnote w:id="38">
    <w:p w14:paraId="28230DCE" w14:textId="77777777" w:rsidR="00FB0053" w:rsidRDefault="001C1CE7">
      <w:pPr>
        <w:spacing w:line="240" w:lineRule="auto"/>
        <w:rPr>
          <w:sz w:val="20"/>
          <w:szCs w:val="20"/>
        </w:rPr>
      </w:pPr>
      <w:r>
        <w:rPr>
          <w:vertAlign w:val="superscript"/>
        </w:rPr>
        <w:footnoteRef/>
      </w:r>
      <w:r>
        <w:rPr>
          <w:sz w:val="20"/>
          <w:szCs w:val="20"/>
        </w:rPr>
        <w:t xml:space="preserve"> BBC News, 28 November 2014, “Did Korea encourage sex work at US bases?”, </w:t>
      </w:r>
      <w:hyperlink r:id="rId29">
        <w:r>
          <w:rPr>
            <w:color w:val="1155CC"/>
            <w:sz w:val="20"/>
            <w:szCs w:val="20"/>
            <w:u w:val="single"/>
          </w:rPr>
          <w:t>https://www.bbc.com/news/magazine-30212673</w:t>
        </w:r>
      </w:hyperlink>
      <w:r>
        <w:rPr>
          <w:sz w:val="20"/>
          <w:szCs w:val="20"/>
        </w:rPr>
        <w:t xml:space="preserve"> </w:t>
      </w:r>
    </w:p>
  </w:footnote>
  <w:footnote w:id="39">
    <w:p w14:paraId="63D55054" w14:textId="77777777" w:rsidR="00FB0053" w:rsidRDefault="001C1CE7">
      <w:pPr>
        <w:spacing w:line="240" w:lineRule="auto"/>
        <w:rPr>
          <w:sz w:val="20"/>
          <w:szCs w:val="20"/>
        </w:rPr>
      </w:pPr>
      <w:r>
        <w:rPr>
          <w:vertAlign w:val="superscript"/>
        </w:rPr>
        <w:footnoteRef/>
      </w:r>
      <w:r>
        <w:rPr>
          <w:sz w:val="20"/>
          <w:szCs w:val="20"/>
        </w:rPr>
        <w:t xml:space="preserve"> </w:t>
      </w:r>
      <w:hyperlink r:id="rId30">
        <w:r>
          <w:rPr>
            <w:color w:val="1155CC"/>
            <w:sz w:val="20"/>
            <w:szCs w:val="20"/>
            <w:u w:val="single"/>
          </w:rPr>
          <w:t>https://english.hani.co.kr/arti/english_edition/e_national/1060900.html</w:t>
        </w:r>
      </w:hyperlink>
      <w:r>
        <w:rPr>
          <w:sz w:val="20"/>
          <w:szCs w:val="20"/>
        </w:rPr>
        <w:t xml:space="preserve"> </w:t>
      </w:r>
    </w:p>
  </w:footnote>
  <w:footnote w:id="40">
    <w:p w14:paraId="0977A513" w14:textId="77777777" w:rsidR="00FB0053" w:rsidRDefault="001C1CE7">
      <w:pPr>
        <w:spacing w:line="240" w:lineRule="auto"/>
        <w:rPr>
          <w:sz w:val="20"/>
          <w:szCs w:val="20"/>
        </w:rPr>
      </w:pPr>
      <w:r>
        <w:rPr>
          <w:vertAlign w:val="superscript"/>
        </w:rPr>
        <w:footnoteRef/>
      </w:r>
      <w:r>
        <w:rPr>
          <w:sz w:val="20"/>
          <w:szCs w:val="20"/>
        </w:rPr>
        <w:t xml:space="preserve"> United Nations Human Rights Office of the High Commissioner, AL KOR 4/2024, Special Procedures communication, 2024.</w:t>
      </w:r>
    </w:p>
  </w:footnote>
  <w:footnote w:id="41">
    <w:p w14:paraId="4E04755C" w14:textId="77777777" w:rsidR="00FB0053" w:rsidRDefault="001C1CE7">
      <w:pPr>
        <w:spacing w:line="240" w:lineRule="auto"/>
        <w:rPr>
          <w:sz w:val="20"/>
          <w:szCs w:val="20"/>
        </w:rPr>
      </w:pPr>
      <w:r>
        <w:rPr>
          <w:vertAlign w:val="superscript"/>
        </w:rPr>
        <w:footnoteRef/>
      </w:r>
      <w:r>
        <w:rPr>
          <w:sz w:val="20"/>
          <w:szCs w:val="20"/>
        </w:rPr>
        <w:t xml:space="preserve"> The Korea Times, 6 September 2025, “Dongducheon activists mark 1 year defending former STD center from demolition”, </w:t>
      </w:r>
      <w:hyperlink r:id="rId31">
        <w:r>
          <w:rPr>
            <w:color w:val="1155CC"/>
            <w:sz w:val="20"/>
            <w:szCs w:val="20"/>
            <w:u w:val="single"/>
          </w:rPr>
          <w:t>https://www.koreatimes.co.kr/southkorea/globalcommunity/20250906/dongducheon-activists-mark-1-year-defending-former-std-center-from-demolition</w:t>
        </w:r>
      </w:hyperlink>
      <w:r>
        <w:rPr>
          <w:sz w:val="20"/>
          <w:szCs w:val="20"/>
        </w:rPr>
        <w:t xml:space="preserve"> </w:t>
      </w:r>
    </w:p>
  </w:footnote>
  <w:footnote w:id="42">
    <w:p w14:paraId="1C1731C0" w14:textId="77777777" w:rsidR="00FB0053" w:rsidRDefault="001C1CE7">
      <w:pPr>
        <w:spacing w:line="240" w:lineRule="auto"/>
        <w:rPr>
          <w:sz w:val="20"/>
          <w:szCs w:val="20"/>
        </w:rPr>
      </w:pPr>
      <w:r>
        <w:rPr>
          <w:vertAlign w:val="superscript"/>
        </w:rPr>
        <w:footnoteRef/>
      </w:r>
      <w:r>
        <w:rPr>
          <w:sz w:val="20"/>
          <w:szCs w:val="20"/>
        </w:rPr>
        <w:t xml:space="preserve"> The Independent, 11 August 2023, “South Korea treats ‘comfort women’ abused by US military differently from those abused by Imperial Japan — activists say”, </w:t>
      </w:r>
      <w:hyperlink r:id="rId32">
        <w:r>
          <w:rPr>
            <w:color w:val="1155CC"/>
            <w:sz w:val="20"/>
            <w:szCs w:val="20"/>
            <w:u w:val="single"/>
          </w:rPr>
          <w:t>https://www.independent.co.uk/asia/east-asia/south-korea-comfort-women-us-military-army-b2822831.html</w:t>
        </w:r>
      </w:hyperlink>
      <w:r>
        <w:rPr>
          <w:sz w:val="20"/>
          <w:szCs w:val="20"/>
        </w:rPr>
        <w:t xml:space="preserve"> </w:t>
      </w:r>
    </w:p>
  </w:footnote>
  <w:footnote w:id="43">
    <w:p w14:paraId="40DC58BC" w14:textId="77777777" w:rsidR="00FB0053" w:rsidRDefault="001C1CE7">
      <w:pPr>
        <w:spacing w:line="240" w:lineRule="auto"/>
        <w:rPr>
          <w:sz w:val="18"/>
          <w:szCs w:val="18"/>
        </w:rPr>
      </w:pPr>
      <w:r>
        <w:rPr>
          <w:vertAlign w:val="superscript"/>
        </w:rPr>
        <w:footnoteRef/>
      </w:r>
      <w:r>
        <w:rPr>
          <w:sz w:val="18"/>
          <w:szCs w:val="18"/>
        </w:rPr>
        <w:t xml:space="preserve"> Kyeongnam Domin Ilbo, 1 December 2025, “Investigation halted after expiration of term; 2,111 cases including civilian massacre in South Gyeongsang left unresolved”, https://www.idomin.com/news/articleView.html?idxno=951441</w:t>
      </w:r>
    </w:p>
  </w:footnote>
  <w:footnote w:id="44">
    <w:p w14:paraId="6044F0CC" w14:textId="77777777" w:rsidR="00FB0053" w:rsidRDefault="001C1CE7">
      <w:pPr>
        <w:spacing w:line="240" w:lineRule="auto"/>
        <w:rPr>
          <w:sz w:val="18"/>
          <w:szCs w:val="18"/>
        </w:rPr>
      </w:pPr>
      <w:r>
        <w:rPr>
          <w:vertAlign w:val="superscript"/>
        </w:rPr>
        <w:footnoteRef/>
      </w:r>
      <w:r>
        <w:rPr>
          <w:rFonts w:ascii="Arial Unicode MS" w:eastAsia="Arial Unicode MS" w:hAnsi="Arial Unicode MS" w:cs="Arial Unicode MS"/>
          <w:sz w:val="18"/>
          <w:szCs w:val="18"/>
        </w:rPr>
        <w:t xml:space="preserve"> The Korean Legal News, 8 September 2025, “[After State Violence①] (Exclusive) Defeated again in a damages lawsuit due to the statute of limitations… Why the path to compensation for the bereaved families of the Geochang Incident was blocked” </w:t>
      </w:r>
      <w:hyperlink r:id="rId33">
        <w:r>
          <w:rPr>
            <w:sz w:val="18"/>
            <w:szCs w:val="18"/>
          </w:rPr>
          <w:t>https://news.koreanbar.or.kr/news/articleView.html?idxno=34273</w:t>
        </w:r>
      </w:hyperlink>
      <w:r>
        <w:rPr>
          <w:sz w:val="18"/>
          <w:szCs w:val="18"/>
        </w:rPr>
        <w:t xml:space="preserve"> </w:t>
      </w:r>
    </w:p>
  </w:footnote>
  <w:footnote w:id="45">
    <w:p w14:paraId="4FD6AD68" w14:textId="77777777" w:rsidR="00FB0053" w:rsidRDefault="001C1CE7">
      <w:pPr>
        <w:spacing w:line="240" w:lineRule="auto"/>
        <w:rPr>
          <w:sz w:val="20"/>
          <w:szCs w:val="20"/>
        </w:rPr>
      </w:pPr>
      <w:r>
        <w:rPr>
          <w:vertAlign w:val="superscript"/>
        </w:rPr>
        <w:footnoteRef/>
      </w:r>
      <w:r>
        <w:rPr>
          <w:sz w:val="20"/>
          <w:szCs w:val="20"/>
        </w:rPr>
        <w:t xml:space="preserve"> KTV National Television (KTV), 20 February 2022, “The 20-Year-Old Who Never Returned – A Case of Suspicious Death in the Military”, </w:t>
      </w:r>
      <w:hyperlink r:id="rId34">
        <w:r>
          <w:rPr>
            <w:color w:val="1155CC"/>
            <w:sz w:val="20"/>
            <w:szCs w:val="20"/>
            <w:u w:val="single"/>
          </w:rPr>
          <w:t>https://www.ktv.go.kr/content/view?content_id=642839</w:t>
        </w:r>
      </w:hyperlink>
    </w:p>
  </w:footnote>
  <w:footnote w:id="46">
    <w:p w14:paraId="79C74CD0" w14:textId="77777777" w:rsidR="00FB0053" w:rsidRDefault="001C1CE7">
      <w:pPr>
        <w:spacing w:line="240" w:lineRule="auto"/>
        <w:rPr>
          <w:sz w:val="20"/>
          <w:szCs w:val="20"/>
        </w:rPr>
      </w:pPr>
      <w:r>
        <w:rPr>
          <w:vertAlign w:val="superscript"/>
        </w:rPr>
        <w:footnoteRef/>
      </w:r>
      <w:r>
        <w:rPr>
          <w:sz w:val="20"/>
          <w:szCs w:val="20"/>
        </w:rPr>
        <w:t xml:space="preserve"> Kyunghyang Shinmun, 2 November 2019, “[Cover Story] Filling the Unresolved Gaps of 30 Years of Suspicious Deaths with Memory and Justice”, </w:t>
      </w:r>
      <w:hyperlink r:id="rId35">
        <w:r>
          <w:rPr>
            <w:color w:val="1155CC"/>
            <w:sz w:val="20"/>
            <w:szCs w:val="20"/>
            <w:u w:val="single"/>
          </w:rPr>
          <w:t>https://www.khan.co.kr/article/201911020600085</w:t>
        </w:r>
      </w:hyperlink>
    </w:p>
  </w:footnote>
  <w:footnote w:id="47">
    <w:p w14:paraId="6DDAC630" w14:textId="77777777" w:rsidR="00FB0053" w:rsidRDefault="001C1CE7">
      <w:pPr>
        <w:spacing w:line="240" w:lineRule="auto"/>
        <w:rPr>
          <w:sz w:val="20"/>
          <w:szCs w:val="20"/>
        </w:rPr>
      </w:pPr>
      <w:r>
        <w:rPr>
          <w:vertAlign w:val="superscript"/>
        </w:rPr>
        <w:footnoteRef/>
      </w:r>
      <w:r>
        <w:rPr>
          <w:sz w:val="20"/>
          <w:szCs w:val="20"/>
        </w:rPr>
        <w:t xml:space="preserve"> The Korea Herald, 21 March 2013, “Court rules Park Chung-hee’s 1970s emergency decrees unconstitutional”, </w:t>
      </w:r>
      <w:hyperlink r:id="rId36">
        <w:r>
          <w:rPr>
            <w:color w:val="1155CC"/>
            <w:sz w:val="20"/>
            <w:szCs w:val="20"/>
            <w:u w:val="single"/>
          </w:rPr>
          <w:t>https://www.koreaherald.com/article/6771</w:t>
        </w:r>
      </w:hyperlink>
      <w:r>
        <w:rPr>
          <w:sz w:val="20"/>
          <w:szCs w:val="20"/>
        </w:rPr>
        <w:t xml:space="preserve"> </w:t>
      </w:r>
    </w:p>
  </w:footnote>
  <w:footnote w:id="48">
    <w:p w14:paraId="7CF21EBD" w14:textId="77777777" w:rsidR="00FB0053" w:rsidRDefault="001C1CE7">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Korean Broadcasting System (KBS), 12 May 2022, “Do You Know the Seosan Reclamation Group?… First Recognition of a ‘State-Established Anti-Human Rights Detention Facility’”, </w:t>
      </w:r>
      <w:hyperlink r:id="rId37">
        <w:r>
          <w:rPr>
            <w:rFonts w:ascii="Times New Roman" w:eastAsia="Times New Roman" w:hAnsi="Times New Roman" w:cs="Times New Roman"/>
            <w:color w:val="1155CC"/>
            <w:sz w:val="20"/>
            <w:szCs w:val="20"/>
            <w:u w:val="single"/>
          </w:rPr>
          <w:t>https://news.kbs.co.kr/news/pc/view/view.do?ncd=5460830</w:t>
        </w:r>
      </w:hyperlink>
    </w:p>
  </w:footnote>
  <w:footnote w:id="49">
    <w:p w14:paraId="6F9229E0" w14:textId="77777777" w:rsidR="00FB0053" w:rsidRDefault="001C1CE7">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Munhwa Broadcasting Corporation (MBC), 18 December 2024, “[In-Depth] Forty-Five Years after the Emergency Martial Law of Chun Doo-hwan’s New Military Regime: What Happened to the Citizens Taken to the Samcheong Training Camp?”, </w:t>
      </w:r>
      <w:hyperlink r:id="rId38">
        <w:r>
          <w:rPr>
            <w:rFonts w:ascii="Times New Roman" w:eastAsia="Times New Roman" w:hAnsi="Times New Roman" w:cs="Times New Roman"/>
            <w:color w:val="1155CC"/>
            <w:sz w:val="20"/>
            <w:szCs w:val="20"/>
            <w:u w:val="single"/>
          </w:rPr>
          <w:t>https://dgmbc.com/NewsArticle/624243</w:t>
        </w:r>
      </w:hyperlink>
      <w:r>
        <w:rPr>
          <w:rFonts w:ascii="Times New Roman" w:eastAsia="Times New Roman" w:hAnsi="Times New Roman" w:cs="Times New Roman"/>
          <w:sz w:val="20"/>
          <w:szCs w:val="20"/>
        </w:rPr>
        <w:t xml:space="preserve"> </w:t>
      </w:r>
    </w:p>
  </w:footnote>
  <w:footnote w:id="50">
    <w:p w14:paraId="555D61E5" w14:textId="77777777" w:rsidR="00FB0053" w:rsidRDefault="001C1CE7">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Truth and Reconciliation Commission of Korea, 16 March 2023, “Seongam School Child Human Rights Violations Case”, </w:t>
      </w:r>
      <w:hyperlink r:id="rId39">
        <w:r>
          <w:rPr>
            <w:rFonts w:ascii="Times New Roman" w:eastAsia="Times New Roman" w:hAnsi="Times New Roman" w:cs="Times New Roman"/>
            <w:color w:val="1155CC"/>
            <w:sz w:val="20"/>
            <w:szCs w:val="20"/>
            <w:u w:val="single"/>
          </w:rPr>
          <w:t>https://www.jinsil.go.kr/fnt/nac/selectNoticeDetail.do?bbsId=BBSMSTR_000000000716&amp;nttId=317934</w:t>
        </w:r>
      </w:hyperlink>
      <w:r>
        <w:rPr>
          <w:rFonts w:ascii="Times New Roman" w:eastAsia="Times New Roman" w:hAnsi="Times New Roman" w:cs="Times New Roman"/>
          <w:sz w:val="20"/>
          <w:szCs w:val="20"/>
        </w:rPr>
        <w:t xml:space="preserve"> </w:t>
      </w:r>
    </w:p>
  </w:footnote>
  <w:footnote w:id="51">
    <w:p w14:paraId="7A818134" w14:textId="77777777" w:rsidR="00FB0053" w:rsidRDefault="001C1CE7">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Truth and Reconciliation Commission of Korea, 16 March 2023, “Brothers Home Human Rights Violations Case (1)”, </w:t>
      </w:r>
      <w:hyperlink r:id="rId40">
        <w:r>
          <w:rPr>
            <w:rFonts w:ascii="Times New Roman" w:eastAsia="Times New Roman" w:hAnsi="Times New Roman" w:cs="Times New Roman"/>
            <w:color w:val="1155CC"/>
            <w:sz w:val="20"/>
            <w:szCs w:val="20"/>
            <w:u w:val="single"/>
          </w:rPr>
          <w:t>https://www.jinsil.go.kr/fnt/nac/selectNoticeDetail.do?bbsId=BBSMSTR_000000000716&amp;nttId=317929</w:t>
        </w:r>
      </w:hyperlink>
    </w:p>
  </w:footnote>
  <w:footnote w:id="52">
    <w:p w14:paraId="5546A120" w14:textId="77777777" w:rsidR="00FB0053" w:rsidRDefault="001C1CE7">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Truth and Reconciliation Commission of Korea, 14 October 2025, “Younghwa-suk and Jaesaengwon Human Rights Violations Case”, </w:t>
      </w:r>
      <w:hyperlink r:id="rId41">
        <w:r>
          <w:rPr>
            <w:rFonts w:ascii="Times New Roman" w:eastAsia="Times New Roman" w:hAnsi="Times New Roman" w:cs="Times New Roman"/>
            <w:color w:val="1155CC"/>
            <w:sz w:val="20"/>
            <w:szCs w:val="20"/>
            <w:u w:val="single"/>
          </w:rPr>
          <w:t>https://jinsil.go.kr/fnt/nac/selectNoticeDetail.do?bbsId=BBSMSTR_000000000716</w:t>
        </w:r>
      </w:hyperlink>
      <w:r>
        <w:rPr>
          <w:rFonts w:ascii="Times New Roman" w:eastAsia="Times New Roman" w:hAnsi="Times New Roman" w:cs="Times New Roman"/>
          <w:sz w:val="20"/>
          <w:szCs w:val="20"/>
        </w:rPr>
        <w:t xml:space="preserve"> </w:t>
      </w:r>
    </w:p>
  </w:footnote>
  <w:footnote w:id="53">
    <w:p w14:paraId="11A01E92" w14:textId="77777777" w:rsidR="00FB0053" w:rsidRDefault="001C1CE7">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United Nations Human Rights Council, 6 July 2023, “Report of the Special Rapporteur on the promotion of truth, justice, reparation and guarantees of non-recurrence on his visit to the Republic of Korea (A/HRC/54/24/Add.1)”, paras. 86–87.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21A03" w14:textId="77777777" w:rsidR="00FB0053" w:rsidRDefault="00FB005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6FD09" w14:textId="77777777" w:rsidR="00FB0053" w:rsidRDefault="00FB005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3236A"/>
    <w:multiLevelType w:val="multilevel"/>
    <w:tmpl w:val="A5785E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A6F55B7"/>
    <w:multiLevelType w:val="multilevel"/>
    <w:tmpl w:val="46C8DBB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15:restartNumberingAfterBreak="0">
    <w:nsid w:val="1B7E6C9A"/>
    <w:multiLevelType w:val="multilevel"/>
    <w:tmpl w:val="364EDA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1BD7B33"/>
    <w:multiLevelType w:val="multilevel"/>
    <w:tmpl w:val="61FA0C5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238C7BC4"/>
    <w:multiLevelType w:val="multilevel"/>
    <w:tmpl w:val="D18C8C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2785A9A"/>
    <w:multiLevelType w:val="multilevel"/>
    <w:tmpl w:val="302099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B0902FD"/>
    <w:multiLevelType w:val="multilevel"/>
    <w:tmpl w:val="C14640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B2F3E51"/>
    <w:multiLevelType w:val="multilevel"/>
    <w:tmpl w:val="F3E89E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0D80770"/>
    <w:multiLevelType w:val="multilevel"/>
    <w:tmpl w:val="01B00D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1D85C57"/>
    <w:multiLevelType w:val="multilevel"/>
    <w:tmpl w:val="837EDA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4E97948"/>
    <w:multiLevelType w:val="multilevel"/>
    <w:tmpl w:val="446EA7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9DA0E30"/>
    <w:multiLevelType w:val="multilevel"/>
    <w:tmpl w:val="15C4413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 w15:restartNumberingAfterBreak="0">
    <w:nsid w:val="6C9737A4"/>
    <w:multiLevelType w:val="multilevel"/>
    <w:tmpl w:val="B1EAF2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70C5426"/>
    <w:multiLevelType w:val="multilevel"/>
    <w:tmpl w:val="E4DC4F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8E52AE9"/>
    <w:multiLevelType w:val="multilevel"/>
    <w:tmpl w:val="CAE8E4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ACA7892"/>
    <w:multiLevelType w:val="multilevel"/>
    <w:tmpl w:val="79BA33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CFA5A31"/>
    <w:multiLevelType w:val="multilevel"/>
    <w:tmpl w:val="977C1C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D4477D4"/>
    <w:multiLevelType w:val="multilevel"/>
    <w:tmpl w:val="BD54D1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23549319">
    <w:abstractNumId w:val="4"/>
  </w:num>
  <w:num w:numId="2" w16cid:durableId="2125463660">
    <w:abstractNumId w:val="6"/>
  </w:num>
  <w:num w:numId="3" w16cid:durableId="239406948">
    <w:abstractNumId w:val="11"/>
  </w:num>
  <w:num w:numId="4" w16cid:durableId="1287546057">
    <w:abstractNumId w:val="5"/>
  </w:num>
  <w:num w:numId="5" w16cid:durableId="2065332814">
    <w:abstractNumId w:val="2"/>
  </w:num>
  <w:num w:numId="6" w16cid:durableId="1791851886">
    <w:abstractNumId w:val="8"/>
  </w:num>
  <w:num w:numId="7" w16cid:durableId="35204578">
    <w:abstractNumId w:val="17"/>
  </w:num>
  <w:num w:numId="8" w16cid:durableId="359431582">
    <w:abstractNumId w:val="15"/>
  </w:num>
  <w:num w:numId="9" w16cid:durableId="1348093879">
    <w:abstractNumId w:val="16"/>
  </w:num>
  <w:num w:numId="10" w16cid:durableId="1529610863">
    <w:abstractNumId w:val="14"/>
  </w:num>
  <w:num w:numId="11" w16cid:durableId="1995136311">
    <w:abstractNumId w:val="13"/>
  </w:num>
  <w:num w:numId="12" w16cid:durableId="1940795347">
    <w:abstractNumId w:val="0"/>
  </w:num>
  <w:num w:numId="13" w16cid:durableId="1778721100">
    <w:abstractNumId w:val="7"/>
  </w:num>
  <w:num w:numId="14" w16cid:durableId="2137407735">
    <w:abstractNumId w:val="10"/>
  </w:num>
  <w:num w:numId="15" w16cid:durableId="1460419388">
    <w:abstractNumId w:val="12"/>
  </w:num>
  <w:num w:numId="16" w16cid:durableId="171653529">
    <w:abstractNumId w:val="9"/>
  </w:num>
  <w:num w:numId="17" w16cid:durableId="890917407">
    <w:abstractNumId w:val="3"/>
  </w:num>
  <w:num w:numId="18" w16cid:durableId="6378091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0053"/>
    <w:rsid w:val="001C1CE7"/>
    <w:rsid w:val="003157B4"/>
    <w:rsid w:val="006F13DD"/>
    <w:rsid w:val="00FB0053"/>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9CF9562"/>
  <w15:docId w15:val="{607FC231-F4AE-43E2-A2DC-0EEF2598D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ko"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30"/>
      <w:szCs w:val="30"/>
    </w:rPr>
  </w:style>
  <w:style w:type="paragraph" w:styleId="Heading2">
    <w:name w:val="heading 2"/>
    <w:basedOn w:val="Normal"/>
    <w:next w:val="Normal"/>
    <w:uiPriority w:val="9"/>
    <w:unhideWhenUsed/>
    <w:qFormat/>
    <w:pPr>
      <w:keepNext/>
      <w:keepLines/>
      <w:ind w:left="283"/>
      <w:outlineLvl w:val="1"/>
    </w:pPr>
    <w:rPr>
      <w:b/>
      <w:bCs/>
      <w:sz w:val="28"/>
      <w:szCs w:val="28"/>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Pr>
  </w:style>
  <w:style w:type="table" w:customStyle="1" w:styleId="a8">
    <w:basedOn w:val="TableNormal0"/>
    <w:tblPr>
      <w:tblStyleRowBandSize w:val="1"/>
      <w:tblStyleColBandSize w:val="1"/>
    </w:tblPr>
  </w:style>
  <w:style w:type="table" w:customStyle="1" w:styleId="a9">
    <w:basedOn w:val="TableNormal0"/>
    <w:tblPr>
      <w:tblStyleRowBandSize w:val="1"/>
      <w:tblStyleColBandSize w:val="1"/>
    </w:tblPr>
  </w:style>
  <w:style w:type="table" w:customStyle="1" w:styleId="aa">
    <w:basedOn w:val="TableNormal0"/>
    <w:tblPr>
      <w:tblStyleRowBandSize w:val="1"/>
      <w:tblStyleColBandSize w:val="1"/>
    </w:tblPr>
  </w:style>
  <w:style w:type="table" w:customStyle="1" w:styleId="ab">
    <w:basedOn w:val="TableNormal0"/>
    <w:tblPr>
      <w:tblStyleRowBandSize w:val="1"/>
      <w:tblStyleColBandSize w:val="1"/>
    </w:tblPr>
  </w:style>
  <w:style w:type="table" w:customStyle="1" w:styleId="ac">
    <w:basedOn w:val="TableNormal0"/>
    <w:tblPr>
      <w:tblStyleRowBandSize w:val="1"/>
      <w:tblStyleColBandSize w:val="1"/>
    </w:tblPr>
  </w:style>
  <w:style w:type="table" w:customStyle="1" w:styleId="ad">
    <w:basedOn w:val="TableNormal0"/>
    <w:tblPr>
      <w:tblStyleRowBandSize w:val="1"/>
      <w:tblStyleColBandSize w:val="1"/>
    </w:tblPr>
  </w:style>
  <w:style w:type="table" w:customStyle="1" w:styleId="ae">
    <w:basedOn w:val="TableNormal0"/>
    <w:tblPr>
      <w:tblStyleRowBandSize w:val="1"/>
      <w:tblStyleColBandSize w:val="1"/>
    </w:tblPr>
  </w:style>
  <w:style w:type="table" w:customStyle="1" w:styleId="af">
    <w:basedOn w:val="TableNormal0"/>
    <w:tblPr>
      <w:tblStyleRowBandSize w:val="1"/>
      <w:tblStyleColBandSize w:val="1"/>
    </w:tblPr>
  </w:style>
  <w:style w:type="table" w:customStyle="1" w:styleId="af0">
    <w:basedOn w:val="TableNormal0"/>
    <w:tblPr>
      <w:tblStyleRowBandSize w:val="1"/>
      <w:tblStyleColBandSize w:val="1"/>
    </w:tblPr>
  </w:style>
  <w:style w:type="table" w:customStyle="1" w:styleId="af1">
    <w:basedOn w:val="TableNormal0"/>
    <w:tblPr>
      <w:tblStyleRowBandSize w:val="1"/>
      <w:tblStyleColBandSize w:val="1"/>
    </w:tblPr>
  </w:style>
  <w:style w:type="table" w:customStyle="1" w:styleId="af2">
    <w:basedOn w:val="TableNormal0"/>
    <w:tblPr>
      <w:tblStyleRowBandSize w:val="1"/>
      <w:tblStyleColBandSize w:val="1"/>
    </w:tblPr>
  </w:style>
  <w:style w:type="table" w:customStyle="1" w:styleId="af3">
    <w:basedOn w:val="TableNormal0"/>
    <w:tblPr>
      <w:tblStyleRowBandSize w:val="1"/>
      <w:tblStyleColBandSize w:val="1"/>
    </w:tblPr>
  </w:style>
  <w:style w:type="table" w:customStyle="1" w:styleId="af4">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footnotes.xml.rels><?xml version="1.0" encoding="UTF-8" standalone="yes"?>
<Relationships xmlns="http://schemas.openxmlformats.org/package/2006/relationships"><Relationship Id="rId13" Type="http://schemas.openxmlformats.org/officeDocument/2006/relationships/hyperlink" Target="https://www.beminor.com/news/articleView.html?idxno=26941" TargetMode="External"/><Relationship Id="rId18" Type="http://schemas.openxmlformats.org/officeDocument/2006/relationships/hyperlink" Target="https://news.jtbc.co.kr/article/NB12274184" TargetMode="External"/><Relationship Id="rId26" Type="http://schemas.openxmlformats.org/officeDocument/2006/relationships/hyperlink" Target="https://www.fomo.or.kr/eng/contents/85" TargetMode="External"/><Relationship Id="rId39" Type="http://schemas.openxmlformats.org/officeDocument/2006/relationships/hyperlink" Target="https://www.jinsil.go.kr/fnt/nac/selectNoticeDetail.do?bbsId=BBSMSTR_000000000716&amp;nttId=317934" TargetMode="External"/><Relationship Id="rId21" Type="http://schemas.openxmlformats.org/officeDocument/2006/relationships/hyperlink" Target="https://www.hani.co.kr/arti/society/society_general/1225044.html" TargetMode="External"/><Relationship Id="rId34" Type="http://schemas.openxmlformats.org/officeDocument/2006/relationships/hyperlink" Target="https://www.ktv.go.kr/content/view?content_id=642839" TargetMode="External"/><Relationship Id="rId7" Type="http://schemas.openxmlformats.org/officeDocument/2006/relationships/hyperlink" Target="https://www.beminor.com/news/articleView.html?idxno=29157" TargetMode="External"/><Relationship Id="rId2" Type="http://schemas.openxmlformats.org/officeDocument/2006/relationships/hyperlink" Target="https://www.koreanbar.or.kr/pages/board/view.asp?teamcode=&amp;page=1&amp;seq=12679&amp;types=9&amp;category=&amp;searchtype=&amp;searchstr=" TargetMode="External"/><Relationship Id="rId16" Type="http://schemas.openxmlformats.org/officeDocument/2006/relationships/hyperlink" Target="https://www.hani.co.kr/arti/society/society_general/1228161.html" TargetMode="External"/><Relationship Id="rId20" Type="http://schemas.openxmlformats.org/officeDocument/2006/relationships/hyperlink" Target="https://www.ablenews.co.kr/news/articleView.html?idxno=224216" TargetMode="External"/><Relationship Id="rId29" Type="http://schemas.openxmlformats.org/officeDocument/2006/relationships/hyperlink" Target="https://www.bbc.com/news/magazine-30212673" TargetMode="External"/><Relationship Id="rId41" Type="http://schemas.openxmlformats.org/officeDocument/2006/relationships/hyperlink" Target="https://jinsil.go.kr/fnt/nac/selectNoticeDetail.do?bbsId=BBSMSTR_000000000716" TargetMode="External"/><Relationship Id="rId1" Type="http://schemas.openxmlformats.org/officeDocument/2006/relationships/hyperlink" Target="https://www.khan.co.kr/article/202410081146001/amp" TargetMode="External"/><Relationship Id="rId6" Type="http://schemas.openxmlformats.org/officeDocument/2006/relationships/hyperlink" Target="https://www.bokjiro.go.kr/ssis-tbu/cms/pc/news/news/6703009.html" TargetMode="External"/><Relationship Id="rId11" Type="http://schemas.openxmlformats.org/officeDocument/2006/relationships/hyperlink" Target="https://www.ablenews.co.kr/news/articleView.html?idxno=226346" TargetMode="External"/><Relationship Id="rId24" Type="http://schemas.openxmlformats.org/officeDocument/2006/relationships/hyperlink" Target="https://jinsil.go.kr/fnt/nac/selectNoticeDetail.do?bbsId=BBSMSTR_000000000710&amp;nttId=323795" TargetMode="External"/><Relationship Id="rId32" Type="http://schemas.openxmlformats.org/officeDocument/2006/relationships/hyperlink" Target="https://www.independent.co.uk/asia/east-asia/south-korea-comfort-women-us-military-army-b2822831.html" TargetMode="External"/><Relationship Id="rId37" Type="http://schemas.openxmlformats.org/officeDocument/2006/relationships/hyperlink" Target="https://news.kbs.co.kr/news/pc/view/view.do?ncd=5460830" TargetMode="External"/><Relationship Id="rId40" Type="http://schemas.openxmlformats.org/officeDocument/2006/relationships/hyperlink" Target="https://www.jinsil.go.kr/fnt/nac/selectNoticeDetail.do?bbsId=BBSMSTR_000000000716&amp;nttId=317929" TargetMode="External"/><Relationship Id="rId5" Type="http://schemas.openxmlformats.org/officeDocument/2006/relationships/hyperlink" Target="https://www.humanrights.go.kr/base/board/read?boardManagementNo=24&amp;boardNo=7602736&amp;page=164&amp;searchCategory=&amp;searchType=&amp;searchWord=&amp;displayType=&amp;year=&amp;month=&amp;menuLevel=3&amp;menuNo=91" TargetMode="External"/><Relationship Id="rId15" Type="http://schemas.openxmlformats.org/officeDocument/2006/relationships/hyperlink" Target="https://news.kbs.co.kr/news/pc/view/view.do?ncd=8446483" TargetMode="External"/><Relationship Id="rId23" Type="http://schemas.openxmlformats.org/officeDocument/2006/relationships/hyperlink" Target="https://www.khan.co.kr/article/202409130600041" TargetMode="External"/><Relationship Id="rId28" Type="http://schemas.openxmlformats.org/officeDocument/2006/relationships/hyperlink" Target="https://newrepublic.com/article/155707/united-states-military-prostitution-south-korea-monkey-house" TargetMode="External"/><Relationship Id="rId36" Type="http://schemas.openxmlformats.org/officeDocument/2006/relationships/hyperlink" Target="https://www.koreaherald.com/article/6771" TargetMode="External"/><Relationship Id="rId10" Type="http://schemas.openxmlformats.org/officeDocument/2006/relationships/hyperlink" Target="https://www.beminor.com/news/articleView.html?idxno=29153" TargetMode="External"/><Relationship Id="rId19" Type="http://schemas.openxmlformats.org/officeDocument/2006/relationships/hyperlink" Target="https://nuli.do/2014_homeless_FH" TargetMode="External"/><Relationship Id="rId31" Type="http://schemas.openxmlformats.org/officeDocument/2006/relationships/hyperlink" Target="https://www.koreatimes.co.kr/southkorea/globalcommunity/20250906/dongducheon-activists-mark-1-year-defending-former-std-center-from-demolition" TargetMode="External"/><Relationship Id="rId4" Type="http://schemas.openxmlformats.org/officeDocument/2006/relationships/hyperlink" Target="https://www.hani.co.kr/arti/society/society_general/1125919.html" TargetMode="External"/><Relationship Id="rId9" Type="http://schemas.openxmlformats.org/officeDocument/2006/relationships/hyperlink" Target="https://www.beminor.com/news/articleView.html?idxno=25736" TargetMode="External"/><Relationship Id="rId14" Type="http://schemas.openxmlformats.org/officeDocument/2006/relationships/hyperlink" Target="https://www.hani.co.kr/arti/society/society_general/1222505.html" TargetMode="External"/><Relationship Id="rId22" Type="http://schemas.openxmlformats.org/officeDocument/2006/relationships/hyperlink" Target="https://www.jinsil.go.kr/fnt/nac/selectNoticeDetail.do?bbsId=BBSMSTR_000000000710&amp;nttId=324536" TargetMode="External"/><Relationship Id="rId27" Type="http://schemas.openxmlformats.org/officeDocument/2006/relationships/hyperlink" Target="https://www.khan.co.kr/article/202508192259001" TargetMode="External"/><Relationship Id="rId30" Type="http://schemas.openxmlformats.org/officeDocument/2006/relationships/hyperlink" Target="https://english.hani.co.kr/arti/english_edition/e_national/1060900.html" TargetMode="External"/><Relationship Id="rId35" Type="http://schemas.openxmlformats.org/officeDocument/2006/relationships/hyperlink" Target="https://www.khan.co.kr/article/201911020600085" TargetMode="External"/><Relationship Id="rId8" Type="http://schemas.openxmlformats.org/officeDocument/2006/relationships/hyperlink" Target="https://theminjoo.kr/main/sub/news/view.php?brd=17&amp;post=1205791" TargetMode="External"/><Relationship Id="rId3" Type="http://schemas.openxmlformats.org/officeDocument/2006/relationships/hyperlink" Target="https://www.lawtimes.co.kr/news/213165" TargetMode="External"/><Relationship Id="rId12" Type="http://schemas.openxmlformats.org/officeDocument/2006/relationships/hyperlink" Target="https://www.segye.com/newsView/20250616514698" TargetMode="External"/><Relationship Id="rId17" Type="http://schemas.openxmlformats.org/officeDocument/2006/relationships/hyperlink" Target="https://www.newsmin.co.kr/news/54603" TargetMode="External"/><Relationship Id="rId25" Type="http://schemas.openxmlformats.org/officeDocument/2006/relationships/hyperlink" Target="https://www.aljazeera.com/news/2025/3/26/serious-violations-found-in-south-korean-foreign-adoptions-programme" TargetMode="External"/><Relationship Id="rId33" Type="http://schemas.openxmlformats.org/officeDocument/2006/relationships/hyperlink" Target="https://news.koreanbar.or.kr/news/articleView.html?idxno=34273" TargetMode="External"/><Relationship Id="rId38" Type="http://schemas.openxmlformats.org/officeDocument/2006/relationships/hyperlink" Target="https://dgmbc.com/NewsArticle/6242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cbe16a461f7c76f90909932866d49ab2">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d39d58601a0b512ab5b926d887c50dda"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2026-01-05T10:19:02+00:00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4EA63C06-F5D4-4670-A355-9306936B0B9F}"/>
</file>

<file path=customXml/itemProps2.xml><?xml version="1.0" encoding="utf-8"?>
<ds:datastoreItem xmlns:ds="http://schemas.openxmlformats.org/officeDocument/2006/customXml" ds:itemID="{52CC7BCD-638F-4BF1-9F84-4DB4B6632A1C}"/>
</file>

<file path=customXml/itemProps3.xml><?xml version="1.0" encoding="utf-8"?>
<ds:datastoreItem xmlns:ds="http://schemas.openxmlformats.org/officeDocument/2006/customXml" ds:itemID="{5113FCAF-BF45-4A74-B2CC-05C6DE4805B7}"/>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3</TotalTime>
  <Pages>25</Pages>
  <Words>7969</Words>
  <Characters>45424</Characters>
  <Application>Microsoft Office Word</Application>
  <DocSecurity>0</DocSecurity>
  <Lines>378</Lines>
  <Paragraphs>106</Paragraphs>
  <ScaleCrop>false</ScaleCrop>
  <Company/>
  <LinksUpToDate>false</LinksUpToDate>
  <CharactersWithSpaces>53287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Perrine Deja</dc:creator>
  <cp:lastModifiedBy>Perrine Deja</cp:lastModifiedBy>
  <cp:revision>2</cp:revision>
  <dcterms:created xsi:type="dcterms:W3CDTF">2026-01-05T10:19:00Z</dcterms:created>
  <dcterms:modified xsi:type="dcterms:W3CDTF">2026-01-05T10:19:00Z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