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77777777" w:rsidR="006C171F" w:rsidRPr="00C662DD" w:rsidRDefault="006C171F">
      <w:pPr>
        <w:bidi/>
        <w:rPr>
          <w:rFonts w:ascii="Simplified Arabic" w:hAnsi="Simplified Arabic" w:cs="Simplified Arabic"/>
          <w:sz w:val="28"/>
          <w:szCs w:val="28"/>
        </w:rPr>
      </w:pPr>
    </w:p>
    <w:p w14:paraId="00000005" w14:textId="749A1B17" w:rsidR="006C171F" w:rsidRPr="00C662DD" w:rsidRDefault="00FE4F99" w:rsidP="002176C4">
      <w:pPr>
        <w:bidi/>
        <w:rPr>
          <w:rFonts w:ascii="Simplified Arabic" w:hAnsi="Simplified Arabic" w:cs="Simplified Arabic"/>
          <w:sz w:val="28"/>
          <w:szCs w:val="28"/>
        </w:rPr>
      </w:pP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ab/>
      </w:r>
      <w:r w:rsidRPr="002176C4">
        <w:rPr>
          <w:rFonts w:ascii="Simplified Arabic" w:hAnsi="Simplified Arabic" w:cs="Simplified Arabic"/>
          <w:color w:val="2F5496" w:themeColor="accent1" w:themeShade="BF"/>
          <w:sz w:val="28"/>
          <w:szCs w:val="28"/>
          <w:rtl/>
        </w:rPr>
        <w:t>تقرير حولَ واقع الفلسطينيين ذوي الإعاقة تحتَ الاستعمار الاستيطاني الإحلالي الإسرائيلي، بالتركيز على العُدْوانات المُرَكَّبة خلال الأعوام 2023 / 2025م بشكلٍ عام وعلى قطاع غزة بشكلٍ خاص</w:t>
      </w:r>
    </w:p>
    <w:p w14:paraId="00000006" w14:textId="77777777" w:rsidR="006C171F" w:rsidRPr="002176C4" w:rsidRDefault="00FE4F99">
      <w:pPr>
        <w:bidi/>
        <w:rPr>
          <w:rFonts w:ascii="Simplified Arabic" w:hAnsi="Simplified Arabic" w:cs="Simplified Arabic"/>
          <w:color w:val="2F5496" w:themeColor="accent1" w:themeShade="BF"/>
          <w:sz w:val="28"/>
          <w:szCs w:val="28"/>
        </w:rPr>
      </w:pPr>
      <w:r w:rsidRPr="002176C4">
        <w:rPr>
          <w:rFonts w:ascii="Simplified Arabic" w:hAnsi="Simplified Arabic" w:cs="Simplified Arabic"/>
          <w:color w:val="2F5496" w:themeColor="accent1" w:themeShade="BF"/>
          <w:sz w:val="28"/>
          <w:szCs w:val="28"/>
          <w:rtl/>
        </w:rPr>
        <w:t xml:space="preserve">مقدم إلى لجنة الأمم المتحدة المعنية بالاتفاقية الدولية لحقوق </w:t>
      </w:r>
      <w:r w:rsidRPr="002176C4">
        <w:rPr>
          <w:rFonts w:ascii="Simplified Arabic" w:hAnsi="Simplified Arabic" w:cs="Simplified Arabic"/>
          <w:color w:val="2F5496" w:themeColor="accent1" w:themeShade="BF"/>
          <w:sz w:val="28"/>
          <w:szCs w:val="28"/>
          <w:rtl/>
        </w:rPr>
        <w:t>الأشخاص ذوي الإعاقة</w:t>
      </w:r>
    </w:p>
    <w:p w14:paraId="00000007"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Pr>
        <w:t xml:space="preserve"> </w:t>
      </w:r>
    </w:p>
    <w:p w14:paraId="00000008"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مقدم من:</w:t>
      </w:r>
    </w:p>
    <w:p w14:paraId="00000009"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الائتلاف الفلسطيني للإعاقة</w:t>
      </w:r>
    </w:p>
    <w:p w14:paraId="0000000A"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المنتدى العربي لحقوق الأشخاص ذوي الإعاقة</w:t>
      </w:r>
    </w:p>
    <w:p w14:paraId="0000000C" w14:textId="69FD90F9" w:rsidR="006C171F" w:rsidRPr="00C662DD" w:rsidRDefault="001A320E" w:rsidP="001A320E">
      <w:pPr>
        <w:bidi/>
        <w:rPr>
          <w:rFonts w:ascii="Simplified Arabic" w:hAnsi="Simplified Arabic" w:cs="Simplified Arabic"/>
          <w:sz w:val="28"/>
          <w:szCs w:val="28"/>
        </w:rPr>
      </w:pPr>
      <w:r>
        <w:rPr>
          <w:rFonts w:ascii="Simplified Arabic" w:hAnsi="Simplified Arabic" w:cs="Simplified Arabic" w:hint="cs"/>
          <w:sz w:val="28"/>
          <w:szCs w:val="28"/>
          <w:rtl/>
        </w:rPr>
        <w:t>تجمع عدالة الإعاقة في فلسطين</w:t>
      </w:r>
    </w:p>
    <w:p w14:paraId="0000000D"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إعداد:</w:t>
      </w:r>
    </w:p>
    <w:p w14:paraId="0000000E"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شذى أبو سرور </w:t>
      </w:r>
    </w:p>
    <w:p w14:paraId="0000000F"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بالتَعاوُن مع: عوض عبَيّات </w:t>
      </w:r>
    </w:p>
    <w:p w14:paraId="00000010"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تاريخ التقديم:</w:t>
      </w:r>
    </w:p>
    <w:p w14:paraId="00000011" w14:textId="77777777" w:rsidR="006C171F" w:rsidRDefault="00FE4F99">
      <w:pPr>
        <w:bidi/>
        <w:rPr>
          <w:rFonts w:ascii="Simplified Arabic" w:hAnsi="Simplified Arabic" w:cs="Simplified Arabic"/>
          <w:sz w:val="28"/>
          <w:szCs w:val="28"/>
          <w:rtl/>
        </w:rPr>
      </w:pPr>
      <w:r w:rsidRPr="00C662DD">
        <w:rPr>
          <w:rFonts w:ascii="Simplified Arabic" w:hAnsi="Simplified Arabic" w:cs="Simplified Arabic"/>
          <w:sz w:val="28"/>
          <w:szCs w:val="28"/>
          <w:rtl/>
        </w:rPr>
        <w:t>تموز، يوليو  2025</w:t>
      </w:r>
    </w:p>
    <w:p w14:paraId="3B177CB2" w14:textId="4495EB01" w:rsidR="002176C4" w:rsidRDefault="002176C4" w:rsidP="002176C4">
      <w:pPr>
        <w:bidi/>
        <w:rPr>
          <w:rFonts w:ascii="Simplified Arabic" w:hAnsi="Simplified Arabic" w:cs="Simplified Arabic"/>
          <w:sz w:val="28"/>
          <w:szCs w:val="28"/>
          <w:rtl/>
        </w:rPr>
      </w:pPr>
      <w:r>
        <w:rPr>
          <w:noProof/>
        </w:rPr>
        <w:drawing>
          <wp:inline distT="0" distB="0" distL="0" distR="0" wp14:anchorId="48ECBAF0" wp14:editId="3CCC63ED">
            <wp:extent cx="1784350" cy="594360"/>
            <wp:effectExtent l="0" t="0" r="6350" b="0"/>
            <wp:docPr id="953679706" name="Picture 1" descr="Logo of Disability Justice for Pale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79706" name="Picture 1" descr="Logo of Disability Justice for Palestin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4350" cy="594360"/>
                    </a:xfrm>
                    <a:prstGeom prst="rect">
                      <a:avLst/>
                    </a:prstGeom>
                    <a:noFill/>
                    <a:ln>
                      <a:noFill/>
                    </a:ln>
                  </pic:spPr>
                </pic:pic>
              </a:graphicData>
            </a:graphic>
          </wp:inline>
        </w:drawing>
      </w:r>
      <w:r>
        <w:rPr>
          <w:rFonts w:ascii="Simplified Arabic" w:hAnsi="Simplified Arabic" w:cs="Simplified Arabic" w:hint="cs"/>
          <w:sz w:val="28"/>
          <w:szCs w:val="28"/>
          <w:rtl/>
        </w:rPr>
        <w:t xml:space="preserve"> </w:t>
      </w:r>
      <w:r w:rsidR="00E81FA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Pr>
          <w:noProof/>
        </w:rPr>
        <w:drawing>
          <wp:inline distT="0" distB="0" distL="0" distR="0" wp14:anchorId="1DF09C87" wp14:editId="0558317E">
            <wp:extent cx="1435100" cy="1187511"/>
            <wp:effectExtent l="0" t="0" r="0" b="0"/>
            <wp:docPr id="52019139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5708" cy="1188014"/>
                    </a:xfrm>
                    <a:prstGeom prst="rect">
                      <a:avLst/>
                    </a:prstGeom>
                    <a:noFill/>
                    <a:ln>
                      <a:noFill/>
                    </a:ln>
                  </pic:spPr>
                </pic:pic>
              </a:graphicData>
            </a:graphic>
          </wp:inline>
        </w:drawing>
      </w:r>
      <w:r>
        <w:rPr>
          <w:rFonts w:ascii="Simplified Arabic" w:hAnsi="Simplified Arabic" w:cs="Simplified Arabic" w:hint="cs"/>
          <w:sz w:val="28"/>
          <w:szCs w:val="28"/>
          <w:rtl/>
        </w:rPr>
        <w:t xml:space="preserve"> </w:t>
      </w:r>
      <w:r w:rsidR="00E81FA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Pr>
          <w:noProof/>
        </w:rPr>
        <w:drawing>
          <wp:inline distT="0" distB="0" distL="0" distR="0" wp14:anchorId="7A432D2C" wp14:editId="43194DEE">
            <wp:extent cx="1077108" cy="1047750"/>
            <wp:effectExtent l="0" t="0" r="8890" b="0"/>
            <wp:docPr id="95077555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655" cy="1049255"/>
                    </a:xfrm>
                    <a:prstGeom prst="rect">
                      <a:avLst/>
                    </a:prstGeom>
                    <a:noFill/>
                    <a:ln>
                      <a:noFill/>
                    </a:ln>
                  </pic:spPr>
                </pic:pic>
              </a:graphicData>
            </a:graphic>
          </wp:inline>
        </w:drawing>
      </w:r>
    </w:p>
    <w:p w14:paraId="1384F142" w14:textId="77777777" w:rsidR="002176C4" w:rsidRDefault="002176C4" w:rsidP="002176C4">
      <w:pPr>
        <w:bidi/>
        <w:rPr>
          <w:rFonts w:ascii="Simplified Arabic" w:hAnsi="Simplified Arabic" w:cs="Simplified Arabic"/>
          <w:sz w:val="28"/>
          <w:szCs w:val="28"/>
          <w:rtl/>
        </w:rPr>
      </w:pPr>
    </w:p>
    <w:p w14:paraId="1D72698B" w14:textId="491F5072" w:rsidR="002176C4" w:rsidRPr="00C662DD" w:rsidRDefault="002176C4" w:rsidP="002176C4">
      <w:pPr>
        <w:bidi/>
        <w:rPr>
          <w:rFonts w:ascii="Simplified Arabic" w:hAnsi="Simplified Arabic" w:cs="Simplified Arabic"/>
          <w:sz w:val="28"/>
          <w:szCs w:val="28"/>
        </w:rPr>
      </w:pPr>
    </w:p>
    <w:p w14:paraId="05F9BEEC" w14:textId="77777777" w:rsidR="00C662DD" w:rsidRDefault="00C662DD">
      <w:pPr>
        <w:bidi/>
        <w:spacing w:after="40" w:line="331" w:lineRule="auto"/>
        <w:ind w:right="540" w:firstLine="5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00000012" w14:textId="683CF7C2" w:rsidR="006C171F" w:rsidRPr="00C662DD" w:rsidRDefault="00FE4F99" w:rsidP="00C662DD">
      <w:pPr>
        <w:bidi/>
        <w:spacing w:after="40" w:line="331" w:lineRule="auto"/>
        <w:ind w:right="540" w:firstLine="540"/>
        <w:jc w:val="center"/>
        <w:rPr>
          <w:rFonts w:ascii="Simplified Arabic" w:hAnsi="Simplified Arabic" w:cs="Simplified Arabic"/>
          <w:sz w:val="28"/>
          <w:szCs w:val="28"/>
        </w:rPr>
      </w:pPr>
      <w:r w:rsidRPr="00C662DD">
        <w:rPr>
          <w:rFonts w:ascii="Simplified Arabic" w:hAnsi="Simplified Arabic" w:cs="Simplified Arabic"/>
          <w:color w:val="2F5496" w:themeColor="accent1" w:themeShade="BF"/>
          <w:sz w:val="32"/>
          <w:szCs w:val="32"/>
          <w:rtl/>
        </w:rPr>
        <w:t xml:space="preserve">تعريف </w:t>
      </w:r>
      <w:r w:rsidRPr="00C662DD">
        <w:rPr>
          <w:rFonts w:ascii="Simplified Arabic" w:hAnsi="Simplified Arabic" w:cs="Simplified Arabic"/>
          <w:color w:val="2F5496" w:themeColor="accent1" w:themeShade="BF"/>
          <w:sz w:val="32"/>
          <w:szCs w:val="32"/>
          <w:rtl/>
        </w:rPr>
        <w:t>المنظمة)</w:t>
      </w:r>
      <w:r w:rsidRPr="00C662DD">
        <w:rPr>
          <w:rFonts w:ascii="Simplified Arabic" w:hAnsi="Simplified Arabic" w:cs="Simplified Arabic"/>
          <w:sz w:val="28"/>
          <w:szCs w:val="28"/>
          <w:rtl/>
        </w:rPr>
        <w:t>:</w:t>
      </w:r>
      <w:r w:rsidR="00C662DD">
        <w:rPr>
          <w:rFonts w:ascii="Simplified Arabic" w:hAnsi="Simplified Arabic" w:cs="Simplified Arabic" w:hint="cs"/>
          <w:sz w:val="28"/>
          <w:szCs w:val="28"/>
          <w:rtl/>
        </w:rPr>
        <w:t xml:space="preserve">    </w:t>
      </w:r>
    </w:p>
    <w:p w14:paraId="00000013" w14:textId="77777777" w:rsidR="006C171F" w:rsidRPr="00C662DD" w:rsidRDefault="00FE4F99">
      <w:pPr>
        <w:bidi/>
        <w:spacing w:before="180" w:after="180" w:line="331" w:lineRule="auto"/>
        <w:jc w:val="right"/>
        <w:rPr>
          <w:rFonts w:ascii="Simplified Arabic" w:hAnsi="Simplified Arabic" w:cs="Simplified Arabic"/>
          <w:sz w:val="28"/>
          <w:szCs w:val="28"/>
        </w:rPr>
      </w:pPr>
      <w:r w:rsidRPr="00C662DD">
        <w:rPr>
          <w:rFonts w:ascii="Times New Roman" w:hAnsi="Times New Roman" w:cs="Times New Roman"/>
          <w:sz w:val="28"/>
          <w:szCs w:val="28"/>
        </w:rPr>
        <w:t>​​​​​</w:t>
      </w:r>
    </w:p>
    <w:p w14:paraId="717FB836" w14:textId="7894F53D" w:rsidR="00B05BBF" w:rsidRDefault="002176C4" w:rsidP="00B05BBF">
      <w:pPr>
        <w:bidi/>
        <w:rPr>
          <w:rFonts w:ascii="Simplified Arabic" w:hAnsi="Simplified Arabic" w:cs="Simplified Arabic"/>
          <w:sz w:val="28"/>
          <w:szCs w:val="28"/>
          <w:rtl/>
        </w:rPr>
      </w:pPr>
      <w:r w:rsidRPr="002176C4">
        <w:rPr>
          <w:rFonts w:ascii="Simplified Arabic" w:hAnsi="Simplified Arabic" w:cs="Simplified Arabic"/>
          <w:sz w:val="28"/>
          <w:szCs w:val="28"/>
          <w:rtl/>
        </w:rPr>
        <w:t>الائتلاف الفلسطيني للإعاقة هُوَ كيان وطني يتشكل من 24 عضو (منظمات غير حكومية ومنظمات أشخاص ذوي إعاقة ومجموعات دعم ذاتي ونُشَطاء)، يعمل على تعزيز حقوق الأشخاص ذوي الإعاقة بشكلٍ جماعي، من خلال استخدام تكتيكات مناصرة متعددة، تشمل ولا تقتصر على: المناصرة السياساتية، والضغط، ورفع الوعي، والرَصْد، والتشبيك وغير ذلك.</w:t>
      </w:r>
    </w:p>
    <w:p w14:paraId="1D3BBC1E" w14:textId="14A198D7" w:rsidR="002176C4" w:rsidRDefault="002176C4" w:rsidP="002176C4">
      <w:pPr>
        <w:bidi/>
        <w:rPr>
          <w:rFonts w:ascii="Simplified Arabic" w:hAnsi="Simplified Arabic" w:cs="Simplified Arabic"/>
          <w:sz w:val="28"/>
          <w:szCs w:val="28"/>
          <w:rtl/>
        </w:rPr>
      </w:pPr>
    </w:p>
    <w:p w14:paraId="11949DAE" w14:textId="29E92446" w:rsidR="002176C4" w:rsidRDefault="002176C4" w:rsidP="002176C4">
      <w:pPr>
        <w:bidi/>
        <w:rPr>
          <w:rFonts w:ascii="Simplified Arabic" w:hAnsi="Simplified Arabic" w:cs="Simplified Arabic"/>
          <w:sz w:val="28"/>
          <w:szCs w:val="28"/>
          <w:rtl/>
        </w:rPr>
      </w:pPr>
      <w:r w:rsidRPr="002176C4">
        <w:rPr>
          <w:rFonts w:ascii="Simplified Arabic" w:hAnsi="Simplified Arabic" w:cs="Simplified Arabic"/>
          <w:sz w:val="28"/>
          <w:szCs w:val="28"/>
          <w:rtl/>
        </w:rPr>
        <w:t>المنتدى العربي لحقوق الأشخاص ذوي الإعاقة هو منظمة حقوقية إقليمية تضمّ أعضاء يمثّلون المنظمات والشبكات والائتلافات الوطنية المدافعة عن الأشخاص ذوي الإعاقة. ويضمّ المنتدى عدة دول أعضاء هي: الأردن، تونس، السودان، سوريا، العراق، لبنان، ليبيا، مصر، المغرب، فلسطين، موريتانيا، اليمن. ويساهم المنتدى في تعزيز حقوق الأشخاص ذوي الإعاقة من خلال رفع الوعي والمناصرة على المستوى الوطني والإقليمي والدولي، فضلاً عن الرصد والبحث والتمكين وبناء القدرات وتمثيل الأشخاص ذوي الإعاقة في المَنابر ذات الصلة.</w:t>
      </w:r>
    </w:p>
    <w:p w14:paraId="512D1CE0" w14:textId="25BE0ADA" w:rsidR="002176C4" w:rsidRDefault="002176C4" w:rsidP="002176C4">
      <w:pPr>
        <w:bidi/>
        <w:rPr>
          <w:rFonts w:ascii="Simplified Arabic" w:hAnsi="Simplified Arabic" w:cs="Simplified Arabic"/>
          <w:sz w:val="28"/>
          <w:szCs w:val="28"/>
          <w:rtl/>
        </w:rPr>
      </w:pPr>
      <w:r w:rsidRPr="002176C4">
        <w:rPr>
          <w:rFonts w:ascii="Simplified Arabic" w:hAnsi="Simplified Arabic" w:cs="Simplified Arabic"/>
          <w:sz w:val="28"/>
          <w:szCs w:val="28"/>
          <w:rtl/>
        </w:rPr>
        <w:t>تَجَمُّع عَدالة الإعاقة في فلسطين، هُوَ مجموعة من النُشَطاء في مجال حقوق الإنسان مِن المجتمع الدولي المتصل بحقوق بالإعاقة والحقوق، يعملون في سبيل التضامن مع الشعب الفلسطيني.</w:t>
      </w:r>
    </w:p>
    <w:p w14:paraId="050C38E5" w14:textId="77777777" w:rsidR="00EF78E3" w:rsidRDefault="00EF78E3" w:rsidP="00EF78E3">
      <w:pPr>
        <w:bidi/>
        <w:rPr>
          <w:rFonts w:ascii="Simplified Arabic" w:hAnsi="Simplified Arabic" w:cs="Simplified Arabic"/>
          <w:sz w:val="28"/>
          <w:szCs w:val="28"/>
          <w:rtl/>
        </w:rPr>
      </w:pPr>
    </w:p>
    <w:p w14:paraId="3C2FC1DC" w14:textId="77777777" w:rsidR="00EF78E3" w:rsidRDefault="00EF78E3" w:rsidP="00EF78E3">
      <w:pPr>
        <w:bidi/>
        <w:rPr>
          <w:rFonts w:ascii="Simplified Arabic" w:hAnsi="Simplified Arabic" w:cs="Simplified Arabic"/>
          <w:sz w:val="28"/>
          <w:szCs w:val="28"/>
          <w:rtl/>
        </w:rPr>
      </w:pPr>
    </w:p>
    <w:p w14:paraId="2CCE5B69" w14:textId="77777777" w:rsidR="00EF78E3" w:rsidRDefault="00EF78E3" w:rsidP="00EF78E3">
      <w:pPr>
        <w:bidi/>
        <w:rPr>
          <w:rFonts w:ascii="Simplified Arabic" w:hAnsi="Simplified Arabic" w:cs="Simplified Arabic"/>
          <w:sz w:val="28"/>
          <w:szCs w:val="28"/>
          <w:rtl/>
        </w:rPr>
      </w:pPr>
    </w:p>
    <w:p w14:paraId="00000017" w14:textId="0F325400" w:rsidR="006C171F" w:rsidRDefault="00AC632E" w:rsidP="00222381">
      <w:pPr>
        <w:bidi/>
        <w:rPr>
          <w:rFonts w:ascii="Simplified Arabic" w:hAnsi="Simplified Arabic" w:cs="Simplified Arabic"/>
          <w:sz w:val="28"/>
          <w:szCs w:val="28"/>
          <w:rtl/>
        </w:rPr>
      </w:pPr>
      <w:r w:rsidRPr="00C662DD">
        <w:rPr>
          <w:rFonts w:ascii="Simplified Arabic" w:hAnsi="Simplified Arabic" w:cs="Simplified Arabic"/>
          <w:color w:val="2F5496" w:themeColor="accent1" w:themeShade="BF"/>
          <w:sz w:val="32"/>
          <w:szCs w:val="32"/>
          <w:rtl/>
        </w:rPr>
        <w:lastRenderedPageBreak/>
        <w:t>رسائل تَقْديمية</w:t>
      </w:r>
      <w:r w:rsidRPr="00C662DD">
        <w:rPr>
          <w:rFonts w:ascii="Simplified Arabic" w:hAnsi="Simplified Arabic" w:cs="Simplified Arabic" w:hint="cs"/>
          <w:color w:val="2F5496" w:themeColor="accent1" w:themeShade="BF"/>
          <w:sz w:val="32"/>
          <w:szCs w:val="32"/>
          <w:rtl/>
        </w:rPr>
        <w:t xml:space="preserve">  </w:t>
      </w:r>
      <w:r w:rsidR="00E81FA6" w:rsidRPr="00805D99">
        <w:rPr>
          <w:rFonts w:ascii="Simplified Arabic" w:hAnsi="Simplified Arabic" w:cs="Simplified Arabic" w:hint="cs"/>
          <w:color w:val="2F5496" w:themeColor="accent1" w:themeShade="BF"/>
          <w:sz w:val="28"/>
          <w:szCs w:val="28"/>
          <w:rtl/>
        </w:rPr>
        <w:t>ص,4</w:t>
      </w:r>
    </w:p>
    <w:p w14:paraId="4970089F" w14:textId="18EA9A7F" w:rsidR="00E81FA6" w:rsidRPr="00AC632E" w:rsidRDefault="00AC632E" w:rsidP="00222381">
      <w:pPr>
        <w:bidi/>
        <w:rPr>
          <w:rFonts w:ascii="Simplified Arabic" w:hAnsi="Simplified Arabic" w:cs="Simplified Arabic"/>
          <w:color w:val="2F5496" w:themeColor="accent1" w:themeShade="BF"/>
          <w:sz w:val="32"/>
          <w:szCs w:val="32"/>
        </w:rPr>
      </w:pPr>
      <w:r w:rsidRPr="00596103">
        <w:rPr>
          <w:rFonts w:ascii="Simplified Arabic" w:hAnsi="Simplified Arabic" w:cs="Simplified Arabic"/>
          <w:color w:val="2F5496" w:themeColor="accent1" w:themeShade="BF"/>
          <w:sz w:val="32"/>
          <w:szCs w:val="32"/>
          <w:rtl/>
        </w:rPr>
        <w:t>أَوَّلاً: أبرز السياسات والممارسات التي تُمَثِّل جرائم حرب وجرائم ضد الإنسانية</w:t>
      </w:r>
      <w:r>
        <w:rPr>
          <w:rFonts w:ascii="Simplified Arabic" w:hAnsi="Simplified Arabic" w:cs="Simplified Arabic" w:hint="cs"/>
          <w:color w:val="2F5496" w:themeColor="accent1" w:themeShade="BF"/>
          <w:sz w:val="32"/>
          <w:szCs w:val="32"/>
          <w:rtl/>
        </w:rPr>
        <w:t xml:space="preserve"> ص,8</w:t>
      </w:r>
      <w:r w:rsidR="00E81FA6" w:rsidRPr="00EF78E3">
        <w:rPr>
          <w:rFonts w:ascii="Simplified Arabic" w:hAnsi="Simplified Arabic" w:cs="Simplified Arabic"/>
          <w:sz w:val="28"/>
          <w:szCs w:val="28"/>
        </w:rPr>
        <w:t xml:space="preserve"> </w:t>
      </w:r>
      <w:r w:rsidR="00E81FA6">
        <w:rPr>
          <w:rFonts w:ascii="Simplified Arabic" w:hAnsi="Simplified Arabic" w:cs="Simplified Arabic"/>
          <w:sz w:val="28"/>
          <w:szCs w:val="28"/>
          <w:lang w:val="en-US"/>
        </w:rPr>
        <w:t xml:space="preserve"> </w:t>
      </w:r>
    </w:p>
    <w:p w14:paraId="6A078BA2" w14:textId="09E5225E" w:rsidR="00E81FA6" w:rsidRPr="00AC632E" w:rsidRDefault="00AC632E" w:rsidP="00222381">
      <w:pPr>
        <w:bidi/>
        <w:rPr>
          <w:rFonts w:ascii="Simplified Arabic" w:hAnsi="Simplified Arabic" w:cs="Simplified Arabic"/>
          <w:color w:val="2F5496" w:themeColor="accent1" w:themeShade="BF"/>
          <w:sz w:val="32"/>
          <w:szCs w:val="32"/>
        </w:rPr>
      </w:pPr>
      <w:r w:rsidRPr="005A2B91">
        <w:rPr>
          <w:rFonts w:ascii="Simplified Arabic" w:hAnsi="Simplified Arabic" w:cs="Simplified Arabic"/>
          <w:color w:val="2F5496" w:themeColor="accent1" w:themeShade="BF"/>
          <w:sz w:val="32"/>
          <w:szCs w:val="32"/>
          <w:rtl/>
        </w:rPr>
        <w:t xml:space="preserve">القَتْل المُتَعَمَّد (الشهداء ذوو الإعاقة) </w:t>
      </w:r>
      <w:r>
        <w:rPr>
          <w:rFonts w:ascii="Simplified Arabic" w:hAnsi="Simplified Arabic" w:cs="Simplified Arabic" w:hint="cs"/>
          <w:color w:val="2F5496" w:themeColor="accent1" w:themeShade="BF"/>
          <w:sz w:val="32"/>
          <w:szCs w:val="32"/>
          <w:rtl/>
        </w:rPr>
        <w:t>ص,13</w:t>
      </w:r>
    </w:p>
    <w:p w14:paraId="3E84B7D1" w14:textId="6C618A61" w:rsidR="00E81FA6" w:rsidRPr="00EF78E3" w:rsidRDefault="00E81FA6" w:rsidP="00222381">
      <w:pPr>
        <w:bidi/>
        <w:jc w:val="right"/>
        <w:rPr>
          <w:rFonts w:ascii="Simplified Arabic" w:hAnsi="Simplified Arabic" w:cs="Simplified Arabic"/>
          <w:sz w:val="28"/>
          <w:szCs w:val="28"/>
          <w:rtl/>
        </w:rPr>
      </w:pPr>
      <w:r w:rsidRPr="00EF78E3">
        <w:rPr>
          <w:rFonts w:ascii="Simplified Arabic" w:hAnsi="Simplified Arabic" w:cs="Simplified Arabic"/>
          <w:sz w:val="28"/>
          <w:szCs w:val="28"/>
        </w:rPr>
        <w:t xml:space="preserve">* </w:t>
      </w:r>
      <w:r w:rsidRPr="00EF78E3">
        <w:rPr>
          <w:rFonts w:ascii="Segoe UI Symbol" w:hAnsi="Segoe UI Symbol" w:cs="Segoe UI Symbol" w:hint="cs"/>
          <w:sz w:val="28"/>
          <w:szCs w:val="28"/>
          <w:rtl/>
        </w:rPr>
        <w:t>⁠</w:t>
      </w:r>
      <w:r w:rsidR="00AC632E" w:rsidRPr="00AC632E">
        <w:rPr>
          <w:rFonts w:ascii="Simplified Arabic" w:hAnsi="Simplified Arabic" w:cs="Simplified Arabic"/>
          <w:color w:val="2F5496" w:themeColor="accent1" w:themeShade="BF"/>
          <w:sz w:val="32"/>
          <w:szCs w:val="32"/>
          <w:rtl/>
        </w:rPr>
        <w:t xml:space="preserve"> </w:t>
      </w:r>
      <w:r w:rsidR="00AC632E" w:rsidRPr="005A2B91">
        <w:rPr>
          <w:rFonts w:ascii="Simplified Arabic" w:hAnsi="Simplified Arabic" w:cs="Simplified Arabic"/>
          <w:color w:val="2F5496" w:themeColor="accent1" w:themeShade="BF"/>
          <w:sz w:val="32"/>
          <w:szCs w:val="32"/>
          <w:rtl/>
        </w:rPr>
        <w:t>إنتاج الإعاقة: الجرحى الذينَ ينجم عن إصابتهم إعاقة دائمة</w:t>
      </w:r>
      <w:r w:rsidR="001A320E">
        <w:rPr>
          <w:rFonts w:ascii="Simplified Arabic" w:hAnsi="Simplified Arabic" w:cs="Simplified Arabic" w:hint="cs"/>
          <w:color w:val="2F5496" w:themeColor="accent1" w:themeShade="BF"/>
          <w:sz w:val="32"/>
          <w:szCs w:val="32"/>
          <w:rtl/>
        </w:rPr>
        <w:t xml:space="preserve">، </w:t>
      </w:r>
      <w:r w:rsidR="001A320E" w:rsidRPr="00AC632E">
        <w:rPr>
          <w:rFonts w:ascii="Simplified Arabic" w:hAnsi="Simplified Arabic" w:cs="Simplified Arabic" w:hint="cs"/>
          <w:color w:val="2F5496" w:themeColor="accent1" w:themeShade="BF"/>
          <w:sz w:val="28"/>
          <w:szCs w:val="28"/>
          <w:rtl/>
          <w:lang w:val="en-US"/>
        </w:rPr>
        <w:t>ص,18</w:t>
      </w:r>
    </w:p>
    <w:p w14:paraId="048CB155" w14:textId="387E1BEF" w:rsidR="00E81FA6" w:rsidRPr="00AC632E" w:rsidRDefault="00E81FA6" w:rsidP="00222381">
      <w:pPr>
        <w:bidi/>
        <w:rPr>
          <w:rFonts w:ascii="Simplified Arabic" w:hAnsi="Simplified Arabic" w:cs="Simplified Arabic"/>
          <w:color w:val="2F5496" w:themeColor="accent1" w:themeShade="BF"/>
          <w:sz w:val="32"/>
          <w:szCs w:val="32"/>
          <w:rtl/>
        </w:rPr>
      </w:pPr>
      <w:r w:rsidRPr="00EF78E3">
        <w:rPr>
          <w:rFonts w:ascii="Segoe UI Symbol" w:hAnsi="Segoe UI Symbol" w:cs="Segoe UI Symbol" w:hint="cs"/>
          <w:sz w:val="28"/>
          <w:szCs w:val="28"/>
          <w:rtl/>
        </w:rPr>
        <w:t>⁠</w:t>
      </w:r>
      <w:r w:rsidR="00AC632E" w:rsidRPr="00AC632E">
        <w:rPr>
          <w:rFonts w:ascii="Simplified Arabic" w:hAnsi="Simplified Arabic" w:cs="Simplified Arabic"/>
          <w:color w:val="2F5496" w:themeColor="accent1" w:themeShade="BF"/>
          <w:sz w:val="32"/>
          <w:szCs w:val="32"/>
          <w:rtl/>
        </w:rPr>
        <w:t xml:space="preserve"> </w:t>
      </w:r>
      <w:r w:rsidR="00AC632E" w:rsidRPr="0066137E">
        <w:rPr>
          <w:rFonts w:ascii="Simplified Arabic" w:hAnsi="Simplified Arabic" w:cs="Simplified Arabic"/>
          <w:color w:val="2F5496" w:themeColor="accent1" w:themeShade="BF"/>
          <w:sz w:val="32"/>
          <w:szCs w:val="32"/>
          <w:rtl/>
        </w:rPr>
        <w:t>الهجمات العسكرية المُمَنْهَجة على مُخَيَّمات اللاجئين والتوَسُّع الاستيطاني وفَرْض قيود مُشَدَّدة على الحركة والتَنَقُّل في الضفة الغرب</w:t>
      </w:r>
      <w:r w:rsidR="00AC632E">
        <w:rPr>
          <w:rFonts w:ascii="Simplified Arabic" w:hAnsi="Simplified Arabic" w:cs="Simplified Arabic" w:hint="cs"/>
          <w:color w:val="2F5496" w:themeColor="accent1" w:themeShade="BF"/>
          <w:sz w:val="32"/>
          <w:szCs w:val="32"/>
          <w:rtl/>
        </w:rPr>
        <w:t>ي ص,24</w:t>
      </w:r>
      <w:r w:rsidRPr="00EF78E3">
        <w:rPr>
          <w:rFonts w:ascii="Simplified Arabic" w:hAnsi="Simplified Arabic" w:cs="Simplified Arabic"/>
          <w:sz w:val="28"/>
          <w:szCs w:val="28"/>
        </w:rPr>
        <w:t xml:space="preserve"> </w:t>
      </w:r>
    </w:p>
    <w:p w14:paraId="247BCCA4" w14:textId="140643F7" w:rsidR="00E81FA6" w:rsidRPr="00AC632E" w:rsidRDefault="00AC632E" w:rsidP="00222381">
      <w:pPr>
        <w:bidi/>
        <w:rPr>
          <w:rFonts w:ascii="Simplified Arabic" w:hAnsi="Simplified Arabic" w:cs="Simplified Arabic"/>
          <w:color w:val="2F5496" w:themeColor="accent1" w:themeShade="BF"/>
          <w:sz w:val="32"/>
          <w:szCs w:val="32"/>
          <w:rtl/>
        </w:rPr>
      </w:pPr>
      <w:r w:rsidRPr="0066137E">
        <w:rPr>
          <w:rFonts w:ascii="Simplified Arabic" w:hAnsi="Simplified Arabic" w:cs="Simplified Arabic"/>
          <w:color w:val="2F5496" w:themeColor="accent1" w:themeShade="BF"/>
          <w:sz w:val="32"/>
          <w:szCs w:val="32"/>
          <w:rtl/>
        </w:rPr>
        <w:t>ثانياً: الإبادة الجماعية وأثرها على تدمير القطاع الصحي والتعليمي والتأهيل والمنظومات التمثيلية وكل المُقَوِّمات اللازمة للحياة</w:t>
      </w:r>
      <w:r>
        <w:rPr>
          <w:rFonts w:ascii="Simplified Arabic" w:hAnsi="Simplified Arabic" w:cs="Simplified Arabic" w:hint="cs"/>
          <w:color w:val="2F5496" w:themeColor="accent1" w:themeShade="BF"/>
          <w:sz w:val="32"/>
          <w:szCs w:val="32"/>
          <w:rtl/>
        </w:rPr>
        <w:t xml:space="preserve"> ص,28</w:t>
      </w:r>
      <w:r w:rsidR="00E81FA6" w:rsidRPr="00EF78E3">
        <w:rPr>
          <w:rFonts w:ascii="Simplified Arabic" w:hAnsi="Simplified Arabic" w:cs="Simplified Arabic"/>
          <w:sz w:val="28"/>
          <w:szCs w:val="28"/>
        </w:rPr>
        <w:t xml:space="preserve"> </w:t>
      </w:r>
    </w:p>
    <w:p w14:paraId="3C668359" w14:textId="74518FDE" w:rsidR="00E81FA6" w:rsidRDefault="00AC632E" w:rsidP="00222381">
      <w:pPr>
        <w:bidi/>
        <w:rPr>
          <w:rFonts w:ascii="Simplified Arabic" w:hAnsi="Simplified Arabic" w:cs="Simplified Arabic"/>
          <w:color w:val="2F5496" w:themeColor="accent1" w:themeShade="BF"/>
          <w:sz w:val="32"/>
          <w:szCs w:val="32"/>
          <w:rtl/>
        </w:rPr>
      </w:pPr>
      <w:r w:rsidRPr="00185D2D">
        <w:rPr>
          <w:rFonts w:ascii="Simplified Arabic" w:hAnsi="Simplified Arabic" w:cs="Simplified Arabic"/>
          <w:color w:val="2F5496" w:themeColor="accent1" w:themeShade="BF"/>
          <w:sz w:val="32"/>
          <w:szCs w:val="32"/>
          <w:rtl/>
        </w:rPr>
        <w:t>ثالثاً: التعاون الدولي، وتحديداً التسليح والتمويل المشروط سياسياً</w:t>
      </w:r>
      <w:r>
        <w:rPr>
          <w:rFonts w:ascii="Simplified Arabic" w:hAnsi="Simplified Arabic" w:cs="Simplified Arabic" w:hint="cs"/>
          <w:color w:val="2F5496" w:themeColor="accent1" w:themeShade="BF"/>
          <w:sz w:val="32"/>
          <w:szCs w:val="32"/>
          <w:rtl/>
        </w:rPr>
        <w:t xml:space="preserve"> </w:t>
      </w:r>
    </w:p>
    <w:p w14:paraId="43C9CA05" w14:textId="59985AD3" w:rsidR="00E81FA6" w:rsidRPr="00805D99" w:rsidRDefault="007D7D76" w:rsidP="00222381">
      <w:pPr>
        <w:bidi/>
        <w:jc w:val="right"/>
        <w:rPr>
          <w:rFonts w:ascii="Simplified Arabic" w:hAnsi="Simplified Arabic" w:cs="Simplified Arabic"/>
          <w:sz w:val="32"/>
          <w:szCs w:val="32"/>
          <w:rtl/>
        </w:rPr>
      </w:pPr>
      <w:r w:rsidRPr="00805D99">
        <w:rPr>
          <w:rFonts w:ascii="Simplified Arabic" w:hAnsi="Simplified Arabic" w:cs="Simplified Arabic"/>
          <w:sz w:val="32"/>
          <w:szCs w:val="32"/>
          <w:lang w:val="en-US"/>
        </w:rPr>
        <w:t xml:space="preserve"> </w:t>
      </w:r>
      <w:r w:rsidR="00E81FA6" w:rsidRPr="00805D99">
        <w:rPr>
          <w:rFonts w:ascii="Simplified Arabic" w:hAnsi="Simplified Arabic" w:cs="Simplified Arabic"/>
          <w:color w:val="2F5496" w:themeColor="accent1" w:themeShade="BF"/>
          <w:sz w:val="32"/>
          <w:szCs w:val="32"/>
        </w:rPr>
        <w:t xml:space="preserve">* </w:t>
      </w:r>
      <w:r w:rsidR="00AC632E" w:rsidRPr="00805D99">
        <w:rPr>
          <w:rFonts w:ascii="Simplified Arabic" w:hAnsi="Simplified Arabic" w:cs="Simplified Arabic" w:hint="cs"/>
          <w:color w:val="2F5496" w:themeColor="accent1" w:themeShade="BF"/>
          <w:sz w:val="32"/>
          <w:szCs w:val="32"/>
          <w:rtl/>
        </w:rPr>
        <w:t>قضاي</w:t>
      </w:r>
      <w:r w:rsidR="00E81FA6" w:rsidRPr="00805D99">
        <w:rPr>
          <w:rFonts w:ascii="Simplified Arabic" w:hAnsi="Simplified Arabic" w:cs="Simplified Arabic"/>
          <w:color w:val="2F5496" w:themeColor="accent1" w:themeShade="BF"/>
          <w:sz w:val="32"/>
          <w:szCs w:val="32"/>
          <w:rtl/>
        </w:rPr>
        <w:t>ا التسليح والتواطؤ المحتمل</w:t>
      </w:r>
      <w:r w:rsidR="001A320E">
        <w:rPr>
          <w:rFonts w:ascii="Simplified Arabic" w:hAnsi="Simplified Arabic" w:cs="Simplified Arabic" w:hint="cs"/>
          <w:color w:val="2F5496" w:themeColor="accent1" w:themeShade="BF"/>
          <w:sz w:val="32"/>
          <w:szCs w:val="32"/>
          <w:rtl/>
        </w:rPr>
        <w:t xml:space="preserve">، </w:t>
      </w:r>
      <w:r w:rsidR="001A320E" w:rsidRPr="00805D99">
        <w:rPr>
          <w:rFonts w:ascii="Simplified Arabic" w:hAnsi="Simplified Arabic" w:cs="Simplified Arabic" w:hint="cs"/>
          <w:color w:val="2F5496" w:themeColor="accent1" w:themeShade="BF"/>
          <w:sz w:val="32"/>
          <w:szCs w:val="32"/>
          <w:rtl/>
          <w:lang w:val="en-US"/>
        </w:rPr>
        <w:t>ص,35</w:t>
      </w:r>
    </w:p>
    <w:p w14:paraId="2F57EFBE" w14:textId="7C64F65D" w:rsidR="00E81FA6" w:rsidRPr="00805D99" w:rsidRDefault="007D7D76" w:rsidP="00222381">
      <w:pPr>
        <w:bidi/>
        <w:jc w:val="right"/>
        <w:rPr>
          <w:rFonts w:ascii="Simplified Arabic" w:hAnsi="Simplified Arabic" w:cs="Simplified Arabic"/>
          <w:color w:val="2F5496" w:themeColor="accent1" w:themeShade="BF"/>
          <w:sz w:val="32"/>
          <w:szCs w:val="32"/>
          <w:lang w:val="en-US"/>
        </w:rPr>
      </w:pPr>
      <w:r w:rsidRPr="00805D99">
        <w:rPr>
          <w:rFonts w:ascii="Simplified Arabic" w:hAnsi="Simplified Arabic" w:cs="Simplified Arabic"/>
          <w:color w:val="2F5496" w:themeColor="accent1" w:themeShade="BF"/>
          <w:sz w:val="32"/>
          <w:szCs w:val="32"/>
          <w:lang w:val="en-US"/>
        </w:rPr>
        <w:t xml:space="preserve"> </w:t>
      </w:r>
      <w:r w:rsidR="00E81FA6" w:rsidRPr="00805D99">
        <w:rPr>
          <w:rFonts w:ascii="Simplified Arabic" w:hAnsi="Simplified Arabic" w:cs="Simplified Arabic"/>
          <w:color w:val="2F5496" w:themeColor="accent1" w:themeShade="BF"/>
          <w:sz w:val="32"/>
          <w:szCs w:val="32"/>
        </w:rPr>
        <w:t xml:space="preserve">* </w:t>
      </w:r>
      <w:r w:rsidR="00E81FA6" w:rsidRPr="00805D99">
        <w:rPr>
          <w:rFonts w:ascii="Segoe UI Symbol" w:hAnsi="Segoe UI Symbol" w:cs="Segoe UI Symbol" w:hint="cs"/>
          <w:color w:val="2F5496" w:themeColor="accent1" w:themeShade="BF"/>
          <w:sz w:val="32"/>
          <w:szCs w:val="32"/>
          <w:rtl/>
        </w:rPr>
        <w:t>⁠</w:t>
      </w:r>
      <w:r w:rsidR="00E81FA6" w:rsidRPr="00805D99">
        <w:rPr>
          <w:rFonts w:ascii="Simplified Arabic" w:hAnsi="Simplified Arabic" w:cs="Simplified Arabic" w:hint="cs"/>
          <w:color w:val="2F5496" w:themeColor="accent1" w:themeShade="BF"/>
          <w:sz w:val="32"/>
          <w:szCs w:val="32"/>
          <w:rtl/>
        </w:rPr>
        <w:t>التمويل</w:t>
      </w:r>
      <w:r w:rsidR="00E81FA6" w:rsidRPr="00805D99">
        <w:rPr>
          <w:rFonts w:ascii="Simplified Arabic" w:hAnsi="Simplified Arabic" w:cs="Simplified Arabic"/>
          <w:color w:val="2F5496" w:themeColor="accent1" w:themeShade="BF"/>
          <w:sz w:val="32"/>
          <w:szCs w:val="32"/>
          <w:rtl/>
        </w:rPr>
        <w:t xml:space="preserve"> </w:t>
      </w:r>
      <w:r w:rsidR="00E81FA6" w:rsidRPr="00805D99">
        <w:rPr>
          <w:rFonts w:ascii="Simplified Arabic" w:hAnsi="Simplified Arabic" w:cs="Simplified Arabic" w:hint="cs"/>
          <w:color w:val="2F5496" w:themeColor="accent1" w:themeShade="BF"/>
          <w:sz w:val="32"/>
          <w:szCs w:val="32"/>
          <w:rtl/>
        </w:rPr>
        <w:t>المشروط</w:t>
      </w:r>
      <w:r w:rsidR="00E81FA6" w:rsidRPr="00805D99">
        <w:rPr>
          <w:rFonts w:ascii="Simplified Arabic" w:hAnsi="Simplified Arabic" w:cs="Simplified Arabic"/>
          <w:color w:val="2F5496" w:themeColor="accent1" w:themeShade="BF"/>
          <w:sz w:val="32"/>
          <w:szCs w:val="32"/>
          <w:rtl/>
        </w:rPr>
        <w:t xml:space="preserve"> </w:t>
      </w:r>
      <w:r w:rsidR="00E81FA6" w:rsidRPr="00805D99">
        <w:rPr>
          <w:rFonts w:ascii="Simplified Arabic" w:hAnsi="Simplified Arabic" w:cs="Simplified Arabic" w:hint="cs"/>
          <w:color w:val="2F5496" w:themeColor="accent1" w:themeShade="BF"/>
          <w:sz w:val="32"/>
          <w:szCs w:val="32"/>
          <w:rtl/>
        </w:rPr>
        <w:t>سياسيًا</w:t>
      </w:r>
      <w:r w:rsidR="001A320E">
        <w:rPr>
          <w:rFonts w:ascii="Simplified Arabic" w:hAnsi="Simplified Arabic" w:cs="Simplified Arabic" w:hint="cs"/>
          <w:color w:val="2F5496" w:themeColor="accent1" w:themeShade="BF"/>
          <w:sz w:val="32"/>
          <w:szCs w:val="32"/>
          <w:rtl/>
        </w:rPr>
        <w:t>،</w:t>
      </w:r>
      <w:r w:rsidR="00E81FA6" w:rsidRPr="00805D99">
        <w:rPr>
          <w:rFonts w:ascii="Simplified Arabic" w:hAnsi="Simplified Arabic" w:cs="Simplified Arabic"/>
          <w:color w:val="2F5496" w:themeColor="accent1" w:themeShade="BF"/>
          <w:sz w:val="32"/>
          <w:szCs w:val="32"/>
        </w:rPr>
        <w:t xml:space="preserve"> </w:t>
      </w:r>
      <w:r w:rsidR="001A320E" w:rsidRPr="00805D99">
        <w:rPr>
          <w:rFonts w:ascii="Simplified Arabic" w:hAnsi="Simplified Arabic" w:cs="Simplified Arabic" w:hint="cs"/>
          <w:color w:val="2F5496" w:themeColor="accent1" w:themeShade="BF"/>
          <w:sz w:val="32"/>
          <w:szCs w:val="32"/>
          <w:rtl/>
          <w:lang w:val="en-US"/>
        </w:rPr>
        <w:t>ص,39</w:t>
      </w:r>
    </w:p>
    <w:p w14:paraId="7033E6DE" w14:textId="787D8654" w:rsidR="00E81FA6" w:rsidRPr="00805D99" w:rsidRDefault="00805D99" w:rsidP="00222381">
      <w:pPr>
        <w:bidi/>
        <w:rPr>
          <w:rFonts w:ascii="Simplified Arabic" w:hAnsi="Simplified Arabic" w:cs="Simplified Arabic"/>
          <w:color w:val="2F5496" w:themeColor="accent1" w:themeShade="BF"/>
          <w:sz w:val="32"/>
          <w:szCs w:val="32"/>
          <w:rtl/>
        </w:rPr>
      </w:pPr>
      <w:r w:rsidRPr="00185D2D">
        <w:rPr>
          <w:rFonts w:ascii="Simplified Arabic" w:hAnsi="Simplified Arabic" w:cs="Simplified Arabic"/>
          <w:color w:val="2F5496" w:themeColor="accent1" w:themeShade="BF"/>
          <w:sz w:val="32"/>
          <w:szCs w:val="32"/>
          <w:rtl/>
        </w:rPr>
        <w:t>رابعاً: الأسرى من الفلسطينيين ذوي الإعاقة في سجون الاحتلال الإسرائيلي</w:t>
      </w:r>
      <w:r>
        <w:rPr>
          <w:rFonts w:ascii="Simplified Arabic" w:hAnsi="Simplified Arabic" w:cs="Simplified Arabic" w:hint="cs"/>
          <w:color w:val="2F5496" w:themeColor="accent1" w:themeShade="BF"/>
          <w:sz w:val="32"/>
          <w:szCs w:val="32"/>
          <w:rtl/>
        </w:rPr>
        <w:t xml:space="preserve"> ص,43</w:t>
      </w:r>
    </w:p>
    <w:p w14:paraId="4E80E32D" w14:textId="77777777" w:rsidR="00C662DD" w:rsidRDefault="00C662DD" w:rsidP="00C662DD">
      <w:pPr>
        <w:bidi/>
        <w:rPr>
          <w:rFonts w:ascii="Simplified Arabic" w:hAnsi="Simplified Arabic" w:cs="Simplified Arabic"/>
          <w:sz w:val="28"/>
          <w:szCs w:val="28"/>
          <w:rtl/>
        </w:rPr>
      </w:pPr>
    </w:p>
    <w:p w14:paraId="027A0B61" w14:textId="77777777" w:rsidR="00C662DD" w:rsidRDefault="00C662DD" w:rsidP="00C662DD">
      <w:pPr>
        <w:bidi/>
        <w:rPr>
          <w:rFonts w:ascii="Simplified Arabic" w:hAnsi="Simplified Arabic" w:cs="Simplified Arabic"/>
          <w:sz w:val="28"/>
          <w:szCs w:val="28"/>
          <w:rtl/>
        </w:rPr>
      </w:pPr>
    </w:p>
    <w:p w14:paraId="19FDE133" w14:textId="77777777" w:rsidR="00EF78E3" w:rsidRDefault="00EF78E3" w:rsidP="00EF78E3">
      <w:pPr>
        <w:bidi/>
        <w:rPr>
          <w:rFonts w:ascii="Simplified Arabic" w:hAnsi="Simplified Arabic" w:cs="Simplified Arabic"/>
          <w:sz w:val="28"/>
          <w:szCs w:val="28"/>
          <w:rtl/>
        </w:rPr>
      </w:pPr>
    </w:p>
    <w:p w14:paraId="4051085F" w14:textId="77777777" w:rsidR="00C662DD" w:rsidRDefault="00C662DD" w:rsidP="00C662DD">
      <w:pPr>
        <w:bidi/>
        <w:rPr>
          <w:rFonts w:ascii="Simplified Arabic" w:hAnsi="Simplified Arabic" w:cs="Simplified Arabic"/>
          <w:sz w:val="28"/>
          <w:szCs w:val="28"/>
          <w:rtl/>
        </w:rPr>
      </w:pPr>
    </w:p>
    <w:p w14:paraId="41836DF9" w14:textId="77777777" w:rsidR="00C662DD" w:rsidRDefault="00C662DD" w:rsidP="00C662DD">
      <w:pPr>
        <w:bidi/>
        <w:rPr>
          <w:rFonts w:ascii="Simplified Arabic" w:hAnsi="Simplified Arabic" w:cs="Simplified Arabic"/>
          <w:sz w:val="28"/>
          <w:szCs w:val="28"/>
          <w:rtl/>
        </w:rPr>
      </w:pPr>
    </w:p>
    <w:p w14:paraId="4D7CC22B" w14:textId="77777777" w:rsidR="00C662DD" w:rsidRPr="00C662DD" w:rsidRDefault="00C662DD" w:rsidP="00C662DD">
      <w:pPr>
        <w:bidi/>
        <w:rPr>
          <w:rFonts w:ascii="Simplified Arabic" w:hAnsi="Simplified Arabic" w:cs="Simplified Arabic"/>
          <w:sz w:val="28"/>
          <w:szCs w:val="28"/>
        </w:rPr>
      </w:pPr>
    </w:p>
    <w:p w14:paraId="7B6EDF72" w14:textId="7EBBCCF6" w:rsidR="00C662DD" w:rsidRPr="00C662DD" w:rsidRDefault="00FE4F99" w:rsidP="00E81FA6">
      <w:pPr>
        <w:bidi/>
        <w:rPr>
          <w:rFonts w:ascii="Simplified Arabic" w:hAnsi="Simplified Arabic" w:cs="Simplified Arabic"/>
          <w:sz w:val="32"/>
          <w:szCs w:val="32"/>
        </w:rPr>
      </w:pPr>
      <w:r w:rsidRPr="00C662DD">
        <w:rPr>
          <w:rFonts w:ascii="Simplified Arabic" w:hAnsi="Simplified Arabic" w:cs="Simplified Arabic"/>
          <w:sz w:val="28"/>
          <w:szCs w:val="28"/>
          <w:rtl/>
        </w:rPr>
        <w:lastRenderedPageBreak/>
        <w:tab/>
      </w: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ab/>
      </w:r>
      <w:r w:rsidR="00C662DD">
        <w:rPr>
          <w:rFonts w:ascii="Simplified Arabic" w:hAnsi="Simplified Arabic" w:cs="Simplified Arabic" w:hint="cs"/>
          <w:sz w:val="28"/>
          <w:szCs w:val="28"/>
          <w:rtl/>
        </w:rPr>
        <w:t xml:space="preserve">               </w:t>
      </w:r>
      <w:bookmarkStart w:id="0" w:name="_Hlk203141934"/>
      <w:r w:rsidRPr="00C662DD">
        <w:rPr>
          <w:rFonts w:ascii="Simplified Arabic" w:hAnsi="Simplified Arabic" w:cs="Simplified Arabic"/>
          <w:color w:val="2F5496" w:themeColor="accent1" w:themeShade="BF"/>
          <w:sz w:val="32"/>
          <w:szCs w:val="32"/>
          <w:rtl/>
        </w:rPr>
        <w:t>رسائل تَقْديمية</w:t>
      </w:r>
      <w:r w:rsidR="00C662DD" w:rsidRPr="00C662DD">
        <w:rPr>
          <w:rFonts w:ascii="Simplified Arabic" w:hAnsi="Simplified Arabic" w:cs="Simplified Arabic" w:hint="cs"/>
          <w:color w:val="2F5496" w:themeColor="accent1" w:themeShade="BF"/>
          <w:sz w:val="32"/>
          <w:szCs w:val="32"/>
          <w:rtl/>
        </w:rPr>
        <w:t xml:space="preserve">  </w:t>
      </w:r>
      <w:bookmarkEnd w:id="0"/>
    </w:p>
    <w:p w14:paraId="00000019"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قَبْلَ البَدْء بعرض محاور هذا التقرير، بما في ذلك السياسات والمُمارَسات التي تُمَثِّلُ جرائم حَرْب وجرائم ضد الإنسانية وأثرها على الفلسطينيين ذوي الإعاقة كَوْنُهم موضوع هَذا التقرير، وأثر ذلك على الأشخاص ذوي الإعاقة والبيئة المُحيطة بهم بمختلف مُكَوِّناتِها، وما يُحيط بذلك من عوامل دولية، فضلاً عن مُعادلة الأَسْر والإعاقة والاحتلال، يَتَوَجَّب بِنا الإشارة للمسائل التالية:</w:t>
      </w:r>
    </w:p>
    <w:p w14:paraId="0000001A"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إِنَّ كافَّة المَحاور بما في ذلك السياسات والمُمارَسات التي سوفَ نعرضُها أدناه، هيَ عُدْوان شامل ومُمَنْهَج وطويل الأَمَد، قد وَقَعَ وَلا يَزال في سياق تَقْبَعُ فيهِ الأرض الفلسطينية والشعب الفلسطيني تحتَ نظام استعماري إسرائيلي واحتلال غَيْر شَرْعي، منذُ أن بدأت العمليات العسكرية الإسرائيلية مع نهاية العام 1947م، والتي وُصِفَت من قِبَل عِدَّة مؤرخين بأنها عمليات تطهير عِرْقي</w:t>
      </w:r>
      <w:r w:rsidRPr="00C662DD">
        <w:rPr>
          <w:rFonts w:ascii="Simplified Arabic" w:hAnsi="Simplified Arabic" w:cs="Simplified Arabic"/>
          <w:color w:val="000000"/>
          <w:sz w:val="28"/>
          <w:szCs w:val="28"/>
          <w:vertAlign w:val="superscript"/>
        </w:rPr>
        <w:footnoteReference w:id="1"/>
      </w:r>
      <w:r w:rsidRPr="00C662DD">
        <w:rPr>
          <w:rFonts w:ascii="Simplified Arabic" w:hAnsi="Simplified Arabic" w:cs="Simplified Arabic"/>
          <w:color w:val="000000"/>
          <w:sz w:val="28"/>
          <w:szCs w:val="28"/>
          <w:vertAlign w:val="superscript"/>
        </w:rPr>
        <w:footnoteReference w:id="2"/>
      </w:r>
      <w:r w:rsidRPr="00C662DD">
        <w:rPr>
          <w:rFonts w:ascii="Simplified Arabic" w:hAnsi="Simplified Arabic" w:cs="Simplified Arabic"/>
          <w:color w:val="000000"/>
          <w:sz w:val="28"/>
          <w:szCs w:val="28"/>
          <w:rtl/>
        </w:rPr>
        <w:t>. ونظراً لعدم مُعالجة القانون الإنساني الدولي للتطهير العِرْقي باعتباره أحد الجرائم، وكَوْن عديد السياسات والمُمارَسات التي تَمَّ تنفيذُها آنَذاك تُشْبِهُ إلى حَدٍّ كبير ما يحدث الآن، لا بُدَّ مِن تَسْمية ما حدثَ وَقْتَها إبادة جماعية وتهجير قَسْري وعمليات تَوَسُّعية عسكرية هدفت إلى السيطرة بالقُوَّة المُفْرِطة على مساحة واسعة من الأراضي الفلسطينية، وإجراء ما أمكن من عمليات تقليص للسُكّان الأصليين إِمّا بالقَتْل أو التهجير القَسْري.</w:t>
      </w:r>
    </w:p>
    <w:p w14:paraId="0000001B"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 xml:space="preserve">نحنُ لا نَدَّعي بالضرورة أن الفلسطينيين ذوي الإعاقة يعيشون الظروف الأصعب في السياق الفلسطيني. إِنَّما نقوم بما يتوجب علينا القيام به رَبْطاً بأدوارِنا ومسؤولياتنا لِجِهة تَبْيان المُشْكِلات الإضافية أو المختلفة التي يُعايِشُها الأشخاص ذوو الإعاقة في ظِلّ الاستعمار </w:t>
      </w:r>
      <w:r w:rsidRPr="00C662DD">
        <w:rPr>
          <w:rFonts w:ascii="Simplified Arabic" w:hAnsi="Simplified Arabic" w:cs="Simplified Arabic"/>
          <w:color w:val="000000"/>
          <w:sz w:val="28"/>
          <w:szCs w:val="28"/>
          <w:rtl/>
        </w:rPr>
        <w:lastRenderedPageBreak/>
        <w:t>الإحلالي الاستيطاني الإسرائيلي. ومن ناحية أخرى، نحنُ نَزْعُم بأن هذا النظام كما الأنظمة الشبيهة التي سَبَقَتْهُ مُسْتَهْدِفةً دُوَل وأُمَم أخرى، لديهِ سياسة مُمَنْهَجة ومنذُ زَمَنٍ بعيد لإنتاج الإعاقة في فلسطين، وبناءً على ذلك، المساهمة في زيادة نسبة انتشار الإعاقة في البلاد. الأمر الذي يعني مَسْأَلَتَيْن بالحَدّ الأدنى: نسبة انتشار الإعاقة تخضع لأسبابٍ وعوامل من صُنْع الإنسان، وتحدث في بيئات وظروف لا تتوفر فيها الحدود الدُنْيا من المقومات التي لَها أن تُتيحَ للأشخاص ذوي الإعاقة التَمَتُّع بالحقوق والوصول ل</w:t>
      </w:r>
      <w:r w:rsidRPr="00C662DD">
        <w:rPr>
          <w:rFonts w:ascii="Simplified Arabic" w:hAnsi="Simplified Arabic" w:cs="Simplified Arabic"/>
          <w:color w:val="000000"/>
          <w:sz w:val="28"/>
          <w:szCs w:val="28"/>
          <w:rtl/>
        </w:rPr>
        <w:t>لخدمات بكرامة وعدالة واستقلالية وأمان. أي أَنَّ تجربة الإعاقة في بلد مثل فلسطين ما قبلَ الإبادة الجماعية لم تُتِحْ فُرَص مُعايَشة تَرَف اتِّساع تعريف الإعاقة كما هُوَ وارد في الاتفاقية الدولية لحقوق الأشخاص ذوي الإعاقة. وما بعدَ السابع من تشرين أول 2023م، وخاصةً في قطاع غزة وبعض مُخَيَّمات اللجوء في الضفة الغربية كذلك بعض التَجَمُّعات السكنية، وَبِفِعْل سياسات وممارسات قُوّات الاحتلال الإسرائيلي، أصبحت هذه المناطق بشوارعها ومرافقها ومؤسساتها إِن وُجِدَت تَخْلو من أَيَّة مقومات للحياة، ما يضع إمكانية التَعام</w:t>
      </w:r>
      <w:r w:rsidRPr="00C662DD">
        <w:rPr>
          <w:rFonts w:ascii="Simplified Arabic" w:hAnsi="Simplified Arabic" w:cs="Simplified Arabic"/>
          <w:color w:val="000000"/>
          <w:sz w:val="28"/>
          <w:szCs w:val="28"/>
          <w:rtl/>
        </w:rPr>
        <w:t>ُل والتَكَيُّف مع الإعاقة بسبب الاحتلال أمام العديد من علامات السؤال.</w:t>
      </w:r>
    </w:p>
    <w:p w14:paraId="0000001C"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على الرُغْم مِن أَنَّ ما يحدث في قطاع غَزَّة هُوَ أكبر مِمّا يمكن وَصْفُه، حتى وأِن اسْتَعَنّا بِكُلِّ المرجعيات والقواميس في العالَم قاطبةً، إِنَّما ذَلِكَ لا يجب أن يُؤَثِّرَ بالجَوْهَر على قراءة وتحليل ما يحدث في الضفة الغربية. فالسياسات والأهداف والمُمارَسات الاستعمارية واحدة، إِنَّما الفارِق المَرْحَلي يَكْمُنُ بالحِدَّة والأثر خاصَّةً إذا ما أَغْرَقَتْنا سَطْوةُ الأرقام والمَشاهِدِ في غَزَّة، والتي تَجاوَزَت في تَهْديدِها القانون الإنساني الدولي والقانون الدولي لحقوق الإنسان، إلى مَكانٍ باتَت فيهِ تُه</w:t>
      </w:r>
      <w:r w:rsidRPr="00C662DD">
        <w:rPr>
          <w:rFonts w:ascii="Simplified Arabic" w:hAnsi="Simplified Arabic" w:cs="Simplified Arabic"/>
          <w:color w:val="000000"/>
          <w:sz w:val="28"/>
          <w:szCs w:val="28"/>
          <w:rtl/>
        </w:rPr>
        <w:t xml:space="preserve">َدِّدُ الإنسانية كتجربة ومفهوم وقيمة. </w:t>
      </w:r>
    </w:p>
    <w:p w14:paraId="0000001D"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 xml:space="preserve">نُؤَكِّدُ بأننا لا نؤمن بأن ما يحدث منذُ عامَيْن تقريباً، يمكن أن يُسَمَّ حَرْب، فالأركان الواجب تَوافُرها لهذه التَسْمِيَة مَفْقودة، خاصَّةً في ظِلّ غياب أي من مَظاهر التَكافُؤ ما بَيْنَ حركات المقاومة الفلسطينية ونظام الاستعمار الاستيطاني الإحلالي الإسرائيلي وكافَّة الأنظمة الشريكة والداعمة له. ناهيكَ عن حقيقة أن مُمَثِّلي حكومة الاحتلال، هُم مَن تَعاملوا مع </w:t>
      </w:r>
      <w:r w:rsidRPr="00C662DD">
        <w:rPr>
          <w:rFonts w:ascii="Simplified Arabic" w:hAnsi="Simplified Arabic" w:cs="Simplified Arabic"/>
          <w:color w:val="000000"/>
          <w:sz w:val="28"/>
          <w:szCs w:val="28"/>
          <w:rtl/>
        </w:rPr>
        <w:lastRenderedPageBreak/>
        <w:t>الحملة العسكرية التي أَطْلَقَتْها حركات المقاومة الفلسطينية في السابع من تشرين أول 2023م بأن أَعْلَنوا الحَرْب الوجودية. أَيّ أنهم فَرَضوا التسمية التي تنسجم مع أهدافهم وسياساتهم، فباتَت تُسْتَخْدَم من قِبَل العديد من الجهات، دونَما تدقيق.</w:t>
      </w:r>
    </w:p>
    <w:p w14:paraId="0000001E" w14:textId="53A2F6BF"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 xml:space="preserve">نحنُ كائتلاف فلسطيني للإعاقة، </w:t>
      </w:r>
      <w:r w:rsidR="005B4DCD">
        <w:rPr>
          <w:rFonts w:ascii="Simplified Arabic" w:hAnsi="Simplified Arabic" w:cs="Simplified Arabic" w:hint="cs"/>
          <w:color w:val="000000"/>
          <w:sz w:val="28"/>
          <w:szCs w:val="28"/>
          <w:rtl/>
        </w:rPr>
        <w:t xml:space="preserve">ومَن يَتَّفِق مَعْنا مِن الأجسام المُتَقَدِّمة بهذا التقرير، </w:t>
      </w:r>
      <w:r w:rsidRPr="00C662DD">
        <w:rPr>
          <w:rFonts w:ascii="Simplified Arabic" w:hAnsi="Simplified Arabic" w:cs="Simplified Arabic"/>
          <w:color w:val="000000"/>
          <w:sz w:val="28"/>
          <w:szCs w:val="28"/>
          <w:rtl/>
        </w:rPr>
        <w:t>نؤكد بأن خَيار مقاومة الاحتلال يُمَثِّلُنا باعتبارِه رَدّ الفِعْل الطبيعي على وجود احتلال، وخَيار تَكْفَلُه الشرعة الدولية لإنهاء الاحتلال وانتزاع الحَقّ في تقرير المصير. وخَيْرُ دَليلٍ على ضرورةِ التَمَسُّك بهَذا الحَقّ حقيقة أن إبادة جماعية وتَوَسُّع استيطاني غَيْر مسبوق وحملات تهجير قَسْري وحِصار مُطْبِق وغَطْرَصة تتجاوَز كل الأعراف والشَرْعة الدولية تِلْكَ التي تُمارِسُها حكومة الاحتلال الإسرائيلي آخِذةٌ بِجَرْف كُلّ إنسان وحَجَر ونَبات وتُراب</w:t>
      </w:r>
      <w:r w:rsidRPr="00C662DD">
        <w:rPr>
          <w:rFonts w:ascii="Simplified Arabic" w:hAnsi="Simplified Arabic" w:cs="Simplified Arabic"/>
          <w:color w:val="000000"/>
          <w:sz w:val="28"/>
          <w:szCs w:val="28"/>
          <w:rtl/>
        </w:rPr>
        <w:t xml:space="preserve"> وسَماء فلسطيني/ة، في ظِلّ عَجْز كافَّة أجهزة الأُمَم المُتَّحِدة والأنظمة الداعمة للقضية الفلسطينية عن إدخال قَطْرةِ ماء يمكن للفلسطيني/ة الحصول عليها بكرامة ودونَ المُخاطَرة بِفُقْدان الحياة. الأمر الذي يَضَعُ العديد مِن نِطاقات التفويض والأجهزة واللجان والأُطُر الناظمة لأعمال المُقَرّ]رين/ات الخاصّين/ات أَمامَ العديد مِن المُساءَلات المَشْروعة رَبْطاً بالأدوار والمسؤوليات المَنوطة بهم، بِما في ذلك لجنة اتفاقية حقوق الأشخاص ذوي الإعاقة، والمُقَرِّرة الخاصَّة للإعاقة.</w:t>
      </w:r>
    </w:p>
    <w:p w14:paraId="0000001F"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 xml:space="preserve">نظراً لِكَوْن السُلْطة الفلسطينية ومنظمة التحرير الفلسطينية لا تَزال تتعامَل على أَنَّها من جهة الصَوْت المُمَثِّل للفلسطينيين/ات، ومِن جهة أخرى الطرف الذي تقع على عاتقه مسؤولية إدارة الشأن العامّ في البلاد، وَبِمَعْزِلٍ عن حقيقة أن قِيامُها وِفْق اتِّفاق أسلو لا يُمَثِّلُ بالضرورةِ الشارع العامّ في فلسطين، وأخذاً بالحسبان أَنَّ التنسيق الأَمْني مع حكومة الاحتلال قد وُصِفَ على لِسان الرئيس محمود عَبّاس بأنه مُقَدَّس، وكَوْن الأجهزة الأمنية الفلسطينية لا تَزال تتعامَلُ في الشارع الفلسطيني بناءً على القَداسة </w:t>
      </w:r>
      <w:r w:rsidRPr="00C662DD">
        <w:rPr>
          <w:rFonts w:ascii="Simplified Arabic" w:hAnsi="Simplified Arabic" w:cs="Simplified Arabic"/>
          <w:color w:val="000000"/>
          <w:sz w:val="28"/>
          <w:szCs w:val="28"/>
          <w:rtl/>
        </w:rPr>
        <w:t xml:space="preserve">التي أَعْلَنَها الرئيس بما فيه صالح الاحتلال الإسرائيلي وعلى حِساب أَمْن وسَلامة وحياة الفلسطينيين، لِهَذا كُلِّه وَسِواه، تتحمل السلطة الفلسطينية جُزْء من المسؤولية حيال ما يتعرض لَهُ الفلسطينيون/ات عموماً </w:t>
      </w:r>
      <w:r w:rsidRPr="00C662DD">
        <w:rPr>
          <w:rFonts w:ascii="Simplified Arabic" w:hAnsi="Simplified Arabic" w:cs="Simplified Arabic"/>
          <w:color w:val="000000"/>
          <w:sz w:val="28"/>
          <w:szCs w:val="28"/>
          <w:rtl/>
        </w:rPr>
        <w:lastRenderedPageBreak/>
        <w:t xml:space="preserve">والأشخاص ذووو الإعاقة منهم على وَجْهٍ خاص من انتهاكات واعتداءات منذ نشأة السلطة الفلسطينية وُصولاً للعُدْوان الأخير. </w:t>
      </w:r>
    </w:p>
    <w:p w14:paraId="00000020"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sz w:val="28"/>
          <w:szCs w:val="28"/>
        </w:rPr>
      </w:pPr>
      <w:r w:rsidRPr="00C662DD">
        <w:rPr>
          <w:rFonts w:ascii="Simplified Arabic" w:hAnsi="Simplified Arabic" w:cs="Simplified Arabic"/>
          <w:color w:val="000000"/>
          <w:sz w:val="28"/>
          <w:szCs w:val="28"/>
          <w:rtl/>
        </w:rPr>
        <w:t>نحنُ نؤمن بأن الحَلّ الوحيد الذي مِن شَأْنِه إنهاء الإبادة الجماعية وغيرها من الجرائم التي يقوم بها نظام الاستعمار الإحلالي الاستيطاني الإسرائيلي يكمن في إنهاء هَذا الاحتلال وتفكيك كافَّة العناصر والعوامل والمُقَوِّمات التي تُمَكِّنُه من تنفيذ سياساته الاستعمارية بِما في ذلك الفصل العنصري، سواء بالمقاومة على اختلاف أشكالِها أو المناصرة الدولية أو استخدام كافَّة سُبُل الانتصاف التي تُتيحُها القوانين والأنظمة الدولية الإنسانية والجنائية.</w:t>
      </w:r>
    </w:p>
    <w:p w14:paraId="00000021" w14:textId="77777777" w:rsidR="006C171F" w:rsidRPr="00C662DD" w:rsidRDefault="00FE4F99">
      <w:pPr>
        <w:numPr>
          <w:ilvl w:val="0"/>
          <w:numId w:val="1"/>
        </w:numPr>
        <w:pBdr>
          <w:top w:val="nil"/>
          <w:left w:val="nil"/>
          <w:bottom w:val="nil"/>
          <w:right w:val="nil"/>
          <w:between w:val="nil"/>
        </w:pBdr>
        <w:bidi/>
        <w:rPr>
          <w:rFonts w:ascii="Simplified Arabic" w:hAnsi="Simplified Arabic" w:cs="Simplified Arabic"/>
          <w:sz w:val="28"/>
          <w:szCs w:val="28"/>
        </w:rPr>
      </w:pPr>
      <w:r w:rsidRPr="00C662DD">
        <w:rPr>
          <w:rFonts w:ascii="Simplified Arabic" w:hAnsi="Simplified Arabic" w:cs="Simplified Arabic"/>
          <w:color w:val="000000"/>
          <w:sz w:val="28"/>
          <w:szCs w:val="28"/>
          <w:rtl/>
        </w:rPr>
        <w:t>وعليه، ورَبْطاً بكافَّة المَحاور التي يُعالِجُها التقرير، يتوجب بهيئة الأُمَم المتحدة وكافَّة الأجهزة واللِجان المُنْبَثِقة عنها إجراء تَقْييم شَفّاف وحقيقي لأدْوارِها ومَسْؤولياتِها تجاه ما يتعرض لَهُ الفلسطينيون عُموماً ومَن لديهم إعاقة بشكلٍ خاصّ كَوْنُهم موضوع هذا التقرير، خاصةً فيما يتعلق بِ: مدى قِيامِها بِما يلزم من خطوات لِرَصْد الجرائم والانتهاكات التي يقوم بها النظام الاستعماري الإحلالي الإسرائيلي في الأراضي الفلسطينية المُحْتَلَّة، ومدى إيفائِها بمسؤولياتها تجاه إخضاع هَذا النظام للمُساءلة والمُح</w:t>
      </w:r>
      <w:r w:rsidRPr="00C662DD">
        <w:rPr>
          <w:rFonts w:ascii="Simplified Arabic" w:hAnsi="Simplified Arabic" w:cs="Simplified Arabic"/>
          <w:color w:val="000000"/>
          <w:sz w:val="28"/>
          <w:szCs w:val="28"/>
          <w:rtl/>
        </w:rPr>
        <w:t xml:space="preserve">اسَبة، ومدى إيلاءِها ما يلزم من اهتمام واتِّخاذِها ما يلزم مِن تَدابير للتَحَقُّق مِن أَنَّ كافَّة البرامج والتدخلات الإغاثية والإنسانية تشتمل على إجراءات الوصول للفلسطينيين ذوي وذوات الإعاقة مِن جهة وعلى المتطلبات ذات الصلة بالإعاقة من جهة أخرى. والأَهَمّ، مدى إدراكها لحقيقةِ أَنَّ حَلّ الدَوْلَتَيْن أُكْذوبة ومَضْيَعَة للوَقْت، فَما مِن جغرافيا أو ديموغرافيا لَها أن تجعلَ مِن هَذا الحَلّ المَزْعوم مُمْكِن، كذلك فإِنَّ السَلام قد أُفْرِغَ مِن مَعْناه وأصبحَ مَحَلّ ابْتِذال لِكَثْرةِ ما اسْتُخْدِمَ في هَذا </w:t>
      </w:r>
      <w:r w:rsidRPr="00C662DD">
        <w:rPr>
          <w:rFonts w:ascii="Simplified Arabic" w:hAnsi="Simplified Arabic" w:cs="Simplified Arabic"/>
          <w:color w:val="000000"/>
          <w:sz w:val="28"/>
          <w:szCs w:val="28"/>
          <w:rtl/>
        </w:rPr>
        <w:t xml:space="preserve">السياق الذي تَماهَت فيهِ السلطة الفلسطينية مع نظام الاستعمار الإسرائيلي إلى أبعد حَدٍّ مُمْكِن في الوَقْت الذي قالَ فيهِ مُمَثِّلو هَذا النظام كَلاماً وفِعْلاً بأَنَّ الإرهاب والاستعمار والاحتلال والإبادة الجماعية والتطهير العِرْقي وغيرها من الجرائم والانتهاكات هيَ أكثر ما يمكنهم تقديمه للعَرَب عُموماً والفلسطينيين على وَجْه الخصوص. </w:t>
      </w:r>
    </w:p>
    <w:p w14:paraId="00000022" w14:textId="77777777" w:rsidR="006C171F" w:rsidRPr="00C662DD" w:rsidRDefault="006C171F">
      <w:pPr>
        <w:bidi/>
        <w:rPr>
          <w:rFonts w:ascii="Simplified Arabic" w:hAnsi="Simplified Arabic" w:cs="Simplified Arabic"/>
          <w:sz w:val="28"/>
          <w:szCs w:val="28"/>
        </w:rPr>
      </w:pPr>
    </w:p>
    <w:p w14:paraId="00000023" w14:textId="77777777" w:rsidR="006C171F" w:rsidRPr="00C662DD" w:rsidRDefault="006C171F">
      <w:pPr>
        <w:bidi/>
        <w:rPr>
          <w:rFonts w:ascii="Simplified Arabic" w:hAnsi="Simplified Arabic" w:cs="Simplified Arabic"/>
          <w:sz w:val="28"/>
          <w:szCs w:val="28"/>
        </w:rPr>
      </w:pPr>
    </w:p>
    <w:p w14:paraId="00000024" w14:textId="77777777" w:rsidR="006C171F" w:rsidRPr="00596103" w:rsidRDefault="00FE4F99">
      <w:pPr>
        <w:bidi/>
        <w:rPr>
          <w:rFonts w:ascii="Simplified Arabic" w:hAnsi="Simplified Arabic" w:cs="Simplified Arabic"/>
          <w:color w:val="2F5496" w:themeColor="accent1" w:themeShade="BF"/>
          <w:sz w:val="32"/>
          <w:szCs w:val="32"/>
        </w:rPr>
      </w:pPr>
      <w:bookmarkStart w:id="1" w:name="_Hlk203141969"/>
      <w:r w:rsidRPr="00596103">
        <w:rPr>
          <w:rFonts w:ascii="Simplified Arabic" w:hAnsi="Simplified Arabic" w:cs="Simplified Arabic"/>
          <w:color w:val="2F5496" w:themeColor="accent1" w:themeShade="BF"/>
          <w:sz w:val="32"/>
          <w:szCs w:val="32"/>
          <w:rtl/>
        </w:rPr>
        <w:t>أَوَّلاً: أبرز السياسات والممارسات التي تُمَثِّل جرائم حرب وجرائم ضد الإنسانية</w:t>
      </w:r>
    </w:p>
    <w:bookmarkEnd w:id="1"/>
    <w:p w14:paraId="00000025" w14:textId="77777777" w:rsidR="006C171F" w:rsidRPr="00C662DD" w:rsidRDefault="006C171F">
      <w:pPr>
        <w:bidi/>
        <w:rPr>
          <w:rFonts w:ascii="Simplified Arabic" w:hAnsi="Simplified Arabic" w:cs="Simplified Arabic"/>
          <w:sz w:val="28"/>
          <w:szCs w:val="28"/>
        </w:rPr>
      </w:pPr>
    </w:p>
    <w:p w14:paraId="00000026"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الاستخدام المفرط للقوة وسياسة الأرض المحروقة وما يترتب على ذلك من صعوبات في التَنَقُّل والحصول على الخدمات </w:t>
      </w:r>
    </w:p>
    <w:p w14:paraId="00000027"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تُقدم الأدلة والتقارير الموثقة صورة قاتمة حول طبيعة العمليات العسكرية التي شنتها إسرائيل (القوة القائمة بالاحتلال) على قطاع غزة منذ أكتوبر 2023. لقد تميزت هذه العمليات بالاستخدام المفرط وغير المتناسب والعشوائي للقوة التدميرية، بما في ذلك القصف الجوي والمدفعي والبحري العنيف، والعمليات البرية المكثفة التي استهدفت مناطق حَضَريَّة ذات كثافة سكانية عالية، كما استهدفت مناطق زراعية فضلاً عن غالبيَّة المَرافِق العامَّة والمؤسسات والوحدات السكنيَّة، ذلك على نَحْوٍ يجعل منها غَيْر قابلة للعَيْش، بِما في ذلك بعدَ انته</w:t>
      </w:r>
      <w:r w:rsidRPr="00C662DD">
        <w:rPr>
          <w:rFonts w:ascii="Simplified Arabic" w:hAnsi="Simplified Arabic" w:cs="Simplified Arabic"/>
          <w:sz w:val="28"/>
          <w:szCs w:val="28"/>
          <w:rtl/>
        </w:rPr>
        <w:t>اء العُدْوان</w:t>
      </w:r>
      <w:r w:rsidRPr="00C662DD">
        <w:rPr>
          <w:rFonts w:ascii="Simplified Arabic" w:hAnsi="Simplified Arabic" w:cs="Simplified Arabic"/>
          <w:sz w:val="28"/>
          <w:szCs w:val="28"/>
          <w:vertAlign w:val="superscript"/>
        </w:rPr>
        <w:footnoteReference w:id="3"/>
      </w:r>
      <w:r w:rsidRPr="00C662DD">
        <w:rPr>
          <w:rFonts w:ascii="Simplified Arabic" w:hAnsi="Simplified Arabic" w:cs="Simplified Arabic"/>
          <w:sz w:val="28"/>
          <w:szCs w:val="28"/>
          <w:vertAlign w:val="superscript"/>
        </w:rPr>
        <w:footnoteReference w:id="4"/>
      </w:r>
      <w:r w:rsidRPr="00C662DD">
        <w:rPr>
          <w:rFonts w:ascii="Simplified Arabic" w:hAnsi="Simplified Arabic" w:cs="Simplified Arabic"/>
          <w:sz w:val="28"/>
          <w:szCs w:val="28"/>
          <w:rtl/>
        </w:rPr>
        <w:t xml:space="preserve">. وتُفيد التصريحات مِن قِبَل مُمَثِّلي حكومة الاحتلال خاصةً تِلْكَ التي تزعم بأن الفلسطينيين سَوْفَ يتم نَقْلُهم لبُلْدان أخرى، بِما في ذلك سُكّان الضفة الغربية، تُفيد بأن جَعْل غَزَّة كما غيرِها من مناطق الضفة الغربية </w:t>
      </w:r>
      <w:r w:rsidRPr="00C662DD">
        <w:rPr>
          <w:rFonts w:ascii="Simplified Arabic" w:hAnsi="Simplified Arabic" w:cs="Simplified Arabic"/>
          <w:sz w:val="28"/>
          <w:szCs w:val="28"/>
          <w:rtl/>
        </w:rPr>
        <w:t>مِثْل عدد مِن مُخَيَّمات الشمال مناطق لا يمكن لِسُكّانِها العَوْدة إلَيْها</w:t>
      </w:r>
      <w:r w:rsidRPr="00C662DD">
        <w:rPr>
          <w:rFonts w:ascii="Simplified Arabic" w:hAnsi="Simplified Arabic" w:cs="Simplified Arabic"/>
          <w:sz w:val="28"/>
          <w:szCs w:val="28"/>
          <w:vertAlign w:val="superscript"/>
        </w:rPr>
        <w:footnoteReference w:id="5"/>
      </w:r>
      <w:r w:rsidRPr="00C662DD">
        <w:rPr>
          <w:rFonts w:ascii="Simplified Arabic" w:hAnsi="Simplified Arabic" w:cs="Simplified Arabic"/>
          <w:sz w:val="28"/>
          <w:szCs w:val="28"/>
        </w:rPr>
        <w:t>.</w:t>
      </w:r>
    </w:p>
    <w:p w14:paraId="00000028"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lastRenderedPageBreak/>
        <w:t xml:space="preserve">لقد خلقت هذه البيئة المدمرة واقعاً كارثياً ومضاعفاً للأشخاص ذوي الإعاقة في غزة. فبينما يواجه جميع السكان المدنيين مخاطر هائلة، يواجه الأشخاص ذوو الإعاقة صعوبات وجودية فريدة من نوعها بسبب طبيعة إعاقاتهم وتدمير البيئة المحيطة بهم. </w:t>
      </w:r>
      <w:r w:rsidRPr="00C662DD">
        <w:rPr>
          <w:rFonts w:ascii="Simplified Arabic" w:hAnsi="Simplified Arabic" w:cs="Simplified Arabic"/>
          <w:sz w:val="28"/>
          <w:szCs w:val="28"/>
          <w:vertAlign w:val="superscript"/>
        </w:rPr>
        <w:footnoteReference w:id="6"/>
      </w:r>
    </w:p>
    <w:p w14:paraId="00000029"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(تخيل أنك تحاول الفرار من غارات جوية أو قصف دون أن تستطيع سماعَ أي من الأصوات حولك، أو أنك تحاول إخلاءَ منزلك بعد أن تمَّ إجبارُك على النزوح منه ومن ثمَّ سلوكَ طُرقٍ ترابية ومتضررة مستخدماً كرسيّك المتحرك (ما لم تكن قد فقدتَه تحت أنقاض مبنً تمَّ قصفُه)، أو أنك تحاول معرفة مدى قذارة الماء الذي تشربه ولكنك لا تستطيع رؤيته.</w:t>
      </w:r>
      <w:r w:rsidRPr="00C662DD">
        <w:rPr>
          <w:rFonts w:ascii="Simplified Arabic" w:hAnsi="Simplified Arabic" w:cs="Simplified Arabic"/>
          <w:sz w:val="28"/>
          <w:szCs w:val="28"/>
          <w:vertAlign w:val="superscript"/>
        </w:rPr>
        <w:footnoteReference w:id="7"/>
      </w:r>
      <w:r w:rsidRPr="00C662DD">
        <w:rPr>
          <w:rFonts w:ascii="Simplified Arabic" w:hAnsi="Simplified Arabic" w:cs="Simplified Arabic"/>
          <w:sz w:val="28"/>
          <w:szCs w:val="28"/>
        </w:rPr>
        <w:t xml:space="preserve"> </w:t>
      </w:r>
    </w:p>
    <w:p w14:paraId="0000002A" w14:textId="71114CFC"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تؤكد التقارير أن أوامر الإخلاء التي صدرت من قبل قوات الاحتلال الإسرائيليل</w:t>
      </w:r>
      <w:r w:rsidR="00596103">
        <w:rPr>
          <w:rFonts w:ascii="Simplified Arabic" w:hAnsi="Simplified Arabic" w:cs="Simplified Arabic" w:hint="cs"/>
          <w:sz w:val="28"/>
          <w:szCs w:val="28"/>
          <w:rtl/>
        </w:rPr>
        <w:t>ة</w:t>
      </w:r>
      <w:r w:rsidRPr="00C662DD">
        <w:rPr>
          <w:rFonts w:ascii="Simplified Arabic" w:hAnsi="Simplified Arabic" w:cs="Simplified Arabic"/>
          <w:sz w:val="28"/>
          <w:szCs w:val="28"/>
          <w:rtl/>
        </w:rPr>
        <w:t xml:space="preserve"> تأخذ في الاعتبار على الإطلاق الاحتياجات الخاصة للأشخاص ذوي الإعاقة، وهذا التجاهل المنهجي لاحتياجاتهم في ظل ظروف القتال النشط عرضهم لمخاطر مميتة، حيث وجد كثيرون أنفسهم محاصرين في مناطق القصف، غير قادرين على الحركة، أو معرضين للإصابة أو الوفاة بشكل مباشر . </w:t>
      </w:r>
      <w:r w:rsidRPr="00C662DD">
        <w:rPr>
          <w:rFonts w:ascii="Simplified Arabic" w:hAnsi="Simplified Arabic" w:cs="Simplified Arabic"/>
          <w:sz w:val="28"/>
          <w:szCs w:val="28"/>
          <w:vertAlign w:val="superscript"/>
        </w:rPr>
        <w:footnoteReference w:id="8"/>
      </w:r>
      <w:r w:rsidRPr="00C662DD">
        <w:rPr>
          <w:rFonts w:ascii="Simplified Arabic" w:hAnsi="Simplified Arabic" w:cs="Simplified Arabic"/>
          <w:sz w:val="28"/>
          <w:szCs w:val="28"/>
          <w:rtl/>
        </w:rPr>
        <w:t xml:space="preserve"> ويجدر التنويه </w:t>
      </w:r>
      <w:r w:rsidRPr="00C662DD">
        <w:rPr>
          <w:rFonts w:ascii="Simplified Arabic" w:hAnsi="Simplified Arabic" w:cs="Simplified Arabic"/>
          <w:sz w:val="28"/>
          <w:szCs w:val="28"/>
          <w:rtl/>
        </w:rPr>
        <w:lastRenderedPageBreak/>
        <w:t xml:space="preserve">هُنا إلى أَنَّ أوامر الإخلاء لا تأخذ بعَيْن الاعتبار أَيَّة احتياجات أو متطلبات لأي فئة من فئات الشعب الفلسطيني، والقليل منها الذي يُعْطي بعض الوَقْت هُوَ استثناء. </w:t>
      </w:r>
    </w:p>
    <w:p w14:paraId="0000002B"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("أكثر ما يُرْعِبُني أن ينهار المنزل على رؤوسنا دون أن أسمع فأجد نفسي تحت الركام، لا يعرف أحد عني شيئاً، وأحياناً أفكر ماذا لو لم أمت تحت الركام وبقيت حية، كيف سأسمع من حولي؟ وأصرخ لإنقاذي؟ أو ربما العكس، أن أنجو في حين أن أحداً من أشقائي يصرخ وبحاجة لمساعدة من تحت الركام، وأنا أجلس فوق الحجارة لا أستطيع سماعه أو مساعدته. التخيلات هذه تدخلني في ألم كبير، فأنا أرى القتل والدمار لا يترك أحداً ورائحة الموت تفوح في كل شبر من القطاع، حيث لا أمان، أتعرف على القصف إذا شعرت باهتزاز الأرض أو رأت الناس يهربون". هذا م</w:t>
      </w:r>
      <w:r w:rsidRPr="00C662DD">
        <w:rPr>
          <w:rFonts w:ascii="Simplified Arabic" w:hAnsi="Simplified Arabic" w:cs="Simplified Arabic"/>
          <w:sz w:val="28"/>
          <w:szCs w:val="28"/>
          <w:rtl/>
        </w:rPr>
        <w:t xml:space="preserve">ا قالته إحدى الفتيات من ذوات الإعاقة السمعية من قطاع غزة.)  </w:t>
      </w:r>
      <w:r w:rsidRPr="00C662DD">
        <w:rPr>
          <w:rFonts w:ascii="Simplified Arabic" w:hAnsi="Simplified Arabic" w:cs="Simplified Arabic"/>
          <w:sz w:val="28"/>
          <w:szCs w:val="28"/>
          <w:vertAlign w:val="superscript"/>
        </w:rPr>
        <w:footnoteReference w:id="9"/>
      </w:r>
    </w:p>
    <w:p w14:paraId="0000002C"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تصف تقارير الأمم المتحدة أن التدمير الشامل للبنية التحتية والطرق والبيئة المبنية بشكل عام يعيق أي إمكانية للحركة أو الهروب بشكل مستقل للأشخاص ذوي الإعاقة، مما يجعلهم عرضة بشكل متزايد للمخاطر في منازلهم أو تحت الأنقاض. إذ لا يقتصر تأثير الاستخدام المفرط للقوة على تدمير المنازل والمساحات العامة، بل يمتد ليشمل استهداف المرافق المدنية التي كان يمكن أن توفر ملاذاً أو خدمات للأشخاص ذوي الإعاقة. لقد تعرضت المستشفيات، والمدارس، ومراكز الإيواء (بما في ذلك تلك التابعة للأونروا)، والمرافق المتخصصة بالأشخاص ذوي الإعا</w:t>
      </w:r>
      <w:r w:rsidRPr="00C662DD">
        <w:rPr>
          <w:rFonts w:ascii="Simplified Arabic" w:hAnsi="Simplified Arabic" w:cs="Simplified Arabic"/>
          <w:sz w:val="28"/>
          <w:szCs w:val="28"/>
          <w:rtl/>
        </w:rPr>
        <w:t>قة للقصف والتدمير</w:t>
      </w:r>
      <w:r w:rsidRPr="00C662DD">
        <w:rPr>
          <w:rFonts w:ascii="Simplified Arabic" w:hAnsi="Simplified Arabic" w:cs="Simplified Arabic"/>
          <w:sz w:val="28"/>
          <w:szCs w:val="28"/>
          <w:vertAlign w:val="superscript"/>
        </w:rPr>
        <w:footnoteReference w:id="10"/>
      </w:r>
      <w:r w:rsidRPr="00C662DD">
        <w:rPr>
          <w:rFonts w:ascii="Simplified Arabic" w:hAnsi="Simplified Arabic" w:cs="Simplified Arabic"/>
          <w:sz w:val="28"/>
          <w:szCs w:val="28"/>
        </w:rPr>
        <w:t xml:space="preserve"> </w:t>
      </w:r>
    </w:p>
    <w:p w14:paraId="0000002D" w14:textId="77777777" w:rsidR="006C171F" w:rsidRPr="00596103" w:rsidRDefault="00FE4F99">
      <w:pPr>
        <w:bidi/>
        <w:rPr>
          <w:rFonts w:ascii="Simplified Arabic" w:hAnsi="Simplified Arabic" w:cs="Simplified Arabic"/>
          <w:color w:val="2F5496" w:themeColor="accent1" w:themeShade="BF"/>
          <w:sz w:val="28"/>
          <w:szCs w:val="28"/>
        </w:rPr>
      </w:pPr>
      <w:r w:rsidRPr="00C662DD">
        <w:rPr>
          <w:rFonts w:ascii="Simplified Arabic" w:hAnsi="Simplified Arabic" w:cs="Simplified Arabic"/>
          <w:sz w:val="28"/>
          <w:szCs w:val="28"/>
          <w:rtl/>
        </w:rPr>
        <w:lastRenderedPageBreak/>
        <w:tab/>
      </w:r>
      <w:r w:rsidRPr="00596103">
        <w:rPr>
          <w:rFonts w:ascii="Simplified Arabic" w:hAnsi="Simplified Arabic" w:cs="Simplified Arabic"/>
          <w:color w:val="2F5496" w:themeColor="accent1" w:themeShade="BF"/>
          <w:sz w:val="28"/>
          <w:szCs w:val="28"/>
          <w:rtl/>
        </w:rPr>
        <w:t>تقول امرأة لديها إعاقة حركية ولديها كذلك أخ وأخت لديهم إعاقات حركية من رفح/ قطاع غزة: النُزوح اضْطَرَّنا في رفح لأن نكون خمسين شخص في نفس البيت، وهكذا بدأت الرحلة مع انتهاك الخصوصية من جهة، وعدم كفاية متطلبات الحياة الأساسية من طعام وماء من جهة أخرى. ثُمَّ لدى اجتياح رفح بدأت رِحْلَتُنا نحنُ مع النزوح، فجِئْنا لدير البلح. لم يكن سَهْل علينا الحصول على خَيْمة، ثُمَّ بدأنا نتعرف على تحديات أخرى مثل الحشرات من ذُباب وباعوض وأفاعي وإنك قالوا بأنها غَيْر سامَّة. ونتيجة لشُحّ المواد الغذائية، اضْطُرِرْنا على البق</w:t>
      </w:r>
      <w:r w:rsidRPr="00596103">
        <w:rPr>
          <w:rFonts w:ascii="Simplified Arabic" w:hAnsi="Simplified Arabic" w:cs="Simplified Arabic"/>
          <w:color w:val="2F5496" w:themeColor="accent1" w:themeShade="BF"/>
          <w:sz w:val="28"/>
          <w:szCs w:val="28"/>
          <w:rtl/>
        </w:rPr>
        <w:t>وليات التي تسببت لَنا بآلام في المَعِدة وحساسية، ناهيك عن قِلَّة موادّ التنظيف والمستهلكات الطبيَّة والفُوَط ومحدودية إمكانية الاستحمام، وما يترتب على ذلك من ضيق حال ومحدودية القدرة على الحفاظ على النظافة الشخصية. فَكَّرْتُ بالبحث عن عمل، ولكنّي بحاجة لِبوت طِبّي لا أملك كُلْفَتَه، والطُرُق ملأى بالطين والرُكام، ما يجعل من الصعوبة بمكان استخدام الكرسي المتحرك، فجُبِرْتُ على البقاء في الخَيْمة. والمساعدات التي تَصِلُنا على قِلَّتِها نبقى كما غَيْرِنا من الناس، ولكنها لا تشتمل على المُكَمِّلات الغذائية التي أ</w:t>
      </w:r>
      <w:r w:rsidRPr="00596103">
        <w:rPr>
          <w:rFonts w:ascii="Simplified Arabic" w:hAnsi="Simplified Arabic" w:cs="Simplified Arabic"/>
          <w:color w:val="2F5496" w:themeColor="accent1" w:themeShade="BF"/>
          <w:sz w:val="28"/>
          <w:szCs w:val="28"/>
          <w:rtl/>
        </w:rPr>
        <w:t>حتاجُها أنا وأخوَتي كَوْنُنا من الأشخاص ذوي الإعاقة مِمَّن نحتاج هذه المُكَمِّلات، ونحاول أن نستعيضَ عنها بما يتوفر من قليل الخُضار. وبالرجوع لببيئة المُحيطة، تُتابع: الصواريخ تترك حُفَر عميقة جداً في الأرض، والمواصلات غير مُتاحة والمُتاح منها غير مُوائم، لذا لا يمكن المغامرة بالحركة، فالكرسي الذي لديّ سوفَ تنتهي صلاحيته بعد شهر من الآن، وهو ليسَ بالجَوْدة المطلوبة الآن بسبب ما مَرَّ علينا أثناء النزوح</w:t>
      </w:r>
      <w:r w:rsidRPr="00596103">
        <w:rPr>
          <w:rFonts w:ascii="Simplified Arabic" w:hAnsi="Simplified Arabic" w:cs="Simplified Arabic"/>
          <w:color w:val="2F5496" w:themeColor="accent1" w:themeShade="BF"/>
          <w:sz w:val="28"/>
          <w:szCs w:val="28"/>
          <w:vertAlign w:val="superscript"/>
        </w:rPr>
        <w:footnoteReference w:id="11"/>
      </w:r>
      <w:r w:rsidRPr="00596103">
        <w:rPr>
          <w:rFonts w:ascii="Simplified Arabic" w:hAnsi="Simplified Arabic" w:cs="Simplified Arabic"/>
          <w:color w:val="2F5496" w:themeColor="accent1" w:themeShade="BF"/>
          <w:sz w:val="28"/>
          <w:szCs w:val="28"/>
        </w:rPr>
        <w:t>.</w:t>
      </w:r>
    </w:p>
    <w:p w14:paraId="0000002E" w14:textId="77777777" w:rsidR="006C171F" w:rsidRPr="00596103" w:rsidRDefault="00FE4F99">
      <w:pPr>
        <w:bidi/>
        <w:rPr>
          <w:rFonts w:ascii="Simplified Arabic" w:hAnsi="Simplified Arabic" w:cs="Simplified Arabic"/>
          <w:color w:val="2F5496" w:themeColor="accent1" w:themeShade="BF"/>
          <w:sz w:val="28"/>
          <w:szCs w:val="28"/>
        </w:rPr>
      </w:pPr>
      <w:r w:rsidRPr="00596103">
        <w:rPr>
          <w:rFonts w:ascii="Simplified Arabic" w:hAnsi="Simplified Arabic" w:cs="Simplified Arabic"/>
          <w:color w:val="2F5496" w:themeColor="accent1" w:themeShade="BF"/>
          <w:sz w:val="28"/>
          <w:szCs w:val="28"/>
          <w:rtl/>
        </w:rPr>
        <w:tab/>
        <w:t xml:space="preserve">وفي مقابلة أخرى مع عدد من أفراد أسرة من غزة (الشجاعية) لديهم ثلاثة أشخاص ذوي إعاقة ما بينَ شلل دماغي وضعف في النظر وأعمارهم متفاوتة إحداهُم </w:t>
      </w:r>
      <w:r w:rsidRPr="00596103">
        <w:rPr>
          <w:rFonts w:ascii="Simplified Arabic" w:hAnsi="Simplified Arabic" w:cs="Simplified Arabic"/>
          <w:color w:val="2F5496" w:themeColor="accent1" w:themeShade="BF"/>
          <w:sz w:val="28"/>
          <w:szCs w:val="28"/>
          <w:rtl/>
        </w:rPr>
        <w:t>شابَّة عُمْرُها 22 سنة، سَرَدَ أكثر من فَرْد في الأسرة بما في ذلك الأخت والعَمّ تجربتهم في النزوح منذُ اليوم الأول للعدوان. ومِن</w:t>
      </w:r>
      <w:r w:rsidRPr="00C662DD">
        <w:rPr>
          <w:rFonts w:ascii="Simplified Arabic" w:hAnsi="Simplified Arabic" w:cs="Simplified Arabic"/>
          <w:sz w:val="28"/>
          <w:szCs w:val="28"/>
          <w:rtl/>
        </w:rPr>
        <w:t xml:space="preserve"> </w:t>
      </w:r>
      <w:r w:rsidRPr="00596103">
        <w:rPr>
          <w:rFonts w:ascii="Simplified Arabic" w:hAnsi="Simplified Arabic" w:cs="Simplified Arabic"/>
          <w:color w:val="2F5496" w:themeColor="accent1" w:themeShade="BF"/>
          <w:sz w:val="28"/>
          <w:szCs w:val="28"/>
          <w:rtl/>
        </w:rPr>
        <w:lastRenderedPageBreak/>
        <w:t>بَيْن ما قالوا: كانَ علينا أن نغادر منذُ اليوم الأول، لأن المنطقة حيثُ نسكن تعرضت للقصف الشديد. ذهبنا لإحدى مدارس وكالة الغَوْث، وكُنّا 22 شخص تقريباً في غرفة صفيَّة واحدة. ثُمَّ تعرضت المدرسة للقصف، وكانَ علينا أن نُنْقِذَ الأشخاص ذوي الإعاقة أَوَّلاً، لدينا كرسي متحرك واحد، وقعت الشابَّة عنهُ مَرّات عِدَّة أثناء الهُروب. وفي أحد الأَيّام مَشَيْنا بهم حَمْلاً لمدة 12 ساعة تقريباً</w:t>
      </w:r>
      <w:r w:rsidRPr="00596103">
        <w:rPr>
          <w:rFonts w:ascii="Simplified Arabic" w:hAnsi="Simplified Arabic" w:cs="Simplified Arabic"/>
          <w:color w:val="2F5496" w:themeColor="accent1" w:themeShade="BF"/>
          <w:sz w:val="28"/>
          <w:szCs w:val="28"/>
          <w:rtl/>
        </w:rPr>
        <w:t xml:space="preserve">، نَمْشي ثلاثين مِتْراً ثُمَّ نرتاح. الأمر الذي تَكَرَّرَ عدة مَرّات، سِوى أن كل مرة كانت أكثر صعوبةً مِن سابِقَتِها، هُم تَعِبوا، ونحنُ تَعِبْنا، وكُنّا نَضْطَرُّ أحياناً لِجَرِّهم لساعات، فالكرسي لم يَعُدْ خَيار، والخطر يُلاحِقُنا أَيْنَما ذَهَبْنا. وفي المرة التي وصلنا فيها لرفح، نَصَبْنا خَيْمَتَيْن لا تقبل أن تَعيش فيهِما دَجاجة، والحَمّام عبارة عن حُفْرة وقِطْعَتَيْ خشب، وحالُنا كما حال كل الناس من حَوْلِنا. وبالنسبة للأشخاص ذوي الإعاقة، هم يستخدمون حَفّاضات، في حينِها، كانَ على الأسرة تَدَبُّر شِراء </w:t>
      </w:r>
      <w:r w:rsidRPr="00596103">
        <w:rPr>
          <w:rFonts w:ascii="Simplified Arabic" w:hAnsi="Simplified Arabic" w:cs="Simplified Arabic"/>
          <w:color w:val="2F5496" w:themeColor="accent1" w:themeShade="BF"/>
          <w:sz w:val="28"/>
          <w:szCs w:val="28"/>
          <w:rtl/>
        </w:rPr>
        <w:t>الحَفّاضات بقيمة 90 شيكل يوميّاً. وكما يسرد العَمّ في المقابلة، كثيراً ما يحدث أن يتعين عليهم الفَرار من القصف، ما يستدعي حَمْل ثلاثة أشخاص والهرب بهم وسط إطلاق النار والقَنْص وغياب الأدوات المُساعِدة اللازمة. ناهيك عن حاجة أحدهم لقطرة العَيْن بشكل دائم، وأخرى للفحوصات والمتابعات الطبيَّة التي لم تحصل على أي منها منذُ بداية العدوان. ولم يحدث أن تَمَّت مساعدتهم من أي مِن مؤسسات الأشخاص ذوي الإعاقة. وفي آخر مَرَّتَيْن اضْطُرّوا فيها للهرب جَرّاء القصف وإطلاق النار، لم يَتَلَقّوا أي تحذير مُسْبَق. فيقول العَمّ</w:t>
      </w:r>
      <w:r w:rsidRPr="00596103">
        <w:rPr>
          <w:rFonts w:ascii="Simplified Arabic" w:hAnsi="Simplified Arabic" w:cs="Simplified Arabic"/>
          <w:color w:val="2F5496" w:themeColor="accent1" w:themeShade="BF"/>
          <w:sz w:val="28"/>
          <w:szCs w:val="28"/>
          <w:rtl/>
        </w:rPr>
        <w:t>: هُم بالنسبة لي أولوية، متى ما يتعين علينا الهروب، أُسْرِع لمساعدتهم لأني أُفَكِّر بأن الآخرين الذينَ ليسَ لديهم إعاقة سوفَ يتدبرون أمرهم</w:t>
      </w:r>
      <w:r w:rsidRPr="00596103">
        <w:rPr>
          <w:rFonts w:ascii="Simplified Arabic" w:hAnsi="Simplified Arabic" w:cs="Simplified Arabic"/>
          <w:color w:val="2F5496" w:themeColor="accent1" w:themeShade="BF"/>
          <w:sz w:val="28"/>
          <w:szCs w:val="28"/>
          <w:vertAlign w:val="superscript"/>
        </w:rPr>
        <w:footnoteReference w:id="12"/>
      </w:r>
      <w:r w:rsidRPr="00596103">
        <w:rPr>
          <w:rFonts w:ascii="Simplified Arabic" w:hAnsi="Simplified Arabic" w:cs="Simplified Arabic"/>
          <w:color w:val="2F5496" w:themeColor="accent1" w:themeShade="BF"/>
          <w:sz w:val="28"/>
          <w:szCs w:val="28"/>
        </w:rPr>
        <w:t xml:space="preserve">. </w:t>
      </w:r>
    </w:p>
    <w:p w14:paraId="0000002F" w14:textId="77777777" w:rsidR="006C171F" w:rsidRPr="00596103" w:rsidRDefault="00FE4F99">
      <w:pPr>
        <w:bidi/>
        <w:rPr>
          <w:rFonts w:ascii="Simplified Arabic" w:hAnsi="Simplified Arabic" w:cs="Simplified Arabic"/>
          <w:color w:val="2F5496" w:themeColor="accent1" w:themeShade="BF"/>
          <w:sz w:val="28"/>
          <w:szCs w:val="28"/>
        </w:rPr>
      </w:pPr>
      <w:r w:rsidRPr="00596103">
        <w:rPr>
          <w:rFonts w:ascii="Simplified Arabic" w:hAnsi="Simplified Arabic" w:cs="Simplified Arabic"/>
          <w:color w:val="2F5496" w:themeColor="accent1" w:themeShade="BF"/>
          <w:sz w:val="28"/>
          <w:szCs w:val="28"/>
          <w:rtl/>
        </w:rPr>
        <w:tab/>
        <w:t>بطبيعة الحال، فإِنَّ أَيّ كيان يستخدم سياسة الأرض المحروقة في عُدْوانِه، لن يأخذ بالحسبان متطلبات أي فئة مِمَّن يقوم بِقَصْفِهم وقَتْلِهم وقَتْل كل معالم الحياة مِن حَوْلِهم. لِذا، لن يَأْبَهَ بالالتزام بأية معايير ناظمة لأوامر الإخلاء، كما لن يُراعي أَيَّة متطلبات إضافية أثناء عمليات النُزوح.</w:t>
      </w:r>
    </w:p>
    <w:p w14:paraId="00000030" w14:textId="77777777" w:rsidR="006C171F" w:rsidRPr="00C662DD" w:rsidRDefault="006C171F">
      <w:pPr>
        <w:bidi/>
        <w:rPr>
          <w:rFonts w:ascii="Simplified Arabic" w:hAnsi="Simplified Arabic" w:cs="Simplified Arabic"/>
          <w:sz w:val="28"/>
          <w:szCs w:val="28"/>
        </w:rPr>
      </w:pPr>
    </w:p>
    <w:p w14:paraId="00000031" w14:textId="77777777" w:rsidR="006C171F" w:rsidRPr="005A2B91" w:rsidRDefault="00FE4F99">
      <w:pPr>
        <w:bidi/>
        <w:rPr>
          <w:rFonts w:ascii="Simplified Arabic" w:hAnsi="Simplified Arabic" w:cs="Simplified Arabic"/>
          <w:color w:val="2F5496" w:themeColor="accent1" w:themeShade="BF"/>
          <w:sz w:val="32"/>
          <w:szCs w:val="32"/>
        </w:rPr>
      </w:pPr>
      <w:bookmarkStart w:id="2" w:name="_Hlk203142036"/>
      <w:r w:rsidRPr="005A2B91">
        <w:rPr>
          <w:rFonts w:ascii="Simplified Arabic" w:hAnsi="Simplified Arabic" w:cs="Simplified Arabic"/>
          <w:color w:val="2F5496" w:themeColor="accent1" w:themeShade="BF"/>
          <w:sz w:val="32"/>
          <w:szCs w:val="32"/>
          <w:rtl/>
        </w:rPr>
        <w:lastRenderedPageBreak/>
        <w:t xml:space="preserve">القَتْل المُتَعَمَّد (الشهداء ذوو الإعاقة) </w:t>
      </w:r>
    </w:p>
    <w:bookmarkEnd w:id="2"/>
    <w:p w14:paraId="00000032"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لا تتوفر أرقام دقيقة ومُحَدَّثة بشكل منتظم لعدد الشهداء</w:t>
      </w:r>
      <w:r w:rsidRPr="00C662DD">
        <w:rPr>
          <w:rFonts w:ascii="Simplified Arabic" w:hAnsi="Simplified Arabic" w:cs="Simplified Arabic"/>
          <w:sz w:val="28"/>
          <w:szCs w:val="28"/>
          <w:vertAlign w:val="superscript"/>
        </w:rPr>
        <w:footnoteReference w:id="13"/>
      </w:r>
      <w:r w:rsidRPr="00C662DD">
        <w:rPr>
          <w:rFonts w:ascii="Simplified Arabic" w:hAnsi="Simplified Arabic" w:cs="Simplified Arabic"/>
          <w:sz w:val="28"/>
          <w:szCs w:val="28"/>
          <w:rtl/>
        </w:rPr>
        <w:t xml:space="preserve"> الفلسطينيين الذين كانوا أصلاً من الأشخاص ذوي الإعاقة قبل بدء العدوان، وذلك بسبب صعوبة تحديد هوية الشهداء تحت الأنقاض أو في ظروف القتال، كما أن التصنيفات المُعْتَمَدة من وزارة الصحة الفلسطينية للشُهَداء تأخذ بالحسبان العُمْر ونَوْع الجِنْس فقط، وبالتالي لا تتوفر لدينا معلومات دقيقة حولَ الشُهَداء ذوي وذوات الإعاقة. ولكن هنالك جرائم ومجازر تَحْدُث يوميّاً في قطاع غزة بالآلة العسكرية الإسرائيلية ومَن يَدْعَمُها مِن شُرَكاء، لن تَتَّسِعَ هذه الوثيقة لِتَوْثيقِها، تُشيرُ إلى أن جَرائم قَتْل الفلسطينيين تحدث في </w:t>
      </w:r>
      <w:r w:rsidRPr="00C662DD">
        <w:rPr>
          <w:rFonts w:ascii="Simplified Arabic" w:hAnsi="Simplified Arabic" w:cs="Simplified Arabic"/>
          <w:sz w:val="28"/>
          <w:szCs w:val="28"/>
          <w:rtl/>
        </w:rPr>
        <w:t>أوقات وأماكن عِدَّة، بما في ذلك تِلْكَ التي يُطْلَق عليها مناطق إنسانية أو مَمَرّات آمِنة، وتِلْكَ التي يتوجه إليها المواطِنون للحصول على المُساعَدات الإغاثية (مثل المؤسسة الأمريكية التي تُسَمَّى مؤسسة غزة الإنسانية) والتي يُسَمّيها الفلسطينيون مَصائد المَوْت، حيثُ يُقْتَلون في طريق الذَهاب أو العَوْدة أو أثناء الانتظار، إذ تأسست مثل هذه المؤسسة بمبادرة أمريكية يُتَوَقَّع بأن لديها أهداف أمنية وسياسية، تضع الفلسطينيين ما بَيْنَ الجوع والمَوْت</w:t>
      </w:r>
      <w:r w:rsidRPr="00C662DD">
        <w:rPr>
          <w:rFonts w:ascii="Simplified Arabic" w:hAnsi="Simplified Arabic" w:cs="Simplified Arabic"/>
          <w:sz w:val="28"/>
          <w:szCs w:val="28"/>
          <w:vertAlign w:val="superscript"/>
        </w:rPr>
        <w:footnoteReference w:id="14"/>
      </w:r>
      <w:r w:rsidRPr="00C662DD">
        <w:rPr>
          <w:rFonts w:ascii="Simplified Arabic" w:hAnsi="Simplified Arabic" w:cs="Simplified Arabic"/>
          <w:sz w:val="28"/>
          <w:szCs w:val="28"/>
          <w:rtl/>
        </w:rPr>
        <w:t>. وكما أشارَت السيدة لطيفة الجعبري لغرض إعداد هَذا التقرير: "أعرف عدد من الأشخاص ذوي الإعاقة الذينَ ذهبوا بسبب الجوع، رغم عِلْمِهم بخطورة هَذا الخَيار، بعضهم اسْتُشْهِدَ وبعضهم أُصيب</w:t>
      </w:r>
      <w:r w:rsidRPr="00C662DD">
        <w:rPr>
          <w:rFonts w:ascii="Simplified Arabic" w:hAnsi="Simplified Arabic" w:cs="Simplified Arabic"/>
          <w:sz w:val="28"/>
          <w:szCs w:val="28"/>
          <w:vertAlign w:val="superscript"/>
        </w:rPr>
        <w:footnoteReference w:id="15"/>
      </w:r>
      <w:r w:rsidRPr="00C662DD">
        <w:rPr>
          <w:rFonts w:ascii="Simplified Arabic" w:hAnsi="Simplified Arabic" w:cs="Simplified Arabic"/>
          <w:sz w:val="28"/>
          <w:szCs w:val="28"/>
        </w:rPr>
        <w:t>.</w:t>
      </w:r>
    </w:p>
    <w:p w14:paraId="34DADB21" w14:textId="4B15592E" w:rsidR="005A2B91" w:rsidRPr="00C662DD" w:rsidRDefault="00FE4F99" w:rsidP="005A2B91">
      <w:pPr>
        <w:bidi/>
        <w:rPr>
          <w:rFonts w:ascii="Simplified Arabic" w:hAnsi="Simplified Arabic" w:cs="Simplified Arabic"/>
          <w:sz w:val="28"/>
          <w:szCs w:val="28"/>
        </w:rPr>
      </w:pPr>
      <w:r w:rsidRPr="00C662DD">
        <w:rPr>
          <w:rFonts w:ascii="Simplified Arabic" w:hAnsi="Simplified Arabic" w:cs="Simplified Arabic"/>
          <w:sz w:val="28"/>
          <w:szCs w:val="28"/>
          <w:rtl/>
        </w:rPr>
        <w:lastRenderedPageBreak/>
        <w:tab/>
        <w:t xml:space="preserve">ولدى مناقشة هذه المسألة مع السيد ظريف الغُرَّة، </w:t>
      </w:r>
      <w:r w:rsidRPr="005A2B91">
        <w:rPr>
          <w:rFonts w:ascii="Simplified Arabic" w:hAnsi="Simplified Arabic" w:cs="Simplified Arabic"/>
          <w:color w:val="2F5496" w:themeColor="accent1" w:themeShade="BF"/>
          <w:sz w:val="28"/>
          <w:szCs w:val="28"/>
          <w:rtl/>
        </w:rPr>
        <w:t xml:space="preserve">لَخَّصَ مُشاهَداتِه بالقَوْل: لا توجد بَيانات دقيقة </w:t>
      </w:r>
      <w:r w:rsidRPr="005A2B91">
        <w:rPr>
          <w:rFonts w:ascii="Simplified Arabic" w:hAnsi="Simplified Arabic" w:cs="Simplified Arabic"/>
          <w:color w:val="2F5496" w:themeColor="accent1" w:themeShade="BF"/>
          <w:sz w:val="28"/>
          <w:szCs w:val="28"/>
          <w:rtl/>
        </w:rPr>
        <w:t>حولَ الشُهَداء من ذوي الإعاقة في قطاع غزة، ولكن حسبَ مُشاهَداتِنا وما يُتاحُ لَنا رَصْدُه يمكن القَوْل بأن مئات من الأشخاص ذوي الإعاقة على الأَقَلّ قد اسْتُشْهِدوا منذُ بدء العُدْوان الأخير على القطاع. وفي وَصْف الظروف التي يُسْتَشْهَد فيها الأشخاص ذوو الإعاقة، يُتابع الغُرَّة: العديد منهم اسْتُشْهِدوا في ذات الظروف التي يُسْتَشْهَد بها الآخرون في غزة كما غيرهم من الفلسطينيين، ومنهم من اسْتُشْهِدوا في سجون الاحتلال الإسرائيلي مثل عِزّ الدين البَنَّى، ومنهم من تَمَّ إعدامهم ميدانياً، على سبيل المثال: محمد ال</w:t>
      </w:r>
      <w:r w:rsidRPr="005A2B91">
        <w:rPr>
          <w:rFonts w:ascii="Simplified Arabic" w:hAnsi="Simplified Arabic" w:cs="Simplified Arabic"/>
          <w:color w:val="2F5496" w:themeColor="accent1" w:themeShade="BF"/>
          <w:sz w:val="28"/>
          <w:szCs w:val="28"/>
          <w:rtl/>
        </w:rPr>
        <w:t>سلك تم إعدامه هو وزوجته وأقاربه في حَيّ الشجاعية، عنده بَتْر في قدمه جَرّاء عُدْوانٍ سابق. كذلك الطفل البهار الذي ترك قوات الاحتلال الكلاب لتنهش جسده وهو لديه مُتَلازِمة الداون</w:t>
      </w:r>
      <w:r w:rsidRPr="005A2B91">
        <w:rPr>
          <w:rFonts w:ascii="Simplified Arabic" w:hAnsi="Simplified Arabic" w:cs="Simplified Arabic"/>
          <w:color w:val="2F5496" w:themeColor="accent1" w:themeShade="BF"/>
          <w:sz w:val="28"/>
          <w:szCs w:val="28"/>
          <w:vertAlign w:val="superscript"/>
        </w:rPr>
        <w:footnoteReference w:id="16"/>
      </w:r>
      <w:r w:rsidRPr="005A2B91">
        <w:rPr>
          <w:rFonts w:ascii="Simplified Arabic" w:hAnsi="Simplified Arabic" w:cs="Simplified Arabic"/>
          <w:color w:val="2F5496" w:themeColor="accent1" w:themeShade="BF"/>
          <w:sz w:val="28"/>
          <w:szCs w:val="28"/>
          <w:rtl/>
        </w:rPr>
        <w:t>. هذا وهناك من استشهدوا بشكل مباشر وكانوا مقصودين بالاغتيال مثل حَمّاد حديد لديه بَتْر ومحمد الوادية لديه بَتْر أيضاً، إذ تَمَّ استهدافهم بشكل مباشر وقُتِلوا، وهناك عدد كبير إنما هؤلاء أمثلة. ومنهم من قُتِلوا بشكل غير مباشر بسبب قلة الخدمات الصحية وعدم حصولهم على الرعاية الطبية اللازمة، مثل أحمد سعيد المصري الذي تَدَهْوَرَ وضعه الصحي ولم يتمكن من الحصول على المتابعات الطبيَّة اللازمة، فاسْتُشْهِد.ومِن الأمثلة على ذلك أيضاً، الطِفْل وائل حَرْب، إذ مِن ضِمْن ما يقول والِدُه: ابْني لديه شَلَل دِماغي وهُوَ بحاج</w:t>
      </w:r>
      <w:r w:rsidRPr="005A2B91">
        <w:rPr>
          <w:rFonts w:ascii="Simplified Arabic" w:hAnsi="Simplified Arabic" w:cs="Simplified Arabic"/>
          <w:color w:val="2F5496" w:themeColor="accent1" w:themeShade="BF"/>
          <w:sz w:val="28"/>
          <w:szCs w:val="28"/>
          <w:rtl/>
        </w:rPr>
        <w:t>ة لأنبوبة الأكسجين، نَزَحْنا وفي الطريق أَوْقَفَنا جُنود الاحتلال، وأطلَقوا النارَ عَلَيْنا، وأمرونا بِرَمْي أنبوبة الأكسجين، أُصِبْنا وَقْتَها كما أُصِبْنا في أوقات سابقة سواء في هَذا العدوان أو في عدوانات أخرى تَعَرَّضَ لها القطاع. يُتابع: عِشْنا في خَيْمة، والمياه ملأت المكان، ناشَدْتُ الجميع بِما في ذلك وسائل الإعلام والمؤسسات الصحية للحصول على أنبوبة أكسجين لوَلَدي، تَعِبَ كثيراً، وسَحَبَتْهُ المياه في الخَيْمة، شَهْر ونِصْف وهُوَ يعيش على نُقَط ماء، لم يَتَسَنَّ لَنا توفير الأكسجين له، هناك أولويات، و</w:t>
      </w:r>
      <w:r w:rsidRPr="005A2B91">
        <w:rPr>
          <w:rFonts w:ascii="Simplified Arabic" w:hAnsi="Simplified Arabic" w:cs="Simplified Arabic"/>
          <w:color w:val="2F5496" w:themeColor="accent1" w:themeShade="BF"/>
          <w:sz w:val="28"/>
          <w:szCs w:val="28"/>
          <w:rtl/>
        </w:rPr>
        <w:t xml:space="preserve">هناك شُحّ، ماتَ وائل، أُمُّه </w:t>
      </w:r>
      <w:r w:rsidRPr="005A2B91">
        <w:rPr>
          <w:rFonts w:ascii="Simplified Arabic" w:hAnsi="Simplified Arabic" w:cs="Simplified Arabic"/>
          <w:color w:val="2F5496" w:themeColor="accent1" w:themeShade="BF"/>
          <w:sz w:val="28"/>
          <w:szCs w:val="28"/>
          <w:rtl/>
        </w:rPr>
        <w:lastRenderedPageBreak/>
        <w:t>مُتْعَبة، وأنا كذلك</w:t>
      </w:r>
      <w:r w:rsidRPr="005A2B91">
        <w:rPr>
          <w:rFonts w:ascii="Simplified Arabic" w:hAnsi="Simplified Arabic" w:cs="Simplified Arabic"/>
          <w:color w:val="2F5496" w:themeColor="accent1" w:themeShade="BF"/>
          <w:sz w:val="28"/>
          <w:szCs w:val="28"/>
          <w:vertAlign w:val="superscript"/>
        </w:rPr>
        <w:footnoteReference w:id="17"/>
      </w:r>
      <w:r w:rsidRPr="005A2B91">
        <w:rPr>
          <w:rFonts w:ascii="Simplified Arabic" w:hAnsi="Simplified Arabic" w:cs="Simplified Arabic"/>
          <w:color w:val="2F5496" w:themeColor="accent1" w:themeShade="BF"/>
          <w:sz w:val="28"/>
          <w:szCs w:val="28"/>
          <w:rtl/>
        </w:rPr>
        <w:t>ويختم الغُرَّة في هذا المِضْمار بأن بعض الأشخاص ذوي الإعاقة يُسْتَشْهَدون وهُم يَتَدَّبَرون أمرَ إعالةِ أُسَرِهم، وآخرون مِمَّن يرتَقون شُهَداء كما غيرهم في البُيوت أو الخِيام</w:t>
      </w:r>
      <w:r w:rsidRPr="005A2B91">
        <w:rPr>
          <w:rFonts w:ascii="Simplified Arabic" w:hAnsi="Simplified Arabic" w:cs="Simplified Arabic"/>
          <w:color w:val="2F5496" w:themeColor="accent1" w:themeShade="BF"/>
          <w:sz w:val="28"/>
          <w:szCs w:val="28"/>
          <w:vertAlign w:val="superscript"/>
        </w:rPr>
        <w:footnoteReference w:id="18"/>
      </w:r>
      <w:r w:rsidRPr="005A2B91">
        <w:rPr>
          <w:rFonts w:ascii="Simplified Arabic" w:hAnsi="Simplified Arabic" w:cs="Simplified Arabic"/>
          <w:color w:val="2F5496" w:themeColor="accent1" w:themeShade="BF"/>
          <w:sz w:val="28"/>
          <w:szCs w:val="28"/>
        </w:rPr>
        <w:t>.</w:t>
      </w:r>
    </w:p>
    <w:p w14:paraId="00000034" w14:textId="77777777" w:rsidR="006C171F" w:rsidRPr="005A2B91" w:rsidRDefault="00FE4F99">
      <w:pPr>
        <w:bidi/>
        <w:rPr>
          <w:rFonts w:ascii="Simplified Arabic" w:hAnsi="Simplified Arabic" w:cs="Simplified Arabic"/>
          <w:color w:val="2F5496" w:themeColor="accent1" w:themeShade="BF"/>
          <w:sz w:val="28"/>
          <w:szCs w:val="28"/>
        </w:rPr>
      </w:pPr>
      <w:r w:rsidRPr="00C662DD">
        <w:rPr>
          <w:rFonts w:ascii="Simplified Arabic" w:hAnsi="Simplified Arabic" w:cs="Simplified Arabic"/>
          <w:sz w:val="28"/>
          <w:szCs w:val="28"/>
          <w:rtl/>
        </w:rPr>
        <w:tab/>
      </w:r>
      <w:r w:rsidRPr="005A2B91">
        <w:rPr>
          <w:rFonts w:ascii="Simplified Arabic" w:hAnsi="Simplified Arabic" w:cs="Simplified Arabic"/>
          <w:color w:val="2F5496" w:themeColor="accent1" w:themeShade="BF"/>
          <w:sz w:val="28"/>
          <w:szCs w:val="28"/>
          <w:rtl/>
        </w:rPr>
        <w:t>يقول أخو الشهيد مصطفى ياسين في مُقابلة أَجْرَيْناها معه خلال شهر أَيّار 2025م: مصطفى كان عُمْرُه 27 سنة، كانَ له ولدَيْن أحدهما لديه إعاقة حركية يستخدم كرسي متحرك. مصطفى بقيَ في حَيّ الصبرة، رفضَ النُزوح من أجل ابْنِه، ذهبَ إلى منطقة خَطِرة تُدْعى تَلّ الهوى كي يُحْضِرَ الحطب، فتَمَّ إطلاق النار عليه وأخرين من طَيّارة صهيونية، واسْتُشْهِد. ويُتابع: مصطفىكان شابّ جَيِّد وطَموح، أرادَ أن يُواظب على العمل، لم يتوقف عن العمل من أجل عائلته، فابْنُه لا يستطيع الأكل إلا بعدَ أن يتم طَحْنُه، ولديه متطلبات كثيرة، لذ</w:t>
      </w:r>
      <w:r w:rsidRPr="005A2B91">
        <w:rPr>
          <w:rFonts w:ascii="Simplified Arabic" w:hAnsi="Simplified Arabic" w:cs="Simplified Arabic"/>
          <w:color w:val="2F5496" w:themeColor="accent1" w:themeShade="BF"/>
          <w:sz w:val="28"/>
          <w:szCs w:val="28"/>
          <w:rtl/>
        </w:rPr>
        <w:t>لك مصطفى اسْتَمَرّ في محاولة العمل والسَعْي لتوفير أفضل ما يمكن من أجل ابْنِه وباقي أفراد أُسْرَتِه. ولأني نَزَحْت، ولم أَرَ جثمانه، لا أزال أشعر بصدمة، لا أُصَدِّق بأنه قد رحل، أتمنى أن أعود لمكان بَيْتي، وأتمنى أن يكون مصطفى لا يزال على قَيْد الحياة. هُوَ لا يغيب عن بالي، كل ما أرى أولاده أتذَكَّرُه، في كل موقف أَتَذَكَّرُه، وكذلك في المواقف المُضْحِكة أَتَذَكَّرُه. أنا لا أظن بأنه كانَ من الممكن أن ينجو بالضرورة لو لم لم تَكُن لديه إعاقة، ولكنه أَصَرَّ على البقاء في مكانِه من أَجْلِ وَلَدِه، وأنا كنتُ أت</w:t>
      </w:r>
      <w:r w:rsidRPr="005A2B91">
        <w:rPr>
          <w:rFonts w:ascii="Simplified Arabic" w:hAnsi="Simplified Arabic" w:cs="Simplified Arabic"/>
          <w:color w:val="2F5496" w:themeColor="accent1" w:themeShade="BF"/>
          <w:sz w:val="28"/>
          <w:szCs w:val="28"/>
          <w:rtl/>
        </w:rPr>
        <w:t>منى لو أَنَّهُ نزحَ معنا، ولكن هذه مشيئة الله.</w:t>
      </w:r>
    </w:p>
    <w:p w14:paraId="00000035" w14:textId="77777777" w:rsidR="006C171F" w:rsidRPr="00C662DD" w:rsidRDefault="00FE4F99">
      <w:pPr>
        <w:bidi/>
        <w:rPr>
          <w:rFonts w:ascii="Simplified Arabic" w:hAnsi="Simplified Arabic" w:cs="Simplified Arabic"/>
          <w:sz w:val="28"/>
          <w:szCs w:val="28"/>
        </w:rPr>
      </w:pPr>
      <w:r w:rsidRPr="005A2B91">
        <w:rPr>
          <w:rFonts w:ascii="Simplified Arabic" w:hAnsi="Simplified Arabic" w:cs="Simplified Arabic"/>
          <w:color w:val="2F5496" w:themeColor="accent1" w:themeShade="BF"/>
          <w:sz w:val="28"/>
          <w:szCs w:val="28"/>
          <w:rtl/>
        </w:rPr>
        <w:tab/>
        <w:t xml:space="preserve">وهناك العديد من الشَهادات التي تُرْوى عن حالات استشهاد الفلسطينيين ذوي الإعاقة الذهنية أو التَطَوُّريَّة، الذينَ كما يَصِف أفرادُ عائلاتهم يَصْعُب عليهم إدراك خُطورة الوَضْع، كَما يَتَعَذَّرُ </w:t>
      </w:r>
      <w:r w:rsidRPr="00C662DD">
        <w:rPr>
          <w:rFonts w:ascii="Simplified Arabic" w:hAnsi="Simplified Arabic" w:cs="Simplified Arabic"/>
          <w:sz w:val="28"/>
          <w:szCs w:val="28"/>
          <w:rtl/>
        </w:rPr>
        <w:lastRenderedPageBreak/>
        <w:t>على أفراد العائلات ضَبْطَ سُلوكياتهم بِما في ذلك مَنْعهم من تَرْك المَنازل أو الخِيام، فيذهبون في بعض الأحيان إلى أماكن غياة في الخُطورة نتيجة لممارسات قُوّات الاحتلال الإسرائيلي، حَيْثُ لا يمكن اللَحاق بهم وإنقاذهم، ما تَسَبَّبَ باستشهادهم رُغْمَ عِلْم قُوّات الاحتلال بأن لديهم إعاقة مثل عبد الجابر الذي وُجِدَ جثمانُه مُعَلَّق على أحد الأعمدة في خان يونس وقد تَعَرَّضَ   للتعذيب</w:t>
      </w:r>
      <w:r w:rsidRPr="00C662DD">
        <w:rPr>
          <w:rFonts w:ascii="Simplified Arabic" w:hAnsi="Simplified Arabic" w:cs="Simplified Arabic"/>
          <w:sz w:val="28"/>
          <w:szCs w:val="28"/>
          <w:vertAlign w:val="superscript"/>
        </w:rPr>
        <w:footnoteReference w:id="19"/>
      </w:r>
      <w:r w:rsidRPr="00C662DD">
        <w:rPr>
          <w:rFonts w:ascii="Simplified Arabic" w:hAnsi="Simplified Arabic" w:cs="Simplified Arabic"/>
          <w:sz w:val="28"/>
          <w:szCs w:val="28"/>
          <w:rtl/>
        </w:rPr>
        <w:t>. وَنُشيرُ إلى أنه ونظراً للظروف التي قد يُسْتَشْهَد فيها الفلسطينيون/ات ذوو الإعاقة في قطاع غَزَّة، ورَبْطاً بارتفاع أعداد المفقودين عُموماً دونَما أَيَّة مؤشرات حولَ أعداد الأشخاص ذوي الإعاقة منهم</w:t>
      </w:r>
      <w:r w:rsidRPr="00C662DD">
        <w:rPr>
          <w:rFonts w:ascii="Simplified Arabic" w:hAnsi="Simplified Arabic" w:cs="Simplified Arabic"/>
          <w:sz w:val="28"/>
          <w:szCs w:val="28"/>
          <w:vertAlign w:val="superscript"/>
        </w:rPr>
        <w:footnoteReference w:id="20"/>
      </w:r>
      <w:r w:rsidRPr="00C662DD">
        <w:rPr>
          <w:rFonts w:ascii="Simplified Arabic" w:hAnsi="Simplified Arabic" w:cs="Simplified Arabic"/>
          <w:sz w:val="28"/>
          <w:szCs w:val="28"/>
          <w:rtl/>
        </w:rPr>
        <w:t xml:space="preserve">، هناك احتمالات كبيرة بأن تكون أعداد الفلسطينيين الشُهَداء من ذوي الإعاقة عالية حَدّ الذُهول. </w:t>
      </w:r>
    </w:p>
    <w:p w14:paraId="00000036"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t>هَذا ويجدر التنويه إلى أنه قد تَمَّ قَتْل عدد من الأشخاص ذوي الإعاقة في الضفة الغربية أيضاً، وذلك في ظروف اتُّهِموا فيها بأنهم يزعمون الاعتداء على قُوّات الاحتلال الإسرائيلي على نقاط التفتيش، كما هُوَ الحال مع الشابّ محمد موسى حَيّان والذي أُصيبَ من قِبَل قُوّات الاحتلال في العام 2015، وأصبحت لديه إعاقة حركية وصعوبة في الإدراك، واسْتُشْهِدَ قَتْلاً على حاجز التفتيش الفاصل ما بينَ جنوب ووسط الضفة الغربية. وقد منعَ قُوّات الاحتلال وُصول الإسعاف ما أَدَّى إلى استشهاده</w:t>
      </w:r>
      <w:r w:rsidRPr="00C662DD">
        <w:rPr>
          <w:rFonts w:ascii="Simplified Arabic" w:hAnsi="Simplified Arabic" w:cs="Simplified Arabic"/>
          <w:sz w:val="28"/>
          <w:szCs w:val="28"/>
          <w:vertAlign w:val="superscript"/>
        </w:rPr>
        <w:footnoteReference w:id="21"/>
      </w:r>
      <w:r w:rsidRPr="00C662DD">
        <w:rPr>
          <w:rFonts w:ascii="Simplified Arabic" w:hAnsi="Simplified Arabic" w:cs="Simplified Arabic"/>
          <w:sz w:val="28"/>
          <w:szCs w:val="28"/>
          <w:rtl/>
        </w:rPr>
        <w:t xml:space="preserve">. ولا تقتصر مثل هذه الجرائم على ما بعدَ السابع من تشرين أول 2023م، إذ </w:t>
      </w:r>
      <w:r w:rsidRPr="00C662DD">
        <w:rPr>
          <w:rFonts w:ascii="Simplified Arabic" w:hAnsi="Simplified Arabic" w:cs="Simplified Arabic"/>
          <w:sz w:val="28"/>
          <w:szCs w:val="28"/>
          <w:rtl/>
        </w:rPr>
        <w:lastRenderedPageBreak/>
        <w:t>قُتِلَ الشابّ إياد الحَلّاق (17/6/2021م) وهُوَ فلسطيني من القُدْس المُحْتَلَّة، نادى عليه الجنود، فَذُعِر، وتَواجدت مُعَلِّمَتُه في المكان، وصرخت: هُوَ لديه إعاقة، ولكن قُوّات الاحتلال لم يُصْغوى لنِدائِها وقاموا بِقَتْلِه، مُدَّعين بأنه أرادَ التَعَرُّض لهم، وقد تَراجَعوا لاحقاً عن هَذا الادِّعاء</w:t>
      </w:r>
      <w:r w:rsidRPr="00C662DD">
        <w:rPr>
          <w:rFonts w:ascii="Simplified Arabic" w:hAnsi="Simplified Arabic" w:cs="Simplified Arabic"/>
          <w:sz w:val="28"/>
          <w:szCs w:val="28"/>
          <w:vertAlign w:val="superscript"/>
        </w:rPr>
        <w:footnoteReference w:id="22"/>
      </w:r>
      <w:r w:rsidRPr="00C662DD">
        <w:rPr>
          <w:rFonts w:ascii="Simplified Arabic" w:hAnsi="Simplified Arabic" w:cs="Simplified Arabic"/>
          <w:sz w:val="28"/>
          <w:szCs w:val="28"/>
          <w:rtl/>
        </w:rPr>
        <w:t>. ولكن هَذا لا يعني بأن مَن قُتِلوا من الأشخاص ذوي الإعاقة على يَد قُوّات الاحتلال الإسرائيلي في الضفة الغربية هُم جميعاً قد قُتِلوا في سياق اتُّهِموا فيهِ بِزَعْمِهم تنفيذ عمليات مُقاوَمة.</w:t>
      </w:r>
    </w:p>
    <w:p w14:paraId="00000037" w14:textId="77777777" w:rsidR="006C171F" w:rsidRDefault="006C171F">
      <w:pPr>
        <w:bidi/>
        <w:rPr>
          <w:rFonts w:ascii="Simplified Arabic" w:hAnsi="Simplified Arabic" w:cs="Simplified Arabic"/>
          <w:sz w:val="28"/>
          <w:szCs w:val="28"/>
          <w:rtl/>
        </w:rPr>
      </w:pPr>
    </w:p>
    <w:p w14:paraId="7BC647BB" w14:textId="77777777" w:rsidR="005A2B91" w:rsidRDefault="005A2B91" w:rsidP="005A2B91">
      <w:pPr>
        <w:bidi/>
        <w:rPr>
          <w:rFonts w:ascii="Simplified Arabic" w:hAnsi="Simplified Arabic" w:cs="Simplified Arabic"/>
          <w:sz w:val="28"/>
          <w:szCs w:val="28"/>
          <w:rtl/>
        </w:rPr>
      </w:pPr>
    </w:p>
    <w:p w14:paraId="16FC3FD0" w14:textId="77777777" w:rsidR="005A2B91" w:rsidRDefault="005A2B91" w:rsidP="005A2B91">
      <w:pPr>
        <w:bidi/>
        <w:rPr>
          <w:rFonts w:ascii="Simplified Arabic" w:hAnsi="Simplified Arabic" w:cs="Simplified Arabic"/>
          <w:sz w:val="28"/>
          <w:szCs w:val="28"/>
          <w:rtl/>
        </w:rPr>
      </w:pPr>
    </w:p>
    <w:p w14:paraId="439D82D5" w14:textId="77777777" w:rsidR="005A2B91" w:rsidRDefault="005A2B91" w:rsidP="005A2B91">
      <w:pPr>
        <w:bidi/>
        <w:rPr>
          <w:rFonts w:ascii="Simplified Arabic" w:hAnsi="Simplified Arabic" w:cs="Simplified Arabic"/>
          <w:sz w:val="28"/>
          <w:szCs w:val="28"/>
          <w:rtl/>
        </w:rPr>
      </w:pPr>
    </w:p>
    <w:p w14:paraId="7F4FA116" w14:textId="77777777" w:rsidR="005A2B91" w:rsidRDefault="005A2B91" w:rsidP="005A2B91">
      <w:pPr>
        <w:bidi/>
        <w:rPr>
          <w:rFonts w:ascii="Simplified Arabic" w:hAnsi="Simplified Arabic" w:cs="Simplified Arabic"/>
          <w:sz w:val="28"/>
          <w:szCs w:val="28"/>
          <w:rtl/>
        </w:rPr>
      </w:pPr>
    </w:p>
    <w:p w14:paraId="3A53ED5B" w14:textId="77777777" w:rsidR="005A2B91" w:rsidRDefault="005A2B91" w:rsidP="005A2B91">
      <w:pPr>
        <w:bidi/>
        <w:rPr>
          <w:rFonts w:ascii="Simplified Arabic" w:hAnsi="Simplified Arabic" w:cs="Simplified Arabic"/>
          <w:sz w:val="28"/>
          <w:szCs w:val="28"/>
          <w:rtl/>
        </w:rPr>
      </w:pPr>
    </w:p>
    <w:p w14:paraId="77288951" w14:textId="77777777" w:rsidR="005A2B91" w:rsidRDefault="005A2B91" w:rsidP="005A2B91">
      <w:pPr>
        <w:bidi/>
        <w:rPr>
          <w:rFonts w:ascii="Simplified Arabic" w:hAnsi="Simplified Arabic" w:cs="Simplified Arabic"/>
          <w:sz w:val="28"/>
          <w:szCs w:val="28"/>
          <w:rtl/>
        </w:rPr>
      </w:pPr>
    </w:p>
    <w:p w14:paraId="62CD0A83" w14:textId="77777777" w:rsidR="005A2B91" w:rsidRDefault="005A2B91" w:rsidP="005A2B91">
      <w:pPr>
        <w:bidi/>
        <w:rPr>
          <w:rFonts w:ascii="Simplified Arabic" w:hAnsi="Simplified Arabic" w:cs="Simplified Arabic"/>
          <w:sz w:val="28"/>
          <w:szCs w:val="28"/>
          <w:rtl/>
        </w:rPr>
      </w:pPr>
    </w:p>
    <w:p w14:paraId="317C7748" w14:textId="77777777" w:rsidR="005A2B91" w:rsidRDefault="005A2B91" w:rsidP="005A2B91">
      <w:pPr>
        <w:bidi/>
        <w:rPr>
          <w:rFonts w:ascii="Simplified Arabic" w:hAnsi="Simplified Arabic" w:cs="Simplified Arabic"/>
          <w:sz w:val="28"/>
          <w:szCs w:val="28"/>
          <w:rtl/>
        </w:rPr>
      </w:pPr>
    </w:p>
    <w:p w14:paraId="79D80D9A" w14:textId="77777777" w:rsidR="005A2B91" w:rsidRDefault="005A2B91" w:rsidP="005A2B91">
      <w:pPr>
        <w:bidi/>
        <w:rPr>
          <w:rFonts w:ascii="Simplified Arabic" w:hAnsi="Simplified Arabic" w:cs="Simplified Arabic"/>
          <w:sz w:val="28"/>
          <w:szCs w:val="28"/>
          <w:rtl/>
        </w:rPr>
      </w:pPr>
    </w:p>
    <w:p w14:paraId="3149FD96" w14:textId="77777777" w:rsidR="005A2B91" w:rsidRDefault="005A2B91" w:rsidP="005A2B91">
      <w:pPr>
        <w:bidi/>
        <w:rPr>
          <w:rFonts w:ascii="Simplified Arabic" w:hAnsi="Simplified Arabic" w:cs="Simplified Arabic"/>
          <w:sz w:val="28"/>
          <w:szCs w:val="28"/>
          <w:rtl/>
        </w:rPr>
      </w:pPr>
    </w:p>
    <w:p w14:paraId="4CCC993F" w14:textId="77777777" w:rsidR="005A2B91" w:rsidRPr="00C662DD" w:rsidRDefault="005A2B91" w:rsidP="005A2B91">
      <w:pPr>
        <w:bidi/>
        <w:rPr>
          <w:rFonts w:ascii="Simplified Arabic" w:hAnsi="Simplified Arabic" w:cs="Simplified Arabic"/>
          <w:sz w:val="28"/>
          <w:szCs w:val="28"/>
        </w:rPr>
      </w:pPr>
    </w:p>
    <w:p w14:paraId="00000038" w14:textId="78A43793" w:rsidR="006C171F" w:rsidRPr="005A2B91" w:rsidRDefault="005A2B91">
      <w:pPr>
        <w:bidi/>
        <w:rPr>
          <w:rFonts w:ascii="Simplified Arabic" w:hAnsi="Simplified Arabic" w:cs="Simplified Arabic"/>
          <w:sz w:val="32"/>
          <w:szCs w:val="32"/>
        </w:rPr>
      </w:pPr>
      <w:r>
        <w:rPr>
          <w:rFonts w:ascii="Simplified Arabic" w:hAnsi="Simplified Arabic" w:cs="Simplified Arabic" w:hint="cs"/>
          <w:sz w:val="28"/>
          <w:szCs w:val="28"/>
          <w:rtl/>
        </w:rPr>
        <w:lastRenderedPageBreak/>
        <w:t xml:space="preserve">         </w:t>
      </w:r>
      <w:r w:rsidRPr="00C662DD">
        <w:rPr>
          <w:rFonts w:ascii="Simplified Arabic" w:hAnsi="Simplified Arabic" w:cs="Simplified Arabic"/>
          <w:sz w:val="28"/>
          <w:szCs w:val="28"/>
          <w:rtl/>
        </w:rPr>
        <w:tab/>
      </w:r>
      <w:bookmarkStart w:id="3" w:name="_Hlk203142094"/>
      <w:r w:rsidRPr="005A2B91">
        <w:rPr>
          <w:rFonts w:ascii="Simplified Arabic" w:hAnsi="Simplified Arabic" w:cs="Simplified Arabic"/>
          <w:color w:val="2F5496" w:themeColor="accent1" w:themeShade="BF"/>
          <w:sz w:val="32"/>
          <w:szCs w:val="32"/>
          <w:rtl/>
        </w:rPr>
        <w:t xml:space="preserve">إنتاج الإعاقة: الجرحى الذينَ ينجم عن إصابتهم إعاقة دائمة </w:t>
      </w:r>
      <w:bookmarkEnd w:id="3"/>
    </w:p>
    <w:p w14:paraId="2C2B8BC8" w14:textId="5DFCA30E" w:rsidR="005A2B91" w:rsidRDefault="00FE4F99" w:rsidP="005A2B91">
      <w:pPr>
        <w:bidi/>
        <w:rPr>
          <w:rFonts w:ascii="Simplified Arabic" w:hAnsi="Simplified Arabic" w:cs="Simplified Arabic"/>
          <w:sz w:val="28"/>
          <w:szCs w:val="28"/>
          <w:rtl/>
        </w:rPr>
      </w:pPr>
      <w:r w:rsidRPr="00C662DD">
        <w:rPr>
          <w:rFonts w:ascii="Simplified Arabic" w:hAnsi="Simplified Arabic" w:cs="Simplified Arabic"/>
          <w:sz w:val="28"/>
          <w:szCs w:val="28"/>
          <w:rtl/>
        </w:rPr>
        <w:t xml:space="preserve">يمثل هذا المحور واحداً من أكثر الجوانب مأساوية وكارثية  لعدوان الاحتلال الإسرائيلي الأخير على غزة: الزيادة غير </w:t>
      </w:r>
      <w:r w:rsidRPr="00C662DD">
        <w:rPr>
          <w:rFonts w:ascii="Simplified Arabic" w:hAnsi="Simplified Arabic" w:cs="Simplified Arabic"/>
          <w:sz w:val="28"/>
          <w:szCs w:val="28"/>
          <w:rtl/>
        </w:rPr>
        <w:t>المسبوقة في عدد الأشخاص الذين اكتسبوا إعاقات دائمة نتيجة للإصابات الناجمة عن العمليات العسكرية. ويمكن وصف هذه الظاهرة باسم "إنتاج الإعاقة"، وهيَ امتداد لسياسات ومُمارَسات تَبَنّاها نظام الاستعمار الإحلالي الإسرائيلي منذُ عقود، تَرْمي إلى زيادة نسبة انتشار الإعاقة في فلسطين، والتي وصفَها العديد من الأكاديميين بأنها قد تكون أَشَدّ صعوبة من القَتْل نتيجة لما تَغْرِسُه من رَسائل في أوساط المجتمع الفلسطيني، وما تُحْدِثُه من تغييرات مُرْبِكة وَجَوْهَريَّة على هُوِيَّة الفلسطينيين/ات الذينَ يتعرضون لإصابات تُكْسِب</w:t>
      </w:r>
      <w:r w:rsidRPr="00C662DD">
        <w:rPr>
          <w:rFonts w:ascii="Simplified Arabic" w:hAnsi="Simplified Arabic" w:cs="Simplified Arabic"/>
          <w:sz w:val="28"/>
          <w:szCs w:val="28"/>
          <w:rtl/>
        </w:rPr>
        <w:t>ُهم إعاقات دائمة، خاصَّةً وأَنَّها لا تقتصر على إصابة الجسد الفلسطيني، إِنَّما تَمْتَدُّ لِتَطالَ العديد مِن المُكَوِّنات المُشَكِّلة للبيئة: المؤسسات الصحية والتأهيلية، والشوارع، والمَرافِق العامَّة الأخرى ...الخ، ذلك على نَحْوٍ يجعل من تجربة الإعاقة أكثر تعقيداً، كما ويُؤَسِّسُ لحالة مِن التَشْويه في عُمْق النَسيج المجتمعي الفلسطيني</w:t>
      </w:r>
      <w:r w:rsidRPr="00C662DD">
        <w:rPr>
          <w:rFonts w:ascii="Simplified Arabic" w:hAnsi="Simplified Arabic" w:cs="Simplified Arabic"/>
          <w:sz w:val="28"/>
          <w:szCs w:val="28"/>
          <w:vertAlign w:val="superscript"/>
        </w:rPr>
        <w:footnoteReference w:id="23"/>
      </w:r>
      <w:r w:rsidRPr="00C662DD">
        <w:rPr>
          <w:rFonts w:ascii="Simplified Arabic" w:hAnsi="Simplified Arabic" w:cs="Simplified Arabic"/>
          <w:sz w:val="28"/>
          <w:szCs w:val="28"/>
          <w:rtl/>
        </w:rPr>
        <w:t>. وعلى الرغم من التحديات الهائلة في جمع البيانات الدقيقة والمحدثة بشكل فوري وسط الفوضى والدمار وتدمير أنظمة التوثيق المدنية، تشير المصادر الموثوقة إلى أرقام صادمة تعكس حجم هذه الكارثة الإنسانية .. فهناك العديد من التقارير التي تركز بشكل متزايد على الارتفاع الكارثي في عدد الجرحى الذين تعرضوا لإصابات أدت إلى إعاقات دائمة أو تتطلب تدخلات تأهيلية طويلة الأمد، إذ يُشير أحد التقارير إلى أن عدد هَؤُلاء يصل إلى 27,000 فلسطيني</w:t>
      </w:r>
      <w:r w:rsidRPr="00C662DD">
        <w:rPr>
          <w:rFonts w:ascii="Simplified Arabic" w:hAnsi="Simplified Arabic" w:cs="Simplified Arabic"/>
          <w:sz w:val="28"/>
          <w:szCs w:val="28"/>
          <w:vertAlign w:val="superscript"/>
        </w:rPr>
        <w:footnoteReference w:id="24"/>
      </w:r>
      <w:r w:rsidRPr="00C662DD">
        <w:rPr>
          <w:rFonts w:ascii="Simplified Arabic" w:hAnsi="Simplified Arabic" w:cs="Simplified Arabic"/>
          <w:sz w:val="28"/>
          <w:szCs w:val="28"/>
        </w:rPr>
        <w:t>.</w:t>
      </w:r>
      <w:r w:rsidR="005A2B91" w:rsidRPr="005A2B91">
        <w:rPr>
          <w:rFonts w:ascii="Simplified Arabic" w:hAnsi="Simplified Arabic" w:cs="Simplified Arabic"/>
          <w:sz w:val="28"/>
          <w:szCs w:val="28"/>
          <w:rtl/>
        </w:rPr>
        <w:t xml:space="preserve"> </w:t>
      </w:r>
      <w:r w:rsidR="005A2B91" w:rsidRPr="00C662DD">
        <w:rPr>
          <w:rFonts w:ascii="Simplified Arabic" w:hAnsi="Simplified Arabic" w:cs="Simplified Arabic"/>
          <w:sz w:val="28"/>
          <w:szCs w:val="28"/>
          <w:rtl/>
        </w:rPr>
        <w:t>من أبرز وأفظع صور "إنتاج الإعاقة" في غزة هو العدد الهائل من حالات البتر التي تعرض لها المدنيون نتيجة للإصابات الشديدة، والتي غالباً ما تكون ناجمة عن الشظايا، القصف المباشر، أو انهيار المباني</w:t>
      </w:r>
      <w:r w:rsidR="005A2B91">
        <w:rPr>
          <w:rFonts w:ascii="Simplified Arabic" w:hAnsi="Simplified Arabic" w:cs="Simplified Arabic" w:hint="cs"/>
          <w:sz w:val="28"/>
          <w:szCs w:val="28"/>
          <w:rtl/>
        </w:rPr>
        <w:t xml:space="preserve"> </w:t>
      </w:r>
      <w:r w:rsidR="005A2B91" w:rsidRPr="00C662DD">
        <w:rPr>
          <w:rFonts w:ascii="Simplified Arabic" w:hAnsi="Simplified Arabic" w:cs="Simplified Arabic"/>
          <w:sz w:val="28"/>
          <w:szCs w:val="28"/>
          <w:rtl/>
        </w:rPr>
        <w:t xml:space="preserve"> . </w:t>
      </w:r>
    </w:p>
    <w:p w14:paraId="4FB8F33B" w14:textId="77777777" w:rsidR="0066137E" w:rsidRPr="0066137E" w:rsidRDefault="00FE4F99" w:rsidP="005A2B91">
      <w:pPr>
        <w:bidi/>
        <w:rPr>
          <w:rFonts w:ascii="Simplified Arabic" w:hAnsi="Simplified Arabic" w:cs="Simplified Arabic"/>
          <w:color w:val="2F5496" w:themeColor="accent1" w:themeShade="BF"/>
          <w:sz w:val="28"/>
          <w:szCs w:val="28"/>
          <w:rtl/>
        </w:rPr>
      </w:pPr>
      <w:r w:rsidRPr="0066137E">
        <w:rPr>
          <w:rFonts w:ascii="Simplified Arabic" w:hAnsi="Simplified Arabic" w:cs="Simplified Arabic"/>
          <w:color w:val="2F5496" w:themeColor="accent1" w:themeShade="BF"/>
          <w:sz w:val="28"/>
          <w:szCs w:val="28"/>
          <w:rtl/>
        </w:rPr>
        <w:lastRenderedPageBreak/>
        <w:t>]صرّحت ليزا دوتِن، مديرة التمويل والشراكات في مكتب الأمم المتحدة لتنسيق الشؤون الإنسانية</w:t>
      </w:r>
    </w:p>
    <w:p w14:paraId="0000003A" w14:textId="08C6DA7F" w:rsidR="006C171F" w:rsidRPr="0066137E" w:rsidRDefault="00FE4F99" w:rsidP="0066137E">
      <w:pPr>
        <w:bidi/>
        <w:rPr>
          <w:rFonts w:ascii="Simplified Arabic" w:hAnsi="Simplified Arabic" w:cs="Simplified Arabic"/>
          <w:color w:val="2F5496" w:themeColor="accent1" w:themeShade="BF"/>
          <w:sz w:val="28"/>
          <w:szCs w:val="28"/>
        </w:rPr>
      </w:pPr>
      <w:r w:rsidRPr="0066137E">
        <w:rPr>
          <w:rFonts w:ascii="Simplified Arabic" w:hAnsi="Simplified Arabic" w:cs="Simplified Arabic"/>
          <w:color w:val="2F5496" w:themeColor="accent1" w:themeShade="BF"/>
          <w:sz w:val="28"/>
          <w:szCs w:val="28"/>
          <w:rtl/>
        </w:rPr>
        <w:t xml:space="preserve">[ بأن عدد الأطفال مبتوري الأطراف في غزة هو الأعلى في التاريخ الحديث. </w:t>
      </w:r>
      <w:r w:rsidRPr="0066137E">
        <w:rPr>
          <w:rFonts w:ascii="Simplified Arabic" w:hAnsi="Simplified Arabic" w:cs="Simplified Arabic"/>
          <w:color w:val="2F5496" w:themeColor="accent1" w:themeShade="BF"/>
          <w:sz w:val="28"/>
          <w:szCs w:val="28"/>
          <w:vertAlign w:val="superscript"/>
        </w:rPr>
        <w:footnoteReference w:id="25"/>
      </w:r>
    </w:p>
    <w:p w14:paraId="0000003B"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وفقًا لتقرير صادر في 30 تموز 2024 عن منظمة الصحة العالمية أجرت فيه تحليلاً لأنواع الإصابات الناجمة عن الحرب، أشارت إلى وقوع ما بين 13,455 و17,550 إصابة خطيرة في الأطراف، مما أسفر عن تقديرات تتراوح بين 3,105 و4,050 حالة بتر للأطراف، ومعظمها بتر للأطراف السفلية . بالإضافة إلى ذلك، أشارت التقديرات في التقرير ذاته إلى حوالي 2000 إصابة في الحبل الشوكي والدماغ، هذا وقدر عدد إصابات الحروق بنحو 2000 إصابة على الأقل. هذه الإصابات تتطلب عمليات جراحية معقدة، رعاية طبية مستمرة، وأجهزة تعويضية (أطراف صناعية) باهظة الثمن</w:t>
      </w:r>
      <w:r w:rsidRPr="00C662DD">
        <w:rPr>
          <w:rFonts w:ascii="Simplified Arabic" w:hAnsi="Simplified Arabic" w:cs="Simplified Arabic"/>
          <w:sz w:val="28"/>
          <w:szCs w:val="28"/>
          <w:rtl/>
        </w:rPr>
        <w:t xml:space="preserve"> وغير متوفرة حالياً في غزة، بالإضافة إلى برنامج تأهيل جسدي ونفسي طويل ومكثف . </w:t>
      </w:r>
    </w:p>
    <w:p w14:paraId="0000003C"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أفادت منظمة اليونيسف في أوائل عام 2024 أن أكثر من 1,000 طفل في غزة قد تعرضوا لبتر طرف واحد على الأقل في الأشهر الثلاثة الأولى للعدوان فقط، بمعدل يتجاوز 10 أطفال يومياً . </w:t>
      </w:r>
      <w:r w:rsidRPr="00C662DD">
        <w:rPr>
          <w:rFonts w:ascii="Simplified Arabic" w:hAnsi="Simplified Arabic" w:cs="Simplified Arabic"/>
          <w:sz w:val="28"/>
          <w:szCs w:val="28"/>
          <w:vertAlign w:val="superscript"/>
        </w:rPr>
        <w:footnoteReference w:id="26"/>
      </w:r>
    </w:p>
    <w:p w14:paraId="0000003D"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هذه الأرقام تعكس وحشية غير مسبوقة في طبيعة الإصابات التي تلحق بالمدنيين، وتشير إلى استخدام أسلحة ذات قدرة تدميرية واسعة تسبب إصابات بالغة وشديدة الخطورة . وترسم صورة واضحة لحجم التكلفة البشرية للعدوان وتأثيره المدمر على صحة وسلامة ورفاه السكان المدنيين. وفي هَذا السياق، يقول الغُرَّة: " في ظِلّ الحرب يزداد عدد الفلسطينيين/ات ذوي الإعاقة لعدة أسباب، ومن الأمثلة عليها: الاعتداءات العسكرية على الناس، ونتيجة مضاعفات الإصابة والحصار وعدم وجود </w:t>
      </w:r>
      <w:r w:rsidRPr="00C662DD">
        <w:rPr>
          <w:rFonts w:ascii="Simplified Arabic" w:hAnsi="Simplified Arabic" w:cs="Simplified Arabic"/>
          <w:sz w:val="28"/>
          <w:szCs w:val="28"/>
          <w:rtl/>
        </w:rPr>
        <w:lastRenderedPageBreak/>
        <w:t>الرعاية الصحية اللازمة بسبب الظروف التي تفرضُها الإبادة الجماعية وغيرها من الجرائم ضد الإنسانية، وعدم توفر مواد غذائية كافية، والبيئة والبنية التحتية التي وصلت لحالٍ كارثيَّة وعدميَّة ما يؤدي لوقوع حوادث كثيرة وبالتالي إعاقة، والظروف التي تُعايِشُها النساء الحوامل إِمّا ما يتصل منها بضعف التغذية الصحية أو استنشاق الغازات الناتجة عن الأسلحة المُسْتَخْدَمة ما يؤدي إلى إنجاب أطفال لديهم تَشَوُّهات. ويُتابع الغُرَّة في وَصْف أنواع الإعاقات التي يَكْتَسِبُها الفلسطينيون/ات نتيجة الأسباب المُشار إليها: يُلاحَظ بأ</w:t>
      </w:r>
      <w:r w:rsidRPr="00C662DD">
        <w:rPr>
          <w:rFonts w:ascii="Simplified Arabic" w:hAnsi="Simplified Arabic" w:cs="Simplified Arabic"/>
          <w:sz w:val="28"/>
          <w:szCs w:val="28"/>
          <w:rtl/>
        </w:rPr>
        <w:t xml:space="preserve">ن أكثر الإصابات بَتْر ومن ثم شلل بشَتَّى أشكاله وأنواعه ومن ثم فَقْد العيون من ثم فَقدان السمع، مؤكداً على أنه يصعب حَصْر العدد النهائي لِمَن اكتسبوا إعاقة نتيجة العدوان المستمر الأخير. </w:t>
      </w:r>
    </w:p>
    <w:p w14:paraId="0000003E"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t>تُبَيِّن الشَهادات أدناه نماذج عن الظروف التي يتعرض لها الفلسطينيون/ات للإصابة بسبب سياسات وممارسات قُوّات الاحتلال الإسرائيلي، وما يتبع ذلك من تحديّات تُرْوى على لِسان من عاشَها.</w:t>
      </w:r>
    </w:p>
    <w:p w14:paraId="0000003F"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شاب عُمْرُه 31 سنة، من قطاع غزة، لديهِ بَتْر في الساق اليُسْرى وإصابة بالرأس أَثَّرت على النظر في العَيْن اليُمْنى. لقد أُصيب في الثاني عشر من كانون أول 2023م، جَرّاء قسف صاروخي انهالَ عليهم وهُم في المنزل. أثناء هذه الحادثة، اسْتُشْهِدَ 22 من أفراد عائلته، وأُصيبَ عدد آخَر، وثلاث مِمَّن أُصيبوا أصبحت لديهم إعاقة. لقد بقيَ هُوَ وزَوْجَتُه تحت الرُكام أربعة أَيّام، واسْتُشْهِدَ أحد الأشخاص الذينَ حاوَلوا إنقاذَه. قضا هذا الشابّ شهر ونصف في العناية المُرَكَّزة، ولم يُصَدِّق ما حدثَ له عندما وجدَ بأن قَدَمَه ق</w:t>
      </w:r>
      <w:r w:rsidRPr="00C662DD">
        <w:rPr>
          <w:rFonts w:ascii="Simplified Arabic" w:hAnsi="Simplified Arabic" w:cs="Simplified Arabic"/>
          <w:sz w:val="28"/>
          <w:szCs w:val="28"/>
          <w:rtl/>
        </w:rPr>
        <w:t xml:space="preserve">د بُتِرَت، إنما كما قال لقد اضْطُرَّ للتأقلم. إِنَّهُ مُعيل لأكثر من 11 فَرْد الآن، لم يَعُدْ قادر على العمل كما في السابق، لدرجة أنه يتأرجح ما بينَ تَمَنّي المَوْت وعدم تَمَنّي المَوْت، ما بينَ الشعور بالعجز والحاجة للعمل بأي مجال كي يتمكن من إعالة أفراد أُسْرَتِه. يرفض تَعاطي الأدوية المُسَكِّنة لأنه لا يستطيع توفيرها لأخواته اللواتي أصبحت لديهنَّ إعاقة أيضاً، لِذا يُعاني وإيّاهنِنّ من أَلَم دائم في مَوْضِع البَتْر، كذلك بسبب ما تَبَقَّى في أجسادهم من شَظايا. </w:t>
      </w:r>
      <w:r w:rsidRPr="00C662DD">
        <w:rPr>
          <w:rFonts w:ascii="Simplified Arabic" w:hAnsi="Simplified Arabic" w:cs="Simplified Arabic"/>
          <w:sz w:val="28"/>
          <w:szCs w:val="28"/>
          <w:rtl/>
        </w:rPr>
        <w:lastRenderedPageBreak/>
        <w:t>بالرغم من الألم الكبير نتيجة الإصابة والفُقْدا</w:t>
      </w:r>
      <w:r w:rsidRPr="00C662DD">
        <w:rPr>
          <w:rFonts w:ascii="Simplified Arabic" w:hAnsi="Simplified Arabic" w:cs="Simplified Arabic"/>
          <w:sz w:val="28"/>
          <w:szCs w:val="28"/>
          <w:rtl/>
        </w:rPr>
        <w:t>ن، يقول بأن الأولوية الآن هيَ إيجاد ما يلزمه وعائلته من طعام وماء، من ثَمَّ السعي لتوفير فرصة للعلاج لَهُ ولأخواتِه</w:t>
      </w:r>
      <w:r w:rsidRPr="00C662DD">
        <w:rPr>
          <w:rFonts w:ascii="Simplified Arabic" w:hAnsi="Simplified Arabic" w:cs="Simplified Arabic"/>
          <w:sz w:val="28"/>
          <w:szCs w:val="28"/>
          <w:vertAlign w:val="superscript"/>
        </w:rPr>
        <w:footnoteReference w:id="27"/>
      </w:r>
      <w:r w:rsidRPr="00C662DD">
        <w:rPr>
          <w:rFonts w:ascii="Simplified Arabic" w:hAnsi="Simplified Arabic" w:cs="Simplified Arabic"/>
          <w:sz w:val="28"/>
          <w:szCs w:val="28"/>
        </w:rPr>
        <w:t>.</w:t>
      </w:r>
    </w:p>
    <w:p w14:paraId="00000040"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شابَّة عُمْرُها 29 سنة، من قطاع غزة، أُصيبَت في ظَهْرِها في الرابع من تَمّوز 2024م، عندما كانت تتحدث مع ابنة عَمِّها في المنزل، وفجأة لاحظت كتلة حمراء أصابَتْها واخترقت الحائط. يبدو بأن ابنة عَمِّها قد أُصيبَت أيضاً ولكن إصابتها كانت خفيفة، أَمّا هي فتَقول: قُلْت تعالي انْظُري، أشعر بشيء بي، وبعدَها كُلّ مَن نظرَ إليها كانَ يبدو عليه الصدمة. في هذه الحادثة أُصيبَ كذلك زَوْجُها وابْنَتُها، كما اسْتُشْهِدَ آخرون من أفراد أُسْرَتِها، لكنها لم تَكُنْ ببحالة تسمح لها بالاطمئنان على ابْنَتِها وزَوْجِها. ونظراً لل</w:t>
      </w:r>
      <w:r w:rsidRPr="00C662DD">
        <w:rPr>
          <w:rFonts w:ascii="Simplified Arabic" w:hAnsi="Simplified Arabic" w:cs="Simplified Arabic"/>
          <w:sz w:val="28"/>
          <w:szCs w:val="28"/>
          <w:rtl/>
        </w:rPr>
        <w:t>تدمير المُمَنْهَج الذي يتعرض له القطاع الصِحّي من قِبَل قُوّات الاحتلال الإسرائيلي، وكثرة الإصابات، لم تَتَلَقَّ الشابَّة العلاج بالطريقة المناسبة، إذ تَمَّ تقطيب جُرْحُها ما أَدَّى لإصابة الجُرْح بالالتهاب، فتقول: أنا جُرِحْت مَرَّتَيْن مرة وقت الإصابة وأخرى عندما تَمَّ فَكّ القُطَب، إذ بَقِيَ الجُرْح مفتوح لِشَهْرَيْن، يُصاحِبُه ألم شديد غَيْر مُحْتَمَل. كل ما يمكنُها الحصول عليه ما يتيسر من مُسَكِّنات، فهيَ لحين المقابلة لا تَزال تُعاني من وُجود شَظايا في جِسْمِها، وتحتاج لأكثر من عملية لم يُتَحْ لها إجر</w:t>
      </w:r>
      <w:r w:rsidRPr="00C662DD">
        <w:rPr>
          <w:rFonts w:ascii="Simplified Arabic" w:hAnsi="Simplified Arabic" w:cs="Simplified Arabic"/>
          <w:sz w:val="28"/>
          <w:szCs w:val="28"/>
          <w:rtl/>
        </w:rPr>
        <w:t>اؤُها بَعْد، ما يتسبب بآلام شديدة، تُصاحِبُها كَوابيس مُرْعِبة. لقد أَثَّرَت إصابة الشابَّة وإصابة زَوْجِها على قُدْرَتِهما على الحركة، ناهيك عن الألم الشديد المستمر من جهة، والشعور بالعصبية الدائمة والانعزال من جهة أخرى. لِتَبْقَ الأولوية لَها أن تنتهي الحرب كما تقول، بعدَ ذلك سوفَ يتدبرون أمورهم ويُلَمْلِمون ما تَبَقَّى منهم</w:t>
      </w:r>
      <w:r w:rsidRPr="00C662DD">
        <w:rPr>
          <w:rFonts w:ascii="Simplified Arabic" w:hAnsi="Simplified Arabic" w:cs="Simplified Arabic"/>
          <w:sz w:val="28"/>
          <w:szCs w:val="28"/>
          <w:vertAlign w:val="superscript"/>
        </w:rPr>
        <w:footnoteReference w:id="28"/>
      </w:r>
      <w:r w:rsidRPr="00C662DD">
        <w:rPr>
          <w:rFonts w:ascii="Simplified Arabic" w:hAnsi="Simplified Arabic" w:cs="Simplified Arabic"/>
          <w:sz w:val="28"/>
          <w:szCs w:val="28"/>
        </w:rPr>
        <w:t>.</w:t>
      </w:r>
    </w:p>
    <w:p w14:paraId="00000041"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رَجُل عُمْرُه 35 سنة، أُصيبَ وزَوْجَتَه وأقاربه في قَصْف إسرائيلي في العاشر من تشرين أول 2023م. وكما قال خَسِرْنا كثيرين وَقْتَها. تَلَقَّوا أمر أخلاء، ولم يكن معهم ما يكفي من الوقت لذلك، وبَيْنَما قَرَّروا وِجْهَتَهُم انْهالَت عليهم الضَرْبات بِدون إنذار وفي فترة لا تتجاوَز الدقائق الخمس، مُرَبَّع سكني كامل تَمَّ نَسْفُه، كل المُحيط تَلَخَّصَ بِغُبار ملأَ المكان، أَسْقُف تَساقَطَت، وساعات مضت إلى </w:t>
      </w:r>
      <w:r w:rsidRPr="00C662DD">
        <w:rPr>
          <w:rFonts w:ascii="Simplified Arabic" w:hAnsi="Simplified Arabic" w:cs="Simplified Arabic"/>
          <w:sz w:val="28"/>
          <w:szCs w:val="28"/>
          <w:rtl/>
        </w:rPr>
        <w:lastRenderedPageBreak/>
        <w:t>أن تَمَّ انْتِشالُهم، وأفراد العائلة تَفَرَّقوا ما بَيْنَ أقسام المستشفيات المختلفة والاستشهاد. ونتيجة للإصابة أصبحَ لدى الشابّ بَتْر في القدم، ما جلبَ جملة من الأفكار والتساؤلات: كيفَ سأعيش، كيفَ سأهرب لو تَعَرَّضَ المكان الذي أنا فيه للقَصْف، مَن سَيُساعِدُني؟ لم تؤثر هذه الحادثة عليه وحدَه، فزَوْجَتُه كما قال فقدت القدرة على تحريك يَدِها، وتُعاني من نِسْيان مَلْحوظ. لم يتمكن الشابّ من تَلَقّي العلاج اللازم نتيجة لكثرة الإصابات وتَعَرُّض المنظومة الصحية للهجوم الإسرائيلي المُسْتَمِرّ، إِنَّما أكثر ما يُحْ</w:t>
      </w:r>
      <w:r w:rsidRPr="00C662DD">
        <w:rPr>
          <w:rFonts w:ascii="Simplified Arabic" w:hAnsi="Simplified Arabic" w:cs="Simplified Arabic"/>
          <w:sz w:val="28"/>
          <w:szCs w:val="28"/>
          <w:rtl/>
        </w:rPr>
        <w:t>زِنُه عدم قُدْرَتِه الآن على أن يحملَ ابنته بينَ يَدَيْه، وعدم قدرته على أن يشتري لها ما تريد، وعدم قدرته على اللَعِب معها كما كانَ يفعل قبلَ الإصابة</w:t>
      </w:r>
      <w:r w:rsidRPr="00C662DD">
        <w:rPr>
          <w:rFonts w:ascii="Simplified Arabic" w:hAnsi="Simplified Arabic" w:cs="Simplified Arabic"/>
          <w:sz w:val="28"/>
          <w:szCs w:val="28"/>
          <w:vertAlign w:val="superscript"/>
        </w:rPr>
        <w:footnoteReference w:id="29"/>
      </w:r>
      <w:r w:rsidRPr="00C662DD">
        <w:rPr>
          <w:rFonts w:ascii="Simplified Arabic" w:hAnsi="Simplified Arabic" w:cs="Simplified Arabic"/>
          <w:sz w:val="28"/>
          <w:szCs w:val="28"/>
        </w:rPr>
        <w:t xml:space="preserve">. </w:t>
      </w:r>
    </w:p>
    <w:p w14:paraId="00000042" w14:textId="05580803"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t>وَبِناءً على مُعْطَيات أَوَّليَّة يُمْكِنُ لَحْظُها خِلالَ إجراء دراسة لا تَزال قَيْد العَمَل</w:t>
      </w:r>
      <w:r w:rsidR="0066137E">
        <w:rPr>
          <w:rFonts w:ascii="Simplified Arabic" w:hAnsi="Simplified Arabic" w:cs="Simplified Arabic" w:hint="cs"/>
          <w:sz w:val="28"/>
          <w:szCs w:val="28"/>
          <w:rtl/>
        </w:rPr>
        <w:t xml:space="preserve"> </w:t>
      </w:r>
      <w:r w:rsidRPr="00C662DD">
        <w:rPr>
          <w:rFonts w:ascii="Simplified Arabic" w:hAnsi="Simplified Arabic" w:cs="Simplified Arabic"/>
          <w:sz w:val="28"/>
          <w:szCs w:val="28"/>
          <w:rtl/>
        </w:rPr>
        <w:t xml:space="preserve">في الضفة الغربية، تُعْنى بالجرحى الفلسطينيين الذينَ أُصيبوا جَرّاء سياسات وممارسات الاحتلال الإسرائيلي، وتَسَبَّبَت إصاباتهُم بإعاقة دائمة، يُنَفِّذُها معهد الصحة المجتمعية والعامَّة / جامعة بيرزيت، يمكن القَوْل بأن ما لَدَيْنا مِن بَيانات إلى حينِه تُضيءُ على جملة من القضايا مِن قَبيل: </w:t>
      </w:r>
    </w:p>
    <w:p w14:paraId="00000043"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color w:val="000000"/>
          <w:sz w:val="28"/>
          <w:szCs w:val="28"/>
        </w:rPr>
      </w:pPr>
      <w:r w:rsidRPr="00C662DD">
        <w:rPr>
          <w:rFonts w:ascii="Simplified Arabic" w:hAnsi="Simplified Arabic" w:cs="Simplified Arabic"/>
          <w:color w:val="000000"/>
          <w:sz w:val="28"/>
          <w:szCs w:val="28"/>
          <w:rtl/>
        </w:rPr>
        <w:t xml:space="preserve"> العدد الأكبر من المُشاركين في الدراسة قد تَمَّت إصابتهم في ظروف لم يكونوا فيها في مواجهة مع قُوّات الاحتلال الإسرائيلي، أي لم يُمارِسوا فِعْل المُقاوَمة المَشْروع.</w:t>
      </w:r>
    </w:p>
    <w:p w14:paraId="00000044"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color w:val="000000"/>
          <w:sz w:val="28"/>
          <w:szCs w:val="28"/>
        </w:rPr>
      </w:pPr>
      <w:r w:rsidRPr="00C662DD">
        <w:rPr>
          <w:rFonts w:ascii="Simplified Arabic" w:hAnsi="Simplified Arabic" w:cs="Simplified Arabic"/>
          <w:color w:val="000000"/>
          <w:sz w:val="28"/>
          <w:szCs w:val="28"/>
          <w:rtl/>
        </w:rPr>
        <w:t xml:space="preserve">جميع المُشارِكين إلى حينِه يتعامَلون مع إعاقات دائمة أكثرُها حركيَّة قد أَثَّرَت على حياتهم الاجتماعية والاقتصادية والنَفْسيَّة، وقَلَبَتْها رَأْساً على عَقْب. على سبيل المثال، قد طرأَ تغيير ملحوظ على الأنشطة الحياتية اليومية، والأدوار والمسؤوليات التي انتقلت من المبادرة بالفِعْل للعَجْز أو الإحساس بِه، ورُزْمة الانعكاسات على الحالة النفسية مثل العصبية المُفْرِطة أحياناً والتَوَجُّه للعُزْلة واضطرابات النَوْم والقَلَق والاكتآب. </w:t>
      </w:r>
    </w:p>
    <w:p w14:paraId="00000045"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color w:val="000000"/>
          <w:sz w:val="28"/>
          <w:szCs w:val="28"/>
        </w:rPr>
      </w:pPr>
      <w:r w:rsidRPr="00C662DD">
        <w:rPr>
          <w:rFonts w:ascii="Simplified Arabic" w:hAnsi="Simplified Arabic" w:cs="Simplified Arabic"/>
          <w:color w:val="000000"/>
          <w:sz w:val="28"/>
          <w:szCs w:val="28"/>
          <w:rtl/>
        </w:rPr>
        <w:t xml:space="preserve">العديد من المُشارِكين يؤكدون على أن السلطة الفلسطينية قد قامت بتغطية تكاليف العلاج للمرحلة الأولى ما بعدَ الإصابة، إِنَّما هنالك العديد من التدخلات التأهيلية بما في ذلك الحاجة للأجهزة الطبيَّة والتعويضية كالأطراف الصناعية وغَيْرِها وجلسات التأهيل </w:t>
      </w:r>
      <w:r w:rsidRPr="00C662DD">
        <w:rPr>
          <w:rFonts w:ascii="Simplified Arabic" w:hAnsi="Simplified Arabic" w:cs="Simplified Arabic"/>
          <w:color w:val="000000"/>
          <w:sz w:val="28"/>
          <w:szCs w:val="28"/>
          <w:rtl/>
        </w:rPr>
        <w:lastRenderedPageBreak/>
        <w:t>المتخصصة والعديد من الأدوية، لا تتحمل السلطة الفلسطينية مسؤولية تغطية تكاليفِها. والأكثر خُطورة هُوَ أن التأهيل والأجهزة الطبيَّة والتعويضية والأدوات المُساعِدة لا تندرج ضمن الخدمات التي يُغَطّيها نظام التأمين الصحي للجرحى الفلسطينيين.</w:t>
      </w:r>
    </w:p>
    <w:p w14:paraId="00000046" w14:textId="77777777" w:rsidR="006C171F" w:rsidRPr="00C662DD" w:rsidRDefault="00FE4F99">
      <w:pPr>
        <w:numPr>
          <w:ilvl w:val="0"/>
          <w:numId w:val="1"/>
        </w:numPr>
        <w:pBdr>
          <w:top w:val="nil"/>
          <w:left w:val="nil"/>
          <w:bottom w:val="nil"/>
          <w:right w:val="nil"/>
          <w:between w:val="nil"/>
        </w:pBdr>
        <w:bidi/>
        <w:spacing w:after="0"/>
        <w:rPr>
          <w:rFonts w:ascii="Simplified Arabic" w:hAnsi="Simplified Arabic" w:cs="Simplified Arabic"/>
          <w:color w:val="000000"/>
          <w:sz w:val="28"/>
          <w:szCs w:val="28"/>
        </w:rPr>
      </w:pPr>
      <w:r w:rsidRPr="00C662DD">
        <w:rPr>
          <w:rFonts w:ascii="Simplified Arabic" w:hAnsi="Simplified Arabic" w:cs="Simplified Arabic"/>
          <w:color w:val="000000"/>
          <w:sz w:val="28"/>
          <w:szCs w:val="28"/>
          <w:rtl/>
        </w:rPr>
        <w:t>عدد قليل إلى حينِه مِمَّن تَمَّت مُقابَلَتُهم قد تَمَّ استهدافُهم بِصِفَتِهم الشخصية كَوْنُهم إِمّا مُقاوِمين أو صَحَفيين.</w:t>
      </w:r>
    </w:p>
    <w:p w14:paraId="00000047" w14:textId="77777777" w:rsidR="006C171F" w:rsidRPr="00C662DD" w:rsidRDefault="00FE4F99">
      <w:pPr>
        <w:numPr>
          <w:ilvl w:val="0"/>
          <w:numId w:val="1"/>
        </w:numPr>
        <w:pBdr>
          <w:top w:val="nil"/>
          <w:left w:val="nil"/>
          <w:bottom w:val="nil"/>
          <w:right w:val="nil"/>
          <w:between w:val="nil"/>
        </w:pBdr>
        <w:bidi/>
        <w:rPr>
          <w:rFonts w:ascii="Simplified Arabic" w:hAnsi="Simplified Arabic" w:cs="Simplified Arabic"/>
          <w:color w:val="000000"/>
          <w:sz w:val="28"/>
          <w:szCs w:val="28"/>
        </w:rPr>
      </w:pPr>
      <w:r w:rsidRPr="00C662DD">
        <w:rPr>
          <w:rFonts w:ascii="Simplified Arabic" w:hAnsi="Simplified Arabic" w:cs="Simplified Arabic"/>
          <w:color w:val="000000"/>
          <w:sz w:val="28"/>
          <w:szCs w:val="28"/>
          <w:rtl/>
        </w:rPr>
        <w:t>بعض مَن تَمَّ اسْتِهْدافُهم إِمّا تَعَرَّضوا لِعَرْقَلة مقصودة مِن قُوّات الاحتلال الإسرائيلي حالَت دونَ وُصولهم للمستشفى في الوقت المناسب، بِما في ذلك أحد المُشارِكين الذي تَعَرَّضَ لاعتداءٍ آخَر (طَعْن بالسِكّين مِن قِبَل جُنْدي إسرائيلي أثناء وُجودِه في سيّارة الإسعاف) أو أولَئك الذينَ وصلوا متأخراً بسبب الحواجز والبَوّابات التي تفصل العديد مِن المَداخِل والمَخارِج ما بينَ القُرى والمُدُن في الضفة الغربية، الأمر الذي تَسَبَّبَ في بعض الأحيان باستحالة إنقاذ العُضو المُصاب في أجسادهم</w:t>
      </w:r>
      <w:r w:rsidRPr="00C662DD">
        <w:rPr>
          <w:rFonts w:ascii="Simplified Arabic" w:hAnsi="Simplified Arabic" w:cs="Simplified Arabic"/>
          <w:color w:val="000000"/>
          <w:sz w:val="28"/>
          <w:szCs w:val="28"/>
          <w:vertAlign w:val="superscript"/>
        </w:rPr>
        <w:footnoteReference w:id="30"/>
      </w:r>
      <w:r w:rsidRPr="00C662DD">
        <w:rPr>
          <w:rFonts w:ascii="Simplified Arabic" w:hAnsi="Simplified Arabic" w:cs="Simplified Arabic"/>
          <w:color w:val="000000"/>
          <w:sz w:val="28"/>
          <w:szCs w:val="28"/>
        </w:rPr>
        <w:t xml:space="preserve">. </w:t>
      </w:r>
    </w:p>
    <w:p w14:paraId="00000048" w14:textId="77777777" w:rsidR="006C171F" w:rsidRDefault="006C171F">
      <w:pPr>
        <w:bidi/>
        <w:rPr>
          <w:rFonts w:ascii="Simplified Arabic" w:hAnsi="Simplified Arabic" w:cs="Simplified Arabic"/>
          <w:sz w:val="28"/>
          <w:szCs w:val="28"/>
          <w:rtl/>
        </w:rPr>
      </w:pPr>
    </w:p>
    <w:p w14:paraId="0A2F06E1" w14:textId="77777777" w:rsidR="0066137E" w:rsidRDefault="0066137E" w:rsidP="0066137E">
      <w:pPr>
        <w:bidi/>
        <w:rPr>
          <w:rFonts w:ascii="Simplified Arabic" w:hAnsi="Simplified Arabic" w:cs="Simplified Arabic"/>
          <w:sz w:val="28"/>
          <w:szCs w:val="28"/>
          <w:rtl/>
        </w:rPr>
      </w:pPr>
    </w:p>
    <w:p w14:paraId="0DBAD557" w14:textId="77777777" w:rsidR="0066137E" w:rsidRDefault="0066137E" w:rsidP="0066137E">
      <w:pPr>
        <w:bidi/>
        <w:rPr>
          <w:rFonts w:ascii="Simplified Arabic" w:hAnsi="Simplified Arabic" w:cs="Simplified Arabic"/>
          <w:sz w:val="28"/>
          <w:szCs w:val="28"/>
          <w:rtl/>
        </w:rPr>
      </w:pPr>
    </w:p>
    <w:p w14:paraId="6686C784" w14:textId="77777777" w:rsidR="0066137E" w:rsidRDefault="0066137E" w:rsidP="0066137E">
      <w:pPr>
        <w:bidi/>
        <w:rPr>
          <w:rFonts w:ascii="Simplified Arabic" w:hAnsi="Simplified Arabic" w:cs="Simplified Arabic"/>
          <w:sz w:val="28"/>
          <w:szCs w:val="28"/>
          <w:rtl/>
        </w:rPr>
      </w:pPr>
    </w:p>
    <w:p w14:paraId="4A6379FE" w14:textId="77777777" w:rsidR="0066137E" w:rsidRDefault="0066137E" w:rsidP="0066137E">
      <w:pPr>
        <w:bidi/>
        <w:rPr>
          <w:rFonts w:ascii="Simplified Arabic" w:hAnsi="Simplified Arabic" w:cs="Simplified Arabic"/>
          <w:sz w:val="28"/>
          <w:szCs w:val="28"/>
          <w:rtl/>
        </w:rPr>
      </w:pPr>
    </w:p>
    <w:p w14:paraId="2A1194D7" w14:textId="77777777" w:rsidR="0066137E" w:rsidRPr="00C662DD" w:rsidRDefault="0066137E" w:rsidP="0066137E">
      <w:pPr>
        <w:bidi/>
        <w:rPr>
          <w:rFonts w:ascii="Simplified Arabic" w:hAnsi="Simplified Arabic" w:cs="Simplified Arabic"/>
          <w:sz w:val="28"/>
          <w:szCs w:val="28"/>
        </w:rPr>
      </w:pPr>
    </w:p>
    <w:p w14:paraId="00000049" w14:textId="77777777" w:rsidR="006C171F" w:rsidRPr="0066137E" w:rsidRDefault="00FE4F99">
      <w:pPr>
        <w:bidi/>
        <w:ind w:left="720"/>
        <w:rPr>
          <w:rFonts w:ascii="Simplified Arabic" w:hAnsi="Simplified Arabic" w:cs="Simplified Arabic"/>
          <w:color w:val="2F5496" w:themeColor="accent1" w:themeShade="BF"/>
          <w:sz w:val="32"/>
          <w:szCs w:val="32"/>
        </w:rPr>
      </w:pPr>
      <w:bookmarkStart w:id="4" w:name="_Hlk203142158"/>
      <w:r w:rsidRPr="0066137E">
        <w:rPr>
          <w:rFonts w:ascii="Simplified Arabic" w:hAnsi="Simplified Arabic" w:cs="Simplified Arabic"/>
          <w:color w:val="2F5496" w:themeColor="accent1" w:themeShade="BF"/>
          <w:sz w:val="32"/>
          <w:szCs w:val="32"/>
          <w:rtl/>
        </w:rPr>
        <w:lastRenderedPageBreak/>
        <w:t>الهجمات العسكرية المُمَنْهَجة على مُخَيَّمات اللاجئين والتوَسُّع الاستيطاني وفَرْض قيود مُشَدَّدة على الحركة والتَنَقُّل في الضفة الغربية</w:t>
      </w:r>
    </w:p>
    <w:bookmarkEnd w:id="4"/>
    <w:p w14:paraId="0000004A"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 xml:space="preserve">لن يكون من السَهْل مُعالَجة العنوان أعلاه بما يلزم من شمولية، إِنَّما سَنُقَدِّمُ مُلَخَّصاً لملامح بعض هذه السياسات والمُمارَسات. </w:t>
      </w:r>
    </w:p>
    <w:p w14:paraId="0000004B"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t xml:space="preserve">يعيش الفلسطينيون/ات في الضفة الغربية ظروف حياتية غاية في الصعوبة جَرّاء العُدْوان على غزة مِن جهة وما يتسبب به من انعكاسات نفسية خاصةً في ظِلّ محدودية إمكانيات الاللتحام والدَعْم على اختلاف أشكالِهِما، أو لأسبابٍ متعلقة بمُجْمَل السياسات والممارسات العسكرية الإسرائيلية، أو لأسبابٍ متعلقة بِضَعْف أداء السُلْطة الفلسطينية بإدارة الشأن العام. </w:t>
      </w:r>
    </w:p>
    <w:p w14:paraId="0000004C"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 xml:space="preserve">يُعْنى هذا الجزء بالسياسات والمُمارسات العسكرية الإسرائيلية التي تُمَثِّلُ امْتِداداً لِما كانَ يحدث منذُ عُقود، إِنَّما يُلاحَظ فَرْق كبير في النَهْج والحِدَّة، ما يُشير إلى فَرْق بالأهداف (التَوَسُّع الاسْتيطاني والتَهْجير القَسْري والضَمّ للعديد من المناطق، والهَدْم المُمَنْهَج، والاعتقالات واسِعة النِطاق لغرض ضَبْط الشارع الفلسطيني). </w:t>
      </w:r>
    </w:p>
    <w:p w14:paraId="0000004D"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t>خِلافاً لِما كانَ عليه الحال منذُ ما يَصِلُ إلى عَقْدَيْن، فقد استخدمت قُوّات الاحتلال الإسرائيلي تكتيكات عسكرية مُشابهة لتِلْكَ التي تستخدمُها في قطاع غزة مُسْتَهْدِفةً بعض مُخَيَّمات اللاجئين في شمال الضفة الغربية وتحديداً في جنين وطولكرم، بما في ذلك الغارات الجَوِّيَّة والتَهْجير القَسْري وعمليات الهَدْم للوحدات السكنية التي يُحْذَر على الفلسطينيين العَوْدة إليها وإعادة بِنائِها</w:t>
      </w:r>
      <w:r w:rsidRPr="00C662DD">
        <w:rPr>
          <w:rFonts w:ascii="Simplified Arabic" w:hAnsi="Simplified Arabic" w:cs="Simplified Arabic"/>
          <w:sz w:val="28"/>
          <w:szCs w:val="28"/>
          <w:vertAlign w:val="superscript"/>
        </w:rPr>
        <w:footnoteReference w:id="31"/>
      </w:r>
      <w:r w:rsidRPr="00C662DD">
        <w:rPr>
          <w:rFonts w:ascii="Simplified Arabic" w:hAnsi="Simplified Arabic" w:cs="Simplified Arabic"/>
          <w:sz w:val="28"/>
          <w:szCs w:val="28"/>
          <w:rtl/>
        </w:rPr>
        <w:t xml:space="preserve">. بالتالي، أكثر من 40,000 من الفلسطينيين قد تَمَّ تهجيرهم </w:t>
      </w:r>
      <w:r w:rsidRPr="00C662DD">
        <w:rPr>
          <w:rFonts w:ascii="Simplified Arabic" w:hAnsi="Simplified Arabic" w:cs="Simplified Arabic"/>
          <w:sz w:val="28"/>
          <w:szCs w:val="28"/>
          <w:rtl/>
        </w:rPr>
        <w:lastRenderedPageBreak/>
        <w:t xml:space="preserve">بشكلٍ قَسْري، الأمر الذي لم يحدث على هذه الشاكلة منذُ العام 1967م. ومِن ناحيةٍ أخرى، لقد تَكَثَّفَت عدوانات المُسْتَوْطِنين في العديد من مناطق الضفة الغربية، الأمر الذي بدأَ قبلَ السابع من تشرين أول 2023م، ضِمْن المَساعي لِطَرْد الفلسطينيين من العديد من التَجَمُّعات السكنية والبَلْدات عن طريق تَوْسيع الهجمات المُسَلَّحة والمُضايَقات التي تجعلُ من الحياة الآمِنة شِبْه مستحيلة، فضلاً عن إطلاق النار وإصابة الفلسطينيين، ذَلِكَ بِدَعْمٍ من جُنود الاحتلال </w:t>
      </w:r>
      <w:r w:rsidRPr="00C662DD">
        <w:rPr>
          <w:rFonts w:ascii="Simplified Arabic" w:hAnsi="Simplified Arabic" w:cs="Simplified Arabic"/>
          <w:sz w:val="28"/>
          <w:szCs w:val="28"/>
          <w:rtl/>
        </w:rPr>
        <w:t>الإسرائيلي الذينَ بدَوْرِهم يُنَفِّذون عمليات الهَدْم وحماية المُسْتَوْطِنين وإجبار الفلسطينيين على الرَحيل</w:t>
      </w:r>
      <w:r w:rsidRPr="00C662DD">
        <w:rPr>
          <w:rFonts w:ascii="Simplified Arabic" w:hAnsi="Simplified Arabic" w:cs="Simplified Arabic"/>
          <w:sz w:val="28"/>
          <w:szCs w:val="28"/>
          <w:vertAlign w:val="superscript"/>
        </w:rPr>
        <w:footnoteReference w:id="32"/>
      </w:r>
      <w:r w:rsidRPr="00C662DD">
        <w:rPr>
          <w:rFonts w:ascii="Simplified Arabic" w:hAnsi="Simplified Arabic" w:cs="Simplified Arabic"/>
          <w:sz w:val="28"/>
          <w:szCs w:val="28"/>
          <w:vertAlign w:val="superscript"/>
        </w:rPr>
        <w:footnoteReference w:id="33"/>
      </w:r>
      <w:r w:rsidRPr="00C662DD">
        <w:rPr>
          <w:rFonts w:ascii="Simplified Arabic" w:hAnsi="Simplified Arabic" w:cs="Simplified Arabic"/>
          <w:sz w:val="28"/>
          <w:szCs w:val="28"/>
        </w:rPr>
        <w:t xml:space="preserve">. </w:t>
      </w:r>
    </w:p>
    <w:p w14:paraId="0000004E"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t>وقد تُبَيِّنُ العديد من التقارير بما في ذلك عن المفوضية السامية لحقوق الإنسان حَجْم التَوَسُّع الاستيطاني في الضفة الغربية والهجمات التي يُنَفِّذُها المُسْتَوْطِنون بحماية جَيْش الاحتلال، في إشارةٍ لفروقات تَصِلُ إلى 200 بالمئة مقارنة بالعام الماضي (2024م)، وذلك لِفَرْض واقع جديد على الأرض وتنفيذ خطط الضَمّ</w:t>
      </w:r>
      <w:r w:rsidRPr="00C662DD">
        <w:rPr>
          <w:rFonts w:ascii="Simplified Arabic" w:hAnsi="Simplified Arabic" w:cs="Simplified Arabic"/>
          <w:sz w:val="28"/>
          <w:szCs w:val="28"/>
          <w:vertAlign w:val="superscript"/>
        </w:rPr>
        <w:footnoteReference w:id="34"/>
      </w:r>
      <w:r w:rsidRPr="00C662DD">
        <w:rPr>
          <w:rFonts w:ascii="Simplified Arabic" w:hAnsi="Simplified Arabic" w:cs="Simplified Arabic"/>
          <w:sz w:val="28"/>
          <w:szCs w:val="28"/>
        </w:rPr>
        <w:t xml:space="preserve">. </w:t>
      </w:r>
    </w:p>
    <w:p w14:paraId="0000004F"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t xml:space="preserve">إِنَّ هذه السياسات وغيرها من تحويل الكثير من المناطق إلى ثكنات عسكرية وإقامة أكثر من ألف نقطة تفتيش وبَوّابة على امْتِداد الضفة الغربية قد أَثَّرَت ولا تَزال على الكثير </w:t>
      </w:r>
      <w:r w:rsidRPr="00C662DD">
        <w:rPr>
          <w:rFonts w:ascii="Simplified Arabic" w:hAnsi="Simplified Arabic" w:cs="Simplified Arabic"/>
          <w:sz w:val="28"/>
          <w:szCs w:val="28"/>
          <w:rtl/>
        </w:rPr>
        <w:lastRenderedPageBreak/>
        <w:t>من ميادين الحياة بما في ذلك الحركة والتَنَقُّل والوصول للخدمات الصحيَّة</w:t>
      </w:r>
      <w:r w:rsidRPr="00C662DD">
        <w:rPr>
          <w:rFonts w:ascii="Simplified Arabic" w:hAnsi="Simplified Arabic" w:cs="Simplified Arabic"/>
          <w:sz w:val="28"/>
          <w:szCs w:val="28"/>
          <w:vertAlign w:val="superscript"/>
        </w:rPr>
        <w:footnoteReference w:id="35"/>
      </w:r>
      <w:r w:rsidRPr="00C662DD">
        <w:rPr>
          <w:rFonts w:ascii="Simplified Arabic" w:hAnsi="Simplified Arabic" w:cs="Simplified Arabic"/>
          <w:sz w:val="28"/>
          <w:szCs w:val="28"/>
          <w:rtl/>
        </w:rPr>
        <w:t>، وتحويل الحياة في كثيرٍ من المناطق إلى حالات من الرُعْب والتَرَقُّب وعدم الاستقرار بسبب هجمات المُسْتَوْطِنين المُسْتَمِرَّة أو بسبب عدم إيجاد أماكن يعيشون بها ما بعدَ تَعَرُّضِهم للتهجير القَسْري.</w:t>
      </w:r>
    </w:p>
    <w:p w14:paraId="00000050" w14:textId="77777777" w:rsidR="006C171F" w:rsidRPr="00C662DD" w:rsidRDefault="00FE4F99">
      <w:pPr>
        <w:bidi/>
        <w:ind w:left="720"/>
        <w:rPr>
          <w:rFonts w:ascii="Simplified Arabic" w:hAnsi="Simplified Arabic" w:cs="Simplified Arabic"/>
          <w:sz w:val="28"/>
          <w:szCs w:val="28"/>
        </w:rPr>
      </w:pPr>
      <w:r w:rsidRPr="00C662DD">
        <w:rPr>
          <w:rFonts w:ascii="Simplified Arabic" w:hAnsi="Simplified Arabic" w:cs="Simplified Arabic"/>
          <w:sz w:val="28"/>
          <w:szCs w:val="28"/>
          <w:rtl/>
        </w:rPr>
        <w:tab/>
      </w:r>
      <w:r w:rsidRPr="0066137E">
        <w:rPr>
          <w:rFonts w:ascii="Simplified Arabic" w:hAnsi="Simplified Arabic" w:cs="Simplified Arabic"/>
          <w:color w:val="2F5496" w:themeColor="accent1" w:themeShade="BF"/>
          <w:sz w:val="28"/>
          <w:szCs w:val="28"/>
          <w:rtl/>
        </w:rPr>
        <w:t xml:space="preserve">وتُبَيِّنُ المُعْطَيات الأوليَّة لدراسة قَيْد الإعداد تقوم بها جمعية بيت لحم العربية للتأهيل/برنامج التأهيل المجتمعي بعض الملامح حولَ أثر هذه السياسات والممارسات على الفلسطينيين ذوي الإعاقة، لَعَلَّ أبرزُها: </w:t>
      </w:r>
      <w:r w:rsidRPr="00C662DD">
        <w:rPr>
          <w:rFonts w:ascii="Simplified Arabic" w:hAnsi="Simplified Arabic" w:cs="Simplified Arabic"/>
          <w:sz w:val="28"/>
          <w:szCs w:val="28"/>
          <w:rtl/>
        </w:rPr>
        <w:t>صعوبة الوصول للخدمات الطبيَّة والتأهيلية والتعليمية بسبب نقاط التفتيش أو الإغلاقات للعديد من الطُرُق، والنُزوح خاصَّةً مَن كانَ منهم في مخيمات اللجوء في شمال الضفة الغربية في ظروف صعبة ومُخيفة من جهة ودونَما تدخلات إنسانية وإغاثية كافية تأخذ بالحسبان ضيق الحال من الناحية الاقتصادية من جهة والمتطلبات الإ</w:t>
      </w:r>
      <w:r w:rsidRPr="00C662DD">
        <w:rPr>
          <w:rFonts w:ascii="Simplified Arabic" w:hAnsi="Simplified Arabic" w:cs="Simplified Arabic"/>
          <w:sz w:val="28"/>
          <w:szCs w:val="28"/>
          <w:rtl/>
        </w:rPr>
        <w:t>ضافية التي يحتاجونَها كنازحين/ات ذوي إعاقة من جهة أخرى (العديد منهم اضْطُرّوا لِتَرْك أدواتهم المُساعِدة وحواسيبهم الناطقة وغير ذلك من الأجهزة الطبيَّة والتعويضية خَلْفَهم)، ومحدودية الجهات الحكومية وغير الحكومية التي تستجيب لاحتياجات الفلسطينيين الذينَ تَعَرَّضوا للتهجير القَسْري أو النُزوح بِما في ذلك التَجَمُّعات البدويَّة (وادي السيق</w:t>
      </w:r>
      <w:r w:rsidRPr="00C662DD">
        <w:rPr>
          <w:rFonts w:ascii="Simplified Arabic" w:hAnsi="Simplified Arabic" w:cs="Simplified Arabic"/>
          <w:sz w:val="28"/>
          <w:szCs w:val="28"/>
          <w:vertAlign w:val="superscript"/>
        </w:rPr>
        <w:footnoteReference w:id="36"/>
      </w:r>
      <w:r w:rsidRPr="00C662DD">
        <w:rPr>
          <w:rFonts w:ascii="Simplified Arabic" w:hAnsi="Simplified Arabic" w:cs="Simplified Arabic"/>
          <w:sz w:val="28"/>
          <w:szCs w:val="28"/>
          <w:rtl/>
        </w:rPr>
        <w:t xml:space="preserve">). فضلاً عن ذلك، يتعرض بعض الفلسطينيين ذوي الإعاقة للتنكيل والتَوْقيف على نِقاط التفتيش كما غَيْرِهم من المواطنين مِن قِبَل قُوّات الاحتلال الإسرائيلي دونَما أَيّ اعتبار لأَيّة فروق فردية، كَما يتعرض بعضُهم للاعتقال الإداري وغَيْرِه في ظروف سَنُشير إليها في جُزْءٍ آخَر في التقرير، إِنَّما نُضيف بأَنَّ العديد منهم لا يحصلون على التمثيل القانوني اللازم والذي يأخذ بالحسبان خصوصية الإعاقة التي لَها أن تجعلَ ظروف الاعتقال أكثر مَعْقولية </w:t>
      </w:r>
      <w:r w:rsidRPr="00C662DD">
        <w:rPr>
          <w:rFonts w:ascii="Simplified Arabic" w:hAnsi="Simplified Arabic" w:cs="Simplified Arabic"/>
          <w:sz w:val="28"/>
          <w:szCs w:val="28"/>
          <w:rtl/>
        </w:rPr>
        <w:lastRenderedPageBreak/>
        <w:t>بالحَدّ الأدنى. ويجدر التنويه إلى أَنَّهُ قد لوحِظَ انعكاس تقليص دَعْم وكالة</w:t>
      </w:r>
      <w:r w:rsidRPr="00C662DD">
        <w:rPr>
          <w:rFonts w:ascii="Simplified Arabic" w:hAnsi="Simplified Arabic" w:cs="Simplified Arabic"/>
          <w:sz w:val="28"/>
          <w:szCs w:val="28"/>
          <w:rtl/>
        </w:rPr>
        <w:t xml:space="preserve"> غَوْث وتشغيل اللاجئين (الأنروا) على العديد من الخدمات في مُخَيَّمات اللاجئين في الضفة الغربية، تحديداً ما يتعلق بالصحة والتأهيل والخدمات الاجتماعية</w:t>
      </w:r>
      <w:r w:rsidRPr="00C662DD">
        <w:rPr>
          <w:rFonts w:ascii="Simplified Arabic" w:hAnsi="Simplified Arabic" w:cs="Simplified Arabic"/>
          <w:sz w:val="28"/>
          <w:szCs w:val="28"/>
          <w:vertAlign w:val="superscript"/>
        </w:rPr>
        <w:footnoteReference w:id="37"/>
      </w:r>
      <w:r w:rsidRPr="00C662DD">
        <w:rPr>
          <w:rFonts w:ascii="Simplified Arabic" w:hAnsi="Simplified Arabic" w:cs="Simplified Arabic"/>
          <w:sz w:val="28"/>
          <w:szCs w:val="28"/>
        </w:rPr>
        <w:t xml:space="preserve">. </w:t>
      </w:r>
    </w:p>
    <w:p w14:paraId="00000051" w14:textId="77777777" w:rsidR="006C171F" w:rsidRDefault="006C171F">
      <w:pPr>
        <w:bidi/>
        <w:rPr>
          <w:rFonts w:ascii="Simplified Arabic" w:hAnsi="Simplified Arabic" w:cs="Simplified Arabic"/>
          <w:sz w:val="28"/>
          <w:szCs w:val="28"/>
          <w:rtl/>
        </w:rPr>
      </w:pPr>
    </w:p>
    <w:p w14:paraId="6438A06F" w14:textId="77777777" w:rsidR="0066137E" w:rsidRDefault="0066137E" w:rsidP="0066137E">
      <w:pPr>
        <w:bidi/>
        <w:rPr>
          <w:rFonts w:ascii="Simplified Arabic" w:hAnsi="Simplified Arabic" w:cs="Simplified Arabic"/>
          <w:sz w:val="28"/>
          <w:szCs w:val="28"/>
          <w:rtl/>
        </w:rPr>
      </w:pPr>
    </w:p>
    <w:p w14:paraId="3442635F" w14:textId="77777777" w:rsidR="0066137E" w:rsidRDefault="0066137E" w:rsidP="0066137E">
      <w:pPr>
        <w:bidi/>
        <w:rPr>
          <w:rFonts w:ascii="Simplified Arabic" w:hAnsi="Simplified Arabic" w:cs="Simplified Arabic"/>
          <w:sz w:val="28"/>
          <w:szCs w:val="28"/>
          <w:rtl/>
        </w:rPr>
      </w:pPr>
    </w:p>
    <w:p w14:paraId="5DCE7102" w14:textId="77777777" w:rsidR="0066137E" w:rsidRDefault="0066137E" w:rsidP="0066137E">
      <w:pPr>
        <w:bidi/>
        <w:rPr>
          <w:rFonts w:ascii="Simplified Arabic" w:hAnsi="Simplified Arabic" w:cs="Simplified Arabic"/>
          <w:sz w:val="28"/>
          <w:szCs w:val="28"/>
          <w:rtl/>
        </w:rPr>
      </w:pPr>
    </w:p>
    <w:p w14:paraId="4563ED11" w14:textId="77777777" w:rsidR="0066137E" w:rsidRDefault="0066137E" w:rsidP="0066137E">
      <w:pPr>
        <w:bidi/>
        <w:rPr>
          <w:rFonts w:ascii="Simplified Arabic" w:hAnsi="Simplified Arabic" w:cs="Simplified Arabic"/>
          <w:sz w:val="28"/>
          <w:szCs w:val="28"/>
          <w:rtl/>
        </w:rPr>
      </w:pPr>
    </w:p>
    <w:p w14:paraId="4E514173" w14:textId="77777777" w:rsidR="0066137E" w:rsidRDefault="0066137E" w:rsidP="0066137E">
      <w:pPr>
        <w:bidi/>
        <w:rPr>
          <w:rFonts w:ascii="Simplified Arabic" w:hAnsi="Simplified Arabic" w:cs="Simplified Arabic"/>
          <w:sz w:val="28"/>
          <w:szCs w:val="28"/>
          <w:rtl/>
        </w:rPr>
      </w:pPr>
    </w:p>
    <w:p w14:paraId="689F8A8C" w14:textId="77777777" w:rsidR="0066137E" w:rsidRDefault="0066137E" w:rsidP="0066137E">
      <w:pPr>
        <w:bidi/>
        <w:rPr>
          <w:rFonts w:ascii="Simplified Arabic" w:hAnsi="Simplified Arabic" w:cs="Simplified Arabic"/>
          <w:sz w:val="28"/>
          <w:szCs w:val="28"/>
          <w:rtl/>
        </w:rPr>
      </w:pPr>
    </w:p>
    <w:p w14:paraId="63B81889" w14:textId="77777777" w:rsidR="0066137E" w:rsidRDefault="0066137E" w:rsidP="0066137E">
      <w:pPr>
        <w:bidi/>
        <w:rPr>
          <w:rFonts w:ascii="Simplified Arabic" w:hAnsi="Simplified Arabic" w:cs="Simplified Arabic"/>
          <w:sz w:val="28"/>
          <w:szCs w:val="28"/>
          <w:rtl/>
        </w:rPr>
      </w:pPr>
    </w:p>
    <w:p w14:paraId="0D7F0734" w14:textId="77777777" w:rsidR="0066137E" w:rsidRDefault="0066137E" w:rsidP="0066137E">
      <w:pPr>
        <w:bidi/>
        <w:rPr>
          <w:rFonts w:ascii="Simplified Arabic" w:hAnsi="Simplified Arabic" w:cs="Simplified Arabic"/>
          <w:sz w:val="28"/>
          <w:szCs w:val="28"/>
          <w:rtl/>
        </w:rPr>
      </w:pPr>
    </w:p>
    <w:p w14:paraId="14790039" w14:textId="77777777" w:rsidR="0066137E" w:rsidRDefault="0066137E" w:rsidP="0066137E">
      <w:pPr>
        <w:bidi/>
        <w:rPr>
          <w:rFonts w:ascii="Simplified Arabic" w:hAnsi="Simplified Arabic" w:cs="Simplified Arabic"/>
          <w:sz w:val="28"/>
          <w:szCs w:val="28"/>
          <w:rtl/>
        </w:rPr>
      </w:pPr>
    </w:p>
    <w:p w14:paraId="0195DC06" w14:textId="77777777" w:rsidR="0066137E" w:rsidRDefault="0066137E" w:rsidP="0066137E">
      <w:pPr>
        <w:bidi/>
        <w:rPr>
          <w:rFonts w:ascii="Simplified Arabic" w:hAnsi="Simplified Arabic" w:cs="Simplified Arabic"/>
          <w:sz w:val="28"/>
          <w:szCs w:val="28"/>
          <w:rtl/>
        </w:rPr>
      </w:pPr>
    </w:p>
    <w:p w14:paraId="7C32808F" w14:textId="77777777" w:rsidR="0066137E" w:rsidRDefault="0066137E" w:rsidP="0066137E">
      <w:pPr>
        <w:bidi/>
        <w:rPr>
          <w:rFonts w:ascii="Simplified Arabic" w:hAnsi="Simplified Arabic" w:cs="Simplified Arabic"/>
          <w:sz w:val="28"/>
          <w:szCs w:val="28"/>
          <w:rtl/>
        </w:rPr>
      </w:pPr>
    </w:p>
    <w:p w14:paraId="5F459FB2" w14:textId="77777777" w:rsidR="0066137E" w:rsidRPr="00C662DD" w:rsidRDefault="0066137E" w:rsidP="0066137E">
      <w:pPr>
        <w:bidi/>
        <w:rPr>
          <w:rFonts w:ascii="Simplified Arabic" w:hAnsi="Simplified Arabic" w:cs="Simplified Arabic"/>
          <w:sz w:val="28"/>
          <w:szCs w:val="28"/>
        </w:rPr>
      </w:pPr>
    </w:p>
    <w:p w14:paraId="00000052" w14:textId="77777777" w:rsidR="006C171F" w:rsidRPr="0066137E" w:rsidRDefault="00FE4F99">
      <w:pPr>
        <w:bidi/>
        <w:rPr>
          <w:rFonts w:ascii="Simplified Arabic" w:hAnsi="Simplified Arabic" w:cs="Simplified Arabic"/>
          <w:color w:val="2F5496" w:themeColor="accent1" w:themeShade="BF"/>
          <w:sz w:val="32"/>
          <w:szCs w:val="32"/>
        </w:rPr>
      </w:pPr>
      <w:bookmarkStart w:id="5" w:name="_Hlk203142270"/>
      <w:r w:rsidRPr="0066137E">
        <w:rPr>
          <w:rFonts w:ascii="Simplified Arabic" w:hAnsi="Simplified Arabic" w:cs="Simplified Arabic"/>
          <w:color w:val="2F5496" w:themeColor="accent1" w:themeShade="BF"/>
          <w:sz w:val="32"/>
          <w:szCs w:val="32"/>
          <w:rtl/>
        </w:rPr>
        <w:lastRenderedPageBreak/>
        <w:t>ثانياً: الإبادة الجماعية وأثرها على تدمير القطاع الصحي والتعليمي والتأهيل والمنظومات التمثيلية وكل المُقَوِّمات اللازمة للحياة</w:t>
      </w:r>
    </w:p>
    <w:bookmarkEnd w:id="5"/>
    <w:p w14:paraId="00000053"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لم يقتصر تأثير العدوان الإسرائيلي المستمر على قطاع غزة على إزهاق </w:t>
      </w:r>
      <w:r w:rsidRPr="00C662DD">
        <w:rPr>
          <w:rFonts w:ascii="Simplified Arabic" w:hAnsi="Simplified Arabic" w:cs="Simplified Arabic"/>
          <w:sz w:val="28"/>
          <w:szCs w:val="28"/>
          <w:rtl/>
        </w:rPr>
        <w:t>الأرواح والتسبب في إصابات جسيمة، بل امتد ليشمل تدميراً شاملاً وممنهجاً للبنية التحتية المدنية ونسيج الحياة الأساسي في القطاع، وهو ما وُصف في سياق محكمة العدل الدولية بأنه قد يرقى إلى مستوى الإبادة الجماعية (جريمة الجرائم)، في ضَوْء مُطابَقة العديد من السياسات والمُمارَسات مع العديد من المواد الواردة في اتفاقية مكافحة الإبادة الجماعية، خاصةً تِلْكَ التي يتوجب على الدُوَل الامتناع عنها</w:t>
      </w:r>
      <w:r w:rsidRPr="00C662DD">
        <w:rPr>
          <w:rFonts w:ascii="Simplified Arabic" w:hAnsi="Simplified Arabic" w:cs="Simplified Arabic"/>
          <w:sz w:val="28"/>
          <w:szCs w:val="28"/>
          <w:vertAlign w:val="superscript"/>
        </w:rPr>
        <w:footnoteReference w:id="38"/>
      </w:r>
      <w:r w:rsidRPr="00C662DD">
        <w:rPr>
          <w:rFonts w:ascii="Simplified Arabic" w:hAnsi="Simplified Arabic" w:cs="Simplified Arabic"/>
          <w:sz w:val="28"/>
          <w:szCs w:val="28"/>
        </w:rPr>
        <w:t>.</w:t>
      </w:r>
    </w:p>
    <w:p w14:paraId="00000054"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لقد تعرض القطاع الصحي في غزة لدمار واسع وغير مسبوق، مما أدى إلى انهياره شبه الكامل ، فقد دُمر أو تضرر بشكل كبير عدد هائل من المستشفيات، العيادات الأولية، ومراكز الرعاية الصحية المتخصصة. تشير المصادر إلى أن ما يقرب من 10 مرافق صحية وتأهيلية خاصة بالأشخاص ذوي الإعاقة على الأَقَلّ قد تعرضت للتدمير الكامل أو شبه الكامل، بما في ذلك مستشفيات التأهيل المتخصصة، ومراكز توزيع وصيانة الأجهزة المساعدة، وحتى ورش عمل الأطراف الصناعية ، بما في ذلك تدمير وتوقف المركز الوحيد المتخصص في صناعة وإعادة تأهيل الأطراف الصناعية في</w:t>
      </w:r>
      <w:r w:rsidRPr="00C662DD">
        <w:rPr>
          <w:rFonts w:ascii="Simplified Arabic" w:hAnsi="Simplified Arabic" w:cs="Simplified Arabic"/>
          <w:sz w:val="28"/>
          <w:szCs w:val="28"/>
          <w:rtl/>
        </w:rPr>
        <w:t xml:space="preserve"> غزة. </w:t>
      </w:r>
      <w:r w:rsidRPr="00C662DD">
        <w:rPr>
          <w:rFonts w:ascii="Simplified Arabic" w:hAnsi="Simplified Arabic" w:cs="Simplified Arabic"/>
          <w:sz w:val="28"/>
          <w:szCs w:val="28"/>
          <w:vertAlign w:val="superscript"/>
        </w:rPr>
        <w:footnoteReference w:id="39"/>
      </w:r>
    </w:p>
    <w:p w14:paraId="00000055"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وحتى تاريخ نشره، أفادت منظمة الصحة العالمية بوقوع 1500 هجوم على مرافق الرعاية الصحية في جميع النزاعات العالمية منذ 7 أكتوبر/تشرين الأول 2023. ووفقًا للمنظمة، نُفذ أكثر من ثلثي هذه الهجمات في غزة والضفة الغربية (1012 هجومًا). وتُقدّر جهات رصد مستقلة، مثل منظمة "إنسيكيورتي إنسايت " ، عدد الضحايا بأعلى من ذلك، حيث أفادت المجموعة بوقوع 1328 هجومًا على مرافق الرعاية الصحية في الأراضي الفلسطينية المحتلة خلال الفترة نفسها. </w:t>
      </w:r>
    </w:p>
    <w:p w14:paraId="00000056" w14:textId="77777777" w:rsidR="006C171F" w:rsidRPr="0066137E" w:rsidRDefault="00FE4F99">
      <w:pPr>
        <w:bidi/>
        <w:rPr>
          <w:rFonts w:ascii="Simplified Arabic" w:hAnsi="Simplified Arabic" w:cs="Simplified Arabic"/>
          <w:color w:val="2F5496" w:themeColor="accent1" w:themeShade="BF"/>
          <w:sz w:val="28"/>
          <w:szCs w:val="28"/>
        </w:rPr>
      </w:pPr>
      <w:r w:rsidRPr="0066137E">
        <w:rPr>
          <w:rFonts w:ascii="Simplified Arabic" w:hAnsi="Simplified Arabic" w:cs="Simplified Arabic"/>
          <w:color w:val="2F5496" w:themeColor="accent1" w:themeShade="BF"/>
          <w:sz w:val="28"/>
          <w:szCs w:val="28"/>
          <w:rtl/>
        </w:rPr>
        <w:lastRenderedPageBreak/>
        <w:t>قالت الدكتورة ميشيل هيسلر، المديرة الطبية لمنظمة أطباء من أجل حقوق الإنسان: "حماية الرعاية الصحية ليست واجبًا أخلاقيًا فحسب، بل هي التزام قانوني بموجب القانون الدولي. يجب ألا تُستهدف الرعاية الصحية أبدًا. ندعو إلى إجراء تحقيقات ومحاسبة المسؤولين عن الهجمات المستمرة على مرافق الرعاية الصحية في الأراضي الفلسطينية المحتلة، بما في ذلك مزاعم استهدافها أو عسكرتها ".</w:t>
      </w:r>
      <w:r w:rsidRPr="0066137E">
        <w:rPr>
          <w:rFonts w:ascii="Simplified Arabic" w:hAnsi="Simplified Arabic" w:cs="Simplified Arabic"/>
          <w:color w:val="2F5496" w:themeColor="accent1" w:themeShade="BF"/>
          <w:sz w:val="28"/>
          <w:szCs w:val="28"/>
          <w:vertAlign w:val="superscript"/>
        </w:rPr>
        <w:footnoteReference w:id="40"/>
      </w:r>
    </w:p>
    <w:p w14:paraId="00000057"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تعاني المرافق الصحية القليلة التي لا تزال تعمل (غالباً بحدود دنيا في ظل ظروف بالغة الصعوبة) من نقص حاد وكارثي في المعدات الطبية الأساسية، الأدوية المنقذة للحياة (خاصة تلك المتعلقة بالأمراض المزمنة أو الحالات المرتبطة بالإعاقة)، والإمدادات الطبية اللازمة للجرحى الذين ما زالوا يتوافدون بأعداد كبيرة. بالإضافة إلى ذلك، هناك نقص حاد ومقلق للغاية في الأجهزة المساعدة الضرورية للأشخاص ذوي الإعاقة، مثل الكراسي المتحركة، العكازات، أجهزة السمع والبصر، الأجهزة التعويضية، وحتى أبسط أدوات المساعدة على المشي .(  </w:t>
      </w:r>
      <w:r w:rsidRPr="00C662DD">
        <w:rPr>
          <w:rFonts w:ascii="Simplified Arabic" w:hAnsi="Simplified Arabic" w:cs="Simplified Arabic"/>
          <w:sz w:val="28"/>
          <w:szCs w:val="28"/>
          <w:vertAlign w:val="superscript"/>
        </w:rPr>
        <w:footnoteReference w:id="41"/>
      </w:r>
    </w:p>
    <w:p w14:paraId="00000058"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هذا النقص هو نتيجة مباشرة للحصار الإسرائيلي المشدد ومنع إدخال هذه الإمدادات الحيوية إلى القطاع . وهو يحرم الأشخاص ذوي الإعاقة من الحصول على العلاج الضروري، الرعاية المستمرة، وجلسات التأهيل التي يمكن أن تحسن من وضعهم الصحي وتمنع تفاقم إعاقتهم، وفي كثير من الحالات، يهدد حياتهم بشكل مباشر .</w:t>
      </w:r>
    </w:p>
    <w:p w14:paraId="00000059"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تفاقمت الأزمة الصحية بفقدان جزء كبير من الكوادر الصحية المتخصصة نتيجة الاستهداف المباشر، التدمير، أو النزوح. لقد استشهد أكثر من 1000 فرد من الكوادر الصحية، بمن فيهم </w:t>
      </w:r>
      <w:r w:rsidRPr="00C662DD">
        <w:rPr>
          <w:rFonts w:ascii="Simplified Arabic" w:hAnsi="Simplified Arabic" w:cs="Simplified Arabic"/>
          <w:sz w:val="28"/>
          <w:szCs w:val="28"/>
          <w:rtl/>
        </w:rPr>
        <w:lastRenderedPageBreak/>
        <w:t xml:space="preserve">أطباء، ممرضون، وفنيون متخصصون في مجالات حيوية مثل العلاج الطبيعي، العلاج الوظيفي، وأخصائيي النطق والسمع. </w:t>
      </w:r>
      <w:r w:rsidRPr="00C662DD">
        <w:rPr>
          <w:rFonts w:ascii="Simplified Arabic" w:hAnsi="Simplified Arabic" w:cs="Simplified Arabic"/>
          <w:sz w:val="28"/>
          <w:szCs w:val="28"/>
          <w:vertAlign w:val="superscript"/>
        </w:rPr>
        <w:footnoteReference w:id="42"/>
      </w:r>
    </w:p>
    <w:p w14:paraId="0000005A"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هذا الفقدان الكبير للخبرات شلّ القدرة المتبقية على تقديم الخدمات المتخصصة التي يحتاجها الأشخاص ذوو الإعاقة بشكل ماسٍّ، وجعل من شبه المستحيل توفير برامج إعادة تأهيل فعالة للمصابين حديثاً أو الاستمرار في تقديم الرعاية للمواطنين/ات ذوي الإعاقة عُموماً.</w:t>
      </w:r>
    </w:p>
    <w:p w14:paraId="0000005B"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وقد طالت تداعيات العدوان المستمر كافة المجالات الخدماتية، إذ انهارت منظومات الخدمات الأساسية الأخرى بشكل شبه كامل. دُمرت شبكات الصرف الصحي والمياه النظيفة أو أصبحت غير صالحة للاستخدام على نطاق واسع، وهو ما  أدى إلى انتشار سريع للأوبئة والأمراض المعدية مثل التهاب الكبد الوبائي، أمراض الجهاز التنفسي، والإسهال، فضلاً عن حالات سوء التغذية الحادة . </w:t>
      </w:r>
      <w:r w:rsidRPr="00C662DD">
        <w:rPr>
          <w:rFonts w:ascii="Simplified Arabic" w:hAnsi="Simplified Arabic" w:cs="Simplified Arabic"/>
          <w:sz w:val="28"/>
          <w:szCs w:val="28"/>
          <w:vertAlign w:val="superscript"/>
        </w:rPr>
        <w:footnoteReference w:id="43"/>
      </w:r>
    </w:p>
    <w:p w14:paraId="0000005C" w14:textId="77777777" w:rsidR="006C171F" w:rsidRDefault="00FE4F99">
      <w:pPr>
        <w:bidi/>
        <w:rPr>
          <w:rFonts w:ascii="Simplified Arabic" w:hAnsi="Simplified Arabic" w:cs="Simplified Arabic"/>
          <w:sz w:val="28"/>
          <w:szCs w:val="28"/>
          <w:rtl/>
        </w:rPr>
      </w:pPr>
      <w:r w:rsidRPr="00C662DD">
        <w:rPr>
          <w:rFonts w:ascii="Simplified Arabic" w:hAnsi="Simplified Arabic" w:cs="Simplified Arabic"/>
          <w:sz w:val="28"/>
          <w:szCs w:val="28"/>
          <w:rtl/>
        </w:rPr>
        <w:t>إن هذا التدمير الشامل والمُمَنْهَج لكل عناصر الحياة الأساسية في غزة، والذي يمثل جزءاً من سياسة واسعة النطاق، له تأثير مدمر بشكل خاص على الأشخاص ذوي الإعاقة، ويشكل تهديداً وجودياً لهم كفئة تعتمد بشكل كبير على توفر الخدمات، البنية التحتية الميسرة، وشبكات الدعم الاجتماعي .</w:t>
      </w:r>
    </w:p>
    <w:p w14:paraId="68B1381F" w14:textId="77777777" w:rsidR="0066137E" w:rsidRDefault="0066137E" w:rsidP="0066137E">
      <w:pPr>
        <w:bidi/>
        <w:rPr>
          <w:rFonts w:ascii="Simplified Arabic" w:hAnsi="Simplified Arabic" w:cs="Simplified Arabic"/>
          <w:sz w:val="28"/>
          <w:szCs w:val="28"/>
          <w:rtl/>
        </w:rPr>
      </w:pPr>
    </w:p>
    <w:p w14:paraId="5ED6432C" w14:textId="77777777" w:rsidR="0066137E" w:rsidRDefault="0066137E" w:rsidP="0066137E">
      <w:pPr>
        <w:bidi/>
        <w:rPr>
          <w:rFonts w:ascii="Simplified Arabic" w:hAnsi="Simplified Arabic" w:cs="Simplified Arabic"/>
          <w:sz w:val="28"/>
          <w:szCs w:val="28"/>
          <w:rtl/>
        </w:rPr>
      </w:pPr>
    </w:p>
    <w:p w14:paraId="76AE5894" w14:textId="77777777" w:rsidR="0066137E" w:rsidRPr="00C662DD" w:rsidRDefault="0066137E" w:rsidP="0066137E">
      <w:pPr>
        <w:bidi/>
        <w:rPr>
          <w:rFonts w:ascii="Simplified Arabic" w:hAnsi="Simplified Arabic" w:cs="Simplified Arabic"/>
          <w:sz w:val="28"/>
          <w:szCs w:val="28"/>
        </w:rPr>
      </w:pPr>
    </w:p>
    <w:p w14:paraId="0000005D" w14:textId="77777777" w:rsidR="006C171F" w:rsidRPr="0066137E" w:rsidRDefault="00FE4F99">
      <w:pPr>
        <w:bidi/>
        <w:rPr>
          <w:rFonts w:ascii="Simplified Arabic" w:hAnsi="Simplified Arabic" w:cs="Simplified Arabic"/>
          <w:color w:val="2F5496" w:themeColor="accent1" w:themeShade="BF"/>
          <w:sz w:val="28"/>
          <w:szCs w:val="28"/>
        </w:rPr>
      </w:pPr>
      <w:r w:rsidRPr="0066137E">
        <w:rPr>
          <w:rFonts w:ascii="Simplified Arabic" w:hAnsi="Simplified Arabic" w:cs="Simplified Arabic"/>
          <w:color w:val="2F5496" w:themeColor="accent1" w:themeShade="BF"/>
          <w:sz w:val="28"/>
          <w:szCs w:val="28"/>
          <w:rtl/>
        </w:rPr>
        <w:lastRenderedPageBreak/>
        <w:t>الشابّ م م لديه صعوبة حركية، متزوج وفي انتظار مولود جديد، كانَ يسكن في تَلّ الهوى، وتعرضت المنطقة حيثُ كانَ يسكن لقصف عنيف وأحزمة نارية بعد عشرة أيام من العدوان الذي تَحَوَّلَ لإبادة جماعية. خرجَ وزَوْجَتَهُ تحتَ القصف، ويقول: لم أتمكن من أخذ أي شيء معي، كيفَ سأحمل شيء وأنا بحاجة لاستخدام العَكّازات، مستحيل، لم أتمكن من حَمْل حقيبة، أو غطاء أو فراش أو أي شيء، كانَ الوضع صعب جداً. مَرَّ بنقطة التفتيش تحتَ الخوف، إذ سمعوا عن حالات ناس تَمَّ قَتْلُهم أو التنكيل بهم وإجبارهم على خَلْع ملابسهم وهكذا، إلى أن وصلَ</w:t>
      </w:r>
      <w:r w:rsidRPr="0066137E">
        <w:rPr>
          <w:rFonts w:ascii="Simplified Arabic" w:hAnsi="Simplified Arabic" w:cs="Simplified Arabic"/>
          <w:color w:val="2F5496" w:themeColor="accent1" w:themeShade="BF"/>
          <w:sz w:val="28"/>
          <w:szCs w:val="28"/>
          <w:rtl/>
        </w:rPr>
        <w:t xml:space="preserve"> إحدى المدارس التي تَمَّ تخصيصُها للنازحين. ويقول: أنا قدمي مبتورة عفواً، ومع ذلك كانَ الوضع صَعْب، نِمْتُ على البلاط لمدة شهر كامل، ولم تتوفر أغطية، فكُنْتُ أُعاني من الألم الشديد الناتج عن البرد. ويُتابع: في المدرسة أي في مركز الإيواء لم يكن الحَمّام مناسب لي، كانَ مُصَمَّم بطريقة لا تُتيح لي استخدامه بكرامة وأمان، لذلك كنتُ أتجنب الطعام والشراب كي أُخَفِّفَ من حاجَتي للحَمّام. وبعدَ ذلك اسْتَمَرَّت المعاناة والنزوح للمرة الثانية إلى رفح تحتَ القصف أيضاً، ودونَ أن أتمكن من حَمْل أي شيء معي كَوْني أستخدم ع</w:t>
      </w:r>
      <w:r w:rsidRPr="0066137E">
        <w:rPr>
          <w:rFonts w:ascii="Simplified Arabic" w:hAnsi="Simplified Arabic" w:cs="Simplified Arabic"/>
          <w:color w:val="2F5496" w:themeColor="accent1" w:themeShade="BF"/>
          <w:sz w:val="28"/>
          <w:szCs w:val="28"/>
          <w:rtl/>
        </w:rPr>
        <w:t>َكّازات. وصلتنا إنذارات على المحمول من قُوّات الاحتلال الإسرائيلي تأمرنا بالإخلاء، في البداية لم نشأ الخروج، أينَ سوفَ نذهب؟ ولكن القصف كانَ عنيف جداً، وأحزمة نارية كثيفة، وأبراج وبنايات من حَوْلِنا تتساقَط، إلى أن باتَ المكوث مستحيلاً. فذهبنا كما سائر الناس إلى رفح، لا نعلم أينَ نذهب، فبَقينا على جانب الطريق لأَيّام. وهكذا اسْتَمَرَّت سلسلة النزوح حاملةً معها الكثير من المواقف بالغة الصعوبة والمَخاوف والتساؤلات التي لا يملك إجابات عليها من قبيل: كيفَ سأتمكن من مساعدة زَوْجَتي عندما يحينُ الوقت لأن تَضَعَ م</w:t>
      </w:r>
      <w:r w:rsidRPr="0066137E">
        <w:rPr>
          <w:rFonts w:ascii="Simplified Arabic" w:hAnsi="Simplified Arabic" w:cs="Simplified Arabic"/>
          <w:color w:val="2F5496" w:themeColor="accent1" w:themeShade="BF"/>
          <w:sz w:val="28"/>
          <w:szCs w:val="28"/>
          <w:rtl/>
        </w:rPr>
        <w:t>َوْلودَنا؟ هل سوفَ أخسر طِفْلي كما خَسِرْتُ قدمي في العام 2021م بسبب العَدُوّ الصهيوني؟ كيفَ سأتعايَش مع الخَيْمة والمطر والغرق، فالخَيْمة بِقُرْب البحر؟ هَذا ناهيك عن شُحّ الماء وغَلاء الأسعار وعدم تَوَفُّر الكثير الكثير من السِلَع، بَيْنَما دَخْل الشابّ (م) الذي يتقَضاه كجريح كل ثلاثة أشهر لا يكفي لسَدّ احتياجات ثلاثة أَيّام. إضافةً، بداية الحرب كانَ بإمكان المؤسسات التي تُعْنى بالإعاقة توفير بعض العلاجات والعَكّازات وقِطَعها، أَمّا من خمسة أشهر على إجراء المقابلة، لم تَعُدْ المؤسسات تملك توفير أية مساعدة</w:t>
      </w:r>
      <w:r w:rsidRPr="0066137E">
        <w:rPr>
          <w:rFonts w:ascii="Simplified Arabic" w:hAnsi="Simplified Arabic" w:cs="Simplified Arabic"/>
          <w:color w:val="2F5496" w:themeColor="accent1" w:themeShade="BF"/>
          <w:sz w:val="28"/>
          <w:szCs w:val="28"/>
          <w:rtl/>
        </w:rPr>
        <w:t xml:space="preserve">. وقد أشارَ أثناء المقابلة إلى حاجته لعَكّازات بشكل طارئ، كذلك لأكثر من نوع دواء لا يمكنُه الاستغناء عنها، ويؤدي عدم توفرها، وإن توفرت عدم قدرته على شِرائِها إلى ألم شديد غير مُحْتَمَل، فيقول: </w:t>
      </w:r>
      <w:r w:rsidRPr="0066137E">
        <w:rPr>
          <w:rFonts w:ascii="Simplified Arabic" w:hAnsi="Simplified Arabic" w:cs="Simplified Arabic"/>
          <w:color w:val="2F5496" w:themeColor="accent1" w:themeShade="BF"/>
          <w:sz w:val="28"/>
          <w:szCs w:val="28"/>
          <w:rtl/>
        </w:rPr>
        <w:lastRenderedPageBreak/>
        <w:t>أشعر بكهرباء في قدمي المبتورة، أتألم لدرجة أني أبكي من شِدَّة الوجع أحياناً، وما من جهة تُقَدِّم المساعدة المطلوبة. ويقول واصفاً النزوح والإعاقة: لا يمكنُني أن أذهب للسوق وحدي، أحتاج لأحد الأقارب لِمُرافَقَتي، ما يزيد من تكلفة المواصلات، كما أني أحتاج بشكل دائم لمساعدة الآخَرين في أَدَقّ تفاصيل حياتي اليومية مثل الاست</w:t>
      </w:r>
      <w:r w:rsidRPr="0066137E">
        <w:rPr>
          <w:rFonts w:ascii="Simplified Arabic" w:hAnsi="Simplified Arabic" w:cs="Simplified Arabic"/>
          <w:color w:val="2F5496" w:themeColor="accent1" w:themeShade="BF"/>
          <w:sz w:val="28"/>
          <w:szCs w:val="28"/>
          <w:rtl/>
        </w:rPr>
        <w:t>حمام، وكَوْني لا أستطيع الاعتماد على إضاءة المحمول وحَمْل العَكّازات في ذات الوقت، وَقَعْتُ في اللَيْل المُعْتِم وأنا في طريقي للحَمّام بسبب صعوبة المشي على الأرض بعدَ أن أغرقَها المطر وأصبحت زَلِقة، وهذه مُعاناة قاسية جداً وتتطلب تَدَخُّل كل وأي جهة يمكنُها المساعدة</w:t>
      </w:r>
      <w:r w:rsidRPr="0066137E">
        <w:rPr>
          <w:rFonts w:ascii="Simplified Arabic" w:hAnsi="Simplified Arabic" w:cs="Simplified Arabic"/>
          <w:color w:val="2F5496" w:themeColor="accent1" w:themeShade="BF"/>
          <w:sz w:val="28"/>
          <w:szCs w:val="28"/>
          <w:vertAlign w:val="superscript"/>
        </w:rPr>
        <w:footnoteReference w:id="44"/>
      </w:r>
      <w:r w:rsidRPr="0066137E">
        <w:rPr>
          <w:rFonts w:ascii="Simplified Arabic" w:hAnsi="Simplified Arabic" w:cs="Simplified Arabic"/>
          <w:color w:val="2F5496" w:themeColor="accent1" w:themeShade="BF"/>
          <w:sz w:val="28"/>
          <w:szCs w:val="28"/>
        </w:rPr>
        <w:t>.</w:t>
      </w:r>
    </w:p>
    <w:p w14:paraId="0000005E" w14:textId="77777777" w:rsidR="006C171F" w:rsidRPr="0066137E" w:rsidRDefault="00FE4F99">
      <w:pPr>
        <w:bidi/>
        <w:rPr>
          <w:rFonts w:ascii="Simplified Arabic" w:hAnsi="Simplified Arabic" w:cs="Simplified Arabic"/>
          <w:color w:val="2F5496" w:themeColor="accent1" w:themeShade="BF"/>
          <w:sz w:val="28"/>
          <w:szCs w:val="28"/>
        </w:rPr>
      </w:pPr>
      <w:r w:rsidRPr="0066137E">
        <w:rPr>
          <w:rFonts w:ascii="Simplified Arabic" w:hAnsi="Simplified Arabic" w:cs="Simplified Arabic"/>
          <w:color w:val="2F5496" w:themeColor="accent1" w:themeShade="BF"/>
          <w:sz w:val="28"/>
          <w:szCs w:val="28"/>
          <w:rtl/>
        </w:rPr>
        <w:t xml:space="preserve">يقول السيد م ا وهُوَ متزوج بامرأة لديها صعوبة سمعية، وهُوَ لديه صعوبة بصرية جزئية، ولديه ثلاثة أطفال أحدهم قد أُصيبَ في عدوانٍ سابق على القطاع: </w:t>
      </w:r>
    </w:p>
    <w:p w14:paraId="0000005F" w14:textId="77777777" w:rsidR="006C171F" w:rsidRPr="00C662DD" w:rsidRDefault="00FE4F99">
      <w:pPr>
        <w:bidi/>
        <w:rPr>
          <w:rFonts w:ascii="Simplified Arabic" w:hAnsi="Simplified Arabic" w:cs="Simplified Arabic"/>
          <w:sz w:val="28"/>
          <w:szCs w:val="28"/>
        </w:rPr>
      </w:pPr>
      <w:r w:rsidRPr="0066137E">
        <w:rPr>
          <w:rFonts w:ascii="Simplified Arabic" w:hAnsi="Simplified Arabic" w:cs="Simplified Arabic"/>
          <w:color w:val="2F5496" w:themeColor="accent1" w:themeShade="BF"/>
          <w:sz w:val="28"/>
          <w:szCs w:val="28"/>
          <w:rtl/>
        </w:rPr>
        <w:t xml:space="preserve">كُنْتُ أسكن في منطقة حدودية (جُحْر الديك) قريبة من السياج الحدودي، لذا كانَ عليّ النزوح، بدايةً لمستشفى الشفاء في نقطة الاستقبال التي كانت أكثر خطورة من الاستهداف، ثُمَّ نزحتُ لجهة المستشفى الأوروبي ووضعتُ خَيْمة هناك لمدة ثمانية أشهر. ثُمَّ اَْطُرِرْنا للنزوح مُجَدَّداً لمنطقة الدير، ثلاثة أيّام ونحنُ في الشارع، وزَوْجَتي وأنا في انتظار مَوْلود جديد. كل شَيْ تأتي به الحرب في كَفَّة، ومِثْل هذه المواقف في كَفَّة أخرى، نحنُ في الشارع، لا نملك خَيْمة، ولا أي شَيْء يجعل من الحياة مُمْكِنة، ألف حَرْب ولا مِثْل </w:t>
      </w:r>
      <w:r w:rsidRPr="0066137E">
        <w:rPr>
          <w:rFonts w:ascii="Simplified Arabic" w:hAnsi="Simplified Arabic" w:cs="Simplified Arabic"/>
          <w:color w:val="2F5496" w:themeColor="accent1" w:themeShade="BF"/>
          <w:sz w:val="28"/>
          <w:szCs w:val="28"/>
          <w:rtl/>
        </w:rPr>
        <w:t>هذه المواقف التي عِشْناها. لم أحتمل أن نكون في الشارع وزَوْجَتي حامل، هيَ كانت مُرْهَقة وأنا تَعِبْتُ معها ومن أجلِها. بخُروج الروح تَدَبَّرْنا خَيْمة بضعة قِطَع من القِماش وكم قطعة خشب اشْتَرَيْناها بِ 1100 شيكل، وسَكَنّا في منطقة الزَوايدة. عندما جاءت لحظة الوَضْع، اتصلتُ بالمشفى، قالوا عليك أن تَصِل بها لجهة الشارع، قُلْتُ لهم لا يمكنُني ذلك، هيَ حامل، وأنا لديّ صعوبة بصرية والشارع زَلِق يصعب عليّ المشي فيه، ونشكر الله أنهم تَمَكَنّوا من الوصول إلينا. حقيبة الطوارئ بجانبي على الدَوام، لأني لا أعرف متى قد</w:t>
      </w:r>
      <w:r w:rsidRPr="0066137E">
        <w:rPr>
          <w:rFonts w:ascii="Simplified Arabic" w:hAnsi="Simplified Arabic" w:cs="Simplified Arabic"/>
          <w:color w:val="2F5496" w:themeColor="accent1" w:themeShade="BF"/>
          <w:sz w:val="28"/>
          <w:szCs w:val="28"/>
          <w:rtl/>
        </w:rPr>
        <w:t xml:space="preserve"> يحدث أي شيء يتطلب </w:t>
      </w:r>
      <w:r w:rsidRPr="00185D2D">
        <w:rPr>
          <w:rFonts w:ascii="Simplified Arabic" w:hAnsi="Simplified Arabic" w:cs="Simplified Arabic"/>
          <w:color w:val="2F5496" w:themeColor="accent1" w:themeShade="BF"/>
          <w:sz w:val="28"/>
          <w:szCs w:val="28"/>
          <w:rtl/>
        </w:rPr>
        <w:lastRenderedPageBreak/>
        <w:t>مِنّا الفَرار بأقسى سرعة مُمْكِنة. ويُتابع: الجميع في قطاع غزة يُعاني، سواء مَن لديه إعاقة أو مَن ليسَ لديه إعاقة، علينا جميعاً أن نُعاني للحصول على الماء والطعام وغير ذلك من متطلبات الحياة. أَمّا زَوْجَتُه، فيقول بالإنابة عنها: يتوجب بالسَمّاعة الطبيَّة أن تُمَكِّنَها من السمع ولَو قليلاً، ولكن صَوْت القصف والضَرْب يَصِلُها بشكلٍ مُضَخَّم، اضْطُرَّت بسبب ذلك للتَخَلّي عن السَمّاعة، وهيَ تُعاني من التهابات في الأُذُن، وتحتاج لتَدَخُّل طبي. هيَ بحاجة لسَمّاعات جديدة، ومتابعة دائمة لسَحْب ا</w:t>
      </w:r>
      <w:r w:rsidRPr="00185D2D">
        <w:rPr>
          <w:rFonts w:ascii="Simplified Arabic" w:hAnsi="Simplified Arabic" w:cs="Simplified Arabic"/>
          <w:color w:val="2F5496" w:themeColor="accent1" w:themeShade="BF"/>
          <w:sz w:val="28"/>
          <w:szCs w:val="28"/>
          <w:rtl/>
        </w:rPr>
        <w:t>لالتهابات من الأُذُن وتغيير للبَطّاريات بشكل مستمر، والمؤسسات في هذه الظروف تُقَدِّم ما تستطيع تقديمه</w:t>
      </w:r>
      <w:r w:rsidRPr="00185D2D">
        <w:rPr>
          <w:rFonts w:ascii="Simplified Arabic" w:hAnsi="Simplified Arabic" w:cs="Simplified Arabic"/>
          <w:color w:val="2F5496" w:themeColor="accent1" w:themeShade="BF"/>
          <w:sz w:val="28"/>
          <w:szCs w:val="28"/>
          <w:vertAlign w:val="superscript"/>
        </w:rPr>
        <w:footnoteReference w:id="45"/>
      </w:r>
      <w:r w:rsidRPr="00185D2D">
        <w:rPr>
          <w:rFonts w:ascii="Simplified Arabic" w:hAnsi="Simplified Arabic" w:cs="Simplified Arabic"/>
          <w:color w:val="2F5496" w:themeColor="accent1" w:themeShade="BF"/>
          <w:sz w:val="28"/>
          <w:szCs w:val="28"/>
        </w:rPr>
        <w:t xml:space="preserve">. </w:t>
      </w:r>
    </w:p>
    <w:p w14:paraId="5EA6D67C" w14:textId="417F4A8F" w:rsidR="00185D2D" w:rsidRPr="00185D2D" w:rsidRDefault="00FE4F99" w:rsidP="00185D2D">
      <w:pPr>
        <w:bidi/>
        <w:rPr>
          <w:rFonts w:ascii="Simplified Arabic" w:hAnsi="Simplified Arabic" w:cs="Simplified Arabic"/>
          <w:color w:val="2F5496" w:themeColor="accent1" w:themeShade="BF"/>
          <w:sz w:val="28"/>
          <w:szCs w:val="28"/>
        </w:rPr>
      </w:pPr>
      <w:r w:rsidRPr="00C662DD">
        <w:rPr>
          <w:rFonts w:ascii="Simplified Arabic" w:hAnsi="Simplified Arabic" w:cs="Simplified Arabic"/>
          <w:sz w:val="28"/>
          <w:szCs w:val="28"/>
          <w:rtl/>
        </w:rPr>
        <w:tab/>
      </w:r>
      <w:r w:rsidR="00185D2D">
        <w:rPr>
          <w:rFonts w:ascii="Simplified Arabic" w:hAnsi="Simplified Arabic" w:cs="Simplified Arabic" w:hint="cs"/>
          <w:sz w:val="28"/>
          <w:szCs w:val="28"/>
          <w:rtl/>
        </w:rPr>
        <w:t>*</w:t>
      </w:r>
      <w:r w:rsidRPr="00185D2D">
        <w:rPr>
          <w:rFonts w:ascii="Simplified Arabic" w:hAnsi="Simplified Arabic" w:cs="Simplified Arabic"/>
          <w:color w:val="2F5496" w:themeColor="accent1" w:themeShade="BF"/>
          <w:sz w:val="28"/>
          <w:szCs w:val="28"/>
          <w:rtl/>
        </w:rPr>
        <w:t>وفي وَصْف واقع وصول الأشخاص ذوي الإعاقة للخدمات الإغاثية والإنسانية والتأهيلية، في ظِلّ الواقع الذي يعيشُه الفلسطينيون/ات ذوو الإعاقة في قطاع غزة وقد ارْتَكَبَ النظام الاستعماري الإسرائيلي كل ما يمكن أن ينسحب عليه من تعريفات للجرائم ضد الإنسانية وجرائم الحرب والإبادة الجماعية والتطهير العِرْقي، يقول السيد ظريف الغُرَّة في ذات المقابلة المُشار إليها في موضع سابق في التقرير: لقد قامَ الاحتلال الإسرائيلي بتدمير جميع المؤسسات التي تعمل من أجل الأشخاص ذوي الإعاقة وقَوَّدَ أَيَّ قُدْرةٍ تنظيمية وإدارية تُتيحُ لها</w:t>
      </w:r>
      <w:r w:rsidRPr="00185D2D">
        <w:rPr>
          <w:rFonts w:ascii="Simplified Arabic" w:hAnsi="Simplified Arabic" w:cs="Simplified Arabic"/>
          <w:color w:val="2F5496" w:themeColor="accent1" w:themeShade="BF"/>
          <w:sz w:val="28"/>
          <w:szCs w:val="28"/>
          <w:rtl/>
        </w:rPr>
        <w:t xml:space="preserve"> العمل، كما أنه يمنع دخول الأدوات المُساعِدة والأجهزة الطبيَّة والتعويضية للقطاع. ويُضيف: الاحتلال يتسبب بكارثة إنسانية في القطاع، هناك أشخاص بحاجة لأدوية أعصاب وهي ليست متوفرة، ومنهم مَن يحتاج لمواد غذائية خاصَّة، لا يمكنهم إيجادها أو الحصول عليها. وفي وَصْف النُزوح، يُتابع: كانت هنالك قصص مأساوية، الاحتلال أجبر الناس على النزوح، دَمكَّر البيئة كلها، الأشخاص ذوو الإعاقة يصعب تحركهم في بيئة مُدَمَّرة، النزوح يحدث في ظروف خطيرة ومُميتة، ومَن لم يتمكن من النزوح بقيَ في منطقة الخطر، فإِمّا قُتِل أو عاش ظروف مأ</w:t>
      </w:r>
      <w:r w:rsidRPr="00185D2D">
        <w:rPr>
          <w:rFonts w:ascii="Simplified Arabic" w:hAnsi="Simplified Arabic" w:cs="Simplified Arabic"/>
          <w:color w:val="2F5496" w:themeColor="accent1" w:themeShade="BF"/>
          <w:sz w:val="28"/>
          <w:szCs w:val="28"/>
          <w:rtl/>
        </w:rPr>
        <w:t xml:space="preserve">ساوية جداً في حالة من الرُعْب والخوف. ومن نزحوا وجدوا أنفسهم في مخيامات تفتقر للحد الأدنى من مقومات الحياة الإنسانية الكريمة، فعاشوا في ظروف كارثية ذُلّ وامتهان للكرامة الإنسانية، لا يوجد حَمّام يمكنهم استخدامه باستقلالية وكرامة. </w:t>
      </w:r>
      <w:r w:rsidRPr="00185D2D">
        <w:rPr>
          <w:rFonts w:ascii="Simplified Arabic" w:hAnsi="Simplified Arabic" w:cs="Simplified Arabic"/>
          <w:color w:val="2F5496" w:themeColor="accent1" w:themeShade="BF"/>
          <w:sz w:val="28"/>
          <w:szCs w:val="28"/>
          <w:rtl/>
        </w:rPr>
        <w:lastRenderedPageBreak/>
        <w:t>وفي وَصْف الصعوبات المُرَكَّبة يقول: أعرف عائلة فيها أكثر من فرد لديه إعاقة ذهنية، لا يعوا معنى الحرب وعدم توفر الطعام، لا يُدْرِكوا الظروف ولا يمكنهم مراعاتها، الوالد مُتَوَفَّى، يقضون كل الوقت في البكاء البكاء، والأُمّ لا تعرف كيفَ تتعامل مع الأمر، فيصبح المكان دائرة من السلوكيات</w:t>
      </w:r>
      <w:r w:rsidRPr="00185D2D">
        <w:rPr>
          <w:rFonts w:ascii="Simplified Arabic" w:hAnsi="Simplified Arabic" w:cs="Simplified Arabic"/>
          <w:color w:val="2F5496" w:themeColor="accent1" w:themeShade="BF"/>
          <w:sz w:val="28"/>
          <w:szCs w:val="28"/>
          <w:rtl/>
        </w:rPr>
        <w:t xml:space="preserve"> غير الواعية والهيستيرية. ويُتابع مُسْتَعيناً بتجربته الشخصية: رب الأسرة يعيش في اليوم مليون عذاب، أنا رب أسرة ولا يوجد عمل، الأسعار مرتفعة جداً، الطحين غير متوفر، ماذا يمكنني أن أفعل لابني عندما يقول أريد أن آكل. أنا رب الأسرة مطلوب مني أوفر له الطعام، وأنا عاجز عن توفير لقمة عيشه. يمكن للكبار أن يفهموا معنى الحصار والحرب، ولكن الطفل كيف سيفهم، وكيفَ سيحتمل. وفي وَصْف انعكاسات الإبادة الجماعية وغيرها من الجرائم التي يَرْتَكِبُها الاحتلال الإسرائيلي في غزة، يقول الغُرَّة: الاحتلال دَمَّرَ الإنسان بداخِلِنا،</w:t>
      </w:r>
      <w:r w:rsidRPr="00185D2D">
        <w:rPr>
          <w:rFonts w:ascii="Simplified Arabic" w:hAnsi="Simplified Arabic" w:cs="Simplified Arabic"/>
          <w:color w:val="2F5496" w:themeColor="accent1" w:themeShade="BF"/>
          <w:sz w:val="28"/>
          <w:szCs w:val="28"/>
          <w:rtl/>
        </w:rPr>
        <w:t xml:space="preserve"> كثرة المَوْت وضعت قيمةَ الإنسان جَنْباً إلى جَنْب مع قيمة الأشياء، هناك أناس يقولون لو اسْتُشْهِدَ ابني أسهل مِن هَدْم المنزل، لم يحدث أن وَصَلْنا إلى حالٍ كَهَذا مِن قَبْل، الاحتلال يتحمل المسؤولية الكاملة عن هَذا الحال الذي وَصَلْنا إليه، رَأَيْنا الكِلاب تَنْهَشُ جَثامينَ الشُهَداء، وهَذا مشهد ثَقيل جِدّاً على النَفْس. وفي وَصْف اللحظة الأكثر صعوبةً، يقول: " لما شَعَرْتُ بأني فقدتُ الحيلة تماماً تماماً، وأنا لا أستطيع الذهاب باتجاه الجنوب، وأنا مسؤول عن عشرين شخص، غير قادر على توفير أي شيء لهم، لا حماية</w:t>
      </w:r>
      <w:r w:rsidRPr="00185D2D">
        <w:rPr>
          <w:rFonts w:ascii="Simplified Arabic" w:hAnsi="Simplified Arabic" w:cs="Simplified Arabic"/>
          <w:color w:val="2F5496" w:themeColor="accent1" w:themeShade="BF"/>
          <w:sz w:val="28"/>
          <w:szCs w:val="28"/>
          <w:rtl/>
        </w:rPr>
        <w:t xml:space="preserve"> ولا طعام، القصف شديد جداً، عنيف من كل الأنواع والألوان والأشكال، كنت لحظتها أنا المسؤول، تمنيت أن لا أكون مسؤول، تمنيت أكون طفل تمنيت أن أكون غير واعي وغير مُدْرِك، تمنيت أن لا أكون على قَيْد الحياة. والإعاقة التي لديّ تضيف للمشهد صعوبة، أتذكر المشهد بالكامل، عجز شديد، حيرة ورهبة شديدة، كان الوضع كارثي ومأساوي، غير قادر على التفكير، على عمل أي شيء. هناك الكثير من اللحظات المأساوية ولكن هذه أصعَبُها، صارت لما نزحنا من البيت باتجاه حَيّ الشجاعية، واقترب الاحتلال من الحَيّ، حزام ناري شديد جداً، هذا بالأشهر ال</w:t>
      </w:r>
      <w:r w:rsidRPr="00185D2D">
        <w:rPr>
          <w:rFonts w:ascii="Simplified Arabic" w:hAnsi="Simplified Arabic" w:cs="Simplified Arabic"/>
          <w:color w:val="2F5496" w:themeColor="accent1" w:themeShade="BF"/>
          <w:sz w:val="28"/>
          <w:szCs w:val="28"/>
          <w:rtl/>
        </w:rPr>
        <w:t>أولى من العدوان. كنت نازح من  بيتي، اللحظة نفسها تترك بيتك تنجو بنفسك، تترك كل مقتنياتك وذكرياتك، تعيش في بيت غريب، أنت ضيف عند الناس، أو نازح في خيمة أو مدرسة فيها 400 أو 500 أسرة ما في دورات مياه مناسبة، وهي أصلاً قليلة، لا يمكنُك استخدام الحَمّام، لا توجد خصوصية، وكل ما يُعينُك على النظافة الشخصية معدوم".</w:t>
      </w:r>
    </w:p>
    <w:p w14:paraId="00000063" w14:textId="77777777" w:rsidR="006C171F" w:rsidRPr="00185D2D" w:rsidRDefault="00FE4F99">
      <w:pPr>
        <w:bidi/>
        <w:rPr>
          <w:rFonts w:ascii="Simplified Arabic" w:hAnsi="Simplified Arabic" w:cs="Simplified Arabic"/>
          <w:color w:val="2F5496" w:themeColor="accent1" w:themeShade="BF"/>
          <w:sz w:val="32"/>
          <w:szCs w:val="32"/>
        </w:rPr>
      </w:pPr>
      <w:bookmarkStart w:id="6" w:name="_Hlk203142361"/>
      <w:r w:rsidRPr="00185D2D">
        <w:rPr>
          <w:rFonts w:ascii="Simplified Arabic" w:hAnsi="Simplified Arabic" w:cs="Simplified Arabic"/>
          <w:color w:val="2F5496" w:themeColor="accent1" w:themeShade="BF"/>
          <w:sz w:val="32"/>
          <w:szCs w:val="32"/>
          <w:rtl/>
        </w:rPr>
        <w:lastRenderedPageBreak/>
        <w:t>ثالثاً: التعاون الدولي، وتحديداً التسليح والتمويل المشروط سياسياً</w:t>
      </w:r>
    </w:p>
    <w:bookmarkEnd w:id="6"/>
    <w:p w14:paraId="00000064"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في سياق العدوان المسلح والكوارث الإنسانية، يُفترض أن يلعب التعاون الدولي دوراً محورياً في توفير الحماية للمدنيين، تقديم الدعم الإنساني اللازم، ودعم جهود التعافي وإعادة البناء، بالإضافة إلى ضمان تطبيق القانون الدولي ومساءلة الاحتلال الإسرائيلي وشُرَكائه عن الانتهاكات. في حالة العدوان الإسرائيلي المستمر على قطاع غزة كما على مساحاتٍ واسعة في الضِفَّة الغربية، يبرز دور التعاون الدولي بشكل معقد ومثير للتساؤلات الجادة، خاصة فيما يتعلق بمسؤولية بعض الدول عن دعم إسرائيل (القوة القائمة بالاحتلال) عبر توفير التسليح، </w:t>
      </w:r>
      <w:r w:rsidRPr="00C662DD">
        <w:rPr>
          <w:rFonts w:ascii="Simplified Arabic" w:hAnsi="Simplified Arabic" w:cs="Simplified Arabic"/>
          <w:sz w:val="28"/>
          <w:szCs w:val="28"/>
          <w:rtl/>
        </w:rPr>
        <w:t>وتأثير التمويل الدولي المشروط سياسياً على قدرة الفلسطينيين، وخاصة الأشخاص ذوي الإعاقة ومنظماتهم، على الاستجابة للأزمة وتلبية الاحتياجات الإنسانية والحقوقية الملحة.</w:t>
      </w:r>
    </w:p>
    <w:p w14:paraId="00000065" w14:textId="77777777" w:rsidR="006C171F" w:rsidRPr="00C662DD" w:rsidRDefault="006C171F">
      <w:pPr>
        <w:bidi/>
        <w:rPr>
          <w:rFonts w:ascii="Simplified Arabic" w:hAnsi="Simplified Arabic" w:cs="Simplified Arabic"/>
          <w:sz w:val="28"/>
          <w:szCs w:val="28"/>
        </w:rPr>
      </w:pPr>
    </w:p>
    <w:p w14:paraId="00000066" w14:textId="77777777" w:rsidR="006C171F" w:rsidRPr="00185D2D" w:rsidRDefault="00FE4F99">
      <w:pPr>
        <w:bidi/>
        <w:rPr>
          <w:rFonts w:ascii="Simplified Arabic" w:hAnsi="Simplified Arabic" w:cs="Simplified Arabic"/>
          <w:color w:val="2F5496" w:themeColor="accent1" w:themeShade="BF"/>
          <w:sz w:val="32"/>
          <w:szCs w:val="32"/>
        </w:rPr>
      </w:pPr>
      <w:r w:rsidRPr="00185D2D">
        <w:rPr>
          <w:rFonts w:ascii="Simplified Arabic" w:hAnsi="Simplified Arabic" w:cs="Simplified Arabic"/>
          <w:color w:val="2F5496" w:themeColor="accent1" w:themeShade="BF"/>
          <w:sz w:val="32"/>
          <w:szCs w:val="32"/>
          <w:rtl/>
        </w:rPr>
        <w:t>قضايا التسليح والتواطؤ المحتمل:</w:t>
      </w:r>
    </w:p>
    <w:p w14:paraId="00000067"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لقد أثارت التقارير الصادرة عن منظمات حقوق الإنسان الدولية الموثوقة (مثل منظمة العفو الدولية)، بالإضافة إلى تقارير خبراء القانون الدولي وهيئات الأمم المتحدة، مخاوف جدية بشأن استمرار بعض الدول في تزويد إسرائيل (القوة القائمة بالاحتلال) بأسلحة ومعدات عسكرية في ظل الأدلة المتزايدة على استخدام هذه الأسلحة في عمليات عسكرية أسفرت عن مقتل آلاف المدنيين وتدمير واسع النطاق للبنية التحتية المدنية في قطاع غزة .</w:t>
      </w:r>
    </w:p>
    <w:p w14:paraId="00000068"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 وقد انتقدت هذه المنظمات والهيئات هذه الدول بشكل مباشر وحثتها على إدانة الجرائم والانتهاكات الجسيمة للقانون الدولي وتعليق كافة أشكال المساعدات العسكرية وعقود بيع الأسلحة لحكومة الاحتلال الإسرائيلي طالما استمرت الانتهاكات الموثقة ضد المدنيين، بما في ذلك الأشخاص ذوي الإعاقة والمرافق التي يعتمدون عليها .يشير خبراء القانون الدولي إلى أن: "الدول التي تزود الأطراف المتحاربة بالأسلحة تقع عليها مسؤولية قانونية وأخلاقية لتقييم ما إذا كان هناك خطر كبير بأن تُستخدم هذه الأسلحة في ارتكاب انتهاكات خطيرة للقانون الدولي </w:t>
      </w:r>
      <w:r w:rsidRPr="00C662DD">
        <w:rPr>
          <w:rFonts w:ascii="Simplified Arabic" w:hAnsi="Simplified Arabic" w:cs="Simplified Arabic"/>
          <w:sz w:val="28"/>
          <w:szCs w:val="28"/>
          <w:rtl/>
        </w:rPr>
        <w:t xml:space="preserve">الإنساني أو قانون حقوق الإنسان. </w:t>
      </w:r>
      <w:r w:rsidRPr="00C662DD">
        <w:rPr>
          <w:rFonts w:ascii="Simplified Arabic" w:hAnsi="Simplified Arabic" w:cs="Simplified Arabic"/>
          <w:sz w:val="28"/>
          <w:szCs w:val="28"/>
          <w:rtl/>
        </w:rPr>
        <w:lastRenderedPageBreak/>
        <w:t>إذا كان هذا الخطر قائماً وموثقاً، فإن الاستمرار في تزويد الأسلحة يجعل تلك الدول متواطئة في الجرائم المرتكبة، مما يرتب عليها مسؤولية قانونية دولية. وتُبَيِّنُ العديد من التقارير الإخبارية، كذلك الشَهادات بأن الولايات المُتَّحِدة الأمريكية وألمانيا والمملكة المُتَّحِدة البريطانية وإيطاليا وفرنسا من أبرز الدُوَل التي اسْتَمَرَّتْ بتزويد حكومة الاحتلال الإسرائيلي بالدَعْم العسكري والتِقَني والاستخباراتي سواء من خلال المِنَح أو من خلال العُقود الشرائية، عِلْماً بأن الولايات المتحد</w:t>
      </w:r>
      <w:r w:rsidRPr="00C662DD">
        <w:rPr>
          <w:rFonts w:ascii="Simplified Arabic" w:hAnsi="Simplified Arabic" w:cs="Simplified Arabic"/>
          <w:sz w:val="28"/>
          <w:szCs w:val="28"/>
          <w:rtl/>
        </w:rPr>
        <w:t>ة الأمريكية وألمانيا تترأسان قائمة الدُوَل الداعمة لنظام الاستعمار الاستيطاني الإحلالي الإسرائيلي</w:t>
      </w:r>
      <w:r w:rsidRPr="00C662DD">
        <w:rPr>
          <w:rFonts w:ascii="Simplified Arabic" w:hAnsi="Simplified Arabic" w:cs="Simplified Arabic"/>
          <w:sz w:val="28"/>
          <w:szCs w:val="28"/>
          <w:vertAlign w:val="superscript"/>
        </w:rPr>
        <w:footnoteReference w:id="46"/>
      </w:r>
      <w:r w:rsidRPr="00C662DD">
        <w:rPr>
          <w:rFonts w:ascii="Simplified Arabic" w:hAnsi="Simplified Arabic" w:cs="Simplified Arabic"/>
          <w:sz w:val="28"/>
          <w:szCs w:val="28"/>
          <w:vertAlign w:val="superscript"/>
        </w:rPr>
        <w:footnoteReference w:id="47"/>
      </w:r>
      <w:r w:rsidRPr="00C662DD">
        <w:rPr>
          <w:rFonts w:ascii="Simplified Arabic" w:hAnsi="Simplified Arabic" w:cs="Simplified Arabic"/>
          <w:sz w:val="28"/>
          <w:szCs w:val="28"/>
          <w:rtl/>
        </w:rPr>
        <w:t>. وفي هذا السياق، لا بُدَّ مِن الإشارة إلى التقرير الصادر عن المقررة الخاصة لحقوق الإنسان في الأراضي الفلسطينية المحتلة (السيدة فرانشيسكا ألبينيز) بشأن تَوَرُّط عشرات الشركات بالإبادة الجماعية كما بدَعْم الاحتلال الإسرائيلي عُموماً، حيثُ لا يمكن الفَصْل بينَ القطاع الخاص بشركاتِه العابرة للدُوَل والقارّات والعديد من الأنظمة ذات الإِرْث الاستعماري وما لديها من مَصالح، تسعى إلى تحقيقها عبر دَعْم هذه الشركات وتقديم ما يلزمُها من تغطية قانونية. حيث أن هذه الشركات وداعِميها يتسببون بحرمان الشعب الفلسطيني من حَقّ</w:t>
      </w:r>
      <w:r w:rsidRPr="00C662DD">
        <w:rPr>
          <w:rFonts w:ascii="Simplified Arabic" w:hAnsi="Simplified Arabic" w:cs="Simplified Arabic"/>
          <w:sz w:val="28"/>
          <w:szCs w:val="28"/>
          <w:rtl/>
        </w:rPr>
        <w:t>ِه بتقرير المصير،والهيمنة على الأراضي والموارد الأخرى، والإبقاء على الاحتلال غير القانوني، والاستمرار بالعدوان وما يشتمل عليه من جرائم بما في ذلك الإبادة الجماعية والفصل العنصري وغير ذلك</w:t>
      </w:r>
      <w:r w:rsidRPr="00C662DD">
        <w:rPr>
          <w:rFonts w:ascii="Simplified Arabic" w:hAnsi="Simplified Arabic" w:cs="Simplified Arabic"/>
          <w:sz w:val="28"/>
          <w:szCs w:val="28"/>
          <w:vertAlign w:val="superscript"/>
        </w:rPr>
        <w:footnoteReference w:id="48"/>
      </w:r>
      <w:r w:rsidRPr="00C662DD">
        <w:rPr>
          <w:rFonts w:ascii="Simplified Arabic" w:hAnsi="Simplified Arabic" w:cs="Simplified Arabic"/>
          <w:sz w:val="28"/>
          <w:szCs w:val="28"/>
        </w:rPr>
        <w:t xml:space="preserve">. </w:t>
      </w:r>
    </w:p>
    <w:p w14:paraId="00000069" w14:textId="77777777" w:rsidR="006C171F" w:rsidRPr="00C662DD" w:rsidRDefault="00FE4F99">
      <w:pPr>
        <w:bidi/>
        <w:ind w:firstLine="720"/>
        <w:rPr>
          <w:rFonts w:ascii="Simplified Arabic" w:hAnsi="Simplified Arabic" w:cs="Simplified Arabic"/>
          <w:sz w:val="28"/>
          <w:szCs w:val="28"/>
        </w:rPr>
      </w:pPr>
      <w:r w:rsidRPr="00C662DD">
        <w:rPr>
          <w:rFonts w:ascii="Simplified Arabic" w:hAnsi="Simplified Arabic" w:cs="Simplified Arabic"/>
          <w:sz w:val="28"/>
          <w:szCs w:val="28"/>
          <w:rtl/>
        </w:rPr>
        <w:t xml:space="preserve">ومِن ناحيةٍ أخرى، يزعُم العديد من الأشخاص الذينَ يُعايِشونَ الإبادة الجماعية في قطاع غزة، كذلك الأَطِبّاء بأن غَزَّة قد أصبحت مُخْتَبَراً لِما أَنْتَجَهُ العِلْم الحديث من أسلحة، وبأن العديد منها </w:t>
      </w:r>
      <w:r w:rsidRPr="00C662DD">
        <w:rPr>
          <w:rFonts w:ascii="Simplified Arabic" w:hAnsi="Simplified Arabic" w:cs="Simplified Arabic"/>
          <w:sz w:val="28"/>
          <w:szCs w:val="28"/>
          <w:rtl/>
        </w:rPr>
        <w:lastRenderedPageBreak/>
        <w:t>يتسبب بحُروق من الدرجة الثالثة والرابعة، ويحتوي على مواد متفجرة تتسبب بإعاقات دائمة، كما أن بعضها يترك شَظايا يَصْعُب لَحْظُها في الجِسْم، وبعضُها يتسبب بأعراض غير مألوفة، بما في ذلك ما تَمَّ لَحْظُه على الأَجِنَّة والمَواليد الجُدُد</w:t>
      </w:r>
      <w:r w:rsidRPr="00C662DD">
        <w:rPr>
          <w:rFonts w:ascii="Simplified Arabic" w:hAnsi="Simplified Arabic" w:cs="Simplified Arabic"/>
          <w:sz w:val="28"/>
          <w:szCs w:val="28"/>
          <w:vertAlign w:val="superscript"/>
        </w:rPr>
        <w:footnoteReference w:id="49"/>
      </w:r>
      <w:r w:rsidRPr="00C662DD">
        <w:rPr>
          <w:rFonts w:ascii="Simplified Arabic" w:hAnsi="Simplified Arabic" w:cs="Simplified Arabic"/>
          <w:sz w:val="28"/>
          <w:szCs w:val="28"/>
          <w:vertAlign w:val="superscript"/>
        </w:rPr>
        <w:footnoteReference w:id="50"/>
      </w:r>
      <w:r w:rsidRPr="00C662DD">
        <w:rPr>
          <w:rFonts w:ascii="Simplified Arabic" w:hAnsi="Simplified Arabic" w:cs="Simplified Arabic"/>
          <w:sz w:val="28"/>
          <w:szCs w:val="28"/>
          <w:vertAlign w:val="superscript"/>
        </w:rPr>
        <w:footnoteReference w:id="51"/>
      </w:r>
      <w:r w:rsidRPr="00C662DD">
        <w:rPr>
          <w:rFonts w:ascii="Simplified Arabic" w:hAnsi="Simplified Arabic" w:cs="Simplified Arabic"/>
          <w:sz w:val="28"/>
          <w:szCs w:val="28"/>
        </w:rPr>
        <w:t>.</w:t>
      </w:r>
    </w:p>
    <w:p w14:paraId="0000006B" w14:textId="575FD0F1" w:rsidR="006C171F" w:rsidRPr="00C662DD" w:rsidRDefault="00FE4F99" w:rsidP="00185D2D">
      <w:pPr>
        <w:bidi/>
        <w:rPr>
          <w:rFonts w:ascii="Simplified Arabic" w:hAnsi="Simplified Arabic" w:cs="Simplified Arabic"/>
          <w:sz w:val="28"/>
          <w:szCs w:val="28"/>
        </w:rPr>
      </w:pPr>
      <w:r w:rsidRPr="00C662DD">
        <w:rPr>
          <w:rFonts w:ascii="Simplified Arabic" w:hAnsi="Simplified Arabic" w:cs="Simplified Arabic"/>
          <w:sz w:val="28"/>
          <w:szCs w:val="28"/>
          <w:rtl/>
        </w:rPr>
        <w:lastRenderedPageBreak/>
        <w:t xml:space="preserve">هذا الدعم العسكري، بالإضافة إلى توفير الغطاء السياسي في المحافل الدولية، يمكن أن يقوض الجهود الدولية الرامية لوقف الانتهاكات، حماية المدنيين، وضمان المساءلة، ويرسل رسالة مفادها أن هناك حصانة من العقاب عن الأعمال التي تُرتكب في العدوان. إن دعم الدول لاقتصاد إسرائيل (القوة القائمة بالاحتلال) العسكري، في ظل استمرار الاحتلال والحصار والعدوان، يؤثر بشكل مباشر وغير مباشر على واقع الأشخاص ذوي الإعاقة في فلسطين، حيث أن هذا الدعم يمكّن إسرائيل (القوة القائمة بالاحتلال) من الاستمرار في سياساتها التي تزيد من معاناتهم </w:t>
      </w:r>
      <w:r w:rsidRPr="00C662DD">
        <w:rPr>
          <w:rFonts w:ascii="Simplified Arabic" w:hAnsi="Simplified Arabic" w:cs="Simplified Arabic"/>
          <w:sz w:val="28"/>
          <w:szCs w:val="28"/>
          <w:rtl/>
        </w:rPr>
        <w:t>وتحد من قدرتهم على الوصول إلى حقوقهم الأساسية، كما يزيد من قُدْرَتِها على الاستمرار في إنتاج الإعاقة بينَ صفوف الفلسطينيين، ذلك في بيئات جَعَلَتْها تفتقر للحدود الدُنْيا من مُقَوِّمات الحياة. وفي هذا السياق، يجدر التنويه إلى أن لجنة اتفاقية حقوق الأشخاص ذوي الإعاقة قد تَفاعَلَتْ مع تقرير الظِلّ الصادر عن مجموعة من المنظمات في كندا وأمريكا وغيرهما من البلدان في العالم، والذي هدفَ إلى تسليط الضَوْء على دَوْر كندا المُباشر وغير المُباشر في تَسْليح النظام الاستعماري الإسرائيلي، وأثر ذلك على الفلسطينيين ذوي الإع</w:t>
      </w:r>
      <w:r w:rsidRPr="00C662DD">
        <w:rPr>
          <w:rFonts w:ascii="Simplified Arabic" w:hAnsi="Simplified Arabic" w:cs="Simplified Arabic"/>
          <w:sz w:val="28"/>
          <w:szCs w:val="28"/>
          <w:rtl/>
        </w:rPr>
        <w:t>اقة. وقد ضَمَّنَت اللجنة في مُلاحَظاتِها الخِتامية بَعْض البُنود التي تؤكد فيها على ضرورة مُراعاة القانون الإنساني الدولي والقانون الدولي لحقوق الإنسان في كافَّة تَعاقُداتِها الدولية ذات الصِلة بالأسلحة، بِما في ذلك تِلْكَ التَعاقُدات مع الولايات المتحدة الأمريكية، وضرورة مُراعاة عدم تَسَبُّبِها بأَيّ انتهاك قد يقع على الأشخاص ذوي الإعاقة</w:t>
      </w:r>
      <w:r w:rsidRPr="00C662DD">
        <w:rPr>
          <w:rFonts w:ascii="Simplified Arabic" w:hAnsi="Simplified Arabic" w:cs="Simplified Arabic"/>
          <w:sz w:val="28"/>
          <w:szCs w:val="28"/>
          <w:vertAlign w:val="superscript"/>
        </w:rPr>
        <w:footnoteReference w:id="52"/>
      </w:r>
      <w:r w:rsidRPr="00C662DD">
        <w:rPr>
          <w:rFonts w:ascii="Simplified Arabic" w:hAnsi="Simplified Arabic" w:cs="Simplified Arabic"/>
          <w:sz w:val="28"/>
          <w:szCs w:val="28"/>
        </w:rPr>
        <w:t>.</w:t>
      </w:r>
    </w:p>
    <w:p w14:paraId="0000006C" w14:textId="77777777" w:rsidR="006C171F" w:rsidRPr="00185D2D" w:rsidRDefault="00FE4F99">
      <w:pPr>
        <w:bidi/>
        <w:rPr>
          <w:rFonts w:ascii="Simplified Arabic" w:hAnsi="Simplified Arabic" w:cs="Simplified Arabic"/>
          <w:color w:val="2F5496" w:themeColor="accent1" w:themeShade="BF"/>
          <w:sz w:val="32"/>
          <w:szCs w:val="32"/>
        </w:rPr>
      </w:pPr>
      <w:r w:rsidRPr="00185D2D">
        <w:rPr>
          <w:rFonts w:ascii="Simplified Arabic" w:hAnsi="Simplified Arabic" w:cs="Simplified Arabic"/>
          <w:color w:val="2F5496" w:themeColor="accent1" w:themeShade="BF"/>
          <w:sz w:val="32"/>
          <w:szCs w:val="32"/>
          <w:rtl/>
        </w:rPr>
        <w:lastRenderedPageBreak/>
        <w:t xml:space="preserve">التمويل المشروط سياسياً </w:t>
      </w:r>
    </w:p>
    <w:p w14:paraId="0000006D"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t>في الوَقْت الذي تَتَسارَعُ فيهِ العديد من البُلْدان للمشاركة الفَعّالة في الإبادة الجماعية التي يَشُنُّها نظام الاستعمار الإحلالي الإسرائيلي على فلسطين عموماً وعلى غزة بوجهٍ خاص، نَجِدُ بأن العديد من هذه الدُوَل تُسارِعُ لتقليص دَعْمِها للمؤسسات الفلسطينية الرسمية وغير الرسمية، كما لوكالة غَوْث وتشغيل اللاجئين (</w:t>
      </w:r>
      <w:r w:rsidRPr="00C662DD">
        <w:rPr>
          <w:rFonts w:ascii="Simplified Arabic" w:hAnsi="Simplified Arabic" w:cs="Simplified Arabic"/>
          <w:sz w:val="28"/>
          <w:szCs w:val="28"/>
        </w:rPr>
        <w:t>UNRWA</w:t>
      </w:r>
      <w:r w:rsidRPr="00C662DD">
        <w:rPr>
          <w:rFonts w:ascii="Simplified Arabic" w:hAnsi="Simplified Arabic" w:cs="Simplified Arabic"/>
          <w:sz w:val="28"/>
          <w:szCs w:val="28"/>
          <w:rtl/>
        </w:rPr>
        <w:t>(، ومِن ناحيةٍ أخرى هنالك العديد من الجهات المانحة مثل الاتحاد الأوروبي ووكالات التنمية المُمَثِّلة للحكومات المختلفة مثل الولايات المتحدة الأمريكية وألمانيا وجهات مانحة لا تُحْصى، تضع العديد من الاشتراطات السياسية التي تتعارَضُ مع حق الشعب الفلسطيني في تقرير المصير ومقاومة الاحتلال، بَلْ وتُلْزِمُ المؤسسات الفلسطينية التوقيع على عقود تتضمن إقرار بأن مفهوم الإرهاب ينشمل العديد من الأحزاب السياسية الفلسطينية والفلسطينيين، كما تفرض إجراءات فحص أمني في العديد من الأحيان، سواء لإبرام العقود أو لتقديم الخدم</w:t>
      </w:r>
      <w:r w:rsidRPr="00C662DD">
        <w:rPr>
          <w:rFonts w:ascii="Simplified Arabic" w:hAnsi="Simplified Arabic" w:cs="Simplified Arabic"/>
          <w:sz w:val="28"/>
          <w:szCs w:val="28"/>
          <w:rtl/>
        </w:rPr>
        <w:t>ات. والمؤسسات الفلسطينية الرسمية ليست خارج هذه التحديّات، إذ لطالَما الْتَزَمَتِ السُلْطة الفلسطينية بتحويل رَواتب بشَكْلٍ شَهْري تقريباً لِأُسَر الشُهَداء والأسرى في المعتقلات الإسرائيلية والجرحى، وذلك سَعْياً لحماية كرامتهم ودَعْماً لِكَوْنِهم يمثلون حالة نضالية في البلاد. الأمر الذي بدأَ بالتَغَيُّر خلال السنوات الأخيرة وخاصةً الأشهر الماضية، تَماشياً مع الضغوط الخارجية التي تُمارَس على السلطة الفلسطينية من الأنظمة والجهات المانحة. وفي هذا السياق، نحنُ لا نُعْفي السلطة من مسؤولياتها تجاه هذه الفئات المجت</w:t>
      </w:r>
      <w:r w:rsidRPr="00C662DD">
        <w:rPr>
          <w:rFonts w:ascii="Simplified Arabic" w:hAnsi="Simplified Arabic" w:cs="Simplified Arabic"/>
          <w:sz w:val="28"/>
          <w:szCs w:val="28"/>
          <w:rtl/>
        </w:rPr>
        <w:t xml:space="preserve">معية التي تُمَثِّل رُموزاً للشعب الفلسطيني، إذ يتوجب بالسُلْطة الفلسطينية اتخاذ مواقف صارمة إيزاء هذه الضغوط. </w:t>
      </w:r>
    </w:p>
    <w:p w14:paraId="0000006E" w14:textId="77777777" w:rsidR="006C171F" w:rsidRPr="00C662DD" w:rsidRDefault="00FE4F99">
      <w:pPr>
        <w:bidi/>
        <w:spacing w:line="360" w:lineRule="auto"/>
        <w:jc w:val="right"/>
        <w:rPr>
          <w:rFonts w:ascii="Simplified Arabic" w:hAnsi="Simplified Arabic" w:cs="Simplified Arabic"/>
          <w:sz w:val="28"/>
          <w:szCs w:val="28"/>
        </w:rPr>
      </w:pPr>
      <w:r w:rsidRPr="00C662DD">
        <w:rPr>
          <w:rFonts w:ascii="Simplified Arabic" w:hAnsi="Simplified Arabic" w:cs="Simplified Arabic"/>
          <w:sz w:val="28"/>
          <w:szCs w:val="28"/>
        </w:rPr>
        <w:tab/>
      </w:r>
      <w:r w:rsidRPr="00C662DD">
        <w:rPr>
          <w:rFonts w:ascii="Simplified Arabic" w:hAnsi="Simplified Arabic" w:cs="Simplified Arabic"/>
          <w:sz w:val="28"/>
          <w:szCs w:val="28"/>
          <w:rtl/>
        </w:rPr>
        <w:t xml:space="preserve">بالرغم من ان السياسات التي فرضتها الجهات المانحة ليست بالحالة الجديدة الا انه مع نهاية عام 2019، اتخذت هذه الجهات إجراءات متصاعدة اتجاه المنظمات الفلسطينية، حيث سعت هذه الجهات الى اقحام الرؤية السياسية المتمثلة في حالة" وثيقة الإرهاب". فيما انسجمت اشتراطات التمويل الأمريكي جزئيا مع شروط الاتحاد الأوروبي، والذي غير من سياسته لدعم المنظمات الفلسطينية عبر ربطها بالقضايا السياسية.  كما جاءت هذه التدخلات من خلال معايير إدارة </w:t>
      </w:r>
      <w:r w:rsidRPr="00C662DD">
        <w:rPr>
          <w:rFonts w:ascii="Simplified Arabic" w:hAnsi="Simplified Arabic" w:cs="Simplified Arabic"/>
          <w:sz w:val="28"/>
          <w:szCs w:val="28"/>
          <w:rtl/>
        </w:rPr>
        <w:lastRenderedPageBreak/>
        <w:t>ومنهجية خلقة لغة مشتركة بين الممول والمتلقي توحد طريقة العمل والنظام. كذلك المعايير السي</w:t>
      </w:r>
      <w:r w:rsidRPr="00C662DD">
        <w:rPr>
          <w:rFonts w:ascii="Simplified Arabic" w:hAnsi="Simplified Arabic" w:cs="Simplified Arabic"/>
          <w:sz w:val="28"/>
          <w:szCs w:val="28"/>
          <w:rtl/>
        </w:rPr>
        <w:t>اسية والقطاعية التي أخذت مجموعة من الأشكال منها، تحديد خلفية الفئة المستهدفة كالانتماء السياسي، وبند الإرهاب. وتجريم المقاوم وتحديد أماكن العمل بهدف تسريع التطبيع وتشريعه(الطناني، 2022 ؛ ابوعيشة، 2021).</w:t>
      </w:r>
    </w:p>
    <w:p w14:paraId="0000006F" w14:textId="77777777" w:rsidR="006C171F" w:rsidRPr="00C662DD" w:rsidRDefault="00FE4F99">
      <w:pPr>
        <w:bidi/>
        <w:spacing w:line="360" w:lineRule="auto"/>
        <w:rPr>
          <w:rFonts w:ascii="Simplified Arabic" w:hAnsi="Simplified Arabic" w:cs="Simplified Arabic"/>
          <w:sz w:val="28"/>
          <w:szCs w:val="28"/>
        </w:rPr>
      </w:pPr>
      <w:r w:rsidRPr="00C662DD">
        <w:rPr>
          <w:rFonts w:ascii="Simplified Arabic" w:hAnsi="Simplified Arabic" w:cs="Simplified Arabic"/>
          <w:sz w:val="28"/>
          <w:szCs w:val="28"/>
        </w:rPr>
        <w:tab/>
      </w:r>
      <w:r w:rsidRPr="00C662DD">
        <w:rPr>
          <w:rFonts w:ascii="Simplified Arabic" w:hAnsi="Simplified Arabic" w:cs="Simplified Arabic"/>
          <w:sz w:val="28"/>
          <w:szCs w:val="28"/>
          <w:rtl/>
        </w:rPr>
        <w:t xml:space="preserve">أظهرت الدراسات مدى تأثير سياسات الممولين على بنية المؤسسات، وبالإشارة إلى اتفاقية أوسلو، الموقعة في عام </w:t>
      </w:r>
      <w:r w:rsidRPr="00C662DD">
        <w:rPr>
          <w:rFonts w:ascii="Simplified Arabic" w:hAnsi="Simplified Arabic" w:cs="Simplified Arabic"/>
          <w:sz w:val="28"/>
          <w:szCs w:val="28"/>
          <w:rtl/>
        </w:rPr>
        <w:t>1993، لم تُحدث تحولات سياسية واجتماعية في المجتمع الفلسطيني فحسب، بل كان لها أيضًا تأثير بالغ على هيكل وثقافة المؤسسات ضمن المجتمع المدني الفلسطيني. كما يوضح دعنا (2013)، أدت هذه الاتفاقية إلى إعادة توجيه منظمات المجتمع المدني من كيانات مرتكزة على الأجندة الوطنية إلى منظمات غير حكومية محترفة تعتمد إلى حد كبير على التمويل الخارجي، ما أسفر عن تغيير جوهري في أولوياتها ومنهجيتها. هذا الانتقال نحو التبعية للجهات المانحة، كما تناولته دراسة دعنا(2021)</w:t>
      </w:r>
      <w:r w:rsidRPr="00C662DD">
        <w:rPr>
          <w:rFonts w:ascii="Simplified Arabic" w:hAnsi="Simplified Arabic" w:cs="Simplified Arabic"/>
          <w:sz w:val="28"/>
          <w:szCs w:val="28"/>
          <w:vertAlign w:val="superscript"/>
        </w:rPr>
        <w:footnoteReference w:id="53"/>
      </w:r>
      <w:r w:rsidRPr="00C662DD">
        <w:rPr>
          <w:rFonts w:ascii="Simplified Arabic" w:hAnsi="Simplified Arabic" w:cs="Simplified Arabic"/>
          <w:sz w:val="28"/>
          <w:szCs w:val="28"/>
          <w:rtl/>
        </w:rPr>
        <w:t xml:space="preserve">، لم يُحدث فقط تحولًا نحو أجندة أعمال معولمة بل أيضًا تحول المؤسسات من العمل الجماعي والجماهيري إلى التركيز على النخبة، مما يعكس تأثيرات ما بعد الكولونيالية حيث تظهر الازدواجية في تعامل الجهات المانحة مع السكان الأصليين مقابل المستعمر، بمعايير تمويل تنحاز ضد حقوق السكان الأصليين وتقرير المصير. تؤكد هذه </w:t>
      </w:r>
      <w:r w:rsidRPr="00C662DD">
        <w:rPr>
          <w:rFonts w:ascii="Simplified Arabic" w:hAnsi="Simplified Arabic" w:cs="Simplified Arabic"/>
          <w:sz w:val="28"/>
          <w:szCs w:val="28"/>
          <w:rtl/>
        </w:rPr>
        <w:lastRenderedPageBreak/>
        <w:t>التحليلات على الحاجة الملحة لإعادة تقييم الدور الذي تلعبه المؤسسات في تعزيز الأجندة التحررية، مشددةً على ضرورة تطوير استراتيجيات تمويل مستقلة تقلل من الاعتماد على الدعم الخارجي وتعزز الاستقلالية وصمود المجتمع</w:t>
      </w:r>
      <w:r w:rsidRPr="00C662DD">
        <w:rPr>
          <w:rFonts w:ascii="Simplified Arabic" w:hAnsi="Simplified Arabic" w:cs="Simplified Arabic"/>
          <w:sz w:val="28"/>
          <w:szCs w:val="28"/>
          <w:rtl/>
        </w:rPr>
        <w:t xml:space="preserve"> الفلسطيني في مواجهة التحديات الراهنة. وبطبيعة الحال، انقسمت مؤسسات المجتمع الفلسطيني إلى عدة اصطفافات، فمنها مَن قِبَل، ومنها مَن فاوَضَ الاتحاد الأوروبي وغيره، ومِنْها مَن ابتكرت سُبُل تمويل واستمرارية مُناهِضة وتحرريَّة، ومِنها مَن لم تتمكن من الاستمرار نتيجة رفضها للتمويل المشروط.</w:t>
      </w:r>
      <w:r w:rsidRPr="00C662DD">
        <w:rPr>
          <w:rFonts w:ascii="Simplified Arabic" w:hAnsi="Simplified Arabic" w:cs="Simplified Arabic"/>
          <w:sz w:val="28"/>
          <w:szCs w:val="28"/>
          <w:vertAlign w:val="superscript"/>
        </w:rPr>
        <w:footnoteReference w:id="54"/>
      </w:r>
    </w:p>
    <w:p w14:paraId="00000070"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t xml:space="preserve">تتأثر المؤسسات العاملة في </w:t>
      </w:r>
      <w:r w:rsidRPr="00C662DD">
        <w:rPr>
          <w:rFonts w:ascii="Simplified Arabic" w:hAnsi="Simplified Arabic" w:cs="Simplified Arabic"/>
          <w:sz w:val="28"/>
          <w:szCs w:val="28"/>
          <w:rtl/>
        </w:rPr>
        <w:t>مجال الإعاقة كغيرها من المؤسسات بهذه الإشكاليات. فَمن جهة، هناك عدد من هذه المؤسسات مِمَّن تتبنى مواقف صارمة تجاه حقوق الشعب الفلسطيني غير القابلة للتطويع والتَصَرُّف والمساومة، ومِن جهةٍ أخرى، تعمل العديد منها في المجال الخدماتي الذي يقوم على قاعدة عدم التمييز ما بينَ المستفيدين على أي أساس بما في ذلك على أساس الانتماء السياسي وسبب الإعاقة.</w:t>
      </w:r>
    </w:p>
    <w:p w14:paraId="00000071"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 xml:space="preserve">في سياق التعاون الدولي، يبرز تناقض صارخ بين موقف إسرائيل (القوة القائمة بالاحتلال) وسلوكها العملي من جهة، وموقف الهيئات الأممية والدولية والقانون الدولي من جهة أخرى، بشأن مسؤولية إسرائيل (القوة القائمة بالاحتلال) تجاه الأشخاص ذوي الإعاقة في الأراضي الفلسطينية المحتلة. تشير إسرائيل (القوة القائمة بالاحتلال) (وفقاً لمصادر) إلى أنها تسمح بدخول كميات محدودة من </w:t>
      </w:r>
      <w:r w:rsidRPr="00C662DD">
        <w:rPr>
          <w:rFonts w:ascii="Simplified Arabic" w:hAnsi="Simplified Arabic" w:cs="Simplified Arabic"/>
          <w:sz w:val="28"/>
          <w:szCs w:val="28"/>
          <w:rtl/>
        </w:rPr>
        <w:lastRenderedPageBreak/>
        <w:t>المعدات الطبية وإصدار بعض التصاريح للسفر لتلقي العلاج، في محاولة لإظهار نوع من الاستجابة للاحتياجات الإنسانية، ولكنها في الوقت نفسه، لا تعتبر نفسها مسؤولة عن التطبيق الكامل والفعال لاتفاقية حقوق الأشخاص ذوي الإعاقة في الأراضي الفلسطينية المحتلة، مُدَّعِيَة أن مسؤولية ذلك تقع بشكل أساسي على السلطة الفلسطينية . يؤدي هذا التناقض والرفض الاعتراف بالمسؤولية الكاملة إلى إفلات من المساءلة وتفاقم معاناة الأشخاص ذوي الإعاقة، الذين يجدون أنفسهم ضحايا لانتهاكات جسيمة دون وجود آلية واضحة لضمان حقوقهم أو مساءلة من ينتهك</w:t>
      </w:r>
      <w:r w:rsidRPr="00C662DD">
        <w:rPr>
          <w:rFonts w:ascii="Simplified Arabic" w:hAnsi="Simplified Arabic" w:cs="Simplified Arabic"/>
          <w:sz w:val="28"/>
          <w:szCs w:val="28"/>
          <w:rtl/>
        </w:rPr>
        <w:t>ها. إن ضعف آليات المساءلة الدولية وعدم كفاية الضغط من المجتمع الدولي لمواجهة هذا التناقض يساهم في استمرار الانتهاكات وتفاقم الأزمة الإنسانية والحقوقية التي يواجهها الأشخاص ذوو الإعاقة في فلسطين. التعاون الدولي الحقيقي يجب أن يشمل ليس فقط تقديم المساعدات، بل أيضاً الضغط الفعال لضمان امتثال إسرائيل (القوة القائمة بالاحتلال) لالتزاماتها القانونية الدولية كاملة غير منقوصة .</w:t>
      </w:r>
    </w:p>
    <w:p w14:paraId="00000072"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Pr>
        <w:t>.</w:t>
      </w:r>
    </w:p>
    <w:p w14:paraId="00000073" w14:textId="77777777" w:rsidR="006C171F" w:rsidRPr="00C662DD" w:rsidRDefault="006C171F">
      <w:pPr>
        <w:bidi/>
        <w:rPr>
          <w:rFonts w:ascii="Simplified Arabic" w:hAnsi="Simplified Arabic" w:cs="Simplified Arabic"/>
          <w:sz w:val="28"/>
          <w:szCs w:val="28"/>
        </w:rPr>
      </w:pPr>
    </w:p>
    <w:p w14:paraId="00000074" w14:textId="77777777" w:rsidR="006C171F" w:rsidRDefault="006C171F">
      <w:pPr>
        <w:bidi/>
        <w:rPr>
          <w:rFonts w:ascii="Simplified Arabic" w:hAnsi="Simplified Arabic" w:cs="Simplified Arabic"/>
          <w:sz w:val="28"/>
          <w:szCs w:val="28"/>
          <w:rtl/>
        </w:rPr>
      </w:pPr>
    </w:p>
    <w:p w14:paraId="33860ECA" w14:textId="77777777" w:rsidR="00185D2D" w:rsidRDefault="00185D2D" w:rsidP="00185D2D">
      <w:pPr>
        <w:bidi/>
        <w:rPr>
          <w:rFonts w:ascii="Simplified Arabic" w:hAnsi="Simplified Arabic" w:cs="Simplified Arabic"/>
          <w:sz w:val="28"/>
          <w:szCs w:val="28"/>
          <w:rtl/>
        </w:rPr>
      </w:pPr>
    </w:p>
    <w:p w14:paraId="3CA07805" w14:textId="77777777" w:rsidR="00185D2D" w:rsidRDefault="00185D2D" w:rsidP="00185D2D">
      <w:pPr>
        <w:bidi/>
        <w:rPr>
          <w:rFonts w:ascii="Simplified Arabic" w:hAnsi="Simplified Arabic" w:cs="Simplified Arabic"/>
          <w:sz w:val="28"/>
          <w:szCs w:val="28"/>
          <w:rtl/>
        </w:rPr>
      </w:pPr>
    </w:p>
    <w:p w14:paraId="0F0F43F2" w14:textId="77777777" w:rsidR="00185D2D" w:rsidRDefault="00185D2D" w:rsidP="00185D2D">
      <w:pPr>
        <w:bidi/>
        <w:rPr>
          <w:rFonts w:ascii="Simplified Arabic" w:hAnsi="Simplified Arabic" w:cs="Simplified Arabic"/>
          <w:sz w:val="28"/>
          <w:szCs w:val="28"/>
          <w:rtl/>
        </w:rPr>
      </w:pPr>
    </w:p>
    <w:p w14:paraId="5826FFCA" w14:textId="77777777" w:rsidR="00185D2D" w:rsidRDefault="00185D2D" w:rsidP="00185D2D">
      <w:pPr>
        <w:bidi/>
        <w:rPr>
          <w:rFonts w:ascii="Simplified Arabic" w:hAnsi="Simplified Arabic" w:cs="Simplified Arabic"/>
          <w:sz w:val="28"/>
          <w:szCs w:val="28"/>
          <w:rtl/>
        </w:rPr>
      </w:pPr>
    </w:p>
    <w:p w14:paraId="21B69C54" w14:textId="77777777" w:rsidR="00185D2D" w:rsidRDefault="00185D2D" w:rsidP="00185D2D">
      <w:pPr>
        <w:bidi/>
        <w:rPr>
          <w:rFonts w:ascii="Simplified Arabic" w:hAnsi="Simplified Arabic" w:cs="Simplified Arabic"/>
          <w:sz w:val="28"/>
          <w:szCs w:val="28"/>
          <w:rtl/>
        </w:rPr>
      </w:pPr>
    </w:p>
    <w:p w14:paraId="671D2562" w14:textId="77777777" w:rsidR="00185D2D" w:rsidRPr="00C662DD" w:rsidRDefault="00185D2D" w:rsidP="00185D2D">
      <w:pPr>
        <w:bidi/>
        <w:rPr>
          <w:rFonts w:ascii="Simplified Arabic" w:hAnsi="Simplified Arabic" w:cs="Simplified Arabic"/>
          <w:sz w:val="28"/>
          <w:szCs w:val="28"/>
        </w:rPr>
      </w:pPr>
    </w:p>
    <w:p w14:paraId="00000075" w14:textId="77777777" w:rsidR="006C171F" w:rsidRPr="00C662DD" w:rsidRDefault="006C171F">
      <w:pPr>
        <w:bidi/>
        <w:rPr>
          <w:rFonts w:ascii="Simplified Arabic" w:hAnsi="Simplified Arabic" w:cs="Simplified Arabic"/>
          <w:sz w:val="28"/>
          <w:szCs w:val="28"/>
        </w:rPr>
      </w:pPr>
    </w:p>
    <w:p w14:paraId="00000076" w14:textId="77777777" w:rsidR="006C171F" w:rsidRPr="00185D2D" w:rsidRDefault="00FE4F99">
      <w:pPr>
        <w:bidi/>
        <w:rPr>
          <w:rFonts w:ascii="Simplified Arabic" w:hAnsi="Simplified Arabic" w:cs="Simplified Arabic"/>
          <w:color w:val="2F5496" w:themeColor="accent1" w:themeShade="BF"/>
          <w:sz w:val="32"/>
          <w:szCs w:val="32"/>
        </w:rPr>
      </w:pPr>
      <w:bookmarkStart w:id="7" w:name="_Hlk203142497"/>
      <w:r w:rsidRPr="00185D2D">
        <w:rPr>
          <w:rFonts w:ascii="Simplified Arabic" w:hAnsi="Simplified Arabic" w:cs="Simplified Arabic"/>
          <w:color w:val="2F5496" w:themeColor="accent1" w:themeShade="BF"/>
          <w:sz w:val="32"/>
          <w:szCs w:val="32"/>
          <w:rtl/>
        </w:rPr>
        <w:lastRenderedPageBreak/>
        <w:t>رابعاً: الأسرى من الفلسطينيين ذوي الإعاقة في سجون الاحتلال الإسرائيلي</w:t>
      </w:r>
    </w:p>
    <w:bookmarkEnd w:id="7"/>
    <w:p w14:paraId="00000077"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t>يُمَثِّلُ الاعتقال بأشكالِه ومُسَمَّياتِه المتنوعة أحد أبرز وأَخْطَر السياسات التي تَتَبَنّاها وَلا تَزال حكومة الاحتلال الإسرائيلي ضد الفلسطينيين/ات منذُ بداية نَشْأَة النظام الاستعماري الإسرائيلي في العام 1947 / 1948م. وقد طالَت وَلا تَزال الكثير من الفلسطينيين سواء أكانوا مُنْخَرِطين في مُقاوَمة الاحتلال أم لم يكونوا. إذ يبدأ رَصْد هذه السياسة منذ الانتداب البريطاني 1917 / 1947، والذي أَوْرَثَ نظام الاستعمار الاستيطاني الإسرائيلي العديد من السياسات بِما في ذلك الاعتقال الإداري. هَذا وتُبَيِّنُ الشَهادات</w:t>
      </w:r>
      <w:r w:rsidRPr="00C662DD">
        <w:rPr>
          <w:rFonts w:ascii="Simplified Arabic" w:hAnsi="Simplified Arabic" w:cs="Simplified Arabic"/>
          <w:sz w:val="28"/>
          <w:szCs w:val="28"/>
          <w:rtl/>
        </w:rPr>
        <w:t xml:space="preserve"> المُوَثَّقة والتَقارير بأن الفترة ما بينَ 1947 و 1967 قد شَهِدَت العديد من أشكال وظروف الاعتقال البَشِعة التي عاشَها الفلسطينيون في مُعَسْكَراتٍ عِدَّة في البِلاد، إذ تَخَلَّلَت هذه الفترة ظروف اعتقال ارْتَكَبَتْ فيها قُوّات الاحتلال الإسرائيلي العديد مِن الجرائم مِن قَبيل التعذيب الجسدي، والاغتصاب والدَفْن الجماعي ما بعدَ التعذيب</w:t>
      </w:r>
      <w:r w:rsidRPr="00C662DD">
        <w:rPr>
          <w:rFonts w:ascii="Simplified Arabic" w:hAnsi="Simplified Arabic" w:cs="Simplified Arabic"/>
          <w:sz w:val="28"/>
          <w:szCs w:val="28"/>
          <w:vertAlign w:val="superscript"/>
        </w:rPr>
        <w:footnoteReference w:id="55"/>
      </w:r>
      <w:r w:rsidRPr="00C662DD">
        <w:rPr>
          <w:rFonts w:ascii="Simplified Arabic" w:hAnsi="Simplified Arabic" w:cs="Simplified Arabic"/>
          <w:sz w:val="28"/>
          <w:szCs w:val="28"/>
          <w:rtl/>
        </w:rPr>
        <w:t>. ومِن الجدير بالذِكْر أنه لم يظهر أي دَوْر خلال تلك الفترة للصليب الأحمر الدولي في الوقت الذي وَثَّقَ فيه العديد من المُؤَرِّخين – أي خلال فترة النكبة – العديد من الجَرائم التي قامَ بها الاحتلال الإسرائيلي بِما في ذلك الاعتقال، في سَعْيِه لِمَحْو وإزالة أكبر عدد مُمْكِن من أفراد الشَعْب الفلسطيني وكل ما يُشير إلى وُجودِهم، لِبِناء مَشْروعِه الاستيطاني الإحلالي الصهيوني الإسرائيلي. لم تَكُنْ هنالك محاكم إسرائيلية في تِلْكَ الفترة، بَيْنَما تَمَّ اعتقال آلاف الفلسطينيين والعرب، وذلك في مراكز تَجْميع مؤقتة أو</w:t>
      </w:r>
      <w:r w:rsidRPr="00C662DD">
        <w:rPr>
          <w:rFonts w:ascii="Simplified Arabic" w:hAnsi="Simplified Arabic" w:cs="Simplified Arabic"/>
          <w:sz w:val="28"/>
          <w:szCs w:val="28"/>
          <w:rtl/>
        </w:rPr>
        <w:t xml:space="preserve"> مُعْتَقَلات دائمة أو مُعَسْكَرات، فضلاً عن البيوت التي أُجْبِرَ أصحابُها على إِخْلائِها. وقد شَهِدَت هذه المرحلة واحدة مِن أَشَدّ مراحل الاعتقال، الذي كانَ يُراد به أَوَّلاً وأخيراً أن يُحَقِّقَ غرضاً واحداً وهُوَ التطهير العِرْقي والإعدام</w:t>
      </w:r>
      <w:r w:rsidRPr="00C662DD">
        <w:rPr>
          <w:rFonts w:ascii="Simplified Arabic" w:hAnsi="Simplified Arabic" w:cs="Simplified Arabic"/>
          <w:sz w:val="28"/>
          <w:szCs w:val="28"/>
          <w:vertAlign w:val="superscript"/>
        </w:rPr>
        <w:footnoteReference w:id="56"/>
      </w:r>
      <w:r w:rsidRPr="00C662DD">
        <w:rPr>
          <w:rFonts w:ascii="Simplified Arabic" w:hAnsi="Simplified Arabic" w:cs="Simplified Arabic"/>
          <w:sz w:val="28"/>
          <w:szCs w:val="28"/>
        </w:rPr>
        <w:t xml:space="preserve">. </w:t>
      </w:r>
    </w:p>
    <w:p w14:paraId="00000078" w14:textId="77777777" w:rsidR="006C171F" w:rsidRPr="00C662DD" w:rsidRDefault="00FE4F99">
      <w:pPr>
        <w:bidi/>
        <w:ind w:firstLine="720"/>
        <w:rPr>
          <w:rFonts w:ascii="Simplified Arabic" w:hAnsi="Simplified Arabic" w:cs="Simplified Arabic"/>
          <w:sz w:val="28"/>
          <w:szCs w:val="28"/>
        </w:rPr>
      </w:pPr>
      <w:r w:rsidRPr="00C662DD">
        <w:rPr>
          <w:rFonts w:ascii="Simplified Arabic" w:hAnsi="Simplified Arabic" w:cs="Simplified Arabic"/>
          <w:sz w:val="28"/>
          <w:szCs w:val="28"/>
          <w:rtl/>
        </w:rPr>
        <w:lastRenderedPageBreak/>
        <w:t>وتُشيرُ المعلومات إلى أنه منذُ العام 1967، لقد قامت حكومة الاحتلال باعتقال ما يزيد على مليون فلسطيني 50,000 منهم أطفال دون سِنّ الثمانية عشر، و 17,000 نساء وفتيات. ومن بين المعتقلين حاليا 29 أسيرة، و400 طفل تقل أعمارهم عن 18 عاما، ونحو 3500 معتقل إداري بذريعة وجود ملف سري، غالبيتهم أسرى سابقون، ومن بينهم 4 أسيرات، وأكثر من 100 طفل. ووفق مؤسسات الأسرى -استنادا إلى معطيات إدارة السجون الإسرائيلية- يبلغ عدد المعتقلين من غزة والذين صَنَّفَهم الاحتلال بـ"مقاتلين غير شرعيين" 1747 حتى بداية أبريل/نيسان 2025. هذا و</w:t>
      </w:r>
      <w:r w:rsidRPr="00C662DD">
        <w:rPr>
          <w:rFonts w:ascii="Simplified Arabic" w:hAnsi="Simplified Arabic" w:cs="Simplified Arabic"/>
          <w:sz w:val="28"/>
          <w:szCs w:val="28"/>
          <w:rtl/>
        </w:rPr>
        <w:t>يبلغ عدد شهداء الحركة الأسيرة 300 شهيد منذ عام 1967، بينهم 63 استشهدوا في ظل حرب الإبادة، مع استمرار إخفاء هويات غالبية شهداء معتقلي غزة الذين ارتقوا في المعسكرات التابعة لجيش الاحتلال. عِلْماً بأنه لحين إعداد هذا التقرير، قد بلغَ عدد الشُهَداء الأسرى منذُ السابع من تشرين أول للعام 2023م 73 شهيداً، آخِرُهم الأسير لُؤَيّ فَيْصَل نصر الله 22 عاماً من مدينة جنين شمال الضفة الغربية، والذي اسْتُشْهِدَ في مستشفى (سوروكا) نتيجة التعذيب والمُعاملة اللاإنسانية داخل المُعْتَقَلات الإسرائيلية. وقد تَمَّ الإعلان عن است</w:t>
      </w:r>
      <w:r w:rsidRPr="00C662DD">
        <w:rPr>
          <w:rFonts w:ascii="Simplified Arabic" w:hAnsi="Simplified Arabic" w:cs="Simplified Arabic"/>
          <w:sz w:val="28"/>
          <w:szCs w:val="28"/>
          <w:rtl/>
        </w:rPr>
        <w:t>شهاده في الثلاثين من حُزَيْران 2025م</w:t>
      </w:r>
      <w:r w:rsidRPr="00C662DD">
        <w:rPr>
          <w:rFonts w:ascii="Simplified Arabic" w:hAnsi="Simplified Arabic" w:cs="Simplified Arabic"/>
          <w:sz w:val="28"/>
          <w:szCs w:val="28"/>
          <w:vertAlign w:val="superscript"/>
        </w:rPr>
        <w:footnoteReference w:id="57"/>
      </w:r>
      <w:r w:rsidRPr="00C662DD">
        <w:rPr>
          <w:rFonts w:ascii="Simplified Arabic" w:hAnsi="Simplified Arabic" w:cs="Simplified Arabic"/>
          <w:sz w:val="28"/>
          <w:szCs w:val="28"/>
          <w:rtl/>
        </w:rPr>
        <w:t>. ولا تزال حكومة الاحتلال تحتجز جَثامين 72 مِمَّن اسْتُشْهِدوا داخل المُعْتَقَلات الإسرائيلية</w:t>
      </w:r>
      <w:r w:rsidRPr="00C662DD">
        <w:rPr>
          <w:rFonts w:ascii="Simplified Arabic" w:hAnsi="Simplified Arabic" w:cs="Simplified Arabic"/>
          <w:sz w:val="28"/>
          <w:szCs w:val="28"/>
          <w:vertAlign w:val="superscript"/>
        </w:rPr>
        <w:footnoteReference w:id="58"/>
      </w:r>
      <w:r w:rsidRPr="00C662DD">
        <w:rPr>
          <w:rFonts w:ascii="Simplified Arabic" w:hAnsi="Simplified Arabic" w:cs="Simplified Arabic"/>
          <w:sz w:val="28"/>
          <w:szCs w:val="28"/>
          <w:rtl/>
        </w:rPr>
        <w:t>. أَمّا قبلَ السابع من تشرين أول للعام 2023م، فقد بلغَ عدد المُعْتَقَلين/ات في السجون الإسرائيلية أكثر من (5250)، وعدد الأسيرات (40)، فيما بلغ عدد الأطفال في السجون (170)، وعدد المُعْتَقَلين الإداريين نحو (1320)</w:t>
      </w:r>
      <w:r w:rsidRPr="00C662DD">
        <w:rPr>
          <w:rFonts w:ascii="Simplified Arabic" w:hAnsi="Simplified Arabic" w:cs="Simplified Arabic"/>
          <w:sz w:val="28"/>
          <w:szCs w:val="28"/>
          <w:vertAlign w:val="superscript"/>
        </w:rPr>
        <w:footnoteReference w:id="59"/>
      </w:r>
      <w:r w:rsidRPr="00C662DD">
        <w:rPr>
          <w:rFonts w:ascii="Simplified Arabic" w:hAnsi="Simplified Arabic" w:cs="Simplified Arabic"/>
          <w:sz w:val="28"/>
          <w:szCs w:val="28"/>
        </w:rPr>
        <w:t xml:space="preserve">. </w:t>
      </w:r>
    </w:p>
    <w:p w14:paraId="00000079" w14:textId="1E593F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lastRenderedPageBreak/>
        <w:tab/>
        <w:t xml:space="preserve">وقد شَهِدَت المُعْتَقَلات الإسرائيلية منذُ السابع من تشرين أول 2023م ولا تَزال تَصْعيداً مُمَنْهَجاً ضد المُعْتَقَلين الفلسطينيين بحيث تَحَوَّلَت السجون إلى مساحات للانتقامات الميدانية والتعذيب الوَحْشي وارتكاب </w:t>
      </w:r>
      <w:r w:rsidRPr="00C662DD">
        <w:rPr>
          <w:rFonts w:ascii="Simplified Arabic" w:hAnsi="Simplified Arabic" w:cs="Simplified Arabic"/>
          <w:sz w:val="28"/>
          <w:szCs w:val="28"/>
          <w:rtl/>
        </w:rPr>
        <w:t xml:space="preserve">أكثر أشكال العُنْف والتجريد من الإنسانية بَشاعةً. حيثُ أصبح التعذيب الجسدي والنفسي سياسة راسخة، تبدأ منذ لحظة الاعتقال وتشمل النقل، المحاكم، وزيارات المحامي. الأساليب شملت الضرب الوحشي، إطلاق الكلاب، الاعتداءات الجنسية، وإطلاق الغاز داخل الغرف. إذ يُجْبَر الأسرى على اتِّخاذ وَضْعيات  مهينة خلال "الفحص الأمني"، ويتعرضون للضرب لمجرد الكلام أو الرفض الرمزي (مثل رفض تقبيل عَلَم حكومة الاحتلال الإسرائيلي). هَذا وتتعدد أشكال التَنْكيل والتَعْذيب والنَيْل من الكرامة الإنسانية والآدمية لتشمل ولا تقتصر على: التكبيل </w:t>
      </w:r>
      <w:r w:rsidRPr="00C662DD">
        <w:rPr>
          <w:rFonts w:ascii="Simplified Arabic" w:hAnsi="Simplified Arabic" w:cs="Simplified Arabic"/>
          <w:sz w:val="28"/>
          <w:szCs w:val="28"/>
          <w:rtl/>
        </w:rPr>
        <w:t>وتغطية العيون طَوال الوقت تقريباً للعديد من الأسرى خاصةً مَن هم من قطاع غزة، والتكبيل أثناء النَقْل من سِجْن لآخَر أو مِن السِجْن لمراكز التحقيق أو لزيارة المُحامين، والعُزْلة عن العالَم الخارجي، ومحدودية زيارات المُحامين، والحرمان من زيارات الأَهْل والتَواصُل معهم، والحرمان من الحدود الدُنْيا لمُقَوِّمات الحياة الأساسية بما في ذلك ملابس كافية وأغطية ومواد غذائية، وإلغاء المعايير القانونية لمساحات الاحتجاز ما يؤدي لاكتظاظ خانق داخل المُعْتَقَلات بحيث يكون 14 أسير في ذات الغُرْفة، ومُصادَرة المُقْتَنَيات الش</w:t>
      </w:r>
      <w:r w:rsidRPr="00C662DD">
        <w:rPr>
          <w:rFonts w:ascii="Simplified Arabic" w:hAnsi="Simplified Arabic" w:cs="Simplified Arabic"/>
          <w:sz w:val="28"/>
          <w:szCs w:val="28"/>
          <w:rtl/>
        </w:rPr>
        <w:t>خصية بِما في ذلك الكُتُب والأجهزة الكهربائية، والحرمان من النظافة الشخصية</w:t>
      </w:r>
      <w:r w:rsidRPr="00C662DD">
        <w:rPr>
          <w:rFonts w:ascii="Simplified Arabic" w:hAnsi="Simplified Arabic" w:cs="Simplified Arabic"/>
          <w:sz w:val="28"/>
          <w:szCs w:val="28"/>
          <w:vertAlign w:val="superscript"/>
        </w:rPr>
        <w:footnoteReference w:id="60"/>
      </w:r>
      <w:r w:rsidRPr="00C662DD">
        <w:rPr>
          <w:rFonts w:ascii="Simplified Arabic" w:hAnsi="Simplified Arabic" w:cs="Simplified Arabic"/>
          <w:sz w:val="28"/>
          <w:szCs w:val="28"/>
          <w:rtl/>
        </w:rPr>
        <w:t>. وتُضيف منظمة أطباء لحقوق الإنسان بأن هناك تعذيب وعُنْف مُمَنْهَج يتعرض له الأسرى الفلسطينيون كالضَرْب والرَكْل في مناطق خارج نِطاق وجود الكاميرات، والإذلال والعُنْف الجِنْسي، واستخدام النَقْل للعلاج وزيارات المُحامين كفُرَص للتعذيب والتنكيل ما يجعل بَعْض الأسرى يَعْزِفون عن طلب تَلَقّي العلاج</w:t>
      </w:r>
      <w:r w:rsidRPr="00C662DD">
        <w:rPr>
          <w:rFonts w:ascii="Simplified Arabic" w:hAnsi="Simplified Arabic" w:cs="Simplified Arabic"/>
          <w:sz w:val="28"/>
          <w:szCs w:val="28"/>
          <w:vertAlign w:val="superscript"/>
        </w:rPr>
        <w:footnoteReference w:id="61"/>
      </w:r>
      <w:r w:rsidRPr="00C662DD">
        <w:rPr>
          <w:rFonts w:ascii="Simplified Arabic" w:hAnsi="Simplified Arabic" w:cs="Simplified Arabic"/>
          <w:sz w:val="28"/>
          <w:szCs w:val="28"/>
          <w:rtl/>
        </w:rPr>
        <w:t xml:space="preserve">. وتُضيف المؤسسة الدولية للتَضامُن مع الأسرى أشكال أخرى من </w:t>
      </w:r>
      <w:r w:rsidRPr="00C662DD">
        <w:rPr>
          <w:rFonts w:ascii="Simplified Arabic" w:hAnsi="Simplified Arabic" w:cs="Simplified Arabic"/>
          <w:sz w:val="28"/>
          <w:szCs w:val="28"/>
          <w:rtl/>
        </w:rPr>
        <w:lastRenderedPageBreak/>
        <w:t>العُنْف والتعذيب المُمَنْهَج مِن قَبيل</w:t>
      </w:r>
      <w:r w:rsidR="00185D2D">
        <w:rPr>
          <w:rFonts w:ascii="Simplified Arabic" w:hAnsi="Simplified Arabic" w:cs="Simplified Arabic" w:hint="cs"/>
          <w:sz w:val="28"/>
          <w:szCs w:val="28"/>
          <w:rtl/>
        </w:rPr>
        <w:t xml:space="preserve"> </w:t>
      </w:r>
      <w:r w:rsidRPr="00C662DD">
        <w:rPr>
          <w:rFonts w:ascii="Simplified Arabic" w:hAnsi="Simplified Arabic" w:cs="Simplified Arabic"/>
          <w:sz w:val="28"/>
          <w:szCs w:val="28"/>
          <w:rtl/>
        </w:rPr>
        <w:t>التَعَرُّض لأساليب تعذيب جسدي ونفسي وحشيَّة مُمَنْهَجة، تتمثل في الحرمان من الرعاية الطبية الحقيقية، والمماطلة المتعمدة في تقديم العلاج للأسرى المرضى والمصابين، والقهر والإذلال والتعذيب التي تتبعها طواقم الاعتقال والتحقيق. إذ تَسْعى قُوّات الاحتلال الإسرائيلي مِن ضِمْن العديد من الأهداف إلى تحقيق ثُنائية إِضْعاف الجَسَد والإرادة في حالةٍ يَقِلُّ نَظيرُها عالَمِيّاً في تاريخ البشريَّة</w:t>
      </w:r>
      <w:r w:rsidRPr="00C662DD">
        <w:rPr>
          <w:rFonts w:ascii="Simplified Arabic" w:hAnsi="Simplified Arabic" w:cs="Simplified Arabic"/>
          <w:sz w:val="28"/>
          <w:szCs w:val="28"/>
          <w:vertAlign w:val="superscript"/>
        </w:rPr>
        <w:footnoteReference w:id="62"/>
      </w:r>
      <w:r w:rsidRPr="00C662DD">
        <w:rPr>
          <w:rFonts w:ascii="Simplified Arabic" w:hAnsi="Simplified Arabic" w:cs="Simplified Arabic"/>
          <w:sz w:val="28"/>
          <w:szCs w:val="28"/>
          <w:rtl/>
        </w:rPr>
        <w:t xml:space="preserve">. وَمِن أهم ما يَنْجُم عن هذه السياسات والمُمارَسات تَفَشّي الأمراض المختلفة بِما في ذَلِك الجلديَّة مثل السكايبوس، وفُقْدان كبير في الوَزْن، ووالصعوبات النفسية والجسدية الدائمة والمُؤَقَّتة، هذا مع الإشارة إلى أن الأسرى الفلسطينيين من قطاع غَزَّة قد يكونوا أكثر عرضةً لاكتساب صعوبات نفسية وجسدية دائمة كَوْنُهم يعيشون ظروف اعتقال أكثر وحشيَّةً من جهة، ويتعرضون لعمليات جراحية وعمليات بَتْر دون تخدير وفي ظروف غَيْر مناسبة من جهةٍ </w:t>
      </w:r>
      <w:r w:rsidRPr="00C662DD">
        <w:rPr>
          <w:rFonts w:ascii="Simplified Arabic" w:hAnsi="Simplified Arabic" w:cs="Simplified Arabic"/>
          <w:sz w:val="28"/>
          <w:szCs w:val="28"/>
          <w:rtl/>
        </w:rPr>
        <w:lastRenderedPageBreak/>
        <w:t>أخرى</w:t>
      </w:r>
      <w:r w:rsidRPr="00C662DD">
        <w:rPr>
          <w:rFonts w:ascii="Simplified Arabic" w:hAnsi="Simplified Arabic" w:cs="Simplified Arabic"/>
          <w:sz w:val="28"/>
          <w:szCs w:val="28"/>
          <w:vertAlign w:val="superscript"/>
        </w:rPr>
        <w:footnoteReference w:id="63"/>
      </w:r>
      <w:r w:rsidRPr="00C662DD">
        <w:rPr>
          <w:rFonts w:ascii="Simplified Arabic" w:hAnsi="Simplified Arabic" w:cs="Simplified Arabic"/>
          <w:sz w:val="28"/>
          <w:szCs w:val="28"/>
          <w:rtl/>
        </w:rPr>
        <w:t>. ناهيك عن كافَّة السياسات والممارسات التي جعلت ولا تَزال من بيئات وظروف الاعتقال مساحات لامتداد جريمة الإبادة الجماعية وجرائم الحرب والجرائم ضد الإنسانية بِحَقّ الفلسطينيين</w:t>
      </w:r>
      <w:r w:rsidRPr="00C662DD">
        <w:rPr>
          <w:rFonts w:ascii="Simplified Arabic" w:hAnsi="Simplified Arabic" w:cs="Simplified Arabic"/>
          <w:sz w:val="28"/>
          <w:szCs w:val="28"/>
          <w:vertAlign w:val="superscript"/>
        </w:rPr>
        <w:footnoteReference w:id="64"/>
      </w:r>
      <w:r w:rsidRPr="00C662DD">
        <w:rPr>
          <w:rFonts w:ascii="Simplified Arabic" w:hAnsi="Simplified Arabic" w:cs="Simplified Arabic"/>
          <w:sz w:val="28"/>
          <w:szCs w:val="28"/>
        </w:rPr>
        <w:t>.</w:t>
      </w:r>
    </w:p>
    <w:p w14:paraId="0000007A"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tab/>
      </w:r>
      <w:r w:rsidRPr="00C662DD">
        <w:rPr>
          <w:rFonts w:ascii="Simplified Arabic" w:hAnsi="Simplified Arabic" w:cs="Simplified Arabic"/>
          <w:sz w:val="28"/>
          <w:szCs w:val="28"/>
          <w:rtl/>
        </w:rPr>
        <w:t>وفي مُقابلة مع الغُرَّة أَشَرْنا لَها سابقاً في التقرير، يقول في سياق سُؤالِه عن الأسرى ذوي الإعاقة في قطاع غزة: يَصْعُب حَصْر عدد الأسرى ذوي الإعاقة، ولَكِنَّنا بَيْنَ وَقْتٍ وآخَر نَسْمَعُ عن أسيرٍ هُنا ومَفْقودٍ هُناك مِن الفلسطينيين ذوي الإعاقة. ومِن ضِمْن الأمثلة التي شارَكَنا إِيّاها عن أشخاص ذوي إعاقة مُعْتَقَلين أو مَفْقودين: لُؤَيّ النَجّار الذي لديه بَتْر في الأقدام الاثْنَتَيْن من فوق الركبة، وصَفْوَت الوادية الذي لديه شلل نِصْفي طولي، وقد تَمَّ اعتقاله من بيته في خان يونس، وآخَر لَم يذكر الغُرَّ</w:t>
      </w:r>
      <w:r w:rsidRPr="00C662DD">
        <w:rPr>
          <w:rFonts w:ascii="Simplified Arabic" w:hAnsi="Simplified Arabic" w:cs="Simplified Arabic"/>
          <w:sz w:val="28"/>
          <w:szCs w:val="28"/>
          <w:rtl/>
        </w:rPr>
        <w:t xml:space="preserve">ة اسْمَه كانَ مسؤولاً عسكريّاً، أُصيبَ فأصبحَ لديه شلل، كانَ في المستشفى، فجاءت قُوّات الاحتلال  بشاحنة جُلِبَت خِصّيصاً لَه، نادوا عَلَيْهِ بالإِسْم، فاعُْتُقِلَ وَقْتَها ولم تَصِلْنا عَنْهُ أَيَّة معلومات، وأحمد عبد العزيز الرنتيسي الذي لديه شَلَل نِصْفي طولي، اعْتُقِلَ مِن بَيْتِه الكائن بِقُرْب </w:t>
      </w:r>
      <w:r w:rsidRPr="00C662DD">
        <w:rPr>
          <w:rFonts w:ascii="Simplified Arabic" w:hAnsi="Simplified Arabic" w:cs="Simplified Arabic"/>
          <w:sz w:val="28"/>
          <w:szCs w:val="28"/>
          <w:rtl/>
        </w:rPr>
        <w:lastRenderedPageBreak/>
        <w:t>مستشفى الشِفاء وما وَصَلَ مِن أخبار عن أَسْرى تَمَّ إطلاق سَراحِهم تُفيدُ بأَنَّهُ تَعَرَّضَ لتعذيب شَديد ويُقيمُ في مستشفى الرَمْلة. وَيُتابِعُ الغُرَّة بأن ظروف الاحتجاز والاعتقال لا تُراعي أَيَّة فُروق فرديَّة</w:t>
      </w:r>
      <w:r w:rsidRPr="00C662DD">
        <w:rPr>
          <w:rFonts w:ascii="Simplified Arabic" w:hAnsi="Simplified Arabic" w:cs="Simplified Arabic"/>
          <w:sz w:val="28"/>
          <w:szCs w:val="28"/>
          <w:rtl/>
        </w:rPr>
        <w:t xml:space="preserve"> ما بَيْنَ الفلسطينيين بِما في ذلك الإعاقة، إذ يَتِمُّ سَحْل الفلسطينيين ذوي الإعاقة وإِن كانوا مِن مُسْتَخْدِمي الكراسي المُتَحَرِّكة تماماً كما حدثَ مع الأسير الشهيد عِزّ الدين البَنَّا، وَيَلي ذَلِكَ الحِرْمان مِن الأدوية والتَدَخُّلات الطبيَّة اللازمة أثناء فَتْرة الاعتقال، يُرافِقُ ذَلِكَ التعذيب المُسْتَمِرّ</w:t>
      </w:r>
      <w:r w:rsidRPr="00C662DD">
        <w:rPr>
          <w:rFonts w:ascii="Simplified Arabic" w:hAnsi="Simplified Arabic" w:cs="Simplified Arabic"/>
          <w:sz w:val="28"/>
          <w:szCs w:val="28"/>
          <w:vertAlign w:val="superscript"/>
        </w:rPr>
        <w:footnoteReference w:id="65"/>
      </w:r>
      <w:r w:rsidRPr="00C662DD">
        <w:rPr>
          <w:rFonts w:ascii="Simplified Arabic" w:hAnsi="Simplified Arabic" w:cs="Simplified Arabic"/>
          <w:sz w:val="28"/>
          <w:szCs w:val="28"/>
        </w:rPr>
        <w:t>.</w:t>
      </w:r>
    </w:p>
    <w:p w14:paraId="0000007B" w14:textId="77777777" w:rsidR="006C171F" w:rsidRPr="00C662DD" w:rsidRDefault="006C171F">
      <w:pPr>
        <w:bidi/>
        <w:rPr>
          <w:rFonts w:ascii="Simplified Arabic" w:hAnsi="Simplified Arabic" w:cs="Simplified Arabic"/>
          <w:sz w:val="28"/>
          <w:szCs w:val="28"/>
        </w:rPr>
      </w:pPr>
    </w:p>
    <w:p w14:paraId="0000007C" w14:textId="77777777" w:rsidR="006C171F" w:rsidRDefault="00FE4F99">
      <w:pPr>
        <w:bidi/>
        <w:ind w:firstLine="720"/>
        <w:rPr>
          <w:rFonts w:ascii="Simplified Arabic" w:hAnsi="Simplified Arabic" w:cs="Simplified Arabic"/>
          <w:sz w:val="28"/>
          <w:szCs w:val="28"/>
          <w:rtl/>
        </w:rPr>
      </w:pPr>
      <w:r w:rsidRPr="00185D2D">
        <w:rPr>
          <w:rFonts w:ascii="Simplified Arabic" w:hAnsi="Simplified Arabic" w:cs="Simplified Arabic"/>
          <w:color w:val="2F5496" w:themeColor="accent1" w:themeShade="BF"/>
          <w:sz w:val="28"/>
          <w:szCs w:val="28"/>
          <w:rtl/>
        </w:rPr>
        <w:t>في وَصْف لَحْظة الاعتقال وظروفه، يقول ع أ ز: أنا لديّ إعاقة حركية، أستخدم كرسي متحرك، رغم كل ما كانَ حَوْلَنا من قَصْف ودمار بسبب قُوّات الاحتلال الإسرائيلي، أنا لم أُرِدْ النزوح للجَنوب. كيفَ أذهب؟ لا أحدَلَنا هناك، وأنا لا يمكنُني العَيْش في الشارع، كيفَ سأَتَدَبَّر أموري الحياتية؟ إلى أن جاءَ يوم، اشْتَدَّ فيهِ القَصْف حَوْلَنا واقْتَرَبَ مِنّا، أي وَصَلَنا. كانت الكواد كابتر تقصف المكان حَيْث كُنّا، وبدأَ جُنود الاحتلال بإخراج الجميع خارج المنزل، وإجبار النساء على الرحيل جَنوباً. أنا بَقيتُ على كُرْسِيّ</w:t>
      </w:r>
      <w:r w:rsidRPr="00185D2D">
        <w:rPr>
          <w:rFonts w:ascii="Simplified Arabic" w:hAnsi="Simplified Arabic" w:cs="Simplified Arabic"/>
          <w:color w:val="2F5496" w:themeColor="accent1" w:themeShade="BF"/>
          <w:sz w:val="28"/>
          <w:szCs w:val="28"/>
          <w:rtl/>
        </w:rPr>
        <w:t>، أينَ أكون، بِدونِه لا أمشي. وعندما رآني الجُنْدي ضَحِك ساخراً وقال: "أحمد ياسين". قُلْت له ليس كل مَن يجلس على كرسي هُوَ أحمد ياسين. فقال قُمْ، قُلْت أنا لا أمشي، أجبرَني على خَلْع ملابسي، كما الآخرين، وكُنْتُ سأَقَع بسبب الطريقة التي كانَ يدفعُني ويُحَرِّكُني بِها. قُلْت إن وَقَعْت سيتوجب عليكَ حَمْلي، أنا لا أستطيع المَشي. أَخْلَعَني ملابسي وضَمَّني لِأُخْوَتي خارجَ المنزل. صَفّونا جميعاً بجانب الحائط، أيدينا مُكَبَّلة، وأَعْيُنُنا مُغَطّاة، ظَنَنّا أنها لحظة الإعدام. وبدأت بعدَها حركات الترهيب بالدَبّا</w:t>
      </w:r>
      <w:r w:rsidRPr="00185D2D">
        <w:rPr>
          <w:rFonts w:ascii="Simplified Arabic" w:hAnsi="Simplified Arabic" w:cs="Simplified Arabic"/>
          <w:color w:val="2F5496" w:themeColor="accent1" w:themeShade="BF"/>
          <w:sz w:val="28"/>
          <w:szCs w:val="28"/>
          <w:rtl/>
        </w:rPr>
        <w:t xml:space="preserve">بات من حَوْلِنا بِقُرْبِنا، ثُمَّ مزيد من التكبيل. إلى أن أخذونا لمكان سِرْنا إليه أربعين دقيقة تقريباً. بخصوص الطريقة التي كانَ يتحرك بها من الشارع للشاحنة مثلاً، قال: الجُنْدي حَمَلَني وألقى بي في الشاحنة. ولحظة النُزول من الشاحنة، كُنْتُ مُكَبَّل من الأمام، أنزَلوا الجميع كما الخِراف، وأنا كذلك، ضَرَبَني على ظَهْري، دَفَعَني وإذا بي مُلْقىً على الأرض. شَعَرْتُ بأن البلاتين في جسدي قد تَفَتَّت، ضَرْب شديد ورَكْل بالأَرْجُل، ونحنُ تحتَ أقدام </w:t>
      </w:r>
      <w:r w:rsidRPr="00185D2D">
        <w:rPr>
          <w:rFonts w:ascii="Simplified Arabic" w:hAnsi="Simplified Arabic" w:cs="Simplified Arabic"/>
          <w:color w:val="2F5496" w:themeColor="accent1" w:themeShade="BF"/>
          <w:sz w:val="28"/>
          <w:szCs w:val="28"/>
          <w:rtl/>
        </w:rPr>
        <w:lastRenderedPageBreak/>
        <w:t>الجُنود، كانَ يمكن لأِخْوَتي تَجَنُّب بعض الرَكْلات، أَمّا أنا فك</w:t>
      </w:r>
      <w:r w:rsidRPr="00185D2D">
        <w:rPr>
          <w:rFonts w:ascii="Simplified Arabic" w:hAnsi="Simplified Arabic" w:cs="Simplified Arabic"/>
          <w:color w:val="2F5496" w:themeColor="accent1" w:themeShade="BF"/>
          <w:sz w:val="28"/>
          <w:szCs w:val="28"/>
          <w:rtl/>
        </w:rPr>
        <w:t>ُنْتُ مَرْمٍ مكاني، لم أَسْتَطِعْ صَدّ أو تَجَنُّب أي ضربة. ثُمَّ أَدْخَلونا السِجْن، مكان مفتوح وبارد، كُنّا في أكثر أوقات الشتاء بَرْداً، شهر كانون أول أو كانون ثاني. لم أشعر بهذا البَرْد من قَبْل، ولم أشعر بالبلاتين في ظَهْري كما شَعَرْتُ به وَقْتَها، ولا أعرف رُبَّما كُسِر، لأن ظَهْري أشعرُ بأنه تَعَطَّل أكثر من السابق. لم يكن معي كرسي متحرك، وكُنْتُ بحاجة لحَفّاضات، وأِخْوَتي كانوا يُقَدِّمونَ لي المساعدة. لم أَكُنْ وَحْدي من الأشخاص ذوي الإعاقة هناك، كانَ العديد من الفلسطينيين مِمَّن أطلقَ جنود الاحتل</w:t>
      </w:r>
      <w:r w:rsidRPr="00185D2D">
        <w:rPr>
          <w:rFonts w:ascii="Simplified Arabic" w:hAnsi="Simplified Arabic" w:cs="Simplified Arabic"/>
          <w:color w:val="2F5496" w:themeColor="accent1" w:themeShade="BF"/>
          <w:sz w:val="28"/>
          <w:szCs w:val="28"/>
          <w:rtl/>
        </w:rPr>
        <w:t>ال النار عليهم، واعْتَقَلوهم، وَضَعوا لهم بلاتين، واعْتَقَلوهم، كانوا مِثْلي. وحدثَ أمامي مرات ومرات كيفَ كانوا يتعاملون مع الأسرى الآخرين الذين بحاجة لتغيير على الجروح ولديهم بلاتين في أجسادهم، ينزفون، ويتعرضون للضَرْب باستمرار تماماً على مكان الإصابة. ويقول في وَصْف تعامل جنود الاحتلال معه رَبْطاً بِكَوْنِه شخص ذي إعاقة: هُمْ يتعاملون معنا وكأننا حماس، لأن أحمد ياسين أي المؤسس للحركة كانَ لديه إعاقة حركية، ويتعامَلون معنا على هذا الأساس: بِوَحْشِيَّة، يحضرون الكراسي المتحركة فقط عندما يأخذونا للتعذيب والت</w:t>
      </w:r>
      <w:r w:rsidRPr="00185D2D">
        <w:rPr>
          <w:rFonts w:ascii="Simplified Arabic" w:hAnsi="Simplified Arabic" w:cs="Simplified Arabic"/>
          <w:color w:val="2F5496" w:themeColor="accent1" w:themeShade="BF"/>
          <w:sz w:val="28"/>
          <w:szCs w:val="28"/>
          <w:rtl/>
        </w:rPr>
        <w:t>حقيق والضَرْب، لم يوفروا أدوية ولا مُسَكِّنات، كانوا يقولوا لنا أنتم لَسْتُم في مستشفى، لم نُحْضِرْكُم هُنا كيّ نُعالِجَكم، أنتم في السِجْن. من أصعب اللحظات التي عاشَها ع في تجربة الاعتقال، يقول: عندما أَوْقَعوني أول مرة من الشاحنة، وعندما بَقينا عشرين يوم على الأقل بنفس الملابس، لا استحمام ولا شيء. جَعَلونا نَسْتَحِمّ بعدَها، ثُمَّ أحضروا الكِلاب، وبدؤوا بِضَرْب الجميع. أصدروا أوامر أن لا نتحرك، وأنا بالعادة لا أستطيع تحريك أقدامي، ولكنها ارتعشت من شِدَّة الخَوْف بِشَكْلٍ لا إرادي، فانْهالوا عَلَيَّ بالضَر</w:t>
      </w:r>
      <w:r w:rsidRPr="00185D2D">
        <w:rPr>
          <w:rFonts w:ascii="Simplified Arabic" w:hAnsi="Simplified Arabic" w:cs="Simplified Arabic"/>
          <w:color w:val="2F5496" w:themeColor="accent1" w:themeShade="BF"/>
          <w:sz w:val="28"/>
          <w:szCs w:val="28"/>
          <w:rtl/>
        </w:rPr>
        <w:t>ْب حتى بعدَ أن أَوْضَحْتُ لهم بأَنّي مَشْلول. ويُضيف: ما نشعر به هُوَ الكَسْر، وكَوابيس، وأكثر عندما أُطْلِقَ سَراحي بدون الكرسي المتحرك، ولم أستطع الحصول على واحد حتى الآن. أستقرض كرسي من أحد الجيران، وهكذا</w:t>
      </w:r>
      <w:r w:rsidRPr="00185D2D">
        <w:rPr>
          <w:rFonts w:ascii="Simplified Arabic" w:hAnsi="Simplified Arabic" w:cs="Simplified Arabic"/>
          <w:color w:val="2F5496" w:themeColor="accent1" w:themeShade="BF"/>
          <w:sz w:val="28"/>
          <w:szCs w:val="28"/>
          <w:vertAlign w:val="superscript"/>
        </w:rPr>
        <w:footnoteReference w:id="66"/>
      </w:r>
      <w:r w:rsidRPr="00185D2D">
        <w:rPr>
          <w:rFonts w:ascii="Simplified Arabic" w:hAnsi="Simplified Arabic" w:cs="Simplified Arabic"/>
          <w:color w:val="2F5496" w:themeColor="accent1" w:themeShade="BF"/>
          <w:sz w:val="28"/>
          <w:szCs w:val="28"/>
        </w:rPr>
        <w:t xml:space="preserve">. </w:t>
      </w:r>
    </w:p>
    <w:p w14:paraId="3B15361A" w14:textId="77777777" w:rsidR="00185D2D" w:rsidRPr="00C662DD" w:rsidRDefault="00185D2D" w:rsidP="00185D2D">
      <w:pPr>
        <w:bidi/>
        <w:ind w:firstLine="720"/>
        <w:rPr>
          <w:rFonts w:ascii="Simplified Arabic" w:hAnsi="Simplified Arabic" w:cs="Simplified Arabic"/>
          <w:sz w:val="28"/>
          <w:szCs w:val="28"/>
        </w:rPr>
      </w:pPr>
    </w:p>
    <w:p w14:paraId="0000007D" w14:textId="77777777" w:rsidR="006C171F" w:rsidRPr="00185D2D" w:rsidRDefault="00FE4F99">
      <w:pPr>
        <w:bidi/>
        <w:rPr>
          <w:rFonts w:ascii="Simplified Arabic" w:hAnsi="Simplified Arabic" w:cs="Simplified Arabic"/>
          <w:color w:val="2F5496" w:themeColor="accent1" w:themeShade="BF"/>
          <w:sz w:val="28"/>
          <w:szCs w:val="28"/>
        </w:rPr>
      </w:pPr>
      <w:r w:rsidRPr="00C662DD">
        <w:rPr>
          <w:rFonts w:ascii="Simplified Arabic" w:hAnsi="Simplified Arabic" w:cs="Simplified Arabic"/>
          <w:sz w:val="28"/>
          <w:szCs w:val="28"/>
          <w:rtl/>
        </w:rPr>
        <w:lastRenderedPageBreak/>
        <w:tab/>
      </w:r>
      <w:r w:rsidRPr="00185D2D">
        <w:rPr>
          <w:rFonts w:ascii="Simplified Arabic" w:hAnsi="Simplified Arabic" w:cs="Simplified Arabic"/>
          <w:color w:val="2F5496" w:themeColor="accent1" w:themeShade="BF"/>
          <w:sz w:val="28"/>
          <w:szCs w:val="28"/>
          <w:rtl/>
        </w:rPr>
        <w:t xml:space="preserve">ويضيف شابّ آخر لديه صعوبة حركية وبصرية من قطاع غزة، بأنه اعْتُقِل من مستشفى الشفاء، بعدَ سلسلة من النزوح والكثير من الخَوْف: لا يُفَرِّق جنود الاحتلال بينَ الفلسطينيين ذوي الإعاقة والفلسطينيين بدون إعاقة، الجميع سواء، هُم يضربون </w:t>
      </w:r>
      <w:r w:rsidRPr="00185D2D">
        <w:rPr>
          <w:rFonts w:ascii="Simplified Arabic" w:hAnsi="Simplified Arabic" w:cs="Simplified Arabic"/>
          <w:color w:val="2F5496" w:themeColor="accent1" w:themeShade="BF"/>
          <w:sz w:val="28"/>
          <w:szCs w:val="28"/>
          <w:rtl/>
        </w:rPr>
        <w:t>الجميع، ويتعاملون معنا جميعاً وكأننا حيوانات. ويُضيف: ضرب وتجويع على مدار الساعة، رأينا المَوْتَ بأَعْيُنِنا، لدرجة أَنّي لم أُصَدِّق بأني قد عُدْت. ويؤكد كما قالَ غَيْرُه بأنهم قد يتعامَلون مع الأشخاص ذوي الإعاقة بقسوة أكثر، مُعْتَقِدين بأنهم ينتمون لحماس. ويُشير كما غيره، بأنه لم تَتِمّْ زيارتهم من قِبَل مُحامين طيلةَ فترةِ اعْتِقألِهم، هَذا ولم يُوَفِّروا له الأدوية التي يحتاجُها، فيقول كانَ الوجع عشرة أضعاف</w:t>
      </w:r>
      <w:r w:rsidRPr="00185D2D">
        <w:rPr>
          <w:rFonts w:ascii="Simplified Arabic" w:hAnsi="Simplified Arabic" w:cs="Simplified Arabic"/>
          <w:color w:val="2F5496" w:themeColor="accent1" w:themeShade="BF"/>
          <w:sz w:val="28"/>
          <w:szCs w:val="28"/>
          <w:vertAlign w:val="superscript"/>
        </w:rPr>
        <w:footnoteReference w:id="67"/>
      </w:r>
      <w:r w:rsidRPr="00185D2D">
        <w:rPr>
          <w:rFonts w:ascii="Simplified Arabic" w:hAnsi="Simplified Arabic" w:cs="Simplified Arabic"/>
          <w:color w:val="2F5496" w:themeColor="accent1" w:themeShade="BF"/>
          <w:sz w:val="28"/>
          <w:szCs w:val="28"/>
        </w:rPr>
        <w:t xml:space="preserve">. </w:t>
      </w:r>
    </w:p>
    <w:p w14:paraId="0000007E" w14:textId="77777777" w:rsidR="006C171F" w:rsidRPr="00C662DD" w:rsidRDefault="00FE4F99">
      <w:pPr>
        <w:bidi/>
        <w:rPr>
          <w:rFonts w:ascii="Simplified Arabic" w:hAnsi="Simplified Arabic" w:cs="Simplified Arabic"/>
          <w:sz w:val="28"/>
          <w:szCs w:val="28"/>
        </w:rPr>
      </w:pPr>
      <w:r w:rsidRPr="00185D2D">
        <w:rPr>
          <w:rFonts w:ascii="Simplified Arabic" w:hAnsi="Simplified Arabic" w:cs="Simplified Arabic"/>
          <w:color w:val="2F5496" w:themeColor="accent1" w:themeShade="BF"/>
          <w:sz w:val="28"/>
          <w:szCs w:val="28"/>
          <w:rtl/>
        </w:rPr>
        <w:tab/>
        <w:t>وفي رَصْدِنا للزَعْم بأن ظروف الاعتقال نَفْسِها تَتسَبَّبُ باكتساب إعاقة لدى الفلسطينيين، كَوْن العُنْف الجسدي والجرائم الطبيَّة أو الإهمال الطبي المُمَنْهَج مِن ضِمْن سياسات التَعامُل مع الأسرى الفلسطينيين في المُعْتَقَلات الإسرائيلية، قُمْنا بِمُقابلة الشابّ ... في أحد مُخَيَّمات اللاجئين جَنوب الضفة الغربية. فيقول في وَصْف تجربة الاعتقال: كُنْتُ في السِجْن في السابع من تشرين أول 2023م، لا توجد أَيَّة مُراعاة للإصابة أو المرض، يَتَبَوَّلون بالأَكْل قَبْلَ إحْضارِه لَنا، اسْتَحْمَمْتُ مرة واحدة خلال سِتَّ</w:t>
      </w:r>
      <w:r w:rsidRPr="00185D2D">
        <w:rPr>
          <w:rFonts w:ascii="Simplified Arabic" w:hAnsi="Simplified Arabic" w:cs="Simplified Arabic"/>
          <w:color w:val="2F5496" w:themeColor="accent1" w:themeShade="BF"/>
          <w:sz w:val="28"/>
          <w:szCs w:val="28"/>
          <w:rtl/>
        </w:rPr>
        <w:t xml:space="preserve">ة أَشْهُر، ولم يَعُدْ مُهِمّاً أن أَتَلَقَّ متابعة طبيَّة كما كانَ الحال قبلَ السابع من تشرين أول 2023م. ويُتابِع في وَصْف ظروف الاعتقال: عِشْنا ظُروفاً مُرَوِّعة، وَصَلْنا مرحلة أَرَدْنا بِها شَنْقَ أَنْفُسِنا: إطلاق نار داخل السِجْن، ضَرْب وتَكْسير، حِرْمان مِن العِلاج، رَأَيْتُ أمامي أشخاص فَقَدوا عُقولَهُم مِن هَوْل ما كانَ يَحْدُث. ويُتابع في وَصْفِ تَجْرِبَتِه: أنا عن نَفسي تَعَرَّضْتُ للضَرْب الشَديد، إلى أن وقعت شبكيَّة العَيْن، فَفَقَدْتُ النَظَرَ بِعَيْني اليَمين، والعَيْن الأخرى تَبْذِلُ جُهْداً </w:t>
      </w:r>
      <w:r w:rsidRPr="00185D2D">
        <w:rPr>
          <w:rFonts w:ascii="Simplified Arabic" w:hAnsi="Simplified Arabic" w:cs="Simplified Arabic"/>
          <w:color w:val="2F5496" w:themeColor="accent1" w:themeShade="BF"/>
          <w:sz w:val="28"/>
          <w:szCs w:val="28"/>
          <w:rtl/>
        </w:rPr>
        <w:t>أكبر، ما يُعَرِّضُها للخَطَر. وَما يزيد الأمرَ تعقيداً أَنَّ الأسرى الذينَ تُصْبِح لديهم إعاقات، ما أن يُطْلَق سَراحُهم، ويبدؤون بِرَصْد السُبُل التي يمكن من خِلالِها تَلَقّي الخدمات الطبيَّة اللازمة، يجدون أنفسهم أمامَ الإهمال والمُماطَلة والوَساطة والمَحْسوبية، كُلَّها تَحولُ دونَ تَمَتُّعِهم بحقوقهم الصحيَّة في المؤسسات الفلسطينية. ويقول في وَصْف شَهاداتِه في السِجْن: لا مكانَ للرحمة، رأيتُ شابّ لديه طرف صِناعي</w:t>
      </w:r>
      <w:r w:rsidRPr="00C662DD">
        <w:rPr>
          <w:rFonts w:ascii="Simplified Arabic" w:hAnsi="Simplified Arabic" w:cs="Simplified Arabic"/>
          <w:sz w:val="28"/>
          <w:szCs w:val="28"/>
          <w:rtl/>
        </w:rPr>
        <w:t xml:space="preserve">، </w:t>
      </w:r>
      <w:r w:rsidRPr="00185D2D">
        <w:rPr>
          <w:rFonts w:ascii="Simplified Arabic" w:hAnsi="Simplified Arabic" w:cs="Simplified Arabic"/>
          <w:color w:val="2F5496" w:themeColor="accent1" w:themeShade="BF"/>
          <w:sz w:val="28"/>
          <w:szCs w:val="28"/>
          <w:rtl/>
        </w:rPr>
        <w:lastRenderedPageBreak/>
        <w:t>قامَ الجُنود بِفَكِّه وتَخْريبِه وهُم يقولوا ساخِرين "لا حاجةَ لَكَ بِه"</w:t>
      </w:r>
      <w:r w:rsidRPr="00185D2D">
        <w:rPr>
          <w:rFonts w:ascii="Simplified Arabic" w:hAnsi="Simplified Arabic" w:cs="Simplified Arabic"/>
          <w:color w:val="2F5496" w:themeColor="accent1" w:themeShade="BF"/>
          <w:sz w:val="28"/>
          <w:szCs w:val="28"/>
          <w:vertAlign w:val="superscript"/>
        </w:rPr>
        <w:footnoteReference w:id="68"/>
      </w:r>
      <w:r w:rsidRPr="00185D2D">
        <w:rPr>
          <w:rFonts w:ascii="Simplified Arabic" w:hAnsi="Simplified Arabic" w:cs="Simplified Arabic"/>
          <w:color w:val="2F5496" w:themeColor="accent1" w:themeShade="BF"/>
          <w:sz w:val="28"/>
          <w:szCs w:val="28"/>
          <w:rtl/>
        </w:rPr>
        <w:t>. هناك العديد من الفلسطينيين ذوي الإعاقة الذينَ تَمَّ اعتقالُهم في الضفة الغربية دونَما الأخذ بالحسبان خصوصية ما تفرضُه تجربة الإعاقة من احتياجات ومتطلبات، بَل على العَكْس من ذلك، أحياناً يتم استخدام هذه الاحتياجات كأداة تنكيل وابتزاز. كما أن هنالك العديد مِمَّن أصبحت لديهم إعاقة سواء بسبب الإصابة أثناء الاعتقال أو بسبب ظروف الاعتقال التي أَشَرْنا إليها سابقاً</w:t>
      </w:r>
      <w:r w:rsidRPr="00185D2D">
        <w:rPr>
          <w:rFonts w:ascii="Simplified Arabic" w:hAnsi="Simplified Arabic" w:cs="Simplified Arabic"/>
          <w:color w:val="2F5496" w:themeColor="accent1" w:themeShade="BF"/>
          <w:sz w:val="28"/>
          <w:szCs w:val="28"/>
          <w:vertAlign w:val="superscript"/>
        </w:rPr>
        <w:footnoteReference w:id="69"/>
      </w:r>
      <w:r w:rsidRPr="00185D2D">
        <w:rPr>
          <w:rFonts w:ascii="Simplified Arabic" w:hAnsi="Simplified Arabic" w:cs="Simplified Arabic"/>
          <w:color w:val="2F5496" w:themeColor="accent1" w:themeShade="BF"/>
          <w:sz w:val="28"/>
          <w:szCs w:val="28"/>
          <w:vertAlign w:val="superscript"/>
        </w:rPr>
        <w:footnoteReference w:id="70"/>
      </w:r>
      <w:r w:rsidRPr="00185D2D">
        <w:rPr>
          <w:rFonts w:ascii="Simplified Arabic" w:hAnsi="Simplified Arabic" w:cs="Simplified Arabic"/>
          <w:color w:val="2F5496" w:themeColor="accent1" w:themeShade="BF"/>
          <w:sz w:val="28"/>
          <w:szCs w:val="28"/>
          <w:rtl/>
        </w:rPr>
        <w:t>. أَمّا وفاء جَرّار، فقد خَسِرَت قَدَمَيْها أثناء الاعتقال في العام المُنْصَرِم، وعايَشَت الإهمال الطِبّي المُتَعَمَّد من قِبَل قُوّات الاحتلال الإسرائيلي، ما أسفرَ عن استشهادِها بعدَ بِضْعةِ أَشْهُر من تسليمِها للسُلْطة الفلسطينية</w:t>
      </w:r>
      <w:r w:rsidRPr="00185D2D">
        <w:rPr>
          <w:rFonts w:ascii="Simplified Arabic" w:hAnsi="Simplified Arabic" w:cs="Simplified Arabic"/>
          <w:color w:val="2F5496" w:themeColor="accent1" w:themeShade="BF"/>
          <w:sz w:val="28"/>
          <w:szCs w:val="28"/>
          <w:vertAlign w:val="superscript"/>
        </w:rPr>
        <w:footnoteReference w:id="71"/>
      </w:r>
      <w:r w:rsidRPr="00185D2D">
        <w:rPr>
          <w:rFonts w:ascii="Simplified Arabic" w:hAnsi="Simplified Arabic" w:cs="Simplified Arabic"/>
          <w:color w:val="2F5496" w:themeColor="accent1" w:themeShade="BF"/>
          <w:sz w:val="28"/>
          <w:szCs w:val="28"/>
          <w:vertAlign w:val="superscript"/>
        </w:rPr>
        <w:footnoteReference w:id="72"/>
      </w:r>
      <w:r w:rsidRPr="00185D2D">
        <w:rPr>
          <w:rFonts w:ascii="Simplified Arabic" w:hAnsi="Simplified Arabic" w:cs="Simplified Arabic"/>
          <w:color w:val="2F5496" w:themeColor="accent1" w:themeShade="BF"/>
          <w:sz w:val="28"/>
          <w:szCs w:val="28"/>
        </w:rPr>
        <w:t xml:space="preserve">. </w:t>
      </w:r>
    </w:p>
    <w:p w14:paraId="0000007F" w14:textId="77777777" w:rsidR="006C171F" w:rsidRPr="00C662DD" w:rsidRDefault="00FE4F99">
      <w:pPr>
        <w:bidi/>
        <w:rPr>
          <w:rFonts w:ascii="Simplified Arabic" w:hAnsi="Simplified Arabic" w:cs="Simplified Arabic"/>
          <w:sz w:val="28"/>
          <w:szCs w:val="28"/>
        </w:rPr>
      </w:pPr>
      <w:r w:rsidRPr="00C662DD">
        <w:rPr>
          <w:rFonts w:ascii="Simplified Arabic" w:hAnsi="Simplified Arabic" w:cs="Simplified Arabic"/>
          <w:sz w:val="28"/>
          <w:szCs w:val="28"/>
          <w:rtl/>
        </w:rPr>
        <w:lastRenderedPageBreak/>
        <w:tab/>
        <w:t xml:space="preserve">في ضَوْء سَعْيِنا كائتلاف لِرَصْد واقع الأسرى والأسيرات الفلسطينيين/ات في المُعْتَقَلات الإسرائيلية، وَجَدْنا جُمْلةً من المُشْكِلات التي تَحول دونَ رَصْدٍ مُنَظَّم ودقيق، فالإعاقة ليست من ضِمْن المتغيرات التي يتم رَصْدُها وتوثيقُها من قِبَل المؤسسات الحكومية التي تعملُ في قضايا الأَسْرى الفلسطينيين/ات، مثل هيئة شؤون الأسرى والمُحَرَّرين ونادي الأسير. كما هناك خَلْط ما بينَ الأسرى المَرْضى والأسرى ذوي وذوات الإعاقة، الإِشْكال الذي تَقَعُ فيه العديد من المؤسسات ذات الصِلة بِما في ذلك المؤسسات غير الحكومية. </w:t>
      </w:r>
      <w:r w:rsidRPr="00C662DD">
        <w:rPr>
          <w:rFonts w:ascii="Simplified Arabic" w:hAnsi="Simplified Arabic" w:cs="Simplified Arabic"/>
          <w:sz w:val="28"/>
          <w:szCs w:val="28"/>
          <w:rtl/>
        </w:rPr>
        <w:t>أَمّا المؤسسات التي تعملُ مع ومِن أجل الأشخاص ذوي الإعاقة فإلى حينِه لم تَقُمْ أَيٌّ مِنْها بِتَصْميم تدخلات ترمي إلى تَسْليط الضَوْء على قضايا الأسرى ذوي وذوات الإعاقة، والرَصْد والتوثيق، والتأكد بأنهم يتمتعون بالتمثيل القانوني اللازم، كذلك المُتابعة داخل المُعْتَقَلات. وكَوْن قضية الإعاقة عموماً عادةً ما يَتِمُّ إهمالُها من قِبَل القطاعات المختلفة، وكَوْن المُحامين والمُحاميات هُم فقط مَن يُمْكِنُهم زيارة الأسرى والأسيرات في المُعْتَقَلات الإسرائيلية منذُ السابع من تشرين أول للعام 2023م، فقد قُمْنا بإجراء</w:t>
      </w:r>
      <w:r w:rsidRPr="00C662DD">
        <w:rPr>
          <w:rFonts w:ascii="Simplified Arabic" w:hAnsi="Simplified Arabic" w:cs="Simplified Arabic"/>
          <w:sz w:val="28"/>
          <w:szCs w:val="28"/>
          <w:rtl/>
        </w:rPr>
        <w:t xml:space="preserve"> مُقابَلَتَيْن مع اثنَتَيْن من المحاميات اللواتي نعرفُ بأَنَّهُنَّ تابَعْنَ وَلا تَزالانِ قضايا لأسرى فلسطينيين/ات من ذوي الإعاقة. </w:t>
      </w:r>
    </w:p>
    <w:p w14:paraId="00000080" w14:textId="77777777" w:rsidR="006C171F" w:rsidRPr="00185D2D" w:rsidRDefault="00FE4F99">
      <w:pPr>
        <w:bidi/>
        <w:rPr>
          <w:rFonts w:ascii="Simplified Arabic" w:hAnsi="Simplified Arabic" w:cs="Simplified Arabic"/>
          <w:color w:val="2F5496" w:themeColor="accent1" w:themeShade="BF"/>
          <w:sz w:val="28"/>
          <w:szCs w:val="28"/>
        </w:rPr>
      </w:pPr>
      <w:r w:rsidRPr="00C662DD">
        <w:rPr>
          <w:rFonts w:ascii="Simplified Arabic" w:hAnsi="Simplified Arabic" w:cs="Simplified Arabic"/>
          <w:sz w:val="28"/>
          <w:szCs w:val="28"/>
          <w:rtl/>
        </w:rPr>
        <w:tab/>
        <w:t>فيما يتعلق بما إذا حدثَ اختلاف جَوْهَري في أسباب وظروف الاعتقال بعد السابع من تشرين أول 2023م</w:t>
      </w:r>
      <w:r w:rsidRPr="00185D2D">
        <w:rPr>
          <w:rFonts w:ascii="Simplified Arabic" w:hAnsi="Simplified Arabic" w:cs="Simplified Arabic"/>
          <w:color w:val="2F5496" w:themeColor="accent1" w:themeShade="BF"/>
          <w:sz w:val="28"/>
          <w:szCs w:val="28"/>
          <w:rtl/>
        </w:rPr>
        <w:t xml:space="preserve">، تقول المحامية ريهام نصرة: إِنَّ مصلحة السجون الإسرائيلية كانت دَوْماً تنتهك حقوق الأسرى، وما قبلَ السابع من أكتوبر حدثَ تغيير وزاري أتى بوزير مِثْل بن غفير الذي قَدَّمَ مقترح قانون إعدام للأسرى الفلسطينيين، وكَوْنُه لم يتمكن من سَنّ القانون، اعتمدَ سياسة المَوْت البطيء للأسرى عبر تقليص المُقَوِّمات التي تجعلُ مِن الحياة مُمْكِنة داخل السُجون. السابع من أكتوبر وما تَلاه من حالة طوارئ أَذابَ كُلَّ ما يمكن أن يُشَكِّلَ رادِعاً، بحَيْث أصبحَ المطلوب يتمثل في أن يُبْقي الأسرى الفلسطينيين قادرين على التَنَفُّس </w:t>
      </w:r>
      <w:r w:rsidRPr="00185D2D">
        <w:rPr>
          <w:rFonts w:ascii="Simplified Arabic" w:hAnsi="Simplified Arabic" w:cs="Simplified Arabic"/>
          <w:color w:val="2F5496" w:themeColor="accent1" w:themeShade="BF"/>
          <w:sz w:val="28"/>
          <w:szCs w:val="28"/>
          <w:rtl/>
        </w:rPr>
        <w:t xml:space="preserve">فَحَسْب. وقد تَرْجَمَ ذلك بسياسات وممارسات متنوعة، مِن قَبيل: برنامج طعام تُقَدَّم من خلاله سُعْرات حرارية محدودة وظيفَتُها فقط الإبقاء على الحياة وهيَ لا تأخذ بالحسبان أَيَّة احتياجات خاصة أو فروق فردية الأمر الذي أدلى به في تصريحٍ لَهُ بالمحكمة العُلْيا الإسرائيلية، تخصيص نِصْف ساعة فقط للاستحمام لكل غُرْفة تحتوي على عشرة </w:t>
      </w:r>
      <w:r w:rsidRPr="00185D2D">
        <w:rPr>
          <w:rFonts w:ascii="Simplified Arabic" w:hAnsi="Simplified Arabic" w:cs="Simplified Arabic"/>
          <w:color w:val="2F5496" w:themeColor="accent1" w:themeShade="BF"/>
          <w:sz w:val="28"/>
          <w:szCs w:val="28"/>
          <w:rtl/>
        </w:rPr>
        <w:lastRenderedPageBreak/>
        <w:t xml:space="preserve">أسرى وهيَ ذاتُها النِصْف ساعة المُخَصَّصة لِما يُسَمَّى بالفورة </w:t>
      </w:r>
      <w:r w:rsidRPr="00185D2D">
        <w:rPr>
          <w:rFonts w:ascii="Simplified Arabic" w:hAnsi="Simplified Arabic" w:cs="Simplified Arabic"/>
          <w:color w:val="2F5496" w:themeColor="accent1" w:themeShade="BF"/>
          <w:sz w:val="28"/>
          <w:szCs w:val="28"/>
          <w:vertAlign w:val="superscript"/>
        </w:rPr>
        <w:footnoteReference w:id="73"/>
      </w:r>
      <w:r w:rsidRPr="00185D2D">
        <w:rPr>
          <w:rFonts w:ascii="Simplified Arabic" w:hAnsi="Simplified Arabic" w:cs="Simplified Arabic"/>
          <w:color w:val="2F5496" w:themeColor="accent1" w:themeShade="BF"/>
          <w:sz w:val="28"/>
          <w:szCs w:val="28"/>
          <w:rtl/>
        </w:rPr>
        <w:t>. ناهيكَ عن خَلْق حالة من الاكتظاظ داخل الغُرَف لكثرة المُعْتَقَلين/ات بحيث أَنَّ الغرفة التي كانت تستوعب ستَّة أسرى بصُعوبة قبل السابع من أكتوبر اليوم فيها 10 أو 12 أسير وأكثر أحياناً. هَذا وقد تَمَّ تَجْريد الأسرى من كافَّة مُقْتَنَياتِهم بِما في ذلك الملابس، وعليه لدى كل أسير/ة لِباس واحد يَضْطَرّ لِخَلْعِه وَقْتَ غَسْلِه. بالإضافة، حُرِمَ الأسرى من الدَفاتِر والأوراق وزيارات الأهل وأي سبيل للتواصُل مع أو بالعالَم الخارجي. لقد أَدَّت الكثافة ومحدودية سُبُل النظافة إلى انتشار الأمراض مثل الجَرَب ومؤخراً ف</w:t>
      </w:r>
      <w:r w:rsidRPr="00185D2D">
        <w:rPr>
          <w:rFonts w:ascii="Simplified Arabic" w:hAnsi="Simplified Arabic" w:cs="Simplified Arabic"/>
          <w:color w:val="2F5496" w:themeColor="accent1" w:themeShade="BF"/>
          <w:sz w:val="28"/>
          <w:szCs w:val="28"/>
          <w:rtl/>
        </w:rPr>
        <w:t>يروس في الأمعاء وأمراض أخرى في أوساط الأسرى. وبخصوص زيارات المُحامين/ات، لقد تَمَّ حَظْرُها في البداية، ثُمَّ باتت تحدث ضِمْن قُيود شديدة ورقابة عالية وشروط مثل عدم مشاركة الأخبار أو الرسائل من الأهل مع الأسرى. وتُتابع نصرة: العَزْل ونَزْع الإنسانية يَطال تَفاصيل صغيرة ولكنَّها غاية في الأهمية، كأن يأخُذوا ساعة اليَد مِن أحد الأسرى، ويضعوا في وقت الفورة ببعض السجون غَزَّة وهيَ مُهَدَّمة وملأى بالرُكام على شاشاتٍ كبيرة وقد كتبوا عليها (هذا هُوَ مستقبل غزة). هَذا ويَطال العَزْل حضورهم للمحاكم عبر الفيديو كونف</w:t>
      </w:r>
      <w:r w:rsidRPr="00185D2D">
        <w:rPr>
          <w:rFonts w:ascii="Simplified Arabic" w:hAnsi="Simplified Arabic" w:cs="Simplified Arabic"/>
          <w:color w:val="2F5496" w:themeColor="accent1" w:themeShade="BF"/>
          <w:sz w:val="28"/>
          <w:szCs w:val="28"/>
          <w:rtl/>
        </w:rPr>
        <w:t xml:space="preserve">رنس وهُم مُكَّبَلو الأَيْدي والأرْجُل، وقد كانوا يضعون أكياس على رؤوسهم في البداية، اسْتَبْدَلوها مؤخراً بقِطَع قِماش. وخُلاصة القَوْل، أن مصلحة السجون أرادت دَوْماً المَسّ بحقوق وكرامة الأسرى الفلسطينيين، ولكن مجيء بن غفير وسموتريتش قَدَّمَ ما يلزم من فُرَص لِتَبَنّي وممارسة سياسات الاستخدام المُفْرِط للقُوَّة، والذي بِدَوْرِه – من وجهة نظرهم - سوفَ يُحَقِّقُ التطهير العِرْقي المطلوب بِما في ذلك داخل السُجون. </w:t>
      </w:r>
    </w:p>
    <w:p w14:paraId="00000081" w14:textId="77777777" w:rsidR="006C171F" w:rsidRDefault="00FE4F99">
      <w:pPr>
        <w:bidi/>
        <w:rPr>
          <w:rFonts w:ascii="Simplified Arabic" w:hAnsi="Simplified Arabic" w:cs="Simplified Arabic"/>
          <w:sz w:val="28"/>
          <w:szCs w:val="28"/>
          <w:rtl/>
        </w:rPr>
      </w:pPr>
      <w:r w:rsidRPr="00C662DD">
        <w:rPr>
          <w:rFonts w:ascii="Simplified Arabic" w:hAnsi="Simplified Arabic" w:cs="Simplified Arabic"/>
          <w:sz w:val="28"/>
          <w:szCs w:val="28"/>
          <w:rtl/>
        </w:rPr>
        <w:tab/>
      </w:r>
      <w:r w:rsidRPr="00185D2D">
        <w:rPr>
          <w:rFonts w:ascii="Simplified Arabic" w:hAnsi="Simplified Arabic" w:cs="Simplified Arabic"/>
          <w:color w:val="2F5496" w:themeColor="accent1" w:themeShade="BF"/>
          <w:sz w:val="28"/>
          <w:szCs w:val="28"/>
          <w:rtl/>
        </w:rPr>
        <w:t xml:space="preserve">وفيما يتعلق بتمثيل أسرى فلسطينيين ذوي إعاقة، تقول نصرة: " مِمَّن أُمَثِّلُهم هناك أسرى لديهم تحديات في الحركة أو تحديات ذهنية أو تحديات نفسية، بشكل خاص أمثل شخصين معتقلين إدارياً، أحدهم لديه إعاقة ذهنية وآخر لديه ضمور عضلات، الثاني كان أسير سابق أنهى محكوميته </w:t>
      </w:r>
      <w:r w:rsidRPr="00295A96">
        <w:rPr>
          <w:rFonts w:ascii="Simplified Arabic" w:hAnsi="Simplified Arabic" w:cs="Simplified Arabic"/>
          <w:color w:val="2F5496" w:themeColor="accent1" w:themeShade="BF"/>
          <w:sz w:val="28"/>
          <w:szCs w:val="28"/>
          <w:rtl/>
        </w:rPr>
        <w:lastRenderedPageBreak/>
        <w:t>قبل الحرب كان عنده بداية ضمور عضلات، كان يُجْري الفحوصات لِيَفْهَمَ أي نوع عنده ليتلقى العلاج، ثُمَّ اعْتُقِل وبدأت حالته بالتدهور، عندما اعْتُقِل كان يتكلم ويمشي ويأكل، الآن هو يستخدم كرسي متحرك لا يستطيع البلع أو الكلام، لا يستطيع تحريك يديه، ويُوَقّ</w:t>
      </w:r>
      <w:r w:rsidRPr="00295A96">
        <w:rPr>
          <w:rFonts w:ascii="Simplified Arabic" w:hAnsi="Simplified Arabic" w:cs="Simplified Arabic"/>
          <w:color w:val="2F5496" w:themeColor="accent1" w:themeShade="BF"/>
          <w:sz w:val="28"/>
          <w:szCs w:val="28"/>
          <w:rtl/>
        </w:rPr>
        <w:t>ِع على الأوراق بصعوبة". وتُضيف في وَصْف مَسار العمل أَنَّه لم يكن سَهْلاً أن يضغطوا باتجاه عَرْضِه على طبيب، وقد حدثَ ذلك بعدَ حَرْبٍ طويلة، وتَبَيَّنَ بأنه يتعامَل هذه الأيّام مع صعوبة في التَذَكُّر. ويجدر التنويه إلى أن المحكمة الإسرائيلية كانت تعلم بحالة هذا الأسير، ولكن الأولوية بطبيعة الحال لمدى قُدْرَتِه على أن يُشَكِّلَ خطر. وفي وَصْف أي فرق ما بينَ تمثيل الأسرى ذوي الإعاقة والأسرى بِدون إعاقة إِن وُجِد، تقول نصرة: المعارك في وَضْعِنا أوليَّة، لا فارِقَ قد يُحْدِثُه أي مُتَغَيِّر بِما في ذلك الإعاقة،</w:t>
      </w:r>
      <w:r w:rsidRPr="00295A96">
        <w:rPr>
          <w:rFonts w:ascii="Simplified Arabic" w:hAnsi="Simplified Arabic" w:cs="Simplified Arabic"/>
          <w:color w:val="2F5496" w:themeColor="accent1" w:themeShade="BF"/>
          <w:sz w:val="28"/>
          <w:szCs w:val="28"/>
          <w:rtl/>
        </w:rPr>
        <w:t xml:space="preserve"> في هذه المعركة نحنُ فقط نُناضِلُ كَيّ نُرى على أَنَّنا (إنسان). وتُتابع: قد يكون هناك فَرْق في الإجراءات وليسَ في النتائج. على سبيل المثال، تَمَكَنّا مِن إدخال طبيبة خاصَّة لفحص المُعْتَقَل الذي لديه ضمور عضلات، بعدَ تَعَثُّر الأمر في وقت سابق نظراً لتسريب المعلومة من مصلحة السجون للإعلام، تَلاها احتجاجات في الشارع الإسرائيلي. وفي هذه الحالة، يجب أن نقول بأن تلك سابقة من جهة، وقد مَكَّنَتْنا من تقليص مُدَّةِ الاعتقال شَهْرَيْن. وفي حالة الشابّ الآخر الذي لديه صعوبة ذهنية، كانت المحكمة على عِلْم بِوَضْعِه، </w:t>
      </w:r>
      <w:r w:rsidRPr="00295A96">
        <w:rPr>
          <w:rFonts w:ascii="Simplified Arabic" w:hAnsi="Simplified Arabic" w:cs="Simplified Arabic"/>
          <w:color w:val="2F5496" w:themeColor="accent1" w:themeShade="BF"/>
          <w:sz w:val="28"/>
          <w:szCs w:val="28"/>
          <w:rtl/>
        </w:rPr>
        <w:t>إذ تَمَّ عَرْضُه على طبيب في مستشفى ذات صِلة منذُ بداية الاعتقال، ولكن هَذا لم يُحْدِثْ فارقاً بالنسبة لهم. إذ يتوقف حُدوثُ الفارق على مسألة واحدة فقط، وهيَ استخدام المُحامين لِكُلِّ الأدوات المُمْكِنة، وبَذْل كافَّة الجُهود، إذ لا يوجد كَرَم أخلاقي يمكنُ الاعتماد عليه. وتُضيف نصرة: عدم أخذ الإعاقة بِعَيْن الاعتبار يُمَثِّلُ تَحَدٍّ للأسرى ذوي الإعاقة في كُلِّ لَحْظةٍ من لَحْظاتِ اعتقالِهم. فكَوْن الغُرَف صغيرة ومُكْتَظَّة، يضطر الأسير الذي لديه ضمور عضلات لِوَضْعِ كُرْسِيِّه المتحرك الذي حصلَ عليه بعد جُهْ</w:t>
      </w:r>
      <w:r w:rsidRPr="00295A96">
        <w:rPr>
          <w:rFonts w:ascii="Simplified Arabic" w:hAnsi="Simplified Arabic" w:cs="Simplified Arabic"/>
          <w:color w:val="2F5496" w:themeColor="accent1" w:themeShade="BF"/>
          <w:sz w:val="28"/>
          <w:szCs w:val="28"/>
          <w:rtl/>
        </w:rPr>
        <w:t>د خارجاً، فيأخُذوه أي السَجّانين، لأعرفَ أنا عن ذلك في وَقْت الزيارة فقط. وتَتَّفِق نصرة بأن الإهمال الطِبّي داخل المُعْتَقَلات هُوَ مُتَعَمَّد ومِن ضِمْن ما يُراد تحقيقه عبر هذه السياسة هُوَ زيادة نسبة انتشار الإعاقة في صُفوف الفلسطينيين/ات. وفي نهاية المُقابَلة تَخْتِم نصرة بالقَوْل: "لقد باتَت السُجون هذه الأَيّام مَسالِخ، ونحنُ نَصِلُ فقط للأسرى الذينَ لديهم مَن يسأل عنهم أو مَن يملك أن يسأل عنهم، وهناك ضرورة لِلَفْت الانتباه لمسألة استعمال الاعتقال الإداري، باعتباره مَسّ صارخ للمحاكمات العادلة أو الإجر</w:t>
      </w:r>
      <w:r w:rsidRPr="00295A96">
        <w:rPr>
          <w:rFonts w:ascii="Simplified Arabic" w:hAnsi="Simplified Arabic" w:cs="Simplified Arabic"/>
          <w:color w:val="2F5496" w:themeColor="accent1" w:themeShade="BF"/>
          <w:sz w:val="28"/>
          <w:szCs w:val="28"/>
          <w:rtl/>
        </w:rPr>
        <w:t xml:space="preserve">اءات العادلة، هو قبل </w:t>
      </w:r>
      <w:r w:rsidRPr="00295A96">
        <w:rPr>
          <w:rFonts w:ascii="Simplified Arabic" w:hAnsi="Simplified Arabic" w:cs="Simplified Arabic"/>
          <w:color w:val="2F5496" w:themeColor="accent1" w:themeShade="BF"/>
          <w:sz w:val="28"/>
          <w:szCs w:val="28"/>
          <w:rtl/>
        </w:rPr>
        <w:lastRenderedPageBreak/>
        <w:t>الحرب مَسّ، وازداد استخدامه بشكل كبير جداً أثناء الحرب. الجلسة خمسة لعشر دقائق بعد ثلاث أسابيع من الاعتقال، ثم قرار القاضي بعد أسبوع أو أسبوعين وممارسة حق الاستئناف يمكن استخدامه قرابة انتهاء مدة الاعتقال، والذي يمكن أن يكون يوم أو أكثر قليلاً ما قبلَ تمديد فترة الاعتقال، وهَذا تفريغ للحَقّ في الإجراءات العادلة</w:t>
      </w:r>
      <w:r w:rsidRPr="00295A96">
        <w:rPr>
          <w:rFonts w:ascii="Simplified Arabic" w:hAnsi="Simplified Arabic" w:cs="Simplified Arabic"/>
          <w:color w:val="2F5496" w:themeColor="accent1" w:themeShade="BF"/>
          <w:sz w:val="28"/>
          <w:szCs w:val="28"/>
          <w:vertAlign w:val="superscript"/>
        </w:rPr>
        <w:footnoteReference w:id="74"/>
      </w:r>
      <w:r w:rsidRPr="00295A96">
        <w:rPr>
          <w:rFonts w:ascii="Simplified Arabic" w:hAnsi="Simplified Arabic" w:cs="Simplified Arabic"/>
          <w:color w:val="2F5496" w:themeColor="accent1" w:themeShade="BF"/>
          <w:sz w:val="28"/>
          <w:szCs w:val="28"/>
        </w:rPr>
        <w:t>.</w:t>
      </w:r>
    </w:p>
    <w:p w14:paraId="6861B524" w14:textId="77777777" w:rsidR="00295A96" w:rsidRDefault="00295A96" w:rsidP="00295A96">
      <w:pPr>
        <w:bidi/>
        <w:rPr>
          <w:rFonts w:ascii="Simplified Arabic" w:hAnsi="Simplified Arabic" w:cs="Simplified Arabic"/>
          <w:sz w:val="28"/>
          <w:szCs w:val="28"/>
          <w:rtl/>
        </w:rPr>
      </w:pPr>
    </w:p>
    <w:p w14:paraId="4AC9901C" w14:textId="77777777" w:rsidR="00295A96" w:rsidRDefault="00295A96" w:rsidP="00295A96">
      <w:pPr>
        <w:bidi/>
        <w:rPr>
          <w:rFonts w:ascii="Simplified Arabic" w:hAnsi="Simplified Arabic" w:cs="Simplified Arabic"/>
          <w:sz w:val="28"/>
          <w:szCs w:val="28"/>
          <w:rtl/>
        </w:rPr>
      </w:pPr>
    </w:p>
    <w:p w14:paraId="6E5C7EFC" w14:textId="77777777" w:rsidR="00295A96" w:rsidRDefault="00295A96" w:rsidP="00295A96">
      <w:pPr>
        <w:bidi/>
        <w:rPr>
          <w:rFonts w:ascii="Simplified Arabic" w:hAnsi="Simplified Arabic" w:cs="Simplified Arabic"/>
          <w:sz w:val="28"/>
          <w:szCs w:val="28"/>
          <w:rtl/>
        </w:rPr>
      </w:pPr>
    </w:p>
    <w:p w14:paraId="7611E96D" w14:textId="77777777" w:rsidR="00295A96" w:rsidRDefault="00295A96" w:rsidP="00295A96">
      <w:pPr>
        <w:bidi/>
        <w:rPr>
          <w:rFonts w:ascii="Simplified Arabic" w:hAnsi="Simplified Arabic" w:cs="Simplified Arabic"/>
          <w:sz w:val="28"/>
          <w:szCs w:val="28"/>
          <w:rtl/>
        </w:rPr>
      </w:pPr>
    </w:p>
    <w:p w14:paraId="1307E1EA" w14:textId="77777777" w:rsidR="00295A96" w:rsidRDefault="00295A96" w:rsidP="00295A96">
      <w:pPr>
        <w:bidi/>
        <w:rPr>
          <w:rFonts w:ascii="Simplified Arabic" w:hAnsi="Simplified Arabic" w:cs="Simplified Arabic"/>
          <w:sz w:val="28"/>
          <w:szCs w:val="28"/>
          <w:rtl/>
        </w:rPr>
      </w:pPr>
    </w:p>
    <w:p w14:paraId="3345EA93" w14:textId="77777777" w:rsidR="00295A96" w:rsidRDefault="00295A96" w:rsidP="00295A96">
      <w:pPr>
        <w:bidi/>
        <w:rPr>
          <w:rFonts w:ascii="Simplified Arabic" w:hAnsi="Simplified Arabic" w:cs="Simplified Arabic"/>
          <w:sz w:val="28"/>
          <w:szCs w:val="28"/>
          <w:rtl/>
        </w:rPr>
      </w:pPr>
    </w:p>
    <w:p w14:paraId="17FA0847" w14:textId="77777777" w:rsidR="00295A96" w:rsidRDefault="00295A96" w:rsidP="00295A96">
      <w:pPr>
        <w:bidi/>
        <w:rPr>
          <w:rFonts w:ascii="Simplified Arabic" w:hAnsi="Simplified Arabic" w:cs="Simplified Arabic"/>
          <w:sz w:val="28"/>
          <w:szCs w:val="28"/>
          <w:rtl/>
        </w:rPr>
      </w:pPr>
    </w:p>
    <w:p w14:paraId="4F910AC2" w14:textId="77777777" w:rsidR="00295A96" w:rsidRDefault="00295A96" w:rsidP="00295A96">
      <w:pPr>
        <w:bidi/>
        <w:rPr>
          <w:rFonts w:ascii="Simplified Arabic" w:hAnsi="Simplified Arabic" w:cs="Simplified Arabic"/>
          <w:sz w:val="28"/>
          <w:szCs w:val="28"/>
          <w:rtl/>
        </w:rPr>
      </w:pPr>
    </w:p>
    <w:p w14:paraId="390E2386" w14:textId="77777777" w:rsidR="00295A96" w:rsidRDefault="00295A96" w:rsidP="00295A96">
      <w:pPr>
        <w:bidi/>
        <w:rPr>
          <w:rFonts w:ascii="Simplified Arabic" w:hAnsi="Simplified Arabic" w:cs="Simplified Arabic"/>
          <w:sz w:val="28"/>
          <w:szCs w:val="28"/>
          <w:rtl/>
        </w:rPr>
      </w:pPr>
    </w:p>
    <w:p w14:paraId="3308293B" w14:textId="77777777" w:rsidR="00295A96" w:rsidRDefault="00295A96" w:rsidP="00295A96">
      <w:pPr>
        <w:bidi/>
        <w:rPr>
          <w:rFonts w:ascii="Simplified Arabic" w:hAnsi="Simplified Arabic" w:cs="Simplified Arabic"/>
          <w:sz w:val="28"/>
          <w:szCs w:val="28"/>
          <w:rtl/>
        </w:rPr>
      </w:pPr>
    </w:p>
    <w:p w14:paraId="5650EB1B" w14:textId="77777777" w:rsidR="00295A96" w:rsidRDefault="00295A96" w:rsidP="00295A96">
      <w:pPr>
        <w:bidi/>
        <w:rPr>
          <w:rFonts w:ascii="Simplified Arabic" w:hAnsi="Simplified Arabic" w:cs="Simplified Arabic"/>
          <w:sz w:val="28"/>
          <w:szCs w:val="28"/>
          <w:rtl/>
        </w:rPr>
      </w:pPr>
    </w:p>
    <w:p w14:paraId="49CA2BED" w14:textId="77777777" w:rsidR="00295A96" w:rsidRDefault="00295A96" w:rsidP="00295A96">
      <w:pPr>
        <w:bidi/>
        <w:rPr>
          <w:rFonts w:ascii="Simplified Arabic" w:hAnsi="Simplified Arabic" w:cs="Simplified Arabic"/>
          <w:sz w:val="28"/>
          <w:szCs w:val="28"/>
          <w:rtl/>
        </w:rPr>
      </w:pPr>
    </w:p>
    <w:p w14:paraId="6FA3D983" w14:textId="77777777" w:rsidR="00295A96" w:rsidRPr="00C662DD" w:rsidRDefault="00295A96" w:rsidP="00295A96">
      <w:pPr>
        <w:bidi/>
        <w:rPr>
          <w:rFonts w:ascii="Simplified Arabic" w:hAnsi="Simplified Arabic" w:cs="Simplified Arabic"/>
          <w:sz w:val="28"/>
          <w:szCs w:val="28"/>
        </w:rPr>
      </w:pPr>
    </w:p>
    <w:p w14:paraId="00000082" w14:textId="75773C18" w:rsidR="006C171F" w:rsidRPr="00295A96" w:rsidRDefault="00295A96">
      <w:pPr>
        <w:bidi/>
        <w:rPr>
          <w:rFonts w:ascii="Simplified Arabic" w:hAnsi="Simplified Arabic" w:cs="Simplified Arabic"/>
          <w:color w:val="2F5496" w:themeColor="accent1" w:themeShade="BF"/>
          <w:sz w:val="28"/>
          <w:szCs w:val="28"/>
        </w:rPr>
      </w:pPr>
      <w:r w:rsidRPr="00295A96">
        <w:rPr>
          <w:rFonts w:ascii="Simplified Arabic" w:hAnsi="Simplified Arabic" w:cs="Simplified Arabic" w:hint="cs"/>
          <w:color w:val="2F5496" w:themeColor="accent1" w:themeShade="BF"/>
          <w:sz w:val="28"/>
          <w:szCs w:val="28"/>
          <w:rtl/>
        </w:rPr>
        <w:lastRenderedPageBreak/>
        <w:t>*</w:t>
      </w:r>
      <w:r w:rsidRPr="00295A96">
        <w:rPr>
          <w:rFonts w:ascii="Simplified Arabic" w:hAnsi="Simplified Arabic" w:cs="Simplified Arabic"/>
          <w:color w:val="2F5496" w:themeColor="accent1" w:themeShade="BF"/>
          <w:sz w:val="28"/>
          <w:szCs w:val="28"/>
          <w:rtl/>
        </w:rPr>
        <w:t xml:space="preserve">أَمّا المقابلة الثانية، فقد تَمَّ إجراؤُها مع المحامية ناديا دَقَّة، وتُضيفُ في وَصْف أوضاع الأسرى الفلسطينيين ما بعدَ السابع من تشرين أول 2023م: "حالة الطوارئ التي تم الإعلان عنها بعد بداية الحرب وضعت الأسرى ككل في تصنيف واحد ووحيد،  الأسرى الفلسطينيون كلهم محكومين أو إداريين قاصر امرأة مريض بكل الفئات التي كان عددها قبل الحرب خمسة آلاف والآن عشرة آلاف، كانوا مغيبين بشكل كلي عن العالم الخارجي وفي البداية عن التمثيل القانوني. صادَقَت المحكمة على قرار الطوارئ فَسُلِبََ الأسرى كل حقوقهم، وفي ظل حالة الفصل عن العالم الخارجي والتمثيل والصعوبات أمام المحامين، لم تَعُدْ أي وسيلة للأسير للتوجه للمحكمة بشكل فعلي للمطالبة بالحقوق الأساسية التي تم سلبها". بالتالي، نحنُ نتحدث عن حالة طوارئ مَعاييرُها ومُحَدِّداتُها ليست واضحة، وعليه، باتت القوانين الناظمة لحقوق الأسرى على هَشاشَتِها أكثر هَشاشةً، ما أَدَّى لاستشهاد عشرات الأسرى خلال هذه المرحلة، وهذا ما تَمَّ الإعلان عنه فقط. و متى ما انْتُهِكَ الحق في الحياة يعني بأن كل الحقوق الأخرى الصحة النظافة الشخصية ممارسة الشرائع الدينية حياة العائلة التوجه للمحاكم اقتناء أقلام وأوراق، كُلُّها باتَت مَحَلّ انتهاك. وتُضيف على الانتهاكات الصارخة ما بعدَ السابع من تشرين أول سياسات وممارسات من قَبيل: انتهاك الحَقّ بالحياة الكريمة والحَقّ بالعلاج، والتعذيب، وغير ذلك من الانتهاكات التي أَشَرْنا إليها أعلاه. </w:t>
      </w:r>
    </w:p>
    <w:p w14:paraId="00000083" w14:textId="77777777" w:rsidR="006C171F" w:rsidRPr="00C662DD" w:rsidRDefault="00FE4F99">
      <w:pPr>
        <w:bidi/>
        <w:ind w:firstLine="720"/>
        <w:rPr>
          <w:rFonts w:ascii="Simplified Arabic" w:hAnsi="Simplified Arabic" w:cs="Simplified Arabic"/>
          <w:sz w:val="28"/>
          <w:szCs w:val="28"/>
        </w:rPr>
      </w:pPr>
      <w:r w:rsidRPr="00295A96">
        <w:rPr>
          <w:rFonts w:ascii="Simplified Arabic" w:hAnsi="Simplified Arabic" w:cs="Simplified Arabic"/>
          <w:color w:val="2F5496" w:themeColor="accent1" w:themeShade="BF"/>
          <w:sz w:val="28"/>
          <w:szCs w:val="28"/>
          <w:rtl/>
        </w:rPr>
        <w:t>وفي وَصْف دَقَّة لتجربتها في تمثيل أسرى لديهم إعاقة، فقد تحدثت عن أربعة مِن الأسرى ذوي الإعاقة، مُبَيِّنةً رُزْمة مِن الانتهاكات مِثْل: عدم توفير الأدوات المُساعِدة وإن تَوَفَّرت فهَذا ناجم عن سلسلة من الالتماسات، وتوفير بعضها على نَحْوٍ لا يستجيب لاحتياجات ومتطلبات الأسرى مثل توفير طرف صناعي غير مُلائِم، وعدم توفير أماكن مناسبة للزيارة تَتَناسَب والإعاقة التي لدى بعض الأسرى، وعدم تقديم التدخلات والمُتابَعات الطبيَّة اللازمة في الوقت المناسب ما يتسبب بِتَدَهْوُر الأوضاع الصحيَّة للأسرى وتَفاقُم الإعاقات الت</w:t>
      </w:r>
      <w:r w:rsidRPr="00295A96">
        <w:rPr>
          <w:rFonts w:ascii="Simplified Arabic" w:hAnsi="Simplified Arabic" w:cs="Simplified Arabic"/>
          <w:color w:val="2F5496" w:themeColor="accent1" w:themeShade="BF"/>
          <w:sz w:val="28"/>
          <w:szCs w:val="28"/>
          <w:rtl/>
        </w:rPr>
        <w:t xml:space="preserve">ي لديهم، كذلك عدم توفير المُسْتَلْزَمات والمُسْتَهْلَكات الطبيَّة أو توفيرها على نَحْوٍ غير كافٍ. وتقول في وَصْف وضع أحد الأسرى: "هناك أسير كان بدون كرسي أُصيب عندما اعْتُقِل وأصبح لديه إعاقة حركية، كذلك عنده صعوبة في السيطرة على عملية الإخراج، كان محكوم قبل العدوان ومحكوم أكثر من ثلاثين عام، مع بداية العدوان في إحدى </w:t>
      </w:r>
      <w:r w:rsidRPr="00295A96">
        <w:rPr>
          <w:rFonts w:ascii="Simplified Arabic" w:hAnsi="Simplified Arabic" w:cs="Simplified Arabic"/>
          <w:color w:val="2F5496" w:themeColor="accent1" w:themeShade="BF"/>
          <w:sz w:val="28"/>
          <w:szCs w:val="28"/>
          <w:rtl/>
        </w:rPr>
        <w:lastRenderedPageBreak/>
        <w:t>القمعات صادروا جميع مقتنيات الأسرى بما في ذلك كرسيّه، وانتقل من سجن لآخر وبحوزته فقط كرسي الحمام، في ظل حالة الطوارئ كان بحاجة لمساعدة الآخرين في تَدَبُّر أموره الشخصية، فوجدَ نفسه في محلات ساو</w:t>
      </w:r>
      <w:r w:rsidRPr="00295A96">
        <w:rPr>
          <w:rFonts w:ascii="Simplified Arabic" w:hAnsi="Simplified Arabic" w:cs="Simplified Arabic"/>
          <w:color w:val="2F5496" w:themeColor="accent1" w:themeShade="BF"/>
          <w:sz w:val="28"/>
          <w:szCs w:val="28"/>
          <w:rtl/>
        </w:rPr>
        <w:t>مَ فيها بعض الناس على حصته من الطعام مقابل المساعدة في الحركة والخروج على الفورة. هذا وتم منع المعدات الطبية والفُوَط التي اضْطُرَّ لتقسيمها كي تكفيه. حاول الطلب كذا مرة، ولم تُحَلّ المشكلة إلا بالتماس. وفي حديثِها عن أسير آخر أصبحَت لديه إعاقة بسبب التعذيب والضَرْب على الرأس، ما أَفْقَدَهُ القدرة على الحركة، فتقول بأنه تَمَّ العِلْم بِوَضْع هذا الأسير بالصدفة أي أثناء إحدى الزيارات، وقد اضْطُرَّتْ دَقَّة لِخَوْض جُمْلة مِن المَعارك كَيّ تتمكنَ من زيارته في مكان مُناسب، وبطريقةٍ مناسبة، ومع ذلك، وبعدَ عِدَّ</w:t>
      </w:r>
      <w:r w:rsidRPr="00295A96">
        <w:rPr>
          <w:rFonts w:ascii="Simplified Arabic" w:hAnsi="Simplified Arabic" w:cs="Simplified Arabic"/>
          <w:color w:val="2F5496" w:themeColor="accent1" w:themeShade="BF"/>
          <w:sz w:val="28"/>
          <w:szCs w:val="28"/>
          <w:rtl/>
        </w:rPr>
        <w:t>ة مُحاوَلات، أُحْضِرَ للزيارة بطريقة غَيْر لائقة أي عَبْرَ تَثْبيتِه بالكُرْسي كَوْنُه لا يَقْوى على التَحَكُّم بِجَسَدِه. وتؤكد بأن أية استجابات قد تحدث من طرف مصلحة السجون تتطلب الكثير من المَعارك القانونية من جهة، والحاجة لتفعيل نَظّارة يمكن من خلالِها رُؤْية العديد من الأبعاد. هذا وتؤكد دَقَّة بأن التعذيب والإهمال الطِبّي يتسبب إعاقات دائمة لدى الأسرى، فهناك أسرى كما تقول يَتِمُ كَسْر أطرافهم أثناء التعذيب ويَلي ذلك جَبْر الكُسور بطريقة خاطئة ما يتسبب بإعاقة دائمة. وتُضيف رَبْطاً بالإعاقات النفسية، يصعب</w:t>
      </w:r>
      <w:r w:rsidRPr="00295A96">
        <w:rPr>
          <w:rFonts w:ascii="Simplified Arabic" w:hAnsi="Simplified Arabic" w:cs="Simplified Arabic"/>
          <w:color w:val="2F5496" w:themeColor="accent1" w:themeShade="BF"/>
          <w:sz w:val="28"/>
          <w:szCs w:val="28"/>
          <w:rtl/>
        </w:rPr>
        <w:t xml:space="preserve"> تحديد ذلك من طرفي كمحامية، ولكن على سبيل المثال زُرْتُ أحد الأسرى من غَزَّة، وتَحَدَّثَ أثناء الزيارة عن رَغْبَتِه بالانتحار، ولكن لِكَثْرة أصناف التعذيب التي يتعرض لها الأسرى،رُبَّما نحنُ كَمُحامين لا نُعير الإعاقة النفسية ما يلزم من اهتمام</w:t>
      </w:r>
      <w:r w:rsidRPr="00295A96">
        <w:rPr>
          <w:rFonts w:ascii="Simplified Arabic" w:hAnsi="Simplified Arabic" w:cs="Simplified Arabic"/>
          <w:color w:val="2F5496" w:themeColor="accent1" w:themeShade="BF"/>
          <w:sz w:val="28"/>
          <w:szCs w:val="28"/>
          <w:vertAlign w:val="superscript"/>
        </w:rPr>
        <w:footnoteReference w:id="75"/>
      </w:r>
      <w:r w:rsidRPr="00295A96">
        <w:rPr>
          <w:rFonts w:ascii="Simplified Arabic" w:hAnsi="Simplified Arabic" w:cs="Simplified Arabic"/>
          <w:color w:val="2F5496" w:themeColor="accent1" w:themeShade="BF"/>
          <w:sz w:val="28"/>
          <w:szCs w:val="28"/>
        </w:rPr>
        <w:t>.</w:t>
      </w:r>
    </w:p>
    <w:p w14:paraId="00000084" w14:textId="77777777" w:rsidR="006C171F" w:rsidRPr="00C662DD" w:rsidRDefault="006C171F">
      <w:pPr>
        <w:bidi/>
        <w:ind w:firstLine="720"/>
        <w:rPr>
          <w:rFonts w:ascii="Simplified Arabic" w:hAnsi="Simplified Arabic" w:cs="Simplified Arabic"/>
          <w:sz w:val="28"/>
          <w:szCs w:val="28"/>
        </w:rPr>
      </w:pPr>
    </w:p>
    <w:p w14:paraId="00000085" w14:textId="77777777" w:rsidR="006C171F" w:rsidRPr="00C662DD" w:rsidRDefault="006C171F">
      <w:pPr>
        <w:bidi/>
        <w:ind w:firstLine="720"/>
        <w:rPr>
          <w:rFonts w:ascii="Simplified Arabic" w:hAnsi="Simplified Arabic" w:cs="Simplified Arabic"/>
          <w:sz w:val="28"/>
          <w:szCs w:val="28"/>
        </w:rPr>
      </w:pPr>
    </w:p>
    <w:p w14:paraId="00000086" w14:textId="77777777" w:rsidR="006C171F" w:rsidRPr="00C662DD" w:rsidRDefault="006C171F">
      <w:pPr>
        <w:bidi/>
        <w:ind w:left="720" w:firstLine="720"/>
        <w:rPr>
          <w:rFonts w:ascii="Simplified Arabic" w:hAnsi="Simplified Arabic" w:cs="Simplified Arabic"/>
          <w:sz w:val="28"/>
          <w:szCs w:val="28"/>
        </w:rPr>
      </w:pPr>
    </w:p>
    <w:p w14:paraId="00000087" w14:textId="77777777" w:rsidR="006C171F" w:rsidRPr="00C662DD" w:rsidRDefault="006C171F">
      <w:pPr>
        <w:bidi/>
        <w:rPr>
          <w:rFonts w:ascii="Simplified Arabic" w:hAnsi="Simplified Arabic" w:cs="Simplified Arabic"/>
          <w:sz w:val="28"/>
          <w:szCs w:val="28"/>
        </w:rPr>
      </w:pPr>
    </w:p>
    <w:p w14:paraId="00000088" w14:textId="77777777" w:rsidR="006C171F" w:rsidRPr="00C662DD" w:rsidRDefault="006C171F">
      <w:pPr>
        <w:bidi/>
        <w:rPr>
          <w:rFonts w:ascii="Simplified Arabic" w:hAnsi="Simplified Arabic" w:cs="Simplified Arabic"/>
          <w:sz w:val="28"/>
          <w:szCs w:val="28"/>
        </w:rPr>
      </w:pPr>
    </w:p>
    <w:p w14:paraId="00000089" w14:textId="77777777" w:rsidR="006C171F" w:rsidRPr="00C662DD" w:rsidRDefault="006C171F">
      <w:pPr>
        <w:bidi/>
        <w:rPr>
          <w:rFonts w:ascii="Simplified Arabic" w:eastAsia="Times New Roman" w:hAnsi="Simplified Arabic" w:cs="Simplified Arabic"/>
          <w:sz w:val="28"/>
          <w:szCs w:val="28"/>
        </w:rPr>
      </w:pPr>
    </w:p>
    <w:sectPr w:rsidR="006C171F" w:rsidRPr="00C662DD">
      <w:footerReference w:type="default" r:id="rId11"/>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D47E6" w14:textId="77777777" w:rsidR="00707E86" w:rsidRDefault="00707E86">
      <w:pPr>
        <w:spacing w:after="0" w:line="240" w:lineRule="auto"/>
      </w:pPr>
      <w:r>
        <w:separator/>
      </w:r>
    </w:p>
  </w:endnote>
  <w:endnote w:type="continuationSeparator" w:id="0">
    <w:p w14:paraId="7E2A30EA" w14:textId="77777777" w:rsidR="00707E86" w:rsidRDefault="00707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CFD2B92-152C-421B-8074-8E87B96225A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D2C6016-A391-42CD-A006-BDC9F2C5C698}"/>
    <w:embedItalic r:id="rId3" w:fontKey="{A0A47317-F694-4D31-B914-A05EB469A919}"/>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A523F40A-96D0-4333-B375-A979D68BE946}"/>
  </w:font>
  <w:font w:name="Sakkal Majalla">
    <w:charset w:val="B2"/>
    <w:family w:val="auto"/>
    <w:pitch w:val="variable"/>
    <w:sig w:usb0="80002007" w:usb1="80000000" w:usb2="00000008" w:usb3="00000000" w:csb0="000000D3" w:csb1="00000000"/>
    <w:embedRegular r:id="rId5" w:fontKey="{F1E1367B-1C7B-43C4-BCA7-9850FCED778C}"/>
  </w:font>
  <w:font w:name="Simplified Arabic">
    <w:charset w:val="B2"/>
    <w:family w:val="roman"/>
    <w:pitch w:val="variable"/>
    <w:sig w:usb0="00002003" w:usb1="80000000" w:usb2="00000008" w:usb3="00000000" w:csb0="00000041" w:csb1="00000000"/>
    <w:embedRegular r:id="rId6" w:fontKey="{A603A408-9050-4815-95EB-50F83C86AA68}"/>
    <w:embedBold r:id="rId7" w:fontKey="{B7C34318-6A3C-4706-8984-4825AC42FEC5}"/>
  </w:font>
  <w:font w:name="Segoe UI Symbol">
    <w:panose1 w:val="020B0502040204020203"/>
    <w:charset w:val="00"/>
    <w:family w:val="swiss"/>
    <w:pitch w:val="variable"/>
    <w:sig w:usb0="800001E3" w:usb1="1200FFEF" w:usb2="00040000" w:usb3="00000000" w:csb0="00000001" w:csb1="00000000"/>
    <w:embedRegular r:id="rId8" w:fontKey="{7C1B872E-F6CB-4162-9AD3-3E9E464A3636}"/>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881049"/>
      <w:docPartObj>
        <w:docPartGallery w:val="Page Numbers (Bottom of Page)"/>
        <w:docPartUnique/>
      </w:docPartObj>
    </w:sdtPr>
    <w:sdtEndPr/>
    <w:sdtContent>
      <w:p w14:paraId="26DBFFCD" w14:textId="1BA648A4" w:rsidR="00E81FA6" w:rsidRDefault="00E81FA6">
        <w:pPr>
          <w:pStyle w:val="Footer"/>
        </w:pPr>
        <w:r>
          <w:fldChar w:fldCharType="begin"/>
        </w:r>
        <w:r>
          <w:instrText>PAGE   \* MERGEFORMAT</w:instrText>
        </w:r>
        <w:r>
          <w:fldChar w:fldCharType="separate"/>
        </w:r>
        <w:r>
          <w:rPr>
            <w:rtl/>
            <w:lang w:val="ar-SA"/>
          </w:rPr>
          <w:t>2</w:t>
        </w:r>
        <w:r>
          <w:fldChar w:fldCharType="end"/>
        </w:r>
      </w:p>
    </w:sdtContent>
  </w:sdt>
  <w:p w14:paraId="1722DFAB" w14:textId="77777777" w:rsidR="00E81FA6" w:rsidRPr="00E81FA6" w:rsidRDefault="00E81FA6">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B44D" w14:textId="77777777" w:rsidR="00707E86" w:rsidRDefault="00707E86">
      <w:pPr>
        <w:spacing w:after="0" w:line="240" w:lineRule="auto"/>
      </w:pPr>
      <w:r>
        <w:separator/>
      </w:r>
    </w:p>
  </w:footnote>
  <w:footnote w:type="continuationSeparator" w:id="0">
    <w:p w14:paraId="1EC5D94F" w14:textId="77777777" w:rsidR="00707E86" w:rsidRDefault="00707E86">
      <w:pPr>
        <w:spacing w:after="0" w:line="240" w:lineRule="auto"/>
      </w:pPr>
      <w:r>
        <w:continuationSeparator/>
      </w:r>
    </w:p>
  </w:footnote>
  <w:footnote w:id="1">
    <w:p w14:paraId="0000008A" w14:textId="77777777" w:rsidR="006C171F" w:rsidRDefault="00FE4F99">
      <w:pPr>
        <w:numPr>
          <w:ilvl w:val="0"/>
          <w:numId w:val="2"/>
        </w:numPr>
        <w:bidi/>
      </w:pPr>
      <w:r>
        <w:rPr>
          <w:rStyle w:val="FootnoteReference"/>
        </w:rPr>
        <w:footnoteRef/>
      </w:r>
      <w:r>
        <w:t xml:space="preserve"> Pappé, I. (2006). The ethnic cleansing of Palestine. Oneworld Publications.</w:t>
      </w:r>
    </w:p>
    <w:p w14:paraId="0000008B" w14:textId="77777777" w:rsidR="006C171F" w:rsidRDefault="006C171F">
      <w:pPr>
        <w:pBdr>
          <w:top w:val="nil"/>
          <w:left w:val="nil"/>
          <w:bottom w:val="nil"/>
          <w:right w:val="nil"/>
          <w:between w:val="nil"/>
        </w:pBdr>
        <w:bidi/>
        <w:spacing w:after="0" w:line="240" w:lineRule="auto"/>
        <w:jc w:val="both"/>
        <w:rPr>
          <w:color w:val="1F3864"/>
        </w:rPr>
      </w:pPr>
    </w:p>
  </w:footnote>
  <w:footnote w:id="2">
    <w:p w14:paraId="0000008C" w14:textId="77777777" w:rsidR="006C171F" w:rsidRDefault="00FE4F99">
      <w:pPr>
        <w:numPr>
          <w:ilvl w:val="0"/>
          <w:numId w:val="2"/>
        </w:numPr>
        <w:bidi/>
      </w:pPr>
      <w:r>
        <w:rPr>
          <w:rStyle w:val="FootnoteReference"/>
        </w:rPr>
        <w:footnoteRef/>
      </w:r>
      <w:r>
        <w:t xml:space="preserve"> Khalidi, W. (1992). All That Remains: The Palestinian Villages Occupied and Depopulated by Israel in 1948. Institute for Palestine Studies.</w:t>
      </w:r>
    </w:p>
    <w:p w14:paraId="0000008D" w14:textId="77777777" w:rsidR="006C171F" w:rsidRDefault="006C171F">
      <w:pPr>
        <w:pBdr>
          <w:top w:val="nil"/>
          <w:left w:val="nil"/>
          <w:bottom w:val="nil"/>
          <w:right w:val="nil"/>
          <w:between w:val="nil"/>
        </w:pBdr>
        <w:bidi/>
        <w:spacing w:after="0" w:line="240" w:lineRule="auto"/>
        <w:jc w:val="both"/>
        <w:rPr>
          <w:color w:val="1F3864"/>
        </w:rPr>
      </w:pPr>
    </w:p>
  </w:footnote>
  <w:footnote w:id="3">
    <w:p w14:paraId="0000008E"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https://www.aljazeera.net/politics/longform/2025/5/28/%D8%A7%D9%84%D8%A3%D8%B1%D8%B6-%D8%A7%D9%84%D9%85%D8%AD%D8%B1%D9%88%D9%82%D8%A9-%D9%88%D8%B5%D9%81%D8%A9-%D8%A5%D8%B3%D8%B1%D8%A7%D8%A6%D9%8A%D9%84-%D9%84%D8%AA%D8%AC%D9%88%D9%8A%D8%B9</w:t>
      </w:r>
    </w:p>
  </w:footnote>
  <w:footnote w:id="4">
    <w:p w14:paraId="0000008F"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https://www.lemonde.fr/en/opinion/article/2024/03/06/gaza-israel-s-unjustifiable-scorched-earth-policy_6590845_23.html</w:t>
      </w:r>
    </w:p>
  </w:footnote>
  <w:footnote w:id="5">
    <w:p w14:paraId="00000090"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https://www.theguardian.com/world/2025/may/06/hamas-israel-hunger-war-in-gaza</w:t>
      </w:r>
    </w:p>
  </w:footnote>
  <w:footnote w:id="6">
    <w:p w14:paraId="00000091" w14:textId="77777777" w:rsidR="006C171F" w:rsidRDefault="00FE4F99">
      <w:pPr>
        <w:bidi/>
      </w:pPr>
      <w:r>
        <w:rPr>
          <w:rStyle w:val="FootnoteReference"/>
        </w:rPr>
        <w:footnoteRef/>
      </w:r>
      <w:r>
        <w:rPr>
          <w:rtl/>
        </w:rPr>
        <w:t xml:space="preserve"> ( مفوضية الأمم المتحدة السامية لحقوق الإنسان (</w:t>
      </w:r>
      <w:r>
        <w:t>OHCHR</w:t>
      </w:r>
      <w:r>
        <w:rPr>
          <w:rtl/>
        </w:rPr>
        <w:t xml:space="preserve">). (2024, مايو). </w:t>
      </w:r>
      <w:r>
        <w:t>Gaza: Palestinians with disabilities fear being killed first, says UN committee</w:t>
      </w:r>
      <w:r>
        <w:rPr>
          <w:rtl/>
        </w:rPr>
        <w:t xml:space="preserve">. متاح على: </w:t>
      </w:r>
      <w:hyperlink r:id="rId1">
        <w:r w:rsidR="006C171F">
          <w:rPr>
            <w:color w:val="0563C1"/>
            <w:u w:val="single"/>
          </w:rPr>
          <w:t>https://www.ohchr.org/en/press-releases/2024/05/gaza-palestinians-disabilities-fear-being-killed-first-says-un-committee</w:t>
        </w:r>
      </w:hyperlink>
      <w:r>
        <w:t>)</w:t>
      </w:r>
    </w:p>
    <w:p w14:paraId="00000092" w14:textId="77777777" w:rsidR="006C171F" w:rsidRDefault="006C171F">
      <w:pPr>
        <w:pBdr>
          <w:top w:val="nil"/>
          <w:left w:val="nil"/>
          <w:bottom w:val="nil"/>
          <w:right w:val="nil"/>
          <w:between w:val="nil"/>
        </w:pBdr>
        <w:bidi/>
        <w:spacing w:after="0" w:line="240" w:lineRule="auto"/>
        <w:jc w:val="both"/>
        <w:rPr>
          <w:color w:val="1F3864"/>
        </w:rPr>
      </w:pPr>
    </w:p>
  </w:footnote>
  <w:footnote w:id="7">
    <w:p w14:paraId="00000093" w14:textId="77777777" w:rsidR="006C171F" w:rsidRDefault="00FE4F99">
      <w:pPr>
        <w:bidi/>
      </w:pPr>
      <w:r>
        <w:rPr>
          <w:rStyle w:val="FootnoteReference"/>
        </w:rPr>
        <w:footnoteRef/>
      </w:r>
      <w:r>
        <w:rPr>
          <w:rtl/>
        </w:rPr>
        <w:t xml:space="preserve"> ) جمعية العون الطبي للفلسطينيين (ماب). (2024, ديسمبر 03). معاناة اللاموصوف: السعي من أجل نجاة وكرامة الأشخاص ذوي الإعاقة في غزة. متاح على: </w:t>
      </w:r>
      <w:r>
        <w:t>https://www.map.org.uk/news-ar/arabic-news/post/1678-uoouoo-ouuouuouu-ouoou-uu-oou-uooo-uuoouo-ouooooo-ouu-ouooouo-uu-ooo</w:t>
      </w:r>
      <w:r>
        <w:rPr>
          <w:rtl/>
        </w:rPr>
        <w:t xml:space="preserve"> </w:t>
      </w:r>
    </w:p>
    <w:p w14:paraId="00000094" w14:textId="77777777" w:rsidR="006C171F" w:rsidRDefault="006C171F">
      <w:pPr>
        <w:pBdr>
          <w:top w:val="nil"/>
          <w:left w:val="nil"/>
          <w:bottom w:val="nil"/>
          <w:right w:val="nil"/>
          <w:between w:val="nil"/>
        </w:pBdr>
        <w:bidi/>
        <w:spacing w:after="0" w:line="240" w:lineRule="auto"/>
        <w:jc w:val="both"/>
        <w:rPr>
          <w:color w:val="1F3864"/>
        </w:rPr>
      </w:pPr>
    </w:p>
  </w:footnote>
  <w:footnote w:id="8">
    <w:p w14:paraId="00000095" w14:textId="77777777" w:rsidR="006C171F" w:rsidRDefault="00FE4F99">
      <w:pPr>
        <w:bidi/>
      </w:pPr>
      <w:r>
        <w:rPr>
          <w:rStyle w:val="FootnoteReference"/>
        </w:rPr>
        <w:footnoteRef/>
      </w:r>
      <w:r>
        <w:rPr>
          <w:rtl/>
        </w:rPr>
        <w:t xml:space="preserve"> (لجنة الأمم المتحدة المعنية بحقوق الأشخاص ذوي الإعاقة. (2024, مايو 14). </w:t>
      </w:r>
      <w:r>
        <w:t>Palestinians with disabilities subject to unbearable consequences of the ongoing hostilities and violence in the OPT – UN Committee on the Rights of Persons with Disabilities</w:t>
      </w:r>
      <w:r>
        <w:rPr>
          <w:rtl/>
        </w:rPr>
        <w:t xml:space="preserve">. متاح على: </w:t>
      </w:r>
      <w:r>
        <w:t>https://www.un.org/unispal/document/palestinians-with-disabilities-subject-to-unbearable-consequences-of-the-ongoing-hostilities-and-violence-in-the-opt-un-committee-on-the-rights-of-persons-with-disabilities</w:t>
      </w:r>
      <w:r>
        <w:rPr>
          <w:rtl/>
        </w:rPr>
        <w:t>/)</w:t>
      </w:r>
    </w:p>
    <w:p w14:paraId="00000096" w14:textId="77777777" w:rsidR="006C171F" w:rsidRDefault="006C171F">
      <w:pPr>
        <w:pBdr>
          <w:top w:val="nil"/>
          <w:left w:val="nil"/>
          <w:bottom w:val="nil"/>
          <w:right w:val="nil"/>
          <w:between w:val="nil"/>
        </w:pBdr>
        <w:bidi/>
        <w:spacing w:after="0" w:line="240" w:lineRule="auto"/>
        <w:jc w:val="both"/>
        <w:rPr>
          <w:color w:val="1F3864"/>
        </w:rPr>
      </w:pPr>
    </w:p>
  </w:footnote>
  <w:footnote w:id="9">
    <w:p w14:paraId="00000097" w14:textId="77777777" w:rsidR="006C171F" w:rsidRDefault="00FE4F99">
      <w:pPr>
        <w:bidi/>
      </w:pPr>
      <w:r>
        <w:rPr>
          <w:rStyle w:val="FootnoteReference"/>
        </w:rPr>
        <w:footnoteRef/>
      </w:r>
      <w:r>
        <w:rPr>
          <w:rtl/>
        </w:rPr>
        <w:t xml:space="preserve"> الهيئة المستقلة لحقوق الإنسان – ديوان المظالم. (2024, يناير 01). ورقة حقائق حول حالة الأشخاص ذوي الإعاقة في العدوان الحربي الإسرائيلي على قطاع غزة. متاح على: </w:t>
      </w:r>
      <w:r>
        <w:t>https://www.ichr.ps/category-1/8848.html</w:t>
      </w:r>
    </w:p>
    <w:p w14:paraId="00000098" w14:textId="77777777" w:rsidR="006C171F" w:rsidRDefault="006C171F">
      <w:pPr>
        <w:pBdr>
          <w:top w:val="nil"/>
          <w:left w:val="nil"/>
          <w:bottom w:val="nil"/>
          <w:right w:val="nil"/>
          <w:between w:val="nil"/>
        </w:pBdr>
        <w:bidi/>
        <w:spacing w:after="0" w:line="240" w:lineRule="auto"/>
        <w:jc w:val="both"/>
        <w:rPr>
          <w:color w:val="1F3864"/>
        </w:rPr>
      </w:pPr>
    </w:p>
  </w:footnote>
  <w:footnote w:id="10">
    <w:p w14:paraId="00000099"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(المرصد الأورومتوسطي لحقوق الإنسان وشبكة الأجسام الممثلة للإعاقة (</w:t>
      </w:r>
      <w:r>
        <w:rPr>
          <w:color w:val="1F3864"/>
        </w:rPr>
        <w:t>DRBN</w:t>
      </w:r>
      <w:r>
        <w:rPr>
          <w:color w:val="1F3864"/>
          <w:rtl/>
        </w:rPr>
        <w:t xml:space="preserve">). (2023, ديسمبر 07). أكثر من 5 آلاف جدد: محنة كارثية للأشخاص ذوي الإعاقة في غزة بفعل هجمات إسرائيل (القوة القائمة بالاحتلال). متاح على: </w:t>
      </w:r>
      <w:r>
        <w:rPr>
          <w:color w:val="1F3864"/>
        </w:rPr>
        <w:t>https://euromedmonitor.org/ar/article/6010/%D8%A3%D9%83%D8%AB%D8%B1-%D9%85%D9%86-5-%D8%A2%D9%84%D8%A7%D9%81-%D8%AC%D8%AF%D8%AF:-%D9%85%D8%AD%D9%86%D8%A9-%D9%83%D8%A7%D8%B1%D8%AB%D9%8A%D8%A9-%D9%84%D9%84%D8%A3%D8%B4%D8%AE%D8%A7%D8%B5-%D8%B0%D9%88%D9%8A-%D8%A7%D9%84%D8%A5%D8%A7%D9%82%D8%A9-%D9%81%D9%8A-%D8%BA%D8%B2%D8%A9-%D8%A8%D9%81%D8%B9%D9%84-%D9%87%D8%AC%D9%85%D8%A7%D8%A</w:t>
      </w:r>
      <w:r>
        <w:rPr>
          <w:color w:val="1F3864"/>
        </w:rPr>
        <w:t>A-%D8%A5%D8%B3%D8%B1%D8%A7%D9%80%D8%A7%D</w:t>
      </w:r>
      <w:r>
        <w:rPr>
          <w:color w:val="1F3864"/>
          <w:rtl/>
        </w:rPr>
        <w:t>9%84)</w:t>
      </w:r>
    </w:p>
  </w:footnote>
  <w:footnote w:id="11">
    <w:p w14:paraId="0000009A" w14:textId="77777777" w:rsidR="006C171F" w:rsidRPr="00596103" w:rsidRDefault="00FE4F99">
      <w:pPr>
        <w:bidi/>
        <w:rPr>
          <w:color w:val="2F5496" w:themeColor="accent1" w:themeShade="BF"/>
        </w:rPr>
      </w:pPr>
      <w:r w:rsidRPr="00596103">
        <w:rPr>
          <w:rStyle w:val="FootnoteReference"/>
          <w:color w:val="2F5496" w:themeColor="accent1" w:themeShade="BF"/>
        </w:rPr>
        <w:footnoteRef/>
      </w:r>
      <w:r w:rsidRPr="00596103">
        <w:rPr>
          <w:color w:val="2F5496" w:themeColor="accent1" w:themeShade="BF"/>
          <w:rtl/>
        </w:rPr>
        <w:t xml:space="preserve"> مقابلة مع امرأة لديها إعاقة حركية من قطاع غزة، عُمْرُها 34 سنة، السابع عشر من نيسان 2025م.</w:t>
      </w:r>
    </w:p>
    <w:p w14:paraId="0000009B" w14:textId="77777777" w:rsidR="006C171F" w:rsidRDefault="006C171F">
      <w:pPr>
        <w:pBdr>
          <w:top w:val="nil"/>
          <w:left w:val="nil"/>
          <w:bottom w:val="nil"/>
          <w:right w:val="nil"/>
          <w:between w:val="nil"/>
        </w:pBdr>
        <w:bidi/>
        <w:spacing w:after="0" w:line="240" w:lineRule="auto"/>
        <w:jc w:val="both"/>
        <w:rPr>
          <w:color w:val="1F3864"/>
        </w:rPr>
      </w:pPr>
    </w:p>
  </w:footnote>
  <w:footnote w:id="12">
    <w:p w14:paraId="0000009C" w14:textId="77777777" w:rsidR="006C171F" w:rsidRPr="00596103" w:rsidRDefault="00FE4F99">
      <w:pPr>
        <w:bidi/>
        <w:rPr>
          <w:color w:val="2F5496" w:themeColor="accent1" w:themeShade="BF"/>
        </w:rPr>
      </w:pPr>
      <w:r w:rsidRPr="00596103">
        <w:rPr>
          <w:rStyle w:val="FootnoteReference"/>
          <w:color w:val="2F5496" w:themeColor="accent1" w:themeShade="BF"/>
        </w:rPr>
        <w:footnoteRef/>
      </w:r>
      <w:r w:rsidRPr="00596103">
        <w:rPr>
          <w:color w:val="2F5496" w:themeColor="accent1" w:themeShade="BF"/>
          <w:rtl/>
        </w:rPr>
        <w:t xml:space="preserve"> مقابلة مع عائلة أ ش، من قطاع غزة، التاسع والعشرين من أيلول 2024م.</w:t>
      </w:r>
    </w:p>
    <w:p w14:paraId="0000009D" w14:textId="77777777" w:rsidR="006C171F" w:rsidRDefault="006C171F">
      <w:pPr>
        <w:pBdr>
          <w:top w:val="nil"/>
          <w:left w:val="nil"/>
          <w:bottom w:val="nil"/>
          <w:right w:val="nil"/>
          <w:between w:val="nil"/>
        </w:pBdr>
        <w:bidi/>
        <w:spacing w:after="0" w:line="240" w:lineRule="auto"/>
        <w:jc w:val="both"/>
        <w:rPr>
          <w:color w:val="1F3864"/>
        </w:rPr>
      </w:pPr>
    </w:p>
  </w:footnote>
  <w:footnote w:id="13">
    <w:p w14:paraId="0000009E"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يُرْجى العِلْم بأننا نستخدم مُصْطَلَح شُهَداء </w:t>
      </w:r>
      <w:r>
        <w:rPr>
          <w:color w:val="1F3864"/>
        </w:rPr>
        <w:t>martyrs</w:t>
      </w:r>
      <w:r>
        <w:rPr>
          <w:color w:val="1F3864"/>
          <w:rtl/>
        </w:rPr>
        <w:t xml:space="preserve"> في وَصْف جميع الفلسطينيين الذينَ يَتِمُّ قَتْلُهم بسبب سياسات ومُمارَسات قُوّات الاحتلال الإسرائيلي، أَيّاً كانَ عُمْرُهم أو دينُهُم أو جِنْسُهم، وسواء أكانوا مُنْخَرِطين في مُقاومة الاحتلال أَمْ لم يكونوا. </w:t>
      </w:r>
    </w:p>
  </w:footnote>
  <w:footnote w:id="14">
    <w:p w14:paraId="0000009F"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arabi21.com/story/1691203/%D9%85%D8%A7%D8%B0%D8%A7-%D8%AA%D8%AF%D8%B9%D9%85-%D8%A7%D9%84%D9%88%D9%84%D8%A7%D9%8A%D8%A7%D8%AA-%D8%A7%D9%84%D9%85%D8%AA%D8%AD%D8%AF%D8%A9-%D8%AA%D8%AD%D8%AF%D9%8A%D8%AF%D8%A7-%D8%B9%D9%86%D8%AF%D9%85%D8%A7-%D8%AA%D9%85%D9%88%D9%84-%D9%85%D8%A4%D8%B3%D8%B3%D8%A9-%D8%BA%D8%B2%D8%A9-%D8%A7%D9%84%D8%A5%D9%86%D8%B3%D8%A7%D9%86%D9%8A%D8%A9</w:t>
      </w:r>
    </w:p>
  </w:footnote>
  <w:footnote w:id="15">
    <w:p w14:paraId="000000A0"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مقابلة مع لطيفة الجعبري، ناشطة مجتمعية من النساء ذوات الإعاقة، وتعمل في جمعية نجوم الأمل لتمكين النساء ذوات الإعاقة، الخميس 26/6/2025م.</w:t>
      </w:r>
    </w:p>
  </w:footnote>
  <w:footnote w:id="16">
    <w:p w14:paraId="000000A1" w14:textId="77777777" w:rsidR="006C171F" w:rsidRDefault="00FE4F99">
      <w:pPr>
        <w:bidi/>
      </w:pPr>
      <w:r>
        <w:rPr>
          <w:rStyle w:val="FootnoteReference"/>
        </w:rPr>
        <w:footnoteRef/>
      </w:r>
      <w:r>
        <w:t xml:space="preserve"> </w:t>
      </w:r>
      <w:hyperlink r:id="rId2">
        <w:r w:rsidR="006C171F">
          <w:rPr>
            <w:color w:val="0563C1"/>
            <w:u w:val="single"/>
          </w:rPr>
          <w:t>https://www.youtube.com/watch?v=b2OaewUTnJk</w:t>
        </w:r>
      </w:hyperlink>
      <w:r>
        <w:t xml:space="preserve"> </w:t>
      </w:r>
    </w:p>
    <w:p w14:paraId="000000A2" w14:textId="77777777" w:rsidR="006C171F" w:rsidRDefault="006C171F">
      <w:pPr>
        <w:pBdr>
          <w:top w:val="nil"/>
          <w:left w:val="nil"/>
          <w:bottom w:val="nil"/>
          <w:right w:val="nil"/>
          <w:between w:val="nil"/>
        </w:pBdr>
        <w:bidi/>
        <w:spacing w:after="0" w:line="240" w:lineRule="auto"/>
        <w:jc w:val="both"/>
        <w:rPr>
          <w:color w:val="1F3864"/>
        </w:rPr>
      </w:pPr>
    </w:p>
  </w:footnote>
  <w:footnote w:id="17">
    <w:p w14:paraId="000000A3" w14:textId="77777777" w:rsidR="006C171F" w:rsidRDefault="00FE4F99">
      <w:pPr>
        <w:bidi/>
      </w:pPr>
      <w:r>
        <w:rPr>
          <w:rStyle w:val="FootnoteReference"/>
        </w:rPr>
        <w:footnoteRef/>
      </w:r>
      <w:r>
        <w:rPr>
          <w:rtl/>
        </w:rPr>
        <w:t xml:space="preserve"> والد الطِفْل وائل حرب، مُتاح على الرابط: </w:t>
      </w:r>
      <w:hyperlink r:id="rId3">
        <w:r w:rsidR="006C171F">
          <w:rPr>
            <w:color w:val="0563C1"/>
            <w:u w:val="single"/>
          </w:rPr>
          <w:t>https://www.aljazeeramubasher.net/news/politics/2023/12/24/%D8%BA%D8%B2%D8%A9-%D9%88%D8%A7%D9%84%D8%AF-%D8%B7%D9%81%D9%84-%D9%85%D9%86-%D8%B0%D9%88%D9%8A-%D8%A7%D9%84%D8%A7%D8%AD%D8%AA%D9%8A%D8%A7%D8%AC%D8%A7%D8%AA-%D8%A7%D9%84%D8%AE%D8%A7%D8%B5%D8%A9</w:t>
        </w:r>
      </w:hyperlink>
      <w:r>
        <w:t xml:space="preserve"> </w:t>
      </w:r>
    </w:p>
    <w:p w14:paraId="000000A4" w14:textId="77777777" w:rsidR="006C171F" w:rsidRDefault="006C171F">
      <w:pPr>
        <w:pBdr>
          <w:top w:val="nil"/>
          <w:left w:val="nil"/>
          <w:bottom w:val="nil"/>
          <w:right w:val="nil"/>
          <w:between w:val="nil"/>
        </w:pBdr>
        <w:bidi/>
        <w:spacing w:after="0" w:line="240" w:lineRule="auto"/>
        <w:jc w:val="both"/>
        <w:rPr>
          <w:color w:val="1F3864"/>
        </w:rPr>
      </w:pPr>
    </w:p>
  </w:footnote>
  <w:footnote w:id="18">
    <w:p w14:paraId="000000A5" w14:textId="77777777" w:rsidR="006C171F" w:rsidRDefault="00FE4F99">
      <w:pPr>
        <w:bidi/>
      </w:pPr>
      <w:r>
        <w:rPr>
          <w:rStyle w:val="FootnoteReference"/>
        </w:rPr>
        <w:footnoteRef/>
      </w:r>
      <w:r>
        <w:rPr>
          <w:rtl/>
        </w:rPr>
        <w:t xml:space="preserve"> مقابلة مع ظريف الغُرَّة، رئيس شبكة الأجسام المُمَثِّلة للإعاقة في قطاع غزة، العشرين من حُزَيْران، 2025م</w:t>
      </w:r>
    </w:p>
    <w:p w14:paraId="000000A6" w14:textId="77777777" w:rsidR="006C171F" w:rsidRDefault="006C171F">
      <w:pPr>
        <w:pBdr>
          <w:top w:val="nil"/>
          <w:left w:val="nil"/>
          <w:bottom w:val="nil"/>
          <w:right w:val="nil"/>
          <w:between w:val="nil"/>
        </w:pBdr>
        <w:bidi/>
        <w:spacing w:after="0" w:line="240" w:lineRule="auto"/>
        <w:jc w:val="both"/>
        <w:rPr>
          <w:color w:val="1F3864"/>
        </w:rPr>
      </w:pPr>
    </w:p>
  </w:footnote>
  <w:footnote w:id="19">
    <w:p w14:paraId="000000A7" w14:textId="77777777" w:rsidR="006C171F" w:rsidRDefault="00FE4F99">
      <w:pPr>
        <w:bidi/>
      </w:pPr>
      <w:r>
        <w:rPr>
          <w:rStyle w:val="FootnoteReference"/>
        </w:rPr>
        <w:footnoteRef/>
      </w:r>
      <w:r>
        <w:t xml:space="preserve"> </w:t>
      </w:r>
      <w:hyperlink r:id="rId4">
        <w:r w:rsidR="006C171F">
          <w:rPr>
            <w:color w:val="0563C1"/>
            <w:u w:val="single"/>
          </w:rPr>
          <w:t>https://www.wafa.ps/Pages/Details/112625?utm_source=chatgpt.com</w:t>
        </w:r>
      </w:hyperlink>
      <w:r>
        <w:t xml:space="preserve"> </w:t>
      </w:r>
    </w:p>
    <w:p w14:paraId="000000A8" w14:textId="77777777" w:rsidR="006C171F" w:rsidRDefault="006C171F">
      <w:pPr>
        <w:pBdr>
          <w:top w:val="nil"/>
          <w:left w:val="nil"/>
          <w:bottom w:val="nil"/>
          <w:right w:val="nil"/>
          <w:between w:val="nil"/>
        </w:pBdr>
        <w:bidi/>
        <w:spacing w:after="0" w:line="240" w:lineRule="auto"/>
        <w:jc w:val="both"/>
        <w:rPr>
          <w:color w:val="1F3864"/>
        </w:rPr>
      </w:pPr>
    </w:p>
  </w:footnote>
  <w:footnote w:id="20">
    <w:p w14:paraId="000000A9"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https://www.aljazeera.net/amp/news/2025/7/2/%D8%A7%D9%84%D9%85%D9%81%D9%82%D9%88%D8%AF%D9%88%D9%86-%D9%81%D9%8A-%D8%BA%D8%B2%D8%A9-%D9%83%D8%A7%D8%B1%D8%AB%D8%A9-%D8%B5%D8%A7%D9%85%D8%AA%D8%A9-%D8%AA%D8%A4%D8%B1%D9%82-%D8%A2%D9%84%D8%A7%D9%81</w:t>
      </w:r>
    </w:p>
  </w:footnote>
  <w:footnote w:id="21">
    <w:p w14:paraId="000000AA" w14:textId="77777777" w:rsidR="006C171F" w:rsidRDefault="00FE4F99">
      <w:pPr>
        <w:bidi/>
      </w:pPr>
      <w:r>
        <w:rPr>
          <w:rStyle w:val="FootnoteReference"/>
        </w:rPr>
        <w:footnoteRef/>
      </w:r>
      <w:r>
        <w:t xml:space="preserve"> </w:t>
      </w:r>
      <w:hyperlink r:id="rId5">
        <w:r w:rsidR="006C171F">
          <w:rPr>
            <w:color w:val="0563C1"/>
            <w:u w:val="single"/>
          </w:rPr>
          <w:t>https://www.alaraby.co.uk/politics/%D8%AC%D9%86%D9%88%D8%AF-%D8%A7%D9%84%D8%A7%D8%AD%D8%AA%D9%84%D8%A7%D9%84-%D9%8A%D9%82%D8%AA%D9%84%D9%88%D9%86-%D9%81%D9%84%D8%B3%D8%B7%D9%8A%D9%86%D9%8A%D8%A7-%D9%85%D9%86-%D8%B0%D9%88%D9%8A-%D8%A7%D9%84%D8%A5%D8%B9%D8%A7%D9%82%D8%A9-%D8%B4%D9%85%D8%A7%D9%84-%D8%B4%D8%B1%D9%82-%D8%A7%D9%84%D9%82%D8%AF%D8%B3</w:t>
        </w:r>
      </w:hyperlink>
      <w:r>
        <w:t xml:space="preserve"> </w:t>
      </w:r>
    </w:p>
    <w:p w14:paraId="000000AB" w14:textId="77777777" w:rsidR="006C171F" w:rsidRDefault="006C171F">
      <w:pPr>
        <w:pBdr>
          <w:top w:val="nil"/>
          <w:left w:val="nil"/>
          <w:bottom w:val="nil"/>
          <w:right w:val="nil"/>
          <w:between w:val="nil"/>
        </w:pBdr>
        <w:bidi/>
        <w:spacing w:after="0" w:line="240" w:lineRule="auto"/>
        <w:jc w:val="both"/>
        <w:rPr>
          <w:color w:val="1F3864"/>
        </w:rPr>
      </w:pPr>
    </w:p>
  </w:footnote>
  <w:footnote w:id="22">
    <w:p w14:paraId="000000AC" w14:textId="77777777" w:rsidR="006C171F" w:rsidRDefault="00FE4F99">
      <w:pPr>
        <w:bidi/>
      </w:pPr>
      <w:r>
        <w:rPr>
          <w:rStyle w:val="FootnoteReference"/>
        </w:rPr>
        <w:footnoteRef/>
      </w:r>
      <w:r>
        <w:t xml:space="preserve"> </w:t>
      </w:r>
      <w:hyperlink r:id="rId6">
        <w:r w:rsidR="006C171F">
          <w:rPr>
            <w:color w:val="0563C1"/>
            <w:u w:val="single"/>
          </w:rPr>
          <w:t>https://www.aljazeera.net/politics/2021/6/17/%D8%A7%D8%A7%D8%A7-41</w:t>
        </w:r>
      </w:hyperlink>
      <w:r>
        <w:t xml:space="preserve"> </w:t>
      </w:r>
    </w:p>
    <w:p w14:paraId="000000AD" w14:textId="77777777" w:rsidR="006C171F" w:rsidRDefault="006C171F">
      <w:pPr>
        <w:pBdr>
          <w:top w:val="nil"/>
          <w:left w:val="nil"/>
          <w:bottom w:val="nil"/>
          <w:right w:val="nil"/>
          <w:between w:val="nil"/>
        </w:pBdr>
        <w:bidi/>
        <w:spacing w:after="0" w:line="240" w:lineRule="auto"/>
        <w:jc w:val="both"/>
        <w:rPr>
          <w:color w:val="1F3864"/>
        </w:rPr>
      </w:pPr>
    </w:p>
  </w:footnote>
  <w:footnote w:id="23">
    <w:p w14:paraId="000000AE"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The Right to Maim</w:t>
      </w:r>
    </w:p>
    <w:p w14:paraId="000000AF" w14:textId="77777777" w:rsidR="006C171F" w:rsidRDefault="00FE4F99">
      <w:pPr>
        <w:pBdr>
          <w:top w:val="nil"/>
          <w:left w:val="nil"/>
          <w:bottom w:val="nil"/>
          <w:right w:val="nil"/>
          <w:between w:val="nil"/>
        </w:pBdr>
        <w:bidi/>
        <w:spacing w:after="0" w:line="240" w:lineRule="auto"/>
        <w:jc w:val="both"/>
        <w:rPr>
          <w:color w:val="1F3864"/>
        </w:rPr>
      </w:pPr>
      <w:r>
        <w:rPr>
          <w:color w:val="1F3864"/>
        </w:rPr>
        <w:t>Debility, Capacity, Disability</w:t>
      </w:r>
    </w:p>
    <w:p w14:paraId="000000B0" w14:textId="77777777" w:rsidR="006C171F" w:rsidRDefault="00FE4F99">
      <w:pPr>
        <w:pBdr>
          <w:top w:val="nil"/>
          <w:left w:val="nil"/>
          <w:bottom w:val="nil"/>
          <w:right w:val="nil"/>
          <w:between w:val="nil"/>
        </w:pBdr>
        <w:bidi/>
        <w:spacing w:after="0" w:line="240" w:lineRule="auto"/>
        <w:jc w:val="both"/>
        <w:rPr>
          <w:color w:val="1F3864"/>
        </w:rPr>
      </w:pPr>
      <w:r>
        <w:rPr>
          <w:color w:val="1F3864"/>
        </w:rPr>
        <w:t>JASBIR K. PUAR</w:t>
      </w:r>
    </w:p>
    <w:p w14:paraId="000000B1" w14:textId="77777777" w:rsidR="006C171F" w:rsidRDefault="00FE4F99">
      <w:pPr>
        <w:pBdr>
          <w:top w:val="nil"/>
          <w:left w:val="nil"/>
          <w:bottom w:val="nil"/>
          <w:right w:val="nil"/>
          <w:between w:val="nil"/>
        </w:pBdr>
        <w:bidi/>
        <w:spacing w:after="0" w:line="240" w:lineRule="auto"/>
        <w:jc w:val="both"/>
        <w:rPr>
          <w:color w:val="1F3864"/>
        </w:rPr>
      </w:pPr>
      <w:r>
        <w:rPr>
          <w:color w:val="1F3864"/>
        </w:rPr>
        <w:t>Duke University Press    Durham and London    2017</w:t>
      </w:r>
    </w:p>
    <w:p w14:paraId="000000B2" w14:textId="77777777" w:rsidR="006C171F" w:rsidRDefault="006C171F">
      <w:pPr>
        <w:pBdr>
          <w:top w:val="nil"/>
          <w:left w:val="nil"/>
          <w:bottom w:val="nil"/>
          <w:right w:val="nil"/>
          <w:between w:val="nil"/>
        </w:pBdr>
        <w:bidi/>
        <w:spacing w:after="0" w:line="240" w:lineRule="auto"/>
        <w:jc w:val="both"/>
        <w:rPr>
          <w:color w:val="1F3864"/>
        </w:rPr>
      </w:pPr>
    </w:p>
  </w:footnote>
  <w:footnote w:id="24">
    <w:p w14:paraId="000000B3"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https://www.emro.who.int/images/stories/palestine/WHO-operational-response-and-early-recovery-plan-for-oPt-2025.pdf</w:t>
      </w:r>
    </w:p>
  </w:footnote>
  <w:footnote w:id="25">
    <w:p w14:paraId="000000B4" w14:textId="77777777" w:rsidR="006C171F" w:rsidRDefault="00FE4F99">
      <w:pPr>
        <w:bidi/>
      </w:pPr>
      <w:r>
        <w:rPr>
          <w:rStyle w:val="FootnoteReference"/>
        </w:rPr>
        <w:footnoteRef/>
      </w:r>
      <w:r>
        <w:rPr>
          <w:rtl/>
        </w:rPr>
        <w:t xml:space="preserve"> (جمعية العون الطبي للفلسطينيين (ماب). (2024, ديسمبر 03). معاناة اللاموصوف: السعي من أجل نجاة وكرامة الأشخاص ذوي الإعاقة في غزة. متاح على: </w:t>
      </w:r>
      <w:r>
        <w:t>https://www.map.org.uk/news-ar/arabic-news/post/1678-uoouoo-ouuouuouu-ouoou-uu-oou-uooo-uuoouo-ouooooo-ouu-ouooouo-uu-ooo</w:t>
      </w:r>
      <w:r>
        <w:rPr>
          <w:rtl/>
        </w:rPr>
        <w:t>)</w:t>
      </w:r>
    </w:p>
    <w:p w14:paraId="000000B5" w14:textId="77777777" w:rsidR="006C171F" w:rsidRDefault="006C171F">
      <w:pPr>
        <w:pBdr>
          <w:top w:val="nil"/>
          <w:left w:val="nil"/>
          <w:bottom w:val="nil"/>
          <w:right w:val="nil"/>
          <w:between w:val="nil"/>
        </w:pBdr>
        <w:bidi/>
        <w:spacing w:after="0" w:line="240" w:lineRule="auto"/>
        <w:jc w:val="both"/>
        <w:rPr>
          <w:color w:val="1F3864"/>
        </w:rPr>
      </w:pPr>
    </w:p>
  </w:footnote>
  <w:footnote w:id="26">
    <w:p w14:paraId="000000B6" w14:textId="77777777" w:rsidR="006C171F" w:rsidRDefault="00FE4F99">
      <w:pPr>
        <w:bidi/>
      </w:pPr>
      <w:r>
        <w:rPr>
          <w:rStyle w:val="FootnoteReference"/>
        </w:rPr>
        <w:footnoteRef/>
      </w:r>
      <w:r>
        <w:rPr>
          <w:rtl/>
        </w:rPr>
        <w:t xml:space="preserve"> (وفا (وكالة الأنباء والمعلومات الفلسطينية). (2024, نوفمبر 24([15] وفا (وكالة الأنباء والمعلومات الفلسطينية). (2024, نوفمبر 24). واقع الأفراد ذوي الإعاقة إبان الحرب الإسرائيلية على غزة 2023-2025. متاح على: </w:t>
      </w:r>
      <w:r>
        <w:t>https://info.wafa.ps/pages/details</w:t>
      </w:r>
      <w:r>
        <w:rPr>
          <w:rtl/>
        </w:rPr>
        <w:t>/34333)</w:t>
      </w:r>
    </w:p>
    <w:p w14:paraId="000000B7" w14:textId="77777777" w:rsidR="006C171F" w:rsidRDefault="006C171F">
      <w:pPr>
        <w:pBdr>
          <w:top w:val="nil"/>
          <w:left w:val="nil"/>
          <w:bottom w:val="nil"/>
          <w:right w:val="nil"/>
          <w:between w:val="nil"/>
        </w:pBdr>
        <w:bidi/>
        <w:spacing w:after="0" w:line="240" w:lineRule="auto"/>
        <w:jc w:val="both"/>
        <w:rPr>
          <w:color w:val="1F3864"/>
        </w:rPr>
      </w:pPr>
    </w:p>
  </w:footnote>
  <w:footnote w:id="27">
    <w:p w14:paraId="000000B8" w14:textId="77777777" w:rsidR="006C171F" w:rsidRDefault="00FE4F99">
      <w:pPr>
        <w:bidi/>
      </w:pPr>
      <w:r>
        <w:rPr>
          <w:rStyle w:val="FootnoteReference"/>
        </w:rPr>
        <w:footnoteRef/>
      </w:r>
      <w:r>
        <w:rPr>
          <w:rtl/>
        </w:rPr>
        <w:t xml:space="preserve"> مقابلة مع ح ز، شابّ عُمْرُه 31 سنة، من قطاع غزة، الأول من كانون أول 2024م.</w:t>
      </w:r>
    </w:p>
    <w:p w14:paraId="000000B9" w14:textId="77777777" w:rsidR="006C171F" w:rsidRDefault="006C171F">
      <w:pPr>
        <w:pBdr>
          <w:top w:val="nil"/>
          <w:left w:val="nil"/>
          <w:bottom w:val="nil"/>
          <w:right w:val="nil"/>
          <w:between w:val="nil"/>
        </w:pBdr>
        <w:bidi/>
        <w:spacing w:after="0" w:line="240" w:lineRule="auto"/>
        <w:jc w:val="both"/>
        <w:rPr>
          <w:color w:val="1F3864"/>
        </w:rPr>
      </w:pPr>
    </w:p>
  </w:footnote>
  <w:footnote w:id="28">
    <w:p w14:paraId="000000BA" w14:textId="77777777" w:rsidR="006C171F" w:rsidRDefault="00FE4F99">
      <w:pPr>
        <w:bidi/>
      </w:pPr>
      <w:r>
        <w:rPr>
          <w:rStyle w:val="FootnoteReference"/>
        </w:rPr>
        <w:footnoteRef/>
      </w:r>
      <w:r>
        <w:rPr>
          <w:rtl/>
        </w:rPr>
        <w:t xml:space="preserve"> مقابلة مع ي ا، شابَّة عُمْرُها 29 سنة من قطاع غزة، الثالث من كانون أول 2024م.</w:t>
      </w:r>
    </w:p>
    <w:p w14:paraId="000000BB" w14:textId="77777777" w:rsidR="006C171F" w:rsidRDefault="006C171F">
      <w:pPr>
        <w:pBdr>
          <w:top w:val="nil"/>
          <w:left w:val="nil"/>
          <w:bottom w:val="nil"/>
          <w:right w:val="nil"/>
          <w:between w:val="nil"/>
        </w:pBdr>
        <w:bidi/>
        <w:spacing w:after="0" w:line="240" w:lineRule="auto"/>
        <w:jc w:val="both"/>
        <w:rPr>
          <w:color w:val="1F3864"/>
        </w:rPr>
      </w:pPr>
    </w:p>
  </w:footnote>
  <w:footnote w:id="29">
    <w:p w14:paraId="000000BC" w14:textId="77777777" w:rsidR="006C171F" w:rsidRDefault="00FE4F99">
      <w:pPr>
        <w:bidi/>
      </w:pPr>
      <w:r>
        <w:rPr>
          <w:rStyle w:val="FootnoteReference"/>
        </w:rPr>
        <w:footnoteRef/>
      </w:r>
      <w:r>
        <w:rPr>
          <w:rtl/>
        </w:rPr>
        <w:t xml:space="preserve"> </w:t>
      </w:r>
      <w:r>
        <w:rPr>
          <w:rtl/>
        </w:rPr>
        <w:t>مقابلة مع س ا، شابّ عُمْرُه 35 سنة، من قطاع غزة، الأول من كانون أول 2024م.</w:t>
      </w:r>
    </w:p>
    <w:p w14:paraId="000000BD" w14:textId="77777777" w:rsidR="006C171F" w:rsidRDefault="006C171F">
      <w:pPr>
        <w:pBdr>
          <w:top w:val="nil"/>
          <w:left w:val="nil"/>
          <w:bottom w:val="nil"/>
          <w:right w:val="nil"/>
          <w:between w:val="nil"/>
        </w:pBdr>
        <w:bidi/>
        <w:spacing w:after="0" w:line="240" w:lineRule="auto"/>
        <w:jc w:val="both"/>
        <w:rPr>
          <w:color w:val="1F3864"/>
        </w:rPr>
      </w:pPr>
    </w:p>
  </w:footnote>
  <w:footnote w:id="30">
    <w:p w14:paraId="000000BE"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دراسة قَيْد العَمَل، تقوم بها جامعة بيرزيت، معهد الصحة المجتمعية والعامَّة خلال العام 2025م، تَسْتَهْدِفُ الجرحى الفلسطينيين جَرّاء سياسات وممارسات قُوّات الاحتلال الإسرائيلي، والذينَ نجمَ عن إصابتهم إعاقة دائمة، وإُصيبوا ما بعدَ العام 2015م، ومِمَّن أعمارهم ما بينَ 18 و 40 سنة، في الضفة الغربية. وقد حصلت الباحثة (شذغة أبو سرور) على إِذْن بمشاركة المعلومات الأوليَّة غير القابلة للتعميم كَوْنُها دراسة نَوْعِيَّة استكشافية، في هَذا التقرير.</w:t>
      </w:r>
    </w:p>
  </w:footnote>
  <w:footnote w:id="31">
    <w:p w14:paraId="000000BF" w14:textId="77777777" w:rsidR="006C171F" w:rsidRDefault="00FE4F99">
      <w:pPr>
        <w:bidi/>
      </w:pPr>
      <w:r>
        <w:rPr>
          <w:rStyle w:val="FootnoteReference"/>
        </w:rPr>
        <w:footnoteRef/>
      </w:r>
      <w:r>
        <w:t xml:space="preserve"> </w:t>
      </w:r>
      <w:hyperlink r:id="rId7">
        <w:r w:rsidR="006C171F">
          <w:rPr>
            <w:color w:val="0563C1"/>
            <w:u w:val="single"/>
          </w:rPr>
          <w:t>https://www.alarabiya.net/arab-and-world/2024/04/25/%D8%A3%D9%88%D8%B6%D8%A7%D8%B9-%D8%B5%D8%B9%D8%A8%D8%A9-%D8%A7%D8%B3%D8%B1%D8%A7%D8%A6%D9%8A%D9%84-%D8%AA%D9%86%D9%82%D9%84-%D8%AA%D9%8A%D9%83%D8%AA%D9%8A%D9%83-%D8%AD%D8%B1%D8%A8-%D8%BA%D8%B2%D8%A9-%D9%84%D9%84%D8%B6%D9%81%D8%A9?utm_source=chatgpt.com</w:t>
        </w:r>
      </w:hyperlink>
      <w:r>
        <w:t xml:space="preserve"> </w:t>
      </w:r>
    </w:p>
    <w:p w14:paraId="000000C0" w14:textId="77777777" w:rsidR="006C171F" w:rsidRDefault="006C171F">
      <w:pPr>
        <w:pBdr>
          <w:top w:val="nil"/>
          <w:left w:val="nil"/>
          <w:bottom w:val="nil"/>
          <w:right w:val="nil"/>
          <w:between w:val="nil"/>
        </w:pBdr>
        <w:bidi/>
        <w:spacing w:after="0" w:line="240" w:lineRule="auto"/>
        <w:jc w:val="both"/>
        <w:rPr>
          <w:color w:val="1F3864"/>
        </w:rPr>
      </w:pPr>
    </w:p>
  </w:footnote>
  <w:footnote w:id="32">
    <w:p w14:paraId="000000C1" w14:textId="77777777" w:rsidR="006C171F" w:rsidRDefault="00FE4F99">
      <w:pPr>
        <w:bidi/>
      </w:pPr>
      <w:r>
        <w:rPr>
          <w:rStyle w:val="FootnoteReference"/>
        </w:rPr>
        <w:footnoteRef/>
      </w:r>
      <w:r>
        <w:t xml:space="preserve"> </w:t>
      </w:r>
      <w:hyperlink r:id="rId8">
        <w:r w:rsidR="006C171F">
          <w:rPr>
            <w:color w:val="0563C1"/>
            <w:u w:val="single"/>
          </w:rPr>
          <w:t>https://www.turkpress.co/node/104841</w:t>
        </w:r>
      </w:hyperlink>
      <w:r>
        <w:t xml:space="preserve"> </w:t>
      </w:r>
    </w:p>
    <w:p w14:paraId="000000C2" w14:textId="77777777" w:rsidR="006C171F" w:rsidRDefault="006C171F">
      <w:pPr>
        <w:pBdr>
          <w:top w:val="nil"/>
          <w:left w:val="nil"/>
          <w:bottom w:val="nil"/>
          <w:right w:val="nil"/>
          <w:between w:val="nil"/>
        </w:pBdr>
        <w:bidi/>
        <w:spacing w:after="0" w:line="240" w:lineRule="auto"/>
        <w:jc w:val="both"/>
        <w:rPr>
          <w:color w:val="1F3864"/>
        </w:rPr>
      </w:pPr>
    </w:p>
  </w:footnote>
  <w:footnote w:id="33">
    <w:p w14:paraId="000000C3" w14:textId="77777777" w:rsidR="006C171F" w:rsidRDefault="00FE4F99">
      <w:pPr>
        <w:bidi/>
      </w:pPr>
      <w:r>
        <w:rPr>
          <w:rStyle w:val="FootnoteReference"/>
        </w:rPr>
        <w:footnoteRef/>
      </w:r>
      <w:r>
        <w:t xml:space="preserve"> </w:t>
      </w:r>
      <w:hyperlink r:id="rId9">
        <w:r w:rsidR="006C171F">
          <w:rPr>
            <w:color w:val="0563C1"/>
            <w:u w:val="single"/>
          </w:rPr>
          <w:t>https://www.ochaopt.org/ar/content/humanitarian-situation-update-298-west-bank</w:t>
        </w:r>
      </w:hyperlink>
      <w:r>
        <w:t xml:space="preserve"> </w:t>
      </w:r>
    </w:p>
    <w:p w14:paraId="000000C4" w14:textId="77777777" w:rsidR="006C171F" w:rsidRDefault="006C171F">
      <w:pPr>
        <w:pBdr>
          <w:top w:val="nil"/>
          <w:left w:val="nil"/>
          <w:bottom w:val="nil"/>
          <w:right w:val="nil"/>
          <w:between w:val="nil"/>
        </w:pBdr>
        <w:bidi/>
        <w:spacing w:after="0" w:line="240" w:lineRule="auto"/>
        <w:jc w:val="both"/>
        <w:rPr>
          <w:color w:val="1F3864"/>
        </w:rPr>
      </w:pPr>
    </w:p>
  </w:footnote>
  <w:footnote w:id="34">
    <w:p w14:paraId="000000C5" w14:textId="77777777" w:rsidR="006C171F" w:rsidRDefault="00FE4F99">
      <w:pPr>
        <w:bidi/>
      </w:pPr>
      <w:r>
        <w:rPr>
          <w:rStyle w:val="FootnoteReference"/>
        </w:rPr>
        <w:footnoteRef/>
      </w:r>
      <w:r>
        <w:t xml:space="preserve"> </w:t>
      </w:r>
      <w:hyperlink r:id="rId10">
        <w:r w:rsidR="006C171F">
          <w:rPr>
            <w:color w:val="0563C1"/>
            <w:u w:val="single"/>
          </w:rPr>
          <w:t>https://www.ohchr.org/ar/press-releases/2025/03/israel-ramps-settlement-and-annexation-west-bank-dire-human-rights</w:t>
        </w:r>
      </w:hyperlink>
      <w:r>
        <w:t xml:space="preserve"> </w:t>
      </w:r>
    </w:p>
    <w:p w14:paraId="000000C6" w14:textId="77777777" w:rsidR="006C171F" w:rsidRDefault="006C171F">
      <w:pPr>
        <w:pBdr>
          <w:top w:val="nil"/>
          <w:left w:val="nil"/>
          <w:bottom w:val="nil"/>
          <w:right w:val="nil"/>
          <w:between w:val="nil"/>
        </w:pBdr>
        <w:bidi/>
        <w:spacing w:after="0" w:line="240" w:lineRule="auto"/>
        <w:jc w:val="both"/>
        <w:rPr>
          <w:color w:val="1F3864"/>
        </w:rPr>
      </w:pPr>
    </w:p>
  </w:footnote>
  <w:footnote w:id="35">
    <w:p w14:paraId="000000C7" w14:textId="77777777" w:rsidR="006C171F" w:rsidRDefault="00FE4F99">
      <w:pPr>
        <w:bidi/>
      </w:pPr>
      <w:r>
        <w:rPr>
          <w:rStyle w:val="FootnoteReference"/>
        </w:rPr>
        <w:footnoteRef/>
      </w:r>
      <w:r>
        <w:t xml:space="preserve"> </w:t>
      </w:r>
      <w:hyperlink r:id="rId11">
        <w:r w:rsidR="006C171F">
          <w:rPr>
            <w:color w:val="0563C1"/>
            <w:u w:val="single"/>
          </w:rPr>
          <w:t>https://www.msf-me.org/ar/media-centre/news-and-stories/%E2%80%9Cinflicting-harm-and-denying-care%E2%80%9D-west-bank-msf-report-escalation?utm_source=chatgpt.com</w:t>
        </w:r>
      </w:hyperlink>
      <w:r>
        <w:t xml:space="preserve"> </w:t>
      </w:r>
    </w:p>
    <w:p w14:paraId="000000C8" w14:textId="77777777" w:rsidR="006C171F" w:rsidRDefault="006C171F">
      <w:pPr>
        <w:pBdr>
          <w:top w:val="nil"/>
          <w:left w:val="nil"/>
          <w:bottom w:val="nil"/>
          <w:right w:val="nil"/>
          <w:between w:val="nil"/>
        </w:pBdr>
        <w:bidi/>
        <w:spacing w:after="0" w:line="240" w:lineRule="auto"/>
        <w:jc w:val="both"/>
        <w:rPr>
          <w:color w:val="1F3864"/>
        </w:rPr>
      </w:pPr>
    </w:p>
  </w:footnote>
  <w:footnote w:id="36">
    <w:p w14:paraId="000000C9"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تَجَمُّع سكاني للبدو في رام الله، وقد تَمَّ تهجير سُكّانه بفِعْل اعتداءات المُسْتَوْطِنين وقُوّات الاحتلال الإسرائيلي وطُرِدوا إلى المَجْهول في الأشهر الأخيرة من العام 2023م.</w:t>
      </w:r>
    </w:p>
  </w:footnote>
  <w:footnote w:id="37">
    <w:p w14:paraId="000000CA"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دراسة قَيْد الإعداد، يُنَفِّذُها برنامج التأهيل المجتمعي / جمعية بيت لحم العربية للتأهيل، تستهدف مجموعات من الأشخاص ذوي الإعاقة في المناطق التي تتعرض للهجمات العسكرية المُكَثَّفة والتَهْجير القَسْري واعتداءات المُسْتَوْطِنين وأَيَّة عُدْوانات أخرى بما في ذلك الإبادة الجماعية في قطاع غزة، تهدف إلى استكشاف التحديّات الإضافية التي يُعايِشُها الفلسطينيون ذوو الإعاقة، ورَصْد الفجوات ذات الصلة بالبرامج والخدمات، وتيسير فُرَص مُشاركة الفلسطينيين ذوي الإعاقة في قَوْل رِوايَتِهم، 2024 / 2025م.</w:t>
      </w:r>
    </w:p>
  </w:footnote>
  <w:footnote w:id="38">
    <w:p w14:paraId="000000CB"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https://www.icj-cij.org/node/203454</w:t>
      </w:r>
    </w:p>
  </w:footnote>
  <w:footnote w:id="39">
    <w:p w14:paraId="000000CC" w14:textId="77777777" w:rsidR="006C171F" w:rsidRDefault="00FE4F99">
      <w:pPr>
        <w:bidi/>
      </w:pPr>
      <w:r>
        <w:rPr>
          <w:rStyle w:val="FootnoteReference"/>
        </w:rPr>
        <w:footnoteRef/>
      </w:r>
      <w:r>
        <w:rPr>
          <w:rtl/>
        </w:rPr>
        <w:t xml:space="preserve"> (المركز الفلسطيني للإعلام. (2024, أكتوبر 12). 68 ألف شخص ذي إعاقة في غزة.. كيف تبدو حياة ذوي الإعاقة في الحرب؟ متاح على: </w:t>
      </w:r>
      <w:r>
        <w:t>https://palinfo.com/news</w:t>
      </w:r>
      <w:r>
        <w:rPr>
          <w:rtl/>
        </w:rPr>
        <w:t xml:space="preserve">/2024/10/12/914424/) </w:t>
      </w:r>
    </w:p>
    <w:p w14:paraId="000000CD" w14:textId="77777777" w:rsidR="006C171F" w:rsidRDefault="006C171F">
      <w:pPr>
        <w:pBdr>
          <w:top w:val="nil"/>
          <w:left w:val="nil"/>
          <w:bottom w:val="nil"/>
          <w:right w:val="nil"/>
          <w:between w:val="nil"/>
        </w:pBdr>
        <w:bidi/>
        <w:spacing w:after="0" w:line="240" w:lineRule="auto"/>
        <w:jc w:val="both"/>
        <w:rPr>
          <w:color w:val="1F3864"/>
        </w:rPr>
      </w:pPr>
    </w:p>
  </w:footnote>
  <w:footnote w:id="40">
    <w:p w14:paraId="000000CE" w14:textId="77777777" w:rsidR="006C171F" w:rsidRDefault="00FE4F99">
      <w:pPr>
        <w:bidi/>
      </w:pPr>
      <w:r>
        <w:rPr>
          <w:rStyle w:val="FootnoteReference"/>
        </w:rPr>
        <w:footnoteRef/>
      </w:r>
      <w:r>
        <w:rPr>
          <w:rtl/>
        </w:rPr>
        <w:t xml:space="preserve"> (المركز الفلسطيني للإعلام. (2024, أكتوبر 12). 68 ألف شخص ذي في غزة.. كيف تبدو حياة ذوي الإعاقة في الحرب؟ متاح على: </w:t>
      </w:r>
      <w:r>
        <w:t>https://palinfo.com/news</w:t>
      </w:r>
      <w:r>
        <w:rPr>
          <w:rtl/>
        </w:rPr>
        <w:t xml:space="preserve">/2024/10/12/914424/) </w:t>
      </w:r>
    </w:p>
    <w:p w14:paraId="000000CF" w14:textId="77777777" w:rsidR="006C171F" w:rsidRDefault="006C171F">
      <w:pPr>
        <w:pBdr>
          <w:top w:val="nil"/>
          <w:left w:val="nil"/>
          <w:bottom w:val="nil"/>
          <w:right w:val="nil"/>
          <w:between w:val="nil"/>
        </w:pBdr>
        <w:bidi/>
        <w:spacing w:after="0" w:line="240" w:lineRule="auto"/>
        <w:jc w:val="both"/>
        <w:rPr>
          <w:color w:val="1F3864"/>
        </w:rPr>
      </w:pPr>
    </w:p>
  </w:footnote>
  <w:footnote w:id="41">
    <w:p w14:paraId="000000D0" w14:textId="77777777" w:rsidR="006C171F" w:rsidRDefault="00FE4F99">
      <w:pPr>
        <w:bidi/>
      </w:pPr>
      <w:r>
        <w:rPr>
          <w:rStyle w:val="FootnoteReference"/>
        </w:rPr>
        <w:footnoteRef/>
      </w:r>
      <w:r>
        <w:rPr>
          <w:rtl/>
        </w:rPr>
        <w:t xml:space="preserve"> </w:t>
      </w:r>
      <w:r>
        <w:rPr>
          <w:rtl/>
        </w:rPr>
        <w:t xml:space="preserve">وفا (وكالة الأنباء والمعلومات الفلسطينية). (2024, نوفمبر 24). واقع الأفراد ذوي الإعاقة إبان الحرب الإسرائيلية على غزة 2023-2025. متاح على: </w:t>
      </w:r>
      <w:hyperlink r:id="rId12">
        <w:r w:rsidR="006C171F">
          <w:rPr>
            <w:color w:val="0563C1"/>
            <w:u w:val="single"/>
          </w:rPr>
          <w:t>https://info.wafa.ps/pages/details/34333</w:t>
        </w:r>
      </w:hyperlink>
      <w:r>
        <w:t xml:space="preserve">)  </w:t>
      </w:r>
    </w:p>
    <w:p w14:paraId="000000D1" w14:textId="77777777" w:rsidR="006C171F" w:rsidRDefault="006C171F">
      <w:pPr>
        <w:pBdr>
          <w:top w:val="nil"/>
          <w:left w:val="nil"/>
          <w:bottom w:val="nil"/>
          <w:right w:val="nil"/>
          <w:between w:val="nil"/>
        </w:pBdr>
        <w:bidi/>
        <w:spacing w:after="0" w:line="240" w:lineRule="auto"/>
        <w:jc w:val="both"/>
        <w:rPr>
          <w:color w:val="1F3864"/>
        </w:rPr>
      </w:pPr>
    </w:p>
  </w:footnote>
  <w:footnote w:id="42">
    <w:p w14:paraId="000000D2" w14:textId="77777777" w:rsidR="006C171F" w:rsidRDefault="00FE4F99">
      <w:pPr>
        <w:bidi/>
      </w:pPr>
      <w:r>
        <w:rPr>
          <w:rStyle w:val="FootnoteReference"/>
        </w:rPr>
        <w:footnoteRef/>
      </w:r>
      <w:r>
        <w:rPr>
          <w:rtl/>
        </w:rPr>
        <w:t xml:space="preserve"> (الجهاز المركزي للإحصاء الفلسطيني (</w:t>
      </w:r>
      <w:r>
        <w:t>PCBS</w:t>
      </w:r>
      <w:r>
        <w:rPr>
          <w:rtl/>
        </w:rPr>
        <w:t xml:space="preserve">). (2024, ديسمبر 03). اليوم العالمي للأفراد ذوي الإعاقة 2024 - تقرير الجهاز المركزي للإحصاء الفلسطيني. </w:t>
      </w:r>
      <w:hyperlink r:id="rId13">
        <w:r w:rsidR="006C171F">
          <w:rPr>
            <w:color w:val="0563C1"/>
            <w:u w:val="single"/>
          </w:rPr>
          <w:t>https://www.pcbs.gov.ps/postar.aspx?lang=ar&amp;ItemID=5881</w:t>
        </w:r>
      </w:hyperlink>
      <w:r>
        <w:t xml:space="preserve">)   </w:t>
      </w:r>
    </w:p>
    <w:p w14:paraId="000000D3" w14:textId="77777777" w:rsidR="006C171F" w:rsidRDefault="006C171F">
      <w:pPr>
        <w:pBdr>
          <w:top w:val="nil"/>
          <w:left w:val="nil"/>
          <w:bottom w:val="nil"/>
          <w:right w:val="nil"/>
          <w:between w:val="nil"/>
        </w:pBdr>
        <w:bidi/>
        <w:spacing w:after="0" w:line="240" w:lineRule="auto"/>
        <w:jc w:val="both"/>
        <w:rPr>
          <w:color w:val="1F3864"/>
        </w:rPr>
      </w:pPr>
    </w:p>
  </w:footnote>
  <w:footnote w:id="43">
    <w:p w14:paraId="000000D4" w14:textId="77777777" w:rsidR="006C171F" w:rsidRDefault="00FE4F99">
      <w:pPr>
        <w:bidi/>
      </w:pPr>
      <w:r>
        <w:rPr>
          <w:rStyle w:val="FootnoteReference"/>
        </w:rPr>
        <w:footnoteRef/>
      </w:r>
      <w:r>
        <w:t xml:space="preserve"> ( </w:t>
      </w:r>
      <w:hyperlink r:id="rId14">
        <w:r w:rsidR="006C171F">
          <w:rPr>
            <w:color w:val="0563C1"/>
            <w:u w:val="single"/>
          </w:rPr>
          <w:t>https://conflictandhealth.biomedcentral.com/articles/10.1186/s13031-024-00580-x</w:t>
        </w:r>
      </w:hyperlink>
      <w:r>
        <w:t>)</w:t>
      </w:r>
    </w:p>
    <w:p w14:paraId="000000D5" w14:textId="77777777" w:rsidR="006C171F" w:rsidRDefault="006C171F">
      <w:pPr>
        <w:pBdr>
          <w:top w:val="nil"/>
          <w:left w:val="nil"/>
          <w:bottom w:val="nil"/>
          <w:right w:val="nil"/>
          <w:between w:val="nil"/>
        </w:pBdr>
        <w:bidi/>
        <w:spacing w:after="0" w:line="240" w:lineRule="auto"/>
        <w:jc w:val="both"/>
        <w:rPr>
          <w:color w:val="1F3864"/>
        </w:rPr>
      </w:pPr>
    </w:p>
  </w:footnote>
  <w:footnote w:id="44">
    <w:p w14:paraId="000000D6" w14:textId="77777777" w:rsidR="006C171F" w:rsidRDefault="00FE4F99">
      <w:pPr>
        <w:bidi/>
      </w:pPr>
      <w:r>
        <w:rPr>
          <w:rStyle w:val="FootnoteReference"/>
        </w:rPr>
        <w:footnoteRef/>
      </w:r>
      <w:r>
        <w:rPr>
          <w:rtl/>
        </w:rPr>
        <w:t xml:space="preserve"> مقابلة مع م م شابّ لديه صعوبة حركية (أُصيب في عدوان سابق)، عُمْرُه 29 سنة، الرابع والعشرين من أيلول 2024م.</w:t>
      </w:r>
    </w:p>
    <w:p w14:paraId="000000D7" w14:textId="77777777" w:rsidR="006C171F" w:rsidRDefault="006C171F">
      <w:pPr>
        <w:pBdr>
          <w:top w:val="nil"/>
          <w:left w:val="nil"/>
          <w:bottom w:val="nil"/>
          <w:right w:val="nil"/>
          <w:between w:val="nil"/>
        </w:pBdr>
        <w:bidi/>
        <w:spacing w:after="0" w:line="240" w:lineRule="auto"/>
        <w:jc w:val="both"/>
        <w:rPr>
          <w:color w:val="1F3864"/>
        </w:rPr>
      </w:pPr>
    </w:p>
  </w:footnote>
  <w:footnote w:id="45">
    <w:p w14:paraId="000000D8" w14:textId="77777777" w:rsidR="006C171F" w:rsidRDefault="00FE4F99">
      <w:pPr>
        <w:bidi/>
      </w:pPr>
      <w:r>
        <w:rPr>
          <w:rStyle w:val="FootnoteReference"/>
        </w:rPr>
        <w:footnoteRef/>
      </w:r>
      <w:r>
        <w:rPr>
          <w:rtl/>
        </w:rPr>
        <w:t xml:space="preserve"> مقابلة مع السيد م ا، من قطاع غزة، لديه صعوبة بصرية، عُمْرُه 38 سنة، الحادي والعشرين من نيسان 2025م.</w:t>
      </w:r>
    </w:p>
    <w:p w14:paraId="000000D9" w14:textId="77777777" w:rsidR="006C171F" w:rsidRDefault="006C171F">
      <w:pPr>
        <w:pBdr>
          <w:top w:val="nil"/>
          <w:left w:val="nil"/>
          <w:bottom w:val="nil"/>
          <w:right w:val="nil"/>
          <w:between w:val="nil"/>
        </w:pBdr>
        <w:bidi/>
        <w:spacing w:after="0" w:line="240" w:lineRule="auto"/>
        <w:jc w:val="both"/>
        <w:rPr>
          <w:color w:val="1F3864"/>
        </w:rPr>
      </w:pPr>
    </w:p>
  </w:footnote>
  <w:footnote w:id="46">
    <w:p w14:paraId="000000DA" w14:textId="77777777" w:rsidR="006C171F" w:rsidRDefault="00FE4F99">
      <w:pPr>
        <w:bidi/>
      </w:pPr>
      <w:r>
        <w:rPr>
          <w:rStyle w:val="FootnoteReference"/>
        </w:rPr>
        <w:footnoteRef/>
      </w:r>
      <w:r>
        <w:t xml:space="preserve"> </w:t>
      </w:r>
      <w:hyperlink r:id="rId15">
        <w:r w:rsidR="006C171F">
          <w:rPr>
            <w:color w:val="0563C1"/>
            <w:u w:val="single"/>
          </w:rPr>
          <w:t>https://www.aljazeera.net/politics/2024/3/25/%D9%85%D8%A7%D9%87%D9%8A-%D8%A7%D9%84%D8%AF%D9%88%D9%84-%D8%A7%D9%84%D8%AA%D9%8A-%D8%AA%D8%B2%D9%88%D8%AF-%D8%A5%D8%B3%D8%B1%D8%A7%D8%A6%D9%8A%D9%84-%D8%A8%D8%A7%D9%84%D8%B3%D9%84%D8%A7%D8%AD</w:t>
        </w:r>
      </w:hyperlink>
      <w:r>
        <w:t xml:space="preserve"> </w:t>
      </w:r>
    </w:p>
    <w:p w14:paraId="000000DB" w14:textId="77777777" w:rsidR="006C171F" w:rsidRDefault="006C171F">
      <w:pPr>
        <w:pBdr>
          <w:top w:val="nil"/>
          <w:left w:val="nil"/>
          <w:bottom w:val="nil"/>
          <w:right w:val="nil"/>
          <w:between w:val="nil"/>
        </w:pBdr>
        <w:bidi/>
        <w:spacing w:after="0" w:line="240" w:lineRule="auto"/>
        <w:jc w:val="both"/>
        <w:rPr>
          <w:color w:val="1F3864"/>
        </w:rPr>
      </w:pPr>
    </w:p>
  </w:footnote>
  <w:footnote w:id="47">
    <w:p w14:paraId="000000DC" w14:textId="77777777" w:rsidR="006C171F" w:rsidRDefault="00FE4F99">
      <w:pPr>
        <w:bidi/>
      </w:pPr>
      <w:r>
        <w:rPr>
          <w:rStyle w:val="FootnoteReference"/>
        </w:rPr>
        <w:footnoteRef/>
      </w:r>
      <w:r>
        <w:t xml:space="preserve"> </w:t>
      </w:r>
      <w:hyperlink r:id="rId16">
        <w:r w:rsidR="006C171F">
          <w:rPr>
            <w:color w:val="0563C1"/>
            <w:u w:val="single"/>
          </w:rPr>
          <w:t>https://arabic.cnn.com/middle-east/article/2024/10/16/where-israel-get-its-weapons</w:t>
        </w:r>
      </w:hyperlink>
      <w:r>
        <w:t xml:space="preserve"> </w:t>
      </w:r>
    </w:p>
    <w:p w14:paraId="000000DD" w14:textId="77777777" w:rsidR="006C171F" w:rsidRDefault="006C171F">
      <w:pPr>
        <w:pBdr>
          <w:top w:val="nil"/>
          <w:left w:val="nil"/>
          <w:bottom w:val="nil"/>
          <w:right w:val="nil"/>
          <w:between w:val="nil"/>
        </w:pBdr>
        <w:bidi/>
        <w:spacing w:after="0" w:line="240" w:lineRule="auto"/>
        <w:jc w:val="both"/>
        <w:rPr>
          <w:color w:val="1F3864"/>
        </w:rPr>
      </w:pPr>
    </w:p>
  </w:footnote>
  <w:footnote w:id="48">
    <w:p w14:paraId="000000DE"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https://www.un.org/unispal/document/a-hrc-59-23-from-economy-of-occupation-to-economy-of-genocide-report-special-rapporteur-francesca-albanese-palestine-2025/</w:t>
      </w:r>
    </w:p>
  </w:footnote>
  <w:footnote w:id="49">
    <w:p w14:paraId="000000DF" w14:textId="77777777" w:rsidR="006C171F" w:rsidRDefault="00FE4F99">
      <w:pPr>
        <w:bidi/>
      </w:pPr>
      <w:r>
        <w:rPr>
          <w:rStyle w:val="FootnoteReference"/>
        </w:rPr>
        <w:footnoteRef/>
      </w:r>
      <w:r>
        <w:t xml:space="preserve"> </w:t>
      </w:r>
      <w:hyperlink r:id="rId17">
        <w:r w:rsidR="006C171F">
          <w:rPr>
            <w:color w:val="0563C1"/>
            <w:u w:val="single"/>
          </w:rPr>
          <w:t>https://www.mezan.org/ar/post/46374/%D8%AA%D8%B2%D8%A7%D9%8A%D8%AF-%D8%A3%D8%B9%D8%AF%D8%A7%D8%AF-%D8%A7%D9%84%D8%A3%D8%B4%D8%AE%D8%A7%D8%B5-%D8%B0%D9%88%D9%8A-%D8%A7%D9%84%D8%A5%D8%B9%D8%A7%D9%82%D8%A9-%D8%A8%D8%B4%D9%83%D9%84-%D9%85%D8%AA%D8%B3%D8%A7%D8%B1%D8%B9-%D9%81%D9%8A-%D8%B8%D9%84-%D8%A7%D9%84%D8%B9%D8%AF%D9%88%D8%A7%D9%86-%D8%A7%D9%84%D8%A5%D8%B3%D8%B1%D8%A7%D8%A6%D9%8A%D9%84%D9%8A-%D9%85%D9%85%D8%A7-%D9%8A%D9%81%D8%A7%D9%82%D9%85-%D9%85%D8%B9%D8%A7%D9%86%D8%A7%D8%AA%D9%87%D9%85-%D9%88%D9%8A%D9%82%D9%84%D9%84-%D9%81%D8%B1%D8%B5-%D9%86%D8%AC%D8%A7%D8%AA%D9%87%D9%85</w:t>
        </w:r>
      </w:hyperlink>
      <w:r>
        <w:t xml:space="preserve"> </w:t>
      </w:r>
    </w:p>
    <w:p w14:paraId="000000E0" w14:textId="77777777" w:rsidR="006C171F" w:rsidRDefault="006C171F">
      <w:pPr>
        <w:pBdr>
          <w:top w:val="nil"/>
          <w:left w:val="nil"/>
          <w:bottom w:val="nil"/>
          <w:right w:val="nil"/>
          <w:between w:val="nil"/>
        </w:pBdr>
        <w:bidi/>
        <w:spacing w:after="0" w:line="240" w:lineRule="auto"/>
        <w:jc w:val="both"/>
        <w:rPr>
          <w:color w:val="1F3864"/>
        </w:rPr>
      </w:pPr>
    </w:p>
  </w:footnote>
  <w:footnote w:id="50">
    <w:p w14:paraId="000000E1" w14:textId="77777777" w:rsidR="006C171F" w:rsidRDefault="00FE4F99">
      <w:pPr>
        <w:bidi/>
      </w:pPr>
      <w:r>
        <w:rPr>
          <w:rStyle w:val="FootnoteReference"/>
        </w:rPr>
        <w:footnoteRef/>
      </w:r>
      <w:r>
        <w:t xml:space="preserve"> </w:t>
      </w:r>
      <w:hyperlink r:id="rId18">
        <w:r w:rsidR="006C171F">
          <w:rPr>
            <w:color w:val="0563C1"/>
            <w:u w:val="single"/>
          </w:rPr>
          <w:t>https://ultrapal.ultrasawt.com/%D9%85%D8%B3%D8%A4%D9%88%D9%84-%D9%81%D9%8A-%D8%B5%D8%AD%D8%A9-%D8%BA%D8%B2%D8%A9-%D9%84%D9%80-%D8%A7%D9%84%D8%AA%D8%B1%D8%A7-%D9%81%D9%84%D8%B3%D8%B7%D9%8A%D9%86-%D8%A3%D8%B3%D9%84%D8%AD%D8%A9-%D8%A5%D8%B3%D8%B1%D8%A7%D8%A6%D9%8A%D9%84%D9%8A%D8%A9-%D9%81%D8%AA%D9%91%D8%A7%D9%83%D8%A9-%D8%AA%D8%B1%D9%81%D8%B9-%D9%85%D8%B9%D8%AF%D9%84%D8%A7%D8%AA-%D8%A8%D8%AA%D8%B1-%D8%A7%D9%84%D8%A3%D8%B7%D8%B1%D8%A7%D9%81/%D8%A3%D8%AD%D9%84%D8%A7%D9%85-%D8%AD%D9%85%D8%A7%D8%AF/%D9%85%D9%82%D8%A7%D8%A8%D9%84%D8%A7%D8%AA</w:t>
        </w:r>
      </w:hyperlink>
      <w:r>
        <w:t xml:space="preserve"> </w:t>
      </w:r>
    </w:p>
    <w:p w14:paraId="000000E2" w14:textId="77777777" w:rsidR="006C171F" w:rsidRDefault="006C171F">
      <w:pPr>
        <w:pBdr>
          <w:top w:val="nil"/>
          <w:left w:val="nil"/>
          <w:bottom w:val="nil"/>
          <w:right w:val="nil"/>
          <w:between w:val="nil"/>
        </w:pBdr>
        <w:bidi/>
        <w:spacing w:after="0" w:line="240" w:lineRule="auto"/>
        <w:jc w:val="both"/>
        <w:rPr>
          <w:color w:val="1F3864"/>
        </w:rPr>
      </w:pPr>
    </w:p>
  </w:footnote>
  <w:footnote w:id="51">
    <w:p w14:paraId="000000E3" w14:textId="77777777" w:rsidR="006C171F" w:rsidRDefault="00FE4F99">
      <w:pPr>
        <w:bidi/>
      </w:pPr>
      <w:r>
        <w:rPr>
          <w:rStyle w:val="FootnoteReference"/>
        </w:rPr>
        <w:footnoteRef/>
      </w:r>
      <w:r>
        <w:t xml:space="preserve"> </w:t>
      </w:r>
      <w:hyperlink r:id="rId19">
        <w:r w:rsidR="006C171F">
          <w:rPr>
            <w:color w:val="0563C1"/>
            <w:u w:val="single"/>
          </w:rPr>
          <w:t>https://www.alaraby.com/news/%D8%A5%D8%B5%D8%A7%D8%A8%D8%A7%D8%AA-%D9%88%D8%AD%D8%B1%D9%88%D9%82-%D8%BA%D8%B1%D9%8A%D8%A8%D8%A9-%D8%A5%D8%B3%D8%B1%D8%A7%D8%A6%D9%8A%D9%84-%D8%AA%D8%B3%D8%AA%D8%AE%D8%AF%D9%85-%D8%A3%D8%B3%D9%84%D8%AD%D8%A9-%D9%85%D8%AD%D8%B1%D9%85%D8%A9-%D8%AF%D9%88%D9%84%D9%8A%D9%8B%D8%A7-%D9%81%D9%8A-%D8%BA%D8%B2%D8%A9</w:t>
        </w:r>
      </w:hyperlink>
      <w:r>
        <w:t xml:space="preserve"> </w:t>
      </w:r>
    </w:p>
    <w:p w14:paraId="000000E4" w14:textId="77777777" w:rsidR="006C171F" w:rsidRDefault="006C171F">
      <w:pPr>
        <w:pBdr>
          <w:top w:val="nil"/>
          <w:left w:val="nil"/>
          <w:bottom w:val="nil"/>
          <w:right w:val="nil"/>
          <w:between w:val="nil"/>
        </w:pBdr>
        <w:bidi/>
        <w:spacing w:after="0" w:line="240" w:lineRule="auto"/>
        <w:jc w:val="both"/>
        <w:rPr>
          <w:color w:val="1F3864"/>
        </w:rPr>
      </w:pPr>
    </w:p>
  </w:footnote>
  <w:footnote w:id="52">
    <w:p w14:paraId="000000E5"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w:t>
      </w:r>
      <w:hyperlink r:id="rId20">
        <w:r w:rsidR="006C171F">
          <w:rPr>
            <w:color w:val="0563C1"/>
            <w:u w:val="single"/>
          </w:rPr>
          <w:t>https://tbinternet.ohchr.org/_layouts/15/treatybodyexternal/Download.aspx?symbolno=CRPD%2FC%2FCAN%2FCO%2F2-3&amp;Lang=en#</w:t>
        </w:r>
      </w:hyperlink>
      <w:r>
        <w:rPr>
          <w:color w:val="1F3864"/>
        </w:rPr>
        <w:t> </w:t>
      </w:r>
    </w:p>
    <w:p w14:paraId="000000E6" w14:textId="77777777" w:rsidR="006C171F" w:rsidRDefault="006C171F">
      <w:pPr>
        <w:pBdr>
          <w:top w:val="nil"/>
          <w:left w:val="nil"/>
          <w:bottom w:val="nil"/>
          <w:right w:val="nil"/>
          <w:between w:val="nil"/>
        </w:pBdr>
        <w:bidi/>
        <w:spacing w:after="0" w:line="240" w:lineRule="auto"/>
        <w:jc w:val="both"/>
        <w:rPr>
          <w:color w:val="1F3864"/>
        </w:rPr>
      </w:pPr>
    </w:p>
  </w:footnote>
  <w:footnote w:id="53">
    <w:p w14:paraId="000000E7" w14:textId="77777777" w:rsidR="006C171F" w:rsidRDefault="00FE4F99">
      <w:pPr>
        <w:spacing w:before="240" w:after="240" w:line="276" w:lineRule="auto"/>
        <w:rPr>
          <w:sz w:val="28"/>
          <w:szCs w:val="28"/>
        </w:rPr>
      </w:pPr>
      <w:r>
        <w:rPr>
          <w:rStyle w:val="FootnoteReference"/>
        </w:rPr>
        <w:footnoteRef/>
      </w:r>
      <w:r>
        <w:t xml:space="preserve"> </w:t>
      </w:r>
      <w:r>
        <w:rPr>
          <w:sz w:val="28"/>
          <w:szCs w:val="28"/>
        </w:rPr>
        <w:t xml:space="preserve">Dana, T. (2021). Dominate and Pacify: Contextualizing the Political Economy of the Occupied Palestinian Territories Since 1967. In: </w:t>
      </w:r>
      <w:r>
        <w:rPr>
          <w:sz w:val="28"/>
          <w:szCs w:val="28"/>
        </w:rPr>
        <w:t xml:space="preserve">Tartir, A., Dana, T., Seidel, T. (eds) Political Economy of </w:t>
      </w:r>
      <w:r>
        <w:rPr>
          <w:sz w:val="28"/>
          <w:szCs w:val="28"/>
        </w:rPr>
        <w:t xml:space="preserve">Palestine . Middle East Today. Palgrave Macmillan, Cham. </w:t>
      </w:r>
      <w:hyperlink r:id="rId21">
        <w:r w:rsidR="006C171F">
          <w:rPr>
            <w:color w:val="0563C1"/>
            <w:sz w:val="28"/>
            <w:szCs w:val="28"/>
            <w:u w:val="single"/>
          </w:rPr>
          <w:t>https://doi.org/10.1007/978-3-030-68643-7_2</w:t>
        </w:r>
      </w:hyperlink>
    </w:p>
    <w:p w14:paraId="000000E8" w14:textId="77777777" w:rsidR="006C171F" w:rsidRDefault="006C171F">
      <w:pPr>
        <w:pBdr>
          <w:top w:val="nil"/>
          <w:left w:val="nil"/>
          <w:bottom w:val="nil"/>
          <w:right w:val="nil"/>
          <w:between w:val="nil"/>
        </w:pBdr>
        <w:bidi/>
        <w:spacing w:after="0" w:line="240" w:lineRule="auto"/>
        <w:jc w:val="both"/>
        <w:rPr>
          <w:color w:val="1F3864"/>
        </w:rPr>
      </w:pPr>
    </w:p>
  </w:footnote>
  <w:footnote w:id="54">
    <w:p w14:paraId="000000E9" w14:textId="77777777" w:rsidR="006C171F" w:rsidRDefault="00FE4F99">
      <w:pPr>
        <w:bidi/>
        <w:spacing w:before="240" w:after="240" w:line="276" w:lineRule="auto"/>
        <w:jc w:val="center"/>
        <w:rPr>
          <w:rFonts w:ascii="Simplified Arabic" w:eastAsia="Simplified Arabic" w:hAnsi="Simplified Arabic" w:cs="Simplified Arabic"/>
          <w:b/>
          <w:sz w:val="36"/>
          <w:szCs w:val="36"/>
        </w:rPr>
      </w:pPr>
      <w:r>
        <w:rPr>
          <w:rStyle w:val="FootnoteReference"/>
        </w:rPr>
        <w:footnoteRef/>
      </w:r>
      <w:r>
        <w:t xml:space="preserve"> </w:t>
      </w:r>
      <w:r>
        <w:rPr>
          <w:sz w:val="28"/>
          <w:szCs w:val="28"/>
          <w:rtl/>
        </w:rPr>
        <w:t xml:space="preserve">بهاء الحلو ، رسالة ماجستير بعنوان </w:t>
      </w:r>
      <w:r>
        <w:rPr>
          <w:rFonts w:ascii="Simplified Arabic" w:eastAsia="Simplified Arabic" w:hAnsi="Simplified Arabic" w:cs="Simplified Arabic"/>
          <w:b/>
          <w:sz w:val="36"/>
          <w:szCs w:val="36"/>
          <w:rtl/>
        </w:rPr>
        <w:t xml:space="preserve">" الإستراتيجيات البديلة للتمويل المشروط في اطار </w:t>
      </w:r>
      <w:r>
        <w:rPr>
          <w:rFonts w:ascii="Simplified Arabic" w:eastAsia="Simplified Arabic" w:hAnsi="Simplified Arabic" w:cs="Simplified Arabic"/>
          <w:b/>
          <w:sz w:val="36"/>
          <w:szCs w:val="36"/>
          <w:rtl/>
        </w:rPr>
        <w:t>نظرية المنظمة المتعلمة – دراسة حالة للمؤسسات الرافضة للتمويل المشروط" – تاريخ النشر 2024</w:t>
      </w:r>
    </w:p>
    <w:p w14:paraId="000000EA" w14:textId="77777777" w:rsidR="006C171F" w:rsidRDefault="006C171F">
      <w:pPr>
        <w:pBdr>
          <w:top w:val="nil"/>
          <w:left w:val="nil"/>
          <w:bottom w:val="nil"/>
          <w:right w:val="nil"/>
          <w:between w:val="nil"/>
        </w:pBdr>
        <w:bidi/>
        <w:spacing w:after="0" w:line="240" w:lineRule="auto"/>
        <w:jc w:val="both"/>
        <w:rPr>
          <w:color w:val="1F3864"/>
        </w:rPr>
      </w:pPr>
    </w:p>
  </w:footnote>
  <w:footnote w:id="55">
    <w:p w14:paraId="000000EB" w14:textId="77777777" w:rsidR="006C171F" w:rsidRDefault="00FE4F99">
      <w:pPr>
        <w:bidi/>
      </w:pPr>
      <w:r>
        <w:rPr>
          <w:rStyle w:val="FootnoteReference"/>
        </w:rPr>
        <w:footnoteRef/>
      </w:r>
      <w:r>
        <w:t xml:space="preserve"> </w:t>
      </w:r>
      <w:hyperlink r:id="rId22">
        <w:r w:rsidR="006C171F">
          <w:rPr>
            <w:color w:val="0563C1"/>
            <w:u w:val="single"/>
          </w:rPr>
          <w:t>https://www.palestine-studies.org/ar/node/1653923</w:t>
        </w:r>
      </w:hyperlink>
      <w:r>
        <w:t xml:space="preserve"> </w:t>
      </w:r>
    </w:p>
    <w:p w14:paraId="000000EC" w14:textId="77777777" w:rsidR="006C171F" w:rsidRDefault="006C171F">
      <w:pPr>
        <w:pBdr>
          <w:top w:val="nil"/>
          <w:left w:val="nil"/>
          <w:bottom w:val="nil"/>
          <w:right w:val="nil"/>
          <w:between w:val="nil"/>
        </w:pBdr>
        <w:bidi/>
        <w:spacing w:after="0" w:line="240" w:lineRule="auto"/>
        <w:jc w:val="both"/>
        <w:rPr>
          <w:color w:val="1F3864"/>
        </w:rPr>
      </w:pPr>
    </w:p>
  </w:footnote>
  <w:footnote w:id="56">
    <w:p w14:paraId="000000ED" w14:textId="77777777" w:rsidR="006C171F" w:rsidRDefault="00FE4F99">
      <w:pPr>
        <w:bidi/>
        <w:ind w:left="360"/>
      </w:pPr>
      <w:r>
        <w:rPr>
          <w:rStyle w:val="FootnoteReference"/>
        </w:rPr>
        <w:footnoteRef/>
      </w:r>
      <w:r>
        <w:t xml:space="preserve"> </w:t>
      </w:r>
      <w:hyperlink r:id="rId23">
        <w:r w:rsidR="006C171F">
          <w:rPr>
            <w:color w:val="0563C1"/>
            <w:u w:val="single"/>
          </w:rPr>
          <w:t>https://nlp.ps/index.php/ar/node/105</w:t>
        </w:r>
      </w:hyperlink>
      <w:r>
        <w:t xml:space="preserve"> </w:t>
      </w:r>
    </w:p>
    <w:p w14:paraId="000000EE" w14:textId="77777777" w:rsidR="006C171F" w:rsidRDefault="006C171F">
      <w:pPr>
        <w:pBdr>
          <w:top w:val="nil"/>
          <w:left w:val="nil"/>
          <w:bottom w:val="nil"/>
          <w:right w:val="nil"/>
          <w:between w:val="nil"/>
        </w:pBdr>
        <w:bidi/>
        <w:spacing w:after="0" w:line="240" w:lineRule="auto"/>
        <w:jc w:val="both"/>
        <w:rPr>
          <w:color w:val="1F3864"/>
        </w:rPr>
      </w:pPr>
    </w:p>
  </w:footnote>
  <w:footnote w:id="57">
    <w:p w14:paraId="000000EF"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Pr>
        <w:t xml:space="preserve"> https://www.wattan.net/ar/news/465127.html</w:t>
      </w:r>
    </w:p>
  </w:footnote>
  <w:footnote w:id="58">
    <w:p w14:paraId="000000F0" w14:textId="77777777" w:rsidR="006C171F" w:rsidRDefault="00FE4F99">
      <w:pPr>
        <w:bidi/>
      </w:pPr>
      <w:r>
        <w:rPr>
          <w:rStyle w:val="FootnoteReference"/>
        </w:rPr>
        <w:footnoteRef/>
      </w:r>
      <w:r>
        <w:t xml:space="preserve"> </w:t>
      </w:r>
      <w:hyperlink r:id="rId24">
        <w:r w:rsidR="006C171F">
          <w:rPr>
            <w:color w:val="0563C1"/>
            <w:u w:val="single"/>
          </w:rPr>
          <w:t>https://www.aljazeera.net/politics/2025/4/17/%D8%A3%D8%B3%D8%B1%D9%89-%D9%81%D9%84%D8%B3%D8%B7%D9%8A%D9%86-%D8%A7%D8%AD%D8%AA%D9%84%D8%A7%D9%84-%D8%A5%D8%A8%D8%A7%D8%AF%D8%A9-%D8%BA%D8%B2%D8%A9</w:t>
        </w:r>
      </w:hyperlink>
      <w:r>
        <w:t xml:space="preserve"> </w:t>
      </w:r>
    </w:p>
    <w:p w14:paraId="000000F1" w14:textId="77777777" w:rsidR="006C171F" w:rsidRDefault="006C171F">
      <w:pPr>
        <w:pBdr>
          <w:top w:val="nil"/>
          <w:left w:val="nil"/>
          <w:bottom w:val="nil"/>
          <w:right w:val="nil"/>
          <w:between w:val="nil"/>
        </w:pBdr>
        <w:bidi/>
        <w:spacing w:after="0" w:line="240" w:lineRule="auto"/>
        <w:jc w:val="both"/>
        <w:rPr>
          <w:color w:val="1F3864"/>
        </w:rPr>
      </w:pPr>
    </w:p>
  </w:footnote>
  <w:footnote w:id="59">
    <w:p w14:paraId="000000F2" w14:textId="77777777" w:rsidR="006C171F" w:rsidRDefault="00FE4F99">
      <w:pPr>
        <w:bidi/>
      </w:pPr>
      <w:r>
        <w:rPr>
          <w:rStyle w:val="FootnoteReference"/>
        </w:rPr>
        <w:footnoteRef/>
      </w:r>
      <w:r>
        <w:t xml:space="preserve"> </w:t>
      </w:r>
      <w:hyperlink r:id="rId25">
        <w:r w:rsidR="006C171F">
          <w:rPr>
            <w:color w:val="0563C1"/>
            <w:u w:val="single"/>
          </w:rPr>
          <w:t>https://www.ppsmo.ps/home/news/17293?culture=ar-SA</w:t>
        </w:r>
      </w:hyperlink>
      <w:r>
        <w:t xml:space="preserve"> </w:t>
      </w:r>
    </w:p>
    <w:p w14:paraId="000000F3" w14:textId="77777777" w:rsidR="006C171F" w:rsidRDefault="006C171F">
      <w:pPr>
        <w:pBdr>
          <w:top w:val="nil"/>
          <w:left w:val="nil"/>
          <w:bottom w:val="nil"/>
          <w:right w:val="nil"/>
          <w:between w:val="nil"/>
        </w:pBdr>
        <w:bidi/>
        <w:spacing w:after="0" w:line="240" w:lineRule="auto"/>
        <w:jc w:val="both"/>
        <w:rPr>
          <w:color w:val="1F3864"/>
        </w:rPr>
      </w:pPr>
    </w:p>
  </w:footnote>
  <w:footnote w:id="60">
    <w:p w14:paraId="000000F4" w14:textId="77777777" w:rsidR="006C171F" w:rsidRDefault="00FE4F99">
      <w:pPr>
        <w:bidi/>
      </w:pPr>
      <w:r>
        <w:rPr>
          <w:rStyle w:val="FootnoteReference"/>
        </w:rPr>
        <w:footnoteRef/>
      </w:r>
      <w:r>
        <w:t xml:space="preserve"> </w:t>
      </w:r>
      <w:hyperlink r:id="rId26">
        <w:r w:rsidR="006C171F">
          <w:rPr>
            <w:color w:val="0563C1"/>
            <w:u w:val="single"/>
          </w:rPr>
          <w:t>https://www.palestine-studies.org/ar/node/1655996</w:t>
        </w:r>
      </w:hyperlink>
      <w:r>
        <w:t xml:space="preserve"> </w:t>
      </w:r>
    </w:p>
    <w:p w14:paraId="000000F5" w14:textId="77777777" w:rsidR="006C171F" w:rsidRDefault="006C171F">
      <w:pPr>
        <w:pBdr>
          <w:top w:val="nil"/>
          <w:left w:val="nil"/>
          <w:bottom w:val="nil"/>
          <w:right w:val="nil"/>
          <w:between w:val="nil"/>
        </w:pBdr>
        <w:bidi/>
        <w:spacing w:after="0" w:line="240" w:lineRule="auto"/>
        <w:jc w:val="both"/>
        <w:rPr>
          <w:color w:val="1F3864"/>
        </w:rPr>
      </w:pPr>
    </w:p>
  </w:footnote>
  <w:footnote w:id="61">
    <w:p w14:paraId="000000F6" w14:textId="77777777" w:rsidR="006C171F" w:rsidRDefault="00FE4F99">
      <w:pPr>
        <w:bidi/>
      </w:pPr>
      <w:r>
        <w:rPr>
          <w:rStyle w:val="FootnoteReference"/>
        </w:rPr>
        <w:footnoteRef/>
      </w:r>
      <w:r>
        <w:t xml:space="preserve"> </w:t>
      </w:r>
      <w:hyperlink r:id="rId27">
        <w:r w:rsidR="006C171F">
          <w:rPr>
            <w:color w:val="0563C1"/>
            <w:u w:val="single"/>
          </w:rPr>
          <w:t>https://www.arab48.com/%D9%81%D9%84%D8%B3%D8%B7%D9%8A%D9%86%D9%8A%D8%A7%D8%AA/%D8%A7%D9%84%D8%AD%D8%B1%D9%83%D8%A9-%D8%A7%D9%84%D8%A3%D8%B3%D9%8A%D8%B1%D8%A9/2024/07/09/%D8%A3%D8%B7%D8%A8%D8%A7%D8%A1-%D9%84%D8%AD%D9%82%D9%88%D9%82-%D8%A7%D9%84%D8%A5%D9%86%D8%B3%D8%A7%D9%86-%D8%B9%D9%86%D9%81-%D9%88%D8%A5%D8%B0%D9%84%D8%A7%D9%84-%D9%85%D9%86-%D9%82%D8%A8%D9%84-%D8%B3%D8%AC%D8%A7%D9%86%D9%8A%D9%86-%D8%A8%D8%AD%D9%82-%D8%A7%D9%84%D8%A3%D8%B3%D8%B1%D9%89-%D8%A7%D9%84%D9%81%D9%84%D8%B3%D8%B7%D9%8A%D9%86%D9%8A%D9%8A%D9%86</w:t>
        </w:r>
      </w:hyperlink>
      <w:r>
        <w:t xml:space="preserve"> </w:t>
      </w:r>
    </w:p>
    <w:p w14:paraId="000000F7" w14:textId="77777777" w:rsidR="006C171F" w:rsidRDefault="006C171F">
      <w:pPr>
        <w:pBdr>
          <w:top w:val="nil"/>
          <w:left w:val="nil"/>
          <w:bottom w:val="nil"/>
          <w:right w:val="nil"/>
          <w:between w:val="nil"/>
        </w:pBdr>
        <w:bidi/>
        <w:spacing w:after="0" w:line="240" w:lineRule="auto"/>
        <w:jc w:val="both"/>
        <w:rPr>
          <w:color w:val="1F3864"/>
        </w:rPr>
      </w:pPr>
    </w:p>
  </w:footnote>
  <w:footnote w:id="62">
    <w:p w14:paraId="000000F8" w14:textId="77777777" w:rsidR="006C171F" w:rsidRDefault="00FE4F99">
      <w:pPr>
        <w:bidi/>
      </w:pPr>
      <w:r>
        <w:rPr>
          <w:rStyle w:val="FootnoteReference"/>
        </w:rPr>
        <w:footnoteRef/>
      </w:r>
      <w:r>
        <w:t xml:space="preserve"> </w:t>
      </w:r>
      <w:hyperlink r:id="rId28">
        <w:r w:rsidR="006C171F">
          <w:rPr>
            <w:color w:val="0563C1"/>
            <w:u w:val="single"/>
          </w:rPr>
          <w:t>https://www.solidarity-ps.org/ar/-%D8%A7%D9%84%D8%A3%D8%B3%D8%B1%D9%89_%D8%A7%D9%84%D9%85%D8%B1%D8%B6%D9%89-</w:t>
        </w:r>
      </w:hyperlink>
      <w:r>
        <w:t xml:space="preserve"> </w:t>
      </w:r>
    </w:p>
    <w:p w14:paraId="000000F9" w14:textId="77777777" w:rsidR="006C171F" w:rsidRDefault="006C171F">
      <w:pPr>
        <w:pBdr>
          <w:top w:val="nil"/>
          <w:left w:val="nil"/>
          <w:bottom w:val="nil"/>
          <w:right w:val="nil"/>
          <w:between w:val="nil"/>
        </w:pBdr>
        <w:bidi/>
        <w:spacing w:after="0" w:line="240" w:lineRule="auto"/>
        <w:jc w:val="both"/>
        <w:rPr>
          <w:color w:val="1F3864"/>
        </w:rPr>
      </w:pPr>
    </w:p>
  </w:footnote>
  <w:footnote w:id="63">
    <w:p w14:paraId="000000FA" w14:textId="77777777" w:rsidR="006C171F" w:rsidRDefault="00FE4F99">
      <w:pPr>
        <w:bidi/>
      </w:pPr>
      <w:r>
        <w:rPr>
          <w:rStyle w:val="FootnoteReference"/>
        </w:rPr>
        <w:footnoteRef/>
      </w:r>
      <w:r>
        <w:t xml:space="preserve"> </w:t>
      </w:r>
      <w:hyperlink r:id="rId29">
        <w:r w:rsidR="006C171F">
          <w:rPr>
            <w:color w:val="0563C1"/>
            <w:u w:val="single"/>
          </w:rPr>
          <w:t>https://www.aljazeera.net/politics/2024/8/23/%D9%87%D9%83%D8%B0%D8%A7-%D9%8A%D9%86%D8%B4%D8%B1-%D8%A7%D9%84%D8%A7%D8%AD%D8%AA%D9%84%D8%A7%D9%84-%D8%A7%D9%84%D8%A3%D9%85%D8%B1%D8%A7%D8%B6-%D8%A7%D9%84%D8%AC%D9%84%D8%AF%D9%8A%D8%A9</w:t>
        </w:r>
      </w:hyperlink>
      <w:r>
        <w:t xml:space="preserve"> </w:t>
      </w:r>
    </w:p>
    <w:p w14:paraId="000000FB" w14:textId="77777777" w:rsidR="006C171F" w:rsidRDefault="006C171F">
      <w:pPr>
        <w:pBdr>
          <w:top w:val="nil"/>
          <w:left w:val="nil"/>
          <w:bottom w:val="nil"/>
          <w:right w:val="nil"/>
          <w:between w:val="nil"/>
        </w:pBdr>
        <w:bidi/>
        <w:spacing w:after="0" w:line="240" w:lineRule="auto"/>
        <w:jc w:val="both"/>
        <w:rPr>
          <w:color w:val="1F3864"/>
        </w:rPr>
      </w:pPr>
    </w:p>
  </w:footnote>
  <w:footnote w:id="64">
    <w:p w14:paraId="000000FC" w14:textId="77777777" w:rsidR="006C171F" w:rsidRDefault="00FE4F99">
      <w:pPr>
        <w:bidi/>
      </w:pPr>
      <w:r>
        <w:rPr>
          <w:rStyle w:val="FootnoteReference"/>
        </w:rPr>
        <w:footnoteRef/>
      </w:r>
      <w:r>
        <w:t xml:space="preserve"> </w:t>
      </w:r>
      <w:hyperlink r:id="rId30">
        <w:r w:rsidR="006C171F">
          <w:rPr>
            <w:color w:val="0563C1"/>
            <w:u w:val="single"/>
          </w:rPr>
          <w:t>https://euromedmonitor.org/ar/article/6592/%D8%A7%D9%84%D8%B3%D8%AC%D9%88%D9%86-%D9%88%D9%85%D8%B9%D8%B3%D9%83%D8%B1%D8%A7%D8%AA-%D8%A7%D9%84%D8%A7%D8%B9%D8%AA%D9%82%D8%A7%D9%84-%D8%A7%D9%84%D8%A5%D8%B3%D8%B1%D8%A7%D8%A6%D9%8A%D9%84%D9%8A%D8%A9-%D8%B5%D9%8F%D9%85%D9%91%D9%85%D8%AA-%D9%83%D8%A3%D8%AF%D9%88%D8%A7%D8%AA-%D8%AA%D8%B9%D8%B0%D9%8A%D8%A8-%D8%A8%D8%AD%D8%AF-%D8%B0%D8%A7%D8%AA%D9%87%D8%A7-%D9%84%D9%84%D9%85%D8%B9%D8%AA%D9%82%D9%84%D9%8A%D9%86-%D8%A7%D9%84%D9%81%D9%84%D8%B3%D8%B7%D9%8A%D9%86%D9%8A%D9%8A%D9%86</w:t>
        </w:r>
      </w:hyperlink>
      <w:r>
        <w:t xml:space="preserve"> </w:t>
      </w:r>
    </w:p>
    <w:p w14:paraId="000000FD" w14:textId="77777777" w:rsidR="006C171F" w:rsidRDefault="006C171F">
      <w:pPr>
        <w:pBdr>
          <w:top w:val="nil"/>
          <w:left w:val="nil"/>
          <w:bottom w:val="nil"/>
          <w:right w:val="nil"/>
          <w:between w:val="nil"/>
        </w:pBdr>
        <w:bidi/>
        <w:spacing w:after="0" w:line="240" w:lineRule="auto"/>
        <w:jc w:val="both"/>
        <w:rPr>
          <w:color w:val="1F3864"/>
        </w:rPr>
      </w:pPr>
    </w:p>
    <w:bookmarkStart w:id="8" w:name="_heading=h.86h4sr3vptqk" w:colFirst="0" w:colLast="0"/>
    <w:bookmarkEnd w:id="8"/>
  </w:footnote>
  <w:footnote w:id="65">
    <w:p w14:paraId="000000FE" w14:textId="77777777" w:rsidR="006C171F" w:rsidRDefault="00FE4F99">
      <w:pPr>
        <w:bidi/>
      </w:pPr>
      <w:bookmarkStart w:id="9" w:name="_heading=h.86h4sr3vptqk" w:colFirst="0" w:colLast="0"/>
      <w:bookmarkEnd w:id="9"/>
      <w:r>
        <w:rPr>
          <w:rStyle w:val="FootnoteReference"/>
        </w:rPr>
        <w:footnoteRef/>
      </w:r>
      <w:r>
        <w:rPr>
          <w:rtl/>
        </w:rPr>
        <w:t xml:space="preserve"> مقابلة مع ظريف الغُرَّة، رئيس شبكة الأجسام المُمَثِّلة للإعاقة في قطاع غزة، العشرين من حُزَيْران، 2025م</w:t>
      </w:r>
    </w:p>
    <w:p w14:paraId="000000FF" w14:textId="77777777" w:rsidR="006C171F" w:rsidRDefault="006C171F">
      <w:pPr>
        <w:pBdr>
          <w:top w:val="nil"/>
          <w:left w:val="nil"/>
          <w:bottom w:val="nil"/>
          <w:right w:val="nil"/>
          <w:between w:val="nil"/>
        </w:pBdr>
        <w:bidi/>
        <w:spacing w:after="0" w:line="240" w:lineRule="auto"/>
        <w:jc w:val="both"/>
        <w:rPr>
          <w:color w:val="1F3864"/>
        </w:rPr>
      </w:pPr>
    </w:p>
  </w:footnote>
  <w:footnote w:id="66">
    <w:p w14:paraId="00000100" w14:textId="77777777" w:rsidR="006C171F" w:rsidRDefault="00FE4F99">
      <w:pPr>
        <w:bidi/>
      </w:pPr>
      <w:r>
        <w:rPr>
          <w:rStyle w:val="FootnoteReference"/>
        </w:rPr>
        <w:footnoteRef/>
      </w:r>
      <w:r>
        <w:rPr>
          <w:rtl/>
        </w:rPr>
        <w:t xml:space="preserve"> مقابلة مع ع أ ز، رَجُل لديه إعاقة حركية، من قطاع غزة، عُمْرُه 44 سنة، الثاني والعشرين من حُزَيْران 2025م</w:t>
      </w:r>
    </w:p>
    <w:p w14:paraId="00000101" w14:textId="77777777" w:rsidR="006C171F" w:rsidRDefault="006C171F">
      <w:pPr>
        <w:pBdr>
          <w:top w:val="nil"/>
          <w:left w:val="nil"/>
          <w:bottom w:val="nil"/>
          <w:right w:val="nil"/>
          <w:between w:val="nil"/>
        </w:pBdr>
        <w:bidi/>
        <w:spacing w:after="0" w:line="240" w:lineRule="auto"/>
        <w:jc w:val="both"/>
        <w:rPr>
          <w:color w:val="1F3864"/>
        </w:rPr>
      </w:pPr>
    </w:p>
  </w:footnote>
  <w:footnote w:id="67">
    <w:p w14:paraId="00000102" w14:textId="77777777" w:rsidR="006C171F" w:rsidRDefault="00FE4F99">
      <w:pPr>
        <w:bidi/>
      </w:pPr>
      <w:r>
        <w:rPr>
          <w:rStyle w:val="FootnoteReference"/>
        </w:rPr>
        <w:footnoteRef/>
      </w:r>
      <w:r>
        <w:rPr>
          <w:rtl/>
        </w:rPr>
        <w:t xml:space="preserve"> مقابلة مع ع الع، رَجُل لديه صعوبة حركية وبصرية جُزْئيَّة، من قطاع غزة، عُمْرُه 36 سنة، الثاني والعشرين من حُزَيْران 2025م.</w:t>
      </w:r>
    </w:p>
    <w:p w14:paraId="00000103" w14:textId="77777777" w:rsidR="006C171F" w:rsidRDefault="006C171F">
      <w:pPr>
        <w:pBdr>
          <w:top w:val="nil"/>
          <w:left w:val="nil"/>
          <w:bottom w:val="nil"/>
          <w:right w:val="nil"/>
          <w:between w:val="nil"/>
        </w:pBdr>
        <w:bidi/>
        <w:spacing w:after="0" w:line="240" w:lineRule="auto"/>
        <w:jc w:val="both"/>
        <w:rPr>
          <w:color w:val="1F3864"/>
        </w:rPr>
      </w:pPr>
    </w:p>
  </w:footnote>
  <w:footnote w:id="68">
    <w:p w14:paraId="00000104"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مقابلة مع ط ح، شاب لديه صعوبة بصرية جزئية عُمْره 22 سنة، في أحد مخيمات اللجوء جَنوب الضفة الغربية، الثلاثين من تشرين أول 2024م.</w:t>
      </w:r>
    </w:p>
    <w:p w14:paraId="00000105" w14:textId="77777777" w:rsidR="006C171F" w:rsidRDefault="006C171F">
      <w:pPr>
        <w:pBdr>
          <w:top w:val="nil"/>
          <w:left w:val="nil"/>
          <w:bottom w:val="nil"/>
          <w:right w:val="nil"/>
          <w:between w:val="nil"/>
        </w:pBdr>
        <w:bidi/>
        <w:spacing w:after="0" w:line="240" w:lineRule="auto"/>
        <w:jc w:val="both"/>
        <w:rPr>
          <w:color w:val="1F3864"/>
        </w:rPr>
      </w:pPr>
    </w:p>
    <w:p w14:paraId="00000106" w14:textId="77777777" w:rsidR="006C171F" w:rsidRDefault="006C171F">
      <w:pPr>
        <w:pBdr>
          <w:top w:val="nil"/>
          <w:left w:val="nil"/>
          <w:bottom w:val="nil"/>
          <w:right w:val="nil"/>
          <w:between w:val="nil"/>
        </w:pBdr>
        <w:bidi/>
        <w:spacing w:after="0" w:line="240" w:lineRule="auto"/>
        <w:jc w:val="both"/>
        <w:rPr>
          <w:color w:val="1F3864"/>
        </w:rPr>
      </w:pPr>
    </w:p>
  </w:footnote>
  <w:footnote w:id="69">
    <w:p w14:paraId="00000107" w14:textId="77777777" w:rsidR="006C171F" w:rsidRDefault="00FE4F99">
      <w:pPr>
        <w:bidi/>
      </w:pPr>
      <w:r>
        <w:rPr>
          <w:rStyle w:val="FootnoteReference"/>
        </w:rPr>
        <w:footnoteRef/>
      </w:r>
      <w:r>
        <w:t xml:space="preserve"> </w:t>
      </w:r>
      <w:hyperlink r:id="rId31">
        <w:r w:rsidR="006C171F">
          <w:rPr>
            <w:color w:val="0563C1"/>
            <w:u w:val="single"/>
          </w:rPr>
          <w:t>https://www.cda.gov.ps/index.php/ar/83-fastnews/19268-2024-12-16-10-30-11</w:t>
        </w:r>
      </w:hyperlink>
      <w:r>
        <w:t xml:space="preserve"> </w:t>
      </w:r>
    </w:p>
    <w:p w14:paraId="00000108" w14:textId="77777777" w:rsidR="006C171F" w:rsidRDefault="006C171F">
      <w:pPr>
        <w:pBdr>
          <w:top w:val="nil"/>
          <w:left w:val="nil"/>
          <w:bottom w:val="nil"/>
          <w:right w:val="nil"/>
          <w:between w:val="nil"/>
        </w:pBdr>
        <w:bidi/>
        <w:spacing w:after="0" w:line="240" w:lineRule="auto"/>
        <w:jc w:val="both"/>
        <w:rPr>
          <w:color w:val="1F3864"/>
        </w:rPr>
      </w:pPr>
    </w:p>
  </w:footnote>
  <w:footnote w:id="70">
    <w:p w14:paraId="00000109" w14:textId="77777777" w:rsidR="006C171F" w:rsidRDefault="00FE4F99">
      <w:pPr>
        <w:bidi/>
      </w:pPr>
      <w:r>
        <w:rPr>
          <w:rStyle w:val="FootnoteReference"/>
        </w:rPr>
        <w:footnoteRef/>
      </w:r>
      <w:r>
        <w:t xml:space="preserve"> </w:t>
      </w:r>
      <w:hyperlink r:id="rId32">
        <w:r w:rsidR="006C171F">
          <w:rPr>
            <w:color w:val="0563C1"/>
            <w:u w:val="single"/>
          </w:rPr>
          <w:t>https://www.aljazeera.net/news/2024/11/23/%D8%A7%D9%82%D8%AA%D8%AD%D8%A7%D9%85%D8%A7%D8%AA-%D9%88%D8%A7%D8%B3%D8%B9%D8%A9-%D9%84%D9%84%D8%B6%D9%81%D8%A9-%D9%88%D9%85%D8%AA%D8%B7%D8%B1%D9%81%D9%8A%D9%86-%D9%8A%D9%87%D9%88%D8%AF?utm_source=chatgpt.com</w:t>
        </w:r>
      </w:hyperlink>
      <w:r>
        <w:t xml:space="preserve"> </w:t>
      </w:r>
    </w:p>
    <w:p w14:paraId="0000010A" w14:textId="77777777" w:rsidR="006C171F" w:rsidRDefault="006C171F">
      <w:pPr>
        <w:pBdr>
          <w:top w:val="nil"/>
          <w:left w:val="nil"/>
          <w:bottom w:val="nil"/>
          <w:right w:val="nil"/>
          <w:between w:val="nil"/>
        </w:pBdr>
        <w:bidi/>
        <w:spacing w:after="0" w:line="240" w:lineRule="auto"/>
        <w:jc w:val="both"/>
        <w:rPr>
          <w:color w:val="1F3864"/>
        </w:rPr>
      </w:pPr>
    </w:p>
  </w:footnote>
  <w:footnote w:id="71">
    <w:p w14:paraId="0000010B" w14:textId="77777777" w:rsidR="006C171F" w:rsidRDefault="00FE4F99">
      <w:pPr>
        <w:bidi/>
      </w:pPr>
      <w:r>
        <w:rPr>
          <w:rStyle w:val="FootnoteReference"/>
        </w:rPr>
        <w:footnoteRef/>
      </w:r>
      <w:r>
        <w:t xml:space="preserve"> </w:t>
      </w:r>
      <w:hyperlink r:id="rId33">
        <w:r w:rsidR="006C171F">
          <w:rPr>
            <w:color w:val="0563C1"/>
            <w:u w:val="single"/>
          </w:rPr>
          <w:t>https://www.alquds.com/ar/posts/122933</w:t>
        </w:r>
      </w:hyperlink>
      <w:r>
        <w:t xml:space="preserve"> </w:t>
      </w:r>
    </w:p>
    <w:p w14:paraId="0000010C" w14:textId="77777777" w:rsidR="006C171F" w:rsidRDefault="006C171F">
      <w:pPr>
        <w:pBdr>
          <w:top w:val="nil"/>
          <w:left w:val="nil"/>
          <w:bottom w:val="nil"/>
          <w:right w:val="nil"/>
          <w:between w:val="nil"/>
        </w:pBdr>
        <w:bidi/>
        <w:spacing w:after="0" w:line="240" w:lineRule="auto"/>
        <w:jc w:val="both"/>
        <w:rPr>
          <w:color w:val="1F3864"/>
        </w:rPr>
      </w:pPr>
    </w:p>
  </w:footnote>
  <w:footnote w:id="72">
    <w:p w14:paraId="0000010D" w14:textId="77777777" w:rsidR="006C171F" w:rsidRDefault="00FE4F99">
      <w:pPr>
        <w:bidi/>
      </w:pPr>
      <w:r>
        <w:rPr>
          <w:rStyle w:val="FootnoteReference"/>
        </w:rPr>
        <w:footnoteRef/>
      </w:r>
      <w:r>
        <w:t xml:space="preserve"> </w:t>
      </w:r>
      <w:hyperlink r:id="rId34">
        <w:r w:rsidR="006C171F">
          <w:rPr>
            <w:color w:val="0563C1"/>
            <w:u w:val="single"/>
          </w:rPr>
          <w:t>https://www.aljazeera.net/encyclopedia/2024/8/5/%D9%88%D9%81%D8%A7%D8%A1-%D8%AC%D8%B1%D8%A7%D8%B1-%D8%A3%D8%B3%D9%8A%D8%B1%D8%A9-%D8%A8%D8%AA%D8%B1-%D8%A7%D9%84%D8%A7%D8%AD%D8%AA%D9%84%D8%A7%D9%84-%D9%82%D8%AF%D9%85%D9%8A%D9%87%D8%A7</w:t>
        </w:r>
      </w:hyperlink>
      <w:r>
        <w:t xml:space="preserve"> </w:t>
      </w:r>
    </w:p>
    <w:p w14:paraId="0000010E" w14:textId="77777777" w:rsidR="006C171F" w:rsidRDefault="006C171F">
      <w:pPr>
        <w:pBdr>
          <w:top w:val="nil"/>
          <w:left w:val="nil"/>
          <w:bottom w:val="nil"/>
          <w:right w:val="nil"/>
          <w:between w:val="nil"/>
        </w:pBdr>
        <w:bidi/>
        <w:spacing w:after="0" w:line="240" w:lineRule="auto"/>
        <w:jc w:val="both"/>
        <w:rPr>
          <w:color w:val="1F3864"/>
        </w:rPr>
      </w:pPr>
    </w:p>
    <w:p w14:paraId="0000010F" w14:textId="77777777" w:rsidR="006C171F" w:rsidRDefault="006C171F">
      <w:pPr>
        <w:pBdr>
          <w:top w:val="nil"/>
          <w:left w:val="nil"/>
          <w:bottom w:val="nil"/>
          <w:right w:val="nil"/>
          <w:between w:val="nil"/>
        </w:pBdr>
        <w:bidi/>
        <w:spacing w:after="0" w:line="240" w:lineRule="auto"/>
        <w:jc w:val="both"/>
        <w:rPr>
          <w:color w:val="1F3864"/>
        </w:rPr>
      </w:pPr>
    </w:p>
  </w:footnote>
  <w:footnote w:id="73">
    <w:p w14:paraId="00000110" w14:textId="77777777" w:rsidR="006C171F" w:rsidRDefault="00FE4F99">
      <w:pPr>
        <w:bidi/>
      </w:pPr>
      <w:r>
        <w:rPr>
          <w:rStyle w:val="FootnoteReference"/>
        </w:rPr>
        <w:footnoteRef/>
      </w:r>
      <w:r>
        <w:rPr>
          <w:rtl/>
        </w:rPr>
        <w:t xml:space="preserve"> أي الوقت الذي يمكن للأسرى فيه الخروج من غُرَفِهم (زَنازينهم) إلى ساحة داخلية صغيرة يمكنهم فيها المَشي مثلاً أو اللقاء بأسرى في زَنازين أخرى. بكلماتٍ أخرى، هيَ مساحة أكثر وُسْعاً من الزنزانة أو </w:t>
      </w:r>
      <w:r>
        <w:rPr>
          <w:rtl/>
        </w:rPr>
        <w:t>الغُرْفة، ما يجعل منها فُرْصة لتحريك الأرجل والترويح عن النَفْس قَدْر المُمْكِن وكَسْر الروتين. عِلْماً بأنه يجدر التنويه إلى أنه ما مِن مكان في المُعْتَقَلات الإسرائيلية بما في ذلك مكان الفورة يُتيح للأسرى الشعور بالسماء دونَما مُرَبَّعات.</w:t>
      </w:r>
    </w:p>
    <w:p w14:paraId="00000111" w14:textId="77777777" w:rsidR="006C171F" w:rsidRDefault="006C171F">
      <w:pPr>
        <w:pBdr>
          <w:top w:val="nil"/>
          <w:left w:val="nil"/>
          <w:bottom w:val="nil"/>
          <w:right w:val="nil"/>
          <w:between w:val="nil"/>
        </w:pBdr>
        <w:bidi/>
        <w:spacing w:after="0" w:line="240" w:lineRule="auto"/>
        <w:jc w:val="both"/>
        <w:rPr>
          <w:color w:val="1F3864"/>
        </w:rPr>
      </w:pPr>
    </w:p>
  </w:footnote>
  <w:footnote w:id="74">
    <w:p w14:paraId="00000112" w14:textId="77777777" w:rsidR="006C171F" w:rsidRDefault="00FE4F99">
      <w:pPr>
        <w:pBdr>
          <w:top w:val="nil"/>
          <w:left w:val="nil"/>
          <w:bottom w:val="nil"/>
          <w:right w:val="nil"/>
          <w:between w:val="nil"/>
        </w:pBdr>
        <w:bidi/>
        <w:spacing w:after="0" w:line="240" w:lineRule="auto"/>
        <w:jc w:val="both"/>
        <w:rPr>
          <w:color w:val="1F3864"/>
        </w:rPr>
      </w:pPr>
      <w:r>
        <w:rPr>
          <w:rStyle w:val="FootnoteReference"/>
        </w:rPr>
        <w:footnoteRef/>
      </w:r>
      <w:r>
        <w:rPr>
          <w:color w:val="1F3864"/>
          <w:rtl/>
        </w:rPr>
        <w:t xml:space="preserve"> مقابلة مع ريهام نصرة، ناشطة فلسطينية سياسية من أراضي 48 ومحامية في مجال حقوق الإنسان، الحادي والعشرين من حُزَيْران 2025م.</w:t>
      </w:r>
    </w:p>
  </w:footnote>
  <w:footnote w:id="75">
    <w:p w14:paraId="00000113" w14:textId="77777777" w:rsidR="006C171F" w:rsidRDefault="00FE4F99">
      <w:pPr>
        <w:bidi/>
      </w:pPr>
      <w:r>
        <w:rPr>
          <w:rStyle w:val="FootnoteReference"/>
        </w:rPr>
        <w:footnoteRef/>
      </w:r>
      <w:r>
        <w:rPr>
          <w:rtl/>
        </w:rPr>
        <w:t xml:space="preserve"> مقابلة مع ناديا دَقَّة، محامية في مجال حقوق الإنسان، الرابع والعشرين من حُزَيْران 2025م.</w:t>
      </w:r>
    </w:p>
    <w:p w14:paraId="00000114" w14:textId="77777777" w:rsidR="006C171F" w:rsidRDefault="006C171F">
      <w:pPr>
        <w:pBdr>
          <w:top w:val="nil"/>
          <w:left w:val="nil"/>
          <w:bottom w:val="nil"/>
          <w:right w:val="nil"/>
          <w:between w:val="nil"/>
        </w:pBdr>
        <w:bidi/>
        <w:spacing w:after="0" w:line="240" w:lineRule="auto"/>
        <w:jc w:val="both"/>
        <w:rPr>
          <w:color w:val="1F386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9011D"/>
    <w:multiLevelType w:val="multilevel"/>
    <w:tmpl w:val="C406B8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4031814"/>
    <w:multiLevelType w:val="multilevel"/>
    <w:tmpl w:val="AE428B58"/>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98196841">
    <w:abstractNumId w:val="1"/>
  </w:num>
  <w:num w:numId="2" w16cid:durableId="939096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71F"/>
    <w:rsid w:val="00185D2D"/>
    <w:rsid w:val="001A320E"/>
    <w:rsid w:val="002176C4"/>
    <w:rsid w:val="00220B92"/>
    <w:rsid w:val="00222381"/>
    <w:rsid w:val="00295A96"/>
    <w:rsid w:val="00596103"/>
    <w:rsid w:val="005A2B91"/>
    <w:rsid w:val="005B4DCD"/>
    <w:rsid w:val="00614FD1"/>
    <w:rsid w:val="0066137E"/>
    <w:rsid w:val="006A3E14"/>
    <w:rsid w:val="006C171F"/>
    <w:rsid w:val="00707E86"/>
    <w:rsid w:val="007D7D76"/>
    <w:rsid w:val="00805D99"/>
    <w:rsid w:val="00AC632E"/>
    <w:rsid w:val="00B05BBF"/>
    <w:rsid w:val="00C662DD"/>
    <w:rsid w:val="00D147E7"/>
    <w:rsid w:val="00E03A74"/>
    <w:rsid w:val="00E67E8E"/>
    <w:rsid w:val="00E81FA6"/>
    <w:rsid w:val="00EF78E3"/>
    <w:rsid w:val="00F817B0"/>
    <w:rsid w:val="00FA46F0"/>
    <w:rsid w:val="00FE4F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18C62"/>
  <w15:docId w15:val="{D199710B-D2C8-485C-8E14-9C0C7431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D99"/>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A21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A21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1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1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1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1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1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C11"/>
    <w:rPr>
      <w:rFonts w:eastAsiaTheme="majorEastAsia" w:cstheme="majorBidi"/>
      <w:color w:val="272727" w:themeColor="text1" w:themeTint="D8"/>
    </w:rPr>
  </w:style>
  <w:style w:type="character" w:customStyle="1" w:styleId="TitleChar">
    <w:name w:val="Title Char"/>
    <w:basedOn w:val="DefaultParagraphFont"/>
    <w:link w:val="Title"/>
    <w:uiPriority w:val="10"/>
    <w:rsid w:val="00A21C1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21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C11"/>
    <w:pPr>
      <w:spacing w:before="160"/>
      <w:jc w:val="center"/>
    </w:pPr>
    <w:rPr>
      <w:i/>
      <w:iCs/>
      <w:color w:val="404040" w:themeColor="text1" w:themeTint="BF"/>
    </w:rPr>
  </w:style>
  <w:style w:type="character" w:customStyle="1" w:styleId="QuoteChar">
    <w:name w:val="Quote Char"/>
    <w:basedOn w:val="DefaultParagraphFont"/>
    <w:link w:val="Quote"/>
    <w:uiPriority w:val="29"/>
    <w:rsid w:val="00A21C11"/>
    <w:rPr>
      <w:i/>
      <w:iCs/>
      <w:color w:val="404040" w:themeColor="text1" w:themeTint="BF"/>
    </w:rPr>
  </w:style>
  <w:style w:type="paragraph" w:styleId="ListParagraph">
    <w:name w:val="List Paragraph"/>
    <w:basedOn w:val="Normal"/>
    <w:uiPriority w:val="34"/>
    <w:qFormat/>
    <w:rsid w:val="00A21C11"/>
    <w:pPr>
      <w:ind w:left="720"/>
      <w:contextualSpacing/>
    </w:pPr>
  </w:style>
  <w:style w:type="character" w:styleId="IntenseEmphasis">
    <w:name w:val="Intense Emphasis"/>
    <w:basedOn w:val="DefaultParagraphFont"/>
    <w:uiPriority w:val="21"/>
    <w:qFormat/>
    <w:rsid w:val="00A21C11"/>
    <w:rPr>
      <w:i/>
      <w:iCs/>
      <w:color w:val="2F5496" w:themeColor="accent1" w:themeShade="BF"/>
    </w:rPr>
  </w:style>
  <w:style w:type="paragraph" w:styleId="IntenseQuote">
    <w:name w:val="Intense Quote"/>
    <w:basedOn w:val="Normal"/>
    <w:next w:val="Normal"/>
    <w:link w:val="IntenseQuoteChar"/>
    <w:uiPriority w:val="30"/>
    <w:qFormat/>
    <w:rsid w:val="00A21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1C11"/>
    <w:rPr>
      <w:i/>
      <w:iCs/>
      <w:color w:val="2F5496" w:themeColor="accent1" w:themeShade="BF"/>
    </w:rPr>
  </w:style>
  <w:style w:type="character" w:styleId="IntenseReference">
    <w:name w:val="Intense Reference"/>
    <w:basedOn w:val="DefaultParagraphFont"/>
    <w:uiPriority w:val="32"/>
    <w:qFormat/>
    <w:rsid w:val="00A21C11"/>
    <w:rPr>
      <w:b/>
      <w:bCs/>
      <w:smallCaps/>
      <w:color w:val="2F5496" w:themeColor="accent1" w:themeShade="BF"/>
      <w:spacing w:val="5"/>
    </w:rPr>
  </w:style>
  <w:style w:type="paragraph" w:styleId="FootnoteText">
    <w:name w:val="footnote text"/>
    <w:basedOn w:val="Normal"/>
    <w:link w:val="FootnoteTextChar"/>
    <w:autoRedefine/>
    <w:uiPriority w:val="99"/>
    <w:unhideWhenUsed/>
    <w:qFormat/>
    <w:rsid w:val="00D614DA"/>
    <w:pPr>
      <w:bidi/>
      <w:spacing w:after="0" w:line="240" w:lineRule="auto"/>
      <w:jc w:val="both"/>
    </w:pPr>
    <w:rPr>
      <w:rFonts w:cs="Sakkal Majalla"/>
      <w:color w:val="1F3864" w:themeColor="accent1" w:themeShade="80"/>
      <w:szCs w:val="20"/>
    </w:rPr>
  </w:style>
  <w:style w:type="character" w:customStyle="1" w:styleId="FootnoteTextChar">
    <w:name w:val="Footnote Text Char"/>
    <w:basedOn w:val="DefaultParagraphFont"/>
    <w:link w:val="FootnoteText"/>
    <w:uiPriority w:val="99"/>
    <w:rsid w:val="00D614DA"/>
    <w:rPr>
      <w:rFonts w:cs="Sakkal Majalla"/>
      <w:color w:val="1F3864" w:themeColor="accent1" w:themeShade="80"/>
      <w:kern w:val="0"/>
      <w:szCs w:val="20"/>
    </w:rPr>
  </w:style>
  <w:style w:type="character" w:styleId="Hyperlink">
    <w:name w:val="Hyperlink"/>
    <w:basedOn w:val="DefaultParagraphFont"/>
    <w:uiPriority w:val="99"/>
    <w:unhideWhenUsed/>
    <w:rsid w:val="00606113"/>
    <w:rPr>
      <w:color w:val="0563C1" w:themeColor="hyperlink"/>
      <w:u w:val="single"/>
    </w:rPr>
  </w:style>
  <w:style w:type="character" w:styleId="UnresolvedMention">
    <w:name w:val="Unresolved Mention"/>
    <w:basedOn w:val="DefaultParagraphFont"/>
    <w:uiPriority w:val="99"/>
    <w:semiHidden/>
    <w:unhideWhenUsed/>
    <w:rsid w:val="00606113"/>
    <w:rPr>
      <w:color w:val="605E5C"/>
      <w:shd w:val="clear" w:color="auto" w:fill="E1DFDD"/>
    </w:rPr>
  </w:style>
  <w:style w:type="character" w:styleId="FootnoteReference">
    <w:name w:val="footnote reference"/>
    <w:basedOn w:val="DefaultParagraphFont"/>
    <w:uiPriority w:val="99"/>
    <w:semiHidden/>
    <w:unhideWhenUsed/>
    <w:rsid w:val="00F012A8"/>
    <w:rPr>
      <w:vertAlign w:val="superscript"/>
    </w:rPr>
  </w:style>
  <w:style w:type="paragraph" w:styleId="Subtitle">
    <w:name w:val="Subtitle"/>
    <w:basedOn w:val="Normal"/>
    <w:next w:val="Normal"/>
    <w:link w:val="SubtitleChar"/>
    <w:uiPriority w:val="11"/>
    <w:qFormat/>
    <w:rPr>
      <w:color w:val="595959"/>
      <w:sz w:val="28"/>
      <w:szCs w:val="28"/>
    </w:rPr>
  </w:style>
  <w:style w:type="paragraph" w:styleId="Header">
    <w:name w:val="header"/>
    <w:basedOn w:val="Normal"/>
    <w:link w:val="HeaderChar"/>
    <w:uiPriority w:val="99"/>
    <w:unhideWhenUsed/>
    <w:rsid w:val="00E81FA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1FA6"/>
  </w:style>
  <w:style w:type="paragraph" w:styleId="Footer">
    <w:name w:val="footer"/>
    <w:basedOn w:val="Normal"/>
    <w:link w:val="FooterChar"/>
    <w:uiPriority w:val="99"/>
    <w:unhideWhenUsed/>
    <w:rsid w:val="00E81FA6"/>
    <w:pPr>
      <w:tabs>
        <w:tab w:val="center" w:pos="4153"/>
        <w:tab w:val="right" w:pos="8306"/>
      </w:tabs>
      <w:spacing w:after="0" w:line="240" w:lineRule="auto"/>
    </w:pPr>
  </w:style>
  <w:style w:type="character" w:customStyle="1" w:styleId="FooterChar">
    <w:name w:val="Footer Char"/>
    <w:basedOn w:val="DefaultParagraphFont"/>
    <w:link w:val="Footer"/>
    <w:uiPriority w:val="99"/>
    <w:rsid w:val="00E81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pcbs.gov.ps/postar.aspx?lang=ar&amp;ItemID=5881" TargetMode="External"/><Relationship Id="rId18" Type="http://schemas.openxmlformats.org/officeDocument/2006/relationships/hyperlink" Target="https://ultrapal.ultrasawt.com/%D9%85%D8%B3%D8%A4%D9%88%D9%84-%D9%81%D9%8A-%D8%B5%D8%AD%D8%A9-%D8%BA%D8%B2%D8%A9-%D9%84%D9%80-%D8%A7%D9%84%D8%AA%D8%B1%D8%A7-%D9%81%D9%84%D8%B3%D8%B7%D9%8A%D9%86-%D8%A3%D8%B3%D9%84%D8%AD%D8%A9-%D8%A5%D8%B3%D8%B1%D8%A7%D8%A6%D9%8A%D9%84%D9%8A%D8%A9-%D9%81%D8%AA%D9%91%D8%A7%D9%83%D8%A9-%D8%AA%D8%B1%D9%81%D8%B9-%D9%85%D8%B9%D8%AF%D9%84%D8%A7%D8%AA-%D8%A8%D8%AA%D8%B1-%D8%A7%D9%84%D8%A3%D8%B7%D8%B1%D8%A7%D9%81/%D8%A3%D8%AD%D9%84%D8%A7%D9%85-%D8%AD%D9%85%D8%A7%D8%AF/%D9%85%D9%82%D8%A7%D8%A8%D9%84%D8%A7%D8%AA" TargetMode="External"/><Relationship Id="rId26" Type="http://schemas.openxmlformats.org/officeDocument/2006/relationships/hyperlink" Target="https://www.palestine-studies.org/ar/node/1655996" TargetMode="External"/><Relationship Id="rId3" Type="http://schemas.openxmlformats.org/officeDocument/2006/relationships/hyperlink" Target="https://www.aljazeeramubasher.net/news/politics/2023/12/24/%D8%BA%D8%B2%D8%A9-%D9%88%D8%A7%D9%84%D8%AF-%D8%B7%D9%81%D9%84-%D9%85%D9%86-%D8%B0%D9%88%D9%8A-%D8%A7%D9%84%D8%A7%D8%AD%D8%AA%D9%8A%D8%A7%D8%AC%D8%A7%D8%AA-%D8%A7%D9%84%D8%AE%D8%A7%D8%B5%D8%A9" TargetMode="External"/><Relationship Id="rId21" Type="http://schemas.openxmlformats.org/officeDocument/2006/relationships/hyperlink" Target="https://doi.org/10.1007/978-3-030-68643-7_2" TargetMode="External"/><Relationship Id="rId34" Type="http://schemas.openxmlformats.org/officeDocument/2006/relationships/hyperlink" Target="https://www.aljazeera.net/encyclopedia/2024/8/5/%D9%88%D9%81%D8%A7%D8%A1-%D8%AC%D8%B1%D8%A7%D8%B1-%D8%A3%D8%B3%D9%8A%D8%B1%D8%A9-%D8%A8%D8%AA%D8%B1-%D8%A7%D9%84%D8%A7%D8%AD%D8%AA%D9%84%D8%A7%D9%84-%D9%82%D8%AF%D9%85%D9%8A%D9%87%D8%A7" TargetMode="External"/><Relationship Id="rId7" Type="http://schemas.openxmlformats.org/officeDocument/2006/relationships/hyperlink" Target="https://www.alarabiya.net/arab-and-world/2024/04/25/%D8%A3%D9%88%D8%B6%D8%A7%D8%B9-%D8%B5%D8%B9%D8%A8%D8%A9-%D8%A7%D8%B3%D8%B1%D8%A7%D8%A6%D9%8A%D9%84-%D8%AA%D9%86%D9%82%D9%84-%D8%AA%D9%8A%D9%83%D8%AA%D9%8A%D9%83-%D8%AD%D8%B1%D8%A8-%D8%BA%D8%B2%D8%A9-%D9%84%D9%84%D8%B6%D9%81%D8%A9?utm_source=chatgpt.com" TargetMode="External"/><Relationship Id="rId12" Type="http://schemas.openxmlformats.org/officeDocument/2006/relationships/hyperlink" Target="https://info.wafa.ps/pages/details/34333" TargetMode="External"/><Relationship Id="rId17" Type="http://schemas.openxmlformats.org/officeDocument/2006/relationships/hyperlink" Target="https://www.mezan.org/ar/post/46374/%D8%AA%D8%B2%D8%A7%D9%8A%D8%AF-%D8%A3%D8%B9%D8%AF%D8%A7%D8%AF-%D8%A7%D9%84%D8%A3%D8%B4%D8%AE%D8%A7%D8%B5-%D8%B0%D9%88%D9%8A-%D8%A7%D9%84%D8%A5%D8%B9%D8%A7%D9%82%D8%A9-%D8%A8%D8%B4%D9%83%D9%84-%D9%85%D8%AA%D8%B3%D8%A7%D8%B1%D8%B9-%D9%81%D9%8A-%D8%B8%D9%84-%D8%A7%D9%84%D8%B9%D8%AF%D9%88%D8%A7%D9%86-%D8%A7%D9%84%D8%A5%D8%B3%D8%B1%D8%A7%D8%A6%D9%8A%D9%84%D9%8A-%D9%85%D9%85%D8%A7-%D9%8A%D9%81%D8%A7%D9%82%D9%85-%D9%85%D8%B9%D8%A7%D9%86%D8%A7%D8%AA%D9%87%D9%85-%D9%88%D9%8A%D9%82%D9%84%D9%84-%D9%81%D8%B1%D8%B5-%D9%86%D8%AC%D8%A7%D8%AA%D9%87%D9%85" TargetMode="External"/><Relationship Id="rId25" Type="http://schemas.openxmlformats.org/officeDocument/2006/relationships/hyperlink" Target="https://www.ppsmo.ps/home/news/17293?culture=ar-SA" TargetMode="External"/><Relationship Id="rId33" Type="http://schemas.openxmlformats.org/officeDocument/2006/relationships/hyperlink" Target="https://www.alquds.com/ar/posts/122933" TargetMode="External"/><Relationship Id="rId2" Type="http://schemas.openxmlformats.org/officeDocument/2006/relationships/hyperlink" Target="https://www.youtube.com/watch?v=b2OaewUTnJk" TargetMode="External"/><Relationship Id="rId16" Type="http://schemas.openxmlformats.org/officeDocument/2006/relationships/hyperlink" Target="https://arabic.cnn.com/middle-east/article/2024/10/16/where-israel-get-its-weapons" TargetMode="External"/><Relationship Id="rId20" Type="http://schemas.openxmlformats.org/officeDocument/2006/relationships/hyperlink" Target="https://tbinternet.ohchr.org/_layouts/15/treatybodyexternal/Download.aspx?symbolno=CRPD%2FC%2FCAN%2FCO%2F2-3&amp;Lang=en" TargetMode="External"/><Relationship Id="rId29" Type="http://schemas.openxmlformats.org/officeDocument/2006/relationships/hyperlink" Target="https://www.aljazeera.net/politics/2024/8/23/%D9%87%D9%83%D8%B0%D8%A7-%D9%8A%D9%86%D8%B4%D8%B1-%D8%A7%D9%84%D8%A7%D8%AD%D8%AA%D9%84%D8%A7%D9%84-%D8%A7%D9%84%D8%A3%D9%85%D8%B1%D8%A7%D8%B6-%D8%A7%D9%84%D8%AC%D9%84%D8%AF%D9%8A%D8%A9" TargetMode="External"/><Relationship Id="rId1" Type="http://schemas.openxmlformats.org/officeDocument/2006/relationships/hyperlink" Target="https://www.ohchr.org/en/press-releases/2024/05/gaza-palestinians-disabilities-fear-being-killed-first-says-un-committee" TargetMode="External"/><Relationship Id="rId6" Type="http://schemas.openxmlformats.org/officeDocument/2006/relationships/hyperlink" Target="https://www.aljazeera.net/politics/2021/6/17/%D8%A7%D8%A7%D8%A7-41" TargetMode="External"/><Relationship Id="rId11" Type="http://schemas.openxmlformats.org/officeDocument/2006/relationships/hyperlink" Target="https://www.msf-me.org/ar/media-centre/news-and-stories/%E2%80%9Cinflicting-harm-and-denying-care%E2%80%9D-west-bank-msf-report-escalation?utm_source=chatgpt.com" TargetMode="External"/><Relationship Id="rId24" Type="http://schemas.openxmlformats.org/officeDocument/2006/relationships/hyperlink" Target="https://www.aljazeera.net/politics/2025/4/17/%D8%A3%D8%B3%D8%B1%D9%89-%D9%81%D9%84%D8%B3%D8%B7%D9%8A%D9%86-%D8%A7%D8%AD%D8%AA%D9%84%D8%A7%D9%84-%D8%A5%D8%A8%D8%A7%D8%AF%D8%A9-%D8%BA%D8%B2%D8%A9" TargetMode="External"/><Relationship Id="rId32" Type="http://schemas.openxmlformats.org/officeDocument/2006/relationships/hyperlink" Target="https://www.aljazeera.net/news/2024/11/23/%D8%A7%D9%82%D8%AA%D8%AD%D8%A7%D9%85%D8%A7%D8%AA-%D9%88%D8%A7%D8%B3%D8%B9%D8%A9-%D9%84%D9%84%D8%B6%D9%81%D8%A9-%D9%88%D9%85%D8%AA%D8%B7%D8%B1%D9%81%D9%8A%D9%86-%D9%8A%D9%87%D9%88%D8%AF?utm_source=chatgpt.com" TargetMode="External"/><Relationship Id="rId5" Type="http://schemas.openxmlformats.org/officeDocument/2006/relationships/hyperlink" Target="https://www.alaraby.co.uk/politics/%D8%AC%D9%86%D9%88%D8%AF-%D8%A7%D9%84%D8%A7%D8%AD%D8%AA%D9%84%D8%A7%D9%84-%D9%8A%D9%82%D8%AA%D9%84%D9%88%D9%86-%D9%81%D9%84%D8%B3%D8%B7%D9%8A%D9%86%D9%8A%D8%A7-%D9%85%D9%86-%D8%B0%D9%88%D9%8A-%D8%A7%D9%84%D8%A5%D8%B9%D8%A7%D9%82%D8%A9-%D8%B4%D9%85%D8%A7%D9%84-%D8%B4%D8%B1%D9%82-%D8%A7%D9%84%D9%82%D8%AF%D8%B3" TargetMode="External"/><Relationship Id="rId15" Type="http://schemas.openxmlformats.org/officeDocument/2006/relationships/hyperlink" Target="https://www.aljazeera.net/politics/2024/3/25/%D9%85%D8%A7%D9%87%D9%8A-%D8%A7%D9%84%D8%AF%D9%88%D9%84-%D8%A7%D9%84%D8%AA%D9%8A-%D8%AA%D8%B2%D9%88%D8%AF-%D8%A5%D8%B3%D8%B1%D8%A7%D8%A6%D9%8A%D9%84-%D8%A8%D8%A7%D9%84%D8%B3%D9%84%D8%A7%D8%AD" TargetMode="External"/><Relationship Id="rId23" Type="http://schemas.openxmlformats.org/officeDocument/2006/relationships/hyperlink" Target="https://nlp.ps/index.php/ar/node/105" TargetMode="External"/><Relationship Id="rId28" Type="http://schemas.openxmlformats.org/officeDocument/2006/relationships/hyperlink" Target="https://www.solidarity-ps.org/ar/-%D8%A7%D9%84%D8%A3%D8%B3%D8%B1%D9%89_%D8%A7%D9%84%D9%85%D8%B1%D8%B6%D9%89-" TargetMode="External"/><Relationship Id="rId10" Type="http://schemas.openxmlformats.org/officeDocument/2006/relationships/hyperlink" Target="https://www.ohchr.org/ar/press-releases/2025/03/israel-ramps-settlement-and-annexation-west-bank-dire-human-rights" TargetMode="External"/><Relationship Id="rId19" Type="http://schemas.openxmlformats.org/officeDocument/2006/relationships/hyperlink" Target="https://www.alaraby.com/news/%D8%A5%D8%B5%D8%A7%D8%A8%D8%A7%D8%AA-%D9%88%D8%AD%D8%B1%D9%88%D9%82-%D8%BA%D8%B1%D9%8A%D8%A8%D8%A9-%D8%A5%D8%B3%D8%B1%D8%A7%D8%A6%D9%8A%D9%84-%D8%AA%D8%B3%D8%AA%D8%AE%D8%AF%D9%85-%D8%A3%D8%B3%D9%84%D8%AD%D8%A9-%D9%85%D8%AD%D8%B1%D9%85%D8%A9-%D8%AF%D9%88%D9%84%D9%8A%D9%8B%D8%A7-%D9%81%D9%8A-%D8%BA%D8%B2%D8%A9" TargetMode="External"/><Relationship Id="rId31" Type="http://schemas.openxmlformats.org/officeDocument/2006/relationships/hyperlink" Target="https://www.cda.gov.ps/index.php/ar/83-fastnews/19268-2024-12-16-10-30-11" TargetMode="External"/><Relationship Id="rId4" Type="http://schemas.openxmlformats.org/officeDocument/2006/relationships/hyperlink" Target="https://www.wafa.ps/Pages/Details/112625?utm_source=chatgpt.com" TargetMode="External"/><Relationship Id="rId9" Type="http://schemas.openxmlformats.org/officeDocument/2006/relationships/hyperlink" Target="https://www.ochaopt.org/ar/content/humanitarian-situation-update-298-west-bank" TargetMode="External"/><Relationship Id="rId14" Type="http://schemas.openxmlformats.org/officeDocument/2006/relationships/hyperlink" Target="https://conflictandhealth.biomedcentral.com/articles/10.1186/s13031-024-00580-x" TargetMode="External"/><Relationship Id="rId22" Type="http://schemas.openxmlformats.org/officeDocument/2006/relationships/hyperlink" Target="https://www.palestine-studies.org/ar/node/1653923" TargetMode="External"/><Relationship Id="rId27" Type="http://schemas.openxmlformats.org/officeDocument/2006/relationships/hyperlink" Target="https://www.arab48.com/%D9%81%D9%84%D8%B3%D8%B7%D9%8A%D9%86%D9%8A%D8%A7%D8%AA/%D8%A7%D9%84%D8%AD%D8%B1%D9%83%D8%A9-%D8%A7%D9%84%D8%A3%D8%B3%D9%8A%D8%B1%D8%A9/2024/07/09/%D8%A3%D8%B7%D8%A8%D8%A7%D8%A1-%D9%84%D8%AD%D9%82%D9%88%D9%82-%D8%A7%D9%84%D8%A5%D9%86%D8%B3%D8%A7%D9%86-%D8%B9%D9%86%D9%81-%D9%88%D8%A5%D8%B0%D9%84%D8%A7%D9%84-%D9%85%D9%86-%D9%82%D8%A8%D9%84-%D8%B3%D8%AC%D8%A7%D9%86%D9%8A%D9%86-%D8%A8%D8%AD%D9%82-%D8%A7%D9%84%D8%A3%D8%B3%D8%B1%D9%89-%D8%A7%D9%84%D9%81%D9%84%D8%B3%D8%B7%D9%8A%D9%86%D9%8A%D9%8A%D9%86" TargetMode="External"/><Relationship Id="rId30" Type="http://schemas.openxmlformats.org/officeDocument/2006/relationships/hyperlink" Target="https://euromedmonitor.org/ar/article/6592/%D8%A7%D9%84%D8%B3%D8%AC%D9%88%D9%86-%D9%88%D9%85%D8%B9%D8%B3%D9%83%D8%B1%D8%A7%D8%AA-%D8%A7%D9%84%D8%A7%D8%B9%D8%AA%D9%82%D8%A7%D9%84-%D8%A7%D9%84%D8%A5%D8%B3%D8%B1%D8%A7%D8%A6%D9%8A%D9%84%D9%8A%D8%A9-%D8%B5%D9%8F%D9%85%D9%91%D9%85%D8%AA-%D9%83%D8%A3%D8%AF%D9%88%D8%A7%D8%AA-%D8%AA%D8%B9%D8%B0%D9%8A%D8%A8-%D8%A8%D8%AD%D8%AF-%D8%B0%D8%A7%D8%AA%D9%87%D8%A7-%D9%84%D9%84%D9%85%D8%B9%D8%AA%D9%82%D9%84%D9%8A%D9%86-%D8%A7%D9%84%D9%81%D9%84%D8%B3%D8%B7%D9%8A%D9%86%D9%8A%D9%8A%D9%86" TargetMode="External"/><Relationship Id="rId8" Type="http://schemas.openxmlformats.org/officeDocument/2006/relationships/hyperlink" Target="https://www.turkpress.co/node/1048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nmeuGcFIr2HI1jEUSypOEBrFQ==">CgMxLjAyDmguODZoNHNyM3ZwdHFrOAByITFjVGZ6RXpLamctc1ZvWGdqMXBBczV4ZnNUaURHdVY3eg==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2025-07-14T16:39:35Z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A26FB4-09BF-4356-8114-34C0DB9AC0D2}"/>
</file>

<file path=customXml/itemProps3.xml><?xml version="1.0" encoding="utf-8"?>
<ds:datastoreItem xmlns:ds="http://schemas.openxmlformats.org/officeDocument/2006/customXml" ds:itemID="{E4B22192-2223-4FF8-9F40-E810A4839C89}"/>
</file>

<file path=customXml/itemProps4.xml><?xml version="1.0" encoding="utf-8"?>
<ds:datastoreItem xmlns:ds="http://schemas.openxmlformats.org/officeDocument/2006/customXml" ds:itemID="{99F2C030-5FA7-42E0-887D-155D665A5D64}"/>
</file>

<file path=docProps/app.xml><?xml version="1.0" encoding="utf-8"?>
<Properties xmlns="http://schemas.openxmlformats.org/officeDocument/2006/extended-properties" xmlns:vt="http://schemas.openxmlformats.org/officeDocument/2006/docPropsVTypes">
  <Template>Normal</Template>
  <TotalTime>1</TotalTime>
  <Pages>58</Pages>
  <Words>12148</Words>
  <Characters>69248</Characters>
  <Application>Microsoft Office Word</Application>
  <DocSecurity>4</DocSecurity>
  <Lines>577</Lines>
  <Paragraphs>162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Shatha Abusrour</dc:creator>
  <cp:lastModifiedBy>Jorge Araya</cp:lastModifiedBy>
  <cp:revision>2</cp:revision>
  <dcterms:created xsi:type="dcterms:W3CDTF">2025-07-14T14:39:00Z</dcterms:created>
  <dcterms:modified xsi:type="dcterms:W3CDTF">2025-07-14T14:39:00Z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