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7097B" w14:textId="77777777" w:rsidR="003303CD" w:rsidRPr="00F0673C" w:rsidRDefault="00000000" w:rsidP="00F0673C">
      <w:pPr>
        <w:spacing w:after="160" w:line="334" w:lineRule="auto"/>
        <w:jc w:val="center"/>
        <w:rPr>
          <w:rFonts w:ascii="Times New Roman" w:eastAsia="Times New Roman" w:hAnsi="Times New Roman" w:cs="Times New Roman"/>
          <w:b/>
          <w:sz w:val="30"/>
          <w:szCs w:val="30"/>
        </w:rPr>
      </w:pPr>
      <w:r w:rsidRPr="00F0673C">
        <w:rPr>
          <w:rFonts w:ascii="Times New Roman" w:eastAsia="Times New Roman" w:hAnsi="Times New Roman" w:cs="Times New Roman"/>
          <w:b/>
          <w:sz w:val="30"/>
          <w:szCs w:val="30"/>
        </w:rPr>
        <w:t>Assessment of Economic and Social Rights Fulfilment in Chile</w:t>
      </w:r>
    </w:p>
    <w:p w14:paraId="5243753F" w14:textId="0A854767" w:rsidR="003303CD" w:rsidRPr="00D66DA3" w:rsidRDefault="00000000" w:rsidP="00F0673C">
      <w:pPr>
        <w:spacing w:after="16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Submission from the Human Rights Measurement Initiative to the United Nations Committee on Economic, Social and Cultural Rights for the 7</w:t>
      </w:r>
      <w:r w:rsidR="002D71DB" w:rsidRPr="00D66DA3">
        <w:rPr>
          <w:rFonts w:ascii="Times New Roman" w:eastAsia="Times New Roman" w:hAnsi="Times New Roman" w:cs="Times New Roman"/>
          <w:sz w:val="24"/>
          <w:szCs w:val="24"/>
        </w:rPr>
        <w:t>8</w:t>
      </w:r>
      <w:r w:rsidRPr="00D66DA3">
        <w:rPr>
          <w:rFonts w:ascii="Times New Roman" w:eastAsia="Times New Roman" w:hAnsi="Times New Roman" w:cs="Times New Roman"/>
          <w:sz w:val="24"/>
          <w:szCs w:val="24"/>
        </w:rPr>
        <w:t>th Pre-Sessional Working Group</w:t>
      </w:r>
      <w:r w:rsidR="00F0673C">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 xml:space="preserve"> Geneva, </w:t>
      </w:r>
      <w:r w:rsidR="00984217">
        <w:rPr>
          <w:rFonts w:ascii="Times New Roman" w:eastAsia="Times New Roman" w:hAnsi="Times New Roman" w:cs="Times New Roman"/>
          <w:sz w:val="24"/>
          <w:szCs w:val="24"/>
        </w:rPr>
        <w:t>September</w:t>
      </w:r>
      <w:r w:rsidRPr="00D66DA3">
        <w:rPr>
          <w:rFonts w:ascii="Times New Roman" w:eastAsia="Times New Roman" w:hAnsi="Times New Roman" w:cs="Times New Roman"/>
          <w:sz w:val="24"/>
          <w:szCs w:val="24"/>
        </w:rPr>
        <w:t xml:space="preserve"> 2025.</w:t>
      </w:r>
    </w:p>
    <w:p w14:paraId="00F5C942" w14:textId="77777777" w:rsidR="003303CD" w:rsidRPr="00D66DA3" w:rsidRDefault="00000000">
      <w:pPr>
        <w:spacing w:after="120"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 xml:space="preserve">I. Reporting Organisation </w:t>
      </w:r>
    </w:p>
    <w:p w14:paraId="70369482" w14:textId="1F3E5ED0" w:rsidR="003303CD" w:rsidRPr="00D66DA3" w:rsidRDefault="00000000" w:rsidP="00F0673C">
      <w:pPr>
        <w:spacing w:after="16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1. The Human Rights Measurement Initiative (HRMI)</w:t>
      </w:r>
      <w:r w:rsidR="00C73951">
        <w:rPr>
          <w:rStyle w:val="FootnoteReference"/>
          <w:rFonts w:ascii="Times New Roman" w:eastAsia="Times New Roman" w:hAnsi="Times New Roman" w:cs="Times New Roman"/>
          <w:sz w:val="24"/>
          <w:szCs w:val="24"/>
        </w:rPr>
        <w:footnoteReference w:id="1"/>
      </w:r>
      <w:r w:rsidRPr="00D66DA3">
        <w:rPr>
          <w:rFonts w:ascii="Times New Roman" w:eastAsia="Times New Roman" w:hAnsi="Times New Roman" w:cs="Times New Roman"/>
          <w:sz w:val="24"/>
          <w:szCs w:val="24"/>
        </w:rPr>
        <w:t xml:space="preserve"> measures the human rights performance of countries, including Chile. HRMI is an independent, not-for-profit NGO with </w:t>
      </w:r>
      <w:r w:rsidR="00F0673C">
        <w:rPr>
          <w:rFonts w:ascii="Times New Roman" w:eastAsia="Times New Roman" w:hAnsi="Times New Roman" w:cs="Times New Roman"/>
          <w:sz w:val="24"/>
          <w:szCs w:val="24"/>
        </w:rPr>
        <w:t>its</w:t>
      </w:r>
      <w:r w:rsidRPr="00D66DA3">
        <w:rPr>
          <w:rFonts w:ascii="Times New Roman" w:eastAsia="Times New Roman" w:hAnsi="Times New Roman" w:cs="Times New Roman"/>
          <w:sz w:val="24"/>
          <w:szCs w:val="24"/>
        </w:rPr>
        <w:t xml:space="preserve"> primary base of operations in New Zealand, and a second base in the United States</w:t>
      </w:r>
      <w:r w:rsidR="00F0673C">
        <w:rPr>
          <w:rFonts w:ascii="Times New Roman" w:eastAsia="Times New Roman" w:hAnsi="Times New Roman" w:cs="Times New Roman"/>
          <w:sz w:val="24"/>
          <w:szCs w:val="24"/>
        </w:rPr>
        <w:t xml:space="preserve"> of America</w:t>
      </w:r>
      <w:r w:rsidRPr="00D66DA3">
        <w:rPr>
          <w:rFonts w:ascii="Times New Roman" w:eastAsia="Times New Roman" w:hAnsi="Times New Roman" w:cs="Times New Roman"/>
          <w:sz w:val="24"/>
          <w:szCs w:val="24"/>
        </w:rPr>
        <w:t xml:space="preserve"> at the University of Georgia’s Center for the Study of Global Issues (GLOBIS).</w:t>
      </w:r>
      <w:r w:rsidR="00F57123">
        <w:rPr>
          <w:rStyle w:val="FootnoteReference"/>
          <w:rFonts w:ascii="Times New Roman" w:eastAsia="Times New Roman" w:hAnsi="Times New Roman" w:cs="Times New Roman"/>
          <w:sz w:val="24"/>
          <w:szCs w:val="24"/>
        </w:rPr>
        <w:footnoteReference w:id="2"/>
      </w:r>
    </w:p>
    <w:p w14:paraId="78EC2D85" w14:textId="77777777" w:rsidR="003303CD" w:rsidRPr="00D66DA3" w:rsidRDefault="00000000">
      <w:pPr>
        <w:spacing w:after="120"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II. Assessment Methodology</w:t>
      </w:r>
    </w:p>
    <w:p w14:paraId="179B3B15" w14:textId="1451427D" w:rsidR="003303CD" w:rsidRPr="00D66DA3" w:rsidRDefault="00000000" w:rsidP="00F0673C">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2. HRMI uses the award-winning and peer-reviewed SERF Index methodology to measure the fulfilment of economic and social rights (ESR</w:t>
      </w:r>
      <w:r w:rsidR="00F0673C">
        <w:rPr>
          <w:rFonts w:ascii="Times New Roman" w:eastAsia="Times New Roman" w:hAnsi="Times New Roman" w:cs="Times New Roman"/>
          <w:sz w:val="24"/>
          <w:szCs w:val="24"/>
        </w:rPr>
        <w:t>s</w:t>
      </w:r>
      <w:r w:rsidRPr="00D66DA3">
        <w:rPr>
          <w:rFonts w:ascii="Times New Roman" w:eastAsia="Times New Roman" w:hAnsi="Times New Roman" w:cs="Times New Roman"/>
          <w:sz w:val="24"/>
          <w:szCs w:val="24"/>
        </w:rPr>
        <w:t>).</w:t>
      </w:r>
      <w:r w:rsidR="00424E65">
        <w:rPr>
          <w:rStyle w:val="FootnoteReference"/>
          <w:rFonts w:ascii="Times New Roman" w:eastAsia="Times New Roman" w:hAnsi="Times New Roman" w:cs="Times New Roman"/>
          <w:sz w:val="24"/>
          <w:szCs w:val="24"/>
        </w:rPr>
        <w:footnoteReference w:id="3"/>
      </w:r>
    </w:p>
    <w:p w14:paraId="39366088" w14:textId="0BB6E3AE" w:rsidR="003303CD" w:rsidRPr="00D66DA3" w:rsidRDefault="00000000" w:rsidP="00F0673C">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 xml:space="preserve">3. This methodology uses bellwether indicator data from international organisations—such as the World Health Organization and UNICEF—and compares </w:t>
      </w:r>
      <w:r w:rsidRPr="00D66DA3">
        <w:rPr>
          <w:rFonts w:ascii="Times New Roman" w:eastAsia="Times New Roman" w:hAnsi="Times New Roman" w:cs="Times New Roman"/>
          <w:sz w:val="24"/>
          <w:szCs w:val="24"/>
          <w:lang w:val="en-GB"/>
        </w:rPr>
        <w:t>each</w:t>
      </w:r>
      <w:r w:rsidRPr="00D66DA3">
        <w:rPr>
          <w:rFonts w:ascii="Times New Roman" w:eastAsia="Times New Roman" w:hAnsi="Times New Roman" w:cs="Times New Roman"/>
          <w:sz w:val="24"/>
          <w:szCs w:val="24"/>
        </w:rPr>
        <w:t xml:space="preserve"> country’s achievement to what other countries at the same level of income have achieved. In this way, HRMI measures progressive realisation of economic and social rights as defined in the International Covenant on Economic, Social, and Cultural Rights (ICESCR). A country’s </w:t>
      </w:r>
      <w:r w:rsidR="00F0673C">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income</w:t>
      </w:r>
      <w:r w:rsidR="00F0673C">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adjusted</w:t>
      </w:r>
      <w:r w:rsidR="00F0673C">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 xml:space="preserve"> HRMI score is a measure of how well its government is converting its resources into good human rights outcomes for its people. </w:t>
      </w:r>
    </w:p>
    <w:p w14:paraId="76221B51" w14:textId="02AE1FEE" w:rsidR="003303CD" w:rsidRPr="00D66DA3" w:rsidRDefault="00000000" w:rsidP="00F0673C">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4. HRMI supplements these scores with qualitative information sourced by a confidential survey of on-the-ground human rights experts, such as NGO researchers, journalists, and human rights lawyers and advocates</w:t>
      </w:r>
      <w:r w:rsidR="00EE1E8E">
        <w:rPr>
          <w:rFonts w:ascii="Times New Roman" w:eastAsia="Times New Roman" w:hAnsi="Times New Roman" w:cs="Times New Roman"/>
          <w:sz w:val="24"/>
          <w:szCs w:val="24"/>
        </w:rPr>
        <w:t>.</w:t>
      </w:r>
      <w:r w:rsidR="00EE1E8E">
        <w:rPr>
          <w:rStyle w:val="FootnoteReference"/>
          <w:rFonts w:ascii="Times New Roman" w:eastAsia="Times New Roman" w:hAnsi="Times New Roman" w:cs="Times New Roman"/>
          <w:sz w:val="24"/>
          <w:szCs w:val="24"/>
        </w:rPr>
        <w:footnoteReference w:id="4"/>
      </w:r>
      <w:r w:rsidRPr="00D66DA3">
        <w:rPr>
          <w:rFonts w:ascii="Times New Roman" w:eastAsia="Times New Roman" w:hAnsi="Times New Roman" w:cs="Times New Roman"/>
          <w:sz w:val="24"/>
          <w:szCs w:val="24"/>
        </w:rPr>
        <w:t xml:space="preserve"> For more details on HRMI’s methodology, please refer to the resources on our website.</w:t>
      </w:r>
      <w:r w:rsidR="003777F7">
        <w:rPr>
          <w:rStyle w:val="FootnoteReference"/>
          <w:rFonts w:ascii="Times New Roman" w:eastAsia="Times New Roman" w:hAnsi="Times New Roman" w:cs="Times New Roman"/>
          <w:sz w:val="24"/>
          <w:szCs w:val="24"/>
        </w:rPr>
        <w:footnoteReference w:id="5"/>
      </w:r>
    </w:p>
    <w:p w14:paraId="1BB4D23A" w14:textId="3A3060D4" w:rsidR="00B05DE3" w:rsidRPr="00F0673C" w:rsidRDefault="00000000" w:rsidP="00F0673C">
      <w:pPr>
        <w:spacing w:after="16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lastRenderedPageBreak/>
        <w:t>5. All HRMI’s data are published annually on the Rights Tracker and are freely available for non-commercial use under a Creative Commons License.</w:t>
      </w:r>
      <w:r w:rsidR="00CC1462">
        <w:rPr>
          <w:rStyle w:val="FootnoteReference"/>
          <w:rFonts w:ascii="Times New Roman" w:eastAsia="Times New Roman" w:hAnsi="Times New Roman" w:cs="Times New Roman"/>
          <w:sz w:val="24"/>
          <w:szCs w:val="24"/>
        </w:rPr>
        <w:footnoteReference w:id="6"/>
      </w:r>
      <w:r w:rsidRPr="00D66DA3">
        <w:rPr>
          <w:rFonts w:ascii="Times New Roman" w:eastAsia="Times New Roman" w:hAnsi="Times New Roman" w:cs="Times New Roman"/>
          <w:sz w:val="24"/>
          <w:szCs w:val="24"/>
        </w:rPr>
        <w:t xml:space="preserve"> HRMI’s Rights Tracker is a certified Digital Public Good with the Digital Public Good Alliance.</w:t>
      </w:r>
      <w:r w:rsidR="007F217A">
        <w:rPr>
          <w:rStyle w:val="FootnoteReference"/>
          <w:rFonts w:ascii="Times New Roman" w:eastAsia="Times New Roman" w:hAnsi="Times New Roman" w:cs="Times New Roman"/>
          <w:sz w:val="24"/>
          <w:szCs w:val="24"/>
        </w:rPr>
        <w:footnoteReference w:id="7"/>
      </w:r>
    </w:p>
    <w:p w14:paraId="0F2926DC" w14:textId="6CFF7796" w:rsidR="00B05DE3" w:rsidRPr="00D66DA3" w:rsidRDefault="00000000" w:rsidP="00F0673C">
      <w:pPr>
        <w:spacing w:after="120"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III. Overview of Economic and Social Rights Fulfilment in Chile</w:t>
      </w:r>
    </w:p>
    <w:p w14:paraId="365D2BE8" w14:textId="3270910D" w:rsidR="003303CD" w:rsidRPr="00D66DA3" w:rsidRDefault="00000000" w:rsidP="00F0673C">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 xml:space="preserve">6. HRMI’s most recent ESR scores for Chile measure its achievement as of 2022 and </w:t>
      </w:r>
      <w:r w:rsidR="00E04D53">
        <w:rPr>
          <w:rFonts w:ascii="Times New Roman" w:eastAsia="Times New Roman" w:hAnsi="Times New Roman" w:cs="Times New Roman"/>
          <w:sz w:val="24"/>
          <w:szCs w:val="24"/>
        </w:rPr>
        <w:t>indicate</w:t>
      </w:r>
      <w:r w:rsidRPr="00D66DA3">
        <w:rPr>
          <w:rFonts w:ascii="Times New Roman" w:eastAsia="Times New Roman" w:hAnsi="Times New Roman" w:cs="Times New Roman"/>
          <w:sz w:val="24"/>
          <w:szCs w:val="24"/>
        </w:rPr>
        <w:t xml:space="preserve"> </w:t>
      </w:r>
      <w:r w:rsidR="00E04D53">
        <w:rPr>
          <w:rFonts w:ascii="Times New Roman" w:eastAsia="Times New Roman" w:hAnsi="Times New Roman" w:cs="Times New Roman"/>
          <w:sz w:val="24"/>
          <w:szCs w:val="24"/>
        </w:rPr>
        <w:t>considerable</w:t>
      </w:r>
      <w:r w:rsidRPr="00D66DA3">
        <w:rPr>
          <w:rFonts w:ascii="Times New Roman" w:eastAsia="Times New Roman" w:hAnsi="Times New Roman" w:cs="Times New Roman"/>
          <w:sz w:val="24"/>
          <w:szCs w:val="24"/>
        </w:rPr>
        <w:t xml:space="preserve"> room for improvement. They are shown in the graph below. </w:t>
      </w:r>
    </w:p>
    <w:p w14:paraId="2F6A2764" w14:textId="77777777" w:rsidR="003303CD" w:rsidRPr="00D66DA3" w:rsidRDefault="00000000" w:rsidP="00F0673C">
      <w:pPr>
        <w:spacing w:line="334" w:lineRule="auto"/>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drawing>
          <wp:inline distT="114300" distB="114300" distL="114300" distR="114300" wp14:anchorId="2AA6DEF6" wp14:editId="368DE5FB">
            <wp:extent cx="4560711" cy="2325159"/>
            <wp:effectExtent l="0" t="0" r="0" b="0"/>
            <wp:docPr id="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4625861" cy="2358374"/>
                    </a:xfrm>
                    <a:prstGeom prst="rect">
                      <a:avLst/>
                    </a:prstGeom>
                    <a:ln/>
                  </pic:spPr>
                </pic:pic>
              </a:graphicData>
            </a:graphic>
          </wp:inline>
        </w:drawing>
      </w:r>
    </w:p>
    <w:p w14:paraId="1451CE59" w14:textId="77777777" w:rsidR="00F0673C" w:rsidRDefault="00000000" w:rsidP="00F0673C">
      <w:pPr>
        <w:spacing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7. Chile’s scores for 2022 are as follows</w:t>
      </w:r>
      <w:r w:rsidR="007F217A">
        <w:rPr>
          <w:rStyle w:val="FootnoteReference"/>
          <w:rFonts w:ascii="Times New Roman" w:eastAsia="Times New Roman" w:hAnsi="Times New Roman" w:cs="Times New Roman"/>
          <w:sz w:val="24"/>
          <w:szCs w:val="24"/>
        </w:rPr>
        <w:footnoteReference w:id="8"/>
      </w:r>
      <w:r w:rsidR="00F0673C">
        <w:rPr>
          <w:rFonts w:ascii="Times New Roman" w:eastAsia="Times New Roman" w:hAnsi="Times New Roman" w:cs="Times New Roman"/>
          <w:sz w:val="24"/>
          <w:szCs w:val="24"/>
        </w:rPr>
        <w:t>:</w:t>
      </w:r>
    </w:p>
    <w:p w14:paraId="0AF83BFF" w14:textId="77777777" w:rsidR="00F0673C" w:rsidRDefault="00000000" w:rsidP="00F0673C">
      <w:pPr>
        <w:pStyle w:val="ListParagraph"/>
        <w:numPr>
          <w:ilvl w:val="0"/>
          <w:numId w:val="3"/>
        </w:numPr>
        <w:spacing w:line="360" w:lineRule="auto"/>
        <w:rPr>
          <w:rFonts w:ascii="Times New Roman" w:eastAsia="Times New Roman" w:hAnsi="Times New Roman" w:cs="Times New Roman"/>
          <w:sz w:val="24"/>
          <w:szCs w:val="24"/>
        </w:rPr>
      </w:pPr>
      <w:r w:rsidRPr="00F0673C">
        <w:rPr>
          <w:rFonts w:ascii="Times New Roman" w:eastAsia="Times New Roman" w:hAnsi="Times New Roman" w:cs="Times New Roman"/>
          <w:sz w:val="24"/>
          <w:szCs w:val="24"/>
        </w:rPr>
        <w:t>Right to education = 69.8%</w:t>
      </w:r>
      <w:r w:rsidR="00F0673C">
        <w:rPr>
          <w:rFonts w:ascii="Times New Roman" w:eastAsia="Times New Roman" w:hAnsi="Times New Roman" w:cs="Times New Roman"/>
          <w:sz w:val="24"/>
          <w:szCs w:val="24"/>
        </w:rPr>
        <w:t xml:space="preserve"> (in the ‘very bad’ range)</w:t>
      </w:r>
    </w:p>
    <w:p w14:paraId="419F7368" w14:textId="77777777" w:rsidR="00F0673C" w:rsidRDefault="00000000" w:rsidP="00F0673C">
      <w:pPr>
        <w:pStyle w:val="ListParagraph"/>
        <w:numPr>
          <w:ilvl w:val="0"/>
          <w:numId w:val="3"/>
        </w:numPr>
        <w:spacing w:line="360" w:lineRule="auto"/>
        <w:rPr>
          <w:rFonts w:ascii="Times New Roman" w:eastAsia="Times New Roman" w:hAnsi="Times New Roman" w:cs="Times New Roman"/>
          <w:sz w:val="24"/>
          <w:szCs w:val="24"/>
        </w:rPr>
      </w:pPr>
      <w:r w:rsidRPr="00F0673C">
        <w:rPr>
          <w:rFonts w:ascii="Times New Roman" w:eastAsia="Times New Roman" w:hAnsi="Times New Roman" w:cs="Times New Roman"/>
          <w:sz w:val="24"/>
          <w:szCs w:val="24"/>
        </w:rPr>
        <w:t>Right to food = 77.8%</w:t>
      </w:r>
      <w:r w:rsidR="00F0673C">
        <w:rPr>
          <w:rFonts w:ascii="Times New Roman" w:eastAsia="Times New Roman" w:hAnsi="Times New Roman" w:cs="Times New Roman"/>
          <w:sz w:val="24"/>
          <w:szCs w:val="24"/>
        </w:rPr>
        <w:t xml:space="preserve"> (‘bad’)</w:t>
      </w:r>
    </w:p>
    <w:p w14:paraId="36267A7C" w14:textId="77777777" w:rsidR="00F0673C" w:rsidRDefault="00000000" w:rsidP="00F0673C">
      <w:pPr>
        <w:pStyle w:val="ListParagraph"/>
        <w:numPr>
          <w:ilvl w:val="0"/>
          <w:numId w:val="3"/>
        </w:numPr>
        <w:spacing w:line="360" w:lineRule="auto"/>
        <w:rPr>
          <w:rFonts w:ascii="Times New Roman" w:eastAsia="Times New Roman" w:hAnsi="Times New Roman" w:cs="Times New Roman"/>
          <w:sz w:val="24"/>
          <w:szCs w:val="24"/>
        </w:rPr>
      </w:pPr>
      <w:r w:rsidRPr="00F0673C">
        <w:rPr>
          <w:rFonts w:ascii="Times New Roman" w:eastAsia="Times New Roman" w:hAnsi="Times New Roman" w:cs="Times New Roman"/>
          <w:sz w:val="24"/>
          <w:szCs w:val="24"/>
        </w:rPr>
        <w:t>Right to health = 88.6%</w:t>
      </w:r>
      <w:r w:rsidR="00F0673C">
        <w:rPr>
          <w:rFonts w:ascii="Times New Roman" w:eastAsia="Times New Roman" w:hAnsi="Times New Roman" w:cs="Times New Roman"/>
          <w:sz w:val="24"/>
          <w:szCs w:val="24"/>
        </w:rPr>
        <w:t xml:space="preserve"> (‘fair’)</w:t>
      </w:r>
    </w:p>
    <w:p w14:paraId="6764011B" w14:textId="153A2451" w:rsidR="00F0673C" w:rsidRDefault="00000000" w:rsidP="00F0673C">
      <w:pPr>
        <w:pStyle w:val="ListParagraph"/>
        <w:numPr>
          <w:ilvl w:val="0"/>
          <w:numId w:val="3"/>
        </w:numPr>
        <w:spacing w:line="360" w:lineRule="auto"/>
        <w:rPr>
          <w:rFonts w:ascii="Times New Roman" w:eastAsia="Times New Roman" w:hAnsi="Times New Roman" w:cs="Times New Roman"/>
          <w:sz w:val="24"/>
          <w:szCs w:val="24"/>
        </w:rPr>
      </w:pPr>
      <w:r w:rsidRPr="00F0673C">
        <w:rPr>
          <w:rFonts w:ascii="Times New Roman" w:eastAsia="Times New Roman" w:hAnsi="Times New Roman" w:cs="Times New Roman"/>
          <w:sz w:val="24"/>
          <w:szCs w:val="24"/>
        </w:rPr>
        <w:t xml:space="preserve">Right to housing = </w:t>
      </w:r>
      <w:r w:rsidR="00E04D53">
        <w:rPr>
          <w:rFonts w:ascii="Times New Roman" w:eastAsia="Times New Roman" w:hAnsi="Times New Roman" w:cs="Times New Roman"/>
          <w:sz w:val="24"/>
          <w:szCs w:val="24"/>
        </w:rPr>
        <w:t>Incomplete</w:t>
      </w:r>
      <w:r w:rsidRPr="00F0673C">
        <w:rPr>
          <w:rFonts w:ascii="Times New Roman" w:eastAsia="Times New Roman" w:hAnsi="Times New Roman" w:cs="Times New Roman"/>
          <w:sz w:val="24"/>
          <w:szCs w:val="24"/>
        </w:rPr>
        <w:t xml:space="preserve"> data</w:t>
      </w:r>
    </w:p>
    <w:p w14:paraId="2EF2785D" w14:textId="5BAF1164" w:rsidR="00D66DA3" w:rsidRPr="00F0673C" w:rsidRDefault="00000000" w:rsidP="00F0673C">
      <w:pPr>
        <w:pStyle w:val="ListParagraph"/>
        <w:numPr>
          <w:ilvl w:val="0"/>
          <w:numId w:val="3"/>
        </w:numPr>
        <w:spacing w:after="120" w:line="360" w:lineRule="auto"/>
        <w:rPr>
          <w:rFonts w:ascii="Times New Roman" w:eastAsia="Times New Roman" w:hAnsi="Times New Roman" w:cs="Times New Roman"/>
          <w:sz w:val="24"/>
          <w:szCs w:val="24"/>
        </w:rPr>
      </w:pPr>
      <w:r w:rsidRPr="00F0673C">
        <w:rPr>
          <w:rFonts w:ascii="Times New Roman" w:eastAsia="Times New Roman" w:hAnsi="Times New Roman" w:cs="Times New Roman"/>
          <w:sz w:val="24"/>
          <w:szCs w:val="24"/>
        </w:rPr>
        <w:t xml:space="preserve">Right to work = </w:t>
      </w:r>
      <w:r w:rsidR="00E04D53">
        <w:rPr>
          <w:rFonts w:ascii="Times New Roman" w:eastAsia="Times New Roman" w:hAnsi="Times New Roman" w:cs="Times New Roman"/>
          <w:sz w:val="24"/>
          <w:szCs w:val="24"/>
        </w:rPr>
        <w:t>Incomplete</w:t>
      </w:r>
      <w:r w:rsidRPr="00F0673C">
        <w:rPr>
          <w:rFonts w:ascii="Times New Roman" w:eastAsia="Times New Roman" w:hAnsi="Times New Roman" w:cs="Times New Roman"/>
          <w:sz w:val="24"/>
          <w:szCs w:val="24"/>
        </w:rPr>
        <w:t xml:space="preserve"> data</w:t>
      </w:r>
      <w:r w:rsidR="00F0673C">
        <w:rPr>
          <w:rStyle w:val="FootnoteReference"/>
          <w:rFonts w:ascii="Times New Roman" w:eastAsia="Times New Roman" w:hAnsi="Times New Roman" w:cs="Times New Roman"/>
          <w:sz w:val="24"/>
          <w:szCs w:val="24"/>
        </w:rPr>
        <w:footnoteReference w:id="9"/>
      </w:r>
    </w:p>
    <w:p w14:paraId="550444EB" w14:textId="067A9E9F" w:rsidR="00D66DA3" w:rsidRPr="00D66DA3" w:rsidRDefault="00000000" w:rsidP="00F0673C">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 xml:space="preserve">8. </w:t>
      </w:r>
      <w:r w:rsidR="00F0673C">
        <w:rPr>
          <w:rFonts w:ascii="Times New Roman" w:eastAsia="Times New Roman" w:hAnsi="Times New Roman" w:cs="Times New Roman"/>
          <w:sz w:val="24"/>
          <w:szCs w:val="24"/>
        </w:rPr>
        <w:t>The</w:t>
      </w:r>
      <w:r w:rsidRPr="00D66DA3">
        <w:rPr>
          <w:rFonts w:ascii="Times New Roman" w:eastAsia="Times New Roman" w:hAnsi="Times New Roman" w:cs="Times New Roman"/>
          <w:sz w:val="24"/>
          <w:szCs w:val="24"/>
        </w:rPr>
        <w:t xml:space="preserve"> scores available</w:t>
      </w:r>
      <w:r w:rsidR="00F0673C">
        <w:rPr>
          <w:rFonts w:ascii="Times New Roman" w:eastAsia="Times New Roman" w:hAnsi="Times New Roman" w:cs="Times New Roman"/>
          <w:sz w:val="24"/>
          <w:szCs w:val="24"/>
        </w:rPr>
        <w:t xml:space="preserve"> for Chile</w:t>
      </w:r>
      <w:r w:rsidRPr="00D66DA3">
        <w:rPr>
          <w:rFonts w:ascii="Times New Roman" w:eastAsia="Times New Roman" w:hAnsi="Times New Roman" w:cs="Times New Roman"/>
          <w:sz w:val="24"/>
          <w:szCs w:val="24"/>
        </w:rPr>
        <w:t xml:space="preserve"> fall </w:t>
      </w:r>
      <w:r w:rsidR="00F0673C">
        <w:rPr>
          <w:rFonts w:ascii="Times New Roman" w:eastAsia="Times New Roman" w:hAnsi="Times New Roman" w:cs="Times New Roman"/>
          <w:sz w:val="24"/>
          <w:szCs w:val="24"/>
        </w:rPr>
        <w:t>across the ‘</w:t>
      </w:r>
      <w:r w:rsidRPr="00D66DA3">
        <w:rPr>
          <w:rFonts w:ascii="Times New Roman" w:eastAsia="Times New Roman" w:hAnsi="Times New Roman" w:cs="Times New Roman"/>
          <w:sz w:val="24"/>
          <w:szCs w:val="24"/>
        </w:rPr>
        <w:t>very bad’</w:t>
      </w:r>
      <w:r w:rsidR="00F0673C">
        <w:rPr>
          <w:rFonts w:ascii="Times New Roman" w:eastAsia="Times New Roman" w:hAnsi="Times New Roman" w:cs="Times New Roman"/>
          <w:sz w:val="24"/>
          <w:szCs w:val="24"/>
        </w:rPr>
        <w:t>, ‘bad’,</w:t>
      </w:r>
      <w:r w:rsidRPr="00D66DA3">
        <w:rPr>
          <w:rFonts w:ascii="Times New Roman" w:eastAsia="Times New Roman" w:hAnsi="Times New Roman" w:cs="Times New Roman"/>
          <w:sz w:val="24"/>
          <w:szCs w:val="24"/>
        </w:rPr>
        <w:t xml:space="preserve"> and ‘fair’ ranges</w:t>
      </w:r>
      <w:r w:rsidR="00877E6F">
        <w:rPr>
          <w:rFonts w:ascii="Times New Roman" w:eastAsia="Times New Roman" w:hAnsi="Times New Roman" w:cs="Times New Roman"/>
          <w:sz w:val="24"/>
          <w:szCs w:val="24"/>
        </w:rPr>
        <w:t>, with no</w:t>
      </w:r>
      <w:r w:rsidR="00F0673C">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score</w:t>
      </w:r>
      <w:r w:rsidR="00877E6F">
        <w:rPr>
          <w:rFonts w:ascii="Times New Roman" w:eastAsia="Times New Roman" w:hAnsi="Times New Roman" w:cs="Times New Roman"/>
          <w:sz w:val="24"/>
          <w:szCs w:val="24"/>
        </w:rPr>
        <w:t xml:space="preserve"> reaching</w:t>
      </w:r>
      <w:r w:rsidRPr="00D66DA3">
        <w:rPr>
          <w:rFonts w:ascii="Times New Roman" w:eastAsia="Times New Roman" w:hAnsi="Times New Roman" w:cs="Times New Roman"/>
          <w:sz w:val="24"/>
          <w:szCs w:val="24"/>
        </w:rPr>
        <w:t xml:space="preserve"> </w:t>
      </w:r>
      <w:r w:rsidR="00F0673C">
        <w:rPr>
          <w:rFonts w:ascii="Times New Roman" w:eastAsia="Times New Roman" w:hAnsi="Times New Roman" w:cs="Times New Roman"/>
          <w:sz w:val="24"/>
          <w:szCs w:val="24"/>
        </w:rPr>
        <w:t>the ‘good</w:t>
      </w:r>
      <w:r w:rsidRPr="00D66DA3">
        <w:rPr>
          <w:rFonts w:ascii="Times New Roman" w:eastAsia="Times New Roman" w:hAnsi="Times New Roman" w:cs="Times New Roman"/>
          <w:sz w:val="24"/>
          <w:szCs w:val="24"/>
        </w:rPr>
        <w:t>’</w:t>
      </w:r>
      <w:r w:rsidR="00F0673C">
        <w:rPr>
          <w:rFonts w:ascii="Times New Roman" w:eastAsia="Times New Roman" w:hAnsi="Times New Roman" w:cs="Times New Roman"/>
          <w:sz w:val="24"/>
          <w:szCs w:val="24"/>
        </w:rPr>
        <w:t xml:space="preserve"> performance</w:t>
      </w:r>
      <w:r w:rsidRPr="00D66DA3">
        <w:rPr>
          <w:rFonts w:ascii="Times New Roman" w:eastAsia="Times New Roman" w:hAnsi="Times New Roman" w:cs="Times New Roman"/>
          <w:sz w:val="24"/>
          <w:szCs w:val="24"/>
        </w:rPr>
        <w:t xml:space="preserve"> range.</w:t>
      </w:r>
      <w:r w:rsidR="00877E6F">
        <w:rPr>
          <w:rStyle w:val="FootnoteReference"/>
          <w:rFonts w:ascii="Times New Roman" w:eastAsia="Times New Roman" w:hAnsi="Times New Roman" w:cs="Times New Roman"/>
          <w:sz w:val="24"/>
          <w:szCs w:val="24"/>
        </w:rPr>
        <w:footnoteReference w:id="10"/>
      </w:r>
    </w:p>
    <w:p w14:paraId="18772025" w14:textId="6F29480C" w:rsidR="00F0673C" w:rsidRDefault="00000000" w:rsidP="00F0673C">
      <w:pPr>
        <w:spacing w:after="120" w:line="360" w:lineRule="auto"/>
        <w:ind w:right="-138"/>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lastRenderedPageBreak/>
        <w:t xml:space="preserve">9. </w:t>
      </w:r>
      <w:r w:rsidR="00F0673C">
        <w:rPr>
          <w:rFonts w:ascii="Times New Roman" w:eastAsia="Times New Roman" w:hAnsi="Times New Roman" w:cs="Times New Roman"/>
          <w:sz w:val="24"/>
          <w:szCs w:val="24"/>
        </w:rPr>
        <w:t xml:space="preserve">We do not have an overall </w:t>
      </w:r>
      <w:r w:rsidR="00F0673C" w:rsidRPr="00F0673C">
        <w:rPr>
          <w:rFonts w:ascii="Times New Roman" w:eastAsia="Times New Roman" w:hAnsi="Times New Roman" w:cs="Times New Roman"/>
          <w:color w:val="000000" w:themeColor="text1"/>
          <w:sz w:val="24"/>
          <w:szCs w:val="24"/>
          <w:lang w:val="en-GB"/>
        </w:rPr>
        <w:t xml:space="preserve">‘Quality of Life’ score for </w:t>
      </w:r>
      <w:r w:rsidR="00F0673C">
        <w:rPr>
          <w:rFonts w:ascii="Times New Roman" w:eastAsia="Times New Roman" w:hAnsi="Times New Roman" w:cs="Times New Roman"/>
          <w:color w:val="000000" w:themeColor="text1"/>
          <w:sz w:val="24"/>
          <w:szCs w:val="24"/>
          <w:lang w:val="en-GB"/>
        </w:rPr>
        <w:t>Chile</w:t>
      </w:r>
      <w:r w:rsidR="00F0673C" w:rsidRPr="00F0673C">
        <w:rPr>
          <w:rFonts w:ascii="Times New Roman" w:eastAsia="Times New Roman" w:hAnsi="Times New Roman" w:cs="Times New Roman"/>
          <w:color w:val="000000" w:themeColor="text1"/>
          <w:sz w:val="24"/>
          <w:szCs w:val="24"/>
          <w:lang w:val="en-GB"/>
        </w:rPr>
        <w:t xml:space="preserve"> as there are some gaps in the international data</w:t>
      </w:r>
      <w:r w:rsidR="00F0673C">
        <w:rPr>
          <w:rFonts w:ascii="Times New Roman" w:eastAsia="Times New Roman" w:hAnsi="Times New Roman" w:cs="Times New Roman"/>
          <w:color w:val="000000" w:themeColor="text1"/>
          <w:sz w:val="24"/>
          <w:szCs w:val="24"/>
          <w:lang w:val="en-GB"/>
        </w:rPr>
        <w:t xml:space="preserve"> necessary</w:t>
      </w:r>
      <w:r w:rsidR="00F0673C" w:rsidRPr="00F0673C">
        <w:rPr>
          <w:rFonts w:ascii="Times New Roman" w:eastAsia="Times New Roman" w:hAnsi="Times New Roman" w:cs="Times New Roman"/>
          <w:color w:val="000000" w:themeColor="text1"/>
          <w:sz w:val="24"/>
          <w:szCs w:val="24"/>
          <w:lang w:val="en-GB"/>
        </w:rPr>
        <w:t xml:space="preserve"> to produce all the scores. The available scores are measured against an ‘income adjusted’ benchmark, which means that they take into account </w:t>
      </w:r>
      <w:r w:rsidR="00F0673C">
        <w:rPr>
          <w:rFonts w:ascii="Times New Roman" w:eastAsia="Times New Roman" w:hAnsi="Times New Roman" w:cs="Times New Roman"/>
          <w:color w:val="000000" w:themeColor="text1"/>
          <w:sz w:val="24"/>
          <w:szCs w:val="24"/>
          <w:lang w:val="en-GB"/>
        </w:rPr>
        <w:t>Chile</w:t>
      </w:r>
      <w:r w:rsidR="00F0673C" w:rsidRPr="00F0673C">
        <w:rPr>
          <w:rFonts w:ascii="Times New Roman" w:eastAsia="Times New Roman" w:hAnsi="Times New Roman" w:cs="Times New Roman"/>
          <w:color w:val="000000" w:themeColor="text1"/>
          <w:sz w:val="24"/>
          <w:szCs w:val="24"/>
          <w:lang w:val="en-GB"/>
        </w:rPr>
        <w:t>'s resources and how well it is using them to make sure that the ‘Quality of Life’ rights of its people are fulfilled.</w:t>
      </w:r>
      <w:r w:rsidR="00F0673C">
        <w:rPr>
          <w:rStyle w:val="FootnoteReference"/>
          <w:rFonts w:ascii="Times New Roman" w:eastAsia="Times New Roman" w:hAnsi="Times New Roman" w:cs="Times New Roman"/>
          <w:color w:val="000000" w:themeColor="text1"/>
          <w:sz w:val="24"/>
          <w:szCs w:val="24"/>
          <w:lang w:val="en-GB"/>
        </w:rPr>
        <w:footnoteReference w:id="11"/>
      </w:r>
    </w:p>
    <w:p w14:paraId="277AA3A6" w14:textId="2CEB8089" w:rsidR="00D66DA3" w:rsidRPr="00D66DA3" w:rsidRDefault="00F0673C" w:rsidP="005E6718">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r w:rsidRPr="00D66DA3">
        <w:rPr>
          <w:rFonts w:ascii="Times New Roman" w:eastAsia="Times New Roman" w:hAnsi="Times New Roman" w:cs="Times New Roman"/>
          <w:sz w:val="24"/>
          <w:szCs w:val="24"/>
        </w:rPr>
        <w:t>These</w:t>
      </w:r>
      <w:r>
        <w:rPr>
          <w:rFonts w:ascii="Times New Roman" w:eastAsia="Times New Roman" w:hAnsi="Times New Roman" w:cs="Times New Roman"/>
          <w:sz w:val="24"/>
          <w:szCs w:val="24"/>
        </w:rPr>
        <w:t xml:space="preserve"> available scores indicate that Chile is not achieving what ought to be possible with its current level of resources. Some of</w:t>
      </w:r>
      <w:r w:rsidRPr="00D66DA3">
        <w:rPr>
          <w:rFonts w:ascii="Times New Roman" w:eastAsia="Times New Roman" w:hAnsi="Times New Roman" w:cs="Times New Roman"/>
          <w:sz w:val="24"/>
          <w:szCs w:val="24"/>
        </w:rPr>
        <w:t xml:space="preserve"> </w:t>
      </w:r>
      <w:r w:rsidR="00317FAB">
        <w:rPr>
          <w:rFonts w:ascii="Times New Roman" w:eastAsia="Times New Roman" w:hAnsi="Times New Roman" w:cs="Times New Roman"/>
          <w:sz w:val="24"/>
          <w:szCs w:val="24"/>
        </w:rPr>
        <w:t xml:space="preserve">the </w:t>
      </w:r>
      <w:r w:rsidRPr="00D66DA3">
        <w:rPr>
          <w:rFonts w:ascii="Times New Roman" w:eastAsia="Times New Roman" w:hAnsi="Times New Roman" w:cs="Times New Roman"/>
          <w:sz w:val="24"/>
          <w:szCs w:val="24"/>
        </w:rPr>
        <w:t>scores may seem positive</w:t>
      </w:r>
      <w:r>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 xml:space="preserve"> however, </w:t>
      </w:r>
      <w:r>
        <w:rPr>
          <w:rFonts w:ascii="Times New Roman" w:eastAsia="Times New Roman" w:hAnsi="Times New Roman" w:cs="Times New Roman"/>
          <w:sz w:val="24"/>
          <w:szCs w:val="24"/>
        </w:rPr>
        <w:t xml:space="preserve">on an ‘income adjusted’ benchmark, </w:t>
      </w:r>
      <w:r w:rsidRPr="00D66DA3">
        <w:rPr>
          <w:rFonts w:ascii="Times New Roman" w:eastAsia="Times New Roman" w:hAnsi="Times New Roman" w:cs="Times New Roman"/>
          <w:sz w:val="24"/>
          <w:szCs w:val="24"/>
        </w:rPr>
        <w:t>any</w:t>
      </w:r>
      <w:r>
        <w:rPr>
          <w:rFonts w:ascii="Times New Roman" w:eastAsia="Times New Roman" w:hAnsi="Times New Roman" w:cs="Times New Roman"/>
          <w:sz w:val="24"/>
          <w:szCs w:val="24"/>
        </w:rPr>
        <w:t xml:space="preserve"> score</w:t>
      </w:r>
      <w:r w:rsidRPr="00D66DA3">
        <w:rPr>
          <w:rFonts w:ascii="Times New Roman" w:eastAsia="Times New Roman" w:hAnsi="Times New Roman" w:cs="Times New Roman"/>
          <w:sz w:val="24"/>
          <w:szCs w:val="24"/>
        </w:rPr>
        <w:t xml:space="preserve"> less than 100% indicates that a country is</w:t>
      </w:r>
      <w:r>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 xml:space="preserve">not meeting its current </w:t>
      </w:r>
      <w:r>
        <w:rPr>
          <w:rFonts w:ascii="Times New Roman" w:eastAsia="Times New Roman" w:hAnsi="Times New Roman" w:cs="Times New Roman"/>
          <w:sz w:val="24"/>
          <w:szCs w:val="24"/>
        </w:rPr>
        <w:t>obligations</w:t>
      </w:r>
      <w:r w:rsidRPr="00D66DA3">
        <w:rPr>
          <w:rFonts w:ascii="Times New Roman" w:eastAsia="Times New Roman" w:hAnsi="Times New Roman" w:cs="Times New Roman"/>
          <w:sz w:val="24"/>
          <w:szCs w:val="24"/>
        </w:rPr>
        <w:t xml:space="preserve"> under international human rights law</w:t>
      </w:r>
      <w:r>
        <w:rPr>
          <w:rFonts w:ascii="Times New Roman" w:eastAsia="Times New Roman" w:hAnsi="Times New Roman" w:cs="Times New Roman"/>
          <w:sz w:val="24"/>
          <w:szCs w:val="24"/>
        </w:rPr>
        <w:t>. Therefore,</w:t>
      </w:r>
      <w:r w:rsidRPr="00D66DA3">
        <w:rPr>
          <w:rFonts w:ascii="Times New Roman" w:eastAsia="Times New Roman" w:hAnsi="Times New Roman" w:cs="Times New Roman"/>
          <w:sz w:val="24"/>
          <w:szCs w:val="24"/>
        </w:rPr>
        <w:t xml:space="preserve"> our assessment is that Chile still has some way to go to meet its immediate economic and social rights </w:t>
      </w:r>
      <w:r>
        <w:rPr>
          <w:rFonts w:ascii="Times New Roman" w:eastAsia="Times New Roman" w:hAnsi="Times New Roman" w:cs="Times New Roman"/>
          <w:sz w:val="24"/>
          <w:szCs w:val="24"/>
        </w:rPr>
        <w:t>obligations</w:t>
      </w:r>
      <w:r w:rsidRPr="00D66DA3">
        <w:rPr>
          <w:rFonts w:ascii="Times New Roman" w:eastAsia="Times New Roman" w:hAnsi="Times New Roman" w:cs="Times New Roman"/>
          <w:sz w:val="24"/>
          <w:szCs w:val="24"/>
        </w:rPr>
        <w:t>.</w:t>
      </w:r>
      <w:r w:rsidR="00451EB9">
        <w:rPr>
          <w:rStyle w:val="FootnoteReference"/>
          <w:rFonts w:ascii="Times New Roman" w:eastAsia="Times New Roman" w:hAnsi="Times New Roman" w:cs="Times New Roman"/>
          <w:sz w:val="24"/>
          <w:szCs w:val="24"/>
        </w:rPr>
        <w:footnoteReference w:id="12"/>
      </w:r>
    </w:p>
    <w:p w14:paraId="3418B740" w14:textId="3E3A7C04" w:rsidR="00D66DA3" w:rsidRPr="00533212" w:rsidRDefault="00000000" w:rsidP="00533212">
      <w:pPr>
        <w:spacing w:after="60"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 xml:space="preserve">IV. Right to Education </w:t>
      </w:r>
    </w:p>
    <w:p w14:paraId="711BF9B4" w14:textId="5028915B" w:rsidR="003303CD" w:rsidRDefault="00000000" w:rsidP="00BB1203">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 xml:space="preserve">11. HRMI defines the right to education in accordance with ICESCR Article 13 and CESCR General Comments 11 and 13. </w:t>
      </w:r>
      <w:r w:rsidR="005E6718">
        <w:rPr>
          <w:rFonts w:ascii="Times New Roman" w:eastAsia="Times New Roman" w:hAnsi="Times New Roman" w:cs="Times New Roman"/>
          <w:sz w:val="24"/>
          <w:szCs w:val="24"/>
        </w:rPr>
        <w:t>For</w:t>
      </w:r>
      <w:r w:rsidRPr="00D66DA3">
        <w:rPr>
          <w:rFonts w:ascii="Times New Roman" w:eastAsia="Times New Roman" w:hAnsi="Times New Roman" w:cs="Times New Roman"/>
          <w:sz w:val="24"/>
          <w:szCs w:val="24"/>
        </w:rPr>
        <w:t xml:space="preserve"> high-income countries such as Chile, HRMI further breaks down the right to education into four areas of measurement: secondary school enrolment, quality of education for maths, quality of education for reading</w:t>
      </w:r>
      <w:r w:rsidR="00533212">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 xml:space="preserve"> and quality of education for science. This is measured </w:t>
      </w:r>
      <w:r w:rsidR="00533212">
        <w:rPr>
          <w:rFonts w:ascii="Times New Roman" w:eastAsia="Times New Roman" w:hAnsi="Times New Roman" w:cs="Times New Roman"/>
          <w:sz w:val="24"/>
          <w:szCs w:val="24"/>
        </w:rPr>
        <w:t>using</w:t>
      </w:r>
      <w:r w:rsidRPr="00D66DA3">
        <w:rPr>
          <w:rFonts w:ascii="Times New Roman" w:eastAsia="Times New Roman" w:hAnsi="Times New Roman" w:cs="Times New Roman"/>
          <w:sz w:val="24"/>
          <w:szCs w:val="24"/>
        </w:rPr>
        <w:t xml:space="preserve"> PISA score data from UNESCO and OECD</w:t>
      </w:r>
      <w:r w:rsidR="00533212">
        <w:rPr>
          <w:rFonts w:ascii="Times New Roman" w:eastAsia="Times New Roman" w:hAnsi="Times New Roman" w:cs="Times New Roman"/>
          <w:sz w:val="24"/>
          <w:szCs w:val="24"/>
        </w:rPr>
        <w:t xml:space="preserve"> databases</w:t>
      </w:r>
      <w:r w:rsidRPr="00D66DA3">
        <w:rPr>
          <w:rFonts w:ascii="Times New Roman" w:eastAsia="Times New Roman" w:hAnsi="Times New Roman" w:cs="Times New Roman"/>
          <w:sz w:val="24"/>
          <w:szCs w:val="24"/>
        </w:rPr>
        <w:t>.</w:t>
      </w:r>
      <w:r w:rsidR="00533212">
        <w:rPr>
          <w:rStyle w:val="FootnoteReference"/>
          <w:rFonts w:ascii="Times New Roman" w:eastAsia="Times New Roman" w:hAnsi="Times New Roman" w:cs="Times New Roman"/>
          <w:sz w:val="24"/>
          <w:szCs w:val="24"/>
        </w:rPr>
        <w:footnoteReference w:id="13"/>
      </w:r>
      <w:r w:rsidRPr="00D66DA3">
        <w:rPr>
          <w:rFonts w:ascii="Times New Roman" w:eastAsia="Times New Roman" w:hAnsi="Times New Roman" w:cs="Times New Roman"/>
          <w:sz w:val="24"/>
          <w:szCs w:val="24"/>
        </w:rPr>
        <w:t xml:space="preserve"> Our scores show significant challenges across</w:t>
      </w:r>
      <w:r w:rsidR="00533212">
        <w:rPr>
          <w:rFonts w:ascii="Times New Roman" w:eastAsia="Times New Roman" w:hAnsi="Times New Roman" w:cs="Times New Roman"/>
          <w:sz w:val="24"/>
          <w:szCs w:val="24"/>
        </w:rPr>
        <w:t xml:space="preserve"> the three quality of education areas with their scores falling well within the ‘very bad’ range.</w:t>
      </w:r>
      <w:r w:rsidR="00533212">
        <w:rPr>
          <w:rStyle w:val="FootnoteReference"/>
          <w:rFonts w:ascii="Times New Roman" w:eastAsia="Times New Roman" w:hAnsi="Times New Roman" w:cs="Times New Roman"/>
          <w:sz w:val="24"/>
          <w:szCs w:val="24"/>
        </w:rPr>
        <w:footnoteReference w:id="14"/>
      </w:r>
      <w:r w:rsidRPr="00D66DA3">
        <w:rPr>
          <w:rFonts w:ascii="Times New Roman" w:eastAsia="Times New Roman" w:hAnsi="Times New Roman" w:cs="Times New Roman"/>
          <w:sz w:val="24"/>
          <w:szCs w:val="24"/>
        </w:rPr>
        <w:t xml:space="preserve"> </w:t>
      </w:r>
    </w:p>
    <w:p w14:paraId="0C26BD4B" w14:textId="19445B8D" w:rsidR="00533212" w:rsidRDefault="00533212" w:rsidP="00D66247">
      <w:pPr>
        <w:spacing w:line="334" w:lineRule="auto"/>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drawing>
          <wp:inline distT="114300" distB="114300" distL="114300" distR="114300" wp14:anchorId="27BE9C42" wp14:editId="4A4AEA5A">
            <wp:extent cx="4170902" cy="2394585"/>
            <wp:effectExtent l="0" t="0" r="0" b="5715"/>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4241416" cy="2435068"/>
                    </a:xfrm>
                    <a:prstGeom prst="rect">
                      <a:avLst/>
                    </a:prstGeom>
                    <a:ln/>
                  </pic:spPr>
                </pic:pic>
              </a:graphicData>
            </a:graphic>
          </wp:inline>
        </w:drawing>
      </w:r>
    </w:p>
    <w:p w14:paraId="192329EA" w14:textId="0D9BE924" w:rsidR="00D66DA3" w:rsidRPr="00D66DA3" w:rsidRDefault="00000000" w:rsidP="00B01BDB">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lastRenderedPageBreak/>
        <w:t xml:space="preserve">12. Chile’s score for secondary school education enrolment (adjusted for income) </w:t>
      </w:r>
      <w:r w:rsidR="00D66247">
        <w:rPr>
          <w:rFonts w:ascii="Times New Roman" w:eastAsia="Times New Roman" w:hAnsi="Times New Roman" w:cs="Times New Roman"/>
          <w:sz w:val="24"/>
          <w:szCs w:val="24"/>
        </w:rPr>
        <w:t>showed minor fluctuations between</w:t>
      </w:r>
      <w:r w:rsidR="00BB6ACA">
        <w:rPr>
          <w:rFonts w:ascii="Times New Roman" w:eastAsia="Times New Roman" w:hAnsi="Times New Roman" w:cs="Times New Roman"/>
          <w:sz w:val="24"/>
          <w:szCs w:val="24"/>
        </w:rPr>
        <w:t xml:space="preserve"> 2007</w:t>
      </w:r>
      <w:r w:rsidR="00D66247">
        <w:rPr>
          <w:rFonts w:ascii="Times New Roman" w:eastAsia="Times New Roman" w:hAnsi="Times New Roman" w:cs="Times New Roman"/>
          <w:sz w:val="24"/>
          <w:szCs w:val="24"/>
        </w:rPr>
        <w:t xml:space="preserve"> and 2</w:t>
      </w:r>
      <w:r w:rsidR="00BB6ACA">
        <w:rPr>
          <w:rFonts w:ascii="Times New Roman" w:eastAsia="Times New Roman" w:hAnsi="Times New Roman" w:cs="Times New Roman"/>
          <w:sz w:val="24"/>
          <w:szCs w:val="24"/>
        </w:rPr>
        <w:t>01</w:t>
      </w:r>
      <w:r w:rsidR="00D66247">
        <w:rPr>
          <w:rFonts w:ascii="Times New Roman" w:eastAsia="Times New Roman" w:hAnsi="Times New Roman" w:cs="Times New Roman"/>
          <w:sz w:val="24"/>
          <w:szCs w:val="24"/>
        </w:rPr>
        <w:t>2, followed by a steady increase from 87.8% in 2012 to a</w:t>
      </w:r>
      <w:r w:rsidR="0027321D">
        <w:rPr>
          <w:rFonts w:ascii="Times New Roman" w:eastAsia="Times New Roman" w:hAnsi="Times New Roman" w:cs="Times New Roman"/>
          <w:sz w:val="24"/>
          <w:szCs w:val="24"/>
        </w:rPr>
        <w:t xml:space="preserve"> peak of </w:t>
      </w:r>
      <w:r w:rsidRPr="00D66DA3">
        <w:rPr>
          <w:rFonts w:ascii="Times New Roman" w:eastAsia="Times New Roman" w:hAnsi="Times New Roman" w:cs="Times New Roman"/>
          <w:sz w:val="24"/>
          <w:szCs w:val="24"/>
        </w:rPr>
        <w:t>97.3% in 2022.</w:t>
      </w:r>
      <w:r w:rsidR="00D66247">
        <w:rPr>
          <w:rFonts w:ascii="Times New Roman" w:eastAsia="Times New Roman" w:hAnsi="Times New Roman" w:cs="Times New Roman"/>
          <w:sz w:val="24"/>
          <w:szCs w:val="24"/>
        </w:rPr>
        <w:t xml:space="preserve"> </w:t>
      </w:r>
      <w:r w:rsidR="00D66247" w:rsidRPr="00D66247">
        <w:rPr>
          <w:rFonts w:ascii="Times New Roman" w:eastAsia="Times New Roman" w:hAnsi="Times New Roman" w:cs="Times New Roman"/>
          <w:color w:val="000000" w:themeColor="text1"/>
          <w:sz w:val="24"/>
          <w:szCs w:val="24"/>
          <w:lang w:val="en-GB"/>
        </w:rPr>
        <w:t>According to the UNESCO database, 9</w:t>
      </w:r>
      <w:r w:rsidR="00D66247">
        <w:rPr>
          <w:rFonts w:ascii="Times New Roman" w:eastAsia="Times New Roman" w:hAnsi="Times New Roman" w:cs="Times New Roman"/>
          <w:color w:val="000000" w:themeColor="text1"/>
          <w:sz w:val="24"/>
          <w:szCs w:val="24"/>
          <w:lang w:val="en-GB"/>
        </w:rPr>
        <w:t>7.7</w:t>
      </w:r>
      <w:r w:rsidR="00D66247" w:rsidRPr="00D66247">
        <w:rPr>
          <w:rFonts w:ascii="Times New Roman" w:eastAsia="Times New Roman" w:hAnsi="Times New Roman" w:cs="Times New Roman"/>
          <w:color w:val="000000" w:themeColor="text1"/>
          <w:sz w:val="24"/>
          <w:szCs w:val="24"/>
          <w:lang w:val="en-GB"/>
        </w:rPr>
        <w:t xml:space="preserve">% of children in </w:t>
      </w:r>
      <w:r w:rsidR="00D66247">
        <w:rPr>
          <w:rFonts w:ascii="Times New Roman" w:eastAsia="Times New Roman" w:hAnsi="Times New Roman" w:cs="Times New Roman"/>
          <w:color w:val="000000" w:themeColor="text1"/>
          <w:sz w:val="24"/>
          <w:szCs w:val="24"/>
          <w:lang w:val="en-GB"/>
        </w:rPr>
        <w:t>Chile</w:t>
      </w:r>
      <w:r w:rsidR="00D66247" w:rsidRPr="00D66247">
        <w:rPr>
          <w:rFonts w:ascii="Times New Roman" w:eastAsia="Times New Roman" w:hAnsi="Times New Roman" w:cs="Times New Roman"/>
          <w:color w:val="000000" w:themeColor="text1"/>
          <w:sz w:val="24"/>
          <w:szCs w:val="24"/>
          <w:lang w:val="en-GB"/>
        </w:rPr>
        <w:t xml:space="preserve"> who were of upper secondary school age were enrolled in school in 2022.</w:t>
      </w:r>
      <w:r w:rsidR="00D66247">
        <w:rPr>
          <w:rStyle w:val="FootnoteReference"/>
          <w:rFonts w:ascii="Times New Roman" w:eastAsia="Times New Roman" w:hAnsi="Times New Roman" w:cs="Times New Roman"/>
          <w:color w:val="000000" w:themeColor="text1"/>
          <w:sz w:val="24"/>
          <w:szCs w:val="24"/>
          <w:lang w:val="en-GB"/>
        </w:rPr>
        <w:footnoteReference w:id="15"/>
      </w:r>
    </w:p>
    <w:p w14:paraId="17A6BFD6" w14:textId="77777777" w:rsidR="00D66247" w:rsidRDefault="00000000" w:rsidP="00B01BDB">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 xml:space="preserve">13. </w:t>
      </w:r>
      <w:r w:rsidR="00D66247">
        <w:rPr>
          <w:rFonts w:ascii="Times New Roman" w:eastAsia="Times New Roman" w:hAnsi="Times New Roman" w:cs="Times New Roman"/>
          <w:sz w:val="24"/>
          <w:szCs w:val="24"/>
        </w:rPr>
        <w:t xml:space="preserve">However, in contrast to </w:t>
      </w:r>
      <w:r w:rsidRPr="00D66DA3">
        <w:rPr>
          <w:rFonts w:ascii="Times New Roman" w:eastAsia="Times New Roman" w:hAnsi="Times New Roman" w:cs="Times New Roman"/>
          <w:sz w:val="24"/>
          <w:szCs w:val="24"/>
        </w:rPr>
        <w:t xml:space="preserve">Chile’s score </w:t>
      </w:r>
      <w:r w:rsidR="00D66247">
        <w:rPr>
          <w:rFonts w:ascii="Times New Roman" w:eastAsia="Times New Roman" w:hAnsi="Times New Roman" w:cs="Times New Roman"/>
          <w:sz w:val="24"/>
          <w:szCs w:val="24"/>
        </w:rPr>
        <w:t>on the right to secondary education, the scores for the other three component</w:t>
      </w:r>
      <w:r w:rsidR="00D66247" w:rsidRPr="00D66247">
        <w:rPr>
          <w:rFonts w:ascii="Times New Roman" w:eastAsia="Times New Roman" w:hAnsi="Times New Roman" w:cs="Times New Roman"/>
          <w:sz w:val="24"/>
          <w:szCs w:val="24"/>
        </w:rPr>
        <w:t>s</w:t>
      </w:r>
      <w:r w:rsidR="00D66247" w:rsidRPr="00D66247">
        <w:rPr>
          <w:rFonts w:ascii="Times New Roman" w:eastAsia="Times New Roman" w:hAnsi="Times New Roman" w:cs="Times New Roman"/>
          <w:sz w:val="24"/>
          <w:szCs w:val="24"/>
          <w:lang w:val="en-GB"/>
        </w:rPr>
        <w:t>—namely, quality maths education, quality reading education, and quality science education—are significantly low.</w:t>
      </w:r>
      <w:r w:rsidR="00D66247">
        <w:rPr>
          <w:rFonts w:ascii="Times New Roman" w:eastAsia="Times New Roman" w:hAnsi="Times New Roman" w:cs="Times New Roman"/>
          <w:sz w:val="24"/>
          <w:szCs w:val="24"/>
        </w:rPr>
        <w:t xml:space="preserve"> Chile scores </w:t>
      </w:r>
      <w:r w:rsidRPr="00D66DA3">
        <w:rPr>
          <w:rFonts w:ascii="Times New Roman" w:eastAsia="Times New Roman" w:hAnsi="Times New Roman" w:cs="Times New Roman"/>
          <w:sz w:val="24"/>
          <w:szCs w:val="24"/>
        </w:rPr>
        <w:t>27.9% for quality maths education</w:t>
      </w:r>
      <w:r w:rsidR="00D66247">
        <w:rPr>
          <w:rFonts w:ascii="Times New Roman" w:eastAsia="Times New Roman" w:hAnsi="Times New Roman" w:cs="Times New Roman"/>
          <w:sz w:val="24"/>
          <w:szCs w:val="24"/>
        </w:rPr>
        <w:t xml:space="preserve">, 51.8% on quality reading education, and 47.5% on quality science education, and all these scores </w:t>
      </w:r>
      <w:r w:rsidRPr="00D66DA3">
        <w:rPr>
          <w:rFonts w:ascii="Times New Roman" w:eastAsia="Times New Roman" w:hAnsi="Times New Roman" w:cs="Times New Roman"/>
          <w:sz w:val="24"/>
          <w:szCs w:val="24"/>
        </w:rPr>
        <w:t>lie</w:t>
      </w:r>
      <w:r w:rsidR="00D66247">
        <w:rPr>
          <w:rFonts w:ascii="Times New Roman" w:eastAsia="Times New Roman" w:hAnsi="Times New Roman" w:cs="Times New Roman"/>
          <w:sz w:val="24"/>
          <w:szCs w:val="24"/>
        </w:rPr>
        <w:t xml:space="preserve"> well</w:t>
      </w:r>
      <w:r w:rsidRPr="00D66DA3">
        <w:rPr>
          <w:rFonts w:ascii="Times New Roman" w:eastAsia="Times New Roman" w:hAnsi="Times New Roman" w:cs="Times New Roman"/>
          <w:sz w:val="24"/>
          <w:szCs w:val="24"/>
        </w:rPr>
        <w:t xml:space="preserve"> within the ‘very bad’ range.</w:t>
      </w:r>
      <w:r w:rsidR="00D66247">
        <w:rPr>
          <w:rStyle w:val="FootnoteReference"/>
          <w:rFonts w:ascii="Times New Roman" w:eastAsia="Times New Roman" w:hAnsi="Times New Roman" w:cs="Times New Roman"/>
          <w:sz w:val="24"/>
          <w:szCs w:val="24"/>
        </w:rPr>
        <w:footnoteReference w:id="16"/>
      </w:r>
      <w:r w:rsidRPr="00D66DA3">
        <w:rPr>
          <w:rFonts w:ascii="Times New Roman" w:eastAsia="Times New Roman" w:hAnsi="Times New Roman" w:cs="Times New Roman"/>
          <w:sz w:val="24"/>
          <w:szCs w:val="24"/>
        </w:rPr>
        <w:t xml:space="preserve"> </w:t>
      </w:r>
    </w:p>
    <w:p w14:paraId="5C43A247" w14:textId="658D3C8E" w:rsidR="00D66DA3" w:rsidRPr="00D66DA3" w:rsidRDefault="00D66247" w:rsidP="00B01BDB">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 The score for quality maths education</w:t>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based on the</w:t>
      </w:r>
      <w:r w:rsidRPr="00D66DA3">
        <w:rPr>
          <w:rFonts w:ascii="Times New Roman" w:eastAsia="Times New Roman" w:hAnsi="Times New Roman" w:cs="Times New Roman"/>
          <w:sz w:val="24"/>
          <w:szCs w:val="24"/>
        </w:rPr>
        <w:t xml:space="preserve"> OECD </w:t>
      </w:r>
      <w:r>
        <w:rPr>
          <w:rFonts w:ascii="Times New Roman" w:eastAsia="Times New Roman" w:hAnsi="Times New Roman" w:cs="Times New Roman"/>
          <w:sz w:val="24"/>
          <w:szCs w:val="24"/>
        </w:rPr>
        <w:t xml:space="preserve">indicator data, which </w:t>
      </w:r>
      <w:r w:rsidRPr="00D66DA3">
        <w:rPr>
          <w:rFonts w:ascii="Times New Roman" w:eastAsia="Times New Roman" w:hAnsi="Times New Roman" w:cs="Times New Roman"/>
          <w:sz w:val="24"/>
          <w:szCs w:val="24"/>
        </w:rPr>
        <w:t>show</w:t>
      </w:r>
      <w:r>
        <w:rPr>
          <w:rFonts w:ascii="Times New Roman" w:eastAsia="Times New Roman" w:hAnsi="Times New Roman" w:cs="Times New Roman"/>
          <w:sz w:val="24"/>
          <w:szCs w:val="24"/>
        </w:rPr>
        <w:t>s</w:t>
      </w:r>
      <w:r w:rsidRPr="00D66DA3">
        <w:rPr>
          <w:rFonts w:ascii="Times New Roman" w:eastAsia="Times New Roman" w:hAnsi="Times New Roman" w:cs="Times New Roman"/>
          <w:sz w:val="24"/>
          <w:szCs w:val="24"/>
        </w:rPr>
        <w:t xml:space="preserve"> that only </w:t>
      </w:r>
      <w:r w:rsidR="0058494F">
        <w:rPr>
          <w:rFonts w:ascii="Times New Roman" w:eastAsia="Times New Roman" w:hAnsi="Times New Roman" w:cs="Times New Roman"/>
          <w:sz w:val="24"/>
          <w:szCs w:val="24"/>
        </w:rPr>
        <w:t>18.8</w:t>
      </w:r>
      <w:r w:rsidRPr="00D66DA3">
        <w:rPr>
          <w:rFonts w:ascii="Times New Roman" w:eastAsia="Times New Roman" w:hAnsi="Times New Roman" w:cs="Times New Roman"/>
          <w:sz w:val="24"/>
          <w:szCs w:val="24"/>
        </w:rPr>
        <w:t>% of students</w:t>
      </w:r>
      <w:r>
        <w:rPr>
          <w:rFonts w:ascii="Times New Roman" w:eastAsia="Times New Roman" w:hAnsi="Times New Roman" w:cs="Times New Roman"/>
          <w:sz w:val="24"/>
          <w:szCs w:val="24"/>
        </w:rPr>
        <w:t xml:space="preserve"> in Chile</w:t>
      </w:r>
      <w:r w:rsidRPr="00D66DA3">
        <w:rPr>
          <w:rFonts w:ascii="Times New Roman" w:eastAsia="Times New Roman" w:hAnsi="Times New Roman" w:cs="Times New Roman"/>
          <w:sz w:val="24"/>
          <w:szCs w:val="24"/>
        </w:rPr>
        <w:t xml:space="preserve"> were able to achieve </w:t>
      </w:r>
      <w:r>
        <w:rPr>
          <w:rFonts w:ascii="Times New Roman" w:eastAsia="Times New Roman" w:hAnsi="Times New Roman" w:cs="Times New Roman"/>
          <w:sz w:val="24"/>
          <w:szCs w:val="24"/>
        </w:rPr>
        <w:t>L</w:t>
      </w:r>
      <w:r w:rsidRPr="00D66DA3">
        <w:rPr>
          <w:rFonts w:ascii="Times New Roman" w:eastAsia="Times New Roman" w:hAnsi="Times New Roman" w:cs="Times New Roman"/>
          <w:sz w:val="24"/>
          <w:szCs w:val="24"/>
        </w:rPr>
        <w:t>evel 3 or higher on the PISA math test in 2022.</w:t>
      </w:r>
      <w:r>
        <w:rPr>
          <w:rStyle w:val="FootnoteReference"/>
          <w:rFonts w:ascii="Times New Roman" w:eastAsia="Times New Roman" w:hAnsi="Times New Roman" w:cs="Times New Roman"/>
          <w:sz w:val="24"/>
          <w:szCs w:val="24"/>
        </w:rPr>
        <w:footnoteReference w:id="17"/>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score largely stagnated between</w:t>
      </w:r>
      <w:r w:rsidRPr="00D66DA3">
        <w:rPr>
          <w:rFonts w:ascii="Times New Roman" w:eastAsia="Times New Roman" w:hAnsi="Times New Roman" w:cs="Times New Roman"/>
          <w:sz w:val="24"/>
          <w:szCs w:val="24"/>
        </w:rPr>
        <w:t xml:space="preserve"> 2005</w:t>
      </w:r>
      <w:r>
        <w:rPr>
          <w:rFonts w:ascii="Times New Roman" w:eastAsia="Times New Roman" w:hAnsi="Times New Roman" w:cs="Times New Roman"/>
          <w:sz w:val="24"/>
          <w:szCs w:val="24"/>
        </w:rPr>
        <w:t xml:space="preserve"> and </w:t>
      </w:r>
      <w:r w:rsidRPr="00D66DA3">
        <w:rPr>
          <w:rFonts w:ascii="Times New Roman" w:eastAsia="Times New Roman" w:hAnsi="Times New Roman" w:cs="Times New Roman"/>
          <w:sz w:val="24"/>
          <w:szCs w:val="24"/>
        </w:rPr>
        <w:t>2014</w:t>
      </w:r>
      <w:r>
        <w:rPr>
          <w:rFonts w:ascii="Times New Roman" w:eastAsia="Times New Roman" w:hAnsi="Times New Roman" w:cs="Times New Roman"/>
          <w:sz w:val="24"/>
          <w:szCs w:val="24"/>
        </w:rPr>
        <w:t>; however, a notable decline is observed from 38.2% in 2015 to 27.9% in 2022.</w:t>
      </w:r>
      <w:r>
        <w:rPr>
          <w:rStyle w:val="FootnoteReference"/>
          <w:rFonts w:ascii="Times New Roman" w:eastAsia="Times New Roman" w:hAnsi="Times New Roman" w:cs="Times New Roman"/>
          <w:sz w:val="24"/>
          <w:szCs w:val="24"/>
        </w:rPr>
        <w:footnoteReference w:id="18"/>
      </w:r>
      <w:r>
        <w:rPr>
          <w:rFonts w:ascii="Times New Roman" w:eastAsia="Times New Roman" w:hAnsi="Times New Roman" w:cs="Times New Roman"/>
          <w:sz w:val="24"/>
          <w:szCs w:val="24"/>
        </w:rPr>
        <w:t xml:space="preserve"> It is worth noting that </w:t>
      </w:r>
      <w:r w:rsidRPr="00D66DA3">
        <w:rPr>
          <w:rFonts w:ascii="Times New Roman" w:eastAsia="Times New Roman" w:hAnsi="Times New Roman" w:cs="Times New Roman"/>
          <w:sz w:val="24"/>
          <w:szCs w:val="24"/>
        </w:rPr>
        <w:t>Chile</w:t>
      </w:r>
      <w:r>
        <w:rPr>
          <w:rFonts w:ascii="Times New Roman" w:eastAsia="Times New Roman" w:hAnsi="Times New Roman" w:cs="Times New Roman"/>
          <w:sz w:val="24"/>
          <w:szCs w:val="24"/>
        </w:rPr>
        <w:t xml:space="preserve"> ranks</w:t>
      </w:r>
      <w:r w:rsidRPr="00D66DA3">
        <w:rPr>
          <w:rFonts w:ascii="Times New Roman" w:eastAsia="Times New Roman" w:hAnsi="Times New Roman" w:cs="Times New Roman"/>
          <w:sz w:val="24"/>
          <w:szCs w:val="24"/>
        </w:rPr>
        <w:t xml:space="preserve"> 4th lowest </w:t>
      </w:r>
      <w:r>
        <w:rPr>
          <w:rFonts w:ascii="Times New Roman" w:eastAsia="Times New Roman" w:hAnsi="Times New Roman" w:cs="Times New Roman"/>
          <w:sz w:val="24"/>
          <w:szCs w:val="24"/>
        </w:rPr>
        <w:t>among 49 high-income countries on the right to quality maths education</w:t>
      </w:r>
      <w:r w:rsidRPr="00D66DA3">
        <w:rPr>
          <w:rFonts w:ascii="Times New Roman" w:eastAsia="Times New Roman" w:hAnsi="Times New Roman" w:cs="Times New Roman"/>
          <w:sz w:val="24"/>
          <w:szCs w:val="24"/>
        </w:rPr>
        <w:t>.</w:t>
      </w:r>
      <w:r w:rsidR="00B05DE3">
        <w:rPr>
          <w:rStyle w:val="FootnoteReference"/>
          <w:rFonts w:ascii="Times New Roman" w:eastAsia="Times New Roman" w:hAnsi="Times New Roman" w:cs="Times New Roman"/>
          <w:sz w:val="24"/>
          <w:szCs w:val="24"/>
        </w:rPr>
        <w:footnoteReference w:id="19"/>
      </w:r>
    </w:p>
    <w:p w14:paraId="0FAC54E6" w14:textId="4C0C7841" w:rsidR="003303CD" w:rsidRPr="00D66DA3" w:rsidRDefault="00000000" w:rsidP="00B01BDB">
      <w:pPr>
        <w:spacing w:after="6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1</w:t>
      </w:r>
      <w:r w:rsidR="00D66247">
        <w:rPr>
          <w:rFonts w:ascii="Times New Roman" w:eastAsia="Times New Roman" w:hAnsi="Times New Roman" w:cs="Times New Roman"/>
          <w:sz w:val="24"/>
          <w:szCs w:val="24"/>
        </w:rPr>
        <w:t>5</w:t>
      </w:r>
      <w:r w:rsidRPr="00D66DA3">
        <w:rPr>
          <w:rFonts w:ascii="Times New Roman" w:eastAsia="Times New Roman" w:hAnsi="Times New Roman" w:cs="Times New Roman"/>
          <w:sz w:val="24"/>
          <w:szCs w:val="24"/>
        </w:rPr>
        <w:t xml:space="preserve">. </w:t>
      </w:r>
      <w:r w:rsidR="00D66247">
        <w:rPr>
          <w:rFonts w:ascii="Times New Roman" w:eastAsia="Times New Roman" w:hAnsi="Times New Roman" w:cs="Times New Roman"/>
          <w:sz w:val="24"/>
          <w:szCs w:val="24"/>
        </w:rPr>
        <w:t>Chile’s score for</w:t>
      </w:r>
      <w:r w:rsidRPr="00D66DA3">
        <w:rPr>
          <w:rFonts w:ascii="Times New Roman" w:eastAsia="Times New Roman" w:hAnsi="Times New Roman" w:cs="Times New Roman"/>
          <w:sz w:val="24"/>
          <w:szCs w:val="24"/>
        </w:rPr>
        <w:t xml:space="preserve"> quality</w:t>
      </w:r>
      <w:r w:rsidR="00D66247">
        <w:rPr>
          <w:rFonts w:ascii="Times New Roman" w:eastAsia="Times New Roman" w:hAnsi="Times New Roman" w:cs="Times New Roman"/>
          <w:sz w:val="24"/>
          <w:szCs w:val="24"/>
        </w:rPr>
        <w:t xml:space="preserve"> reading</w:t>
      </w:r>
      <w:r w:rsidRPr="00D66DA3">
        <w:rPr>
          <w:rFonts w:ascii="Times New Roman" w:eastAsia="Times New Roman" w:hAnsi="Times New Roman" w:cs="Times New Roman"/>
          <w:sz w:val="24"/>
          <w:szCs w:val="24"/>
        </w:rPr>
        <w:t xml:space="preserve"> education also</w:t>
      </w:r>
      <w:r w:rsidR="00317FAB">
        <w:rPr>
          <w:rFonts w:ascii="Times New Roman" w:eastAsia="Times New Roman" w:hAnsi="Times New Roman" w:cs="Times New Roman"/>
          <w:sz w:val="24"/>
          <w:szCs w:val="24"/>
        </w:rPr>
        <w:t xml:space="preserve"> lies</w:t>
      </w:r>
      <w:r w:rsidRPr="00D66DA3">
        <w:rPr>
          <w:rFonts w:ascii="Times New Roman" w:eastAsia="Times New Roman" w:hAnsi="Times New Roman" w:cs="Times New Roman"/>
          <w:sz w:val="24"/>
          <w:szCs w:val="24"/>
        </w:rPr>
        <w:t xml:space="preserve"> in the ‘very bad’ range</w:t>
      </w:r>
      <w:r w:rsidR="00D66247">
        <w:rPr>
          <w:rFonts w:ascii="Times New Roman" w:eastAsia="Times New Roman" w:hAnsi="Times New Roman" w:cs="Times New Roman"/>
          <w:sz w:val="24"/>
          <w:szCs w:val="24"/>
        </w:rPr>
        <w:t>. This score has shown significant variations o</w:t>
      </w:r>
      <w:r w:rsidRPr="00D66DA3">
        <w:rPr>
          <w:rFonts w:ascii="Times New Roman" w:eastAsia="Times New Roman" w:hAnsi="Times New Roman" w:cs="Times New Roman"/>
          <w:sz w:val="24"/>
          <w:szCs w:val="24"/>
        </w:rPr>
        <w:t>ver two decades</w:t>
      </w:r>
      <w:r w:rsidR="00317FAB">
        <w:rPr>
          <w:rFonts w:ascii="Times New Roman" w:eastAsia="Times New Roman" w:hAnsi="Times New Roman" w:cs="Times New Roman"/>
          <w:sz w:val="24"/>
          <w:szCs w:val="24"/>
        </w:rPr>
        <w:t>; it</w:t>
      </w:r>
      <w:r w:rsidR="00D66247">
        <w:rPr>
          <w:rFonts w:ascii="Times New Roman" w:eastAsia="Times New Roman" w:hAnsi="Times New Roman" w:cs="Times New Roman"/>
          <w:sz w:val="24"/>
          <w:szCs w:val="24"/>
        </w:rPr>
        <w:t xml:space="preserve"> reached a peak of </w:t>
      </w:r>
      <w:r w:rsidRPr="00D66DA3">
        <w:rPr>
          <w:rFonts w:ascii="Times New Roman" w:eastAsia="Times New Roman" w:hAnsi="Times New Roman" w:cs="Times New Roman"/>
          <w:sz w:val="24"/>
          <w:szCs w:val="24"/>
        </w:rPr>
        <w:t>58.6% in 2015</w:t>
      </w:r>
      <w:r w:rsidR="00D66247">
        <w:rPr>
          <w:rFonts w:ascii="Times New Roman" w:eastAsia="Times New Roman" w:hAnsi="Times New Roman" w:cs="Times New Roman"/>
          <w:sz w:val="24"/>
          <w:szCs w:val="24"/>
        </w:rPr>
        <w:t>, and steadily declined thereafter to 51.8% in 2022.</w:t>
      </w:r>
      <w:r w:rsidR="00D66247">
        <w:rPr>
          <w:rStyle w:val="FootnoteReference"/>
          <w:rFonts w:ascii="Times New Roman" w:eastAsia="Times New Roman" w:hAnsi="Times New Roman" w:cs="Times New Roman"/>
          <w:sz w:val="24"/>
          <w:szCs w:val="24"/>
        </w:rPr>
        <w:footnoteReference w:id="20"/>
      </w:r>
      <w:r w:rsidR="00D66247">
        <w:rPr>
          <w:rFonts w:ascii="Times New Roman" w:eastAsia="Times New Roman" w:hAnsi="Times New Roman" w:cs="Times New Roman"/>
          <w:sz w:val="24"/>
          <w:szCs w:val="24"/>
        </w:rPr>
        <w:t xml:space="preserve"> </w:t>
      </w:r>
    </w:p>
    <w:p w14:paraId="2DCA29B2" w14:textId="7A435929" w:rsidR="00D66DA3" w:rsidRPr="00D66DA3" w:rsidRDefault="00000000" w:rsidP="00B01BDB">
      <w:pPr>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drawing>
          <wp:inline distT="114300" distB="114300" distL="114300" distR="114300" wp14:anchorId="2EFD22F2" wp14:editId="08DB54CC">
            <wp:extent cx="3449805" cy="2266315"/>
            <wp:effectExtent l="0" t="0" r="508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3471985" cy="2280886"/>
                    </a:xfrm>
                    <a:prstGeom prst="rect">
                      <a:avLst/>
                    </a:prstGeom>
                    <a:ln/>
                  </pic:spPr>
                </pic:pic>
              </a:graphicData>
            </a:graphic>
          </wp:inline>
        </w:drawing>
      </w:r>
    </w:p>
    <w:p w14:paraId="237EFA32" w14:textId="4FF99559" w:rsidR="00352A48" w:rsidRPr="00B01BDB" w:rsidRDefault="00000000" w:rsidP="00C90755">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lastRenderedPageBreak/>
        <w:t>1</w:t>
      </w:r>
      <w:r w:rsidR="00B01BDB">
        <w:rPr>
          <w:rFonts w:ascii="Times New Roman" w:eastAsia="Times New Roman" w:hAnsi="Times New Roman" w:cs="Times New Roman"/>
          <w:sz w:val="24"/>
          <w:szCs w:val="24"/>
        </w:rPr>
        <w:t>6</w:t>
      </w:r>
      <w:r w:rsidRPr="00D66DA3">
        <w:rPr>
          <w:rFonts w:ascii="Times New Roman" w:eastAsia="Times New Roman" w:hAnsi="Times New Roman" w:cs="Times New Roman"/>
          <w:sz w:val="24"/>
          <w:szCs w:val="24"/>
        </w:rPr>
        <w:t xml:space="preserve">. </w:t>
      </w:r>
      <w:r w:rsidR="00B01BDB">
        <w:rPr>
          <w:rFonts w:ascii="Times New Roman" w:eastAsia="Times New Roman" w:hAnsi="Times New Roman" w:cs="Times New Roman"/>
          <w:sz w:val="24"/>
          <w:szCs w:val="24"/>
        </w:rPr>
        <w:t xml:space="preserve">Chile’s score for </w:t>
      </w:r>
      <w:r w:rsidRPr="00D66DA3">
        <w:rPr>
          <w:rFonts w:ascii="Times New Roman" w:eastAsia="Times New Roman" w:hAnsi="Times New Roman" w:cs="Times New Roman"/>
          <w:sz w:val="24"/>
          <w:szCs w:val="24"/>
        </w:rPr>
        <w:t xml:space="preserve">quality </w:t>
      </w:r>
      <w:r w:rsidR="00B01BDB">
        <w:rPr>
          <w:rFonts w:ascii="Times New Roman" w:eastAsia="Times New Roman" w:hAnsi="Times New Roman" w:cs="Times New Roman"/>
          <w:sz w:val="24"/>
          <w:szCs w:val="24"/>
        </w:rPr>
        <w:t>science</w:t>
      </w:r>
      <w:r w:rsidRPr="00D66DA3">
        <w:rPr>
          <w:rFonts w:ascii="Times New Roman" w:eastAsia="Times New Roman" w:hAnsi="Times New Roman" w:cs="Times New Roman"/>
          <w:sz w:val="24"/>
          <w:szCs w:val="24"/>
        </w:rPr>
        <w:t xml:space="preserve"> education</w:t>
      </w:r>
      <w:r w:rsidR="00B01BDB">
        <w:rPr>
          <w:rFonts w:ascii="Times New Roman" w:eastAsia="Times New Roman" w:hAnsi="Times New Roman" w:cs="Times New Roman"/>
          <w:sz w:val="24"/>
          <w:szCs w:val="24"/>
        </w:rPr>
        <w:t xml:space="preserve"> is 47.5%, and falls in the ‘very bad’ range. This score</w:t>
      </w:r>
      <w:r w:rsidRPr="00D66DA3">
        <w:rPr>
          <w:rFonts w:ascii="Times New Roman" w:eastAsia="Times New Roman" w:hAnsi="Times New Roman" w:cs="Times New Roman"/>
          <w:sz w:val="24"/>
          <w:szCs w:val="24"/>
        </w:rPr>
        <w:t xml:space="preserve"> </w:t>
      </w:r>
      <w:r w:rsidR="00B01BDB">
        <w:rPr>
          <w:rFonts w:ascii="Times New Roman" w:eastAsia="Times New Roman" w:hAnsi="Times New Roman" w:cs="Times New Roman"/>
          <w:sz w:val="24"/>
          <w:szCs w:val="24"/>
        </w:rPr>
        <w:t>has</w:t>
      </w:r>
      <w:r w:rsidRPr="00D66DA3">
        <w:rPr>
          <w:rFonts w:ascii="Times New Roman" w:eastAsia="Times New Roman" w:hAnsi="Times New Roman" w:cs="Times New Roman"/>
          <w:sz w:val="24"/>
          <w:szCs w:val="24"/>
        </w:rPr>
        <w:t xml:space="preserve"> </w:t>
      </w:r>
      <w:r w:rsidR="00B01BDB">
        <w:rPr>
          <w:rFonts w:ascii="Times New Roman" w:eastAsia="Times New Roman" w:hAnsi="Times New Roman" w:cs="Times New Roman"/>
          <w:sz w:val="24"/>
          <w:szCs w:val="24"/>
        </w:rPr>
        <w:t>exhibited limited variation since 2006, with a modest increase from 46.0% in 2018 to 47.5% in 2022. Trends over the past decade reveal no marked improvement on this score.</w:t>
      </w:r>
      <w:r w:rsidR="00B01BDB">
        <w:rPr>
          <w:rStyle w:val="FootnoteReference"/>
          <w:rFonts w:ascii="Times New Roman" w:eastAsia="Times New Roman" w:hAnsi="Times New Roman" w:cs="Times New Roman"/>
          <w:sz w:val="24"/>
          <w:szCs w:val="24"/>
        </w:rPr>
        <w:footnoteReference w:id="21"/>
      </w:r>
      <w:r w:rsidR="00B01BDB">
        <w:rPr>
          <w:rFonts w:ascii="Times New Roman" w:eastAsia="Times New Roman" w:hAnsi="Times New Roman" w:cs="Times New Roman"/>
          <w:sz w:val="24"/>
          <w:szCs w:val="24"/>
        </w:rPr>
        <w:t xml:space="preserve"> </w:t>
      </w:r>
    </w:p>
    <w:p w14:paraId="6879B941" w14:textId="08403D5E" w:rsidR="003303CD" w:rsidRPr="00D66DA3" w:rsidRDefault="00000000" w:rsidP="00B01BDB">
      <w:pPr>
        <w:spacing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 xml:space="preserve">V. Right to Food </w:t>
      </w:r>
    </w:p>
    <w:p w14:paraId="20C4D9B8" w14:textId="77777777" w:rsidR="003303CD" w:rsidRPr="00D66DA3" w:rsidRDefault="00000000" w:rsidP="00B01BDB">
      <w:pPr>
        <w:spacing w:line="334" w:lineRule="auto"/>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drawing>
          <wp:inline distT="114300" distB="114300" distL="114300" distR="114300" wp14:anchorId="03004EFB" wp14:editId="44EE6A5D">
            <wp:extent cx="3208158" cy="1346752"/>
            <wp:effectExtent l="0" t="0" r="5080" b="0"/>
            <wp:docPr id="1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1"/>
                    <a:srcRect/>
                    <a:stretch>
                      <a:fillRect/>
                    </a:stretch>
                  </pic:blipFill>
                  <pic:spPr>
                    <a:xfrm>
                      <a:off x="0" y="0"/>
                      <a:ext cx="3364148" cy="1412235"/>
                    </a:xfrm>
                    <a:prstGeom prst="rect">
                      <a:avLst/>
                    </a:prstGeom>
                    <a:ln/>
                  </pic:spPr>
                </pic:pic>
              </a:graphicData>
            </a:graphic>
          </wp:inline>
        </w:drawing>
      </w:r>
    </w:p>
    <w:p w14:paraId="2877BA7E" w14:textId="235BA83C" w:rsidR="00B05DE3" w:rsidRPr="00D66DA3" w:rsidRDefault="00000000" w:rsidP="00C90755">
      <w:pPr>
        <w:spacing w:after="120" w:line="360" w:lineRule="auto"/>
        <w:rPr>
          <w:rFonts w:ascii="Times New Roman" w:eastAsia="Times New Roman" w:hAnsi="Times New Roman" w:cs="Times New Roman"/>
          <w:sz w:val="24"/>
          <w:szCs w:val="24"/>
        </w:rPr>
      </w:pPr>
      <w:r w:rsidRPr="00B01BDB">
        <w:rPr>
          <w:rFonts w:ascii="Times New Roman" w:eastAsia="Times New Roman" w:hAnsi="Times New Roman" w:cs="Times New Roman"/>
          <w:sz w:val="24"/>
          <w:szCs w:val="24"/>
        </w:rPr>
        <w:t xml:space="preserve">17. </w:t>
      </w:r>
      <w:r w:rsidR="00B01BDB" w:rsidRPr="00B01BDB">
        <w:rPr>
          <w:rFonts w:ascii="Times New Roman" w:eastAsia="Times New Roman" w:hAnsi="Times New Roman" w:cs="Times New Roman"/>
          <w:color w:val="000000" w:themeColor="text1"/>
          <w:sz w:val="24"/>
          <w:szCs w:val="24"/>
          <w:lang w:val="en-GB"/>
        </w:rPr>
        <w:t xml:space="preserve">HRMI defines the right to food in accordance with ICESCR Article 11 and CESCR General Comment 12. For high-income countries such as </w:t>
      </w:r>
      <w:r w:rsidR="00317FAB">
        <w:rPr>
          <w:rFonts w:ascii="Times New Roman" w:eastAsia="Times New Roman" w:hAnsi="Times New Roman" w:cs="Times New Roman"/>
          <w:color w:val="000000" w:themeColor="text1"/>
          <w:sz w:val="24"/>
          <w:szCs w:val="24"/>
          <w:lang w:val="en-GB"/>
        </w:rPr>
        <w:t>Chile</w:t>
      </w:r>
      <w:r w:rsidR="00B01BDB" w:rsidRPr="00B01BDB">
        <w:rPr>
          <w:rFonts w:ascii="Times New Roman" w:eastAsia="Times New Roman" w:hAnsi="Times New Roman" w:cs="Times New Roman"/>
          <w:color w:val="000000" w:themeColor="text1"/>
          <w:sz w:val="24"/>
          <w:szCs w:val="24"/>
          <w:lang w:val="en-GB"/>
        </w:rPr>
        <w:t xml:space="preserve">, HRMI measures the percentage of individuals in the population who have not experienced </w:t>
      </w:r>
      <w:r w:rsidR="00E71C2C">
        <w:rPr>
          <w:rFonts w:ascii="Times New Roman" w:eastAsia="Times New Roman" w:hAnsi="Times New Roman" w:cs="Times New Roman"/>
          <w:color w:val="000000" w:themeColor="text1"/>
          <w:sz w:val="24"/>
          <w:szCs w:val="24"/>
          <w:lang w:val="en-GB"/>
        </w:rPr>
        <w:t xml:space="preserve">moderate or severe </w:t>
      </w:r>
      <w:r w:rsidR="00B01BDB" w:rsidRPr="00B01BDB">
        <w:rPr>
          <w:rFonts w:ascii="Times New Roman" w:eastAsia="Times New Roman" w:hAnsi="Times New Roman" w:cs="Times New Roman"/>
          <w:color w:val="000000" w:themeColor="text1"/>
          <w:sz w:val="24"/>
          <w:szCs w:val="24"/>
          <w:lang w:val="en-GB"/>
        </w:rPr>
        <w:t>food insecurity during the reference period. This indicator value is measured on the Food Insecurity Experience Scale from FAOSTAT.</w:t>
      </w:r>
      <w:r w:rsidR="00B01BDB">
        <w:rPr>
          <w:rFonts w:ascii="Times New Roman" w:eastAsia="Times New Roman" w:hAnsi="Times New Roman" w:cs="Times New Roman"/>
          <w:color w:val="000000" w:themeColor="text1"/>
          <w:sz w:val="24"/>
          <w:szCs w:val="24"/>
          <w:lang w:val="en-GB"/>
        </w:rPr>
        <w:t xml:space="preserve"> </w:t>
      </w:r>
      <w:r w:rsidR="00B01BDB" w:rsidRPr="00D66DA3">
        <w:rPr>
          <w:rFonts w:ascii="Times New Roman" w:eastAsia="Times New Roman" w:hAnsi="Times New Roman" w:cs="Times New Roman"/>
          <w:sz w:val="24"/>
          <w:szCs w:val="24"/>
        </w:rPr>
        <w:t>Chile’s score for the right to food</w:t>
      </w:r>
      <w:r w:rsidR="00B01BDB">
        <w:rPr>
          <w:rFonts w:ascii="Times New Roman" w:eastAsia="Times New Roman" w:hAnsi="Times New Roman" w:cs="Times New Roman"/>
          <w:sz w:val="24"/>
          <w:szCs w:val="24"/>
        </w:rPr>
        <w:t xml:space="preserve"> security</w:t>
      </w:r>
      <w:r w:rsidR="00B01BDB" w:rsidRPr="00D66DA3">
        <w:rPr>
          <w:rFonts w:ascii="Times New Roman" w:eastAsia="Times New Roman" w:hAnsi="Times New Roman" w:cs="Times New Roman"/>
          <w:sz w:val="24"/>
          <w:szCs w:val="24"/>
        </w:rPr>
        <w:t xml:space="preserve"> is 77.8%</w:t>
      </w:r>
      <w:r w:rsidR="00B01BDB">
        <w:rPr>
          <w:rFonts w:ascii="Times New Roman" w:eastAsia="Times New Roman" w:hAnsi="Times New Roman" w:cs="Times New Roman"/>
          <w:sz w:val="24"/>
          <w:szCs w:val="24"/>
        </w:rPr>
        <w:t>,</w:t>
      </w:r>
      <w:r w:rsidR="00B01BDB" w:rsidRPr="00D66DA3">
        <w:rPr>
          <w:rFonts w:ascii="Times New Roman" w:eastAsia="Times New Roman" w:hAnsi="Times New Roman" w:cs="Times New Roman"/>
          <w:sz w:val="24"/>
          <w:szCs w:val="24"/>
        </w:rPr>
        <w:t xml:space="preserve"> and falls in the ‘bad’ range. This means that Chile is doing</w:t>
      </w:r>
      <w:r w:rsidR="00B01BDB">
        <w:rPr>
          <w:rFonts w:ascii="Times New Roman" w:eastAsia="Times New Roman" w:hAnsi="Times New Roman" w:cs="Times New Roman"/>
          <w:sz w:val="24"/>
          <w:szCs w:val="24"/>
        </w:rPr>
        <w:t xml:space="preserve"> only</w:t>
      </w:r>
      <w:r w:rsidR="00B01BDB" w:rsidRPr="00D66DA3">
        <w:rPr>
          <w:rFonts w:ascii="Times New Roman" w:eastAsia="Times New Roman" w:hAnsi="Times New Roman" w:cs="Times New Roman"/>
          <w:sz w:val="24"/>
          <w:szCs w:val="24"/>
        </w:rPr>
        <w:t xml:space="preserve"> 77.8% of what </w:t>
      </w:r>
      <w:r w:rsidR="00B01BDB">
        <w:rPr>
          <w:rFonts w:ascii="Times New Roman" w:eastAsia="Times New Roman" w:hAnsi="Times New Roman" w:cs="Times New Roman"/>
          <w:sz w:val="24"/>
          <w:szCs w:val="24"/>
        </w:rPr>
        <w:t>should</w:t>
      </w:r>
      <w:r w:rsidR="00B01BDB" w:rsidRPr="00D66DA3">
        <w:rPr>
          <w:rFonts w:ascii="Times New Roman" w:eastAsia="Times New Roman" w:hAnsi="Times New Roman" w:cs="Times New Roman"/>
          <w:sz w:val="24"/>
          <w:szCs w:val="24"/>
        </w:rPr>
        <w:t xml:space="preserve"> be possible</w:t>
      </w:r>
      <w:r w:rsidR="00B01BDB">
        <w:rPr>
          <w:rFonts w:ascii="Times New Roman" w:eastAsia="Times New Roman" w:hAnsi="Times New Roman" w:cs="Times New Roman"/>
          <w:sz w:val="24"/>
          <w:szCs w:val="24"/>
        </w:rPr>
        <w:t xml:space="preserve"> with its existing resources</w:t>
      </w:r>
      <w:r w:rsidR="00B01BDB" w:rsidRPr="00D66DA3">
        <w:rPr>
          <w:rFonts w:ascii="Times New Roman" w:eastAsia="Times New Roman" w:hAnsi="Times New Roman" w:cs="Times New Roman"/>
          <w:sz w:val="24"/>
          <w:szCs w:val="24"/>
        </w:rPr>
        <w:t xml:space="preserve"> to ensure the right to food </w:t>
      </w:r>
      <w:r w:rsidR="004C5F6F">
        <w:rPr>
          <w:rFonts w:ascii="Times New Roman" w:eastAsia="Times New Roman" w:hAnsi="Times New Roman" w:cs="Times New Roman"/>
          <w:sz w:val="24"/>
          <w:szCs w:val="24"/>
        </w:rPr>
        <w:t xml:space="preserve">security </w:t>
      </w:r>
      <w:r w:rsidR="00B01BDB" w:rsidRPr="00D66DA3">
        <w:rPr>
          <w:rFonts w:ascii="Times New Roman" w:eastAsia="Times New Roman" w:hAnsi="Times New Roman" w:cs="Times New Roman"/>
          <w:sz w:val="24"/>
          <w:szCs w:val="24"/>
        </w:rPr>
        <w:t>for its people.</w:t>
      </w:r>
      <w:r w:rsidR="00B01BDB" w:rsidRPr="00B01BDB">
        <w:rPr>
          <w:rStyle w:val="FootnoteReference"/>
          <w:rFonts w:ascii="Times New Roman" w:eastAsia="Times New Roman" w:hAnsi="Times New Roman" w:cs="Times New Roman"/>
          <w:color w:val="000000" w:themeColor="text1"/>
          <w:sz w:val="24"/>
          <w:szCs w:val="24"/>
          <w:lang w:val="en-GB"/>
        </w:rPr>
        <w:footnoteReference w:id="22"/>
      </w:r>
      <w:r w:rsidR="00B01BDB">
        <w:rPr>
          <w:rFonts w:ascii="Times New Roman" w:eastAsia="Times New Roman" w:hAnsi="Times New Roman" w:cs="Times New Roman"/>
          <w:sz w:val="24"/>
          <w:szCs w:val="24"/>
        </w:rPr>
        <w:t xml:space="preserve"> </w:t>
      </w:r>
    </w:p>
    <w:p w14:paraId="751F4DC1" w14:textId="2791073E" w:rsidR="003303CD" w:rsidRPr="00D66DA3" w:rsidRDefault="00000000" w:rsidP="00E71C2C">
      <w:pPr>
        <w:spacing w:line="360" w:lineRule="auto"/>
        <w:ind w:right="-138"/>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 xml:space="preserve">18. </w:t>
      </w:r>
      <w:r w:rsidR="00E71C2C">
        <w:rPr>
          <w:rFonts w:ascii="Times New Roman" w:eastAsia="Times New Roman" w:hAnsi="Times New Roman" w:cs="Times New Roman"/>
          <w:sz w:val="24"/>
          <w:szCs w:val="24"/>
        </w:rPr>
        <w:t>Trends over time</w:t>
      </w:r>
      <w:r w:rsidRPr="00D66DA3">
        <w:rPr>
          <w:rFonts w:ascii="Times New Roman" w:eastAsia="Times New Roman" w:hAnsi="Times New Roman" w:cs="Times New Roman"/>
          <w:sz w:val="24"/>
          <w:szCs w:val="24"/>
        </w:rPr>
        <w:t xml:space="preserve"> </w:t>
      </w:r>
      <w:r w:rsidR="00E71C2C">
        <w:rPr>
          <w:rFonts w:ascii="Times New Roman" w:eastAsia="Times New Roman" w:hAnsi="Times New Roman" w:cs="Times New Roman"/>
          <w:sz w:val="24"/>
          <w:szCs w:val="24"/>
        </w:rPr>
        <w:t>indicate a gradual decline in Chile’s</w:t>
      </w:r>
      <w:r w:rsidRPr="00D66DA3">
        <w:rPr>
          <w:rFonts w:ascii="Times New Roman" w:eastAsia="Times New Roman" w:hAnsi="Times New Roman" w:cs="Times New Roman"/>
          <w:sz w:val="24"/>
          <w:szCs w:val="24"/>
        </w:rPr>
        <w:t xml:space="preserve"> score for the right to food</w:t>
      </w:r>
      <w:r w:rsidR="00E71C2C">
        <w:rPr>
          <w:rFonts w:ascii="Times New Roman" w:eastAsia="Times New Roman" w:hAnsi="Times New Roman" w:cs="Times New Roman"/>
          <w:sz w:val="24"/>
          <w:szCs w:val="24"/>
        </w:rPr>
        <w:t xml:space="preserve"> security, dropping from</w:t>
      </w:r>
      <w:r w:rsidRPr="00D66DA3">
        <w:rPr>
          <w:rFonts w:ascii="Times New Roman" w:eastAsia="Times New Roman" w:hAnsi="Times New Roman" w:cs="Times New Roman"/>
          <w:sz w:val="24"/>
          <w:szCs w:val="24"/>
        </w:rPr>
        <w:t xml:space="preserve"> </w:t>
      </w:r>
      <w:r w:rsidR="00E71C2C">
        <w:rPr>
          <w:rFonts w:ascii="Times New Roman" w:eastAsia="Times New Roman" w:hAnsi="Times New Roman" w:cs="Times New Roman"/>
          <w:sz w:val="24"/>
          <w:szCs w:val="24"/>
        </w:rPr>
        <w:t>88.0% in 2015 to 77.8% in 2022, with only minor fluctuations during this period.</w:t>
      </w:r>
      <w:r w:rsidR="006C2FDF">
        <w:rPr>
          <w:rStyle w:val="FootnoteReference"/>
          <w:rFonts w:ascii="Times New Roman" w:eastAsia="Times New Roman" w:hAnsi="Times New Roman" w:cs="Times New Roman"/>
          <w:sz w:val="24"/>
          <w:szCs w:val="24"/>
        </w:rPr>
        <w:footnoteReference w:id="23"/>
      </w:r>
    </w:p>
    <w:p w14:paraId="53F2A86B" w14:textId="36E31305" w:rsidR="00B05DE3" w:rsidRPr="00D66DA3" w:rsidRDefault="00E71C2C" w:rsidP="00A7522B">
      <w:pPr>
        <w:spacing w:line="334"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6CFB3C3" wp14:editId="1E81607E">
            <wp:extent cx="3664945" cy="2241274"/>
            <wp:effectExtent l="0" t="0" r="5715" b="0"/>
            <wp:docPr id="798836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36890" name="Picture 7988368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65532" cy="2241633"/>
                    </a:xfrm>
                    <a:prstGeom prst="rect">
                      <a:avLst/>
                    </a:prstGeom>
                  </pic:spPr>
                </pic:pic>
              </a:graphicData>
            </a:graphic>
          </wp:inline>
        </w:drawing>
      </w:r>
    </w:p>
    <w:p w14:paraId="5E1A9ED5" w14:textId="3E4C2EE4" w:rsidR="00A7522B" w:rsidRPr="00D66DA3" w:rsidRDefault="00000000" w:rsidP="00A7522B">
      <w:pPr>
        <w:spacing w:after="120" w:line="288"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lastRenderedPageBreak/>
        <w:t>VI. Right to Health</w:t>
      </w:r>
    </w:p>
    <w:p w14:paraId="79034E4F" w14:textId="77777777" w:rsidR="003303CD" w:rsidRPr="00D66DA3" w:rsidRDefault="00000000" w:rsidP="00A7522B">
      <w:pPr>
        <w:spacing w:after="60" w:line="288" w:lineRule="auto"/>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drawing>
          <wp:inline distT="114300" distB="114300" distL="114300" distR="114300" wp14:anchorId="3EE079FE" wp14:editId="1D320204">
            <wp:extent cx="3611552" cy="1900288"/>
            <wp:effectExtent l="0" t="0" r="0" b="508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
                    <a:srcRect/>
                    <a:stretch>
                      <a:fillRect/>
                    </a:stretch>
                  </pic:blipFill>
                  <pic:spPr>
                    <a:xfrm>
                      <a:off x="0" y="0"/>
                      <a:ext cx="3657263" cy="1924340"/>
                    </a:xfrm>
                    <a:prstGeom prst="rect">
                      <a:avLst/>
                    </a:prstGeom>
                    <a:ln/>
                  </pic:spPr>
                </pic:pic>
              </a:graphicData>
            </a:graphic>
          </wp:inline>
        </w:drawing>
      </w:r>
    </w:p>
    <w:p w14:paraId="4904C697" w14:textId="02470433" w:rsidR="00A7522B" w:rsidRPr="00A7522B" w:rsidRDefault="006C2FDF" w:rsidP="00A7522B">
      <w:pPr>
        <w:spacing w:after="120" w:line="360" w:lineRule="auto"/>
        <w:rPr>
          <w:rFonts w:ascii="Times New Roman" w:eastAsia="Times New Roman" w:hAnsi="Times New Roman" w:cs="Times New Roman"/>
          <w:sz w:val="24"/>
          <w:szCs w:val="24"/>
        </w:rPr>
      </w:pPr>
      <w:r w:rsidRPr="00A7522B">
        <w:rPr>
          <w:rFonts w:ascii="Times New Roman" w:eastAsia="Times New Roman" w:hAnsi="Times New Roman" w:cs="Times New Roman"/>
          <w:sz w:val="24"/>
          <w:szCs w:val="24"/>
        </w:rPr>
        <w:t xml:space="preserve">19. HRMI defines the right to health in accordance with ICESCR Article 12.1 and CESCR General Comment 14. </w:t>
      </w:r>
      <w:r w:rsidR="00A7522B" w:rsidRPr="00A7522B">
        <w:rPr>
          <w:rFonts w:ascii="Times New Roman" w:eastAsia="Times New Roman" w:hAnsi="Times New Roman" w:cs="Times New Roman"/>
          <w:sz w:val="24"/>
          <w:szCs w:val="24"/>
        </w:rPr>
        <w:t>For</w:t>
      </w:r>
      <w:r w:rsidRPr="00A7522B">
        <w:rPr>
          <w:rFonts w:ascii="Times New Roman" w:eastAsia="Times New Roman" w:hAnsi="Times New Roman" w:cs="Times New Roman"/>
          <w:sz w:val="24"/>
          <w:szCs w:val="24"/>
        </w:rPr>
        <w:t xml:space="preserve"> high-income countries such as Chile, HRMI uses three indicators to measure the country’s achievements </w:t>
      </w:r>
      <w:r w:rsidR="004C5F6F">
        <w:rPr>
          <w:rFonts w:ascii="Times New Roman" w:eastAsia="Times New Roman" w:hAnsi="Times New Roman" w:cs="Times New Roman"/>
          <w:sz w:val="24"/>
          <w:szCs w:val="24"/>
        </w:rPr>
        <w:t>on</w:t>
      </w:r>
      <w:r w:rsidRPr="00A7522B">
        <w:rPr>
          <w:rFonts w:ascii="Times New Roman" w:eastAsia="Times New Roman" w:hAnsi="Times New Roman" w:cs="Times New Roman"/>
          <w:sz w:val="24"/>
          <w:szCs w:val="24"/>
        </w:rPr>
        <w:t xml:space="preserve"> the right to health</w:t>
      </w:r>
      <w:r w:rsidR="00A7522B" w:rsidRPr="00A7522B">
        <w:rPr>
          <w:rFonts w:ascii="Times New Roman" w:eastAsia="Times New Roman" w:hAnsi="Times New Roman" w:cs="Times New Roman"/>
          <w:sz w:val="24"/>
          <w:szCs w:val="24"/>
        </w:rPr>
        <w:t>:</w:t>
      </w:r>
      <w:r w:rsidRPr="00A7522B">
        <w:rPr>
          <w:rFonts w:ascii="Times New Roman" w:eastAsia="Times New Roman" w:hAnsi="Times New Roman" w:cs="Times New Roman"/>
          <w:sz w:val="24"/>
          <w:szCs w:val="24"/>
        </w:rPr>
        <w:t xml:space="preserve"> percentage of children surviving to age 5, senior (60-80 years old) survival rate</w:t>
      </w:r>
      <w:r w:rsidR="00A7522B" w:rsidRPr="00A7522B">
        <w:rPr>
          <w:rFonts w:ascii="Times New Roman" w:eastAsia="Times New Roman" w:hAnsi="Times New Roman" w:cs="Times New Roman"/>
          <w:sz w:val="24"/>
          <w:szCs w:val="24"/>
        </w:rPr>
        <w:t>,</w:t>
      </w:r>
      <w:r w:rsidRPr="00A7522B">
        <w:rPr>
          <w:rFonts w:ascii="Times New Roman" w:eastAsia="Times New Roman" w:hAnsi="Times New Roman" w:cs="Times New Roman"/>
          <w:sz w:val="24"/>
          <w:szCs w:val="24"/>
        </w:rPr>
        <w:t xml:space="preserve"> and percentage of babies who do not have a low birth weight. HRMI </w:t>
      </w:r>
      <w:r w:rsidR="00A7522B" w:rsidRPr="00A7522B">
        <w:rPr>
          <w:rFonts w:ascii="Times New Roman" w:eastAsia="Times New Roman" w:hAnsi="Times New Roman" w:cs="Times New Roman"/>
          <w:sz w:val="24"/>
          <w:szCs w:val="24"/>
        </w:rPr>
        <w:t>uses</w:t>
      </w:r>
      <w:r w:rsidRPr="00A7522B">
        <w:rPr>
          <w:rFonts w:ascii="Times New Roman" w:eastAsia="Times New Roman" w:hAnsi="Times New Roman" w:cs="Times New Roman"/>
          <w:sz w:val="24"/>
          <w:szCs w:val="24"/>
        </w:rPr>
        <w:t xml:space="preserve"> data from UN IGME, UNPD, the Max Planck Institute Mortality Database, OECD</w:t>
      </w:r>
      <w:r w:rsidR="00A7522B" w:rsidRPr="00A7522B">
        <w:rPr>
          <w:rFonts w:ascii="Times New Roman" w:eastAsia="Times New Roman" w:hAnsi="Times New Roman" w:cs="Times New Roman"/>
          <w:sz w:val="24"/>
          <w:szCs w:val="24"/>
        </w:rPr>
        <w:t>,</w:t>
      </w:r>
      <w:r w:rsidRPr="00A7522B">
        <w:rPr>
          <w:rFonts w:ascii="Times New Roman" w:eastAsia="Times New Roman" w:hAnsi="Times New Roman" w:cs="Times New Roman"/>
          <w:sz w:val="24"/>
          <w:szCs w:val="24"/>
        </w:rPr>
        <w:t xml:space="preserve"> and World Bank World Development Indicators.</w:t>
      </w:r>
      <w:r w:rsidR="00A7522B">
        <w:rPr>
          <w:rStyle w:val="FootnoteReference"/>
          <w:rFonts w:ascii="Times New Roman" w:eastAsia="Times New Roman" w:hAnsi="Times New Roman" w:cs="Times New Roman"/>
          <w:sz w:val="24"/>
          <w:szCs w:val="24"/>
        </w:rPr>
        <w:footnoteReference w:id="24"/>
      </w:r>
      <w:r w:rsidRPr="00A7522B">
        <w:rPr>
          <w:rFonts w:ascii="Times New Roman" w:eastAsia="Times New Roman" w:hAnsi="Times New Roman" w:cs="Times New Roman"/>
          <w:sz w:val="24"/>
          <w:szCs w:val="24"/>
        </w:rPr>
        <w:t xml:space="preserve"> </w:t>
      </w:r>
    </w:p>
    <w:p w14:paraId="70BBFB98" w14:textId="6DD86343" w:rsidR="00B05DE3" w:rsidRPr="00D66DA3" w:rsidRDefault="00A7522B" w:rsidP="00A7522B">
      <w:pPr>
        <w:spacing w:after="120" w:line="360" w:lineRule="auto"/>
        <w:rPr>
          <w:rFonts w:ascii="Times New Roman" w:eastAsia="Times New Roman" w:hAnsi="Times New Roman" w:cs="Times New Roman"/>
          <w:sz w:val="24"/>
          <w:szCs w:val="24"/>
        </w:rPr>
      </w:pPr>
      <w:r w:rsidRPr="00A7522B">
        <w:rPr>
          <w:rFonts w:ascii="Times New Roman" w:eastAsia="Times New Roman" w:hAnsi="Times New Roman" w:cs="Times New Roman"/>
          <w:sz w:val="24"/>
          <w:szCs w:val="24"/>
        </w:rPr>
        <w:t xml:space="preserve">20. </w:t>
      </w:r>
      <w:r w:rsidR="006C2FDF" w:rsidRPr="00A7522B">
        <w:rPr>
          <w:rFonts w:ascii="Times New Roman" w:eastAsia="Times New Roman" w:hAnsi="Times New Roman" w:cs="Times New Roman"/>
          <w:sz w:val="24"/>
          <w:szCs w:val="24"/>
        </w:rPr>
        <w:t>Chile</w:t>
      </w:r>
      <w:r>
        <w:rPr>
          <w:rFonts w:ascii="Times New Roman" w:eastAsia="Times New Roman" w:hAnsi="Times New Roman" w:cs="Times New Roman"/>
          <w:sz w:val="24"/>
          <w:szCs w:val="24"/>
        </w:rPr>
        <w:t xml:space="preserve"> has an</w:t>
      </w:r>
      <w:r w:rsidR="006C2FDF" w:rsidRPr="00A7522B">
        <w:rPr>
          <w:rFonts w:ascii="Times New Roman" w:eastAsia="Times New Roman" w:hAnsi="Times New Roman" w:cs="Times New Roman"/>
          <w:sz w:val="24"/>
          <w:szCs w:val="24"/>
        </w:rPr>
        <w:t xml:space="preserve"> </w:t>
      </w:r>
      <w:r w:rsidRPr="00A7522B">
        <w:rPr>
          <w:rFonts w:ascii="Times New Roman" w:eastAsia="Times New Roman" w:hAnsi="Times New Roman" w:cs="Times New Roman"/>
          <w:sz w:val="24"/>
          <w:szCs w:val="24"/>
        </w:rPr>
        <w:t>‘income adjusted’</w:t>
      </w:r>
      <w:r w:rsidR="006C2FDF" w:rsidRPr="00A7522B">
        <w:rPr>
          <w:rFonts w:ascii="Times New Roman" w:eastAsia="Times New Roman" w:hAnsi="Times New Roman" w:cs="Times New Roman"/>
          <w:sz w:val="24"/>
          <w:szCs w:val="24"/>
        </w:rPr>
        <w:t xml:space="preserve"> </w:t>
      </w:r>
      <w:r w:rsidRPr="00A7522B">
        <w:rPr>
          <w:rFonts w:ascii="Times New Roman" w:eastAsia="Times New Roman" w:hAnsi="Times New Roman" w:cs="Times New Roman"/>
          <w:sz w:val="24"/>
          <w:szCs w:val="24"/>
        </w:rPr>
        <w:t xml:space="preserve">HRMI </w:t>
      </w:r>
      <w:r w:rsidR="006C2FDF" w:rsidRPr="00A7522B">
        <w:rPr>
          <w:rFonts w:ascii="Times New Roman" w:eastAsia="Times New Roman" w:hAnsi="Times New Roman" w:cs="Times New Roman"/>
          <w:sz w:val="24"/>
          <w:szCs w:val="24"/>
        </w:rPr>
        <w:t>score</w:t>
      </w:r>
      <w:r>
        <w:rPr>
          <w:rFonts w:ascii="Times New Roman" w:eastAsia="Times New Roman" w:hAnsi="Times New Roman" w:cs="Times New Roman"/>
          <w:sz w:val="24"/>
          <w:szCs w:val="24"/>
        </w:rPr>
        <w:t xml:space="preserve"> of 88.6% on </w:t>
      </w:r>
      <w:r w:rsidR="006C2FDF" w:rsidRPr="00A7522B">
        <w:rPr>
          <w:rFonts w:ascii="Times New Roman" w:eastAsia="Times New Roman" w:hAnsi="Times New Roman" w:cs="Times New Roman"/>
          <w:sz w:val="24"/>
          <w:szCs w:val="24"/>
        </w:rPr>
        <w:t>the</w:t>
      </w:r>
      <w:r w:rsidRPr="00A7522B">
        <w:rPr>
          <w:rFonts w:ascii="Times New Roman" w:eastAsia="Times New Roman" w:hAnsi="Times New Roman" w:cs="Times New Roman"/>
          <w:sz w:val="24"/>
          <w:szCs w:val="24"/>
        </w:rPr>
        <w:t xml:space="preserve"> overall</w:t>
      </w:r>
      <w:r w:rsidR="006C2FDF" w:rsidRPr="00A7522B">
        <w:rPr>
          <w:rFonts w:ascii="Times New Roman" w:eastAsia="Times New Roman" w:hAnsi="Times New Roman" w:cs="Times New Roman"/>
          <w:sz w:val="24"/>
          <w:szCs w:val="24"/>
        </w:rPr>
        <w:t xml:space="preserve"> right to health, </w:t>
      </w:r>
      <w:r w:rsidRPr="00A7522B">
        <w:rPr>
          <w:rFonts w:ascii="Times New Roman" w:eastAsia="Times New Roman" w:hAnsi="Times New Roman" w:cs="Times New Roman"/>
          <w:sz w:val="24"/>
          <w:szCs w:val="24"/>
        </w:rPr>
        <w:t xml:space="preserve">which </w:t>
      </w:r>
      <w:r w:rsidR="006C2FDF" w:rsidRPr="00A7522B">
        <w:rPr>
          <w:rFonts w:ascii="Times New Roman" w:eastAsia="Times New Roman" w:hAnsi="Times New Roman" w:cs="Times New Roman"/>
          <w:sz w:val="24"/>
          <w:szCs w:val="24"/>
        </w:rPr>
        <w:t>mean</w:t>
      </w:r>
      <w:r w:rsidRPr="00A7522B">
        <w:rPr>
          <w:rFonts w:ascii="Times New Roman" w:eastAsia="Times New Roman" w:hAnsi="Times New Roman" w:cs="Times New Roman"/>
          <w:sz w:val="24"/>
          <w:szCs w:val="24"/>
        </w:rPr>
        <w:t>s that</w:t>
      </w:r>
      <w:r w:rsidR="006C2FDF" w:rsidRPr="00A7522B">
        <w:rPr>
          <w:rFonts w:ascii="Times New Roman" w:eastAsia="Times New Roman" w:hAnsi="Times New Roman" w:cs="Times New Roman"/>
          <w:sz w:val="24"/>
          <w:szCs w:val="24"/>
        </w:rPr>
        <w:t xml:space="preserve"> Chile is achieving</w:t>
      </w:r>
      <w:r w:rsidRPr="00A7522B">
        <w:rPr>
          <w:rFonts w:ascii="Times New Roman" w:eastAsia="Times New Roman" w:hAnsi="Times New Roman" w:cs="Times New Roman"/>
          <w:sz w:val="24"/>
          <w:szCs w:val="24"/>
        </w:rPr>
        <w:t xml:space="preserve"> </w:t>
      </w:r>
      <w:r w:rsidR="006C2FDF" w:rsidRPr="00A7522B">
        <w:rPr>
          <w:rFonts w:ascii="Times New Roman" w:eastAsia="Times New Roman" w:hAnsi="Times New Roman" w:cs="Times New Roman"/>
          <w:sz w:val="24"/>
          <w:szCs w:val="24"/>
        </w:rPr>
        <w:t xml:space="preserve">88.6% of what should be possible </w:t>
      </w:r>
      <w:r>
        <w:rPr>
          <w:rFonts w:ascii="Times New Roman" w:eastAsia="Times New Roman" w:hAnsi="Times New Roman" w:cs="Times New Roman"/>
          <w:sz w:val="24"/>
          <w:szCs w:val="24"/>
        </w:rPr>
        <w:t>at</w:t>
      </w:r>
      <w:r w:rsidRPr="00A7522B">
        <w:rPr>
          <w:rFonts w:ascii="Times New Roman" w:eastAsia="Times New Roman" w:hAnsi="Times New Roman" w:cs="Times New Roman"/>
          <w:sz w:val="24"/>
          <w:szCs w:val="24"/>
        </w:rPr>
        <w:t xml:space="preserve"> its current level of income.</w:t>
      </w:r>
      <w:r w:rsidR="006C2FDF" w:rsidRPr="00A7522B">
        <w:rPr>
          <w:rFonts w:ascii="Times New Roman" w:eastAsia="Times New Roman" w:hAnsi="Times New Roman" w:cs="Times New Roman"/>
          <w:sz w:val="24"/>
          <w:szCs w:val="24"/>
        </w:rPr>
        <w:t xml:space="preserve"> </w:t>
      </w:r>
      <w:r w:rsidRPr="00A7522B">
        <w:rPr>
          <w:rFonts w:ascii="Times New Roman" w:eastAsia="Times New Roman" w:hAnsi="Times New Roman" w:cs="Times New Roman"/>
          <w:color w:val="000000" w:themeColor="text1"/>
          <w:sz w:val="24"/>
          <w:szCs w:val="24"/>
          <w:lang w:val="en-NZ"/>
        </w:rPr>
        <w:t xml:space="preserve">While this score falls in the ‘fair’ range, it has largely stagnated </w:t>
      </w:r>
      <w:r w:rsidR="004C5F6F">
        <w:rPr>
          <w:rFonts w:ascii="Times New Roman" w:eastAsia="Times New Roman" w:hAnsi="Times New Roman" w:cs="Times New Roman"/>
          <w:color w:val="000000" w:themeColor="text1"/>
          <w:sz w:val="24"/>
          <w:szCs w:val="24"/>
          <w:lang w:val="en-NZ"/>
        </w:rPr>
        <w:t>in</w:t>
      </w:r>
      <w:r w:rsidRPr="00A7522B">
        <w:rPr>
          <w:rFonts w:ascii="Times New Roman" w:eastAsia="Times New Roman" w:hAnsi="Times New Roman" w:cs="Times New Roman"/>
          <w:color w:val="000000" w:themeColor="text1"/>
          <w:sz w:val="24"/>
          <w:szCs w:val="24"/>
          <w:lang w:val="en-NZ"/>
        </w:rPr>
        <w:t xml:space="preserve"> recent years</w:t>
      </w:r>
      <w:r w:rsidR="004C5F6F">
        <w:rPr>
          <w:rFonts w:ascii="Times New Roman" w:eastAsia="Times New Roman" w:hAnsi="Times New Roman" w:cs="Times New Roman"/>
          <w:color w:val="000000" w:themeColor="text1"/>
          <w:sz w:val="24"/>
          <w:szCs w:val="24"/>
          <w:lang w:val="en-NZ"/>
        </w:rPr>
        <w:t>,</w:t>
      </w:r>
      <w:r w:rsidRPr="00A7522B">
        <w:rPr>
          <w:rFonts w:ascii="Times New Roman" w:eastAsia="Times New Roman" w:hAnsi="Times New Roman" w:cs="Times New Roman"/>
          <w:color w:val="000000" w:themeColor="text1"/>
          <w:sz w:val="24"/>
          <w:szCs w:val="24"/>
          <w:lang w:val="en-NZ"/>
        </w:rPr>
        <w:t xml:space="preserve"> </w:t>
      </w:r>
      <w:r>
        <w:rPr>
          <w:rFonts w:ascii="Times New Roman" w:eastAsia="Times New Roman" w:hAnsi="Times New Roman" w:cs="Times New Roman"/>
          <w:color w:val="000000" w:themeColor="text1"/>
          <w:sz w:val="24"/>
          <w:szCs w:val="24"/>
          <w:lang w:val="en-NZ"/>
        </w:rPr>
        <w:t>with a nominal decline from 90.8% in 2019 to 88.6% in 2022</w:t>
      </w:r>
      <w:r w:rsidRPr="00A7522B">
        <w:rPr>
          <w:rFonts w:ascii="Times New Roman" w:eastAsia="Times New Roman" w:hAnsi="Times New Roman" w:cs="Times New Roman"/>
          <w:color w:val="000000" w:themeColor="text1"/>
          <w:sz w:val="24"/>
          <w:szCs w:val="24"/>
          <w:lang w:val="en-NZ"/>
        </w:rPr>
        <w:t>.</w:t>
      </w:r>
      <w:r>
        <w:rPr>
          <w:rStyle w:val="FootnoteReference"/>
          <w:rFonts w:ascii="Times New Roman" w:eastAsia="Times New Roman" w:hAnsi="Times New Roman" w:cs="Times New Roman"/>
          <w:color w:val="000000" w:themeColor="text1"/>
          <w:sz w:val="24"/>
          <w:szCs w:val="24"/>
          <w:lang w:val="en-NZ"/>
        </w:rPr>
        <w:footnoteReference w:id="25"/>
      </w:r>
    </w:p>
    <w:p w14:paraId="282DA6A4" w14:textId="1877D3FE" w:rsidR="006C2FDF" w:rsidRPr="00D66DA3" w:rsidRDefault="00000000" w:rsidP="00A7522B">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2</w:t>
      </w:r>
      <w:r w:rsidR="00A7522B">
        <w:rPr>
          <w:rFonts w:ascii="Times New Roman" w:eastAsia="Times New Roman" w:hAnsi="Times New Roman" w:cs="Times New Roman"/>
          <w:sz w:val="24"/>
          <w:szCs w:val="24"/>
        </w:rPr>
        <w:t>1</w:t>
      </w:r>
      <w:r w:rsidRPr="00D66DA3">
        <w:rPr>
          <w:rFonts w:ascii="Times New Roman" w:eastAsia="Times New Roman" w:hAnsi="Times New Roman" w:cs="Times New Roman"/>
          <w:sz w:val="24"/>
          <w:szCs w:val="24"/>
        </w:rPr>
        <w:t xml:space="preserve">. </w:t>
      </w:r>
      <w:r w:rsidR="00A7522B">
        <w:rPr>
          <w:rFonts w:ascii="Times New Roman" w:eastAsia="Times New Roman" w:hAnsi="Times New Roman" w:cs="Times New Roman"/>
          <w:sz w:val="24"/>
          <w:szCs w:val="24"/>
        </w:rPr>
        <w:t xml:space="preserve">Chile’s score for the right to </w:t>
      </w:r>
      <w:r w:rsidRPr="00D66DA3">
        <w:rPr>
          <w:rFonts w:ascii="Times New Roman" w:eastAsia="Times New Roman" w:hAnsi="Times New Roman" w:cs="Times New Roman"/>
          <w:sz w:val="24"/>
          <w:szCs w:val="24"/>
        </w:rPr>
        <w:t>child health</w:t>
      </w:r>
      <w:r w:rsidR="00A7522B">
        <w:rPr>
          <w:rFonts w:ascii="Times New Roman" w:eastAsia="Times New Roman" w:hAnsi="Times New Roman" w:cs="Times New Roman"/>
          <w:sz w:val="24"/>
          <w:szCs w:val="24"/>
        </w:rPr>
        <w:t xml:space="preserve"> falls within the ‘good’ range. It</w:t>
      </w:r>
      <w:r w:rsidRPr="00D66DA3">
        <w:rPr>
          <w:rFonts w:ascii="Times New Roman" w:eastAsia="Times New Roman" w:hAnsi="Times New Roman" w:cs="Times New Roman"/>
          <w:sz w:val="24"/>
          <w:szCs w:val="24"/>
        </w:rPr>
        <w:t xml:space="preserve"> has remained </w:t>
      </w:r>
      <w:r w:rsidR="00A7522B">
        <w:rPr>
          <w:rFonts w:ascii="Times New Roman" w:eastAsia="Times New Roman" w:hAnsi="Times New Roman" w:cs="Times New Roman"/>
          <w:sz w:val="24"/>
          <w:szCs w:val="24"/>
        </w:rPr>
        <w:t xml:space="preserve">relatively </w:t>
      </w:r>
      <w:r w:rsidRPr="00D66DA3">
        <w:rPr>
          <w:rFonts w:ascii="Times New Roman" w:eastAsia="Times New Roman" w:hAnsi="Times New Roman" w:cs="Times New Roman"/>
          <w:sz w:val="24"/>
          <w:szCs w:val="24"/>
        </w:rPr>
        <w:t>st</w:t>
      </w:r>
      <w:r w:rsidR="00A7522B">
        <w:rPr>
          <w:rFonts w:ascii="Times New Roman" w:eastAsia="Times New Roman" w:hAnsi="Times New Roman" w:cs="Times New Roman"/>
          <w:sz w:val="24"/>
          <w:szCs w:val="24"/>
        </w:rPr>
        <w:t>eady</w:t>
      </w:r>
      <w:r w:rsidRPr="00D66DA3">
        <w:rPr>
          <w:rFonts w:ascii="Times New Roman" w:eastAsia="Times New Roman" w:hAnsi="Times New Roman" w:cs="Times New Roman"/>
          <w:sz w:val="24"/>
          <w:szCs w:val="24"/>
        </w:rPr>
        <w:t xml:space="preserve"> </w:t>
      </w:r>
      <w:r w:rsidR="00A7522B">
        <w:rPr>
          <w:rFonts w:ascii="Times New Roman" w:eastAsia="Times New Roman" w:hAnsi="Times New Roman" w:cs="Times New Roman"/>
          <w:sz w:val="24"/>
          <w:szCs w:val="24"/>
        </w:rPr>
        <w:t>over</w:t>
      </w:r>
      <w:r w:rsidRPr="00D66DA3">
        <w:rPr>
          <w:rFonts w:ascii="Times New Roman" w:eastAsia="Times New Roman" w:hAnsi="Times New Roman" w:cs="Times New Roman"/>
          <w:sz w:val="24"/>
          <w:szCs w:val="24"/>
        </w:rPr>
        <w:t xml:space="preserve"> </w:t>
      </w:r>
      <w:r w:rsidR="00A7522B">
        <w:rPr>
          <w:rFonts w:ascii="Times New Roman" w:eastAsia="Times New Roman" w:hAnsi="Times New Roman" w:cs="Times New Roman"/>
          <w:sz w:val="24"/>
          <w:szCs w:val="24"/>
        </w:rPr>
        <w:t>the past two decades, rising from</w:t>
      </w:r>
      <w:r w:rsidRPr="00D66DA3">
        <w:rPr>
          <w:rFonts w:ascii="Times New Roman" w:eastAsia="Times New Roman" w:hAnsi="Times New Roman" w:cs="Times New Roman"/>
          <w:sz w:val="24"/>
          <w:szCs w:val="24"/>
        </w:rPr>
        <w:t xml:space="preserve"> 96.9% in 2000 </w:t>
      </w:r>
      <w:r w:rsidR="00A7522B">
        <w:rPr>
          <w:rFonts w:ascii="Times New Roman" w:eastAsia="Times New Roman" w:hAnsi="Times New Roman" w:cs="Times New Roman"/>
          <w:sz w:val="24"/>
          <w:szCs w:val="24"/>
        </w:rPr>
        <w:t>to</w:t>
      </w:r>
      <w:r w:rsidRPr="00D66DA3">
        <w:rPr>
          <w:rFonts w:ascii="Times New Roman" w:eastAsia="Times New Roman" w:hAnsi="Times New Roman" w:cs="Times New Roman"/>
          <w:sz w:val="24"/>
          <w:szCs w:val="24"/>
        </w:rPr>
        <w:t xml:space="preserve"> 98.2% in 2022.</w:t>
      </w:r>
      <w:r w:rsidR="00A7522B">
        <w:rPr>
          <w:rStyle w:val="FootnoteReference"/>
          <w:rFonts w:ascii="Times New Roman" w:eastAsia="Times New Roman" w:hAnsi="Times New Roman" w:cs="Times New Roman"/>
          <w:sz w:val="24"/>
          <w:szCs w:val="24"/>
        </w:rPr>
        <w:footnoteReference w:id="26"/>
      </w:r>
      <w:r w:rsidR="00A7522B">
        <w:rPr>
          <w:rFonts w:ascii="Times New Roman" w:eastAsia="Times New Roman" w:hAnsi="Times New Roman" w:cs="Times New Roman"/>
          <w:sz w:val="24"/>
          <w:szCs w:val="24"/>
        </w:rPr>
        <w:t xml:space="preserve"> Chile ranks 4</w:t>
      </w:r>
      <w:r w:rsidR="00A7522B" w:rsidRPr="00A7522B">
        <w:rPr>
          <w:rFonts w:ascii="Times New Roman" w:eastAsia="Times New Roman" w:hAnsi="Times New Roman" w:cs="Times New Roman"/>
          <w:sz w:val="24"/>
          <w:szCs w:val="24"/>
          <w:vertAlign w:val="superscript"/>
        </w:rPr>
        <w:t>th</w:t>
      </w:r>
      <w:r w:rsidR="00A7522B">
        <w:rPr>
          <w:rFonts w:ascii="Times New Roman" w:eastAsia="Times New Roman" w:hAnsi="Times New Roman" w:cs="Times New Roman"/>
          <w:sz w:val="24"/>
          <w:szCs w:val="24"/>
        </w:rPr>
        <w:t xml:space="preserve"> among 19 high-income countries in the Americas on the right to child health.</w:t>
      </w:r>
      <w:r w:rsidR="00A7522B">
        <w:rPr>
          <w:rStyle w:val="FootnoteReference"/>
          <w:rFonts w:ascii="Times New Roman" w:eastAsia="Times New Roman" w:hAnsi="Times New Roman" w:cs="Times New Roman"/>
          <w:sz w:val="24"/>
          <w:szCs w:val="24"/>
        </w:rPr>
        <w:footnoteReference w:id="27"/>
      </w:r>
      <w:r w:rsidR="00A7522B">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 xml:space="preserve"> </w:t>
      </w:r>
    </w:p>
    <w:p w14:paraId="68FFA2E5" w14:textId="5EC0888E" w:rsidR="00B05DE3" w:rsidRDefault="00000000">
      <w:pPr>
        <w:spacing w:line="334"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2</w:t>
      </w:r>
      <w:r w:rsidR="00A7522B">
        <w:rPr>
          <w:rFonts w:ascii="Times New Roman" w:eastAsia="Times New Roman" w:hAnsi="Times New Roman" w:cs="Times New Roman"/>
          <w:sz w:val="24"/>
          <w:szCs w:val="24"/>
        </w:rPr>
        <w:t>2</w:t>
      </w:r>
      <w:r w:rsidRPr="00D66DA3">
        <w:rPr>
          <w:rFonts w:ascii="Times New Roman" w:eastAsia="Times New Roman" w:hAnsi="Times New Roman" w:cs="Times New Roman"/>
          <w:sz w:val="24"/>
          <w:szCs w:val="24"/>
        </w:rPr>
        <w:t xml:space="preserve">. </w:t>
      </w:r>
      <w:r w:rsidR="00A7522B">
        <w:rPr>
          <w:rFonts w:ascii="Times New Roman" w:eastAsia="Times New Roman" w:hAnsi="Times New Roman" w:cs="Times New Roman"/>
          <w:sz w:val="24"/>
          <w:szCs w:val="24"/>
        </w:rPr>
        <w:t xml:space="preserve">Chile has a </w:t>
      </w:r>
      <w:r w:rsidRPr="00D66DA3">
        <w:rPr>
          <w:rFonts w:ascii="Times New Roman" w:eastAsia="Times New Roman" w:hAnsi="Times New Roman" w:cs="Times New Roman"/>
          <w:sz w:val="24"/>
          <w:szCs w:val="24"/>
        </w:rPr>
        <w:t>HRMI score</w:t>
      </w:r>
      <w:r w:rsidR="00A7522B">
        <w:rPr>
          <w:rFonts w:ascii="Times New Roman" w:eastAsia="Times New Roman" w:hAnsi="Times New Roman" w:cs="Times New Roman"/>
          <w:sz w:val="24"/>
          <w:szCs w:val="24"/>
        </w:rPr>
        <w:t xml:space="preserve"> of 85.7%</w:t>
      </w:r>
      <w:r w:rsidRPr="00D66DA3">
        <w:rPr>
          <w:rFonts w:ascii="Times New Roman" w:eastAsia="Times New Roman" w:hAnsi="Times New Roman" w:cs="Times New Roman"/>
          <w:sz w:val="24"/>
          <w:szCs w:val="24"/>
        </w:rPr>
        <w:t xml:space="preserve"> for adult health</w:t>
      </w:r>
      <w:r w:rsidR="00A7522B">
        <w:rPr>
          <w:rFonts w:ascii="Times New Roman" w:eastAsia="Times New Roman" w:hAnsi="Times New Roman" w:cs="Times New Roman"/>
          <w:sz w:val="24"/>
          <w:szCs w:val="24"/>
        </w:rPr>
        <w:t xml:space="preserve"> (ages 60-80), placing it within the ‘fair’ range.</w:t>
      </w:r>
      <w:r w:rsidRPr="00D66DA3">
        <w:rPr>
          <w:rFonts w:ascii="Times New Roman" w:eastAsia="Times New Roman" w:hAnsi="Times New Roman" w:cs="Times New Roman"/>
          <w:sz w:val="24"/>
          <w:szCs w:val="24"/>
        </w:rPr>
        <w:t xml:space="preserve"> </w:t>
      </w:r>
      <w:r w:rsidR="00A7522B">
        <w:rPr>
          <w:rFonts w:ascii="Times New Roman" w:eastAsia="Times New Roman" w:hAnsi="Times New Roman" w:cs="Times New Roman"/>
          <w:sz w:val="24"/>
          <w:szCs w:val="24"/>
        </w:rPr>
        <w:t>This score</w:t>
      </w:r>
      <w:r w:rsidR="005660CA">
        <w:rPr>
          <w:rFonts w:ascii="Times New Roman" w:eastAsia="Times New Roman" w:hAnsi="Times New Roman" w:cs="Times New Roman"/>
          <w:sz w:val="24"/>
          <w:szCs w:val="24"/>
        </w:rPr>
        <w:t xml:space="preserve"> has</w:t>
      </w:r>
      <w:r w:rsidR="00A7522B">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 xml:space="preserve">remained relatively steady </w:t>
      </w:r>
      <w:r w:rsidR="00A7522B">
        <w:rPr>
          <w:rFonts w:ascii="Times New Roman" w:eastAsia="Times New Roman" w:hAnsi="Times New Roman" w:cs="Times New Roman"/>
          <w:sz w:val="24"/>
          <w:szCs w:val="24"/>
        </w:rPr>
        <w:t>from 2000 to 2017, with only</w:t>
      </w:r>
      <w:r w:rsidRPr="00D66DA3">
        <w:rPr>
          <w:rFonts w:ascii="Times New Roman" w:eastAsia="Times New Roman" w:hAnsi="Times New Roman" w:cs="Times New Roman"/>
          <w:sz w:val="24"/>
          <w:szCs w:val="24"/>
        </w:rPr>
        <w:t xml:space="preserve"> min</w:t>
      </w:r>
      <w:r w:rsidR="00A7522B">
        <w:rPr>
          <w:rFonts w:ascii="Times New Roman" w:eastAsia="Times New Roman" w:hAnsi="Times New Roman" w:cs="Times New Roman"/>
          <w:sz w:val="24"/>
          <w:szCs w:val="24"/>
        </w:rPr>
        <w:t>or</w:t>
      </w:r>
      <w:r w:rsidRPr="00D66DA3">
        <w:rPr>
          <w:rFonts w:ascii="Times New Roman" w:eastAsia="Times New Roman" w:hAnsi="Times New Roman" w:cs="Times New Roman"/>
          <w:sz w:val="24"/>
          <w:szCs w:val="24"/>
        </w:rPr>
        <w:t xml:space="preserve"> </w:t>
      </w:r>
      <w:r w:rsidR="00A7522B">
        <w:rPr>
          <w:rFonts w:ascii="Times New Roman" w:eastAsia="Times New Roman" w:hAnsi="Times New Roman" w:cs="Times New Roman"/>
          <w:sz w:val="24"/>
          <w:szCs w:val="24"/>
        </w:rPr>
        <w:t xml:space="preserve">variations. It then declined sharply from a peak of 92.1% in 2017 to 83% in </w:t>
      </w:r>
      <w:r w:rsidRPr="00D66DA3">
        <w:rPr>
          <w:rFonts w:ascii="Times New Roman" w:eastAsia="Times New Roman" w:hAnsi="Times New Roman" w:cs="Times New Roman"/>
          <w:sz w:val="24"/>
          <w:szCs w:val="24"/>
        </w:rPr>
        <w:t>2021</w:t>
      </w:r>
      <w:r w:rsidR="00A7522B">
        <w:rPr>
          <w:rFonts w:ascii="Times New Roman" w:eastAsia="Times New Roman" w:hAnsi="Times New Roman" w:cs="Times New Roman"/>
          <w:sz w:val="24"/>
          <w:szCs w:val="24"/>
        </w:rPr>
        <w:t>, before recording a slight increase in 2022.</w:t>
      </w:r>
      <w:r w:rsidR="00A7522B">
        <w:rPr>
          <w:rStyle w:val="FootnoteReference"/>
          <w:rFonts w:ascii="Times New Roman" w:eastAsia="Times New Roman" w:hAnsi="Times New Roman" w:cs="Times New Roman"/>
          <w:sz w:val="24"/>
          <w:szCs w:val="24"/>
        </w:rPr>
        <w:footnoteReference w:id="28"/>
      </w:r>
      <w:r w:rsidR="00A7522B">
        <w:rPr>
          <w:rFonts w:ascii="Times New Roman" w:eastAsia="Times New Roman" w:hAnsi="Times New Roman" w:cs="Times New Roman"/>
          <w:sz w:val="24"/>
          <w:szCs w:val="24"/>
        </w:rPr>
        <w:t xml:space="preserve"> </w:t>
      </w:r>
    </w:p>
    <w:p w14:paraId="07443A2A" w14:textId="77777777" w:rsidR="00B05DE3" w:rsidRDefault="00B05DE3">
      <w:pPr>
        <w:spacing w:line="334" w:lineRule="auto"/>
        <w:rPr>
          <w:rFonts w:ascii="Times New Roman" w:eastAsia="Times New Roman" w:hAnsi="Times New Roman" w:cs="Times New Roman"/>
          <w:sz w:val="24"/>
          <w:szCs w:val="24"/>
        </w:rPr>
      </w:pPr>
    </w:p>
    <w:p w14:paraId="09A450F8" w14:textId="39552E1B" w:rsidR="000A0D1E" w:rsidRDefault="000A0D1E" w:rsidP="000A0D1E">
      <w:pPr>
        <w:spacing w:line="334"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697C29F" wp14:editId="394A5583">
            <wp:extent cx="3470275" cy="2255520"/>
            <wp:effectExtent l="0" t="0" r="0" b="5080"/>
            <wp:docPr id="601842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42201" name="Picture 60184220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4473" cy="2336243"/>
                    </a:xfrm>
                    <a:prstGeom prst="rect">
                      <a:avLst/>
                    </a:prstGeom>
                  </pic:spPr>
                </pic:pic>
              </a:graphicData>
            </a:graphic>
          </wp:inline>
        </w:drawing>
      </w:r>
    </w:p>
    <w:p w14:paraId="1D62FFBF" w14:textId="2AD8AB18" w:rsidR="00B05DE3" w:rsidRPr="00D66DA3" w:rsidRDefault="00000000" w:rsidP="000A0D1E">
      <w:pPr>
        <w:spacing w:after="16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2</w:t>
      </w:r>
      <w:r w:rsidR="000A0D1E">
        <w:rPr>
          <w:rFonts w:ascii="Times New Roman" w:eastAsia="Times New Roman" w:hAnsi="Times New Roman" w:cs="Times New Roman"/>
          <w:sz w:val="24"/>
          <w:szCs w:val="24"/>
        </w:rPr>
        <w:t>3</w:t>
      </w:r>
      <w:r w:rsidRPr="00D66DA3">
        <w:rPr>
          <w:rFonts w:ascii="Times New Roman" w:eastAsia="Times New Roman" w:hAnsi="Times New Roman" w:cs="Times New Roman"/>
          <w:sz w:val="24"/>
          <w:szCs w:val="24"/>
        </w:rPr>
        <w:t xml:space="preserve">. </w:t>
      </w:r>
      <w:r w:rsidR="000A0D1E">
        <w:rPr>
          <w:rFonts w:ascii="Times New Roman" w:eastAsia="Times New Roman" w:hAnsi="Times New Roman" w:cs="Times New Roman"/>
          <w:sz w:val="24"/>
          <w:szCs w:val="24"/>
        </w:rPr>
        <w:t>Chile’s HRMI</w:t>
      </w:r>
      <w:r w:rsidR="000A0D1E" w:rsidRPr="000A0D1E">
        <w:rPr>
          <w:rFonts w:ascii="Times New Roman" w:eastAsia="Times New Roman" w:hAnsi="Times New Roman" w:cs="Times New Roman"/>
          <w:sz w:val="24"/>
          <w:szCs w:val="24"/>
        </w:rPr>
        <w:t xml:space="preserve"> score for reproductive health</w:t>
      </w:r>
      <w:r w:rsidR="000A0D1E" w:rsidRPr="000A0D1E">
        <w:rPr>
          <w:rFonts w:ascii="Times New Roman" w:eastAsia="Times New Roman" w:hAnsi="Times New Roman" w:cs="Times New Roman"/>
          <w:color w:val="000000" w:themeColor="text1"/>
          <w:sz w:val="24"/>
          <w:szCs w:val="24"/>
        </w:rPr>
        <w:t xml:space="preserve"> —</w:t>
      </w:r>
      <w:r w:rsidR="000A0D1E">
        <w:rPr>
          <w:rFonts w:ascii="Times New Roman" w:eastAsia="Times New Roman" w:hAnsi="Times New Roman" w:cs="Times New Roman"/>
          <w:color w:val="000000" w:themeColor="text1"/>
          <w:sz w:val="24"/>
          <w:szCs w:val="24"/>
        </w:rPr>
        <w:t>measured by</w:t>
      </w:r>
      <w:r w:rsidR="000A0D1E" w:rsidRPr="000A0D1E">
        <w:rPr>
          <w:rFonts w:ascii="Times New Roman" w:eastAsia="Times New Roman" w:hAnsi="Times New Roman" w:cs="Times New Roman"/>
          <w:color w:val="000000" w:themeColor="text1"/>
          <w:sz w:val="24"/>
          <w:szCs w:val="24"/>
        </w:rPr>
        <w:t xml:space="preserve"> percentage of babies not </w:t>
      </w:r>
      <w:r w:rsidR="000A0D1E">
        <w:rPr>
          <w:rFonts w:ascii="Times New Roman" w:eastAsia="Times New Roman" w:hAnsi="Times New Roman" w:cs="Times New Roman"/>
          <w:color w:val="000000" w:themeColor="text1"/>
          <w:sz w:val="24"/>
          <w:szCs w:val="24"/>
        </w:rPr>
        <w:t xml:space="preserve">born with </w:t>
      </w:r>
      <w:r w:rsidR="000A0D1E" w:rsidRPr="000A0D1E">
        <w:rPr>
          <w:rFonts w:ascii="Times New Roman" w:eastAsia="Times New Roman" w:hAnsi="Times New Roman" w:cs="Times New Roman"/>
          <w:color w:val="000000" w:themeColor="text1"/>
          <w:sz w:val="24"/>
          <w:szCs w:val="24"/>
        </w:rPr>
        <w:t>low birth weight—</w:t>
      </w:r>
      <w:r w:rsidR="000A0D1E">
        <w:rPr>
          <w:rFonts w:ascii="Times New Roman" w:eastAsia="Times New Roman" w:hAnsi="Times New Roman" w:cs="Times New Roman"/>
          <w:color w:val="000000" w:themeColor="text1"/>
          <w:sz w:val="24"/>
          <w:szCs w:val="24"/>
        </w:rPr>
        <w:t>is 82.0%, placing it in the</w:t>
      </w:r>
      <w:r w:rsidR="000A0D1E" w:rsidRPr="000A0D1E">
        <w:rPr>
          <w:rFonts w:ascii="Times New Roman" w:eastAsia="Times New Roman" w:hAnsi="Times New Roman" w:cs="Times New Roman"/>
          <w:color w:val="000000" w:themeColor="text1"/>
          <w:sz w:val="24"/>
          <w:szCs w:val="24"/>
        </w:rPr>
        <w:t xml:space="preserve"> </w:t>
      </w:r>
      <w:r w:rsidR="000A0D1E">
        <w:rPr>
          <w:rFonts w:ascii="Times New Roman" w:eastAsia="Times New Roman" w:hAnsi="Times New Roman" w:cs="Times New Roman"/>
          <w:color w:val="000000" w:themeColor="text1"/>
          <w:sz w:val="24"/>
          <w:szCs w:val="24"/>
        </w:rPr>
        <w:t>‘bad’ range.</w:t>
      </w:r>
      <w:r w:rsidR="000A0D1E">
        <w:rPr>
          <w:rFonts w:ascii="Times New Roman" w:eastAsia="Times New Roman" w:hAnsi="Times New Roman" w:cs="Times New Roman"/>
          <w:sz w:val="24"/>
          <w:szCs w:val="24"/>
        </w:rPr>
        <w:t xml:space="preserve"> In contrast to other components of the right to health that have remained relatively stable, this score has undergone a slow but steady decline over the past two decades, falling from a peak of 96.3% in 2000 to 82% in 2022.</w:t>
      </w:r>
      <w:r w:rsidR="000A0D1E">
        <w:rPr>
          <w:rStyle w:val="FootnoteReference"/>
          <w:rFonts w:ascii="Times New Roman" w:eastAsia="Times New Roman" w:hAnsi="Times New Roman" w:cs="Times New Roman"/>
          <w:sz w:val="24"/>
          <w:szCs w:val="24"/>
        </w:rPr>
        <w:footnoteReference w:id="29"/>
      </w:r>
      <w:r w:rsidRPr="00D66DA3">
        <w:rPr>
          <w:rFonts w:ascii="Times New Roman" w:eastAsia="Times New Roman" w:hAnsi="Times New Roman" w:cs="Times New Roman"/>
          <w:sz w:val="24"/>
          <w:szCs w:val="24"/>
        </w:rPr>
        <w:t xml:space="preserve"> </w:t>
      </w:r>
    </w:p>
    <w:p w14:paraId="1C7CB721" w14:textId="734EB949" w:rsidR="003303CD" w:rsidRPr="00D66DA3" w:rsidRDefault="00000000" w:rsidP="000A0D1E">
      <w:pPr>
        <w:spacing w:after="60"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 xml:space="preserve">VII. Right to Housing </w:t>
      </w:r>
    </w:p>
    <w:p w14:paraId="778A1C1D" w14:textId="277497C1" w:rsidR="003303CD" w:rsidRPr="00D66DA3" w:rsidRDefault="00000000" w:rsidP="000A0D1E">
      <w:pPr>
        <w:spacing w:line="334" w:lineRule="auto"/>
        <w:jc w:val="center"/>
        <w:rPr>
          <w:rFonts w:ascii="Times New Roman" w:eastAsia="Times New Roman" w:hAnsi="Times New Roman" w:cs="Times New Roman"/>
          <w:b/>
          <w:sz w:val="24"/>
          <w:szCs w:val="24"/>
        </w:rPr>
      </w:pPr>
      <w:r w:rsidRPr="00D66DA3">
        <w:rPr>
          <w:rFonts w:ascii="Times New Roman" w:eastAsia="Times New Roman" w:hAnsi="Times New Roman" w:cs="Times New Roman"/>
          <w:b/>
          <w:noProof/>
          <w:sz w:val="24"/>
          <w:szCs w:val="24"/>
        </w:rPr>
        <w:drawing>
          <wp:inline distT="114300" distB="114300" distL="114300" distR="114300" wp14:anchorId="39CA27A1" wp14:editId="33D7CC4A">
            <wp:extent cx="3867101" cy="1828800"/>
            <wp:effectExtent l="0" t="0" r="0" b="0"/>
            <wp:docPr id="4" name="image9.jpg"/>
            <wp:cNvGraphicFramePr/>
            <a:graphic xmlns:a="http://schemas.openxmlformats.org/drawingml/2006/main">
              <a:graphicData uri="http://schemas.openxmlformats.org/drawingml/2006/picture">
                <pic:pic xmlns:pic="http://schemas.openxmlformats.org/drawingml/2006/picture">
                  <pic:nvPicPr>
                    <pic:cNvPr id="4" name="image9.jpg"/>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3932520" cy="1859737"/>
                    </a:xfrm>
                    <a:prstGeom prst="rect">
                      <a:avLst/>
                    </a:prstGeom>
                    <a:ln/>
                  </pic:spPr>
                </pic:pic>
              </a:graphicData>
            </a:graphic>
          </wp:inline>
        </w:drawing>
      </w:r>
    </w:p>
    <w:p w14:paraId="493806EE" w14:textId="26F756AB" w:rsidR="006C2FDF" w:rsidRPr="00D66DA3" w:rsidRDefault="00000000" w:rsidP="000A0D1E">
      <w:pPr>
        <w:spacing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2</w:t>
      </w:r>
      <w:r w:rsidR="000A0D1E">
        <w:rPr>
          <w:rFonts w:ascii="Times New Roman" w:eastAsia="Times New Roman" w:hAnsi="Times New Roman" w:cs="Times New Roman"/>
          <w:sz w:val="24"/>
          <w:szCs w:val="24"/>
        </w:rPr>
        <w:t>4</w:t>
      </w:r>
      <w:r w:rsidRPr="00D66DA3">
        <w:rPr>
          <w:rFonts w:ascii="Times New Roman" w:eastAsia="Times New Roman" w:hAnsi="Times New Roman" w:cs="Times New Roman"/>
          <w:sz w:val="24"/>
          <w:szCs w:val="24"/>
        </w:rPr>
        <w:t xml:space="preserve">. HRMI defines the right to housing in accordance with ICESCR Article 11.1 and CESCR General Comment 4. </w:t>
      </w:r>
      <w:r w:rsidR="000A0D1E">
        <w:rPr>
          <w:rFonts w:ascii="Times New Roman" w:eastAsia="Times New Roman" w:hAnsi="Times New Roman" w:cs="Times New Roman"/>
          <w:sz w:val="24"/>
          <w:szCs w:val="24"/>
        </w:rPr>
        <w:t>For</w:t>
      </w:r>
      <w:r w:rsidRPr="00D66DA3">
        <w:rPr>
          <w:rFonts w:ascii="Times New Roman" w:eastAsia="Times New Roman" w:hAnsi="Times New Roman" w:cs="Times New Roman"/>
          <w:sz w:val="24"/>
          <w:szCs w:val="24"/>
        </w:rPr>
        <w:t xml:space="preserve"> high-income countries such as Chile, HRMI </w:t>
      </w:r>
      <w:r w:rsidR="000A0D1E">
        <w:rPr>
          <w:rFonts w:ascii="Times New Roman" w:eastAsia="Times New Roman" w:hAnsi="Times New Roman" w:cs="Times New Roman"/>
          <w:sz w:val="24"/>
          <w:szCs w:val="24"/>
        </w:rPr>
        <w:t>measures this right using</w:t>
      </w:r>
      <w:r w:rsidRPr="00D66DA3">
        <w:rPr>
          <w:rFonts w:ascii="Times New Roman" w:eastAsia="Times New Roman" w:hAnsi="Times New Roman" w:cs="Times New Roman"/>
          <w:sz w:val="24"/>
          <w:szCs w:val="24"/>
        </w:rPr>
        <w:t xml:space="preserve"> two </w:t>
      </w:r>
      <w:r w:rsidR="000A0D1E">
        <w:rPr>
          <w:rFonts w:ascii="Times New Roman" w:eastAsia="Times New Roman" w:hAnsi="Times New Roman" w:cs="Times New Roman"/>
          <w:sz w:val="24"/>
          <w:szCs w:val="24"/>
        </w:rPr>
        <w:t>indicators</w:t>
      </w:r>
      <w:r w:rsidRPr="00D66DA3">
        <w:rPr>
          <w:rFonts w:ascii="Times New Roman" w:eastAsia="Times New Roman" w:hAnsi="Times New Roman" w:cs="Times New Roman"/>
          <w:sz w:val="24"/>
          <w:szCs w:val="24"/>
        </w:rPr>
        <w:t>: affordable housing</w:t>
      </w:r>
      <w:r w:rsidR="000A0D1E">
        <w:rPr>
          <w:rFonts w:ascii="Times New Roman" w:eastAsia="Times New Roman" w:hAnsi="Times New Roman" w:cs="Times New Roman"/>
          <w:sz w:val="24"/>
          <w:szCs w:val="24"/>
        </w:rPr>
        <w:t xml:space="preserve"> data from </w:t>
      </w:r>
      <w:proofErr w:type="spellStart"/>
      <w:r w:rsidR="000A0D1E">
        <w:rPr>
          <w:rFonts w:ascii="Times New Roman" w:eastAsia="Times New Roman" w:hAnsi="Times New Roman" w:cs="Times New Roman"/>
          <w:sz w:val="24"/>
          <w:szCs w:val="24"/>
        </w:rPr>
        <w:t>Eurostats</w:t>
      </w:r>
      <w:proofErr w:type="spellEnd"/>
      <w:r w:rsidR="000A0D1E">
        <w:rPr>
          <w:rFonts w:ascii="Times New Roman" w:eastAsia="Times New Roman" w:hAnsi="Times New Roman" w:cs="Times New Roman"/>
          <w:sz w:val="24"/>
          <w:szCs w:val="24"/>
        </w:rPr>
        <w:t>, and data on access to</w:t>
      </w:r>
      <w:r w:rsidRPr="00D66DA3">
        <w:rPr>
          <w:rFonts w:ascii="Times New Roman" w:eastAsia="Times New Roman" w:hAnsi="Times New Roman" w:cs="Times New Roman"/>
          <w:sz w:val="24"/>
          <w:szCs w:val="24"/>
        </w:rPr>
        <w:t xml:space="preserve"> safely managed sanitation</w:t>
      </w:r>
      <w:r w:rsidR="000A0D1E">
        <w:rPr>
          <w:rFonts w:ascii="Times New Roman" w:eastAsia="Times New Roman" w:hAnsi="Times New Roman" w:cs="Times New Roman"/>
          <w:sz w:val="24"/>
          <w:szCs w:val="24"/>
        </w:rPr>
        <w:t xml:space="preserve"> from the WHO UNICEF Joint Monitoring Project (JMP)</w:t>
      </w:r>
      <w:r w:rsidRPr="00D66DA3">
        <w:rPr>
          <w:rFonts w:ascii="Times New Roman" w:eastAsia="Times New Roman" w:hAnsi="Times New Roman" w:cs="Times New Roman"/>
          <w:sz w:val="24"/>
          <w:szCs w:val="24"/>
        </w:rPr>
        <w:t xml:space="preserve">. </w:t>
      </w:r>
      <w:r w:rsidR="005660CA">
        <w:rPr>
          <w:rFonts w:ascii="Times New Roman" w:eastAsia="Times New Roman" w:hAnsi="Times New Roman" w:cs="Times New Roman"/>
          <w:sz w:val="24"/>
          <w:szCs w:val="24"/>
        </w:rPr>
        <w:t xml:space="preserve">We do not have a </w:t>
      </w:r>
      <w:r w:rsidR="000A0D1E">
        <w:rPr>
          <w:rFonts w:ascii="Times New Roman" w:eastAsia="Times New Roman" w:hAnsi="Times New Roman" w:cs="Times New Roman"/>
          <w:sz w:val="24"/>
          <w:szCs w:val="24"/>
        </w:rPr>
        <w:t>HRMI score for affordable housing for Chile</w:t>
      </w:r>
      <w:r w:rsidR="005660CA">
        <w:rPr>
          <w:rFonts w:ascii="Times New Roman" w:eastAsia="Times New Roman" w:hAnsi="Times New Roman" w:cs="Times New Roman"/>
          <w:sz w:val="24"/>
          <w:szCs w:val="24"/>
        </w:rPr>
        <w:t>,</w:t>
      </w:r>
      <w:r w:rsidR="000A0D1E">
        <w:rPr>
          <w:rFonts w:ascii="Times New Roman" w:eastAsia="Times New Roman" w:hAnsi="Times New Roman" w:cs="Times New Roman"/>
          <w:sz w:val="24"/>
          <w:szCs w:val="24"/>
        </w:rPr>
        <w:t xml:space="preserve"> as the</w:t>
      </w:r>
      <w:r w:rsidR="005660CA">
        <w:rPr>
          <w:rFonts w:ascii="Times New Roman" w:eastAsia="Times New Roman" w:hAnsi="Times New Roman" w:cs="Times New Roman"/>
          <w:sz w:val="24"/>
          <w:szCs w:val="24"/>
        </w:rPr>
        <w:t xml:space="preserve"> indicator</w:t>
      </w:r>
      <w:r w:rsidR="000A0D1E">
        <w:rPr>
          <w:rFonts w:ascii="Times New Roman" w:eastAsia="Times New Roman" w:hAnsi="Times New Roman" w:cs="Times New Roman"/>
          <w:sz w:val="24"/>
          <w:szCs w:val="24"/>
        </w:rPr>
        <w:t xml:space="preserve"> data</w:t>
      </w:r>
      <w:r w:rsidR="005660CA">
        <w:rPr>
          <w:rFonts w:ascii="Times New Roman" w:eastAsia="Times New Roman" w:hAnsi="Times New Roman" w:cs="Times New Roman"/>
          <w:sz w:val="24"/>
          <w:szCs w:val="24"/>
        </w:rPr>
        <w:t xml:space="preserve"> necessary to produce this score is not</w:t>
      </w:r>
      <w:r w:rsidR="000A0D1E">
        <w:rPr>
          <w:rFonts w:ascii="Times New Roman" w:eastAsia="Times New Roman" w:hAnsi="Times New Roman" w:cs="Times New Roman"/>
          <w:sz w:val="24"/>
          <w:szCs w:val="24"/>
        </w:rPr>
        <w:t xml:space="preserve"> available. Therefore, we </w:t>
      </w:r>
      <w:r w:rsidR="005660CA">
        <w:rPr>
          <w:rFonts w:ascii="Times New Roman" w:eastAsia="Times New Roman" w:hAnsi="Times New Roman" w:cs="Times New Roman"/>
          <w:sz w:val="24"/>
          <w:szCs w:val="24"/>
        </w:rPr>
        <w:t>can</w:t>
      </w:r>
      <w:r w:rsidR="000A0D1E">
        <w:rPr>
          <w:rFonts w:ascii="Times New Roman" w:eastAsia="Times New Roman" w:hAnsi="Times New Roman" w:cs="Times New Roman"/>
          <w:sz w:val="24"/>
          <w:szCs w:val="24"/>
        </w:rPr>
        <w:t xml:space="preserve">not </w:t>
      </w:r>
      <w:r w:rsidR="005660CA">
        <w:rPr>
          <w:rFonts w:ascii="Times New Roman" w:eastAsia="Times New Roman" w:hAnsi="Times New Roman" w:cs="Times New Roman"/>
          <w:sz w:val="24"/>
          <w:szCs w:val="24"/>
        </w:rPr>
        <w:t>produce</w:t>
      </w:r>
      <w:r w:rsidR="000A0D1E">
        <w:rPr>
          <w:rFonts w:ascii="Times New Roman" w:eastAsia="Times New Roman" w:hAnsi="Times New Roman" w:cs="Times New Roman"/>
          <w:sz w:val="24"/>
          <w:szCs w:val="24"/>
        </w:rPr>
        <w:t xml:space="preserve"> an overall score for the right to housing for Chile.</w:t>
      </w:r>
      <w:r w:rsidR="000A0D1E">
        <w:rPr>
          <w:rStyle w:val="FootnoteReference"/>
          <w:rFonts w:ascii="Times New Roman" w:eastAsia="Times New Roman" w:hAnsi="Times New Roman" w:cs="Times New Roman"/>
          <w:sz w:val="24"/>
          <w:szCs w:val="24"/>
        </w:rPr>
        <w:footnoteReference w:id="30"/>
      </w:r>
      <w:r w:rsidR="000A0D1E">
        <w:rPr>
          <w:rFonts w:ascii="Times New Roman" w:eastAsia="Times New Roman" w:hAnsi="Times New Roman" w:cs="Times New Roman"/>
          <w:sz w:val="24"/>
          <w:szCs w:val="24"/>
        </w:rPr>
        <w:t xml:space="preserve"> </w:t>
      </w:r>
    </w:p>
    <w:p w14:paraId="3D17E573" w14:textId="77777777" w:rsidR="003303CD" w:rsidRPr="00D66DA3" w:rsidRDefault="00000000" w:rsidP="000A0D1E">
      <w:pPr>
        <w:spacing w:after="60" w:line="288" w:lineRule="auto"/>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lastRenderedPageBreak/>
        <w:drawing>
          <wp:inline distT="114300" distB="114300" distL="114300" distR="114300" wp14:anchorId="2978D819" wp14:editId="0664AEEC">
            <wp:extent cx="3890272" cy="2588342"/>
            <wp:effectExtent l="0" t="0" r="0" b="254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3919394" cy="2607718"/>
                    </a:xfrm>
                    <a:prstGeom prst="rect">
                      <a:avLst/>
                    </a:prstGeom>
                    <a:ln/>
                  </pic:spPr>
                </pic:pic>
              </a:graphicData>
            </a:graphic>
          </wp:inline>
        </w:drawing>
      </w:r>
    </w:p>
    <w:p w14:paraId="0C8D9D64" w14:textId="7F91F2C8" w:rsidR="006C2FDF" w:rsidRDefault="000A0D1E" w:rsidP="000A0D1E">
      <w:pPr>
        <w:spacing w:after="16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t>2</w:t>
      </w:r>
      <w:r>
        <w:rPr>
          <w:rFonts w:ascii="Times New Roman" w:eastAsia="Times New Roman" w:hAnsi="Times New Roman" w:cs="Times New Roman"/>
          <w:sz w:val="24"/>
          <w:szCs w:val="24"/>
        </w:rPr>
        <w:t>5</w:t>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Chile’s ‘income adjusted’ HRMI score for the right to </w:t>
      </w:r>
      <w:r w:rsidRPr="00D66DA3">
        <w:rPr>
          <w:rFonts w:ascii="Times New Roman" w:eastAsia="Times New Roman" w:hAnsi="Times New Roman" w:cs="Times New Roman"/>
          <w:sz w:val="24"/>
          <w:szCs w:val="24"/>
        </w:rPr>
        <w:t>safely</w:t>
      </w:r>
      <w:r>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managed sanitation</w:t>
      </w:r>
      <w:r>
        <w:rPr>
          <w:rFonts w:ascii="Times New Roman" w:eastAsia="Times New Roman" w:hAnsi="Times New Roman" w:cs="Times New Roman"/>
          <w:sz w:val="24"/>
          <w:szCs w:val="24"/>
        </w:rPr>
        <w:t xml:space="preserve"> is 99.4%, placing it well within the ‘good’ performance range.</w:t>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According to the WHO UNICEF Joint Monitoring Project (JMP), 95.5% of Chile’s population had access to safely managed sanitation in 2022. Over the past two decades, this score </w:t>
      </w:r>
      <w:r w:rsidRPr="00D66DA3">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shown</w:t>
      </w:r>
      <w:r w:rsidRPr="00D66DA3">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n upward</w:t>
      </w:r>
      <w:r w:rsidRPr="00D66DA3">
        <w:rPr>
          <w:rFonts w:ascii="Times New Roman" w:eastAsia="Times New Roman" w:hAnsi="Times New Roman" w:cs="Times New Roman"/>
          <w:sz w:val="24"/>
          <w:szCs w:val="24"/>
        </w:rPr>
        <w:t xml:space="preserve"> trend, </w:t>
      </w:r>
      <w:r>
        <w:rPr>
          <w:rFonts w:ascii="Times New Roman" w:eastAsia="Times New Roman" w:hAnsi="Times New Roman" w:cs="Times New Roman"/>
          <w:sz w:val="24"/>
          <w:szCs w:val="24"/>
        </w:rPr>
        <w:t>rising from</w:t>
      </w:r>
      <w:r w:rsidRPr="00D66DA3">
        <w:rPr>
          <w:rFonts w:ascii="Times New Roman" w:eastAsia="Times New Roman" w:hAnsi="Times New Roman" w:cs="Times New Roman"/>
          <w:sz w:val="24"/>
          <w:szCs w:val="24"/>
        </w:rPr>
        <w:t xml:space="preserve"> 74.4% in 2000</w:t>
      </w:r>
      <w:r>
        <w:rPr>
          <w:rFonts w:ascii="Times New Roman" w:eastAsia="Times New Roman" w:hAnsi="Times New Roman" w:cs="Times New Roman"/>
          <w:sz w:val="24"/>
          <w:szCs w:val="24"/>
        </w:rPr>
        <w:t xml:space="preserve"> to an ‘income adjusted’ 100% in 2020</w:t>
      </w:r>
      <w:r w:rsidRPr="00D66DA3">
        <w:rPr>
          <w:rFonts w:ascii="Times New Roman" w:eastAsia="Times New Roman" w:hAnsi="Times New Roman" w:cs="Times New Roman"/>
          <w:sz w:val="24"/>
          <w:szCs w:val="24"/>
        </w:rPr>
        <w:t xml:space="preserve">. Since 2016, </w:t>
      </w:r>
      <w:r>
        <w:rPr>
          <w:rFonts w:ascii="Times New Roman" w:eastAsia="Times New Roman" w:hAnsi="Times New Roman" w:cs="Times New Roman"/>
          <w:sz w:val="24"/>
          <w:szCs w:val="24"/>
        </w:rPr>
        <w:t>this score</w:t>
      </w:r>
      <w:r w:rsidRPr="00D66DA3">
        <w:rPr>
          <w:rFonts w:ascii="Times New Roman" w:eastAsia="Times New Roman" w:hAnsi="Times New Roman" w:cs="Times New Roman"/>
          <w:sz w:val="24"/>
          <w:szCs w:val="24"/>
        </w:rPr>
        <w:t xml:space="preserve"> has remained relatively stable</w:t>
      </w:r>
      <w:r>
        <w:rPr>
          <w:rFonts w:ascii="Times New Roman" w:eastAsia="Times New Roman" w:hAnsi="Times New Roman" w:cs="Times New Roman"/>
          <w:sz w:val="24"/>
          <w:szCs w:val="24"/>
        </w:rPr>
        <w:t>, with only nominal variations.</w:t>
      </w:r>
      <w:r>
        <w:rPr>
          <w:rStyle w:val="FootnoteReference"/>
          <w:rFonts w:ascii="Times New Roman" w:eastAsia="Times New Roman" w:hAnsi="Times New Roman" w:cs="Times New Roman"/>
          <w:sz w:val="24"/>
          <w:szCs w:val="24"/>
        </w:rPr>
        <w:footnoteReference w:id="31"/>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Notably, Chile ranks 10</w:t>
      </w:r>
      <w:r w:rsidRPr="000A0D1E">
        <w:rPr>
          <w:rFonts w:ascii="Times New Roman" w:eastAsia="Times New Roman" w:hAnsi="Times New Roman" w:cs="Times New Roman"/>
          <w:sz w:val="24"/>
          <w:szCs w:val="24"/>
          <w:vertAlign w:val="superscript"/>
        </w:rPr>
        <w:t>th</w:t>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among </w:t>
      </w:r>
      <w:r w:rsidRPr="00D66DA3">
        <w:rPr>
          <w:rFonts w:ascii="Times New Roman" w:eastAsia="Times New Roman" w:hAnsi="Times New Roman" w:cs="Times New Roman"/>
          <w:sz w:val="24"/>
          <w:szCs w:val="24"/>
        </w:rPr>
        <w:t>52 high</w:t>
      </w:r>
      <w:r>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income countries globally,</w:t>
      </w:r>
      <w:r>
        <w:rPr>
          <w:rStyle w:val="FootnoteReference"/>
          <w:rFonts w:ascii="Times New Roman" w:eastAsia="Times New Roman" w:hAnsi="Times New Roman" w:cs="Times New Roman"/>
          <w:sz w:val="24"/>
          <w:szCs w:val="24"/>
        </w:rPr>
        <w:footnoteReference w:id="32"/>
      </w:r>
      <w:r>
        <w:rPr>
          <w:rFonts w:ascii="Times New Roman" w:eastAsia="Times New Roman" w:hAnsi="Times New Roman" w:cs="Times New Roman"/>
          <w:sz w:val="24"/>
          <w:szCs w:val="24"/>
        </w:rPr>
        <w:t xml:space="preserve"> and 1</w:t>
      </w:r>
      <w:r w:rsidRPr="000A0D1E">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among the six high-income countries in the Americas on this right.</w:t>
      </w:r>
      <w:r>
        <w:rPr>
          <w:rStyle w:val="FootnoteReference"/>
          <w:rFonts w:ascii="Times New Roman" w:eastAsia="Times New Roman" w:hAnsi="Times New Roman" w:cs="Times New Roman"/>
          <w:sz w:val="24"/>
          <w:szCs w:val="24"/>
        </w:rPr>
        <w:footnoteReference w:id="33"/>
      </w:r>
    </w:p>
    <w:p w14:paraId="5F2367B5" w14:textId="068DFF5D" w:rsidR="000A0D1E" w:rsidRDefault="00000000" w:rsidP="00813167">
      <w:pPr>
        <w:spacing w:after="120" w:line="334" w:lineRule="auto"/>
        <w:rPr>
          <w:rFonts w:ascii="Times New Roman" w:eastAsia="Times New Roman" w:hAnsi="Times New Roman" w:cs="Times New Roman"/>
          <w:b/>
          <w:sz w:val="24"/>
          <w:szCs w:val="24"/>
        </w:rPr>
      </w:pPr>
      <w:r w:rsidRPr="00D66DA3">
        <w:rPr>
          <w:rFonts w:ascii="Times New Roman" w:eastAsia="Times New Roman" w:hAnsi="Times New Roman" w:cs="Times New Roman"/>
          <w:b/>
          <w:sz w:val="24"/>
          <w:szCs w:val="24"/>
        </w:rPr>
        <w:t xml:space="preserve">VIII. Right to Work </w:t>
      </w:r>
    </w:p>
    <w:p w14:paraId="721AB357" w14:textId="20C27A5B" w:rsidR="00813167" w:rsidRPr="00813167" w:rsidRDefault="00813167" w:rsidP="00813167">
      <w:pPr>
        <w:spacing w:line="334"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34F169B2" wp14:editId="3610F803">
            <wp:extent cx="4820180" cy="2286000"/>
            <wp:effectExtent l="0" t="0" r="6350" b="0"/>
            <wp:docPr id="13851120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12093" name="Picture 138511209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23500" cy="2335000"/>
                    </a:xfrm>
                    <a:prstGeom prst="rect">
                      <a:avLst/>
                    </a:prstGeom>
                  </pic:spPr>
                </pic:pic>
              </a:graphicData>
            </a:graphic>
          </wp:inline>
        </w:drawing>
      </w:r>
    </w:p>
    <w:p w14:paraId="7CCAC143" w14:textId="6BB8EA18" w:rsidR="00C90755" w:rsidRDefault="00813167" w:rsidP="00C90755">
      <w:pPr>
        <w:spacing w:after="120" w:line="360" w:lineRule="auto"/>
        <w:rPr>
          <w:rFonts w:ascii="Times New Roman" w:eastAsia="Times New Roman" w:hAnsi="Times New Roman" w:cs="Times New Roman"/>
          <w:sz w:val="24"/>
          <w:szCs w:val="24"/>
        </w:rPr>
      </w:pPr>
      <w:r w:rsidRPr="00D66DA3">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6</w:t>
      </w:r>
      <w:r w:rsidRPr="00D66DA3">
        <w:rPr>
          <w:rFonts w:ascii="Times New Roman" w:eastAsia="Times New Roman" w:hAnsi="Times New Roman" w:cs="Times New Roman"/>
          <w:sz w:val="24"/>
          <w:szCs w:val="24"/>
        </w:rPr>
        <w:t>. HRMI measures the right to work in accordance with ICESCR Articles 6 and 7. For high-income countries such as Chile, HRMI measures the right to work by drawing on data from the Luxembourg Income Study, the OECD</w:t>
      </w:r>
      <w:r w:rsidR="00C90755">
        <w:rPr>
          <w:rFonts w:ascii="Times New Roman" w:eastAsia="Times New Roman" w:hAnsi="Times New Roman" w:cs="Times New Roman"/>
          <w:sz w:val="24"/>
          <w:szCs w:val="24"/>
        </w:rPr>
        <w:t>,</w:t>
      </w:r>
      <w:r w:rsidRPr="00D66DA3">
        <w:rPr>
          <w:rFonts w:ascii="Times New Roman" w:eastAsia="Times New Roman" w:hAnsi="Times New Roman" w:cs="Times New Roman"/>
          <w:sz w:val="24"/>
          <w:szCs w:val="24"/>
        </w:rPr>
        <w:t xml:space="preserve"> and World Bank </w:t>
      </w:r>
      <w:proofErr w:type="spellStart"/>
      <w:r w:rsidRPr="00D66DA3">
        <w:rPr>
          <w:rFonts w:ascii="Times New Roman" w:eastAsia="Times New Roman" w:hAnsi="Times New Roman" w:cs="Times New Roman"/>
          <w:sz w:val="24"/>
          <w:szCs w:val="24"/>
        </w:rPr>
        <w:t>PovcalNet</w:t>
      </w:r>
      <w:proofErr w:type="spellEnd"/>
      <w:r w:rsidRPr="00D66DA3">
        <w:rPr>
          <w:rFonts w:ascii="Times New Roman" w:eastAsia="Times New Roman" w:hAnsi="Times New Roman" w:cs="Times New Roman"/>
          <w:sz w:val="24"/>
          <w:szCs w:val="24"/>
        </w:rPr>
        <w:t>.</w:t>
      </w:r>
      <w:r w:rsidR="00C90755">
        <w:rPr>
          <w:rFonts w:ascii="Times New Roman" w:eastAsia="Times New Roman" w:hAnsi="Times New Roman" w:cs="Times New Roman"/>
          <w:sz w:val="24"/>
          <w:szCs w:val="24"/>
        </w:rPr>
        <w:t xml:space="preserve"> The indicators used to construct the HRMI score for</w:t>
      </w:r>
      <w:r w:rsidR="005660CA">
        <w:rPr>
          <w:rFonts w:ascii="Times New Roman" w:eastAsia="Times New Roman" w:hAnsi="Times New Roman" w:cs="Times New Roman"/>
          <w:sz w:val="24"/>
          <w:szCs w:val="24"/>
        </w:rPr>
        <w:t xml:space="preserve"> the</w:t>
      </w:r>
      <w:r w:rsidR="00C90755">
        <w:rPr>
          <w:rFonts w:ascii="Times New Roman" w:eastAsia="Times New Roman" w:hAnsi="Times New Roman" w:cs="Times New Roman"/>
          <w:sz w:val="24"/>
          <w:szCs w:val="24"/>
        </w:rPr>
        <w:t xml:space="preserve"> right to work for high-income countries are ‘how many people are not relatively poor’ and ‘the percentage of people who have not been unemployed long-term’. In the absence of a HRMI score for the right to a job, we do not have an overall score for the right to work for Chile.</w:t>
      </w:r>
      <w:r w:rsidR="00C90755">
        <w:rPr>
          <w:rStyle w:val="FootnoteReference"/>
          <w:rFonts w:ascii="Times New Roman" w:eastAsia="Times New Roman" w:hAnsi="Times New Roman" w:cs="Times New Roman"/>
          <w:sz w:val="24"/>
          <w:szCs w:val="24"/>
        </w:rPr>
        <w:footnoteReference w:id="34"/>
      </w:r>
      <w:r w:rsidR="00C90755">
        <w:rPr>
          <w:rFonts w:ascii="Times New Roman" w:eastAsia="Times New Roman" w:hAnsi="Times New Roman" w:cs="Times New Roman"/>
          <w:sz w:val="24"/>
          <w:szCs w:val="24"/>
        </w:rPr>
        <w:t xml:space="preserve"> </w:t>
      </w:r>
      <w:r w:rsidRPr="00D66DA3">
        <w:rPr>
          <w:rFonts w:ascii="Times New Roman" w:eastAsia="Times New Roman" w:hAnsi="Times New Roman" w:cs="Times New Roman"/>
          <w:sz w:val="24"/>
          <w:szCs w:val="24"/>
        </w:rPr>
        <w:t xml:space="preserve"> </w:t>
      </w:r>
    </w:p>
    <w:p w14:paraId="1527099D" w14:textId="3E95BE81" w:rsidR="00813167" w:rsidRDefault="00C90755" w:rsidP="00C9075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27. Chile’s HRMI score for the right to fair (</w:t>
      </w:r>
      <w:r w:rsidR="00813167" w:rsidRPr="00D66DA3">
        <w:rPr>
          <w:rFonts w:ascii="Times New Roman" w:eastAsia="Times New Roman" w:hAnsi="Times New Roman" w:cs="Times New Roman"/>
          <w:sz w:val="24"/>
          <w:szCs w:val="24"/>
        </w:rPr>
        <w:t>relative</w:t>
      </w:r>
      <w:r>
        <w:rPr>
          <w:rFonts w:ascii="Times New Roman" w:eastAsia="Times New Roman" w:hAnsi="Times New Roman" w:cs="Times New Roman"/>
          <w:sz w:val="24"/>
          <w:szCs w:val="24"/>
        </w:rPr>
        <w:t>)</w:t>
      </w:r>
      <w:r w:rsidR="00813167" w:rsidRPr="00D66DA3">
        <w:rPr>
          <w:rFonts w:ascii="Times New Roman" w:eastAsia="Times New Roman" w:hAnsi="Times New Roman" w:cs="Times New Roman"/>
          <w:sz w:val="24"/>
          <w:szCs w:val="24"/>
        </w:rPr>
        <w:t xml:space="preserve"> income</w:t>
      </w:r>
      <w:r>
        <w:rPr>
          <w:rFonts w:ascii="Times New Roman" w:eastAsia="Times New Roman" w:hAnsi="Times New Roman" w:cs="Times New Roman"/>
          <w:sz w:val="24"/>
          <w:szCs w:val="24"/>
        </w:rPr>
        <w:t xml:space="preserve"> is 50.1%, placing it in the ‘very bad’ range. In 2022, 83.7% of people in Chile were classified as ‘not relatively poor’. Over the past two decades, this score </w:t>
      </w:r>
      <w:r w:rsidR="005660CA">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shown only modest variation from 42.5% in 2000 to 50.1% in 2022, without any significant improvement.</w:t>
      </w:r>
      <w:r>
        <w:rPr>
          <w:rStyle w:val="FootnoteReference"/>
          <w:rFonts w:ascii="Times New Roman" w:eastAsia="Times New Roman" w:hAnsi="Times New Roman" w:cs="Times New Roman"/>
          <w:sz w:val="24"/>
          <w:szCs w:val="24"/>
        </w:rPr>
        <w:footnoteReference w:id="35"/>
      </w:r>
    </w:p>
    <w:p w14:paraId="2BEF36C5" w14:textId="5C7F7D6A" w:rsidR="006C2FDF" w:rsidRPr="00C90755" w:rsidRDefault="00000000" w:rsidP="00C90755">
      <w:pPr>
        <w:spacing w:after="160" w:line="334" w:lineRule="auto"/>
        <w:jc w:val="center"/>
        <w:rPr>
          <w:rFonts w:ascii="Times New Roman" w:eastAsia="Times New Roman" w:hAnsi="Times New Roman" w:cs="Times New Roman"/>
          <w:sz w:val="24"/>
          <w:szCs w:val="24"/>
        </w:rPr>
      </w:pPr>
      <w:r w:rsidRPr="00D66DA3">
        <w:rPr>
          <w:rFonts w:ascii="Times New Roman" w:eastAsia="Times New Roman" w:hAnsi="Times New Roman" w:cs="Times New Roman"/>
          <w:noProof/>
          <w:sz w:val="24"/>
          <w:szCs w:val="24"/>
        </w:rPr>
        <w:drawing>
          <wp:inline distT="114300" distB="114300" distL="114300" distR="114300" wp14:anchorId="2F7ABD22" wp14:editId="12B68889">
            <wp:extent cx="3929063" cy="2817813"/>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8"/>
                    <a:srcRect/>
                    <a:stretch>
                      <a:fillRect/>
                    </a:stretch>
                  </pic:blipFill>
                  <pic:spPr>
                    <a:xfrm>
                      <a:off x="0" y="0"/>
                      <a:ext cx="3929063" cy="2817813"/>
                    </a:xfrm>
                    <a:prstGeom prst="rect">
                      <a:avLst/>
                    </a:prstGeom>
                    <a:ln/>
                  </pic:spPr>
                </pic:pic>
              </a:graphicData>
            </a:graphic>
          </wp:inline>
        </w:drawing>
      </w:r>
    </w:p>
    <w:p w14:paraId="45FC080F" w14:textId="21FB280C" w:rsidR="003303CD" w:rsidRPr="00D66DA3" w:rsidRDefault="00C90755" w:rsidP="00C90755">
      <w:pPr>
        <w:spacing w:after="120" w:line="2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w:t>
      </w:r>
      <w:r w:rsidRPr="00D66DA3">
        <w:rPr>
          <w:rFonts w:ascii="Times New Roman" w:eastAsia="Times New Roman" w:hAnsi="Times New Roman" w:cs="Times New Roman"/>
          <w:b/>
          <w:sz w:val="24"/>
          <w:szCs w:val="24"/>
        </w:rPr>
        <w:t>X. Concluding Remarks</w:t>
      </w:r>
    </w:p>
    <w:p w14:paraId="3E4A82B0" w14:textId="3D515CEA" w:rsidR="00C90755" w:rsidRDefault="00C90755" w:rsidP="00C9075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r w:rsidRPr="00D66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Chile’s strongest ‘income adjusted’ HRMI scores are for the right to secondary education, the right to child health, and the right to safely managed sanitation. All three rights fall within the ‘good’ performance range, and have remained consistently ‘good’ in the recent years, reflecting a positive trend. </w:t>
      </w:r>
    </w:p>
    <w:p w14:paraId="345D1F54" w14:textId="63F697B8" w:rsidR="00C90755" w:rsidRDefault="00C90755" w:rsidP="00C90755">
      <w:pPr>
        <w:spacing w:after="12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lastRenderedPageBreak/>
        <w:t xml:space="preserve">29. Chile’s lowest ‘income adjusted’ HRMI scores are for the three </w:t>
      </w:r>
      <w:r w:rsidR="00A64190">
        <w:rPr>
          <w:rFonts w:ascii="Times New Roman" w:eastAsia="Times New Roman" w:hAnsi="Times New Roman" w:cs="Times New Roman"/>
          <w:sz w:val="24"/>
          <w:szCs w:val="24"/>
        </w:rPr>
        <w:t xml:space="preserve">quality </w:t>
      </w:r>
      <w:r>
        <w:rPr>
          <w:rFonts w:ascii="Times New Roman" w:eastAsia="Times New Roman" w:hAnsi="Times New Roman" w:cs="Times New Roman"/>
          <w:sz w:val="24"/>
          <w:szCs w:val="24"/>
        </w:rPr>
        <w:t>components of the right to education</w:t>
      </w:r>
      <w:r w:rsidRPr="00C90755">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quality maths, reading, and science education</w:t>
      </w:r>
      <w:r w:rsidRPr="00C90755">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and for the right to fair (relative) income. All four rights have either declined or plateaued, showing no meaningful improvement in recent years. </w:t>
      </w:r>
    </w:p>
    <w:p w14:paraId="2C78106F" w14:textId="1EA89748" w:rsidR="00C90755" w:rsidRPr="00C90755" w:rsidRDefault="00C90755" w:rsidP="00C90755">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 xml:space="preserve">30. </w:t>
      </w:r>
      <w:r w:rsidRPr="00C90755">
        <w:rPr>
          <w:rFonts w:ascii="Times New Roman" w:eastAsia="Times New Roman" w:hAnsi="Times New Roman" w:cs="Times New Roman"/>
          <w:color w:val="000000" w:themeColor="text1"/>
          <w:sz w:val="24"/>
          <w:szCs w:val="24"/>
          <w:lang w:val="en-GB"/>
        </w:rPr>
        <w:t xml:space="preserve">Our analysis is that </w:t>
      </w:r>
      <w:r>
        <w:rPr>
          <w:rFonts w:ascii="Times New Roman" w:eastAsia="Times New Roman" w:hAnsi="Times New Roman" w:cs="Times New Roman"/>
          <w:color w:val="000000" w:themeColor="text1"/>
          <w:sz w:val="24"/>
          <w:szCs w:val="24"/>
          <w:lang w:val="en-GB"/>
        </w:rPr>
        <w:t>Chile</w:t>
      </w:r>
      <w:r w:rsidRPr="00C90755">
        <w:rPr>
          <w:rFonts w:ascii="Times New Roman" w:eastAsia="Times New Roman" w:hAnsi="Times New Roman" w:cs="Times New Roman"/>
          <w:color w:val="000000" w:themeColor="text1"/>
          <w:sz w:val="24"/>
          <w:szCs w:val="24"/>
          <w:lang w:val="en-GB"/>
        </w:rPr>
        <w:t xml:space="preserve"> is not constrained by resources from making improvements in areas with low scores. </w:t>
      </w:r>
      <w:r w:rsidRPr="00C90755">
        <w:rPr>
          <w:rFonts w:ascii="Times New Roman" w:eastAsia="Times New Roman" w:hAnsi="Times New Roman" w:cs="Times New Roman"/>
          <w:color w:val="000000" w:themeColor="text1"/>
          <w:sz w:val="24"/>
          <w:szCs w:val="24"/>
        </w:rPr>
        <w:t xml:space="preserve">Rather, it has the income available, and can prioritise to put it to use to improve its people’s economic and social rights. We recommend that the Committee assure the State Party that it has the available resources to make progress, especially in the areas of </w:t>
      </w:r>
      <w:r>
        <w:rPr>
          <w:rFonts w:ascii="Times New Roman" w:eastAsia="Times New Roman" w:hAnsi="Times New Roman" w:cs="Times New Roman"/>
          <w:color w:val="000000" w:themeColor="text1"/>
          <w:sz w:val="24"/>
          <w:szCs w:val="24"/>
        </w:rPr>
        <w:t>quality maths, reading, and science</w:t>
      </w:r>
      <w:r w:rsidRPr="00C90755">
        <w:rPr>
          <w:rFonts w:ascii="Times New Roman" w:eastAsia="Times New Roman" w:hAnsi="Times New Roman" w:cs="Times New Roman"/>
          <w:color w:val="000000" w:themeColor="text1"/>
          <w:sz w:val="24"/>
          <w:szCs w:val="24"/>
        </w:rPr>
        <w:t xml:space="preserve"> education, a</w:t>
      </w:r>
      <w:r w:rsidR="00A64190">
        <w:rPr>
          <w:rFonts w:ascii="Times New Roman" w:eastAsia="Times New Roman" w:hAnsi="Times New Roman" w:cs="Times New Roman"/>
          <w:color w:val="000000" w:themeColor="text1"/>
          <w:sz w:val="24"/>
          <w:szCs w:val="24"/>
        </w:rPr>
        <w:t>s well as</w:t>
      </w:r>
      <w:r w:rsidRPr="00C90755">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fair (relative) income</w:t>
      </w:r>
      <w:r w:rsidRPr="00C90755">
        <w:rPr>
          <w:rFonts w:ascii="Times New Roman" w:eastAsia="Times New Roman" w:hAnsi="Times New Roman" w:cs="Times New Roman"/>
          <w:color w:val="000000" w:themeColor="text1"/>
          <w:sz w:val="24"/>
          <w:szCs w:val="24"/>
        </w:rPr>
        <w:t>.</w:t>
      </w:r>
    </w:p>
    <w:p w14:paraId="31E85D82" w14:textId="1B4998C2" w:rsidR="00C90755" w:rsidRDefault="00C90755" w:rsidP="00C90755">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 We also recommend the following questions:</w:t>
      </w:r>
    </w:p>
    <w:p w14:paraId="59569DE1" w14:textId="01C193F5" w:rsidR="00C90755" w:rsidRDefault="00C90755" w:rsidP="00C90755">
      <w:pPr>
        <w:pStyle w:val="ListParagraph"/>
        <w:numPr>
          <w:ilvl w:val="0"/>
          <w:numId w:val="4"/>
        </w:numPr>
        <w:spacing w:line="360" w:lineRule="auto"/>
        <w:ind w:left="993"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will the State Party take to enhance quality of education at all levels?</w:t>
      </w:r>
    </w:p>
    <w:p w14:paraId="2D768D2E" w14:textId="511CFA4E" w:rsidR="00FB3C7E" w:rsidRDefault="00FB3C7E" w:rsidP="00C90755">
      <w:pPr>
        <w:pStyle w:val="ListParagraph"/>
        <w:numPr>
          <w:ilvl w:val="0"/>
          <w:numId w:val="4"/>
        </w:numPr>
        <w:spacing w:line="360" w:lineRule="auto"/>
        <w:ind w:left="993"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will the State Party adopt to increase the proportion of people earning a fair income and to reduce levels of relative poverty?</w:t>
      </w:r>
    </w:p>
    <w:p w14:paraId="5C21613B" w14:textId="0899F11E" w:rsidR="00C90755" w:rsidRPr="00FB3C7E" w:rsidRDefault="00FB3C7E" w:rsidP="00FB3C7E">
      <w:pPr>
        <w:pStyle w:val="ListParagraph"/>
        <w:numPr>
          <w:ilvl w:val="0"/>
          <w:numId w:val="4"/>
        </w:numPr>
        <w:spacing w:after="160" w:line="360" w:lineRule="auto"/>
        <w:ind w:left="993"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What actions will the State Party undertake to ensure the continued improvement, and prevent any decline, in access to food security?</w:t>
      </w:r>
    </w:p>
    <w:p w14:paraId="1B24EF76" w14:textId="77777777" w:rsidR="00FB3C7E" w:rsidRDefault="00FB3C7E" w:rsidP="00C9075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w:t>
      </w:r>
      <w:r w:rsidRPr="00D66DA3">
        <w:rPr>
          <w:rFonts w:ascii="Times New Roman" w:eastAsia="Times New Roman" w:hAnsi="Times New Roman" w:cs="Times New Roman"/>
          <w:sz w:val="24"/>
          <w:szCs w:val="24"/>
        </w:rPr>
        <w:t xml:space="preserve">HRMI respectfully submits its data and findings on the fulfilment of economic and social rights in Chile. We hope that this </w:t>
      </w:r>
      <w:r>
        <w:rPr>
          <w:rFonts w:ascii="Times New Roman" w:eastAsia="Times New Roman" w:hAnsi="Times New Roman" w:cs="Times New Roman"/>
          <w:sz w:val="24"/>
          <w:szCs w:val="24"/>
        </w:rPr>
        <w:t>s</w:t>
      </w:r>
      <w:r w:rsidRPr="00D66DA3">
        <w:rPr>
          <w:rFonts w:ascii="Times New Roman" w:eastAsia="Times New Roman" w:hAnsi="Times New Roman" w:cs="Times New Roman"/>
          <w:sz w:val="24"/>
          <w:szCs w:val="24"/>
        </w:rPr>
        <w:t>ubmission will serve as a useful resource to the Committee on Economic, Social and Cultural Rights for drafting specific and meaningful questions to Chile during the CESCR’s 7</w:t>
      </w:r>
      <w:r w:rsidR="002D71DB" w:rsidRPr="00D66DA3">
        <w:rPr>
          <w:rFonts w:ascii="Times New Roman" w:eastAsia="Times New Roman" w:hAnsi="Times New Roman" w:cs="Times New Roman"/>
          <w:sz w:val="24"/>
          <w:szCs w:val="24"/>
        </w:rPr>
        <w:t>8</w:t>
      </w:r>
      <w:r w:rsidRPr="00D66DA3">
        <w:rPr>
          <w:rFonts w:ascii="Times New Roman" w:eastAsia="Times New Roman" w:hAnsi="Times New Roman" w:cs="Times New Roman"/>
          <w:sz w:val="24"/>
          <w:szCs w:val="24"/>
        </w:rPr>
        <w:t>th Pre-Sessional Working Group.</w:t>
      </w:r>
    </w:p>
    <w:p w14:paraId="0EDFB074" w14:textId="77777777" w:rsidR="00FB3C7E" w:rsidRDefault="00FB3C7E" w:rsidP="00C90755">
      <w:pPr>
        <w:spacing w:line="360" w:lineRule="auto"/>
        <w:rPr>
          <w:rFonts w:ascii="Times New Roman" w:eastAsia="Times New Roman" w:hAnsi="Times New Roman" w:cs="Times New Roman"/>
          <w:sz w:val="24"/>
          <w:szCs w:val="24"/>
        </w:rPr>
      </w:pPr>
    </w:p>
    <w:p w14:paraId="609A7AAD" w14:textId="21613742" w:rsidR="00FB3C7E" w:rsidRDefault="009F532C" w:rsidP="00C90755">
      <w:pPr>
        <w:spacing w:line="360" w:lineRule="auto"/>
        <w:rPr>
          <w:rFonts w:ascii="Times New Roman" w:eastAsia="Times New Roman" w:hAnsi="Times New Roman" w:cs="Times New Roman"/>
          <w:sz w:val="24"/>
          <w:szCs w:val="24"/>
        </w:rPr>
      </w:pPr>
      <w:r w:rsidRPr="009F532C">
        <w:rPr>
          <w:rFonts w:ascii="Times New Roman" w:eastAsia="Times New Roman" w:hAnsi="Times New Roman" w:cs="Times New Roman"/>
          <w:noProof/>
          <w:sz w:val="24"/>
          <w:szCs w:val="24"/>
        </w:rPr>
        <w:pict w14:anchorId="2991B4D9">
          <v:rect id="_x0000_i1025" alt="" style="width:451.3pt;height:.05pt;mso-width-percent:0;mso-height-percent:0;mso-width-percent:0;mso-height-percent:0" o:hralign="center" o:hrstd="t" o:hr="t" fillcolor="#a0a0a0" stroked="f"/>
        </w:pict>
      </w:r>
    </w:p>
    <w:p w14:paraId="70CE051B" w14:textId="73034C7E" w:rsidR="003303CD" w:rsidRPr="00D66DA3" w:rsidRDefault="003303CD" w:rsidP="00C90755">
      <w:pPr>
        <w:spacing w:line="360" w:lineRule="auto"/>
        <w:rPr>
          <w:rFonts w:ascii="Times New Roman" w:hAnsi="Times New Roman" w:cs="Times New Roman"/>
          <w:sz w:val="24"/>
          <w:szCs w:val="24"/>
        </w:rPr>
      </w:pPr>
    </w:p>
    <w:sectPr w:rsidR="003303CD" w:rsidRPr="00D66DA3" w:rsidSect="00F0673C">
      <w:headerReference w:type="even" r:id="rId19"/>
      <w:headerReference w:type="default" r:id="rId20"/>
      <w:pgSz w:w="12240" w:h="15840"/>
      <w:pgMar w:top="1440" w:right="1440" w:bottom="1440" w:left="1440" w:header="567"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22E5E" w14:textId="77777777" w:rsidR="009F532C" w:rsidRDefault="009F532C" w:rsidP="00C73951">
      <w:pPr>
        <w:spacing w:line="240" w:lineRule="auto"/>
      </w:pPr>
      <w:r>
        <w:separator/>
      </w:r>
    </w:p>
  </w:endnote>
  <w:endnote w:type="continuationSeparator" w:id="0">
    <w:p w14:paraId="1402844F" w14:textId="77777777" w:rsidR="009F532C" w:rsidRDefault="009F532C" w:rsidP="00C739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F3072" w14:textId="77777777" w:rsidR="009F532C" w:rsidRDefault="009F532C" w:rsidP="00C73951">
      <w:pPr>
        <w:spacing w:line="240" w:lineRule="auto"/>
      </w:pPr>
      <w:r>
        <w:separator/>
      </w:r>
    </w:p>
  </w:footnote>
  <w:footnote w:type="continuationSeparator" w:id="0">
    <w:p w14:paraId="4DD4FDC8" w14:textId="77777777" w:rsidR="009F532C" w:rsidRDefault="009F532C" w:rsidP="00C73951">
      <w:pPr>
        <w:spacing w:line="240" w:lineRule="auto"/>
      </w:pPr>
      <w:r>
        <w:continuationSeparator/>
      </w:r>
    </w:p>
  </w:footnote>
  <w:footnote w:id="1">
    <w:p w14:paraId="39D54DA3" w14:textId="51B8C288" w:rsidR="00C73951" w:rsidRPr="00F0673C" w:rsidRDefault="00C73951" w:rsidP="00F0673C">
      <w:pPr>
        <w:pStyle w:val="FootnoteText"/>
        <w:ind w:left="567" w:hanging="567"/>
        <w:rPr>
          <w:rFonts w:ascii="Times New Roman" w:hAnsi="Times New Roman" w:cs="Times New Roman"/>
          <w:sz w:val="16"/>
          <w:szCs w:val="16"/>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Pr="00F0673C">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00F0673C" w:rsidRPr="001817AE">
          <w:rPr>
            <w:rStyle w:val="Hyperlink"/>
            <w:rFonts w:ascii="Times New Roman" w:eastAsia="Times New Roman" w:hAnsi="Times New Roman" w:cs="Times New Roman"/>
            <w:sz w:val="16"/>
            <w:szCs w:val="16"/>
            <w:lang w:val="en-NZ"/>
          </w:rPr>
          <w:t>https://humanrightsmeasurement.org/</w:t>
        </w:r>
      </w:hyperlink>
      <w:r w:rsidR="00F0673C">
        <w:rPr>
          <w:rFonts w:ascii="Times New Roman" w:eastAsia="Times New Roman" w:hAnsi="Times New Roman" w:cs="Times New Roman"/>
          <w:color w:val="000000" w:themeColor="text1"/>
          <w:sz w:val="16"/>
          <w:szCs w:val="16"/>
          <w:lang w:val="en-NZ"/>
        </w:rPr>
        <w:t xml:space="preserve">. </w:t>
      </w:r>
    </w:p>
  </w:footnote>
  <w:footnote w:id="2">
    <w:p w14:paraId="0DCEB3C5" w14:textId="4D776A21" w:rsidR="00F57123" w:rsidRPr="00F0673C" w:rsidRDefault="00F57123"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Pr="00F0673C">
        <w:rPr>
          <w:rFonts w:ascii="Times New Roman" w:eastAsia="Times New Roman" w:hAnsi="Times New Roman" w:cs="Times New Roman"/>
          <w:color w:val="000000" w:themeColor="text1"/>
          <w:sz w:val="16"/>
          <w:szCs w:val="16"/>
          <w:lang w:val="en-NZ"/>
        </w:rPr>
        <w:t>This content represents the opinions of the Human Rights Measurement Initiative. It carries no endorsement of the University of Georgia.</w:t>
      </w:r>
    </w:p>
  </w:footnote>
  <w:footnote w:id="3">
    <w:p w14:paraId="2C445DB0" w14:textId="106ACCD4" w:rsidR="00424E65" w:rsidRPr="00F0673C" w:rsidRDefault="00424E65" w:rsidP="00F0673C">
      <w:pPr>
        <w:pStyle w:val="FootnoteText"/>
        <w:ind w:left="567" w:hanging="567"/>
        <w:rPr>
          <w:rFonts w:ascii="Times New Roman" w:hAnsi="Times New Roman" w:cs="Times New Roman"/>
          <w:sz w:val="16"/>
          <w:szCs w:val="16"/>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Pr="00F0673C">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00F0673C" w:rsidRPr="001817AE">
          <w:rPr>
            <w:rStyle w:val="Hyperlink"/>
            <w:rFonts w:ascii="Times New Roman" w:eastAsia="Times New Roman" w:hAnsi="Times New Roman" w:cs="Times New Roman"/>
            <w:sz w:val="16"/>
            <w:szCs w:val="16"/>
            <w:lang w:val="en-NZ"/>
          </w:rPr>
          <w:t>https://humanrightsmeasurement.org/methodology</w:t>
        </w:r>
      </w:hyperlink>
      <w:r w:rsidR="00F0673C">
        <w:rPr>
          <w:rFonts w:ascii="Times New Roman" w:eastAsia="Times New Roman" w:hAnsi="Times New Roman" w:cs="Times New Roman"/>
          <w:color w:val="000000" w:themeColor="text1"/>
          <w:sz w:val="16"/>
          <w:szCs w:val="16"/>
          <w:lang w:val="en-NZ"/>
        </w:rPr>
        <w:t xml:space="preserve"> </w:t>
      </w:r>
      <w:r w:rsidRPr="00F0673C">
        <w:rPr>
          <w:rFonts w:ascii="Times New Roman" w:eastAsia="Times New Roman" w:hAnsi="Times New Roman" w:cs="Times New Roman"/>
          <w:color w:val="000000" w:themeColor="text1"/>
          <w:sz w:val="16"/>
          <w:szCs w:val="16"/>
          <w:lang w:val="en-NZ"/>
        </w:rPr>
        <w:t xml:space="preserve">and </w:t>
      </w:r>
      <w:hyperlink r:id="rId3" w:history="1">
        <w:r w:rsidR="00F0673C" w:rsidRPr="001817AE">
          <w:rPr>
            <w:rStyle w:val="Hyperlink"/>
            <w:rFonts w:ascii="Times New Roman" w:eastAsia="Times New Roman" w:hAnsi="Times New Roman" w:cs="Times New Roman"/>
            <w:sz w:val="16"/>
            <w:szCs w:val="16"/>
            <w:lang w:val="en-NZ"/>
          </w:rPr>
          <w:t>https://rightstracker.org/page/methodology</w:t>
        </w:r>
      </w:hyperlink>
      <w:r w:rsidR="00F0673C">
        <w:rPr>
          <w:rFonts w:ascii="Times New Roman" w:eastAsia="Times New Roman" w:hAnsi="Times New Roman" w:cs="Times New Roman"/>
          <w:color w:val="000000" w:themeColor="text1"/>
          <w:sz w:val="16"/>
          <w:szCs w:val="16"/>
          <w:lang w:val="en-NZ"/>
        </w:rPr>
        <w:t xml:space="preserve">. </w:t>
      </w:r>
    </w:p>
  </w:footnote>
  <w:footnote w:id="4">
    <w:p w14:paraId="036A9BE1" w14:textId="386B7B45" w:rsidR="00EE1E8E" w:rsidRPr="00F0673C" w:rsidRDefault="00EE1E8E"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Pr="00F0673C">
        <w:rPr>
          <w:rFonts w:ascii="Times New Roman" w:hAnsi="Times New Roman" w:cs="Times New Roman"/>
          <w:sz w:val="16"/>
          <w:szCs w:val="16"/>
          <w:lang w:val="en-AU"/>
        </w:rPr>
        <w:t>Ibid</w:t>
      </w:r>
      <w:r w:rsidR="00F0673C">
        <w:rPr>
          <w:rFonts w:ascii="Times New Roman" w:hAnsi="Times New Roman" w:cs="Times New Roman"/>
          <w:sz w:val="16"/>
          <w:szCs w:val="16"/>
          <w:lang w:val="en-AU"/>
        </w:rPr>
        <w:t>.</w:t>
      </w:r>
    </w:p>
  </w:footnote>
  <w:footnote w:id="5">
    <w:p w14:paraId="6D0B9A0A" w14:textId="0E64E7ED" w:rsidR="003777F7" w:rsidRPr="00F0673C" w:rsidRDefault="003777F7"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Pr="00F0673C">
        <w:rPr>
          <w:rFonts w:ascii="Times New Roman" w:hAnsi="Times New Roman" w:cs="Times New Roman"/>
          <w:sz w:val="16"/>
          <w:szCs w:val="16"/>
          <w:lang w:val="en-AU"/>
        </w:rPr>
        <w:t>Ibid</w:t>
      </w:r>
      <w:r w:rsidR="00F0673C">
        <w:rPr>
          <w:rFonts w:ascii="Times New Roman" w:hAnsi="Times New Roman" w:cs="Times New Roman"/>
          <w:sz w:val="16"/>
          <w:szCs w:val="16"/>
          <w:lang w:val="en-AU"/>
        </w:rPr>
        <w:t>.</w:t>
      </w:r>
    </w:p>
  </w:footnote>
  <w:footnote w:id="6">
    <w:p w14:paraId="5116F916" w14:textId="35F36E05" w:rsidR="00CC1462" w:rsidRPr="00F0673C" w:rsidRDefault="00CC1462"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00C5660C" w:rsidRPr="00F0673C">
        <w:rPr>
          <w:rFonts w:ascii="Times New Roman" w:eastAsia="Times New Roman" w:hAnsi="Times New Roman" w:cs="Times New Roman"/>
          <w:color w:val="000000" w:themeColor="text1"/>
          <w:sz w:val="16"/>
          <w:szCs w:val="16"/>
          <w:lang w:val="en-GB"/>
        </w:rPr>
        <w:t xml:space="preserve">HRMI 2025 Rights Tracker, </w:t>
      </w:r>
      <w:hyperlink r:id="rId4" w:history="1">
        <w:r w:rsidR="00F0673C" w:rsidRPr="001817AE">
          <w:rPr>
            <w:rStyle w:val="Hyperlink"/>
            <w:rFonts w:ascii="Times New Roman" w:eastAsia="Times New Roman" w:hAnsi="Times New Roman" w:cs="Times New Roman"/>
            <w:sz w:val="16"/>
            <w:szCs w:val="16"/>
            <w:lang w:val="en-GB"/>
          </w:rPr>
          <w:t>https://rightstracker.org/</w:t>
        </w:r>
      </w:hyperlink>
      <w:r w:rsidR="00F0673C">
        <w:rPr>
          <w:rFonts w:ascii="Times New Roman" w:eastAsia="Times New Roman" w:hAnsi="Times New Roman" w:cs="Times New Roman"/>
          <w:color w:val="000000" w:themeColor="text1"/>
          <w:sz w:val="16"/>
          <w:szCs w:val="16"/>
          <w:lang w:val="en-GB"/>
        </w:rPr>
        <w:t xml:space="preserve"> </w:t>
      </w:r>
    </w:p>
  </w:footnote>
  <w:footnote w:id="7">
    <w:p w14:paraId="7AAE5143" w14:textId="1243E1B9" w:rsidR="007F217A" w:rsidRPr="00F0673C" w:rsidRDefault="007F217A"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Pr="00F0673C">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history="1">
        <w:r w:rsidR="00F0673C" w:rsidRPr="001817AE">
          <w:rPr>
            <w:rStyle w:val="Hyperlink"/>
            <w:rFonts w:ascii="Times New Roman" w:eastAsia="Times New Roman" w:hAnsi="Times New Roman" w:cs="Times New Roman"/>
            <w:sz w:val="16"/>
            <w:szCs w:val="16"/>
            <w:lang w:val="en-NZ"/>
          </w:rPr>
          <w:t>https://app.digitalpublicgoods.net/a/10388</w:t>
        </w:r>
      </w:hyperlink>
      <w:r w:rsidRPr="00F0673C">
        <w:rPr>
          <w:rFonts w:ascii="Times New Roman" w:eastAsia="Times New Roman" w:hAnsi="Times New Roman" w:cs="Times New Roman"/>
          <w:color w:val="000000" w:themeColor="text1"/>
          <w:sz w:val="16"/>
          <w:szCs w:val="16"/>
          <w:lang w:val="en-NZ"/>
        </w:rPr>
        <w:t>?</w:t>
      </w:r>
      <w:r w:rsidR="00F0673C">
        <w:rPr>
          <w:rFonts w:ascii="Times New Roman" w:eastAsia="Times New Roman" w:hAnsi="Times New Roman" w:cs="Times New Roman"/>
          <w:color w:val="000000" w:themeColor="text1"/>
          <w:sz w:val="16"/>
          <w:szCs w:val="16"/>
          <w:lang w:val="en-NZ"/>
        </w:rPr>
        <w:t xml:space="preserve"> </w:t>
      </w:r>
    </w:p>
  </w:footnote>
  <w:footnote w:id="8">
    <w:p w14:paraId="64EC6514" w14:textId="2519214B" w:rsidR="007F217A" w:rsidRPr="00F0673C" w:rsidRDefault="007F217A"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F0673C">
        <w:rPr>
          <w:rFonts w:ascii="Times New Roman" w:hAnsi="Times New Roman" w:cs="Times New Roman"/>
          <w:sz w:val="16"/>
          <w:szCs w:val="16"/>
        </w:rPr>
        <w:tab/>
      </w:r>
      <w:r w:rsidR="00451EB9" w:rsidRPr="00F0673C">
        <w:rPr>
          <w:rFonts w:ascii="Times New Roman" w:eastAsia="Times New Roman" w:hAnsi="Times New Roman" w:cs="Times New Roman"/>
          <w:sz w:val="16"/>
          <w:szCs w:val="16"/>
        </w:rPr>
        <w:t xml:space="preserve">HRMI 2025 Rights Tracker, </w:t>
      </w:r>
      <w:hyperlink r:id="rId6">
        <w:r w:rsidR="00451EB9" w:rsidRPr="00F0673C">
          <w:rPr>
            <w:rStyle w:val="Hyperlink"/>
            <w:rFonts w:ascii="Times New Roman" w:eastAsia="Times New Roman" w:hAnsi="Times New Roman" w:cs="Times New Roman"/>
            <w:sz w:val="16"/>
            <w:szCs w:val="16"/>
            <w:lang w:val="en-US"/>
          </w:rPr>
          <w:t>https://rightstracker.org/country/NLD?as=hi&amp;tab=report-esr&amp;qolFdScore=hrmi</w:t>
        </w:r>
      </w:hyperlink>
    </w:p>
  </w:footnote>
  <w:footnote w:id="9">
    <w:p w14:paraId="5D9D1F07" w14:textId="0712FC83" w:rsidR="00F0673C" w:rsidRPr="00F0673C" w:rsidRDefault="00F0673C" w:rsidP="00F0673C">
      <w:pPr>
        <w:pStyle w:val="FootnoteText"/>
        <w:ind w:left="567" w:hanging="567"/>
        <w:rPr>
          <w:rFonts w:ascii="Times New Roman" w:hAnsi="Times New Roman" w:cs="Times New Roman"/>
          <w:sz w:val="16"/>
          <w:szCs w:val="16"/>
          <w:lang w:val="en-US"/>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Pr>
          <w:rFonts w:ascii="Times New Roman" w:hAnsi="Times New Roman" w:cs="Times New Roman"/>
          <w:sz w:val="16"/>
          <w:szCs w:val="16"/>
        </w:rPr>
        <w:tab/>
      </w:r>
      <w:r w:rsidRPr="00F0673C">
        <w:rPr>
          <w:rFonts w:ascii="Times New Roman" w:eastAsia="Times New Roman" w:hAnsi="Times New Roman" w:cs="Times New Roman"/>
          <w:color w:val="000000" w:themeColor="text1"/>
          <w:sz w:val="16"/>
          <w:szCs w:val="16"/>
        </w:rPr>
        <w:t xml:space="preserve">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w:t>
      </w:r>
      <w:hyperlink r:id="rId7" w:history="1">
        <w:r w:rsidRPr="00F0673C">
          <w:rPr>
            <w:rStyle w:val="Hyperlink"/>
            <w:rFonts w:ascii="Times New Roman" w:eastAsia="Times New Roman" w:hAnsi="Times New Roman" w:cs="Times New Roman"/>
            <w:sz w:val="16"/>
            <w:szCs w:val="16"/>
          </w:rPr>
          <w:t>https://rightstracker.org/page/methodology</w:t>
        </w:r>
      </w:hyperlink>
      <w:r w:rsidRPr="00F0673C">
        <w:rPr>
          <w:rFonts w:ascii="Times New Roman" w:eastAsia="Times New Roman" w:hAnsi="Times New Roman" w:cs="Times New Roman"/>
          <w:color w:val="000000" w:themeColor="text1"/>
          <w:sz w:val="16"/>
          <w:szCs w:val="16"/>
        </w:rPr>
        <w:t>.</w:t>
      </w:r>
    </w:p>
  </w:footnote>
  <w:footnote w:id="10">
    <w:p w14:paraId="2923ED04" w14:textId="0C3944D2" w:rsidR="00877E6F" w:rsidRPr="00877E6F" w:rsidRDefault="00877E6F" w:rsidP="00877E6F">
      <w:pPr>
        <w:pStyle w:val="FootnoteText"/>
        <w:ind w:left="567" w:hanging="567"/>
        <w:rPr>
          <w:rFonts w:ascii="Times New Roman" w:hAnsi="Times New Roman" w:cs="Times New Roman"/>
          <w:sz w:val="16"/>
          <w:szCs w:val="16"/>
          <w:lang w:val="en-US"/>
        </w:rPr>
      </w:pPr>
      <w:r w:rsidRPr="00877E6F">
        <w:rPr>
          <w:rStyle w:val="FootnoteReference"/>
          <w:rFonts w:ascii="Times New Roman" w:hAnsi="Times New Roman" w:cs="Times New Roman"/>
          <w:sz w:val="16"/>
          <w:szCs w:val="16"/>
          <w:vertAlign w:val="baseline"/>
        </w:rPr>
        <w:footnoteRef/>
      </w:r>
      <w:r w:rsidRPr="00877E6F">
        <w:rPr>
          <w:rFonts w:ascii="Times New Roman" w:hAnsi="Times New Roman" w:cs="Times New Roman"/>
          <w:sz w:val="16"/>
          <w:szCs w:val="16"/>
        </w:rPr>
        <w:t xml:space="preserve"> </w:t>
      </w:r>
      <w:r>
        <w:rPr>
          <w:rFonts w:ascii="Times New Roman" w:hAnsi="Times New Roman" w:cs="Times New Roman"/>
          <w:sz w:val="16"/>
          <w:szCs w:val="16"/>
        </w:rPr>
        <w:tab/>
      </w:r>
      <w:r w:rsidRPr="00877E6F">
        <w:rPr>
          <w:rFonts w:ascii="Times New Roman" w:eastAsia="Times New Roman" w:hAnsi="Times New Roman" w:cs="Times New Roman"/>
          <w:sz w:val="16"/>
          <w:szCs w:val="16"/>
        </w:rPr>
        <w:t xml:space="preserve">HRMI 2025 Rights Tracker, </w:t>
      </w:r>
      <w:hyperlink r:id="rId8" w:history="1">
        <w:r w:rsidRPr="00877E6F">
          <w:rPr>
            <w:rStyle w:val="Hyperlink"/>
            <w:rFonts w:ascii="Times New Roman" w:eastAsia="Times New Roman" w:hAnsi="Times New Roman" w:cs="Times New Roman"/>
            <w:sz w:val="16"/>
            <w:szCs w:val="16"/>
          </w:rPr>
          <w:t>https://rightstracker.org/country/CHL</w:t>
        </w:r>
      </w:hyperlink>
    </w:p>
  </w:footnote>
  <w:footnote w:id="11">
    <w:p w14:paraId="0586A6FD" w14:textId="54864131" w:rsidR="00F0673C" w:rsidRPr="00F0673C" w:rsidRDefault="00F0673C" w:rsidP="00F0673C">
      <w:pPr>
        <w:pStyle w:val="FootnoteText"/>
        <w:ind w:left="567" w:hanging="567"/>
        <w:rPr>
          <w:rFonts w:ascii="Times New Roman" w:eastAsia="Times New Roman" w:hAnsi="Times New Roman" w:cs="Times New Roman"/>
          <w:sz w:val="16"/>
          <w:szCs w:val="16"/>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Pr>
          <w:rFonts w:ascii="Times New Roman" w:hAnsi="Times New Roman" w:cs="Times New Roman"/>
          <w:sz w:val="16"/>
          <w:szCs w:val="16"/>
        </w:rPr>
        <w:tab/>
      </w:r>
      <w:r w:rsidR="00877E6F">
        <w:rPr>
          <w:rFonts w:ascii="Times New Roman" w:eastAsia="Times New Roman" w:hAnsi="Times New Roman" w:cs="Times New Roman"/>
          <w:sz w:val="16"/>
          <w:szCs w:val="16"/>
        </w:rPr>
        <w:t>Ibid.</w:t>
      </w:r>
      <w:r>
        <w:rPr>
          <w:rFonts w:ascii="Times New Roman" w:eastAsia="Times New Roman" w:hAnsi="Times New Roman" w:cs="Times New Roman"/>
          <w:sz w:val="16"/>
          <w:szCs w:val="16"/>
        </w:rPr>
        <w:t xml:space="preserve"> </w:t>
      </w:r>
    </w:p>
  </w:footnote>
  <w:footnote w:id="12">
    <w:p w14:paraId="279BBCB1" w14:textId="54D783A3" w:rsidR="007A493A" w:rsidRPr="00533212" w:rsidRDefault="00451EB9" w:rsidP="00533212">
      <w:pPr>
        <w:pStyle w:val="FootnoteText"/>
        <w:ind w:left="567" w:hanging="567"/>
        <w:rPr>
          <w:rFonts w:ascii="Times New Roman" w:eastAsia="Times New Roman" w:hAnsi="Times New Roman" w:cs="Times New Roman"/>
          <w:sz w:val="16"/>
          <w:szCs w:val="16"/>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5E6718">
        <w:rPr>
          <w:rFonts w:ascii="Times New Roman" w:hAnsi="Times New Roman" w:cs="Times New Roman"/>
          <w:sz w:val="16"/>
          <w:szCs w:val="16"/>
        </w:rPr>
        <w:tab/>
      </w:r>
      <w:r w:rsidR="005E6718">
        <w:rPr>
          <w:rFonts w:ascii="Times New Roman" w:eastAsia="Times New Roman" w:hAnsi="Times New Roman" w:cs="Times New Roman"/>
          <w:sz w:val="16"/>
          <w:szCs w:val="16"/>
        </w:rPr>
        <w:t>Ibid.</w:t>
      </w:r>
    </w:p>
  </w:footnote>
  <w:footnote w:id="13">
    <w:p w14:paraId="208C175C" w14:textId="21ABE8F4" w:rsidR="00533212" w:rsidRPr="00533212" w:rsidRDefault="00533212" w:rsidP="00533212">
      <w:pPr>
        <w:pStyle w:val="FootnoteText"/>
        <w:ind w:left="567" w:hanging="567"/>
        <w:rPr>
          <w:rFonts w:ascii="Times New Roman" w:hAnsi="Times New Roman" w:cs="Times New Roman"/>
          <w:sz w:val="16"/>
          <w:szCs w:val="16"/>
          <w:lang w:val="en-US"/>
        </w:rPr>
      </w:pPr>
      <w:r w:rsidRPr="00533212">
        <w:rPr>
          <w:rStyle w:val="FootnoteReference"/>
          <w:rFonts w:ascii="Times New Roman" w:hAnsi="Times New Roman" w:cs="Times New Roman"/>
          <w:sz w:val="16"/>
          <w:szCs w:val="16"/>
          <w:vertAlign w:val="baseline"/>
        </w:rPr>
        <w:footnoteRef/>
      </w:r>
      <w:r w:rsidRPr="00533212">
        <w:rPr>
          <w:rFonts w:ascii="Times New Roman" w:hAnsi="Times New Roman" w:cs="Times New Roman"/>
          <w:sz w:val="16"/>
          <w:szCs w:val="16"/>
        </w:rPr>
        <w:t xml:space="preserve"> </w:t>
      </w:r>
      <w:r>
        <w:rPr>
          <w:rFonts w:ascii="Times New Roman" w:hAnsi="Times New Roman" w:cs="Times New Roman"/>
          <w:sz w:val="16"/>
          <w:szCs w:val="16"/>
        </w:rPr>
        <w:tab/>
      </w:r>
      <w:r w:rsidRPr="00533212">
        <w:rPr>
          <w:rFonts w:ascii="Times New Roman" w:hAnsi="Times New Roman" w:cs="Times New Roman"/>
          <w:sz w:val="16"/>
          <w:szCs w:val="16"/>
        </w:rPr>
        <w:t xml:space="preserve">HRMI 2025 Rights Tracker, </w:t>
      </w:r>
      <w:hyperlink r:id="rId9" w:history="1">
        <w:r w:rsidRPr="00533212">
          <w:rPr>
            <w:rStyle w:val="Hyperlink"/>
            <w:rFonts w:ascii="Times New Roman" w:hAnsi="Times New Roman" w:cs="Times New Roman"/>
            <w:sz w:val="16"/>
            <w:szCs w:val="16"/>
          </w:rPr>
          <w:t>https://rightstracker.org/metric/education?tab=report-esr&amp;qolFdScore=hrmi&amp;as=hi&amp;income=hi</w:t>
        </w:r>
      </w:hyperlink>
    </w:p>
  </w:footnote>
  <w:footnote w:id="14">
    <w:p w14:paraId="3F5D2B79" w14:textId="4EAD8AB3" w:rsidR="00533212" w:rsidRPr="00533212" w:rsidRDefault="00533212" w:rsidP="00533212">
      <w:pPr>
        <w:pStyle w:val="FootnoteText"/>
        <w:ind w:left="567" w:hanging="567"/>
        <w:rPr>
          <w:rFonts w:ascii="Times New Roman" w:hAnsi="Times New Roman" w:cs="Times New Roman"/>
          <w:sz w:val="16"/>
          <w:szCs w:val="16"/>
          <w:lang w:val="en-US"/>
        </w:rPr>
      </w:pPr>
      <w:r w:rsidRPr="00533212">
        <w:rPr>
          <w:rStyle w:val="FootnoteReference"/>
          <w:rFonts w:ascii="Times New Roman" w:hAnsi="Times New Roman" w:cs="Times New Roman"/>
          <w:sz w:val="16"/>
          <w:szCs w:val="16"/>
          <w:vertAlign w:val="baseline"/>
        </w:rPr>
        <w:footnoteRef/>
      </w:r>
      <w:r w:rsidRPr="00533212">
        <w:rPr>
          <w:rFonts w:ascii="Times New Roman" w:hAnsi="Times New Roman" w:cs="Times New Roman"/>
          <w:sz w:val="16"/>
          <w:szCs w:val="16"/>
        </w:rPr>
        <w:t xml:space="preserve"> </w:t>
      </w:r>
      <w:r>
        <w:rPr>
          <w:rFonts w:ascii="Times New Roman" w:hAnsi="Times New Roman" w:cs="Times New Roman"/>
          <w:sz w:val="16"/>
          <w:szCs w:val="16"/>
        </w:rPr>
        <w:tab/>
      </w:r>
      <w:r w:rsidRPr="00533212">
        <w:rPr>
          <w:rFonts w:ascii="Times New Roman" w:eastAsia="Times New Roman" w:hAnsi="Times New Roman" w:cs="Times New Roman"/>
          <w:sz w:val="16"/>
          <w:szCs w:val="16"/>
        </w:rPr>
        <w:t xml:space="preserve">HRMI 2025 Rights Tracker, </w:t>
      </w:r>
      <w:hyperlink r:id="rId10" w:history="1">
        <w:r w:rsidRPr="00533212">
          <w:rPr>
            <w:rStyle w:val="Hyperlink"/>
            <w:rFonts w:ascii="Times New Roman" w:eastAsia="Times New Roman" w:hAnsi="Times New Roman" w:cs="Times New Roman"/>
            <w:sz w:val="16"/>
            <w:szCs w:val="16"/>
          </w:rPr>
          <w:t>https://rightstracker.org/country/CHL</w:t>
        </w:r>
      </w:hyperlink>
    </w:p>
  </w:footnote>
  <w:footnote w:id="15">
    <w:p w14:paraId="209BEC0B" w14:textId="5D6380B5" w:rsidR="00D66247" w:rsidRPr="00D66247" w:rsidRDefault="00D66247" w:rsidP="00D66247">
      <w:pPr>
        <w:pStyle w:val="FootnoteText"/>
        <w:ind w:left="567" w:hanging="567"/>
        <w:rPr>
          <w:rFonts w:ascii="Times New Roman" w:hAnsi="Times New Roman" w:cs="Times New Roman"/>
          <w:sz w:val="16"/>
          <w:szCs w:val="16"/>
          <w:lang w:val="en-US"/>
        </w:rPr>
      </w:pPr>
      <w:r w:rsidRPr="00D66247">
        <w:rPr>
          <w:rStyle w:val="FootnoteReference"/>
          <w:rFonts w:ascii="Times New Roman" w:hAnsi="Times New Roman" w:cs="Times New Roman"/>
          <w:sz w:val="16"/>
          <w:szCs w:val="16"/>
          <w:vertAlign w:val="baseline"/>
        </w:rPr>
        <w:footnoteRef/>
      </w:r>
      <w:r w:rsidRPr="00D66247">
        <w:rPr>
          <w:rFonts w:ascii="Times New Roman" w:hAnsi="Times New Roman" w:cs="Times New Roman"/>
          <w:sz w:val="16"/>
          <w:szCs w:val="16"/>
        </w:rPr>
        <w:t xml:space="preserve"> </w:t>
      </w:r>
      <w:r>
        <w:rPr>
          <w:rFonts w:ascii="Times New Roman" w:hAnsi="Times New Roman" w:cs="Times New Roman"/>
          <w:sz w:val="16"/>
          <w:szCs w:val="16"/>
        </w:rPr>
        <w:tab/>
      </w:r>
      <w:r w:rsidRPr="00D66247">
        <w:rPr>
          <w:rFonts w:ascii="Times New Roman" w:hAnsi="Times New Roman" w:cs="Times New Roman"/>
          <w:sz w:val="16"/>
          <w:szCs w:val="16"/>
          <w:lang w:val="en-US"/>
        </w:rPr>
        <w:t>Ibid.</w:t>
      </w:r>
    </w:p>
  </w:footnote>
  <w:footnote w:id="16">
    <w:p w14:paraId="09C3D547" w14:textId="22FC918C" w:rsidR="00D66247" w:rsidRPr="00D66247" w:rsidRDefault="00D66247" w:rsidP="00D66247">
      <w:pPr>
        <w:pStyle w:val="FootnoteText"/>
        <w:ind w:left="567" w:hanging="567"/>
        <w:rPr>
          <w:rFonts w:ascii="Times New Roman" w:hAnsi="Times New Roman" w:cs="Times New Roman"/>
          <w:sz w:val="16"/>
          <w:szCs w:val="16"/>
          <w:lang w:val="en-US"/>
        </w:rPr>
      </w:pPr>
      <w:r w:rsidRPr="00D66247">
        <w:rPr>
          <w:rStyle w:val="FootnoteReference"/>
          <w:rFonts w:ascii="Times New Roman" w:hAnsi="Times New Roman" w:cs="Times New Roman"/>
          <w:sz w:val="16"/>
          <w:szCs w:val="16"/>
          <w:vertAlign w:val="baseline"/>
        </w:rPr>
        <w:footnoteRef/>
      </w:r>
      <w:r w:rsidRPr="00D66247">
        <w:rPr>
          <w:rFonts w:ascii="Times New Roman" w:hAnsi="Times New Roman" w:cs="Times New Roman"/>
          <w:sz w:val="16"/>
          <w:szCs w:val="16"/>
        </w:rPr>
        <w:t xml:space="preserve"> </w:t>
      </w:r>
      <w:r>
        <w:rPr>
          <w:rFonts w:ascii="Times New Roman" w:hAnsi="Times New Roman" w:cs="Times New Roman"/>
          <w:sz w:val="16"/>
          <w:szCs w:val="16"/>
        </w:rPr>
        <w:tab/>
      </w:r>
      <w:r w:rsidRPr="00D66247">
        <w:rPr>
          <w:rFonts w:ascii="Times New Roman" w:hAnsi="Times New Roman" w:cs="Times New Roman"/>
          <w:sz w:val="16"/>
          <w:szCs w:val="16"/>
          <w:lang w:val="en-US"/>
        </w:rPr>
        <w:t>Ibid.</w:t>
      </w:r>
    </w:p>
  </w:footnote>
  <w:footnote w:id="17">
    <w:p w14:paraId="545C7BC0" w14:textId="03D53368" w:rsidR="00D66247" w:rsidRPr="00D66247" w:rsidRDefault="00D66247" w:rsidP="00D66247">
      <w:pPr>
        <w:pStyle w:val="FootnoteText"/>
        <w:ind w:left="567" w:hanging="567"/>
        <w:rPr>
          <w:rFonts w:ascii="Times New Roman" w:hAnsi="Times New Roman" w:cs="Times New Roman"/>
          <w:sz w:val="16"/>
          <w:szCs w:val="16"/>
          <w:lang w:val="en-US"/>
        </w:rPr>
      </w:pPr>
      <w:r w:rsidRPr="00D66247">
        <w:rPr>
          <w:rStyle w:val="FootnoteReference"/>
          <w:rFonts w:ascii="Times New Roman" w:hAnsi="Times New Roman" w:cs="Times New Roman"/>
          <w:sz w:val="16"/>
          <w:szCs w:val="16"/>
          <w:vertAlign w:val="baseline"/>
        </w:rPr>
        <w:footnoteRef/>
      </w:r>
      <w:r w:rsidRPr="00D66247">
        <w:rPr>
          <w:rFonts w:ascii="Times New Roman" w:hAnsi="Times New Roman" w:cs="Times New Roman"/>
          <w:sz w:val="16"/>
          <w:szCs w:val="16"/>
        </w:rPr>
        <w:t xml:space="preserve"> </w:t>
      </w:r>
      <w:r>
        <w:rPr>
          <w:rFonts w:ascii="Times New Roman" w:hAnsi="Times New Roman" w:cs="Times New Roman"/>
          <w:sz w:val="16"/>
          <w:szCs w:val="16"/>
        </w:rPr>
        <w:tab/>
      </w:r>
      <w:r w:rsidRPr="00D66247">
        <w:rPr>
          <w:rFonts w:ascii="Times New Roman" w:hAnsi="Times New Roman" w:cs="Times New Roman"/>
          <w:sz w:val="16"/>
          <w:szCs w:val="16"/>
        </w:rPr>
        <w:t xml:space="preserve">HRMI 2025 Rights Tracker, </w:t>
      </w:r>
      <w:hyperlink r:id="rId11" w:history="1">
        <w:r w:rsidRPr="00D66247">
          <w:rPr>
            <w:rStyle w:val="Hyperlink"/>
            <w:rFonts w:ascii="Times New Roman" w:hAnsi="Times New Roman" w:cs="Times New Roman"/>
            <w:sz w:val="16"/>
            <w:szCs w:val="16"/>
          </w:rPr>
          <w:t>https://rightstracker.org/country/CHL?as=hi&amp;tab=report-esr&amp;qolFdScore=indicator</w:t>
        </w:r>
      </w:hyperlink>
      <w:r w:rsidRPr="00D66247">
        <w:rPr>
          <w:rFonts w:ascii="Times New Roman" w:hAnsi="Times New Roman" w:cs="Times New Roman"/>
          <w:sz w:val="16"/>
          <w:szCs w:val="16"/>
        </w:rPr>
        <w:t xml:space="preserve"> </w:t>
      </w:r>
    </w:p>
  </w:footnote>
  <w:footnote w:id="18">
    <w:p w14:paraId="0F7B8B28" w14:textId="6409BF32" w:rsidR="00D66247" w:rsidRPr="00D66247" w:rsidRDefault="00D66247" w:rsidP="00D66247">
      <w:pPr>
        <w:pStyle w:val="FootnoteText"/>
        <w:ind w:left="567" w:hanging="567"/>
        <w:rPr>
          <w:rFonts w:ascii="Times New Roman" w:hAnsi="Times New Roman" w:cs="Times New Roman"/>
          <w:sz w:val="16"/>
          <w:szCs w:val="16"/>
          <w:lang w:val="en-US"/>
        </w:rPr>
      </w:pPr>
      <w:r w:rsidRPr="00D66247">
        <w:rPr>
          <w:rStyle w:val="FootnoteReference"/>
          <w:rFonts w:ascii="Times New Roman" w:hAnsi="Times New Roman" w:cs="Times New Roman"/>
          <w:sz w:val="16"/>
          <w:szCs w:val="16"/>
          <w:vertAlign w:val="baseline"/>
        </w:rPr>
        <w:footnoteRef/>
      </w:r>
      <w:r w:rsidRPr="00D66247">
        <w:rPr>
          <w:rFonts w:ascii="Times New Roman" w:hAnsi="Times New Roman" w:cs="Times New Roman"/>
          <w:sz w:val="16"/>
          <w:szCs w:val="16"/>
        </w:rPr>
        <w:t xml:space="preserve"> </w:t>
      </w:r>
      <w:r>
        <w:rPr>
          <w:rFonts w:ascii="Times New Roman" w:hAnsi="Times New Roman" w:cs="Times New Roman"/>
          <w:sz w:val="16"/>
          <w:szCs w:val="16"/>
        </w:rPr>
        <w:tab/>
      </w:r>
      <w:r w:rsidRPr="00D66247">
        <w:rPr>
          <w:rFonts w:ascii="Times New Roman" w:eastAsia="Times New Roman" w:hAnsi="Times New Roman" w:cs="Times New Roman"/>
          <w:sz w:val="16"/>
          <w:szCs w:val="16"/>
        </w:rPr>
        <w:t xml:space="preserve">HRMI 2025 Rights Tracker, </w:t>
      </w:r>
      <w:hyperlink r:id="rId12" w:history="1">
        <w:r w:rsidRPr="00D66247">
          <w:rPr>
            <w:rStyle w:val="Hyperlink"/>
            <w:rFonts w:ascii="Times New Roman" w:eastAsia="Times New Roman" w:hAnsi="Times New Roman" w:cs="Times New Roman"/>
            <w:sz w:val="16"/>
            <w:szCs w:val="16"/>
          </w:rPr>
          <w:t>https://rightstracker.org/country/CHL</w:t>
        </w:r>
      </w:hyperlink>
    </w:p>
  </w:footnote>
  <w:footnote w:id="19">
    <w:p w14:paraId="4619BFA5" w14:textId="2EDD8959" w:rsidR="00B05DE3" w:rsidRPr="00D66247" w:rsidRDefault="00B05DE3" w:rsidP="00D66247">
      <w:pPr>
        <w:pStyle w:val="FootnoteText"/>
        <w:ind w:left="567" w:hanging="567"/>
        <w:rPr>
          <w:rFonts w:ascii="Times New Roman" w:eastAsia="Times New Roman" w:hAnsi="Times New Roman" w:cs="Times New Roman"/>
          <w:sz w:val="16"/>
          <w:szCs w:val="16"/>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D66247">
        <w:rPr>
          <w:rFonts w:ascii="Times New Roman" w:hAnsi="Times New Roman" w:cs="Times New Roman"/>
          <w:sz w:val="16"/>
          <w:szCs w:val="16"/>
        </w:rPr>
        <w:tab/>
      </w:r>
      <w:r w:rsidR="004D6195" w:rsidRPr="00F0673C">
        <w:rPr>
          <w:rFonts w:ascii="Times New Roman" w:eastAsia="Times New Roman" w:hAnsi="Times New Roman" w:cs="Times New Roman"/>
          <w:sz w:val="16"/>
          <w:szCs w:val="16"/>
        </w:rPr>
        <w:t xml:space="preserve">HRMI 2025 Rights Tracker, </w:t>
      </w:r>
      <w:hyperlink r:id="rId13" w:history="1">
        <w:r w:rsidR="00D66247" w:rsidRPr="001817AE">
          <w:rPr>
            <w:rStyle w:val="Hyperlink"/>
            <w:rFonts w:ascii="Times New Roman" w:hAnsi="Times New Roman" w:cs="Times New Roman"/>
            <w:sz w:val="16"/>
            <w:szCs w:val="16"/>
          </w:rPr>
          <w:t>https://rightstracker.org/metric/pisa-math?tab=report-esr&amp;qolFdScore=indicator</w:t>
        </w:r>
      </w:hyperlink>
      <w:r w:rsidR="00D66247">
        <w:rPr>
          <w:rFonts w:ascii="Times New Roman" w:hAnsi="Times New Roman" w:cs="Times New Roman"/>
          <w:sz w:val="16"/>
          <w:szCs w:val="16"/>
        </w:rPr>
        <w:t xml:space="preserve"> </w:t>
      </w:r>
    </w:p>
  </w:footnote>
  <w:footnote w:id="20">
    <w:p w14:paraId="55558FEC" w14:textId="1E8CA491" w:rsidR="00D66247" w:rsidRPr="00D66247" w:rsidRDefault="00D66247" w:rsidP="00D66247">
      <w:pPr>
        <w:pStyle w:val="FootnoteText"/>
        <w:ind w:left="567" w:hanging="567"/>
        <w:rPr>
          <w:rFonts w:ascii="Times New Roman" w:hAnsi="Times New Roman" w:cs="Times New Roman"/>
          <w:sz w:val="16"/>
          <w:szCs w:val="16"/>
          <w:lang w:val="en-US"/>
        </w:rPr>
      </w:pPr>
      <w:r w:rsidRPr="00D66247">
        <w:rPr>
          <w:rStyle w:val="FootnoteReference"/>
          <w:rFonts w:ascii="Times New Roman" w:hAnsi="Times New Roman" w:cs="Times New Roman"/>
          <w:sz w:val="16"/>
          <w:szCs w:val="16"/>
          <w:vertAlign w:val="baseline"/>
        </w:rPr>
        <w:footnoteRef/>
      </w:r>
      <w:r w:rsidRPr="00D66247">
        <w:rPr>
          <w:rFonts w:ascii="Times New Roman" w:hAnsi="Times New Roman" w:cs="Times New Roman"/>
          <w:sz w:val="16"/>
          <w:szCs w:val="16"/>
        </w:rPr>
        <w:t xml:space="preserve"> </w:t>
      </w:r>
      <w:r>
        <w:rPr>
          <w:rFonts w:ascii="Times New Roman" w:hAnsi="Times New Roman" w:cs="Times New Roman"/>
          <w:sz w:val="16"/>
          <w:szCs w:val="16"/>
        </w:rPr>
        <w:tab/>
      </w:r>
      <w:r w:rsidRPr="00D66247">
        <w:rPr>
          <w:rFonts w:ascii="Times New Roman" w:eastAsia="Times New Roman" w:hAnsi="Times New Roman" w:cs="Times New Roman"/>
          <w:sz w:val="16"/>
          <w:szCs w:val="16"/>
        </w:rPr>
        <w:t xml:space="preserve">HRMI 2025 Rights Tracker, </w:t>
      </w:r>
      <w:hyperlink r:id="rId14" w:history="1">
        <w:r w:rsidRPr="001817AE">
          <w:rPr>
            <w:rStyle w:val="Hyperlink"/>
            <w:rFonts w:ascii="Times New Roman" w:eastAsia="Times New Roman" w:hAnsi="Times New Roman" w:cs="Times New Roman"/>
            <w:sz w:val="16"/>
            <w:szCs w:val="16"/>
          </w:rPr>
          <w:t>https://rightstracker.org/metric/pisa-reading?income=hi</w:t>
        </w:r>
      </w:hyperlink>
      <w:r>
        <w:rPr>
          <w:rFonts w:ascii="Times New Roman" w:eastAsia="Times New Roman" w:hAnsi="Times New Roman" w:cs="Times New Roman"/>
          <w:sz w:val="16"/>
          <w:szCs w:val="16"/>
        </w:rPr>
        <w:t xml:space="preserve"> </w:t>
      </w:r>
    </w:p>
  </w:footnote>
  <w:footnote w:id="21">
    <w:p w14:paraId="7F1083A6" w14:textId="208C19C2" w:rsidR="00B01BDB" w:rsidRPr="00B01BDB" w:rsidRDefault="00B01BDB" w:rsidP="00B01BDB">
      <w:pPr>
        <w:pStyle w:val="FootnoteText"/>
        <w:ind w:left="567" w:hanging="567"/>
        <w:rPr>
          <w:rFonts w:ascii="Times New Roman" w:hAnsi="Times New Roman" w:cs="Times New Roman"/>
          <w:sz w:val="16"/>
          <w:szCs w:val="16"/>
          <w:lang w:val="en-US"/>
        </w:rPr>
      </w:pPr>
      <w:r w:rsidRPr="00B01BDB">
        <w:rPr>
          <w:rStyle w:val="FootnoteReference"/>
          <w:rFonts w:ascii="Times New Roman" w:hAnsi="Times New Roman" w:cs="Times New Roman"/>
          <w:sz w:val="16"/>
          <w:szCs w:val="16"/>
          <w:vertAlign w:val="baseline"/>
        </w:rPr>
        <w:footnoteRef/>
      </w:r>
      <w:r w:rsidRPr="00B01BDB">
        <w:rPr>
          <w:rFonts w:ascii="Times New Roman" w:hAnsi="Times New Roman" w:cs="Times New Roman"/>
          <w:sz w:val="16"/>
          <w:szCs w:val="16"/>
        </w:rPr>
        <w:t xml:space="preserve"> </w:t>
      </w:r>
      <w:r>
        <w:rPr>
          <w:rFonts w:ascii="Times New Roman" w:hAnsi="Times New Roman" w:cs="Times New Roman"/>
          <w:sz w:val="16"/>
          <w:szCs w:val="16"/>
        </w:rPr>
        <w:tab/>
      </w:r>
      <w:r w:rsidRPr="00B01BDB">
        <w:rPr>
          <w:rFonts w:ascii="Times New Roman" w:hAnsi="Times New Roman" w:cs="Times New Roman"/>
          <w:sz w:val="16"/>
          <w:szCs w:val="16"/>
        </w:rPr>
        <w:t xml:space="preserve">HRMI 2025 Rights Tracker, </w:t>
      </w:r>
      <w:hyperlink r:id="rId15" w:history="1">
        <w:r w:rsidRPr="00B01BDB">
          <w:rPr>
            <w:rStyle w:val="Hyperlink"/>
            <w:rFonts w:ascii="Times New Roman" w:hAnsi="Times New Roman" w:cs="Times New Roman"/>
            <w:sz w:val="16"/>
            <w:szCs w:val="16"/>
          </w:rPr>
          <w:t>https://rightstracker.org/country/CHL?as=hi&amp;tab=report-esr&amp;qolFdScore=indicator</w:t>
        </w:r>
      </w:hyperlink>
    </w:p>
  </w:footnote>
  <w:footnote w:id="22">
    <w:p w14:paraId="17B14C1B" w14:textId="5C8ACD84" w:rsidR="00B01BDB" w:rsidRPr="00E67A85" w:rsidRDefault="00B01BDB" w:rsidP="00B01BDB">
      <w:pPr>
        <w:pStyle w:val="FootnoteText"/>
        <w:ind w:left="567" w:hanging="567"/>
        <w:rPr>
          <w:rFonts w:ascii="Times New Roman" w:hAnsi="Times New Roman" w:cs="Times New Roman"/>
          <w:sz w:val="16"/>
          <w:szCs w:val="16"/>
        </w:rPr>
      </w:pPr>
      <w:r w:rsidRPr="00B01BDB">
        <w:rPr>
          <w:rStyle w:val="FootnoteReference"/>
          <w:rFonts w:ascii="Times New Roman" w:eastAsia="Times New Roman" w:hAnsi="Times New Roman" w:cs="Times New Roman"/>
          <w:sz w:val="16"/>
          <w:szCs w:val="16"/>
          <w:vertAlign w:val="baseline"/>
        </w:rPr>
        <w:footnoteRef/>
      </w:r>
      <w:r w:rsidRPr="00E67A8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t>Ibid.</w:t>
      </w:r>
      <w:r>
        <w:rPr>
          <w:rFonts w:ascii="Times New Roman" w:eastAsia="Times New Roman" w:hAnsi="Times New Roman" w:cs="Times New Roman"/>
          <w:color w:val="000000" w:themeColor="text1"/>
          <w:sz w:val="16"/>
          <w:szCs w:val="16"/>
          <w:lang w:val="en-NZ"/>
        </w:rPr>
        <w:t xml:space="preserve"> </w:t>
      </w:r>
    </w:p>
  </w:footnote>
  <w:footnote w:id="23">
    <w:p w14:paraId="4B9689F4" w14:textId="3BA35371" w:rsidR="006C2FDF" w:rsidRPr="00F0673C" w:rsidRDefault="006C2FDF" w:rsidP="00F0673C">
      <w:pPr>
        <w:pStyle w:val="FootnoteText"/>
        <w:ind w:left="567" w:hanging="567"/>
        <w:rPr>
          <w:rFonts w:ascii="Times New Roman" w:hAnsi="Times New Roman" w:cs="Times New Roman"/>
          <w:sz w:val="16"/>
          <w:szCs w:val="16"/>
          <w:lang w:val="en-AU"/>
        </w:rPr>
      </w:pPr>
      <w:r w:rsidRPr="00F0673C">
        <w:rPr>
          <w:rStyle w:val="FootnoteReference"/>
          <w:rFonts w:ascii="Times New Roman" w:hAnsi="Times New Roman" w:cs="Times New Roman"/>
          <w:sz w:val="16"/>
          <w:szCs w:val="16"/>
          <w:vertAlign w:val="baseline"/>
        </w:rPr>
        <w:footnoteRef/>
      </w:r>
      <w:r w:rsidRPr="00F0673C">
        <w:rPr>
          <w:rFonts w:ascii="Times New Roman" w:hAnsi="Times New Roman" w:cs="Times New Roman"/>
          <w:sz w:val="16"/>
          <w:szCs w:val="16"/>
        </w:rPr>
        <w:t xml:space="preserve"> </w:t>
      </w:r>
      <w:r w:rsidR="00B01BDB">
        <w:rPr>
          <w:rFonts w:ascii="Times New Roman" w:hAnsi="Times New Roman" w:cs="Times New Roman"/>
          <w:sz w:val="16"/>
          <w:szCs w:val="16"/>
        </w:rPr>
        <w:tab/>
      </w:r>
      <w:r w:rsidR="00E71C2C">
        <w:rPr>
          <w:rFonts w:ascii="Times New Roman" w:eastAsia="Times New Roman" w:hAnsi="Times New Roman" w:cs="Times New Roman"/>
          <w:sz w:val="16"/>
          <w:szCs w:val="16"/>
        </w:rPr>
        <w:t xml:space="preserve">Ibid. </w:t>
      </w:r>
    </w:p>
    <w:p w14:paraId="1A26D64C" w14:textId="69373B2B" w:rsidR="006C2FDF" w:rsidRPr="00F0673C" w:rsidRDefault="006C2FDF" w:rsidP="00F0673C">
      <w:pPr>
        <w:pStyle w:val="FootnoteText"/>
        <w:ind w:left="567" w:hanging="567"/>
        <w:rPr>
          <w:rFonts w:ascii="Times New Roman" w:hAnsi="Times New Roman" w:cs="Times New Roman"/>
          <w:sz w:val="16"/>
          <w:szCs w:val="16"/>
          <w:lang w:val="en-AU"/>
        </w:rPr>
      </w:pPr>
    </w:p>
  </w:footnote>
  <w:footnote w:id="24">
    <w:p w14:paraId="5D21467C" w14:textId="3EAFBF23" w:rsidR="00A7522B" w:rsidRPr="00A7522B" w:rsidRDefault="00A7522B" w:rsidP="00A7522B">
      <w:pPr>
        <w:pStyle w:val="FootnoteText"/>
        <w:ind w:left="567" w:hanging="567"/>
        <w:rPr>
          <w:rFonts w:ascii="Times New Roman" w:hAnsi="Times New Roman" w:cs="Times New Roman"/>
          <w:sz w:val="16"/>
          <w:szCs w:val="16"/>
          <w:lang w:val="en-US"/>
        </w:rPr>
      </w:pPr>
      <w:r w:rsidRPr="00A7522B">
        <w:rPr>
          <w:rStyle w:val="FootnoteReference"/>
          <w:rFonts w:ascii="Times New Roman" w:hAnsi="Times New Roman" w:cs="Times New Roman"/>
          <w:sz w:val="16"/>
          <w:szCs w:val="16"/>
          <w:vertAlign w:val="baseline"/>
        </w:rPr>
        <w:footnoteRef/>
      </w:r>
      <w:r w:rsidRPr="00A7522B">
        <w:rPr>
          <w:rFonts w:ascii="Times New Roman" w:hAnsi="Times New Roman" w:cs="Times New Roman"/>
          <w:sz w:val="16"/>
          <w:szCs w:val="16"/>
        </w:rPr>
        <w:t xml:space="preserve"> </w:t>
      </w:r>
      <w:r>
        <w:rPr>
          <w:rFonts w:ascii="Times New Roman" w:hAnsi="Times New Roman" w:cs="Times New Roman"/>
          <w:sz w:val="16"/>
          <w:szCs w:val="16"/>
        </w:rPr>
        <w:tab/>
      </w:r>
      <w:r w:rsidRPr="00A7522B">
        <w:rPr>
          <w:rFonts w:ascii="Times New Roman" w:hAnsi="Times New Roman" w:cs="Times New Roman"/>
          <w:sz w:val="16"/>
          <w:szCs w:val="16"/>
          <w:lang w:val="en-US"/>
        </w:rPr>
        <w:t>Ibid.</w:t>
      </w:r>
    </w:p>
  </w:footnote>
  <w:footnote w:id="25">
    <w:p w14:paraId="20B5DBF9" w14:textId="6E2D8C77" w:rsidR="00A7522B" w:rsidRPr="00A7522B" w:rsidRDefault="00A7522B" w:rsidP="00A7522B">
      <w:pPr>
        <w:pStyle w:val="FootnoteText"/>
        <w:ind w:left="567" w:hanging="567"/>
        <w:rPr>
          <w:rFonts w:ascii="Times New Roman" w:hAnsi="Times New Roman" w:cs="Times New Roman"/>
          <w:sz w:val="16"/>
          <w:szCs w:val="16"/>
          <w:lang w:val="en-US"/>
        </w:rPr>
      </w:pPr>
      <w:r w:rsidRPr="00A7522B">
        <w:rPr>
          <w:rStyle w:val="FootnoteReference"/>
          <w:rFonts w:ascii="Times New Roman" w:hAnsi="Times New Roman" w:cs="Times New Roman"/>
          <w:sz w:val="16"/>
          <w:szCs w:val="16"/>
          <w:vertAlign w:val="baseline"/>
        </w:rPr>
        <w:footnoteRef/>
      </w:r>
      <w:r w:rsidRPr="00A7522B">
        <w:rPr>
          <w:rFonts w:ascii="Times New Roman" w:hAnsi="Times New Roman" w:cs="Times New Roman"/>
          <w:sz w:val="16"/>
          <w:szCs w:val="16"/>
        </w:rPr>
        <w:t xml:space="preserve"> </w:t>
      </w:r>
      <w:r>
        <w:rPr>
          <w:rFonts w:ascii="Times New Roman" w:hAnsi="Times New Roman" w:cs="Times New Roman"/>
          <w:sz w:val="16"/>
          <w:szCs w:val="16"/>
        </w:rPr>
        <w:tab/>
      </w:r>
      <w:r w:rsidRPr="00A7522B">
        <w:rPr>
          <w:rFonts w:ascii="Times New Roman" w:hAnsi="Times New Roman" w:cs="Times New Roman"/>
          <w:sz w:val="16"/>
          <w:szCs w:val="16"/>
          <w:lang w:val="en-US"/>
        </w:rPr>
        <w:t>Ibid.</w:t>
      </w:r>
    </w:p>
  </w:footnote>
  <w:footnote w:id="26">
    <w:p w14:paraId="3267168D" w14:textId="6D14930C" w:rsidR="00A7522B" w:rsidRPr="00A7522B" w:rsidRDefault="00A7522B" w:rsidP="00A7522B">
      <w:pPr>
        <w:pStyle w:val="FootnoteText"/>
        <w:ind w:left="567" w:hanging="567"/>
        <w:rPr>
          <w:rFonts w:ascii="Times New Roman" w:hAnsi="Times New Roman" w:cs="Times New Roman"/>
          <w:sz w:val="16"/>
          <w:szCs w:val="16"/>
          <w:lang w:val="en-US"/>
        </w:rPr>
      </w:pPr>
      <w:r w:rsidRPr="00A7522B">
        <w:rPr>
          <w:rStyle w:val="FootnoteReference"/>
          <w:rFonts w:ascii="Times New Roman" w:hAnsi="Times New Roman" w:cs="Times New Roman"/>
          <w:sz w:val="16"/>
          <w:szCs w:val="16"/>
          <w:vertAlign w:val="baseline"/>
        </w:rPr>
        <w:footnoteRef/>
      </w:r>
      <w:r w:rsidRPr="00A7522B">
        <w:rPr>
          <w:rFonts w:ascii="Times New Roman" w:hAnsi="Times New Roman" w:cs="Times New Roman"/>
          <w:sz w:val="16"/>
          <w:szCs w:val="16"/>
        </w:rPr>
        <w:t xml:space="preserve"> </w:t>
      </w:r>
      <w:r>
        <w:rPr>
          <w:rFonts w:ascii="Times New Roman" w:hAnsi="Times New Roman" w:cs="Times New Roman"/>
          <w:sz w:val="16"/>
          <w:szCs w:val="16"/>
        </w:rPr>
        <w:tab/>
      </w:r>
      <w:r w:rsidRPr="00A7522B">
        <w:rPr>
          <w:rFonts w:ascii="Times New Roman" w:hAnsi="Times New Roman" w:cs="Times New Roman"/>
          <w:sz w:val="16"/>
          <w:szCs w:val="16"/>
          <w:lang w:val="en-US"/>
        </w:rPr>
        <w:t>Ibid.</w:t>
      </w:r>
    </w:p>
  </w:footnote>
  <w:footnote w:id="27">
    <w:p w14:paraId="480C8546" w14:textId="77FE53E1" w:rsidR="00A7522B" w:rsidRPr="00A7522B" w:rsidRDefault="00A7522B" w:rsidP="00A7522B">
      <w:pPr>
        <w:pStyle w:val="FootnoteText"/>
        <w:ind w:left="567" w:hanging="567"/>
        <w:rPr>
          <w:rFonts w:ascii="Times New Roman" w:hAnsi="Times New Roman" w:cs="Times New Roman"/>
          <w:sz w:val="16"/>
          <w:szCs w:val="16"/>
          <w:lang w:val="en-US"/>
        </w:rPr>
      </w:pPr>
      <w:r w:rsidRPr="00A7522B">
        <w:rPr>
          <w:rStyle w:val="FootnoteReference"/>
          <w:rFonts w:ascii="Times New Roman" w:hAnsi="Times New Roman" w:cs="Times New Roman"/>
          <w:sz w:val="16"/>
          <w:szCs w:val="16"/>
          <w:vertAlign w:val="baseline"/>
        </w:rPr>
        <w:footnoteRef/>
      </w:r>
      <w:r w:rsidRPr="00A7522B">
        <w:rPr>
          <w:rFonts w:ascii="Times New Roman" w:hAnsi="Times New Roman" w:cs="Times New Roman"/>
          <w:sz w:val="16"/>
          <w:szCs w:val="16"/>
        </w:rPr>
        <w:t xml:space="preserve"> </w:t>
      </w:r>
      <w:r>
        <w:rPr>
          <w:rFonts w:ascii="Times New Roman" w:hAnsi="Times New Roman" w:cs="Times New Roman"/>
          <w:sz w:val="16"/>
          <w:szCs w:val="16"/>
        </w:rPr>
        <w:tab/>
      </w:r>
      <w:r w:rsidRPr="00A7522B">
        <w:rPr>
          <w:rFonts w:ascii="Times New Roman" w:hAnsi="Times New Roman" w:cs="Times New Roman"/>
          <w:sz w:val="16"/>
          <w:szCs w:val="16"/>
          <w:lang w:val="en-US"/>
        </w:rPr>
        <w:t xml:space="preserve">HRMI 2025 Rights Tracker, </w:t>
      </w:r>
      <w:hyperlink r:id="rId16" w:history="1">
        <w:r w:rsidRPr="00A7522B">
          <w:rPr>
            <w:rStyle w:val="Hyperlink"/>
            <w:rFonts w:ascii="Times New Roman" w:hAnsi="Times New Roman" w:cs="Times New Roman"/>
            <w:sz w:val="16"/>
            <w:szCs w:val="16"/>
            <w:lang w:val="en-US"/>
          </w:rPr>
          <w:t>https://rightstracker.org/metric/under-5-survival?region=americas&amp;income=hi</w:t>
        </w:r>
      </w:hyperlink>
      <w:r w:rsidRPr="00A7522B">
        <w:rPr>
          <w:rFonts w:ascii="Times New Roman" w:hAnsi="Times New Roman" w:cs="Times New Roman"/>
          <w:sz w:val="16"/>
          <w:szCs w:val="16"/>
          <w:lang w:val="en-US"/>
        </w:rPr>
        <w:t xml:space="preserve"> </w:t>
      </w:r>
    </w:p>
  </w:footnote>
  <w:footnote w:id="28">
    <w:p w14:paraId="5D8CBA14" w14:textId="121E7CB9" w:rsidR="00A7522B" w:rsidRPr="00A7522B" w:rsidRDefault="00A7522B" w:rsidP="00A7522B">
      <w:pPr>
        <w:pStyle w:val="FootnoteText"/>
        <w:ind w:left="567" w:hanging="567"/>
        <w:rPr>
          <w:rFonts w:ascii="Times New Roman" w:hAnsi="Times New Roman" w:cs="Times New Roman"/>
          <w:sz w:val="16"/>
          <w:szCs w:val="16"/>
          <w:lang w:val="en-US"/>
        </w:rPr>
      </w:pPr>
      <w:r w:rsidRPr="00A7522B">
        <w:rPr>
          <w:rStyle w:val="FootnoteReference"/>
          <w:rFonts w:ascii="Times New Roman" w:hAnsi="Times New Roman" w:cs="Times New Roman"/>
          <w:sz w:val="16"/>
          <w:szCs w:val="16"/>
          <w:vertAlign w:val="baseline"/>
        </w:rPr>
        <w:footnoteRef/>
      </w:r>
      <w:r w:rsidRPr="00A7522B">
        <w:rPr>
          <w:rFonts w:ascii="Times New Roman" w:hAnsi="Times New Roman" w:cs="Times New Roman"/>
          <w:sz w:val="16"/>
          <w:szCs w:val="16"/>
        </w:rPr>
        <w:t xml:space="preserve"> </w:t>
      </w:r>
      <w:r>
        <w:rPr>
          <w:rFonts w:ascii="Times New Roman" w:hAnsi="Times New Roman" w:cs="Times New Roman"/>
          <w:sz w:val="16"/>
          <w:szCs w:val="16"/>
        </w:rPr>
        <w:tab/>
      </w:r>
      <w:r w:rsidRPr="00A7522B">
        <w:rPr>
          <w:rFonts w:ascii="Times New Roman" w:hAnsi="Times New Roman" w:cs="Times New Roman"/>
          <w:sz w:val="16"/>
          <w:szCs w:val="16"/>
        </w:rPr>
        <w:t xml:space="preserve">HRMI 2025 Rights Tracker, </w:t>
      </w:r>
      <w:hyperlink r:id="rId17" w:history="1">
        <w:r w:rsidRPr="00A7522B">
          <w:rPr>
            <w:rStyle w:val="Hyperlink"/>
            <w:rFonts w:ascii="Times New Roman" w:hAnsi="Times New Roman" w:cs="Times New Roman"/>
            <w:sz w:val="16"/>
            <w:szCs w:val="16"/>
          </w:rPr>
          <w:t>https://rightstracker.org/country/CHL?as=hi&amp;tab=report-esr&amp;qolFdScore=indicator</w:t>
        </w:r>
      </w:hyperlink>
    </w:p>
  </w:footnote>
  <w:footnote w:id="29">
    <w:p w14:paraId="6ACBB40A" w14:textId="7A38BC32" w:rsidR="000A0D1E" w:rsidRPr="000A0D1E" w:rsidRDefault="000A0D1E" w:rsidP="000A0D1E">
      <w:pPr>
        <w:pStyle w:val="FootnoteText"/>
        <w:ind w:left="567" w:hanging="567"/>
        <w:rPr>
          <w:rFonts w:ascii="Times New Roman" w:hAnsi="Times New Roman" w:cs="Times New Roman"/>
          <w:sz w:val="16"/>
          <w:szCs w:val="16"/>
          <w:lang w:val="en-US"/>
        </w:rPr>
      </w:pPr>
      <w:r w:rsidRPr="000A0D1E">
        <w:rPr>
          <w:rStyle w:val="FootnoteReference"/>
          <w:rFonts w:ascii="Times New Roman" w:hAnsi="Times New Roman" w:cs="Times New Roman"/>
          <w:sz w:val="16"/>
          <w:szCs w:val="16"/>
          <w:vertAlign w:val="baseline"/>
        </w:rPr>
        <w:footnoteRef/>
      </w:r>
      <w:r w:rsidRPr="000A0D1E">
        <w:rPr>
          <w:rFonts w:ascii="Times New Roman" w:hAnsi="Times New Roman" w:cs="Times New Roman"/>
          <w:sz w:val="16"/>
          <w:szCs w:val="16"/>
        </w:rPr>
        <w:t xml:space="preserve"> </w:t>
      </w:r>
      <w:r>
        <w:rPr>
          <w:rFonts w:ascii="Times New Roman" w:hAnsi="Times New Roman" w:cs="Times New Roman"/>
          <w:sz w:val="16"/>
          <w:szCs w:val="16"/>
        </w:rPr>
        <w:tab/>
      </w:r>
      <w:r w:rsidRPr="000A0D1E">
        <w:rPr>
          <w:rFonts w:ascii="Times New Roman" w:hAnsi="Times New Roman" w:cs="Times New Roman"/>
          <w:sz w:val="16"/>
          <w:szCs w:val="16"/>
          <w:lang w:val="en-US"/>
        </w:rPr>
        <w:t>Ibid.</w:t>
      </w:r>
    </w:p>
  </w:footnote>
  <w:footnote w:id="30">
    <w:p w14:paraId="60F28138" w14:textId="44BB5BC3" w:rsidR="000A0D1E" w:rsidRPr="000A0D1E" w:rsidRDefault="000A0D1E" w:rsidP="000A0D1E">
      <w:pPr>
        <w:pStyle w:val="FootnoteText"/>
        <w:ind w:left="567" w:hanging="567"/>
        <w:rPr>
          <w:rFonts w:ascii="Times New Roman" w:hAnsi="Times New Roman" w:cs="Times New Roman"/>
          <w:sz w:val="16"/>
          <w:szCs w:val="16"/>
          <w:lang w:val="en-US"/>
        </w:rPr>
      </w:pPr>
      <w:r w:rsidRPr="000A0D1E">
        <w:rPr>
          <w:rStyle w:val="FootnoteReference"/>
          <w:rFonts w:ascii="Times New Roman" w:hAnsi="Times New Roman" w:cs="Times New Roman"/>
          <w:sz w:val="16"/>
          <w:szCs w:val="16"/>
          <w:vertAlign w:val="baseline"/>
        </w:rPr>
        <w:footnoteRef/>
      </w:r>
      <w:r w:rsidRPr="000A0D1E">
        <w:rPr>
          <w:rFonts w:ascii="Times New Roman" w:hAnsi="Times New Roman" w:cs="Times New Roman"/>
          <w:sz w:val="16"/>
          <w:szCs w:val="16"/>
        </w:rPr>
        <w:t xml:space="preserve"> </w:t>
      </w:r>
      <w:r>
        <w:rPr>
          <w:rFonts w:ascii="Times New Roman" w:hAnsi="Times New Roman" w:cs="Times New Roman"/>
          <w:sz w:val="16"/>
          <w:szCs w:val="16"/>
        </w:rPr>
        <w:tab/>
      </w:r>
      <w:r w:rsidRPr="000A0D1E">
        <w:rPr>
          <w:rFonts w:ascii="Times New Roman" w:hAnsi="Times New Roman" w:cs="Times New Roman"/>
          <w:sz w:val="16"/>
          <w:szCs w:val="16"/>
          <w:lang w:val="en-US"/>
        </w:rPr>
        <w:t>Ibid.</w:t>
      </w:r>
    </w:p>
  </w:footnote>
  <w:footnote w:id="31">
    <w:p w14:paraId="3D1746AB" w14:textId="0455B700" w:rsidR="000A0D1E" w:rsidRPr="000A0D1E" w:rsidRDefault="000A0D1E" w:rsidP="000A0D1E">
      <w:pPr>
        <w:pStyle w:val="FootnoteText"/>
        <w:ind w:left="567" w:hanging="567"/>
        <w:rPr>
          <w:rFonts w:ascii="Times New Roman" w:hAnsi="Times New Roman" w:cs="Times New Roman"/>
          <w:sz w:val="16"/>
          <w:szCs w:val="16"/>
          <w:lang w:val="en-US"/>
        </w:rPr>
      </w:pPr>
      <w:r w:rsidRPr="000A0D1E">
        <w:rPr>
          <w:rStyle w:val="FootnoteReference"/>
          <w:rFonts w:ascii="Times New Roman" w:hAnsi="Times New Roman" w:cs="Times New Roman"/>
          <w:sz w:val="16"/>
          <w:szCs w:val="16"/>
          <w:vertAlign w:val="baseline"/>
        </w:rPr>
        <w:footnoteRef/>
      </w:r>
      <w:r w:rsidRPr="000A0D1E">
        <w:rPr>
          <w:rFonts w:ascii="Times New Roman" w:hAnsi="Times New Roman" w:cs="Times New Roman"/>
          <w:sz w:val="16"/>
          <w:szCs w:val="16"/>
        </w:rPr>
        <w:t xml:space="preserve"> </w:t>
      </w:r>
      <w:r>
        <w:rPr>
          <w:rFonts w:ascii="Times New Roman" w:hAnsi="Times New Roman" w:cs="Times New Roman"/>
          <w:sz w:val="16"/>
          <w:szCs w:val="16"/>
        </w:rPr>
        <w:tab/>
      </w:r>
      <w:r w:rsidRPr="000A0D1E">
        <w:rPr>
          <w:rFonts w:ascii="Times New Roman" w:hAnsi="Times New Roman" w:cs="Times New Roman"/>
          <w:sz w:val="16"/>
          <w:szCs w:val="16"/>
        </w:rPr>
        <w:t xml:space="preserve">HRMI 2025 Rights Tracker, </w:t>
      </w:r>
      <w:hyperlink r:id="rId18" w:history="1">
        <w:r w:rsidRPr="000A0D1E">
          <w:rPr>
            <w:rStyle w:val="Hyperlink"/>
            <w:rFonts w:ascii="Times New Roman" w:hAnsi="Times New Roman" w:cs="Times New Roman"/>
            <w:sz w:val="16"/>
            <w:szCs w:val="16"/>
          </w:rPr>
          <w:t>https://rightstracker.org/country/CHL?as=hi&amp;tab=report-esr&amp;qolFdScore=indicator</w:t>
        </w:r>
      </w:hyperlink>
    </w:p>
  </w:footnote>
  <w:footnote w:id="32">
    <w:p w14:paraId="12624A29" w14:textId="675A2A47" w:rsidR="000A0D1E" w:rsidRPr="000A0D1E" w:rsidRDefault="000A0D1E" w:rsidP="000A0D1E">
      <w:pPr>
        <w:pStyle w:val="FootnoteText"/>
        <w:ind w:left="567" w:hanging="567"/>
        <w:rPr>
          <w:rFonts w:ascii="Times New Roman" w:hAnsi="Times New Roman" w:cs="Times New Roman"/>
          <w:sz w:val="16"/>
          <w:szCs w:val="16"/>
          <w:lang w:val="en-US"/>
        </w:rPr>
      </w:pPr>
      <w:r w:rsidRPr="000A0D1E">
        <w:rPr>
          <w:rStyle w:val="FootnoteReference"/>
          <w:rFonts w:ascii="Times New Roman" w:hAnsi="Times New Roman" w:cs="Times New Roman"/>
          <w:sz w:val="16"/>
          <w:szCs w:val="16"/>
          <w:vertAlign w:val="baseline"/>
        </w:rPr>
        <w:footnoteRef/>
      </w:r>
      <w:r w:rsidRPr="000A0D1E">
        <w:rPr>
          <w:rFonts w:ascii="Times New Roman" w:hAnsi="Times New Roman" w:cs="Times New Roman"/>
          <w:sz w:val="16"/>
          <w:szCs w:val="16"/>
        </w:rPr>
        <w:t xml:space="preserve"> </w:t>
      </w:r>
      <w:r>
        <w:rPr>
          <w:rFonts w:ascii="Times New Roman" w:hAnsi="Times New Roman" w:cs="Times New Roman"/>
          <w:sz w:val="16"/>
          <w:szCs w:val="16"/>
        </w:rPr>
        <w:tab/>
      </w:r>
      <w:r w:rsidRPr="000A0D1E">
        <w:rPr>
          <w:rFonts w:ascii="Times New Roman" w:hAnsi="Times New Roman" w:cs="Times New Roman"/>
          <w:sz w:val="16"/>
          <w:szCs w:val="16"/>
          <w:lang w:val="en-US"/>
        </w:rPr>
        <w:t xml:space="preserve">HRMI 2025 Rights Tracker, </w:t>
      </w:r>
      <w:hyperlink r:id="rId19" w:history="1">
        <w:r w:rsidRPr="000A0D1E">
          <w:rPr>
            <w:rStyle w:val="Hyperlink"/>
            <w:rFonts w:ascii="Times New Roman" w:hAnsi="Times New Roman" w:cs="Times New Roman"/>
            <w:sz w:val="16"/>
            <w:szCs w:val="16"/>
            <w:lang w:val="en-US"/>
          </w:rPr>
          <w:t>https://rightstracker.org/metric/safe-sanitation?tab=report-esr&amp;qolFdScore=indicator&amp;income=hi</w:t>
        </w:r>
      </w:hyperlink>
      <w:r w:rsidRPr="000A0D1E">
        <w:rPr>
          <w:rFonts w:ascii="Times New Roman" w:hAnsi="Times New Roman" w:cs="Times New Roman"/>
          <w:sz w:val="16"/>
          <w:szCs w:val="16"/>
          <w:lang w:val="en-US"/>
        </w:rPr>
        <w:t xml:space="preserve"> </w:t>
      </w:r>
    </w:p>
  </w:footnote>
  <w:footnote w:id="33">
    <w:p w14:paraId="2664ECEF" w14:textId="0914D73D" w:rsidR="000A0D1E" w:rsidRPr="000A0D1E" w:rsidRDefault="000A0D1E" w:rsidP="000A0D1E">
      <w:pPr>
        <w:pStyle w:val="FootnoteText"/>
        <w:ind w:left="567" w:hanging="567"/>
        <w:rPr>
          <w:lang w:val="en-US"/>
        </w:rPr>
      </w:pPr>
      <w:r w:rsidRPr="000A0D1E">
        <w:rPr>
          <w:rStyle w:val="FootnoteReference"/>
          <w:rFonts w:ascii="Times New Roman" w:hAnsi="Times New Roman" w:cs="Times New Roman"/>
          <w:sz w:val="16"/>
          <w:szCs w:val="16"/>
          <w:vertAlign w:val="baseline"/>
        </w:rPr>
        <w:footnoteRef/>
      </w:r>
      <w:r w:rsidRPr="000A0D1E">
        <w:rPr>
          <w:rFonts w:ascii="Times New Roman" w:hAnsi="Times New Roman" w:cs="Times New Roman"/>
          <w:sz w:val="16"/>
          <w:szCs w:val="16"/>
        </w:rPr>
        <w:t xml:space="preserve"> </w:t>
      </w:r>
      <w:r>
        <w:rPr>
          <w:rFonts w:ascii="Times New Roman" w:hAnsi="Times New Roman" w:cs="Times New Roman"/>
          <w:sz w:val="16"/>
          <w:szCs w:val="16"/>
        </w:rPr>
        <w:tab/>
      </w:r>
      <w:r w:rsidRPr="000A0D1E">
        <w:rPr>
          <w:rFonts w:ascii="Times New Roman" w:hAnsi="Times New Roman" w:cs="Times New Roman"/>
          <w:sz w:val="16"/>
          <w:szCs w:val="16"/>
          <w:lang w:val="en-US"/>
        </w:rPr>
        <w:t xml:space="preserve">HRMI 2025 Rights Tracker, </w:t>
      </w:r>
      <w:hyperlink r:id="rId20" w:history="1">
        <w:r w:rsidRPr="000A0D1E">
          <w:rPr>
            <w:rStyle w:val="Hyperlink"/>
            <w:rFonts w:ascii="Times New Roman" w:hAnsi="Times New Roman" w:cs="Times New Roman"/>
            <w:sz w:val="16"/>
            <w:szCs w:val="16"/>
            <w:lang w:val="en-US"/>
          </w:rPr>
          <w:t>https://rightstracker.org/metric/safe-sanitation?tab=report-esr&amp;qolFdScore=indicator&amp;income=hi&amp;region=americas</w:t>
        </w:r>
      </w:hyperlink>
      <w:r w:rsidRPr="000A0D1E">
        <w:rPr>
          <w:rFonts w:ascii="Times New Roman" w:hAnsi="Times New Roman" w:cs="Times New Roman"/>
          <w:sz w:val="16"/>
          <w:szCs w:val="16"/>
          <w:lang w:val="en-US"/>
        </w:rPr>
        <w:t xml:space="preserve"> </w:t>
      </w:r>
      <w:r>
        <w:rPr>
          <w:lang w:val="en-US"/>
        </w:rPr>
        <w:t xml:space="preserve"> </w:t>
      </w:r>
    </w:p>
  </w:footnote>
  <w:footnote w:id="34">
    <w:p w14:paraId="575283FA" w14:textId="71E0EA0A" w:rsidR="00C90755" w:rsidRPr="00C90755" w:rsidRDefault="00C90755" w:rsidP="00C90755">
      <w:pPr>
        <w:pStyle w:val="FootnoteText"/>
        <w:ind w:left="567" w:hanging="567"/>
        <w:rPr>
          <w:rFonts w:ascii="Times New Roman" w:hAnsi="Times New Roman" w:cs="Times New Roman"/>
          <w:sz w:val="16"/>
          <w:szCs w:val="16"/>
          <w:lang w:val="en-US"/>
        </w:rPr>
      </w:pPr>
      <w:r w:rsidRPr="00C90755">
        <w:rPr>
          <w:rStyle w:val="FootnoteReference"/>
          <w:rFonts w:ascii="Times New Roman" w:hAnsi="Times New Roman" w:cs="Times New Roman"/>
          <w:sz w:val="16"/>
          <w:szCs w:val="16"/>
          <w:vertAlign w:val="baseline"/>
        </w:rPr>
        <w:footnoteRef/>
      </w:r>
      <w:r w:rsidRPr="00C90755">
        <w:rPr>
          <w:rFonts w:ascii="Times New Roman" w:hAnsi="Times New Roman" w:cs="Times New Roman"/>
          <w:sz w:val="16"/>
          <w:szCs w:val="16"/>
        </w:rPr>
        <w:t xml:space="preserve"> </w:t>
      </w:r>
      <w:r>
        <w:rPr>
          <w:rFonts w:ascii="Times New Roman" w:hAnsi="Times New Roman" w:cs="Times New Roman"/>
          <w:sz w:val="16"/>
          <w:szCs w:val="16"/>
        </w:rPr>
        <w:tab/>
      </w:r>
      <w:r w:rsidRPr="00C90755">
        <w:rPr>
          <w:rFonts w:ascii="Times New Roman" w:hAnsi="Times New Roman" w:cs="Times New Roman"/>
          <w:sz w:val="16"/>
          <w:szCs w:val="16"/>
        </w:rPr>
        <w:t xml:space="preserve">HRMI 2025 Rights Tracker, </w:t>
      </w:r>
      <w:hyperlink r:id="rId21" w:history="1">
        <w:r w:rsidRPr="00C90755">
          <w:rPr>
            <w:rStyle w:val="Hyperlink"/>
            <w:rFonts w:ascii="Times New Roman" w:hAnsi="Times New Roman" w:cs="Times New Roman"/>
            <w:sz w:val="16"/>
            <w:szCs w:val="16"/>
          </w:rPr>
          <w:t>https://rightstracker.org/country/CHL?as=hi&amp;tab=report-esr&amp;qolFdScore=indicator</w:t>
        </w:r>
      </w:hyperlink>
    </w:p>
  </w:footnote>
  <w:footnote w:id="35">
    <w:p w14:paraId="4A1CB432" w14:textId="3C40E6EA" w:rsidR="00C90755" w:rsidRPr="00C90755" w:rsidRDefault="00C90755" w:rsidP="00C90755">
      <w:pPr>
        <w:pStyle w:val="FootnoteText"/>
        <w:ind w:left="567" w:hanging="567"/>
        <w:rPr>
          <w:rFonts w:ascii="Times New Roman" w:hAnsi="Times New Roman" w:cs="Times New Roman"/>
          <w:sz w:val="16"/>
          <w:szCs w:val="16"/>
          <w:lang w:val="en-US"/>
        </w:rPr>
      </w:pPr>
      <w:r w:rsidRPr="00C90755">
        <w:rPr>
          <w:rStyle w:val="FootnoteReference"/>
          <w:rFonts w:ascii="Times New Roman" w:hAnsi="Times New Roman" w:cs="Times New Roman"/>
          <w:sz w:val="16"/>
          <w:szCs w:val="16"/>
          <w:vertAlign w:val="baseline"/>
        </w:rPr>
        <w:footnoteRef/>
      </w:r>
      <w:r w:rsidRPr="00C90755">
        <w:rPr>
          <w:rFonts w:ascii="Times New Roman" w:hAnsi="Times New Roman" w:cs="Times New Roman"/>
          <w:sz w:val="16"/>
          <w:szCs w:val="16"/>
        </w:rPr>
        <w:t xml:space="preserve"> </w:t>
      </w:r>
      <w:r w:rsidRPr="00C90755">
        <w:rPr>
          <w:rFonts w:ascii="Times New Roman" w:hAnsi="Times New Roman" w:cs="Times New Roman"/>
          <w:sz w:val="16"/>
          <w:szCs w:val="16"/>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0109827"/>
      <w:docPartObj>
        <w:docPartGallery w:val="Page Numbers (Top of Page)"/>
        <w:docPartUnique/>
      </w:docPartObj>
    </w:sdtPr>
    <w:sdtContent>
      <w:p w14:paraId="0706AD01" w14:textId="5ECAB3D5" w:rsidR="00F0673C" w:rsidRDefault="00F0673C"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BD8791" w14:textId="77777777" w:rsidR="00F0673C" w:rsidRDefault="00F0673C" w:rsidP="00F0673C">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89072"/>
      <w:docPartObj>
        <w:docPartGallery w:val="Page Numbers (Top of Page)"/>
        <w:docPartUnique/>
      </w:docPartObj>
    </w:sdtPr>
    <w:sdtContent>
      <w:p w14:paraId="13419D5F" w14:textId="64E0B18A" w:rsidR="00F0673C" w:rsidRDefault="00F0673C"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E8B0C9C" w14:textId="091B8C77" w:rsidR="00F0673C" w:rsidRDefault="00F0673C" w:rsidP="00F0673C">
    <w:pPr>
      <w:pStyle w:val="Header"/>
      <w:tabs>
        <w:tab w:val="clear" w:pos="9026"/>
        <w:tab w:val="right" w:pos="9356"/>
      </w:tabs>
      <w:ind w:firstLine="360"/>
    </w:pPr>
    <w:r>
      <w:tab/>
    </w:r>
    <w:r>
      <w:tab/>
      <w:t xml:space="preserve">    </w:t>
    </w:r>
    <w:r>
      <w:rPr>
        <w:noProof/>
      </w:rPr>
      <w:drawing>
        <wp:inline distT="0" distB="0" distL="0" distR="0" wp14:anchorId="1E7A4CD3" wp14:editId="54E20727">
          <wp:extent cx="1838325" cy="714375"/>
          <wp:effectExtent l="0" t="0" r="0" b="0"/>
          <wp:docPr id="301405348" name="Picture 30140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p w14:paraId="6612DBD4" w14:textId="77777777" w:rsidR="00F0673C" w:rsidRDefault="00F067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E4F73"/>
    <w:multiLevelType w:val="hybridMultilevel"/>
    <w:tmpl w:val="7562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F421C"/>
    <w:multiLevelType w:val="hybridMultilevel"/>
    <w:tmpl w:val="DC1CD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C3275"/>
    <w:multiLevelType w:val="hybridMultilevel"/>
    <w:tmpl w:val="CD30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305ECF"/>
    <w:multiLevelType w:val="hybridMultilevel"/>
    <w:tmpl w:val="FEEAF9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380524">
    <w:abstractNumId w:val="1"/>
  </w:num>
  <w:num w:numId="2" w16cid:durableId="1416509501">
    <w:abstractNumId w:val="2"/>
  </w:num>
  <w:num w:numId="3" w16cid:durableId="631059412">
    <w:abstractNumId w:val="0"/>
  </w:num>
  <w:num w:numId="4" w16cid:durableId="1090858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3CD"/>
    <w:rsid w:val="00040D0B"/>
    <w:rsid w:val="000A0D1E"/>
    <w:rsid w:val="0027321D"/>
    <w:rsid w:val="002844E9"/>
    <w:rsid w:val="002B549E"/>
    <w:rsid w:val="002D71DB"/>
    <w:rsid w:val="00317FAB"/>
    <w:rsid w:val="003303CD"/>
    <w:rsid w:val="00352A48"/>
    <w:rsid w:val="003777F7"/>
    <w:rsid w:val="00424E65"/>
    <w:rsid w:val="00451EB9"/>
    <w:rsid w:val="004C5F6F"/>
    <w:rsid w:val="004D6195"/>
    <w:rsid w:val="00533212"/>
    <w:rsid w:val="005660CA"/>
    <w:rsid w:val="00573F8D"/>
    <w:rsid w:val="0058494F"/>
    <w:rsid w:val="005C2338"/>
    <w:rsid w:val="005E6718"/>
    <w:rsid w:val="00610255"/>
    <w:rsid w:val="00652441"/>
    <w:rsid w:val="006C2FDF"/>
    <w:rsid w:val="007A493A"/>
    <w:rsid w:val="007C0032"/>
    <w:rsid w:val="007D35A3"/>
    <w:rsid w:val="007D69FE"/>
    <w:rsid w:val="007F150E"/>
    <w:rsid w:val="007F217A"/>
    <w:rsid w:val="00813167"/>
    <w:rsid w:val="00877E6F"/>
    <w:rsid w:val="00883F26"/>
    <w:rsid w:val="00984217"/>
    <w:rsid w:val="009B539E"/>
    <w:rsid w:val="009F532C"/>
    <w:rsid w:val="009F5E35"/>
    <w:rsid w:val="00A114BE"/>
    <w:rsid w:val="00A64190"/>
    <w:rsid w:val="00A7522B"/>
    <w:rsid w:val="00A7669F"/>
    <w:rsid w:val="00AF1906"/>
    <w:rsid w:val="00B01BDB"/>
    <w:rsid w:val="00B05DE3"/>
    <w:rsid w:val="00BB1203"/>
    <w:rsid w:val="00BB6ACA"/>
    <w:rsid w:val="00C5660C"/>
    <w:rsid w:val="00C64A1E"/>
    <w:rsid w:val="00C73951"/>
    <w:rsid w:val="00C90755"/>
    <w:rsid w:val="00C90B14"/>
    <w:rsid w:val="00CC1462"/>
    <w:rsid w:val="00D66247"/>
    <w:rsid w:val="00D66DA3"/>
    <w:rsid w:val="00D90DA1"/>
    <w:rsid w:val="00DD7D36"/>
    <w:rsid w:val="00E04D53"/>
    <w:rsid w:val="00E46699"/>
    <w:rsid w:val="00E62BD7"/>
    <w:rsid w:val="00E70E84"/>
    <w:rsid w:val="00E71C2C"/>
    <w:rsid w:val="00E957AC"/>
    <w:rsid w:val="00EE1E8E"/>
    <w:rsid w:val="00F0673C"/>
    <w:rsid w:val="00F1583F"/>
    <w:rsid w:val="00F564C6"/>
    <w:rsid w:val="00F57123"/>
    <w:rsid w:val="00FB3C7E"/>
    <w:rsid w:val="00FB5D2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8911"/>
  <w15:docId w15:val="{105A026D-ABA5-E347-8043-FE8118C8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C73951"/>
    <w:pPr>
      <w:spacing w:line="240" w:lineRule="auto"/>
    </w:pPr>
    <w:rPr>
      <w:sz w:val="20"/>
      <w:szCs w:val="20"/>
    </w:rPr>
  </w:style>
  <w:style w:type="character" w:customStyle="1" w:styleId="FootnoteTextChar">
    <w:name w:val="Footnote Text Char"/>
    <w:basedOn w:val="DefaultParagraphFont"/>
    <w:link w:val="FootnoteText"/>
    <w:uiPriority w:val="99"/>
    <w:semiHidden/>
    <w:rsid w:val="00C73951"/>
    <w:rPr>
      <w:sz w:val="20"/>
      <w:szCs w:val="20"/>
    </w:rPr>
  </w:style>
  <w:style w:type="character" w:styleId="FootnoteReference">
    <w:name w:val="footnote reference"/>
    <w:basedOn w:val="DefaultParagraphFont"/>
    <w:uiPriority w:val="99"/>
    <w:semiHidden/>
    <w:unhideWhenUsed/>
    <w:rsid w:val="00C73951"/>
    <w:rPr>
      <w:vertAlign w:val="superscript"/>
    </w:rPr>
  </w:style>
  <w:style w:type="character" w:styleId="Hyperlink">
    <w:name w:val="Hyperlink"/>
    <w:basedOn w:val="DefaultParagraphFont"/>
    <w:uiPriority w:val="99"/>
    <w:unhideWhenUsed/>
    <w:rsid w:val="00451EB9"/>
    <w:rPr>
      <w:color w:val="0000FF" w:themeColor="hyperlink"/>
      <w:u w:val="single"/>
    </w:rPr>
  </w:style>
  <w:style w:type="character" w:styleId="UnresolvedMention">
    <w:name w:val="Unresolved Mention"/>
    <w:basedOn w:val="DefaultParagraphFont"/>
    <w:uiPriority w:val="99"/>
    <w:semiHidden/>
    <w:unhideWhenUsed/>
    <w:rsid w:val="007A493A"/>
    <w:rPr>
      <w:color w:val="605E5C"/>
      <w:shd w:val="clear" w:color="auto" w:fill="E1DFDD"/>
    </w:rPr>
  </w:style>
  <w:style w:type="paragraph" w:styleId="Header">
    <w:name w:val="header"/>
    <w:basedOn w:val="Normal"/>
    <w:link w:val="HeaderChar"/>
    <w:uiPriority w:val="99"/>
    <w:unhideWhenUsed/>
    <w:rsid w:val="00F0673C"/>
    <w:pPr>
      <w:tabs>
        <w:tab w:val="center" w:pos="4513"/>
        <w:tab w:val="right" w:pos="9026"/>
      </w:tabs>
      <w:spacing w:line="240" w:lineRule="auto"/>
    </w:pPr>
  </w:style>
  <w:style w:type="character" w:customStyle="1" w:styleId="HeaderChar">
    <w:name w:val="Header Char"/>
    <w:basedOn w:val="DefaultParagraphFont"/>
    <w:link w:val="Header"/>
    <w:uiPriority w:val="99"/>
    <w:rsid w:val="00F0673C"/>
  </w:style>
  <w:style w:type="paragraph" w:styleId="Footer">
    <w:name w:val="footer"/>
    <w:basedOn w:val="Normal"/>
    <w:link w:val="FooterChar"/>
    <w:uiPriority w:val="99"/>
    <w:unhideWhenUsed/>
    <w:rsid w:val="00F0673C"/>
    <w:pPr>
      <w:tabs>
        <w:tab w:val="center" w:pos="4513"/>
        <w:tab w:val="right" w:pos="9026"/>
      </w:tabs>
      <w:spacing w:line="240" w:lineRule="auto"/>
    </w:pPr>
  </w:style>
  <w:style w:type="character" w:customStyle="1" w:styleId="FooterChar">
    <w:name w:val="Footer Char"/>
    <w:basedOn w:val="DefaultParagraphFont"/>
    <w:link w:val="Footer"/>
    <w:uiPriority w:val="99"/>
    <w:rsid w:val="00F0673C"/>
  </w:style>
  <w:style w:type="character" w:styleId="PageNumber">
    <w:name w:val="page number"/>
    <w:basedOn w:val="DefaultParagraphFont"/>
    <w:uiPriority w:val="99"/>
    <w:semiHidden/>
    <w:unhideWhenUsed/>
    <w:rsid w:val="00F0673C"/>
  </w:style>
  <w:style w:type="paragraph" w:styleId="ListParagraph">
    <w:name w:val="List Paragraph"/>
    <w:basedOn w:val="Normal"/>
    <w:uiPriority w:val="34"/>
    <w:qFormat/>
    <w:rsid w:val="00F0673C"/>
    <w:pPr>
      <w:ind w:left="720"/>
      <w:contextualSpacing/>
    </w:pPr>
  </w:style>
  <w:style w:type="character" w:styleId="FollowedHyperlink">
    <w:name w:val="FollowedHyperlink"/>
    <w:basedOn w:val="DefaultParagraphFont"/>
    <w:uiPriority w:val="99"/>
    <w:semiHidden/>
    <w:unhideWhenUsed/>
    <w:rsid w:val="005332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country/CHL" TargetMode="External"/><Relationship Id="rId13" Type="http://schemas.openxmlformats.org/officeDocument/2006/relationships/hyperlink" Target="https://rightstracker.org/metric/pisa-math?tab=report-esr&amp;qolFdScore=indicator" TargetMode="External"/><Relationship Id="rId18" Type="http://schemas.openxmlformats.org/officeDocument/2006/relationships/hyperlink" Target="https://rightstracker.org/country/CHL?as=hi&amp;tab=report-esr&amp;qolFdScore=indicator"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country/CHL?as=hi&amp;tab=report-esr&amp;qolFdScore=indicator" TargetMode="External"/><Relationship Id="rId7" Type="http://schemas.openxmlformats.org/officeDocument/2006/relationships/hyperlink" Target="https://rightstracker.org/page/methodology" TargetMode="External"/><Relationship Id="rId12" Type="http://schemas.openxmlformats.org/officeDocument/2006/relationships/hyperlink" Target="https://rightstracker.org/country/CHL" TargetMode="External"/><Relationship Id="rId17" Type="http://schemas.openxmlformats.org/officeDocument/2006/relationships/hyperlink" Target="https://rightstracker.org/country/CHL?as=hi&amp;tab=report-esr&amp;qolFdScore=indicator"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metric/under-5-survival?region=americas&amp;income=hi" TargetMode="External"/><Relationship Id="rId20" Type="http://schemas.openxmlformats.org/officeDocument/2006/relationships/hyperlink" Target="https://rightstracker.org/metric/safe-sanitation?tab=report-esr&amp;qolFdScore=indicator&amp;income=hi&amp;region=americas" TargetMode="External"/><Relationship Id="rId1" Type="http://schemas.openxmlformats.org/officeDocument/2006/relationships/hyperlink" Target="https://humanrightsmeasurement.org/" TargetMode="External"/><Relationship Id="rId6" Type="http://schemas.openxmlformats.org/officeDocument/2006/relationships/hyperlink" Target="https://rightstracker.org/country/NLD?as=hi&amp;tab=report-esr&amp;qolFdScore=hrmi" TargetMode="External"/><Relationship Id="rId11" Type="http://schemas.openxmlformats.org/officeDocument/2006/relationships/hyperlink" Target="https://rightstracker.org/country/CHL?as=hi&amp;tab=report-esr&amp;qolFdScore=indicator" TargetMode="External"/><Relationship Id="rId5" Type="http://schemas.openxmlformats.org/officeDocument/2006/relationships/hyperlink" Target="https://app.digitalpublicgoods.net/a/10388" TargetMode="External"/><Relationship Id="rId15" Type="http://schemas.openxmlformats.org/officeDocument/2006/relationships/hyperlink" Target="https://rightstracker.org/country/CHL?as=hi&amp;tab=report-esr&amp;qolFdScore=indicator" TargetMode="External"/><Relationship Id="rId10" Type="http://schemas.openxmlformats.org/officeDocument/2006/relationships/hyperlink" Target="https://rightstracker.org/country/CHL" TargetMode="External"/><Relationship Id="rId19" Type="http://schemas.openxmlformats.org/officeDocument/2006/relationships/hyperlink" Target="https://rightstracker.org/metric/safe-sanitation?tab=report-esr&amp;qolFdScore=indicator&amp;income=hi" TargetMode="External"/><Relationship Id="rId4" Type="http://schemas.openxmlformats.org/officeDocument/2006/relationships/hyperlink" Target="https://rightstracker.org/" TargetMode="External"/><Relationship Id="rId9" Type="http://schemas.openxmlformats.org/officeDocument/2006/relationships/hyperlink" Target="https://rightstracker.org/metric/education?tab=report-esr&amp;qolFdScore=hrmi&amp;as=hi&amp;income=hi" TargetMode="External"/><Relationship Id="rId14" Type="http://schemas.openxmlformats.org/officeDocument/2006/relationships/hyperlink" Target="https://rightstracker.org/metric/pisa-reading?income=h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A7241-CF0B-5047-B2A9-112BF9435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10</Pages>
  <Words>1900</Words>
  <Characters>10469</Characters>
  <Application>Microsoft Office Word</Application>
  <DocSecurity>0</DocSecurity>
  <Lines>243</Lines>
  <Paragraphs>72</Paragraphs>
  <ScaleCrop>false</ScaleCrop>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Aditi Patil</cp:lastModifiedBy>
  <cp:revision>63</cp:revision>
  <dcterms:created xsi:type="dcterms:W3CDTF">2025-08-05T02:22:00Z</dcterms:created>
  <dcterms:modified xsi:type="dcterms:W3CDTF">2025-08-08T00:41:00Z</dcterms:modified>
</cp:coreProperties>
</file>