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VULNERACIONES DE LOS DERECHOS CIVILES Y POLÍTICOS Y LOS DESCA EN LA JUVENTUD VENEZOLANA (2019-2023)</w:t>
      </w:r>
    </w:p>
    <w:p w:rsidR="00000000" w:rsidDel="00000000" w:rsidP="00000000" w:rsidRDefault="00000000" w:rsidRPr="00000000" w14:paraId="00000002">
      <w:pPr>
        <w:spacing w:line="276" w:lineRule="auto"/>
        <w:rPr>
          <w:b w:val="1"/>
          <w:sz w:val="24"/>
          <w:szCs w:val="24"/>
        </w:rPr>
      </w:pPr>
      <w:r w:rsidDel="00000000" w:rsidR="00000000" w:rsidRPr="00000000">
        <w:rPr>
          <w:rtl w:val="0"/>
        </w:rPr>
      </w:r>
    </w:p>
    <w:p w:rsidR="00000000" w:rsidDel="00000000" w:rsidP="00000000" w:rsidRDefault="00000000" w:rsidRPr="00000000" w14:paraId="00000003">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04">
      <w:pPr>
        <w:spacing w:line="276" w:lineRule="auto"/>
        <w:jc w:val="center"/>
        <w:rPr>
          <w:b w:val="1"/>
          <w:sz w:val="24"/>
          <w:szCs w:val="24"/>
        </w:rPr>
      </w:pPr>
      <w:r w:rsidDel="00000000" w:rsidR="00000000" w:rsidRPr="00000000">
        <w:rPr>
          <w:b w:val="1"/>
          <w:sz w:val="24"/>
          <w:szCs w:val="24"/>
          <w:rtl w:val="0"/>
        </w:rPr>
        <w:t xml:space="preserve">Informe sombra de la sociedad civil al examen del quinto informe periódico de la República Bolivariana de Venezuela</w:t>
      </w:r>
    </w:p>
    <w:p w:rsidR="00000000" w:rsidDel="00000000" w:rsidP="00000000" w:rsidRDefault="00000000" w:rsidRPr="00000000" w14:paraId="00000005">
      <w:pPr>
        <w:spacing w:line="276" w:lineRule="auto"/>
        <w:jc w:val="center"/>
        <w:rPr>
          <w:b w:val="1"/>
          <w:sz w:val="24"/>
          <w:szCs w:val="24"/>
        </w:rPr>
      </w:pPr>
      <w:r w:rsidDel="00000000" w:rsidR="00000000" w:rsidRPr="00000000">
        <w:rPr>
          <w:b w:val="1"/>
          <w:sz w:val="24"/>
          <w:szCs w:val="24"/>
          <w:rtl w:val="0"/>
        </w:rPr>
        <w:t xml:space="preserve">Pacto internacional de Derechos Civiles y Políticos </w:t>
      </w:r>
    </w:p>
    <w:p w:rsidR="00000000" w:rsidDel="00000000" w:rsidP="00000000" w:rsidRDefault="00000000" w:rsidRPr="00000000" w14:paraId="00000006">
      <w:pPr>
        <w:spacing w:line="276" w:lineRule="auto"/>
        <w:jc w:val="center"/>
        <w:rPr>
          <w:b w:val="1"/>
          <w:sz w:val="24"/>
          <w:szCs w:val="24"/>
        </w:rPr>
      </w:pPr>
      <w:r w:rsidDel="00000000" w:rsidR="00000000" w:rsidRPr="00000000">
        <w:rPr>
          <w:b w:val="1"/>
          <w:sz w:val="24"/>
          <w:szCs w:val="24"/>
          <w:rtl w:val="0"/>
        </w:rPr>
        <w:t xml:space="preserve">139° Periodo de Sesiones</w:t>
      </w:r>
    </w:p>
    <w:p w:rsidR="00000000" w:rsidDel="00000000" w:rsidP="00000000" w:rsidRDefault="00000000" w:rsidRPr="00000000" w14:paraId="00000007">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08">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09">
      <w:pPr>
        <w:jc w:val="center"/>
        <w:rPr>
          <w:b w:val="1"/>
          <w:sz w:val="24"/>
          <w:szCs w:val="24"/>
        </w:rPr>
      </w:pPr>
      <w:r w:rsidDel="00000000" w:rsidR="00000000" w:rsidRPr="00000000">
        <w:rPr>
          <w:rtl w:val="0"/>
        </w:rPr>
      </w:r>
    </w:p>
    <w:p w:rsidR="00000000" w:rsidDel="00000000" w:rsidP="00000000" w:rsidRDefault="00000000" w:rsidRPr="00000000" w14:paraId="0000000A">
      <w:pPr>
        <w:jc w:val="center"/>
        <w:rPr>
          <w:b w:val="1"/>
          <w:sz w:val="24"/>
          <w:szCs w:val="24"/>
        </w:rPr>
      </w:pPr>
      <w:r w:rsidDel="00000000" w:rsidR="00000000" w:rsidRPr="00000000">
        <w:rPr>
          <w:rtl w:val="0"/>
        </w:rPr>
      </w:r>
    </w:p>
    <w:p w:rsidR="00000000" w:rsidDel="00000000" w:rsidP="00000000" w:rsidRDefault="00000000" w:rsidRPr="00000000" w14:paraId="0000000B">
      <w:pPr>
        <w:jc w:val="center"/>
        <w:rPr>
          <w:b w:val="1"/>
          <w:sz w:val="24"/>
          <w:szCs w:val="24"/>
        </w:rPr>
      </w:pPr>
      <w:r w:rsidDel="00000000" w:rsidR="00000000" w:rsidRPr="00000000">
        <w:rPr>
          <w:rtl w:val="0"/>
        </w:rPr>
      </w:r>
    </w:p>
    <w:p w:rsidR="00000000" w:rsidDel="00000000" w:rsidP="00000000" w:rsidRDefault="00000000" w:rsidRPr="00000000" w14:paraId="0000000C">
      <w:pPr>
        <w:jc w:val="center"/>
        <w:rPr>
          <w:b w:val="1"/>
          <w:sz w:val="24"/>
          <w:szCs w:val="24"/>
        </w:rPr>
      </w:pPr>
      <w:r w:rsidDel="00000000" w:rsidR="00000000" w:rsidRPr="00000000">
        <w:rPr>
          <w:rtl w:val="0"/>
        </w:rPr>
      </w:r>
    </w:p>
    <w:p w:rsidR="00000000" w:rsidDel="00000000" w:rsidP="00000000" w:rsidRDefault="00000000" w:rsidRPr="00000000" w14:paraId="0000000D">
      <w:pPr>
        <w:jc w:val="center"/>
        <w:rPr>
          <w:b w:val="1"/>
          <w:sz w:val="24"/>
          <w:szCs w:val="24"/>
        </w:rPr>
      </w:pPr>
      <w:r w:rsidDel="00000000" w:rsidR="00000000" w:rsidRPr="00000000">
        <w:rPr>
          <w:rtl w:val="0"/>
        </w:rPr>
      </w:r>
    </w:p>
    <w:p w:rsidR="00000000" w:rsidDel="00000000" w:rsidP="00000000" w:rsidRDefault="00000000" w:rsidRPr="00000000" w14:paraId="0000000E">
      <w:pPr>
        <w:jc w:val="center"/>
        <w:rPr>
          <w:b w:val="1"/>
          <w:sz w:val="24"/>
          <w:szCs w:val="24"/>
        </w:rPr>
      </w:pPr>
      <w:r w:rsidDel="00000000" w:rsidR="00000000" w:rsidRPr="00000000">
        <w:rPr>
          <w:rtl w:val="0"/>
        </w:rPr>
      </w:r>
    </w:p>
    <w:p w:rsidR="00000000" w:rsidDel="00000000" w:rsidP="00000000" w:rsidRDefault="00000000" w:rsidRPr="00000000" w14:paraId="0000000F">
      <w:pPr>
        <w:jc w:val="center"/>
        <w:rPr>
          <w:b w:val="1"/>
          <w:sz w:val="24"/>
          <w:szCs w:val="24"/>
        </w:rPr>
      </w:pPr>
      <w:r w:rsidDel="00000000" w:rsidR="00000000" w:rsidRPr="00000000">
        <w:rPr>
          <w:rtl w:val="0"/>
        </w:rPr>
      </w:r>
    </w:p>
    <w:p w:rsidR="00000000" w:rsidDel="00000000" w:rsidP="00000000" w:rsidRDefault="00000000" w:rsidRPr="00000000" w14:paraId="00000010">
      <w:pPr>
        <w:jc w:val="center"/>
        <w:rPr>
          <w:b w:val="1"/>
          <w:sz w:val="24"/>
          <w:szCs w:val="24"/>
        </w:rPr>
      </w:pPr>
      <w:r w:rsidDel="00000000" w:rsidR="00000000" w:rsidRPr="00000000">
        <w:rPr>
          <w:rtl w:val="0"/>
        </w:rPr>
      </w:r>
    </w:p>
    <w:p w:rsidR="00000000" w:rsidDel="00000000" w:rsidP="00000000" w:rsidRDefault="00000000" w:rsidRPr="00000000" w14:paraId="00000011">
      <w:pPr>
        <w:jc w:val="center"/>
        <w:rPr>
          <w:b w:val="1"/>
          <w:sz w:val="24"/>
          <w:szCs w:val="24"/>
        </w:rPr>
      </w:pPr>
      <w:r w:rsidDel="00000000" w:rsidR="00000000" w:rsidRPr="00000000">
        <w:rPr>
          <w:rtl w:val="0"/>
        </w:rPr>
      </w:r>
    </w:p>
    <w:p w:rsidR="00000000" w:rsidDel="00000000" w:rsidP="00000000" w:rsidRDefault="00000000" w:rsidRPr="00000000" w14:paraId="00000012">
      <w:pPr>
        <w:jc w:val="center"/>
        <w:rPr>
          <w:b w:val="1"/>
          <w:sz w:val="24"/>
          <w:szCs w:val="24"/>
        </w:rPr>
      </w:pPr>
      <w:r w:rsidDel="00000000" w:rsidR="00000000" w:rsidRPr="00000000">
        <w:rPr>
          <w:b w:val="1"/>
          <w:sz w:val="24"/>
          <w:szCs w:val="24"/>
          <w:rtl w:val="0"/>
        </w:rPr>
        <w:t xml:space="preserve">ALIANZA JUVENTUDES POR LA DEMOCRACIA, LA PAZ Y EL DESARROLLO</w:t>
      </w:r>
    </w:p>
    <w:p w:rsidR="00000000" w:rsidDel="00000000" w:rsidP="00000000" w:rsidRDefault="00000000" w:rsidRPr="00000000" w14:paraId="00000013">
      <w:pPr>
        <w:jc w:val="center"/>
        <w:rPr>
          <w:b w:val="1"/>
          <w:sz w:val="24"/>
          <w:szCs w:val="24"/>
        </w:rPr>
      </w:pPr>
      <w:r w:rsidDel="00000000" w:rsidR="00000000" w:rsidRPr="00000000">
        <w:rPr>
          <w:rtl w:val="0"/>
        </w:rPr>
      </w:r>
    </w:p>
    <w:p w:rsidR="00000000" w:rsidDel="00000000" w:rsidP="00000000" w:rsidRDefault="00000000" w:rsidRPr="00000000" w14:paraId="00000014">
      <w:pPr>
        <w:jc w:val="center"/>
        <w:rPr>
          <w:b w:val="1"/>
          <w:sz w:val="24"/>
          <w:szCs w:val="24"/>
        </w:rPr>
      </w:pPr>
      <w:r w:rsidDel="00000000" w:rsidR="00000000" w:rsidRPr="00000000">
        <w:rPr>
          <w:rtl w:val="0"/>
        </w:rPr>
      </w:r>
    </w:p>
    <w:p w:rsidR="00000000" w:rsidDel="00000000" w:rsidP="00000000" w:rsidRDefault="00000000" w:rsidRPr="00000000" w14:paraId="00000015">
      <w:pPr>
        <w:jc w:val="center"/>
        <w:rPr>
          <w:b w:val="1"/>
          <w:sz w:val="24"/>
          <w:szCs w:val="24"/>
        </w:rPr>
      </w:pPr>
      <w:r w:rsidDel="00000000" w:rsidR="00000000" w:rsidRPr="00000000">
        <w:rPr>
          <w:rtl w:val="0"/>
        </w:rPr>
      </w:r>
    </w:p>
    <w:p w:rsidR="00000000" w:rsidDel="00000000" w:rsidP="00000000" w:rsidRDefault="00000000" w:rsidRPr="00000000" w14:paraId="00000016">
      <w:pPr>
        <w:jc w:val="center"/>
        <w:rPr>
          <w:b w:val="1"/>
          <w:sz w:val="24"/>
          <w:szCs w:val="24"/>
        </w:rPr>
      </w:pPr>
      <w:r w:rsidDel="00000000" w:rsidR="00000000" w:rsidRPr="00000000">
        <w:rPr>
          <w:rtl w:val="0"/>
        </w:rPr>
      </w:r>
    </w:p>
    <w:p w:rsidR="00000000" w:rsidDel="00000000" w:rsidP="00000000" w:rsidRDefault="00000000" w:rsidRPr="00000000" w14:paraId="00000017">
      <w:pPr>
        <w:jc w:val="left"/>
        <w:rPr>
          <w:b w:val="1"/>
          <w:sz w:val="24"/>
          <w:szCs w:val="24"/>
        </w:rPr>
      </w:pPr>
      <w:r w:rsidDel="00000000" w:rsidR="00000000" w:rsidRPr="00000000">
        <w:rPr>
          <w:rtl w:val="0"/>
        </w:rPr>
      </w:r>
    </w:p>
    <w:p w:rsidR="00000000" w:rsidDel="00000000" w:rsidP="00000000" w:rsidRDefault="00000000" w:rsidRPr="00000000" w14:paraId="00000018">
      <w:pPr>
        <w:jc w:val="left"/>
        <w:rPr>
          <w:b w:val="1"/>
          <w:sz w:val="24"/>
          <w:szCs w:val="24"/>
        </w:rPr>
      </w:pPr>
      <w:r w:rsidDel="00000000" w:rsidR="00000000" w:rsidRPr="00000000">
        <w:rPr>
          <w:rtl w:val="0"/>
        </w:rPr>
      </w:r>
    </w:p>
    <w:p w:rsidR="00000000" w:rsidDel="00000000" w:rsidP="00000000" w:rsidRDefault="00000000" w:rsidRPr="00000000" w14:paraId="00000019">
      <w:pPr>
        <w:jc w:val="center"/>
        <w:rPr>
          <w:b w:val="1"/>
          <w:sz w:val="24"/>
          <w:szCs w:val="24"/>
        </w:rPr>
      </w:pPr>
      <w:r w:rsidDel="00000000" w:rsidR="00000000" w:rsidRPr="00000000">
        <w:rPr>
          <w:rtl w:val="0"/>
        </w:rPr>
      </w:r>
    </w:p>
    <w:p w:rsidR="00000000" w:rsidDel="00000000" w:rsidP="00000000" w:rsidRDefault="00000000" w:rsidRPr="00000000" w14:paraId="0000001A">
      <w:pPr>
        <w:jc w:val="center"/>
        <w:rPr>
          <w:b w:val="1"/>
          <w:sz w:val="24"/>
          <w:szCs w:val="24"/>
        </w:rPr>
      </w:pPr>
      <w:r w:rsidDel="00000000" w:rsidR="00000000" w:rsidRPr="00000000">
        <w:rPr>
          <w:rtl w:val="0"/>
        </w:rPr>
      </w:r>
    </w:p>
    <w:p w:rsidR="00000000" w:rsidDel="00000000" w:rsidP="00000000" w:rsidRDefault="00000000" w:rsidRPr="00000000" w14:paraId="0000001B">
      <w:pPr>
        <w:spacing w:line="276" w:lineRule="auto"/>
        <w:ind w:left="0" w:firstLine="0"/>
        <w:jc w:val="both"/>
        <w:rPr>
          <w:sz w:val="24"/>
          <w:szCs w:val="24"/>
        </w:rPr>
      </w:pPr>
      <w:r w:rsidDel="00000000" w:rsidR="00000000" w:rsidRPr="00000000">
        <w:rPr>
          <w:b w:val="1"/>
          <w:sz w:val="24"/>
          <w:szCs w:val="24"/>
          <w:rtl w:val="0"/>
        </w:rPr>
        <w:t xml:space="preserve">Presentado por la Alianza juventudes por la Democracia,</w:t>
      </w:r>
      <w:r w:rsidDel="00000000" w:rsidR="00000000" w:rsidRPr="00000000">
        <w:rPr>
          <w:b w:val="1"/>
          <w:sz w:val="24"/>
          <w:szCs w:val="24"/>
          <w:rtl w:val="0"/>
        </w:rPr>
        <w:t xml:space="preserve"> </w:t>
      </w:r>
      <w:r w:rsidDel="00000000" w:rsidR="00000000" w:rsidRPr="00000000">
        <w:rPr>
          <w:b w:val="1"/>
          <w:sz w:val="24"/>
          <w:szCs w:val="24"/>
          <w:rtl w:val="0"/>
        </w:rPr>
        <w:t xml:space="preserve">la Paz </w:t>
      </w:r>
      <w:r w:rsidDel="00000000" w:rsidR="00000000" w:rsidRPr="00000000">
        <w:rPr>
          <w:b w:val="1"/>
          <w:sz w:val="24"/>
          <w:szCs w:val="24"/>
          <w:rtl w:val="0"/>
        </w:rPr>
        <w:t xml:space="preserve">y el Desarrollo</w:t>
      </w:r>
      <w:r w:rsidDel="00000000" w:rsidR="00000000" w:rsidRPr="00000000">
        <w:rPr>
          <w:sz w:val="24"/>
          <w:szCs w:val="24"/>
          <w:rtl w:val="0"/>
        </w:rPr>
        <w:t xml:space="preserve">: Una iniciativa que integra a organizaciones de la sociedad civil, dirigidas y promovidas por jóvenes que busca articular esfuerzos en la construcción de democracia, paz y desarrollo en Venezuela. </w:t>
      </w:r>
    </w:p>
    <w:p w:rsidR="00000000" w:rsidDel="00000000" w:rsidP="00000000" w:rsidRDefault="00000000" w:rsidRPr="00000000" w14:paraId="0000001C">
      <w:pPr>
        <w:spacing w:line="276" w:lineRule="auto"/>
        <w:ind w:left="0" w:firstLine="0"/>
        <w:jc w:val="both"/>
        <w:rPr>
          <w:sz w:val="24"/>
          <w:szCs w:val="24"/>
        </w:rPr>
      </w:pPr>
      <w:r w:rsidDel="00000000" w:rsidR="00000000" w:rsidRPr="00000000">
        <w:rPr>
          <w:rtl w:val="0"/>
        </w:rPr>
      </w:r>
    </w:p>
    <w:p w:rsidR="00000000" w:rsidDel="00000000" w:rsidP="00000000" w:rsidRDefault="00000000" w:rsidRPr="00000000" w14:paraId="0000001D">
      <w:pPr>
        <w:spacing w:line="276" w:lineRule="auto"/>
        <w:rPr>
          <w:sz w:val="24"/>
          <w:szCs w:val="24"/>
        </w:rPr>
      </w:pPr>
      <w:r w:rsidDel="00000000" w:rsidR="00000000" w:rsidRPr="00000000">
        <w:rPr>
          <w:b w:val="1"/>
          <w:sz w:val="24"/>
          <w:szCs w:val="24"/>
          <w:rtl w:val="0"/>
        </w:rPr>
        <w:t xml:space="preserve">Contact: </w:t>
      </w:r>
      <w:r w:rsidDel="00000000" w:rsidR="00000000" w:rsidRPr="00000000">
        <w:rPr>
          <w:sz w:val="24"/>
          <w:szCs w:val="24"/>
          <w:rtl w:val="0"/>
        </w:rPr>
        <w:t xml:space="preserve">somosvotojoven@gmail.com. </w:t>
      </w:r>
    </w:p>
    <w:p w:rsidR="00000000" w:rsidDel="00000000" w:rsidP="00000000" w:rsidRDefault="00000000" w:rsidRPr="00000000" w14:paraId="0000001E">
      <w:pPr>
        <w:spacing w:line="276" w:lineRule="auto"/>
        <w:rPr>
          <w:b w:val="1"/>
          <w:sz w:val="24"/>
          <w:szCs w:val="24"/>
        </w:rPr>
      </w:pPr>
      <w:r w:rsidDel="00000000" w:rsidR="00000000" w:rsidRPr="00000000">
        <w:rPr>
          <w:rtl w:val="0"/>
        </w:rPr>
      </w:r>
    </w:p>
    <w:p w:rsidR="00000000" w:rsidDel="00000000" w:rsidP="00000000" w:rsidRDefault="00000000" w:rsidRPr="00000000" w14:paraId="0000001F">
      <w:pPr>
        <w:spacing w:line="276" w:lineRule="auto"/>
        <w:rPr>
          <w:b w:val="1"/>
          <w:sz w:val="24"/>
          <w:szCs w:val="24"/>
        </w:rPr>
      </w:pPr>
      <w:r w:rsidDel="00000000" w:rsidR="00000000" w:rsidRPr="00000000">
        <w:rPr>
          <w:b w:val="1"/>
          <w:sz w:val="24"/>
          <w:szCs w:val="24"/>
          <w:rtl w:val="0"/>
        </w:rPr>
        <w:t xml:space="preserve">Organizaciones Autoras: </w:t>
      </w:r>
    </w:p>
    <w:p w:rsidR="00000000" w:rsidDel="00000000" w:rsidP="00000000" w:rsidRDefault="00000000" w:rsidRPr="00000000" w14:paraId="00000020">
      <w:pPr>
        <w:numPr>
          <w:ilvl w:val="0"/>
          <w:numId w:val="7"/>
        </w:numPr>
        <w:spacing w:line="276" w:lineRule="auto"/>
        <w:ind w:left="720" w:hanging="360"/>
        <w:rPr>
          <w:sz w:val="24"/>
          <w:szCs w:val="24"/>
          <w:u w:val="none"/>
        </w:rPr>
      </w:pPr>
      <w:r w:rsidDel="00000000" w:rsidR="00000000" w:rsidRPr="00000000">
        <w:rPr>
          <w:sz w:val="24"/>
          <w:szCs w:val="24"/>
          <w:rtl w:val="0"/>
        </w:rPr>
        <w:t xml:space="preserve">Gritemos con Brío</w:t>
      </w:r>
      <w:r w:rsidDel="00000000" w:rsidR="00000000" w:rsidRPr="00000000">
        <w:rPr>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21">
      <w:pPr>
        <w:numPr>
          <w:ilvl w:val="0"/>
          <w:numId w:val="7"/>
        </w:numPr>
        <w:spacing w:line="276" w:lineRule="auto"/>
        <w:ind w:left="720" w:hanging="360"/>
        <w:rPr>
          <w:sz w:val="24"/>
          <w:szCs w:val="24"/>
          <w:u w:val="none"/>
        </w:rPr>
      </w:pPr>
      <w:r w:rsidDel="00000000" w:rsidR="00000000" w:rsidRPr="00000000">
        <w:rPr>
          <w:sz w:val="24"/>
          <w:szCs w:val="24"/>
          <w:rtl w:val="0"/>
        </w:rPr>
        <w:t xml:space="preserve">Voto Joven</w:t>
      </w:r>
      <w:r w:rsidDel="00000000" w:rsidR="00000000" w:rsidRPr="00000000">
        <w:rPr>
          <w:b w:val="1"/>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22">
      <w:pPr>
        <w:jc w:val="center"/>
        <w:rPr>
          <w:b w:val="1"/>
          <w:sz w:val="24"/>
          <w:szCs w:val="24"/>
        </w:rPr>
      </w:pPr>
      <w:r w:rsidDel="00000000" w:rsidR="00000000" w:rsidRPr="00000000">
        <w:rPr>
          <w:rtl w:val="0"/>
        </w:rPr>
      </w:r>
    </w:p>
    <w:p w:rsidR="00000000" w:rsidDel="00000000" w:rsidP="00000000" w:rsidRDefault="00000000" w:rsidRPr="00000000" w14:paraId="00000023">
      <w:pPr>
        <w:jc w:val="center"/>
        <w:rPr>
          <w:b w:val="1"/>
          <w:sz w:val="24"/>
          <w:szCs w:val="24"/>
        </w:rPr>
      </w:pPr>
      <w:r w:rsidDel="00000000" w:rsidR="00000000" w:rsidRPr="00000000">
        <w:rPr>
          <w:rtl w:val="0"/>
        </w:rPr>
      </w:r>
    </w:p>
    <w:p w:rsidR="00000000" w:rsidDel="00000000" w:rsidP="00000000" w:rsidRDefault="00000000" w:rsidRPr="00000000" w14:paraId="00000024">
      <w:pPr>
        <w:jc w:val="center"/>
        <w:rPr>
          <w:b w:val="1"/>
          <w:sz w:val="24"/>
          <w:szCs w:val="24"/>
        </w:rPr>
      </w:pPr>
      <w:r w:rsidDel="00000000" w:rsidR="00000000" w:rsidRPr="00000000">
        <w:rPr>
          <w:rtl w:val="0"/>
        </w:rPr>
      </w:r>
    </w:p>
    <w:p w:rsidR="00000000" w:rsidDel="00000000" w:rsidP="00000000" w:rsidRDefault="00000000" w:rsidRPr="00000000" w14:paraId="00000025">
      <w:pPr>
        <w:jc w:val="center"/>
        <w:rPr>
          <w:b w:val="1"/>
          <w:sz w:val="24"/>
          <w:szCs w:val="24"/>
        </w:rPr>
      </w:pPr>
      <w:r w:rsidDel="00000000" w:rsidR="00000000" w:rsidRPr="00000000">
        <w:rPr>
          <w:b w:val="1"/>
          <w:sz w:val="24"/>
          <w:szCs w:val="24"/>
          <w:rtl w:val="0"/>
        </w:rPr>
        <w:t xml:space="preserve">Tabla de contenido</w:t>
      </w:r>
    </w:p>
    <w:p w:rsidR="00000000" w:rsidDel="00000000" w:rsidP="00000000" w:rsidRDefault="00000000" w:rsidRPr="00000000" w14:paraId="00000026">
      <w:pPr>
        <w:rPr>
          <w:b w:val="1"/>
          <w:sz w:val="24"/>
          <w:szCs w:val="24"/>
        </w:rPr>
      </w:pPr>
      <w:r w:rsidDel="00000000" w:rsidR="00000000" w:rsidRPr="00000000">
        <w:rPr>
          <w:b w:val="1"/>
          <w:sz w:val="24"/>
          <w:szCs w:val="24"/>
          <w:rtl w:val="0"/>
        </w:rPr>
        <w:t xml:space="preserve">             Resumen ejecutivo                                                                                  </w:t>
      </w:r>
    </w:p>
    <w:p w:rsidR="00000000" w:rsidDel="00000000" w:rsidP="00000000" w:rsidRDefault="00000000" w:rsidRPr="00000000" w14:paraId="00000027">
      <w:pPr>
        <w:rPr>
          <w:b w:val="1"/>
          <w:sz w:val="24"/>
          <w:szCs w:val="24"/>
        </w:rPr>
      </w:pPr>
      <w:r w:rsidDel="00000000" w:rsidR="00000000" w:rsidRPr="00000000">
        <w:rPr>
          <w:b w:val="1"/>
          <w:sz w:val="24"/>
          <w:szCs w:val="24"/>
          <w:rtl w:val="0"/>
        </w:rPr>
        <w:t xml:space="preserve">             Presentación y Metodología                                                                   </w:t>
      </w:r>
    </w:p>
    <w:p w:rsidR="00000000" w:rsidDel="00000000" w:rsidP="00000000" w:rsidRDefault="00000000" w:rsidRPr="00000000" w14:paraId="00000028">
      <w:pPr>
        <w:rPr>
          <w:b w:val="1"/>
          <w:sz w:val="24"/>
          <w:szCs w:val="24"/>
        </w:rPr>
      </w:pPr>
      <w:r w:rsidDel="00000000" w:rsidR="00000000" w:rsidRPr="00000000">
        <w:rPr>
          <w:b w:val="1"/>
          <w:sz w:val="24"/>
          <w:szCs w:val="24"/>
          <w:rtl w:val="0"/>
        </w:rPr>
        <w:t xml:space="preserve">             Recomendaciones                                                                                  </w:t>
      </w:r>
    </w:p>
    <w:p w:rsidR="00000000" w:rsidDel="00000000" w:rsidP="00000000" w:rsidRDefault="00000000" w:rsidRPr="00000000" w14:paraId="00000029">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2A">
      <w:pPr>
        <w:rPr>
          <w:b w:val="1"/>
          <w:sz w:val="24"/>
          <w:szCs w:val="24"/>
        </w:rPr>
      </w:pPr>
      <w:r w:rsidDel="00000000" w:rsidR="00000000" w:rsidRPr="00000000">
        <w:rPr>
          <w:b w:val="1"/>
          <w:sz w:val="24"/>
          <w:szCs w:val="24"/>
          <w:rtl w:val="0"/>
        </w:rPr>
        <w:t xml:space="preserve">Aplicación de los artículos del Pacto Internacional de Derechos Civiles y Políticos. </w:t>
      </w:r>
    </w:p>
    <w:p w:rsidR="00000000" w:rsidDel="00000000" w:rsidP="00000000" w:rsidRDefault="00000000" w:rsidRPr="00000000" w14:paraId="0000002B">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2C">
      <w:pPr>
        <w:numPr>
          <w:ilvl w:val="0"/>
          <w:numId w:val="13"/>
        </w:numPr>
        <w:ind w:left="720" w:hanging="360"/>
        <w:rPr>
          <w:b w:val="1"/>
          <w:sz w:val="24"/>
          <w:szCs w:val="24"/>
          <w:u w:val="none"/>
        </w:rPr>
      </w:pPr>
      <w:r w:rsidDel="00000000" w:rsidR="00000000" w:rsidRPr="00000000">
        <w:rPr>
          <w:b w:val="1"/>
          <w:sz w:val="24"/>
          <w:szCs w:val="24"/>
          <w:rtl w:val="0"/>
        </w:rPr>
        <w:t xml:space="preserve">Derecho a la vida (art. 6)                                                                           </w:t>
      </w:r>
    </w:p>
    <w:p w:rsidR="00000000" w:rsidDel="00000000" w:rsidP="00000000" w:rsidRDefault="00000000" w:rsidRPr="00000000" w14:paraId="0000002D">
      <w:pPr>
        <w:numPr>
          <w:ilvl w:val="0"/>
          <w:numId w:val="13"/>
        </w:numPr>
        <w:ind w:left="720" w:hanging="360"/>
        <w:rPr>
          <w:b w:val="1"/>
          <w:sz w:val="24"/>
          <w:szCs w:val="24"/>
          <w:u w:val="none"/>
        </w:rPr>
      </w:pPr>
      <w:r w:rsidDel="00000000" w:rsidR="00000000" w:rsidRPr="00000000">
        <w:rPr>
          <w:b w:val="1"/>
          <w:sz w:val="24"/>
          <w:szCs w:val="24"/>
          <w:rtl w:val="0"/>
        </w:rPr>
        <w:t xml:space="preserve">Derecho a elegir y ser elegido  (art. 25)                                                                                                 </w:t>
      </w:r>
    </w:p>
    <w:p w:rsidR="00000000" w:rsidDel="00000000" w:rsidP="00000000" w:rsidRDefault="00000000" w:rsidRPr="00000000" w14:paraId="0000002E">
      <w:pPr>
        <w:numPr>
          <w:ilvl w:val="0"/>
          <w:numId w:val="13"/>
        </w:numPr>
        <w:ind w:left="720" w:hanging="360"/>
        <w:rPr>
          <w:b w:val="1"/>
          <w:sz w:val="24"/>
          <w:szCs w:val="24"/>
          <w:u w:val="none"/>
        </w:rPr>
      </w:pPr>
      <w:r w:rsidDel="00000000" w:rsidR="00000000" w:rsidRPr="00000000">
        <w:rPr>
          <w:b w:val="1"/>
          <w:sz w:val="24"/>
          <w:szCs w:val="24"/>
          <w:rtl w:val="0"/>
        </w:rPr>
        <w:t xml:space="preserve">Derecho a la no descriminacion (art. 26)                                               </w:t>
      </w:r>
    </w:p>
    <w:p w:rsidR="00000000" w:rsidDel="00000000" w:rsidP="00000000" w:rsidRDefault="00000000" w:rsidRPr="00000000" w14:paraId="0000002F">
      <w:pPr>
        <w:ind w:left="72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30">
      <w:pPr>
        <w:ind w:left="0" w:firstLine="0"/>
        <w:rPr>
          <w:b w:val="1"/>
          <w:sz w:val="24"/>
          <w:szCs w:val="24"/>
        </w:rPr>
      </w:pPr>
      <w:r w:rsidDel="00000000" w:rsidR="00000000" w:rsidRPr="00000000">
        <w:rPr>
          <w:b w:val="1"/>
          <w:sz w:val="24"/>
          <w:szCs w:val="24"/>
          <w:rtl w:val="0"/>
        </w:rPr>
        <w:t xml:space="preserve"> Aplicación de los artículos del Pacto Internacional Desca                                           </w:t>
      </w:r>
    </w:p>
    <w:p w:rsidR="00000000" w:rsidDel="00000000" w:rsidP="00000000" w:rsidRDefault="00000000" w:rsidRPr="00000000" w14:paraId="00000031">
      <w:pPr>
        <w:numPr>
          <w:ilvl w:val="0"/>
          <w:numId w:val="13"/>
        </w:numPr>
        <w:ind w:left="720" w:hanging="360"/>
        <w:rPr>
          <w:b w:val="1"/>
          <w:sz w:val="24"/>
          <w:szCs w:val="24"/>
          <w:u w:val="none"/>
        </w:rPr>
      </w:pPr>
      <w:r w:rsidDel="00000000" w:rsidR="00000000" w:rsidRPr="00000000">
        <w:rPr>
          <w:b w:val="1"/>
          <w:sz w:val="24"/>
          <w:szCs w:val="24"/>
          <w:rtl w:val="0"/>
        </w:rPr>
        <w:t xml:space="preserve">Derecho a la educación (art. 6)                                                                </w:t>
      </w:r>
    </w:p>
    <w:p w:rsidR="00000000" w:rsidDel="00000000" w:rsidP="00000000" w:rsidRDefault="00000000" w:rsidRPr="00000000" w14:paraId="00000032">
      <w:pPr>
        <w:numPr>
          <w:ilvl w:val="0"/>
          <w:numId w:val="13"/>
        </w:numPr>
        <w:ind w:left="720" w:hanging="360"/>
        <w:rPr>
          <w:b w:val="1"/>
          <w:sz w:val="24"/>
          <w:szCs w:val="24"/>
          <w:u w:val="none"/>
        </w:rPr>
      </w:pPr>
      <w:r w:rsidDel="00000000" w:rsidR="00000000" w:rsidRPr="00000000">
        <w:rPr>
          <w:b w:val="1"/>
          <w:sz w:val="24"/>
          <w:szCs w:val="24"/>
          <w:rtl w:val="0"/>
        </w:rPr>
        <w:t xml:space="preserve">Derecho al trabajo (art. 13)                                                                       </w:t>
      </w:r>
    </w:p>
    <w:p w:rsidR="00000000" w:rsidDel="00000000" w:rsidP="00000000" w:rsidRDefault="00000000" w:rsidRPr="00000000" w14:paraId="00000033">
      <w:pPr>
        <w:rPr>
          <w:b w:val="1"/>
          <w:sz w:val="24"/>
          <w:szCs w:val="24"/>
        </w:rPr>
      </w:pPr>
      <w:r w:rsidDel="00000000" w:rsidR="00000000" w:rsidRPr="00000000">
        <w:rPr>
          <w:rtl w:val="0"/>
        </w:rPr>
      </w:r>
    </w:p>
    <w:p w:rsidR="00000000" w:rsidDel="00000000" w:rsidP="00000000" w:rsidRDefault="00000000" w:rsidRPr="00000000" w14:paraId="00000034">
      <w:pPr>
        <w:rPr>
          <w:b w:val="1"/>
          <w:sz w:val="24"/>
          <w:szCs w:val="24"/>
        </w:rPr>
      </w:pPr>
      <w:r w:rsidDel="00000000" w:rsidR="00000000" w:rsidRPr="00000000">
        <w:rPr>
          <w:rtl w:val="0"/>
        </w:rPr>
      </w:r>
    </w:p>
    <w:p w:rsidR="00000000" w:rsidDel="00000000" w:rsidP="00000000" w:rsidRDefault="00000000" w:rsidRPr="00000000" w14:paraId="00000035">
      <w:pPr>
        <w:rPr>
          <w:b w:val="1"/>
          <w:sz w:val="24"/>
          <w:szCs w:val="24"/>
        </w:rPr>
      </w:pPr>
      <w:r w:rsidDel="00000000" w:rsidR="00000000" w:rsidRPr="00000000">
        <w:rPr>
          <w:rtl w:val="0"/>
        </w:rPr>
      </w:r>
    </w:p>
    <w:p w:rsidR="00000000" w:rsidDel="00000000" w:rsidP="00000000" w:rsidRDefault="00000000" w:rsidRPr="00000000" w14:paraId="00000036">
      <w:pPr>
        <w:rPr>
          <w:b w:val="1"/>
          <w:sz w:val="24"/>
          <w:szCs w:val="24"/>
        </w:rPr>
      </w:pPr>
      <w:r w:rsidDel="00000000" w:rsidR="00000000" w:rsidRPr="00000000">
        <w:rPr>
          <w:rtl w:val="0"/>
        </w:rPr>
      </w:r>
    </w:p>
    <w:p w:rsidR="00000000" w:rsidDel="00000000" w:rsidP="00000000" w:rsidRDefault="00000000" w:rsidRPr="00000000" w14:paraId="00000037">
      <w:pPr>
        <w:rPr>
          <w:b w:val="1"/>
          <w:sz w:val="24"/>
          <w:szCs w:val="24"/>
        </w:rPr>
      </w:pPr>
      <w:r w:rsidDel="00000000" w:rsidR="00000000" w:rsidRPr="00000000">
        <w:rPr>
          <w:rtl w:val="0"/>
        </w:rPr>
      </w:r>
    </w:p>
    <w:p w:rsidR="00000000" w:rsidDel="00000000" w:rsidP="00000000" w:rsidRDefault="00000000" w:rsidRPr="00000000" w14:paraId="00000038">
      <w:pPr>
        <w:rPr>
          <w:b w:val="1"/>
          <w:sz w:val="24"/>
          <w:szCs w:val="24"/>
        </w:rPr>
      </w:pPr>
      <w:r w:rsidDel="00000000" w:rsidR="00000000" w:rsidRPr="00000000">
        <w:rPr>
          <w:rtl w:val="0"/>
        </w:rPr>
      </w:r>
    </w:p>
    <w:p w:rsidR="00000000" w:rsidDel="00000000" w:rsidP="00000000" w:rsidRDefault="00000000" w:rsidRPr="00000000" w14:paraId="00000039">
      <w:pPr>
        <w:rPr>
          <w:b w:val="1"/>
          <w:sz w:val="24"/>
          <w:szCs w:val="24"/>
        </w:rPr>
      </w:pPr>
      <w:r w:rsidDel="00000000" w:rsidR="00000000" w:rsidRPr="00000000">
        <w:rPr>
          <w:rtl w:val="0"/>
        </w:rPr>
      </w:r>
    </w:p>
    <w:p w:rsidR="00000000" w:rsidDel="00000000" w:rsidP="00000000" w:rsidRDefault="00000000" w:rsidRPr="00000000" w14:paraId="0000003A">
      <w:pPr>
        <w:rPr>
          <w:b w:val="1"/>
          <w:sz w:val="24"/>
          <w:szCs w:val="24"/>
        </w:rPr>
      </w:pPr>
      <w:r w:rsidDel="00000000" w:rsidR="00000000" w:rsidRPr="00000000">
        <w:rPr>
          <w:rtl w:val="0"/>
        </w:rPr>
      </w:r>
    </w:p>
    <w:p w:rsidR="00000000" w:rsidDel="00000000" w:rsidP="00000000" w:rsidRDefault="00000000" w:rsidRPr="00000000" w14:paraId="0000003B">
      <w:pPr>
        <w:rPr>
          <w:b w:val="1"/>
          <w:sz w:val="24"/>
          <w:szCs w:val="24"/>
        </w:rPr>
      </w:pPr>
      <w:r w:rsidDel="00000000" w:rsidR="00000000" w:rsidRPr="00000000">
        <w:rPr>
          <w:rtl w:val="0"/>
        </w:rPr>
      </w:r>
    </w:p>
    <w:p w:rsidR="00000000" w:rsidDel="00000000" w:rsidP="00000000" w:rsidRDefault="00000000" w:rsidRPr="00000000" w14:paraId="0000003C">
      <w:pPr>
        <w:rPr>
          <w:b w:val="1"/>
          <w:sz w:val="24"/>
          <w:szCs w:val="24"/>
        </w:rPr>
      </w:pPr>
      <w:r w:rsidDel="00000000" w:rsidR="00000000" w:rsidRPr="00000000">
        <w:rPr>
          <w:rtl w:val="0"/>
        </w:rPr>
      </w:r>
    </w:p>
    <w:p w:rsidR="00000000" w:rsidDel="00000000" w:rsidP="00000000" w:rsidRDefault="00000000" w:rsidRPr="00000000" w14:paraId="0000003D">
      <w:pPr>
        <w:rPr>
          <w:b w:val="1"/>
          <w:sz w:val="24"/>
          <w:szCs w:val="24"/>
        </w:rPr>
      </w:pPr>
      <w:r w:rsidDel="00000000" w:rsidR="00000000" w:rsidRPr="00000000">
        <w:rPr>
          <w:rtl w:val="0"/>
        </w:rPr>
      </w:r>
    </w:p>
    <w:p w:rsidR="00000000" w:rsidDel="00000000" w:rsidP="00000000" w:rsidRDefault="00000000" w:rsidRPr="00000000" w14:paraId="0000003E">
      <w:pPr>
        <w:rPr>
          <w:b w:val="1"/>
          <w:sz w:val="24"/>
          <w:szCs w:val="24"/>
        </w:rPr>
      </w:pPr>
      <w:r w:rsidDel="00000000" w:rsidR="00000000" w:rsidRPr="00000000">
        <w:rPr>
          <w:rtl w:val="0"/>
        </w:rPr>
      </w:r>
    </w:p>
    <w:p w:rsidR="00000000" w:rsidDel="00000000" w:rsidP="00000000" w:rsidRDefault="00000000" w:rsidRPr="00000000" w14:paraId="0000003F">
      <w:pPr>
        <w:rPr>
          <w:b w:val="1"/>
          <w:sz w:val="24"/>
          <w:szCs w:val="24"/>
        </w:rPr>
      </w:pPr>
      <w:r w:rsidDel="00000000" w:rsidR="00000000" w:rsidRPr="00000000">
        <w:rPr>
          <w:rtl w:val="0"/>
        </w:rPr>
      </w:r>
    </w:p>
    <w:p w:rsidR="00000000" w:rsidDel="00000000" w:rsidP="00000000" w:rsidRDefault="00000000" w:rsidRPr="00000000" w14:paraId="00000040">
      <w:pPr>
        <w:rPr>
          <w:b w:val="1"/>
          <w:sz w:val="24"/>
          <w:szCs w:val="24"/>
        </w:rPr>
      </w:pPr>
      <w:r w:rsidDel="00000000" w:rsidR="00000000" w:rsidRPr="00000000">
        <w:rPr>
          <w:rtl w:val="0"/>
        </w:rPr>
      </w:r>
    </w:p>
    <w:p w:rsidR="00000000" w:rsidDel="00000000" w:rsidP="00000000" w:rsidRDefault="00000000" w:rsidRPr="00000000" w14:paraId="00000041">
      <w:pPr>
        <w:rPr>
          <w:b w:val="1"/>
          <w:sz w:val="24"/>
          <w:szCs w:val="24"/>
        </w:rPr>
      </w:pPr>
      <w:r w:rsidDel="00000000" w:rsidR="00000000" w:rsidRPr="00000000">
        <w:rPr>
          <w:rtl w:val="0"/>
        </w:rPr>
      </w:r>
    </w:p>
    <w:p w:rsidR="00000000" w:rsidDel="00000000" w:rsidP="00000000" w:rsidRDefault="00000000" w:rsidRPr="00000000" w14:paraId="00000042">
      <w:pPr>
        <w:rPr>
          <w:b w:val="1"/>
          <w:sz w:val="24"/>
          <w:szCs w:val="24"/>
        </w:rPr>
      </w:pPr>
      <w:r w:rsidDel="00000000" w:rsidR="00000000" w:rsidRPr="00000000">
        <w:rPr>
          <w:rtl w:val="0"/>
        </w:rPr>
      </w:r>
    </w:p>
    <w:p w:rsidR="00000000" w:rsidDel="00000000" w:rsidP="00000000" w:rsidRDefault="00000000" w:rsidRPr="00000000" w14:paraId="00000043">
      <w:pPr>
        <w:rPr>
          <w:b w:val="1"/>
          <w:sz w:val="24"/>
          <w:szCs w:val="24"/>
        </w:rPr>
      </w:pPr>
      <w:r w:rsidDel="00000000" w:rsidR="00000000" w:rsidRPr="00000000">
        <w:rPr>
          <w:rtl w:val="0"/>
        </w:rPr>
      </w:r>
    </w:p>
    <w:p w:rsidR="00000000" w:rsidDel="00000000" w:rsidP="00000000" w:rsidRDefault="00000000" w:rsidRPr="00000000" w14:paraId="00000044">
      <w:pPr>
        <w:rPr>
          <w:b w:val="1"/>
          <w:sz w:val="24"/>
          <w:szCs w:val="24"/>
        </w:rPr>
      </w:pPr>
      <w:r w:rsidDel="00000000" w:rsidR="00000000" w:rsidRPr="00000000">
        <w:rPr>
          <w:rtl w:val="0"/>
        </w:rPr>
      </w:r>
    </w:p>
    <w:p w:rsidR="00000000" w:rsidDel="00000000" w:rsidP="00000000" w:rsidRDefault="00000000" w:rsidRPr="00000000" w14:paraId="00000045">
      <w:pPr>
        <w:rPr>
          <w:b w:val="1"/>
          <w:sz w:val="24"/>
          <w:szCs w:val="24"/>
        </w:rPr>
      </w:pPr>
      <w:r w:rsidDel="00000000" w:rsidR="00000000" w:rsidRPr="00000000">
        <w:rPr>
          <w:rtl w:val="0"/>
        </w:rPr>
      </w:r>
    </w:p>
    <w:p w:rsidR="00000000" w:rsidDel="00000000" w:rsidP="00000000" w:rsidRDefault="00000000" w:rsidRPr="00000000" w14:paraId="00000046">
      <w:pPr>
        <w:rPr>
          <w:b w:val="1"/>
          <w:sz w:val="24"/>
          <w:szCs w:val="24"/>
        </w:rPr>
      </w:pPr>
      <w:r w:rsidDel="00000000" w:rsidR="00000000" w:rsidRPr="00000000">
        <w:rPr>
          <w:rtl w:val="0"/>
        </w:rPr>
      </w:r>
    </w:p>
    <w:p w:rsidR="00000000" w:rsidDel="00000000" w:rsidP="00000000" w:rsidRDefault="00000000" w:rsidRPr="00000000" w14:paraId="00000047">
      <w:pPr>
        <w:rPr>
          <w:b w:val="1"/>
          <w:sz w:val="24"/>
          <w:szCs w:val="24"/>
        </w:rPr>
      </w:pPr>
      <w:r w:rsidDel="00000000" w:rsidR="00000000" w:rsidRPr="00000000">
        <w:rPr>
          <w:rtl w:val="0"/>
        </w:rPr>
      </w:r>
    </w:p>
    <w:p w:rsidR="00000000" w:rsidDel="00000000" w:rsidP="00000000" w:rsidRDefault="00000000" w:rsidRPr="00000000" w14:paraId="00000048">
      <w:pPr>
        <w:rPr>
          <w:b w:val="1"/>
          <w:sz w:val="24"/>
          <w:szCs w:val="24"/>
        </w:rPr>
      </w:pPr>
      <w:r w:rsidDel="00000000" w:rsidR="00000000" w:rsidRPr="00000000">
        <w:rPr>
          <w:rtl w:val="0"/>
        </w:rPr>
      </w:r>
    </w:p>
    <w:p w:rsidR="00000000" w:rsidDel="00000000" w:rsidP="00000000" w:rsidRDefault="00000000" w:rsidRPr="00000000" w14:paraId="00000049">
      <w:pPr>
        <w:rPr>
          <w:b w:val="1"/>
          <w:sz w:val="24"/>
          <w:szCs w:val="24"/>
        </w:rPr>
      </w:pPr>
      <w:r w:rsidDel="00000000" w:rsidR="00000000" w:rsidRPr="00000000">
        <w:rPr>
          <w:rtl w:val="0"/>
        </w:rPr>
      </w:r>
    </w:p>
    <w:p w:rsidR="00000000" w:rsidDel="00000000" w:rsidP="00000000" w:rsidRDefault="00000000" w:rsidRPr="00000000" w14:paraId="0000004A">
      <w:pPr>
        <w:rPr>
          <w:b w:val="1"/>
          <w:sz w:val="24"/>
          <w:szCs w:val="24"/>
        </w:rPr>
      </w:pPr>
      <w:r w:rsidDel="00000000" w:rsidR="00000000" w:rsidRPr="00000000">
        <w:rPr>
          <w:rtl w:val="0"/>
        </w:rPr>
      </w:r>
    </w:p>
    <w:p w:rsidR="00000000" w:rsidDel="00000000" w:rsidP="00000000" w:rsidRDefault="00000000" w:rsidRPr="00000000" w14:paraId="0000004B">
      <w:pPr>
        <w:rPr>
          <w:b w:val="1"/>
          <w:sz w:val="24"/>
          <w:szCs w:val="24"/>
        </w:rPr>
      </w:pPr>
      <w:r w:rsidDel="00000000" w:rsidR="00000000" w:rsidRPr="00000000">
        <w:rPr>
          <w:rtl w:val="0"/>
        </w:rPr>
      </w:r>
    </w:p>
    <w:p w:rsidR="00000000" w:rsidDel="00000000" w:rsidP="00000000" w:rsidRDefault="00000000" w:rsidRPr="00000000" w14:paraId="0000004C">
      <w:pPr>
        <w:rPr>
          <w:b w:val="1"/>
          <w:sz w:val="24"/>
          <w:szCs w:val="24"/>
        </w:rPr>
      </w:pPr>
      <w:r w:rsidDel="00000000" w:rsidR="00000000" w:rsidRPr="00000000">
        <w:rPr>
          <w:rtl w:val="0"/>
        </w:rPr>
      </w:r>
    </w:p>
    <w:p w:rsidR="00000000" w:rsidDel="00000000" w:rsidP="00000000" w:rsidRDefault="00000000" w:rsidRPr="00000000" w14:paraId="0000004D">
      <w:pPr>
        <w:rPr>
          <w:b w:val="1"/>
          <w:sz w:val="24"/>
          <w:szCs w:val="24"/>
        </w:rPr>
      </w:pPr>
      <w:r w:rsidDel="00000000" w:rsidR="00000000" w:rsidRPr="00000000">
        <w:rPr>
          <w:rtl w:val="0"/>
        </w:rPr>
      </w:r>
    </w:p>
    <w:p w:rsidR="00000000" w:rsidDel="00000000" w:rsidP="00000000" w:rsidRDefault="00000000" w:rsidRPr="00000000" w14:paraId="0000004E">
      <w:pPr>
        <w:rPr>
          <w:b w:val="1"/>
          <w:sz w:val="24"/>
          <w:szCs w:val="24"/>
        </w:rPr>
      </w:pPr>
      <w:r w:rsidDel="00000000" w:rsidR="00000000" w:rsidRPr="00000000">
        <w:rPr>
          <w:rtl w:val="0"/>
        </w:rPr>
      </w:r>
    </w:p>
    <w:p w:rsidR="00000000" w:rsidDel="00000000" w:rsidP="00000000" w:rsidRDefault="00000000" w:rsidRPr="00000000" w14:paraId="0000004F">
      <w:pPr>
        <w:rPr>
          <w:b w:val="1"/>
          <w:sz w:val="24"/>
          <w:szCs w:val="24"/>
        </w:rPr>
      </w:pPr>
      <w:r w:rsidDel="00000000" w:rsidR="00000000" w:rsidRPr="00000000">
        <w:rPr>
          <w:b w:val="1"/>
          <w:sz w:val="24"/>
          <w:szCs w:val="24"/>
          <w:rtl w:val="0"/>
        </w:rPr>
        <w:t xml:space="preserve">Informe sobre las vulneraciones de los derechos civiles y políticos y los DESCA en la juventud venezolana (2019-2023)</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b w:val="1"/>
          <w:sz w:val="24"/>
          <w:szCs w:val="24"/>
        </w:rPr>
      </w:pPr>
      <w:r w:rsidDel="00000000" w:rsidR="00000000" w:rsidRPr="00000000">
        <w:rPr>
          <w:b w:val="1"/>
          <w:sz w:val="24"/>
          <w:szCs w:val="24"/>
          <w:rtl w:val="0"/>
        </w:rPr>
        <w:t xml:space="preserve">Resumen ejecutivo.</w:t>
      </w:r>
    </w:p>
    <w:p w:rsidR="00000000" w:rsidDel="00000000" w:rsidP="00000000" w:rsidRDefault="00000000" w:rsidRPr="00000000" w14:paraId="00000052">
      <w:pPr>
        <w:jc w:val="both"/>
        <w:rPr>
          <w:sz w:val="24"/>
          <w:szCs w:val="24"/>
        </w:rPr>
      </w:pPr>
      <w:r w:rsidDel="00000000" w:rsidR="00000000" w:rsidRPr="00000000">
        <w:rPr>
          <w:rtl w:val="0"/>
        </w:rPr>
      </w:r>
    </w:p>
    <w:p w:rsidR="00000000" w:rsidDel="00000000" w:rsidP="00000000" w:rsidRDefault="00000000" w:rsidRPr="00000000" w14:paraId="00000053">
      <w:pPr>
        <w:jc w:val="both"/>
        <w:rPr>
          <w:sz w:val="24"/>
          <w:szCs w:val="24"/>
        </w:rPr>
      </w:pPr>
      <w:r w:rsidDel="00000000" w:rsidR="00000000" w:rsidRPr="00000000">
        <w:rPr>
          <w:sz w:val="24"/>
          <w:szCs w:val="24"/>
          <w:rtl w:val="0"/>
        </w:rPr>
        <w:t xml:space="preserve">En los últimos 5 años</w:t>
      </w:r>
      <w:r w:rsidDel="00000000" w:rsidR="00000000" w:rsidRPr="00000000">
        <w:rPr>
          <w:sz w:val="24"/>
          <w:szCs w:val="24"/>
          <w:rtl w:val="0"/>
        </w:rPr>
        <w:t xml:space="preserve">, las vulneraciones a los derechos civiles y políticos de la juventud venezolana han sido una política implementada para generar una desconexión de este segmento de la población con los asuntos políticos. La participación de los jóvenes en los asuntos de interés colectivo ha mermado principalmente por el miedo ocasionado tras el irrespeto a la vida por parte del Estado y su incapacidad de reparación y garantías de no repetición a las víctimas. </w:t>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jc w:val="both"/>
        <w:rPr>
          <w:sz w:val="24"/>
          <w:szCs w:val="24"/>
        </w:rPr>
      </w:pPr>
      <w:r w:rsidDel="00000000" w:rsidR="00000000" w:rsidRPr="00000000">
        <w:rPr>
          <w:sz w:val="24"/>
          <w:szCs w:val="24"/>
          <w:rtl w:val="0"/>
        </w:rPr>
        <w:t xml:space="preserve">La inefectividad del Estado de llevar a cabo políticas públicas que fomenten e incentiven la convivencia de estos en el espacio público, así como también la omisión de respuestas a sus demandas particulares y colectivas, también son hechos que se suman a los factores que promueven un desplazamiento de los jóvenes a otras esferas no políticas.</w:t>
      </w:r>
    </w:p>
    <w:p w:rsidR="00000000" w:rsidDel="00000000" w:rsidP="00000000" w:rsidRDefault="00000000" w:rsidRPr="00000000" w14:paraId="00000056">
      <w:pPr>
        <w:jc w:val="both"/>
        <w:rPr>
          <w:sz w:val="24"/>
          <w:szCs w:val="24"/>
        </w:rPr>
      </w:pPr>
      <w:r w:rsidDel="00000000" w:rsidR="00000000" w:rsidRPr="00000000">
        <w:rPr>
          <w:rtl w:val="0"/>
        </w:rPr>
      </w:r>
    </w:p>
    <w:p w:rsidR="00000000" w:rsidDel="00000000" w:rsidP="00000000" w:rsidRDefault="00000000" w:rsidRPr="00000000" w14:paraId="00000057">
      <w:pPr>
        <w:jc w:val="both"/>
        <w:rPr>
          <w:sz w:val="24"/>
          <w:szCs w:val="24"/>
        </w:rPr>
      </w:pPr>
      <w:r w:rsidDel="00000000" w:rsidR="00000000" w:rsidRPr="00000000">
        <w:rPr>
          <w:sz w:val="24"/>
          <w:szCs w:val="24"/>
          <w:rtl w:val="0"/>
        </w:rPr>
        <w:t xml:space="preserve">Más de 3 millones de venezolanos, en su mayoría jóvenes, se encuentran fuera del registro electoral,  hecho que vulnera de forma sistemática sus derechos de elegir y ser elegido y no hay una respuesta efectiva por parte del Estado para garantizar la incorporación de estos ciudadanos y ciudadanas a la base de datos electoral. </w:t>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sz w:val="24"/>
          <w:szCs w:val="24"/>
          <w:rtl w:val="0"/>
        </w:rPr>
        <w:t xml:space="preserve">La calidad de vida de los jóvenes se ve comprometida al no poder acceder a una educación con estándares de actualización e investigación, aceptados en la región y con ofertas académicas que se vinculen a las verdaderas necesidades del mercado laboral y el espacio público y privado, por lo que optan por desertar de las instituciones académicas y se insertan en trabajos mal remunerados que les permita al menos generar lo necesario para alimentarse y aun así, en muchos casos esta realidad no se les hace posible por la complejidad que representa el proceso inflacionario en el país. </w:t>
      </w:r>
    </w:p>
    <w:p w:rsidR="00000000" w:rsidDel="00000000" w:rsidP="00000000" w:rsidRDefault="00000000" w:rsidRPr="00000000" w14:paraId="0000005A">
      <w:pPr>
        <w:jc w:val="both"/>
        <w:rPr>
          <w:sz w:val="24"/>
          <w:szCs w:val="24"/>
        </w:rPr>
      </w:pPr>
      <w:r w:rsidDel="00000000" w:rsidR="00000000" w:rsidRPr="00000000">
        <w:rPr>
          <w:rtl w:val="0"/>
        </w:rPr>
      </w:r>
    </w:p>
    <w:p w:rsidR="00000000" w:rsidDel="00000000" w:rsidP="00000000" w:rsidRDefault="00000000" w:rsidRPr="00000000" w14:paraId="0000005B">
      <w:pPr>
        <w:jc w:val="both"/>
        <w:rPr>
          <w:sz w:val="24"/>
          <w:szCs w:val="24"/>
        </w:rPr>
      </w:pPr>
      <w:r w:rsidDel="00000000" w:rsidR="00000000" w:rsidRPr="00000000">
        <w:rPr>
          <w:sz w:val="24"/>
          <w:szCs w:val="24"/>
          <w:rtl w:val="0"/>
        </w:rPr>
        <w:t xml:space="preserve">La discriminacion de las comunidades vulnerables como las personas LGBTIQ</w:t>
      </w:r>
      <w:r w:rsidDel="00000000" w:rsidR="00000000" w:rsidRPr="00000000">
        <w:rPr>
          <w:color w:val="040c28"/>
          <w:sz w:val="30"/>
          <w:szCs w:val="30"/>
          <w:rtl w:val="0"/>
        </w:rPr>
        <w:t xml:space="preserve">+</w:t>
      </w:r>
      <w:r w:rsidDel="00000000" w:rsidR="00000000" w:rsidRPr="00000000">
        <w:rPr>
          <w:sz w:val="24"/>
          <w:szCs w:val="24"/>
          <w:rtl w:val="0"/>
        </w:rPr>
        <w:t xml:space="preserve"> y mujeres en diferentes esferas, son ignoradas por el Estado venezolano, permitiendo la segregación y exclusión de la ciudadanía a una vida digna y respeto de sus derechos.</w:t>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jc w:val="both"/>
        <w:rPr>
          <w:sz w:val="24"/>
          <w:szCs w:val="24"/>
        </w:rPr>
      </w:pPr>
      <w:r w:rsidDel="00000000" w:rsidR="00000000" w:rsidRPr="00000000">
        <w:rPr>
          <w:sz w:val="24"/>
          <w:szCs w:val="24"/>
          <w:rtl w:val="0"/>
        </w:rPr>
        <w:t xml:space="preserve">Ante estas realidades, la documentación desarrollada en este informe revela las violaciones sistemáticas al derecho a la vida y el derecho a elegir y ser elegido del Pacto Internacional de los Derechos civiles y políticos y los derechos a la educación, el trabajo del Pacto Internacional de los Derechos Económicos Sociales y culturales, como parte de una política estatal que castiga la disidencia, la pluralidad y los principios democráticos.  </w:t>
      </w:r>
    </w:p>
    <w:p w:rsidR="00000000" w:rsidDel="00000000" w:rsidP="00000000" w:rsidRDefault="00000000" w:rsidRPr="00000000" w14:paraId="0000005E">
      <w:pPr>
        <w:jc w:val="both"/>
        <w:rPr>
          <w:sz w:val="24"/>
          <w:szCs w:val="24"/>
        </w:rPr>
      </w:pPr>
      <w:r w:rsidDel="00000000" w:rsidR="00000000" w:rsidRPr="00000000">
        <w:rPr>
          <w:rtl w:val="0"/>
        </w:rPr>
      </w:r>
    </w:p>
    <w:p w:rsidR="00000000" w:rsidDel="00000000" w:rsidP="00000000" w:rsidRDefault="00000000" w:rsidRPr="00000000" w14:paraId="0000005F">
      <w:pPr>
        <w:jc w:val="both"/>
        <w:rPr>
          <w:sz w:val="24"/>
          <w:szCs w:val="24"/>
        </w:rPr>
      </w:pPr>
      <w:r w:rsidDel="00000000" w:rsidR="00000000" w:rsidRPr="00000000">
        <w:rPr>
          <w:sz w:val="24"/>
          <w:szCs w:val="24"/>
          <w:rtl w:val="0"/>
        </w:rPr>
        <w:t xml:space="preserve">Por ello, se recomienda al Estado Venezolano la suspensión de toda política de odio y discriminacion, auspiciando que garantice y vele por las libertades políticas y sociales de la ciudadanía venezolana, especialmente los jóvenes. </w:t>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rtl w:val="0"/>
        </w:rPr>
      </w:r>
    </w:p>
    <w:p w:rsidR="00000000" w:rsidDel="00000000" w:rsidP="00000000" w:rsidRDefault="00000000" w:rsidRPr="00000000" w14:paraId="00000082">
      <w:pPr>
        <w:rPr>
          <w:sz w:val="24"/>
          <w:szCs w:val="24"/>
        </w:rPr>
      </w:pPr>
      <w:r w:rsidDel="00000000" w:rsidR="00000000" w:rsidRPr="00000000">
        <w:rPr>
          <w:rtl w:val="0"/>
        </w:rPr>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rtl w:val="0"/>
        </w:rPr>
      </w:r>
    </w:p>
    <w:p w:rsidR="00000000" w:rsidDel="00000000" w:rsidP="00000000" w:rsidRDefault="00000000" w:rsidRPr="00000000" w14:paraId="00000085">
      <w:pPr>
        <w:rPr>
          <w:sz w:val="24"/>
          <w:szCs w:val="24"/>
        </w:rPr>
      </w:pPr>
      <w:r w:rsidDel="00000000" w:rsidR="00000000" w:rsidRPr="00000000">
        <w:rPr>
          <w:rtl w:val="0"/>
        </w:rPr>
      </w:r>
    </w:p>
    <w:p w:rsidR="00000000" w:rsidDel="00000000" w:rsidP="00000000" w:rsidRDefault="00000000" w:rsidRPr="00000000" w14:paraId="00000086">
      <w:pPr>
        <w:rPr>
          <w:b w:val="1"/>
          <w:sz w:val="24"/>
          <w:szCs w:val="24"/>
        </w:rPr>
      </w:pPr>
      <w:r w:rsidDel="00000000" w:rsidR="00000000" w:rsidRPr="00000000">
        <w:rPr>
          <w:rtl w:val="0"/>
        </w:rPr>
      </w:r>
    </w:p>
    <w:p w:rsidR="00000000" w:rsidDel="00000000" w:rsidP="00000000" w:rsidRDefault="00000000" w:rsidRPr="00000000" w14:paraId="00000087">
      <w:pPr>
        <w:rPr>
          <w:b w:val="1"/>
          <w:sz w:val="24"/>
          <w:szCs w:val="24"/>
        </w:rPr>
      </w:pPr>
      <w:r w:rsidDel="00000000" w:rsidR="00000000" w:rsidRPr="00000000">
        <w:rPr>
          <w:rtl w:val="0"/>
        </w:rPr>
      </w:r>
    </w:p>
    <w:p w:rsidR="00000000" w:rsidDel="00000000" w:rsidP="00000000" w:rsidRDefault="00000000" w:rsidRPr="00000000" w14:paraId="00000088">
      <w:pPr>
        <w:rPr>
          <w:b w:val="1"/>
          <w:sz w:val="24"/>
          <w:szCs w:val="24"/>
        </w:rPr>
      </w:pPr>
      <w:r w:rsidDel="00000000" w:rsidR="00000000" w:rsidRPr="00000000">
        <w:rPr>
          <w:rtl w:val="0"/>
        </w:rPr>
      </w:r>
    </w:p>
    <w:p w:rsidR="00000000" w:rsidDel="00000000" w:rsidP="00000000" w:rsidRDefault="00000000" w:rsidRPr="00000000" w14:paraId="00000089">
      <w:pPr>
        <w:rPr>
          <w:b w:val="1"/>
          <w:sz w:val="24"/>
          <w:szCs w:val="24"/>
        </w:rPr>
      </w:pPr>
      <w:r w:rsidDel="00000000" w:rsidR="00000000" w:rsidRPr="00000000">
        <w:rPr>
          <w:b w:val="1"/>
          <w:sz w:val="24"/>
          <w:szCs w:val="24"/>
          <w:rtl w:val="0"/>
        </w:rPr>
        <w:t xml:space="preserve">Presentación y metodología </w:t>
      </w:r>
    </w:p>
    <w:p w:rsidR="00000000" w:rsidDel="00000000" w:rsidP="00000000" w:rsidRDefault="00000000" w:rsidRPr="00000000" w14:paraId="0000008A">
      <w:pPr>
        <w:rPr>
          <w:sz w:val="24"/>
          <w:szCs w:val="24"/>
        </w:rPr>
      </w:pPr>
      <w:r w:rsidDel="00000000" w:rsidR="00000000" w:rsidRPr="00000000">
        <w:rPr>
          <w:rtl w:val="0"/>
        </w:rPr>
      </w:r>
    </w:p>
    <w:p w:rsidR="00000000" w:rsidDel="00000000" w:rsidP="00000000" w:rsidRDefault="00000000" w:rsidRPr="00000000" w14:paraId="0000008B">
      <w:pPr>
        <w:shd w:fill="ffffff" w:val="clear"/>
        <w:spacing w:after="360" w:line="276" w:lineRule="auto"/>
        <w:jc w:val="both"/>
        <w:rPr>
          <w:sz w:val="24"/>
          <w:szCs w:val="24"/>
        </w:rPr>
      </w:pPr>
      <w:r w:rsidDel="00000000" w:rsidR="00000000" w:rsidRPr="00000000">
        <w:rPr>
          <w:sz w:val="24"/>
          <w:szCs w:val="24"/>
          <w:rtl w:val="0"/>
        </w:rPr>
        <w:t xml:space="preserve">Este informe es presentado por la </w:t>
      </w:r>
      <w:r w:rsidDel="00000000" w:rsidR="00000000" w:rsidRPr="00000000">
        <w:rPr>
          <w:b w:val="1"/>
          <w:sz w:val="24"/>
          <w:szCs w:val="24"/>
          <w:rtl w:val="0"/>
        </w:rPr>
        <w:t xml:space="preserve">ALIANZA JUVENTUDES POR LA DEMOCRACIA, LA PAZ Y EL DESARROLLO</w:t>
      </w:r>
      <w:r w:rsidDel="00000000" w:rsidR="00000000" w:rsidRPr="00000000">
        <w:rPr>
          <w:sz w:val="24"/>
          <w:szCs w:val="24"/>
          <w:rtl w:val="0"/>
        </w:rPr>
        <w:t xml:space="preserve">, un espacio de articulación </w:t>
      </w:r>
      <w:r w:rsidDel="00000000" w:rsidR="00000000" w:rsidRPr="00000000">
        <w:rPr>
          <w:sz w:val="24"/>
          <w:szCs w:val="24"/>
          <w:rtl w:val="0"/>
        </w:rPr>
        <w:t xml:space="preserve"> entre diversas organizaciones que trabajan a favor de los derechos de las juventudes en Venezuela. Fue preparado especialmente por Gritemos con Brío, una plataforma juvenil que se dedica a defender los derechos y principios democráticos en la sociedad venezolana, la formación de ciudadanía y el ejercicio de participación e incidencia pública, también documenta, difunde y promueve las garantías de los derechos humanos.; y Voto Joven, una Organización venezolana que data del 2011 y se dedica a la promoción y defensa de los derechos civiles y políticos entre los jóvenes venezolanos, principalmente a través de la promoción de inscripción ante el Registro Electoral y la incidencia pública,  también observa procesos electorales, documentando y denunciando las irregularidades que se presentan. </w:t>
      </w:r>
    </w:p>
    <w:p w:rsidR="00000000" w:rsidDel="00000000" w:rsidP="00000000" w:rsidRDefault="00000000" w:rsidRPr="00000000" w14:paraId="0000008C">
      <w:pPr>
        <w:jc w:val="both"/>
        <w:rPr>
          <w:sz w:val="24"/>
          <w:szCs w:val="24"/>
        </w:rPr>
      </w:pPr>
      <w:r w:rsidDel="00000000" w:rsidR="00000000" w:rsidRPr="00000000">
        <w:rPr>
          <w:sz w:val="24"/>
          <w:szCs w:val="24"/>
          <w:rtl w:val="0"/>
        </w:rPr>
        <w:t xml:space="preserve">El presente informe aplica una metodología de investigación documental con fuentes secundarias: </w:t>
      </w:r>
    </w:p>
    <w:p w:rsidR="00000000" w:rsidDel="00000000" w:rsidP="00000000" w:rsidRDefault="00000000" w:rsidRPr="00000000" w14:paraId="0000008D">
      <w:pPr>
        <w:jc w:val="both"/>
        <w:rPr>
          <w:sz w:val="24"/>
          <w:szCs w:val="24"/>
        </w:rPr>
      </w:pPr>
      <w:r w:rsidDel="00000000" w:rsidR="00000000" w:rsidRPr="00000000">
        <w:rPr>
          <w:rtl w:val="0"/>
        </w:rPr>
      </w:r>
    </w:p>
    <w:p w:rsidR="00000000" w:rsidDel="00000000" w:rsidP="00000000" w:rsidRDefault="00000000" w:rsidRPr="00000000" w14:paraId="0000008E">
      <w:pPr>
        <w:jc w:val="both"/>
        <w:rPr>
          <w:sz w:val="24"/>
          <w:szCs w:val="24"/>
        </w:rPr>
      </w:pPr>
      <w:r w:rsidDel="00000000" w:rsidR="00000000" w:rsidRPr="00000000">
        <w:rPr>
          <w:sz w:val="24"/>
          <w:szCs w:val="24"/>
          <w:rtl w:val="0"/>
        </w:rPr>
        <w:t xml:space="preserve">a) Indagando sobre los antecedentes del entorno de la juventud para explicar causas multifactoriales de su desconexión política. </w:t>
      </w:r>
    </w:p>
    <w:p w:rsidR="00000000" w:rsidDel="00000000" w:rsidP="00000000" w:rsidRDefault="00000000" w:rsidRPr="00000000" w14:paraId="0000008F">
      <w:pPr>
        <w:jc w:val="both"/>
        <w:rPr>
          <w:sz w:val="24"/>
          <w:szCs w:val="24"/>
        </w:rPr>
      </w:pPr>
      <w:r w:rsidDel="00000000" w:rsidR="00000000" w:rsidRPr="00000000">
        <w:rPr>
          <w:sz w:val="24"/>
          <w:szCs w:val="24"/>
          <w:rtl w:val="0"/>
        </w:rPr>
        <w:t xml:space="preserve">b) Documentando las vulneraciones a los principios y garantías democráticas de los jóvenes en el país.</w:t>
      </w:r>
    </w:p>
    <w:p w:rsidR="00000000" w:rsidDel="00000000" w:rsidP="00000000" w:rsidRDefault="00000000" w:rsidRPr="00000000" w14:paraId="00000090">
      <w:pPr>
        <w:jc w:val="both"/>
        <w:rPr>
          <w:sz w:val="24"/>
          <w:szCs w:val="24"/>
        </w:rPr>
      </w:pPr>
      <w:r w:rsidDel="00000000" w:rsidR="00000000" w:rsidRPr="00000000">
        <w:rPr>
          <w:sz w:val="24"/>
          <w:szCs w:val="24"/>
          <w:rtl w:val="0"/>
        </w:rPr>
        <w:t xml:space="preserve">c) Determinando las violaciones sistemáticas y diferenciadas de los derechos civiles y políticos de los jóvenes.</w:t>
      </w:r>
    </w:p>
    <w:p w:rsidR="00000000" w:rsidDel="00000000" w:rsidP="00000000" w:rsidRDefault="00000000" w:rsidRPr="00000000" w14:paraId="00000091">
      <w:pPr>
        <w:jc w:val="both"/>
        <w:rPr>
          <w:sz w:val="24"/>
          <w:szCs w:val="24"/>
        </w:rPr>
      </w:pPr>
      <w:r w:rsidDel="00000000" w:rsidR="00000000" w:rsidRPr="00000000">
        <w:rPr>
          <w:sz w:val="24"/>
          <w:szCs w:val="24"/>
          <w:rtl w:val="0"/>
        </w:rPr>
        <w:t xml:space="preserve">d) Registrando las violaciones sistemáticas y diferenciadas de los derechos económicos, sociales y culturales a los jóvenes.</w:t>
      </w:r>
    </w:p>
    <w:p w:rsidR="00000000" w:rsidDel="00000000" w:rsidP="00000000" w:rsidRDefault="00000000" w:rsidRPr="00000000" w14:paraId="00000092">
      <w:pPr>
        <w:jc w:val="both"/>
        <w:rPr>
          <w:sz w:val="24"/>
          <w:szCs w:val="24"/>
        </w:rPr>
      </w:pPr>
      <w:r w:rsidDel="00000000" w:rsidR="00000000" w:rsidRPr="00000000">
        <w:rPr>
          <w:rtl w:val="0"/>
        </w:rPr>
      </w:r>
    </w:p>
    <w:p w:rsidR="00000000" w:rsidDel="00000000" w:rsidP="00000000" w:rsidRDefault="00000000" w:rsidRPr="00000000" w14:paraId="00000093">
      <w:pPr>
        <w:jc w:val="both"/>
        <w:rPr>
          <w:sz w:val="24"/>
          <w:szCs w:val="24"/>
        </w:rPr>
      </w:pPr>
      <w:r w:rsidDel="00000000" w:rsidR="00000000" w:rsidRPr="00000000">
        <w:rPr>
          <w:sz w:val="24"/>
          <w:szCs w:val="24"/>
          <w:rtl w:val="0"/>
        </w:rPr>
        <w:t xml:space="preserve">Considerando que la UNESCO establece que el criterio de juventud debe ser flexible y contrapuesto con el contexto particular de cada Estado. El criterio de juventud empleado para el presente informe fue el establecido por la última modificación de la Ley Nacional de Juventud</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 en su artículo 2, el cual define a jóven como aquella persona que vaya de los 15 a 30 años de edad, este criterio se encuentra por igual respaldado por los convencionalismos sociales del país. En el caso del derecho a elegir de los jóvenes, el criterio empleado se redujo de 18 a 30 años dado que es la edad mínima establecida por ley para inscribirse ante el registro electoral. En el caso del derecho a ser elegido, el criterio se redujo por igual de 21 a 30 años dado que es la edad mínima establecida por ley para optar a cargos de representación política. </w:t>
      </w:r>
    </w:p>
    <w:p w:rsidR="00000000" w:rsidDel="00000000" w:rsidP="00000000" w:rsidRDefault="00000000" w:rsidRPr="00000000" w14:paraId="00000094">
      <w:pPr>
        <w:rPr>
          <w:sz w:val="24"/>
          <w:szCs w:val="24"/>
        </w:rPr>
      </w:pPr>
      <w:r w:rsidDel="00000000" w:rsidR="00000000" w:rsidRPr="00000000">
        <w:rPr>
          <w:rtl w:val="0"/>
        </w:rPr>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rPr>
          <w:b w:val="1"/>
          <w:sz w:val="24"/>
          <w:szCs w:val="24"/>
        </w:rPr>
      </w:pPr>
      <w:r w:rsidDel="00000000" w:rsidR="00000000" w:rsidRPr="00000000">
        <w:rPr>
          <w:b w:val="1"/>
          <w:sz w:val="24"/>
          <w:szCs w:val="24"/>
          <w:rtl w:val="0"/>
        </w:rPr>
        <w:t xml:space="preserve">Recomendaciones </w:t>
      </w:r>
    </w:p>
    <w:p w:rsidR="00000000" w:rsidDel="00000000" w:rsidP="00000000" w:rsidRDefault="00000000" w:rsidRPr="00000000" w14:paraId="00000098">
      <w:pPr>
        <w:rPr>
          <w:b w:val="1"/>
          <w:sz w:val="24"/>
          <w:szCs w:val="24"/>
        </w:rPr>
      </w:pPr>
      <w:r w:rsidDel="00000000" w:rsidR="00000000" w:rsidRPr="00000000">
        <w:rPr>
          <w:rtl w:val="0"/>
        </w:rPr>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rFonts w:ascii="Roboto" w:cs="Roboto" w:eastAsia="Roboto" w:hAnsi="Roboto"/>
          <w:b w:val="1"/>
          <w:color w:val="212529"/>
          <w:sz w:val="24"/>
          <w:szCs w:val="24"/>
        </w:rPr>
      </w:pPr>
      <w:r w:rsidDel="00000000" w:rsidR="00000000" w:rsidRPr="00000000">
        <w:rPr>
          <w:rFonts w:ascii="Roboto" w:cs="Roboto" w:eastAsia="Roboto" w:hAnsi="Roboto"/>
          <w:b w:val="1"/>
          <w:color w:val="212529"/>
          <w:sz w:val="24"/>
          <w:szCs w:val="24"/>
          <w:rtl w:val="0"/>
        </w:rPr>
        <w:t xml:space="preserve">Pacto Internacional de los Derechos Civiles y Políticos.</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0" w:firstLine="0"/>
        <w:jc w:val="both"/>
        <w:rPr>
          <w:rFonts w:ascii="Roboto" w:cs="Roboto" w:eastAsia="Roboto" w:hAnsi="Roboto"/>
          <w:b w:val="1"/>
          <w:color w:val="212529"/>
          <w:sz w:val="24"/>
          <w:szCs w:val="24"/>
        </w:rPr>
      </w:pPr>
      <w:r w:rsidDel="00000000" w:rsidR="00000000" w:rsidRPr="00000000">
        <w:rPr>
          <w:rFonts w:ascii="Roboto" w:cs="Roboto" w:eastAsia="Roboto" w:hAnsi="Roboto"/>
          <w:b w:val="1"/>
          <w:color w:val="212529"/>
          <w:sz w:val="24"/>
          <w:szCs w:val="24"/>
          <w:rtl w:val="0"/>
        </w:rPr>
        <w:t xml:space="preserve">I. Derecho a la vida (art. 6)</w:t>
      </w:r>
    </w:p>
    <w:p w:rsidR="00000000" w:rsidDel="00000000" w:rsidP="00000000" w:rsidRDefault="00000000" w:rsidRPr="00000000" w14:paraId="0000009B">
      <w:pPr>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color w:val="212529"/>
          <w:sz w:val="24"/>
          <w:szCs w:val="24"/>
        </w:rPr>
      </w:pPr>
      <w:r w:rsidDel="00000000" w:rsidR="00000000" w:rsidRPr="00000000">
        <w:rPr>
          <w:color w:val="212529"/>
          <w:sz w:val="24"/>
          <w:szCs w:val="24"/>
          <w:rtl w:val="0"/>
        </w:rPr>
        <w:t xml:space="preserve">Reparar a las víctimas y garantizar la no repetición.</w:t>
      </w:r>
    </w:p>
    <w:p w:rsidR="00000000" w:rsidDel="00000000" w:rsidP="00000000" w:rsidRDefault="00000000" w:rsidRPr="00000000" w14:paraId="0000009C">
      <w:pPr>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color w:val="212529"/>
          <w:sz w:val="24"/>
          <w:szCs w:val="24"/>
        </w:rPr>
      </w:pPr>
      <w:r w:rsidDel="00000000" w:rsidR="00000000" w:rsidRPr="00000000">
        <w:rPr>
          <w:color w:val="212529"/>
          <w:sz w:val="24"/>
          <w:szCs w:val="24"/>
          <w:rtl w:val="0"/>
        </w:rPr>
        <w:t xml:space="preserve">Abstenerse de conductas y operativos de seguridad que den lugar a una privación arbitraria de la vida, especialmente de jóvenes. </w:t>
      </w:r>
    </w:p>
    <w:p w:rsidR="00000000" w:rsidDel="00000000" w:rsidP="00000000" w:rsidRDefault="00000000" w:rsidRPr="00000000" w14:paraId="0000009D">
      <w:pPr>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720" w:hanging="360"/>
        <w:jc w:val="both"/>
        <w:rPr>
          <w:color w:val="212529"/>
          <w:sz w:val="24"/>
          <w:szCs w:val="24"/>
        </w:rPr>
      </w:pPr>
      <w:r w:rsidDel="00000000" w:rsidR="00000000" w:rsidRPr="00000000">
        <w:rPr>
          <w:color w:val="212529"/>
          <w:sz w:val="24"/>
          <w:szCs w:val="24"/>
          <w:rtl w:val="0"/>
        </w:rPr>
        <w:t xml:space="preserve">Garantizar el pleno goce y protección al derecho a la vida.</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0" w:firstLine="0"/>
        <w:jc w:val="both"/>
        <w:rPr>
          <w:b w:val="1"/>
          <w:color w:val="212529"/>
          <w:sz w:val="24"/>
          <w:szCs w:val="24"/>
        </w:rPr>
      </w:pPr>
      <w:r w:rsidDel="00000000" w:rsidR="00000000" w:rsidRPr="00000000">
        <w:rPr>
          <w:b w:val="1"/>
          <w:color w:val="212529"/>
          <w:sz w:val="24"/>
          <w:szCs w:val="24"/>
          <w:rtl w:val="0"/>
        </w:rPr>
        <w:t xml:space="preserve">II. Derecho a la libertad (art. 9)</w:t>
      </w:r>
    </w:p>
    <w:p w:rsidR="00000000" w:rsidDel="00000000" w:rsidP="00000000" w:rsidRDefault="00000000" w:rsidRPr="00000000" w14:paraId="0000009F">
      <w:pPr>
        <w:jc w:val="both"/>
        <w:rPr>
          <w:b w:val="1"/>
          <w:sz w:val="24"/>
          <w:szCs w:val="24"/>
          <w:highlight w:val="white"/>
        </w:rPr>
      </w:pPr>
      <w:r w:rsidDel="00000000" w:rsidR="00000000" w:rsidRPr="00000000">
        <w:rPr>
          <w:b w:val="1"/>
          <w:sz w:val="24"/>
          <w:szCs w:val="24"/>
          <w:highlight w:val="white"/>
          <w:rtl w:val="0"/>
        </w:rPr>
        <w:t xml:space="preserve">Recomendaciones:</w:t>
      </w:r>
    </w:p>
    <w:p w:rsidR="00000000" w:rsidDel="00000000" w:rsidP="00000000" w:rsidRDefault="00000000" w:rsidRPr="00000000" w14:paraId="000000A0">
      <w:pPr>
        <w:numPr>
          <w:ilvl w:val="0"/>
          <w:numId w:val="1"/>
        </w:numPr>
        <w:ind w:left="720" w:hanging="360"/>
        <w:jc w:val="both"/>
        <w:rPr>
          <w:sz w:val="24"/>
          <w:szCs w:val="24"/>
          <w:highlight w:val="white"/>
        </w:rPr>
      </w:pPr>
      <w:r w:rsidDel="00000000" w:rsidR="00000000" w:rsidRPr="00000000">
        <w:rPr>
          <w:sz w:val="24"/>
          <w:szCs w:val="24"/>
          <w:highlight w:val="white"/>
          <w:rtl w:val="0"/>
        </w:rPr>
        <w:t xml:space="preserve">Garantizar el derecho a la libertad y seguridad personal para todos los ciudadanos, independiente de su raza, sexo, color, identidad de genero, afiliacion politica u otras diferencias. </w:t>
      </w:r>
    </w:p>
    <w:p w:rsidR="00000000" w:rsidDel="00000000" w:rsidP="00000000" w:rsidRDefault="00000000" w:rsidRPr="00000000" w14:paraId="000000A1">
      <w:pPr>
        <w:numPr>
          <w:ilvl w:val="0"/>
          <w:numId w:val="1"/>
        </w:numPr>
        <w:ind w:left="720" w:hanging="360"/>
        <w:jc w:val="both"/>
        <w:rPr>
          <w:sz w:val="24"/>
          <w:szCs w:val="24"/>
          <w:highlight w:val="white"/>
        </w:rPr>
      </w:pPr>
      <w:r w:rsidDel="00000000" w:rsidR="00000000" w:rsidRPr="00000000">
        <w:rPr>
          <w:sz w:val="24"/>
          <w:szCs w:val="24"/>
          <w:highlight w:val="white"/>
          <w:rtl w:val="0"/>
        </w:rPr>
        <w:t xml:space="preserve">Asegurar el libre acceso a la justicia y respetar el debido proceso. </w:t>
      </w:r>
    </w:p>
    <w:p w:rsidR="00000000" w:rsidDel="00000000" w:rsidP="00000000" w:rsidRDefault="00000000" w:rsidRPr="00000000" w14:paraId="000000A2">
      <w:pPr>
        <w:numPr>
          <w:ilvl w:val="0"/>
          <w:numId w:val="1"/>
        </w:numPr>
        <w:ind w:left="720" w:hanging="360"/>
        <w:jc w:val="both"/>
        <w:rPr>
          <w:sz w:val="24"/>
          <w:szCs w:val="24"/>
          <w:highlight w:val="white"/>
        </w:rPr>
      </w:pPr>
      <w:r w:rsidDel="00000000" w:rsidR="00000000" w:rsidRPr="00000000">
        <w:rPr>
          <w:sz w:val="24"/>
          <w:szCs w:val="24"/>
          <w:highlight w:val="white"/>
          <w:rtl w:val="0"/>
        </w:rPr>
        <w:t xml:space="preserve">Crear un entorno libre de violencia y aplicación de fuerzas desmedidas estatales en todo el territorio nacional.</w:t>
      </w:r>
    </w:p>
    <w:p w:rsidR="00000000" w:rsidDel="00000000" w:rsidP="00000000" w:rsidRDefault="00000000" w:rsidRPr="00000000" w14:paraId="000000A3">
      <w:pPr>
        <w:numPr>
          <w:ilvl w:val="0"/>
          <w:numId w:val="1"/>
        </w:numPr>
        <w:ind w:left="720" w:hanging="360"/>
        <w:jc w:val="both"/>
        <w:rPr>
          <w:sz w:val="24"/>
          <w:szCs w:val="24"/>
          <w:highlight w:val="white"/>
        </w:rPr>
      </w:pPr>
      <w:r w:rsidDel="00000000" w:rsidR="00000000" w:rsidRPr="00000000">
        <w:rPr>
          <w:sz w:val="24"/>
          <w:szCs w:val="24"/>
          <w:highlight w:val="white"/>
          <w:rtl w:val="0"/>
        </w:rPr>
        <w:t xml:space="preserve">Abstenerse de cometer tratos crueles e inhumanos a las personas imputadas de un crimen o delito.</w:t>
      </w:r>
    </w:p>
    <w:p w:rsidR="00000000" w:rsidDel="00000000" w:rsidP="00000000" w:rsidRDefault="00000000" w:rsidRPr="00000000" w14:paraId="000000A4">
      <w:pPr>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0A5">
      <w:pPr>
        <w:ind w:left="0" w:firstLine="0"/>
        <w:jc w:val="both"/>
        <w:rPr>
          <w:b w:val="1"/>
          <w:sz w:val="24"/>
          <w:szCs w:val="24"/>
        </w:rPr>
      </w:pPr>
      <w:r w:rsidDel="00000000" w:rsidR="00000000" w:rsidRPr="00000000">
        <w:rPr>
          <w:b w:val="1"/>
          <w:sz w:val="24"/>
          <w:szCs w:val="24"/>
          <w:rtl w:val="0"/>
        </w:rPr>
        <w:t xml:space="preserve">III. </w:t>
      </w:r>
      <w:r w:rsidDel="00000000" w:rsidR="00000000" w:rsidRPr="00000000">
        <w:rPr>
          <w:b w:val="1"/>
          <w:sz w:val="24"/>
          <w:szCs w:val="24"/>
          <w:rtl w:val="0"/>
        </w:rPr>
        <w:t xml:space="preserve">Derecho a elegir y ser elegido (art. 25)</w:t>
      </w:r>
    </w:p>
    <w:p w:rsidR="00000000" w:rsidDel="00000000" w:rsidP="00000000" w:rsidRDefault="00000000" w:rsidRPr="00000000" w14:paraId="000000A6">
      <w:pPr>
        <w:numPr>
          <w:ilvl w:val="0"/>
          <w:numId w:val="8"/>
        </w:numPr>
        <w:ind w:left="720" w:hanging="360"/>
        <w:jc w:val="both"/>
        <w:rPr>
          <w:sz w:val="24"/>
          <w:szCs w:val="24"/>
        </w:rPr>
      </w:pPr>
      <w:r w:rsidDel="00000000" w:rsidR="00000000" w:rsidRPr="00000000">
        <w:rPr>
          <w:sz w:val="24"/>
          <w:szCs w:val="24"/>
          <w:rtl w:val="0"/>
        </w:rPr>
        <w:t xml:space="preserve">Actualizar los datos del Registro electoral, permitir el despliegue de puntos de inscripción en todo el territorio nacional para garantizar el fácil acceso de la ciudadanía y promover campañas de registro a través de los medios de comunicación del Estado y jornadas públicas.</w:t>
      </w:r>
    </w:p>
    <w:p w:rsidR="00000000" w:rsidDel="00000000" w:rsidP="00000000" w:rsidRDefault="00000000" w:rsidRPr="00000000" w14:paraId="000000A7">
      <w:pPr>
        <w:numPr>
          <w:ilvl w:val="0"/>
          <w:numId w:val="9"/>
        </w:numPr>
        <w:ind w:left="720" w:hanging="360"/>
        <w:jc w:val="both"/>
        <w:rPr>
          <w:sz w:val="24"/>
          <w:szCs w:val="24"/>
        </w:rPr>
      </w:pPr>
      <w:r w:rsidDel="00000000" w:rsidR="00000000" w:rsidRPr="00000000">
        <w:rPr>
          <w:sz w:val="24"/>
          <w:szCs w:val="24"/>
          <w:highlight w:val="white"/>
          <w:rtl w:val="0"/>
        </w:rPr>
        <w:t xml:space="preserve">Respetar los estándares internacionales relativos a procesos electorales, en particular garantizando la separación de poderes, las garantías procesales, el respeto de los derechos humanos, la participación política  y propiciando un entorno seguro para la sociedad civil.</w:t>
      </w:r>
    </w:p>
    <w:p w:rsidR="00000000" w:rsidDel="00000000" w:rsidP="00000000" w:rsidRDefault="00000000" w:rsidRPr="00000000" w14:paraId="000000A8">
      <w:pPr>
        <w:numPr>
          <w:ilvl w:val="0"/>
          <w:numId w:val="9"/>
        </w:numPr>
        <w:ind w:left="720" w:hanging="360"/>
        <w:jc w:val="both"/>
        <w:rPr>
          <w:sz w:val="24"/>
          <w:szCs w:val="24"/>
          <w:highlight w:val="white"/>
        </w:rPr>
      </w:pPr>
      <w:r w:rsidDel="00000000" w:rsidR="00000000" w:rsidRPr="00000000">
        <w:rPr>
          <w:sz w:val="24"/>
          <w:szCs w:val="24"/>
          <w:highlight w:val="white"/>
          <w:rtl w:val="0"/>
        </w:rPr>
        <w:t xml:space="preserve">Garantizar la pluralidad y protección de la disidencia política.</w:t>
      </w:r>
    </w:p>
    <w:p w:rsidR="00000000" w:rsidDel="00000000" w:rsidP="00000000" w:rsidRDefault="00000000" w:rsidRPr="00000000" w14:paraId="000000A9">
      <w:pPr>
        <w:numPr>
          <w:ilvl w:val="0"/>
          <w:numId w:val="9"/>
        </w:numPr>
        <w:ind w:left="720" w:hanging="360"/>
        <w:jc w:val="both"/>
        <w:rPr>
          <w:sz w:val="24"/>
          <w:szCs w:val="24"/>
          <w:highlight w:val="white"/>
        </w:rPr>
      </w:pPr>
      <w:r w:rsidDel="00000000" w:rsidR="00000000" w:rsidRPr="00000000">
        <w:rPr>
          <w:sz w:val="24"/>
          <w:szCs w:val="24"/>
          <w:highlight w:val="white"/>
          <w:rtl w:val="0"/>
        </w:rPr>
        <w:t xml:space="preserve">Velar por la renovación de perfiles dentro de las nominaciones a candidatos y candidatas de toda índole en el escenario electoral.</w:t>
      </w:r>
    </w:p>
    <w:p w:rsidR="00000000" w:rsidDel="00000000" w:rsidP="00000000" w:rsidRDefault="00000000" w:rsidRPr="00000000" w14:paraId="000000AA">
      <w:pPr>
        <w:ind w:left="0" w:firstLine="0"/>
        <w:jc w:val="both"/>
        <w:rPr>
          <w:b w:val="1"/>
          <w:sz w:val="24"/>
          <w:szCs w:val="24"/>
        </w:rPr>
      </w:pPr>
      <w:r w:rsidDel="00000000" w:rsidR="00000000" w:rsidRPr="00000000">
        <w:rPr>
          <w:rtl w:val="0"/>
        </w:rPr>
      </w:r>
    </w:p>
    <w:p w:rsidR="00000000" w:rsidDel="00000000" w:rsidP="00000000" w:rsidRDefault="00000000" w:rsidRPr="00000000" w14:paraId="000000AB">
      <w:pPr>
        <w:ind w:left="0" w:firstLine="0"/>
        <w:jc w:val="both"/>
        <w:rPr>
          <w:b w:val="1"/>
          <w:sz w:val="24"/>
          <w:szCs w:val="24"/>
        </w:rPr>
      </w:pPr>
      <w:r w:rsidDel="00000000" w:rsidR="00000000" w:rsidRPr="00000000">
        <w:rPr>
          <w:b w:val="1"/>
          <w:sz w:val="24"/>
          <w:szCs w:val="24"/>
          <w:rtl w:val="0"/>
        </w:rPr>
        <w:t xml:space="preserve">IV.  </w:t>
      </w:r>
      <w:r w:rsidDel="00000000" w:rsidR="00000000" w:rsidRPr="00000000">
        <w:rPr>
          <w:b w:val="1"/>
          <w:sz w:val="24"/>
          <w:szCs w:val="24"/>
          <w:rtl w:val="0"/>
        </w:rPr>
        <w:t xml:space="preserve">Derecho a no ser discriminado (art. 26).</w:t>
      </w:r>
    </w:p>
    <w:p w:rsidR="00000000" w:rsidDel="00000000" w:rsidP="00000000" w:rsidRDefault="00000000" w:rsidRPr="00000000" w14:paraId="000000AC">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Garantizar el verdadero goce y disfrute de los derechos civiles y políticos del colectivo LGBTIQ+.</w:t>
      </w:r>
    </w:p>
    <w:p w:rsidR="00000000" w:rsidDel="00000000" w:rsidP="00000000" w:rsidRDefault="00000000" w:rsidRPr="00000000" w14:paraId="000000AD">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Proteger a la ciudadania de todo tipo de discriminacion motivado a razones de genero, identidad, sexo, raza, religioso o cualquier indole.</w:t>
      </w:r>
    </w:p>
    <w:p w:rsidR="00000000" w:rsidDel="00000000" w:rsidP="00000000" w:rsidRDefault="00000000" w:rsidRPr="00000000" w14:paraId="000000AE">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Suspender cualquier campaña pública con mensajes de odio hacia las personas LGBTIQ+.</w:t>
      </w:r>
    </w:p>
    <w:p w:rsidR="00000000" w:rsidDel="00000000" w:rsidP="00000000" w:rsidRDefault="00000000" w:rsidRPr="00000000" w14:paraId="000000AF">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Reparar a las víctimas y garantizar la no repetición.</w:t>
      </w:r>
    </w:p>
    <w:p w:rsidR="00000000" w:rsidDel="00000000" w:rsidP="00000000" w:rsidRDefault="00000000" w:rsidRPr="00000000" w14:paraId="000000B0">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Legislar oportunamente para brindar garantías de no discriminación a grupos vulnerables como mujeres, colectivo LGBTIQ+ y jóvenes. </w:t>
      </w:r>
    </w:p>
    <w:p w:rsidR="00000000" w:rsidDel="00000000" w:rsidP="00000000" w:rsidRDefault="00000000" w:rsidRPr="00000000" w14:paraId="000000B1">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720" w:hanging="360"/>
        <w:jc w:val="both"/>
        <w:rPr>
          <w:sz w:val="24"/>
          <w:szCs w:val="24"/>
        </w:rPr>
      </w:pPr>
      <w:r w:rsidDel="00000000" w:rsidR="00000000" w:rsidRPr="00000000">
        <w:rPr>
          <w:sz w:val="24"/>
          <w:szCs w:val="24"/>
          <w:rtl w:val="0"/>
        </w:rPr>
        <w:t xml:space="preserve">Garantizar el pleno goce de la persona y protección de sus libertades individuales. </w:t>
      </w:r>
    </w:p>
    <w:p w:rsidR="00000000" w:rsidDel="00000000" w:rsidP="00000000" w:rsidRDefault="00000000" w:rsidRPr="00000000" w14:paraId="000000B2">
      <w:pPr>
        <w:rPr>
          <w:b w:val="1"/>
          <w:sz w:val="24"/>
          <w:szCs w:val="24"/>
        </w:rPr>
      </w:pPr>
      <w:r w:rsidDel="00000000" w:rsidR="00000000" w:rsidRPr="00000000">
        <w:rPr>
          <w:b w:val="1"/>
          <w:sz w:val="24"/>
          <w:szCs w:val="24"/>
          <w:rtl w:val="0"/>
        </w:rPr>
        <w:t xml:space="preserve">V. </w:t>
      </w:r>
      <w:r w:rsidDel="00000000" w:rsidR="00000000" w:rsidRPr="00000000">
        <w:rPr>
          <w:b w:val="1"/>
          <w:sz w:val="24"/>
          <w:szCs w:val="24"/>
          <w:rtl w:val="0"/>
        </w:rPr>
        <w:t xml:space="preserve">Pacto Internacional de los derechos económicos sociales y culturales.</w:t>
      </w:r>
    </w:p>
    <w:p w:rsidR="00000000" w:rsidDel="00000000" w:rsidP="00000000" w:rsidRDefault="00000000" w:rsidRPr="00000000" w14:paraId="000000B3">
      <w:pPr>
        <w:rPr>
          <w:b w:val="1"/>
          <w:sz w:val="24"/>
          <w:szCs w:val="24"/>
        </w:rPr>
      </w:pPr>
      <w:r w:rsidDel="00000000" w:rsidR="00000000" w:rsidRPr="00000000">
        <w:rPr>
          <w:rtl w:val="0"/>
        </w:rPr>
      </w:r>
    </w:p>
    <w:p w:rsidR="00000000" w:rsidDel="00000000" w:rsidP="00000000" w:rsidRDefault="00000000" w:rsidRPr="00000000" w14:paraId="000000B4">
      <w:pPr>
        <w:numPr>
          <w:ilvl w:val="0"/>
          <w:numId w:val="1"/>
        </w:numPr>
        <w:ind w:left="720" w:hanging="360"/>
        <w:jc w:val="both"/>
        <w:rPr>
          <w:b w:val="1"/>
          <w:sz w:val="24"/>
          <w:szCs w:val="24"/>
          <w:u w:val="none"/>
        </w:rPr>
      </w:pPr>
      <w:r w:rsidDel="00000000" w:rsidR="00000000" w:rsidRPr="00000000">
        <w:rPr>
          <w:b w:val="1"/>
          <w:sz w:val="24"/>
          <w:szCs w:val="24"/>
          <w:rtl w:val="0"/>
        </w:rPr>
        <w:t xml:space="preserve">Derecho al trabajo (art.6):</w:t>
      </w:r>
    </w:p>
    <w:p w:rsidR="00000000" w:rsidDel="00000000" w:rsidP="00000000" w:rsidRDefault="00000000" w:rsidRPr="00000000" w14:paraId="000000B5">
      <w:pPr>
        <w:numPr>
          <w:ilvl w:val="0"/>
          <w:numId w:val="2"/>
        </w:numPr>
        <w:ind w:left="720" w:hanging="360"/>
        <w:jc w:val="both"/>
        <w:rPr>
          <w:sz w:val="24"/>
          <w:szCs w:val="24"/>
        </w:rPr>
      </w:pPr>
      <w:r w:rsidDel="00000000" w:rsidR="00000000" w:rsidRPr="00000000">
        <w:rPr>
          <w:sz w:val="24"/>
          <w:szCs w:val="24"/>
          <w:rtl w:val="0"/>
        </w:rPr>
        <w:t xml:space="preserve">Garantizar los principios de disponibilidad y accesibilidad de trabajos dignos para la población joven del país.</w:t>
      </w:r>
    </w:p>
    <w:p w:rsidR="00000000" w:rsidDel="00000000" w:rsidP="00000000" w:rsidRDefault="00000000" w:rsidRPr="00000000" w14:paraId="000000B6">
      <w:pPr>
        <w:numPr>
          <w:ilvl w:val="0"/>
          <w:numId w:val="2"/>
        </w:numPr>
        <w:ind w:left="720" w:hanging="360"/>
        <w:jc w:val="both"/>
        <w:rPr>
          <w:sz w:val="24"/>
          <w:szCs w:val="24"/>
        </w:rPr>
      </w:pPr>
      <w:r w:rsidDel="00000000" w:rsidR="00000000" w:rsidRPr="00000000">
        <w:rPr>
          <w:sz w:val="24"/>
          <w:szCs w:val="24"/>
          <w:rtl w:val="0"/>
        </w:rPr>
        <w:t xml:space="preserve">Proteger los derechos laborales de  mujeres, personas con discapacidad y grupos vulnerados.</w:t>
      </w:r>
    </w:p>
    <w:p w:rsidR="00000000" w:rsidDel="00000000" w:rsidP="00000000" w:rsidRDefault="00000000" w:rsidRPr="00000000" w14:paraId="000000B7">
      <w:pPr>
        <w:numPr>
          <w:ilvl w:val="0"/>
          <w:numId w:val="2"/>
        </w:numPr>
        <w:ind w:left="720" w:hanging="360"/>
        <w:jc w:val="both"/>
        <w:rPr>
          <w:sz w:val="24"/>
          <w:szCs w:val="24"/>
          <w:u w:val="none"/>
        </w:rPr>
      </w:pPr>
      <w:r w:rsidDel="00000000" w:rsidR="00000000" w:rsidRPr="00000000">
        <w:rPr>
          <w:sz w:val="24"/>
          <w:szCs w:val="24"/>
          <w:rtl w:val="0"/>
        </w:rPr>
        <w:t xml:space="preserve">Velar por el cumplimiento de las normativas laborales sobre salarios competitivos y beneficios de seguridad para los trabajadores.</w:t>
      </w:r>
    </w:p>
    <w:p w:rsidR="00000000" w:rsidDel="00000000" w:rsidP="00000000" w:rsidRDefault="00000000" w:rsidRPr="00000000" w14:paraId="000000B8">
      <w:pPr>
        <w:numPr>
          <w:ilvl w:val="0"/>
          <w:numId w:val="1"/>
        </w:numPr>
        <w:ind w:left="720" w:hanging="360"/>
        <w:jc w:val="both"/>
        <w:rPr>
          <w:b w:val="1"/>
          <w:sz w:val="24"/>
          <w:szCs w:val="24"/>
          <w:u w:val="none"/>
        </w:rPr>
      </w:pPr>
      <w:r w:rsidDel="00000000" w:rsidR="00000000" w:rsidRPr="00000000">
        <w:rPr>
          <w:b w:val="1"/>
          <w:sz w:val="24"/>
          <w:szCs w:val="24"/>
          <w:rtl w:val="0"/>
        </w:rPr>
        <w:t xml:space="preserve">Derecho a la educación (art. 13).</w:t>
      </w:r>
    </w:p>
    <w:p w:rsidR="00000000" w:rsidDel="00000000" w:rsidP="00000000" w:rsidRDefault="00000000" w:rsidRPr="00000000" w14:paraId="000000B9">
      <w:pPr>
        <w:numPr>
          <w:ilvl w:val="0"/>
          <w:numId w:val="10"/>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rFonts w:ascii="Roboto" w:cs="Roboto" w:eastAsia="Roboto" w:hAnsi="Roboto"/>
          <w:color w:val="212529"/>
          <w:sz w:val="24"/>
          <w:szCs w:val="24"/>
          <w:u w:val="none"/>
        </w:rPr>
      </w:pPr>
      <w:r w:rsidDel="00000000" w:rsidR="00000000" w:rsidRPr="00000000">
        <w:rPr>
          <w:rFonts w:ascii="Roboto" w:cs="Roboto" w:eastAsia="Roboto" w:hAnsi="Roboto"/>
          <w:color w:val="212529"/>
          <w:sz w:val="24"/>
          <w:szCs w:val="24"/>
          <w:rtl w:val="0"/>
        </w:rPr>
        <w:t xml:space="preserve">Garantizar el acceso a la educación con políticas incluyentes y permitir el libre desenvolvimiento de la administración interna de las universidades.</w:t>
      </w:r>
    </w:p>
    <w:p w:rsidR="00000000" w:rsidDel="00000000" w:rsidP="00000000" w:rsidRDefault="00000000" w:rsidRPr="00000000" w14:paraId="000000BA">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Suspender las políticas de intervención a las universidades autónomas y experimentales del país.</w:t>
      </w:r>
    </w:p>
    <w:p w:rsidR="00000000" w:rsidDel="00000000" w:rsidP="00000000" w:rsidRDefault="00000000" w:rsidRPr="00000000" w14:paraId="000000BB">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Responder a las demandas presupuestarias de las universidades autónomas y experimentales.</w:t>
      </w:r>
    </w:p>
    <w:p w:rsidR="00000000" w:rsidDel="00000000" w:rsidP="00000000" w:rsidRDefault="00000000" w:rsidRPr="00000000" w14:paraId="000000BC">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Proteger la autonomía y libertad de cátedra en los recintos académicos. </w:t>
      </w:r>
    </w:p>
    <w:p w:rsidR="00000000" w:rsidDel="00000000" w:rsidP="00000000" w:rsidRDefault="00000000" w:rsidRPr="00000000" w14:paraId="000000BD">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720" w:hanging="360"/>
        <w:jc w:val="both"/>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Asumir la responsabilidad para mitigar la exclusión y deserción en el ámbito educativ</w:t>
      </w:r>
      <w:r w:rsidDel="00000000" w:rsidR="00000000" w:rsidRPr="00000000">
        <w:rPr>
          <w:sz w:val="24"/>
          <w:szCs w:val="24"/>
          <w:rtl w:val="0"/>
        </w:rPr>
        <w:t xml:space="preserve">o.</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0" w:firstLine="0"/>
        <w:jc w:val="both"/>
        <w:rPr>
          <w:rFonts w:ascii="Roboto" w:cs="Roboto" w:eastAsia="Roboto" w:hAnsi="Roboto"/>
          <w:b w:val="1"/>
          <w:color w:val="212529"/>
          <w:sz w:val="24"/>
          <w:szCs w:val="24"/>
        </w:rPr>
      </w:pPr>
      <w:r w:rsidDel="00000000" w:rsidR="00000000" w:rsidRPr="00000000">
        <w:rPr>
          <w:rtl w:val="0"/>
        </w:rPr>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0" w:firstLine="0"/>
        <w:jc w:val="both"/>
        <w:rPr>
          <w:rFonts w:ascii="Roboto" w:cs="Roboto" w:eastAsia="Roboto" w:hAnsi="Roboto"/>
          <w:b w:val="1"/>
          <w:color w:val="212529"/>
          <w:sz w:val="24"/>
          <w:szCs w:val="24"/>
        </w:rPr>
      </w:pPr>
      <w:r w:rsidDel="00000000" w:rsidR="00000000" w:rsidRPr="00000000">
        <w:rPr>
          <w:rtl w:val="0"/>
        </w:rPr>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0" w:firstLine="0"/>
        <w:jc w:val="both"/>
        <w:rPr>
          <w:rFonts w:ascii="Roboto" w:cs="Roboto" w:eastAsia="Roboto" w:hAnsi="Roboto"/>
          <w:b w:val="1"/>
          <w:color w:val="212529"/>
          <w:sz w:val="24"/>
          <w:szCs w:val="24"/>
        </w:rPr>
      </w:pPr>
      <w:r w:rsidDel="00000000" w:rsidR="00000000" w:rsidRPr="00000000">
        <w:rPr>
          <w:rtl w:val="0"/>
        </w:rPr>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0" w:firstLine="0"/>
        <w:jc w:val="both"/>
        <w:rPr>
          <w:rFonts w:ascii="Roboto" w:cs="Roboto" w:eastAsia="Roboto" w:hAnsi="Roboto"/>
          <w:b w:val="1"/>
          <w:color w:val="212529"/>
          <w:sz w:val="24"/>
          <w:szCs w:val="24"/>
        </w:rPr>
      </w:pPr>
      <w:r w:rsidDel="00000000" w:rsidR="00000000" w:rsidRPr="00000000">
        <w:rPr>
          <w:rtl w:val="0"/>
        </w:rPr>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0" w:firstLine="0"/>
        <w:jc w:val="both"/>
        <w:rPr>
          <w:rFonts w:ascii="Roboto" w:cs="Roboto" w:eastAsia="Roboto" w:hAnsi="Roboto"/>
          <w:b w:val="1"/>
          <w:color w:val="212529"/>
          <w:sz w:val="24"/>
          <w:szCs w:val="24"/>
        </w:rPr>
      </w:pPr>
      <w:r w:rsidDel="00000000" w:rsidR="00000000" w:rsidRPr="00000000">
        <w:rPr>
          <w:rtl w:val="0"/>
        </w:rPr>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0" w:firstLine="0"/>
        <w:jc w:val="both"/>
        <w:rPr>
          <w:rFonts w:ascii="Roboto" w:cs="Roboto" w:eastAsia="Roboto" w:hAnsi="Roboto"/>
          <w:b w:val="1"/>
          <w:color w:val="212529"/>
          <w:sz w:val="24"/>
          <w:szCs w:val="24"/>
        </w:rPr>
      </w:pPr>
      <w:r w:rsidDel="00000000" w:rsidR="00000000" w:rsidRPr="00000000">
        <w:rPr>
          <w:rtl w:val="0"/>
        </w:rPr>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rFonts w:ascii="Roboto" w:cs="Roboto" w:eastAsia="Roboto" w:hAnsi="Roboto"/>
          <w:b w:val="1"/>
          <w:color w:val="212529"/>
          <w:sz w:val="24"/>
          <w:szCs w:val="24"/>
        </w:rPr>
      </w:pPr>
      <w:r w:rsidDel="00000000" w:rsidR="00000000" w:rsidRPr="00000000">
        <w:rPr>
          <w:rtl w:val="0"/>
        </w:rPr>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rFonts w:ascii="Roboto" w:cs="Roboto" w:eastAsia="Roboto" w:hAnsi="Roboto"/>
          <w:b w:val="1"/>
          <w:color w:val="212529"/>
          <w:sz w:val="24"/>
          <w:szCs w:val="24"/>
        </w:rPr>
      </w:pPr>
      <w:r w:rsidDel="00000000" w:rsidR="00000000" w:rsidRPr="00000000">
        <w:rPr>
          <w:rtl w:val="0"/>
        </w:rPr>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rFonts w:ascii="Roboto" w:cs="Roboto" w:eastAsia="Roboto" w:hAnsi="Roboto"/>
          <w:b w:val="1"/>
          <w:color w:val="212529"/>
          <w:sz w:val="24"/>
          <w:szCs w:val="24"/>
        </w:rPr>
      </w:pPr>
      <w:r w:rsidDel="00000000" w:rsidR="00000000" w:rsidRPr="00000000">
        <w:rPr>
          <w:rtl w:val="0"/>
        </w:rPr>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b w:val="1"/>
          <w:sz w:val="24"/>
          <w:szCs w:val="24"/>
        </w:rPr>
      </w:pPr>
      <w:r w:rsidDel="00000000" w:rsidR="00000000" w:rsidRPr="00000000">
        <w:rPr>
          <w:b w:val="1"/>
          <w:sz w:val="24"/>
          <w:szCs w:val="24"/>
          <w:rtl w:val="0"/>
        </w:rPr>
        <w:t xml:space="preserve">Pacto Internacional de los derechos civiles y políticos.</w:t>
      </w:r>
    </w:p>
    <w:p w:rsidR="00000000" w:rsidDel="00000000" w:rsidP="00000000" w:rsidRDefault="00000000" w:rsidRPr="00000000" w14:paraId="000000C8">
      <w:pPr>
        <w:numPr>
          <w:ilvl w:val="0"/>
          <w:numId w:val="12"/>
        </w:num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720" w:hanging="360"/>
        <w:jc w:val="both"/>
        <w:rPr>
          <w:b w:val="1"/>
          <w:sz w:val="24"/>
          <w:szCs w:val="24"/>
          <w:u w:val="none"/>
        </w:rPr>
      </w:pPr>
      <w:r w:rsidDel="00000000" w:rsidR="00000000" w:rsidRPr="00000000">
        <w:rPr>
          <w:b w:val="1"/>
          <w:sz w:val="24"/>
          <w:szCs w:val="24"/>
          <w:rtl w:val="0"/>
        </w:rPr>
        <w:t xml:space="preserve">Derecho a la vida (art. 6).</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1. </w:t>
      </w:r>
      <w:r w:rsidDel="00000000" w:rsidR="00000000" w:rsidRPr="00000000">
        <w:rPr>
          <w:sz w:val="24"/>
          <w:szCs w:val="24"/>
          <w:rtl w:val="0"/>
        </w:rPr>
        <w:t xml:space="preserve">El derecho a la vida está establecido en el Pacto Internacional de los Derechos Civiles y Políticos como condición inherente a la persona humana. Además de estar protegido por la ley y ordenar que ninguna persona podrá ser privada de la vida arbitrariamente.</w:t>
      </w:r>
      <w:r w:rsidDel="00000000" w:rsidR="00000000" w:rsidRPr="00000000">
        <w:rPr>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2. </w:t>
      </w:r>
      <w:r w:rsidDel="00000000" w:rsidR="00000000" w:rsidRPr="00000000">
        <w:rPr>
          <w:sz w:val="24"/>
          <w:szCs w:val="24"/>
          <w:rtl w:val="0"/>
        </w:rPr>
        <w:t xml:space="preserve">En la últimas décadas, Venezuela se ha visto inmersa en un contexto de hostilidad, donde el resguardo de la vida ha sido de carácter personal y no un bien protegido por el Estado, por lo que para los jóvenes reivindicar sus espacios y derechos no solo significa el ejercicio de su compromiso ciudadano sino que termina siendo una hazaña heroica que lamentablemente puede terminar con su vida a manos del Estado. </w:t>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highlight w:val="white"/>
        </w:rPr>
      </w:pPr>
      <w:r w:rsidDel="00000000" w:rsidR="00000000" w:rsidRPr="00000000">
        <w:rPr>
          <w:sz w:val="24"/>
          <w:szCs w:val="24"/>
          <w:rtl w:val="0"/>
        </w:rPr>
        <w:t xml:space="preserve">3. </w:t>
      </w:r>
      <w:r w:rsidDel="00000000" w:rsidR="00000000" w:rsidRPr="00000000">
        <w:rPr>
          <w:sz w:val="24"/>
          <w:szCs w:val="24"/>
          <w:rtl w:val="0"/>
        </w:rPr>
        <w:t xml:space="preserve">En el 2019, el Informe anual del Observatorio Venezolano de Violencia, registr</w:t>
      </w:r>
      <w:r w:rsidDel="00000000" w:rsidR="00000000" w:rsidRPr="00000000">
        <w:rPr>
          <w:sz w:val="24"/>
          <w:szCs w:val="24"/>
          <w:highlight w:val="white"/>
          <w:rtl w:val="0"/>
        </w:rPr>
        <w:t xml:space="preserve">ó</w:t>
      </w:r>
      <w:r w:rsidDel="00000000" w:rsidR="00000000" w:rsidRPr="00000000">
        <w:rPr>
          <w:sz w:val="24"/>
          <w:szCs w:val="24"/>
          <w:rtl w:val="0"/>
        </w:rPr>
        <w:t xml:space="preserve"> “</w:t>
      </w:r>
      <w:r w:rsidDel="00000000" w:rsidR="00000000" w:rsidRPr="00000000">
        <w:rPr>
          <w:sz w:val="24"/>
          <w:szCs w:val="24"/>
          <w:rtl w:val="0"/>
        </w:rPr>
        <w:t xml:space="preserve">5076 muertes de niñas, niños, adolescentes, jóvenes y adultos jóvenes </w:t>
      </w:r>
      <w:r w:rsidDel="00000000" w:rsidR="00000000" w:rsidRPr="00000000">
        <w:rPr>
          <w:sz w:val="24"/>
          <w:szCs w:val="24"/>
          <w:rtl w:val="0"/>
        </w:rPr>
        <w:t xml:space="preserve">por causas violentas, de los cuales la mayor proporción, más de la mitad (el 52%), corresponde a jóvenes entre 18 y 24 años de edad.</w:t>
      </w:r>
      <w:r w:rsidDel="00000000" w:rsidR="00000000" w:rsidRPr="00000000">
        <w:rPr>
          <w:sz w:val="24"/>
          <w:szCs w:val="24"/>
          <w:vertAlign w:val="superscript"/>
        </w:rPr>
        <w:footnoteReference w:customMarkFollows="0" w:id="4"/>
      </w:r>
      <w:r w:rsidDel="00000000" w:rsidR="00000000" w:rsidRPr="00000000">
        <w:rPr>
          <w:sz w:val="24"/>
          <w:szCs w:val="24"/>
          <w:highlight w:val="white"/>
          <w:rtl w:val="0"/>
        </w:rPr>
        <w:t xml:space="preserve"> Asimismo, estimaron que hubo alrededor de 5.285 victimas de acción policial durante todo el año, </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4. </w:t>
      </w:r>
      <w:r w:rsidDel="00000000" w:rsidR="00000000" w:rsidRPr="00000000">
        <w:rPr>
          <w:sz w:val="24"/>
          <w:szCs w:val="24"/>
          <w:rtl w:val="0"/>
        </w:rPr>
        <w:t xml:space="preserve">En enero del 2021 en la barriada popular de la Vega, operativos de seguridad caracterizados por el uso desproporcionado y letal de la fuerza, dejaron un saldo de 23 fallecidos, entre ellos, mayoritariamente jóvenes. Igualmente, en la Cota 905 en el mes de julio, asesinaron a 26 personas. En este mismo año, la Secretaria General de la OEA document</w:t>
      </w:r>
      <w:r w:rsidDel="00000000" w:rsidR="00000000" w:rsidRPr="00000000">
        <w:rPr>
          <w:sz w:val="24"/>
          <w:szCs w:val="24"/>
          <w:highlight w:val="white"/>
          <w:rtl w:val="0"/>
        </w:rPr>
        <w:t xml:space="preserve">ó</w:t>
      </w:r>
      <w:r w:rsidDel="00000000" w:rsidR="00000000" w:rsidRPr="00000000">
        <w:rPr>
          <w:sz w:val="24"/>
          <w:szCs w:val="24"/>
          <w:rtl w:val="0"/>
        </w:rPr>
        <w:t xml:space="preserve"> 18.093 casos de asesinatos, incluyendo 8.293 ejecuciones extrajudiciales cometidos presuntamente por funcionarios del Estado durante el 2014 hasta el 2020, la CIDH identificó que la mayoría de estos asesinatos fueron en contra de hombres jóvenes en situación de pobreza en operativos de seguridad. En el 2022, las organizaciones Provea y el Centro Gumilla registraron 825 presuntas ejecuciones extrajudiciales.</w:t>
      </w:r>
      <w:r w:rsidDel="00000000" w:rsidR="00000000" w:rsidRPr="00000000">
        <w:rPr>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5. El 7 de septiembre de 2023, activistas denunciaron la desaparición forzada de dos jóvenes en Caracas, auspiciada por cuerpos de la policía nacional y hasta el momento no tienen mayor información del paradero de los ciudadanos.</w:t>
      </w:r>
      <w:r w:rsidDel="00000000" w:rsidR="00000000" w:rsidRPr="00000000">
        <w:rPr>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6. Ante esta realidad hostil y degradante auspiciada por el Estado, se comprueba como no se responsabiliza por los daños ocasionados del uso desmedido de la fuerza policial ni establece parámetros para dar orden a la protección de la vida de la ciudadanía, asimismo, se demuestra una política de estado de violencia y restricción especialmente segmentada a población jóven. </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b w:val="1"/>
          <w:sz w:val="24"/>
          <w:szCs w:val="24"/>
        </w:rPr>
      </w:pPr>
      <w:r w:rsidDel="00000000" w:rsidR="00000000" w:rsidRPr="00000000">
        <w:rPr>
          <w:b w:val="1"/>
          <w:sz w:val="24"/>
          <w:szCs w:val="24"/>
          <w:rtl w:val="0"/>
        </w:rPr>
        <w:t xml:space="preserve">Recomendaciones:</w:t>
      </w:r>
    </w:p>
    <w:p w:rsidR="00000000" w:rsidDel="00000000" w:rsidP="00000000" w:rsidRDefault="00000000" w:rsidRPr="00000000" w14:paraId="000000D0">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Reparar a las víctimas y garantizar la no repetición.</w:t>
      </w:r>
    </w:p>
    <w:p w:rsidR="00000000" w:rsidDel="00000000" w:rsidP="00000000" w:rsidRDefault="00000000" w:rsidRPr="00000000" w14:paraId="000000D1">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Abstenerse de conductas y operativos de seguridad que den lugar a una privación ilegítima y arbitraria de la libertad personal. </w:t>
      </w:r>
    </w:p>
    <w:p w:rsidR="00000000" w:rsidDel="00000000" w:rsidP="00000000" w:rsidRDefault="00000000" w:rsidRPr="00000000" w14:paraId="000000D2">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720" w:hanging="360"/>
        <w:jc w:val="both"/>
        <w:rPr>
          <w:sz w:val="24"/>
          <w:szCs w:val="24"/>
        </w:rPr>
      </w:pPr>
      <w:r w:rsidDel="00000000" w:rsidR="00000000" w:rsidRPr="00000000">
        <w:rPr>
          <w:sz w:val="24"/>
          <w:szCs w:val="24"/>
          <w:rtl w:val="0"/>
        </w:rPr>
        <w:t xml:space="preserve">Garantizar el pleno goce y protección al derecho a la vida.</w:t>
      </w:r>
    </w:p>
    <w:p w:rsidR="00000000" w:rsidDel="00000000" w:rsidP="00000000" w:rsidRDefault="00000000" w:rsidRPr="00000000" w14:paraId="000000D3">
      <w:pPr>
        <w:ind w:left="0" w:firstLine="0"/>
        <w:jc w:val="both"/>
        <w:rPr>
          <w:b w:val="1"/>
          <w:sz w:val="24"/>
          <w:szCs w:val="24"/>
          <w:highlight w:val="white"/>
        </w:rPr>
      </w:pPr>
      <w:r w:rsidDel="00000000" w:rsidR="00000000" w:rsidRPr="00000000">
        <w:rPr>
          <w:b w:val="1"/>
          <w:sz w:val="24"/>
          <w:szCs w:val="24"/>
          <w:highlight w:val="white"/>
          <w:rtl w:val="0"/>
        </w:rPr>
        <w:t xml:space="preserve">II. Derecho de a la libertad individual (Art.9) </w:t>
      </w:r>
    </w:p>
    <w:p w:rsidR="00000000" w:rsidDel="00000000" w:rsidP="00000000" w:rsidRDefault="00000000" w:rsidRPr="00000000" w14:paraId="000000D4">
      <w:pPr>
        <w:jc w:val="both"/>
        <w:rPr>
          <w:sz w:val="24"/>
          <w:szCs w:val="24"/>
          <w:highlight w:val="white"/>
        </w:rPr>
      </w:pPr>
      <w:r w:rsidDel="00000000" w:rsidR="00000000" w:rsidRPr="00000000">
        <w:rPr>
          <w:rtl w:val="0"/>
        </w:rPr>
      </w:r>
    </w:p>
    <w:p w:rsidR="00000000" w:rsidDel="00000000" w:rsidP="00000000" w:rsidRDefault="00000000" w:rsidRPr="00000000" w14:paraId="000000D5">
      <w:pPr>
        <w:jc w:val="both"/>
        <w:rPr>
          <w:sz w:val="24"/>
          <w:szCs w:val="24"/>
          <w:highlight w:val="white"/>
        </w:rPr>
      </w:pPr>
      <w:r w:rsidDel="00000000" w:rsidR="00000000" w:rsidRPr="00000000">
        <w:rPr>
          <w:sz w:val="24"/>
          <w:szCs w:val="24"/>
          <w:highlight w:val="white"/>
          <w:rtl w:val="0"/>
        </w:rPr>
        <w:t xml:space="preserve">7. Todas las personas tienen derecho a la libertad y a la seguridad personal, como lo dispone el Pacto Internacional de los Derechos Civiles y Políticos, entendiendo a la primera como la ausencia de confinamiento físico y a la segunda como la protección contra lesiones fisicas o psicologicas, integridad física y moral, por lo que no es aceptado el ser sometido a detención o prisión arbitraria.</w:t>
      </w:r>
      <w:r w:rsidDel="00000000" w:rsidR="00000000" w:rsidRPr="00000000">
        <w:rPr>
          <w:sz w:val="24"/>
          <w:szCs w:val="24"/>
          <w:highlight w:val="white"/>
          <w:vertAlign w:val="superscript"/>
        </w:rPr>
        <w:footnoteReference w:customMarkFollows="0" w:id="7"/>
      </w:r>
      <w:r w:rsidDel="00000000" w:rsidR="00000000" w:rsidRPr="00000000">
        <w:rPr>
          <w:rtl w:val="0"/>
        </w:rPr>
      </w:r>
    </w:p>
    <w:p w:rsidR="00000000" w:rsidDel="00000000" w:rsidP="00000000" w:rsidRDefault="00000000" w:rsidRPr="00000000" w14:paraId="000000D6">
      <w:pPr>
        <w:jc w:val="both"/>
        <w:rPr>
          <w:sz w:val="24"/>
          <w:szCs w:val="24"/>
          <w:highlight w:val="white"/>
        </w:rPr>
      </w:pPr>
      <w:r w:rsidDel="00000000" w:rsidR="00000000" w:rsidRPr="00000000">
        <w:rPr>
          <w:rtl w:val="0"/>
        </w:rPr>
      </w:r>
    </w:p>
    <w:p w:rsidR="00000000" w:rsidDel="00000000" w:rsidP="00000000" w:rsidRDefault="00000000" w:rsidRPr="00000000" w14:paraId="000000D7">
      <w:pPr>
        <w:jc w:val="both"/>
        <w:rPr>
          <w:sz w:val="24"/>
          <w:szCs w:val="24"/>
          <w:highlight w:val="white"/>
        </w:rPr>
      </w:pPr>
      <w:r w:rsidDel="00000000" w:rsidR="00000000" w:rsidRPr="00000000">
        <w:rPr>
          <w:sz w:val="24"/>
          <w:szCs w:val="24"/>
          <w:highlight w:val="white"/>
          <w:rtl w:val="0"/>
        </w:rPr>
        <w:t xml:space="preserve">8. El primero de septiembre de 2023, la Organización No Gubernamental Programa Venezolano de Educación Acción por los Derechos Humanos, (PROVEA) denunció que el estudiante de la Universidad Central de Venezuela, John Alvarez estuvo desaparecido desde el 23 hasta el 31 de agosto del 2023, día en el que les fue notificado a sus familiares sobre su paradero, ubicado en una sede policial. Ante este hecho, organizaciones defensoras de derechos humanos han pedido la liberación inmediata de Alvarez y exigen el respeto del debido proceso</w:t>
      </w:r>
      <w:r w:rsidDel="00000000" w:rsidR="00000000" w:rsidRPr="00000000">
        <w:rPr>
          <w:sz w:val="24"/>
          <w:szCs w:val="24"/>
          <w:highlight w:val="white"/>
          <w:vertAlign w:val="superscript"/>
        </w:rPr>
        <w:footnoteReference w:customMarkFollows="0" w:id="8"/>
      </w:r>
      <w:r w:rsidDel="00000000" w:rsidR="00000000" w:rsidRPr="00000000">
        <w:rPr>
          <w:sz w:val="24"/>
          <w:szCs w:val="24"/>
          <w:highlight w:val="white"/>
          <w:rtl w:val="0"/>
        </w:rPr>
        <w:t xml:space="preserve">. </w:t>
      </w:r>
    </w:p>
    <w:p w:rsidR="00000000" w:rsidDel="00000000" w:rsidP="00000000" w:rsidRDefault="00000000" w:rsidRPr="00000000" w14:paraId="000000D8">
      <w:pPr>
        <w:jc w:val="both"/>
        <w:rPr>
          <w:sz w:val="24"/>
          <w:szCs w:val="24"/>
          <w:highlight w:val="white"/>
        </w:rPr>
      </w:pPr>
      <w:r w:rsidDel="00000000" w:rsidR="00000000" w:rsidRPr="00000000">
        <w:rPr>
          <w:rtl w:val="0"/>
        </w:rPr>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hd w:fill="ffffff" w:val="clear"/>
        <w:spacing w:after="360" w:lineRule="auto"/>
        <w:jc w:val="both"/>
        <w:rPr>
          <w:sz w:val="24"/>
          <w:szCs w:val="24"/>
          <w:highlight w:val="white"/>
        </w:rPr>
      </w:pPr>
      <w:r w:rsidDel="00000000" w:rsidR="00000000" w:rsidRPr="00000000">
        <w:rPr>
          <w:sz w:val="24"/>
          <w:szCs w:val="24"/>
          <w:highlight w:val="white"/>
          <w:rtl w:val="0"/>
        </w:rPr>
        <w:t xml:space="preserve">9. El abogado a cargo de la defensa de John Álvarez, denunció que el estudiante fue acusado de conspiración y fue privado de su libertad personal por señalamientos de informes anónimos de contrainteligencia policial, asimismo, destacó que el estudiante fue presuntamente robado por cuerpos de seguridad del estado. Informó a los medios de comunicación que Alvarez narró en su audiencia de presentación  el lunes 4 de septiembre, que estuvo condicionado a declarar e incriminar a líderes sindicales, entre ellos,  Carlos Salazar y Carlos Rojas, a quienes tuvo que inculpar de colocar explosivos en la autopista Valle Coche y liderar el cierre de calles y manifestaciones en La Candelaria, respectivamente. Tras su audiencia de presentación familiares de John Alvárez denunciaron tratos crueles e inhumanos en contra de su hijo, establecieron que fue sometido a descargas eléctricas en rodillas y testículos y golpes con un bate. </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hd w:fill="ffffff" w:val="clear"/>
        <w:spacing w:after="360" w:lineRule="auto"/>
        <w:jc w:val="both"/>
        <w:rPr>
          <w:sz w:val="24"/>
          <w:szCs w:val="24"/>
          <w:highlight w:val="white"/>
        </w:rPr>
      </w:pPr>
      <w:r w:rsidDel="00000000" w:rsidR="00000000" w:rsidRPr="00000000">
        <w:rPr>
          <w:sz w:val="24"/>
          <w:szCs w:val="24"/>
          <w:highlight w:val="white"/>
          <w:rtl w:val="0"/>
        </w:rPr>
        <w:t xml:space="preserve">10. Por su parte, Carlos Rojas, periodista, líder sindical y ex preso político acusado en el 2020 de traición a la patria desmintió cualquier acusación falsas que intenten incriminarlo  y responsabilizó de su libertad e integridad a Remigio Ceballos, Ministro de Interior y Justicia y Tarek William Saab, Fiscal General de la República. </w:t>
      </w:r>
    </w:p>
    <w:p w:rsidR="00000000" w:rsidDel="00000000" w:rsidP="00000000" w:rsidRDefault="00000000" w:rsidRPr="00000000" w14:paraId="000000DB">
      <w:pPr>
        <w:jc w:val="both"/>
        <w:rPr>
          <w:sz w:val="24"/>
          <w:szCs w:val="24"/>
          <w:highlight w:val="white"/>
        </w:rPr>
      </w:pPr>
      <w:r w:rsidDel="00000000" w:rsidR="00000000" w:rsidRPr="00000000">
        <w:rPr>
          <w:sz w:val="24"/>
          <w:szCs w:val="24"/>
          <w:highlight w:val="white"/>
          <w:rtl w:val="0"/>
        </w:rPr>
        <w:t xml:space="preserve">11. Debido a las graves violaciones vinculadas a este caso, las autoridades rectorales de la Universidad Central de Venezuela mostraron su preocupación ante los hechos  y compartieron un comunicado</w:t>
      </w:r>
      <w:r w:rsidDel="00000000" w:rsidR="00000000" w:rsidRPr="00000000">
        <w:rPr>
          <w:sz w:val="24"/>
          <w:szCs w:val="24"/>
          <w:highlight w:val="white"/>
          <w:vertAlign w:val="superscript"/>
        </w:rPr>
        <w:footnoteReference w:customMarkFollows="0" w:id="9"/>
      </w:r>
      <w:r w:rsidDel="00000000" w:rsidR="00000000" w:rsidRPr="00000000">
        <w:rPr>
          <w:sz w:val="24"/>
          <w:szCs w:val="24"/>
          <w:highlight w:val="white"/>
          <w:rtl w:val="0"/>
        </w:rPr>
        <w:t xml:space="preserve"> exigiendo las garantías de integridad física, psíquica y moral de John Alvarez, además de cuestionar el actuar procesal de los órganos del Estado y aclarar que es necesario el respeto al debido proceso y garantías constitucionales. </w:t>
      </w:r>
    </w:p>
    <w:p w:rsidR="00000000" w:rsidDel="00000000" w:rsidP="00000000" w:rsidRDefault="00000000" w:rsidRPr="00000000" w14:paraId="000000DC">
      <w:pPr>
        <w:jc w:val="both"/>
        <w:rPr>
          <w:sz w:val="24"/>
          <w:szCs w:val="24"/>
          <w:highlight w:val="white"/>
        </w:rPr>
      </w:pPr>
      <w:r w:rsidDel="00000000" w:rsidR="00000000" w:rsidRPr="00000000">
        <w:rPr>
          <w:rtl w:val="0"/>
        </w:rPr>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hd w:fill="ffffff" w:val="clear"/>
        <w:spacing w:after="360" w:lineRule="auto"/>
        <w:jc w:val="both"/>
        <w:rPr>
          <w:sz w:val="24"/>
          <w:szCs w:val="24"/>
          <w:highlight w:val="white"/>
        </w:rPr>
      </w:pPr>
      <w:r w:rsidDel="00000000" w:rsidR="00000000" w:rsidRPr="00000000">
        <w:rPr>
          <w:sz w:val="24"/>
          <w:szCs w:val="24"/>
          <w:highlight w:val="white"/>
          <w:rtl w:val="0"/>
        </w:rPr>
        <w:t xml:space="preserve">12. El Programa Venezolano de Educación Acción por los Derechos Humanos, (PROVEA) afirma que las últimas  detenciones arbitrarias a activistas por presuntos delitos de conspiración y asociación para delinquir responden a un patrón que busca criminalizar la protesta de gremios y agrupaciones sindicales que solo están exigiendo reivindicaciones y las garantías de sus derechos laborales y salariales y que este caso no escapa de la misma intención. </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hd w:fill="ffffff" w:val="clear"/>
        <w:spacing w:after="360" w:lineRule="auto"/>
        <w:jc w:val="both"/>
        <w:rPr>
          <w:sz w:val="24"/>
          <w:szCs w:val="24"/>
          <w:highlight w:val="white"/>
        </w:rPr>
      </w:pPr>
      <w:r w:rsidDel="00000000" w:rsidR="00000000" w:rsidRPr="00000000">
        <w:rPr>
          <w:sz w:val="24"/>
          <w:szCs w:val="24"/>
          <w:highlight w:val="white"/>
          <w:rtl w:val="0"/>
        </w:rPr>
        <w:t xml:space="preserve">13. La misión internacional independiente de Determinación de los Hechos sobre Venezuela (FFM), coincide en que aun cuando se han disminuido las protestas, la represión sigue existiendo pero ahora enfocada a actores de la sociedad civil que son percibidos como opositores al partido de Gobierno. </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hd w:fill="ffffff" w:val="clear"/>
        <w:spacing w:after="360" w:lineRule="auto"/>
        <w:jc w:val="both"/>
        <w:rPr>
          <w:sz w:val="24"/>
          <w:szCs w:val="24"/>
          <w:highlight w:val="white"/>
        </w:rPr>
      </w:pPr>
      <w:r w:rsidDel="00000000" w:rsidR="00000000" w:rsidRPr="00000000">
        <w:rPr>
          <w:sz w:val="24"/>
          <w:szCs w:val="24"/>
          <w:highlight w:val="white"/>
          <w:rtl w:val="0"/>
        </w:rPr>
        <w:t xml:space="preserve">14.El 6 de septiembre, la madre de Alvarez, Wendelin Peña pidió al defensor del pueblo, Alfredo Ruiz, investigar la veracidad de la denuncia sobre la torura y tratos crueles aplicados en el centro de detención hacia su hijo</w:t>
      </w:r>
      <w:r w:rsidDel="00000000" w:rsidR="00000000" w:rsidRPr="00000000">
        <w:rPr>
          <w:sz w:val="24"/>
          <w:szCs w:val="24"/>
          <w:highlight w:val="white"/>
          <w:vertAlign w:val="superscript"/>
        </w:rPr>
        <w:footnoteReference w:customMarkFollows="0" w:id="10"/>
      </w:r>
      <w:r w:rsidDel="00000000" w:rsidR="00000000" w:rsidRPr="00000000">
        <w:rPr>
          <w:sz w:val="24"/>
          <w:szCs w:val="24"/>
          <w:highlight w:val="white"/>
          <w:rtl w:val="0"/>
        </w:rPr>
        <w:t xml:space="preserve">. </w:t>
      </w:r>
    </w:p>
    <w:p w:rsidR="00000000" w:rsidDel="00000000" w:rsidP="00000000" w:rsidRDefault="00000000" w:rsidRPr="00000000" w14:paraId="000000E0">
      <w:pPr>
        <w:jc w:val="both"/>
        <w:rPr>
          <w:sz w:val="24"/>
          <w:szCs w:val="24"/>
          <w:highlight w:val="white"/>
        </w:rPr>
      </w:pPr>
      <w:r w:rsidDel="00000000" w:rsidR="00000000" w:rsidRPr="00000000">
        <w:rPr>
          <w:sz w:val="24"/>
          <w:szCs w:val="24"/>
          <w:highlight w:val="white"/>
          <w:rtl w:val="0"/>
        </w:rPr>
        <w:t xml:space="preserve">15.La violacion a la libertad del individuo afecta por igual  el disfrute de otros derechos, en este sentido, se corrobora que el derecho a la libertad, seguridad personal y debido proceso no son garantías protegidas y de estricto cumplimiento por el Estado venezolano. La desprotección de la juventud frente a las detenciones arbitrarias y el desarrollo de juicios políticos, responden a un patrón de control y persecución a la disidencia, asociación y pluralidad por parte del Estado. </w:t>
      </w:r>
    </w:p>
    <w:p w:rsidR="00000000" w:rsidDel="00000000" w:rsidP="00000000" w:rsidRDefault="00000000" w:rsidRPr="00000000" w14:paraId="000000E1">
      <w:pPr>
        <w:jc w:val="both"/>
        <w:rPr>
          <w:sz w:val="24"/>
          <w:szCs w:val="24"/>
          <w:highlight w:val="white"/>
        </w:rPr>
      </w:pPr>
      <w:r w:rsidDel="00000000" w:rsidR="00000000" w:rsidRPr="00000000">
        <w:rPr>
          <w:rtl w:val="0"/>
        </w:rPr>
      </w:r>
    </w:p>
    <w:p w:rsidR="00000000" w:rsidDel="00000000" w:rsidP="00000000" w:rsidRDefault="00000000" w:rsidRPr="00000000" w14:paraId="000000E2">
      <w:pPr>
        <w:jc w:val="both"/>
        <w:rPr>
          <w:b w:val="1"/>
          <w:sz w:val="24"/>
          <w:szCs w:val="24"/>
          <w:highlight w:val="white"/>
        </w:rPr>
      </w:pPr>
      <w:r w:rsidDel="00000000" w:rsidR="00000000" w:rsidRPr="00000000">
        <w:rPr>
          <w:b w:val="1"/>
          <w:sz w:val="24"/>
          <w:szCs w:val="24"/>
          <w:highlight w:val="white"/>
          <w:rtl w:val="0"/>
        </w:rPr>
        <w:t xml:space="preserve">Recomendaciones:</w:t>
      </w:r>
    </w:p>
    <w:p w:rsidR="00000000" w:rsidDel="00000000" w:rsidP="00000000" w:rsidRDefault="00000000" w:rsidRPr="00000000" w14:paraId="000000E3">
      <w:pPr>
        <w:numPr>
          <w:ilvl w:val="0"/>
          <w:numId w:val="14"/>
        </w:numPr>
        <w:ind w:left="720" w:hanging="360"/>
        <w:jc w:val="both"/>
        <w:rPr>
          <w:sz w:val="24"/>
          <w:szCs w:val="24"/>
          <w:highlight w:val="white"/>
        </w:rPr>
      </w:pPr>
      <w:r w:rsidDel="00000000" w:rsidR="00000000" w:rsidRPr="00000000">
        <w:rPr>
          <w:sz w:val="24"/>
          <w:szCs w:val="24"/>
          <w:highlight w:val="white"/>
          <w:rtl w:val="0"/>
        </w:rPr>
        <w:t xml:space="preserve">Garantizar el derecho a la libertad y seguridad personal para todos los ciudadanos, independiente de su raza, sexo, color, identidad de genero, afiliacion politica u otras diferencias. </w:t>
      </w:r>
    </w:p>
    <w:p w:rsidR="00000000" w:rsidDel="00000000" w:rsidP="00000000" w:rsidRDefault="00000000" w:rsidRPr="00000000" w14:paraId="000000E4">
      <w:pPr>
        <w:numPr>
          <w:ilvl w:val="0"/>
          <w:numId w:val="14"/>
        </w:numPr>
        <w:ind w:left="720" w:hanging="360"/>
        <w:jc w:val="both"/>
        <w:rPr>
          <w:sz w:val="24"/>
          <w:szCs w:val="24"/>
          <w:highlight w:val="white"/>
        </w:rPr>
      </w:pPr>
      <w:r w:rsidDel="00000000" w:rsidR="00000000" w:rsidRPr="00000000">
        <w:rPr>
          <w:sz w:val="24"/>
          <w:szCs w:val="24"/>
          <w:highlight w:val="white"/>
          <w:rtl w:val="0"/>
        </w:rPr>
        <w:t xml:space="preserve">Asegurar el libre acceso a la justicia y respetar el debido proceso. </w:t>
      </w:r>
    </w:p>
    <w:p w:rsidR="00000000" w:rsidDel="00000000" w:rsidP="00000000" w:rsidRDefault="00000000" w:rsidRPr="00000000" w14:paraId="000000E5">
      <w:pPr>
        <w:numPr>
          <w:ilvl w:val="0"/>
          <w:numId w:val="14"/>
        </w:numPr>
        <w:ind w:left="720" w:hanging="360"/>
        <w:jc w:val="both"/>
        <w:rPr>
          <w:sz w:val="24"/>
          <w:szCs w:val="24"/>
          <w:highlight w:val="white"/>
        </w:rPr>
      </w:pPr>
      <w:r w:rsidDel="00000000" w:rsidR="00000000" w:rsidRPr="00000000">
        <w:rPr>
          <w:sz w:val="24"/>
          <w:szCs w:val="24"/>
          <w:highlight w:val="white"/>
          <w:rtl w:val="0"/>
        </w:rPr>
        <w:t xml:space="preserve">Crear un entorno libre de violencia y aplicación de fuerzas desmedidas estatales en todo el territorio nacional.</w:t>
      </w:r>
    </w:p>
    <w:p w:rsidR="00000000" w:rsidDel="00000000" w:rsidP="00000000" w:rsidRDefault="00000000" w:rsidRPr="00000000" w14:paraId="000000E6">
      <w:pPr>
        <w:numPr>
          <w:ilvl w:val="0"/>
          <w:numId w:val="14"/>
        </w:numPr>
        <w:ind w:left="720" w:hanging="360"/>
        <w:jc w:val="both"/>
        <w:rPr>
          <w:sz w:val="24"/>
          <w:szCs w:val="24"/>
          <w:highlight w:val="white"/>
        </w:rPr>
      </w:pPr>
      <w:r w:rsidDel="00000000" w:rsidR="00000000" w:rsidRPr="00000000">
        <w:rPr>
          <w:sz w:val="24"/>
          <w:szCs w:val="24"/>
          <w:highlight w:val="white"/>
          <w:rtl w:val="0"/>
        </w:rPr>
        <w:t xml:space="preserve">Abstenerse de cometer tratos crueles e inhumanos a las personas imputadas de un crimen o delito.</w:t>
      </w:r>
      <w:r w:rsidDel="00000000" w:rsidR="00000000" w:rsidRPr="00000000">
        <w:rPr>
          <w:rtl w:val="0"/>
        </w:rPr>
      </w:r>
    </w:p>
    <w:p w:rsidR="00000000" w:rsidDel="00000000" w:rsidP="00000000" w:rsidRDefault="00000000" w:rsidRPr="00000000" w14:paraId="000000E7">
      <w:pPr>
        <w:jc w:val="both"/>
        <w:rPr>
          <w:sz w:val="24"/>
          <w:szCs w:val="24"/>
        </w:rPr>
      </w:pPr>
      <w:r w:rsidDel="00000000" w:rsidR="00000000" w:rsidRPr="00000000">
        <w:rPr>
          <w:rtl w:val="0"/>
        </w:rPr>
      </w:r>
    </w:p>
    <w:p w:rsidR="00000000" w:rsidDel="00000000" w:rsidP="00000000" w:rsidRDefault="00000000" w:rsidRPr="00000000" w14:paraId="000000E8">
      <w:pPr>
        <w:ind w:left="0" w:firstLine="0"/>
        <w:jc w:val="both"/>
        <w:rPr>
          <w:b w:val="1"/>
          <w:sz w:val="24"/>
          <w:szCs w:val="24"/>
        </w:rPr>
      </w:pPr>
      <w:r w:rsidDel="00000000" w:rsidR="00000000" w:rsidRPr="00000000">
        <w:rPr>
          <w:b w:val="1"/>
          <w:sz w:val="24"/>
          <w:szCs w:val="24"/>
          <w:rtl w:val="0"/>
        </w:rPr>
        <w:t xml:space="preserve">III. Derecho a elegir y ser elegido (art. 25)</w:t>
      </w:r>
      <w:r w:rsidDel="00000000" w:rsidR="00000000" w:rsidRPr="00000000">
        <w:rPr>
          <w:rtl w:val="0"/>
        </w:rPr>
      </w:r>
    </w:p>
    <w:p w:rsidR="00000000" w:rsidDel="00000000" w:rsidP="00000000" w:rsidRDefault="00000000" w:rsidRPr="00000000" w14:paraId="000000E9">
      <w:pPr>
        <w:jc w:val="both"/>
        <w:rPr>
          <w:sz w:val="24"/>
          <w:szCs w:val="24"/>
        </w:rPr>
      </w:pPr>
      <w:r w:rsidDel="00000000" w:rsidR="00000000" w:rsidRPr="00000000">
        <w:rPr>
          <w:rtl w:val="0"/>
        </w:rPr>
      </w:r>
    </w:p>
    <w:p w:rsidR="00000000" w:rsidDel="00000000" w:rsidP="00000000" w:rsidRDefault="00000000" w:rsidRPr="00000000" w14:paraId="000000EA">
      <w:pPr>
        <w:jc w:val="both"/>
        <w:rPr>
          <w:sz w:val="24"/>
          <w:szCs w:val="24"/>
        </w:rPr>
      </w:pPr>
      <w:r w:rsidDel="00000000" w:rsidR="00000000" w:rsidRPr="00000000">
        <w:rPr>
          <w:sz w:val="24"/>
          <w:szCs w:val="24"/>
          <w:rtl w:val="0"/>
        </w:rPr>
        <w:t xml:space="preserve">16 Todos los ciudadanos y ciudadanas tienen el derecho de participar en asuntos públicos, votar y ser elegidos en elecciones periódicas como expresión de su libertad y voluntad, acceder en condiciones de igualdad a las  funciones públicas en el país.</w:t>
      </w:r>
      <w:r w:rsidDel="00000000" w:rsidR="00000000" w:rsidRPr="00000000">
        <w:rPr>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EB">
      <w:pPr>
        <w:jc w:val="both"/>
        <w:rPr>
          <w:sz w:val="24"/>
          <w:szCs w:val="24"/>
        </w:rPr>
      </w:pPr>
      <w:r w:rsidDel="00000000" w:rsidR="00000000" w:rsidRPr="00000000">
        <w:rPr>
          <w:rtl w:val="0"/>
        </w:rPr>
      </w:r>
    </w:p>
    <w:p w:rsidR="00000000" w:rsidDel="00000000" w:rsidP="00000000" w:rsidRDefault="00000000" w:rsidRPr="00000000" w14:paraId="000000EC">
      <w:pPr>
        <w:jc w:val="both"/>
        <w:rPr>
          <w:sz w:val="24"/>
          <w:szCs w:val="24"/>
        </w:rPr>
      </w:pPr>
      <w:r w:rsidDel="00000000" w:rsidR="00000000" w:rsidRPr="00000000">
        <w:rPr>
          <w:sz w:val="24"/>
          <w:szCs w:val="24"/>
          <w:rtl w:val="0"/>
        </w:rPr>
        <w:t xml:space="preserve">17. Entre los años 2014 y 2017, la juventud venezolana ejerció su derecho a la protesta pacífica y lider</w:t>
      </w:r>
      <w:r w:rsidDel="00000000" w:rsidR="00000000" w:rsidRPr="00000000">
        <w:rPr>
          <w:sz w:val="24"/>
          <w:szCs w:val="24"/>
          <w:highlight w:val="white"/>
          <w:rtl w:val="0"/>
        </w:rPr>
        <w:t xml:space="preserve">ó </w:t>
      </w:r>
      <w:r w:rsidDel="00000000" w:rsidR="00000000" w:rsidRPr="00000000">
        <w:rPr>
          <w:sz w:val="24"/>
          <w:szCs w:val="24"/>
          <w:rtl w:val="0"/>
        </w:rPr>
        <w:t xml:space="preserve">en varias oportunidades las marchas y convocatorias para el rescate del hilo constitucional en el país, exigiendo las garantías de sus derechos. No obstante, la  respuesta del Estado a estas movilizaciones fue de reprimir a la ciudadanía, detener arbitrariamente a jóvenes, vulnerar aún más sus derechos y castigar a la disidencia.</w:t>
      </w:r>
    </w:p>
    <w:p w:rsidR="00000000" w:rsidDel="00000000" w:rsidP="00000000" w:rsidRDefault="00000000" w:rsidRPr="00000000" w14:paraId="000000ED">
      <w:pPr>
        <w:jc w:val="both"/>
        <w:rPr>
          <w:sz w:val="24"/>
          <w:szCs w:val="24"/>
        </w:rPr>
      </w:pPr>
      <w:r w:rsidDel="00000000" w:rsidR="00000000" w:rsidRPr="00000000">
        <w:rPr>
          <w:rtl w:val="0"/>
        </w:rPr>
      </w:r>
    </w:p>
    <w:p w:rsidR="00000000" w:rsidDel="00000000" w:rsidP="00000000" w:rsidRDefault="00000000" w:rsidRPr="00000000" w14:paraId="000000EE">
      <w:pPr>
        <w:jc w:val="both"/>
        <w:rPr>
          <w:sz w:val="24"/>
          <w:szCs w:val="24"/>
        </w:rPr>
      </w:pPr>
      <w:r w:rsidDel="00000000" w:rsidR="00000000" w:rsidRPr="00000000">
        <w:rPr>
          <w:sz w:val="24"/>
          <w:szCs w:val="24"/>
          <w:rtl w:val="0"/>
        </w:rPr>
        <w:t xml:space="preserve">18. Debido a esto, los jóvenes se han desvinculado de los asuntos públicos, encabezando el porcentaje de abstención más significativo como reflejo de su desconexión, descontento y exigencia de renovación de los perfiles en la política actual. En el 2019, la Asociación Civil Súmate denunció la desactualización del registro electoral en todos sus niveles, sustentando su documentación en las Proyecciones Poblacionales del Instituto Nacional de Estadística (INE), de la Organización Internacional de Migración (OIM) y de la Agencia de la Organización de las Naciones Unidas para los Refugiados (ACNUR) y datos del Consejo Nacional Electoral.</w:t>
      </w:r>
    </w:p>
    <w:p w:rsidR="00000000" w:rsidDel="00000000" w:rsidP="00000000" w:rsidRDefault="00000000" w:rsidRPr="00000000" w14:paraId="000000EF">
      <w:pPr>
        <w:jc w:val="both"/>
        <w:rPr>
          <w:sz w:val="24"/>
          <w:szCs w:val="24"/>
        </w:rPr>
      </w:pPr>
      <w:r w:rsidDel="00000000" w:rsidR="00000000" w:rsidRPr="00000000">
        <w:rPr>
          <w:rtl w:val="0"/>
        </w:rPr>
      </w:r>
    </w:p>
    <w:p w:rsidR="00000000" w:rsidDel="00000000" w:rsidP="00000000" w:rsidRDefault="00000000" w:rsidRPr="00000000" w14:paraId="000000F0">
      <w:pPr>
        <w:jc w:val="both"/>
        <w:rPr>
          <w:sz w:val="24"/>
          <w:szCs w:val="24"/>
        </w:rPr>
      </w:pPr>
      <w:r w:rsidDel="00000000" w:rsidR="00000000" w:rsidRPr="00000000">
        <w:rPr>
          <w:sz w:val="24"/>
          <w:szCs w:val="24"/>
          <w:rtl w:val="0"/>
        </w:rPr>
        <w:t xml:space="preserve">19.</w:t>
      </w:r>
      <w:r w:rsidDel="00000000" w:rsidR="00000000" w:rsidRPr="00000000">
        <w:rPr>
          <w:sz w:val="24"/>
          <w:szCs w:val="24"/>
          <w:rtl w:val="0"/>
        </w:rPr>
        <w:t xml:space="preserve"> En mayo del 2021, Roberto Picon, ex Rector principal del C</w:t>
      </w:r>
      <w:r w:rsidDel="00000000" w:rsidR="00000000" w:rsidRPr="00000000">
        <w:rPr>
          <w:sz w:val="24"/>
          <w:szCs w:val="24"/>
          <w:rtl w:val="0"/>
        </w:rPr>
        <w:t xml:space="preserve">onsejo Nacional Electoral del 2021, afirmaba que aproximadamente un millón y medio de venezolanos no estaban inscritos en el registro. En julio del 2021, el Observatorio Global de Comunicación y Democracia corroboró el debilitamiento y desplome de inscripciones en el registro electoral, iniciando por un incremento bianual de casi 20% en el periodo de 2000-2004, descendiendo un 50% durante el 2010 hasta el 2015, y elevando dicho porcentaje en caída a 75% durante el 2016 y 2019,</w:t>
      </w:r>
      <w:r w:rsidDel="00000000" w:rsidR="00000000" w:rsidRPr="00000000">
        <w:rPr>
          <w:sz w:val="24"/>
          <w:szCs w:val="24"/>
          <w:vertAlign w:val="superscript"/>
        </w:rPr>
        <w:footnoteReference w:customMarkFollows="0" w:id="12"/>
      </w:r>
      <w:r w:rsidDel="00000000" w:rsidR="00000000" w:rsidRPr="00000000">
        <w:rPr>
          <w:sz w:val="24"/>
          <w:szCs w:val="24"/>
          <w:rtl w:val="0"/>
        </w:rPr>
        <w:t xml:space="preserve"> lo cual ha afectado de manera diferenciada en la participación política de los jóvenes venezolanos.</w:t>
      </w:r>
    </w:p>
    <w:p w:rsidR="00000000" w:rsidDel="00000000" w:rsidP="00000000" w:rsidRDefault="00000000" w:rsidRPr="00000000" w14:paraId="000000F1">
      <w:pPr>
        <w:jc w:val="both"/>
        <w:rPr>
          <w:sz w:val="24"/>
          <w:szCs w:val="24"/>
        </w:rPr>
      </w:pPr>
      <w:r w:rsidDel="00000000" w:rsidR="00000000" w:rsidRPr="00000000">
        <w:rPr>
          <w:rtl w:val="0"/>
        </w:rPr>
      </w:r>
    </w:p>
    <w:p w:rsidR="00000000" w:rsidDel="00000000" w:rsidP="00000000" w:rsidRDefault="00000000" w:rsidRPr="00000000" w14:paraId="000000F2">
      <w:pPr>
        <w:jc w:val="both"/>
        <w:rPr>
          <w:sz w:val="24"/>
          <w:szCs w:val="24"/>
        </w:rPr>
      </w:pPr>
      <w:r w:rsidDel="00000000" w:rsidR="00000000" w:rsidRPr="00000000">
        <w:rPr>
          <w:sz w:val="24"/>
          <w:szCs w:val="24"/>
          <w:rtl w:val="0"/>
        </w:rPr>
        <w:t xml:space="preserve">20. En julio de 2022, Voto Joven publicó un informe sobre la participación e incidencia de la juventud venezolana en las megaelecciones de ese año y determinaron  causas multifactoriales al poco relacionamiento de los jóvenes en los procesos electorales, entre ellas, las políticas de estado que generan abstención y desconfianza en el sistema electoral, las dificultades de participación por pandemia, desmantelamiento de espacios juveniles, desconocimiento de la política y la </w:t>
      </w:r>
      <w:r w:rsidDel="00000000" w:rsidR="00000000" w:rsidRPr="00000000">
        <w:rPr>
          <w:sz w:val="24"/>
          <w:szCs w:val="24"/>
          <w:rtl w:val="0"/>
        </w:rPr>
        <w:t xml:space="preserve">fal</w:t>
      </w:r>
      <w:r w:rsidDel="00000000" w:rsidR="00000000" w:rsidRPr="00000000">
        <w:rPr>
          <w:sz w:val="24"/>
          <w:szCs w:val="24"/>
          <w:rtl w:val="0"/>
        </w:rPr>
        <w:t xml:space="preserve">ta de campañas oficiales e institucionales provenientes del ente electoral</w:t>
      </w:r>
      <w:r w:rsidDel="00000000" w:rsidR="00000000" w:rsidRPr="00000000">
        <w:rPr>
          <w:sz w:val="24"/>
          <w:szCs w:val="24"/>
          <w:vertAlign w:val="superscript"/>
        </w:rPr>
        <w:footnoteReference w:customMarkFollows="0" w:id="13"/>
      </w:r>
      <w:r w:rsidDel="00000000" w:rsidR="00000000" w:rsidRPr="00000000">
        <w:rPr>
          <w:sz w:val="24"/>
          <w:szCs w:val="24"/>
          <w:rtl w:val="0"/>
        </w:rPr>
        <w:t xml:space="preserve">. </w:t>
      </w:r>
    </w:p>
    <w:p w:rsidR="00000000" w:rsidDel="00000000" w:rsidP="00000000" w:rsidRDefault="00000000" w:rsidRPr="00000000" w14:paraId="000000F3">
      <w:pPr>
        <w:jc w:val="both"/>
        <w:rPr>
          <w:sz w:val="24"/>
          <w:szCs w:val="24"/>
        </w:rPr>
      </w:pPr>
      <w:r w:rsidDel="00000000" w:rsidR="00000000" w:rsidRPr="00000000">
        <w:rPr>
          <w:rtl w:val="0"/>
        </w:rPr>
      </w:r>
    </w:p>
    <w:p w:rsidR="00000000" w:rsidDel="00000000" w:rsidP="00000000" w:rsidRDefault="00000000" w:rsidRPr="00000000" w14:paraId="000000F4">
      <w:pPr>
        <w:jc w:val="both"/>
        <w:rPr>
          <w:sz w:val="24"/>
          <w:szCs w:val="24"/>
        </w:rPr>
      </w:pPr>
      <w:r w:rsidDel="00000000" w:rsidR="00000000" w:rsidRPr="00000000">
        <w:rPr>
          <w:sz w:val="24"/>
          <w:szCs w:val="24"/>
          <w:rtl w:val="0"/>
        </w:rPr>
        <w:t xml:space="preserve">21.  La falta de nuevos liderazgos en los partidos políticos también fue un factor que aumentó la desconfianza de los jóvenes en las regionales y municipales del 2021, aún más cuando los candidatos jóvenes solo ocuparon las postulaciones a cargos de concejal, diputado o diputada, cargos menores dentro del proceso electoral. Voto Joven corrobor</w:t>
      </w:r>
      <w:r w:rsidDel="00000000" w:rsidR="00000000" w:rsidRPr="00000000">
        <w:rPr>
          <w:sz w:val="24"/>
          <w:szCs w:val="24"/>
          <w:highlight w:val="white"/>
          <w:rtl w:val="0"/>
        </w:rPr>
        <w:t xml:space="preserve">ó</w:t>
      </w:r>
      <w:r w:rsidDel="00000000" w:rsidR="00000000" w:rsidRPr="00000000">
        <w:rPr>
          <w:sz w:val="24"/>
          <w:szCs w:val="24"/>
          <w:rtl w:val="0"/>
        </w:rPr>
        <w:t xml:space="preserve"> que sólo el 17,39% de los candidatos a gobernadores electos durante estos comicios tenían menos de 40 años, un 39,13% tenía de 51 a 60 años, un 30,43% tenía más de 61 años y solo el 10,14% de candidatos electos a alcalde o alcaldesa fue adjudicado a jóvenes.</w:t>
      </w:r>
    </w:p>
    <w:p w:rsidR="00000000" w:rsidDel="00000000" w:rsidP="00000000" w:rsidRDefault="00000000" w:rsidRPr="00000000" w14:paraId="000000F5">
      <w:pPr>
        <w:jc w:val="both"/>
        <w:rPr>
          <w:sz w:val="24"/>
          <w:szCs w:val="24"/>
        </w:rPr>
      </w:pPr>
      <w:r w:rsidDel="00000000" w:rsidR="00000000" w:rsidRPr="00000000">
        <w:rPr>
          <w:rtl w:val="0"/>
        </w:rPr>
      </w:r>
    </w:p>
    <w:p w:rsidR="00000000" w:rsidDel="00000000" w:rsidP="00000000" w:rsidRDefault="00000000" w:rsidRPr="00000000" w14:paraId="000000F6">
      <w:pPr>
        <w:jc w:val="both"/>
        <w:rPr>
          <w:sz w:val="24"/>
          <w:szCs w:val="24"/>
        </w:rPr>
      </w:pPr>
      <w:r w:rsidDel="00000000" w:rsidR="00000000" w:rsidRPr="00000000">
        <w:rPr>
          <w:sz w:val="24"/>
          <w:szCs w:val="24"/>
          <w:rtl w:val="0"/>
        </w:rPr>
        <w:t xml:space="preserve">22. A finales de 2022, la Encuesta Nacional de Juventudes (ENJUVE) publicó su informe anual en donde afirmó que solo el 50% de los jóvenes encuestados consideran que la democracia es el sistema preferible, un 22,1% consideraba  que un régimen autoritario puede ser preferible y el 7,5% restante, pensaba que era los mismo ambos regímenes, cifras que compararon con datos del 2013 donde el 68% de los jóvenes encuestados consideraba que la democracia era un mejor régimen</w:t>
      </w:r>
      <w:r w:rsidDel="00000000" w:rsidR="00000000" w:rsidRPr="00000000">
        <w:rPr>
          <w:sz w:val="24"/>
          <w:szCs w:val="24"/>
          <w:vertAlign w:val="superscript"/>
        </w:rPr>
        <w:footnoteReference w:customMarkFollows="0" w:id="14"/>
      </w:r>
      <w:r w:rsidDel="00000000" w:rsidR="00000000" w:rsidRPr="00000000">
        <w:rPr>
          <w:sz w:val="24"/>
          <w:szCs w:val="24"/>
          <w:rtl w:val="0"/>
        </w:rPr>
        <w:t xml:space="preserve">.</w:t>
      </w:r>
    </w:p>
    <w:p w:rsidR="00000000" w:rsidDel="00000000" w:rsidP="00000000" w:rsidRDefault="00000000" w:rsidRPr="00000000" w14:paraId="000000F7">
      <w:pPr>
        <w:jc w:val="both"/>
        <w:rPr>
          <w:sz w:val="24"/>
          <w:szCs w:val="24"/>
        </w:rPr>
      </w:pPr>
      <w:r w:rsidDel="00000000" w:rsidR="00000000" w:rsidRPr="00000000">
        <w:rPr>
          <w:rtl w:val="0"/>
        </w:rPr>
      </w:r>
    </w:p>
    <w:p w:rsidR="00000000" w:rsidDel="00000000" w:rsidP="00000000" w:rsidRDefault="00000000" w:rsidRPr="00000000" w14:paraId="000000F8">
      <w:pPr>
        <w:jc w:val="both"/>
        <w:rPr>
          <w:sz w:val="24"/>
          <w:szCs w:val="24"/>
        </w:rPr>
      </w:pPr>
      <w:r w:rsidDel="00000000" w:rsidR="00000000" w:rsidRPr="00000000">
        <w:rPr>
          <w:sz w:val="24"/>
          <w:szCs w:val="24"/>
          <w:rtl w:val="0"/>
        </w:rPr>
        <w:t xml:space="preserve">23. Actualmente, organizaciones de la sociedad civil corroboran los estudios realizados en donde registran a más de 3 millones de venezolanos mayores de edad y menores de 30 años que no están inscritos en el registro electoral. </w:t>
      </w:r>
    </w:p>
    <w:p w:rsidR="00000000" w:rsidDel="00000000" w:rsidP="00000000" w:rsidRDefault="00000000" w:rsidRPr="00000000" w14:paraId="000000F9">
      <w:pPr>
        <w:jc w:val="both"/>
        <w:rPr>
          <w:sz w:val="24"/>
          <w:szCs w:val="24"/>
        </w:rPr>
      </w:pPr>
      <w:r w:rsidDel="00000000" w:rsidR="00000000" w:rsidRPr="00000000">
        <w:rPr>
          <w:rtl w:val="0"/>
        </w:rPr>
      </w:r>
    </w:p>
    <w:p w:rsidR="00000000" w:rsidDel="00000000" w:rsidP="00000000" w:rsidRDefault="00000000" w:rsidRPr="00000000" w14:paraId="000000FA">
      <w:pPr>
        <w:jc w:val="both"/>
        <w:rPr>
          <w:sz w:val="24"/>
          <w:szCs w:val="24"/>
        </w:rPr>
      </w:pPr>
      <w:r w:rsidDel="00000000" w:rsidR="00000000" w:rsidRPr="00000000">
        <w:rPr>
          <w:sz w:val="24"/>
          <w:szCs w:val="24"/>
          <w:rtl w:val="0"/>
        </w:rPr>
        <w:t xml:space="preserve">24. Se comprueba la falta de garantías de participación en los asuntos públicos para la juventud por parte del Estado. Esta política ha generado más desafección y desvinculación ciudadana la cual es utilizada por mecanismos estatales para promover principios de conveniencia propia y no velar por las garantías democráticas. </w:t>
      </w:r>
    </w:p>
    <w:p w:rsidR="00000000" w:rsidDel="00000000" w:rsidP="00000000" w:rsidRDefault="00000000" w:rsidRPr="00000000" w14:paraId="000000FB">
      <w:pPr>
        <w:jc w:val="both"/>
        <w:rPr>
          <w:sz w:val="24"/>
          <w:szCs w:val="24"/>
        </w:rPr>
      </w:pPr>
      <w:r w:rsidDel="00000000" w:rsidR="00000000" w:rsidRPr="00000000">
        <w:rPr>
          <w:rtl w:val="0"/>
        </w:rPr>
      </w:r>
    </w:p>
    <w:p w:rsidR="00000000" w:rsidDel="00000000" w:rsidP="00000000" w:rsidRDefault="00000000" w:rsidRPr="00000000" w14:paraId="000000FC">
      <w:pPr>
        <w:jc w:val="both"/>
        <w:rPr>
          <w:b w:val="1"/>
          <w:sz w:val="24"/>
          <w:szCs w:val="24"/>
        </w:rPr>
      </w:pPr>
      <w:r w:rsidDel="00000000" w:rsidR="00000000" w:rsidRPr="00000000">
        <w:rPr>
          <w:b w:val="1"/>
          <w:sz w:val="24"/>
          <w:szCs w:val="24"/>
          <w:rtl w:val="0"/>
        </w:rPr>
        <w:t xml:space="preserve">Recomendaciones: </w:t>
      </w:r>
    </w:p>
    <w:p w:rsidR="00000000" w:rsidDel="00000000" w:rsidP="00000000" w:rsidRDefault="00000000" w:rsidRPr="00000000" w14:paraId="000000FD">
      <w:pPr>
        <w:jc w:val="both"/>
        <w:rPr>
          <w:b w:val="1"/>
          <w:sz w:val="24"/>
          <w:szCs w:val="24"/>
        </w:rPr>
      </w:pPr>
      <w:r w:rsidDel="00000000" w:rsidR="00000000" w:rsidRPr="00000000">
        <w:rPr>
          <w:rtl w:val="0"/>
        </w:rPr>
      </w:r>
    </w:p>
    <w:p w:rsidR="00000000" w:rsidDel="00000000" w:rsidP="00000000" w:rsidRDefault="00000000" w:rsidRPr="00000000" w14:paraId="000000FE">
      <w:pPr>
        <w:numPr>
          <w:ilvl w:val="0"/>
          <w:numId w:val="4"/>
        </w:numPr>
        <w:ind w:left="720" w:hanging="360"/>
        <w:jc w:val="both"/>
        <w:rPr>
          <w:sz w:val="24"/>
          <w:szCs w:val="24"/>
        </w:rPr>
      </w:pPr>
      <w:r w:rsidDel="00000000" w:rsidR="00000000" w:rsidRPr="00000000">
        <w:rPr>
          <w:sz w:val="24"/>
          <w:szCs w:val="24"/>
          <w:rtl w:val="0"/>
        </w:rPr>
        <w:t xml:space="preserve">Actualizar los datos del Registro electoral, permitir el despliegue de puntos de inscripción en todo el territorio nacional para garantizar el fácil acceso de la ciudadanía y promover campañas de registro a través de los medios de comunicación del Estado y jornadas públicas.</w:t>
      </w:r>
    </w:p>
    <w:p w:rsidR="00000000" w:rsidDel="00000000" w:rsidP="00000000" w:rsidRDefault="00000000" w:rsidRPr="00000000" w14:paraId="000000FF">
      <w:pPr>
        <w:numPr>
          <w:ilvl w:val="0"/>
          <w:numId w:val="9"/>
        </w:numPr>
        <w:ind w:left="720" w:hanging="360"/>
        <w:jc w:val="both"/>
        <w:rPr>
          <w:sz w:val="24"/>
          <w:szCs w:val="24"/>
        </w:rPr>
      </w:pPr>
      <w:r w:rsidDel="00000000" w:rsidR="00000000" w:rsidRPr="00000000">
        <w:rPr>
          <w:sz w:val="24"/>
          <w:szCs w:val="24"/>
          <w:highlight w:val="white"/>
          <w:rtl w:val="0"/>
        </w:rPr>
        <w:t xml:space="preserve">Respetar plenamente la democracia, en particular garantizando la separación de poderes, las garantías procesales, el respeto de los derechos humanos, la participación política  y propiciando </w:t>
      </w:r>
      <w:r w:rsidDel="00000000" w:rsidR="00000000" w:rsidRPr="00000000">
        <w:rPr>
          <w:sz w:val="24"/>
          <w:szCs w:val="24"/>
          <w:highlight w:val="white"/>
          <w:rtl w:val="0"/>
        </w:rPr>
        <w:t xml:space="preserve">un entorno seguro para la sociedad civil.</w:t>
      </w:r>
    </w:p>
    <w:p w:rsidR="00000000" w:rsidDel="00000000" w:rsidP="00000000" w:rsidRDefault="00000000" w:rsidRPr="00000000" w14:paraId="00000100">
      <w:pPr>
        <w:numPr>
          <w:ilvl w:val="0"/>
          <w:numId w:val="9"/>
        </w:numPr>
        <w:ind w:left="720" w:hanging="360"/>
        <w:jc w:val="both"/>
        <w:rPr>
          <w:sz w:val="24"/>
          <w:szCs w:val="24"/>
          <w:highlight w:val="white"/>
        </w:rPr>
      </w:pPr>
      <w:r w:rsidDel="00000000" w:rsidR="00000000" w:rsidRPr="00000000">
        <w:rPr>
          <w:sz w:val="24"/>
          <w:szCs w:val="24"/>
          <w:highlight w:val="white"/>
          <w:rtl w:val="0"/>
        </w:rPr>
        <w:t xml:space="preserve">Garantizar la pluralidad y protección d</w:t>
      </w:r>
      <w:r w:rsidDel="00000000" w:rsidR="00000000" w:rsidRPr="00000000">
        <w:rPr>
          <w:sz w:val="24"/>
          <w:szCs w:val="24"/>
          <w:highlight w:val="white"/>
          <w:rtl w:val="0"/>
        </w:rPr>
        <w:t xml:space="preserve">e la disidencia política.</w:t>
      </w:r>
    </w:p>
    <w:p w:rsidR="00000000" w:rsidDel="00000000" w:rsidP="00000000" w:rsidRDefault="00000000" w:rsidRPr="00000000" w14:paraId="00000101">
      <w:pPr>
        <w:numPr>
          <w:ilvl w:val="0"/>
          <w:numId w:val="9"/>
        </w:numPr>
        <w:ind w:left="720" w:hanging="360"/>
        <w:jc w:val="both"/>
        <w:rPr>
          <w:sz w:val="24"/>
          <w:szCs w:val="24"/>
          <w:highlight w:val="white"/>
        </w:rPr>
      </w:pPr>
      <w:r w:rsidDel="00000000" w:rsidR="00000000" w:rsidRPr="00000000">
        <w:rPr>
          <w:sz w:val="24"/>
          <w:szCs w:val="24"/>
          <w:highlight w:val="white"/>
          <w:rtl w:val="0"/>
        </w:rPr>
        <w:t xml:space="preserve">Velar por la renovación de perfiles dentro de las nominaciones a candidatos y candidatas de toda índole en el escenario electoral. </w:t>
      </w:r>
    </w:p>
    <w:p w:rsidR="00000000" w:rsidDel="00000000" w:rsidP="00000000" w:rsidRDefault="00000000" w:rsidRPr="00000000" w14:paraId="00000102">
      <w:pPr>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0" w:firstLine="0"/>
        <w:jc w:val="both"/>
        <w:rPr>
          <w:b w:val="1"/>
          <w:sz w:val="24"/>
          <w:szCs w:val="24"/>
        </w:rPr>
      </w:pPr>
      <w:r w:rsidDel="00000000" w:rsidR="00000000" w:rsidRPr="00000000">
        <w:rPr>
          <w:b w:val="1"/>
          <w:sz w:val="24"/>
          <w:szCs w:val="24"/>
          <w:rtl w:val="0"/>
        </w:rPr>
        <w:t xml:space="preserve">IV. </w:t>
      </w:r>
      <w:r w:rsidDel="00000000" w:rsidR="00000000" w:rsidRPr="00000000">
        <w:rPr>
          <w:b w:val="1"/>
          <w:sz w:val="24"/>
          <w:szCs w:val="24"/>
          <w:rtl w:val="0"/>
        </w:rPr>
        <w:t xml:space="preserve">Derecho a no ser discriminado (art. 26).</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25. </w:t>
      </w:r>
      <w:r w:rsidDel="00000000" w:rsidR="00000000" w:rsidRPr="00000000">
        <w:rPr>
          <w:sz w:val="24"/>
          <w:szCs w:val="24"/>
          <w:rtl w:val="0"/>
        </w:rPr>
        <w:t xml:space="preserve">El Pacto Internacional de los Derechos Civiles y Politicos establece que todas las personas son iguales ante la ley y tienen derecho sin discriminación a igual protección de la ley. Por lo cual, debe ser garantizado su derecho de no discriminacion a razon de color, raza, sexo idioma, religión, opiniones políticas o de cualquier índole</w:t>
      </w:r>
      <w:r w:rsidDel="00000000" w:rsidR="00000000" w:rsidRPr="00000000">
        <w:rPr>
          <w:sz w:val="24"/>
          <w:szCs w:val="24"/>
          <w:vertAlign w:val="superscript"/>
        </w:rPr>
        <w:footnoteReference w:customMarkFollows="0" w:id="15"/>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26. En el 2022, El Observatorio venzolano de violencias LGBTIQ+ document</w:t>
      </w:r>
      <w:r w:rsidDel="00000000" w:rsidR="00000000" w:rsidRPr="00000000">
        <w:rPr>
          <w:sz w:val="24"/>
          <w:szCs w:val="24"/>
          <w:highlight w:val="white"/>
          <w:rtl w:val="0"/>
        </w:rPr>
        <w:t xml:space="preserve">ó</w:t>
      </w:r>
      <w:r w:rsidDel="00000000" w:rsidR="00000000" w:rsidRPr="00000000">
        <w:rPr>
          <w:sz w:val="24"/>
          <w:szCs w:val="24"/>
          <w:rtl w:val="0"/>
        </w:rPr>
        <w:t xml:space="preserve"> desde abril hasta el mes de septiembre,  un total de 37 casos de violencia; desde discursos de odio, violencia física y agresiones discriminatorias en lugares públicos y privados, donde el 29,73% de los casos correspond</w:t>
      </w:r>
      <w:r w:rsidDel="00000000" w:rsidR="00000000" w:rsidRPr="00000000">
        <w:rPr>
          <w:sz w:val="24"/>
          <w:szCs w:val="24"/>
          <w:rtl w:val="0"/>
        </w:rPr>
        <w:t xml:space="preserve">í</w:t>
      </w:r>
      <w:r w:rsidDel="00000000" w:rsidR="00000000" w:rsidRPr="00000000">
        <w:rPr>
          <w:sz w:val="24"/>
          <w:szCs w:val="24"/>
          <w:rtl w:val="0"/>
        </w:rPr>
        <w:t xml:space="preserve">a a ataques a activistas, promoción de leyes discriminatorias por parte de políticos y funcionarios del Estado y violencia de toda </w:t>
      </w:r>
      <w:r w:rsidDel="00000000" w:rsidR="00000000" w:rsidRPr="00000000">
        <w:rPr>
          <w:sz w:val="24"/>
          <w:szCs w:val="24"/>
          <w:rtl w:val="0"/>
        </w:rPr>
        <w:t xml:space="preserve">índole</w:t>
      </w:r>
      <w:r w:rsidDel="00000000" w:rsidR="00000000" w:rsidRPr="00000000">
        <w:rPr>
          <w:sz w:val="24"/>
          <w:szCs w:val="24"/>
          <w:rtl w:val="0"/>
        </w:rPr>
        <w:t xml:space="preserve">, un 27,03% de los casos correspond</w:t>
      </w:r>
      <w:r w:rsidDel="00000000" w:rsidR="00000000" w:rsidRPr="00000000">
        <w:rPr>
          <w:sz w:val="24"/>
          <w:szCs w:val="24"/>
          <w:rtl w:val="0"/>
        </w:rPr>
        <w:t xml:space="preserve">í</w:t>
      </w:r>
      <w:r w:rsidDel="00000000" w:rsidR="00000000" w:rsidRPr="00000000">
        <w:rPr>
          <w:sz w:val="24"/>
          <w:szCs w:val="24"/>
          <w:rtl w:val="0"/>
        </w:rPr>
        <w:t xml:space="preserve">an a actos de discriminación y homofobia en espacios públicos y de recreación como parques, plazas, centros comerciales y bares, lo que involucra acciones de acoso, amedrentamiento, persecución y prohibición de permanecer en los espacios</w:t>
      </w:r>
      <w:r w:rsidDel="00000000" w:rsidR="00000000" w:rsidRPr="00000000">
        <w:rPr>
          <w:sz w:val="24"/>
          <w:szCs w:val="24"/>
          <w:vertAlign w:val="superscript"/>
        </w:rPr>
        <w:footnoteReference w:customMarkFollows="0" w:id="16"/>
      </w:r>
      <w:r w:rsidDel="00000000" w:rsidR="00000000" w:rsidRPr="00000000">
        <w:rPr>
          <w:sz w:val="24"/>
          <w:szCs w:val="24"/>
          <w:rtl w:val="0"/>
        </w:rPr>
        <w:t xml:space="preserve">. </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27. Por otro lado, un 16,22% de los casos corresponden a abuso policial, entre intimidación, acoso, extorsión y prohibición de permanecer en los espacios a personas LGBTIQ en lugares públicos y de recreación. Un 13,51% pertenece a las manifestaciones de organizaciones civiles conservadores y de carácter religioso con mensajes de odio, y de reclamos sobre las iniciativas legales que protegen los derechos de las personas LGBTIQ y el último porcentaje de 5,40% pertenece a las denuncias sobre violencia en entornos familiares.</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28. En este sentido, se visibiliza como el Estado venezolano no responde ante la protección de comunidades vulnerables ni garantiza el cumplimiento de lo que establece el </w:t>
      </w:r>
      <w:r w:rsidDel="00000000" w:rsidR="00000000" w:rsidRPr="00000000">
        <w:rPr>
          <w:sz w:val="24"/>
          <w:szCs w:val="24"/>
          <w:rtl w:val="0"/>
        </w:rPr>
        <w:t xml:space="preserve">Pacto Internacional de los Derechos Civiles y Políticos (</w:t>
      </w:r>
      <w:r w:rsidDel="00000000" w:rsidR="00000000" w:rsidRPr="00000000">
        <w:rPr>
          <w:sz w:val="24"/>
          <w:szCs w:val="24"/>
          <w:rtl w:val="0"/>
        </w:rPr>
        <w:t xml:space="preserve">ICCPR) </w:t>
      </w:r>
      <w:r w:rsidDel="00000000" w:rsidR="00000000" w:rsidRPr="00000000">
        <w:rPr>
          <w:sz w:val="24"/>
          <w:szCs w:val="24"/>
          <w:rtl w:val="0"/>
        </w:rPr>
        <w:t xml:space="preserve">en materia de no discriminacion. </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b w:val="1"/>
          <w:sz w:val="24"/>
          <w:szCs w:val="24"/>
        </w:rPr>
      </w:pPr>
      <w:r w:rsidDel="00000000" w:rsidR="00000000" w:rsidRPr="00000000">
        <w:rPr>
          <w:b w:val="1"/>
          <w:sz w:val="24"/>
          <w:szCs w:val="24"/>
          <w:rtl w:val="0"/>
        </w:rPr>
        <w:t xml:space="preserve">Recomendaciones:</w:t>
      </w:r>
    </w:p>
    <w:p w:rsidR="00000000" w:rsidDel="00000000" w:rsidP="00000000" w:rsidRDefault="00000000" w:rsidRPr="00000000" w14:paraId="00000109">
      <w:pPr>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Garantizar el verdadero goce y disfrute de los derechos civiles y políticos del colectivo LGBTIQ+.</w:t>
      </w:r>
    </w:p>
    <w:p w:rsidR="00000000" w:rsidDel="00000000" w:rsidP="00000000" w:rsidRDefault="00000000" w:rsidRPr="00000000" w14:paraId="0000010A">
      <w:pPr>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Proteger a la ciudadania de todo tipo de discriminacion motivado a razones de genero, identidad, sexo, raza, religioso o cualquier indole.</w:t>
      </w:r>
    </w:p>
    <w:p w:rsidR="00000000" w:rsidDel="00000000" w:rsidP="00000000" w:rsidRDefault="00000000" w:rsidRPr="00000000" w14:paraId="0000010B">
      <w:pPr>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720" w:hanging="360"/>
        <w:jc w:val="both"/>
        <w:rPr>
          <w:sz w:val="24"/>
          <w:szCs w:val="24"/>
        </w:rPr>
      </w:pPr>
      <w:r w:rsidDel="00000000" w:rsidR="00000000" w:rsidRPr="00000000">
        <w:rPr>
          <w:sz w:val="24"/>
          <w:szCs w:val="24"/>
          <w:rtl w:val="0"/>
        </w:rPr>
        <w:t xml:space="preserve">Suspender cualquier campaña pública con mensajes de odio hacia las personas LGBTIQ+.</w:t>
      </w:r>
      <w:r w:rsidDel="00000000" w:rsidR="00000000" w:rsidRPr="00000000">
        <w:rPr>
          <w:rtl w:val="0"/>
        </w:rPr>
      </w:r>
    </w:p>
    <w:p w:rsidR="00000000" w:rsidDel="00000000" w:rsidP="00000000" w:rsidRDefault="00000000" w:rsidRPr="00000000" w14:paraId="0000010C">
      <w:pPr>
        <w:rPr>
          <w:sz w:val="24"/>
          <w:szCs w:val="24"/>
        </w:rPr>
      </w:pPr>
      <w:r w:rsidDel="00000000" w:rsidR="00000000" w:rsidRPr="00000000">
        <w:rPr>
          <w:rtl w:val="0"/>
        </w:rPr>
      </w:r>
    </w:p>
    <w:p w:rsidR="00000000" w:rsidDel="00000000" w:rsidP="00000000" w:rsidRDefault="00000000" w:rsidRPr="00000000" w14:paraId="0000010D">
      <w:pPr>
        <w:rPr>
          <w:b w:val="1"/>
          <w:sz w:val="24"/>
          <w:szCs w:val="24"/>
        </w:rPr>
      </w:pPr>
      <w:r w:rsidDel="00000000" w:rsidR="00000000" w:rsidRPr="00000000">
        <w:rPr>
          <w:b w:val="1"/>
          <w:sz w:val="24"/>
          <w:szCs w:val="24"/>
          <w:rtl w:val="0"/>
        </w:rPr>
        <w:t xml:space="preserve">Pacto Internacional de los derechos económicos sociales y culturales.</w:t>
      </w:r>
    </w:p>
    <w:p w:rsidR="00000000" w:rsidDel="00000000" w:rsidP="00000000" w:rsidRDefault="00000000" w:rsidRPr="00000000" w14:paraId="0000010E">
      <w:pPr>
        <w:rPr>
          <w:b w:val="1"/>
          <w:sz w:val="24"/>
          <w:szCs w:val="24"/>
        </w:rPr>
      </w:pPr>
      <w:r w:rsidDel="00000000" w:rsidR="00000000" w:rsidRPr="00000000">
        <w:rPr>
          <w:rtl w:val="0"/>
        </w:rPr>
      </w:r>
    </w:p>
    <w:p w:rsidR="00000000" w:rsidDel="00000000" w:rsidP="00000000" w:rsidRDefault="00000000" w:rsidRPr="00000000" w14:paraId="0000010F">
      <w:pPr>
        <w:ind w:left="0" w:firstLine="0"/>
        <w:jc w:val="both"/>
        <w:rPr>
          <w:b w:val="1"/>
          <w:sz w:val="24"/>
          <w:szCs w:val="24"/>
        </w:rPr>
      </w:pPr>
      <w:r w:rsidDel="00000000" w:rsidR="00000000" w:rsidRPr="00000000">
        <w:rPr>
          <w:b w:val="1"/>
          <w:sz w:val="24"/>
          <w:szCs w:val="24"/>
          <w:rtl w:val="0"/>
        </w:rPr>
        <w:t xml:space="preserve">V. Derecho al trabajo (art.6).</w:t>
      </w:r>
    </w:p>
    <w:p w:rsidR="00000000" w:rsidDel="00000000" w:rsidP="00000000" w:rsidRDefault="00000000" w:rsidRPr="00000000" w14:paraId="00000110">
      <w:pPr>
        <w:jc w:val="both"/>
        <w:rPr>
          <w:sz w:val="24"/>
          <w:szCs w:val="24"/>
        </w:rPr>
      </w:pPr>
      <w:r w:rsidDel="00000000" w:rsidR="00000000" w:rsidRPr="00000000">
        <w:rPr>
          <w:rtl w:val="0"/>
        </w:rPr>
      </w:r>
    </w:p>
    <w:p w:rsidR="00000000" w:rsidDel="00000000" w:rsidP="00000000" w:rsidRDefault="00000000" w:rsidRPr="00000000" w14:paraId="00000111">
      <w:pPr>
        <w:jc w:val="both"/>
        <w:rPr>
          <w:sz w:val="24"/>
          <w:szCs w:val="24"/>
        </w:rPr>
      </w:pPr>
      <w:r w:rsidDel="00000000" w:rsidR="00000000" w:rsidRPr="00000000">
        <w:rPr>
          <w:sz w:val="24"/>
          <w:szCs w:val="24"/>
          <w:rtl w:val="0"/>
        </w:rPr>
        <w:t xml:space="preserve">29. El derecho al trabajo como lo dispone el Pacto Internacional de los DESCA, es un derecho individual que pertenece a cada persona, pero también es un derecho colectivo que engloba diferentes formas de trabajo digno, desde autónomos, o dependientes a un salario fijo</w:t>
      </w:r>
      <w:r w:rsidDel="00000000" w:rsidR="00000000" w:rsidRPr="00000000">
        <w:rPr>
          <w:sz w:val="24"/>
          <w:szCs w:val="24"/>
          <w:vertAlign w:val="superscript"/>
        </w:rPr>
        <w:footnoteReference w:customMarkFollows="0" w:id="17"/>
      </w:r>
      <w:r w:rsidDel="00000000" w:rsidR="00000000" w:rsidRPr="00000000">
        <w:rPr>
          <w:sz w:val="24"/>
          <w:szCs w:val="24"/>
          <w:rtl w:val="0"/>
        </w:rPr>
        <w:t xml:space="preserve">.</w:t>
      </w:r>
    </w:p>
    <w:p w:rsidR="00000000" w:rsidDel="00000000" w:rsidP="00000000" w:rsidRDefault="00000000" w:rsidRPr="00000000" w14:paraId="00000112">
      <w:pPr>
        <w:jc w:val="both"/>
        <w:rPr>
          <w:sz w:val="24"/>
          <w:szCs w:val="24"/>
        </w:rPr>
      </w:pPr>
      <w:r w:rsidDel="00000000" w:rsidR="00000000" w:rsidRPr="00000000">
        <w:rPr>
          <w:rtl w:val="0"/>
        </w:rPr>
      </w:r>
    </w:p>
    <w:p w:rsidR="00000000" w:rsidDel="00000000" w:rsidP="00000000" w:rsidRDefault="00000000" w:rsidRPr="00000000" w14:paraId="00000113">
      <w:pPr>
        <w:jc w:val="both"/>
        <w:rPr>
          <w:sz w:val="24"/>
          <w:szCs w:val="24"/>
        </w:rPr>
      </w:pPr>
      <w:r w:rsidDel="00000000" w:rsidR="00000000" w:rsidRPr="00000000">
        <w:rPr>
          <w:sz w:val="24"/>
          <w:szCs w:val="24"/>
          <w:rtl w:val="0"/>
        </w:rPr>
        <w:t xml:space="preserve">30. A mediados de 2023, Equilibrium Cende, compartió sus hallazgos sobre un estudio diferenciado del pensamiento de la juventud sobre los derechos más vulnerados en el país, arrojando que entre las consideraciones de los jóvenes, el derecho al trabajo y al salario es uno de los más afectados, lo cual plasma un panorama sobre las dificultades de los jóvenes a acceder al mercado laboral, sumado a un contexto económico de inflación y devaluación de la moneda nacional</w:t>
      </w:r>
      <w:r w:rsidDel="00000000" w:rsidR="00000000" w:rsidRPr="00000000">
        <w:rPr>
          <w:sz w:val="24"/>
          <w:szCs w:val="24"/>
          <w:vertAlign w:val="superscript"/>
        </w:rPr>
        <w:footnoteReference w:customMarkFollows="0" w:id="18"/>
      </w:r>
      <w:r w:rsidDel="00000000" w:rsidR="00000000" w:rsidRPr="00000000">
        <w:rPr>
          <w:sz w:val="24"/>
          <w:szCs w:val="24"/>
          <w:rtl w:val="0"/>
        </w:rPr>
        <w:t xml:space="preserve">. </w:t>
      </w:r>
    </w:p>
    <w:p w:rsidR="00000000" w:rsidDel="00000000" w:rsidP="00000000" w:rsidRDefault="00000000" w:rsidRPr="00000000" w14:paraId="00000114">
      <w:pPr>
        <w:jc w:val="both"/>
        <w:rPr>
          <w:sz w:val="24"/>
          <w:szCs w:val="24"/>
        </w:rPr>
      </w:pPr>
      <w:r w:rsidDel="00000000" w:rsidR="00000000" w:rsidRPr="00000000">
        <w:rPr>
          <w:rtl w:val="0"/>
        </w:rPr>
      </w:r>
    </w:p>
    <w:p w:rsidR="00000000" w:rsidDel="00000000" w:rsidP="00000000" w:rsidRDefault="00000000" w:rsidRPr="00000000" w14:paraId="00000115">
      <w:pPr>
        <w:jc w:val="both"/>
        <w:rPr>
          <w:sz w:val="24"/>
          <w:szCs w:val="24"/>
        </w:rPr>
      </w:pPr>
      <w:r w:rsidDel="00000000" w:rsidR="00000000" w:rsidRPr="00000000">
        <w:rPr>
          <w:sz w:val="24"/>
          <w:szCs w:val="24"/>
          <w:rtl w:val="0"/>
        </w:rPr>
        <w:t xml:space="preserve">31. Asimismo, dicho estudio corrobora que la juventud responde al segmento poblacional económicamente más activo, pero que tiene una menor participación dentro del campo laboral, registrando solo el 54% de jóvenes entre 18 y 24 años con empleo, 8% desempleados y 11% en la búsqueda de trabajo. </w:t>
      </w:r>
    </w:p>
    <w:p w:rsidR="00000000" w:rsidDel="00000000" w:rsidP="00000000" w:rsidRDefault="00000000" w:rsidRPr="00000000" w14:paraId="00000116">
      <w:pPr>
        <w:jc w:val="both"/>
        <w:rPr>
          <w:sz w:val="24"/>
          <w:szCs w:val="24"/>
        </w:rPr>
      </w:pPr>
      <w:r w:rsidDel="00000000" w:rsidR="00000000" w:rsidRPr="00000000">
        <w:rPr>
          <w:rtl w:val="0"/>
        </w:rPr>
      </w:r>
    </w:p>
    <w:p w:rsidR="00000000" w:rsidDel="00000000" w:rsidP="00000000" w:rsidRDefault="00000000" w:rsidRPr="00000000" w14:paraId="00000117">
      <w:pPr>
        <w:jc w:val="both"/>
        <w:rPr>
          <w:sz w:val="24"/>
          <w:szCs w:val="24"/>
        </w:rPr>
      </w:pPr>
      <w:r w:rsidDel="00000000" w:rsidR="00000000" w:rsidRPr="00000000">
        <w:rPr>
          <w:sz w:val="24"/>
          <w:szCs w:val="24"/>
          <w:rtl w:val="0"/>
        </w:rPr>
        <w:t xml:space="preserve">32. Por otro lado, el estudio también registró que la situación laboral de las mujeres y hombres jóvenes es distinta, las mujeres con empleo representan solo el 58% y la cifra de hombres asciende a 64%. El estudio destaca que el 6% de las mujeres se encuentran en condición de trabajo doméstico no remunerado.</w:t>
      </w:r>
    </w:p>
    <w:p w:rsidR="00000000" w:rsidDel="00000000" w:rsidP="00000000" w:rsidRDefault="00000000" w:rsidRPr="00000000" w14:paraId="00000118">
      <w:pPr>
        <w:jc w:val="both"/>
        <w:rPr>
          <w:sz w:val="24"/>
          <w:szCs w:val="24"/>
        </w:rPr>
      </w:pPr>
      <w:r w:rsidDel="00000000" w:rsidR="00000000" w:rsidRPr="00000000">
        <w:rPr>
          <w:rtl w:val="0"/>
        </w:rPr>
      </w:r>
    </w:p>
    <w:p w:rsidR="00000000" w:rsidDel="00000000" w:rsidP="00000000" w:rsidRDefault="00000000" w:rsidRPr="00000000" w14:paraId="00000119">
      <w:pPr>
        <w:jc w:val="both"/>
        <w:rPr>
          <w:sz w:val="24"/>
          <w:szCs w:val="24"/>
        </w:rPr>
      </w:pPr>
      <w:r w:rsidDel="00000000" w:rsidR="00000000" w:rsidRPr="00000000">
        <w:rPr>
          <w:sz w:val="24"/>
          <w:szCs w:val="24"/>
          <w:rtl w:val="0"/>
        </w:rPr>
        <w:t xml:space="preserve">33. En este sentido, se muestra como el Estado venezolano no garantiza la protección de grupos vulnerados ni la disponibilidad y accesibilidad a través de servicios especializados y políticas que busquen apoyar a los individuos en la identificación y formas de acceder a un trabajo digno y adaptado a sus necesidades. </w:t>
      </w:r>
    </w:p>
    <w:p w:rsidR="00000000" w:rsidDel="00000000" w:rsidP="00000000" w:rsidRDefault="00000000" w:rsidRPr="00000000" w14:paraId="0000011A">
      <w:pPr>
        <w:jc w:val="both"/>
        <w:rPr>
          <w:sz w:val="24"/>
          <w:szCs w:val="24"/>
        </w:rPr>
      </w:pPr>
      <w:r w:rsidDel="00000000" w:rsidR="00000000" w:rsidRPr="00000000">
        <w:rPr>
          <w:rtl w:val="0"/>
        </w:rPr>
      </w:r>
    </w:p>
    <w:p w:rsidR="00000000" w:rsidDel="00000000" w:rsidP="00000000" w:rsidRDefault="00000000" w:rsidRPr="00000000" w14:paraId="0000011B">
      <w:pPr>
        <w:jc w:val="both"/>
        <w:rPr>
          <w:b w:val="1"/>
          <w:sz w:val="24"/>
          <w:szCs w:val="24"/>
        </w:rPr>
      </w:pPr>
      <w:r w:rsidDel="00000000" w:rsidR="00000000" w:rsidRPr="00000000">
        <w:rPr>
          <w:b w:val="1"/>
          <w:sz w:val="24"/>
          <w:szCs w:val="24"/>
          <w:rtl w:val="0"/>
        </w:rPr>
        <w:t xml:space="preserve">Recomendaciones.</w:t>
      </w:r>
    </w:p>
    <w:p w:rsidR="00000000" w:rsidDel="00000000" w:rsidP="00000000" w:rsidRDefault="00000000" w:rsidRPr="00000000" w14:paraId="0000011C">
      <w:pPr>
        <w:numPr>
          <w:ilvl w:val="0"/>
          <w:numId w:val="2"/>
        </w:numPr>
        <w:ind w:left="720" w:hanging="360"/>
        <w:jc w:val="both"/>
        <w:rPr>
          <w:sz w:val="24"/>
          <w:szCs w:val="24"/>
        </w:rPr>
      </w:pPr>
      <w:r w:rsidDel="00000000" w:rsidR="00000000" w:rsidRPr="00000000">
        <w:rPr>
          <w:sz w:val="24"/>
          <w:szCs w:val="24"/>
          <w:rtl w:val="0"/>
        </w:rPr>
        <w:t xml:space="preserve">Garantizar los principios de disponibilidad y accesibilidad de trabajos dignos para la población joven del país.</w:t>
      </w:r>
    </w:p>
    <w:p w:rsidR="00000000" w:rsidDel="00000000" w:rsidP="00000000" w:rsidRDefault="00000000" w:rsidRPr="00000000" w14:paraId="0000011D">
      <w:pPr>
        <w:numPr>
          <w:ilvl w:val="0"/>
          <w:numId w:val="2"/>
        </w:numPr>
        <w:ind w:left="720" w:hanging="360"/>
        <w:jc w:val="both"/>
        <w:rPr>
          <w:sz w:val="24"/>
          <w:szCs w:val="24"/>
        </w:rPr>
      </w:pPr>
      <w:r w:rsidDel="00000000" w:rsidR="00000000" w:rsidRPr="00000000">
        <w:rPr>
          <w:sz w:val="24"/>
          <w:szCs w:val="24"/>
          <w:rtl w:val="0"/>
        </w:rPr>
        <w:t xml:space="preserve">Proteger a mujeres, personas con discapacidad y grupos vulnerados en materia y beneficios laborales.</w:t>
      </w:r>
    </w:p>
    <w:p w:rsidR="00000000" w:rsidDel="00000000" w:rsidP="00000000" w:rsidRDefault="00000000" w:rsidRPr="00000000" w14:paraId="0000011E">
      <w:pPr>
        <w:numPr>
          <w:ilvl w:val="0"/>
          <w:numId w:val="2"/>
        </w:numPr>
        <w:ind w:left="720" w:hanging="360"/>
        <w:jc w:val="both"/>
        <w:rPr>
          <w:sz w:val="24"/>
          <w:szCs w:val="24"/>
        </w:rPr>
      </w:pPr>
      <w:r w:rsidDel="00000000" w:rsidR="00000000" w:rsidRPr="00000000">
        <w:rPr>
          <w:sz w:val="24"/>
          <w:szCs w:val="24"/>
          <w:rtl w:val="0"/>
        </w:rPr>
        <w:t xml:space="preserve">Velar por el cumplimiento de las normativas laborales sobre salarios competitivos y beneficios de seguridad para los trabajadores.</w:t>
      </w:r>
    </w:p>
    <w:p w:rsidR="00000000" w:rsidDel="00000000" w:rsidP="00000000" w:rsidRDefault="00000000" w:rsidRPr="00000000" w14:paraId="0000011F">
      <w:pPr>
        <w:jc w:val="both"/>
        <w:rPr>
          <w:sz w:val="24"/>
          <w:szCs w:val="24"/>
        </w:rPr>
      </w:pPr>
      <w:r w:rsidDel="00000000" w:rsidR="00000000" w:rsidRPr="00000000">
        <w:rPr>
          <w:rtl w:val="0"/>
        </w:rPr>
      </w:r>
    </w:p>
    <w:p w:rsidR="00000000" w:rsidDel="00000000" w:rsidP="00000000" w:rsidRDefault="00000000" w:rsidRPr="00000000" w14:paraId="00000120">
      <w:pPr>
        <w:ind w:left="0" w:firstLine="0"/>
        <w:jc w:val="both"/>
        <w:rPr>
          <w:b w:val="1"/>
          <w:sz w:val="24"/>
          <w:szCs w:val="24"/>
        </w:rPr>
      </w:pPr>
      <w:r w:rsidDel="00000000" w:rsidR="00000000" w:rsidRPr="00000000">
        <w:rPr>
          <w:b w:val="1"/>
          <w:sz w:val="24"/>
          <w:szCs w:val="24"/>
          <w:rtl w:val="0"/>
        </w:rPr>
        <w:t xml:space="preserve">V. Derecho a la educación (art. 13).</w:t>
      </w:r>
      <w:r w:rsidDel="00000000" w:rsidR="00000000" w:rsidRPr="00000000">
        <w:rPr>
          <w:rtl w:val="0"/>
        </w:rPr>
      </w:r>
    </w:p>
    <w:p w:rsidR="00000000" w:rsidDel="00000000" w:rsidP="00000000" w:rsidRDefault="00000000" w:rsidRPr="00000000" w14:paraId="00000121">
      <w:pPr>
        <w:jc w:val="both"/>
        <w:rPr>
          <w:b w:val="1"/>
          <w:sz w:val="24"/>
          <w:szCs w:val="24"/>
        </w:rPr>
      </w:pPr>
      <w:r w:rsidDel="00000000" w:rsidR="00000000" w:rsidRPr="00000000">
        <w:rPr>
          <w:rtl w:val="0"/>
        </w:rPr>
      </w:r>
    </w:p>
    <w:p w:rsidR="00000000" w:rsidDel="00000000" w:rsidP="00000000" w:rsidRDefault="00000000" w:rsidRPr="00000000" w14:paraId="00000122">
      <w:pPr>
        <w:jc w:val="both"/>
        <w:rPr>
          <w:sz w:val="24"/>
          <w:szCs w:val="24"/>
        </w:rPr>
      </w:pPr>
      <w:r w:rsidDel="00000000" w:rsidR="00000000" w:rsidRPr="00000000">
        <w:rPr>
          <w:sz w:val="24"/>
          <w:szCs w:val="24"/>
          <w:rtl w:val="0"/>
        </w:rPr>
        <w:t xml:space="preserve">34. </w:t>
      </w:r>
      <w:r w:rsidDel="00000000" w:rsidR="00000000" w:rsidRPr="00000000">
        <w:rPr>
          <w:sz w:val="24"/>
          <w:szCs w:val="24"/>
          <w:rtl w:val="0"/>
        </w:rPr>
        <w:t xml:space="preserve">La educación es un derecho para todas las personas y debe estar orientada al pleno desarrollo de la personalidad humana, impartiendo el respeto y fortalecimiento de la dignidad, libertades y derechos fundamentales</w:t>
      </w:r>
      <w:r w:rsidDel="00000000" w:rsidR="00000000" w:rsidRPr="00000000">
        <w:rPr>
          <w:sz w:val="24"/>
          <w:szCs w:val="24"/>
          <w:vertAlign w:val="superscript"/>
        </w:rPr>
        <w:footnoteReference w:customMarkFollows="0" w:id="19"/>
      </w:r>
      <w:r w:rsidDel="00000000" w:rsidR="00000000" w:rsidRPr="00000000">
        <w:rPr>
          <w:sz w:val="24"/>
          <w:szCs w:val="24"/>
          <w:rtl w:val="0"/>
        </w:rPr>
        <w:t xml:space="preserve">.</w:t>
      </w:r>
    </w:p>
    <w:p w:rsidR="00000000" w:rsidDel="00000000" w:rsidP="00000000" w:rsidRDefault="00000000" w:rsidRPr="00000000" w14:paraId="00000123">
      <w:pPr>
        <w:jc w:val="both"/>
        <w:rPr>
          <w:sz w:val="24"/>
          <w:szCs w:val="24"/>
        </w:rPr>
      </w:pPr>
      <w:r w:rsidDel="00000000" w:rsidR="00000000" w:rsidRPr="00000000">
        <w:rPr>
          <w:rtl w:val="0"/>
        </w:rPr>
      </w:r>
    </w:p>
    <w:p w:rsidR="00000000" w:rsidDel="00000000" w:rsidP="00000000" w:rsidRDefault="00000000" w:rsidRPr="00000000" w14:paraId="00000124">
      <w:pPr>
        <w:jc w:val="both"/>
        <w:rPr>
          <w:sz w:val="24"/>
          <w:szCs w:val="24"/>
        </w:rPr>
      </w:pPr>
      <w:r w:rsidDel="00000000" w:rsidR="00000000" w:rsidRPr="00000000">
        <w:rPr>
          <w:sz w:val="24"/>
          <w:szCs w:val="24"/>
          <w:rtl w:val="0"/>
        </w:rPr>
        <w:t xml:space="preserve">35. </w:t>
      </w:r>
      <w:r w:rsidDel="00000000" w:rsidR="00000000" w:rsidRPr="00000000">
        <w:rPr>
          <w:sz w:val="24"/>
          <w:szCs w:val="24"/>
          <w:rtl w:val="0"/>
        </w:rPr>
        <w:t xml:space="preserve">El 27 de agosto de 2019,</w:t>
      </w:r>
      <w:r w:rsidDel="00000000" w:rsidR="00000000" w:rsidRPr="00000000">
        <w:rPr>
          <w:sz w:val="24"/>
          <w:szCs w:val="24"/>
          <w:rtl w:val="0"/>
        </w:rPr>
        <w:t xml:space="preserve"> el Tribunal Supremo de Justicia emite la sentencia 0324 impuesta por el TSJ en periodo judicial vacacional, sin ser una emergencia, incurrió en violacion al principio positivo al declarar una medida cautelar que no fue solicitada, violando el artículo 243</w:t>
      </w:r>
      <w:r w:rsidDel="00000000" w:rsidR="00000000" w:rsidRPr="00000000">
        <w:rPr>
          <w:sz w:val="24"/>
          <w:szCs w:val="24"/>
          <w:vertAlign w:val="superscript"/>
        </w:rPr>
        <w:footnoteReference w:customMarkFollows="0" w:id="20"/>
      </w:r>
      <w:r w:rsidDel="00000000" w:rsidR="00000000" w:rsidRPr="00000000">
        <w:rPr>
          <w:sz w:val="24"/>
          <w:szCs w:val="24"/>
          <w:rtl w:val="0"/>
        </w:rPr>
        <w:t xml:space="preserve"> y el artículo 244</w:t>
      </w:r>
      <w:r w:rsidDel="00000000" w:rsidR="00000000" w:rsidRPr="00000000">
        <w:rPr>
          <w:sz w:val="24"/>
          <w:szCs w:val="24"/>
          <w:vertAlign w:val="superscript"/>
        </w:rPr>
        <w:footnoteReference w:customMarkFollows="0" w:id="21"/>
      </w:r>
      <w:r w:rsidDel="00000000" w:rsidR="00000000" w:rsidRPr="00000000">
        <w:rPr>
          <w:sz w:val="24"/>
          <w:szCs w:val="24"/>
          <w:rtl w:val="0"/>
        </w:rPr>
        <w:t xml:space="preserve"> del Código de Procedimiento Civil. Asimismo, se convertía en violatoria del principio de reserva legal , el principio de legalidad administrativa ya que bajo las leyes nacionales no está permitido el establecimiento de regímenes legales provisorios por parte del Poder Judicial y el principio de separación de poderes porque pretende decidir fuera de sus competencias legales específicas, invadiendo las competencias del poder legislativo, todos contemplados en la constitución.</w:t>
      </w:r>
      <w:r w:rsidDel="00000000" w:rsidR="00000000" w:rsidRPr="00000000">
        <w:rPr>
          <w:sz w:val="24"/>
          <w:szCs w:val="24"/>
          <w:vertAlign w:val="superscript"/>
        </w:rPr>
        <w:footnoteReference w:customMarkFollows="0" w:id="22"/>
      </w:r>
      <w:r w:rsidDel="00000000" w:rsidR="00000000" w:rsidRPr="00000000">
        <w:rPr>
          <w:rtl w:val="0"/>
        </w:rPr>
      </w:r>
    </w:p>
    <w:p w:rsidR="00000000" w:rsidDel="00000000" w:rsidP="00000000" w:rsidRDefault="00000000" w:rsidRPr="00000000" w14:paraId="00000125">
      <w:pPr>
        <w:jc w:val="both"/>
        <w:rPr>
          <w:sz w:val="24"/>
          <w:szCs w:val="24"/>
        </w:rPr>
      </w:pPr>
      <w:r w:rsidDel="00000000" w:rsidR="00000000" w:rsidRPr="00000000">
        <w:rPr>
          <w:rtl w:val="0"/>
        </w:rPr>
      </w:r>
    </w:p>
    <w:p w:rsidR="00000000" w:rsidDel="00000000" w:rsidP="00000000" w:rsidRDefault="00000000" w:rsidRPr="00000000" w14:paraId="00000126">
      <w:pPr>
        <w:jc w:val="both"/>
        <w:rPr>
          <w:sz w:val="24"/>
          <w:szCs w:val="24"/>
        </w:rPr>
      </w:pPr>
      <w:r w:rsidDel="00000000" w:rsidR="00000000" w:rsidRPr="00000000">
        <w:rPr>
          <w:sz w:val="24"/>
          <w:szCs w:val="24"/>
          <w:rtl w:val="0"/>
        </w:rPr>
        <w:t xml:space="preserve">36. De igual forma, dicha sentencia violaba la autonomía universitaria</w:t>
      </w:r>
      <w:r w:rsidDel="00000000" w:rsidR="00000000" w:rsidRPr="00000000">
        <w:rPr>
          <w:sz w:val="24"/>
          <w:szCs w:val="24"/>
          <w:vertAlign w:val="superscript"/>
        </w:rPr>
        <w:footnoteReference w:customMarkFollows="0" w:id="23"/>
      </w:r>
      <w:r w:rsidDel="00000000" w:rsidR="00000000" w:rsidRPr="00000000">
        <w:rPr>
          <w:sz w:val="24"/>
          <w:szCs w:val="24"/>
          <w:rtl w:val="0"/>
        </w:rPr>
        <w:t xml:space="preserve"> y desnaturaliza el concepto de comunidad universitaria contemplados en los reglamentos internos de los recintos académicos y la ley de universidades, extendiendo un derecho político a obreros y empleados universitarios que no estaban contemplados ni consensuados por las autoridades universitarias. Por dichas razones, causó gran convulsión y protesta en los universitarios, quienes se impusieron y rechazaron la intervención a la autonomía que dicha sentencia representaba.</w:t>
      </w:r>
    </w:p>
    <w:p w:rsidR="00000000" w:rsidDel="00000000" w:rsidP="00000000" w:rsidRDefault="00000000" w:rsidRPr="00000000" w14:paraId="00000127">
      <w:pPr>
        <w:jc w:val="both"/>
        <w:rPr>
          <w:sz w:val="24"/>
          <w:szCs w:val="24"/>
        </w:rPr>
      </w:pPr>
      <w:r w:rsidDel="00000000" w:rsidR="00000000" w:rsidRPr="00000000">
        <w:rPr>
          <w:rtl w:val="0"/>
        </w:rPr>
      </w:r>
    </w:p>
    <w:p w:rsidR="00000000" w:rsidDel="00000000" w:rsidP="00000000" w:rsidRDefault="00000000" w:rsidRPr="00000000" w14:paraId="00000128">
      <w:pPr>
        <w:jc w:val="both"/>
        <w:rPr>
          <w:sz w:val="24"/>
          <w:szCs w:val="24"/>
        </w:rPr>
      </w:pPr>
      <w:r w:rsidDel="00000000" w:rsidR="00000000" w:rsidRPr="00000000">
        <w:rPr>
          <w:sz w:val="24"/>
          <w:szCs w:val="24"/>
          <w:rtl w:val="0"/>
        </w:rPr>
        <w:t xml:space="preserve">37. En febrero de 2020, el Tribunal Supremo de Justicia anuncia la suspensión de la sentencia 0324, pero continúa exigiendo a las universidades la inclusión del personal obrero y administrativo en el claustro universitario para las elecciones de autoridades</w:t>
      </w:r>
      <w:r w:rsidDel="00000000" w:rsidR="00000000" w:rsidRPr="00000000">
        <w:rPr>
          <w:sz w:val="24"/>
          <w:szCs w:val="24"/>
          <w:vertAlign w:val="superscript"/>
        </w:rPr>
        <w:footnoteReference w:customMarkFollows="0" w:id="24"/>
      </w:r>
      <w:r w:rsidDel="00000000" w:rsidR="00000000" w:rsidRPr="00000000">
        <w:rPr>
          <w:sz w:val="24"/>
          <w:szCs w:val="24"/>
          <w:rtl w:val="0"/>
        </w:rPr>
        <w:t xml:space="preserve">. Dicho acción judicial no fue vista como una victoria por parte de la comunidad universitaria sino como un ultimátum para la modificación del claustro. A razón de esto, dos años después de consultas internas en la Universidad Central de Venezuela, aprueban un reglamento transito que modificó el claustro, incluyendo al personal obrero y administrativo, acción que está siendo replicada en la Universidad de Carabobo, La Universidad del Zulia lo cual fue vital para poder llevar a cabo las elecciones de renovación de autoridades universitarias en el 2023, sin intervención del Estado.</w:t>
      </w:r>
    </w:p>
    <w:p w:rsidR="00000000" w:rsidDel="00000000" w:rsidP="00000000" w:rsidRDefault="00000000" w:rsidRPr="00000000" w14:paraId="00000129">
      <w:pPr>
        <w:jc w:val="both"/>
        <w:rPr>
          <w:sz w:val="24"/>
          <w:szCs w:val="24"/>
        </w:rPr>
      </w:pPr>
      <w:r w:rsidDel="00000000" w:rsidR="00000000" w:rsidRPr="00000000">
        <w:rPr>
          <w:rtl w:val="0"/>
        </w:rPr>
      </w:r>
    </w:p>
    <w:p w:rsidR="00000000" w:rsidDel="00000000" w:rsidP="00000000" w:rsidRDefault="00000000" w:rsidRPr="00000000" w14:paraId="0000012A">
      <w:pPr>
        <w:jc w:val="both"/>
        <w:rPr>
          <w:sz w:val="24"/>
          <w:szCs w:val="24"/>
        </w:rPr>
      </w:pPr>
      <w:r w:rsidDel="00000000" w:rsidR="00000000" w:rsidRPr="00000000">
        <w:rPr>
          <w:sz w:val="24"/>
          <w:szCs w:val="24"/>
          <w:rtl w:val="0"/>
        </w:rPr>
        <w:t xml:space="preserve">38. En noviembre de 2022, la encuesta nacional de condiciones de vida, publicó los resultados de su investigación, donde corroboran que durante el periodo académico 2021-2022 la cifra de estudiantes que volvieron a la presencialidad fue menor, comparado con los datos ofrecidos del periodo de 2019-2020. De igual forma, demuestra que en el 2022 hay menos de 190 mil estudiantes respecto al periodo de 2020-2021. Números que señalan la disminución paulatina del ejercicio y goce del derecho a la educación entre los jóvenes</w:t>
      </w:r>
      <w:r w:rsidDel="00000000" w:rsidR="00000000" w:rsidRPr="00000000">
        <w:rPr>
          <w:sz w:val="24"/>
          <w:szCs w:val="24"/>
          <w:vertAlign w:val="superscript"/>
        </w:rPr>
        <w:footnoteReference w:customMarkFollows="0" w:id="25"/>
      </w:r>
      <w:r w:rsidDel="00000000" w:rsidR="00000000" w:rsidRPr="00000000">
        <w:rPr>
          <w:sz w:val="24"/>
          <w:szCs w:val="24"/>
          <w:rtl w:val="0"/>
        </w:rPr>
        <w:t xml:space="preserve">.</w:t>
      </w:r>
    </w:p>
    <w:p w:rsidR="00000000" w:rsidDel="00000000" w:rsidP="00000000" w:rsidRDefault="00000000" w:rsidRPr="00000000" w14:paraId="0000012B">
      <w:pPr>
        <w:jc w:val="both"/>
        <w:rPr>
          <w:sz w:val="24"/>
          <w:szCs w:val="24"/>
        </w:rPr>
      </w:pPr>
      <w:r w:rsidDel="00000000" w:rsidR="00000000" w:rsidRPr="00000000">
        <w:rPr>
          <w:rtl w:val="0"/>
        </w:rPr>
      </w:r>
    </w:p>
    <w:p w:rsidR="00000000" w:rsidDel="00000000" w:rsidP="00000000" w:rsidRDefault="00000000" w:rsidRPr="00000000" w14:paraId="0000012C">
      <w:pPr>
        <w:jc w:val="both"/>
        <w:rPr>
          <w:sz w:val="24"/>
          <w:szCs w:val="24"/>
        </w:rPr>
      </w:pPr>
      <w:r w:rsidDel="00000000" w:rsidR="00000000" w:rsidRPr="00000000">
        <w:rPr>
          <w:sz w:val="24"/>
          <w:szCs w:val="24"/>
          <w:rtl w:val="0"/>
        </w:rPr>
        <w:t xml:space="preserve">39. De igual forma, comparten que hay desventaja en el acceso a la educación para la población negra y que la pobreza ha aumentado los riesgos de exclusión educativa debido a que aproximadamente millón y medio de niños, niñas y jóvenes permanecieron fuera del sistema educativo en el periodo 2021-2022.</w:t>
      </w:r>
    </w:p>
    <w:p w:rsidR="00000000" w:rsidDel="00000000" w:rsidP="00000000" w:rsidRDefault="00000000" w:rsidRPr="00000000" w14:paraId="0000012D">
      <w:pPr>
        <w:jc w:val="both"/>
        <w:rPr>
          <w:sz w:val="24"/>
          <w:szCs w:val="24"/>
        </w:rPr>
      </w:pPr>
      <w:r w:rsidDel="00000000" w:rsidR="00000000" w:rsidRPr="00000000">
        <w:rPr>
          <w:rtl w:val="0"/>
        </w:rPr>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40. A finales de 2022, la Alianza Todos por la Educación denunció el retroceso que enfrentan las universidades venezolanas en materia de calidad académica y reconocimiento según los rankings académicos de América latina. La universidad Simón Bolívar fue la única universidad del país nombrada dentro de las primeras 100 universidades por el Times Higher Education, institución que explora tres esquemas de calificación, los cuales permiten comprender los objetivos y los éxitos de estas instituciones de educación superior en materia de investigación, impacto y docencia</w:t>
      </w:r>
      <w:r w:rsidDel="00000000" w:rsidR="00000000" w:rsidRPr="00000000">
        <w:rPr>
          <w:sz w:val="24"/>
          <w:szCs w:val="24"/>
          <w:vertAlign w:val="superscript"/>
        </w:rPr>
        <w:footnoteReference w:customMarkFollows="0" w:id="26"/>
      </w:r>
      <w:r w:rsidDel="00000000" w:rsidR="00000000" w:rsidRPr="00000000">
        <w:rPr>
          <w:sz w:val="24"/>
          <w:szCs w:val="24"/>
          <w:rtl w:val="0"/>
        </w:rPr>
        <w:t xml:space="preserve">.</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41. La escala utilizada por THE va del 1 al 100, evaluando el nivel general de la institución universitaria de acuerdo al alcance y cantidad de citas de investigación, la posición y perspectiva que tenga a nivel internacional, la calidad y cantidad de investigaciones propias y en colaboraciones con otras organizaciones, el impacto que tiene a nivel nacional y a través de sus egresados y la calidad de la enseñanza impartida, donde se evalúa también la formacion y pedagogia de sus profesores.</w:t>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42. La única universidad venezolana ocupando un puesto dentro de las 100 primeras universidades fue la Universidad Simón Bolívar, alcanzando el puesto número 85 de 197 instituciones de 13 países, posición que representó una desmejoría en comparación con los años anteriores, en los cuales obtuvo una posición de 31-35 en el año 2016, 26-30 en el 2017, 29 en el año 2018, 51-60 en el 2019 y 72 en el 2020.</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43. La Universidad de los Andes también fue nombrada en el ranking mostrando un descenso mayor en comparación con el 2021 y en el 2020, años en los que había alcanzado 126 y 56 respectivamente. Dichas cifras son preocupante y evidencia como se ha desplomado la libertad académica, la oferta de programas y carreras, y las becas, la cual fue aumentada por el ejecutivo el pasado agosto a una cifra irrisoria de 168,80 bs, es decir, 5.35 dólares, además de que solo pueden acceder a estas a través de la billetera patria.</w:t>
      </w:r>
      <w:r w:rsidDel="00000000" w:rsidR="00000000" w:rsidRPr="00000000">
        <w:rPr>
          <w:sz w:val="24"/>
          <w:szCs w:val="24"/>
          <w:vertAlign w:val="superscript"/>
        </w:rPr>
        <w:footnoteReference w:customMarkFollows="0" w:id="27"/>
      </w:r>
      <w:r w:rsidDel="00000000" w:rsidR="00000000" w:rsidRPr="00000000">
        <w:rPr>
          <w:sz w:val="24"/>
          <w:szCs w:val="24"/>
          <w:rtl w:val="0"/>
        </w:rPr>
        <w:t xml:space="preserve"> </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44</w:t>
      </w:r>
      <w:r w:rsidDel="00000000" w:rsidR="00000000" w:rsidRPr="00000000">
        <w:rPr>
          <w:sz w:val="24"/>
          <w:szCs w:val="24"/>
          <w:rtl w:val="0"/>
        </w:rPr>
        <w:t xml:space="preserve">. Por su parte, universidades como la Universidad Central de Venezuela, La Universidad del Zulia y la Universidad de Oriente han estado quedando fuera del ranking por varios años por no cumplir con los </w:t>
      </w:r>
      <w:r w:rsidDel="00000000" w:rsidR="00000000" w:rsidRPr="00000000">
        <w:rPr>
          <w:sz w:val="24"/>
          <w:szCs w:val="24"/>
          <w:rtl w:val="0"/>
        </w:rPr>
        <w:t xml:space="preserve">estándares de THE</w:t>
      </w:r>
      <w:r w:rsidDel="00000000" w:rsidR="00000000" w:rsidRPr="00000000">
        <w:rPr>
          <w:sz w:val="24"/>
          <w:szCs w:val="24"/>
          <w:rtl w:val="0"/>
        </w:rPr>
        <w:t xml:space="preserve">, hecho que demuestra la omisión de las responsabilidades del Estado y respuestas ante las demandas de la comunidad universitaria. </w:t>
      </w:r>
      <w:r w:rsidDel="00000000" w:rsidR="00000000" w:rsidRPr="00000000">
        <w:rPr>
          <w:rtl w:val="0"/>
        </w:rPr>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45. En este sentido, se destaca la política aplicada por el Estado para crear un sistema paralelo de universidades, que ha intervenido igualmente y que recibe apoyos logísticos y presupuestarios pero que mantienen las mismas deficiencias estructurales de las universidades autónomas y experimentales del país, </w:t>
      </w:r>
      <w:r w:rsidDel="00000000" w:rsidR="00000000" w:rsidRPr="00000000">
        <w:rPr>
          <w:sz w:val="24"/>
          <w:szCs w:val="24"/>
          <w:vertAlign w:val="superscript"/>
        </w:rPr>
        <w:footnoteReference w:customMarkFollows="0" w:id="28"/>
      </w:r>
      <w:r w:rsidDel="00000000" w:rsidR="00000000" w:rsidRPr="00000000">
        <w:rPr>
          <w:sz w:val="24"/>
          <w:szCs w:val="24"/>
          <w:rtl w:val="0"/>
        </w:rPr>
        <w:t xml:space="preserve">sumado a la ideologización del contenido programático que imparten.</w:t>
      </w:r>
      <w:r w:rsidDel="00000000" w:rsidR="00000000" w:rsidRPr="00000000">
        <w:rPr>
          <w:sz w:val="24"/>
          <w:szCs w:val="24"/>
          <w:vertAlign w:val="superscript"/>
        </w:rPr>
        <w:footnoteReference w:customMarkFollows="0" w:id="29"/>
      </w:r>
      <w:r w:rsidDel="00000000" w:rsidR="00000000" w:rsidRPr="00000000">
        <w:rPr>
          <w:rtl w:val="0"/>
        </w:rPr>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46. En agosto, a las cifras de deserción estudiantil y descontento de los jóvenes, se le sumaron la asignación de un más de 50% de las plazas universitarias por la Oficina de Planificación del Sector Universitario (OPSU), ignorando por completo la resolución 440 que establece que solo puede asignar el 30% de cupos de cada universidad, dejando el resto de las plazas para procesos de selección internos de las casas de estudio, hecho que lejos de responder a una política de inclusión, generó mayor rechazo a la decisión de la institución nacional.</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47. Esta realidad muestra la incapacidad del Estado de garantizar la igualdad y accesibilidad del derecho a la educación, ya que aplica políticas de exclusión que profundizan la deserción y masifican los problemas estructurales de los recintos académicos.</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b w:val="1"/>
          <w:sz w:val="24"/>
          <w:szCs w:val="24"/>
        </w:rPr>
      </w:pPr>
      <w:r w:rsidDel="00000000" w:rsidR="00000000" w:rsidRPr="00000000">
        <w:rPr>
          <w:b w:val="1"/>
          <w:sz w:val="24"/>
          <w:szCs w:val="24"/>
          <w:rtl w:val="0"/>
        </w:rPr>
        <w:t xml:space="preserve">Recomendaciones:</w:t>
      </w:r>
    </w:p>
    <w:p w:rsidR="00000000" w:rsidDel="00000000" w:rsidP="00000000" w:rsidRDefault="00000000" w:rsidRPr="00000000" w14:paraId="00000137">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Garantizar el acceso a la educación con políticas incluyentes y permitir el libre desenvolvimiento de la administración interna de las universidades.</w:t>
      </w:r>
    </w:p>
    <w:p w:rsidR="00000000" w:rsidDel="00000000" w:rsidP="00000000" w:rsidRDefault="00000000" w:rsidRPr="00000000" w14:paraId="00000138">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Suspender las políticas de intervención a las universidades autónomas y experimentales del país.</w:t>
      </w:r>
    </w:p>
    <w:p w:rsidR="00000000" w:rsidDel="00000000" w:rsidP="00000000" w:rsidRDefault="00000000" w:rsidRPr="00000000" w14:paraId="00000139">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Responder a las demandas presupuestarias de las universidades autónomas y experimentales.</w:t>
      </w:r>
    </w:p>
    <w:p w:rsidR="00000000" w:rsidDel="00000000" w:rsidP="00000000" w:rsidRDefault="00000000" w:rsidRPr="00000000" w14:paraId="0000013A">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jc w:val="both"/>
        <w:rPr>
          <w:sz w:val="24"/>
          <w:szCs w:val="24"/>
        </w:rPr>
      </w:pPr>
      <w:r w:rsidDel="00000000" w:rsidR="00000000" w:rsidRPr="00000000">
        <w:rPr>
          <w:sz w:val="24"/>
          <w:szCs w:val="24"/>
          <w:rtl w:val="0"/>
        </w:rPr>
        <w:t xml:space="preserve">Proteger la autonomía y libertad de cátedra en los recintos académicos. </w:t>
      </w:r>
    </w:p>
    <w:p w:rsidR="00000000" w:rsidDel="00000000" w:rsidP="00000000" w:rsidRDefault="00000000" w:rsidRPr="00000000" w14:paraId="0000013B">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300" w:lineRule="auto"/>
        <w:ind w:left="720" w:hanging="360"/>
        <w:jc w:val="both"/>
        <w:rPr>
          <w:sz w:val="24"/>
          <w:szCs w:val="24"/>
        </w:rPr>
      </w:pPr>
      <w:r w:rsidDel="00000000" w:rsidR="00000000" w:rsidRPr="00000000">
        <w:rPr>
          <w:sz w:val="24"/>
          <w:szCs w:val="24"/>
          <w:rtl w:val="0"/>
        </w:rPr>
        <w:t xml:space="preserve">Asumir la responsabilidad para mitigar la exclusión y deserción en el ámbito educativo.</w:t>
      </w:r>
    </w:p>
    <w:p w:rsidR="00000000" w:rsidDel="00000000" w:rsidP="00000000" w:rsidRDefault="00000000" w:rsidRPr="00000000" w14:paraId="0000013C">
      <w:pPr>
        <w:rPr>
          <w:color w:val="9900ff"/>
          <w:sz w:val="24"/>
          <w:szCs w:val="24"/>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1">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5">
    <w:p w:rsidR="00000000" w:rsidDel="00000000" w:rsidP="00000000" w:rsidRDefault="00000000" w:rsidRPr="00000000" w14:paraId="000001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anual 2021, CIDH. Disponible en:</w:t>
      </w:r>
      <w:hyperlink r:id="rId1">
        <w:r w:rsidDel="00000000" w:rsidR="00000000" w:rsidRPr="00000000">
          <w:rPr>
            <w:color w:val="1155cc"/>
            <w:sz w:val="20"/>
            <w:szCs w:val="20"/>
            <w:u w:val="single"/>
            <w:rtl w:val="0"/>
          </w:rPr>
          <w:t xml:space="preserve"> https://acortar.link/BXe94N</w:t>
        </w:r>
      </w:hyperlink>
      <w:r w:rsidDel="00000000" w:rsidR="00000000" w:rsidRPr="00000000">
        <w:rPr>
          <w:rtl w:val="0"/>
        </w:rPr>
      </w:r>
    </w:p>
    <w:p w:rsidR="00000000" w:rsidDel="00000000" w:rsidP="00000000" w:rsidRDefault="00000000" w:rsidRPr="00000000" w14:paraId="0000013E">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1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anual 2019, Observatorio Venezolano de Violencias </w:t>
      </w:r>
    </w:p>
    <w:p w:rsidR="00000000" w:rsidDel="00000000" w:rsidP="00000000" w:rsidRDefault="00000000" w:rsidRPr="00000000" w14:paraId="00000140">
      <w:pPr>
        <w:spacing w:line="240" w:lineRule="auto"/>
        <w:rPr>
          <w:sz w:val="20"/>
          <w:szCs w:val="20"/>
        </w:rPr>
      </w:pPr>
      <w:r w:rsidDel="00000000" w:rsidR="00000000" w:rsidRPr="00000000">
        <w:rPr>
          <w:rtl w:val="0"/>
        </w:rPr>
      </w:r>
    </w:p>
  </w:footnote>
  <w:footnote w:id="12">
    <w:p w:rsidR="00000000" w:rsidDel="00000000" w:rsidP="00000000" w:rsidRDefault="00000000" w:rsidRPr="00000000" w14:paraId="000001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Registro electoral débil, Observatorio Global de Comunicación y Democracia. Disponible: </w:t>
      </w:r>
      <w:hyperlink r:id="rId2">
        <w:r w:rsidDel="00000000" w:rsidR="00000000" w:rsidRPr="00000000">
          <w:rPr>
            <w:color w:val="1155cc"/>
            <w:sz w:val="20"/>
            <w:szCs w:val="20"/>
            <w:u w:val="single"/>
            <w:rtl w:val="0"/>
          </w:rPr>
          <w:t xml:space="preserve">https://acortar.link/UflS6c</w:t>
        </w:r>
      </w:hyperlink>
      <w:r w:rsidDel="00000000" w:rsidR="00000000" w:rsidRPr="00000000">
        <w:rPr>
          <w:rtl w:val="0"/>
        </w:rPr>
      </w:r>
    </w:p>
  </w:footnote>
  <w:footnote w:id="13">
    <w:p w:rsidR="00000000" w:rsidDel="00000000" w:rsidP="00000000" w:rsidRDefault="00000000" w:rsidRPr="00000000" w14:paraId="000001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juventudes 21N, Voto joven. Disponible en: </w:t>
      </w:r>
      <w:hyperlink r:id="rId3">
        <w:r w:rsidDel="00000000" w:rsidR="00000000" w:rsidRPr="00000000">
          <w:rPr>
            <w:color w:val="1155cc"/>
            <w:sz w:val="20"/>
            <w:szCs w:val="20"/>
            <w:u w:val="single"/>
            <w:rtl w:val="0"/>
          </w:rPr>
          <w:t xml:space="preserve">https://drive.google.com/file/d/14r7NQJAEesI6wvfY8YlOQU0KhCpf6KGA/view?usp=sharing</w:t>
        </w:r>
      </w:hyperlink>
      <w:r w:rsidDel="00000000" w:rsidR="00000000" w:rsidRPr="00000000">
        <w:rPr>
          <w:rtl w:val="0"/>
        </w:rPr>
      </w:r>
    </w:p>
  </w:footnote>
  <w:footnote w:id="3">
    <w:p w:rsidR="00000000" w:rsidDel="00000000" w:rsidP="00000000" w:rsidRDefault="00000000" w:rsidRPr="00000000" w14:paraId="00000144">
      <w:pPr>
        <w:spacing w:line="240" w:lineRule="auto"/>
        <w:rPr>
          <w:color w:val="212529"/>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6 del Pacto Internacional de los Derechos Civiles y Políticos. Disponible en: </w:t>
      </w:r>
      <w:r w:rsidDel="00000000" w:rsidR="00000000" w:rsidRPr="00000000">
        <w:rPr>
          <w:color w:val="212529"/>
          <w:sz w:val="20"/>
          <w:szCs w:val="20"/>
          <w:rtl w:val="0"/>
        </w:rPr>
        <w:t xml:space="preserve"> </w:t>
      </w:r>
      <w:hyperlink r:id="rId4">
        <w:r w:rsidDel="00000000" w:rsidR="00000000" w:rsidRPr="00000000">
          <w:rPr>
            <w:color w:val="1155cc"/>
            <w:sz w:val="20"/>
            <w:szCs w:val="20"/>
            <w:u w:val="single"/>
            <w:rtl w:val="0"/>
          </w:rPr>
          <w:t xml:space="preserve">https://acortar.link/O5Vetr</w:t>
        </w:r>
      </w:hyperlink>
      <w:r w:rsidDel="00000000" w:rsidR="00000000" w:rsidRPr="00000000">
        <w:rPr>
          <w:color w:val="212529"/>
          <w:sz w:val="20"/>
          <w:szCs w:val="20"/>
          <w:rtl w:val="0"/>
        </w:rPr>
        <w:t xml:space="preserve">}</w:t>
      </w:r>
    </w:p>
    <w:p w:rsidR="00000000" w:rsidDel="00000000" w:rsidP="00000000" w:rsidRDefault="00000000" w:rsidRPr="00000000" w14:paraId="00000145">
      <w:pPr>
        <w:spacing w:line="240" w:lineRule="auto"/>
        <w:rPr>
          <w:color w:val="212529"/>
          <w:sz w:val="20"/>
          <w:szCs w:val="20"/>
        </w:rPr>
      </w:pPr>
      <w:r w:rsidDel="00000000" w:rsidR="00000000" w:rsidRPr="00000000">
        <w:rPr>
          <w:rtl w:val="0"/>
        </w:rPr>
      </w:r>
    </w:p>
  </w:footnote>
  <w:footnote w:id="14">
    <w:p w:rsidR="00000000" w:rsidDel="00000000" w:rsidP="00000000" w:rsidRDefault="00000000" w:rsidRPr="00000000" w14:paraId="000001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anual Enjuve 2021. Disponible en: </w:t>
      </w:r>
      <w:hyperlink r:id="rId5">
        <w:r w:rsidDel="00000000" w:rsidR="00000000" w:rsidRPr="00000000">
          <w:rPr>
            <w:color w:val="1155cc"/>
            <w:sz w:val="20"/>
            <w:szCs w:val="20"/>
            <w:u w:val="single"/>
            <w:rtl w:val="0"/>
          </w:rPr>
          <w:t xml:space="preserve">https://acortar.link/8z5iY6</w:t>
        </w:r>
      </w:hyperlink>
      <w:r w:rsidDel="00000000" w:rsidR="00000000" w:rsidRPr="00000000">
        <w:rPr>
          <w:rtl w:val="0"/>
        </w:rPr>
      </w:r>
    </w:p>
  </w:footnote>
  <w:footnote w:id="17">
    <w:p w:rsidR="00000000" w:rsidDel="00000000" w:rsidP="00000000" w:rsidRDefault="00000000" w:rsidRPr="00000000" w14:paraId="000001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6 del Pacto Internacional de los DESCA. Disponible en: </w:t>
      </w:r>
      <w:hyperlink r:id="rId6">
        <w:r w:rsidDel="00000000" w:rsidR="00000000" w:rsidRPr="00000000">
          <w:rPr>
            <w:color w:val="1155cc"/>
            <w:sz w:val="20"/>
            <w:szCs w:val="20"/>
            <w:u w:val="single"/>
            <w:rtl w:val="0"/>
          </w:rPr>
          <w:t xml:space="preserve">https://acortar.link/VoqvrR</w:t>
        </w:r>
      </w:hyperlink>
      <w:r w:rsidDel="00000000" w:rsidR="00000000" w:rsidRPr="00000000">
        <w:rPr>
          <w:rtl w:val="0"/>
        </w:rPr>
      </w:r>
    </w:p>
    <w:p w:rsidR="00000000" w:rsidDel="00000000" w:rsidP="00000000" w:rsidRDefault="00000000" w:rsidRPr="00000000" w14:paraId="00000148">
      <w:pPr>
        <w:spacing w:line="240" w:lineRule="auto"/>
        <w:rPr>
          <w:sz w:val="20"/>
          <w:szCs w:val="20"/>
        </w:rPr>
      </w:pPr>
      <w:r w:rsidDel="00000000" w:rsidR="00000000" w:rsidRPr="00000000">
        <w:rPr>
          <w:rtl w:val="0"/>
        </w:rPr>
      </w:r>
    </w:p>
  </w:footnote>
  <w:footnote w:id="18">
    <w:p w:rsidR="00000000" w:rsidDel="00000000" w:rsidP="00000000" w:rsidRDefault="00000000" w:rsidRPr="00000000" w14:paraId="000001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Juventud y crisis: Una mirada desde sus opiniones políticas, actividades económicas y opciones de entretenimiento, Equilibrium CenDe. Disponible en: </w:t>
      </w:r>
      <w:hyperlink r:id="rId7">
        <w:r w:rsidDel="00000000" w:rsidR="00000000" w:rsidRPr="00000000">
          <w:rPr>
            <w:color w:val="1155cc"/>
            <w:sz w:val="20"/>
            <w:szCs w:val="20"/>
            <w:u w:val="single"/>
            <w:rtl w:val="0"/>
          </w:rPr>
          <w:t xml:space="preserve">https://acortar.link/dIIzEq</w:t>
        </w:r>
      </w:hyperlink>
      <w:r w:rsidDel="00000000" w:rsidR="00000000" w:rsidRPr="00000000">
        <w:rPr>
          <w:rtl w:val="0"/>
        </w:rPr>
      </w:r>
    </w:p>
    <w:p w:rsidR="00000000" w:rsidDel="00000000" w:rsidP="00000000" w:rsidRDefault="00000000" w:rsidRPr="00000000" w14:paraId="0000014A">
      <w:pPr>
        <w:spacing w:line="240" w:lineRule="auto"/>
        <w:rPr>
          <w:sz w:val="20"/>
          <w:szCs w:val="20"/>
        </w:rPr>
      </w:pPr>
      <w:r w:rsidDel="00000000" w:rsidR="00000000" w:rsidRPr="00000000">
        <w:rPr>
          <w:rtl w:val="0"/>
        </w:rPr>
      </w:r>
    </w:p>
  </w:footnote>
  <w:footnote w:id="25">
    <w:p w:rsidR="00000000" w:rsidDel="00000000" w:rsidP="00000000" w:rsidRDefault="00000000" w:rsidRPr="00000000" w14:paraId="000001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Condiciones de vida de los venezolanos, Encovi 2022. Disponible en: </w:t>
      </w:r>
      <w:hyperlink r:id="rId8">
        <w:r w:rsidDel="00000000" w:rsidR="00000000" w:rsidRPr="00000000">
          <w:rPr>
            <w:color w:val="1155cc"/>
            <w:sz w:val="20"/>
            <w:szCs w:val="20"/>
            <w:u w:val="single"/>
            <w:rtl w:val="0"/>
          </w:rPr>
          <w:t xml:space="preserve">https://acortar.link/joQKWB</w:t>
        </w:r>
      </w:hyperlink>
      <w:r w:rsidDel="00000000" w:rsidR="00000000" w:rsidRPr="00000000">
        <w:rPr>
          <w:rtl w:val="0"/>
        </w:rPr>
      </w:r>
    </w:p>
  </w:footnote>
  <w:footnote w:id="26">
    <w:p w:rsidR="00000000" w:rsidDel="00000000" w:rsidP="00000000" w:rsidRDefault="00000000" w:rsidRPr="00000000" w14:paraId="000001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Universidades venezolanas retroceden en los rankings. Disponible en:</w:t>
      </w:r>
      <w:hyperlink r:id="rId9">
        <w:r w:rsidDel="00000000" w:rsidR="00000000" w:rsidRPr="00000000">
          <w:rPr>
            <w:color w:val="1155cc"/>
            <w:sz w:val="20"/>
            <w:szCs w:val="20"/>
            <w:u w:val="single"/>
            <w:rtl w:val="0"/>
          </w:rPr>
          <w:t xml:space="preserve"> https://acortar.link/AFiD10</w:t>
        </w:r>
      </w:hyperlink>
      <w:r w:rsidDel="00000000" w:rsidR="00000000" w:rsidRPr="00000000">
        <w:rPr>
          <w:rtl w:val="0"/>
        </w:rPr>
      </w:r>
    </w:p>
  </w:footnote>
  <w:footnote w:id="27">
    <w:p w:rsidR="00000000" w:rsidDel="00000000" w:rsidP="00000000" w:rsidRDefault="00000000" w:rsidRPr="00000000" w14:paraId="0000014D">
      <w:pPr>
        <w:pStyle w:val="Heading1"/>
        <w:keepNext w:val="0"/>
        <w:keepLines w:val="0"/>
        <w:pBdr>
          <w:top w:color="auto" w:space="6" w:sz="0" w:val="none"/>
          <w:left w:color="auto" w:space="0" w:sz="0" w:val="none"/>
          <w:bottom w:color="auto" w:space="6" w:sz="0" w:val="none"/>
          <w:right w:color="auto" w:space="0" w:sz="0" w:val="none"/>
          <w:between w:color="auto" w:space="6" w:sz="0" w:val="none"/>
        </w:pBdr>
        <w:shd w:fill="ffffff" w:val="clear"/>
        <w:spacing w:after="0" w:before="0" w:line="266.0869565217391" w:lineRule="auto"/>
        <w:rPr>
          <w:sz w:val="20"/>
          <w:szCs w:val="20"/>
        </w:rPr>
      </w:pPr>
      <w:bookmarkStart w:colFirst="0" w:colLast="0" w:name="_d4016kpcaigr" w:id="0"/>
      <w:bookmarkEnd w:id="0"/>
      <w:r w:rsidDel="00000000" w:rsidR="00000000" w:rsidRPr="00000000">
        <w:rPr>
          <w:rStyle w:val="FootnoteReference"/>
          <w:vertAlign w:val="superscript"/>
        </w:rPr>
        <w:footnoteRef/>
      </w:r>
      <w:r w:rsidDel="00000000" w:rsidR="00000000" w:rsidRPr="00000000">
        <w:rPr>
          <w:b w:val="1"/>
          <w:sz w:val="20"/>
          <w:szCs w:val="20"/>
          <w:rtl w:val="0"/>
        </w:rPr>
        <w:t xml:space="preserve"> </w:t>
      </w:r>
      <w:r w:rsidDel="00000000" w:rsidR="00000000" w:rsidRPr="00000000">
        <w:rPr>
          <w:sz w:val="20"/>
          <w:szCs w:val="20"/>
          <w:rtl w:val="0"/>
        </w:rPr>
        <w:t xml:space="preserve">Bono Beca Universitaria, agosto 2023: Nuevo monto</w:t>
      </w:r>
      <w:r w:rsidDel="00000000" w:rsidR="00000000" w:rsidRPr="00000000">
        <w:rPr>
          <w:b w:val="1"/>
          <w:sz w:val="20"/>
          <w:szCs w:val="20"/>
          <w:rtl w:val="0"/>
        </w:rPr>
        <w:t xml:space="preserve">.</w:t>
      </w:r>
      <w:r w:rsidDel="00000000" w:rsidR="00000000" w:rsidRPr="00000000">
        <w:rPr>
          <w:sz w:val="20"/>
          <w:szCs w:val="20"/>
          <w:rtl w:val="0"/>
        </w:rPr>
        <w:t xml:space="preserve"> Disponible en: https://acortar.link/SZ77Gg</w:t>
      </w:r>
    </w:p>
  </w:footnote>
  <w:footnote w:id="28">
    <w:p w:rsidR="00000000" w:rsidDel="00000000" w:rsidP="00000000" w:rsidRDefault="00000000" w:rsidRPr="00000000" w14:paraId="0000014E">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360" w:lineRule="auto"/>
        <w:rPr>
          <w:sz w:val="20"/>
          <w:szCs w:val="20"/>
        </w:rPr>
      </w:pPr>
      <w:bookmarkStart w:colFirst="0" w:colLast="0" w:name="_p5ulah8vgep4" w:id="1"/>
      <w:bookmarkEnd w:id="1"/>
      <w:r w:rsidDel="00000000" w:rsidR="00000000" w:rsidRPr="00000000">
        <w:rPr>
          <w:rStyle w:val="FootnoteReference"/>
          <w:vertAlign w:val="superscript"/>
        </w:rPr>
        <w:footnoteRef/>
      </w:r>
      <w:r w:rsidDel="00000000" w:rsidR="00000000" w:rsidRPr="00000000">
        <w:rPr>
          <w:color w:val="444444"/>
          <w:sz w:val="20"/>
          <w:szCs w:val="20"/>
          <w:rtl w:val="0"/>
        </w:rPr>
        <w:t xml:space="preserve"> </w:t>
      </w:r>
      <w:r w:rsidDel="00000000" w:rsidR="00000000" w:rsidRPr="00000000">
        <w:rPr>
          <w:sz w:val="20"/>
          <w:szCs w:val="20"/>
          <w:rtl w:val="0"/>
        </w:rPr>
        <w:t xml:space="preserve">Venezuela: Entre desinformación y desconcierto el gobierno alienta el sistema paralelo universitario Disponible en: https://acortar.link/fYbSIM</w:t>
      </w:r>
    </w:p>
  </w:footnote>
  <w:footnote w:id="29">
    <w:p w:rsidR="00000000" w:rsidDel="00000000" w:rsidP="00000000" w:rsidRDefault="00000000" w:rsidRPr="00000000" w14:paraId="000001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Intervencionismo del poder ejecutivo en las universidades, Aula Abierta. Disponible en: </w:t>
      </w:r>
      <w:hyperlink r:id="rId10">
        <w:r w:rsidDel="00000000" w:rsidR="00000000" w:rsidRPr="00000000">
          <w:rPr>
            <w:color w:val="1155cc"/>
            <w:sz w:val="20"/>
            <w:szCs w:val="20"/>
            <w:u w:val="single"/>
            <w:rtl w:val="0"/>
          </w:rPr>
          <w:t xml:space="preserve">https://acortar.link/Ly4xlY</w:t>
        </w:r>
      </w:hyperlink>
      <w:r w:rsidDel="00000000" w:rsidR="00000000" w:rsidRPr="00000000">
        <w:rPr>
          <w:rtl w:val="0"/>
        </w:rPr>
      </w:r>
    </w:p>
    <w:p w:rsidR="00000000" w:rsidDel="00000000" w:rsidP="00000000" w:rsidRDefault="00000000" w:rsidRPr="00000000" w14:paraId="00000150">
      <w:pPr>
        <w:spacing w:line="240" w:lineRule="auto"/>
        <w:rPr>
          <w:sz w:val="20"/>
          <w:szCs w:val="20"/>
        </w:rPr>
      </w:pPr>
      <w:r w:rsidDel="00000000" w:rsidR="00000000" w:rsidRPr="00000000">
        <w:rPr>
          <w:rtl w:val="0"/>
        </w:rPr>
      </w:r>
    </w:p>
  </w:footnote>
  <w:footnote w:id="19">
    <w:p w:rsidR="00000000" w:rsidDel="00000000" w:rsidP="00000000" w:rsidRDefault="00000000" w:rsidRPr="00000000" w14:paraId="000001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13 del Pacto Internacional de los DESCA. Disponible en: </w:t>
      </w:r>
      <w:hyperlink r:id="rId11">
        <w:r w:rsidDel="00000000" w:rsidR="00000000" w:rsidRPr="00000000">
          <w:rPr>
            <w:color w:val="1155cc"/>
            <w:sz w:val="20"/>
            <w:szCs w:val="20"/>
            <w:u w:val="single"/>
            <w:rtl w:val="0"/>
          </w:rPr>
          <w:t xml:space="preserve">https://acortar.link/VMk44x</w:t>
        </w:r>
      </w:hyperlink>
      <w:r w:rsidDel="00000000" w:rsidR="00000000" w:rsidRPr="00000000">
        <w:rPr>
          <w:rtl w:val="0"/>
        </w:rPr>
      </w:r>
    </w:p>
    <w:p w:rsidR="00000000" w:rsidDel="00000000" w:rsidP="00000000" w:rsidRDefault="00000000" w:rsidRPr="00000000" w14:paraId="00000152">
      <w:pPr>
        <w:spacing w:line="240" w:lineRule="auto"/>
        <w:rPr>
          <w:sz w:val="20"/>
          <w:szCs w:val="20"/>
        </w:rPr>
      </w:pPr>
      <w:r w:rsidDel="00000000" w:rsidR="00000000" w:rsidRPr="00000000">
        <w:rPr>
          <w:rtl w:val="0"/>
        </w:rPr>
      </w:r>
    </w:p>
  </w:footnote>
  <w:footnote w:id="11">
    <w:p w:rsidR="00000000" w:rsidDel="00000000" w:rsidP="00000000" w:rsidRDefault="00000000" w:rsidRPr="00000000" w14:paraId="000001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25 del Pacto de los Derechos Civiles y Políticos. Disponible en: </w:t>
      </w:r>
      <w:hyperlink r:id="rId12">
        <w:r w:rsidDel="00000000" w:rsidR="00000000" w:rsidRPr="00000000">
          <w:rPr>
            <w:color w:val="1155cc"/>
            <w:sz w:val="20"/>
            <w:szCs w:val="20"/>
            <w:u w:val="single"/>
            <w:rtl w:val="0"/>
          </w:rPr>
          <w:t xml:space="preserve">https://acortar.link/SIhiYZ</w:t>
        </w:r>
      </w:hyperlink>
      <w:r w:rsidDel="00000000" w:rsidR="00000000" w:rsidRPr="00000000">
        <w:rPr>
          <w:rtl w:val="0"/>
        </w:rPr>
      </w:r>
    </w:p>
  </w:footnote>
  <w:footnote w:id="15">
    <w:p w:rsidR="00000000" w:rsidDel="00000000" w:rsidP="00000000" w:rsidRDefault="00000000" w:rsidRPr="00000000" w14:paraId="000001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26. Del Pacto de los Derechos Civiles y Políticos. Disponible en: </w:t>
      </w:r>
      <w:hyperlink r:id="rId13">
        <w:r w:rsidDel="00000000" w:rsidR="00000000" w:rsidRPr="00000000">
          <w:rPr>
            <w:color w:val="1155cc"/>
            <w:sz w:val="20"/>
            <w:szCs w:val="20"/>
            <w:u w:val="single"/>
            <w:rtl w:val="0"/>
          </w:rPr>
          <w:t xml:space="preserve">https://acortar.link/snt57q</w:t>
        </w:r>
      </w:hyperlink>
      <w:r w:rsidDel="00000000" w:rsidR="00000000" w:rsidRPr="00000000">
        <w:rPr>
          <w:rtl w:val="0"/>
        </w:rPr>
      </w:r>
    </w:p>
  </w:footnote>
  <w:footnote w:id="16">
    <w:p w:rsidR="00000000" w:rsidDel="00000000" w:rsidP="00000000" w:rsidRDefault="00000000" w:rsidRPr="00000000" w14:paraId="000001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Boletín, OVV LGBTIQ</w:t>
      </w:r>
      <w:r w:rsidDel="00000000" w:rsidR="00000000" w:rsidRPr="00000000">
        <w:rPr>
          <w:color w:val="212529"/>
          <w:sz w:val="20"/>
          <w:szCs w:val="20"/>
          <w:rtl w:val="0"/>
        </w:rPr>
        <w:t xml:space="preserve">+. Disponible: </w:t>
      </w:r>
      <w:hyperlink r:id="rId14">
        <w:r w:rsidDel="00000000" w:rsidR="00000000" w:rsidRPr="00000000">
          <w:rPr>
            <w:color w:val="1155cc"/>
            <w:sz w:val="20"/>
            <w:szCs w:val="20"/>
            <w:u w:val="single"/>
            <w:rtl w:val="0"/>
          </w:rPr>
          <w:t xml:space="preserve">https://acortar.link/O5Vetr</w:t>
        </w:r>
      </w:hyperlink>
      <w:r w:rsidDel="00000000" w:rsidR="00000000" w:rsidRPr="00000000">
        <w:rPr>
          <w:rtl w:val="0"/>
        </w:rPr>
      </w:r>
    </w:p>
  </w:footnote>
  <w:footnote w:id="1">
    <w:p w:rsidR="00000000" w:rsidDel="00000000" w:rsidP="00000000" w:rsidRDefault="00000000" w:rsidRPr="00000000" w14:paraId="000001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https://somosvotojoven.com/</w:t>
        </w:r>
      </w:hyperlink>
      <w:r w:rsidDel="00000000" w:rsidR="00000000" w:rsidRPr="00000000">
        <w:rPr>
          <w:rtl w:val="0"/>
        </w:rPr>
      </w:r>
    </w:p>
  </w:footnote>
  <w:footnote w:id="20">
    <w:p w:rsidR="00000000" w:rsidDel="00000000" w:rsidP="00000000" w:rsidRDefault="00000000" w:rsidRPr="00000000" w14:paraId="000001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243 del Código de Procedimiento Civil. Disponible en: https://acortar.link/pEeCTR</w:t>
      </w:r>
    </w:p>
    <w:p w:rsidR="00000000" w:rsidDel="00000000" w:rsidP="00000000" w:rsidRDefault="00000000" w:rsidRPr="00000000" w14:paraId="00000158">
      <w:pPr>
        <w:spacing w:line="240" w:lineRule="auto"/>
        <w:rPr>
          <w:sz w:val="20"/>
          <w:szCs w:val="20"/>
        </w:rPr>
      </w:pPr>
      <w:r w:rsidDel="00000000" w:rsidR="00000000" w:rsidRPr="00000000">
        <w:rPr>
          <w:rtl w:val="0"/>
        </w:rPr>
      </w:r>
    </w:p>
  </w:footnote>
  <w:footnote w:id="21">
    <w:p w:rsidR="00000000" w:rsidDel="00000000" w:rsidP="00000000" w:rsidRDefault="00000000" w:rsidRPr="00000000" w14:paraId="000001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244 del Código de Procedimiento Civil. Disponible en: </w:t>
      </w:r>
      <w:hyperlink r:id="rId16">
        <w:r w:rsidDel="00000000" w:rsidR="00000000" w:rsidRPr="00000000">
          <w:rPr>
            <w:color w:val="1155cc"/>
            <w:sz w:val="20"/>
            <w:szCs w:val="20"/>
            <w:u w:val="single"/>
            <w:rtl w:val="0"/>
          </w:rPr>
          <w:t xml:space="preserve">https://acortar.link/82LFmw</w:t>
        </w:r>
      </w:hyperlink>
      <w:r w:rsidDel="00000000" w:rsidR="00000000" w:rsidRPr="00000000">
        <w:rPr>
          <w:rtl w:val="0"/>
        </w:rPr>
      </w:r>
    </w:p>
    <w:p w:rsidR="00000000" w:rsidDel="00000000" w:rsidP="00000000" w:rsidRDefault="00000000" w:rsidRPr="00000000" w14:paraId="0000015A">
      <w:pPr>
        <w:spacing w:line="240" w:lineRule="auto"/>
        <w:rPr>
          <w:sz w:val="20"/>
          <w:szCs w:val="20"/>
        </w:rPr>
      </w:pPr>
      <w:r w:rsidDel="00000000" w:rsidR="00000000" w:rsidRPr="00000000">
        <w:rPr>
          <w:rtl w:val="0"/>
        </w:rPr>
      </w:r>
    </w:p>
  </w:footnote>
  <w:footnote w:id="22">
    <w:p w:rsidR="00000000" w:rsidDel="00000000" w:rsidP="00000000" w:rsidRDefault="00000000" w:rsidRPr="00000000" w14:paraId="000001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CRBV. Disponible en:</w:t>
      </w:r>
      <w:hyperlink r:id="rId17">
        <w:r w:rsidDel="00000000" w:rsidR="00000000" w:rsidRPr="00000000">
          <w:rPr>
            <w:color w:val="1155cc"/>
            <w:sz w:val="20"/>
            <w:szCs w:val="20"/>
            <w:u w:val="single"/>
            <w:rtl w:val="0"/>
          </w:rPr>
          <w:t xml:space="preserve"> https://acortar.link/sCT0P4</w:t>
        </w:r>
      </w:hyperlink>
      <w:r w:rsidDel="00000000" w:rsidR="00000000" w:rsidRPr="00000000">
        <w:rPr>
          <w:rtl w:val="0"/>
        </w:rPr>
      </w:r>
    </w:p>
    <w:p w:rsidR="00000000" w:rsidDel="00000000" w:rsidP="00000000" w:rsidRDefault="00000000" w:rsidRPr="00000000" w14:paraId="0000015C">
      <w:pPr>
        <w:spacing w:line="240" w:lineRule="auto"/>
        <w:rPr>
          <w:sz w:val="20"/>
          <w:szCs w:val="20"/>
        </w:rPr>
      </w:pPr>
      <w:r w:rsidDel="00000000" w:rsidR="00000000" w:rsidRPr="00000000">
        <w:rPr>
          <w:rtl w:val="0"/>
        </w:rPr>
      </w:r>
    </w:p>
  </w:footnote>
  <w:footnote w:id="23">
    <w:p w:rsidR="00000000" w:rsidDel="00000000" w:rsidP="00000000" w:rsidRDefault="00000000" w:rsidRPr="00000000" w14:paraId="000001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Nuevo intento de violacion a la autonomía universitaria. Disponible en: </w:t>
      </w:r>
      <w:hyperlink r:id="rId18">
        <w:r w:rsidDel="00000000" w:rsidR="00000000" w:rsidRPr="00000000">
          <w:rPr>
            <w:color w:val="1155cc"/>
            <w:sz w:val="20"/>
            <w:szCs w:val="20"/>
            <w:u w:val="single"/>
            <w:rtl w:val="0"/>
          </w:rPr>
          <w:t xml:space="preserve">https://acortar.link/6jUU1E</w:t>
        </w:r>
      </w:hyperlink>
      <w:r w:rsidDel="00000000" w:rsidR="00000000" w:rsidRPr="00000000">
        <w:rPr>
          <w:rtl w:val="0"/>
        </w:rPr>
      </w:r>
    </w:p>
    <w:p w:rsidR="00000000" w:rsidDel="00000000" w:rsidP="00000000" w:rsidRDefault="00000000" w:rsidRPr="00000000" w14:paraId="0000015E">
      <w:pPr>
        <w:spacing w:line="240" w:lineRule="auto"/>
        <w:rPr>
          <w:sz w:val="20"/>
          <w:szCs w:val="20"/>
        </w:rPr>
      </w:pPr>
      <w:r w:rsidDel="00000000" w:rsidR="00000000" w:rsidRPr="00000000">
        <w:rPr>
          <w:rtl w:val="0"/>
        </w:rPr>
      </w:r>
    </w:p>
  </w:footnote>
  <w:footnote w:id="24">
    <w:p w:rsidR="00000000" w:rsidDel="00000000" w:rsidP="00000000" w:rsidRDefault="00000000" w:rsidRPr="00000000" w14:paraId="000001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UCV “Venció” parcialmente la sombra. Disponible en:</w:t>
      </w:r>
      <w:hyperlink r:id="rId19">
        <w:r w:rsidDel="00000000" w:rsidR="00000000" w:rsidRPr="00000000">
          <w:rPr>
            <w:color w:val="1155cc"/>
            <w:sz w:val="20"/>
            <w:szCs w:val="20"/>
            <w:u w:val="single"/>
            <w:rtl w:val="0"/>
          </w:rPr>
          <w:t xml:space="preserve"> https://acortar.link/749qxU</w:t>
        </w:r>
      </w:hyperlink>
      <w:r w:rsidDel="00000000" w:rsidR="00000000" w:rsidRPr="00000000">
        <w:rPr>
          <w:rtl w:val="0"/>
        </w:rPr>
      </w:r>
    </w:p>
    <w:p w:rsidR="00000000" w:rsidDel="00000000" w:rsidP="00000000" w:rsidRDefault="00000000" w:rsidRPr="00000000" w14:paraId="00000160">
      <w:pPr>
        <w:spacing w:line="240" w:lineRule="auto"/>
        <w:rPr>
          <w:sz w:val="20"/>
          <w:szCs w:val="20"/>
        </w:rPr>
      </w:pPr>
      <w:r w:rsidDel="00000000" w:rsidR="00000000" w:rsidRPr="00000000">
        <w:rPr>
          <w:rtl w:val="0"/>
        </w:rPr>
      </w:r>
    </w:p>
  </w:footnote>
  <w:footnote w:id="6">
    <w:p w:rsidR="00000000" w:rsidDel="00000000" w:rsidP="00000000" w:rsidRDefault="00000000" w:rsidRPr="00000000" w14:paraId="000001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Denuncia. Disponible en:</w:t>
      </w:r>
      <w:hyperlink r:id="rId20">
        <w:r w:rsidDel="00000000" w:rsidR="00000000" w:rsidRPr="00000000">
          <w:rPr>
            <w:color w:val="1155cc"/>
            <w:sz w:val="20"/>
            <w:szCs w:val="20"/>
            <w:u w:val="single"/>
            <w:rtl w:val="0"/>
          </w:rPr>
          <w:t xml:space="preserve"> https://acortar.link/ErhwRk</w:t>
        </w:r>
      </w:hyperlink>
      <w:r w:rsidDel="00000000" w:rsidR="00000000" w:rsidRPr="00000000">
        <w:rPr>
          <w:rtl w:val="0"/>
        </w:rPr>
      </w:r>
    </w:p>
  </w:footnote>
  <w:footnote w:id="7">
    <w:p w:rsidR="00000000" w:rsidDel="00000000" w:rsidP="00000000" w:rsidRDefault="00000000" w:rsidRPr="00000000" w14:paraId="000001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9 del Pacto Internacional de los Derechos Civiles y Políticos. Disponible en: </w:t>
      </w:r>
      <w:hyperlink r:id="rId21">
        <w:r w:rsidDel="00000000" w:rsidR="00000000" w:rsidRPr="00000000">
          <w:rPr>
            <w:color w:val="1155cc"/>
            <w:sz w:val="20"/>
            <w:szCs w:val="20"/>
            <w:u w:val="single"/>
            <w:rtl w:val="0"/>
          </w:rPr>
          <w:t xml:space="preserve">https://acortar.link/Bh1RFm</w:t>
        </w:r>
      </w:hyperlink>
      <w:r w:rsidDel="00000000" w:rsidR="00000000" w:rsidRPr="00000000">
        <w:rPr>
          <w:rtl w:val="0"/>
        </w:rPr>
      </w:r>
    </w:p>
  </w:footnote>
  <w:footnote w:id="8">
    <w:p w:rsidR="00000000" w:rsidDel="00000000" w:rsidP="00000000" w:rsidRDefault="00000000" w:rsidRPr="00000000" w14:paraId="000001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Venezuela: Estudiante universitario es acusado de conspiración. Disponible en: </w:t>
      </w:r>
      <w:hyperlink r:id="rId22">
        <w:r w:rsidDel="00000000" w:rsidR="00000000" w:rsidRPr="00000000">
          <w:rPr>
            <w:color w:val="1155cc"/>
            <w:sz w:val="20"/>
            <w:szCs w:val="20"/>
            <w:u w:val="single"/>
            <w:rtl w:val="0"/>
          </w:rPr>
          <w:t xml:space="preserve">https://acortar.link/BQDT2a</w:t>
        </w:r>
      </w:hyperlink>
      <w:r w:rsidDel="00000000" w:rsidR="00000000" w:rsidRPr="00000000">
        <w:rPr>
          <w:rtl w:val="0"/>
        </w:rPr>
      </w:r>
    </w:p>
  </w:footnote>
  <w:footnote w:id="9">
    <w:p w:rsidR="00000000" w:rsidDel="00000000" w:rsidP="00000000" w:rsidRDefault="00000000" w:rsidRPr="00000000" w14:paraId="00000164">
      <w:pPr>
        <w:spacing w:line="240" w:lineRule="auto"/>
        <w:rPr>
          <w:color w:val="11111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Autoridades de la UCV </w:t>
      </w:r>
      <w:r w:rsidDel="00000000" w:rsidR="00000000" w:rsidRPr="00000000">
        <w:rPr>
          <w:color w:val="111111"/>
          <w:sz w:val="20"/>
          <w:szCs w:val="20"/>
          <w:rtl w:val="0"/>
        </w:rPr>
        <w:t xml:space="preserve">piden respetar integridad física de estudiante detenido por la PNB</w:t>
      </w:r>
    </w:p>
    <w:p w:rsidR="00000000" w:rsidDel="00000000" w:rsidP="00000000" w:rsidRDefault="00000000" w:rsidRPr="00000000" w14:paraId="00000165">
      <w:pPr>
        <w:spacing w:line="240" w:lineRule="auto"/>
        <w:rPr>
          <w:sz w:val="20"/>
          <w:szCs w:val="20"/>
        </w:rPr>
      </w:pPr>
      <w:hyperlink r:id="rId23">
        <w:r w:rsidDel="00000000" w:rsidR="00000000" w:rsidRPr="00000000">
          <w:rPr>
            <w:color w:val="1155cc"/>
            <w:sz w:val="20"/>
            <w:szCs w:val="20"/>
            <w:u w:val="single"/>
            <w:rtl w:val="0"/>
          </w:rPr>
          <w:t xml:space="preserve">Disponible en: https://acortar.link/uVrZwC</w:t>
        </w:r>
      </w:hyperlink>
      <w:r w:rsidDel="00000000" w:rsidR="00000000" w:rsidRPr="00000000">
        <w:rPr>
          <w:rtl w:val="0"/>
        </w:rPr>
      </w:r>
    </w:p>
  </w:footnote>
  <w:footnote w:id="10">
    <w:p w:rsidR="00000000" w:rsidDel="00000000" w:rsidP="00000000" w:rsidRDefault="00000000" w:rsidRPr="00000000" w14:paraId="000001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d2d2d"/>
          <w:sz w:val="20"/>
          <w:szCs w:val="20"/>
          <w:rtl w:val="0"/>
        </w:rPr>
        <w:t xml:space="preserve">Madre de John Álvarez pide iniciar investigación ante aparentes torturas. </w:t>
      </w:r>
      <w:r w:rsidDel="00000000" w:rsidR="00000000" w:rsidRPr="00000000">
        <w:rPr>
          <w:sz w:val="20"/>
          <w:szCs w:val="20"/>
          <w:rtl w:val="0"/>
        </w:rPr>
        <w:t xml:space="preserve">Disponible en: </w:t>
      </w:r>
      <w:hyperlink r:id="rId24">
        <w:r w:rsidDel="00000000" w:rsidR="00000000" w:rsidRPr="00000000">
          <w:rPr>
            <w:color w:val="1155cc"/>
            <w:sz w:val="20"/>
            <w:szCs w:val="20"/>
            <w:u w:val="single"/>
            <w:rtl w:val="0"/>
          </w:rPr>
          <w:t xml:space="preserve">https://acortar.link/Bkp0U0</w:t>
        </w:r>
      </w:hyperlink>
      <w:r w:rsidDel="00000000" w:rsidR="00000000" w:rsidRPr="00000000">
        <w:rPr>
          <w:rtl w:val="0"/>
        </w:rPr>
      </w:r>
    </w:p>
  </w:footnote>
  <w:footnote w:id="0">
    <w:p w:rsidR="00000000" w:rsidDel="00000000" w:rsidP="00000000" w:rsidRDefault="00000000" w:rsidRPr="00000000" w14:paraId="00000167">
      <w:pPr>
        <w:spacing w:line="240" w:lineRule="auto"/>
        <w:rPr>
          <w:sz w:val="20"/>
          <w:szCs w:val="20"/>
        </w:rPr>
      </w:pPr>
      <w:r w:rsidDel="00000000" w:rsidR="00000000" w:rsidRPr="00000000">
        <w:rPr>
          <w:rStyle w:val="FootnoteReference"/>
          <w:vertAlign w:val="superscript"/>
        </w:rPr>
        <w:footnoteRef/>
      </w:r>
      <w:hyperlink r:id="rId25">
        <w:r w:rsidDel="00000000" w:rsidR="00000000" w:rsidRPr="00000000">
          <w:rPr>
            <w:color w:val="1155cc"/>
            <w:sz w:val="20"/>
            <w:szCs w:val="20"/>
            <w:u w:val="single"/>
            <w:rtl w:val="0"/>
          </w:rPr>
          <w:t xml:space="preserve"> https://gritemosconbrio.com/</w:t>
        </w:r>
      </w:hyperlink>
      <w:r w:rsidDel="00000000" w:rsidR="00000000" w:rsidRPr="00000000">
        <w:rPr>
          <w:rtl w:val="0"/>
        </w:rPr>
      </w:r>
    </w:p>
  </w:footnote>
  <w:footnote w:id="2">
    <w:p w:rsidR="00000000" w:rsidDel="00000000" w:rsidP="00000000" w:rsidRDefault="00000000" w:rsidRPr="00000000" w14:paraId="00000168">
      <w:pPr>
        <w:spacing w:line="240" w:lineRule="auto"/>
        <w:rPr>
          <w:sz w:val="20"/>
          <w:szCs w:val="20"/>
        </w:rPr>
      </w:pPr>
      <w:r w:rsidDel="00000000" w:rsidR="00000000" w:rsidRPr="00000000">
        <w:rPr>
          <w:rStyle w:val="FootnoteReference"/>
          <w:vertAlign w:val="superscript"/>
        </w:rPr>
        <w:footnoteRef/>
      </w:r>
      <w:hyperlink r:id="rId26">
        <w:r w:rsidDel="00000000" w:rsidR="00000000" w:rsidRPr="00000000">
          <w:rPr>
            <w:color w:val="1155cc"/>
            <w:sz w:val="20"/>
            <w:szCs w:val="20"/>
            <w:u w:val="single"/>
            <w:rtl w:val="0"/>
          </w:rPr>
          <w:t xml:space="preserve"> https://www.asambleanacional.gob.ve/storage/documentos/leyes/ley-de-ref-20220125143746.pdf</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acortar.link/ErhwRk" TargetMode="External"/><Relationship Id="rId22" Type="http://schemas.openxmlformats.org/officeDocument/2006/relationships/hyperlink" Target="https://acortar.link/BQDT2a" TargetMode="External"/><Relationship Id="rId21" Type="http://schemas.openxmlformats.org/officeDocument/2006/relationships/hyperlink" Target="https://acortar.link/Bh1RFm" TargetMode="External"/><Relationship Id="rId24" Type="http://schemas.openxmlformats.org/officeDocument/2006/relationships/hyperlink" Target="https://acortar.link/Bkp0U0" TargetMode="External"/><Relationship Id="rId23" Type="http://schemas.openxmlformats.org/officeDocument/2006/relationships/hyperlink" Target="https://acortar.link/uVrZwC" TargetMode="External"/><Relationship Id="rId1" Type="http://schemas.openxmlformats.org/officeDocument/2006/relationships/hyperlink" Target="https://acortar.link/BXe94N" TargetMode="External"/><Relationship Id="rId2" Type="http://schemas.openxmlformats.org/officeDocument/2006/relationships/hyperlink" Target="https://acortar.link/UflS6c" TargetMode="External"/><Relationship Id="rId3" Type="http://schemas.openxmlformats.org/officeDocument/2006/relationships/hyperlink" Target="https://drive.google.com/file/d/14r7NQJAEesI6wvfY8YlOQU0KhCpf6KGA/view?usp=sharing" TargetMode="External"/><Relationship Id="rId4" Type="http://schemas.openxmlformats.org/officeDocument/2006/relationships/hyperlink" Target="https://acortar.link/O5Vetr" TargetMode="External"/><Relationship Id="rId9" Type="http://schemas.openxmlformats.org/officeDocument/2006/relationships/hyperlink" Target="https://acortar.link/AFiD10" TargetMode="External"/><Relationship Id="rId26" Type="http://schemas.openxmlformats.org/officeDocument/2006/relationships/hyperlink" Target="https://www.asambleanacional.gob.ve/storage/documentos/leyes/ley-de-ref-20220125143746.pdf" TargetMode="External"/><Relationship Id="rId25" Type="http://schemas.openxmlformats.org/officeDocument/2006/relationships/hyperlink" Target="https://gritemosconbrio.com/" TargetMode="External"/><Relationship Id="rId5" Type="http://schemas.openxmlformats.org/officeDocument/2006/relationships/hyperlink" Target="https://acortar.link/8z5iY6" TargetMode="External"/><Relationship Id="rId6" Type="http://schemas.openxmlformats.org/officeDocument/2006/relationships/hyperlink" Target="https://acortar.link/VoqvrR" TargetMode="External"/><Relationship Id="rId7" Type="http://schemas.openxmlformats.org/officeDocument/2006/relationships/hyperlink" Target="https://acortar.link/dIIzEq" TargetMode="External"/><Relationship Id="rId8" Type="http://schemas.openxmlformats.org/officeDocument/2006/relationships/hyperlink" Target="https://acortar.link/joQKWB" TargetMode="External"/><Relationship Id="rId11" Type="http://schemas.openxmlformats.org/officeDocument/2006/relationships/hyperlink" Target="https://acortar.link/VMk44x" TargetMode="External"/><Relationship Id="rId10" Type="http://schemas.openxmlformats.org/officeDocument/2006/relationships/hyperlink" Target="https://acortar.link/Ly4xlY" TargetMode="External"/><Relationship Id="rId13" Type="http://schemas.openxmlformats.org/officeDocument/2006/relationships/hyperlink" Target="https://acortar.link/snt57q" TargetMode="External"/><Relationship Id="rId12" Type="http://schemas.openxmlformats.org/officeDocument/2006/relationships/hyperlink" Target="https://acortar.link/SIhiYZ" TargetMode="External"/><Relationship Id="rId15" Type="http://schemas.openxmlformats.org/officeDocument/2006/relationships/hyperlink" Target="https://somosvotojoven.com/" TargetMode="External"/><Relationship Id="rId14" Type="http://schemas.openxmlformats.org/officeDocument/2006/relationships/hyperlink" Target="https://acortar.link/O5Vetr" TargetMode="External"/><Relationship Id="rId17" Type="http://schemas.openxmlformats.org/officeDocument/2006/relationships/hyperlink" Target="https://acortar.link/sCT0P4" TargetMode="External"/><Relationship Id="rId16" Type="http://schemas.openxmlformats.org/officeDocument/2006/relationships/hyperlink" Target="https://acortar.link/82LFmw" TargetMode="External"/><Relationship Id="rId19" Type="http://schemas.openxmlformats.org/officeDocument/2006/relationships/hyperlink" Target="https://acortar.link/749qxU" TargetMode="External"/><Relationship Id="rId18" Type="http://schemas.openxmlformats.org/officeDocument/2006/relationships/hyperlink" Target="https://acortar.link/6jUU1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