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6B03A" w14:textId="77777777" w:rsidR="00747BCF" w:rsidRPr="00AA7ABB" w:rsidRDefault="00747BCF" w:rsidP="005974DD">
      <w:pPr>
        <w:spacing w:after="0" w:line="240" w:lineRule="auto"/>
        <w:jc w:val="center"/>
        <w:rPr>
          <w:rFonts w:asciiTheme="minorHAnsi" w:hAnsiTheme="minorHAnsi" w:cs="Calibri"/>
          <w:b/>
          <w:i/>
          <w:sz w:val="44"/>
          <w:szCs w:val="44"/>
          <w:lang w:val="es-ES"/>
        </w:rPr>
      </w:pPr>
    </w:p>
    <w:p w14:paraId="76A598C1" w14:textId="4B53D3DB" w:rsidR="00A92651" w:rsidRPr="00AA7ABB" w:rsidRDefault="00A92651" w:rsidP="00AF3ACE">
      <w:pPr>
        <w:spacing w:after="0" w:line="240" w:lineRule="auto"/>
        <w:ind w:left="360"/>
        <w:jc w:val="center"/>
        <w:rPr>
          <w:rFonts w:asciiTheme="minorHAnsi" w:hAnsiTheme="minorHAnsi" w:cs="Calibri"/>
          <w:b/>
          <w:i/>
          <w:sz w:val="44"/>
          <w:szCs w:val="44"/>
          <w:lang w:val="es-ES"/>
        </w:rPr>
      </w:pPr>
      <w:r w:rsidRPr="00AA7ABB">
        <w:rPr>
          <w:rFonts w:asciiTheme="minorHAnsi" w:hAnsiTheme="minorHAnsi" w:cs="Calibri"/>
          <w:b/>
          <w:i/>
          <w:sz w:val="44"/>
          <w:szCs w:val="44"/>
          <w:lang w:val="es-ES"/>
        </w:rPr>
        <w:t>COALICIÓN NACIONAL DE MUJERES DEL ECUADOR</w:t>
      </w:r>
    </w:p>
    <w:p w14:paraId="2CF2B8B4"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76A48B4F"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21813F33"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42E273D3" w14:textId="77777777" w:rsidR="00A92651" w:rsidRPr="00AA7ABB" w:rsidRDefault="00A92651" w:rsidP="005974DD">
      <w:pPr>
        <w:spacing w:after="0" w:line="240" w:lineRule="auto"/>
        <w:rPr>
          <w:rFonts w:asciiTheme="minorHAnsi" w:hAnsiTheme="minorHAnsi" w:cs="Calibri"/>
          <w:b/>
          <w:i/>
          <w:sz w:val="24"/>
          <w:szCs w:val="24"/>
          <w:lang w:val="es-ES"/>
        </w:rPr>
      </w:pPr>
    </w:p>
    <w:p w14:paraId="0482383A"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12B3C2FE"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154C4D6A"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2B428565"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32043BC6"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6775EABA"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31BACC92"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3EB377FD"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060EF35D"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069AF115"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011F723F"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2E6E9688"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6391A95C"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661B1E7A"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6646BF33"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4321F047"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396D0DA1"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27B0B521"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41216C15"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3A3C4B34" w14:textId="77777777" w:rsidR="00747BCF" w:rsidRPr="00AA7ABB" w:rsidRDefault="00747BCF" w:rsidP="005974DD">
      <w:pPr>
        <w:spacing w:after="0" w:line="240" w:lineRule="auto"/>
        <w:ind w:left="284"/>
        <w:jc w:val="center"/>
        <w:rPr>
          <w:rFonts w:asciiTheme="minorHAnsi" w:hAnsiTheme="minorHAnsi" w:cs="Calibri"/>
          <w:b/>
          <w:i/>
          <w:sz w:val="24"/>
          <w:szCs w:val="24"/>
          <w:lang w:val="es-ES"/>
        </w:rPr>
      </w:pPr>
    </w:p>
    <w:p w14:paraId="080BAB17"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42AF35EC"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56B46AC9"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627188DE" w14:textId="77777777" w:rsidR="00A92651" w:rsidRPr="00AA7ABB" w:rsidRDefault="00A92651" w:rsidP="005974DD">
      <w:pPr>
        <w:spacing w:after="0" w:line="240" w:lineRule="auto"/>
        <w:ind w:left="284"/>
        <w:jc w:val="center"/>
        <w:rPr>
          <w:rFonts w:asciiTheme="minorHAnsi" w:hAnsiTheme="minorHAnsi" w:cs="Calibri"/>
          <w:b/>
          <w:i/>
          <w:sz w:val="24"/>
          <w:szCs w:val="24"/>
          <w:lang w:val="es-ES"/>
        </w:rPr>
      </w:pPr>
    </w:p>
    <w:p w14:paraId="3351B322" w14:textId="493BDF4D" w:rsidR="00747BCF" w:rsidRPr="00AA7ABB" w:rsidRDefault="00747BCF" w:rsidP="005974DD">
      <w:pPr>
        <w:spacing w:after="0" w:line="240" w:lineRule="auto"/>
        <w:rPr>
          <w:rFonts w:asciiTheme="minorHAnsi" w:hAnsiTheme="minorHAnsi" w:cs="Calibri"/>
          <w:b/>
          <w:i/>
          <w:sz w:val="24"/>
          <w:szCs w:val="24"/>
          <w:lang w:val="es-ES"/>
        </w:rPr>
      </w:pPr>
    </w:p>
    <w:p w14:paraId="18F26FCE" w14:textId="77777777" w:rsidR="00E50492" w:rsidRPr="00AA7ABB" w:rsidRDefault="00E50492" w:rsidP="005974DD">
      <w:pPr>
        <w:spacing w:after="0" w:line="240" w:lineRule="auto"/>
        <w:rPr>
          <w:rFonts w:asciiTheme="minorHAnsi" w:hAnsiTheme="minorHAnsi" w:cs="Calibri"/>
          <w:b/>
          <w:i/>
          <w:sz w:val="24"/>
          <w:szCs w:val="24"/>
          <w:lang w:val="es-ES"/>
        </w:rPr>
      </w:pPr>
    </w:p>
    <w:p w14:paraId="49E2109C" w14:textId="77777777" w:rsidR="00A92651" w:rsidRPr="00AA7ABB" w:rsidRDefault="00A92651" w:rsidP="00AF3ACE">
      <w:pPr>
        <w:spacing w:after="0" w:line="240" w:lineRule="auto"/>
        <w:ind w:left="360"/>
        <w:jc w:val="center"/>
        <w:rPr>
          <w:rFonts w:asciiTheme="minorHAnsi" w:hAnsiTheme="minorHAnsi" w:cs="Calibri"/>
          <w:b/>
          <w:sz w:val="28"/>
          <w:szCs w:val="28"/>
          <w:lang w:val="es-ES"/>
        </w:rPr>
      </w:pPr>
      <w:r w:rsidRPr="00AA7ABB">
        <w:rPr>
          <w:rFonts w:asciiTheme="minorHAnsi" w:hAnsiTheme="minorHAnsi" w:cs="Calibri"/>
          <w:b/>
          <w:sz w:val="28"/>
          <w:szCs w:val="28"/>
          <w:lang w:val="es-ES"/>
        </w:rPr>
        <w:t>CONTRIBUCIÓN CONJUNTA</w:t>
      </w:r>
    </w:p>
    <w:p w14:paraId="6ED0002D" w14:textId="77777777" w:rsidR="00E50492" w:rsidRPr="00AA7ABB" w:rsidRDefault="00A92651" w:rsidP="00AF3ACE">
      <w:pPr>
        <w:spacing w:after="0" w:line="240" w:lineRule="auto"/>
        <w:ind w:left="360"/>
        <w:jc w:val="center"/>
        <w:rPr>
          <w:rFonts w:asciiTheme="minorHAnsi" w:hAnsiTheme="minorHAnsi" w:cs="Calibri"/>
          <w:b/>
          <w:sz w:val="28"/>
          <w:szCs w:val="28"/>
          <w:lang w:val="es-ES"/>
        </w:rPr>
      </w:pPr>
      <w:r w:rsidRPr="00AA7ABB">
        <w:rPr>
          <w:rFonts w:asciiTheme="minorHAnsi" w:hAnsiTheme="minorHAnsi" w:cs="Calibri"/>
          <w:b/>
          <w:sz w:val="28"/>
          <w:szCs w:val="28"/>
          <w:lang w:val="es-ES"/>
        </w:rPr>
        <w:t>PARA</w:t>
      </w:r>
      <w:r w:rsidR="0062430D" w:rsidRPr="00AA7ABB">
        <w:rPr>
          <w:rFonts w:asciiTheme="minorHAnsi" w:hAnsiTheme="minorHAnsi" w:cs="Calibri"/>
          <w:b/>
          <w:sz w:val="28"/>
          <w:szCs w:val="28"/>
          <w:lang w:val="es-ES"/>
        </w:rPr>
        <w:t xml:space="preserve"> </w:t>
      </w:r>
      <w:r w:rsidR="00E50492" w:rsidRPr="00AA7ABB">
        <w:rPr>
          <w:rFonts w:asciiTheme="minorHAnsi" w:hAnsiTheme="minorHAnsi" w:cs="Calibri"/>
          <w:b/>
          <w:sz w:val="28"/>
          <w:szCs w:val="28"/>
          <w:lang w:val="es-ES"/>
        </w:rPr>
        <w:t xml:space="preserve">LA LISTA DE CUESTIONES ANTERIOR A REPORTAR </w:t>
      </w:r>
    </w:p>
    <w:p w14:paraId="00A40B1D" w14:textId="2A71CDE3" w:rsidR="00A92651" w:rsidRPr="00AA7ABB" w:rsidRDefault="00E50492" w:rsidP="00AF3ACE">
      <w:pPr>
        <w:spacing w:after="0" w:line="240" w:lineRule="auto"/>
        <w:ind w:left="360"/>
        <w:jc w:val="center"/>
        <w:rPr>
          <w:rFonts w:asciiTheme="minorHAnsi" w:hAnsiTheme="minorHAnsi" w:cs="Calibri"/>
          <w:sz w:val="28"/>
          <w:szCs w:val="28"/>
          <w:lang w:val="es-ES"/>
        </w:rPr>
      </w:pPr>
      <w:r w:rsidRPr="00AA7ABB">
        <w:rPr>
          <w:rFonts w:asciiTheme="minorHAnsi" w:hAnsiTheme="minorHAnsi" w:cs="Calibri"/>
          <w:b/>
          <w:sz w:val="28"/>
          <w:szCs w:val="28"/>
          <w:lang w:val="es-ES"/>
        </w:rPr>
        <w:t>-COMITÉ DE LA CEDAW-</w:t>
      </w:r>
    </w:p>
    <w:p w14:paraId="7D378DC1" w14:textId="77777777" w:rsidR="00A7765A" w:rsidRPr="00AA7ABB" w:rsidRDefault="00A92651" w:rsidP="00AF3ACE">
      <w:pPr>
        <w:spacing w:after="0" w:line="240" w:lineRule="auto"/>
        <w:ind w:left="360"/>
        <w:jc w:val="center"/>
        <w:rPr>
          <w:rFonts w:asciiTheme="minorHAnsi" w:hAnsiTheme="minorHAnsi" w:cs="Calibri"/>
          <w:b/>
          <w:lang w:val="es-ES"/>
        </w:rPr>
      </w:pPr>
      <w:r w:rsidRPr="00AA7ABB">
        <w:rPr>
          <w:rFonts w:asciiTheme="minorHAnsi" w:hAnsiTheme="minorHAnsi" w:cs="Calibri"/>
          <w:b/>
          <w:lang w:val="es-ES"/>
        </w:rPr>
        <w:t xml:space="preserve">Una mirada desde las organizaciones de mujeres de la sociedad civil, </w:t>
      </w:r>
    </w:p>
    <w:p w14:paraId="61AB90BB" w14:textId="6051EF86" w:rsidR="00A92651" w:rsidRPr="00AA7ABB" w:rsidRDefault="00A92651" w:rsidP="00AF3ACE">
      <w:pPr>
        <w:spacing w:after="0" w:line="240" w:lineRule="auto"/>
        <w:ind w:left="360"/>
        <w:jc w:val="center"/>
        <w:rPr>
          <w:rFonts w:asciiTheme="minorHAnsi" w:hAnsiTheme="minorHAnsi" w:cs="Calibri"/>
          <w:b/>
          <w:lang w:val="es-ES"/>
        </w:rPr>
      </w:pPr>
      <w:r w:rsidRPr="00AA7ABB">
        <w:rPr>
          <w:rFonts w:asciiTheme="minorHAnsi" w:hAnsiTheme="minorHAnsi" w:cs="Calibri"/>
          <w:b/>
          <w:lang w:val="es-ES"/>
        </w:rPr>
        <w:t>a los derechos de las niñas, adol</w:t>
      </w:r>
      <w:r w:rsidR="0062430D" w:rsidRPr="00AA7ABB">
        <w:rPr>
          <w:rFonts w:asciiTheme="minorHAnsi" w:hAnsiTheme="minorHAnsi" w:cs="Calibri"/>
          <w:b/>
          <w:lang w:val="es-ES"/>
        </w:rPr>
        <w:t>escentes y mujeres ecuatorianas.</w:t>
      </w:r>
    </w:p>
    <w:p w14:paraId="0DDC4B0D" w14:textId="77777777" w:rsidR="00A92651" w:rsidRPr="00AA7ABB" w:rsidRDefault="00A92651" w:rsidP="00AF3ACE">
      <w:pPr>
        <w:spacing w:after="0" w:line="240" w:lineRule="auto"/>
        <w:ind w:left="284"/>
        <w:jc w:val="center"/>
        <w:rPr>
          <w:rFonts w:asciiTheme="minorHAnsi" w:hAnsiTheme="minorHAnsi" w:cs="Calibri"/>
          <w:b/>
          <w:i/>
          <w:sz w:val="28"/>
          <w:szCs w:val="28"/>
          <w:lang w:val="es-ES"/>
        </w:rPr>
      </w:pPr>
    </w:p>
    <w:p w14:paraId="47A50285" w14:textId="4DF19DB4" w:rsidR="00B9015A" w:rsidRPr="00AA7ABB" w:rsidRDefault="00A92651" w:rsidP="00E50492">
      <w:pPr>
        <w:spacing w:after="0" w:line="240" w:lineRule="auto"/>
        <w:ind w:left="360"/>
        <w:jc w:val="center"/>
        <w:rPr>
          <w:rFonts w:asciiTheme="minorHAnsi" w:hAnsiTheme="minorHAnsi" w:cs="Calibri"/>
          <w:b/>
          <w:sz w:val="28"/>
          <w:szCs w:val="28"/>
          <w:lang w:val="es-ES"/>
        </w:rPr>
      </w:pPr>
      <w:r w:rsidRPr="00AA7ABB">
        <w:rPr>
          <w:rFonts w:asciiTheme="minorHAnsi" w:hAnsiTheme="minorHAnsi" w:cs="Calibri"/>
          <w:b/>
          <w:sz w:val="28"/>
          <w:szCs w:val="28"/>
          <w:lang w:val="es-ES"/>
        </w:rPr>
        <w:t>Quito,</w:t>
      </w:r>
      <w:r w:rsidR="00E50492" w:rsidRPr="00AA7ABB">
        <w:rPr>
          <w:rFonts w:asciiTheme="minorHAnsi" w:hAnsiTheme="minorHAnsi" w:cs="Calibri"/>
          <w:b/>
          <w:sz w:val="28"/>
          <w:szCs w:val="28"/>
          <w:lang w:val="es-ES"/>
        </w:rPr>
        <w:t xml:space="preserve"> febrero de 2019</w:t>
      </w:r>
    </w:p>
    <w:p w14:paraId="425ECF28" w14:textId="77777777" w:rsidR="00747BCF" w:rsidRPr="00AA7ABB" w:rsidRDefault="00747BCF" w:rsidP="005974DD">
      <w:pPr>
        <w:spacing w:after="0" w:line="240" w:lineRule="auto"/>
        <w:ind w:left="284"/>
        <w:jc w:val="center"/>
        <w:rPr>
          <w:rFonts w:asciiTheme="minorHAnsi" w:hAnsiTheme="minorHAnsi" w:cs="Calibri"/>
          <w:b/>
          <w:sz w:val="24"/>
          <w:szCs w:val="24"/>
          <w:lang w:val="es-ES"/>
        </w:rPr>
      </w:pPr>
    </w:p>
    <w:p w14:paraId="4A3E0573" w14:textId="77777777" w:rsidR="00747BCF" w:rsidRPr="00AA7ABB" w:rsidRDefault="00747BCF" w:rsidP="005974DD">
      <w:pPr>
        <w:spacing w:after="0" w:line="240" w:lineRule="auto"/>
        <w:ind w:left="284"/>
        <w:jc w:val="center"/>
        <w:rPr>
          <w:rFonts w:asciiTheme="minorHAnsi" w:hAnsiTheme="minorHAnsi" w:cs="Calibri"/>
          <w:b/>
          <w:sz w:val="24"/>
          <w:szCs w:val="24"/>
          <w:lang w:val="es-ES"/>
        </w:rPr>
      </w:pPr>
    </w:p>
    <w:p w14:paraId="2B299A59" w14:textId="77777777" w:rsidR="00747BCF" w:rsidRPr="00AA7ABB" w:rsidRDefault="00747BCF" w:rsidP="005974DD">
      <w:pPr>
        <w:spacing w:after="0" w:line="240" w:lineRule="auto"/>
        <w:jc w:val="both"/>
        <w:rPr>
          <w:rFonts w:asciiTheme="minorHAnsi" w:hAnsiTheme="minorHAnsi" w:cs="Calibri"/>
          <w:sz w:val="24"/>
          <w:szCs w:val="24"/>
          <w:lang w:val="es-ES"/>
        </w:rPr>
      </w:pPr>
    </w:p>
    <w:p w14:paraId="21775F98" w14:textId="77777777" w:rsidR="005974DD" w:rsidRPr="00AA7ABB" w:rsidRDefault="005974DD" w:rsidP="005974DD">
      <w:pPr>
        <w:spacing w:after="0" w:line="240" w:lineRule="auto"/>
        <w:jc w:val="both"/>
        <w:rPr>
          <w:rFonts w:asciiTheme="minorHAnsi" w:hAnsiTheme="minorHAnsi" w:cs="Calibri"/>
          <w:sz w:val="24"/>
          <w:szCs w:val="24"/>
          <w:lang w:val="es-ES"/>
        </w:rPr>
      </w:pPr>
    </w:p>
    <w:p w14:paraId="7B9B1D29" w14:textId="77777777" w:rsidR="005974DD" w:rsidRPr="00AA7ABB" w:rsidRDefault="005974DD" w:rsidP="005974DD">
      <w:pPr>
        <w:spacing w:after="0" w:line="240" w:lineRule="auto"/>
        <w:jc w:val="both"/>
        <w:rPr>
          <w:rFonts w:asciiTheme="minorHAnsi" w:hAnsiTheme="minorHAnsi" w:cs="Calibri"/>
          <w:sz w:val="24"/>
          <w:szCs w:val="24"/>
          <w:lang w:val="es-ES"/>
        </w:rPr>
      </w:pPr>
    </w:p>
    <w:p w14:paraId="76130851" w14:textId="77777777" w:rsidR="00747BCF" w:rsidRPr="00AA7ABB" w:rsidRDefault="00747BCF" w:rsidP="005974DD">
      <w:pPr>
        <w:spacing w:after="0" w:line="240" w:lineRule="auto"/>
        <w:ind w:left="284"/>
        <w:jc w:val="both"/>
        <w:rPr>
          <w:rFonts w:asciiTheme="minorHAnsi" w:hAnsiTheme="minorHAnsi" w:cs="Calibri"/>
          <w:sz w:val="24"/>
          <w:szCs w:val="24"/>
          <w:lang w:val="es-ES"/>
        </w:rPr>
      </w:pPr>
      <w:bookmarkStart w:id="0" w:name="_GoBack"/>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4649"/>
      </w:tblGrid>
      <w:tr w:rsidR="002F4896" w:rsidRPr="00AA7ABB" w14:paraId="5F3BE76D" w14:textId="77777777" w:rsidTr="00E50492">
        <w:trPr>
          <w:trHeight w:val="274"/>
          <w:jc w:val="center"/>
        </w:trPr>
        <w:tc>
          <w:tcPr>
            <w:tcW w:w="2155" w:type="dxa"/>
            <w:shd w:val="clear" w:color="auto" w:fill="auto"/>
            <w:tcMar>
              <w:left w:w="108" w:type="dxa"/>
            </w:tcMar>
          </w:tcPr>
          <w:p w14:paraId="3B95FF0B" w14:textId="77777777"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b/>
                <w:sz w:val="24"/>
                <w:szCs w:val="24"/>
                <w:lang w:val="es-ES"/>
              </w:rPr>
              <w:t>Nombre:</w:t>
            </w:r>
          </w:p>
        </w:tc>
        <w:tc>
          <w:tcPr>
            <w:tcW w:w="4649" w:type="dxa"/>
            <w:shd w:val="clear" w:color="auto" w:fill="auto"/>
            <w:tcMar>
              <w:left w:w="108" w:type="dxa"/>
            </w:tcMar>
          </w:tcPr>
          <w:p w14:paraId="04662F94" w14:textId="77777777"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sz w:val="24"/>
                <w:szCs w:val="24"/>
                <w:lang w:val="es-ES"/>
              </w:rPr>
              <w:t>Coalición Nacional de Mujeres del Ecuador</w:t>
            </w:r>
          </w:p>
        </w:tc>
      </w:tr>
      <w:tr w:rsidR="00371000" w:rsidRPr="00AA7ABB" w14:paraId="0C49DE24" w14:textId="77777777" w:rsidTr="00E50492">
        <w:trPr>
          <w:jc w:val="center"/>
        </w:trPr>
        <w:tc>
          <w:tcPr>
            <w:tcW w:w="2155" w:type="dxa"/>
            <w:shd w:val="clear" w:color="auto" w:fill="auto"/>
            <w:tcMar>
              <w:left w:w="108" w:type="dxa"/>
            </w:tcMar>
          </w:tcPr>
          <w:p w14:paraId="182A3650" w14:textId="77777777" w:rsidR="00371000" w:rsidRPr="00AA7ABB" w:rsidRDefault="00371000" w:rsidP="00AF3ACE">
            <w:pPr>
              <w:spacing w:after="0" w:line="240" w:lineRule="auto"/>
              <w:ind w:left="360"/>
              <w:rPr>
                <w:rFonts w:asciiTheme="minorHAnsi" w:hAnsiTheme="minorHAnsi" w:cs="Calibri"/>
                <w:sz w:val="24"/>
                <w:szCs w:val="24"/>
                <w:lang w:val="es-ES"/>
              </w:rPr>
            </w:pPr>
            <w:r w:rsidRPr="00AA7ABB">
              <w:rPr>
                <w:rFonts w:asciiTheme="minorHAnsi" w:hAnsiTheme="minorHAnsi" w:cs="Calibri"/>
                <w:b/>
                <w:sz w:val="24"/>
                <w:szCs w:val="24"/>
                <w:lang w:val="es-ES"/>
              </w:rPr>
              <w:t>Fecha de creación:</w:t>
            </w:r>
          </w:p>
        </w:tc>
        <w:tc>
          <w:tcPr>
            <w:tcW w:w="4649" w:type="dxa"/>
            <w:shd w:val="clear" w:color="auto" w:fill="auto"/>
            <w:tcMar>
              <w:left w:w="108" w:type="dxa"/>
            </w:tcMar>
          </w:tcPr>
          <w:p w14:paraId="26725C41" w14:textId="77777777"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sz w:val="24"/>
                <w:szCs w:val="24"/>
                <w:lang w:val="es-ES"/>
              </w:rPr>
              <w:t>Mayo de 2014</w:t>
            </w:r>
          </w:p>
        </w:tc>
      </w:tr>
      <w:tr w:rsidR="00371000" w:rsidRPr="00AA7ABB" w14:paraId="4479E7E3" w14:textId="77777777" w:rsidTr="00E50492">
        <w:trPr>
          <w:jc w:val="center"/>
        </w:trPr>
        <w:tc>
          <w:tcPr>
            <w:tcW w:w="2155" w:type="dxa"/>
            <w:shd w:val="clear" w:color="auto" w:fill="auto"/>
            <w:tcMar>
              <w:left w:w="108" w:type="dxa"/>
            </w:tcMar>
          </w:tcPr>
          <w:p w14:paraId="08DBCB38" w14:textId="77777777" w:rsidR="00371000" w:rsidRPr="00AA7ABB" w:rsidRDefault="002F4896" w:rsidP="00AF3ACE">
            <w:pPr>
              <w:spacing w:after="0" w:line="240" w:lineRule="auto"/>
              <w:ind w:left="360"/>
              <w:jc w:val="both"/>
              <w:rPr>
                <w:rFonts w:asciiTheme="minorHAnsi" w:hAnsiTheme="minorHAnsi" w:cs="Calibri"/>
                <w:b/>
                <w:sz w:val="24"/>
                <w:szCs w:val="24"/>
                <w:lang w:val="es-ES"/>
              </w:rPr>
            </w:pPr>
            <w:r w:rsidRPr="00AA7ABB">
              <w:rPr>
                <w:rFonts w:asciiTheme="minorHAnsi" w:hAnsiTheme="minorHAnsi" w:cs="Calibri"/>
                <w:b/>
                <w:sz w:val="24"/>
                <w:szCs w:val="24"/>
                <w:lang w:val="es-ES"/>
              </w:rPr>
              <w:t>Logotipo:</w:t>
            </w:r>
          </w:p>
        </w:tc>
        <w:tc>
          <w:tcPr>
            <w:tcW w:w="4649" w:type="dxa"/>
            <w:shd w:val="clear" w:color="auto" w:fill="auto"/>
            <w:tcMar>
              <w:left w:w="108" w:type="dxa"/>
            </w:tcMar>
          </w:tcPr>
          <w:p w14:paraId="730FE966" w14:textId="21751F48" w:rsidR="00371000" w:rsidRPr="00AA7ABB" w:rsidRDefault="009C2D35"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noProof/>
                <w:lang w:val="es-ES"/>
              </w:rPr>
              <w:drawing>
                <wp:inline distT="0" distB="0" distL="0" distR="0" wp14:anchorId="7A6622E4" wp14:editId="10249A5A">
                  <wp:extent cx="514483" cy="720276"/>
                  <wp:effectExtent l="0" t="0" r="0" b="0"/>
                  <wp:docPr id="3" name="Imagen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820" cy="727748"/>
                          </a:xfrm>
                          <a:prstGeom prst="rect">
                            <a:avLst/>
                          </a:prstGeom>
                          <a:noFill/>
                          <a:ln>
                            <a:noFill/>
                          </a:ln>
                        </pic:spPr>
                      </pic:pic>
                    </a:graphicData>
                  </a:graphic>
                </wp:inline>
              </w:drawing>
            </w:r>
          </w:p>
        </w:tc>
      </w:tr>
      <w:tr w:rsidR="00371000" w:rsidRPr="00AA7ABB" w14:paraId="2B4EA570" w14:textId="77777777" w:rsidTr="00E50492">
        <w:trPr>
          <w:jc w:val="center"/>
        </w:trPr>
        <w:tc>
          <w:tcPr>
            <w:tcW w:w="2155" w:type="dxa"/>
            <w:shd w:val="clear" w:color="auto" w:fill="auto"/>
            <w:tcMar>
              <w:left w:w="108" w:type="dxa"/>
            </w:tcMar>
          </w:tcPr>
          <w:p w14:paraId="13C1D6CB" w14:textId="77777777"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b/>
                <w:sz w:val="24"/>
                <w:szCs w:val="24"/>
                <w:lang w:val="es-ES"/>
              </w:rPr>
              <w:t>Sigla</w:t>
            </w:r>
            <w:r w:rsidR="002F4896" w:rsidRPr="00AA7ABB">
              <w:rPr>
                <w:rFonts w:asciiTheme="minorHAnsi" w:hAnsiTheme="minorHAnsi" w:cs="Calibri"/>
                <w:b/>
                <w:sz w:val="24"/>
                <w:szCs w:val="24"/>
                <w:lang w:val="es-ES"/>
              </w:rPr>
              <w:t>s</w:t>
            </w:r>
            <w:r w:rsidRPr="00AA7ABB">
              <w:rPr>
                <w:rFonts w:asciiTheme="minorHAnsi" w:hAnsiTheme="minorHAnsi" w:cs="Calibri"/>
                <w:b/>
                <w:sz w:val="24"/>
                <w:szCs w:val="24"/>
                <w:lang w:val="es-ES"/>
              </w:rPr>
              <w:t>:</w:t>
            </w:r>
          </w:p>
        </w:tc>
        <w:tc>
          <w:tcPr>
            <w:tcW w:w="4649" w:type="dxa"/>
            <w:shd w:val="clear" w:color="auto" w:fill="auto"/>
            <w:tcMar>
              <w:left w:w="108" w:type="dxa"/>
            </w:tcMar>
          </w:tcPr>
          <w:p w14:paraId="0E59EFBC" w14:textId="77777777"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sz w:val="24"/>
                <w:szCs w:val="24"/>
                <w:lang w:val="es-ES"/>
              </w:rPr>
              <w:t>CNME</w:t>
            </w:r>
          </w:p>
        </w:tc>
      </w:tr>
      <w:tr w:rsidR="00371000" w:rsidRPr="00AA7ABB" w14:paraId="1CDBFCC3" w14:textId="77777777" w:rsidTr="00E50492">
        <w:trPr>
          <w:jc w:val="center"/>
        </w:trPr>
        <w:tc>
          <w:tcPr>
            <w:tcW w:w="2155" w:type="dxa"/>
            <w:shd w:val="clear" w:color="auto" w:fill="auto"/>
            <w:tcMar>
              <w:left w:w="108" w:type="dxa"/>
            </w:tcMar>
          </w:tcPr>
          <w:p w14:paraId="556C43A8" w14:textId="77777777" w:rsidR="00371000" w:rsidRPr="00AA7ABB" w:rsidRDefault="00371000" w:rsidP="00AF3ACE">
            <w:pPr>
              <w:spacing w:after="0" w:line="240" w:lineRule="auto"/>
              <w:ind w:left="360"/>
              <w:rPr>
                <w:rFonts w:asciiTheme="minorHAnsi" w:hAnsiTheme="minorHAnsi" w:cs="Calibri"/>
                <w:sz w:val="24"/>
                <w:szCs w:val="24"/>
                <w:lang w:val="es-ES"/>
              </w:rPr>
            </w:pPr>
            <w:r w:rsidRPr="00AA7ABB">
              <w:rPr>
                <w:rFonts w:asciiTheme="minorHAnsi" w:hAnsiTheme="minorHAnsi" w:cs="Calibri"/>
                <w:b/>
                <w:sz w:val="24"/>
                <w:szCs w:val="24"/>
                <w:lang w:val="es-ES"/>
              </w:rPr>
              <w:t>Número de teléfono:</w:t>
            </w:r>
          </w:p>
        </w:tc>
        <w:tc>
          <w:tcPr>
            <w:tcW w:w="4649" w:type="dxa"/>
            <w:shd w:val="clear" w:color="auto" w:fill="auto"/>
            <w:tcMar>
              <w:left w:w="108" w:type="dxa"/>
            </w:tcMar>
          </w:tcPr>
          <w:p w14:paraId="6AD22517" w14:textId="3883A7D8"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sz w:val="24"/>
                <w:szCs w:val="24"/>
                <w:lang w:val="es-ES"/>
              </w:rPr>
              <w:t xml:space="preserve">+593 </w:t>
            </w:r>
            <w:r w:rsidR="00AB2382" w:rsidRPr="00AA7ABB">
              <w:rPr>
                <w:rFonts w:asciiTheme="minorHAnsi" w:hAnsiTheme="minorHAnsi" w:cs="Calibri"/>
                <w:sz w:val="24"/>
                <w:szCs w:val="24"/>
                <w:lang w:val="es-ES"/>
              </w:rPr>
              <w:t>992528308</w:t>
            </w:r>
          </w:p>
          <w:p w14:paraId="356C7547" w14:textId="57E468E2" w:rsidR="00E50492" w:rsidRPr="00AA7ABB" w:rsidRDefault="00E50492"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sz w:val="24"/>
                <w:szCs w:val="24"/>
                <w:lang w:val="es-ES"/>
              </w:rPr>
              <w:t>+41   789436686</w:t>
            </w:r>
          </w:p>
        </w:tc>
      </w:tr>
      <w:tr w:rsidR="00371000" w:rsidRPr="00AA7ABB" w14:paraId="6A79EFB1" w14:textId="77777777" w:rsidTr="00E50492">
        <w:trPr>
          <w:jc w:val="center"/>
        </w:trPr>
        <w:tc>
          <w:tcPr>
            <w:tcW w:w="2155" w:type="dxa"/>
            <w:shd w:val="clear" w:color="auto" w:fill="auto"/>
            <w:tcMar>
              <w:left w:w="108" w:type="dxa"/>
            </w:tcMar>
          </w:tcPr>
          <w:p w14:paraId="3E7C81C2" w14:textId="77777777"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b/>
                <w:sz w:val="24"/>
                <w:szCs w:val="24"/>
                <w:lang w:val="es-ES"/>
              </w:rPr>
              <w:t>Correo electrónico:</w:t>
            </w:r>
          </w:p>
        </w:tc>
        <w:tc>
          <w:tcPr>
            <w:tcW w:w="4649" w:type="dxa"/>
            <w:shd w:val="clear" w:color="auto" w:fill="auto"/>
            <w:tcMar>
              <w:left w:w="108" w:type="dxa"/>
            </w:tcMar>
          </w:tcPr>
          <w:p w14:paraId="498ABCCD" w14:textId="77777777" w:rsidR="00371000" w:rsidRPr="00AA7ABB" w:rsidRDefault="0013319A" w:rsidP="00AF3ACE">
            <w:pPr>
              <w:spacing w:after="0" w:line="240" w:lineRule="auto"/>
              <w:ind w:left="360"/>
              <w:jc w:val="both"/>
              <w:rPr>
                <w:rFonts w:asciiTheme="minorHAnsi" w:hAnsiTheme="minorHAnsi" w:cs="Calibri"/>
                <w:sz w:val="24"/>
                <w:szCs w:val="24"/>
                <w:lang w:val="es-ES"/>
              </w:rPr>
            </w:pPr>
            <w:hyperlink r:id="rId9">
              <w:r w:rsidR="00371000" w:rsidRPr="00AA7ABB">
                <w:rPr>
                  <w:rStyle w:val="EnlacedeInternet"/>
                  <w:rFonts w:asciiTheme="minorHAnsi" w:hAnsiTheme="minorHAnsi" w:cs="Calibri"/>
                  <w:sz w:val="24"/>
                  <w:szCs w:val="24"/>
                  <w:lang w:val="es-ES"/>
                </w:rPr>
                <w:t>coalicionmujeresecuador@gmail.com</w:t>
              </w:r>
            </w:hyperlink>
            <w:r w:rsidR="00371000" w:rsidRPr="00AA7ABB">
              <w:rPr>
                <w:rFonts w:asciiTheme="minorHAnsi" w:hAnsiTheme="minorHAnsi" w:cs="Calibri"/>
                <w:sz w:val="24"/>
                <w:szCs w:val="24"/>
                <w:lang w:val="es-ES"/>
              </w:rPr>
              <w:t xml:space="preserve">  </w:t>
            </w:r>
          </w:p>
        </w:tc>
      </w:tr>
      <w:tr w:rsidR="00371000" w:rsidRPr="00AA7ABB" w14:paraId="1955C235" w14:textId="77777777" w:rsidTr="00E50492">
        <w:trPr>
          <w:jc w:val="center"/>
        </w:trPr>
        <w:tc>
          <w:tcPr>
            <w:tcW w:w="2155" w:type="dxa"/>
            <w:shd w:val="clear" w:color="auto" w:fill="auto"/>
            <w:tcMar>
              <w:left w:w="108" w:type="dxa"/>
            </w:tcMar>
          </w:tcPr>
          <w:p w14:paraId="62ED56BB" w14:textId="77777777" w:rsidR="00371000" w:rsidRPr="00AA7ABB" w:rsidRDefault="00371000" w:rsidP="00AF3ACE">
            <w:pPr>
              <w:spacing w:after="0" w:line="240" w:lineRule="auto"/>
              <w:ind w:left="360"/>
              <w:rPr>
                <w:rFonts w:asciiTheme="minorHAnsi" w:hAnsiTheme="minorHAnsi" w:cs="Calibri"/>
                <w:sz w:val="24"/>
                <w:szCs w:val="24"/>
                <w:lang w:val="es-ES"/>
              </w:rPr>
            </w:pPr>
            <w:r w:rsidRPr="00AA7ABB">
              <w:rPr>
                <w:rFonts w:asciiTheme="minorHAnsi" w:hAnsiTheme="minorHAnsi" w:cs="Calibri"/>
                <w:b/>
                <w:sz w:val="24"/>
                <w:szCs w:val="24"/>
                <w:lang w:val="es-ES"/>
              </w:rPr>
              <w:t>Correo de contacto:</w:t>
            </w:r>
          </w:p>
        </w:tc>
        <w:tc>
          <w:tcPr>
            <w:tcW w:w="4649" w:type="dxa"/>
            <w:shd w:val="clear" w:color="auto" w:fill="auto"/>
            <w:tcMar>
              <w:left w:w="108" w:type="dxa"/>
            </w:tcMar>
          </w:tcPr>
          <w:p w14:paraId="46252052" w14:textId="77777777" w:rsidR="00371000" w:rsidRPr="00AA7ABB" w:rsidRDefault="0013319A" w:rsidP="00AF3ACE">
            <w:pPr>
              <w:spacing w:after="0" w:line="240" w:lineRule="auto"/>
              <w:ind w:left="360"/>
              <w:jc w:val="both"/>
              <w:rPr>
                <w:rFonts w:asciiTheme="minorHAnsi" w:hAnsiTheme="minorHAnsi" w:cs="Calibri"/>
                <w:sz w:val="24"/>
                <w:szCs w:val="24"/>
                <w:lang w:val="es-ES"/>
              </w:rPr>
            </w:pPr>
            <w:hyperlink r:id="rId10">
              <w:r w:rsidR="00371000" w:rsidRPr="00AA7ABB">
                <w:rPr>
                  <w:rStyle w:val="EnlacedeInternet"/>
                  <w:rFonts w:asciiTheme="minorHAnsi" w:hAnsiTheme="minorHAnsi" w:cs="Calibri"/>
                  <w:sz w:val="24"/>
                  <w:szCs w:val="24"/>
                  <w:lang w:val="es-ES"/>
                </w:rPr>
                <w:t>coalicionmujeresecuador@gmail.com</w:t>
              </w:r>
            </w:hyperlink>
            <w:r w:rsidR="00371000" w:rsidRPr="00AA7ABB">
              <w:rPr>
                <w:rFonts w:asciiTheme="minorHAnsi" w:hAnsiTheme="minorHAnsi" w:cs="Calibri"/>
                <w:sz w:val="24"/>
                <w:szCs w:val="24"/>
                <w:lang w:val="es-ES"/>
              </w:rPr>
              <w:t xml:space="preserve"> </w:t>
            </w:r>
          </w:p>
        </w:tc>
      </w:tr>
      <w:tr w:rsidR="00371000" w:rsidRPr="00AA7ABB" w14:paraId="60B8E1E4" w14:textId="77777777" w:rsidTr="00E50492">
        <w:trPr>
          <w:jc w:val="center"/>
        </w:trPr>
        <w:tc>
          <w:tcPr>
            <w:tcW w:w="2155" w:type="dxa"/>
            <w:shd w:val="clear" w:color="auto" w:fill="auto"/>
            <w:tcMar>
              <w:left w:w="108" w:type="dxa"/>
            </w:tcMar>
          </w:tcPr>
          <w:p w14:paraId="0A082B9F" w14:textId="77777777"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b/>
                <w:sz w:val="24"/>
                <w:szCs w:val="24"/>
                <w:lang w:val="es-ES"/>
              </w:rPr>
              <w:t>Página web:</w:t>
            </w:r>
          </w:p>
        </w:tc>
        <w:tc>
          <w:tcPr>
            <w:tcW w:w="4649" w:type="dxa"/>
            <w:shd w:val="clear" w:color="auto" w:fill="auto"/>
            <w:tcMar>
              <w:left w:w="108" w:type="dxa"/>
            </w:tcMar>
          </w:tcPr>
          <w:p w14:paraId="767E275C" w14:textId="77777777" w:rsidR="00371000" w:rsidRPr="00AA7ABB" w:rsidRDefault="00795ACB"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sz w:val="24"/>
                <w:szCs w:val="24"/>
                <w:lang w:val="es-ES"/>
              </w:rPr>
              <w:t>www.i</w:t>
            </w:r>
            <w:r w:rsidR="00371000" w:rsidRPr="00AA7ABB">
              <w:rPr>
                <w:rFonts w:asciiTheme="minorHAnsi" w:hAnsiTheme="minorHAnsi" w:cs="Calibri"/>
                <w:sz w:val="24"/>
                <w:szCs w:val="24"/>
                <w:lang w:val="es-ES"/>
              </w:rPr>
              <w:t xml:space="preserve">nformesombraecuador.com </w:t>
            </w:r>
          </w:p>
        </w:tc>
      </w:tr>
      <w:tr w:rsidR="00371000" w:rsidRPr="00AA7ABB" w14:paraId="0E8719ED" w14:textId="77777777" w:rsidTr="00E50492">
        <w:trPr>
          <w:jc w:val="center"/>
        </w:trPr>
        <w:tc>
          <w:tcPr>
            <w:tcW w:w="2155" w:type="dxa"/>
            <w:shd w:val="clear" w:color="auto" w:fill="auto"/>
            <w:tcMar>
              <w:left w:w="108" w:type="dxa"/>
            </w:tcMar>
          </w:tcPr>
          <w:p w14:paraId="2FBED034" w14:textId="77777777" w:rsidR="00371000" w:rsidRPr="00AA7ABB" w:rsidRDefault="002F4896"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b/>
                <w:sz w:val="24"/>
                <w:szCs w:val="24"/>
                <w:lang w:val="es-ES"/>
              </w:rPr>
              <w:t>E</w:t>
            </w:r>
            <w:r w:rsidR="00371000" w:rsidRPr="00AA7ABB">
              <w:rPr>
                <w:rFonts w:asciiTheme="minorHAnsi" w:hAnsiTheme="minorHAnsi" w:cs="Calibri"/>
                <w:b/>
                <w:sz w:val="24"/>
                <w:szCs w:val="24"/>
                <w:lang w:val="es-ES"/>
              </w:rPr>
              <w:t>status ECOSOC:</w:t>
            </w:r>
          </w:p>
        </w:tc>
        <w:tc>
          <w:tcPr>
            <w:tcW w:w="4649" w:type="dxa"/>
            <w:shd w:val="clear" w:color="auto" w:fill="auto"/>
            <w:tcMar>
              <w:left w:w="108" w:type="dxa"/>
            </w:tcMar>
          </w:tcPr>
          <w:p w14:paraId="464635B4" w14:textId="77777777" w:rsidR="00371000" w:rsidRPr="00AA7ABB" w:rsidRDefault="00371000" w:rsidP="00AF3ACE">
            <w:pPr>
              <w:spacing w:after="0" w:line="240" w:lineRule="auto"/>
              <w:ind w:left="360"/>
              <w:jc w:val="both"/>
              <w:rPr>
                <w:rFonts w:asciiTheme="minorHAnsi" w:hAnsiTheme="minorHAnsi" w:cs="Calibri"/>
                <w:sz w:val="24"/>
                <w:szCs w:val="24"/>
                <w:lang w:val="es-ES"/>
              </w:rPr>
            </w:pPr>
            <w:r w:rsidRPr="00AA7ABB">
              <w:rPr>
                <w:rFonts w:asciiTheme="minorHAnsi" w:hAnsiTheme="minorHAnsi" w:cs="Calibri"/>
                <w:sz w:val="24"/>
                <w:szCs w:val="24"/>
                <w:lang w:val="es-ES"/>
              </w:rPr>
              <w:t>No</w:t>
            </w:r>
          </w:p>
        </w:tc>
      </w:tr>
    </w:tbl>
    <w:p w14:paraId="6FFA6346" w14:textId="77777777" w:rsidR="00371000" w:rsidRPr="00AA7ABB" w:rsidRDefault="00371000" w:rsidP="00AF3ACE">
      <w:pPr>
        <w:spacing w:after="0" w:line="240" w:lineRule="auto"/>
        <w:ind w:left="284"/>
        <w:jc w:val="both"/>
        <w:rPr>
          <w:rFonts w:asciiTheme="minorHAnsi" w:hAnsiTheme="minorHAnsi" w:cs="Calibri"/>
          <w:b/>
          <w:sz w:val="24"/>
          <w:szCs w:val="24"/>
          <w:lang w:val="es-ES"/>
        </w:rPr>
      </w:pPr>
    </w:p>
    <w:p w14:paraId="73BF6DE3" w14:textId="77777777" w:rsidR="001C284F" w:rsidRPr="00AA7ABB" w:rsidRDefault="001C284F" w:rsidP="00AF3ACE">
      <w:pPr>
        <w:spacing w:after="0" w:line="240" w:lineRule="auto"/>
        <w:ind w:left="284"/>
        <w:jc w:val="both"/>
        <w:rPr>
          <w:rStyle w:val="IntenseEmphasis"/>
          <w:rFonts w:asciiTheme="minorHAnsi" w:hAnsiTheme="minorHAnsi" w:cs="Calibri"/>
          <w:i w:val="0"/>
          <w:sz w:val="24"/>
          <w:szCs w:val="24"/>
          <w:lang w:val="es-ES"/>
        </w:rPr>
      </w:pPr>
    </w:p>
    <w:p w14:paraId="10D39E94" w14:textId="426C2D83" w:rsidR="005974DD" w:rsidRPr="00AA7ABB" w:rsidRDefault="00151A1F" w:rsidP="00AF3ACE">
      <w:pPr>
        <w:spacing w:after="0" w:line="240" w:lineRule="auto"/>
        <w:ind w:left="360"/>
        <w:jc w:val="both"/>
        <w:rPr>
          <w:rStyle w:val="IntenseEmphasis"/>
          <w:rFonts w:asciiTheme="minorHAnsi" w:hAnsiTheme="minorHAnsi" w:cs="Calibri"/>
          <w:i w:val="0"/>
          <w:sz w:val="24"/>
          <w:szCs w:val="24"/>
          <w:lang w:val="es-ES"/>
        </w:rPr>
      </w:pPr>
      <w:r w:rsidRPr="00AA7ABB">
        <w:rPr>
          <w:rStyle w:val="IntenseEmphasis"/>
          <w:rFonts w:asciiTheme="minorHAnsi" w:hAnsiTheme="minorHAnsi" w:cs="Calibri"/>
          <w:i w:val="0"/>
          <w:sz w:val="24"/>
          <w:szCs w:val="24"/>
          <w:lang w:val="es-ES"/>
        </w:rPr>
        <w:br w:type="page"/>
      </w:r>
    </w:p>
    <w:p w14:paraId="7C934C2B" w14:textId="77777777" w:rsidR="00E50492" w:rsidRPr="00AA7ABB" w:rsidRDefault="00E50492" w:rsidP="00E50492">
      <w:pPr>
        <w:spacing w:after="0" w:line="240" w:lineRule="auto"/>
        <w:jc w:val="both"/>
        <w:rPr>
          <w:rFonts w:asciiTheme="minorHAnsi" w:hAnsiTheme="minorHAnsi"/>
          <w:b/>
          <w:sz w:val="24"/>
          <w:szCs w:val="24"/>
          <w:lang w:val="es-ES" w:eastAsia="es-ES"/>
        </w:rPr>
      </w:pPr>
    </w:p>
    <w:p w14:paraId="2E6E454C" w14:textId="77777777" w:rsidR="00E50492" w:rsidRPr="00AA7ABB" w:rsidRDefault="00E50492" w:rsidP="00E50492">
      <w:pPr>
        <w:spacing w:after="0" w:line="240" w:lineRule="auto"/>
        <w:jc w:val="both"/>
        <w:rPr>
          <w:rFonts w:asciiTheme="minorHAnsi" w:hAnsiTheme="minorHAnsi"/>
          <w:b/>
          <w:sz w:val="24"/>
          <w:szCs w:val="24"/>
          <w:lang w:val="es-ES" w:eastAsia="es-ES"/>
        </w:rPr>
      </w:pPr>
      <w:r w:rsidRPr="00AA7ABB">
        <w:rPr>
          <w:rFonts w:asciiTheme="minorHAnsi" w:hAnsiTheme="minorHAnsi"/>
          <w:b/>
          <w:sz w:val="24"/>
          <w:szCs w:val="24"/>
          <w:lang w:val="es-ES" w:eastAsia="es-ES"/>
        </w:rPr>
        <w:t>PRESENTACIÓN INSTITUCIONAL</w:t>
      </w:r>
    </w:p>
    <w:p w14:paraId="57652F21" w14:textId="77777777" w:rsidR="00E50492" w:rsidRPr="00AA7ABB" w:rsidRDefault="00E50492" w:rsidP="00E50492">
      <w:pPr>
        <w:spacing w:after="0" w:line="240" w:lineRule="auto"/>
        <w:jc w:val="both"/>
        <w:rPr>
          <w:rFonts w:asciiTheme="minorHAnsi" w:hAnsiTheme="minorHAnsi"/>
          <w:b/>
          <w:sz w:val="24"/>
          <w:szCs w:val="24"/>
          <w:lang w:val="es-ES" w:eastAsia="es-ES"/>
        </w:rPr>
      </w:pPr>
      <w:r w:rsidRPr="00AA7ABB">
        <w:rPr>
          <w:rFonts w:asciiTheme="minorHAnsi" w:hAnsiTheme="minorHAnsi"/>
          <w:b/>
          <w:sz w:val="24"/>
          <w:szCs w:val="24"/>
          <w:lang w:val="es-ES" w:eastAsia="es-ES"/>
        </w:rPr>
        <w:t xml:space="preserve"> </w:t>
      </w:r>
    </w:p>
    <w:p w14:paraId="5FCDD981"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La Coalición Nacional de Mujeres es un espacio </w:t>
      </w:r>
      <w:bookmarkEnd w:id="0"/>
      <w:r w:rsidRPr="00AA7ABB">
        <w:rPr>
          <w:rFonts w:asciiTheme="minorHAnsi" w:hAnsiTheme="minorHAnsi"/>
          <w:sz w:val="24"/>
          <w:szCs w:val="24"/>
          <w:lang w:val="es-ES" w:eastAsia="es-ES"/>
        </w:rPr>
        <w:t>plural creado para defender los derechos humanos de las mujeres en el Ecuador. Sus principales actividades son la incidencia política; la concertación de agenda; la elaboración de Informes sombra y alternativos; el seguimiento de las observaciones y recomendaciones de los órganos de tratados de Naciones Unidas, y la generación de propuestas de ley y de política pública.</w:t>
      </w:r>
    </w:p>
    <w:p w14:paraId="771E25DE"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 </w:t>
      </w:r>
    </w:p>
    <w:p w14:paraId="5A9FA717"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La Coalición está integrada por las siguientes organizaciones no gubernamentales sin fines de lucro: Acción Ciudadana por la Democracia y el Desarrollo (</w:t>
      </w:r>
      <w:proofErr w:type="spellStart"/>
      <w:r w:rsidRPr="00AA7ABB">
        <w:rPr>
          <w:rFonts w:asciiTheme="minorHAnsi" w:hAnsiTheme="minorHAnsi"/>
          <w:sz w:val="24"/>
          <w:szCs w:val="24"/>
          <w:lang w:val="es-ES" w:eastAsia="es-ES"/>
        </w:rPr>
        <w:t>ACDemocracia</w:t>
      </w:r>
      <w:proofErr w:type="spellEnd"/>
      <w:r w:rsidRPr="00AA7ABB">
        <w:rPr>
          <w:rFonts w:asciiTheme="minorHAnsi" w:hAnsiTheme="minorHAnsi"/>
          <w:sz w:val="24"/>
          <w:szCs w:val="24"/>
          <w:lang w:val="es-ES" w:eastAsia="es-ES"/>
        </w:rPr>
        <w:t>), Colectivo Político Luna Creciente, Cabildo por las Mujeres del Cantón Cuenca, Colectivo Nosotras, Confederación Ecuatoriana de Mujeres por el Cambio, Consejo de Mujeres Negras – San Lorenzo, Coordinadora Juvenil por la Equidad de Género, Coordinadora Política de Mujeres del Ecuador, Dirigencia de la Mujer de la Confederación de Nacionalidades Indígenas del Ecuador (CONAIE), Federación de Mujeres de Sucumbíos, Frente Ecuatoriano de Derechos Sexuales y Reproductivos, Movimiento de Mujeres de Sectores Populares Luna Creciente, Movimiento de Mujeres de Manabí, Mujeres de Frente, Observatorio Ciudadano de la Comunicación – Cuenca, Plataforma Nacional por los Derechos de las Mujeres, Red de Mujeres y Movimientos Políticos del Ecuador (REMPE), Fundación Desafío, Centro de Apoyo y Protección de los Derechos Humanos – SURKUNA, El Parto es Nuestro Ecuador (EPEN), el Centro de Promoción y Acción de la Mujer CEPAM-Guayaquil.</w:t>
      </w:r>
    </w:p>
    <w:p w14:paraId="79F88A51" w14:textId="14A76CCB" w:rsidR="00E50492" w:rsidRPr="00AA7ABB" w:rsidRDefault="00E50492" w:rsidP="00E50492">
      <w:pPr>
        <w:spacing w:after="0" w:line="240" w:lineRule="auto"/>
        <w:jc w:val="both"/>
        <w:rPr>
          <w:rFonts w:asciiTheme="minorHAnsi" w:hAnsiTheme="minorHAnsi"/>
          <w:sz w:val="24"/>
          <w:szCs w:val="24"/>
          <w:lang w:val="es-ES" w:eastAsia="es-ES"/>
        </w:rPr>
      </w:pPr>
    </w:p>
    <w:p w14:paraId="7605530D" w14:textId="3D83FB95" w:rsidR="009F7A94" w:rsidRPr="00AA7ABB" w:rsidRDefault="009F7A94"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En esta ocasión, varias representantes de la Coalición de diversas organizaciones fueron responsables de la redacción del presente informe.</w:t>
      </w:r>
    </w:p>
    <w:p w14:paraId="4EDF34B2"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 </w:t>
      </w:r>
    </w:p>
    <w:p w14:paraId="63F56076"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La Coalición no está reconocida como entidad de carácter consultivo por el Consejo Económico y Social.</w:t>
      </w:r>
    </w:p>
    <w:p w14:paraId="578279DD"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4389FBCF" w14:textId="77777777" w:rsidR="00E50492" w:rsidRPr="00AA7ABB" w:rsidRDefault="00E50492" w:rsidP="00E50492">
      <w:pPr>
        <w:spacing w:after="0" w:line="240" w:lineRule="auto"/>
        <w:jc w:val="both"/>
        <w:rPr>
          <w:rFonts w:asciiTheme="minorHAnsi" w:hAnsiTheme="minorHAnsi"/>
          <w:b/>
          <w:sz w:val="24"/>
          <w:szCs w:val="24"/>
          <w:lang w:val="es-ES" w:eastAsia="es-ES"/>
        </w:rPr>
      </w:pPr>
    </w:p>
    <w:p w14:paraId="1F8E1CF4" w14:textId="77777777" w:rsidR="00E50492" w:rsidRPr="00AA7ABB" w:rsidRDefault="00E50492" w:rsidP="00E50492">
      <w:pPr>
        <w:spacing w:after="0" w:line="240" w:lineRule="auto"/>
        <w:jc w:val="both"/>
        <w:rPr>
          <w:rFonts w:asciiTheme="minorHAnsi" w:hAnsiTheme="minorHAnsi"/>
          <w:sz w:val="24"/>
          <w:szCs w:val="24"/>
          <w:u w:val="single"/>
          <w:lang w:val="es-ES" w:eastAsia="es-ES"/>
        </w:rPr>
      </w:pPr>
    </w:p>
    <w:p w14:paraId="29F96D92" w14:textId="77777777" w:rsidR="00E50492" w:rsidRPr="00AA7ABB" w:rsidRDefault="00E50492" w:rsidP="00E50492">
      <w:pPr>
        <w:spacing w:after="0" w:line="240" w:lineRule="auto"/>
        <w:jc w:val="both"/>
        <w:rPr>
          <w:rFonts w:asciiTheme="minorHAnsi" w:hAnsiTheme="minorHAnsi"/>
          <w:sz w:val="24"/>
          <w:szCs w:val="24"/>
          <w:u w:val="single"/>
          <w:lang w:val="es-ES" w:eastAsia="es-ES"/>
        </w:rPr>
      </w:pPr>
    </w:p>
    <w:p w14:paraId="60ED44F7" w14:textId="77777777" w:rsidR="00E50492" w:rsidRPr="00AA7ABB" w:rsidRDefault="00E50492" w:rsidP="00E50492">
      <w:pPr>
        <w:spacing w:after="0" w:line="240" w:lineRule="auto"/>
        <w:jc w:val="both"/>
        <w:rPr>
          <w:rFonts w:asciiTheme="minorHAnsi" w:hAnsiTheme="minorHAnsi"/>
          <w:sz w:val="24"/>
          <w:szCs w:val="24"/>
          <w:u w:val="single"/>
          <w:lang w:val="es-ES" w:eastAsia="es-ES"/>
        </w:rPr>
      </w:pPr>
    </w:p>
    <w:p w14:paraId="097BAA26" w14:textId="77777777" w:rsidR="00E50492" w:rsidRPr="00AA7ABB" w:rsidRDefault="00E50492" w:rsidP="00E50492">
      <w:pPr>
        <w:spacing w:after="0" w:line="240" w:lineRule="auto"/>
        <w:jc w:val="both"/>
        <w:rPr>
          <w:rFonts w:asciiTheme="minorHAnsi" w:hAnsiTheme="minorHAnsi"/>
          <w:sz w:val="24"/>
          <w:szCs w:val="24"/>
          <w:u w:val="single"/>
          <w:lang w:val="es-ES" w:eastAsia="es-ES"/>
        </w:rPr>
      </w:pPr>
    </w:p>
    <w:p w14:paraId="2A9B122B" w14:textId="0B574838" w:rsidR="00E50492" w:rsidRPr="00AA7ABB" w:rsidRDefault="00E50492" w:rsidP="00E50492">
      <w:pPr>
        <w:spacing w:after="0" w:line="240" w:lineRule="auto"/>
        <w:jc w:val="both"/>
        <w:rPr>
          <w:rFonts w:asciiTheme="minorHAnsi" w:hAnsiTheme="minorHAnsi"/>
          <w:i/>
          <w:sz w:val="24"/>
          <w:szCs w:val="24"/>
          <w:lang w:val="es-ES" w:eastAsia="es-ES"/>
        </w:rPr>
      </w:pPr>
    </w:p>
    <w:p w14:paraId="2E7A4298" w14:textId="2359882E"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3CCA00B6" w14:textId="2C8A2235"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4A4F07CC" w14:textId="54EAEDF5"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53B7A978" w14:textId="47ED35C9"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72354E03" w14:textId="01FEBBCF"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2477AB46" w14:textId="1DF26351"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76D8DE75" w14:textId="78DB2C01"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285CEEEF" w14:textId="6B8ED5DE" w:rsidR="00E50492" w:rsidRPr="00AA7ABB" w:rsidRDefault="00E50492" w:rsidP="00E50492">
      <w:pPr>
        <w:spacing w:after="0" w:line="240" w:lineRule="auto"/>
        <w:jc w:val="both"/>
        <w:rPr>
          <w:rFonts w:asciiTheme="minorHAnsi" w:hAnsiTheme="minorHAnsi"/>
          <w:b/>
          <w:sz w:val="24"/>
          <w:szCs w:val="24"/>
          <w:u w:val="single"/>
          <w:lang w:val="es-ES" w:eastAsia="es-ES"/>
        </w:rPr>
      </w:pPr>
    </w:p>
    <w:p w14:paraId="61AF8F98" w14:textId="2724B46E"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462A9D41" w14:textId="6BDF906A"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7AB42F7C" w14:textId="6D8EA759"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14B6F28D" w14:textId="5B73AB13" w:rsidR="009F7A94" w:rsidRPr="00AA7ABB" w:rsidRDefault="009F7A94"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INTRODUCCIÓN</w:t>
      </w:r>
    </w:p>
    <w:p w14:paraId="1CF8AEF2" w14:textId="197D752F" w:rsidR="009F7A94" w:rsidRPr="00AA7ABB" w:rsidRDefault="009F7A94" w:rsidP="009F7A94">
      <w:pPr>
        <w:spacing w:after="0" w:line="240" w:lineRule="auto"/>
        <w:jc w:val="both"/>
        <w:rPr>
          <w:rFonts w:asciiTheme="minorHAnsi" w:hAnsiTheme="minorHAnsi"/>
          <w:b/>
          <w:sz w:val="24"/>
          <w:szCs w:val="24"/>
          <w:u w:val="single"/>
          <w:lang w:val="es-ES" w:eastAsia="es-ES"/>
        </w:rPr>
      </w:pPr>
    </w:p>
    <w:p w14:paraId="7D0550C8" w14:textId="090589E8" w:rsidR="009F7A94" w:rsidRPr="00AA7ABB" w:rsidRDefault="009F7A94" w:rsidP="009F7A94">
      <w:pPr>
        <w:pStyle w:val="ListParagraph"/>
        <w:numPr>
          <w:ilvl w:val="0"/>
          <w:numId w:val="17"/>
        </w:numPr>
        <w:spacing w:after="0" w:line="240" w:lineRule="auto"/>
        <w:jc w:val="both"/>
        <w:rPr>
          <w:rFonts w:asciiTheme="minorHAnsi" w:hAnsiTheme="minorHAnsi"/>
          <w:b/>
          <w:sz w:val="24"/>
          <w:szCs w:val="24"/>
          <w:u w:val="single"/>
          <w:lang w:val="es-ES" w:eastAsia="es-ES"/>
        </w:rPr>
      </w:pPr>
      <w:r w:rsidRPr="00AA7ABB">
        <w:rPr>
          <w:rFonts w:asciiTheme="minorHAnsi" w:hAnsiTheme="minorHAnsi"/>
          <w:sz w:val="24"/>
          <w:szCs w:val="24"/>
          <w:lang w:val="es-ES" w:eastAsia="es-ES"/>
        </w:rPr>
        <w:t xml:space="preserve">En febrero-marzo de 2015, el Comité para la Eliminación de la Discriminación contra la Mujer aprobó sus </w:t>
      </w:r>
      <w:r w:rsidR="00D40C27" w:rsidRPr="00AA7ABB">
        <w:rPr>
          <w:rFonts w:asciiTheme="minorHAnsi" w:hAnsiTheme="minorHAnsi"/>
          <w:sz w:val="24"/>
          <w:szCs w:val="24"/>
          <w:lang w:val="es-ES" w:eastAsia="es-ES"/>
        </w:rPr>
        <w:t>O</w:t>
      </w:r>
      <w:r w:rsidRPr="00AA7ABB">
        <w:rPr>
          <w:rFonts w:asciiTheme="minorHAnsi" w:hAnsiTheme="minorHAnsi"/>
          <w:sz w:val="24"/>
          <w:szCs w:val="24"/>
          <w:lang w:val="es-ES" w:eastAsia="es-ES"/>
        </w:rPr>
        <w:t xml:space="preserve">bservaciones </w:t>
      </w:r>
      <w:r w:rsidR="00D40C27" w:rsidRPr="00AA7ABB">
        <w:rPr>
          <w:rFonts w:asciiTheme="minorHAnsi" w:hAnsiTheme="minorHAnsi"/>
          <w:sz w:val="24"/>
          <w:szCs w:val="24"/>
          <w:lang w:val="es-ES" w:eastAsia="es-ES"/>
        </w:rPr>
        <w:t>F</w:t>
      </w:r>
      <w:r w:rsidRPr="00AA7ABB">
        <w:rPr>
          <w:rFonts w:asciiTheme="minorHAnsi" w:hAnsiTheme="minorHAnsi"/>
          <w:sz w:val="24"/>
          <w:szCs w:val="24"/>
          <w:lang w:val="es-ES" w:eastAsia="es-ES"/>
        </w:rPr>
        <w:t xml:space="preserve">inales sobre los informes periódicos octavo y noveno (combinados) de Ecuador. </w:t>
      </w:r>
    </w:p>
    <w:p w14:paraId="3D5C9D07" w14:textId="0A224081" w:rsidR="009F7A94" w:rsidRPr="00AA7ABB" w:rsidRDefault="009F7A94" w:rsidP="009F7A94">
      <w:pPr>
        <w:pStyle w:val="ListParagraph"/>
        <w:numPr>
          <w:ilvl w:val="0"/>
          <w:numId w:val="17"/>
        </w:numPr>
        <w:spacing w:after="0" w:line="240" w:lineRule="auto"/>
        <w:jc w:val="both"/>
        <w:rPr>
          <w:rFonts w:asciiTheme="minorHAnsi" w:hAnsiTheme="minorHAnsi"/>
          <w:b/>
          <w:sz w:val="24"/>
          <w:szCs w:val="24"/>
          <w:u w:val="single"/>
          <w:lang w:val="es-ES" w:eastAsia="es-ES"/>
        </w:rPr>
      </w:pPr>
      <w:r w:rsidRPr="00AA7ABB">
        <w:rPr>
          <w:rFonts w:asciiTheme="minorHAnsi" w:hAnsiTheme="minorHAnsi"/>
          <w:sz w:val="24"/>
          <w:szCs w:val="24"/>
          <w:lang w:val="es-ES" w:eastAsia="es-ES"/>
        </w:rPr>
        <w:t>Lamentablemente, la gran mayoría de recomendaciones no han sido cumplidas</w:t>
      </w:r>
      <w:r w:rsidR="00D04BC2" w:rsidRPr="00AA7ABB">
        <w:rPr>
          <w:rFonts w:asciiTheme="minorHAnsi" w:hAnsiTheme="minorHAnsi"/>
          <w:sz w:val="24"/>
          <w:szCs w:val="24"/>
          <w:lang w:val="es-ES" w:eastAsia="es-ES"/>
        </w:rPr>
        <w:t xml:space="preserve">. </w:t>
      </w:r>
      <w:r w:rsidR="00D40C27" w:rsidRPr="00AA7ABB">
        <w:rPr>
          <w:rFonts w:asciiTheme="minorHAnsi" w:hAnsiTheme="minorHAnsi"/>
          <w:sz w:val="24"/>
          <w:szCs w:val="24"/>
          <w:lang w:val="es-ES" w:eastAsia="es-ES"/>
        </w:rPr>
        <w:t>Asimismo</w:t>
      </w:r>
      <w:r w:rsidR="00D04BC2" w:rsidRPr="00AA7ABB">
        <w:rPr>
          <w:rFonts w:asciiTheme="minorHAnsi" w:hAnsiTheme="minorHAnsi"/>
          <w:sz w:val="24"/>
          <w:szCs w:val="24"/>
          <w:lang w:val="es-ES" w:eastAsia="es-ES"/>
        </w:rPr>
        <w:t>, el informe de la Coalición Nacional de Mujeres enviado al Comité de la CEDAW, en 2014, sigue vigente.</w:t>
      </w:r>
    </w:p>
    <w:p w14:paraId="39A54204" w14:textId="37D85CCF" w:rsidR="00D04BC2" w:rsidRPr="00AA7ABB" w:rsidRDefault="00D04BC2" w:rsidP="00D04BC2">
      <w:pPr>
        <w:spacing w:after="0" w:line="240" w:lineRule="auto"/>
        <w:ind w:left="360"/>
        <w:jc w:val="both"/>
        <w:rPr>
          <w:rFonts w:asciiTheme="minorHAnsi" w:hAnsiTheme="minorHAnsi"/>
          <w:b/>
          <w:sz w:val="24"/>
          <w:szCs w:val="24"/>
          <w:u w:val="single"/>
          <w:lang w:val="es-ES" w:eastAsia="es-ES"/>
        </w:rPr>
      </w:pPr>
    </w:p>
    <w:p w14:paraId="026D39F5" w14:textId="7BFF4714" w:rsidR="00D04BC2" w:rsidRPr="00AA7ABB" w:rsidRDefault="00D04BC2" w:rsidP="008B284C">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FEMICIDIO</w:t>
      </w:r>
    </w:p>
    <w:p w14:paraId="0064F781" w14:textId="77777777" w:rsidR="00D04BC2" w:rsidRPr="00AA7ABB" w:rsidRDefault="00D04BC2" w:rsidP="00D04BC2">
      <w:pPr>
        <w:spacing w:after="0" w:line="240" w:lineRule="auto"/>
        <w:jc w:val="both"/>
        <w:rPr>
          <w:rFonts w:asciiTheme="minorHAnsi" w:hAnsiTheme="minorHAnsi"/>
          <w:b/>
          <w:sz w:val="24"/>
          <w:szCs w:val="24"/>
          <w:u w:val="single"/>
          <w:lang w:val="es-ES" w:eastAsia="es-ES"/>
        </w:rPr>
      </w:pPr>
    </w:p>
    <w:p w14:paraId="43DA1B82" w14:textId="10AAA3A3" w:rsidR="009F7A94" w:rsidRPr="00AA7ABB" w:rsidRDefault="009F7A94" w:rsidP="009F7A94">
      <w:pPr>
        <w:pStyle w:val="ListParagraph"/>
        <w:numPr>
          <w:ilvl w:val="0"/>
          <w:numId w:val="17"/>
        </w:numPr>
        <w:spacing w:after="0" w:line="240" w:lineRule="auto"/>
        <w:jc w:val="both"/>
        <w:rPr>
          <w:rFonts w:asciiTheme="minorHAnsi" w:hAnsiTheme="minorHAnsi"/>
          <w:b/>
          <w:sz w:val="24"/>
          <w:szCs w:val="24"/>
          <w:u w:val="single"/>
          <w:lang w:val="es-ES" w:eastAsia="es-ES"/>
        </w:rPr>
      </w:pPr>
      <w:r w:rsidRPr="00AA7ABB">
        <w:rPr>
          <w:rFonts w:asciiTheme="minorHAnsi" w:hAnsiTheme="minorHAnsi"/>
          <w:sz w:val="24"/>
          <w:szCs w:val="24"/>
          <w:lang w:val="es-ES" w:eastAsia="es-ES"/>
        </w:rPr>
        <w:t>Los índices de femi</w:t>
      </w:r>
      <w:r w:rsidR="00AD7B63" w:rsidRPr="00AA7ABB">
        <w:rPr>
          <w:rFonts w:asciiTheme="minorHAnsi" w:hAnsiTheme="minorHAnsi"/>
          <w:sz w:val="24"/>
          <w:szCs w:val="24"/>
          <w:lang w:val="es-ES" w:eastAsia="es-ES"/>
        </w:rPr>
        <w:t>cidios han incrementado de una forma alarmante. Según datos de la Red Nacional de Casas de Acogida, desde el 1 de enero de 2014 al 31 de diciembre de 2018, 600 mujeres fueron asesinadas por el hecho de ser mujeres, lo que señalan</w:t>
      </w:r>
      <w:r w:rsidR="00D40C27" w:rsidRPr="00AA7ABB">
        <w:rPr>
          <w:rFonts w:asciiTheme="minorHAnsi" w:hAnsiTheme="minorHAnsi"/>
          <w:sz w:val="24"/>
          <w:szCs w:val="24"/>
          <w:lang w:val="es-ES" w:eastAsia="es-ES"/>
        </w:rPr>
        <w:t>,</w:t>
      </w:r>
      <w:r w:rsidR="00AD7B63" w:rsidRPr="00AA7ABB">
        <w:rPr>
          <w:rFonts w:asciiTheme="minorHAnsi" w:hAnsiTheme="minorHAnsi"/>
          <w:sz w:val="24"/>
          <w:szCs w:val="24"/>
          <w:lang w:val="es-ES" w:eastAsia="es-ES"/>
        </w:rPr>
        <w:t xml:space="preserve"> </w:t>
      </w:r>
      <w:r w:rsidR="00D40C27" w:rsidRPr="00AA7ABB">
        <w:rPr>
          <w:rFonts w:asciiTheme="minorHAnsi" w:hAnsiTheme="minorHAnsi"/>
          <w:sz w:val="24"/>
          <w:szCs w:val="24"/>
          <w:lang w:val="es-ES" w:eastAsia="es-ES"/>
        </w:rPr>
        <w:t>corresponde a</w:t>
      </w:r>
      <w:r w:rsidR="00AD7B63" w:rsidRPr="00AA7ABB">
        <w:rPr>
          <w:rFonts w:asciiTheme="minorHAnsi" w:hAnsiTheme="minorHAnsi"/>
          <w:sz w:val="24"/>
          <w:szCs w:val="24"/>
          <w:lang w:val="es-ES" w:eastAsia="es-ES"/>
        </w:rPr>
        <w:t xml:space="preserve"> un femicidio cada tres días.</w:t>
      </w:r>
    </w:p>
    <w:p w14:paraId="64A5A187" w14:textId="025103D1" w:rsidR="00D04BC2" w:rsidRPr="00AA7ABB" w:rsidRDefault="00652B5D" w:rsidP="009F7A94">
      <w:pPr>
        <w:pStyle w:val="ListParagraph"/>
        <w:numPr>
          <w:ilvl w:val="0"/>
          <w:numId w:val="17"/>
        </w:numPr>
        <w:spacing w:after="0" w:line="240" w:lineRule="auto"/>
        <w:jc w:val="both"/>
        <w:rPr>
          <w:rFonts w:asciiTheme="minorHAnsi" w:hAnsiTheme="minorHAnsi"/>
          <w:b/>
          <w:sz w:val="24"/>
          <w:szCs w:val="24"/>
          <w:u w:val="single"/>
          <w:lang w:val="es-ES" w:eastAsia="es-ES"/>
        </w:rPr>
      </w:pPr>
      <w:r w:rsidRPr="00AA7ABB">
        <w:rPr>
          <w:rFonts w:asciiTheme="minorHAnsi" w:hAnsiTheme="minorHAnsi"/>
          <w:sz w:val="24"/>
          <w:szCs w:val="24"/>
          <w:lang w:val="es-ES" w:eastAsia="es-ES"/>
        </w:rPr>
        <w:t xml:space="preserve">Hasta mediados de </w:t>
      </w:r>
      <w:r w:rsidR="00D40C27" w:rsidRPr="00AA7ABB">
        <w:rPr>
          <w:rFonts w:asciiTheme="minorHAnsi" w:hAnsiTheme="minorHAnsi"/>
          <w:sz w:val="24"/>
          <w:szCs w:val="24"/>
          <w:lang w:val="es-ES" w:eastAsia="es-ES"/>
        </w:rPr>
        <w:t xml:space="preserve">febrero de </w:t>
      </w:r>
      <w:r w:rsidRPr="00AA7ABB">
        <w:rPr>
          <w:rFonts w:asciiTheme="minorHAnsi" w:hAnsiTheme="minorHAnsi"/>
          <w:sz w:val="24"/>
          <w:szCs w:val="24"/>
          <w:lang w:val="es-ES" w:eastAsia="es-ES"/>
        </w:rPr>
        <w:t xml:space="preserve">2019, ya </w:t>
      </w:r>
      <w:r w:rsidR="00D40C27" w:rsidRPr="00AA7ABB">
        <w:rPr>
          <w:rFonts w:asciiTheme="minorHAnsi" w:hAnsiTheme="minorHAnsi"/>
          <w:sz w:val="24"/>
          <w:szCs w:val="24"/>
          <w:lang w:val="es-ES" w:eastAsia="es-ES"/>
        </w:rPr>
        <w:t>han sido</w:t>
      </w:r>
      <w:r w:rsidRPr="00AA7ABB">
        <w:rPr>
          <w:rFonts w:asciiTheme="minorHAnsi" w:hAnsiTheme="minorHAnsi"/>
          <w:sz w:val="24"/>
          <w:szCs w:val="24"/>
          <w:lang w:val="es-ES" w:eastAsia="es-ES"/>
        </w:rPr>
        <w:t xml:space="preserve"> 11 los femicidios</w:t>
      </w:r>
      <w:r w:rsidR="00D40C27" w:rsidRPr="00AA7ABB">
        <w:rPr>
          <w:rStyle w:val="FootnoteReference"/>
          <w:rFonts w:asciiTheme="minorHAnsi" w:hAnsiTheme="minorHAnsi"/>
          <w:sz w:val="24"/>
          <w:szCs w:val="24"/>
          <w:lang w:val="es-ES" w:eastAsia="es-ES"/>
        </w:rPr>
        <w:footnoteReference w:id="1"/>
      </w:r>
      <w:r w:rsidRPr="00AA7ABB">
        <w:rPr>
          <w:rFonts w:asciiTheme="minorHAnsi" w:hAnsiTheme="minorHAnsi"/>
          <w:sz w:val="24"/>
          <w:szCs w:val="24"/>
          <w:lang w:val="es-ES" w:eastAsia="es-ES"/>
        </w:rPr>
        <w:t xml:space="preserve">, incluido uno que fue transmitido en redes sociales </w:t>
      </w:r>
      <w:r w:rsidR="00D40C27" w:rsidRPr="00AA7ABB">
        <w:rPr>
          <w:rFonts w:asciiTheme="minorHAnsi" w:hAnsiTheme="minorHAnsi"/>
          <w:sz w:val="24"/>
          <w:szCs w:val="24"/>
          <w:lang w:val="es-ES" w:eastAsia="es-ES"/>
        </w:rPr>
        <w:t>en la ciudad de Ibarra</w:t>
      </w:r>
      <w:r w:rsidR="00D40C27" w:rsidRPr="00AA7ABB">
        <w:rPr>
          <w:rStyle w:val="FootnoteReference"/>
          <w:rFonts w:asciiTheme="minorHAnsi" w:hAnsiTheme="minorHAnsi"/>
          <w:sz w:val="24"/>
          <w:szCs w:val="24"/>
          <w:lang w:val="es-ES" w:eastAsia="es-ES"/>
        </w:rPr>
        <w:footnoteReference w:id="2"/>
      </w:r>
      <w:r w:rsidR="00D40C27" w:rsidRPr="00AA7ABB">
        <w:rPr>
          <w:rFonts w:asciiTheme="minorHAnsi" w:hAnsiTheme="minorHAnsi"/>
          <w:sz w:val="24"/>
          <w:szCs w:val="24"/>
          <w:lang w:val="es-ES" w:eastAsia="es-ES"/>
        </w:rPr>
        <w:t>, que no solamente provocó el lamentable fallecimiento de una mujer embarazada, madre de dos hijos de 3 y 5 años, sino la xenofobia en contra de personas de nacionalidad venezolana en la ciudad, dado que el responsable de su deceso fue su ex pareja, ciudadano venezolano.</w:t>
      </w:r>
    </w:p>
    <w:p w14:paraId="790C1FEC" w14:textId="734AD603" w:rsidR="00D40C27" w:rsidRPr="00AA7ABB" w:rsidRDefault="00D40C27" w:rsidP="00D40C27">
      <w:pPr>
        <w:spacing w:after="0" w:line="240" w:lineRule="auto"/>
        <w:ind w:left="360"/>
        <w:jc w:val="both"/>
        <w:rPr>
          <w:rFonts w:asciiTheme="minorHAnsi" w:hAnsiTheme="minorHAnsi"/>
          <w:b/>
          <w:sz w:val="24"/>
          <w:szCs w:val="24"/>
          <w:u w:val="single"/>
          <w:lang w:val="es-ES" w:eastAsia="es-ES"/>
        </w:rPr>
      </w:pPr>
    </w:p>
    <w:p w14:paraId="19011EB6" w14:textId="6F371F3B" w:rsidR="00D40C27" w:rsidRPr="00AA7ABB" w:rsidRDefault="00D40C27" w:rsidP="00D40C27">
      <w:pPr>
        <w:spacing w:after="0" w:line="240" w:lineRule="auto"/>
        <w:ind w:left="360"/>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P</w:t>
      </w:r>
      <w:r w:rsidR="003843B1" w:rsidRPr="00AA7ABB">
        <w:rPr>
          <w:rFonts w:asciiTheme="minorHAnsi" w:hAnsiTheme="minorHAnsi"/>
          <w:b/>
          <w:sz w:val="24"/>
          <w:szCs w:val="24"/>
          <w:u w:val="single"/>
          <w:lang w:val="es-ES" w:eastAsia="es-ES"/>
        </w:rPr>
        <w:t>reguntas:</w:t>
      </w:r>
    </w:p>
    <w:p w14:paraId="3B6DD6AA" w14:textId="4CF0D69E" w:rsidR="00D40C27" w:rsidRPr="00AA7ABB" w:rsidRDefault="00D40C27" w:rsidP="00D40C27">
      <w:pPr>
        <w:spacing w:after="0" w:line="240" w:lineRule="auto"/>
        <w:ind w:left="360"/>
        <w:jc w:val="both"/>
        <w:rPr>
          <w:rFonts w:asciiTheme="minorHAnsi" w:hAnsiTheme="minorHAnsi"/>
          <w:b/>
          <w:sz w:val="24"/>
          <w:szCs w:val="24"/>
          <w:u w:val="single"/>
          <w:lang w:val="es-ES" w:eastAsia="es-ES"/>
        </w:rPr>
      </w:pPr>
    </w:p>
    <w:p w14:paraId="76DDB1FD" w14:textId="051A8494" w:rsidR="009136A2" w:rsidRPr="00AA7ABB" w:rsidRDefault="00D40C27" w:rsidP="009136A2">
      <w:pPr>
        <w:pStyle w:val="ListParagraph"/>
        <w:numPr>
          <w:ilvl w:val="0"/>
          <w:numId w:val="18"/>
        </w:numPr>
        <w:jc w:val="both"/>
        <w:rPr>
          <w:rFonts w:asciiTheme="minorHAnsi" w:hAnsiTheme="minorHAnsi"/>
          <w:sz w:val="24"/>
          <w:szCs w:val="24"/>
          <w:lang w:val="es-ES" w:eastAsia="es-ES"/>
        </w:rPr>
      </w:pPr>
      <w:r w:rsidRPr="00AA7ABB">
        <w:rPr>
          <w:rFonts w:asciiTheme="minorHAnsi" w:hAnsiTheme="minorHAnsi"/>
          <w:sz w:val="24"/>
          <w:szCs w:val="24"/>
          <w:lang w:val="es-ES" w:eastAsia="es-ES"/>
        </w:rPr>
        <w:t>¿Por qué la cifra de femicidio oficial difiere de aquellas que manejan las organizaciones?</w:t>
      </w:r>
      <w:r w:rsidR="009136A2" w:rsidRPr="00AA7ABB">
        <w:rPr>
          <w:rFonts w:asciiTheme="minorHAnsi" w:hAnsiTheme="minorHAnsi"/>
          <w:sz w:val="24"/>
          <w:szCs w:val="24"/>
          <w:lang w:val="es-ES" w:eastAsia="es-ES"/>
        </w:rPr>
        <w:t xml:space="preserve"> ¿Por qué los femicidios cuando el criminal se suicida; o si mata a la pareja y a la suegra, no se cuenta a esta segunda víctima</w:t>
      </w:r>
      <w:r w:rsidR="00F6690F" w:rsidRPr="00AA7ABB">
        <w:rPr>
          <w:rFonts w:asciiTheme="minorHAnsi" w:hAnsiTheme="minorHAnsi"/>
          <w:sz w:val="24"/>
          <w:szCs w:val="24"/>
          <w:lang w:val="es-ES" w:eastAsia="es-ES"/>
        </w:rPr>
        <w:t>?</w:t>
      </w:r>
    </w:p>
    <w:p w14:paraId="54024082" w14:textId="6D891F65" w:rsidR="00F6690F" w:rsidRPr="00AA7ABB" w:rsidRDefault="00D40C27" w:rsidP="00F6690F">
      <w:pPr>
        <w:pStyle w:val="ListParagraph"/>
        <w:numPr>
          <w:ilvl w:val="0"/>
          <w:numId w:val="18"/>
        </w:numPr>
        <w:jc w:val="both"/>
        <w:rPr>
          <w:rFonts w:asciiTheme="minorHAnsi" w:hAnsiTheme="minorHAnsi"/>
          <w:sz w:val="24"/>
          <w:szCs w:val="24"/>
          <w:lang w:val="es-ES" w:eastAsia="es-ES"/>
        </w:rPr>
      </w:pPr>
      <w:r w:rsidRPr="00AA7ABB">
        <w:rPr>
          <w:rFonts w:asciiTheme="minorHAnsi" w:hAnsiTheme="minorHAnsi"/>
          <w:sz w:val="24"/>
          <w:szCs w:val="24"/>
          <w:lang w:val="es-ES" w:eastAsia="es-ES"/>
        </w:rPr>
        <w:t>¿Cuántos operadores de justicia, incluyendo fiscales capacitados, están asignados para tratar la investigación y enjuiciamiento de estos atroces crímenes?</w:t>
      </w:r>
      <w:r w:rsidR="00F6690F" w:rsidRPr="00AA7ABB">
        <w:rPr>
          <w:rFonts w:asciiTheme="minorHAnsi" w:hAnsiTheme="minorHAnsi"/>
          <w:sz w:val="24"/>
          <w:szCs w:val="24"/>
          <w:lang w:val="es-ES" w:eastAsia="es-ES"/>
        </w:rPr>
        <w:t xml:space="preserve"> ¿Por qué no existen lineamientos que eviten que las y los fiscales decidan calificar un hecho como </w:t>
      </w:r>
      <w:r w:rsidR="00F6690F" w:rsidRPr="00AA7ABB">
        <w:rPr>
          <w:rFonts w:asciiTheme="minorHAnsi" w:hAnsiTheme="minorHAnsi"/>
          <w:i/>
          <w:sz w:val="24"/>
          <w:szCs w:val="24"/>
          <w:lang w:val="es-ES" w:eastAsia="es-ES"/>
        </w:rPr>
        <w:t>homicidio preterintencional</w:t>
      </w:r>
      <w:r w:rsidR="00F6690F" w:rsidRPr="00AA7ABB">
        <w:rPr>
          <w:rFonts w:asciiTheme="minorHAnsi" w:hAnsiTheme="minorHAnsi"/>
          <w:sz w:val="24"/>
          <w:szCs w:val="24"/>
          <w:lang w:val="es-ES" w:eastAsia="es-ES"/>
        </w:rPr>
        <w:t xml:space="preserve">? </w:t>
      </w:r>
      <w:r w:rsidR="008B284C" w:rsidRPr="00AA7ABB">
        <w:rPr>
          <w:rFonts w:asciiTheme="minorHAnsi" w:hAnsiTheme="minorHAnsi"/>
          <w:sz w:val="24"/>
          <w:szCs w:val="24"/>
          <w:lang w:val="es-ES" w:eastAsia="es-ES"/>
        </w:rPr>
        <w:t>¿P</w:t>
      </w:r>
      <w:r w:rsidR="008B284C" w:rsidRPr="00AA7ABB">
        <w:rPr>
          <w:rFonts w:asciiTheme="minorHAnsi" w:hAnsiTheme="minorHAnsi"/>
          <w:sz w:val="24"/>
          <w:szCs w:val="24"/>
          <w:lang w:val="es-ES" w:eastAsia="es-ES"/>
        </w:rPr>
        <w:t>or qué no se registra como femicidio</w:t>
      </w:r>
      <w:r w:rsidR="008B284C" w:rsidRPr="00AA7ABB">
        <w:rPr>
          <w:rFonts w:asciiTheme="minorHAnsi" w:hAnsiTheme="minorHAnsi"/>
          <w:sz w:val="24"/>
          <w:szCs w:val="24"/>
          <w:lang w:val="es-ES" w:eastAsia="es-ES"/>
        </w:rPr>
        <w:t xml:space="preserve"> si</w:t>
      </w:r>
      <w:r w:rsidR="00F6690F" w:rsidRPr="00AA7ABB">
        <w:rPr>
          <w:rFonts w:asciiTheme="minorHAnsi" w:hAnsiTheme="minorHAnsi"/>
          <w:sz w:val="24"/>
          <w:szCs w:val="24"/>
          <w:lang w:val="es-ES" w:eastAsia="es-ES"/>
        </w:rPr>
        <w:t xml:space="preserve"> una niña/mujer es violada y, además, asesinada por un desconocido?</w:t>
      </w:r>
    </w:p>
    <w:p w14:paraId="1FAA4686" w14:textId="655CCBF3" w:rsidR="009136A2" w:rsidRPr="00AA7ABB" w:rsidRDefault="009136A2" w:rsidP="009136A2">
      <w:pPr>
        <w:pStyle w:val="ListParagraph"/>
        <w:numPr>
          <w:ilvl w:val="0"/>
          <w:numId w:val="18"/>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¿Qué medidas se han tomado para evitar estos delitos, de manera eficaz y efectiva?</w:t>
      </w:r>
    </w:p>
    <w:p w14:paraId="34090D3C" w14:textId="06510622" w:rsidR="00F6690F" w:rsidRPr="00AA7ABB" w:rsidRDefault="00F6690F" w:rsidP="009136A2">
      <w:pPr>
        <w:pStyle w:val="ListParagraph"/>
        <w:numPr>
          <w:ilvl w:val="0"/>
          <w:numId w:val="18"/>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¿Cuáles son las cifras de hijos/as huérfanas, y las medidas para apoyarles cuando su madre ha sido asesinada y su padre está en prisión o se ha suicidado?</w:t>
      </w:r>
    </w:p>
    <w:p w14:paraId="4E9EBCF3" w14:textId="3AC38EEB" w:rsidR="009F7A94" w:rsidRPr="00AA7ABB" w:rsidRDefault="009F7A94" w:rsidP="00E50492">
      <w:pPr>
        <w:spacing w:after="0" w:line="240" w:lineRule="auto"/>
        <w:jc w:val="both"/>
        <w:rPr>
          <w:rFonts w:asciiTheme="minorHAnsi" w:hAnsiTheme="minorHAnsi"/>
          <w:b/>
          <w:sz w:val="24"/>
          <w:szCs w:val="24"/>
          <w:u w:val="single"/>
          <w:lang w:val="es-ES" w:eastAsia="es-ES"/>
        </w:rPr>
      </w:pPr>
    </w:p>
    <w:p w14:paraId="11F99FBD" w14:textId="50C1EC38" w:rsidR="00E50492" w:rsidRPr="00AA7ABB" w:rsidRDefault="00C46188" w:rsidP="008B284C">
      <w:pPr>
        <w:spacing w:after="0" w:line="240" w:lineRule="auto"/>
        <w:jc w:val="both"/>
        <w:rPr>
          <w:rFonts w:asciiTheme="minorHAnsi" w:hAnsiTheme="minorHAnsi"/>
          <w:sz w:val="24"/>
          <w:szCs w:val="24"/>
          <w:u w:val="single"/>
          <w:lang w:val="es-ES" w:eastAsia="es-ES"/>
        </w:rPr>
      </w:pPr>
      <w:r w:rsidRPr="00AA7ABB">
        <w:rPr>
          <w:rFonts w:asciiTheme="minorHAnsi" w:hAnsiTheme="minorHAnsi"/>
          <w:b/>
          <w:sz w:val="24"/>
          <w:szCs w:val="24"/>
          <w:u w:val="single"/>
          <w:lang w:val="es-ES" w:eastAsia="es-ES"/>
        </w:rPr>
        <w:t>VIOLENCIA EN SITUACIONES DE DESASTRE</w:t>
      </w:r>
    </w:p>
    <w:p w14:paraId="3071C384"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52264A8E" w14:textId="77777777" w:rsidR="00E50492" w:rsidRPr="00AA7ABB" w:rsidRDefault="00E50492" w:rsidP="008B284C">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Si bien no existen datos estadísticos oficiales sobre abuso sexual a mujeres, niñas y niños en refugios oficiales instalados por el Estado ecuatoriano para atender a las sobrevivientes del terremoto del 16 de abril del 2016, ocurrido </w:t>
      </w:r>
      <w:r w:rsidRPr="00AA7ABB">
        <w:rPr>
          <w:rFonts w:asciiTheme="minorHAnsi" w:hAnsiTheme="minorHAnsi"/>
          <w:sz w:val="24"/>
          <w:szCs w:val="24"/>
          <w:lang w:val="es-ES" w:eastAsia="es-ES"/>
        </w:rPr>
        <w:lastRenderedPageBreak/>
        <w:t>en las provincias de Manabí y Esmeraldas, las organizaciones sociales y los organismos de cooperación que trabajaron en terreno pudieron conocer casos de violación por parte de civiles y de militares que estaban a cargo de las instalaciones. En general, las investigaciones demostraron la falta de protocolos de emergencia con perspectiva de género y de capacidades para una respuesta especializada.</w:t>
      </w:r>
    </w:p>
    <w:p w14:paraId="136D62A3" w14:textId="77777777" w:rsidR="009F7A94" w:rsidRPr="00AA7ABB" w:rsidRDefault="009F7A94" w:rsidP="00E50492">
      <w:pPr>
        <w:spacing w:after="0" w:line="240" w:lineRule="auto"/>
        <w:jc w:val="both"/>
        <w:rPr>
          <w:rFonts w:asciiTheme="minorHAnsi" w:hAnsiTheme="minorHAnsi"/>
          <w:sz w:val="24"/>
          <w:szCs w:val="24"/>
          <w:u w:val="single"/>
          <w:lang w:val="es-ES" w:eastAsia="es-ES"/>
        </w:rPr>
      </w:pPr>
    </w:p>
    <w:p w14:paraId="22070214" w14:textId="7A60F2BF"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Preguntas:</w:t>
      </w:r>
    </w:p>
    <w:p w14:paraId="744D88C3" w14:textId="77777777" w:rsidR="003843B1" w:rsidRPr="00AA7ABB" w:rsidRDefault="003843B1" w:rsidP="00E50492">
      <w:pPr>
        <w:spacing w:after="0" w:line="240" w:lineRule="auto"/>
        <w:jc w:val="both"/>
        <w:rPr>
          <w:rFonts w:asciiTheme="minorHAnsi" w:hAnsiTheme="minorHAnsi"/>
          <w:b/>
          <w:sz w:val="24"/>
          <w:szCs w:val="24"/>
          <w:u w:val="single"/>
          <w:lang w:val="es-ES" w:eastAsia="es-ES"/>
        </w:rPr>
      </w:pPr>
    </w:p>
    <w:p w14:paraId="01E7809A" w14:textId="77777777" w:rsidR="00E50492" w:rsidRPr="00AA7ABB" w:rsidRDefault="00E50492" w:rsidP="003843B1">
      <w:pPr>
        <w:pStyle w:val="ListParagraph"/>
        <w:numPr>
          <w:ilvl w:val="0"/>
          <w:numId w:val="23"/>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¿Se investigó las situaciones los casos de violencia en los refugios conocidos en terreno?</w:t>
      </w:r>
    </w:p>
    <w:p w14:paraId="293D446D" w14:textId="77777777" w:rsidR="00E50492" w:rsidRPr="00AA7ABB" w:rsidRDefault="00E50492" w:rsidP="003843B1">
      <w:pPr>
        <w:pStyle w:val="ListParagraph"/>
        <w:numPr>
          <w:ilvl w:val="0"/>
          <w:numId w:val="23"/>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¿La Secretaría de Gestión de Riesgos ha incorporado el enfoque de género y la prevención y atención de la violencia de género en situaciones de desastres, en la reforma de la Ley del Sistema Nacional Descentralizado de Gestión de Riesgos y en las políticas nacionales en esta materia?</w:t>
      </w:r>
    </w:p>
    <w:p w14:paraId="2E76D115" w14:textId="77777777" w:rsidR="00E50492" w:rsidRPr="00AA7ABB" w:rsidRDefault="00E50492" w:rsidP="003843B1">
      <w:pPr>
        <w:pStyle w:val="ListParagraph"/>
        <w:numPr>
          <w:ilvl w:val="0"/>
          <w:numId w:val="23"/>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¿Cuenta actualmente el Estado ecuatoriano con protocolos de atención y remisión de casos de violencia sexual y de género en casos de desastres?</w:t>
      </w:r>
    </w:p>
    <w:p w14:paraId="1F3FE80D" w14:textId="77777777" w:rsidR="00E50492" w:rsidRPr="00AA7ABB" w:rsidRDefault="00E50492" w:rsidP="00E50492">
      <w:pPr>
        <w:spacing w:after="0" w:line="240" w:lineRule="auto"/>
        <w:jc w:val="both"/>
        <w:rPr>
          <w:rFonts w:asciiTheme="minorHAnsi" w:hAnsiTheme="minorHAnsi"/>
          <w:b/>
          <w:sz w:val="24"/>
          <w:szCs w:val="24"/>
          <w:u w:val="single"/>
          <w:lang w:val="es-ES" w:eastAsia="es-ES"/>
        </w:rPr>
      </w:pPr>
    </w:p>
    <w:p w14:paraId="71B5F0E5" w14:textId="7FEA589A" w:rsidR="00E50492" w:rsidRPr="00AA7ABB" w:rsidRDefault="00A46AD3"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ASAMBLEA NACIONAL</w:t>
      </w:r>
    </w:p>
    <w:p w14:paraId="42EC82B6" w14:textId="77777777" w:rsidR="003843B1" w:rsidRPr="00AA7ABB" w:rsidRDefault="003843B1" w:rsidP="00E50492">
      <w:pPr>
        <w:spacing w:after="0" w:line="240" w:lineRule="auto"/>
        <w:jc w:val="both"/>
        <w:rPr>
          <w:rFonts w:asciiTheme="minorHAnsi" w:hAnsiTheme="minorHAnsi"/>
          <w:sz w:val="24"/>
          <w:szCs w:val="24"/>
          <w:lang w:val="es-ES" w:eastAsia="es-ES"/>
        </w:rPr>
      </w:pPr>
    </w:p>
    <w:p w14:paraId="277C1E22" w14:textId="45B398D8" w:rsidR="00E50492" w:rsidRPr="00AA7ABB" w:rsidRDefault="00E50492" w:rsidP="003843B1">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El Grupo Parlamentario por los Derechos de las Mujeres (GPDM) no es una comisión de carácter formal en la Asamblea Nacional, por lo que no cuenta con recursos económicos y técnicos, ni un plan de acción para la transversalización del enfoque de género en la tarea legislativa.</w:t>
      </w:r>
    </w:p>
    <w:p w14:paraId="15FB6AEA" w14:textId="2961C13F" w:rsidR="003843B1" w:rsidRPr="00AA7ABB" w:rsidRDefault="003843B1" w:rsidP="003843B1">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Además, no se cuenta con una Dirección de Género que </w:t>
      </w:r>
      <w:proofErr w:type="spellStart"/>
      <w:r w:rsidRPr="00AA7ABB">
        <w:rPr>
          <w:rFonts w:asciiTheme="minorHAnsi" w:hAnsiTheme="minorHAnsi"/>
          <w:sz w:val="24"/>
          <w:szCs w:val="24"/>
          <w:lang w:val="es-ES" w:eastAsia="es-ES"/>
        </w:rPr>
        <w:t>transversalice</w:t>
      </w:r>
      <w:proofErr w:type="spellEnd"/>
      <w:r w:rsidRPr="00AA7ABB">
        <w:rPr>
          <w:rFonts w:asciiTheme="minorHAnsi" w:hAnsiTheme="minorHAnsi"/>
          <w:sz w:val="24"/>
          <w:szCs w:val="24"/>
          <w:lang w:val="es-ES" w:eastAsia="es-ES"/>
        </w:rPr>
        <w:t xml:space="preserve"> la perspectiva en todos los proyectos de ley y dé una asistencia técnica a las comisiones especializadas permanentes y ocasionales. Ú</w:t>
      </w:r>
      <w:r w:rsidRPr="00AA7ABB">
        <w:rPr>
          <w:rFonts w:asciiTheme="minorHAnsi" w:hAnsiTheme="minorHAnsi"/>
          <w:sz w:val="24"/>
          <w:szCs w:val="24"/>
          <w:lang w:val="es-ES" w:eastAsia="es-ES"/>
        </w:rPr>
        <w:t xml:space="preserve">nicamente </w:t>
      </w:r>
      <w:r w:rsidRPr="00AA7ABB">
        <w:rPr>
          <w:rFonts w:asciiTheme="minorHAnsi" w:hAnsiTheme="minorHAnsi"/>
          <w:sz w:val="24"/>
          <w:szCs w:val="24"/>
          <w:lang w:val="es-ES" w:eastAsia="es-ES"/>
        </w:rPr>
        <w:t xml:space="preserve">se instauró </w:t>
      </w:r>
      <w:r w:rsidRPr="00AA7ABB">
        <w:rPr>
          <w:rFonts w:asciiTheme="minorHAnsi" w:hAnsiTheme="minorHAnsi"/>
          <w:sz w:val="24"/>
          <w:szCs w:val="24"/>
          <w:lang w:val="es-ES" w:eastAsia="es-ES"/>
        </w:rPr>
        <w:t xml:space="preserve">una Unidad de Técnica Legislativa que realiza informes no vinculantes y </w:t>
      </w:r>
      <w:r w:rsidRPr="00AA7ABB">
        <w:rPr>
          <w:rFonts w:asciiTheme="minorHAnsi" w:hAnsiTheme="minorHAnsi"/>
          <w:sz w:val="24"/>
          <w:szCs w:val="24"/>
          <w:lang w:val="es-ES" w:eastAsia="es-ES"/>
        </w:rPr>
        <w:t>no cumple con</w:t>
      </w:r>
      <w:r w:rsidRPr="00AA7ABB">
        <w:rPr>
          <w:rFonts w:asciiTheme="minorHAnsi" w:hAnsiTheme="minorHAnsi"/>
          <w:sz w:val="24"/>
          <w:szCs w:val="24"/>
          <w:lang w:val="es-ES" w:eastAsia="es-ES"/>
        </w:rPr>
        <w:t xml:space="preserve"> su mandato de verificar temas de </w:t>
      </w:r>
      <w:r w:rsidR="001D77F5" w:rsidRPr="00AA7ABB">
        <w:rPr>
          <w:rFonts w:asciiTheme="minorHAnsi" w:hAnsiTheme="minorHAnsi"/>
          <w:sz w:val="24"/>
          <w:szCs w:val="24"/>
          <w:lang w:val="es-ES" w:eastAsia="es-ES"/>
        </w:rPr>
        <w:t xml:space="preserve">impacto de </w:t>
      </w:r>
      <w:r w:rsidRPr="00AA7ABB">
        <w:rPr>
          <w:rFonts w:asciiTheme="minorHAnsi" w:hAnsiTheme="minorHAnsi"/>
          <w:sz w:val="24"/>
          <w:szCs w:val="24"/>
          <w:lang w:val="es-ES" w:eastAsia="es-ES"/>
        </w:rPr>
        <w:t>género</w:t>
      </w:r>
      <w:r w:rsidRPr="00AA7ABB">
        <w:rPr>
          <w:rFonts w:asciiTheme="minorHAnsi" w:hAnsiTheme="minorHAnsi"/>
          <w:sz w:val="24"/>
          <w:szCs w:val="24"/>
          <w:lang w:val="es-ES" w:eastAsia="es-ES"/>
        </w:rPr>
        <w:t>.</w:t>
      </w:r>
    </w:p>
    <w:p w14:paraId="0C697B80" w14:textId="77777777" w:rsidR="003843B1" w:rsidRPr="00AA7ABB" w:rsidRDefault="003843B1" w:rsidP="00E50492">
      <w:pPr>
        <w:spacing w:after="0" w:line="240" w:lineRule="auto"/>
        <w:jc w:val="both"/>
        <w:rPr>
          <w:rFonts w:asciiTheme="minorHAnsi" w:hAnsiTheme="minorHAnsi"/>
          <w:sz w:val="24"/>
          <w:szCs w:val="24"/>
          <w:u w:val="single"/>
          <w:lang w:val="es-ES" w:eastAsia="es-ES"/>
        </w:rPr>
      </w:pPr>
    </w:p>
    <w:p w14:paraId="5F9CC1B6" w14:textId="66EC258D"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Pregunta:</w:t>
      </w:r>
    </w:p>
    <w:p w14:paraId="558554BA" w14:textId="77777777" w:rsidR="003843B1" w:rsidRPr="00AA7ABB" w:rsidRDefault="003843B1" w:rsidP="00E50492">
      <w:pPr>
        <w:spacing w:after="0" w:line="240" w:lineRule="auto"/>
        <w:jc w:val="both"/>
        <w:rPr>
          <w:rFonts w:asciiTheme="minorHAnsi" w:hAnsiTheme="minorHAnsi"/>
          <w:sz w:val="24"/>
          <w:szCs w:val="24"/>
          <w:lang w:val="es-ES" w:eastAsia="es-ES"/>
        </w:rPr>
      </w:pPr>
    </w:p>
    <w:p w14:paraId="4EC3EC27" w14:textId="0ED66CCD" w:rsidR="001D77F5" w:rsidRPr="00AA7ABB" w:rsidRDefault="00E50492" w:rsidP="001D77F5">
      <w:pPr>
        <w:pStyle w:val="ListParagraph"/>
        <w:numPr>
          <w:ilvl w:val="0"/>
          <w:numId w:val="24"/>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¿Cómo prevé la Asamblea Nacional garantizar la incorporación del enfoque de género en el trabajo de formulación de nueva legislación a favor de los derechos de las mujeres y reforma de normas discriminatorias?</w:t>
      </w:r>
    </w:p>
    <w:p w14:paraId="3AA16126" w14:textId="77777777" w:rsidR="00E50492" w:rsidRPr="00AA7ABB" w:rsidRDefault="00E50492" w:rsidP="00E50492">
      <w:pPr>
        <w:spacing w:after="0" w:line="240" w:lineRule="auto"/>
        <w:jc w:val="both"/>
        <w:rPr>
          <w:rFonts w:asciiTheme="minorHAnsi" w:hAnsiTheme="minorHAnsi"/>
          <w:sz w:val="24"/>
          <w:szCs w:val="24"/>
          <w:u w:val="single"/>
          <w:lang w:val="es-ES" w:eastAsia="es-ES"/>
        </w:rPr>
      </w:pPr>
    </w:p>
    <w:p w14:paraId="5C18BFBA" w14:textId="4122E9AE" w:rsidR="00E50492" w:rsidRPr="00AA7ABB" w:rsidRDefault="001D77F5"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 xml:space="preserve">MECANISMOS DE IGUALDAD </w:t>
      </w:r>
    </w:p>
    <w:p w14:paraId="32F49C3B" w14:textId="77777777" w:rsidR="003843B1" w:rsidRPr="00AA7ABB" w:rsidRDefault="003843B1" w:rsidP="00E50492">
      <w:pPr>
        <w:spacing w:after="0" w:line="240" w:lineRule="auto"/>
        <w:jc w:val="both"/>
        <w:rPr>
          <w:rFonts w:asciiTheme="minorHAnsi" w:hAnsiTheme="minorHAnsi"/>
          <w:sz w:val="24"/>
          <w:szCs w:val="24"/>
          <w:lang w:val="es-ES" w:eastAsia="es-ES"/>
        </w:rPr>
      </w:pPr>
    </w:p>
    <w:p w14:paraId="1ACBAE70" w14:textId="4B951FDF" w:rsidR="00E50492" w:rsidRPr="00AA7ABB" w:rsidRDefault="00E50492" w:rsidP="001D77F5">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La Constitución de 2008 establece que los Consejos de Igualdad, entre ellos el de género, tendrán un rol exclusivamente de transversalización y observancia, que como se ha comprobado en la última década ha sido limitado. El restringido mandato constitucional ha significado el debilitamiento de la capacidad de incidencia del mecanismo nacional, en los otros poderes e instituciones del Estado, lo que ha devenido en una formulación y ejecución de políticas públicas para la igualdad de género muy incipiente. Los recursos también han sido escasos y han sido reducidos de manera sustancial. A eso se suma que el Estado no ha evaluado la gestión del </w:t>
      </w:r>
      <w:r w:rsidRPr="00AA7ABB">
        <w:rPr>
          <w:rFonts w:asciiTheme="minorHAnsi" w:hAnsiTheme="minorHAnsi"/>
          <w:sz w:val="24"/>
          <w:szCs w:val="24"/>
          <w:lang w:val="es-ES" w:eastAsia="es-ES"/>
        </w:rPr>
        <w:lastRenderedPageBreak/>
        <w:t>Consejo de Igualdad de Género, ni los instrumentos de planificación adoptados.</w:t>
      </w:r>
    </w:p>
    <w:p w14:paraId="00C34EEA" w14:textId="77777777" w:rsidR="001D77F5" w:rsidRPr="00AA7ABB" w:rsidRDefault="001D77F5" w:rsidP="00E50492">
      <w:pPr>
        <w:spacing w:after="0" w:line="240" w:lineRule="auto"/>
        <w:jc w:val="both"/>
        <w:rPr>
          <w:rFonts w:asciiTheme="minorHAnsi" w:hAnsiTheme="minorHAnsi"/>
          <w:sz w:val="24"/>
          <w:szCs w:val="24"/>
          <w:lang w:val="es-ES" w:eastAsia="es-ES"/>
        </w:rPr>
      </w:pPr>
    </w:p>
    <w:p w14:paraId="12EFC6B2" w14:textId="40D604D8"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 xml:space="preserve">Preguntas: </w:t>
      </w:r>
    </w:p>
    <w:p w14:paraId="6D84A6E9" w14:textId="77777777" w:rsidR="001D77F5" w:rsidRPr="00AA7ABB" w:rsidRDefault="001D77F5" w:rsidP="00E50492">
      <w:pPr>
        <w:spacing w:after="0" w:line="240" w:lineRule="auto"/>
        <w:jc w:val="both"/>
        <w:rPr>
          <w:rFonts w:asciiTheme="minorHAnsi" w:hAnsiTheme="minorHAnsi"/>
          <w:b/>
          <w:sz w:val="24"/>
          <w:szCs w:val="24"/>
          <w:u w:val="single"/>
          <w:lang w:val="es-ES" w:eastAsia="es-ES"/>
        </w:rPr>
      </w:pPr>
    </w:p>
    <w:p w14:paraId="13A6637F" w14:textId="77777777" w:rsidR="00E50492" w:rsidRPr="00AA7ABB" w:rsidRDefault="00E50492" w:rsidP="001D77F5">
      <w:pPr>
        <w:pStyle w:val="ListParagraph"/>
        <w:numPr>
          <w:ilvl w:val="0"/>
          <w:numId w:val="24"/>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¿Qué prevé la Función Ejecutiva para fortalecer el rol de los consejos de igualdad, particularmente el mecanismo nacional para el adelanto de la mujer?</w:t>
      </w:r>
    </w:p>
    <w:p w14:paraId="7143C7E4" w14:textId="77777777" w:rsidR="00E50492" w:rsidRPr="00AA7ABB" w:rsidRDefault="00E50492" w:rsidP="001D77F5">
      <w:pPr>
        <w:pStyle w:val="ListParagraph"/>
        <w:numPr>
          <w:ilvl w:val="0"/>
          <w:numId w:val="24"/>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¿Ha desarrollado el Consejo Nacional de Igualdad de Género una estrategia o plan de acción para transversalizar el enfoque de género en el conjunto de las políticas públicas, en el marco del mandato constitucional?</w:t>
      </w:r>
    </w:p>
    <w:p w14:paraId="50585DFA" w14:textId="77777777" w:rsidR="00E50492" w:rsidRPr="00AA7ABB" w:rsidRDefault="00E50492" w:rsidP="00E50492">
      <w:pPr>
        <w:spacing w:after="0" w:line="240" w:lineRule="auto"/>
        <w:jc w:val="both"/>
        <w:rPr>
          <w:rFonts w:asciiTheme="minorHAnsi" w:hAnsiTheme="minorHAnsi"/>
          <w:sz w:val="24"/>
          <w:szCs w:val="24"/>
          <w:u w:val="single"/>
          <w:lang w:val="es-ES" w:eastAsia="es-ES"/>
        </w:rPr>
      </w:pPr>
    </w:p>
    <w:p w14:paraId="691A2C3D" w14:textId="03A90569" w:rsidR="00E50492" w:rsidRPr="00AA7ABB" w:rsidRDefault="001D77F5"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INFORMACIÓN ESTADÍSTICA DESAGREGADA</w:t>
      </w:r>
    </w:p>
    <w:p w14:paraId="5C5961EC" w14:textId="77777777" w:rsidR="001D77F5" w:rsidRPr="00AA7ABB" w:rsidRDefault="001D77F5" w:rsidP="00E50492">
      <w:pPr>
        <w:spacing w:after="0" w:line="240" w:lineRule="auto"/>
        <w:jc w:val="both"/>
        <w:rPr>
          <w:rFonts w:asciiTheme="minorHAnsi" w:hAnsiTheme="minorHAnsi"/>
          <w:b/>
          <w:sz w:val="24"/>
          <w:szCs w:val="24"/>
          <w:u w:val="single"/>
          <w:lang w:val="es-ES" w:eastAsia="es-ES"/>
        </w:rPr>
      </w:pPr>
    </w:p>
    <w:p w14:paraId="754ABE9F" w14:textId="77777777" w:rsidR="001D77F5"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No se dispone en el país de información oficial actualizada sobre problemáticas de enorme relevancia como la violencia contra las mujeres, niñas y adolescentes, la última encuesta se realizó en el año 2011. </w:t>
      </w:r>
    </w:p>
    <w:p w14:paraId="7F347618" w14:textId="1AA37D11" w:rsidR="001D77F5"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Adicionalmente, existe una falta de acceso a la información que existe en torno a estadísticas desagregadas correctamente por sexo, expresión e identidad de género, orientación sexual, edad, etc</w:t>
      </w:r>
      <w:r w:rsidR="001D77F5" w:rsidRPr="00AA7ABB">
        <w:rPr>
          <w:rFonts w:asciiTheme="minorHAnsi" w:hAnsiTheme="minorHAnsi"/>
          <w:sz w:val="24"/>
          <w:szCs w:val="24"/>
          <w:lang w:val="es-ES" w:eastAsia="es-ES"/>
        </w:rPr>
        <w:t>.</w:t>
      </w:r>
      <w:r w:rsidRPr="00AA7ABB">
        <w:rPr>
          <w:rFonts w:asciiTheme="minorHAnsi" w:hAnsiTheme="minorHAnsi"/>
          <w:sz w:val="24"/>
          <w:szCs w:val="24"/>
          <w:lang w:val="es-ES" w:eastAsia="es-ES"/>
        </w:rPr>
        <w:t xml:space="preserve">, en el caso de delitos sexuales, femicidios, aborto, delitos de odio, entre otros. </w:t>
      </w:r>
    </w:p>
    <w:p w14:paraId="09DB1D93" w14:textId="200CF732" w:rsidR="00E50492"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De igual manera, no se cuenta con estadísticas e indicadores desagregados sobre el acceso de las mujeres a recursos productivos (crédito, asistencia técnica, semillas, tecnología, redes de comercio, maquinaria), la titularización de las tierras según jefatura de hogar, el aporte de las mujeres a la agricultura, en vista de que no existe una política de género en la producción de información estadística, que permita mirar la situación de las mujeres en su diversidad y realizar cruces para analizar cómo se intersectan las diferentes discriminaciones. </w:t>
      </w:r>
    </w:p>
    <w:p w14:paraId="360A4A19"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43C975AD" w14:textId="2C73EAB1"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Preguntas:</w:t>
      </w:r>
    </w:p>
    <w:p w14:paraId="75FF649C" w14:textId="77777777" w:rsidR="001D77F5" w:rsidRPr="00AA7ABB" w:rsidRDefault="001D77F5" w:rsidP="00E50492">
      <w:pPr>
        <w:spacing w:after="0" w:line="240" w:lineRule="auto"/>
        <w:jc w:val="both"/>
        <w:rPr>
          <w:rFonts w:asciiTheme="minorHAnsi" w:hAnsiTheme="minorHAnsi"/>
          <w:sz w:val="24"/>
          <w:szCs w:val="24"/>
          <w:u w:val="single"/>
          <w:lang w:val="es-ES" w:eastAsia="es-ES"/>
        </w:rPr>
      </w:pPr>
    </w:p>
    <w:p w14:paraId="22B44A76" w14:textId="77777777" w:rsidR="00E50492" w:rsidRPr="00AA7ABB" w:rsidRDefault="00E50492" w:rsidP="001D77F5">
      <w:pPr>
        <w:pStyle w:val="ListParagraph"/>
        <w:numPr>
          <w:ilvl w:val="0"/>
          <w:numId w:val="2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¿El Estado ecuatoriano prevé alguna medida para cubrir esta falencia de información desagregada por sexo?</w:t>
      </w:r>
    </w:p>
    <w:p w14:paraId="0ACB1405" w14:textId="295B7CDE" w:rsidR="00E50492" w:rsidRPr="00AA7ABB" w:rsidRDefault="00E50492" w:rsidP="001D77F5">
      <w:pPr>
        <w:pStyle w:val="ListParagraph"/>
        <w:numPr>
          <w:ilvl w:val="0"/>
          <w:numId w:val="2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¿A partir de la promulgación de la Ley Orgánica Integral para Prevenir y Erradicar la Violencia contra las Mujeres, qué acciones ha realizado el Estado ecuatoriano para contar con un registro único de violencia?</w:t>
      </w:r>
    </w:p>
    <w:p w14:paraId="2BCBB9B1"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419F85C8" w14:textId="331DE227" w:rsidR="00E50492" w:rsidRPr="00AA7ABB" w:rsidRDefault="001D77F5"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IMPLEMENTACIÓN DE LA LEY ORGÁNICA INTEGRAL PARA PREVENIR Y ERRADICAR LA VIOLENCIA CONTRA LAS MUJERES</w:t>
      </w:r>
    </w:p>
    <w:p w14:paraId="1FDC1244"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2D2858AD" w14:textId="77777777" w:rsidR="001D77F5"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En febrero de 2018, se aprobó la Ley Orgánica Integral para Prevenir y Erradicar la Violencia contra las Mujeres (LOIPEVCM).</w:t>
      </w:r>
      <w:r w:rsidR="001D77F5" w:rsidRPr="00AA7ABB">
        <w:rPr>
          <w:rFonts w:asciiTheme="minorHAnsi" w:hAnsiTheme="minorHAnsi"/>
          <w:sz w:val="24"/>
          <w:szCs w:val="24"/>
          <w:lang w:val="es-ES" w:eastAsia="es-ES"/>
        </w:rPr>
        <w:t xml:space="preserve"> La sola aprobación de esta ley fue muy complicada y en la Comisión Ocasional hicieron falta expertas y expertos en temas de violencia que asistan a la construcción normativa.</w:t>
      </w:r>
    </w:p>
    <w:p w14:paraId="1AFF08E3" w14:textId="77777777" w:rsidR="001D77F5" w:rsidRPr="00AA7ABB" w:rsidRDefault="001D77F5"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Cabe mencionar que l</w:t>
      </w:r>
      <w:r w:rsidR="00E50492" w:rsidRPr="00AA7ABB">
        <w:rPr>
          <w:rFonts w:asciiTheme="minorHAnsi" w:hAnsiTheme="minorHAnsi"/>
          <w:sz w:val="24"/>
          <w:szCs w:val="24"/>
          <w:lang w:val="es-ES" w:eastAsia="es-ES"/>
        </w:rPr>
        <w:t xml:space="preserve">a entidad rectora del Sistema de Erradicación de la Violencia, era según la Ley, el Ministerio de Justicia, Derechos Humanos y </w:t>
      </w:r>
      <w:r w:rsidR="00E50492" w:rsidRPr="00AA7ABB">
        <w:rPr>
          <w:rFonts w:asciiTheme="minorHAnsi" w:hAnsiTheme="minorHAnsi"/>
          <w:sz w:val="24"/>
          <w:szCs w:val="24"/>
          <w:lang w:val="es-ES" w:eastAsia="es-ES"/>
        </w:rPr>
        <w:lastRenderedPageBreak/>
        <w:t xml:space="preserve">Cultos, sin embargo ésta instancia fue eliminada  por el ejecutivo como parte de una política de ajuste fiscal e institucional, lo que retrasó la puesta en marcha del sistema durante meses y colocó a las mujeres en mayor situación de indefensión, en tanto los organismos vinculados a la atención, protección y reparación a las víctimas de violencia, no conocían los contenidos de la Ley ni tenían orientaciones claras sobre su implementación. </w:t>
      </w:r>
    </w:p>
    <w:p w14:paraId="4DB183F4" w14:textId="77777777" w:rsidR="001D77F5"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En noviembre de 2018, se crea la Secretaría de Derechos Humanos, que tiene en su estructura la Subsecretaría de Prevención y Erradicación de la Violencia contra las mujeres, la cual está definiendo actualmente los mecanismos y competencias para asegurar la protección integral a las víctimas como plante la Ley Orgánica de Prevención y Erradicación de la Violencia contra las mujeres. </w:t>
      </w:r>
    </w:p>
    <w:p w14:paraId="435F0BBC" w14:textId="61567ACA" w:rsidR="00E50492"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Sin embargo, el éxito de la implementación de la Ley en todo el territorio nacional, solamente será posible si el Gobierno central otorga recursos técnicos y financieros suficientes, así como las competencias y autonomía necesarias para articular el sistema de erradicación de la violencia y proveer servicios para mujeres víctimas de violencia. De la información provista por la Asamblea Nacional, apenas se ha designado US$ 600.000 dólares para el año 2019, mientras que la implementación del Sistema requeriría de un presupuesto de aproximadamente US$ 20 millones.</w:t>
      </w:r>
    </w:p>
    <w:p w14:paraId="30521672"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59ABF919" w14:textId="6FADB8FF"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Preguntas:</w:t>
      </w:r>
    </w:p>
    <w:p w14:paraId="769F1415" w14:textId="77777777" w:rsidR="001D77F5" w:rsidRPr="00AA7ABB" w:rsidRDefault="001D77F5" w:rsidP="00E50492">
      <w:pPr>
        <w:spacing w:after="0" w:line="240" w:lineRule="auto"/>
        <w:jc w:val="both"/>
        <w:rPr>
          <w:rFonts w:asciiTheme="minorHAnsi" w:hAnsiTheme="minorHAnsi"/>
          <w:b/>
          <w:sz w:val="24"/>
          <w:szCs w:val="24"/>
          <w:u w:val="single"/>
          <w:lang w:val="es-ES" w:eastAsia="es-ES"/>
        </w:rPr>
      </w:pPr>
    </w:p>
    <w:p w14:paraId="4C8B047A" w14:textId="77777777" w:rsidR="001E7B4E" w:rsidRPr="00AA7ABB" w:rsidRDefault="00E50492" w:rsidP="001E7B4E">
      <w:pPr>
        <w:pStyle w:val="ListParagraph"/>
        <w:numPr>
          <w:ilvl w:val="0"/>
          <w:numId w:val="29"/>
        </w:numPr>
        <w:jc w:val="both"/>
        <w:rPr>
          <w:rFonts w:asciiTheme="minorHAnsi" w:hAnsiTheme="minorHAnsi"/>
          <w:sz w:val="24"/>
          <w:szCs w:val="24"/>
          <w:lang w:val="es-ES" w:eastAsia="es-ES"/>
        </w:rPr>
      </w:pPr>
      <w:r w:rsidRPr="00AA7ABB">
        <w:rPr>
          <w:rFonts w:asciiTheme="minorHAnsi" w:hAnsiTheme="minorHAnsi"/>
          <w:sz w:val="24"/>
          <w:szCs w:val="24"/>
          <w:lang w:val="es-ES" w:eastAsia="es-ES"/>
        </w:rPr>
        <w:t>¿Qué medidas tomará el Estado ecuatoriano para que la nueva institucionalidad responsable de la rectoría de la Ley Orgánica de Prevención y Erradicación de la Violencia contra las Mujeres se fortalezca, en términos de recursos técnicos y económicos, y tenga la autonomía y el nivel jerárquico necesarios para articularse con todas las instituciones que hacen parte del sistema?</w:t>
      </w:r>
      <w:r w:rsidR="001E7B4E" w:rsidRPr="00AA7ABB">
        <w:rPr>
          <w:rFonts w:asciiTheme="minorHAnsi" w:hAnsiTheme="minorHAnsi"/>
          <w:sz w:val="24"/>
          <w:szCs w:val="24"/>
          <w:lang w:val="es-ES" w:eastAsia="es-ES"/>
        </w:rPr>
        <w:t xml:space="preserve"> </w:t>
      </w:r>
    </w:p>
    <w:p w14:paraId="3F65C2B1" w14:textId="3A4B4F37" w:rsidR="001E7B4E" w:rsidRPr="00AA7ABB" w:rsidRDefault="001E7B4E" w:rsidP="00AA7ABB">
      <w:pPr>
        <w:pStyle w:val="ListParagraph"/>
        <w:numPr>
          <w:ilvl w:val="0"/>
          <w:numId w:val="29"/>
        </w:numPr>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¿Por qué ha habido tantas trabas para la aplicación de la Ley Orgánica para la Prevención y Erradicación de la Violencia contra las Mujeres ¿Por qué se ha reducido </w:t>
      </w:r>
      <w:r w:rsidR="00AA7ABB" w:rsidRPr="00AA7ABB">
        <w:rPr>
          <w:rFonts w:asciiTheme="minorHAnsi" w:hAnsiTheme="minorHAnsi"/>
          <w:sz w:val="24"/>
          <w:szCs w:val="24"/>
          <w:lang w:val="es-ES" w:eastAsia="es-ES"/>
        </w:rPr>
        <w:t>el monto asignado</w:t>
      </w:r>
      <w:r w:rsidRPr="00AA7ABB">
        <w:rPr>
          <w:rFonts w:asciiTheme="minorHAnsi" w:hAnsiTheme="minorHAnsi"/>
          <w:sz w:val="24"/>
          <w:szCs w:val="24"/>
          <w:lang w:val="es-ES" w:eastAsia="es-ES"/>
        </w:rPr>
        <w:t xml:space="preserve"> para prevenir la violencia de género contra las mujeres en la </w:t>
      </w:r>
      <w:r w:rsidR="00AA7ABB" w:rsidRPr="00AA7ABB">
        <w:rPr>
          <w:rFonts w:asciiTheme="minorHAnsi" w:hAnsiTheme="minorHAnsi"/>
          <w:sz w:val="24"/>
          <w:szCs w:val="24"/>
          <w:lang w:val="es-ES" w:eastAsia="es-ES"/>
        </w:rPr>
        <w:t>p</w:t>
      </w:r>
      <w:r w:rsidRPr="00AA7ABB">
        <w:rPr>
          <w:rFonts w:asciiTheme="minorHAnsi" w:hAnsiTheme="minorHAnsi"/>
          <w:sz w:val="24"/>
          <w:szCs w:val="24"/>
          <w:lang w:val="es-ES" w:eastAsia="es-ES"/>
        </w:rPr>
        <w:t>roforma presupuestaria 2019</w:t>
      </w:r>
      <w:r w:rsidR="00AA7ABB" w:rsidRPr="00AA7ABB">
        <w:rPr>
          <w:rFonts w:asciiTheme="minorHAnsi" w:hAnsiTheme="minorHAnsi"/>
          <w:sz w:val="24"/>
          <w:szCs w:val="24"/>
          <w:lang w:val="es-ES" w:eastAsia="es-ES"/>
        </w:rPr>
        <w:t xml:space="preserve"> contraviniendo la progresividad de los derechos humanos?</w:t>
      </w:r>
    </w:p>
    <w:p w14:paraId="0A20C9CC" w14:textId="77777777" w:rsidR="00E50492" w:rsidRPr="00AA7ABB" w:rsidRDefault="00E50492" w:rsidP="00E50492">
      <w:pPr>
        <w:spacing w:after="0" w:line="240" w:lineRule="auto"/>
        <w:jc w:val="both"/>
        <w:rPr>
          <w:rFonts w:asciiTheme="minorHAnsi" w:hAnsiTheme="minorHAnsi"/>
          <w:b/>
          <w:sz w:val="24"/>
          <w:szCs w:val="24"/>
          <w:u w:val="single"/>
          <w:lang w:val="es-ES" w:eastAsia="es-ES"/>
        </w:rPr>
      </w:pPr>
    </w:p>
    <w:p w14:paraId="26EA5C58" w14:textId="77777777"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EMBARAZO INFANTIL Y VIOLACIÓN SEXUAL</w:t>
      </w:r>
    </w:p>
    <w:p w14:paraId="07E56F84" w14:textId="77777777" w:rsidR="00E50492" w:rsidRPr="00AA7ABB" w:rsidRDefault="00E50492" w:rsidP="00E50492">
      <w:pPr>
        <w:spacing w:after="0" w:line="240" w:lineRule="auto"/>
        <w:jc w:val="both"/>
        <w:rPr>
          <w:rFonts w:asciiTheme="minorHAnsi" w:hAnsiTheme="minorHAnsi"/>
          <w:b/>
          <w:sz w:val="24"/>
          <w:szCs w:val="24"/>
          <w:u w:val="single"/>
          <w:lang w:val="es-ES" w:eastAsia="es-ES"/>
        </w:rPr>
      </w:pPr>
    </w:p>
    <w:p w14:paraId="6BBA008A" w14:textId="1AD95E4F" w:rsidR="001D77F5" w:rsidRPr="00AA7ABB" w:rsidRDefault="00E50492" w:rsidP="001D77F5">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El embarazo infantil, aquel comprendido entre los 10 y 14 años es una realidad extrema que el Estado Ecuatoriano no ha respondido todavía con una propuesta integral que sea coherente con las recomendaciones de Naciones Unidas respecto a la despenalización del aborto en caso de violación y acciones contundentes respecto del enfrentamiento del incesto como una de las causas de estos embarazos, como educación sexual integral, y respuestas en el sistema de salud, como una correcta y amplia interpretación del artículo 150 del COIP que permite evaluar de manera integral los casos de violación y embarazo en las niñas, adolescentes y mujeres en general, posibilitando de esta manera una interrupción legal y </w:t>
      </w:r>
      <w:r w:rsidRPr="00AA7ABB">
        <w:rPr>
          <w:rFonts w:asciiTheme="minorHAnsi" w:hAnsiTheme="minorHAnsi"/>
          <w:sz w:val="24"/>
          <w:szCs w:val="24"/>
          <w:lang w:val="es-ES" w:eastAsia="es-ES"/>
        </w:rPr>
        <w:lastRenderedPageBreak/>
        <w:t xml:space="preserve">segura en función de la afectación de la salud integral de la niña, adolescente y mujer embarazada por violación. </w:t>
      </w:r>
    </w:p>
    <w:p w14:paraId="46997FF9" w14:textId="77777777" w:rsidR="001D77F5"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Los casos de niñas embarazadas son los siguientes de acuerdo a: </w:t>
      </w:r>
    </w:p>
    <w:p w14:paraId="72A11996" w14:textId="77777777" w:rsidR="001D77F5" w:rsidRPr="00AA7ABB" w:rsidRDefault="00E50492" w:rsidP="001D77F5">
      <w:pPr>
        <w:pStyle w:val="ListParagraph"/>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De acuerdo a la información de las estadísticas vitales del Instituto Nacional de Estadística y Censos INEC, casi ocho de cada mil recién nacidos entre 2015 y 2016 tienen madres entre 10-14 años, es decir niñas y adolescentes. Con estos resultados podemos estimar que en nuestro país, aproximadamente 2700 niñas y adolescentes de hasta 14 años tienen un bebé recién nacido por año. Es decir 7 niñas dan a luz todos los días, todas son pobres, con su salud deteriorada en la cual se aprecia fundamentalmente malnutrición como anemia, infecciones diversas y complicaciones graves que atentan contra su vida o salud.  El 53% de aquellas niñas y adolescentes entre 10 y 14 años que tuvieron un bebé son solteras. El 43% son unidas y el 1.72% son casadas. </w:t>
      </w:r>
    </w:p>
    <w:p w14:paraId="3463AC2B" w14:textId="77777777" w:rsidR="001D77F5"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El Embarazo infantil se ha naturalizado, se confunde con embarazo adolescente, y las políticas subsumen a los dos grupos en uno solo.  En el caso de las niñas embarazadas, no son sujetas de derecho en tanto sus casos deben ser denunciados por el Sistema de Salud. Es así que un reportaje de </w:t>
      </w:r>
      <w:hyperlink r:id="rId11">
        <w:proofErr w:type="spellStart"/>
        <w:r w:rsidRPr="00AA7ABB">
          <w:rPr>
            <w:rStyle w:val="Hyperlink"/>
            <w:rFonts w:asciiTheme="minorHAnsi" w:hAnsiTheme="minorHAnsi"/>
            <w:sz w:val="24"/>
            <w:szCs w:val="24"/>
            <w:lang w:val="es-ES" w:eastAsia="es-ES"/>
          </w:rPr>
          <w:t>Wamb</w:t>
        </w:r>
        <w:r w:rsidRPr="00AA7ABB">
          <w:rPr>
            <w:rStyle w:val="Hyperlink"/>
            <w:rFonts w:asciiTheme="minorHAnsi" w:hAnsiTheme="minorHAnsi"/>
            <w:sz w:val="24"/>
            <w:szCs w:val="24"/>
            <w:lang w:val="es-ES" w:eastAsia="es-ES"/>
          </w:rPr>
          <w:t>r</w:t>
        </w:r>
        <w:r w:rsidRPr="00AA7ABB">
          <w:rPr>
            <w:rStyle w:val="Hyperlink"/>
            <w:rFonts w:asciiTheme="minorHAnsi" w:hAnsiTheme="minorHAnsi"/>
            <w:sz w:val="24"/>
            <w:szCs w:val="24"/>
            <w:lang w:val="es-ES" w:eastAsia="es-ES"/>
          </w:rPr>
          <w:t>a</w:t>
        </w:r>
        <w:proofErr w:type="spellEnd"/>
        <w:r w:rsidRPr="00AA7ABB">
          <w:rPr>
            <w:rStyle w:val="Hyperlink"/>
            <w:rFonts w:asciiTheme="minorHAnsi" w:hAnsiTheme="minorHAnsi"/>
            <w:sz w:val="24"/>
            <w:szCs w:val="24"/>
            <w:lang w:val="es-ES" w:eastAsia="es-ES"/>
          </w:rPr>
          <w:t>-Radio</w:t>
        </w:r>
      </w:hyperlink>
      <w:r w:rsidRPr="00AA7ABB">
        <w:rPr>
          <w:rFonts w:asciiTheme="minorHAnsi" w:hAnsiTheme="minorHAnsi"/>
          <w:sz w:val="24"/>
          <w:szCs w:val="24"/>
          <w:lang w:val="es-ES" w:eastAsia="es-ES"/>
        </w:rPr>
        <w:t xml:space="preserve"> encuentra lo siguiente:</w:t>
      </w:r>
    </w:p>
    <w:p w14:paraId="5A418E62" w14:textId="77777777" w:rsidR="001D77F5"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Entre el 2013 y 2016, el MSP registró apenas 232 consultas preventivas examen y observación que dieron como consecuencia una denuncia de violación a niñas menores de catorce años. Un bajo número comparado con las 8.677 niñas que esos mismos años parieron producto de violación. El Ministerio de Salud emitió en 2014 la </w:t>
      </w:r>
      <w:hyperlink r:id="rId12">
        <w:r w:rsidRPr="00AA7ABB">
          <w:rPr>
            <w:rStyle w:val="Hyperlink"/>
            <w:rFonts w:asciiTheme="minorHAnsi" w:hAnsiTheme="minorHAnsi"/>
            <w:sz w:val="24"/>
            <w:szCs w:val="24"/>
            <w:lang w:val="es-ES" w:eastAsia="es-ES"/>
          </w:rPr>
          <w:t>Norma Técnica de Atención Integral en Violencia de Género</w:t>
        </w:r>
      </w:hyperlink>
      <w:r w:rsidRPr="00AA7ABB">
        <w:rPr>
          <w:rFonts w:asciiTheme="minorHAnsi" w:hAnsiTheme="minorHAnsi"/>
          <w:sz w:val="24"/>
          <w:szCs w:val="24"/>
          <w:lang w:val="es-ES" w:eastAsia="es-ES"/>
        </w:rPr>
        <w:t xml:space="preserve"> que obliga a los funcionarios de salud a aplicar un tamizaje a todas las pacientes, realizando preguntas que podrían identificar que una persona está viviendo violencia de género, aunque la razón de su consulta haya sido otra: fracturas, infección o incluso una gripe. El embarazo en menores de catorce años es un criterio para identificar un abuso sexual, por lo que debe ser registrado, comunicado a la dirección del hospital, puesto en conocimiento de Fiscalía; y la víctima, direccionada a una Sala de Primera Acogida para su atención integral. </w:t>
      </w:r>
    </w:p>
    <w:p w14:paraId="1CBB084B" w14:textId="77777777" w:rsidR="001D77F5"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La norma es clara, pero las cifras demuestran que no está siendo aplicada.</w:t>
      </w:r>
      <w:r w:rsidR="001D77F5" w:rsidRPr="00AA7ABB">
        <w:rPr>
          <w:rFonts w:asciiTheme="minorHAnsi" w:hAnsiTheme="minorHAnsi"/>
          <w:sz w:val="24"/>
          <w:szCs w:val="24"/>
          <w:lang w:val="es-ES" w:eastAsia="es-ES"/>
        </w:rPr>
        <w:t xml:space="preserve"> </w:t>
      </w:r>
    </w:p>
    <w:p w14:paraId="0B886CCC" w14:textId="72192C21" w:rsidR="00E50492" w:rsidRPr="00AA7ABB" w:rsidRDefault="00E50492" w:rsidP="001D77F5">
      <w:pPr>
        <w:pStyle w:val="ListParagraph"/>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El 2% de las niñas y adolescentes de hasta 14 años que tuvieron un bebé, registraron su segundo hijo/a en la adolescencia, esto es casi 54 niñas cada año.</w:t>
      </w:r>
      <w:r w:rsidR="001D77F5" w:rsidRPr="00AA7ABB">
        <w:rPr>
          <w:rFonts w:asciiTheme="minorHAnsi" w:hAnsiTheme="minorHAnsi"/>
          <w:sz w:val="24"/>
          <w:szCs w:val="24"/>
          <w:lang w:val="es-ES" w:eastAsia="es-ES"/>
        </w:rPr>
        <w:t xml:space="preserve"> </w:t>
      </w:r>
      <w:r w:rsidRPr="00AA7ABB">
        <w:rPr>
          <w:rFonts w:asciiTheme="minorHAnsi" w:hAnsiTheme="minorHAnsi"/>
          <w:sz w:val="24"/>
          <w:szCs w:val="24"/>
          <w:lang w:val="es-ES" w:eastAsia="es-ES"/>
        </w:rPr>
        <w:t xml:space="preserve">El número de adolescentes que se embarazan por año, fue de 51.000 cifra no ajustada en el 2016, esta cifra determina que 139.7 adolescentes paren diariamente. Casi el 17% de las mujeres entre 15 y 19 años registraron su segundo hijo.  </w:t>
      </w:r>
    </w:p>
    <w:p w14:paraId="0BC28230" w14:textId="77777777" w:rsidR="00E50492" w:rsidRPr="00AA7ABB" w:rsidRDefault="00E50492" w:rsidP="001D77F5">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Respecto a la Violación sexual en general, los datos de la Fiscalía nos dicen lo siguiente:  </w:t>
      </w:r>
    </w:p>
    <w:p w14:paraId="40092821" w14:textId="591C577B" w:rsidR="00E50492" w:rsidRPr="00AA7ABB" w:rsidRDefault="00E50492" w:rsidP="001D77F5">
      <w:pPr>
        <w:numPr>
          <w:ilvl w:val="0"/>
          <w:numId w:val="31"/>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Entre 2015, 2016, y 2017, se registraron 13959 denuncias de violación lo que equivale a 11 denuncias por </w:t>
      </w:r>
      <w:r w:rsidR="003A12B9" w:rsidRPr="00AA7ABB">
        <w:rPr>
          <w:rFonts w:asciiTheme="minorHAnsi" w:hAnsiTheme="minorHAnsi"/>
          <w:sz w:val="24"/>
          <w:szCs w:val="24"/>
          <w:lang w:val="es-ES" w:eastAsia="es-ES"/>
        </w:rPr>
        <w:t>día</w:t>
      </w:r>
      <w:r w:rsidRPr="00AA7ABB">
        <w:rPr>
          <w:rFonts w:asciiTheme="minorHAnsi" w:hAnsiTheme="minorHAnsi"/>
          <w:sz w:val="24"/>
          <w:szCs w:val="24"/>
          <w:lang w:val="es-ES" w:eastAsia="es-ES"/>
        </w:rPr>
        <w:t xml:space="preserve">. </w:t>
      </w:r>
    </w:p>
    <w:p w14:paraId="3A5558C6" w14:textId="77777777" w:rsidR="00E50492" w:rsidRPr="00AA7ABB" w:rsidRDefault="00E50492" w:rsidP="001D77F5">
      <w:pPr>
        <w:numPr>
          <w:ilvl w:val="0"/>
          <w:numId w:val="31"/>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Destacamos 40 mujeres sufrieron como consecuencia una enfermedad grave o mortal.</w:t>
      </w:r>
    </w:p>
    <w:p w14:paraId="773B7526" w14:textId="77777777" w:rsidR="00E50492" w:rsidRPr="00AA7ABB" w:rsidRDefault="00E50492" w:rsidP="001D77F5">
      <w:pPr>
        <w:numPr>
          <w:ilvl w:val="0"/>
          <w:numId w:val="31"/>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128 mujeres sufre una lesión física o daño psicológico permanente.</w:t>
      </w:r>
    </w:p>
    <w:p w14:paraId="3F0A2F1C" w14:textId="77777777" w:rsidR="00E50492" w:rsidRPr="00AA7ABB" w:rsidRDefault="00E50492" w:rsidP="001D77F5">
      <w:pPr>
        <w:numPr>
          <w:ilvl w:val="0"/>
          <w:numId w:val="31"/>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718 víctimas que denuncian tienen menos de 10 años</w:t>
      </w:r>
    </w:p>
    <w:p w14:paraId="04BE2C34" w14:textId="77777777" w:rsidR="00E50492" w:rsidRPr="00AA7ABB" w:rsidRDefault="00E50492" w:rsidP="001D77F5">
      <w:pPr>
        <w:numPr>
          <w:ilvl w:val="0"/>
          <w:numId w:val="31"/>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lastRenderedPageBreak/>
        <w:t>196 estuvieron bajo cuidado de tutor, representante legal, curador/a, o persona cercana al círculo íntimo, ministro de culto o profesional de la educación o de la salud, o cualquier persona que tenga el deber de cuidarla</w:t>
      </w:r>
    </w:p>
    <w:p w14:paraId="0EB27101" w14:textId="77777777" w:rsidR="00E50492" w:rsidRPr="00AA7ABB" w:rsidRDefault="00E50492" w:rsidP="001D77F5">
      <w:pPr>
        <w:numPr>
          <w:ilvl w:val="0"/>
          <w:numId w:val="31"/>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220 violaciones se producen por agresor ascendiente o descendiente o colateral hasta el cuarto grado de consanguinidad. </w:t>
      </w:r>
    </w:p>
    <w:p w14:paraId="6EA5E9FC" w14:textId="77777777" w:rsidR="00E50492" w:rsidRPr="00AA7ABB" w:rsidRDefault="00E50492" w:rsidP="001D77F5">
      <w:pPr>
        <w:numPr>
          <w:ilvl w:val="0"/>
          <w:numId w:val="31"/>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17 mujeres murieron a causa de la violación. </w:t>
      </w:r>
    </w:p>
    <w:p w14:paraId="6E0E5258" w14:textId="697DBCC2" w:rsidR="00E50492" w:rsidRPr="00AA7ABB" w:rsidRDefault="00E50492" w:rsidP="001D77F5">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La afectación en la salud integral de las niñas embarazadas es total, pues no solo es su salud </w:t>
      </w:r>
      <w:r w:rsidR="003A12B9" w:rsidRPr="00AA7ABB">
        <w:rPr>
          <w:rFonts w:asciiTheme="minorHAnsi" w:hAnsiTheme="minorHAnsi"/>
          <w:sz w:val="24"/>
          <w:szCs w:val="24"/>
          <w:lang w:val="es-ES" w:eastAsia="es-ES"/>
        </w:rPr>
        <w:t>física</w:t>
      </w:r>
      <w:r w:rsidRPr="00AA7ABB">
        <w:rPr>
          <w:rFonts w:asciiTheme="minorHAnsi" w:hAnsiTheme="minorHAnsi"/>
          <w:sz w:val="24"/>
          <w:szCs w:val="24"/>
          <w:lang w:val="es-ES" w:eastAsia="es-ES"/>
        </w:rPr>
        <w:t xml:space="preserve"> la que sufre estragos y secuelas, sino su salud mental produciendo angustia, confusión respecto a su identidad, impedimento a continuar con su adolescencia y proyectos de  vida. Su salud social se afecta debido a la estigmatización respecto de embarazos tan precoces, y no son reconocidas como víctimas con derecho a reparación integral, es decir son abandonadas a su destino, sin apoyo estatal de ningún tipo. </w:t>
      </w:r>
      <w:hyperlink r:id="rId13">
        <w:r w:rsidRPr="00AA7ABB">
          <w:rPr>
            <w:rStyle w:val="Hyperlink"/>
            <w:rFonts w:asciiTheme="minorHAnsi" w:hAnsiTheme="minorHAnsi"/>
            <w:sz w:val="24"/>
            <w:szCs w:val="24"/>
            <w:lang w:val="es-ES" w:eastAsia="es-ES"/>
          </w:rPr>
          <w:t>Vidas Robadas 1</w:t>
        </w:r>
      </w:hyperlink>
      <w:r w:rsidRPr="00AA7ABB">
        <w:rPr>
          <w:rFonts w:asciiTheme="minorHAnsi" w:hAnsiTheme="minorHAnsi"/>
          <w:sz w:val="24"/>
          <w:szCs w:val="24"/>
          <w:lang w:val="es-ES" w:eastAsia="es-ES"/>
        </w:rPr>
        <w:t xml:space="preserve">  </w:t>
      </w:r>
      <w:hyperlink r:id="rId14">
        <w:r w:rsidRPr="00AA7ABB">
          <w:rPr>
            <w:rStyle w:val="Hyperlink"/>
            <w:rFonts w:asciiTheme="minorHAnsi" w:hAnsiTheme="minorHAnsi"/>
            <w:sz w:val="24"/>
            <w:szCs w:val="24"/>
            <w:lang w:val="es-ES" w:eastAsia="es-ES"/>
          </w:rPr>
          <w:t>Vidas Robadas 2</w:t>
        </w:r>
      </w:hyperlink>
    </w:p>
    <w:p w14:paraId="3679E617"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6EA7F228" w14:textId="17BF5B89"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Preguntas:</w:t>
      </w:r>
    </w:p>
    <w:p w14:paraId="3C01D9AC" w14:textId="77777777" w:rsidR="00E50492" w:rsidRPr="00AA7ABB" w:rsidRDefault="00E50492" w:rsidP="00E50492">
      <w:pPr>
        <w:spacing w:after="0" w:line="240" w:lineRule="auto"/>
        <w:jc w:val="both"/>
        <w:rPr>
          <w:rFonts w:asciiTheme="minorHAnsi" w:hAnsiTheme="minorHAnsi"/>
          <w:b/>
          <w:sz w:val="24"/>
          <w:szCs w:val="24"/>
          <w:u w:val="single"/>
          <w:lang w:val="es-ES" w:eastAsia="es-ES"/>
        </w:rPr>
      </w:pPr>
    </w:p>
    <w:p w14:paraId="2E08801D" w14:textId="55D4BC8C" w:rsidR="00E50492" w:rsidRPr="00AA7ABB" w:rsidRDefault="003A12B9" w:rsidP="003A12B9">
      <w:pPr>
        <w:numPr>
          <w:ilvl w:val="0"/>
          <w:numId w:val="32"/>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w:t>
      </w:r>
      <w:r w:rsidR="00E50492" w:rsidRPr="00AA7ABB">
        <w:rPr>
          <w:rFonts w:asciiTheme="minorHAnsi" w:hAnsiTheme="minorHAnsi"/>
          <w:sz w:val="24"/>
          <w:szCs w:val="24"/>
          <w:lang w:val="es-ES" w:eastAsia="es-ES"/>
        </w:rPr>
        <w:t>C</w:t>
      </w:r>
      <w:r w:rsidRPr="00AA7ABB">
        <w:rPr>
          <w:rFonts w:asciiTheme="minorHAnsi" w:hAnsiTheme="minorHAnsi"/>
          <w:sz w:val="24"/>
          <w:szCs w:val="24"/>
          <w:lang w:val="es-ES" w:eastAsia="es-ES"/>
        </w:rPr>
        <w:t>ó</w:t>
      </w:r>
      <w:r w:rsidR="00E50492" w:rsidRPr="00AA7ABB">
        <w:rPr>
          <w:rFonts w:asciiTheme="minorHAnsi" w:hAnsiTheme="minorHAnsi"/>
          <w:sz w:val="24"/>
          <w:szCs w:val="24"/>
          <w:lang w:val="es-ES" w:eastAsia="es-ES"/>
        </w:rPr>
        <w:t xml:space="preserve">mo ha </w:t>
      </w:r>
      <w:proofErr w:type="spellStart"/>
      <w:r w:rsidR="00E50492" w:rsidRPr="00AA7ABB">
        <w:rPr>
          <w:rFonts w:asciiTheme="minorHAnsi" w:hAnsiTheme="minorHAnsi"/>
          <w:sz w:val="24"/>
          <w:szCs w:val="24"/>
          <w:lang w:val="es-ES" w:eastAsia="es-ES"/>
        </w:rPr>
        <w:t>operativizado</w:t>
      </w:r>
      <w:proofErr w:type="spellEnd"/>
      <w:r w:rsidR="00E50492" w:rsidRPr="00AA7ABB">
        <w:rPr>
          <w:rFonts w:asciiTheme="minorHAnsi" w:hAnsiTheme="minorHAnsi"/>
          <w:sz w:val="24"/>
          <w:szCs w:val="24"/>
          <w:lang w:val="es-ES" w:eastAsia="es-ES"/>
        </w:rPr>
        <w:t xml:space="preserve"> las cinco recomendaciones de NN</w:t>
      </w:r>
      <w:r w:rsidRPr="00AA7ABB">
        <w:rPr>
          <w:rFonts w:asciiTheme="minorHAnsi" w:hAnsiTheme="minorHAnsi"/>
          <w:sz w:val="24"/>
          <w:szCs w:val="24"/>
          <w:lang w:val="es-ES" w:eastAsia="es-ES"/>
        </w:rPr>
        <w:t>.</w:t>
      </w:r>
      <w:r w:rsidR="00E50492" w:rsidRPr="00AA7ABB">
        <w:rPr>
          <w:rFonts w:asciiTheme="minorHAnsi" w:hAnsiTheme="minorHAnsi"/>
          <w:sz w:val="24"/>
          <w:szCs w:val="24"/>
          <w:lang w:val="es-ES" w:eastAsia="es-ES"/>
        </w:rPr>
        <w:t>UU</w:t>
      </w:r>
      <w:r w:rsidRPr="00AA7ABB">
        <w:rPr>
          <w:rFonts w:asciiTheme="minorHAnsi" w:hAnsiTheme="minorHAnsi"/>
          <w:sz w:val="24"/>
          <w:szCs w:val="24"/>
          <w:lang w:val="es-ES" w:eastAsia="es-ES"/>
        </w:rPr>
        <w:t>.,</w:t>
      </w:r>
      <w:r w:rsidR="00E50492" w:rsidRPr="00AA7ABB">
        <w:rPr>
          <w:rFonts w:asciiTheme="minorHAnsi" w:hAnsiTheme="minorHAnsi"/>
          <w:sz w:val="24"/>
          <w:szCs w:val="24"/>
          <w:lang w:val="es-ES" w:eastAsia="es-ES"/>
        </w:rPr>
        <w:t xml:space="preserve"> incluida la de la CEDAW que expresa la necesidad de despenalizar el aborto en caso de violación? </w:t>
      </w:r>
    </w:p>
    <w:p w14:paraId="1727B034" w14:textId="261D1EC2" w:rsidR="00E50492" w:rsidRPr="00AA7ABB" w:rsidRDefault="003A12B9" w:rsidP="003A12B9">
      <w:pPr>
        <w:numPr>
          <w:ilvl w:val="0"/>
          <w:numId w:val="32"/>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w:t>
      </w:r>
      <w:r w:rsidR="00E50492" w:rsidRPr="00AA7ABB">
        <w:rPr>
          <w:rFonts w:asciiTheme="minorHAnsi" w:hAnsiTheme="minorHAnsi"/>
          <w:sz w:val="24"/>
          <w:szCs w:val="24"/>
          <w:lang w:val="es-ES" w:eastAsia="es-ES"/>
        </w:rPr>
        <w:t>C</w:t>
      </w:r>
      <w:r w:rsidRPr="00AA7ABB">
        <w:rPr>
          <w:rFonts w:asciiTheme="minorHAnsi" w:hAnsiTheme="minorHAnsi"/>
          <w:sz w:val="24"/>
          <w:szCs w:val="24"/>
          <w:lang w:val="es-ES" w:eastAsia="es-ES"/>
        </w:rPr>
        <w:t>ó</w:t>
      </w:r>
      <w:r w:rsidR="00E50492" w:rsidRPr="00AA7ABB">
        <w:rPr>
          <w:rFonts w:asciiTheme="minorHAnsi" w:hAnsiTheme="minorHAnsi"/>
          <w:sz w:val="24"/>
          <w:szCs w:val="24"/>
          <w:lang w:val="es-ES" w:eastAsia="es-ES"/>
        </w:rPr>
        <w:t>mo se está implementando la estrategia de Educación Sexual Integral, en el objetivo de erradicar y/o disminuir la violencia sexual en la niñez, adolescencia y en el sistema educativo en general?</w:t>
      </w:r>
    </w:p>
    <w:p w14:paraId="689F824C" w14:textId="4FFF44E6" w:rsidR="00E50492" w:rsidRPr="00AA7ABB" w:rsidRDefault="00E50492" w:rsidP="003A12B9">
      <w:pPr>
        <w:numPr>
          <w:ilvl w:val="0"/>
          <w:numId w:val="32"/>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En el Sistema de Salud</w:t>
      </w:r>
      <w:r w:rsidR="003A12B9" w:rsidRPr="00AA7ABB">
        <w:rPr>
          <w:rFonts w:asciiTheme="minorHAnsi" w:hAnsiTheme="minorHAnsi"/>
          <w:sz w:val="24"/>
          <w:szCs w:val="24"/>
          <w:lang w:val="es-ES" w:eastAsia="es-ES"/>
        </w:rPr>
        <w:t>,</w:t>
      </w:r>
      <w:r w:rsidRPr="00AA7ABB">
        <w:rPr>
          <w:rFonts w:asciiTheme="minorHAnsi" w:hAnsiTheme="minorHAnsi"/>
          <w:sz w:val="24"/>
          <w:szCs w:val="24"/>
          <w:lang w:val="es-ES" w:eastAsia="es-ES"/>
        </w:rPr>
        <w:t xml:space="preserve"> </w:t>
      </w:r>
      <w:r w:rsidR="003A12B9" w:rsidRPr="00AA7ABB">
        <w:rPr>
          <w:rFonts w:asciiTheme="minorHAnsi" w:hAnsiTheme="minorHAnsi"/>
          <w:sz w:val="24"/>
          <w:szCs w:val="24"/>
          <w:lang w:val="es-ES" w:eastAsia="es-ES"/>
        </w:rPr>
        <w:t>¿</w:t>
      </w:r>
      <w:r w:rsidRPr="00AA7ABB">
        <w:rPr>
          <w:rFonts w:asciiTheme="minorHAnsi" w:hAnsiTheme="minorHAnsi"/>
          <w:sz w:val="24"/>
          <w:szCs w:val="24"/>
          <w:lang w:val="es-ES" w:eastAsia="es-ES"/>
        </w:rPr>
        <w:t>c</w:t>
      </w:r>
      <w:r w:rsidR="003A12B9" w:rsidRPr="00AA7ABB">
        <w:rPr>
          <w:rFonts w:asciiTheme="minorHAnsi" w:hAnsiTheme="minorHAnsi"/>
          <w:sz w:val="24"/>
          <w:szCs w:val="24"/>
          <w:lang w:val="es-ES" w:eastAsia="es-ES"/>
        </w:rPr>
        <w:t>ó</w:t>
      </w:r>
      <w:r w:rsidRPr="00AA7ABB">
        <w:rPr>
          <w:rFonts w:asciiTheme="minorHAnsi" w:hAnsiTheme="minorHAnsi"/>
          <w:sz w:val="24"/>
          <w:szCs w:val="24"/>
          <w:lang w:val="es-ES" w:eastAsia="es-ES"/>
        </w:rPr>
        <w:t xml:space="preserve">mo se ha institucionalizado las normas de atención en violencia sexual, interrupción terapéutica del embarazo? </w:t>
      </w:r>
    </w:p>
    <w:p w14:paraId="21812541" w14:textId="77777777" w:rsidR="003A12B9" w:rsidRPr="00AA7ABB" w:rsidRDefault="003A12B9" w:rsidP="003A12B9">
      <w:pPr>
        <w:numPr>
          <w:ilvl w:val="0"/>
          <w:numId w:val="32"/>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w:t>
      </w:r>
      <w:r w:rsidR="00E50492" w:rsidRPr="00AA7ABB">
        <w:rPr>
          <w:rFonts w:asciiTheme="minorHAnsi" w:hAnsiTheme="minorHAnsi"/>
          <w:sz w:val="24"/>
          <w:szCs w:val="24"/>
          <w:lang w:val="es-ES" w:eastAsia="es-ES"/>
        </w:rPr>
        <w:t>Qué acciones específicas e integrales están considerando para enfrentar el embarazo infantil?</w:t>
      </w:r>
    </w:p>
    <w:p w14:paraId="72C9A198" w14:textId="46CA5E4C" w:rsidR="00E50492" w:rsidRPr="00AA7ABB" w:rsidRDefault="003A12B9" w:rsidP="003A12B9">
      <w:pPr>
        <w:numPr>
          <w:ilvl w:val="0"/>
          <w:numId w:val="32"/>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w:t>
      </w:r>
      <w:r w:rsidR="00E50492" w:rsidRPr="00AA7ABB">
        <w:rPr>
          <w:rFonts w:asciiTheme="minorHAnsi" w:hAnsiTheme="minorHAnsi"/>
          <w:sz w:val="24"/>
          <w:szCs w:val="24"/>
          <w:lang w:val="es-ES" w:eastAsia="es-ES"/>
        </w:rPr>
        <w:t xml:space="preserve">Qué acciones específicas están considerando para enfrentar el incesto? </w:t>
      </w:r>
    </w:p>
    <w:p w14:paraId="3C49295F" w14:textId="77777777" w:rsidR="00E50492" w:rsidRPr="00AA7ABB" w:rsidRDefault="00E50492" w:rsidP="00E50492">
      <w:pPr>
        <w:spacing w:after="0" w:line="240" w:lineRule="auto"/>
        <w:jc w:val="both"/>
        <w:rPr>
          <w:rFonts w:asciiTheme="minorHAnsi" w:hAnsiTheme="minorHAnsi"/>
          <w:sz w:val="24"/>
          <w:szCs w:val="24"/>
          <w:u w:val="single"/>
          <w:lang w:val="es-ES" w:eastAsia="es-ES"/>
        </w:rPr>
      </w:pPr>
    </w:p>
    <w:p w14:paraId="5DC503BE" w14:textId="77777777"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ABORTO POR VIOLACIÓN MUJERES CON DISCAPACIDAD MENTAL</w:t>
      </w:r>
    </w:p>
    <w:p w14:paraId="6A2D6EE1" w14:textId="77777777" w:rsidR="00E50492" w:rsidRPr="00AA7ABB" w:rsidRDefault="00E50492" w:rsidP="00E50492">
      <w:pPr>
        <w:spacing w:after="0" w:line="240" w:lineRule="auto"/>
        <w:jc w:val="both"/>
        <w:rPr>
          <w:rFonts w:asciiTheme="minorHAnsi" w:hAnsiTheme="minorHAnsi"/>
          <w:b/>
          <w:sz w:val="24"/>
          <w:szCs w:val="24"/>
          <w:lang w:val="es-ES" w:eastAsia="es-ES"/>
        </w:rPr>
      </w:pPr>
    </w:p>
    <w:p w14:paraId="61EE412F" w14:textId="77777777" w:rsidR="003A12B9"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Si bien el Código Orgánico Integral Penal establece que el aborto no será punible si el embarazo es consecuencia de una violación en una mujer con discapacidad mental, el Estado tampoco ha asegurado los derechos de las mujeres con discapacidad mental que han quedado embarazadas producto de violación. Las mujeres, y principalmente, las niñas con discapacidad intelectual y mental carecen de servicios y de medidas judiciales que eviten su vulneración y revictimización, así como su acceso a abortos seguros. </w:t>
      </w:r>
    </w:p>
    <w:p w14:paraId="5DE4F280" w14:textId="0B8755AB" w:rsidR="00E50492"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Hay una falta de políticas serias para conocer las realidades que enfrentan las mujeres con discapacidad, así como tampoco existen investigaciones sobre su situación y necesidades. </w:t>
      </w:r>
    </w:p>
    <w:p w14:paraId="333804D9"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071EC556" w14:textId="77777777" w:rsidR="00E50492" w:rsidRPr="00AA7ABB" w:rsidRDefault="00E50492" w:rsidP="00E50492">
      <w:pPr>
        <w:spacing w:after="0" w:line="240" w:lineRule="auto"/>
        <w:jc w:val="both"/>
        <w:rPr>
          <w:rFonts w:asciiTheme="minorHAnsi" w:hAnsiTheme="minorHAnsi"/>
          <w:b/>
          <w:sz w:val="24"/>
          <w:szCs w:val="24"/>
          <w:lang w:val="es-ES" w:eastAsia="es-ES"/>
        </w:rPr>
      </w:pPr>
      <w:r w:rsidRPr="00AA7ABB">
        <w:rPr>
          <w:rFonts w:asciiTheme="minorHAnsi" w:hAnsiTheme="minorHAnsi"/>
          <w:b/>
          <w:sz w:val="24"/>
          <w:szCs w:val="24"/>
          <w:lang w:val="es-ES" w:eastAsia="es-ES"/>
        </w:rPr>
        <w:t xml:space="preserve">Preguntas: </w:t>
      </w:r>
    </w:p>
    <w:p w14:paraId="4285392D"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0BEF5163" w14:textId="77777777" w:rsidR="00E50492" w:rsidRPr="00AA7ABB" w:rsidRDefault="00E50492" w:rsidP="003A12B9">
      <w:pPr>
        <w:pStyle w:val="ListParagraph"/>
        <w:numPr>
          <w:ilvl w:val="0"/>
          <w:numId w:val="33"/>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¿Qué medidas ha tomado el Estado ecuatoriano para la garantía y protección de los derechos de las niñas, adolescentes y mujeres con discapacidad?</w:t>
      </w:r>
    </w:p>
    <w:p w14:paraId="7711F4DD"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06EBC171"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t xml:space="preserve"> </w:t>
      </w:r>
      <w:r w:rsidRPr="00AA7ABB">
        <w:rPr>
          <w:rFonts w:asciiTheme="minorHAnsi" w:hAnsiTheme="minorHAnsi"/>
          <w:sz w:val="24"/>
          <w:szCs w:val="24"/>
          <w:lang w:val="es-ES" w:eastAsia="es-ES"/>
        </w:rPr>
        <w:tab/>
        <w:t xml:space="preserve"> </w:t>
      </w:r>
      <w:r w:rsidRPr="00AA7ABB">
        <w:rPr>
          <w:rFonts w:asciiTheme="minorHAnsi" w:hAnsiTheme="minorHAnsi"/>
          <w:sz w:val="24"/>
          <w:szCs w:val="24"/>
          <w:lang w:val="es-ES" w:eastAsia="es-ES"/>
        </w:rPr>
        <w:tab/>
        <w:t xml:space="preserve"> </w:t>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p>
    <w:p w14:paraId="1D68C8F8" w14:textId="77777777" w:rsidR="00E50492" w:rsidRPr="00AA7ABB" w:rsidRDefault="00E50492"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lastRenderedPageBreak/>
        <w:t>MUJERES CRIMINALIZADAS POR ABORTO Y PARTO, Y FALTA DE ACCESO A LA JUSTICIA</w:t>
      </w:r>
    </w:p>
    <w:p w14:paraId="57F29F6B"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p>
    <w:p w14:paraId="0F495A79" w14:textId="58EF885D" w:rsidR="003A12B9"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Dentro de las graves vulneraciones de derechos humanos que viven las mujeres por la falta de acceso a la justicia, es relevante el tema de mujeres que son acusadas de delitos penales altamente discriminatorios y que se relacionan con su capacidad reproductiva, como lo son el delito de aborto y la </w:t>
      </w:r>
      <w:r w:rsidR="003A12B9" w:rsidRPr="00AA7ABB">
        <w:rPr>
          <w:rFonts w:asciiTheme="minorHAnsi" w:hAnsiTheme="minorHAnsi"/>
          <w:sz w:val="24"/>
          <w:szCs w:val="24"/>
          <w:lang w:val="es-ES" w:eastAsia="es-ES"/>
        </w:rPr>
        <w:t>acusación</w:t>
      </w:r>
      <w:r w:rsidRPr="00AA7ABB">
        <w:rPr>
          <w:rFonts w:asciiTheme="minorHAnsi" w:hAnsiTheme="minorHAnsi"/>
          <w:sz w:val="24"/>
          <w:szCs w:val="24"/>
          <w:lang w:val="es-ES" w:eastAsia="es-ES"/>
        </w:rPr>
        <w:t xml:space="preserve"> de asesinato por muertes fetales o neonatales en partos en casa.</w:t>
      </w:r>
    </w:p>
    <w:p w14:paraId="6771FD67" w14:textId="4D78B6D7" w:rsidR="00E50492"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Lo cual tiene una fuerte </w:t>
      </w:r>
      <w:r w:rsidR="003A12B9" w:rsidRPr="00AA7ABB">
        <w:rPr>
          <w:rFonts w:asciiTheme="minorHAnsi" w:hAnsiTheme="minorHAnsi"/>
          <w:sz w:val="24"/>
          <w:szCs w:val="24"/>
          <w:lang w:val="es-ES" w:eastAsia="es-ES"/>
        </w:rPr>
        <w:t>relación</w:t>
      </w:r>
      <w:r w:rsidRPr="00AA7ABB">
        <w:rPr>
          <w:rFonts w:asciiTheme="minorHAnsi" w:hAnsiTheme="minorHAnsi"/>
          <w:sz w:val="24"/>
          <w:szCs w:val="24"/>
          <w:lang w:val="es-ES" w:eastAsia="es-ES"/>
        </w:rPr>
        <w:t xml:space="preserve"> con los </w:t>
      </w:r>
      <w:r w:rsidR="003A12B9" w:rsidRPr="00AA7ABB">
        <w:rPr>
          <w:rFonts w:asciiTheme="minorHAnsi" w:hAnsiTheme="minorHAnsi"/>
          <w:sz w:val="24"/>
          <w:szCs w:val="24"/>
          <w:lang w:val="es-ES" w:eastAsia="es-ES"/>
        </w:rPr>
        <w:t>obstáculos</w:t>
      </w:r>
      <w:r w:rsidRPr="00AA7ABB">
        <w:rPr>
          <w:rFonts w:asciiTheme="minorHAnsi" w:hAnsiTheme="minorHAnsi"/>
          <w:sz w:val="24"/>
          <w:szCs w:val="24"/>
          <w:lang w:val="es-ES" w:eastAsia="es-ES"/>
        </w:rPr>
        <w:t xml:space="preserve"> estructurales de acceso a la justicia por parte de las mujeres, con el uso de estereotipos en el sistema judicial, pero que se exacerba pues estas mujeres son </w:t>
      </w:r>
      <w:r w:rsidR="003A12B9" w:rsidRPr="00AA7ABB">
        <w:rPr>
          <w:rFonts w:asciiTheme="minorHAnsi" w:hAnsiTheme="minorHAnsi"/>
          <w:sz w:val="24"/>
          <w:szCs w:val="24"/>
          <w:lang w:val="es-ES" w:eastAsia="es-ES"/>
        </w:rPr>
        <w:t>víctimas</w:t>
      </w:r>
      <w:r w:rsidRPr="00AA7ABB">
        <w:rPr>
          <w:rFonts w:asciiTheme="minorHAnsi" w:hAnsiTheme="minorHAnsi"/>
          <w:sz w:val="24"/>
          <w:szCs w:val="24"/>
          <w:lang w:val="es-ES" w:eastAsia="es-ES"/>
        </w:rPr>
        <w:t xml:space="preserve"> de un doble estigma, por su </w:t>
      </w:r>
      <w:r w:rsidR="003A12B9" w:rsidRPr="00AA7ABB">
        <w:rPr>
          <w:rFonts w:asciiTheme="minorHAnsi" w:hAnsiTheme="minorHAnsi"/>
          <w:sz w:val="24"/>
          <w:szCs w:val="24"/>
          <w:lang w:val="es-ES" w:eastAsia="es-ES"/>
        </w:rPr>
        <w:t>condición</w:t>
      </w:r>
      <w:r w:rsidRPr="00AA7ABB">
        <w:rPr>
          <w:rFonts w:asciiTheme="minorHAnsi" w:hAnsiTheme="minorHAnsi"/>
          <w:sz w:val="24"/>
          <w:szCs w:val="24"/>
          <w:lang w:val="es-ES" w:eastAsia="es-ES"/>
        </w:rPr>
        <w:t xml:space="preserve"> de acusadas de delitos y por su </w:t>
      </w:r>
      <w:r w:rsidR="003A12B9" w:rsidRPr="00AA7ABB">
        <w:rPr>
          <w:rFonts w:asciiTheme="minorHAnsi" w:hAnsiTheme="minorHAnsi"/>
          <w:sz w:val="24"/>
          <w:szCs w:val="24"/>
          <w:lang w:val="es-ES" w:eastAsia="es-ES"/>
        </w:rPr>
        <w:t>condición</w:t>
      </w:r>
      <w:r w:rsidRPr="00AA7ABB">
        <w:rPr>
          <w:rFonts w:asciiTheme="minorHAnsi" w:hAnsiTheme="minorHAnsi"/>
          <w:sz w:val="24"/>
          <w:szCs w:val="24"/>
          <w:lang w:val="es-ES" w:eastAsia="es-ES"/>
        </w:rPr>
        <w:t xml:space="preserve"> de mujeres. </w:t>
      </w:r>
    </w:p>
    <w:p w14:paraId="1B135733"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5ED7ACDA" w14:textId="4D2EE7D6" w:rsidR="00E50492" w:rsidRPr="00AA7ABB" w:rsidRDefault="003A12B9" w:rsidP="00E50492">
      <w:pPr>
        <w:spacing w:after="0" w:line="240" w:lineRule="auto"/>
        <w:jc w:val="both"/>
        <w:rPr>
          <w:rFonts w:asciiTheme="minorHAnsi" w:hAnsiTheme="minorHAnsi"/>
          <w:sz w:val="24"/>
          <w:szCs w:val="24"/>
          <w:lang w:val="es-ES" w:eastAsia="es-ES"/>
        </w:rPr>
      </w:pPr>
      <w:r w:rsidRPr="00AA7ABB">
        <w:rPr>
          <w:rFonts w:asciiTheme="minorHAnsi" w:hAnsiTheme="minorHAnsi"/>
          <w:b/>
          <w:sz w:val="24"/>
          <w:szCs w:val="24"/>
          <w:lang w:val="es-ES" w:eastAsia="es-ES"/>
        </w:rPr>
        <w:t>JUDICIALIZACIÓN Y PROCESAMIENTO DE MUJERES POR EMERGENCIAS OBSTÉTRICAS</w:t>
      </w:r>
    </w:p>
    <w:p w14:paraId="130F06BB"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p>
    <w:p w14:paraId="7A874783" w14:textId="77777777" w:rsidR="003A12B9"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En casos de mujeres procesadas y judicializadas por aborto y parto, se evidencia mucho </w:t>
      </w:r>
      <w:proofErr w:type="spellStart"/>
      <w:r w:rsidRPr="00AA7ABB">
        <w:rPr>
          <w:rFonts w:asciiTheme="minorHAnsi" w:hAnsiTheme="minorHAnsi"/>
          <w:sz w:val="24"/>
          <w:szCs w:val="24"/>
          <w:lang w:val="es-ES" w:eastAsia="es-ES"/>
        </w:rPr>
        <w:t>más</w:t>
      </w:r>
      <w:proofErr w:type="spellEnd"/>
      <w:r w:rsidRPr="00AA7ABB">
        <w:rPr>
          <w:rFonts w:asciiTheme="minorHAnsi" w:hAnsiTheme="minorHAnsi"/>
          <w:sz w:val="24"/>
          <w:szCs w:val="24"/>
          <w:lang w:val="es-ES" w:eastAsia="es-ES"/>
        </w:rPr>
        <w:t xml:space="preserve"> fuertemente que en </w:t>
      </w:r>
      <w:proofErr w:type="spellStart"/>
      <w:r w:rsidRPr="00AA7ABB">
        <w:rPr>
          <w:rFonts w:asciiTheme="minorHAnsi" w:hAnsiTheme="minorHAnsi"/>
          <w:sz w:val="24"/>
          <w:szCs w:val="24"/>
          <w:lang w:val="es-ES" w:eastAsia="es-ES"/>
        </w:rPr>
        <w:t>ningún</w:t>
      </w:r>
      <w:proofErr w:type="spellEnd"/>
      <w:r w:rsidRPr="00AA7ABB">
        <w:rPr>
          <w:rFonts w:asciiTheme="minorHAnsi" w:hAnsiTheme="minorHAnsi"/>
          <w:sz w:val="24"/>
          <w:szCs w:val="24"/>
          <w:lang w:val="es-ES" w:eastAsia="es-ES"/>
        </w:rPr>
        <w:t xml:space="preserve"> otro caso la forma como los prejuicios y patrones socio-culturales contrarios al ejercicio de los derechos humanos de las mujeres, influencian las decisiones de Fiscales y Jueces/zas hasta el punto de llevarlos a incumplir con las obligaciones derivadas de sus cargos, al no ser objetivos en las causas, violar el debido proceso y condenar a las mujeres sin pruebas o con pruebas ilegales.</w:t>
      </w:r>
    </w:p>
    <w:p w14:paraId="2F5A1830" w14:textId="1DCDC83B" w:rsidR="00E50492" w:rsidRPr="00AA7ABB" w:rsidRDefault="00E50492" w:rsidP="00E50492">
      <w:pPr>
        <w:pStyle w:val="ListParagraph"/>
        <w:numPr>
          <w:ilvl w:val="0"/>
          <w:numId w:val="17"/>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 xml:space="preserve">Las principales violaciones al debido proceso que se han podido identificar son la admisión de pruebas ilegales, derivadas de la ruptura del secreto profesional en salud; testimonios obtenidos mediante torturas, tratos crueles inhumanos o degradantes; violación a la presunción de inocencia, violación al derecho a la defensa. </w:t>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p>
    <w:p w14:paraId="2E5EB617"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ab/>
      </w:r>
    </w:p>
    <w:p w14:paraId="027C633B" w14:textId="20E6FB85" w:rsidR="00E50492" w:rsidRPr="00AA7ABB" w:rsidRDefault="003A12B9" w:rsidP="00E50492">
      <w:pPr>
        <w:spacing w:after="0" w:line="240" w:lineRule="auto"/>
        <w:jc w:val="both"/>
        <w:rPr>
          <w:rFonts w:asciiTheme="minorHAnsi" w:hAnsiTheme="minorHAnsi"/>
          <w:sz w:val="24"/>
          <w:szCs w:val="24"/>
          <w:u w:val="single"/>
          <w:lang w:val="es-ES" w:eastAsia="es-ES"/>
        </w:rPr>
      </w:pPr>
      <w:r w:rsidRPr="00AA7ABB">
        <w:rPr>
          <w:rFonts w:asciiTheme="minorHAnsi" w:hAnsiTheme="minorHAnsi"/>
          <w:b/>
          <w:sz w:val="24"/>
          <w:szCs w:val="24"/>
          <w:u w:val="single"/>
          <w:lang w:val="es-ES" w:eastAsia="es-ES"/>
        </w:rPr>
        <w:t>Pregunta:</w:t>
      </w:r>
      <w:r w:rsidRPr="00AA7ABB">
        <w:rPr>
          <w:rFonts w:asciiTheme="minorHAnsi" w:hAnsiTheme="minorHAnsi"/>
          <w:sz w:val="24"/>
          <w:szCs w:val="24"/>
          <w:u w:val="single"/>
          <w:lang w:val="es-ES" w:eastAsia="es-ES"/>
        </w:rPr>
        <w:t xml:space="preserve"> </w:t>
      </w:r>
    </w:p>
    <w:p w14:paraId="78F77DDC"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p>
    <w:p w14:paraId="49A4604D" w14:textId="247BA882" w:rsidR="00E50492" w:rsidRPr="00AA7ABB" w:rsidRDefault="00E50492" w:rsidP="003A12B9">
      <w:pPr>
        <w:pStyle w:val="ListParagraph"/>
        <w:numPr>
          <w:ilvl w:val="0"/>
          <w:numId w:val="33"/>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¿Qué medidas ha adoptado el Estado ecuatoriano para prevenir la existencia de estereotipos en el sistema de justicia  y de salud?</w:t>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p>
    <w:p w14:paraId="420F52CC" w14:textId="77777777" w:rsidR="00E50492" w:rsidRPr="00AA7ABB" w:rsidRDefault="00E50492" w:rsidP="00E50492">
      <w:p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ab/>
      </w:r>
      <w:r w:rsidRPr="00AA7ABB">
        <w:rPr>
          <w:rFonts w:asciiTheme="minorHAnsi" w:hAnsiTheme="minorHAnsi"/>
          <w:sz w:val="24"/>
          <w:szCs w:val="24"/>
          <w:lang w:val="es-ES" w:eastAsia="es-ES"/>
        </w:rPr>
        <w:tab/>
      </w:r>
    </w:p>
    <w:p w14:paraId="60E83A5E" w14:textId="77777777" w:rsidR="00E50492" w:rsidRPr="00AA7ABB" w:rsidRDefault="00E50492" w:rsidP="00E50492">
      <w:pPr>
        <w:spacing w:after="0" w:line="240" w:lineRule="auto"/>
        <w:jc w:val="both"/>
        <w:rPr>
          <w:rFonts w:asciiTheme="minorHAnsi" w:hAnsiTheme="minorHAnsi"/>
          <w:sz w:val="24"/>
          <w:szCs w:val="24"/>
          <w:lang w:val="es-ES" w:eastAsia="es-ES"/>
        </w:rPr>
      </w:pPr>
    </w:p>
    <w:p w14:paraId="05E21462" w14:textId="70CF3F3D" w:rsidR="00E50492" w:rsidRPr="00AA7ABB" w:rsidRDefault="003A12B9" w:rsidP="00E50492">
      <w:pPr>
        <w:spacing w:after="0" w:line="240" w:lineRule="auto"/>
        <w:jc w:val="both"/>
        <w:rPr>
          <w:rFonts w:asciiTheme="minorHAnsi" w:hAnsiTheme="minorHAnsi"/>
          <w:b/>
          <w:sz w:val="24"/>
          <w:szCs w:val="24"/>
          <w:u w:val="single"/>
          <w:lang w:val="es-ES" w:eastAsia="es-ES"/>
        </w:rPr>
      </w:pPr>
      <w:r w:rsidRPr="00AA7ABB">
        <w:rPr>
          <w:rFonts w:asciiTheme="minorHAnsi" w:hAnsiTheme="minorHAnsi"/>
          <w:b/>
          <w:sz w:val="24"/>
          <w:szCs w:val="24"/>
          <w:u w:val="single"/>
          <w:lang w:val="es-ES" w:eastAsia="es-ES"/>
        </w:rPr>
        <w:t>PLANES DE ERRADICACIÓN DE LA VIOLENCIA</w:t>
      </w:r>
    </w:p>
    <w:p w14:paraId="4B755F21" w14:textId="77777777" w:rsidR="00C46188" w:rsidRPr="00AA7ABB" w:rsidRDefault="00C46188" w:rsidP="00E50492">
      <w:pPr>
        <w:spacing w:after="0" w:line="240" w:lineRule="auto"/>
        <w:jc w:val="both"/>
        <w:rPr>
          <w:rFonts w:asciiTheme="minorHAnsi" w:hAnsiTheme="minorHAnsi"/>
          <w:b/>
          <w:sz w:val="24"/>
          <w:szCs w:val="24"/>
          <w:lang w:val="es-ES" w:eastAsia="es-ES"/>
        </w:rPr>
      </w:pPr>
    </w:p>
    <w:p w14:paraId="2081AFF6" w14:textId="4CB35F7D" w:rsidR="00C46188" w:rsidRPr="00AA7ABB" w:rsidRDefault="00C46188" w:rsidP="003A12B9">
      <w:pPr>
        <w:pStyle w:val="ListParagraph"/>
        <w:numPr>
          <w:ilvl w:val="0"/>
          <w:numId w:val="17"/>
        </w:numPr>
        <w:spacing w:after="0" w:line="240" w:lineRule="auto"/>
        <w:jc w:val="both"/>
        <w:rPr>
          <w:rFonts w:asciiTheme="minorHAnsi" w:hAnsiTheme="minorHAnsi"/>
          <w:b/>
          <w:sz w:val="24"/>
          <w:szCs w:val="24"/>
          <w:lang w:val="es-ES" w:eastAsia="es-ES"/>
        </w:rPr>
      </w:pPr>
      <w:r w:rsidRPr="00AA7ABB">
        <w:rPr>
          <w:rFonts w:asciiTheme="minorHAnsi" w:hAnsiTheme="minorHAnsi"/>
          <w:sz w:val="24"/>
          <w:szCs w:val="24"/>
          <w:lang w:val="es-ES" w:eastAsia="es-ES"/>
        </w:rPr>
        <w:t xml:space="preserve">Existen dos planes actualmente. Plan de Erradicación de la Violencia en contra de mujeres, niñas, niños y adolescentes de 2007 (sobre el que conocía el Comité CEDAW) y el Plan Nacional para la Prevención y Erradicación de la violencia en contra de las mujeres previsto en la LOEPVM de 2018. </w:t>
      </w:r>
    </w:p>
    <w:p w14:paraId="02E7EB79" w14:textId="77777777" w:rsidR="00C46188" w:rsidRPr="00AA7ABB" w:rsidRDefault="003A12B9" w:rsidP="003A12B9">
      <w:pPr>
        <w:pStyle w:val="ListParagraph"/>
        <w:numPr>
          <w:ilvl w:val="0"/>
          <w:numId w:val="17"/>
        </w:numPr>
        <w:spacing w:after="0" w:line="240" w:lineRule="auto"/>
        <w:jc w:val="both"/>
        <w:rPr>
          <w:rFonts w:asciiTheme="minorHAnsi" w:hAnsiTheme="minorHAnsi"/>
          <w:b/>
          <w:sz w:val="24"/>
          <w:szCs w:val="24"/>
          <w:lang w:val="es-ES" w:eastAsia="es-ES"/>
        </w:rPr>
      </w:pPr>
      <w:r w:rsidRPr="00AA7ABB">
        <w:rPr>
          <w:rFonts w:asciiTheme="minorHAnsi" w:hAnsiTheme="minorHAnsi"/>
          <w:sz w:val="24"/>
          <w:szCs w:val="24"/>
          <w:lang w:val="es-ES" w:eastAsia="es-ES"/>
        </w:rPr>
        <w:t>A pesar de contar con un</w:t>
      </w:r>
      <w:r w:rsidR="00C46188" w:rsidRPr="00AA7ABB">
        <w:rPr>
          <w:rFonts w:asciiTheme="minorHAnsi" w:hAnsiTheme="minorHAnsi"/>
          <w:sz w:val="24"/>
          <w:szCs w:val="24"/>
          <w:lang w:val="es-ES" w:eastAsia="es-ES"/>
        </w:rPr>
        <w:t>o desde 2007 y este a su vez tener un Plan de Acción</w:t>
      </w:r>
      <w:r w:rsidRPr="00AA7ABB">
        <w:rPr>
          <w:rFonts w:asciiTheme="minorHAnsi" w:hAnsiTheme="minorHAnsi"/>
          <w:sz w:val="24"/>
          <w:szCs w:val="24"/>
          <w:lang w:val="es-ES" w:eastAsia="es-ES"/>
        </w:rPr>
        <w:t xml:space="preserve"> este no ha sido evaluado ni actualizado</w:t>
      </w:r>
      <w:r w:rsidR="00C46188" w:rsidRPr="00AA7ABB">
        <w:rPr>
          <w:rFonts w:asciiTheme="minorHAnsi" w:hAnsiTheme="minorHAnsi"/>
          <w:sz w:val="24"/>
          <w:szCs w:val="24"/>
          <w:lang w:val="es-ES" w:eastAsia="es-ES"/>
        </w:rPr>
        <w:t>, menos aún, una ejecución efectiva</w:t>
      </w:r>
      <w:r w:rsidRPr="00AA7ABB">
        <w:rPr>
          <w:rFonts w:asciiTheme="minorHAnsi" w:hAnsiTheme="minorHAnsi"/>
          <w:sz w:val="24"/>
          <w:szCs w:val="24"/>
          <w:lang w:val="es-ES" w:eastAsia="es-ES"/>
        </w:rPr>
        <w:t>.</w:t>
      </w:r>
    </w:p>
    <w:p w14:paraId="06788C5B" w14:textId="77777777" w:rsidR="00C46188" w:rsidRPr="00AA7ABB" w:rsidRDefault="00C46188" w:rsidP="00C46188">
      <w:pPr>
        <w:spacing w:after="0" w:line="240" w:lineRule="auto"/>
        <w:jc w:val="both"/>
        <w:rPr>
          <w:rFonts w:asciiTheme="minorHAnsi" w:hAnsiTheme="minorHAnsi"/>
          <w:sz w:val="24"/>
          <w:szCs w:val="24"/>
          <w:lang w:val="es-ES" w:eastAsia="es-ES"/>
        </w:rPr>
      </w:pPr>
    </w:p>
    <w:p w14:paraId="2672C9C4" w14:textId="59AD3FF2" w:rsidR="003A12B9" w:rsidRPr="00AA7ABB" w:rsidRDefault="00C46188" w:rsidP="00C46188">
      <w:pPr>
        <w:spacing w:after="0" w:line="240" w:lineRule="auto"/>
        <w:jc w:val="both"/>
        <w:rPr>
          <w:rFonts w:asciiTheme="minorHAnsi" w:hAnsiTheme="minorHAnsi"/>
          <w:b/>
          <w:sz w:val="24"/>
          <w:szCs w:val="24"/>
          <w:lang w:val="es-ES" w:eastAsia="es-ES"/>
        </w:rPr>
      </w:pPr>
      <w:r w:rsidRPr="00AA7ABB">
        <w:rPr>
          <w:rFonts w:asciiTheme="minorHAnsi" w:hAnsiTheme="minorHAnsi"/>
          <w:b/>
          <w:sz w:val="24"/>
          <w:szCs w:val="24"/>
          <w:lang w:val="es-ES" w:eastAsia="es-ES"/>
        </w:rPr>
        <w:t>Preguntas:</w:t>
      </w:r>
      <w:r w:rsidR="003A12B9" w:rsidRPr="00AA7ABB">
        <w:rPr>
          <w:rFonts w:asciiTheme="minorHAnsi" w:hAnsiTheme="minorHAnsi"/>
          <w:b/>
          <w:sz w:val="24"/>
          <w:szCs w:val="24"/>
          <w:lang w:val="es-ES" w:eastAsia="es-ES"/>
        </w:rPr>
        <w:t xml:space="preserve"> </w:t>
      </w:r>
    </w:p>
    <w:p w14:paraId="667B0C4A" w14:textId="66684336" w:rsidR="00C46188" w:rsidRPr="00AA7ABB" w:rsidRDefault="00C46188" w:rsidP="00C46188">
      <w:pPr>
        <w:pStyle w:val="ListParagraph"/>
        <w:numPr>
          <w:ilvl w:val="0"/>
          <w:numId w:val="33"/>
        </w:numPr>
        <w:spacing w:after="0" w:line="240" w:lineRule="auto"/>
        <w:jc w:val="both"/>
        <w:rPr>
          <w:rFonts w:asciiTheme="minorHAnsi" w:hAnsiTheme="minorHAnsi"/>
          <w:sz w:val="24"/>
          <w:szCs w:val="24"/>
          <w:lang w:val="es-ES" w:eastAsia="es-ES"/>
        </w:rPr>
      </w:pPr>
      <w:r w:rsidRPr="00AA7ABB">
        <w:rPr>
          <w:rFonts w:asciiTheme="minorHAnsi" w:hAnsiTheme="minorHAnsi"/>
          <w:sz w:val="24"/>
          <w:szCs w:val="24"/>
          <w:lang w:val="es-ES" w:eastAsia="es-ES"/>
        </w:rPr>
        <w:t>¿Cuáles son las acciones y presupuestos de estos planes?</w:t>
      </w:r>
    </w:p>
    <w:p w14:paraId="72273204" w14:textId="77777777" w:rsidR="000E4410" w:rsidRPr="00AA7ABB" w:rsidRDefault="000E4410" w:rsidP="005974DD">
      <w:pPr>
        <w:spacing w:after="0" w:line="240" w:lineRule="auto"/>
        <w:jc w:val="both"/>
        <w:rPr>
          <w:rFonts w:asciiTheme="minorHAnsi" w:hAnsiTheme="minorHAnsi"/>
          <w:sz w:val="24"/>
          <w:szCs w:val="24"/>
          <w:lang w:val="es-ES" w:eastAsia="es-ES"/>
        </w:rPr>
      </w:pPr>
    </w:p>
    <w:sectPr w:rsidR="000E4410" w:rsidRPr="00AA7ABB" w:rsidSect="00AF3ACE">
      <w:headerReference w:type="even" r:id="rId15"/>
      <w:headerReference w:type="default" r:id="rId16"/>
      <w:footerReference w:type="even" r:id="rId17"/>
      <w:footerReference w:type="default" r:id="rId18"/>
      <w:headerReference w:type="first" r:id="rId19"/>
      <w:pgSz w:w="11901" w:h="16817"/>
      <w:pgMar w:top="1701" w:right="1701" w:bottom="1418" w:left="1701" w:header="0" w:footer="709" w:gutter="0"/>
      <w:pgNumType w:start="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189CD" w14:textId="77777777" w:rsidR="0013319A" w:rsidRDefault="0013319A">
      <w:pPr>
        <w:spacing w:after="0" w:line="240" w:lineRule="auto"/>
      </w:pPr>
      <w:r>
        <w:separator/>
      </w:r>
    </w:p>
  </w:endnote>
  <w:endnote w:type="continuationSeparator" w:id="0">
    <w:p w14:paraId="05F2A18D" w14:textId="77777777" w:rsidR="0013319A" w:rsidRDefault="00133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iberation Sans">
    <w:altName w:val="Arial"/>
    <w:panose1 w:val="020B0604020202020204"/>
    <w:charset w:val="01"/>
    <w:family w:val="swiss"/>
    <w:pitch w:val="variable"/>
  </w:font>
  <w:font w:name="Noto Sans CJK SC Regular">
    <w:panose1 w:val="020B0604020202020204"/>
    <w:charset w:val="00"/>
    <w:family w:val="roman"/>
    <w:notTrueType/>
    <w:pitch w:val="default"/>
  </w:font>
  <w:font w:name="FreeSan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ADAE0" w14:textId="77777777" w:rsidR="00AB5DE7" w:rsidRDefault="00AB5DE7" w:rsidP="00AA7AB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9B7547" w14:textId="77777777" w:rsidR="00AB5DE7" w:rsidRDefault="00AB5DE7" w:rsidP="00AA7AB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6630533"/>
      <w:docPartObj>
        <w:docPartGallery w:val="Page Numbers (Bottom of Page)"/>
        <w:docPartUnique/>
      </w:docPartObj>
    </w:sdtPr>
    <w:sdtContent>
      <w:p w14:paraId="67EFEF4D" w14:textId="13F5B592" w:rsidR="00AA7ABB" w:rsidRDefault="00AA7ABB" w:rsidP="009702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3E2061ED" w14:textId="77777777" w:rsidR="00AB5DE7" w:rsidRDefault="00AB5DE7" w:rsidP="00AA7ABB">
    <w:pPr>
      <w:pStyle w:val="Footer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49AAB" w14:textId="77777777" w:rsidR="0013319A" w:rsidRDefault="0013319A">
      <w:pPr>
        <w:spacing w:after="0" w:line="240" w:lineRule="auto"/>
      </w:pPr>
      <w:r>
        <w:separator/>
      </w:r>
    </w:p>
  </w:footnote>
  <w:footnote w:type="continuationSeparator" w:id="0">
    <w:p w14:paraId="175A7A02" w14:textId="77777777" w:rsidR="0013319A" w:rsidRDefault="0013319A">
      <w:pPr>
        <w:spacing w:after="0" w:line="240" w:lineRule="auto"/>
      </w:pPr>
      <w:r>
        <w:continuationSeparator/>
      </w:r>
    </w:p>
  </w:footnote>
  <w:footnote w:id="1">
    <w:p w14:paraId="39B638CD" w14:textId="3529EF92" w:rsidR="00D40C27" w:rsidRPr="008B284C" w:rsidRDefault="00D40C27">
      <w:pPr>
        <w:pStyle w:val="FootnoteText"/>
        <w:rPr>
          <w:rFonts w:ascii="Cambria" w:hAnsi="Cambria"/>
          <w:lang w:val="es-ES"/>
        </w:rPr>
      </w:pPr>
      <w:r w:rsidRPr="008B284C">
        <w:rPr>
          <w:rStyle w:val="FootnoteReference"/>
          <w:rFonts w:ascii="Cambria" w:hAnsi="Cambria"/>
        </w:rPr>
        <w:footnoteRef/>
      </w:r>
      <w:r w:rsidRPr="008B284C">
        <w:rPr>
          <w:rFonts w:ascii="Cambria" w:hAnsi="Cambria"/>
        </w:rPr>
        <w:t xml:space="preserve"> https://www.elnorte.ec/sucesos/11-femicidios-en-lo-que-va-el-2019-HJ319485</w:t>
      </w:r>
    </w:p>
  </w:footnote>
  <w:footnote w:id="2">
    <w:p w14:paraId="11DE4A9A" w14:textId="276716BC" w:rsidR="00D40C27" w:rsidRPr="008B284C" w:rsidRDefault="00D40C27">
      <w:pPr>
        <w:pStyle w:val="FootnoteText"/>
        <w:rPr>
          <w:rFonts w:ascii="Cambria" w:hAnsi="Cambria"/>
          <w:lang w:val="es-ES"/>
        </w:rPr>
      </w:pPr>
      <w:r w:rsidRPr="008B284C">
        <w:rPr>
          <w:rStyle w:val="FootnoteReference"/>
          <w:rFonts w:ascii="Cambria" w:hAnsi="Cambria"/>
        </w:rPr>
        <w:footnoteRef/>
      </w:r>
      <w:r w:rsidRPr="008B284C">
        <w:rPr>
          <w:rFonts w:ascii="Cambria" w:hAnsi="Cambria"/>
        </w:rPr>
        <w:t xml:space="preserve"> </w:t>
      </w:r>
      <w:r w:rsidRPr="008B284C">
        <w:rPr>
          <w:rFonts w:ascii="Cambria" w:hAnsi="Cambria"/>
        </w:rPr>
        <w:t>https://www.elcomercio.com/actualidad/diana-victima-femicidio-ibarra-hijos.html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7A27A" w14:textId="19267CCE" w:rsidR="00AB5DE7" w:rsidRDefault="0013319A">
    <w:pPr>
      <w:pStyle w:val="Header"/>
    </w:pPr>
    <w:r>
      <w:rPr>
        <w:noProof/>
        <w:lang w:val="es-ES" w:eastAsia="es-ES"/>
      </w:rPr>
      <w:pict w14:anchorId="3E7704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LOGO NARANJA COALICION" style="position:absolute;margin-left:0;margin-top:0;width:198pt;height:282pt;z-index:-251657216;mso-wrap-edited:f;mso-width-percent:0;mso-height-percent:0;mso-position-horizontal:center;mso-position-horizontal-relative:margin;mso-position-vertical:center;mso-position-vertical-relative:margin;mso-width-percent:0;mso-height-percent:0" wrapcoords="7854 0 6136 402 4909 746 3109 1723 1800 2757 1390 3217 572 4365 327 4595 -81 5744 -81 8559 1636 9191 818 9651 654 9823 981 10110 1554 10972 1309 11029 1227 11202 1390 11661 1800 11948 1800 12006 2536 12810 4090 13902 5809 14648 6381 14763 8836 15568 9000 16544 5890 16889 5072 17061 5072 18382 5236 19244 9000 19302 9000 21485 12518 21485 12518 19302 15954 19244 16118 18382 16118 17061 15381 16889 12518 16544 12681 15568 14972 14763 15545 14648 17427 13902 19145 12810 20127 11891 20700 11029 21190 10168 21190 10110 21600 9248 21600 5974 21272 5744 20372 5514 20781 5342 20781 5170 20209 4595 20290 3848 19636 2814 19390 2642 18981 2297 18245 1723 17427 1206 16609 804 14727 172 13990 0 7854 0">
          <v:imagedata r:id="rId1" o:title="LOGO NARANJA COALICIO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37B83" w14:textId="036B7263" w:rsidR="00AB5DE7" w:rsidRDefault="0013319A">
    <w:pPr>
      <w:pStyle w:val="Header"/>
    </w:pPr>
    <w:r>
      <w:rPr>
        <w:noProof/>
        <w:lang w:val="es-ES" w:eastAsia="es-ES"/>
      </w:rPr>
      <w:pict w14:anchorId="77032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LOGO NARANJA COALICION" style="position:absolute;margin-left:0;margin-top:0;width:198pt;height:282pt;z-index:-251658240;mso-wrap-edited:f;mso-width-percent:0;mso-height-percent:0;mso-position-horizontal:center;mso-position-horizontal-relative:margin;mso-position-vertical:center;mso-position-vertical-relative:margin;mso-width-percent:0;mso-height-percent:0" wrapcoords="7854 0 6136 402 4909 746 3109 1723 1800 2757 1390 3217 572 4365 327 4595 -81 5744 -81 8559 1636 9191 818 9651 654 9823 981 10110 1554 10972 1309 11029 1227 11202 1390 11661 1800 11948 1800 12006 2536 12810 4090 13902 5809 14648 6381 14763 8836 15568 9000 16544 5890 16889 5072 17061 5072 18382 5236 19244 9000 19302 9000 21485 12518 21485 12518 19302 15954 19244 16118 18382 16118 17061 15381 16889 12518 16544 12681 15568 14972 14763 15545 14648 17427 13902 19145 12810 20127 11891 20700 11029 21190 10168 21190 10110 21600 9248 21600 5974 21272 5744 20372 5514 20781 5342 20781 5170 20209 4595 20290 3848 19636 2814 19390 2642 18981 2297 18245 1723 17427 1206 16609 804 14727 172 13990 0 7854 0">
          <v:imagedata r:id="rId1" o:title="LOGO NARANJA COALICION"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7E9D1" w14:textId="213933C2" w:rsidR="00AB5DE7" w:rsidRDefault="0013319A">
    <w:pPr>
      <w:pStyle w:val="Header"/>
    </w:pPr>
    <w:r>
      <w:rPr>
        <w:noProof/>
        <w:lang w:val="es-ES" w:eastAsia="es-ES"/>
      </w:rPr>
      <w:pict w14:anchorId="504667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LOGO NARANJA COALICION" style="position:absolute;margin-left:0;margin-top:0;width:198pt;height:282pt;z-index:-251656192;mso-wrap-edited:f;mso-width-percent:0;mso-height-percent:0;mso-position-horizontal:center;mso-position-horizontal-relative:margin;mso-position-vertical:center;mso-position-vertical-relative:margin;mso-width-percent:0;mso-height-percent:0" wrapcoords="7854 0 6136 402 4909 746 3109 1723 1800 2757 1390 3217 572 4365 327 4595 -81 5744 -81 8559 1636 9191 818 9651 654 9823 981 10110 1554 10972 1309 11029 1227 11202 1390 11661 1800 11948 1800 12006 2536 12810 4090 13902 5809 14648 6381 14763 8836 15568 9000 16544 5890 16889 5072 17061 5072 18382 5236 19244 9000 19302 9000 21485 12518 21485 12518 19302 15954 19244 16118 18382 16118 17061 15381 16889 12518 16544 12681 15568 14972 14763 15545 14648 17427 13902 19145 12810 20127 11891 20700 11029 21190 10168 21190 10110 21600 9248 21600 5974 21272 5744 20372 5514 20781 5342 20781 5170 20209 4595 20290 3848 19636 2814 19390 2642 18981 2297 18245 1723 17427 1206 16609 804 14727 172 13990 0 7854 0">
          <v:imagedata r:id="rId1" o:title="LOGO NARANJA COALICIO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11"/>
    <w:lvl w:ilvl="0">
      <w:start w:val="1"/>
      <w:numFmt w:val="decimal"/>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2160"/>
        </w:tabs>
        <w:ind w:left="36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000007"/>
    <w:multiLevelType w:val="hybridMultilevel"/>
    <w:tmpl w:val="2BF4AD96"/>
    <w:lvl w:ilvl="0" w:tplc="A5DC7606">
      <w:start w:val="1"/>
      <w:numFmt w:val="decimal"/>
      <w:pStyle w:val="Heading2"/>
      <w:lvlText w:val="1.%1"/>
      <w:lvlJc w:val="left"/>
      <w:pPr>
        <w:ind w:left="502" w:hanging="360"/>
      </w:pPr>
      <w:rPr>
        <w:rFonts w:hint="default"/>
      </w:rPr>
    </w:lvl>
    <w:lvl w:ilvl="1" w:tplc="300A0019">
      <w:start w:val="1"/>
      <w:numFmt w:val="lowerLetter"/>
      <w:lvlRestart w:val="0"/>
      <w:lvlText w:val="%2."/>
      <w:lvlJc w:val="left"/>
      <w:pPr>
        <w:ind w:left="1440" w:hanging="360"/>
      </w:pPr>
    </w:lvl>
    <w:lvl w:ilvl="2" w:tplc="300A001B">
      <w:start w:val="1"/>
      <w:numFmt w:val="lowerRoman"/>
      <w:lvlRestart w:val="0"/>
      <w:lvlText w:val="%3."/>
      <w:lvlJc w:val="right"/>
      <w:pPr>
        <w:ind w:left="2160" w:hanging="180"/>
      </w:pPr>
    </w:lvl>
    <w:lvl w:ilvl="3" w:tplc="300A000F">
      <w:start w:val="1"/>
      <w:numFmt w:val="decimal"/>
      <w:lvlRestart w:val="0"/>
      <w:lvlText w:val="%4."/>
      <w:lvlJc w:val="left"/>
      <w:pPr>
        <w:ind w:left="2880" w:hanging="360"/>
      </w:pPr>
    </w:lvl>
    <w:lvl w:ilvl="4" w:tplc="300A0019">
      <w:start w:val="1"/>
      <w:numFmt w:val="lowerLetter"/>
      <w:lvlRestart w:val="0"/>
      <w:lvlText w:val="%5."/>
      <w:lvlJc w:val="left"/>
      <w:pPr>
        <w:ind w:left="3600" w:hanging="360"/>
      </w:pPr>
    </w:lvl>
    <w:lvl w:ilvl="5" w:tplc="300A001B">
      <w:start w:val="1"/>
      <w:numFmt w:val="lowerRoman"/>
      <w:lvlRestart w:val="0"/>
      <w:lvlText w:val="%6."/>
      <w:lvlJc w:val="right"/>
      <w:pPr>
        <w:ind w:left="4320" w:hanging="180"/>
      </w:pPr>
    </w:lvl>
    <w:lvl w:ilvl="6" w:tplc="300A000F">
      <w:start w:val="1"/>
      <w:numFmt w:val="decimal"/>
      <w:lvlRestart w:val="0"/>
      <w:lvlText w:val="%7."/>
      <w:lvlJc w:val="left"/>
      <w:pPr>
        <w:ind w:left="5040" w:hanging="360"/>
      </w:pPr>
    </w:lvl>
    <w:lvl w:ilvl="7" w:tplc="300A0019">
      <w:start w:val="1"/>
      <w:numFmt w:val="lowerLetter"/>
      <w:lvlRestart w:val="0"/>
      <w:lvlText w:val="%8."/>
      <w:lvlJc w:val="left"/>
      <w:pPr>
        <w:ind w:left="5760" w:hanging="360"/>
      </w:pPr>
    </w:lvl>
    <w:lvl w:ilvl="8" w:tplc="300A001B">
      <w:start w:val="1"/>
      <w:numFmt w:val="lowerRoman"/>
      <w:lvlRestart w:val="0"/>
      <w:lvlText w:val="%9."/>
      <w:lvlJc w:val="right"/>
      <w:pPr>
        <w:ind w:left="6480" w:hanging="180"/>
      </w:pPr>
    </w:lvl>
  </w:abstractNum>
  <w:abstractNum w:abstractNumId="2" w15:restartNumberingAfterBreak="0">
    <w:nsid w:val="00000011"/>
    <w:multiLevelType w:val="multilevel"/>
    <w:tmpl w:val="91F4D72C"/>
    <w:lvl w:ilvl="0">
      <w:start w:val="1"/>
      <w:numFmt w:val="decimal"/>
      <w:pStyle w:val="Heading1"/>
      <w:lvlText w:val="%1."/>
      <w:lvlJc w:val="left"/>
      <w:pPr>
        <w:ind w:left="717" w:hanging="360"/>
      </w:pPr>
      <w:rPr>
        <w:rFonts w:hint="default"/>
      </w:rPr>
    </w:lvl>
    <w:lvl w:ilvl="1">
      <w:start w:val="4"/>
      <w:numFmt w:val="decimal"/>
      <w:isLgl/>
      <w:lvlText w:val="%1.%2"/>
      <w:lvlJc w:val="left"/>
      <w:pPr>
        <w:ind w:left="915" w:hanging="915"/>
      </w:pPr>
      <w:rPr>
        <w:rFonts w:hint="default"/>
        <w:b/>
        <w:sz w:val="24"/>
        <w:szCs w:val="24"/>
      </w:rPr>
    </w:lvl>
    <w:lvl w:ilvl="2">
      <w:start w:val="1"/>
      <w:numFmt w:val="decimal"/>
      <w:isLgl/>
      <w:lvlText w:val="%1.%2.%3"/>
      <w:lvlJc w:val="left"/>
      <w:pPr>
        <w:ind w:left="1562" w:hanging="915"/>
      </w:pPr>
      <w:rPr>
        <w:rFonts w:hint="default"/>
      </w:rPr>
    </w:lvl>
    <w:lvl w:ilvl="3">
      <w:start w:val="1"/>
      <w:numFmt w:val="decimal"/>
      <w:isLgl/>
      <w:lvlText w:val="%1.%2.%3.%4"/>
      <w:lvlJc w:val="left"/>
      <w:pPr>
        <w:ind w:left="1707" w:hanging="915"/>
      </w:pPr>
      <w:rPr>
        <w:rFonts w:hint="default"/>
      </w:rPr>
    </w:lvl>
    <w:lvl w:ilvl="4">
      <w:start w:val="1"/>
      <w:numFmt w:val="decimal"/>
      <w:isLgl/>
      <w:lvlText w:val="%1.%2.%3.%4.%5"/>
      <w:lvlJc w:val="left"/>
      <w:pPr>
        <w:ind w:left="2017" w:hanging="1080"/>
      </w:pPr>
      <w:rPr>
        <w:rFonts w:hint="default"/>
      </w:rPr>
    </w:lvl>
    <w:lvl w:ilvl="5">
      <w:start w:val="1"/>
      <w:numFmt w:val="decimal"/>
      <w:isLgl/>
      <w:lvlText w:val="%1.%2.%3.%4.%5.%6"/>
      <w:lvlJc w:val="left"/>
      <w:pPr>
        <w:ind w:left="2162" w:hanging="1080"/>
      </w:pPr>
      <w:rPr>
        <w:rFonts w:hint="default"/>
      </w:rPr>
    </w:lvl>
    <w:lvl w:ilvl="6">
      <w:start w:val="1"/>
      <w:numFmt w:val="decimal"/>
      <w:isLgl/>
      <w:lvlText w:val="%1.%2.%3.%4.%5.%6.%7"/>
      <w:lvlJc w:val="left"/>
      <w:pPr>
        <w:ind w:left="2667" w:hanging="1440"/>
      </w:pPr>
      <w:rPr>
        <w:rFonts w:hint="default"/>
      </w:rPr>
    </w:lvl>
    <w:lvl w:ilvl="7">
      <w:start w:val="1"/>
      <w:numFmt w:val="decimal"/>
      <w:isLgl/>
      <w:lvlText w:val="%1.%2.%3.%4.%5.%6.%7.%8"/>
      <w:lvlJc w:val="left"/>
      <w:pPr>
        <w:ind w:left="2812" w:hanging="1440"/>
      </w:pPr>
      <w:rPr>
        <w:rFonts w:hint="default"/>
      </w:rPr>
    </w:lvl>
    <w:lvl w:ilvl="8">
      <w:start w:val="1"/>
      <w:numFmt w:val="decimal"/>
      <w:isLgl/>
      <w:lvlText w:val="%1.%2.%3.%4.%5.%6.%7.%8.%9"/>
      <w:lvlJc w:val="left"/>
      <w:pPr>
        <w:ind w:left="2957" w:hanging="1440"/>
      </w:pPr>
      <w:rPr>
        <w:rFonts w:hint="default"/>
      </w:rPr>
    </w:lvl>
  </w:abstractNum>
  <w:abstractNum w:abstractNumId="3" w15:restartNumberingAfterBreak="0">
    <w:nsid w:val="04136A61"/>
    <w:multiLevelType w:val="hybridMultilevel"/>
    <w:tmpl w:val="C14C0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C6D5B"/>
    <w:multiLevelType w:val="hybridMultilevel"/>
    <w:tmpl w:val="2BEC6DAA"/>
    <w:lvl w:ilvl="0" w:tplc="EFD4483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7300C"/>
    <w:multiLevelType w:val="multilevel"/>
    <w:tmpl w:val="1FFC6260"/>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D2753B7"/>
    <w:multiLevelType w:val="hybridMultilevel"/>
    <w:tmpl w:val="CD20D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CC2242"/>
    <w:multiLevelType w:val="multilevel"/>
    <w:tmpl w:val="0592FA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B803B32"/>
    <w:multiLevelType w:val="hybridMultilevel"/>
    <w:tmpl w:val="5F467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7903DF"/>
    <w:multiLevelType w:val="hybridMultilevel"/>
    <w:tmpl w:val="6B981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B22063"/>
    <w:multiLevelType w:val="hybridMultilevel"/>
    <w:tmpl w:val="3ED24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DF7E55"/>
    <w:multiLevelType w:val="hybridMultilevel"/>
    <w:tmpl w:val="92A8A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014C4F"/>
    <w:multiLevelType w:val="hybridMultilevel"/>
    <w:tmpl w:val="85D81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3938DB"/>
    <w:multiLevelType w:val="multilevel"/>
    <w:tmpl w:val="F1F27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A6D6147"/>
    <w:multiLevelType w:val="multilevel"/>
    <w:tmpl w:val="54B40524"/>
    <w:lvl w:ilvl="0">
      <w:start w:val="6"/>
      <w:numFmt w:val="bullet"/>
      <w:lvlText w:val="-"/>
      <w:lvlJc w:val="left"/>
      <w:pPr>
        <w:ind w:left="720" w:hanging="360"/>
      </w:pPr>
      <w:rPr>
        <w:rFonts w:ascii="Times New Roman" w:eastAsia="Arial Unicode MS" w:hAnsi="Times New Roman" w:cs="Times New Roman"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E1F1E07"/>
    <w:multiLevelType w:val="hybridMultilevel"/>
    <w:tmpl w:val="63320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70759C"/>
    <w:multiLevelType w:val="hybridMultilevel"/>
    <w:tmpl w:val="5964A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D15358"/>
    <w:multiLevelType w:val="hybridMultilevel"/>
    <w:tmpl w:val="1E784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F81D54"/>
    <w:multiLevelType w:val="hybridMultilevel"/>
    <w:tmpl w:val="8D126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8C22FB"/>
    <w:multiLevelType w:val="multilevel"/>
    <w:tmpl w:val="850C84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4CB451B"/>
    <w:multiLevelType w:val="hybridMultilevel"/>
    <w:tmpl w:val="BA3C2A86"/>
    <w:lvl w:ilvl="0" w:tplc="040A000F">
      <w:start w:val="1"/>
      <w:numFmt w:val="decimal"/>
      <w:lvlText w:val="%1."/>
      <w:lvlJc w:val="left"/>
      <w:pPr>
        <w:ind w:left="720" w:hanging="360"/>
      </w:pPr>
    </w:lvl>
    <w:lvl w:ilvl="1" w:tplc="6D0E2EB0">
      <w:start w:val="1"/>
      <w:numFmt w:val="lowerLetter"/>
      <w:lvlText w:val="%2)"/>
      <w:lvlJc w:val="left"/>
      <w:pPr>
        <w:ind w:left="1440" w:hanging="360"/>
      </w:pPr>
      <w:rPr>
        <w:rFonts w:hint="default"/>
      </w:rPr>
    </w:lvl>
    <w:lvl w:ilvl="2" w:tplc="63BEF998">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310875"/>
    <w:multiLevelType w:val="multilevel"/>
    <w:tmpl w:val="47260320"/>
    <w:lvl w:ilvl="0">
      <w:start w:val="1"/>
      <w:numFmt w:val="decimal"/>
      <w:pStyle w:val="Heading21"/>
      <w:lvlText w:val="1.%1"/>
      <w:lvlJc w:val="left"/>
      <w:pPr>
        <w:ind w:left="502"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2" w15:restartNumberingAfterBreak="0">
    <w:nsid w:val="599B6670"/>
    <w:multiLevelType w:val="hybridMultilevel"/>
    <w:tmpl w:val="1EC25B26"/>
    <w:lvl w:ilvl="0" w:tplc="EFD4483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0F63CD"/>
    <w:multiLevelType w:val="hybridMultilevel"/>
    <w:tmpl w:val="BDAE4CC0"/>
    <w:lvl w:ilvl="0" w:tplc="040A000F">
      <w:start w:val="1"/>
      <w:numFmt w:val="decimal"/>
      <w:lvlText w:val="%1."/>
      <w:lvlJc w:val="left"/>
      <w:pPr>
        <w:ind w:left="720" w:hanging="360"/>
      </w:pPr>
    </w:lvl>
    <w:lvl w:ilvl="1" w:tplc="6D0E2EB0">
      <w:start w:val="1"/>
      <w:numFmt w:val="lowerLetter"/>
      <w:lvlText w:val="%2)"/>
      <w:lvlJc w:val="left"/>
      <w:pPr>
        <w:ind w:left="1440" w:hanging="360"/>
      </w:pPr>
      <w:rPr>
        <w:rFonts w:hint="default"/>
      </w:rPr>
    </w:lvl>
    <w:lvl w:ilvl="2" w:tplc="63BEF998">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B2242F"/>
    <w:multiLevelType w:val="hybridMultilevel"/>
    <w:tmpl w:val="92E6255E"/>
    <w:lvl w:ilvl="0" w:tplc="32100C78">
      <w:start w:val="1"/>
      <w:numFmt w:val="decimal"/>
      <w:lvlText w:val="%1."/>
      <w:lvlJc w:val="left"/>
      <w:pPr>
        <w:ind w:left="2160" w:hanging="360"/>
      </w:pPr>
      <w:rPr>
        <w:rFonts w:ascii="Century Gothic" w:eastAsia="Calibri" w:hAnsi="Century Gothic" w:cs="Calibr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1D61163"/>
    <w:multiLevelType w:val="multilevel"/>
    <w:tmpl w:val="76A4169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AB2FC8"/>
    <w:multiLevelType w:val="hybridMultilevel"/>
    <w:tmpl w:val="6B287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801183"/>
    <w:multiLevelType w:val="hybridMultilevel"/>
    <w:tmpl w:val="EB4A1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192895"/>
    <w:multiLevelType w:val="hybridMultilevel"/>
    <w:tmpl w:val="0C822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6931AC"/>
    <w:multiLevelType w:val="hybridMultilevel"/>
    <w:tmpl w:val="A03834C2"/>
    <w:lvl w:ilvl="0" w:tplc="0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430042"/>
    <w:multiLevelType w:val="hybridMultilevel"/>
    <w:tmpl w:val="9EF0C7D2"/>
    <w:lvl w:ilvl="0" w:tplc="32100C78">
      <w:start w:val="1"/>
      <w:numFmt w:val="decimal"/>
      <w:lvlText w:val="%1."/>
      <w:lvlJc w:val="left"/>
      <w:pPr>
        <w:ind w:left="1080" w:hanging="360"/>
      </w:pPr>
      <w:rPr>
        <w:rFonts w:ascii="Century Gothic" w:eastAsia="Calibri" w:hAnsi="Century Gothic" w:cs="Calibr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E5412F"/>
    <w:multiLevelType w:val="hybridMultilevel"/>
    <w:tmpl w:val="F1B8E286"/>
    <w:lvl w:ilvl="0" w:tplc="040A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1A21D11"/>
    <w:multiLevelType w:val="hybridMultilevel"/>
    <w:tmpl w:val="913E60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27E0B60"/>
    <w:multiLevelType w:val="multilevel"/>
    <w:tmpl w:val="1FFC6260"/>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4791572"/>
    <w:multiLevelType w:val="hybridMultilevel"/>
    <w:tmpl w:val="67C460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0F4699"/>
    <w:multiLevelType w:val="hybridMultilevel"/>
    <w:tmpl w:val="BF6C2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56B45"/>
    <w:multiLevelType w:val="hybridMultilevel"/>
    <w:tmpl w:val="8E26BF72"/>
    <w:lvl w:ilvl="0" w:tplc="EFD44838">
      <w:start w:val="2"/>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
  </w:num>
  <w:num w:numId="3">
    <w:abstractNumId w:val="1"/>
  </w:num>
  <w:num w:numId="4">
    <w:abstractNumId w:val="23"/>
  </w:num>
  <w:num w:numId="5">
    <w:abstractNumId w:val="20"/>
  </w:num>
  <w:num w:numId="6">
    <w:abstractNumId w:val="29"/>
  </w:num>
  <w:num w:numId="7">
    <w:abstractNumId w:val="31"/>
  </w:num>
  <w:num w:numId="8">
    <w:abstractNumId w:val="30"/>
  </w:num>
  <w:num w:numId="9">
    <w:abstractNumId w:val="24"/>
  </w:num>
  <w:num w:numId="10">
    <w:abstractNumId w:val="34"/>
  </w:num>
  <w:num w:numId="11">
    <w:abstractNumId w:val="7"/>
  </w:num>
  <w:num w:numId="12">
    <w:abstractNumId w:val="13"/>
  </w:num>
  <w:num w:numId="13">
    <w:abstractNumId w:val="19"/>
  </w:num>
  <w:num w:numId="14">
    <w:abstractNumId w:val="22"/>
  </w:num>
  <w:num w:numId="15">
    <w:abstractNumId w:val="4"/>
  </w:num>
  <w:num w:numId="16">
    <w:abstractNumId w:val="32"/>
  </w:num>
  <w:num w:numId="17">
    <w:abstractNumId w:val="18"/>
  </w:num>
  <w:num w:numId="18">
    <w:abstractNumId w:val="11"/>
  </w:num>
  <w:num w:numId="19">
    <w:abstractNumId w:val="36"/>
  </w:num>
  <w:num w:numId="20">
    <w:abstractNumId w:val="16"/>
  </w:num>
  <w:num w:numId="21">
    <w:abstractNumId w:val="25"/>
  </w:num>
  <w:num w:numId="22">
    <w:abstractNumId w:val="27"/>
  </w:num>
  <w:num w:numId="23">
    <w:abstractNumId w:val="12"/>
  </w:num>
  <w:num w:numId="24">
    <w:abstractNumId w:val="35"/>
  </w:num>
  <w:num w:numId="25">
    <w:abstractNumId w:val="28"/>
  </w:num>
  <w:num w:numId="26">
    <w:abstractNumId w:val="6"/>
  </w:num>
  <w:num w:numId="27">
    <w:abstractNumId w:val="9"/>
  </w:num>
  <w:num w:numId="28">
    <w:abstractNumId w:val="26"/>
  </w:num>
  <w:num w:numId="29">
    <w:abstractNumId w:val="15"/>
  </w:num>
  <w:num w:numId="30">
    <w:abstractNumId w:val="17"/>
  </w:num>
  <w:num w:numId="31">
    <w:abstractNumId w:val="14"/>
  </w:num>
  <w:num w:numId="32">
    <w:abstractNumId w:val="33"/>
  </w:num>
  <w:num w:numId="33">
    <w:abstractNumId w:val="5"/>
  </w:num>
  <w:num w:numId="34">
    <w:abstractNumId w:val="3"/>
  </w:num>
  <w:num w:numId="35">
    <w:abstractNumId w:val="8"/>
  </w:num>
  <w:num w:numId="36">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drawingGridHorizontalSpacing w:val="105"/>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6ED"/>
    <w:rsid w:val="00001B4A"/>
    <w:rsid w:val="00011ADF"/>
    <w:rsid w:val="0002278C"/>
    <w:rsid w:val="0002307C"/>
    <w:rsid w:val="000613E7"/>
    <w:rsid w:val="0006299D"/>
    <w:rsid w:val="000819DD"/>
    <w:rsid w:val="00087CB5"/>
    <w:rsid w:val="0009088A"/>
    <w:rsid w:val="00092EA3"/>
    <w:rsid w:val="000A46B8"/>
    <w:rsid w:val="000B276C"/>
    <w:rsid w:val="000B285E"/>
    <w:rsid w:val="000B48D2"/>
    <w:rsid w:val="000E23E6"/>
    <w:rsid w:val="000E4410"/>
    <w:rsid w:val="000F1D4E"/>
    <w:rsid w:val="000F7247"/>
    <w:rsid w:val="00101141"/>
    <w:rsid w:val="00127DB3"/>
    <w:rsid w:val="0013319A"/>
    <w:rsid w:val="00137DFA"/>
    <w:rsid w:val="00151A1F"/>
    <w:rsid w:val="001544C5"/>
    <w:rsid w:val="00155B16"/>
    <w:rsid w:val="00156294"/>
    <w:rsid w:val="00172E67"/>
    <w:rsid w:val="00173C2E"/>
    <w:rsid w:val="00193BDD"/>
    <w:rsid w:val="001A0BAB"/>
    <w:rsid w:val="001C284F"/>
    <w:rsid w:val="001C4DD3"/>
    <w:rsid w:val="001D77F5"/>
    <w:rsid w:val="001E3134"/>
    <w:rsid w:val="001E6BED"/>
    <w:rsid w:val="001E7B4E"/>
    <w:rsid w:val="002056D6"/>
    <w:rsid w:val="0021287C"/>
    <w:rsid w:val="00214484"/>
    <w:rsid w:val="002302E3"/>
    <w:rsid w:val="002462ED"/>
    <w:rsid w:val="00255EDD"/>
    <w:rsid w:val="00257DAC"/>
    <w:rsid w:val="00266A19"/>
    <w:rsid w:val="002701F2"/>
    <w:rsid w:val="002714F5"/>
    <w:rsid w:val="00293760"/>
    <w:rsid w:val="002A1472"/>
    <w:rsid w:val="002A56A7"/>
    <w:rsid w:val="002D0508"/>
    <w:rsid w:val="002D1B72"/>
    <w:rsid w:val="002D6068"/>
    <w:rsid w:val="002E1F9C"/>
    <w:rsid w:val="002E2847"/>
    <w:rsid w:val="002E43EB"/>
    <w:rsid w:val="002F08FC"/>
    <w:rsid w:val="002F4896"/>
    <w:rsid w:val="002F5A1B"/>
    <w:rsid w:val="00304B30"/>
    <w:rsid w:val="00317D4B"/>
    <w:rsid w:val="003210CF"/>
    <w:rsid w:val="00321B6A"/>
    <w:rsid w:val="00344A23"/>
    <w:rsid w:val="00350F79"/>
    <w:rsid w:val="003615A4"/>
    <w:rsid w:val="00371000"/>
    <w:rsid w:val="0037296D"/>
    <w:rsid w:val="00383B4F"/>
    <w:rsid w:val="003843B1"/>
    <w:rsid w:val="003A12B9"/>
    <w:rsid w:val="003C6E2A"/>
    <w:rsid w:val="003D1262"/>
    <w:rsid w:val="003E4D22"/>
    <w:rsid w:val="003F38E7"/>
    <w:rsid w:val="0040493C"/>
    <w:rsid w:val="00414608"/>
    <w:rsid w:val="0042419B"/>
    <w:rsid w:val="00436B0C"/>
    <w:rsid w:val="00456AF3"/>
    <w:rsid w:val="00473887"/>
    <w:rsid w:val="0047455F"/>
    <w:rsid w:val="0047708C"/>
    <w:rsid w:val="004B07E1"/>
    <w:rsid w:val="004B2F1C"/>
    <w:rsid w:val="004C4CF8"/>
    <w:rsid w:val="004E5EB8"/>
    <w:rsid w:val="004F3975"/>
    <w:rsid w:val="004F43E4"/>
    <w:rsid w:val="004F453C"/>
    <w:rsid w:val="0051350E"/>
    <w:rsid w:val="00531C75"/>
    <w:rsid w:val="00554F7D"/>
    <w:rsid w:val="00561340"/>
    <w:rsid w:val="005624CD"/>
    <w:rsid w:val="00566504"/>
    <w:rsid w:val="00587CC6"/>
    <w:rsid w:val="005974DD"/>
    <w:rsid w:val="005A2D91"/>
    <w:rsid w:val="005A6E6A"/>
    <w:rsid w:val="005B034E"/>
    <w:rsid w:val="005C10C2"/>
    <w:rsid w:val="005E162F"/>
    <w:rsid w:val="005E22EA"/>
    <w:rsid w:val="005F43E0"/>
    <w:rsid w:val="0060294A"/>
    <w:rsid w:val="00605C39"/>
    <w:rsid w:val="006060E8"/>
    <w:rsid w:val="0062430D"/>
    <w:rsid w:val="00633203"/>
    <w:rsid w:val="00634A40"/>
    <w:rsid w:val="00650850"/>
    <w:rsid w:val="00652B5D"/>
    <w:rsid w:val="00652DC0"/>
    <w:rsid w:val="00654C04"/>
    <w:rsid w:val="006642A8"/>
    <w:rsid w:val="00664F30"/>
    <w:rsid w:val="006657AC"/>
    <w:rsid w:val="00672A26"/>
    <w:rsid w:val="006737DA"/>
    <w:rsid w:val="00683893"/>
    <w:rsid w:val="00686413"/>
    <w:rsid w:val="006A1FCF"/>
    <w:rsid w:val="006A67AB"/>
    <w:rsid w:val="006B4A3C"/>
    <w:rsid w:val="006B64CF"/>
    <w:rsid w:val="006D4437"/>
    <w:rsid w:val="006E1E61"/>
    <w:rsid w:val="006E3CD9"/>
    <w:rsid w:val="006E5364"/>
    <w:rsid w:val="007065C1"/>
    <w:rsid w:val="00720FB5"/>
    <w:rsid w:val="00723545"/>
    <w:rsid w:val="007269B4"/>
    <w:rsid w:val="0073687F"/>
    <w:rsid w:val="00740034"/>
    <w:rsid w:val="00747BCF"/>
    <w:rsid w:val="00751B8D"/>
    <w:rsid w:val="00752F0F"/>
    <w:rsid w:val="00767CAD"/>
    <w:rsid w:val="0077456B"/>
    <w:rsid w:val="00795ACB"/>
    <w:rsid w:val="007B0C9F"/>
    <w:rsid w:val="007C0898"/>
    <w:rsid w:val="007C1E1B"/>
    <w:rsid w:val="007D08B7"/>
    <w:rsid w:val="007F022F"/>
    <w:rsid w:val="0081342F"/>
    <w:rsid w:val="00825615"/>
    <w:rsid w:val="00847B93"/>
    <w:rsid w:val="008840DC"/>
    <w:rsid w:val="008842C4"/>
    <w:rsid w:val="008A4AC4"/>
    <w:rsid w:val="008B284C"/>
    <w:rsid w:val="008E1453"/>
    <w:rsid w:val="008F6CFB"/>
    <w:rsid w:val="009102E2"/>
    <w:rsid w:val="009136A2"/>
    <w:rsid w:val="00916D65"/>
    <w:rsid w:val="00935B9D"/>
    <w:rsid w:val="00956F10"/>
    <w:rsid w:val="00965515"/>
    <w:rsid w:val="0096766C"/>
    <w:rsid w:val="009704E0"/>
    <w:rsid w:val="00971E3C"/>
    <w:rsid w:val="009835BE"/>
    <w:rsid w:val="00992ADA"/>
    <w:rsid w:val="00995F61"/>
    <w:rsid w:val="009A39CC"/>
    <w:rsid w:val="009B1764"/>
    <w:rsid w:val="009C2D35"/>
    <w:rsid w:val="009E1A85"/>
    <w:rsid w:val="009F6FEB"/>
    <w:rsid w:val="009F7A94"/>
    <w:rsid w:val="00A07C56"/>
    <w:rsid w:val="00A46AD3"/>
    <w:rsid w:val="00A52749"/>
    <w:rsid w:val="00A60571"/>
    <w:rsid w:val="00A6608B"/>
    <w:rsid w:val="00A770CB"/>
    <w:rsid w:val="00A7765A"/>
    <w:rsid w:val="00A92651"/>
    <w:rsid w:val="00AA7ABB"/>
    <w:rsid w:val="00AB18FA"/>
    <w:rsid w:val="00AB2382"/>
    <w:rsid w:val="00AB4768"/>
    <w:rsid w:val="00AB5DE7"/>
    <w:rsid w:val="00AC2ECE"/>
    <w:rsid w:val="00AD7B63"/>
    <w:rsid w:val="00AF214C"/>
    <w:rsid w:val="00AF3ACE"/>
    <w:rsid w:val="00AF4EAF"/>
    <w:rsid w:val="00B16215"/>
    <w:rsid w:val="00B176C8"/>
    <w:rsid w:val="00B24076"/>
    <w:rsid w:val="00B24241"/>
    <w:rsid w:val="00B309C0"/>
    <w:rsid w:val="00B35193"/>
    <w:rsid w:val="00B377E6"/>
    <w:rsid w:val="00B4403D"/>
    <w:rsid w:val="00B512BA"/>
    <w:rsid w:val="00B62926"/>
    <w:rsid w:val="00B83451"/>
    <w:rsid w:val="00B8717F"/>
    <w:rsid w:val="00B9015A"/>
    <w:rsid w:val="00B90F49"/>
    <w:rsid w:val="00B912BE"/>
    <w:rsid w:val="00B95F32"/>
    <w:rsid w:val="00BA1D2B"/>
    <w:rsid w:val="00BA2944"/>
    <w:rsid w:val="00BA30AD"/>
    <w:rsid w:val="00BB297D"/>
    <w:rsid w:val="00BC0172"/>
    <w:rsid w:val="00BE3068"/>
    <w:rsid w:val="00BF2D54"/>
    <w:rsid w:val="00BF6170"/>
    <w:rsid w:val="00C1029C"/>
    <w:rsid w:val="00C1067D"/>
    <w:rsid w:val="00C136C2"/>
    <w:rsid w:val="00C36383"/>
    <w:rsid w:val="00C42999"/>
    <w:rsid w:val="00C43472"/>
    <w:rsid w:val="00C46188"/>
    <w:rsid w:val="00C51D58"/>
    <w:rsid w:val="00CA5B4E"/>
    <w:rsid w:val="00CA7E6C"/>
    <w:rsid w:val="00CC014C"/>
    <w:rsid w:val="00CD0188"/>
    <w:rsid w:val="00CE768B"/>
    <w:rsid w:val="00CF5E78"/>
    <w:rsid w:val="00D00CE2"/>
    <w:rsid w:val="00D04958"/>
    <w:rsid w:val="00D04BC2"/>
    <w:rsid w:val="00D11369"/>
    <w:rsid w:val="00D1360E"/>
    <w:rsid w:val="00D137DA"/>
    <w:rsid w:val="00D1790D"/>
    <w:rsid w:val="00D224C9"/>
    <w:rsid w:val="00D306ED"/>
    <w:rsid w:val="00D317EF"/>
    <w:rsid w:val="00D40C27"/>
    <w:rsid w:val="00D42E11"/>
    <w:rsid w:val="00D600EB"/>
    <w:rsid w:val="00D703DF"/>
    <w:rsid w:val="00D904F4"/>
    <w:rsid w:val="00D9637B"/>
    <w:rsid w:val="00D96684"/>
    <w:rsid w:val="00DB5107"/>
    <w:rsid w:val="00DB5882"/>
    <w:rsid w:val="00E02981"/>
    <w:rsid w:val="00E06F47"/>
    <w:rsid w:val="00E14113"/>
    <w:rsid w:val="00E17A35"/>
    <w:rsid w:val="00E27903"/>
    <w:rsid w:val="00E302B0"/>
    <w:rsid w:val="00E35280"/>
    <w:rsid w:val="00E42DC1"/>
    <w:rsid w:val="00E50492"/>
    <w:rsid w:val="00E633A7"/>
    <w:rsid w:val="00E7182A"/>
    <w:rsid w:val="00E818A4"/>
    <w:rsid w:val="00E9037D"/>
    <w:rsid w:val="00E906BD"/>
    <w:rsid w:val="00EA2659"/>
    <w:rsid w:val="00EA4CDD"/>
    <w:rsid w:val="00EC7438"/>
    <w:rsid w:val="00ED2D2F"/>
    <w:rsid w:val="00ED3D32"/>
    <w:rsid w:val="00ED4864"/>
    <w:rsid w:val="00EE5B11"/>
    <w:rsid w:val="00F11824"/>
    <w:rsid w:val="00F2036B"/>
    <w:rsid w:val="00F20550"/>
    <w:rsid w:val="00F254BE"/>
    <w:rsid w:val="00F2742D"/>
    <w:rsid w:val="00F355DD"/>
    <w:rsid w:val="00F43829"/>
    <w:rsid w:val="00F4748B"/>
    <w:rsid w:val="00F65734"/>
    <w:rsid w:val="00F6690F"/>
    <w:rsid w:val="00F70214"/>
    <w:rsid w:val="00F7120D"/>
    <w:rsid w:val="00F85EA2"/>
    <w:rsid w:val="00FA6A52"/>
    <w:rsid w:val="00FB0D5B"/>
    <w:rsid w:val="00FB5C98"/>
    <w:rsid w:val="00FB6AE6"/>
    <w:rsid w:val="00FC18E4"/>
    <w:rsid w:val="00FC24BC"/>
    <w:rsid w:val="00FC797F"/>
    <w:rsid w:val="00FF5DB1"/>
  </w:rsids>
  <m:mathPr>
    <m:mathFont m:val="Cambria Math"/>
    <m:brkBin m:val="before"/>
    <m:brkBinSub m:val="--"/>
    <m:smallFrac m:val="0"/>
    <m:dispDef/>
    <m:lMargin m:val="0"/>
    <m:rMargin m:val="0"/>
    <m:defJc m:val="centerGroup"/>
    <m:wrapIndent m:val="1440"/>
    <m:intLim m:val="subSup"/>
    <m:naryLim m:val="undOvr"/>
  </m:mathPr>
  <w:themeFontLang w:val="es-EC"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266C315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4"/>
        <w:szCs w:val="24"/>
        <w:lang w:val="es-EC"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6E67"/>
    <w:pPr>
      <w:spacing w:after="160" w:line="259" w:lineRule="auto"/>
    </w:pPr>
    <w:rPr>
      <w:sz w:val="22"/>
      <w:szCs w:val="22"/>
      <w:lang w:eastAsia="en-US"/>
    </w:rPr>
  </w:style>
  <w:style w:type="paragraph" w:styleId="Heading1">
    <w:name w:val="heading 1"/>
    <w:basedOn w:val="Normal"/>
    <w:next w:val="Normal"/>
    <w:qFormat/>
    <w:rsid w:val="00752F0F"/>
    <w:pPr>
      <w:keepNext/>
      <w:keepLines/>
      <w:numPr>
        <w:numId w:val="2"/>
      </w:numPr>
      <w:spacing w:before="480" w:after="0" w:line="240" w:lineRule="auto"/>
      <w:jc w:val="center"/>
      <w:outlineLvl w:val="0"/>
    </w:pPr>
    <w:rPr>
      <w:rFonts w:eastAsia="Times New Roman"/>
      <w:b/>
      <w:bCs/>
      <w:sz w:val="36"/>
      <w:szCs w:val="28"/>
    </w:rPr>
  </w:style>
  <w:style w:type="paragraph" w:styleId="Heading2">
    <w:name w:val="heading 2"/>
    <w:basedOn w:val="Normal"/>
    <w:next w:val="Normal"/>
    <w:qFormat/>
    <w:rsid w:val="00752F0F"/>
    <w:pPr>
      <w:keepNext/>
      <w:keepLines/>
      <w:numPr>
        <w:numId w:val="3"/>
      </w:numPr>
      <w:spacing w:before="200" w:after="0" w:line="240" w:lineRule="auto"/>
      <w:outlineLvl w:val="1"/>
    </w:pPr>
    <w:rPr>
      <w:rFonts w:eastAsia="Times New Roman"/>
      <w:b/>
      <w:bCs/>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link w:val="Ttulo1Car"/>
    <w:uiPriority w:val="9"/>
    <w:qFormat/>
    <w:rsid w:val="00756E67"/>
    <w:pPr>
      <w:keepNext/>
      <w:keepLines/>
      <w:spacing w:before="480" w:after="0" w:line="240" w:lineRule="auto"/>
      <w:ind w:left="714" w:hanging="357"/>
      <w:jc w:val="center"/>
    </w:pPr>
    <w:rPr>
      <w:rFonts w:eastAsia="Times New Roman"/>
      <w:b/>
      <w:bCs/>
      <w:sz w:val="36"/>
      <w:szCs w:val="28"/>
    </w:rPr>
  </w:style>
  <w:style w:type="paragraph" w:customStyle="1" w:styleId="Heading21">
    <w:name w:val="Heading 21"/>
    <w:basedOn w:val="Normal"/>
    <w:next w:val="Normal"/>
    <w:link w:val="Ttulo2Car"/>
    <w:uiPriority w:val="9"/>
    <w:qFormat/>
    <w:rsid w:val="00756E67"/>
    <w:pPr>
      <w:keepNext/>
      <w:keepLines/>
      <w:numPr>
        <w:numId w:val="1"/>
      </w:numPr>
      <w:tabs>
        <w:tab w:val="num" w:pos="360"/>
      </w:tabs>
      <w:spacing w:before="200" w:after="0" w:line="240" w:lineRule="auto"/>
      <w:ind w:left="0" w:firstLine="0"/>
      <w:outlineLvl w:val="0"/>
    </w:pPr>
    <w:rPr>
      <w:rFonts w:eastAsia="Times New Roman"/>
      <w:b/>
      <w:bCs/>
      <w:sz w:val="24"/>
      <w:szCs w:val="26"/>
    </w:rPr>
  </w:style>
  <w:style w:type="paragraph" w:customStyle="1" w:styleId="Heading31">
    <w:name w:val="Heading 31"/>
    <w:basedOn w:val="Normal"/>
    <w:next w:val="Normal"/>
    <w:link w:val="Ttulo3Car"/>
    <w:uiPriority w:val="9"/>
    <w:semiHidden/>
    <w:unhideWhenUsed/>
    <w:qFormat/>
    <w:rsid w:val="00756E67"/>
    <w:pPr>
      <w:keepNext/>
      <w:keepLines/>
      <w:spacing w:before="40" w:after="0"/>
      <w:outlineLvl w:val="2"/>
    </w:pPr>
    <w:rPr>
      <w:rFonts w:ascii="Calibri Light" w:eastAsia="Times New Roman" w:hAnsi="Calibri Light"/>
      <w:color w:val="1F4D78"/>
      <w:sz w:val="24"/>
      <w:szCs w:val="24"/>
    </w:rPr>
  </w:style>
  <w:style w:type="character" w:customStyle="1" w:styleId="Ttulo1Car">
    <w:name w:val="Título 1 Car"/>
    <w:link w:val="Heading11"/>
    <w:qFormat/>
    <w:rsid w:val="00756E67"/>
    <w:rPr>
      <w:rFonts w:ascii="Calibri" w:eastAsia="Times New Roman" w:hAnsi="Calibri" w:cs="Times New Roman"/>
      <w:b/>
      <w:bCs/>
      <w:sz w:val="36"/>
      <w:szCs w:val="28"/>
    </w:rPr>
  </w:style>
  <w:style w:type="character" w:customStyle="1" w:styleId="Ttulo2Car">
    <w:name w:val="Título 2 Car"/>
    <w:link w:val="Heading21"/>
    <w:uiPriority w:val="9"/>
    <w:qFormat/>
    <w:rsid w:val="00756E67"/>
    <w:rPr>
      <w:rFonts w:eastAsia="Times New Roman"/>
      <w:b/>
      <w:bCs/>
      <w:szCs w:val="26"/>
      <w:lang w:eastAsia="en-US"/>
    </w:rPr>
  </w:style>
  <w:style w:type="character" w:customStyle="1" w:styleId="Ttulo3Car">
    <w:name w:val="Título 3 Car"/>
    <w:link w:val="Heading31"/>
    <w:uiPriority w:val="9"/>
    <w:semiHidden/>
    <w:qFormat/>
    <w:rsid w:val="00756E67"/>
    <w:rPr>
      <w:rFonts w:ascii="Calibri Light" w:eastAsia="Times New Roman" w:hAnsi="Calibri Light" w:cs="Times New Roman"/>
      <w:color w:val="1F4D78"/>
      <w:sz w:val="24"/>
      <w:szCs w:val="24"/>
    </w:rPr>
  </w:style>
  <w:style w:type="character" w:customStyle="1" w:styleId="textexposedshow">
    <w:name w:val="text_exposed_show"/>
    <w:basedOn w:val="DefaultParagraphFont"/>
    <w:qFormat/>
    <w:rsid w:val="00756E67"/>
  </w:style>
  <w:style w:type="character" w:customStyle="1" w:styleId="apple-converted-space">
    <w:name w:val="apple-converted-space"/>
    <w:basedOn w:val="DefaultParagraphFont"/>
    <w:qFormat/>
    <w:rsid w:val="00756E67"/>
  </w:style>
  <w:style w:type="character" w:customStyle="1" w:styleId="EnlacedeInternet">
    <w:name w:val="Enlace de Internet"/>
    <w:uiPriority w:val="99"/>
    <w:unhideWhenUsed/>
    <w:rsid w:val="00756E67"/>
    <w:rPr>
      <w:color w:val="0000FF"/>
      <w:u w:val="single"/>
    </w:rPr>
  </w:style>
  <w:style w:type="character" w:customStyle="1" w:styleId="HeaderChar">
    <w:name w:val="Header Char"/>
    <w:link w:val="Header"/>
    <w:uiPriority w:val="99"/>
    <w:qFormat/>
    <w:rsid w:val="00756E67"/>
    <w:rPr>
      <w:rFonts w:ascii="Calibri" w:eastAsia="Calibri" w:hAnsi="Calibri" w:cs="Times New Roman"/>
    </w:rPr>
  </w:style>
  <w:style w:type="character" w:customStyle="1" w:styleId="PiedepginaCar">
    <w:name w:val="Pie de página Car"/>
    <w:link w:val="Footer1"/>
    <w:qFormat/>
    <w:rsid w:val="00756E67"/>
    <w:rPr>
      <w:rFonts w:ascii="Calibri" w:eastAsia="Calibri" w:hAnsi="Calibri" w:cs="Times New Roman"/>
      <w:sz w:val="20"/>
    </w:rPr>
  </w:style>
  <w:style w:type="character" w:customStyle="1" w:styleId="FootnoteTextChar">
    <w:name w:val="Footnote Text Char"/>
    <w:aliases w:val="foottextfra Char,Footnote Text Char Char Char Char,Footnote Text Char Char Char Char Char Char Char Char,Footnote Text Char Char Char Char Char Char1,Footnote Text Char Char Char Char Char Char Char1,FOOTNOTES Char,fn Char"/>
    <w:link w:val="FootnoteText"/>
    <w:uiPriority w:val="99"/>
    <w:qFormat/>
    <w:rsid w:val="00756E67"/>
    <w:rPr>
      <w:rFonts w:ascii="Calibri" w:eastAsia="Calibri" w:hAnsi="Calibri" w:cs="Times New Roman"/>
      <w:sz w:val="20"/>
      <w:szCs w:val="20"/>
    </w:rPr>
  </w:style>
  <w:style w:type="character" w:styleId="FootnoteReference">
    <w:name w:val="footnote reference"/>
    <w:aliases w:val="Footnote Referencefra,referencia nota al pie,BVI fnr,Appel note de bas de page,Ref,de nota al pie,Ref. de nota al pie.,Texto de nota al pie,Footnotes refss,16 Point,Superscript 6 Point,ftref,fr,heading1,Footnote number,f,4_G,Footnote"/>
    <w:link w:val="Refdenotaalpie2"/>
    <w:unhideWhenUsed/>
    <w:qFormat/>
    <w:rsid w:val="00756E67"/>
    <w:rPr>
      <w:vertAlign w:val="superscript"/>
    </w:rPr>
  </w:style>
  <w:style w:type="character" w:customStyle="1" w:styleId="BalloonTextChar">
    <w:name w:val="Balloon Text Char"/>
    <w:link w:val="BalloonText"/>
    <w:uiPriority w:val="99"/>
    <w:semiHidden/>
    <w:qFormat/>
    <w:rsid w:val="00756E67"/>
    <w:rPr>
      <w:rFonts w:ascii="Tahoma" w:eastAsia="Calibri" w:hAnsi="Tahoma" w:cs="Tahoma"/>
      <w:sz w:val="16"/>
      <w:szCs w:val="16"/>
    </w:rPr>
  </w:style>
  <w:style w:type="character" w:customStyle="1" w:styleId="Cuadrculavistosa-nfasis1Car">
    <w:name w:val="Cuadrícula vistosa - Énfasis 1 Car"/>
    <w:link w:val="ColorfulGrid-Accent1"/>
    <w:uiPriority w:val="29"/>
    <w:semiHidden/>
    <w:qFormat/>
    <w:rsid w:val="00756E67"/>
    <w:rPr>
      <w:i/>
      <w:iCs/>
      <w:color w:val="000000"/>
    </w:rPr>
  </w:style>
  <w:style w:type="character" w:customStyle="1" w:styleId="Listavistosa-nfasis1Car">
    <w:name w:val="Lista vistosa - Énfasis 1 Car"/>
    <w:link w:val="ColorfulList-Accent1"/>
    <w:uiPriority w:val="34"/>
    <w:semiHidden/>
    <w:qFormat/>
    <w:locked/>
    <w:rsid w:val="00756E67"/>
    <w:rPr>
      <w:lang w:val="en-US"/>
    </w:rPr>
  </w:style>
  <w:style w:type="character" w:customStyle="1" w:styleId="CommentTextChar">
    <w:name w:val="Comment Text Char"/>
    <w:link w:val="CommentText"/>
    <w:uiPriority w:val="99"/>
    <w:qFormat/>
    <w:rsid w:val="00756E67"/>
    <w:rPr>
      <w:rFonts w:ascii="Helvetica" w:eastAsia="Arial Unicode MS" w:hAnsi="Helvetica" w:cs="Arial Unicode MS"/>
      <w:color w:val="000000"/>
      <w:sz w:val="24"/>
      <w:szCs w:val="24"/>
      <w:u w:color="000000"/>
      <w:lang w:val="en-US" w:eastAsia="es-EC" w:bidi="ar-SA"/>
    </w:rPr>
  </w:style>
  <w:style w:type="character" w:customStyle="1" w:styleId="SubtitleChar">
    <w:name w:val="Subtitle Char"/>
    <w:link w:val="Subtitle"/>
    <w:qFormat/>
    <w:rsid w:val="00756E67"/>
    <w:rPr>
      <w:rFonts w:ascii="Calibri" w:eastAsia="Times New Roman" w:hAnsi="Calibri" w:cs="Times New Roman"/>
      <w:b/>
      <w:iCs/>
      <w:spacing w:val="15"/>
      <w:sz w:val="24"/>
      <w:szCs w:val="24"/>
    </w:rPr>
  </w:style>
  <w:style w:type="character" w:customStyle="1" w:styleId="s1">
    <w:name w:val="s1"/>
    <w:basedOn w:val="DefaultParagraphFont"/>
    <w:qFormat/>
    <w:rsid w:val="00756E67"/>
  </w:style>
  <w:style w:type="character" w:customStyle="1" w:styleId="SingleTxtGChar">
    <w:name w:val="_ Single Txt_G Char"/>
    <w:link w:val="SingleTxtG"/>
    <w:qFormat/>
    <w:rsid w:val="00756E67"/>
    <w:rPr>
      <w:rFonts w:ascii="Times New Roman" w:eastAsia="Times New Roman" w:hAnsi="Times New Roman" w:cs="Times New Roman"/>
      <w:sz w:val="20"/>
      <w:szCs w:val="20"/>
      <w:lang w:val="es-ES" w:eastAsia="es-ES"/>
    </w:rPr>
  </w:style>
  <w:style w:type="character" w:styleId="Strong">
    <w:name w:val="Strong"/>
    <w:uiPriority w:val="22"/>
    <w:qFormat/>
    <w:rsid w:val="00756E67"/>
    <w:rPr>
      <w:b/>
      <w:bCs/>
    </w:rPr>
  </w:style>
  <w:style w:type="character" w:customStyle="1" w:styleId="extravote-star">
    <w:name w:val="extravote-star"/>
    <w:basedOn w:val="DefaultParagraphFont"/>
    <w:qFormat/>
    <w:rsid w:val="00756E67"/>
  </w:style>
  <w:style w:type="character" w:customStyle="1" w:styleId="extravote-info">
    <w:name w:val="extravote-info"/>
    <w:basedOn w:val="DefaultParagraphFont"/>
    <w:qFormat/>
    <w:rsid w:val="00756E67"/>
  </w:style>
  <w:style w:type="character" w:customStyle="1" w:styleId="Destacado">
    <w:name w:val="Destacado"/>
    <w:uiPriority w:val="20"/>
    <w:qFormat/>
    <w:rsid w:val="00756E67"/>
    <w:rPr>
      <w:i/>
      <w:iCs/>
    </w:rPr>
  </w:style>
  <w:style w:type="character" w:customStyle="1" w:styleId="ListLabel1">
    <w:name w:val="ListLabel 1"/>
    <w:qFormat/>
    <w:rsid w:val="00F254BE"/>
    <w:rPr>
      <w:sz w:val="20"/>
    </w:rPr>
  </w:style>
  <w:style w:type="character" w:customStyle="1" w:styleId="ListLabel2">
    <w:name w:val="ListLabel 2"/>
    <w:qFormat/>
    <w:rsid w:val="00F254BE"/>
    <w:rPr>
      <w:sz w:val="20"/>
    </w:rPr>
  </w:style>
  <w:style w:type="character" w:customStyle="1" w:styleId="ListLabel3">
    <w:name w:val="ListLabel 3"/>
    <w:qFormat/>
    <w:rsid w:val="00F254BE"/>
    <w:rPr>
      <w:sz w:val="20"/>
    </w:rPr>
  </w:style>
  <w:style w:type="character" w:customStyle="1" w:styleId="ListLabel4">
    <w:name w:val="ListLabel 4"/>
    <w:qFormat/>
    <w:rsid w:val="00F254BE"/>
    <w:rPr>
      <w:sz w:val="20"/>
    </w:rPr>
  </w:style>
  <w:style w:type="character" w:customStyle="1" w:styleId="ListLabel5">
    <w:name w:val="ListLabel 5"/>
    <w:qFormat/>
    <w:rsid w:val="00F254BE"/>
    <w:rPr>
      <w:sz w:val="20"/>
    </w:rPr>
  </w:style>
  <w:style w:type="character" w:customStyle="1" w:styleId="ListLabel6">
    <w:name w:val="ListLabel 6"/>
    <w:qFormat/>
    <w:rsid w:val="00F254BE"/>
    <w:rPr>
      <w:sz w:val="20"/>
    </w:rPr>
  </w:style>
  <w:style w:type="character" w:customStyle="1" w:styleId="ListLabel7">
    <w:name w:val="ListLabel 7"/>
    <w:qFormat/>
    <w:rsid w:val="00F254BE"/>
    <w:rPr>
      <w:sz w:val="20"/>
    </w:rPr>
  </w:style>
  <w:style w:type="character" w:customStyle="1" w:styleId="ListLabel8">
    <w:name w:val="ListLabel 8"/>
    <w:qFormat/>
    <w:rsid w:val="00F254BE"/>
    <w:rPr>
      <w:sz w:val="20"/>
    </w:rPr>
  </w:style>
  <w:style w:type="character" w:customStyle="1" w:styleId="ListLabel9">
    <w:name w:val="ListLabel 9"/>
    <w:qFormat/>
    <w:rsid w:val="00F254BE"/>
    <w:rPr>
      <w:sz w:val="20"/>
    </w:rPr>
  </w:style>
  <w:style w:type="character" w:customStyle="1" w:styleId="ListLabel10">
    <w:name w:val="ListLabel 10"/>
    <w:qFormat/>
    <w:rsid w:val="00F254BE"/>
    <w:rPr>
      <w:rFonts w:cs="Courier New"/>
    </w:rPr>
  </w:style>
  <w:style w:type="character" w:customStyle="1" w:styleId="ListLabel11">
    <w:name w:val="ListLabel 11"/>
    <w:qFormat/>
    <w:rsid w:val="00F254BE"/>
    <w:rPr>
      <w:rFonts w:cs="Courier New"/>
    </w:rPr>
  </w:style>
  <w:style w:type="character" w:customStyle="1" w:styleId="ListLabel12">
    <w:name w:val="ListLabel 12"/>
    <w:qFormat/>
    <w:rsid w:val="00F254BE"/>
    <w:rPr>
      <w:rFonts w:cs="Courier New"/>
    </w:rPr>
  </w:style>
  <w:style w:type="character" w:customStyle="1" w:styleId="ListLabel13">
    <w:name w:val="ListLabel 13"/>
    <w:qFormat/>
    <w:rsid w:val="00F254BE"/>
    <w:rPr>
      <w:rFonts w:cs="Courier New"/>
    </w:rPr>
  </w:style>
  <w:style w:type="character" w:customStyle="1" w:styleId="ListLabel14">
    <w:name w:val="ListLabel 14"/>
    <w:qFormat/>
    <w:rsid w:val="00F254BE"/>
    <w:rPr>
      <w:rFonts w:cs="Courier New"/>
    </w:rPr>
  </w:style>
  <w:style w:type="character" w:customStyle="1" w:styleId="ListLabel15">
    <w:name w:val="ListLabel 15"/>
    <w:qFormat/>
    <w:rsid w:val="00F254BE"/>
    <w:rPr>
      <w:rFonts w:cs="Courier New"/>
    </w:rPr>
  </w:style>
  <w:style w:type="character" w:customStyle="1" w:styleId="ListLabel16">
    <w:name w:val="ListLabel 16"/>
    <w:qFormat/>
    <w:rsid w:val="00F254BE"/>
    <w:rPr>
      <w:rFonts w:cs="Courier New"/>
    </w:rPr>
  </w:style>
  <w:style w:type="character" w:customStyle="1" w:styleId="ListLabel17">
    <w:name w:val="ListLabel 17"/>
    <w:qFormat/>
    <w:rsid w:val="00F254BE"/>
    <w:rPr>
      <w:rFonts w:cs="Courier New"/>
    </w:rPr>
  </w:style>
  <w:style w:type="character" w:customStyle="1" w:styleId="ListLabel18">
    <w:name w:val="ListLabel 18"/>
    <w:qFormat/>
    <w:rsid w:val="00F254BE"/>
    <w:rPr>
      <w:rFonts w:cs="Courier New"/>
    </w:rPr>
  </w:style>
  <w:style w:type="character" w:customStyle="1" w:styleId="ListLabel19">
    <w:name w:val="ListLabel 19"/>
    <w:qFormat/>
    <w:rsid w:val="00F254BE"/>
    <w:rPr>
      <w:rFonts w:cs="Courier New"/>
    </w:rPr>
  </w:style>
  <w:style w:type="character" w:customStyle="1" w:styleId="ListLabel20">
    <w:name w:val="ListLabel 20"/>
    <w:qFormat/>
    <w:rsid w:val="00F254BE"/>
    <w:rPr>
      <w:rFonts w:cs="Courier New"/>
    </w:rPr>
  </w:style>
  <w:style w:type="character" w:customStyle="1" w:styleId="ListLabel21">
    <w:name w:val="ListLabel 21"/>
    <w:qFormat/>
    <w:rsid w:val="00F254BE"/>
    <w:rPr>
      <w:rFonts w:cs="Courier New"/>
    </w:rPr>
  </w:style>
  <w:style w:type="character" w:customStyle="1" w:styleId="ListLabel22">
    <w:name w:val="ListLabel 22"/>
    <w:qFormat/>
    <w:rsid w:val="00F254BE"/>
    <w:rPr>
      <w:rFonts w:cs="Courier New"/>
    </w:rPr>
  </w:style>
  <w:style w:type="character" w:customStyle="1" w:styleId="ListLabel23">
    <w:name w:val="ListLabel 23"/>
    <w:qFormat/>
    <w:rsid w:val="00F254BE"/>
    <w:rPr>
      <w:rFonts w:cs="Courier New"/>
    </w:rPr>
  </w:style>
  <w:style w:type="character" w:customStyle="1" w:styleId="ListLabel24">
    <w:name w:val="ListLabel 24"/>
    <w:qFormat/>
    <w:rsid w:val="00F254BE"/>
    <w:rPr>
      <w:rFonts w:cs="Courier New"/>
    </w:rPr>
  </w:style>
  <w:style w:type="character" w:customStyle="1" w:styleId="ListLabel25">
    <w:name w:val="ListLabel 25"/>
    <w:qFormat/>
    <w:rsid w:val="00F254BE"/>
    <w:rPr>
      <w:rFonts w:cs="Courier New"/>
    </w:rPr>
  </w:style>
  <w:style w:type="character" w:customStyle="1" w:styleId="ListLabel26">
    <w:name w:val="ListLabel 26"/>
    <w:qFormat/>
    <w:rsid w:val="00F254BE"/>
    <w:rPr>
      <w:rFonts w:cs="Courier New"/>
    </w:rPr>
  </w:style>
  <w:style w:type="character" w:customStyle="1" w:styleId="ListLabel27">
    <w:name w:val="ListLabel 27"/>
    <w:qFormat/>
    <w:rsid w:val="00F254BE"/>
    <w:rPr>
      <w:rFonts w:cs="Courier New"/>
    </w:rPr>
  </w:style>
  <w:style w:type="character" w:customStyle="1" w:styleId="ListLabel28">
    <w:name w:val="ListLabel 28"/>
    <w:qFormat/>
    <w:rsid w:val="00F254BE"/>
    <w:rPr>
      <w:rFonts w:cs="Courier New"/>
    </w:rPr>
  </w:style>
  <w:style w:type="character" w:customStyle="1" w:styleId="ListLabel29">
    <w:name w:val="ListLabel 29"/>
    <w:qFormat/>
    <w:rsid w:val="00F254BE"/>
    <w:rPr>
      <w:rFonts w:cs="Courier New"/>
    </w:rPr>
  </w:style>
  <w:style w:type="character" w:customStyle="1" w:styleId="ListLabel30">
    <w:name w:val="ListLabel 30"/>
    <w:qFormat/>
    <w:rsid w:val="00F254BE"/>
    <w:rPr>
      <w:rFonts w:cs="Courier New"/>
    </w:rPr>
  </w:style>
  <w:style w:type="character" w:customStyle="1" w:styleId="ListLabel31">
    <w:name w:val="ListLabel 31"/>
    <w:qFormat/>
    <w:rsid w:val="00F254BE"/>
    <w:rPr>
      <w:rFonts w:cs="Courier New"/>
    </w:rPr>
  </w:style>
  <w:style w:type="character" w:customStyle="1" w:styleId="ListLabel32">
    <w:name w:val="ListLabel 32"/>
    <w:qFormat/>
    <w:rsid w:val="00F254BE"/>
    <w:rPr>
      <w:rFonts w:cs="Courier New"/>
    </w:rPr>
  </w:style>
  <w:style w:type="character" w:customStyle="1" w:styleId="ListLabel33">
    <w:name w:val="ListLabel 33"/>
    <w:qFormat/>
    <w:rsid w:val="00F254BE"/>
    <w:rPr>
      <w:rFonts w:cs="Courier New"/>
    </w:rPr>
  </w:style>
  <w:style w:type="character" w:customStyle="1" w:styleId="ListLabel34">
    <w:name w:val="ListLabel 34"/>
    <w:qFormat/>
    <w:rsid w:val="00F254BE"/>
    <w:rPr>
      <w:rFonts w:cs="Courier New"/>
    </w:rPr>
  </w:style>
  <w:style w:type="character" w:customStyle="1" w:styleId="ListLabel35">
    <w:name w:val="ListLabel 35"/>
    <w:qFormat/>
    <w:rsid w:val="00F254BE"/>
    <w:rPr>
      <w:rFonts w:cs="Courier New"/>
    </w:rPr>
  </w:style>
  <w:style w:type="character" w:customStyle="1" w:styleId="ListLabel36">
    <w:name w:val="ListLabel 36"/>
    <w:qFormat/>
    <w:rsid w:val="00F254BE"/>
    <w:rPr>
      <w:rFonts w:cs="Courier New"/>
    </w:rPr>
  </w:style>
  <w:style w:type="character" w:customStyle="1" w:styleId="ListLabel37">
    <w:name w:val="ListLabel 37"/>
    <w:qFormat/>
    <w:rsid w:val="00F254BE"/>
    <w:rPr>
      <w:rFonts w:cs="Courier New"/>
    </w:rPr>
  </w:style>
  <w:style w:type="character" w:customStyle="1" w:styleId="ListLabel38">
    <w:name w:val="ListLabel 38"/>
    <w:qFormat/>
    <w:rsid w:val="00F254BE"/>
    <w:rPr>
      <w:rFonts w:cs="Courier New"/>
    </w:rPr>
  </w:style>
  <w:style w:type="character" w:customStyle="1" w:styleId="ListLabel39">
    <w:name w:val="ListLabel 39"/>
    <w:qFormat/>
    <w:rsid w:val="00F254BE"/>
    <w:rPr>
      <w:rFonts w:cs="Courier New"/>
    </w:rPr>
  </w:style>
  <w:style w:type="character" w:customStyle="1" w:styleId="ListLabel40">
    <w:name w:val="ListLabel 40"/>
    <w:qFormat/>
    <w:rsid w:val="00F254BE"/>
    <w:rPr>
      <w:rFonts w:cs="Courier New"/>
    </w:rPr>
  </w:style>
  <w:style w:type="character" w:customStyle="1" w:styleId="ListLabel41">
    <w:name w:val="ListLabel 41"/>
    <w:qFormat/>
    <w:rsid w:val="00F254BE"/>
    <w:rPr>
      <w:rFonts w:cs="Courier New"/>
    </w:rPr>
  </w:style>
  <w:style w:type="character" w:customStyle="1" w:styleId="ListLabel42">
    <w:name w:val="ListLabel 42"/>
    <w:qFormat/>
    <w:rsid w:val="00F254BE"/>
    <w:rPr>
      <w:rFonts w:cs="Times New Roman"/>
      <w:b w:val="0"/>
      <w:bCs w:val="0"/>
      <w:i w:val="0"/>
      <w:iCs w:val="0"/>
      <w:caps w:val="0"/>
      <w:smallCaps w:val="0"/>
      <w:strike w:val="0"/>
      <w:dstrike w:val="0"/>
      <w:vanish w:val="0"/>
      <w:color w:val="000000"/>
      <w:spacing w:val="0"/>
      <w:w w:val="0"/>
      <w:position w:val="0"/>
      <w:sz w:val="0"/>
      <w:szCs w:val="0"/>
      <w:highlight w:val="black"/>
      <w:u w:val="none" w:color="00000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3">
    <w:name w:val="ListLabel 43"/>
    <w:qFormat/>
    <w:rsid w:val="00F254BE"/>
    <w:rPr>
      <w:b w:val="0"/>
      <w:strike w:val="0"/>
      <w:dstrike w:val="0"/>
    </w:rPr>
  </w:style>
  <w:style w:type="character" w:customStyle="1" w:styleId="ListLabel44">
    <w:name w:val="ListLabel 44"/>
    <w:qFormat/>
    <w:rsid w:val="00F254BE"/>
    <w:rPr>
      <w:b w:val="0"/>
      <w:i w:val="0"/>
    </w:rPr>
  </w:style>
  <w:style w:type="paragraph" w:styleId="Header">
    <w:name w:val="header"/>
    <w:basedOn w:val="Normal"/>
    <w:next w:val="BodyText"/>
    <w:link w:val="HeaderChar"/>
    <w:qFormat/>
    <w:rsid w:val="00F254BE"/>
    <w:pPr>
      <w:keepNext/>
      <w:spacing w:before="240" w:after="120"/>
    </w:pPr>
    <w:rPr>
      <w:rFonts w:ascii="Liberation Sans" w:eastAsia="Noto Sans CJK SC Regular" w:hAnsi="Liberation Sans" w:cs="FreeSans"/>
      <w:sz w:val="28"/>
      <w:szCs w:val="28"/>
    </w:rPr>
  </w:style>
  <w:style w:type="paragraph" w:styleId="BodyText">
    <w:name w:val="Body Text"/>
    <w:basedOn w:val="Normal"/>
    <w:rsid w:val="00F254BE"/>
    <w:pPr>
      <w:spacing w:after="140" w:line="288" w:lineRule="auto"/>
    </w:pPr>
  </w:style>
  <w:style w:type="paragraph" w:styleId="List">
    <w:name w:val="List"/>
    <w:basedOn w:val="BodyText"/>
    <w:rsid w:val="00F254BE"/>
    <w:rPr>
      <w:rFonts w:cs="FreeSans"/>
    </w:rPr>
  </w:style>
  <w:style w:type="paragraph" w:customStyle="1" w:styleId="Caption1">
    <w:name w:val="Caption1"/>
    <w:basedOn w:val="Normal"/>
    <w:qFormat/>
    <w:rsid w:val="00F254BE"/>
    <w:pPr>
      <w:suppressLineNumbers/>
      <w:spacing w:before="120" w:after="120"/>
    </w:pPr>
    <w:rPr>
      <w:rFonts w:cs="FreeSans"/>
      <w:i/>
      <w:iCs/>
      <w:sz w:val="24"/>
      <w:szCs w:val="24"/>
    </w:rPr>
  </w:style>
  <w:style w:type="paragraph" w:customStyle="1" w:styleId="ndice">
    <w:name w:val="Índice"/>
    <w:basedOn w:val="Normal"/>
    <w:qFormat/>
    <w:rsid w:val="00F254BE"/>
    <w:pPr>
      <w:suppressLineNumbers/>
    </w:pPr>
    <w:rPr>
      <w:rFonts w:cs="FreeSans"/>
    </w:rPr>
  </w:style>
  <w:style w:type="paragraph" w:customStyle="1" w:styleId="Header1">
    <w:name w:val="Header1"/>
    <w:basedOn w:val="Normal"/>
    <w:uiPriority w:val="99"/>
    <w:unhideWhenUsed/>
    <w:rsid w:val="00756E67"/>
    <w:pPr>
      <w:tabs>
        <w:tab w:val="center" w:pos="4419"/>
        <w:tab w:val="right" w:pos="8838"/>
      </w:tabs>
      <w:spacing w:after="0" w:line="240" w:lineRule="auto"/>
      <w:jc w:val="both"/>
    </w:pPr>
  </w:style>
  <w:style w:type="paragraph" w:customStyle="1" w:styleId="Footer1">
    <w:name w:val="Footer1"/>
    <w:basedOn w:val="Normal"/>
    <w:link w:val="PiedepginaCar"/>
    <w:uiPriority w:val="99"/>
    <w:unhideWhenUsed/>
    <w:rsid w:val="00756E67"/>
    <w:pPr>
      <w:tabs>
        <w:tab w:val="center" w:pos="4419"/>
        <w:tab w:val="right" w:pos="8838"/>
      </w:tabs>
      <w:spacing w:after="0" w:line="240" w:lineRule="auto"/>
      <w:jc w:val="both"/>
    </w:pPr>
    <w:rPr>
      <w:sz w:val="20"/>
    </w:rPr>
  </w:style>
  <w:style w:type="paragraph" w:styleId="FootnoteText">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FootnoteTextChar"/>
    <w:uiPriority w:val="99"/>
    <w:unhideWhenUsed/>
    <w:qFormat/>
    <w:rsid w:val="00756E67"/>
    <w:pPr>
      <w:spacing w:after="0" w:line="240" w:lineRule="auto"/>
      <w:jc w:val="both"/>
    </w:pPr>
    <w:rPr>
      <w:sz w:val="20"/>
      <w:szCs w:val="20"/>
    </w:rPr>
  </w:style>
  <w:style w:type="paragraph" w:styleId="BalloonText">
    <w:name w:val="Balloon Text"/>
    <w:basedOn w:val="Normal"/>
    <w:link w:val="BalloonTextChar"/>
    <w:uiPriority w:val="99"/>
    <w:semiHidden/>
    <w:unhideWhenUsed/>
    <w:qFormat/>
    <w:rsid w:val="00756E67"/>
    <w:pPr>
      <w:spacing w:after="0" w:line="240" w:lineRule="auto"/>
      <w:jc w:val="both"/>
    </w:pPr>
    <w:rPr>
      <w:rFonts w:ascii="Tahoma" w:hAnsi="Tahoma" w:cs="Tahoma"/>
      <w:sz w:val="16"/>
      <w:szCs w:val="16"/>
    </w:rPr>
  </w:style>
  <w:style w:type="paragraph" w:customStyle="1" w:styleId="Default">
    <w:name w:val="Default"/>
    <w:qFormat/>
    <w:rsid w:val="00756E67"/>
    <w:rPr>
      <w:rFonts w:eastAsia="Times New Roman" w:cs="Calibri"/>
      <w:color w:val="000000"/>
    </w:rPr>
  </w:style>
  <w:style w:type="paragraph" w:customStyle="1" w:styleId="CuerpoA">
    <w:name w:val="Cuerpo A"/>
    <w:qFormat/>
    <w:rsid w:val="00756E67"/>
    <w:rPr>
      <w:rFonts w:ascii="Helvetica" w:eastAsia="Arial Unicode MS" w:hAnsi="Helvetica" w:cs="Arial Unicode MS"/>
      <w:color w:val="000000"/>
      <w:sz w:val="22"/>
      <w:szCs w:val="22"/>
      <w:u w:color="000000"/>
      <w:lang w:val="en-US" w:eastAsia="es-EC"/>
    </w:rPr>
  </w:style>
  <w:style w:type="paragraph" w:styleId="NormalWeb">
    <w:name w:val="Normal (Web)"/>
    <w:qFormat/>
    <w:rsid w:val="00756E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Pr>
      <w:rFonts w:ascii="Arial" w:eastAsia="Times New Roman" w:hAnsi="Arial"/>
      <w:i/>
      <w:iCs/>
      <w:color w:val="000000"/>
      <w:sz w:val="22"/>
      <w:szCs w:val="22"/>
      <w:u w:color="000000"/>
      <w:lang w:val="en-US" w:eastAsia="es-EC"/>
    </w:rPr>
  </w:style>
  <w:style w:type="paragraph" w:customStyle="1" w:styleId="CuerpoB">
    <w:name w:val="Cuerpo B"/>
    <w:qFormat/>
    <w:rsid w:val="00756E67"/>
    <w:rPr>
      <w:rFonts w:ascii="Times New Roman" w:eastAsia="Arial Unicode MS" w:hAnsi="Times New Roman" w:cs="Arial Unicode MS"/>
      <w:color w:val="000000"/>
      <w:u w:color="000000"/>
      <w:lang w:val="en-US" w:eastAsia="es-EC"/>
    </w:rPr>
  </w:style>
  <w:style w:type="paragraph" w:styleId="CommentText">
    <w:name w:val="annotation text"/>
    <w:link w:val="CommentTextChar"/>
    <w:uiPriority w:val="99"/>
    <w:qFormat/>
    <w:rsid w:val="00756E67"/>
    <w:rPr>
      <w:rFonts w:ascii="Helvetica" w:eastAsia="Arial Unicode MS" w:hAnsi="Helvetica" w:cs="Arial Unicode MS"/>
      <w:color w:val="000000"/>
      <w:u w:color="000000"/>
      <w:lang w:val="en-US" w:eastAsia="es-EC"/>
    </w:rPr>
  </w:style>
  <w:style w:type="paragraph" w:styleId="Subtitle">
    <w:name w:val="Subtitle"/>
    <w:basedOn w:val="Normal"/>
    <w:next w:val="Normal"/>
    <w:link w:val="SubtitleChar"/>
    <w:qFormat/>
    <w:rsid w:val="00756E67"/>
    <w:pPr>
      <w:spacing w:after="200" w:line="360" w:lineRule="auto"/>
      <w:jc w:val="both"/>
    </w:pPr>
    <w:rPr>
      <w:rFonts w:eastAsia="Times New Roman"/>
      <w:b/>
      <w:iCs/>
      <w:spacing w:val="15"/>
      <w:sz w:val="24"/>
      <w:szCs w:val="24"/>
    </w:rPr>
  </w:style>
  <w:style w:type="paragraph" w:customStyle="1" w:styleId="TOC11">
    <w:name w:val="TOC 11"/>
    <w:basedOn w:val="Normal"/>
    <w:next w:val="Normal"/>
    <w:autoRedefine/>
    <w:uiPriority w:val="39"/>
    <w:unhideWhenUsed/>
    <w:rsid w:val="00756E67"/>
    <w:pPr>
      <w:tabs>
        <w:tab w:val="left" w:pos="440"/>
        <w:tab w:val="right" w:leader="dot" w:pos="8828"/>
      </w:tabs>
      <w:spacing w:after="100" w:line="360" w:lineRule="auto"/>
    </w:pPr>
    <w:rPr>
      <w:b/>
      <w:sz w:val="24"/>
      <w:szCs w:val="24"/>
    </w:rPr>
  </w:style>
  <w:style w:type="paragraph" w:customStyle="1" w:styleId="TOC21">
    <w:name w:val="TOC 21"/>
    <w:basedOn w:val="Normal"/>
    <w:next w:val="Normal"/>
    <w:autoRedefine/>
    <w:uiPriority w:val="39"/>
    <w:unhideWhenUsed/>
    <w:rsid w:val="00756E67"/>
    <w:pPr>
      <w:spacing w:after="100" w:line="360" w:lineRule="auto"/>
      <w:ind w:left="220"/>
      <w:jc w:val="both"/>
    </w:pPr>
  </w:style>
  <w:style w:type="paragraph" w:customStyle="1" w:styleId="p1">
    <w:name w:val="p1"/>
    <w:basedOn w:val="Normal"/>
    <w:qFormat/>
    <w:rsid w:val="00756E67"/>
    <w:pPr>
      <w:spacing w:beforeAutospacing="1" w:afterAutospacing="1" w:line="240" w:lineRule="auto"/>
    </w:pPr>
    <w:rPr>
      <w:rFonts w:ascii="Times" w:eastAsia="Times New Roman" w:hAnsi="Times"/>
      <w:sz w:val="20"/>
      <w:szCs w:val="20"/>
      <w:lang w:val="en-US"/>
    </w:rPr>
  </w:style>
  <w:style w:type="paragraph" w:styleId="ListParagraph">
    <w:name w:val="List Paragraph"/>
    <w:basedOn w:val="Normal"/>
    <w:uiPriority w:val="34"/>
    <w:qFormat/>
    <w:rsid w:val="00756E67"/>
    <w:pPr>
      <w:ind w:left="720"/>
      <w:contextualSpacing/>
    </w:pPr>
  </w:style>
  <w:style w:type="paragraph" w:customStyle="1" w:styleId="H23G">
    <w:name w:val="_ H_2/3_G"/>
    <w:basedOn w:val="Normal"/>
    <w:next w:val="Normal"/>
    <w:qFormat/>
    <w:rsid w:val="00756E67"/>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s-ES" w:eastAsia="es-ES"/>
    </w:rPr>
  </w:style>
  <w:style w:type="paragraph" w:customStyle="1" w:styleId="SingleTxtG">
    <w:name w:val="_ Single Txt_G"/>
    <w:basedOn w:val="Normal"/>
    <w:link w:val="SingleTxtGChar"/>
    <w:qFormat/>
    <w:rsid w:val="00756E67"/>
    <w:pPr>
      <w:spacing w:after="120" w:line="240" w:lineRule="atLeast"/>
      <w:ind w:left="1134" w:right="1134"/>
      <w:jc w:val="both"/>
    </w:pPr>
    <w:rPr>
      <w:rFonts w:ascii="Times New Roman" w:eastAsia="Times New Roman" w:hAnsi="Times New Roman"/>
      <w:sz w:val="20"/>
      <w:szCs w:val="20"/>
      <w:lang w:val="es-ES" w:eastAsia="es-ES"/>
    </w:rPr>
  </w:style>
  <w:style w:type="paragraph" w:customStyle="1" w:styleId="HChG">
    <w:name w:val="_ H _Ch_G"/>
    <w:basedOn w:val="Normal"/>
    <w:next w:val="Normal"/>
    <w:qFormat/>
    <w:rsid w:val="00756E67"/>
    <w:pPr>
      <w:keepNext/>
      <w:keepLines/>
      <w:tabs>
        <w:tab w:val="right" w:pos="851"/>
      </w:tabs>
      <w:suppressAutoHyphens/>
      <w:spacing w:before="360" w:after="240" w:line="300" w:lineRule="exact"/>
      <w:ind w:left="1134" w:right="1134" w:hanging="1134"/>
    </w:pPr>
    <w:rPr>
      <w:rFonts w:ascii="Times New Roman" w:eastAsia="Times New Roman" w:hAnsi="Times New Roman"/>
      <w:b/>
      <w:sz w:val="28"/>
      <w:szCs w:val="20"/>
      <w:lang w:val="es-ES" w:eastAsia="es-ES"/>
    </w:rPr>
  </w:style>
  <w:style w:type="paragraph" w:styleId="NoSpacing">
    <w:name w:val="No Spacing"/>
    <w:uiPriority w:val="1"/>
    <w:qFormat/>
    <w:rsid w:val="00756E67"/>
    <w:pPr>
      <w:jc w:val="both"/>
    </w:pPr>
    <w:rPr>
      <w:sz w:val="22"/>
      <w:szCs w:val="22"/>
      <w:lang w:eastAsia="en-US"/>
    </w:rPr>
  </w:style>
  <w:style w:type="paragraph" w:styleId="Bibliography">
    <w:name w:val="Bibliography"/>
    <w:basedOn w:val="Normal"/>
    <w:next w:val="Normal"/>
    <w:uiPriority w:val="37"/>
    <w:unhideWhenUsed/>
    <w:qFormat/>
    <w:rsid w:val="00756E67"/>
    <w:pPr>
      <w:spacing w:after="0" w:line="360" w:lineRule="auto"/>
      <w:jc w:val="both"/>
    </w:pPr>
  </w:style>
  <w:style w:type="table" w:styleId="ColorfulGrid-Accent1">
    <w:name w:val="Colorful Grid Accent 1"/>
    <w:basedOn w:val="TableNormal"/>
    <w:link w:val="Cuadrculavistosa-nfasis1Car"/>
    <w:uiPriority w:val="29"/>
    <w:semiHidden/>
    <w:unhideWhenUsed/>
    <w:rsid w:val="00756E67"/>
    <w:rPr>
      <w:i/>
      <w:iCs/>
      <w:color w:val="000000"/>
      <w:lang w:val="x-none" w:eastAsia="x-none" w:bidi="x-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ColorfulList-Accent1">
    <w:name w:val="Colorful List Accent 1"/>
    <w:basedOn w:val="TableNormal"/>
    <w:link w:val="Listavistosa-nfasis1Car"/>
    <w:uiPriority w:val="34"/>
    <w:semiHidden/>
    <w:unhideWhenUsed/>
    <w:rsid w:val="00756E67"/>
    <w:rPr>
      <w:lang w:val="en-US"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eGrid">
    <w:name w:val="Table Grid"/>
    <w:basedOn w:val="TableNormal"/>
    <w:uiPriority w:val="39"/>
    <w:rsid w:val="00756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
    <w:name w:val="Tabla de cuadrícula 1 clara - Énfasis 11"/>
    <w:basedOn w:val="TableNormal"/>
    <w:uiPriority w:val="46"/>
    <w:rsid w:val="00756E67"/>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5B9BD5"/>
        </w:tcBorders>
      </w:tcPr>
    </w:tblStylePr>
    <w:tblStylePr w:type="lastRow">
      <w:rPr>
        <w:b/>
        <w:bCs/>
      </w:rPr>
      <w:tblPr/>
      <w:tcPr>
        <w:tcBorders>
          <w:top w:val="double" w:sz="2" w:space="0" w:color="5B9BD5"/>
        </w:tcBorders>
      </w:tcPr>
    </w:tblStylePr>
    <w:tblStylePr w:type="firstCol">
      <w:rPr>
        <w:b/>
        <w:bCs/>
      </w:rPr>
    </w:tblStylePr>
    <w:tblStylePr w:type="lastCol">
      <w:rPr>
        <w:b/>
        <w:bCs/>
      </w:rPr>
    </w:tblStylePr>
  </w:style>
  <w:style w:type="paragraph" w:customStyle="1" w:styleId="Refdenotaalpie2">
    <w:name w:val="Ref. de nota al pie2"/>
    <w:basedOn w:val="Normal"/>
    <w:link w:val="FootnoteReference"/>
    <w:uiPriority w:val="99"/>
    <w:qFormat/>
    <w:rsid w:val="00C136C2"/>
    <w:pPr>
      <w:spacing w:line="240" w:lineRule="exact"/>
    </w:pPr>
    <w:rPr>
      <w:sz w:val="20"/>
      <w:szCs w:val="20"/>
      <w:vertAlign w:val="superscript"/>
      <w:lang w:val="x-none" w:eastAsia="x-none"/>
    </w:rPr>
  </w:style>
  <w:style w:type="character" w:styleId="CommentReference">
    <w:name w:val="annotation reference"/>
    <w:uiPriority w:val="99"/>
    <w:semiHidden/>
    <w:unhideWhenUsed/>
    <w:rsid w:val="00C136C2"/>
    <w:rPr>
      <w:sz w:val="16"/>
      <w:szCs w:val="16"/>
    </w:rPr>
  </w:style>
  <w:style w:type="character" w:styleId="Hyperlink">
    <w:name w:val="Hyperlink"/>
    <w:unhideWhenUsed/>
    <w:rsid w:val="006642A8"/>
    <w:rPr>
      <w:rFonts w:ascii="Calibri" w:eastAsia="Calibri" w:hAnsi="Calibri" w:cs="Times New Roman" w:hint="default"/>
      <w:color w:val="0000FF"/>
      <w:u w:val="single"/>
    </w:rPr>
  </w:style>
  <w:style w:type="paragraph" w:customStyle="1" w:styleId="Body">
    <w:name w:val="Body"/>
    <w:rsid w:val="007269B4"/>
    <w:pPr>
      <w:pBdr>
        <w:top w:val="nil"/>
        <w:left w:val="nil"/>
        <w:bottom w:val="nil"/>
        <w:right w:val="nil"/>
        <w:between w:val="nil"/>
        <w:bar w:val="nil"/>
      </w:pBdr>
      <w:spacing w:after="200" w:line="276" w:lineRule="auto"/>
    </w:pPr>
    <w:rPr>
      <w:rFonts w:cs="Calibri"/>
      <w:color w:val="000000"/>
      <w:sz w:val="22"/>
      <w:szCs w:val="22"/>
      <w:u w:color="000000"/>
      <w:bdr w:val="nil"/>
      <w:lang w:val="en-US"/>
    </w:rPr>
  </w:style>
  <w:style w:type="character" w:customStyle="1" w:styleId="Hyperlink0">
    <w:name w:val="Hyperlink.0"/>
    <w:rsid w:val="007269B4"/>
    <w:rPr>
      <w:color w:val="0000FF"/>
      <w:sz w:val="18"/>
      <w:szCs w:val="18"/>
      <w:u w:val="single" w:color="0000FF"/>
      <w:lang w:val="en-US"/>
    </w:rPr>
  </w:style>
  <w:style w:type="paragraph" w:styleId="Footer">
    <w:name w:val="footer"/>
    <w:basedOn w:val="Normal"/>
    <w:link w:val="FooterChar"/>
    <w:unhideWhenUsed/>
    <w:rsid w:val="00B377E6"/>
    <w:pPr>
      <w:tabs>
        <w:tab w:val="center" w:pos="4419"/>
        <w:tab w:val="right" w:pos="8838"/>
      </w:tabs>
    </w:pPr>
  </w:style>
  <w:style w:type="character" w:customStyle="1" w:styleId="FooterChar">
    <w:name w:val="Footer Char"/>
    <w:link w:val="Footer"/>
    <w:uiPriority w:val="99"/>
    <w:semiHidden/>
    <w:rsid w:val="00B377E6"/>
    <w:rPr>
      <w:sz w:val="22"/>
      <w:szCs w:val="22"/>
      <w:lang w:eastAsia="en-US"/>
    </w:rPr>
  </w:style>
  <w:style w:type="character" w:styleId="IntenseEmphasis">
    <w:name w:val="Intense Emphasis"/>
    <w:uiPriority w:val="21"/>
    <w:qFormat/>
    <w:rsid w:val="0006299D"/>
    <w:rPr>
      <w:b/>
      <w:bCs/>
      <w:i/>
      <w:iCs/>
      <w:color w:val="4F81BD"/>
    </w:rPr>
  </w:style>
  <w:style w:type="character" w:styleId="Emphasis">
    <w:name w:val="Emphasis"/>
    <w:qFormat/>
    <w:rsid w:val="00137DFA"/>
    <w:rPr>
      <w:i/>
      <w:iCs/>
    </w:rPr>
  </w:style>
  <w:style w:type="character" w:customStyle="1" w:styleId="hit">
    <w:name w:val="hit"/>
    <w:basedOn w:val="DefaultParagraphFont"/>
    <w:rsid w:val="00137DFA"/>
  </w:style>
  <w:style w:type="paragraph" w:styleId="Quote">
    <w:name w:val="Quote"/>
    <w:basedOn w:val="Normal"/>
    <w:next w:val="Normal"/>
    <w:link w:val="QuoteChar"/>
    <w:uiPriority w:val="29"/>
    <w:qFormat/>
    <w:rsid w:val="00137DFA"/>
    <w:pPr>
      <w:spacing w:before="200" w:line="240" w:lineRule="auto"/>
      <w:ind w:left="862"/>
      <w:jc w:val="both"/>
    </w:pPr>
    <w:rPr>
      <w:rFonts w:ascii="Times New Roman" w:hAnsi="Times New Roman"/>
      <w:i/>
      <w:iCs/>
      <w:color w:val="404040"/>
      <w:lang w:val="es-ES"/>
    </w:rPr>
  </w:style>
  <w:style w:type="character" w:customStyle="1" w:styleId="QuoteChar">
    <w:name w:val="Quote Char"/>
    <w:link w:val="Quote"/>
    <w:uiPriority w:val="29"/>
    <w:rsid w:val="00137DFA"/>
    <w:rPr>
      <w:rFonts w:ascii="Times New Roman" w:hAnsi="Times New Roman"/>
      <w:i/>
      <w:iCs/>
      <w:color w:val="404040"/>
      <w:sz w:val="22"/>
      <w:szCs w:val="22"/>
      <w:lang w:val="es-ES" w:eastAsia="en-US"/>
    </w:rPr>
  </w:style>
  <w:style w:type="paragraph" w:styleId="CommentSubject">
    <w:name w:val="annotation subject"/>
    <w:basedOn w:val="CommentText"/>
    <w:next w:val="CommentText"/>
    <w:link w:val="CommentSubjectChar"/>
    <w:uiPriority w:val="99"/>
    <w:semiHidden/>
    <w:unhideWhenUsed/>
    <w:rsid w:val="00795ACB"/>
    <w:pPr>
      <w:spacing w:after="160" w:line="259" w:lineRule="auto"/>
    </w:pPr>
    <w:rPr>
      <w:rFonts w:ascii="Calibri" w:eastAsia="Calibri" w:hAnsi="Calibri" w:cs="Times New Roman"/>
      <w:b/>
      <w:bCs/>
      <w:color w:val="auto"/>
      <w:sz w:val="20"/>
      <w:szCs w:val="20"/>
      <w:lang w:val="es-EC" w:eastAsia="en-US"/>
    </w:rPr>
  </w:style>
  <w:style w:type="character" w:customStyle="1" w:styleId="CommentSubjectChar">
    <w:name w:val="Comment Subject Char"/>
    <w:link w:val="CommentSubject"/>
    <w:uiPriority w:val="99"/>
    <w:semiHidden/>
    <w:rsid w:val="00795ACB"/>
    <w:rPr>
      <w:rFonts w:ascii="Helvetica" w:eastAsia="Arial Unicode MS" w:hAnsi="Helvetica" w:cs="Arial Unicode MS"/>
      <w:b/>
      <w:bCs/>
      <w:color w:val="000000"/>
      <w:sz w:val="24"/>
      <w:szCs w:val="24"/>
      <w:u w:color="000000"/>
      <w:lang w:val="en-US" w:eastAsia="en-US" w:bidi="ar-SA"/>
    </w:rPr>
  </w:style>
  <w:style w:type="character" w:styleId="FollowedHyperlink">
    <w:name w:val="FollowedHyperlink"/>
    <w:uiPriority w:val="99"/>
    <w:semiHidden/>
    <w:unhideWhenUsed/>
    <w:rsid w:val="00FB6AE6"/>
    <w:rPr>
      <w:color w:val="800080"/>
      <w:u w:val="single"/>
    </w:rPr>
  </w:style>
  <w:style w:type="character" w:styleId="PageNumber">
    <w:name w:val="page number"/>
    <w:basedOn w:val="DefaultParagraphFont"/>
    <w:uiPriority w:val="99"/>
    <w:semiHidden/>
    <w:unhideWhenUsed/>
    <w:rsid w:val="001C284F"/>
  </w:style>
  <w:style w:type="character" w:customStyle="1" w:styleId="Ttulo1Car1">
    <w:name w:val="Título 1 Car1"/>
    <w:basedOn w:val="DefaultParagraphFont"/>
    <w:uiPriority w:val="9"/>
    <w:rsid w:val="00752F0F"/>
    <w:rPr>
      <w:rFonts w:asciiTheme="majorHAnsi" w:eastAsiaTheme="majorEastAsia" w:hAnsiTheme="majorHAnsi" w:cstheme="majorBidi"/>
      <w:b/>
      <w:bCs/>
      <w:color w:val="345A8A" w:themeColor="accent1" w:themeShade="B5"/>
      <w:sz w:val="32"/>
      <w:szCs w:val="32"/>
      <w:lang w:eastAsia="en-US"/>
    </w:rPr>
  </w:style>
  <w:style w:type="character" w:customStyle="1" w:styleId="Ttulo2Car1">
    <w:name w:val="Título 2 Car1"/>
    <w:basedOn w:val="DefaultParagraphFont"/>
    <w:uiPriority w:val="9"/>
    <w:semiHidden/>
    <w:rsid w:val="00752F0F"/>
    <w:rPr>
      <w:rFonts w:asciiTheme="majorHAnsi" w:eastAsiaTheme="majorEastAsia" w:hAnsiTheme="majorHAnsi" w:cstheme="majorBidi"/>
      <w:b/>
      <w:bCs/>
      <w:color w:val="4F81BD" w:themeColor="accent1"/>
      <w:sz w:val="26"/>
      <w:szCs w:val="26"/>
      <w:lang w:eastAsia="en-US"/>
    </w:rPr>
  </w:style>
  <w:style w:type="character" w:customStyle="1" w:styleId="Cuadrculamulticolor-nfasis1Car">
    <w:name w:val="Cuadrícula multicolor - Énfasis 1 Car"/>
    <w:rsid w:val="00752F0F"/>
    <w:rPr>
      <w:rFonts w:ascii="Calibri" w:eastAsia="Calibri" w:hAnsi="Calibri" w:cs="Times New Roman"/>
      <w:i/>
      <w:iCs/>
      <w:color w:val="000000"/>
    </w:rPr>
  </w:style>
  <w:style w:type="paragraph" w:styleId="TOCHeading">
    <w:name w:val="TOC Heading"/>
    <w:basedOn w:val="Heading1"/>
    <w:next w:val="Normal"/>
    <w:uiPriority w:val="39"/>
    <w:unhideWhenUsed/>
    <w:qFormat/>
    <w:rsid w:val="006E3CD9"/>
    <w:pPr>
      <w:numPr>
        <w:numId w:val="0"/>
      </w:numPr>
      <w:spacing w:line="276" w:lineRule="auto"/>
      <w:jc w:val="left"/>
      <w:outlineLvl w:val="9"/>
    </w:pPr>
    <w:rPr>
      <w:rFonts w:asciiTheme="majorHAnsi" w:eastAsiaTheme="majorEastAsia" w:hAnsiTheme="majorHAnsi" w:cstheme="majorBidi"/>
      <w:color w:val="365F91" w:themeColor="accent1" w:themeShade="BF"/>
      <w:sz w:val="28"/>
      <w:lang w:eastAsia="es-ES"/>
    </w:rPr>
  </w:style>
  <w:style w:type="paragraph" w:styleId="TOC1">
    <w:name w:val="toc 1"/>
    <w:basedOn w:val="Normal"/>
    <w:next w:val="Normal"/>
    <w:autoRedefine/>
    <w:uiPriority w:val="39"/>
    <w:semiHidden/>
    <w:unhideWhenUsed/>
    <w:rsid w:val="006E3CD9"/>
    <w:pPr>
      <w:spacing w:before="120" w:after="0"/>
    </w:pPr>
    <w:rPr>
      <w:rFonts w:asciiTheme="minorHAnsi" w:hAnsiTheme="minorHAnsi"/>
      <w:b/>
      <w:sz w:val="24"/>
      <w:szCs w:val="24"/>
    </w:rPr>
  </w:style>
  <w:style w:type="paragraph" w:styleId="TOC2">
    <w:name w:val="toc 2"/>
    <w:basedOn w:val="Normal"/>
    <w:next w:val="Normal"/>
    <w:autoRedefine/>
    <w:uiPriority w:val="39"/>
    <w:semiHidden/>
    <w:unhideWhenUsed/>
    <w:rsid w:val="006E3CD9"/>
    <w:pPr>
      <w:spacing w:after="0"/>
      <w:ind w:left="220"/>
    </w:pPr>
    <w:rPr>
      <w:rFonts w:asciiTheme="minorHAnsi" w:hAnsiTheme="minorHAnsi"/>
      <w:b/>
    </w:rPr>
  </w:style>
  <w:style w:type="paragraph" w:styleId="TOC3">
    <w:name w:val="toc 3"/>
    <w:basedOn w:val="Normal"/>
    <w:next w:val="Normal"/>
    <w:autoRedefine/>
    <w:uiPriority w:val="39"/>
    <w:semiHidden/>
    <w:unhideWhenUsed/>
    <w:rsid w:val="006E3CD9"/>
    <w:pPr>
      <w:spacing w:after="0"/>
      <w:ind w:left="440"/>
    </w:pPr>
    <w:rPr>
      <w:rFonts w:asciiTheme="minorHAnsi" w:hAnsiTheme="minorHAnsi"/>
    </w:rPr>
  </w:style>
  <w:style w:type="paragraph" w:styleId="TOC4">
    <w:name w:val="toc 4"/>
    <w:basedOn w:val="Normal"/>
    <w:next w:val="Normal"/>
    <w:autoRedefine/>
    <w:uiPriority w:val="39"/>
    <w:semiHidden/>
    <w:unhideWhenUsed/>
    <w:rsid w:val="006E3CD9"/>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6E3CD9"/>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6E3CD9"/>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6E3CD9"/>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6E3CD9"/>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6E3CD9"/>
    <w:pPr>
      <w:spacing w:after="0"/>
      <w:ind w:left="1760"/>
    </w:pPr>
    <w:rPr>
      <w:rFonts w:asciiTheme="minorHAnsi" w:hAnsiTheme="minorHAnsi"/>
      <w:sz w:val="20"/>
      <w:szCs w:val="20"/>
    </w:rPr>
  </w:style>
  <w:style w:type="character" w:styleId="UnresolvedMention">
    <w:name w:val="Unresolved Mention"/>
    <w:basedOn w:val="DefaultParagraphFont"/>
    <w:uiPriority w:val="99"/>
    <w:rsid w:val="00E50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80531">
      <w:bodyDiv w:val="1"/>
      <w:marLeft w:val="0"/>
      <w:marRight w:val="0"/>
      <w:marTop w:val="0"/>
      <w:marBottom w:val="0"/>
      <w:divBdr>
        <w:top w:val="none" w:sz="0" w:space="0" w:color="auto"/>
        <w:left w:val="none" w:sz="0" w:space="0" w:color="auto"/>
        <w:bottom w:val="none" w:sz="0" w:space="0" w:color="auto"/>
        <w:right w:val="none" w:sz="0" w:space="0" w:color="auto"/>
      </w:divBdr>
    </w:div>
    <w:div w:id="531069452">
      <w:bodyDiv w:val="1"/>
      <w:marLeft w:val="0"/>
      <w:marRight w:val="0"/>
      <w:marTop w:val="0"/>
      <w:marBottom w:val="0"/>
      <w:divBdr>
        <w:top w:val="none" w:sz="0" w:space="0" w:color="auto"/>
        <w:left w:val="none" w:sz="0" w:space="0" w:color="auto"/>
        <w:bottom w:val="none" w:sz="0" w:space="0" w:color="auto"/>
        <w:right w:val="none" w:sz="0" w:space="0" w:color="auto"/>
      </w:divBdr>
    </w:div>
    <w:div w:id="1102993875">
      <w:bodyDiv w:val="1"/>
      <w:marLeft w:val="0"/>
      <w:marRight w:val="0"/>
      <w:marTop w:val="0"/>
      <w:marBottom w:val="0"/>
      <w:divBdr>
        <w:top w:val="none" w:sz="0" w:space="0" w:color="auto"/>
        <w:left w:val="none" w:sz="0" w:space="0" w:color="auto"/>
        <w:bottom w:val="none" w:sz="0" w:space="0" w:color="auto"/>
        <w:right w:val="none" w:sz="0" w:space="0" w:color="auto"/>
      </w:divBdr>
    </w:div>
    <w:div w:id="1246838752">
      <w:bodyDiv w:val="1"/>
      <w:marLeft w:val="0"/>
      <w:marRight w:val="0"/>
      <w:marTop w:val="0"/>
      <w:marBottom w:val="0"/>
      <w:divBdr>
        <w:top w:val="none" w:sz="0" w:space="0" w:color="auto"/>
        <w:left w:val="none" w:sz="0" w:space="0" w:color="auto"/>
        <w:bottom w:val="none" w:sz="0" w:space="0" w:color="auto"/>
        <w:right w:val="none" w:sz="0" w:space="0" w:color="auto"/>
      </w:divBdr>
    </w:div>
    <w:div w:id="1474717795">
      <w:bodyDiv w:val="1"/>
      <w:marLeft w:val="0"/>
      <w:marRight w:val="0"/>
      <w:marTop w:val="0"/>
      <w:marBottom w:val="0"/>
      <w:divBdr>
        <w:top w:val="none" w:sz="0" w:space="0" w:color="auto"/>
        <w:left w:val="none" w:sz="0" w:space="0" w:color="auto"/>
        <w:bottom w:val="none" w:sz="0" w:space="0" w:color="auto"/>
        <w:right w:val="none" w:sz="0" w:space="0" w:color="auto"/>
      </w:divBdr>
    </w:div>
    <w:div w:id="1830364088">
      <w:bodyDiv w:val="1"/>
      <w:marLeft w:val="0"/>
      <w:marRight w:val="0"/>
      <w:marTop w:val="0"/>
      <w:marBottom w:val="0"/>
      <w:divBdr>
        <w:top w:val="none" w:sz="0" w:space="0" w:color="auto"/>
        <w:left w:val="none" w:sz="0" w:space="0" w:color="auto"/>
        <w:bottom w:val="none" w:sz="0" w:space="0" w:color="auto"/>
        <w:right w:val="none" w:sz="0" w:space="0" w:color="auto"/>
      </w:divBdr>
    </w:div>
    <w:div w:id="1958368143">
      <w:bodyDiv w:val="1"/>
      <w:marLeft w:val="0"/>
      <w:marRight w:val="0"/>
      <w:marTop w:val="0"/>
      <w:marBottom w:val="0"/>
      <w:divBdr>
        <w:top w:val="none" w:sz="0" w:space="0" w:color="auto"/>
        <w:left w:val="none" w:sz="0" w:space="0" w:color="auto"/>
        <w:bottom w:val="none" w:sz="0" w:space="0" w:color="auto"/>
        <w:right w:val="none" w:sz="0" w:space="0" w:color="auto"/>
      </w:divBdr>
    </w:div>
    <w:div w:id="1960261514">
      <w:bodyDiv w:val="1"/>
      <w:marLeft w:val="0"/>
      <w:marRight w:val="0"/>
      <w:marTop w:val="0"/>
      <w:marBottom w:val="0"/>
      <w:divBdr>
        <w:top w:val="none" w:sz="0" w:space="0" w:color="auto"/>
        <w:left w:val="none" w:sz="0" w:space="0" w:color="auto"/>
        <w:bottom w:val="none" w:sz="0" w:space="0" w:color="auto"/>
        <w:right w:val="none" w:sz="0" w:space="0" w:color="auto"/>
      </w:divBdr>
    </w:div>
    <w:div w:id="1977027974">
      <w:bodyDiv w:val="1"/>
      <w:marLeft w:val="0"/>
      <w:marRight w:val="0"/>
      <w:marTop w:val="0"/>
      <w:marBottom w:val="0"/>
      <w:divBdr>
        <w:top w:val="none" w:sz="0" w:space="0" w:color="auto"/>
        <w:left w:val="none" w:sz="0" w:space="0" w:color="auto"/>
        <w:bottom w:val="none" w:sz="0" w:space="0" w:color="auto"/>
        <w:right w:val="none" w:sz="0" w:space="0" w:color="auto"/>
      </w:divBdr>
    </w:div>
    <w:div w:id="2007004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wixstatic.com/ugd/8313b8_5d3d813fe76542959cef9af2a17b3e43.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nstituciones.msp.gob.ec/images/Documentos/Participacion_Normativos/Normas_emitidas/NORMA%20TECNICA%20DE%20VIOLENCIA%20DE%20GENERO.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ambra.ec/las-ninas-invisibles-ecuador/"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3.xml"/><Relationship Id="rId10" Type="http://schemas.openxmlformats.org/officeDocument/2006/relationships/hyperlink" Target="mailto:coalicionmujeresecuador@gmail.co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oalicionmujeresecuador@gmail.com" TargetMode="External"/><Relationship Id="rId14" Type="http://schemas.openxmlformats.org/officeDocument/2006/relationships/hyperlink" Target="https://docs.wixstatic.com/ugd/8313b8_6ae0d40c1a514b56baf8c5f124e3fa38.pdf" TargetMode="External"/><Relationship Id="rId22"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C3358-CE48-BB41-8CF1-C6FEDDA0C5F1}"/>
</file>

<file path=customXml/itemProps2.xml><?xml version="1.0" encoding="utf-8"?>
<ds:datastoreItem xmlns:ds="http://schemas.openxmlformats.org/officeDocument/2006/customXml" ds:itemID="{E482A7BC-1736-44C5-A936-982909CD7D96}"/>
</file>

<file path=customXml/itemProps3.xml><?xml version="1.0" encoding="utf-8"?>
<ds:datastoreItem xmlns:ds="http://schemas.openxmlformats.org/officeDocument/2006/customXml" ds:itemID="{153463D9-AAB2-4796-B6A1-BF73B08BD5A4}"/>
</file>

<file path=customXml/itemProps4.xml><?xml version="1.0" encoding="utf-8"?>
<ds:datastoreItem xmlns:ds="http://schemas.openxmlformats.org/officeDocument/2006/customXml" ds:itemID="{4C856150-65AF-4A31-90F4-FDCE0F0039CF}"/>
</file>

<file path=docProps/app.xml><?xml version="1.0" encoding="utf-8"?>
<Properties xmlns="http://schemas.openxmlformats.org/officeDocument/2006/extended-properties" xmlns:vt="http://schemas.openxmlformats.org/officeDocument/2006/docPropsVTypes">
  <Template>Normal.dotm</Template>
  <TotalTime>10</TotalTime>
  <Pages>10</Pages>
  <Words>3140</Words>
  <Characters>17899</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20998</CharactersWithSpaces>
  <SharedDoc>false</SharedDoc>
  <HLinks>
    <vt:vector size="72" baseType="variant">
      <vt:variant>
        <vt:i4>7208968</vt:i4>
      </vt:variant>
      <vt:variant>
        <vt:i4>6</vt:i4>
      </vt:variant>
      <vt:variant>
        <vt:i4>0</vt:i4>
      </vt:variant>
      <vt:variant>
        <vt:i4>5</vt:i4>
      </vt:variant>
      <vt:variant>
        <vt:lpwstr>https://www.youtube.com/watch?v=C86v6bH-50Y</vt:lpwstr>
      </vt:variant>
      <vt:variant>
        <vt:lpwstr/>
      </vt:variant>
      <vt:variant>
        <vt:i4>1638443</vt:i4>
      </vt:variant>
      <vt:variant>
        <vt:i4>3</vt:i4>
      </vt:variant>
      <vt:variant>
        <vt:i4>0</vt:i4>
      </vt:variant>
      <vt:variant>
        <vt:i4>5</vt:i4>
      </vt:variant>
      <vt:variant>
        <vt:lpwstr>mailto:coalicionmujeresecuador@gmail.com</vt:lpwstr>
      </vt:variant>
      <vt:variant>
        <vt:lpwstr/>
      </vt:variant>
      <vt:variant>
        <vt:i4>1638443</vt:i4>
      </vt:variant>
      <vt:variant>
        <vt:i4>0</vt:i4>
      </vt:variant>
      <vt:variant>
        <vt:i4>0</vt:i4>
      </vt:variant>
      <vt:variant>
        <vt:i4>5</vt:i4>
      </vt:variant>
      <vt:variant>
        <vt:lpwstr>mailto:coalicionmujeresecuador@gmail.com</vt:lpwstr>
      </vt:variant>
      <vt:variant>
        <vt:lpwstr/>
      </vt:variant>
      <vt:variant>
        <vt:i4>7143524</vt:i4>
      </vt:variant>
      <vt:variant>
        <vt:i4>24</vt:i4>
      </vt:variant>
      <vt:variant>
        <vt:i4>0</vt:i4>
      </vt:variant>
      <vt:variant>
        <vt:i4>5</vt:i4>
      </vt:variant>
      <vt:variant>
        <vt:lpwstr>https://www.google.com.ec/url?sa=t&amp;rct=j&amp;q=&amp;esrc=s&amp;source=web&amp;cd=4&amp;cad=rja&amp;uact=8&amp;ved=0ahUKEwjWgar_yfjPAhVC0WMKHXQoBCAQFggxMAM&amp;url=http%3A%2F%2Fsaludyderechos.fundaciondonum.org%2Fwp-content%2Fuploads%2F2015%2F06%2FDOCUMENTO-COMPLETO-JUNIO-7.doc&amp;usg=AFQjCNG1rLl2W5BR3aPDl6BFTCFJma54Qw</vt:lpwstr>
      </vt:variant>
      <vt:variant>
        <vt:lpwstr/>
      </vt:variant>
      <vt:variant>
        <vt:i4>1507438</vt:i4>
      </vt:variant>
      <vt:variant>
        <vt:i4>21</vt:i4>
      </vt:variant>
      <vt:variant>
        <vt:i4>0</vt:i4>
      </vt:variant>
      <vt:variant>
        <vt:i4>5</vt:i4>
      </vt:variant>
      <vt:variant>
        <vt:lpwstr>http://www.presidencia.gob.ec/wp-content/uploads/downloads/2015/09/k_proyecto_plan_familia_2015.pdf</vt:lpwstr>
      </vt:variant>
      <vt:variant>
        <vt:lpwstr/>
      </vt:variant>
      <vt:variant>
        <vt:i4>4456513</vt:i4>
      </vt:variant>
      <vt:variant>
        <vt:i4>18</vt:i4>
      </vt:variant>
      <vt:variant>
        <vt:i4>0</vt:i4>
      </vt:variant>
      <vt:variant>
        <vt:i4>5</vt:i4>
      </vt:variant>
      <vt:variant>
        <vt:lpwstr>http://www.planfamilia.gob.ec/wp-content/uploads/downloads/2016/07/Brochure-PFE-2016-ilovepdf-compressed.pdf</vt:lpwstr>
      </vt:variant>
      <vt:variant>
        <vt:lpwstr/>
      </vt:variant>
      <vt:variant>
        <vt:i4>1245201</vt:i4>
      </vt:variant>
      <vt:variant>
        <vt:i4>15</vt:i4>
      </vt:variant>
      <vt:variant>
        <vt:i4>0</vt:i4>
      </vt:variant>
      <vt:variant>
        <vt:i4>5</vt:i4>
      </vt:variant>
      <vt:variant>
        <vt:lpwstr>http://www.presidencia.gob.ec/wp-content</vt:lpwstr>
      </vt:variant>
      <vt:variant>
        <vt:lpwstr/>
      </vt:variant>
      <vt:variant>
        <vt:i4>2424920</vt:i4>
      </vt:variant>
      <vt:variant>
        <vt:i4>12</vt:i4>
      </vt:variant>
      <vt:variant>
        <vt:i4>0</vt:i4>
      </vt:variant>
      <vt:variant>
        <vt:i4>5</vt:i4>
      </vt:variant>
      <vt:variant>
        <vt:lpwstr>http://paularomo.blogspot.com/2014/12/la-decision-del-gobierno-del-ecuador.html</vt:lpwstr>
      </vt:variant>
      <vt:variant>
        <vt:lpwstr/>
      </vt:variant>
      <vt:variant>
        <vt:i4>4391014</vt:i4>
      </vt:variant>
      <vt:variant>
        <vt:i4>9</vt:i4>
      </vt:variant>
      <vt:variant>
        <vt:i4>0</vt:i4>
      </vt:variant>
      <vt:variant>
        <vt:i4>5</vt:i4>
      </vt:variant>
      <vt:variant>
        <vt:lpwstr>http://www.fiscalia.gob.ec/index.php/sala-de-prensa/3733-la-investigaci%C3%B3n-penal-de-los-delitos-de-violencia-de-g%C3%A9nero-se-fortalece.html</vt:lpwstr>
      </vt:variant>
      <vt:variant>
        <vt:lpwstr/>
      </vt:variant>
      <vt:variant>
        <vt:i4>7602235</vt:i4>
      </vt:variant>
      <vt:variant>
        <vt:i4>6</vt:i4>
      </vt:variant>
      <vt:variant>
        <vt:i4>0</vt:i4>
      </vt:variant>
      <vt:variant>
        <vt:i4>5</vt:i4>
      </vt:variant>
      <vt:variant>
        <vt:lpwstr>http://www.oas.org/es/cidh/mu jeres/docs/pdf/VIOLENCIASEXUALEducySalud.pdf</vt:lpwstr>
      </vt:variant>
      <vt:variant>
        <vt:lpwstr/>
      </vt:variant>
      <vt:variant>
        <vt:i4>3211346</vt:i4>
      </vt:variant>
      <vt:variant>
        <vt:i4>3</vt:i4>
      </vt:variant>
      <vt:variant>
        <vt:i4>0</vt:i4>
      </vt:variant>
      <vt:variant>
        <vt:i4>5</vt:i4>
      </vt:variant>
      <vt:variant>
        <vt:lpwstr>http://issuu.com/publisenplades/docs/atlasfinal1web</vt:lpwstr>
      </vt:variant>
      <vt:variant>
        <vt:lpwstr/>
      </vt:variant>
      <vt:variant>
        <vt:i4>5505114</vt:i4>
      </vt:variant>
      <vt:variant>
        <vt:i4>0</vt:i4>
      </vt:variant>
      <vt:variant>
        <vt:i4>0</vt:i4>
      </vt:variant>
      <vt:variant>
        <vt:i4>5</vt:i4>
      </vt:variant>
      <vt:variant>
        <vt:lpwstr>http://www.humanas.org.ec/pdf/Violencia_de_Genero_Ecuador_encuesta_nacional.pdf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Azucena</dc:creator>
  <cp:keywords/>
  <dc:description/>
  <cp:lastModifiedBy>Microsoft Office User</cp:lastModifiedBy>
  <cp:revision>4</cp:revision>
  <cp:lastPrinted>2016-12-05T15:07:00Z</cp:lastPrinted>
  <dcterms:created xsi:type="dcterms:W3CDTF">2019-03-01T09:43:00Z</dcterms:created>
  <dcterms:modified xsi:type="dcterms:W3CDTF">2019-03-01T09:53:00Z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