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3490D" w:rsidRDefault="00796A4E">
      <w:pPr>
        <w:pStyle w:val="Cuerpo"/>
      </w:pPr>
      <w:r>
        <w:rPr>
          <w:rFonts w:asciiTheme="minorHAnsi" w:hAnsiTheme="minorHAnsi" w:cstheme="minorHAnsi"/>
          <w:b/>
          <w:bCs/>
          <w:noProof/>
          <w:color w:val="auto"/>
          <w:sz w:val="28"/>
          <w:szCs w:val="28"/>
        </w:rPr>
        <w:drawing>
          <wp:inline distT="0" distB="0" distL="0" distR="0" wp14:anchorId="1D49E4D7" wp14:editId="36DCC49A">
            <wp:extent cx="5612130" cy="2581910"/>
            <wp:effectExtent l="0" t="0" r="7620" b="889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 ENERO 202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12130" cy="2581910"/>
                    </a:xfrm>
                    <a:prstGeom prst="rect">
                      <a:avLst/>
                    </a:prstGeom>
                  </pic:spPr>
                </pic:pic>
              </a:graphicData>
            </a:graphic>
          </wp:inline>
        </w:drawing>
      </w:r>
    </w:p>
    <w:p w:rsidR="00796A4E" w:rsidRDefault="00796A4E">
      <w:pPr>
        <w:pStyle w:val="Default"/>
        <w:spacing w:after="120"/>
        <w:jc w:val="both"/>
        <w:rPr>
          <w:rStyle w:val="Ninguno"/>
          <w:rFonts w:ascii="Calibri" w:eastAsia="Calibri" w:hAnsi="Calibri" w:cs="Calibri"/>
          <w:b/>
          <w:bCs/>
          <w:sz w:val="28"/>
          <w:szCs w:val="28"/>
          <w:lang w:val="en-US"/>
        </w:rPr>
      </w:pPr>
    </w:p>
    <w:p w:rsidR="00796A4E" w:rsidRDefault="00796A4E">
      <w:pPr>
        <w:pStyle w:val="Default"/>
        <w:spacing w:after="120"/>
        <w:jc w:val="both"/>
        <w:rPr>
          <w:rStyle w:val="Ninguno"/>
          <w:rFonts w:ascii="Calibri" w:eastAsia="Calibri" w:hAnsi="Calibri" w:cs="Calibri"/>
          <w:b/>
          <w:bCs/>
          <w:sz w:val="28"/>
          <w:szCs w:val="28"/>
          <w:lang w:val="en-US"/>
        </w:rPr>
      </w:pPr>
    </w:p>
    <w:p w:rsidR="00A3490D" w:rsidRDefault="00796A4E" w:rsidP="00796A4E">
      <w:pPr>
        <w:pStyle w:val="Default"/>
        <w:spacing w:after="120"/>
        <w:jc w:val="center"/>
        <w:rPr>
          <w:rStyle w:val="Ninguno"/>
          <w:rFonts w:ascii="Calibri" w:eastAsia="Calibri" w:hAnsi="Calibri" w:cs="Calibri"/>
          <w:b/>
          <w:bCs/>
          <w:sz w:val="28"/>
          <w:szCs w:val="28"/>
          <w:lang w:val="en-US"/>
        </w:rPr>
      </w:pPr>
      <w:r w:rsidRPr="00796A4E">
        <w:rPr>
          <w:rStyle w:val="Ninguno"/>
          <w:rFonts w:ascii="Calibri" w:eastAsia="Calibri" w:hAnsi="Calibri" w:cs="Calibri"/>
          <w:b/>
          <w:bCs/>
          <w:sz w:val="28"/>
          <w:szCs w:val="28"/>
          <w:lang w:val="en-US"/>
        </w:rPr>
        <w:t>COMMENTS AND CONTRIBUTIONS FROM CIVIL SOCIETY TO THE LIST OF ISSUES AND QUESTIONS WITH REGARD TO THE CONSIDERATION OF THE FIFTH PERIODIC REPORT OF CHILE BY THE COMMITTEE ON ECONOMIC, SOCIAL AND CULTURAL RIGHTS</w:t>
      </w:r>
    </w:p>
    <w:p w:rsidR="00796A4E" w:rsidRPr="00796A4E" w:rsidRDefault="00796A4E" w:rsidP="00796A4E">
      <w:pPr>
        <w:pStyle w:val="Default"/>
        <w:spacing w:after="120"/>
        <w:jc w:val="center"/>
        <w:rPr>
          <w:rStyle w:val="Ninguno"/>
          <w:rFonts w:ascii="Calibri" w:eastAsia="Calibri" w:hAnsi="Calibri" w:cs="Calibri"/>
          <w:b/>
          <w:bCs/>
          <w:lang w:val="es-CL"/>
        </w:rPr>
      </w:pPr>
      <w:r w:rsidRPr="00796A4E">
        <w:rPr>
          <w:rStyle w:val="Ninguno"/>
          <w:rFonts w:ascii="Calibri" w:eastAsia="Calibri" w:hAnsi="Calibri" w:cs="Calibri"/>
          <w:b/>
          <w:bCs/>
          <w:lang w:val="es-CL"/>
        </w:rPr>
        <w:t>(</w:t>
      </w:r>
      <w:proofErr w:type="spellStart"/>
      <w:r w:rsidRPr="00796A4E">
        <w:rPr>
          <w:rStyle w:val="Ninguno"/>
          <w:rFonts w:ascii="Calibri" w:eastAsia="Calibri" w:hAnsi="Calibri" w:cs="Calibri"/>
          <w:b/>
          <w:bCs/>
          <w:lang w:val="es-CL"/>
        </w:rPr>
        <w:t>Dece</w:t>
      </w:r>
      <w:bookmarkStart w:id="0" w:name="_GoBack"/>
      <w:bookmarkEnd w:id="0"/>
      <w:r w:rsidRPr="00796A4E">
        <w:rPr>
          <w:rStyle w:val="Ninguno"/>
          <w:rFonts w:ascii="Calibri" w:eastAsia="Calibri" w:hAnsi="Calibri" w:cs="Calibri"/>
          <w:b/>
          <w:bCs/>
          <w:lang w:val="es-CL"/>
        </w:rPr>
        <w:t>mber</w:t>
      </w:r>
      <w:proofErr w:type="spellEnd"/>
      <w:r w:rsidRPr="00796A4E">
        <w:rPr>
          <w:rStyle w:val="Ninguno"/>
          <w:rFonts w:ascii="Calibri" w:eastAsia="Calibri" w:hAnsi="Calibri" w:cs="Calibri"/>
          <w:b/>
          <w:bCs/>
          <w:lang w:val="es-CL"/>
        </w:rPr>
        <w:t xml:space="preserve"> 2019)</w:t>
      </w:r>
    </w:p>
    <w:p w:rsidR="00796A4E" w:rsidRPr="00796A4E" w:rsidRDefault="00796A4E" w:rsidP="00796A4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120"/>
        <w:jc w:val="center"/>
        <w:rPr>
          <w:rFonts w:ascii="Calibri" w:eastAsia="Calibri" w:hAnsi="Calibri" w:cs="Calibri"/>
          <w:b/>
          <w:bCs/>
          <w:sz w:val="23"/>
          <w:szCs w:val="23"/>
          <w:bdr w:val="none" w:sz="0" w:space="0" w:color="auto"/>
          <w:lang w:val="es-CL"/>
        </w:rPr>
      </w:pPr>
      <w:r w:rsidRPr="00796A4E">
        <w:rPr>
          <w:rFonts w:ascii="Calibri" w:eastAsia="Calibri" w:hAnsi="Calibri" w:cs="Calibri"/>
          <w:b/>
          <w:bCs/>
          <w:sz w:val="23"/>
          <w:szCs w:val="23"/>
          <w:bdr w:val="none" w:sz="0" w:space="0" w:color="auto"/>
          <w:lang w:val="es-CL"/>
        </w:rPr>
        <w:t>Corporación Humanas, Centro Regional de Derechos Humanos y Justicia de Género</w:t>
      </w:r>
    </w:p>
    <w:p w:rsidR="00796A4E" w:rsidRPr="00796A4E" w:rsidRDefault="00796A4E" w:rsidP="00796A4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120"/>
        <w:jc w:val="center"/>
        <w:rPr>
          <w:rFonts w:ascii="Calibri" w:eastAsia="Calibri" w:hAnsi="Calibri" w:cs="Calibri"/>
          <w:b/>
          <w:bCs/>
          <w:sz w:val="23"/>
          <w:szCs w:val="23"/>
          <w:bdr w:val="none" w:sz="0" w:space="0" w:color="auto"/>
          <w:lang w:val="es-CL"/>
        </w:rPr>
      </w:pPr>
      <w:r w:rsidRPr="00796A4E">
        <w:rPr>
          <w:rFonts w:ascii="Calibri" w:eastAsia="Calibri" w:hAnsi="Calibri" w:cs="Calibri"/>
          <w:b/>
          <w:bCs/>
          <w:sz w:val="23"/>
          <w:szCs w:val="23"/>
          <w:bdr w:val="none" w:sz="0" w:space="0" w:color="auto"/>
          <w:lang w:val="es-CL"/>
        </w:rPr>
        <w:t>Centro de Estudios de la Mujer - CEM</w:t>
      </w:r>
    </w:p>
    <w:p w:rsidR="00796A4E" w:rsidRPr="00796A4E" w:rsidRDefault="00796A4E" w:rsidP="00796A4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120"/>
        <w:jc w:val="center"/>
        <w:rPr>
          <w:rFonts w:ascii="Calibri" w:eastAsia="Calibri" w:hAnsi="Calibri" w:cs="Calibri"/>
          <w:b/>
          <w:bCs/>
          <w:sz w:val="23"/>
          <w:szCs w:val="23"/>
          <w:bdr w:val="none" w:sz="0" w:space="0" w:color="auto"/>
          <w:lang w:val="es-CL"/>
        </w:rPr>
      </w:pPr>
      <w:r w:rsidRPr="00796A4E">
        <w:rPr>
          <w:rFonts w:ascii="Calibri" w:eastAsia="Calibri" w:hAnsi="Calibri" w:cs="Calibri"/>
          <w:b/>
          <w:bCs/>
          <w:sz w:val="23"/>
          <w:szCs w:val="23"/>
          <w:bdr w:val="none" w:sz="0" w:space="0" w:color="auto"/>
          <w:lang w:val="es-CL"/>
        </w:rPr>
        <w:t>Corporación Opción</w:t>
      </w:r>
    </w:p>
    <w:p w:rsidR="00796A4E" w:rsidRPr="00796A4E" w:rsidRDefault="00796A4E" w:rsidP="00796A4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120"/>
        <w:jc w:val="center"/>
        <w:rPr>
          <w:rFonts w:ascii="Calibri" w:eastAsia="Calibri" w:hAnsi="Calibri" w:cs="Calibri"/>
          <w:b/>
          <w:bCs/>
          <w:sz w:val="23"/>
          <w:szCs w:val="23"/>
          <w:bdr w:val="none" w:sz="0" w:space="0" w:color="auto"/>
          <w:lang w:val="es-CL"/>
        </w:rPr>
      </w:pPr>
      <w:r w:rsidRPr="00796A4E">
        <w:rPr>
          <w:rFonts w:ascii="Calibri" w:eastAsia="Calibri" w:hAnsi="Calibri" w:cs="Calibri"/>
          <w:b/>
          <w:bCs/>
          <w:sz w:val="23"/>
          <w:szCs w:val="23"/>
          <w:bdr w:val="none" w:sz="0" w:space="0" w:color="auto"/>
          <w:lang w:val="es-CL"/>
        </w:rPr>
        <w:t>Movimiento Acción Migrante - MAM</w:t>
      </w:r>
    </w:p>
    <w:p w:rsidR="00796A4E" w:rsidRPr="00796A4E" w:rsidRDefault="00796A4E" w:rsidP="00796A4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120"/>
        <w:jc w:val="center"/>
        <w:rPr>
          <w:rFonts w:ascii="Calibri" w:eastAsia="Calibri" w:hAnsi="Calibri" w:cs="Calibri"/>
          <w:b/>
          <w:bCs/>
          <w:sz w:val="23"/>
          <w:szCs w:val="23"/>
          <w:bdr w:val="none" w:sz="0" w:space="0" w:color="auto"/>
          <w:lang w:val="es-CL"/>
        </w:rPr>
      </w:pPr>
      <w:r w:rsidRPr="00796A4E">
        <w:rPr>
          <w:rFonts w:ascii="Calibri" w:eastAsia="Calibri" w:hAnsi="Calibri" w:cs="Calibri"/>
          <w:b/>
          <w:bCs/>
          <w:sz w:val="23"/>
          <w:szCs w:val="23"/>
          <w:bdr w:val="none" w:sz="0" w:space="0" w:color="auto"/>
          <w:lang w:val="es-CL"/>
        </w:rPr>
        <w:tab/>
        <w:t>Agrupación Lésbica Rompiendo el Silencio</w:t>
      </w:r>
    </w:p>
    <w:p w:rsidR="00796A4E" w:rsidRPr="00796A4E" w:rsidRDefault="00796A4E" w:rsidP="00796A4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120"/>
        <w:jc w:val="center"/>
        <w:rPr>
          <w:rFonts w:ascii="Calibri" w:eastAsia="Calibri" w:hAnsi="Calibri" w:cs="Calibri"/>
          <w:b/>
          <w:bCs/>
          <w:sz w:val="23"/>
          <w:szCs w:val="23"/>
          <w:bdr w:val="none" w:sz="0" w:space="0" w:color="auto"/>
          <w:lang w:val="es-CL"/>
        </w:rPr>
      </w:pPr>
      <w:r w:rsidRPr="00796A4E">
        <w:rPr>
          <w:rFonts w:ascii="Calibri" w:eastAsia="Calibri" w:hAnsi="Calibri" w:cs="Calibri"/>
          <w:b/>
          <w:bCs/>
          <w:sz w:val="23"/>
          <w:szCs w:val="23"/>
          <w:bdr w:val="none" w:sz="0" w:space="0" w:color="auto"/>
          <w:lang w:val="es-CL"/>
        </w:rPr>
        <w:t>Litigio Estructural en Derechos Humanos, LEASUR</w:t>
      </w:r>
    </w:p>
    <w:p w:rsidR="00796A4E" w:rsidRPr="00796A4E" w:rsidRDefault="00796A4E" w:rsidP="00796A4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120"/>
        <w:jc w:val="center"/>
        <w:rPr>
          <w:rFonts w:ascii="Calibri" w:eastAsia="Calibri" w:hAnsi="Calibri" w:cs="Calibri"/>
          <w:b/>
          <w:bCs/>
          <w:sz w:val="23"/>
          <w:szCs w:val="23"/>
          <w:bdr w:val="none" w:sz="0" w:space="0" w:color="auto"/>
          <w:lang w:val="es-CL"/>
        </w:rPr>
      </w:pPr>
      <w:r w:rsidRPr="00796A4E">
        <w:rPr>
          <w:rFonts w:ascii="Calibri" w:eastAsia="Calibri" w:hAnsi="Calibri" w:cs="Calibri"/>
          <w:b/>
          <w:bCs/>
          <w:sz w:val="23"/>
          <w:szCs w:val="23"/>
          <w:bdr w:val="none" w:sz="0" w:space="0" w:color="auto"/>
          <w:lang w:val="es-CL"/>
        </w:rPr>
        <w:t>Observatorio sobre Violencia Institucional en Chile-OVIC</w:t>
      </w:r>
    </w:p>
    <w:p w:rsidR="00796A4E" w:rsidRPr="00796A4E" w:rsidRDefault="00796A4E" w:rsidP="00796A4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120"/>
        <w:jc w:val="center"/>
        <w:rPr>
          <w:rFonts w:ascii="Calibri" w:eastAsia="Calibri" w:hAnsi="Calibri" w:cs="Calibri"/>
          <w:b/>
          <w:bCs/>
          <w:sz w:val="23"/>
          <w:szCs w:val="23"/>
          <w:bdr w:val="none" w:sz="0" w:space="0" w:color="auto"/>
          <w:lang w:val="es-CL"/>
        </w:rPr>
      </w:pPr>
      <w:r w:rsidRPr="00796A4E">
        <w:rPr>
          <w:rFonts w:ascii="Calibri" w:eastAsia="Calibri" w:hAnsi="Calibri" w:cs="Calibri"/>
          <w:b/>
          <w:bCs/>
          <w:sz w:val="23"/>
          <w:szCs w:val="23"/>
          <w:bdr w:val="none" w:sz="0" w:space="0" w:color="auto"/>
          <w:lang w:val="es-CL"/>
        </w:rPr>
        <w:t>Observatorio Contra el Acoso Chile</w:t>
      </w:r>
    </w:p>
    <w:p w:rsidR="00796A4E" w:rsidRPr="00796A4E" w:rsidRDefault="00796A4E" w:rsidP="00796A4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120"/>
        <w:jc w:val="center"/>
        <w:rPr>
          <w:rFonts w:ascii="Calibri" w:eastAsia="Calibri" w:hAnsi="Calibri" w:cs="Calibri"/>
          <w:b/>
          <w:bCs/>
          <w:sz w:val="23"/>
          <w:szCs w:val="23"/>
          <w:bdr w:val="none" w:sz="0" w:space="0" w:color="auto"/>
          <w:lang w:val="es-CL"/>
        </w:rPr>
      </w:pPr>
      <w:r w:rsidRPr="00796A4E">
        <w:rPr>
          <w:rFonts w:ascii="Calibri" w:eastAsia="Calibri" w:hAnsi="Calibri" w:cs="Calibri"/>
          <w:b/>
          <w:bCs/>
          <w:sz w:val="23"/>
          <w:szCs w:val="23"/>
          <w:bdr w:val="none" w:sz="0" w:space="0" w:color="auto"/>
          <w:lang w:val="es-CL"/>
        </w:rPr>
        <w:t>Fundación Instituto de la Mujer</w:t>
      </w:r>
    </w:p>
    <w:p w:rsidR="00796A4E" w:rsidRPr="00796A4E" w:rsidRDefault="00796A4E" w:rsidP="00796A4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120"/>
        <w:jc w:val="center"/>
        <w:rPr>
          <w:rFonts w:ascii="Calibri" w:eastAsia="Calibri" w:hAnsi="Calibri" w:cs="Calibri"/>
          <w:b/>
          <w:bCs/>
          <w:sz w:val="23"/>
          <w:szCs w:val="23"/>
          <w:bdr w:val="none" w:sz="0" w:space="0" w:color="auto"/>
          <w:lang w:val="es-CL"/>
        </w:rPr>
      </w:pPr>
      <w:r w:rsidRPr="00796A4E">
        <w:rPr>
          <w:rFonts w:ascii="Calibri" w:eastAsia="Calibri" w:hAnsi="Calibri" w:cs="Calibri"/>
          <w:b/>
          <w:bCs/>
          <w:sz w:val="23"/>
          <w:szCs w:val="23"/>
          <w:bdr w:val="none" w:sz="0" w:space="0" w:color="auto"/>
          <w:lang w:val="es-CL"/>
        </w:rPr>
        <w:t>Colectivo Sin Fronteras</w:t>
      </w:r>
    </w:p>
    <w:p w:rsidR="00796A4E" w:rsidRPr="00796A4E" w:rsidRDefault="00796A4E" w:rsidP="00796A4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120"/>
        <w:jc w:val="center"/>
        <w:rPr>
          <w:rFonts w:ascii="Calibri" w:eastAsia="Times New Roman" w:hAnsi="Calibri" w:cs="Calibri"/>
          <w:b/>
          <w:color w:val="000000"/>
          <w:sz w:val="23"/>
          <w:szCs w:val="23"/>
          <w:bdr w:val="none" w:sz="0" w:space="0" w:color="auto"/>
          <w:lang w:val="es-CL"/>
        </w:rPr>
      </w:pPr>
      <w:r w:rsidRPr="00796A4E">
        <w:rPr>
          <w:rFonts w:ascii="Calibri" w:eastAsia="Times New Roman" w:hAnsi="Calibri" w:cs="Calibri"/>
          <w:b/>
          <w:color w:val="000000"/>
          <w:sz w:val="23"/>
          <w:szCs w:val="23"/>
          <w:bdr w:val="none" w:sz="0" w:space="0" w:color="auto"/>
          <w:lang w:val="es-CL"/>
        </w:rPr>
        <w:t>Fundación mil trescientos sesenta y siete</w:t>
      </w:r>
      <w:r w:rsidRPr="00796A4E">
        <w:rPr>
          <w:rFonts w:ascii="Calibri" w:eastAsia="Calibri" w:hAnsi="Calibri" w:cs="Calibri"/>
          <w:b/>
          <w:color w:val="000000"/>
          <w:sz w:val="23"/>
          <w:szCs w:val="23"/>
          <w:bdr w:val="none" w:sz="0" w:space="0" w:color="auto"/>
          <w:lang w:val="es-CL"/>
        </w:rPr>
        <w:t xml:space="preserve">, </w:t>
      </w:r>
      <w:r w:rsidRPr="00796A4E">
        <w:rPr>
          <w:rFonts w:ascii="Calibri" w:eastAsia="Times New Roman" w:hAnsi="Calibri" w:cs="Calibri"/>
          <w:b/>
          <w:color w:val="000000"/>
          <w:sz w:val="23"/>
          <w:szCs w:val="23"/>
          <w:bdr w:val="none" w:sz="0" w:space="0" w:color="auto"/>
          <w:lang w:val="es-CL"/>
        </w:rPr>
        <w:t>Comisión de Observadores de Derechos Humanos</w:t>
      </w:r>
      <w:r w:rsidRPr="00796A4E">
        <w:rPr>
          <w:rFonts w:ascii="Calibri" w:eastAsia="Calibri" w:hAnsi="Calibri" w:cs="Calibri"/>
          <w:b/>
          <w:color w:val="000000"/>
          <w:sz w:val="23"/>
          <w:szCs w:val="23"/>
          <w:bdr w:val="none" w:sz="0" w:space="0" w:color="auto"/>
          <w:lang w:val="es-CL"/>
        </w:rPr>
        <w:t xml:space="preserve">, </w:t>
      </w:r>
      <w:r w:rsidRPr="00796A4E">
        <w:rPr>
          <w:rFonts w:ascii="Calibri" w:eastAsia="Times New Roman" w:hAnsi="Calibri" w:cs="Calibri"/>
          <w:b/>
          <w:color w:val="000000"/>
          <w:sz w:val="23"/>
          <w:szCs w:val="23"/>
          <w:bdr w:val="none" w:sz="0" w:space="0" w:color="auto"/>
          <w:lang w:val="es-CL"/>
        </w:rPr>
        <w:t>Casa Memoria José Domingo Cañas</w:t>
      </w:r>
    </w:p>
    <w:p w:rsidR="00796A4E" w:rsidRPr="00796A4E" w:rsidRDefault="00796A4E" w:rsidP="00796A4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120"/>
        <w:jc w:val="center"/>
        <w:rPr>
          <w:rFonts w:ascii="Calibri" w:eastAsia="Calibri" w:hAnsi="Calibri" w:cs="Calibri"/>
          <w:b/>
          <w:bCs/>
          <w:sz w:val="23"/>
          <w:szCs w:val="23"/>
          <w:bdr w:val="none" w:sz="0" w:space="0" w:color="auto"/>
          <w:lang w:val="es-ES"/>
        </w:rPr>
      </w:pPr>
      <w:r w:rsidRPr="00796A4E">
        <w:rPr>
          <w:rFonts w:ascii="Calibri" w:eastAsia="Calibri" w:hAnsi="Calibri" w:cs="Calibri"/>
          <w:b/>
          <w:bCs/>
          <w:sz w:val="23"/>
          <w:szCs w:val="23"/>
          <w:bdr w:val="none" w:sz="0" w:space="0" w:color="auto"/>
          <w:lang w:val="es-ES"/>
        </w:rPr>
        <w:t>Corporación Circulo Emancipador de Mujeres y Niñas con Discapacidad de Chile-CIMUNIDIS</w:t>
      </w:r>
    </w:p>
    <w:p w:rsidR="00A3490D" w:rsidRPr="00796A4E" w:rsidRDefault="00A3490D">
      <w:pPr>
        <w:pStyle w:val="Default"/>
        <w:spacing w:after="120"/>
        <w:jc w:val="both"/>
        <w:rPr>
          <w:rStyle w:val="Ninguno"/>
          <w:b/>
          <w:bCs/>
          <w:sz w:val="23"/>
          <w:szCs w:val="23"/>
          <w:lang w:val="es-ES"/>
        </w:rPr>
      </w:pPr>
    </w:p>
    <w:p w:rsidR="00A3490D" w:rsidRPr="00796A4E" w:rsidRDefault="00796A4E">
      <w:pPr>
        <w:pStyle w:val="Cuerpo"/>
        <w:spacing w:after="120" w:line="240" w:lineRule="auto"/>
      </w:pPr>
      <w:r w:rsidRPr="00796A4E">
        <w:rPr>
          <w:rStyle w:val="Ninguno"/>
          <w:rFonts w:ascii="Calibri" w:eastAsia="Calibri" w:hAnsi="Calibri" w:cs="Calibri"/>
          <w:b/>
          <w:bCs/>
          <w:lang w:val="es-CL"/>
        </w:rPr>
        <w:br w:type="page"/>
      </w:r>
    </w:p>
    <w:p w:rsidR="00A3490D" w:rsidRPr="00796A4E" w:rsidRDefault="00796A4E">
      <w:pPr>
        <w:pStyle w:val="Default"/>
        <w:spacing w:after="120"/>
        <w:jc w:val="both"/>
        <w:rPr>
          <w:rStyle w:val="Ninguno"/>
          <w:rFonts w:ascii="Calibri" w:eastAsia="Calibri" w:hAnsi="Calibri" w:cs="Calibri"/>
          <w:b/>
          <w:bCs/>
          <w:lang w:val="en-US"/>
        </w:rPr>
      </w:pPr>
      <w:proofErr w:type="spellStart"/>
      <w:r w:rsidRPr="00796A4E">
        <w:rPr>
          <w:rStyle w:val="Ninguno"/>
          <w:rFonts w:ascii="Calibri" w:eastAsia="Calibri" w:hAnsi="Calibri" w:cs="Calibri"/>
          <w:b/>
          <w:bCs/>
          <w:lang w:val="en-US"/>
        </w:rPr>
        <w:lastRenderedPageBreak/>
        <w:t>Justiciability</w:t>
      </w:r>
      <w:proofErr w:type="spellEnd"/>
      <w:r w:rsidRPr="00796A4E">
        <w:rPr>
          <w:rStyle w:val="Ninguno"/>
          <w:rFonts w:ascii="Calibri" w:eastAsia="Calibri" w:hAnsi="Calibri" w:cs="Calibri"/>
          <w:b/>
          <w:bCs/>
          <w:lang w:val="en-US"/>
        </w:rPr>
        <w:t xml:space="preserve"> of the rights contained in the Agreement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On March 6, 2018, five days before leaving the presidency of the Republic, President Michelle </w:t>
      </w:r>
      <w:proofErr w:type="spellStart"/>
      <w:r w:rsidRPr="00796A4E">
        <w:rPr>
          <w:rStyle w:val="Ninguno"/>
          <w:rFonts w:ascii="Calibri" w:eastAsia="Calibri" w:hAnsi="Calibri" w:cs="Calibri"/>
          <w:lang w:val="en-US"/>
        </w:rPr>
        <w:t>Bachelet</w:t>
      </w:r>
      <w:proofErr w:type="spellEnd"/>
      <w:r w:rsidRPr="00796A4E">
        <w:rPr>
          <w:rStyle w:val="Ninguno"/>
          <w:rFonts w:ascii="Calibri" w:eastAsia="Calibri" w:hAnsi="Calibri" w:cs="Calibri"/>
          <w:lang w:val="en-US"/>
        </w:rPr>
        <w:t xml:space="preserve"> sent a constitutional reform project to the Congress (Bulletin 11617-07), which contains a complete proposal for a new constitution and indicates a timetable for its approval. However, this project has not had any legislative progress in the Senate.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The Political Constitution in force in Chile does not recognize some of the rights contained in the ICESCR (such as the right to water or housing) or if it does, it is weak and does not respect the immediate obligations and/or the essential minimums of the rights (education, health, social security, etc. ).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There are no constitutional remedies for all ESC rights and this has meant that high courts have had to protect them - even weakly - in an indirect way. In addition, Chile has not ratified the Protocol on Economic, Social and Cultural Rights, either at the inter-American or at the universal level, and human rights treaties are not self-executing in Chile. Therefore, the population has high levels of defenselessness regarding the realization of their economic and social rights.</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Finally, the hierarchical value of human rights treaties is still pending, despite their inclusion in Article 5 of the Constitution. In practice this has meant that the Constitutional Court incorporates them as a mere reference but not as an imperative aspect of the national legal framework.</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A major achievement of the social mobilization that began in October 2019 has been the approval of a law that allows for a plebiscite to be called in April 2020 to consult the population on whether they agree with the drafting of a new Constitution and on the mechanism (mixed between parliamentarians and citizens elected as constituents or with 100% of elected constituents). If the option of a new constitution is won, the members of the constituent assembly will be elected in October, with a period of up to 12 months to propose to the country a new constitutional text to be approved by a plebiscite. Therefore, a new constitution would be possible in about two more years.</w:t>
      </w:r>
    </w:p>
    <w:p w:rsidR="00A3490D" w:rsidRPr="00796A4E" w:rsidRDefault="00796A4E">
      <w:pPr>
        <w:pStyle w:val="Default"/>
        <w:jc w:val="both"/>
        <w:rPr>
          <w:rStyle w:val="Ninguno"/>
          <w:rFonts w:ascii="Calibri" w:eastAsia="Calibri" w:hAnsi="Calibri" w:cs="Calibri"/>
          <w:b/>
          <w:bCs/>
          <w:lang w:val="en-US"/>
        </w:rPr>
      </w:pPr>
      <w:r w:rsidRPr="00796A4E">
        <w:rPr>
          <w:rStyle w:val="Ninguno"/>
          <w:rFonts w:ascii="Calibri" w:eastAsia="Calibri" w:hAnsi="Calibri" w:cs="Calibri"/>
          <w:b/>
          <w:bCs/>
          <w:lang w:val="en-US"/>
        </w:rPr>
        <w:t xml:space="preserve"> The Committee is requested to consult the State on:</w:t>
      </w:r>
    </w:p>
    <w:p w:rsidR="00A3490D" w:rsidRPr="00796A4E" w:rsidRDefault="00796A4E">
      <w:pPr>
        <w:pStyle w:val="Default"/>
        <w:numPr>
          <w:ilvl w:val="0"/>
          <w:numId w:val="2"/>
        </w:numPr>
        <w:jc w:val="both"/>
        <w:rPr>
          <w:rFonts w:ascii="Calibri" w:eastAsia="Calibri" w:hAnsi="Calibri" w:cs="Calibri"/>
          <w:b/>
          <w:bCs/>
          <w:lang w:val="en-US"/>
        </w:rPr>
      </w:pPr>
      <w:r w:rsidRPr="00796A4E">
        <w:rPr>
          <w:rStyle w:val="Ninguno"/>
          <w:rFonts w:ascii="Calibri" w:eastAsia="Calibri" w:hAnsi="Calibri" w:cs="Calibri"/>
          <w:b/>
          <w:bCs/>
          <w:lang w:val="en-US"/>
        </w:rPr>
        <w:t>The measures implemented for the recognition and enforceability, whether administrative or judicial, of economic, social and cultural rights in the national territory.</w:t>
      </w:r>
    </w:p>
    <w:p w:rsidR="00A3490D" w:rsidRPr="00796A4E" w:rsidRDefault="00796A4E">
      <w:pPr>
        <w:pStyle w:val="Default"/>
        <w:numPr>
          <w:ilvl w:val="0"/>
          <w:numId w:val="2"/>
        </w:numPr>
        <w:jc w:val="both"/>
        <w:rPr>
          <w:rFonts w:ascii="Calibri" w:eastAsia="Calibri" w:hAnsi="Calibri" w:cs="Calibri"/>
          <w:lang w:val="en-US"/>
        </w:rPr>
      </w:pPr>
      <w:r w:rsidRPr="00796A4E">
        <w:rPr>
          <w:rStyle w:val="Ninguno"/>
          <w:rFonts w:ascii="Calibri" w:eastAsia="Calibri" w:hAnsi="Calibri" w:cs="Calibri"/>
          <w:b/>
          <w:bCs/>
          <w:lang w:val="en-US"/>
        </w:rPr>
        <w:t xml:space="preserve">What actions will be taken for the recognition of economic and social rights while the drafting and approval of a new constitution is being resolved, and to improve constitutional resources so that they are effective in the defense of these </w:t>
      </w:r>
      <w:proofErr w:type="gramStart"/>
      <w:r w:rsidRPr="00796A4E">
        <w:rPr>
          <w:rStyle w:val="Ninguno"/>
          <w:rFonts w:ascii="Calibri" w:eastAsia="Calibri" w:hAnsi="Calibri" w:cs="Calibri"/>
          <w:b/>
          <w:bCs/>
          <w:lang w:val="en-US"/>
        </w:rPr>
        <w:t>rights.</w:t>
      </w:r>
      <w:proofErr w:type="gramEnd"/>
      <w:r w:rsidRPr="00796A4E">
        <w:rPr>
          <w:rStyle w:val="Ninguno"/>
          <w:rFonts w:ascii="Calibri" w:eastAsia="Calibri" w:hAnsi="Calibri" w:cs="Calibri"/>
          <w:b/>
          <w:bCs/>
          <w:lang w:val="en-US"/>
        </w:rPr>
        <w:t xml:space="preserve"> </w:t>
      </w:r>
      <w:r w:rsidRPr="00796A4E">
        <w:rPr>
          <w:rStyle w:val="Ninguno"/>
          <w:rFonts w:ascii="Calibri" w:eastAsia="Calibri" w:hAnsi="Calibri" w:cs="Calibri"/>
          <w:lang w:val="en-US"/>
        </w:rPr>
        <w:t xml:space="preserve"> </w:t>
      </w:r>
    </w:p>
    <w:p w:rsidR="00A3490D" w:rsidRPr="00796A4E" w:rsidRDefault="00796A4E">
      <w:pPr>
        <w:pStyle w:val="Default"/>
        <w:numPr>
          <w:ilvl w:val="0"/>
          <w:numId w:val="2"/>
        </w:numPr>
        <w:jc w:val="both"/>
        <w:rPr>
          <w:rFonts w:ascii="Calibri" w:eastAsia="Calibri" w:hAnsi="Calibri" w:cs="Calibri"/>
          <w:lang w:val="en-US"/>
        </w:rPr>
      </w:pPr>
      <w:r w:rsidRPr="00796A4E">
        <w:rPr>
          <w:rStyle w:val="Ninguno"/>
          <w:rFonts w:ascii="Calibri" w:eastAsia="Calibri" w:hAnsi="Calibri" w:cs="Calibri"/>
          <w:b/>
          <w:bCs/>
          <w:lang w:val="en-US"/>
        </w:rPr>
        <w:t xml:space="preserve">What measures will be implemented, while the elaboration and approval of a new constitution is being resolved, for the constitutional recognition with inclusive equality of persons with disabilities, and representation of persons with disabilities in the Constitutional Convention  </w:t>
      </w:r>
    </w:p>
    <w:p w:rsidR="00A3490D" w:rsidRPr="00796A4E" w:rsidRDefault="00A3490D">
      <w:pPr>
        <w:pStyle w:val="Default"/>
        <w:jc w:val="both"/>
        <w:rPr>
          <w:rStyle w:val="Ninguno"/>
          <w:rFonts w:ascii="Calibri" w:eastAsia="Calibri" w:hAnsi="Calibri" w:cs="Calibri"/>
          <w:lang w:val="en-US"/>
        </w:rPr>
      </w:pP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b/>
          <w:bCs/>
          <w:lang w:val="en-US"/>
        </w:rPr>
        <w:t xml:space="preserve">Indigenous Peoples' Rights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In 2017, the indigenous consultation was held in accordance with Convention No. 169 on constitutional matters and former President </w:t>
      </w:r>
      <w:proofErr w:type="spellStart"/>
      <w:r w:rsidRPr="00796A4E">
        <w:rPr>
          <w:rStyle w:val="Ninguno"/>
          <w:rFonts w:ascii="Calibri" w:eastAsia="Calibri" w:hAnsi="Calibri" w:cs="Calibri"/>
          <w:lang w:val="en-US"/>
        </w:rPr>
        <w:t>Bachelet</w:t>
      </w:r>
      <w:proofErr w:type="spellEnd"/>
      <w:r w:rsidRPr="00796A4E">
        <w:rPr>
          <w:rStyle w:val="Ninguno"/>
          <w:rFonts w:ascii="Calibri" w:eastAsia="Calibri" w:hAnsi="Calibri" w:cs="Calibri"/>
          <w:lang w:val="en-US"/>
        </w:rPr>
        <w:t xml:space="preserve"> included the results of this process in her draft of a new constitution. However, as noted above, the constitutional process initiated during the previous government was disregarded at the beginning of the current administration.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During 2018, Senator Francisco </w:t>
      </w:r>
      <w:proofErr w:type="spellStart"/>
      <w:r w:rsidRPr="00796A4E">
        <w:rPr>
          <w:rStyle w:val="Ninguno"/>
          <w:rFonts w:ascii="Calibri" w:eastAsia="Calibri" w:hAnsi="Calibri" w:cs="Calibri"/>
          <w:lang w:val="en-US"/>
        </w:rPr>
        <w:t>Huenchumilla</w:t>
      </w:r>
      <w:proofErr w:type="spellEnd"/>
      <w:r w:rsidRPr="00796A4E">
        <w:rPr>
          <w:rStyle w:val="Ninguno"/>
          <w:rFonts w:ascii="Calibri" w:eastAsia="Calibri" w:hAnsi="Calibri" w:cs="Calibri"/>
          <w:lang w:val="en-US"/>
        </w:rPr>
        <w:t xml:space="preserve"> (Bulletin N°11873-07) and Deputy Emilia </w:t>
      </w:r>
      <w:proofErr w:type="spellStart"/>
      <w:r w:rsidRPr="00796A4E">
        <w:rPr>
          <w:rStyle w:val="Ninguno"/>
          <w:rFonts w:ascii="Calibri" w:eastAsia="Calibri" w:hAnsi="Calibri" w:cs="Calibri"/>
          <w:lang w:val="en-US"/>
        </w:rPr>
        <w:t>Nuyado</w:t>
      </w:r>
      <w:proofErr w:type="spellEnd"/>
      <w:r w:rsidRPr="00796A4E">
        <w:rPr>
          <w:rStyle w:val="Ninguno"/>
          <w:rFonts w:ascii="Calibri" w:eastAsia="Calibri" w:hAnsi="Calibri" w:cs="Calibri"/>
          <w:lang w:val="en-US"/>
        </w:rPr>
        <w:t xml:space="preserve"> (Legislative Bulletin N°11939-07), both parliamentarians of indigenous origin, presented constitutional reform projects on indigenous peoples, neither of which has advanced in the legislative process.</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President </w:t>
      </w:r>
      <w:proofErr w:type="spellStart"/>
      <w:r w:rsidRPr="00796A4E">
        <w:rPr>
          <w:rStyle w:val="Ninguno"/>
          <w:rFonts w:ascii="Calibri" w:eastAsia="Calibri" w:hAnsi="Calibri" w:cs="Calibri"/>
          <w:lang w:val="en-US"/>
        </w:rPr>
        <w:t>Piñera</w:t>
      </w:r>
      <w:proofErr w:type="spellEnd"/>
      <w:r w:rsidRPr="00796A4E">
        <w:rPr>
          <w:rStyle w:val="Ninguno"/>
          <w:rFonts w:ascii="Calibri" w:eastAsia="Calibri" w:hAnsi="Calibri" w:cs="Calibri"/>
          <w:lang w:val="en-US"/>
        </w:rPr>
        <w:t xml:space="preserve"> presented in September 2018 his "National Agreement for Development and Peace in </w:t>
      </w:r>
      <w:proofErr w:type="spellStart"/>
      <w:r w:rsidRPr="00796A4E">
        <w:rPr>
          <w:rStyle w:val="Ninguno"/>
          <w:rFonts w:ascii="Calibri" w:eastAsia="Calibri" w:hAnsi="Calibri" w:cs="Calibri"/>
          <w:lang w:val="en-US"/>
        </w:rPr>
        <w:t>Araucania</w:t>
      </w:r>
      <w:proofErr w:type="spellEnd"/>
      <w:r w:rsidRPr="00796A4E">
        <w:rPr>
          <w:rStyle w:val="Ninguno"/>
          <w:rFonts w:ascii="Calibri" w:eastAsia="Calibri" w:hAnsi="Calibri" w:cs="Calibri"/>
          <w:lang w:val="en-US"/>
        </w:rPr>
        <w:t>", a region where the conflict between the State and indigenous peoples has become more visible over the last decades. The agreement states that a constitutional reform will be introduced in 2018, incorporating into the Constitution the recognition and appreciation of the indigenous peoples who inhabit the territory, which has not happened to the date.</w:t>
      </w:r>
    </w:p>
    <w:p w:rsidR="00A3490D" w:rsidRPr="00796A4E" w:rsidRDefault="00796A4E">
      <w:pPr>
        <w:pStyle w:val="Default"/>
        <w:spacing w:after="120"/>
        <w:jc w:val="both"/>
        <w:rPr>
          <w:rStyle w:val="Ninguno"/>
          <w:rFonts w:ascii="Calibri" w:eastAsia="Calibri" w:hAnsi="Calibri" w:cs="Calibri"/>
          <w:shd w:val="clear" w:color="auto" w:fill="FFFFFF"/>
          <w:lang w:val="en-US"/>
        </w:rPr>
      </w:pPr>
      <w:r w:rsidRPr="00796A4E">
        <w:rPr>
          <w:rStyle w:val="Ninguno"/>
          <w:rFonts w:ascii="Calibri" w:eastAsia="Calibri" w:hAnsi="Calibri" w:cs="Calibri"/>
          <w:lang w:val="en-US"/>
        </w:rPr>
        <w:t xml:space="preserve">This agreement includes the “Plan </w:t>
      </w:r>
      <w:proofErr w:type="spellStart"/>
      <w:r w:rsidRPr="00796A4E">
        <w:rPr>
          <w:rStyle w:val="Ninguno"/>
          <w:rFonts w:ascii="Calibri" w:eastAsia="Calibri" w:hAnsi="Calibri" w:cs="Calibri"/>
          <w:lang w:val="en-US"/>
        </w:rPr>
        <w:t>Impulso</w:t>
      </w:r>
      <w:proofErr w:type="spellEnd"/>
      <w:r w:rsidRPr="00796A4E">
        <w:rPr>
          <w:rStyle w:val="Ninguno"/>
          <w:rFonts w:ascii="Calibri" w:eastAsia="Calibri" w:hAnsi="Calibri" w:cs="Calibri"/>
          <w:lang w:val="en-US"/>
        </w:rPr>
        <w:t xml:space="preserve"> Araucanía”, which </w:t>
      </w:r>
      <w:r w:rsidRPr="00796A4E">
        <w:rPr>
          <w:rStyle w:val="Ninguno"/>
          <w:rFonts w:ascii="Calibri" w:eastAsia="Calibri" w:hAnsi="Calibri" w:cs="Calibri"/>
          <w:shd w:val="clear" w:color="auto" w:fill="FFFFFF"/>
          <w:lang w:val="en-US"/>
        </w:rPr>
        <w:t xml:space="preserve">focuses on a combination of social investment, promotion of entrepreneurship and the incorporation of mechanisms for political representation. However, the murder of </w:t>
      </w:r>
      <w:proofErr w:type="spellStart"/>
      <w:r w:rsidRPr="00796A4E">
        <w:rPr>
          <w:rStyle w:val="Ninguno"/>
          <w:rFonts w:ascii="Calibri" w:eastAsia="Calibri" w:hAnsi="Calibri" w:cs="Calibri"/>
          <w:shd w:val="clear" w:color="auto" w:fill="FFFFFF"/>
          <w:lang w:val="en-US"/>
        </w:rPr>
        <w:t>Camilo</w:t>
      </w:r>
      <w:proofErr w:type="spellEnd"/>
      <w:r w:rsidRPr="00796A4E">
        <w:rPr>
          <w:rStyle w:val="Ninguno"/>
          <w:rFonts w:ascii="Calibri" w:eastAsia="Calibri" w:hAnsi="Calibri" w:cs="Calibri"/>
          <w:shd w:val="clear" w:color="auto" w:fill="FFFFFF"/>
          <w:lang w:val="en-US"/>
        </w:rPr>
        <w:t xml:space="preserve"> </w:t>
      </w:r>
      <w:proofErr w:type="spellStart"/>
      <w:r w:rsidRPr="00796A4E">
        <w:rPr>
          <w:rStyle w:val="Ninguno"/>
          <w:rFonts w:ascii="Calibri" w:eastAsia="Calibri" w:hAnsi="Calibri" w:cs="Calibri"/>
          <w:shd w:val="clear" w:color="auto" w:fill="FFFFFF"/>
          <w:lang w:val="en-US"/>
        </w:rPr>
        <w:t>Catrillanca</w:t>
      </w:r>
      <w:proofErr w:type="spellEnd"/>
      <w:r w:rsidRPr="00796A4E">
        <w:rPr>
          <w:rStyle w:val="Ninguno"/>
          <w:rFonts w:ascii="Calibri" w:eastAsia="Calibri" w:hAnsi="Calibri" w:cs="Calibri"/>
          <w:shd w:val="clear" w:color="auto" w:fill="FFFFFF"/>
          <w:lang w:val="en-US"/>
        </w:rPr>
        <w:t xml:space="preserve"> by police forces in November 2018 - a situation currently under investigation by the judiciary - altered the implementation of the Plan.</w:t>
      </w:r>
    </w:p>
    <w:p w:rsidR="00A3490D" w:rsidRPr="00796A4E" w:rsidRDefault="00796A4E">
      <w:pPr>
        <w:pStyle w:val="Default"/>
        <w:spacing w:after="120"/>
        <w:jc w:val="both"/>
        <w:rPr>
          <w:rStyle w:val="Ninguno"/>
          <w:rFonts w:ascii="Calibri" w:eastAsia="Calibri" w:hAnsi="Calibri" w:cs="Calibri"/>
          <w:shd w:val="clear" w:color="auto" w:fill="FFFFFF"/>
          <w:lang w:val="en-US"/>
        </w:rPr>
      </w:pPr>
      <w:r w:rsidRPr="00796A4E">
        <w:rPr>
          <w:rStyle w:val="Ninguno"/>
          <w:rFonts w:ascii="Calibri" w:eastAsia="Calibri" w:hAnsi="Calibri" w:cs="Calibri"/>
          <w:shd w:val="clear" w:color="auto" w:fill="FFFFFF"/>
          <w:lang w:val="en-US"/>
        </w:rPr>
        <w:t xml:space="preserve">As of May 2019, the government promoted a consultation with indigenous people to bring about changes in Law No. 19,253 (Indigenous Law), law which has been widely resisted, particularly by the </w:t>
      </w:r>
      <w:proofErr w:type="spellStart"/>
      <w:r w:rsidRPr="00796A4E">
        <w:rPr>
          <w:rStyle w:val="Ninguno"/>
          <w:rFonts w:ascii="Calibri" w:eastAsia="Calibri" w:hAnsi="Calibri" w:cs="Calibri"/>
          <w:shd w:val="clear" w:color="auto" w:fill="FFFFFF"/>
          <w:lang w:val="en-US"/>
        </w:rPr>
        <w:t>Mapuche</w:t>
      </w:r>
      <w:proofErr w:type="spellEnd"/>
      <w:r w:rsidRPr="00796A4E">
        <w:rPr>
          <w:rStyle w:val="Ninguno"/>
          <w:rFonts w:ascii="Calibri" w:eastAsia="Calibri" w:hAnsi="Calibri" w:cs="Calibri"/>
          <w:shd w:val="clear" w:color="auto" w:fill="FFFFFF"/>
          <w:lang w:val="en-US"/>
        </w:rPr>
        <w:t xml:space="preserve"> people. In addition, in June 2019, an agreement project of the Chamber of Deputies asked the government to immediately suspend the process, since, according to the text, it had not complied with the minimum standards of ILO Convention 169, an instrument that requires that such processes be carried out in good faith and with the aim of reaching an agreement, noting further that, any legislative measure proposed will be born with the necessary legitimacy derived from the prior constitutional recognition of indigenous people, as well as from the specific needs of those peoples, given their worldview and conception of land and their forms of organization</w:t>
      </w:r>
      <w:r>
        <w:rPr>
          <w:rStyle w:val="Ninguno"/>
          <w:rFonts w:ascii="Calibri" w:eastAsia="Calibri" w:hAnsi="Calibri" w:cs="Calibri"/>
          <w:shd w:val="clear" w:color="auto" w:fill="FFFFFF"/>
          <w:vertAlign w:val="superscript"/>
        </w:rPr>
        <w:footnoteReference w:id="2"/>
      </w:r>
      <w:r w:rsidRPr="00796A4E">
        <w:rPr>
          <w:rStyle w:val="Ninguno"/>
          <w:rFonts w:ascii="Calibri" w:eastAsia="Calibri" w:hAnsi="Calibri" w:cs="Calibri"/>
          <w:shd w:val="clear" w:color="auto" w:fill="FFFFFF"/>
          <w:lang w:val="en-US"/>
        </w:rPr>
        <w:t>. In July of this year, finally, the government through the Ministry of Social Development announced the suspension of the process.</w:t>
      </w:r>
    </w:p>
    <w:p w:rsidR="00A3490D" w:rsidRPr="00796A4E" w:rsidRDefault="00796A4E">
      <w:pPr>
        <w:pStyle w:val="Default"/>
        <w:jc w:val="both"/>
        <w:rPr>
          <w:rStyle w:val="Ninguno"/>
          <w:rFonts w:ascii="Calibri" w:eastAsia="Calibri" w:hAnsi="Calibri" w:cs="Calibri"/>
          <w:b/>
          <w:bCs/>
          <w:shd w:val="clear" w:color="auto" w:fill="FFFFFF"/>
          <w:lang w:val="en-US"/>
        </w:rPr>
      </w:pPr>
      <w:r w:rsidRPr="00796A4E">
        <w:rPr>
          <w:rStyle w:val="Ninguno"/>
          <w:rFonts w:ascii="Calibri" w:eastAsia="Calibri" w:hAnsi="Calibri" w:cs="Calibri"/>
          <w:b/>
          <w:bCs/>
          <w:shd w:val="clear" w:color="auto" w:fill="FFFFFF"/>
          <w:lang w:val="en-US"/>
        </w:rPr>
        <w:t>The Committee is requested to consult the State on:</w:t>
      </w:r>
    </w:p>
    <w:p w:rsidR="00A3490D" w:rsidRPr="00796A4E" w:rsidRDefault="00796A4E">
      <w:pPr>
        <w:pStyle w:val="Default"/>
        <w:numPr>
          <w:ilvl w:val="0"/>
          <w:numId w:val="2"/>
        </w:numPr>
        <w:jc w:val="both"/>
        <w:rPr>
          <w:rFonts w:ascii="Calibri" w:eastAsia="Calibri" w:hAnsi="Calibri" w:cs="Calibri"/>
          <w:b/>
          <w:bCs/>
          <w:lang w:val="en-US"/>
        </w:rPr>
      </w:pPr>
      <w:r w:rsidRPr="00796A4E">
        <w:rPr>
          <w:rStyle w:val="Ninguno"/>
          <w:rFonts w:ascii="Calibri" w:eastAsia="Calibri" w:hAnsi="Calibri" w:cs="Calibri"/>
          <w:b/>
          <w:bCs/>
          <w:shd w:val="clear" w:color="auto" w:fill="FFFFFF"/>
          <w:lang w:val="en-US"/>
        </w:rPr>
        <w:lastRenderedPageBreak/>
        <w:t>The measures it will implement for the constitutional recognition of indigenous peoples.</w:t>
      </w:r>
    </w:p>
    <w:p w:rsidR="00A3490D" w:rsidRPr="00796A4E" w:rsidRDefault="00796A4E">
      <w:pPr>
        <w:pStyle w:val="Default"/>
        <w:numPr>
          <w:ilvl w:val="0"/>
          <w:numId w:val="2"/>
        </w:numPr>
        <w:jc w:val="both"/>
        <w:rPr>
          <w:rFonts w:ascii="Calibri" w:eastAsia="Calibri" w:hAnsi="Calibri" w:cs="Calibri"/>
          <w:b/>
          <w:bCs/>
          <w:lang w:val="en-US"/>
        </w:rPr>
      </w:pPr>
      <w:r w:rsidRPr="00796A4E">
        <w:rPr>
          <w:rStyle w:val="Ninguno"/>
          <w:rFonts w:ascii="Calibri" w:eastAsia="Calibri" w:hAnsi="Calibri" w:cs="Calibri"/>
          <w:b/>
          <w:bCs/>
          <w:shd w:val="clear" w:color="auto" w:fill="FFFFFF"/>
          <w:lang w:val="en-US"/>
        </w:rPr>
        <w:t>The measures it will implement to guarantee prior and informed consultation with indigenous people about their economic, social and cultural rights.</w:t>
      </w:r>
    </w:p>
    <w:p w:rsidR="00A3490D" w:rsidRPr="00796A4E" w:rsidRDefault="00796A4E">
      <w:pPr>
        <w:pStyle w:val="Default"/>
        <w:numPr>
          <w:ilvl w:val="0"/>
          <w:numId w:val="2"/>
        </w:numPr>
        <w:spacing w:after="120"/>
        <w:jc w:val="both"/>
        <w:rPr>
          <w:rFonts w:ascii="Calibri" w:eastAsia="Calibri" w:hAnsi="Calibri" w:cs="Calibri"/>
          <w:b/>
          <w:bCs/>
          <w:lang w:val="en-US"/>
        </w:rPr>
      </w:pPr>
      <w:r w:rsidRPr="00796A4E">
        <w:rPr>
          <w:rStyle w:val="Ninguno"/>
          <w:rFonts w:ascii="Calibri" w:eastAsia="Calibri" w:hAnsi="Calibri" w:cs="Calibri"/>
          <w:b/>
          <w:bCs/>
          <w:shd w:val="clear" w:color="auto" w:fill="FFFFFF"/>
          <w:lang w:val="en-US"/>
        </w:rPr>
        <w:t>The measures it will implement to guarantee the right of indigenous peoples to freely dispose of their lands, territories and natural resources.</w:t>
      </w:r>
    </w:p>
    <w:p w:rsidR="00A3490D" w:rsidRPr="00796A4E" w:rsidRDefault="00796A4E">
      <w:pPr>
        <w:pStyle w:val="Default"/>
        <w:spacing w:after="120"/>
        <w:jc w:val="both"/>
        <w:rPr>
          <w:rStyle w:val="Ninguno"/>
          <w:rFonts w:ascii="Calibri" w:eastAsia="Calibri" w:hAnsi="Calibri" w:cs="Calibri"/>
          <w:b/>
          <w:bCs/>
          <w:lang w:val="en-US"/>
        </w:rPr>
      </w:pPr>
      <w:r w:rsidRPr="00796A4E">
        <w:rPr>
          <w:rStyle w:val="Ninguno"/>
          <w:rFonts w:ascii="Calibri" w:eastAsia="Calibri" w:hAnsi="Calibri" w:cs="Calibri"/>
          <w:b/>
          <w:bCs/>
          <w:lang w:val="en-US"/>
        </w:rPr>
        <w:t xml:space="preserve">Human Rights </w:t>
      </w:r>
      <w:proofErr w:type="spellStart"/>
      <w:r w:rsidRPr="00796A4E">
        <w:rPr>
          <w:rStyle w:val="Ninguno"/>
          <w:rFonts w:ascii="Calibri" w:eastAsia="Calibri" w:hAnsi="Calibri" w:cs="Calibri"/>
          <w:b/>
          <w:bCs/>
          <w:lang w:val="en-US"/>
        </w:rPr>
        <w:t>institutionality</w:t>
      </w:r>
      <w:proofErr w:type="spellEnd"/>
      <w:r w:rsidRPr="00796A4E">
        <w:rPr>
          <w:rStyle w:val="Ninguno"/>
          <w:rFonts w:ascii="Calibri" w:eastAsia="Calibri" w:hAnsi="Calibri" w:cs="Calibri"/>
          <w:b/>
          <w:bCs/>
          <w:lang w:val="en-US"/>
        </w:rPr>
        <w:t xml:space="preserve"> </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The promotion, protection and defen</w:t>
      </w:r>
      <w:r w:rsidRPr="00796A4E">
        <w:rPr>
          <w:rStyle w:val="Ninguno"/>
          <w:rFonts w:ascii="Calibri" w:eastAsia="Calibri" w:hAnsi="Calibri" w:cs="Calibri"/>
          <w:sz w:val="24"/>
          <w:szCs w:val="24"/>
          <w:lang w:val="en-US"/>
        </w:rPr>
        <w:t>s</w:t>
      </w:r>
      <w:r>
        <w:rPr>
          <w:rStyle w:val="Ninguno"/>
          <w:rFonts w:ascii="Calibri" w:eastAsia="Calibri" w:hAnsi="Calibri" w:cs="Calibri"/>
          <w:sz w:val="24"/>
          <w:szCs w:val="24"/>
          <w:lang w:val="en-US"/>
        </w:rPr>
        <w:t xml:space="preserve">e of human rights is a State </w:t>
      </w:r>
      <w:r w:rsidRPr="00796A4E">
        <w:rPr>
          <w:rStyle w:val="Ninguno"/>
          <w:rFonts w:ascii="Calibri" w:eastAsia="Calibri" w:hAnsi="Calibri" w:cs="Calibri"/>
          <w:sz w:val="24"/>
          <w:szCs w:val="24"/>
          <w:lang w:val="en-US"/>
        </w:rPr>
        <w:t>obligation</w:t>
      </w:r>
      <w:r>
        <w:rPr>
          <w:rStyle w:val="Ninguno"/>
          <w:rFonts w:ascii="Calibri" w:eastAsia="Calibri" w:hAnsi="Calibri" w:cs="Calibri"/>
          <w:sz w:val="24"/>
          <w:szCs w:val="24"/>
          <w:lang w:val="en-US"/>
        </w:rPr>
        <w:t xml:space="preserve"> that requires </w:t>
      </w:r>
      <w:proofErr w:type="spellStart"/>
      <w:r>
        <w:rPr>
          <w:rStyle w:val="Ninguno"/>
          <w:rFonts w:ascii="Calibri" w:eastAsia="Calibri" w:hAnsi="Calibri" w:cs="Calibri"/>
          <w:sz w:val="24"/>
          <w:szCs w:val="24"/>
          <w:lang w:val="en-US"/>
        </w:rPr>
        <w:t>a</w:t>
      </w:r>
      <w:proofErr w:type="spellEnd"/>
      <w:r>
        <w:rPr>
          <w:rStyle w:val="Ninguno"/>
          <w:rFonts w:ascii="Calibri" w:eastAsia="Calibri" w:hAnsi="Calibri" w:cs="Calibri"/>
          <w:sz w:val="24"/>
          <w:szCs w:val="24"/>
          <w:lang w:val="en-US"/>
        </w:rPr>
        <w:t xml:space="preserve"> institutional framework, agencies with specific mandates, policies, plans, </w:t>
      </w:r>
      <w:proofErr w:type="spellStart"/>
      <w:r>
        <w:rPr>
          <w:rStyle w:val="Ninguno"/>
          <w:rFonts w:ascii="Calibri" w:eastAsia="Calibri" w:hAnsi="Calibri" w:cs="Calibri"/>
          <w:sz w:val="24"/>
          <w:szCs w:val="24"/>
          <w:lang w:val="en-US"/>
        </w:rPr>
        <w:t>programmes</w:t>
      </w:r>
      <w:proofErr w:type="spellEnd"/>
      <w:r>
        <w:rPr>
          <w:rStyle w:val="Ninguno"/>
          <w:rFonts w:ascii="Calibri" w:eastAsia="Calibri" w:hAnsi="Calibri" w:cs="Calibri"/>
          <w:sz w:val="24"/>
          <w:szCs w:val="24"/>
          <w:lang w:val="en-US"/>
        </w:rPr>
        <w:t xml:space="preserve"> and resources. </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 xml:space="preserve">Since 2010, Chile </w:t>
      </w:r>
      <w:r w:rsidRPr="00796A4E">
        <w:rPr>
          <w:rStyle w:val="Ninguno"/>
          <w:rFonts w:ascii="Calibri" w:eastAsia="Calibri" w:hAnsi="Calibri" w:cs="Calibri"/>
          <w:sz w:val="24"/>
          <w:szCs w:val="24"/>
          <w:lang w:val="en-US"/>
        </w:rPr>
        <w:t xml:space="preserve">counts with a </w:t>
      </w:r>
      <w:r>
        <w:rPr>
          <w:rStyle w:val="Ninguno"/>
          <w:rFonts w:ascii="Calibri" w:eastAsia="Calibri" w:hAnsi="Calibri" w:cs="Calibri"/>
          <w:sz w:val="24"/>
          <w:szCs w:val="24"/>
          <w:lang w:val="en-US"/>
        </w:rPr>
        <w:t xml:space="preserve">National Human Rights Institute (Law No. 20,405), since 2016 the Under-Secretariat for Human Rights of the Ministry of Justice and Human Rights (Law No. 20,885), since 2018 the Office of the Ombudsman for Children (Law No. 21,067), and since 2019 a National Mechanism for the Prevention of Torture (Law No. 21,154), which has not yet been implemented. </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However, the Office of the Under-Secretary for Human Rights is seriously behind schedule in implementing the National Human Rights Plan submitted to the Controller's Office in 2017, which is certainly preventing progress on specific actions to promote human rights, and the creation of a special body to protect and defend human rights, an aspiration widely held by many political and social actors since the return to democracy, is still pending.</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Given that violations of fundamental rights and shortcomings in access to justice need to be addressed through a specific public institution, it is a matter of concern that the proposal to create the Office of the Ombudsman has not been debated in Congress for 10 years, despite the fact that it is in its second constitutional phase since 2009 before the Senate (Legislative Bulletin No. 6,232-07) and that Law No. 21,067 creating the Office of the Ombudsman for Children's Rights entered into force in mid-2018.</w:t>
      </w:r>
    </w:p>
    <w:p w:rsidR="00A3490D" w:rsidRPr="00796A4E" w:rsidRDefault="00796A4E">
      <w:pPr>
        <w:pStyle w:val="Default"/>
        <w:jc w:val="both"/>
        <w:rPr>
          <w:rStyle w:val="Ninguno"/>
          <w:rFonts w:ascii="Calibri" w:eastAsia="Calibri" w:hAnsi="Calibri" w:cs="Calibri"/>
          <w:b/>
          <w:bCs/>
          <w:lang w:val="en-US"/>
        </w:rPr>
      </w:pPr>
      <w:r w:rsidRPr="00796A4E">
        <w:rPr>
          <w:rStyle w:val="Ninguno"/>
          <w:rFonts w:ascii="Calibri" w:eastAsia="Calibri" w:hAnsi="Calibri" w:cs="Calibri"/>
          <w:b/>
          <w:bCs/>
          <w:lang w:val="en-US"/>
        </w:rPr>
        <w:t>The Committee is requested to consult the State on:</w:t>
      </w:r>
    </w:p>
    <w:p w:rsidR="00A3490D" w:rsidRPr="00796A4E" w:rsidRDefault="00796A4E">
      <w:pPr>
        <w:pStyle w:val="Default"/>
        <w:numPr>
          <w:ilvl w:val="0"/>
          <w:numId w:val="3"/>
        </w:numPr>
        <w:jc w:val="both"/>
        <w:rPr>
          <w:rFonts w:ascii="Calibri" w:eastAsia="Calibri" w:hAnsi="Calibri" w:cs="Calibri"/>
          <w:b/>
          <w:bCs/>
          <w:lang w:val="en-US"/>
        </w:rPr>
      </w:pPr>
      <w:r w:rsidRPr="00796A4E">
        <w:rPr>
          <w:rStyle w:val="Ninguno"/>
          <w:rFonts w:ascii="Calibri" w:eastAsia="Calibri" w:hAnsi="Calibri" w:cs="Calibri"/>
          <w:b/>
          <w:bCs/>
          <w:lang w:val="en-US"/>
        </w:rPr>
        <w:t>The actions it will implement to advance the installation of the Ombudsman's Office.</w:t>
      </w:r>
    </w:p>
    <w:p w:rsidR="00A3490D" w:rsidRPr="00796A4E" w:rsidRDefault="00796A4E">
      <w:pPr>
        <w:pStyle w:val="Default"/>
        <w:numPr>
          <w:ilvl w:val="0"/>
          <w:numId w:val="2"/>
        </w:numPr>
        <w:jc w:val="both"/>
        <w:rPr>
          <w:rFonts w:ascii="Calibri" w:eastAsia="Calibri" w:hAnsi="Calibri" w:cs="Calibri"/>
          <w:lang w:val="en-US"/>
        </w:rPr>
      </w:pPr>
      <w:r w:rsidRPr="00796A4E">
        <w:rPr>
          <w:rStyle w:val="Ninguno"/>
          <w:rFonts w:ascii="Calibri" w:eastAsia="Calibri" w:hAnsi="Calibri" w:cs="Calibri"/>
          <w:b/>
          <w:bCs/>
          <w:lang w:val="en-US"/>
        </w:rPr>
        <w:t>What is the status of implementation of the National Mechanism for the Prevention of Torture?</w:t>
      </w:r>
    </w:p>
    <w:p w:rsidR="00A3490D" w:rsidRPr="00796A4E" w:rsidRDefault="00796A4E">
      <w:pPr>
        <w:pStyle w:val="Default"/>
        <w:numPr>
          <w:ilvl w:val="0"/>
          <w:numId w:val="2"/>
        </w:numPr>
        <w:spacing w:after="120"/>
        <w:jc w:val="both"/>
        <w:rPr>
          <w:rFonts w:ascii="Calibri" w:eastAsia="Calibri" w:hAnsi="Calibri" w:cs="Calibri"/>
          <w:b/>
          <w:bCs/>
          <w:lang w:val="en-US"/>
        </w:rPr>
      </w:pPr>
      <w:r w:rsidRPr="00796A4E">
        <w:rPr>
          <w:rFonts w:ascii="Calibri" w:eastAsia="Calibri" w:hAnsi="Calibri" w:cs="Calibri"/>
          <w:b/>
          <w:bCs/>
          <w:lang w:val="en-US"/>
        </w:rPr>
        <w:t xml:space="preserve">The actions it will take to create a new </w:t>
      </w:r>
      <w:proofErr w:type="spellStart"/>
      <w:r w:rsidRPr="00796A4E">
        <w:rPr>
          <w:rFonts w:ascii="Calibri" w:eastAsia="Calibri" w:hAnsi="Calibri" w:cs="Calibri"/>
          <w:b/>
          <w:bCs/>
          <w:lang w:val="en-US"/>
        </w:rPr>
        <w:t>institutionality</w:t>
      </w:r>
      <w:proofErr w:type="spellEnd"/>
      <w:r w:rsidRPr="00796A4E">
        <w:rPr>
          <w:rFonts w:ascii="Calibri" w:eastAsia="Calibri" w:hAnsi="Calibri" w:cs="Calibri"/>
          <w:b/>
          <w:bCs/>
          <w:lang w:val="en-US"/>
        </w:rPr>
        <w:t xml:space="preserve"> in Disability in charge of generating and strengthening policies, legislation and measures to make the rights of persons with disabilities enforceable.</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b/>
          <w:bCs/>
          <w:lang w:val="en-US"/>
        </w:rPr>
        <w:t xml:space="preserve">Statistical data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Given the importance of statistical information for the design and implementation of public policies that guarantee the exercise of the rights contemplated in the ICESCR, its existence and accessibility is fundamental. Although the National Institute of Statistics has </w:t>
      </w:r>
      <w:r w:rsidRPr="00796A4E">
        <w:rPr>
          <w:rStyle w:val="Ninguno"/>
          <w:rFonts w:ascii="Calibri" w:eastAsia="Calibri" w:hAnsi="Calibri" w:cs="Calibri"/>
          <w:lang w:val="en-US"/>
        </w:rPr>
        <w:lastRenderedPageBreak/>
        <w:t>good records, more depth is needed to clearly observe gaps in access to social rights, especially considering groups of special vulnerability, such as children and adolescents or the migrant population.</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In recent years, migration to Chile has increased dramatically. While the 2002 census estimated that 3.5 per cent of the population was in this condition, today that percentage is estimated at 6.</w:t>
      </w:r>
      <w:r>
        <w:rPr>
          <w:rStyle w:val="Ninguno"/>
          <w:rFonts w:ascii="Calibri" w:eastAsia="Calibri" w:hAnsi="Calibri" w:cs="Calibri"/>
          <w:lang w:val="pt-PT"/>
        </w:rPr>
        <w:t>1 per cent,</w:t>
      </w:r>
      <w:r w:rsidRPr="00796A4E">
        <w:rPr>
          <w:rStyle w:val="Ninguno"/>
          <w:rFonts w:ascii="Calibri" w:eastAsia="Calibri" w:hAnsi="Calibri" w:cs="Calibri"/>
          <w:lang w:val="en-US"/>
        </w:rPr>
        <w:t xml:space="preserve"> but there are no accurate measurements in this regard, especially since Decree Law No. </w:t>
      </w:r>
      <w:r>
        <w:rPr>
          <w:rStyle w:val="Ninguno"/>
          <w:rFonts w:ascii="Calibri" w:eastAsia="Calibri" w:hAnsi="Calibri" w:cs="Calibri"/>
          <w:lang w:val="pt-PT"/>
        </w:rPr>
        <w:t>1094 of 1975 does</w:t>
      </w:r>
      <w:r w:rsidRPr="00796A4E">
        <w:rPr>
          <w:rStyle w:val="Ninguno"/>
          <w:rFonts w:ascii="Calibri" w:eastAsia="Calibri" w:hAnsi="Calibri" w:cs="Calibri"/>
          <w:lang w:val="en-US"/>
        </w:rPr>
        <w:t xml:space="preserve"> not adequately guarantee the rights of migrants and does not conform to the reality of current migration. It grants discretionary power to the administrative authority for the expulsion of foreign and does not guarantee due process, due to the short deadlines for exercising the right to defense. There is also concern about the lack of guarantees for migrants' </w:t>
      </w:r>
      <w:proofErr w:type="spellStart"/>
      <w:r w:rsidRPr="00796A4E">
        <w:rPr>
          <w:rStyle w:val="Ninguno"/>
          <w:rFonts w:ascii="Calibri" w:eastAsia="Calibri" w:hAnsi="Calibri" w:cs="Calibri"/>
          <w:lang w:val="en-US"/>
        </w:rPr>
        <w:t>labour</w:t>
      </w:r>
      <w:proofErr w:type="spellEnd"/>
      <w:r w:rsidRPr="00796A4E">
        <w:rPr>
          <w:rStyle w:val="Ninguno"/>
          <w:rFonts w:ascii="Calibri" w:eastAsia="Calibri" w:hAnsi="Calibri" w:cs="Calibri"/>
          <w:lang w:val="en-US"/>
        </w:rPr>
        <w:t>, trade union and social security rights; health care; family reunification; among others; and the absence of policies to combat discrimination and stigmatization.</w:t>
      </w:r>
    </w:p>
    <w:p w:rsidR="00A3490D" w:rsidRDefault="00796A4E">
      <w:pPr>
        <w:pStyle w:val="Default"/>
        <w:jc w:val="both"/>
        <w:rPr>
          <w:rStyle w:val="Ninguno"/>
          <w:rFonts w:ascii="Calibri" w:eastAsia="Calibri" w:hAnsi="Calibri" w:cs="Calibri"/>
          <w:b/>
          <w:bCs/>
        </w:rPr>
      </w:pPr>
      <w:proofErr w:type="spellStart"/>
      <w:r>
        <w:rPr>
          <w:rStyle w:val="Ninguno"/>
          <w:rFonts w:ascii="Calibri" w:eastAsia="Calibri" w:hAnsi="Calibri" w:cs="Calibri"/>
          <w:b/>
          <w:bCs/>
        </w:rPr>
        <w:t>The</w:t>
      </w:r>
      <w:proofErr w:type="spellEnd"/>
      <w:r>
        <w:rPr>
          <w:rStyle w:val="Ninguno"/>
          <w:rFonts w:ascii="Calibri" w:eastAsia="Calibri" w:hAnsi="Calibri" w:cs="Calibri"/>
          <w:b/>
          <w:bCs/>
        </w:rPr>
        <w:t xml:space="preserve"> </w:t>
      </w:r>
      <w:proofErr w:type="spellStart"/>
      <w:r>
        <w:rPr>
          <w:rStyle w:val="Ninguno"/>
          <w:rFonts w:ascii="Calibri" w:eastAsia="Calibri" w:hAnsi="Calibri" w:cs="Calibri"/>
          <w:b/>
          <w:bCs/>
        </w:rPr>
        <w:t>Committee</w:t>
      </w:r>
      <w:proofErr w:type="spellEnd"/>
      <w:r>
        <w:rPr>
          <w:rStyle w:val="Ninguno"/>
          <w:rFonts w:ascii="Calibri" w:eastAsia="Calibri" w:hAnsi="Calibri" w:cs="Calibri"/>
          <w:b/>
          <w:bCs/>
        </w:rPr>
        <w:t xml:space="preserve"> </w:t>
      </w:r>
      <w:proofErr w:type="spellStart"/>
      <w:r>
        <w:rPr>
          <w:rStyle w:val="Ninguno"/>
          <w:rFonts w:ascii="Calibri" w:eastAsia="Calibri" w:hAnsi="Calibri" w:cs="Calibri"/>
          <w:b/>
          <w:bCs/>
        </w:rPr>
        <w:t>is</w:t>
      </w:r>
      <w:proofErr w:type="spellEnd"/>
      <w:r>
        <w:rPr>
          <w:rStyle w:val="Ninguno"/>
          <w:rFonts w:ascii="Calibri" w:eastAsia="Calibri" w:hAnsi="Calibri" w:cs="Calibri"/>
          <w:b/>
          <w:bCs/>
        </w:rPr>
        <w:t xml:space="preserve"> </w:t>
      </w:r>
      <w:proofErr w:type="spellStart"/>
      <w:r>
        <w:rPr>
          <w:rStyle w:val="Ninguno"/>
          <w:rFonts w:ascii="Calibri" w:eastAsia="Calibri" w:hAnsi="Calibri" w:cs="Calibri"/>
          <w:b/>
          <w:bCs/>
        </w:rPr>
        <w:t>requested</w:t>
      </w:r>
      <w:proofErr w:type="spellEnd"/>
      <w:r>
        <w:rPr>
          <w:rStyle w:val="Ninguno"/>
          <w:rFonts w:ascii="Calibri" w:eastAsia="Calibri" w:hAnsi="Calibri" w:cs="Calibri"/>
          <w:b/>
          <w:bCs/>
        </w:rPr>
        <w:t>:</w:t>
      </w:r>
    </w:p>
    <w:p w:rsidR="00A3490D" w:rsidRPr="00796A4E" w:rsidRDefault="00796A4E">
      <w:pPr>
        <w:pStyle w:val="Default"/>
        <w:numPr>
          <w:ilvl w:val="0"/>
          <w:numId w:val="3"/>
        </w:numPr>
        <w:jc w:val="both"/>
        <w:rPr>
          <w:rFonts w:ascii="Calibri" w:eastAsia="Calibri" w:hAnsi="Calibri" w:cs="Calibri"/>
          <w:b/>
          <w:bCs/>
          <w:lang w:val="en-US"/>
        </w:rPr>
      </w:pPr>
      <w:r w:rsidRPr="00796A4E">
        <w:rPr>
          <w:rStyle w:val="Ninguno"/>
          <w:rFonts w:ascii="Calibri" w:eastAsia="Calibri" w:hAnsi="Calibri" w:cs="Calibri"/>
          <w:b/>
          <w:bCs/>
          <w:lang w:val="en-US"/>
        </w:rPr>
        <w:t>To ask the State for statistical information disaggregated by age, sex, ethnic origin, urban and rural population, immigrant population categories and persons with disabilities.</w:t>
      </w:r>
    </w:p>
    <w:p w:rsidR="00A3490D" w:rsidRPr="00796A4E" w:rsidRDefault="00A3490D">
      <w:pPr>
        <w:pStyle w:val="Default"/>
        <w:spacing w:after="120"/>
        <w:jc w:val="both"/>
        <w:rPr>
          <w:rStyle w:val="Ninguno"/>
          <w:lang w:val="en-US"/>
        </w:rPr>
      </w:pPr>
    </w:p>
    <w:p w:rsidR="00A3490D" w:rsidRPr="00796A4E" w:rsidRDefault="00796A4E">
      <w:pPr>
        <w:pStyle w:val="Default"/>
        <w:spacing w:after="120"/>
        <w:jc w:val="both"/>
        <w:rPr>
          <w:rStyle w:val="Ninguno"/>
          <w:rFonts w:ascii="Calibri" w:eastAsia="Calibri" w:hAnsi="Calibri" w:cs="Calibri"/>
          <w:b/>
          <w:bCs/>
          <w:lang w:val="en-US"/>
        </w:rPr>
      </w:pPr>
      <w:r w:rsidRPr="00796A4E">
        <w:rPr>
          <w:rStyle w:val="Ninguno"/>
          <w:rFonts w:ascii="Calibri" w:eastAsia="Calibri" w:hAnsi="Calibri" w:cs="Calibri"/>
          <w:b/>
          <w:bCs/>
          <w:lang w:val="en-US"/>
        </w:rPr>
        <w:t xml:space="preserve">Economic, Social and Cultural Rights and Business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By 2018, between the months of August and December, the health </w:t>
      </w:r>
      <w:proofErr w:type="spellStart"/>
      <w:r w:rsidRPr="00796A4E">
        <w:rPr>
          <w:rStyle w:val="Ninguno"/>
          <w:rFonts w:ascii="Calibri" w:eastAsia="Calibri" w:hAnsi="Calibri" w:cs="Calibri"/>
          <w:lang w:val="en-US"/>
        </w:rPr>
        <w:t>centres</w:t>
      </w:r>
      <w:proofErr w:type="spellEnd"/>
      <w:r w:rsidRPr="00796A4E">
        <w:rPr>
          <w:rStyle w:val="Ninguno"/>
          <w:rFonts w:ascii="Calibri" w:eastAsia="Calibri" w:hAnsi="Calibri" w:cs="Calibri"/>
          <w:lang w:val="en-US"/>
        </w:rPr>
        <w:t xml:space="preserve"> in Quintero and </w:t>
      </w:r>
      <w:proofErr w:type="spellStart"/>
      <w:r w:rsidRPr="00796A4E">
        <w:rPr>
          <w:rStyle w:val="Ninguno"/>
          <w:rFonts w:ascii="Calibri" w:eastAsia="Calibri" w:hAnsi="Calibri" w:cs="Calibri"/>
          <w:lang w:val="en-US"/>
        </w:rPr>
        <w:t>Puchuncaví</w:t>
      </w:r>
      <w:proofErr w:type="spellEnd"/>
      <w:r w:rsidRPr="00796A4E">
        <w:rPr>
          <w:rStyle w:val="Ninguno"/>
          <w:rFonts w:ascii="Calibri" w:eastAsia="Calibri" w:hAnsi="Calibri" w:cs="Calibri"/>
          <w:lang w:val="en-US"/>
        </w:rPr>
        <w:t xml:space="preserve"> had treated approximately 1,800 people with symptoms of intoxication. This environmental emergency, caused by the presence of chemical compounds in the air, led to the closure of schools and the declaration of a health alert by the health authority. However, the causes of this event are not clear, even though four coal-fired power plants operate in the area.</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In May 2019, the Supreme Court ruled in favor of 12 appeals for protection presented by different environmental and local organizations, which pointed to the serious affectation of people's rights due to the episodes of contamination that had occurred in the area, ordering the State to carry out studies on the composition of the gases that are emitted in the bay; regulate contaminating emissions and reduce them according to the regulations in force; carry out studies on the diseases detected in the population of these communes; and draw up with the National Emergency Office (ONEMI) an emergency plan for situations similar to those that occurred during the crisis.</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According to press reports, various environmental organizations have indicated that the closure of the coal-fired power plants and the end of the slaughtering areas are required; an effective solution for Quintero-</w:t>
      </w:r>
      <w:proofErr w:type="spellStart"/>
      <w:r w:rsidRPr="00796A4E">
        <w:rPr>
          <w:rStyle w:val="Ninguno"/>
          <w:rFonts w:ascii="Calibri" w:eastAsia="Calibri" w:hAnsi="Calibri" w:cs="Calibri"/>
          <w:lang w:val="en-US"/>
        </w:rPr>
        <w:t>Puchuncaví</w:t>
      </w:r>
      <w:proofErr w:type="spellEnd"/>
      <w:r w:rsidRPr="00796A4E">
        <w:rPr>
          <w:rStyle w:val="Ninguno"/>
          <w:rFonts w:ascii="Calibri" w:eastAsia="Calibri" w:hAnsi="Calibri" w:cs="Calibri"/>
          <w:lang w:val="en-US"/>
        </w:rPr>
        <w:t xml:space="preserve"> Bay, which has been affected by a series of pollution episodes; effective protection of the oceans, regulating the proliferation of salmon farming concessions in the southern regions; and a ban on the installation of </w:t>
      </w:r>
      <w:r w:rsidRPr="00796A4E">
        <w:rPr>
          <w:rStyle w:val="Ninguno"/>
          <w:rFonts w:ascii="Calibri" w:eastAsia="Calibri" w:hAnsi="Calibri" w:cs="Calibri"/>
          <w:lang w:val="en-US"/>
        </w:rPr>
        <w:lastRenderedPageBreak/>
        <w:t xml:space="preserve">salmon fattening points in marine protected areas; the halting of mining projects such as </w:t>
      </w:r>
      <w:proofErr w:type="spellStart"/>
      <w:r w:rsidRPr="00796A4E">
        <w:rPr>
          <w:rStyle w:val="Ninguno"/>
          <w:rFonts w:ascii="Calibri" w:eastAsia="Calibri" w:hAnsi="Calibri" w:cs="Calibri"/>
          <w:lang w:val="en-US"/>
        </w:rPr>
        <w:t>Minera</w:t>
      </w:r>
      <w:proofErr w:type="spellEnd"/>
      <w:r w:rsidRPr="00796A4E">
        <w:rPr>
          <w:rStyle w:val="Ninguno"/>
          <w:rFonts w:ascii="Calibri" w:eastAsia="Calibri" w:hAnsi="Calibri" w:cs="Calibri"/>
          <w:lang w:val="en-US"/>
        </w:rPr>
        <w:t xml:space="preserve"> </w:t>
      </w:r>
      <w:proofErr w:type="spellStart"/>
      <w:r w:rsidRPr="00796A4E">
        <w:rPr>
          <w:rStyle w:val="Ninguno"/>
          <w:rFonts w:ascii="Calibri" w:eastAsia="Calibri" w:hAnsi="Calibri" w:cs="Calibri"/>
          <w:lang w:val="en-US"/>
        </w:rPr>
        <w:t>Dominga</w:t>
      </w:r>
      <w:proofErr w:type="spellEnd"/>
      <w:r w:rsidRPr="00796A4E">
        <w:rPr>
          <w:rStyle w:val="Ninguno"/>
          <w:rFonts w:ascii="Calibri" w:eastAsia="Calibri" w:hAnsi="Calibri" w:cs="Calibri"/>
          <w:lang w:val="en-US"/>
        </w:rPr>
        <w:t xml:space="preserve"> and the installation of Puerto Cruz Grande, which threatens the Humboldt Reserve in the Coquimbo Region; facing the problems of drought that affect different regions of the country due to an over-exploitation of the water basins, which </w:t>
      </w:r>
      <w:proofErr w:type="spellStart"/>
      <w:r w:rsidRPr="00796A4E">
        <w:rPr>
          <w:rStyle w:val="Ninguno"/>
          <w:rFonts w:ascii="Calibri" w:eastAsia="Calibri" w:hAnsi="Calibri" w:cs="Calibri"/>
          <w:lang w:val="en-US"/>
        </w:rPr>
        <w:t>favour</w:t>
      </w:r>
      <w:proofErr w:type="spellEnd"/>
      <w:r w:rsidRPr="00796A4E">
        <w:rPr>
          <w:rStyle w:val="Ninguno"/>
          <w:rFonts w:ascii="Calibri" w:eastAsia="Calibri" w:hAnsi="Calibri" w:cs="Calibri"/>
          <w:lang w:val="en-US"/>
        </w:rPr>
        <w:t xml:space="preserve"> extractive activities and intensive agriculture and the low protection of the glaciers against the advances of mining.</w:t>
      </w:r>
    </w:p>
    <w:p w:rsidR="00A3490D" w:rsidRPr="00796A4E" w:rsidRDefault="00796A4E">
      <w:pPr>
        <w:pStyle w:val="Default"/>
        <w:spacing w:after="120"/>
        <w:jc w:val="both"/>
        <w:rPr>
          <w:rStyle w:val="Ninguno"/>
          <w:rFonts w:ascii="Calibri" w:eastAsia="Calibri" w:hAnsi="Calibri" w:cs="Calibri"/>
          <w:shd w:val="clear" w:color="auto" w:fill="FFFFFF"/>
          <w:lang w:val="en-US"/>
        </w:rPr>
      </w:pPr>
      <w:r w:rsidRPr="00796A4E">
        <w:rPr>
          <w:rStyle w:val="Ninguno"/>
          <w:rFonts w:ascii="Calibri" w:eastAsia="Calibri" w:hAnsi="Calibri" w:cs="Calibri"/>
          <w:lang w:val="en-US"/>
        </w:rPr>
        <w:t xml:space="preserve">In this framework, the decision of the government not to sign the </w:t>
      </w:r>
      <w:r w:rsidRPr="00796A4E">
        <w:rPr>
          <w:rStyle w:val="Ninguno"/>
          <w:rFonts w:ascii="Calibri" w:eastAsia="Calibri" w:hAnsi="Calibri" w:cs="Calibri"/>
          <w:i/>
          <w:iCs/>
          <w:shd w:val="clear" w:color="auto" w:fill="FFFFFF"/>
          <w:lang w:val="en-US"/>
        </w:rPr>
        <w:t>"Regional Agreement on Access to Information, Public Participation and Access to Justice in Environmental Matters in Latin America and the Caribbean"</w:t>
      </w:r>
      <w:r w:rsidRPr="00796A4E">
        <w:rPr>
          <w:rStyle w:val="Ninguno"/>
          <w:rFonts w:ascii="Calibri" w:eastAsia="Calibri" w:hAnsi="Calibri" w:cs="Calibri"/>
          <w:shd w:val="clear" w:color="auto" w:fill="FFFFFF"/>
          <w:lang w:val="en-US"/>
        </w:rPr>
        <w:t xml:space="preserve"> or </w:t>
      </w:r>
      <w:r w:rsidRPr="00796A4E">
        <w:rPr>
          <w:rStyle w:val="Ninguno"/>
          <w:rFonts w:ascii="Calibri" w:eastAsia="Calibri" w:hAnsi="Calibri" w:cs="Calibri"/>
          <w:i/>
          <w:iCs/>
          <w:shd w:val="clear" w:color="auto" w:fill="FFFFFF"/>
          <w:lang w:val="en-US"/>
        </w:rPr>
        <w:t>"</w:t>
      </w:r>
      <w:proofErr w:type="spellStart"/>
      <w:r w:rsidRPr="00796A4E">
        <w:rPr>
          <w:rStyle w:val="Ninguno"/>
          <w:rFonts w:ascii="Calibri" w:eastAsia="Calibri" w:hAnsi="Calibri" w:cs="Calibri"/>
          <w:i/>
          <w:iCs/>
          <w:shd w:val="clear" w:color="auto" w:fill="FFFFFF"/>
          <w:lang w:val="en-US"/>
        </w:rPr>
        <w:t>Escazú</w:t>
      </w:r>
      <w:proofErr w:type="spellEnd"/>
      <w:r w:rsidRPr="00796A4E">
        <w:rPr>
          <w:rStyle w:val="Ninguno"/>
          <w:rFonts w:ascii="Calibri" w:eastAsia="Calibri" w:hAnsi="Calibri" w:cs="Calibri"/>
          <w:i/>
          <w:iCs/>
          <w:shd w:val="clear" w:color="auto" w:fill="FFFFFF"/>
          <w:lang w:val="en-US"/>
        </w:rPr>
        <w:t xml:space="preserve"> Agreement", the</w:t>
      </w:r>
      <w:r w:rsidRPr="00796A4E">
        <w:rPr>
          <w:rStyle w:val="Ninguno"/>
          <w:rFonts w:ascii="Calibri" w:eastAsia="Calibri" w:hAnsi="Calibri" w:cs="Calibri"/>
          <w:shd w:val="clear" w:color="auto" w:fill="FFFFFF"/>
          <w:lang w:val="en-US"/>
        </w:rPr>
        <w:t xml:space="preserve"> first binding agreement on environmental matters and human rights in Latin America and the Caribbean, is a matter of</w:t>
      </w:r>
      <w:r w:rsidRPr="00796A4E">
        <w:rPr>
          <w:rStyle w:val="Ninguno"/>
          <w:rFonts w:ascii="Calibri" w:eastAsia="Calibri" w:hAnsi="Calibri" w:cs="Calibri"/>
          <w:lang w:val="en-US"/>
        </w:rPr>
        <w:t xml:space="preserve"> concern. </w:t>
      </w:r>
      <w:r w:rsidRPr="00796A4E">
        <w:rPr>
          <w:rStyle w:val="Ninguno"/>
          <w:rFonts w:ascii="Calibri" w:eastAsia="Calibri" w:hAnsi="Calibri" w:cs="Calibri"/>
          <w:shd w:val="clear" w:color="auto" w:fill="FFFFFF"/>
          <w:lang w:val="en-US"/>
        </w:rPr>
        <w:t>This agreement provides guarantees for the protection of human rights defenders in environmental matters. It enshrines a system of interdependent guarantees and obligations, which, applied in a comprehensive and balanced manner, aim to strengthen environmental democracy by guaranteeing the rights to access to environmental information, public participation in environmental decision-making processes and access to justice in environmental matters.</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There is also concern about the reasons given by the government for not subscribing, referring to the need to </w:t>
      </w:r>
      <w:proofErr w:type="spellStart"/>
      <w:r w:rsidRPr="00796A4E">
        <w:rPr>
          <w:rStyle w:val="Ninguno"/>
          <w:rFonts w:ascii="Calibri" w:eastAsia="Calibri" w:hAnsi="Calibri" w:cs="Calibri"/>
          <w:lang w:val="en-US"/>
        </w:rPr>
        <w:t>analyse</w:t>
      </w:r>
      <w:proofErr w:type="spellEnd"/>
      <w:r w:rsidRPr="00796A4E">
        <w:rPr>
          <w:rStyle w:val="Ninguno"/>
          <w:rFonts w:ascii="Calibri" w:eastAsia="Calibri" w:hAnsi="Calibri" w:cs="Calibri"/>
          <w:lang w:val="en-US"/>
        </w:rPr>
        <w:t xml:space="preserve"> "some complex sovereign situations", as the Minister of the Environment pointed out. </w:t>
      </w:r>
    </w:p>
    <w:p w:rsidR="00A3490D" w:rsidRPr="00796A4E" w:rsidRDefault="00796A4E">
      <w:pPr>
        <w:pStyle w:val="Default"/>
        <w:spacing w:after="120"/>
        <w:jc w:val="both"/>
        <w:rPr>
          <w:rStyle w:val="Ninguno"/>
          <w:rFonts w:ascii="Calibri" w:eastAsia="Calibri" w:hAnsi="Calibri" w:cs="Calibri"/>
          <w:shd w:val="clear" w:color="auto" w:fill="FFFFFF"/>
          <w:lang w:val="en-US"/>
        </w:rPr>
      </w:pPr>
      <w:r w:rsidRPr="00796A4E">
        <w:rPr>
          <w:rStyle w:val="Ninguno"/>
          <w:rFonts w:ascii="Calibri" w:eastAsia="Calibri" w:hAnsi="Calibri" w:cs="Calibri"/>
          <w:shd w:val="clear" w:color="auto" w:fill="FFFFFF"/>
          <w:lang w:val="en-US"/>
        </w:rPr>
        <w:t xml:space="preserve">In August 2017 the Business and Human Rights Action Plan was approved, a public policy based in the </w:t>
      </w:r>
      <w:proofErr w:type="spellStart"/>
      <w:r w:rsidRPr="00796A4E">
        <w:rPr>
          <w:rStyle w:val="Ninguno"/>
          <w:rFonts w:ascii="Calibri" w:eastAsia="Calibri" w:hAnsi="Calibri" w:cs="Calibri"/>
          <w:shd w:val="clear" w:color="auto" w:fill="FFFFFF"/>
          <w:lang w:val="en-US"/>
        </w:rPr>
        <w:t>Undersecretariat</w:t>
      </w:r>
      <w:proofErr w:type="spellEnd"/>
      <w:r w:rsidRPr="00796A4E">
        <w:rPr>
          <w:rStyle w:val="Ninguno"/>
          <w:rFonts w:ascii="Calibri" w:eastAsia="Calibri" w:hAnsi="Calibri" w:cs="Calibri"/>
          <w:shd w:val="clear" w:color="auto" w:fill="FFFFFF"/>
          <w:lang w:val="en-US"/>
        </w:rPr>
        <w:t xml:space="preserve"> of Human Rights of the Ministry of Justice, and whose purpose is to install a human rights approach in the work of companies, through the adoption of the Guiding Principles on Business and Human Rights approved by the United Nations in 2011. According to the Under-Secretariat's website, the</w:t>
      </w:r>
      <w:r>
        <w:rPr>
          <w:rStyle w:val="Ninguno"/>
          <w:rFonts w:ascii="Calibri" w:eastAsia="Calibri" w:hAnsi="Calibri" w:cs="Calibri"/>
          <w:shd w:val="clear" w:color="auto" w:fill="FFFFFF"/>
          <w:vertAlign w:val="superscript"/>
        </w:rPr>
        <w:footnoteReference w:id="3"/>
      </w:r>
      <w:r w:rsidRPr="00796A4E">
        <w:rPr>
          <w:rStyle w:val="Ninguno"/>
          <w:rFonts w:ascii="Calibri" w:eastAsia="Calibri" w:hAnsi="Calibri" w:cs="Calibri"/>
          <w:shd w:val="clear" w:color="auto" w:fill="FFFFFF"/>
          <w:lang w:val="en-US"/>
        </w:rPr>
        <w:t>plan includes 141 actions, 50 of which have been completed to date, involving 16 public institutions, including the ministries that make up the Inter-Ministerial Committee.</w:t>
      </w:r>
    </w:p>
    <w:p w:rsidR="00A3490D" w:rsidRPr="00796A4E" w:rsidRDefault="00796A4E">
      <w:pPr>
        <w:pStyle w:val="Default"/>
        <w:jc w:val="both"/>
        <w:rPr>
          <w:rStyle w:val="Ninguno"/>
          <w:rFonts w:ascii="Calibri" w:eastAsia="Calibri" w:hAnsi="Calibri" w:cs="Calibri"/>
          <w:b/>
          <w:bCs/>
          <w:lang w:val="en-US"/>
        </w:rPr>
      </w:pPr>
      <w:r w:rsidRPr="00796A4E">
        <w:rPr>
          <w:rStyle w:val="Ninguno"/>
          <w:rFonts w:ascii="Calibri" w:eastAsia="Calibri" w:hAnsi="Calibri" w:cs="Calibri"/>
          <w:b/>
          <w:bCs/>
          <w:lang w:val="en-US"/>
        </w:rPr>
        <w:t>The Committee is requested to consult the State:</w:t>
      </w:r>
    </w:p>
    <w:p w:rsidR="00A3490D" w:rsidRPr="00796A4E" w:rsidRDefault="00796A4E">
      <w:pPr>
        <w:pStyle w:val="Default"/>
        <w:numPr>
          <w:ilvl w:val="0"/>
          <w:numId w:val="3"/>
        </w:numPr>
        <w:jc w:val="both"/>
        <w:rPr>
          <w:rFonts w:ascii="Calibri" w:eastAsia="Calibri" w:hAnsi="Calibri" w:cs="Calibri"/>
          <w:b/>
          <w:bCs/>
          <w:lang w:val="en-US"/>
        </w:rPr>
      </w:pPr>
      <w:r w:rsidRPr="00796A4E">
        <w:rPr>
          <w:rStyle w:val="Ninguno"/>
          <w:rFonts w:ascii="Calibri" w:eastAsia="Calibri" w:hAnsi="Calibri" w:cs="Calibri"/>
          <w:b/>
          <w:bCs/>
          <w:lang w:val="en-US"/>
        </w:rPr>
        <w:t xml:space="preserve">What measures are being implemented to solve the environmental problems that have arisen in different parts of the </w:t>
      </w:r>
      <w:proofErr w:type="gramStart"/>
      <w:r w:rsidRPr="00796A4E">
        <w:rPr>
          <w:rStyle w:val="Ninguno"/>
          <w:rFonts w:ascii="Calibri" w:eastAsia="Calibri" w:hAnsi="Calibri" w:cs="Calibri"/>
          <w:b/>
          <w:bCs/>
          <w:lang w:val="en-US"/>
        </w:rPr>
        <w:t>country.</w:t>
      </w:r>
      <w:proofErr w:type="gramEnd"/>
    </w:p>
    <w:p w:rsidR="00A3490D" w:rsidRPr="00796A4E" w:rsidRDefault="00796A4E">
      <w:pPr>
        <w:pStyle w:val="Default"/>
        <w:numPr>
          <w:ilvl w:val="0"/>
          <w:numId w:val="3"/>
        </w:numPr>
        <w:jc w:val="both"/>
        <w:rPr>
          <w:rFonts w:ascii="Calibri" w:eastAsia="Calibri" w:hAnsi="Calibri" w:cs="Calibri"/>
          <w:b/>
          <w:bCs/>
          <w:lang w:val="en-US"/>
        </w:rPr>
      </w:pPr>
      <w:r w:rsidRPr="00796A4E">
        <w:rPr>
          <w:rStyle w:val="Ninguno"/>
          <w:rFonts w:ascii="Calibri" w:eastAsia="Calibri" w:hAnsi="Calibri" w:cs="Calibri"/>
          <w:b/>
          <w:bCs/>
          <w:lang w:val="en-US"/>
        </w:rPr>
        <w:t xml:space="preserve">What is the progress of the </w:t>
      </w:r>
      <w:r w:rsidRPr="00796A4E">
        <w:rPr>
          <w:rStyle w:val="Ninguno"/>
          <w:rFonts w:ascii="Calibri" w:eastAsia="Calibri" w:hAnsi="Calibri" w:cs="Calibri"/>
          <w:b/>
          <w:bCs/>
          <w:shd w:val="clear" w:color="auto" w:fill="FFFFFF"/>
          <w:lang w:val="en-US"/>
        </w:rPr>
        <w:t xml:space="preserve">Business and Human Rights Action </w:t>
      </w:r>
      <w:proofErr w:type="gramStart"/>
      <w:r w:rsidRPr="00796A4E">
        <w:rPr>
          <w:rStyle w:val="Ninguno"/>
          <w:rFonts w:ascii="Calibri" w:eastAsia="Calibri" w:hAnsi="Calibri" w:cs="Calibri"/>
          <w:b/>
          <w:bCs/>
          <w:shd w:val="clear" w:color="auto" w:fill="FFFFFF"/>
          <w:lang w:val="en-US"/>
        </w:rPr>
        <w:t>Plan.</w:t>
      </w:r>
      <w:proofErr w:type="gramEnd"/>
    </w:p>
    <w:p w:rsidR="00A3490D" w:rsidRPr="00796A4E" w:rsidRDefault="00796A4E">
      <w:pPr>
        <w:pStyle w:val="Default"/>
        <w:numPr>
          <w:ilvl w:val="0"/>
          <w:numId w:val="2"/>
        </w:numPr>
        <w:jc w:val="both"/>
        <w:rPr>
          <w:rFonts w:ascii="Calibri" w:eastAsia="Calibri" w:hAnsi="Calibri" w:cs="Calibri"/>
          <w:b/>
          <w:bCs/>
          <w:lang w:val="en-US"/>
        </w:rPr>
      </w:pPr>
      <w:r w:rsidRPr="00796A4E">
        <w:rPr>
          <w:rStyle w:val="Ninguno"/>
          <w:rFonts w:ascii="Calibri" w:eastAsia="Calibri" w:hAnsi="Calibri" w:cs="Calibri"/>
          <w:b/>
          <w:bCs/>
          <w:shd w:val="clear" w:color="auto" w:fill="FFFFFF"/>
          <w:lang w:val="en-US"/>
        </w:rPr>
        <w:t>How it will address the severe gender gap in the implementation of the Law of Labor Inclusion for Persons with Disabilities.</w:t>
      </w:r>
    </w:p>
    <w:p w:rsidR="00A3490D" w:rsidRPr="00796A4E" w:rsidRDefault="00796A4E">
      <w:pPr>
        <w:pStyle w:val="Prrafodelista"/>
        <w:numPr>
          <w:ilvl w:val="0"/>
          <w:numId w:val="2"/>
        </w:numPr>
        <w:rPr>
          <w:rFonts w:ascii="Calibri" w:eastAsia="Calibri" w:hAnsi="Calibri" w:cs="Calibri"/>
          <w:b/>
          <w:bCs/>
          <w:sz w:val="24"/>
          <w:szCs w:val="24"/>
          <w:lang w:val="en-US"/>
        </w:rPr>
      </w:pPr>
      <w:r w:rsidRPr="00796A4E">
        <w:rPr>
          <w:rFonts w:ascii="Calibri" w:eastAsia="Calibri" w:hAnsi="Calibri" w:cs="Calibri"/>
          <w:b/>
          <w:bCs/>
          <w:sz w:val="24"/>
          <w:szCs w:val="24"/>
          <w:lang w:val="en-US"/>
        </w:rPr>
        <w:t xml:space="preserve">How will you resolve to implement the current National Plan for the Social Inclusion of Persons with Disabilities 2016-2026, whose elaboration incorporated a conventional filter based on the CRPD/UN, and broad social participation of </w:t>
      </w:r>
      <w:r w:rsidRPr="00796A4E">
        <w:rPr>
          <w:rFonts w:ascii="Calibri" w:eastAsia="Calibri" w:hAnsi="Calibri" w:cs="Calibri"/>
          <w:b/>
          <w:bCs/>
          <w:sz w:val="24"/>
          <w:szCs w:val="24"/>
          <w:lang w:val="en-US"/>
        </w:rPr>
        <w:lastRenderedPageBreak/>
        <w:t xml:space="preserve">diverse social actors, together with CSOs of and for Persons with Disabilities in all Regions, conducted by </w:t>
      </w:r>
      <w:proofErr w:type="gramStart"/>
      <w:r w:rsidRPr="00796A4E">
        <w:rPr>
          <w:rFonts w:ascii="Calibri" w:eastAsia="Calibri" w:hAnsi="Calibri" w:cs="Calibri"/>
          <w:b/>
          <w:bCs/>
          <w:sz w:val="24"/>
          <w:szCs w:val="24"/>
          <w:lang w:val="en-US"/>
        </w:rPr>
        <w:t>SENADIS.</w:t>
      </w:r>
      <w:proofErr w:type="gramEnd"/>
    </w:p>
    <w:p w:rsidR="00A3490D" w:rsidRPr="00796A4E" w:rsidRDefault="00A3490D">
      <w:pPr>
        <w:pStyle w:val="Default"/>
        <w:numPr>
          <w:ilvl w:val="0"/>
          <w:numId w:val="3"/>
        </w:numPr>
        <w:spacing w:after="120"/>
        <w:jc w:val="both"/>
        <w:rPr>
          <w:rFonts w:ascii="Calibri" w:eastAsia="Calibri" w:hAnsi="Calibri" w:cs="Calibri"/>
          <w:b/>
          <w:bCs/>
          <w:lang w:val="en-US"/>
        </w:rPr>
      </w:pP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b/>
          <w:bCs/>
          <w:lang w:val="en-US"/>
        </w:rPr>
        <w:t xml:space="preserve">Non-Discrimination </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 xml:space="preserve">Even though legislation was passed in 2012 to establish measures against discrimination (Law No. 20,609), </w:t>
      </w:r>
      <w:r w:rsidRPr="00796A4E">
        <w:rPr>
          <w:rStyle w:val="Ninguno"/>
          <w:rFonts w:ascii="Calibri" w:eastAsia="Calibri" w:hAnsi="Calibri" w:cs="Calibri"/>
          <w:sz w:val="24"/>
          <w:szCs w:val="24"/>
          <w:lang w:val="en-US"/>
        </w:rPr>
        <w:t xml:space="preserve">there are still </w:t>
      </w:r>
      <w:r>
        <w:rPr>
          <w:rStyle w:val="Ninguno"/>
          <w:rFonts w:ascii="Calibri" w:eastAsia="Calibri" w:hAnsi="Calibri" w:cs="Calibri"/>
          <w:sz w:val="24"/>
          <w:szCs w:val="24"/>
          <w:lang w:val="en-US"/>
        </w:rPr>
        <w:t xml:space="preserve">criminal legislation that enshrines and perpetuates discrimination on the basis of sexual orientation and gender identity. The </w:t>
      </w:r>
      <w:r w:rsidRPr="00796A4E">
        <w:rPr>
          <w:rStyle w:val="Ninguno"/>
          <w:rFonts w:ascii="Calibri" w:eastAsia="Calibri" w:hAnsi="Calibri" w:cs="Calibri"/>
          <w:sz w:val="24"/>
          <w:szCs w:val="24"/>
          <w:lang w:val="en-US"/>
        </w:rPr>
        <w:t>Penal</w:t>
      </w:r>
      <w:r>
        <w:rPr>
          <w:rStyle w:val="Ninguno"/>
          <w:rFonts w:ascii="Calibri" w:eastAsia="Calibri" w:hAnsi="Calibri" w:cs="Calibri"/>
          <w:sz w:val="24"/>
          <w:szCs w:val="24"/>
          <w:lang w:val="en-US"/>
        </w:rPr>
        <w:t xml:space="preserve"> Code maintains both the criminalization of homosexuality among young people between the ages of 14 and 18, regardless of whether they are engaging in voluntary sexual relations (art. 365) and the criminalization of offences against modesty or good morals (art. 373) without expressly defining what constitutes punishable conduct, </w:t>
      </w:r>
      <w:proofErr w:type="spellStart"/>
      <w:r>
        <w:rPr>
          <w:rStyle w:val="Ninguno"/>
          <w:rFonts w:ascii="Calibri" w:eastAsia="Calibri" w:hAnsi="Calibri" w:cs="Calibri"/>
          <w:sz w:val="24"/>
          <w:szCs w:val="24"/>
          <w:lang w:val="en-US"/>
        </w:rPr>
        <w:t>favouring</w:t>
      </w:r>
      <w:proofErr w:type="spellEnd"/>
      <w:r>
        <w:rPr>
          <w:rStyle w:val="Ninguno"/>
          <w:rFonts w:ascii="Calibri" w:eastAsia="Calibri" w:hAnsi="Calibri" w:cs="Calibri"/>
          <w:sz w:val="24"/>
          <w:szCs w:val="24"/>
          <w:lang w:val="en-US"/>
        </w:rPr>
        <w:t xml:space="preserve"> the arbitrary and abusive detention of homosexuals, lesbians, bisexuals and trans persons by the police. Various international bodies have </w:t>
      </w:r>
      <w:proofErr w:type="spellStart"/>
      <w:r>
        <w:rPr>
          <w:rStyle w:val="Ninguno"/>
          <w:rFonts w:ascii="Calibri" w:eastAsia="Calibri" w:hAnsi="Calibri" w:cs="Calibri"/>
          <w:sz w:val="24"/>
          <w:szCs w:val="24"/>
          <w:lang w:val="en-US"/>
        </w:rPr>
        <w:t>criticised</w:t>
      </w:r>
      <w:proofErr w:type="spellEnd"/>
      <w:r>
        <w:rPr>
          <w:rStyle w:val="Ninguno"/>
          <w:rFonts w:ascii="Calibri" w:eastAsia="Calibri" w:hAnsi="Calibri" w:cs="Calibri"/>
          <w:sz w:val="24"/>
          <w:szCs w:val="24"/>
          <w:lang w:val="en-US"/>
        </w:rPr>
        <w:t xml:space="preserve"> the validity of these rules and recommended their repeal</w:t>
      </w:r>
      <w:r>
        <w:rPr>
          <w:rStyle w:val="Ninguno"/>
          <w:rFonts w:ascii="Calibri" w:eastAsia="Calibri" w:hAnsi="Calibri" w:cs="Calibri"/>
          <w:sz w:val="24"/>
          <w:szCs w:val="24"/>
          <w:vertAlign w:val="superscript"/>
        </w:rPr>
        <w:footnoteReference w:id="4"/>
      </w:r>
      <w:r w:rsidRPr="00796A4E">
        <w:rPr>
          <w:rStyle w:val="Ninguno"/>
          <w:rFonts w:ascii="Calibri" w:eastAsia="Calibri" w:hAnsi="Calibri" w:cs="Calibri"/>
          <w:sz w:val="24"/>
          <w:szCs w:val="24"/>
          <w:lang w:val="en-US"/>
        </w:rPr>
        <w:t>.</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 xml:space="preserve">The parliamentary initiatives presented to remove from the Chilean legal system norms that criminalize people because of their sexual orientation and gender identity, have not been debated (Legislative Bulletins No. 5,565-07 and 6,685-07). </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There is an urgent need to eliminate laws, policies and practices that violate the rights of persons with disabilities, such as those that allow their institutionalization, forced interventions and the denial of their legal capacity, which reinforce their dependence on other persons and institutions. It also requires social protection systems, especially in the field of health, that are inclusive and accessible to persons with disabilities, based on their free and informed consent</w:t>
      </w:r>
      <w:r>
        <w:rPr>
          <w:rStyle w:val="Ninguno"/>
          <w:rFonts w:ascii="Calibri" w:eastAsia="Calibri" w:hAnsi="Calibri" w:cs="Calibri"/>
          <w:sz w:val="24"/>
          <w:szCs w:val="24"/>
          <w:vertAlign w:val="superscript"/>
        </w:rPr>
        <w:footnoteReference w:id="5"/>
      </w:r>
      <w:r w:rsidRPr="00796A4E">
        <w:rPr>
          <w:rStyle w:val="Ninguno"/>
          <w:rFonts w:ascii="Calibri" w:eastAsia="Calibri" w:hAnsi="Calibri" w:cs="Calibri"/>
          <w:sz w:val="24"/>
          <w:szCs w:val="24"/>
          <w:lang w:val="en-US"/>
        </w:rPr>
        <w:t>.</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 xml:space="preserve">The legislative debate on the bill on the recognition and protection of the fundamental rights of persons with mental illness, intellectual disability and mental handicap, which is currently under special discussion in the Senate Health Committee in the second constitutional procedure, must be encouraged (Legislative Bulletins Nos. 10,563-11 and 10).755-11), introducing the respective corrections aimed at full recognition of the legal capacity of users of mental health services, guarantees of enforceability of the catalogue of rights proposed, incorporating measures to ensure access to sexual and reproductive health care; as well as to explicitly enshrine the prohibition of forced or involuntary </w:t>
      </w:r>
      <w:r>
        <w:rPr>
          <w:rStyle w:val="Ninguno"/>
          <w:rFonts w:ascii="Calibri" w:eastAsia="Calibri" w:hAnsi="Calibri" w:cs="Calibri"/>
          <w:sz w:val="24"/>
          <w:szCs w:val="24"/>
          <w:lang w:val="en-US"/>
        </w:rPr>
        <w:lastRenderedPageBreak/>
        <w:t xml:space="preserve">hospitalization, invasive and irreversible medical interventions or procedures, such as psychosurgery, electroconvulsive therapy and sterilization without the free and informed consent of the person which, according to the Committee on the Rights of Persons with Disabilities, is an indispensable requirement. It is also crucial to incorporate the participation of </w:t>
      </w:r>
      <w:proofErr w:type="spellStart"/>
      <w:r>
        <w:rPr>
          <w:rStyle w:val="Ninguno"/>
          <w:rFonts w:ascii="Calibri" w:eastAsia="Calibri" w:hAnsi="Calibri" w:cs="Calibri"/>
          <w:sz w:val="24"/>
          <w:szCs w:val="24"/>
          <w:lang w:val="en-US"/>
        </w:rPr>
        <w:t>organisations</w:t>
      </w:r>
      <w:proofErr w:type="spellEnd"/>
      <w:r>
        <w:rPr>
          <w:rStyle w:val="Ninguno"/>
          <w:rFonts w:ascii="Calibri" w:eastAsia="Calibri" w:hAnsi="Calibri" w:cs="Calibri"/>
          <w:sz w:val="24"/>
          <w:szCs w:val="24"/>
          <w:lang w:val="en-US"/>
        </w:rPr>
        <w:t xml:space="preserve"> of people with disabilities in the legislative debate.</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 xml:space="preserve">There is also a need to promote legislative debate on the bill amending various legal texts with a view to eliminating discrimination against persons with intellectual, cognitive and psychosocial disabilities and enshrining their right to autonomy, which is currently before the Human Rights Committee of the Chamber of Deputies (Legislative Bulletin No. 12,441-17). However, any reform on legal capacity must be </w:t>
      </w:r>
      <w:proofErr w:type="spellStart"/>
      <w:r>
        <w:rPr>
          <w:rStyle w:val="Ninguno"/>
          <w:rFonts w:ascii="Calibri" w:eastAsia="Calibri" w:hAnsi="Calibri" w:cs="Calibri"/>
          <w:sz w:val="24"/>
          <w:szCs w:val="24"/>
          <w:lang w:val="en-US"/>
        </w:rPr>
        <w:t>analysed</w:t>
      </w:r>
      <w:proofErr w:type="spellEnd"/>
      <w:r>
        <w:rPr>
          <w:rStyle w:val="Ninguno"/>
          <w:rFonts w:ascii="Calibri" w:eastAsia="Calibri" w:hAnsi="Calibri" w:cs="Calibri"/>
          <w:sz w:val="24"/>
          <w:szCs w:val="24"/>
          <w:lang w:val="en-US"/>
        </w:rPr>
        <w:t xml:space="preserve"> by incorporating the participation of people with disabilities, so that their experiences and needs are effectively considered in the new legal framework.</w:t>
      </w:r>
    </w:p>
    <w:p w:rsidR="00A3490D" w:rsidRPr="00796A4E" w:rsidRDefault="00796A4E">
      <w:pPr>
        <w:pStyle w:val="Default"/>
        <w:jc w:val="both"/>
        <w:rPr>
          <w:rStyle w:val="Ninguno"/>
          <w:rFonts w:ascii="Calibri" w:eastAsia="Calibri" w:hAnsi="Calibri" w:cs="Calibri"/>
          <w:b/>
          <w:bCs/>
          <w:lang w:val="en-US"/>
        </w:rPr>
      </w:pPr>
      <w:r w:rsidRPr="00796A4E">
        <w:rPr>
          <w:rStyle w:val="Ninguno"/>
          <w:rFonts w:ascii="Calibri" w:eastAsia="Calibri" w:hAnsi="Calibri" w:cs="Calibri"/>
          <w:b/>
          <w:bCs/>
          <w:lang w:val="en-US"/>
        </w:rPr>
        <w:t>The Committee is requested to consult the State on:</w:t>
      </w:r>
    </w:p>
    <w:p w:rsidR="00A3490D" w:rsidRPr="00796A4E" w:rsidRDefault="00796A4E">
      <w:pPr>
        <w:pStyle w:val="Default"/>
        <w:numPr>
          <w:ilvl w:val="0"/>
          <w:numId w:val="2"/>
        </w:numPr>
        <w:jc w:val="both"/>
        <w:rPr>
          <w:rFonts w:ascii="Calibri" w:eastAsia="Calibri" w:hAnsi="Calibri" w:cs="Calibri"/>
          <w:b/>
          <w:bCs/>
          <w:lang w:val="en-US"/>
        </w:rPr>
      </w:pPr>
      <w:r w:rsidRPr="00796A4E">
        <w:rPr>
          <w:rStyle w:val="Ninguno"/>
          <w:rFonts w:ascii="Calibri" w:eastAsia="Calibri" w:hAnsi="Calibri" w:cs="Calibri"/>
          <w:b/>
          <w:bCs/>
          <w:lang w:val="en-US"/>
        </w:rPr>
        <w:t>The measures it will take to guarantee the rights of LGBT persons and persons with disabilities in the country, particularly with regard to the criminalization of consensual homosexual relations between 14 and 18 years of age and offenses involving indecent assault.</w:t>
      </w:r>
    </w:p>
    <w:p w:rsidR="00A3490D" w:rsidRPr="00796A4E" w:rsidRDefault="00796A4E">
      <w:pPr>
        <w:pStyle w:val="Default"/>
        <w:numPr>
          <w:ilvl w:val="0"/>
          <w:numId w:val="2"/>
        </w:numPr>
        <w:spacing w:after="120"/>
        <w:jc w:val="both"/>
        <w:rPr>
          <w:rFonts w:ascii="Calibri" w:eastAsia="Calibri" w:hAnsi="Calibri" w:cs="Calibri"/>
          <w:b/>
          <w:bCs/>
          <w:lang w:val="en-US"/>
        </w:rPr>
      </w:pPr>
      <w:r w:rsidRPr="00796A4E">
        <w:rPr>
          <w:rFonts w:ascii="Calibri" w:eastAsia="Calibri" w:hAnsi="Calibri" w:cs="Calibri"/>
          <w:b/>
          <w:bCs/>
          <w:lang w:val="en-US"/>
        </w:rPr>
        <w:t>The measures to be adopted in the Reform of legal capacity with a gender and child perspective for the life of persons with disabilities in the community, with support and care systems for autonomy understood as: capacities for self-management, self-determination and self-representation.</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b/>
          <w:bCs/>
          <w:lang w:val="en-US"/>
        </w:rPr>
        <w:t xml:space="preserve">Equality between men and women </w:t>
      </w:r>
    </w:p>
    <w:p w:rsidR="00A3490D" w:rsidRPr="00796A4E" w:rsidRDefault="00796A4E">
      <w:pPr>
        <w:pStyle w:val="Default"/>
        <w:spacing w:after="120"/>
        <w:jc w:val="both"/>
        <w:rPr>
          <w:rStyle w:val="Ninguno"/>
          <w:rFonts w:ascii="Calibri" w:eastAsia="Calibri" w:hAnsi="Calibri" w:cs="Calibri"/>
          <w:shd w:val="clear" w:color="auto" w:fill="FFFFFF"/>
          <w:lang w:val="en-US"/>
        </w:rPr>
      </w:pPr>
      <w:r w:rsidRPr="00796A4E">
        <w:rPr>
          <w:rStyle w:val="Ninguno"/>
          <w:rFonts w:ascii="Calibri" w:eastAsia="Calibri" w:hAnsi="Calibri" w:cs="Calibri"/>
          <w:shd w:val="clear" w:color="auto" w:fill="FFFFFF"/>
          <w:lang w:val="en-US"/>
        </w:rPr>
        <w:t>According to information systematized by the Higher Education Information Service (SIES), 81% of students studying technology and science-related careers are men, while 76% of those enrolled in health or education-related programs are women. The maintenance of these biases in the professional choices of young people reveals the maintenance of gender stereotypes in the national culture and protects vertical and horizontal segregation in employment.</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Recognition of the value of unpaid domestic and care work and its redistribution between the sexes is still pending in the country. In 2015, the National Institute of Statistics conducted the first nationwide National Time Use Survey (ENUT), determining that the average time spent in a week on productive paid and unpaid work by the population aged 15 and over is 53.6 hours for men and 61.9 hours for women. These data show the higher total workload and unpaid work borne by women - mainly for the production of household goods and services - one of the main effects of the traditional division of </w:t>
      </w:r>
      <w:proofErr w:type="spellStart"/>
      <w:r w:rsidRPr="00796A4E">
        <w:rPr>
          <w:rStyle w:val="Ninguno"/>
          <w:rFonts w:ascii="Calibri" w:eastAsia="Calibri" w:hAnsi="Calibri" w:cs="Calibri"/>
          <w:lang w:val="en-US"/>
        </w:rPr>
        <w:t>labour</w:t>
      </w:r>
      <w:proofErr w:type="spellEnd"/>
      <w:r w:rsidRPr="00796A4E">
        <w:rPr>
          <w:rStyle w:val="Ninguno"/>
          <w:rFonts w:ascii="Calibri" w:eastAsia="Calibri" w:hAnsi="Calibri" w:cs="Calibri"/>
          <w:lang w:val="en-US"/>
        </w:rPr>
        <w:t xml:space="preserve"> between the sexes, which seriously limits women's autonomy and living conditions.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Chile remains one of the five OECD countries with the largest gender pay gap. According to the </w:t>
      </w:r>
      <w:proofErr w:type="spellStart"/>
      <w:r w:rsidRPr="00796A4E">
        <w:rPr>
          <w:rStyle w:val="Ninguno"/>
          <w:rFonts w:ascii="Calibri" w:eastAsia="Calibri" w:hAnsi="Calibri" w:cs="Calibri"/>
          <w:lang w:val="en-US"/>
        </w:rPr>
        <w:t>Superintendency</w:t>
      </w:r>
      <w:proofErr w:type="spellEnd"/>
      <w:r w:rsidRPr="00796A4E">
        <w:rPr>
          <w:rStyle w:val="Ninguno"/>
          <w:rFonts w:ascii="Calibri" w:eastAsia="Calibri" w:hAnsi="Calibri" w:cs="Calibri"/>
          <w:lang w:val="en-US"/>
        </w:rPr>
        <w:t xml:space="preserve"> of Pensions, considering taxable income, by the end of 2018 </w:t>
      </w:r>
      <w:r w:rsidRPr="00796A4E">
        <w:rPr>
          <w:rStyle w:val="Ninguno"/>
          <w:rFonts w:ascii="Calibri" w:eastAsia="Calibri" w:hAnsi="Calibri" w:cs="Calibri"/>
          <w:lang w:val="en-US"/>
        </w:rPr>
        <w:lastRenderedPageBreak/>
        <w:t xml:space="preserve">women in Chile will earn 12.4% less than men, a gap barely less than the 13.8% that was reached in 2009, when the Equal Pay Act was passed.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On May 29, 2018, the government presented a bill that "modifies the</w:t>
      </w:r>
      <w:r w:rsidRPr="00796A4E">
        <w:rPr>
          <w:rStyle w:val="Ninguno"/>
          <w:rFonts w:ascii="Calibri" w:eastAsia="Calibri" w:hAnsi="Calibri" w:cs="Calibri"/>
          <w:shd w:val="clear" w:color="auto" w:fill="FFFFFF"/>
          <w:lang w:val="en-US"/>
        </w:rPr>
        <w:t xml:space="preserve"> Fundamental Charter that establishes the duty of the State to promote equal rights between women and men" </w:t>
      </w:r>
      <w:r w:rsidRPr="00796A4E">
        <w:rPr>
          <w:rStyle w:val="Ninguno"/>
          <w:rFonts w:ascii="Calibri" w:eastAsia="Calibri" w:hAnsi="Calibri" w:cs="Calibri"/>
          <w:lang w:val="en-US"/>
        </w:rPr>
        <w:t>(Bulletin 11758-07) which was approved in the Chamber of Deputies in general, but which in the vote in particular obtained the rejection of several articles, by the government, including one on the "principle of equal pay for men and women doing the same work".</w:t>
      </w:r>
      <w:r>
        <w:rPr>
          <w:rStyle w:val="Ninguno"/>
          <w:rFonts w:ascii="Calibri" w:eastAsia="Calibri" w:hAnsi="Calibri" w:cs="Calibri"/>
          <w:vertAlign w:val="superscript"/>
        </w:rPr>
        <w:footnoteReference w:id="6"/>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 xml:space="preserve">Among the 12 measures of President </w:t>
      </w:r>
      <w:proofErr w:type="spellStart"/>
      <w:r>
        <w:rPr>
          <w:rStyle w:val="Ninguno"/>
          <w:rFonts w:ascii="Calibri" w:eastAsia="Calibri" w:hAnsi="Calibri" w:cs="Calibri"/>
          <w:sz w:val="24"/>
          <w:szCs w:val="24"/>
          <w:lang w:val="en-US"/>
        </w:rPr>
        <w:t>Pi</w:t>
      </w:r>
      <w:r w:rsidRPr="00796A4E">
        <w:rPr>
          <w:rStyle w:val="Ninguno"/>
          <w:rFonts w:ascii="Calibri" w:eastAsia="Calibri" w:hAnsi="Calibri" w:cs="Calibri"/>
          <w:sz w:val="24"/>
          <w:szCs w:val="24"/>
          <w:lang w:val="en-US"/>
        </w:rPr>
        <w:t>ñ</w:t>
      </w:r>
      <w:r>
        <w:rPr>
          <w:rStyle w:val="Ninguno"/>
          <w:rFonts w:ascii="Calibri" w:eastAsia="Calibri" w:hAnsi="Calibri" w:cs="Calibri"/>
          <w:sz w:val="24"/>
          <w:szCs w:val="24"/>
          <w:lang w:val="en-US"/>
        </w:rPr>
        <w:t>era's</w:t>
      </w:r>
      <w:proofErr w:type="spellEnd"/>
      <w:r>
        <w:rPr>
          <w:rStyle w:val="Ninguno"/>
          <w:rFonts w:ascii="Calibri" w:eastAsia="Calibri" w:hAnsi="Calibri" w:cs="Calibri"/>
          <w:sz w:val="24"/>
          <w:szCs w:val="24"/>
          <w:lang w:val="en-US"/>
        </w:rPr>
        <w:t xml:space="preserve"> Gender Agenda is "a bill that establishes the right to the </w:t>
      </w:r>
      <w:proofErr w:type="spellStart"/>
      <w:r>
        <w:rPr>
          <w:rStyle w:val="Ninguno"/>
          <w:rFonts w:ascii="Calibri" w:eastAsia="Calibri" w:hAnsi="Calibri" w:cs="Calibri"/>
          <w:sz w:val="24"/>
          <w:szCs w:val="24"/>
          <w:lang w:val="en-US"/>
        </w:rPr>
        <w:t>Sala</w:t>
      </w:r>
      <w:proofErr w:type="spellEnd"/>
      <w:r>
        <w:rPr>
          <w:rStyle w:val="Ninguno"/>
          <w:rFonts w:ascii="Calibri" w:eastAsia="Calibri" w:hAnsi="Calibri" w:cs="Calibri"/>
          <w:sz w:val="24"/>
          <w:szCs w:val="24"/>
          <w:lang w:val="en-US"/>
        </w:rPr>
        <w:t xml:space="preserve"> </w:t>
      </w:r>
      <w:proofErr w:type="spellStart"/>
      <w:r>
        <w:rPr>
          <w:rStyle w:val="Ninguno"/>
          <w:rFonts w:ascii="Calibri" w:eastAsia="Calibri" w:hAnsi="Calibri" w:cs="Calibri"/>
          <w:sz w:val="24"/>
          <w:szCs w:val="24"/>
          <w:lang w:val="en-US"/>
        </w:rPr>
        <w:t>Cuna</w:t>
      </w:r>
      <w:proofErr w:type="spellEnd"/>
      <w:r>
        <w:rPr>
          <w:rStyle w:val="Ninguno"/>
          <w:rFonts w:ascii="Calibri" w:eastAsia="Calibri" w:hAnsi="Calibri" w:cs="Calibri"/>
          <w:sz w:val="24"/>
          <w:szCs w:val="24"/>
          <w:lang w:val="en-US"/>
        </w:rPr>
        <w:t xml:space="preserve"> for all children of working mothers or fathers who do not have the right to care for their children today. The bill, which is currently in its first constitutional stage in the Senate, contains important advances for mothers who carry out paid work: it eliminates the minimum number of women that makes this right enforceable in a company, includes fee-paying workers and domestic workers, and establishes a solidarity fund to finance the nursery, which includes a contribution from the company and from all workers.</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However, this proposal does not comply with the principle of universality, as it limits access only to children of working mothers, excluding other children and proposing access to parents only in a supplementary manner, that is, when they have personal care of the children, which is rare in the country. This reinforces the traditional role of women instead of expanding co-responsibility, and maintains the work of parenting as a barrier to women's paid work.</w:t>
      </w:r>
    </w:p>
    <w:p w:rsidR="00A3490D" w:rsidRPr="00796A4E" w:rsidRDefault="00796A4E">
      <w:pPr>
        <w:pStyle w:val="Default"/>
        <w:jc w:val="both"/>
        <w:rPr>
          <w:rStyle w:val="Ninguno"/>
          <w:rFonts w:ascii="Calibri" w:eastAsia="Calibri" w:hAnsi="Calibri" w:cs="Calibri"/>
          <w:b/>
          <w:bCs/>
          <w:lang w:val="en-US"/>
        </w:rPr>
      </w:pPr>
      <w:r w:rsidRPr="00796A4E">
        <w:rPr>
          <w:rStyle w:val="Ninguno"/>
          <w:rFonts w:ascii="Calibri" w:eastAsia="Calibri" w:hAnsi="Calibri" w:cs="Calibri"/>
          <w:b/>
          <w:bCs/>
          <w:lang w:val="en-US"/>
        </w:rPr>
        <w:t>The Committee is requested to consult the State:</w:t>
      </w:r>
    </w:p>
    <w:p w:rsidR="00A3490D" w:rsidRPr="00796A4E" w:rsidRDefault="00796A4E">
      <w:pPr>
        <w:pStyle w:val="Default"/>
        <w:numPr>
          <w:ilvl w:val="0"/>
          <w:numId w:val="2"/>
        </w:numPr>
        <w:jc w:val="both"/>
        <w:rPr>
          <w:rFonts w:ascii="Calibri" w:eastAsia="Calibri" w:hAnsi="Calibri" w:cs="Calibri"/>
          <w:b/>
          <w:bCs/>
          <w:lang w:val="en-US"/>
        </w:rPr>
      </w:pPr>
      <w:r w:rsidRPr="00796A4E">
        <w:rPr>
          <w:rStyle w:val="Ninguno"/>
          <w:rFonts w:ascii="Calibri" w:eastAsia="Calibri" w:hAnsi="Calibri" w:cs="Calibri"/>
          <w:b/>
          <w:bCs/>
          <w:lang w:val="en-US"/>
        </w:rPr>
        <w:t>When the next national time-use survey will be conducted and what measures have been implemented to improve the situation of women based on the information collected through this Survey.</w:t>
      </w:r>
    </w:p>
    <w:p w:rsidR="00A3490D" w:rsidRPr="00796A4E" w:rsidRDefault="00796A4E">
      <w:pPr>
        <w:pStyle w:val="Prrafodelista"/>
        <w:numPr>
          <w:ilvl w:val="0"/>
          <w:numId w:val="2"/>
        </w:numPr>
        <w:spacing w:line="240" w:lineRule="auto"/>
        <w:rPr>
          <w:rFonts w:ascii="Calibri" w:eastAsia="Calibri" w:hAnsi="Calibri" w:cs="Calibri"/>
          <w:b/>
          <w:bCs/>
          <w:sz w:val="24"/>
          <w:szCs w:val="24"/>
          <w:lang w:val="en-US"/>
        </w:rPr>
      </w:pPr>
      <w:r w:rsidRPr="00796A4E">
        <w:rPr>
          <w:rFonts w:ascii="Calibri" w:eastAsia="Calibri" w:hAnsi="Calibri" w:cs="Calibri"/>
          <w:b/>
          <w:bCs/>
          <w:sz w:val="24"/>
          <w:szCs w:val="24"/>
          <w:lang w:val="en-US"/>
        </w:rPr>
        <w:t xml:space="preserve">How does the government intend to move forward in reducing the wage gap and what measures has it taken to reverse the reduced impact of the law on wage equality, such as the mechanism for reporting, monitoring, sanctioning, public visibility of the gaps or others. </w:t>
      </w:r>
    </w:p>
    <w:p w:rsidR="00A3490D" w:rsidRPr="00796A4E" w:rsidRDefault="00796A4E">
      <w:pPr>
        <w:pStyle w:val="Prrafodelista"/>
        <w:numPr>
          <w:ilvl w:val="0"/>
          <w:numId w:val="3"/>
        </w:numPr>
        <w:spacing w:after="120" w:line="240" w:lineRule="auto"/>
        <w:rPr>
          <w:rFonts w:ascii="Calibri" w:eastAsia="Calibri" w:hAnsi="Calibri" w:cs="Calibri"/>
          <w:b/>
          <w:bCs/>
          <w:sz w:val="24"/>
          <w:szCs w:val="24"/>
          <w:lang w:val="en-US"/>
        </w:rPr>
      </w:pPr>
      <w:r w:rsidRPr="00796A4E">
        <w:rPr>
          <w:rFonts w:ascii="Calibri" w:eastAsia="Calibri" w:hAnsi="Calibri" w:cs="Calibri"/>
          <w:b/>
          <w:bCs/>
          <w:sz w:val="24"/>
          <w:szCs w:val="24"/>
          <w:lang w:val="en-US"/>
        </w:rPr>
        <w:t xml:space="preserve">How it will ensure access to childcare for all children, regardless of their parents' work activity, and what the reasons are for not considering the right to childcare for all workers, including parents.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b/>
          <w:bCs/>
          <w:lang w:val="en-US"/>
        </w:rPr>
        <w:t xml:space="preserve">Marital property management </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 xml:space="preserve">Twelve years after the signing of the Amicable Settlement Agreement before the Inter-American Commission on Human Rights, in which the State of Chile obliged itself to repeal </w:t>
      </w:r>
      <w:r>
        <w:rPr>
          <w:rStyle w:val="Ninguno"/>
          <w:rFonts w:ascii="Calibri" w:eastAsia="Calibri" w:hAnsi="Calibri" w:cs="Calibri"/>
          <w:sz w:val="24"/>
          <w:szCs w:val="24"/>
          <w:lang w:val="en-US"/>
        </w:rPr>
        <w:lastRenderedPageBreak/>
        <w:t>the rules that discriminate against women in the marital partnership regime (</w:t>
      </w:r>
      <w:r w:rsidRPr="00796A4E">
        <w:rPr>
          <w:rStyle w:val="Ninguno"/>
          <w:rFonts w:ascii="Calibri" w:eastAsia="Calibri" w:hAnsi="Calibri" w:cs="Calibri"/>
          <w:i/>
          <w:iCs/>
          <w:sz w:val="24"/>
          <w:szCs w:val="24"/>
          <w:lang w:val="en-US"/>
        </w:rPr>
        <w:t xml:space="preserve">Sonia </w:t>
      </w:r>
      <w:proofErr w:type="spellStart"/>
      <w:r w:rsidRPr="00796A4E">
        <w:rPr>
          <w:rStyle w:val="Ninguno"/>
          <w:rFonts w:ascii="Calibri" w:eastAsia="Calibri" w:hAnsi="Calibri" w:cs="Calibri"/>
          <w:i/>
          <w:iCs/>
          <w:sz w:val="24"/>
          <w:szCs w:val="24"/>
          <w:lang w:val="en-US"/>
        </w:rPr>
        <w:t>Arce</w:t>
      </w:r>
      <w:proofErr w:type="spellEnd"/>
      <w:r w:rsidRPr="00796A4E">
        <w:rPr>
          <w:rStyle w:val="Ninguno"/>
          <w:rFonts w:ascii="Calibri" w:eastAsia="Calibri" w:hAnsi="Calibri" w:cs="Calibri"/>
          <w:i/>
          <w:iCs/>
          <w:sz w:val="24"/>
          <w:szCs w:val="24"/>
          <w:lang w:val="en-US"/>
        </w:rPr>
        <w:t xml:space="preserve"> Esparza v</w:t>
      </w:r>
      <w:r w:rsidRPr="00796A4E">
        <w:rPr>
          <w:rStyle w:val="Ninguno"/>
          <w:rFonts w:ascii="Calibri" w:eastAsia="Calibri" w:hAnsi="Calibri" w:cs="Calibri"/>
          <w:sz w:val="24"/>
          <w:szCs w:val="24"/>
          <w:lang w:val="en-US"/>
        </w:rPr>
        <w:t>.</w:t>
      </w:r>
      <w:r>
        <w:rPr>
          <w:rStyle w:val="Ninguno"/>
          <w:rFonts w:ascii="Calibri" w:eastAsia="Calibri" w:hAnsi="Calibri" w:cs="Calibri"/>
          <w:i/>
          <w:iCs/>
          <w:sz w:val="24"/>
          <w:szCs w:val="24"/>
          <w:lang w:val="en-US"/>
        </w:rPr>
        <w:t xml:space="preserve"> State of Chile</w:t>
      </w:r>
      <w:r w:rsidRPr="00796A4E">
        <w:rPr>
          <w:rStyle w:val="Ninguno"/>
          <w:rFonts w:ascii="Calibri" w:eastAsia="Calibri" w:hAnsi="Calibri" w:cs="Calibri"/>
          <w:sz w:val="24"/>
          <w:szCs w:val="24"/>
          <w:lang w:val="en-US"/>
        </w:rPr>
        <w:t>)</w:t>
      </w:r>
      <w:r>
        <w:rPr>
          <w:rStyle w:val="Ninguno"/>
          <w:rFonts w:ascii="Calibri" w:eastAsia="Calibri" w:hAnsi="Calibri" w:cs="Calibri"/>
          <w:sz w:val="24"/>
          <w:szCs w:val="24"/>
          <w:vertAlign w:val="superscript"/>
        </w:rPr>
        <w:footnoteReference w:id="7"/>
      </w:r>
      <w:r>
        <w:rPr>
          <w:rStyle w:val="Ninguno"/>
          <w:rFonts w:ascii="Calibri" w:eastAsia="Calibri" w:hAnsi="Calibri" w:cs="Calibri"/>
          <w:sz w:val="24"/>
          <w:szCs w:val="24"/>
          <w:lang w:val="en-US"/>
        </w:rPr>
        <w:t>, the lack of legislative debate on this issue is extremely serious.</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 xml:space="preserve">The project to modify the marital partnership presented in 2011 by President </w:t>
      </w:r>
      <w:proofErr w:type="spellStart"/>
      <w:r>
        <w:rPr>
          <w:rStyle w:val="Ninguno"/>
          <w:rFonts w:ascii="Calibri" w:eastAsia="Calibri" w:hAnsi="Calibri" w:cs="Calibri"/>
          <w:sz w:val="24"/>
          <w:szCs w:val="24"/>
          <w:lang w:val="en-US"/>
        </w:rPr>
        <w:t>Sebasti</w:t>
      </w:r>
      <w:r w:rsidRPr="00796A4E">
        <w:rPr>
          <w:rStyle w:val="Ninguno"/>
          <w:rFonts w:ascii="Calibri" w:eastAsia="Calibri" w:hAnsi="Calibri" w:cs="Calibri"/>
          <w:sz w:val="24"/>
          <w:szCs w:val="24"/>
          <w:lang w:val="en-US"/>
        </w:rPr>
        <w:t>án</w:t>
      </w:r>
      <w:proofErr w:type="spellEnd"/>
      <w:r w:rsidRPr="00796A4E">
        <w:rPr>
          <w:rStyle w:val="Ninguno"/>
          <w:rFonts w:ascii="Calibri" w:eastAsia="Calibri" w:hAnsi="Calibri" w:cs="Calibri"/>
          <w:sz w:val="24"/>
          <w:szCs w:val="24"/>
          <w:lang w:val="en-US"/>
        </w:rPr>
        <w:t xml:space="preserve"> </w:t>
      </w:r>
      <w:proofErr w:type="spellStart"/>
      <w:r w:rsidRPr="00796A4E">
        <w:rPr>
          <w:rStyle w:val="Ninguno"/>
          <w:rFonts w:ascii="Calibri" w:eastAsia="Calibri" w:hAnsi="Calibri" w:cs="Calibri"/>
          <w:sz w:val="24"/>
          <w:szCs w:val="24"/>
          <w:lang w:val="en-US"/>
        </w:rPr>
        <w:t>Piñ</w:t>
      </w:r>
      <w:r>
        <w:rPr>
          <w:rStyle w:val="Ninguno"/>
          <w:rFonts w:ascii="Calibri" w:eastAsia="Calibri" w:hAnsi="Calibri" w:cs="Calibri"/>
          <w:sz w:val="24"/>
          <w:szCs w:val="24"/>
          <w:lang w:val="en-US"/>
        </w:rPr>
        <w:t>era</w:t>
      </w:r>
      <w:proofErr w:type="spellEnd"/>
      <w:r>
        <w:rPr>
          <w:rStyle w:val="Ninguno"/>
          <w:rFonts w:ascii="Calibri" w:eastAsia="Calibri" w:hAnsi="Calibri" w:cs="Calibri"/>
          <w:sz w:val="24"/>
          <w:szCs w:val="24"/>
          <w:lang w:val="en-US"/>
        </w:rPr>
        <w:t xml:space="preserve"> during his first government, and unanimously approved by the Chamber of Deputies in March 2013 (Legislative Bulletins No. 5,970-18, 7,567-18 and 7,727-18 rewritten), as well as a parliamentary initiative that dates back to 1995 (Legislative Bulletin No. 1,707-18), have been placed in the Senate's Women and Gender Equality Committee without debate. </w:t>
      </w:r>
    </w:p>
    <w:p w:rsidR="00A3490D" w:rsidRPr="00796A4E" w:rsidRDefault="00796A4E">
      <w:pPr>
        <w:pStyle w:val="Default"/>
        <w:jc w:val="both"/>
        <w:rPr>
          <w:rStyle w:val="Ninguno"/>
          <w:rFonts w:ascii="Calibri" w:eastAsia="Calibri" w:hAnsi="Calibri" w:cs="Calibri"/>
          <w:b/>
          <w:bCs/>
          <w:lang w:val="en-US"/>
        </w:rPr>
      </w:pPr>
      <w:r w:rsidRPr="00796A4E">
        <w:rPr>
          <w:rStyle w:val="Ninguno"/>
          <w:rFonts w:ascii="Calibri" w:eastAsia="Calibri" w:hAnsi="Calibri" w:cs="Calibri"/>
          <w:b/>
          <w:bCs/>
          <w:lang w:val="en-US"/>
        </w:rPr>
        <w:t>The State is requested to be consulted on:</w:t>
      </w:r>
    </w:p>
    <w:p w:rsidR="00A3490D" w:rsidRPr="00796A4E" w:rsidRDefault="00796A4E">
      <w:pPr>
        <w:pStyle w:val="Default"/>
        <w:numPr>
          <w:ilvl w:val="0"/>
          <w:numId w:val="3"/>
        </w:numPr>
        <w:spacing w:after="120"/>
        <w:jc w:val="both"/>
        <w:rPr>
          <w:rFonts w:ascii="Calibri" w:eastAsia="Calibri" w:hAnsi="Calibri" w:cs="Calibri"/>
          <w:b/>
          <w:bCs/>
          <w:lang w:val="en-US"/>
        </w:rPr>
      </w:pPr>
      <w:r w:rsidRPr="00796A4E">
        <w:rPr>
          <w:rStyle w:val="Ninguno"/>
          <w:rFonts w:ascii="Calibri" w:eastAsia="Calibri" w:hAnsi="Calibri" w:cs="Calibri"/>
          <w:b/>
          <w:bCs/>
          <w:lang w:val="en-US"/>
        </w:rPr>
        <w:t>The measures it will implement to accelerate the reform of the marital society.</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b/>
          <w:bCs/>
          <w:lang w:val="en-US"/>
        </w:rPr>
        <w:t xml:space="preserve">Unemployment </w:t>
      </w:r>
    </w:p>
    <w:p w:rsidR="00A3490D" w:rsidRPr="00796A4E" w:rsidRDefault="00796A4E">
      <w:pPr>
        <w:pStyle w:val="NormalWeb"/>
        <w:shd w:val="clear" w:color="auto" w:fill="FFFFFF"/>
        <w:spacing w:before="0"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In the quarter March-May 2019, unemployment reached 7.1% according to the National Statistics Institute. Disaggregated by sex, unemployment among women was 8.2% and among men 6.3%. The informal employment rate reached 28.6 per cent in the same period, 30 per cent for women and 27.6 per cent for men. These figures show that women's employment remains more precarious, and that, despite the sustained increase in women's participation in the </w:t>
      </w:r>
      <w:proofErr w:type="spellStart"/>
      <w:r w:rsidRPr="00796A4E">
        <w:rPr>
          <w:rStyle w:val="Ninguno"/>
          <w:rFonts w:ascii="Calibri" w:eastAsia="Calibri" w:hAnsi="Calibri" w:cs="Calibri"/>
          <w:lang w:val="en-US"/>
        </w:rPr>
        <w:t>labour</w:t>
      </w:r>
      <w:proofErr w:type="spellEnd"/>
      <w:r w:rsidRPr="00796A4E">
        <w:rPr>
          <w:rStyle w:val="Ninguno"/>
          <w:rFonts w:ascii="Calibri" w:eastAsia="Calibri" w:hAnsi="Calibri" w:cs="Calibri"/>
          <w:lang w:val="en-US"/>
        </w:rPr>
        <w:t xml:space="preserve"> market, it still does not exceed 50% of the population of working age.</w:t>
      </w:r>
    </w:p>
    <w:p w:rsidR="00A3490D" w:rsidRPr="00796A4E" w:rsidRDefault="00796A4E">
      <w:pPr>
        <w:pStyle w:val="Cuerpo"/>
        <w:spacing w:after="120" w:line="240" w:lineRule="auto"/>
        <w:rPr>
          <w:rStyle w:val="Ninguno"/>
          <w:rFonts w:ascii="Calibri" w:eastAsia="Calibri" w:hAnsi="Calibri" w:cs="Calibri"/>
          <w:sz w:val="24"/>
          <w:szCs w:val="24"/>
          <w:lang w:val="en-US"/>
        </w:rPr>
      </w:pPr>
      <w:r w:rsidRPr="00796A4E">
        <w:rPr>
          <w:rStyle w:val="Ninguno"/>
          <w:rFonts w:ascii="Calibri" w:eastAsia="Calibri" w:hAnsi="Calibri" w:cs="Calibri"/>
          <w:sz w:val="24"/>
          <w:szCs w:val="24"/>
          <w:lang w:val="en-US"/>
        </w:rPr>
        <w:t>According to the INE, in 2016 more than 97% of the people who declared themselves out of the labor force for permanent family reasons were women</w:t>
      </w:r>
      <w:r>
        <w:rPr>
          <w:rStyle w:val="Ninguno"/>
          <w:rFonts w:ascii="Calibri" w:eastAsia="Calibri" w:hAnsi="Calibri" w:cs="Calibri"/>
          <w:sz w:val="24"/>
          <w:szCs w:val="24"/>
          <w:vertAlign w:val="superscript"/>
        </w:rPr>
        <w:footnoteReference w:id="8"/>
      </w:r>
      <w:r w:rsidRPr="00796A4E">
        <w:rPr>
          <w:rStyle w:val="Ninguno"/>
          <w:rFonts w:ascii="Calibri" w:eastAsia="Calibri" w:hAnsi="Calibri" w:cs="Calibri"/>
          <w:sz w:val="24"/>
          <w:szCs w:val="24"/>
          <w:lang w:val="en-US"/>
        </w:rPr>
        <w:t xml:space="preserve">, revealing a strong sexual division of labor. </w:t>
      </w:r>
    </w:p>
    <w:p w:rsidR="00A3490D" w:rsidRPr="00796A4E" w:rsidRDefault="00796A4E">
      <w:pPr>
        <w:pStyle w:val="Pa21"/>
        <w:spacing w:after="120" w:line="240" w:lineRule="auto"/>
        <w:jc w:val="both"/>
        <w:rPr>
          <w:rStyle w:val="Ninguno"/>
          <w:rFonts w:ascii="Calibri" w:eastAsia="Calibri" w:hAnsi="Calibri" w:cs="Calibri"/>
          <w:lang w:val="en-US"/>
        </w:rPr>
      </w:pPr>
      <w:r w:rsidRPr="00796A4E">
        <w:rPr>
          <w:rStyle w:val="Ninguno"/>
          <w:rFonts w:ascii="Calibri" w:eastAsia="Calibri" w:hAnsi="Calibri" w:cs="Calibri"/>
          <w:lang w:val="en-US"/>
        </w:rPr>
        <w:t>Women's income is lower than men's, even controlling for characteristics such as education, occupation and experience. In addition, their life-cycle growth profile is significantly lower; additionally, women are less likely to keep their jobs, and are more likely to move from unemployment to inactivity.</w:t>
      </w:r>
      <w:r>
        <w:rPr>
          <w:rStyle w:val="Ninguno"/>
          <w:rFonts w:ascii="Calibri" w:eastAsia="Calibri" w:hAnsi="Calibri" w:cs="Calibri"/>
          <w:vertAlign w:val="superscript"/>
        </w:rPr>
        <w:footnoteReference w:id="9"/>
      </w:r>
    </w:p>
    <w:p w:rsidR="00A3490D" w:rsidRPr="00796A4E" w:rsidRDefault="00796A4E">
      <w:pPr>
        <w:pStyle w:val="Cuerpo"/>
        <w:spacing w:after="120" w:line="240" w:lineRule="auto"/>
        <w:rPr>
          <w:rStyle w:val="Ninguno"/>
          <w:rFonts w:ascii="Calibri" w:eastAsia="Calibri" w:hAnsi="Calibri" w:cs="Calibri"/>
          <w:sz w:val="24"/>
          <w:szCs w:val="24"/>
          <w:lang w:val="en-US"/>
        </w:rPr>
      </w:pPr>
      <w:r w:rsidRPr="00796A4E">
        <w:rPr>
          <w:rStyle w:val="Ninguno"/>
          <w:rFonts w:ascii="Calibri" w:eastAsia="Calibri" w:hAnsi="Calibri" w:cs="Calibri"/>
          <w:sz w:val="24"/>
          <w:szCs w:val="24"/>
          <w:lang w:val="en-US"/>
        </w:rPr>
        <w:t>Women's employment remains concentrated in a few branches and occupations, and in positions of lesser status and power. A gender pay gap and unequal distribution of time use persist. In addition, women are discriminated against in social security systems with higher health contributions and lower pensions.</w:t>
      </w:r>
    </w:p>
    <w:p w:rsidR="00A3490D" w:rsidRPr="00796A4E" w:rsidRDefault="00796A4E">
      <w:pPr>
        <w:pStyle w:val="Cuerpo"/>
        <w:spacing w:after="120" w:line="240" w:lineRule="auto"/>
        <w:rPr>
          <w:rStyle w:val="Ninguno"/>
          <w:rFonts w:ascii="Calibri" w:eastAsia="Calibri" w:hAnsi="Calibri" w:cs="Calibri"/>
          <w:sz w:val="24"/>
          <w:szCs w:val="24"/>
          <w:lang w:val="en-US"/>
        </w:rPr>
      </w:pPr>
      <w:r w:rsidRPr="00796A4E">
        <w:rPr>
          <w:rStyle w:val="Ninguno"/>
          <w:rFonts w:ascii="Calibri" w:eastAsia="Calibri" w:hAnsi="Calibri" w:cs="Calibri"/>
          <w:sz w:val="24"/>
          <w:szCs w:val="24"/>
          <w:lang w:val="en-US"/>
        </w:rPr>
        <w:t>The legislation provides for pre- and post-natal leave for women, and allows up to 6 weeks to be transferred to the father on a full-time basis. In 2018 only 0.2% of these leaves were used by men.</w:t>
      </w:r>
    </w:p>
    <w:p w:rsidR="00A3490D" w:rsidRPr="00796A4E" w:rsidRDefault="00796A4E">
      <w:pPr>
        <w:pStyle w:val="Cuerpo"/>
        <w:tabs>
          <w:tab w:val="left" w:pos="720"/>
          <w:tab w:val="left" w:pos="1440"/>
          <w:tab w:val="left" w:pos="2160"/>
          <w:tab w:val="left" w:pos="2880"/>
          <w:tab w:val="left" w:pos="3600"/>
          <w:tab w:val="left" w:pos="4320"/>
          <w:tab w:val="left" w:pos="5040"/>
          <w:tab w:val="left" w:pos="5760"/>
          <w:tab w:val="left" w:pos="6480"/>
          <w:tab w:val="left" w:pos="7200"/>
          <w:tab w:val="left" w:pos="8141"/>
          <w:tab w:val="left" w:pos="8338"/>
          <w:tab w:val="left" w:pos="8338"/>
          <w:tab w:val="left" w:pos="8338"/>
          <w:tab w:val="left" w:pos="8338"/>
        </w:tabs>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lastRenderedPageBreak/>
        <w:t xml:space="preserve">Child care is guaranteed by article 203 of the </w:t>
      </w:r>
      <w:proofErr w:type="spellStart"/>
      <w:r>
        <w:rPr>
          <w:rStyle w:val="Ninguno"/>
          <w:rFonts w:ascii="Calibri" w:eastAsia="Calibri" w:hAnsi="Calibri" w:cs="Calibri"/>
          <w:sz w:val="24"/>
          <w:szCs w:val="24"/>
          <w:lang w:val="en-US"/>
        </w:rPr>
        <w:t>Labour</w:t>
      </w:r>
      <w:proofErr w:type="spellEnd"/>
      <w:r>
        <w:rPr>
          <w:rStyle w:val="Ninguno"/>
          <w:rFonts w:ascii="Calibri" w:eastAsia="Calibri" w:hAnsi="Calibri" w:cs="Calibri"/>
          <w:sz w:val="24"/>
          <w:szCs w:val="24"/>
          <w:lang w:val="en-US"/>
        </w:rPr>
        <w:t xml:space="preserve"> Code, which makes it compulsory to install </w:t>
      </w:r>
      <w:proofErr w:type="spellStart"/>
      <w:r>
        <w:rPr>
          <w:rStyle w:val="Ninguno"/>
          <w:rFonts w:ascii="Calibri" w:eastAsia="Calibri" w:hAnsi="Calibri" w:cs="Calibri"/>
          <w:sz w:val="24"/>
          <w:szCs w:val="24"/>
          <w:lang w:val="en-US"/>
        </w:rPr>
        <w:t>cr</w:t>
      </w:r>
      <w:proofErr w:type="spellEnd"/>
      <w:r>
        <w:rPr>
          <w:rStyle w:val="Ninguno"/>
          <w:rFonts w:ascii="Calibri" w:eastAsia="Calibri" w:hAnsi="Calibri" w:cs="Calibri"/>
          <w:sz w:val="24"/>
          <w:szCs w:val="24"/>
          <w:lang w:val="it-IT"/>
        </w:rPr>
        <w:t>è</w:t>
      </w:r>
      <w:proofErr w:type="spellStart"/>
      <w:r>
        <w:rPr>
          <w:rStyle w:val="Ninguno"/>
          <w:rFonts w:ascii="Calibri" w:eastAsia="Calibri" w:hAnsi="Calibri" w:cs="Calibri"/>
          <w:sz w:val="24"/>
          <w:szCs w:val="24"/>
          <w:lang w:val="en-US"/>
        </w:rPr>
        <w:t>ches</w:t>
      </w:r>
      <w:proofErr w:type="spellEnd"/>
      <w:r>
        <w:rPr>
          <w:rStyle w:val="Ninguno"/>
          <w:rFonts w:ascii="Calibri" w:eastAsia="Calibri" w:hAnsi="Calibri" w:cs="Calibri"/>
          <w:sz w:val="24"/>
          <w:szCs w:val="24"/>
          <w:lang w:val="en-US"/>
        </w:rPr>
        <w:t xml:space="preserve"> (or cover the cost of this service) in companies, industrial and service establishments, but only if they have more than 20 female workers.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In order to facilitate women's access to and permanence in the </w:t>
      </w:r>
      <w:proofErr w:type="spellStart"/>
      <w:r w:rsidRPr="00796A4E">
        <w:rPr>
          <w:rStyle w:val="Ninguno"/>
          <w:rFonts w:ascii="Calibri" w:eastAsia="Calibri" w:hAnsi="Calibri" w:cs="Calibri"/>
          <w:lang w:val="en-US"/>
        </w:rPr>
        <w:t>labour</w:t>
      </w:r>
      <w:proofErr w:type="spellEnd"/>
      <w:r w:rsidRPr="00796A4E">
        <w:rPr>
          <w:rStyle w:val="Ninguno"/>
          <w:rFonts w:ascii="Calibri" w:eastAsia="Calibri" w:hAnsi="Calibri" w:cs="Calibri"/>
          <w:lang w:val="en-US"/>
        </w:rPr>
        <w:t xml:space="preserve"> market, </w:t>
      </w:r>
      <w:proofErr w:type="spellStart"/>
      <w:r w:rsidRPr="00796A4E">
        <w:rPr>
          <w:rStyle w:val="Ninguno"/>
          <w:rFonts w:ascii="Calibri" w:eastAsia="Calibri" w:hAnsi="Calibri" w:cs="Calibri"/>
          <w:lang w:val="en-US"/>
        </w:rPr>
        <w:t>Sernam</w:t>
      </w:r>
      <w:proofErr w:type="spellEnd"/>
      <w:r w:rsidRPr="00796A4E">
        <w:rPr>
          <w:rStyle w:val="Ninguno"/>
          <w:rFonts w:ascii="Calibri" w:eastAsia="Calibri" w:hAnsi="Calibri" w:cs="Calibri"/>
          <w:lang w:val="en-US"/>
        </w:rPr>
        <w:t xml:space="preserve"> has continued to implement the </w:t>
      </w:r>
      <w:proofErr w:type="spellStart"/>
      <w:r w:rsidRPr="00796A4E">
        <w:rPr>
          <w:rStyle w:val="Ninguno"/>
          <w:rFonts w:ascii="Calibri" w:eastAsia="Calibri" w:hAnsi="Calibri" w:cs="Calibri"/>
          <w:lang w:val="en-US"/>
        </w:rPr>
        <w:t>programmes</w:t>
      </w:r>
      <w:proofErr w:type="spellEnd"/>
      <w:r w:rsidRPr="00796A4E">
        <w:rPr>
          <w:rStyle w:val="Ninguno"/>
          <w:rFonts w:ascii="Calibri" w:eastAsia="Calibri" w:hAnsi="Calibri" w:cs="Calibri"/>
          <w:lang w:val="en-US"/>
        </w:rPr>
        <w:t xml:space="preserve"> for women heads of household and </w:t>
      </w:r>
      <w:proofErr w:type="spellStart"/>
      <w:r w:rsidRPr="00796A4E">
        <w:rPr>
          <w:rStyle w:val="Ninguno"/>
          <w:rFonts w:ascii="Calibri" w:eastAsia="Calibri" w:hAnsi="Calibri" w:cs="Calibri"/>
          <w:lang w:val="en-US"/>
        </w:rPr>
        <w:t>Programmes</w:t>
      </w:r>
      <w:proofErr w:type="spellEnd"/>
      <w:r w:rsidRPr="00796A4E">
        <w:rPr>
          <w:rStyle w:val="Ninguno"/>
          <w:rFonts w:ascii="Calibri" w:eastAsia="Calibri" w:hAnsi="Calibri" w:cs="Calibri"/>
          <w:lang w:val="en-US"/>
        </w:rPr>
        <w:t xml:space="preserve"> 4 to 7.</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The role of the Women Heads of Household </w:t>
      </w:r>
      <w:proofErr w:type="spellStart"/>
      <w:r w:rsidRPr="00796A4E">
        <w:rPr>
          <w:rStyle w:val="Ninguno"/>
          <w:rFonts w:ascii="Calibri" w:eastAsia="Calibri" w:hAnsi="Calibri" w:cs="Calibri"/>
          <w:lang w:val="en-US"/>
        </w:rPr>
        <w:t>programme</w:t>
      </w:r>
      <w:proofErr w:type="spellEnd"/>
      <w:r w:rsidRPr="00796A4E">
        <w:rPr>
          <w:rStyle w:val="Ninguno"/>
          <w:rFonts w:ascii="Calibri" w:eastAsia="Calibri" w:hAnsi="Calibri" w:cs="Calibri"/>
          <w:lang w:val="en-US"/>
        </w:rPr>
        <w:t xml:space="preserve"> is to encourage women to return to and remain in the </w:t>
      </w:r>
      <w:proofErr w:type="spellStart"/>
      <w:r w:rsidRPr="00796A4E">
        <w:rPr>
          <w:rStyle w:val="Ninguno"/>
          <w:rFonts w:ascii="Calibri" w:eastAsia="Calibri" w:hAnsi="Calibri" w:cs="Calibri"/>
          <w:lang w:val="en-US"/>
        </w:rPr>
        <w:t>labour</w:t>
      </w:r>
      <w:proofErr w:type="spellEnd"/>
      <w:r w:rsidRPr="00796A4E">
        <w:rPr>
          <w:rStyle w:val="Ninguno"/>
          <w:rFonts w:ascii="Calibri" w:eastAsia="Calibri" w:hAnsi="Calibri" w:cs="Calibri"/>
          <w:lang w:val="en-US"/>
        </w:rPr>
        <w:t xml:space="preserve"> market. However, it reproduces gender roles and stereotypes through training </w:t>
      </w:r>
      <w:proofErr w:type="spellStart"/>
      <w:r w:rsidRPr="00796A4E">
        <w:rPr>
          <w:rStyle w:val="Ninguno"/>
          <w:rFonts w:ascii="Calibri" w:eastAsia="Calibri" w:hAnsi="Calibri" w:cs="Calibri"/>
          <w:lang w:val="en-US"/>
        </w:rPr>
        <w:t>programmes</w:t>
      </w:r>
      <w:proofErr w:type="spellEnd"/>
      <w:r w:rsidRPr="00796A4E">
        <w:rPr>
          <w:rStyle w:val="Ninguno"/>
          <w:rFonts w:ascii="Calibri" w:eastAsia="Calibri" w:hAnsi="Calibri" w:cs="Calibri"/>
          <w:lang w:val="en-US"/>
        </w:rPr>
        <w:t xml:space="preserve"> in traditionally female trades such as hairdressing, cooking and massage, among others, and thus meets the goals of </w:t>
      </w:r>
      <w:proofErr w:type="spellStart"/>
      <w:r w:rsidRPr="00796A4E">
        <w:rPr>
          <w:rStyle w:val="Ninguno"/>
          <w:rFonts w:ascii="Calibri" w:eastAsia="Calibri" w:hAnsi="Calibri" w:cs="Calibri"/>
          <w:lang w:val="en-US"/>
        </w:rPr>
        <w:t>labour</w:t>
      </w:r>
      <w:proofErr w:type="spellEnd"/>
      <w:r w:rsidRPr="00796A4E">
        <w:rPr>
          <w:rStyle w:val="Ninguno"/>
          <w:rFonts w:ascii="Calibri" w:eastAsia="Calibri" w:hAnsi="Calibri" w:cs="Calibri"/>
          <w:lang w:val="en-US"/>
        </w:rPr>
        <w:t xml:space="preserve"> market insertion (although the percentage of insertion is low) but accepts the sexual division of </w:t>
      </w:r>
      <w:proofErr w:type="spellStart"/>
      <w:r w:rsidRPr="00796A4E">
        <w:rPr>
          <w:rStyle w:val="Ninguno"/>
          <w:rFonts w:ascii="Calibri" w:eastAsia="Calibri" w:hAnsi="Calibri" w:cs="Calibri"/>
          <w:lang w:val="en-US"/>
        </w:rPr>
        <w:t>labour</w:t>
      </w:r>
      <w:proofErr w:type="spellEnd"/>
      <w:r w:rsidRPr="00796A4E">
        <w:rPr>
          <w:rStyle w:val="Ninguno"/>
          <w:rFonts w:ascii="Calibri" w:eastAsia="Calibri" w:hAnsi="Calibri" w:cs="Calibri"/>
          <w:lang w:val="en-US"/>
        </w:rPr>
        <w:t xml:space="preserve">, which reinforces the precariousness and job instability of the women beneficiaries of the </w:t>
      </w:r>
      <w:proofErr w:type="spellStart"/>
      <w:r w:rsidRPr="00796A4E">
        <w:rPr>
          <w:rStyle w:val="Ninguno"/>
          <w:rFonts w:ascii="Calibri" w:eastAsia="Calibri" w:hAnsi="Calibri" w:cs="Calibri"/>
          <w:lang w:val="en-US"/>
        </w:rPr>
        <w:t>programme</w:t>
      </w:r>
      <w:proofErr w:type="spellEnd"/>
      <w:r w:rsidRPr="00796A4E">
        <w:rPr>
          <w:rStyle w:val="Ninguno"/>
          <w:rFonts w:ascii="Calibri" w:eastAsia="Calibri" w:hAnsi="Calibri" w:cs="Calibri"/>
          <w:lang w:val="en-US"/>
        </w:rPr>
        <w:t>.</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The 4 to 7 </w:t>
      </w:r>
      <w:proofErr w:type="spellStart"/>
      <w:r w:rsidRPr="00796A4E">
        <w:rPr>
          <w:rStyle w:val="Ninguno"/>
          <w:rFonts w:ascii="Calibri" w:eastAsia="Calibri" w:hAnsi="Calibri" w:cs="Calibri"/>
          <w:lang w:val="en-US"/>
        </w:rPr>
        <w:t>programme</w:t>
      </w:r>
      <w:proofErr w:type="spellEnd"/>
      <w:r w:rsidRPr="00796A4E">
        <w:rPr>
          <w:rStyle w:val="Ninguno"/>
          <w:rFonts w:ascii="Calibri" w:eastAsia="Calibri" w:hAnsi="Calibri" w:cs="Calibri"/>
          <w:lang w:val="en-US"/>
        </w:rPr>
        <w:t xml:space="preserve"> provides workshops and activities in schools for children after the school day "while their mothers or women directly responsible for their care are working, looking for a job, studying or training for early </w:t>
      </w:r>
      <w:proofErr w:type="spellStart"/>
      <w:r w:rsidRPr="00796A4E">
        <w:rPr>
          <w:rStyle w:val="Ninguno"/>
          <w:rFonts w:ascii="Calibri" w:eastAsia="Calibri" w:hAnsi="Calibri" w:cs="Calibri"/>
          <w:lang w:val="en-US"/>
        </w:rPr>
        <w:t>labour</w:t>
      </w:r>
      <w:proofErr w:type="spellEnd"/>
      <w:r w:rsidRPr="00796A4E">
        <w:rPr>
          <w:rStyle w:val="Ninguno"/>
          <w:rFonts w:ascii="Calibri" w:eastAsia="Calibri" w:hAnsi="Calibri" w:cs="Calibri"/>
          <w:lang w:val="en-US"/>
        </w:rPr>
        <w:t xml:space="preserve"> integration" (</w:t>
      </w:r>
      <w:proofErr w:type="spellStart"/>
      <w:r w:rsidRPr="00796A4E">
        <w:rPr>
          <w:rStyle w:val="Ninguno"/>
          <w:rFonts w:ascii="Calibri" w:eastAsia="Calibri" w:hAnsi="Calibri" w:cs="Calibri"/>
          <w:lang w:val="en-US"/>
        </w:rPr>
        <w:t>Sernam</w:t>
      </w:r>
      <w:proofErr w:type="spellEnd"/>
      <w:r w:rsidRPr="00796A4E">
        <w:rPr>
          <w:rStyle w:val="Ninguno"/>
          <w:rFonts w:ascii="Calibri" w:eastAsia="Calibri" w:hAnsi="Calibri" w:cs="Calibri"/>
          <w:lang w:val="en-US"/>
        </w:rPr>
        <w:t>, 2019) and seeks to alleviate the care of children during a fraction of the working day. However, it only targets those women who are in the poorest quintile (salaries below $400 per month) and maintains the care role associated with women.</w:t>
      </w:r>
    </w:p>
    <w:p w:rsidR="00A3490D" w:rsidRPr="00796A4E" w:rsidRDefault="00796A4E">
      <w:pPr>
        <w:pStyle w:val="Default"/>
        <w:spacing w:after="120"/>
        <w:jc w:val="both"/>
        <w:rPr>
          <w:rStyle w:val="Ninguno"/>
          <w:sz w:val="20"/>
          <w:szCs w:val="20"/>
          <w:lang w:val="en-US"/>
        </w:rPr>
      </w:pPr>
      <w:r w:rsidRPr="00796A4E">
        <w:rPr>
          <w:rStyle w:val="Ninguno"/>
          <w:rFonts w:ascii="Calibri" w:eastAsia="Calibri" w:hAnsi="Calibri" w:cs="Calibri"/>
          <w:lang w:val="en-US"/>
        </w:rPr>
        <w:t xml:space="preserve">Thus, the flagship </w:t>
      </w:r>
      <w:proofErr w:type="spellStart"/>
      <w:r w:rsidRPr="00796A4E">
        <w:rPr>
          <w:rStyle w:val="Ninguno"/>
          <w:rFonts w:ascii="Calibri" w:eastAsia="Calibri" w:hAnsi="Calibri" w:cs="Calibri"/>
          <w:lang w:val="en-US"/>
        </w:rPr>
        <w:t>programmes</w:t>
      </w:r>
      <w:proofErr w:type="spellEnd"/>
      <w:r w:rsidRPr="00796A4E">
        <w:rPr>
          <w:rStyle w:val="Ninguno"/>
          <w:rFonts w:ascii="Calibri" w:eastAsia="Calibri" w:hAnsi="Calibri" w:cs="Calibri"/>
          <w:lang w:val="en-US"/>
        </w:rPr>
        <w:t xml:space="preserve"> so far implemented by the National Service for Women (</w:t>
      </w:r>
      <w:proofErr w:type="spellStart"/>
      <w:r w:rsidRPr="00796A4E">
        <w:rPr>
          <w:rStyle w:val="Ninguno"/>
          <w:rFonts w:ascii="Calibri" w:eastAsia="Calibri" w:hAnsi="Calibri" w:cs="Calibri"/>
          <w:lang w:val="en-US"/>
        </w:rPr>
        <w:t>Sernam</w:t>
      </w:r>
      <w:proofErr w:type="spellEnd"/>
      <w:r w:rsidRPr="00796A4E">
        <w:rPr>
          <w:rStyle w:val="Ninguno"/>
          <w:rFonts w:ascii="Calibri" w:eastAsia="Calibri" w:hAnsi="Calibri" w:cs="Calibri"/>
          <w:lang w:val="en-US"/>
        </w:rPr>
        <w:t xml:space="preserve">) in the area of economic autonomy have managed to make the situation of inequality visible, but have been insufficient to generate significant impact on the structural conditions that give rise to the sexual difference in work, perpetuating gender stereotypes. </w:t>
      </w:r>
    </w:p>
    <w:p w:rsidR="00A3490D" w:rsidRPr="00796A4E" w:rsidRDefault="00796A4E">
      <w:pPr>
        <w:pStyle w:val="NormalWeb"/>
        <w:shd w:val="clear" w:color="auto" w:fill="FFFFFF"/>
        <w:spacing w:before="0" w:after="120"/>
        <w:jc w:val="both"/>
        <w:rPr>
          <w:rStyle w:val="Ninguno"/>
          <w:rFonts w:ascii="Calibri" w:eastAsia="Calibri" w:hAnsi="Calibri" w:cs="Calibri"/>
          <w:lang w:val="en-US"/>
        </w:rPr>
      </w:pPr>
      <w:r w:rsidRPr="00796A4E">
        <w:rPr>
          <w:rStyle w:val="Ninguno"/>
          <w:rFonts w:ascii="Calibri" w:eastAsia="Calibri" w:hAnsi="Calibri" w:cs="Calibri"/>
          <w:lang w:val="en-US"/>
        </w:rPr>
        <w:t>In terms of unemployment, according to the 2017 Census, the average unemployment of immigrants was 7.5%, compared to 7% for Chileans. However, when distinguishing by the year of arrival in the country, there are great differences. The unemployment rate of immigrants arriving after 2016 is almost three times that of foreigners who entered before that date</w:t>
      </w:r>
      <w:r>
        <w:rPr>
          <w:rStyle w:val="Ninguno"/>
          <w:rFonts w:ascii="Calibri" w:eastAsia="Calibri" w:hAnsi="Calibri" w:cs="Calibri"/>
          <w:vertAlign w:val="superscript"/>
        </w:rPr>
        <w:footnoteReference w:id="10"/>
      </w:r>
      <w:r w:rsidRPr="00796A4E">
        <w:rPr>
          <w:rStyle w:val="Ninguno"/>
          <w:rFonts w:ascii="Calibri" w:eastAsia="Calibri" w:hAnsi="Calibri" w:cs="Calibri"/>
          <w:lang w:val="en-US"/>
        </w:rPr>
        <w:t>.</w:t>
      </w:r>
    </w:p>
    <w:p w:rsidR="00A3490D" w:rsidRPr="00796A4E" w:rsidRDefault="00796A4E">
      <w:pPr>
        <w:pStyle w:val="Default"/>
        <w:jc w:val="both"/>
        <w:rPr>
          <w:rStyle w:val="Ninguno"/>
          <w:rFonts w:ascii="Calibri" w:eastAsia="Calibri" w:hAnsi="Calibri" w:cs="Calibri"/>
          <w:b/>
          <w:bCs/>
          <w:lang w:val="en-US"/>
        </w:rPr>
      </w:pPr>
      <w:r w:rsidRPr="00796A4E">
        <w:rPr>
          <w:rStyle w:val="Ninguno"/>
          <w:rFonts w:ascii="Calibri" w:eastAsia="Calibri" w:hAnsi="Calibri" w:cs="Calibri"/>
          <w:b/>
          <w:bCs/>
          <w:lang w:val="en-US"/>
        </w:rPr>
        <w:t>The Committee is requested to consult the State on:</w:t>
      </w:r>
    </w:p>
    <w:p w:rsidR="00A3490D" w:rsidRPr="00796A4E" w:rsidRDefault="00796A4E">
      <w:pPr>
        <w:pStyle w:val="Default"/>
        <w:numPr>
          <w:ilvl w:val="0"/>
          <w:numId w:val="2"/>
        </w:numPr>
        <w:jc w:val="both"/>
        <w:rPr>
          <w:rFonts w:ascii="Calibri" w:eastAsia="Calibri" w:hAnsi="Calibri" w:cs="Calibri"/>
          <w:b/>
          <w:bCs/>
          <w:lang w:val="en-US"/>
        </w:rPr>
      </w:pPr>
      <w:r w:rsidRPr="00796A4E">
        <w:rPr>
          <w:rStyle w:val="Ninguno"/>
          <w:rFonts w:ascii="Calibri" w:eastAsia="Calibri" w:hAnsi="Calibri" w:cs="Calibri"/>
          <w:b/>
          <w:bCs/>
          <w:lang w:val="en-US"/>
        </w:rPr>
        <w:t>The policies implemented to reduce unemployment and increase decent work, their impact and results for the most vulnerable groups, such as women, young people, people with disabilities and migrants.</w:t>
      </w:r>
    </w:p>
    <w:p w:rsidR="00A3490D" w:rsidRPr="00796A4E" w:rsidRDefault="00796A4E">
      <w:pPr>
        <w:pStyle w:val="Default"/>
        <w:numPr>
          <w:ilvl w:val="0"/>
          <w:numId w:val="2"/>
        </w:numPr>
        <w:spacing w:after="120"/>
        <w:jc w:val="both"/>
        <w:rPr>
          <w:rFonts w:ascii="Calibri" w:eastAsia="Calibri" w:hAnsi="Calibri" w:cs="Calibri"/>
          <w:b/>
          <w:bCs/>
          <w:lang w:val="en-US"/>
        </w:rPr>
      </w:pPr>
      <w:r w:rsidRPr="00796A4E">
        <w:rPr>
          <w:rStyle w:val="Ninguno"/>
          <w:rFonts w:ascii="Calibri" w:eastAsia="Calibri" w:hAnsi="Calibri" w:cs="Calibri"/>
          <w:b/>
          <w:bCs/>
          <w:lang w:val="en-US"/>
        </w:rPr>
        <w:t xml:space="preserve">What are the administrative and legal measures adopted to avoid the prolonged postponement of the </w:t>
      </w:r>
      <w:proofErr w:type="spellStart"/>
      <w:r w:rsidRPr="00796A4E">
        <w:rPr>
          <w:rStyle w:val="Ninguno"/>
          <w:rFonts w:ascii="Calibri" w:eastAsia="Calibri" w:hAnsi="Calibri" w:cs="Calibri"/>
          <w:b/>
          <w:bCs/>
          <w:lang w:val="en-US"/>
        </w:rPr>
        <w:t>labour</w:t>
      </w:r>
      <w:proofErr w:type="spellEnd"/>
      <w:r w:rsidRPr="00796A4E">
        <w:rPr>
          <w:rStyle w:val="Ninguno"/>
          <w:rFonts w:ascii="Calibri" w:eastAsia="Calibri" w:hAnsi="Calibri" w:cs="Calibri"/>
          <w:b/>
          <w:bCs/>
          <w:lang w:val="en-US"/>
        </w:rPr>
        <w:t xml:space="preserve"> market insertion of immigrants due to the lack of Chilean documentation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b/>
          <w:bCs/>
          <w:lang w:val="en-US"/>
        </w:rPr>
        <w:lastRenderedPageBreak/>
        <w:t xml:space="preserve">Informal sector of the economy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About 29% of people in Chile work in the informal sector of the economy. According to information disseminated by the INE for the January-March 2019 quarter, the branches of economic activity with the highest proportion of informal occupation were: activities of households as employers (55.9%), other service activities (49.4%) and fishing (45.5%). The lowest proportions of informality are found in the areas of public administration (10.4%), education (11.3%) and professional activities (12.3%).</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Broken down by occupational group, the INE indicates that in the same period the highest rate of informal employment is found among farmers and skilled workers in agriculture and fishing (63%) and among officers, operators and artisans in mechanical and other trades (42.8%). The lowest proportion was found in office workers (9.8%) and professionals, scientists and intellectuals (9.8%).</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Of the total number of informal workers, 65.8% are self-employed workers and 33.2% are private employees.</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Disaggregating by sex, the informal employment rate for women stood at 29.8% and for men at 27.7%. Disaggregating by age, the highest informal employment rate in the quarter was observed in the 65-and-over age group (52.4%), increasing by 1.5% in 12 months, followed by the 15-24 age group (37.4%).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The highest rate of informality is observed in workers with primary education (50.4%), of which 55.9% are women and 47.5% men, followed by secondary education (29.1%), technical education (18.2%) and finally higher education (15.5%).</w:t>
      </w:r>
    </w:p>
    <w:p w:rsidR="00A3490D" w:rsidRPr="00796A4E" w:rsidRDefault="00796A4E">
      <w:pPr>
        <w:pStyle w:val="Default"/>
        <w:spacing w:after="120"/>
        <w:jc w:val="both"/>
        <w:rPr>
          <w:rStyle w:val="Ninguno"/>
          <w:rFonts w:ascii="Calibri" w:eastAsia="Calibri" w:hAnsi="Calibri" w:cs="Calibri"/>
          <w:b/>
          <w:bCs/>
          <w:sz w:val="20"/>
          <w:szCs w:val="20"/>
          <w:lang w:val="en-US"/>
        </w:rPr>
      </w:pPr>
      <w:r w:rsidRPr="00796A4E">
        <w:rPr>
          <w:rStyle w:val="Ninguno"/>
          <w:rFonts w:ascii="Calibri" w:eastAsia="Calibri" w:hAnsi="Calibri" w:cs="Calibri"/>
          <w:lang w:val="en-US"/>
        </w:rPr>
        <w:t>Based on economic units, those with less than 5 persons have the highest informal employment rate (61.5%), decreasing as the size of the economic unit increases. Thus, economic units of up to 10 persons concentrated 79.6% of the total informal employed, while 12.3% worked in units of 50 persons or more.</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Particularly in the immigrant population there is a predisposition to carry out informal work, in order to subsist in the first stages of residence in the country, due to lack of documentation and ignorance of </w:t>
      </w:r>
      <w:proofErr w:type="spellStart"/>
      <w:r w:rsidRPr="00796A4E">
        <w:rPr>
          <w:rStyle w:val="Ninguno"/>
          <w:rFonts w:ascii="Calibri" w:eastAsia="Calibri" w:hAnsi="Calibri" w:cs="Calibri"/>
          <w:lang w:val="en-US"/>
        </w:rPr>
        <w:t>labour</w:t>
      </w:r>
      <w:proofErr w:type="spellEnd"/>
      <w:r w:rsidRPr="00796A4E">
        <w:rPr>
          <w:rStyle w:val="Ninguno"/>
          <w:rFonts w:ascii="Calibri" w:eastAsia="Calibri" w:hAnsi="Calibri" w:cs="Calibri"/>
          <w:lang w:val="en-US"/>
        </w:rPr>
        <w:t xml:space="preserve"> legislation.</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In summary, occupational informality is greater among women, the elderly, young people, people with low levels of education, immigrants in their first period in the country and small economic units. </w:t>
      </w:r>
    </w:p>
    <w:p w:rsidR="00A3490D" w:rsidRPr="00796A4E" w:rsidRDefault="00796A4E">
      <w:pPr>
        <w:pStyle w:val="Default"/>
        <w:jc w:val="both"/>
        <w:rPr>
          <w:rStyle w:val="Ninguno"/>
          <w:rFonts w:ascii="Calibri" w:eastAsia="Calibri" w:hAnsi="Calibri" w:cs="Calibri"/>
          <w:b/>
          <w:bCs/>
          <w:lang w:val="en-US"/>
        </w:rPr>
      </w:pPr>
      <w:r w:rsidRPr="00796A4E">
        <w:rPr>
          <w:rStyle w:val="Ninguno"/>
          <w:rFonts w:ascii="Calibri" w:eastAsia="Calibri" w:hAnsi="Calibri" w:cs="Calibri"/>
          <w:b/>
          <w:bCs/>
          <w:lang w:val="en-US"/>
        </w:rPr>
        <w:t>The Committee is requested to consult the State on:</w:t>
      </w:r>
    </w:p>
    <w:p w:rsidR="00A3490D" w:rsidRPr="00796A4E" w:rsidRDefault="00796A4E">
      <w:pPr>
        <w:pStyle w:val="Default"/>
        <w:numPr>
          <w:ilvl w:val="0"/>
          <w:numId w:val="2"/>
        </w:numPr>
        <w:jc w:val="both"/>
        <w:rPr>
          <w:rFonts w:ascii="Calibri" w:eastAsia="Calibri" w:hAnsi="Calibri" w:cs="Calibri"/>
          <w:b/>
          <w:bCs/>
          <w:lang w:val="en-US"/>
        </w:rPr>
      </w:pPr>
      <w:r w:rsidRPr="00796A4E">
        <w:rPr>
          <w:rStyle w:val="Ninguno"/>
          <w:rFonts w:ascii="Calibri" w:eastAsia="Calibri" w:hAnsi="Calibri" w:cs="Calibri"/>
          <w:b/>
          <w:bCs/>
          <w:lang w:val="en-US"/>
        </w:rPr>
        <w:t xml:space="preserve">What policies and measures at the administrative, </w:t>
      </w:r>
      <w:proofErr w:type="spellStart"/>
      <w:r w:rsidRPr="00796A4E">
        <w:rPr>
          <w:rStyle w:val="Ninguno"/>
          <w:rFonts w:ascii="Calibri" w:eastAsia="Calibri" w:hAnsi="Calibri" w:cs="Calibri"/>
          <w:b/>
          <w:bCs/>
          <w:lang w:val="en-US"/>
        </w:rPr>
        <w:t>labour</w:t>
      </w:r>
      <w:proofErr w:type="spellEnd"/>
      <w:r w:rsidRPr="00796A4E">
        <w:rPr>
          <w:rStyle w:val="Ninguno"/>
          <w:rFonts w:ascii="Calibri" w:eastAsia="Calibri" w:hAnsi="Calibri" w:cs="Calibri"/>
          <w:b/>
          <w:bCs/>
          <w:lang w:val="en-US"/>
        </w:rPr>
        <w:t xml:space="preserve">, social security, production promotion levels, etc., have been adopted to regularize the informal sector of the </w:t>
      </w:r>
      <w:proofErr w:type="gramStart"/>
      <w:r w:rsidRPr="00796A4E">
        <w:rPr>
          <w:rStyle w:val="Ninguno"/>
          <w:rFonts w:ascii="Calibri" w:eastAsia="Calibri" w:hAnsi="Calibri" w:cs="Calibri"/>
          <w:b/>
          <w:bCs/>
          <w:lang w:val="en-US"/>
        </w:rPr>
        <w:t>economy.</w:t>
      </w:r>
      <w:proofErr w:type="gramEnd"/>
    </w:p>
    <w:p w:rsidR="00A3490D" w:rsidRPr="00796A4E" w:rsidRDefault="00796A4E">
      <w:pPr>
        <w:pStyle w:val="Default"/>
        <w:numPr>
          <w:ilvl w:val="0"/>
          <w:numId w:val="2"/>
        </w:numPr>
        <w:spacing w:after="120"/>
        <w:jc w:val="both"/>
        <w:rPr>
          <w:rFonts w:ascii="Calibri" w:eastAsia="Calibri" w:hAnsi="Calibri" w:cs="Calibri"/>
          <w:b/>
          <w:bCs/>
          <w:lang w:val="en-US"/>
        </w:rPr>
      </w:pPr>
      <w:r w:rsidRPr="00796A4E">
        <w:rPr>
          <w:rStyle w:val="Ninguno"/>
          <w:rFonts w:ascii="Calibri" w:eastAsia="Calibri" w:hAnsi="Calibri" w:cs="Calibri"/>
          <w:b/>
          <w:bCs/>
          <w:lang w:val="en-US"/>
        </w:rPr>
        <w:lastRenderedPageBreak/>
        <w:t xml:space="preserve">What measures have been implemented, and what results have they had, to avoid administrative delays that drag immigrants into informality, especially in the first period they are in the country.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b/>
          <w:bCs/>
          <w:lang w:val="en-US"/>
        </w:rPr>
        <w:t xml:space="preserve">Working conditions of private household workers </w:t>
      </w:r>
    </w:p>
    <w:p w:rsidR="00A3490D" w:rsidRPr="00796A4E" w:rsidRDefault="00796A4E">
      <w:pPr>
        <w:pStyle w:val="Default"/>
        <w:spacing w:after="120"/>
        <w:jc w:val="both"/>
        <w:rPr>
          <w:rStyle w:val="Ninguno"/>
          <w:rFonts w:ascii="Calibri" w:eastAsia="Calibri" w:hAnsi="Calibri" w:cs="Calibri"/>
          <w:shd w:val="clear" w:color="auto" w:fill="FFFFFF"/>
          <w:lang w:val="en-US"/>
        </w:rPr>
      </w:pPr>
      <w:r w:rsidRPr="00796A4E">
        <w:rPr>
          <w:rStyle w:val="Ninguno"/>
          <w:rFonts w:ascii="Calibri" w:eastAsia="Calibri" w:hAnsi="Calibri" w:cs="Calibri"/>
          <w:lang w:val="en-US"/>
        </w:rPr>
        <w:t>The working conditions of women domestic workers changed from November 2015. In fact, those who work "outside", that is, without spending the night in the employer's house, have an</w:t>
      </w:r>
      <w:r w:rsidRPr="00796A4E">
        <w:rPr>
          <w:rStyle w:val="Ninguno"/>
          <w:rFonts w:ascii="Calibri" w:eastAsia="Calibri" w:hAnsi="Calibri" w:cs="Calibri"/>
          <w:shd w:val="clear" w:color="auto" w:fill="FFFFFF"/>
          <w:lang w:val="en-US"/>
        </w:rPr>
        <w:t xml:space="preserve"> ordinary </w:t>
      </w:r>
      <w:r w:rsidRPr="00796A4E">
        <w:rPr>
          <w:rStyle w:val="Ninguno"/>
          <w:rFonts w:ascii="Calibri" w:eastAsia="Calibri" w:hAnsi="Calibri" w:cs="Calibri"/>
          <w:lang w:val="en-US"/>
        </w:rPr>
        <w:t>working</w:t>
      </w:r>
      <w:r w:rsidRPr="00796A4E">
        <w:rPr>
          <w:rStyle w:val="Ninguno"/>
          <w:rFonts w:ascii="Calibri" w:eastAsia="Calibri" w:hAnsi="Calibri" w:cs="Calibri"/>
          <w:shd w:val="clear" w:color="auto" w:fill="FFFFFF"/>
          <w:lang w:val="en-US"/>
        </w:rPr>
        <w:t xml:space="preserve"> week of 45 hours, which can be spread over up to 6 days. Additional hours are contemplated, which can reach 15 hours per week and must be paid with a minimum surcharge of 50% over the hourly value corresponding to the ordinary day. Likewise, the law has established the division of the day in two parts, allocating a minimum intermediate time of 30 minutes for snacks, a period that is not considered to be worked for the calculation of the aforementioned day.</w:t>
      </w:r>
    </w:p>
    <w:p w:rsidR="00A3490D" w:rsidRPr="00796A4E" w:rsidRDefault="00796A4E">
      <w:pPr>
        <w:pStyle w:val="Default"/>
        <w:spacing w:after="120"/>
        <w:jc w:val="both"/>
        <w:rPr>
          <w:rStyle w:val="Ninguno"/>
          <w:rFonts w:ascii="Calibri" w:eastAsia="Calibri" w:hAnsi="Calibri" w:cs="Calibri"/>
          <w:shd w:val="clear" w:color="auto" w:fill="FFFFFF"/>
          <w:lang w:val="en-US"/>
        </w:rPr>
      </w:pPr>
      <w:r w:rsidRPr="00796A4E">
        <w:rPr>
          <w:rStyle w:val="Ninguno"/>
          <w:rFonts w:ascii="Calibri" w:eastAsia="Calibri" w:hAnsi="Calibri" w:cs="Calibri"/>
          <w:shd w:val="clear" w:color="auto" w:fill="FFFFFF"/>
          <w:lang w:val="en-US"/>
        </w:rPr>
        <w:t xml:space="preserve">Private domestic workers who do not live at the employer's home are entitled to a weekly rest period corresponding at least to Sundays and public holidays of each week. However, private domestic workers who live in the employer's house will not be subject to any timetables. However, they must have a minimum rest of 12 hours per day and, between the end of one day and the beginning of the next, the rest must be uninterrupted and of a minimum of 9 hours. The </w:t>
      </w:r>
      <w:proofErr w:type="spellStart"/>
      <w:r w:rsidRPr="00796A4E">
        <w:rPr>
          <w:rStyle w:val="Ninguno"/>
          <w:rFonts w:ascii="Calibri" w:eastAsia="Calibri" w:hAnsi="Calibri" w:cs="Calibri"/>
          <w:shd w:val="clear" w:color="auto" w:fill="FFFFFF"/>
          <w:lang w:val="en-US"/>
        </w:rPr>
        <w:t>Labour</w:t>
      </w:r>
      <w:proofErr w:type="spellEnd"/>
      <w:r w:rsidRPr="00796A4E">
        <w:rPr>
          <w:rStyle w:val="Ninguno"/>
          <w:rFonts w:ascii="Calibri" w:eastAsia="Calibri" w:hAnsi="Calibri" w:cs="Calibri"/>
          <w:shd w:val="clear" w:color="auto" w:fill="FFFFFF"/>
          <w:lang w:val="en-US"/>
        </w:rPr>
        <w:t xml:space="preserve"> Department states on its website that given the difficulty of controlling the working hours of those who work "behind closed doors", the reform carried out in this area has </w:t>
      </w:r>
      <w:proofErr w:type="spellStart"/>
      <w:r w:rsidRPr="00796A4E">
        <w:rPr>
          <w:rStyle w:val="Ninguno"/>
          <w:rFonts w:ascii="Calibri" w:eastAsia="Calibri" w:hAnsi="Calibri" w:cs="Calibri"/>
          <w:shd w:val="clear" w:color="auto" w:fill="FFFFFF"/>
          <w:lang w:val="en-US"/>
        </w:rPr>
        <w:t>favoured</w:t>
      </w:r>
      <w:proofErr w:type="spellEnd"/>
      <w:r w:rsidRPr="00796A4E">
        <w:rPr>
          <w:rStyle w:val="Ninguno"/>
          <w:rFonts w:ascii="Calibri" w:eastAsia="Calibri" w:hAnsi="Calibri" w:cs="Calibri"/>
          <w:shd w:val="clear" w:color="auto" w:fill="FFFFFF"/>
          <w:lang w:val="en-US"/>
        </w:rPr>
        <w:t xml:space="preserve"> an increase in days of rest.</w:t>
      </w:r>
    </w:p>
    <w:p w:rsidR="00A3490D" w:rsidRPr="00796A4E" w:rsidRDefault="00796A4E">
      <w:pPr>
        <w:pStyle w:val="Default"/>
        <w:spacing w:after="120"/>
        <w:jc w:val="both"/>
        <w:rPr>
          <w:rStyle w:val="Ninguno"/>
          <w:rFonts w:ascii="Calibri" w:eastAsia="Calibri" w:hAnsi="Calibri" w:cs="Calibri"/>
          <w:shd w:val="clear" w:color="auto" w:fill="FFFFFF"/>
          <w:lang w:val="en-US"/>
        </w:rPr>
      </w:pPr>
      <w:r w:rsidRPr="00796A4E">
        <w:rPr>
          <w:rStyle w:val="Ninguno"/>
          <w:rFonts w:ascii="Calibri" w:eastAsia="Calibri" w:hAnsi="Calibri" w:cs="Calibri"/>
          <w:shd w:val="clear" w:color="auto" w:fill="FFFFFF"/>
          <w:lang w:val="en-US"/>
        </w:rPr>
        <w:t xml:space="preserve">With regard to workers in private homes, the second paragraph of article 150 of the </w:t>
      </w:r>
      <w:proofErr w:type="spellStart"/>
      <w:r w:rsidRPr="00796A4E">
        <w:rPr>
          <w:rStyle w:val="Ninguno"/>
          <w:rFonts w:ascii="Calibri" w:eastAsia="Calibri" w:hAnsi="Calibri" w:cs="Calibri"/>
          <w:shd w:val="clear" w:color="auto" w:fill="FFFFFF"/>
          <w:lang w:val="en-US"/>
        </w:rPr>
        <w:t>Labour</w:t>
      </w:r>
      <w:proofErr w:type="spellEnd"/>
      <w:r w:rsidRPr="00796A4E">
        <w:rPr>
          <w:rStyle w:val="Ninguno"/>
          <w:rFonts w:ascii="Calibri" w:eastAsia="Calibri" w:hAnsi="Calibri" w:cs="Calibri"/>
          <w:shd w:val="clear" w:color="auto" w:fill="FFFFFF"/>
          <w:lang w:val="en-US"/>
        </w:rPr>
        <w:t xml:space="preserve"> Code, as amended, provides for the following weekly rest regime: right to weekly rest on Sundays; right to rest on Saturdays (from 21 November 2015), which, by mutual agreement, may be accumulated - in which case they must be granted by the employer within the respective calendar month -, divided up or exchanged for other days of the week and may not be compensated in money while the employment relationship is in force; shall be entitled to rest on all days that the law declares to be public holidays, even though the parties may agree in writing in advance that the rest shall take place on a different day which may not be fixed beyond ninety days following the respective public holiday, otherwise it shall lapse.</w:t>
      </w:r>
    </w:p>
    <w:p w:rsidR="00A3490D" w:rsidRPr="00796A4E" w:rsidRDefault="00796A4E">
      <w:pPr>
        <w:pStyle w:val="Default"/>
        <w:spacing w:after="120"/>
        <w:jc w:val="both"/>
        <w:rPr>
          <w:rStyle w:val="Ninguno"/>
          <w:rFonts w:ascii="Calibri" w:eastAsia="Calibri" w:hAnsi="Calibri" w:cs="Calibri"/>
          <w:shd w:val="clear" w:color="auto" w:fill="FFFFFF"/>
          <w:lang w:val="en-US"/>
        </w:rPr>
      </w:pPr>
      <w:r w:rsidRPr="00796A4E">
        <w:rPr>
          <w:rStyle w:val="Ninguno"/>
          <w:rFonts w:ascii="Calibri" w:eastAsia="Calibri" w:hAnsi="Calibri" w:cs="Calibri"/>
          <w:shd w:val="clear" w:color="auto" w:fill="FFFFFF"/>
          <w:lang w:val="en-US"/>
        </w:rPr>
        <w:t>It should be noted that rest days were not considered inalienable by law, which makes it difficult for workers to make effective use of these breaks.</w:t>
      </w:r>
    </w:p>
    <w:p w:rsidR="00A3490D" w:rsidRPr="00796A4E" w:rsidRDefault="00796A4E">
      <w:pPr>
        <w:pStyle w:val="Default"/>
        <w:spacing w:after="120"/>
        <w:jc w:val="both"/>
        <w:rPr>
          <w:rStyle w:val="Ninguno"/>
          <w:rFonts w:ascii="Calibri" w:eastAsia="Calibri" w:hAnsi="Calibri" w:cs="Calibri"/>
          <w:shd w:val="clear" w:color="auto" w:fill="FFFFFF"/>
          <w:lang w:val="en-US"/>
        </w:rPr>
      </w:pPr>
      <w:r w:rsidRPr="00796A4E">
        <w:rPr>
          <w:rStyle w:val="Ninguno"/>
          <w:rFonts w:ascii="Calibri" w:eastAsia="Calibri" w:hAnsi="Calibri" w:cs="Calibri"/>
          <w:shd w:val="clear" w:color="auto" w:fill="FFFFFF"/>
          <w:lang w:val="en-US"/>
        </w:rPr>
        <w:t xml:space="preserve">On the other hand, the same Labor Department recognizes the difficulty of monitoring compliance with the law, so it has provided the Labor Department may request entry to a private home to verify the working conditions that are developed within it, access that in any case must be previously authorized by the employer or his representative. If the employer does not agree to the inspection visit, this circumstance will be recorded and </w:t>
      </w:r>
      <w:r w:rsidRPr="00796A4E">
        <w:rPr>
          <w:rStyle w:val="Ninguno"/>
          <w:rFonts w:ascii="Calibri" w:eastAsia="Calibri" w:hAnsi="Calibri" w:cs="Calibri"/>
          <w:shd w:val="clear" w:color="auto" w:fill="FFFFFF"/>
          <w:lang w:val="en-US"/>
        </w:rPr>
        <w:lastRenderedPageBreak/>
        <w:t xml:space="preserve">the </w:t>
      </w:r>
      <w:proofErr w:type="spellStart"/>
      <w:r w:rsidRPr="00796A4E">
        <w:rPr>
          <w:rStyle w:val="Ninguno"/>
          <w:rFonts w:ascii="Calibri" w:eastAsia="Calibri" w:hAnsi="Calibri" w:cs="Calibri"/>
          <w:shd w:val="clear" w:color="auto" w:fill="FFFFFF"/>
          <w:lang w:val="en-US"/>
        </w:rPr>
        <w:t>Labour</w:t>
      </w:r>
      <w:proofErr w:type="spellEnd"/>
      <w:r w:rsidRPr="00796A4E">
        <w:rPr>
          <w:rStyle w:val="Ninguno"/>
          <w:rFonts w:ascii="Calibri" w:eastAsia="Calibri" w:hAnsi="Calibri" w:cs="Calibri"/>
          <w:shd w:val="clear" w:color="auto" w:fill="FFFFFF"/>
          <w:lang w:val="en-US"/>
        </w:rPr>
        <w:t xml:space="preserve"> Inspectorate will be summoned, with a warning of a fine in case of non-appearance.</w:t>
      </w:r>
    </w:p>
    <w:p w:rsidR="00A3490D" w:rsidRPr="00796A4E" w:rsidRDefault="00796A4E">
      <w:pPr>
        <w:pStyle w:val="Default"/>
        <w:spacing w:after="120"/>
        <w:jc w:val="both"/>
        <w:rPr>
          <w:rStyle w:val="Ninguno"/>
          <w:rFonts w:ascii="Calibri" w:eastAsia="Calibri" w:hAnsi="Calibri" w:cs="Calibri"/>
          <w:shd w:val="clear" w:color="auto" w:fill="FFFFFF"/>
          <w:lang w:val="en-US"/>
        </w:rPr>
      </w:pPr>
      <w:r w:rsidRPr="00796A4E">
        <w:rPr>
          <w:rStyle w:val="Ninguno"/>
          <w:rFonts w:ascii="Calibri" w:eastAsia="Calibri" w:hAnsi="Calibri" w:cs="Calibri"/>
          <w:shd w:val="clear" w:color="auto" w:fill="FFFFFF"/>
          <w:lang w:val="en-US"/>
        </w:rPr>
        <w:t>The changes in the legislation have enabled women domestic workers to have access to the same rights as other workers in the country, so that their wages cannot be lower than the legal minimum wage.</w:t>
      </w:r>
    </w:p>
    <w:p w:rsidR="00A3490D" w:rsidRPr="00796A4E" w:rsidRDefault="00796A4E">
      <w:pPr>
        <w:pStyle w:val="Default"/>
        <w:spacing w:after="120"/>
        <w:jc w:val="both"/>
        <w:rPr>
          <w:rStyle w:val="Ninguno"/>
          <w:rFonts w:ascii="Calibri" w:eastAsia="Calibri" w:hAnsi="Calibri" w:cs="Calibri"/>
          <w:shd w:val="clear" w:color="auto" w:fill="FFFFFF"/>
          <w:lang w:val="en-US"/>
        </w:rPr>
      </w:pPr>
      <w:r w:rsidRPr="00796A4E">
        <w:rPr>
          <w:rStyle w:val="Ninguno"/>
          <w:rFonts w:ascii="Calibri" w:eastAsia="Calibri" w:hAnsi="Calibri" w:cs="Calibri"/>
          <w:shd w:val="clear" w:color="auto" w:fill="FFFFFF"/>
          <w:lang w:val="en-US"/>
        </w:rPr>
        <w:t xml:space="preserve">According to data provided by the CASEN 2017 Survey, 3.5% of the employed population is in domestic service. Of these, 0.2% </w:t>
      </w:r>
      <w:proofErr w:type="gramStart"/>
      <w:r w:rsidRPr="00796A4E">
        <w:rPr>
          <w:rStyle w:val="Ninguno"/>
          <w:rFonts w:ascii="Calibri" w:eastAsia="Calibri" w:hAnsi="Calibri" w:cs="Calibri"/>
          <w:shd w:val="clear" w:color="auto" w:fill="FFFFFF"/>
          <w:lang w:val="en-US"/>
        </w:rPr>
        <w:t>are</w:t>
      </w:r>
      <w:proofErr w:type="gramEnd"/>
      <w:r w:rsidRPr="00796A4E">
        <w:rPr>
          <w:rStyle w:val="Ninguno"/>
          <w:rFonts w:ascii="Calibri" w:eastAsia="Calibri" w:hAnsi="Calibri" w:cs="Calibri"/>
          <w:shd w:val="clear" w:color="auto" w:fill="FFFFFF"/>
          <w:lang w:val="en-US"/>
        </w:rPr>
        <w:t xml:space="preserve"> men and 7.9% women.</w:t>
      </w:r>
    </w:p>
    <w:p w:rsidR="00A3490D" w:rsidRPr="00796A4E" w:rsidRDefault="00796A4E">
      <w:pPr>
        <w:pStyle w:val="Default"/>
        <w:jc w:val="both"/>
        <w:rPr>
          <w:rStyle w:val="Ninguno"/>
          <w:rFonts w:ascii="Calibri" w:eastAsia="Calibri" w:hAnsi="Calibri" w:cs="Calibri"/>
          <w:b/>
          <w:bCs/>
          <w:shd w:val="clear" w:color="auto" w:fill="FFFFFF"/>
          <w:lang w:val="en-US"/>
        </w:rPr>
      </w:pPr>
      <w:r w:rsidRPr="00796A4E">
        <w:rPr>
          <w:rStyle w:val="Ninguno"/>
          <w:rFonts w:ascii="Calibri" w:eastAsia="Calibri" w:hAnsi="Calibri" w:cs="Calibri"/>
          <w:b/>
          <w:bCs/>
          <w:shd w:val="clear" w:color="auto" w:fill="FFFFFF"/>
          <w:lang w:val="en-US"/>
        </w:rPr>
        <w:t>The Committee is requested to consult the State on:</w:t>
      </w:r>
    </w:p>
    <w:p w:rsidR="00A3490D" w:rsidRPr="00796A4E" w:rsidRDefault="00796A4E">
      <w:pPr>
        <w:pStyle w:val="Default"/>
        <w:numPr>
          <w:ilvl w:val="0"/>
          <w:numId w:val="3"/>
        </w:numPr>
        <w:spacing w:after="120"/>
        <w:jc w:val="both"/>
        <w:rPr>
          <w:rFonts w:ascii="Calibri" w:eastAsia="Calibri" w:hAnsi="Calibri" w:cs="Calibri"/>
          <w:b/>
          <w:bCs/>
          <w:lang w:val="en-US"/>
        </w:rPr>
      </w:pPr>
      <w:r w:rsidRPr="00796A4E">
        <w:rPr>
          <w:rStyle w:val="Ninguno"/>
          <w:rFonts w:ascii="Calibri" w:eastAsia="Calibri" w:hAnsi="Calibri" w:cs="Calibri"/>
          <w:b/>
          <w:bCs/>
          <w:shd w:val="clear" w:color="auto" w:fill="FFFFFF"/>
          <w:lang w:val="en-US"/>
        </w:rPr>
        <w:t>Number of audits carried out annually and their outcome.</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b/>
          <w:bCs/>
          <w:lang w:val="en-US"/>
        </w:rPr>
        <w:t xml:space="preserve">Equal pay for work of equal value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In April 2014, a group of senators introduced a bill that "Amends the </w:t>
      </w:r>
      <w:proofErr w:type="spellStart"/>
      <w:r w:rsidRPr="00796A4E">
        <w:rPr>
          <w:rStyle w:val="Ninguno"/>
          <w:rFonts w:ascii="Calibri" w:eastAsia="Calibri" w:hAnsi="Calibri" w:cs="Calibri"/>
          <w:lang w:val="en-US"/>
        </w:rPr>
        <w:t>Labour</w:t>
      </w:r>
      <w:proofErr w:type="spellEnd"/>
      <w:r w:rsidRPr="00796A4E">
        <w:rPr>
          <w:rStyle w:val="Ninguno"/>
          <w:rFonts w:ascii="Calibri" w:eastAsia="Calibri" w:hAnsi="Calibri" w:cs="Calibri"/>
          <w:lang w:val="en-US"/>
        </w:rPr>
        <w:t xml:space="preserve"> Code, in the area of discrimination and equal pay for men and women" (Bulletin No. 9322-13). This bill seeks to contribute to the improvement of legislation in this area, given that Law 20,348 of 2009, which protects the right to equal pay for men and women, has severe conceptual observations and major limitations in its practical application.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Among the reasons mentioned in the motion presented in 2014, it is worth mentioning that the Chamber of Deputies itself carried out a study by an Evaluation Committee on the application of Law 20348. Among the observations and recommendations emanating from the study are the need to make some legislative reforms, the revision of public policies and the improvement of administrative procedures.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In January 2018, the Senate approved the initiative and it passed to the Labor and Social Security Commission of the Chamber of Deputies to continue with the Second Constitutional Step. To date this bill has not been tabled in the </w:t>
      </w:r>
      <w:proofErr w:type="spellStart"/>
      <w:r w:rsidRPr="00796A4E">
        <w:rPr>
          <w:rStyle w:val="Ninguno"/>
          <w:rFonts w:ascii="Calibri" w:eastAsia="Calibri" w:hAnsi="Calibri" w:cs="Calibri"/>
          <w:lang w:val="en-US"/>
        </w:rPr>
        <w:t>Labour</w:t>
      </w:r>
      <w:proofErr w:type="spellEnd"/>
      <w:r w:rsidRPr="00796A4E">
        <w:rPr>
          <w:rStyle w:val="Ninguno"/>
          <w:rFonts w:ascii="Calibri" w:eastAsia="Calibri" w:hAnsi="Calibri" w:cs="Calibri"/>
          <w:lang w:val="en-US"/>
        </w:rPr>
        <w:t xml:space="preserve"> and Social Security Commission of the Chamber of Deputies for approval.</w:t>
      </w:r>
    </w:p>
    <w:p w:rsidR="00A3490D" w:rsidRPr="00796A4E" w:rsidRDefault="00796A4E">
      <w:pPr>
        <w:pStyle w:val="Default"/>
        <w:jc w:val="both"/>
        <w:rPr>
          <w:rStyle w:val="Ninguno"/>
          <w:rFonts w:ascii="Calibri" w:eastAsia="Calibri" w:hAnsi="Calibri" w:cs="Calibri"/>
          <w:b/>
          <w:bCs/>
          <w:lang w:val="en-US"/>
        </w:rPr>
      </w:pPr>
      <w:r w:rsidRPr="00796A4E">
        <w:rPr>
          <w:rStyle w:val="Ninguno"/>
          <w:rFonts w:ascii="Calibri" w:eastAsia="Calibri" w:hAnsi="Calibri" w:cs="Calibri"/>
          <w:b/>
          <w:bCs/>
          <w:lang w:val="en-US"/>
        </w:rPr>
        <w:t>The Committee is requested to consult the State on:</w:t>
      </w:r>
    </w:p>
    <w:p w:rsidR="00A3490D" w:rsidRPr="00796A4E" w:rsidRDefault="00796A4E">
      <w:pPr>
        <w:pStyle w:val="Default"/>
        <w:numPr>
          <w:ilvl w:val="0"/>
          <w:numId w:val="3"/>
        </w:numPr>
        <w:spacing w:after="120"/>
        <w:jc w:val="both"/>
        <w:rPr>
          <w:rFonts w:ascii="Calibri" w:eastAsia="Calibri" w:hAnsi="Calibri" w:cs="Calibri"/>
          <w:b/>
          <w:bCs/>
          <w:lang w:val="en-US"/>
        </w:rPr>
      </w:pPr>
      <w:r w:rsidRPr="00796A4E">
        <w:rPr>
          <w:rStyle w:val="Ninguno"/>
          <w:rFonts w:ascii="Calibri" w:eastAsia="Calibri" w:hAnsi="Calibri" w:cs="Calibri"/>
          <w:b/>
          <w:bCs/>
          <w:lang w:val="en-US"/>
        </w:rPr>
        <w:t xml:space="preserve">What steps have been taken to ensure the adoption of the bill amending the </w:t>
      </w:r>
      <w:proofErr w:type="spellStart"/>
      <w:r w:rsidRPr="00796A4E">
        <w:rPr>
          <w:rStyle w:val="Ninguno"/>
          <w:rFonts w:ascii="Calibri" w:eastAsia="Calibri" w:hAnsi="Calibri" w:cs="Calibri"/>
          <w:b/>
          <w:bCs/>
          <w:lang w:val="en-US"/>
        </w:rPr>
        <w:t>Labour</w:t>
      </w:r>
      <w:proofErr w:type="spellEnd"/>
      <w:r w:rsidRPr="00796A4E">
        <w:rPr>
          <w:rStyle w:val="Ninguno"/>
          <w:rFonts w:ascii="Calibri" w:eastAsia="Calibri" w:hAnsi="Calibri" w:cs="Calibri"/>
          <w:b/>
          <w:bCs/>
          <w:lang w:val="en-US"/>
        </w:rPr>
        <w:t xml:space="preserve"> Code with regard to discrimination and equal pay for men and women and persons with disabilities?</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b/>
          <w:bCs/>
          <w:lang w:val="en-US"/>
        </w:rPr>
        <w:t xml:space="preserve">Trade union rights </w:t>
      </w:r>
    </w:p>
    <w:p w:rsidR="00A3490D" w:rsidRPr="00796A4E" w:rsidRDefault="00796A4E">
      <w:pPr>
        <w:pStyle w:val="NormalWeb"/>
        <w:shd w:val="clear" w:color="auto" w:fill="FFFFFF"/>
        <w:spacing w:before="0"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The Political Constitution enshrines freedom of association and the right to strike as a worker's </w:t>
      </w:r>
      <w:bookmarkStart w:id="1" w:name="bookmark"/>
      <w:bookmarkEnd w:id="1"/>
      <w:r w:rsidRPr="00796A4E">
        <w:rPr>
          <w:rStyle w:val="Ninguno"/>
          <w:rFonts w:ascii="Calibri" w:eastAsia="Calibri" w:hAnsi="Calibri" w:cs="Calibri"/>
          <w:lang w:val="en-US"/>
        </w:rPr>
        <w:t xml:space="preserve">right, and the </w:t>
      </w:r>
      <w:proofErr w:type="spellStart"/>
      <w:r w:rsidRPr="00796A4E">
        <w:rPr>
          <w:rStyle w:val="Ninguno"/>
          <w:rFonts w:ascii="Calibri" w:eastAsia="Calibri" w:hAnsi="Calibri" w:cs="Calibri"/>
          <w:lang w:val="en-US"/>
        </w:rPr>
        <w:t>Labour</w:t>
      </w:r>
      <w:proofErr w:type="spellEnd"/>
      <w:r w:rsidRPr="00796A4E">
        <w:rPr>
          <w:rStyle w:val="Ninguno"/>
          <w:rFonts w:ascii="Calibri" w:eastAsia="Calibri" w:hAnsi="Calibri" w:cs="Calibri"/>
          <w:lang w:val="en-US"/>
        </w:rPr>
        <w:t xml:space="preserve"> Code defines a strike as a "right of workers involved in regulated collective bargaining processes to suspend the activities to which they are obliged under their individual contracts, having fulfilled the other legal requirements". Therefore, workers with the right to strike are those who may be involved in collective bargaining processes.</w:t>
      </w:r>
    </w:p>
    <w:p w:rsidR="00A3490D" w:rsidRPr="00796A4E" w:rsidRDefault="00796A4E">
      <w:pPr>
        <w:pStyle w:val="Cuerpo"/>
        <w:spacing w:after="120" w:line="240" w:lineRule="auto"/>
        <w:rPr>
          <w:rStyle w:val="Ninguno"/>
          <w:rFonts w:ascii="Calibri" w:eastAsia="Calibri" w:hAnsi="Calibri" w:cs="Calibri"/>
          <w:sz w:val="24"/>
          <w:szCs w:val="24"/>
          <w:shd w:val="clear" w:color="auto" w:fill="FFFFFF"/>
          <w:lang w:val="en-US"/>
        </w:rPr>
      </w:pPr>
      <w:r>
        <w:rPr>
          <w:rStyle w:val="Ninguno"/>
          <w:rFonts w:ascii="Calibri" w:eastAsia="Calibri" w:hAnsi="Calibri" w:cs="Calibri"/>
          <w:sz w:val="24"/>
          <w:szCs w:val="24"/>
          <w:lang w:val="en-US"/>
        </w:rPr>
        <w:lastRenderedPageBreak/>
        <w:t xml:space="preserve">In 2000, Chile promulgated ILO Convention 151, concerning </w:t>
      </w:r>
      <w:proofErr w:type="spellStart"/>
      <w:r>
        <w:rPr>
          <w:rStyle w:val="Ninguno"/>
          <w:rFonts w:ascii="Calibri" w:eastAsia="Calibri" w:hAnsi="Calibri" w:cs="Calibri"/>
          <w:sz w:val="24"/>
          <w:szCs w:val="24"/>
          <w:lang w:val="en-US"/>
        </w:rPr>
        <w:t>Labour</w:t>
      </w:r>
      <w:proofErr w:type="spellEnd"/>
      <w:r>
        <w:rPr>
          <w:rStyle w:val="Ninguno"/>
          <w:rFonts w:ascii="Calibri" w:eastAsia="Calibri" w:hAnsi="Calibri" w:cs="Calibri"/>
          <w:sz w:val="24"/>
          <w:szCs w:val="24"/>
          <w:lang w:val="en-US"/>
        </w:rPr>
        <w:t xml:space="preserve"> Relations in the Public Service, which states in Article 7 that "</w:t>
      </w:r>
      <w:r>
        <w:rPr>
          <w:rStyle w:val="Ninguno"/>
          <w:rFonts w:ascii="Calibri" w:eastAsia="Calibri" w:hAnsi="Calibri" w:cs="Calibri"/>
          <w:sz w:val="24"/>
          <w:szCs w:val="24"/>
          <w:shd w:val="clear" w:color="auto" w:fill="FFFFFF"/>
          <w:lang w:val="en-US"/>
        </w:rPr>
        <w:t xml:space="preserve">Measures appropriate to national conditions shall be taken, where necessary, to encourage and promote the full development and utilization of procedures for negotiation between competent public authorities and public employees' organizations concerning conditions of employment, or any other methods whereby representatives of public employees may participate in determining such conditions. However, according to the Administrative Statute - which governs labor relations between public employees and their state employers - public employees are prohibited from bargaining collectively and from exercising the right to strike, a fact that stems from the constitutional prohibition that states that "state and municipal employees may not go on strike. Nor may persons working in corporations or enterprises, whatever their nature, purpose or function, which provide services of public utility or whose stoppage causes serious damage to health, to the economy of the country, to the supply of the population or to national security. The law shall establish the procedures for determining the corporations or enterprises whose workers shall be subject to the prohibition established in this subsection". The above is endorsed in article 362 of the </w:t>
      </w:r>
      <w:proofErr w:type="spellStart"/>
      <w:r>
        <w:rPr>
          <w:rStyle w:val="Ninguno"/>
          <w:rFonts w:ascii="Calibri" w:eastAsia="Calibri" w:hAnsi="Calibri" w:cs="Calibri"/>
          <w:sz w:val="24"/>
          <w:szCs w:val="24"/>
          <w:shd w:val="clear" w:color="auto" w:fill="FFFFFF"/>
          <w:lang w:val="en-US"/>
        </w:rPr>
        <w:t>Labour</w:t>
      </w:r>
      <w:proofErr w:type="spellEnd"/>
      <w:r>
        <w:rPr>
          <w:rStyle w:val="Ninguno"/>
          <w:rFonts w:ascii="Calibri" w:eastAsia="Calibri" w:hAnsi="Calibri" w:cs="Calibri"/>
          <w:sz w:val="24"/>
          <w:szCs w:val="24"/>
          <w:shd w:val="clear" w:color="auto" w:fill="FFFFFF"/>
          <w:lang w:val="en-US"/>
        </w:rPr>
        <w:t xml:space="preserve"> Code. </w:t>
      </w:r>
    </w:p>
    <w:p w:rsidR="00A3490D" w:rsidRPr="00796A4E" w:rsidRDefault="00796A4E">
      <w:pPr>
        <w:pStyle w:val="Cuerpo"/>
        <w:spacing w:after="120" w:line="240" w:lineRule="auto"/>
        <w:rPr>
          <w:rStyle w:val="Ninguno"/>
          <w:rFonts w:ascii="Calibri" w:eastAsia="Calibri" w:hAnsi="Calibri" w:cs="Calibri"/>
          <w:sz w:val="24"/>
          <w:szCs w:val="24"/>
          <w:shd w:val="clear" w:color="auto" w:fill="FFFFFF"/>
          <w:lang w:val="en-US"/>
        </w:rPr>
      </w:pPr>
      <w:r>
        <w:rPr>
          <w:rStyle w:val="Ninguno"/>
          <w:rFonts w:ascii="Calibri" w:eastAsia="Calibri" w:hAnsi="Calibri" w:cs="Calibri"/>
          <w:sz w:val="24"/>
          <w:szCs w:val="24"/>
          <w:shd w:val="clear" w:color="auto" w:fill="FFFFFF"/>
          <w:lang w:val="en-US"/>
        </w:rPr>
        <w:t xml:space="preserve">Given that 19 years after the promulgation of Convention 151, the regulations that would allow its application in the country have not yet been drawn up, so the civil service does not have trade unions but does have associations of civil servants and therefore does not have the right to strike or to negotiate collectively, but it can </w:t>
      </w:r>
      <w:r w:rsidRPr="00796A4E">
        <w:rPr>
          <w:rStyle w:val="Ninguno"/>
          <w:rFonts w:ascii="Calibri" w:eastAsia="Calibri" w:hAnsi="Calibri" w:cs="Calibri"/>
          <w:sz w:val="24"/>
          <w:szCs w:val="24"/>
          <w:shd w:val="clear" w:color="auto" w:fill="FFFFFF"/>
          <w:lang w:val="en-US"/>
        </w:rPr>
        <w:t>paralyze</w:t>
      </w:r>
      <w:r>
        <w:rPr>
          <w:rStyle w:val="Ninguno"/>
          <w:rFonts w:ascii="Calibri" w:eastAsia="Calibri" w:hAnsi="Calibri" w:cs="Calibri"/>
          <w:sz w:val="24"/>
          <w:szCs w:val="24"/>
          <w:shd w:val="clear" w:color="auto" w:fill="FFFFFF"/>
          <w:lang w:val="en-US"/>
        </w:rPr>
        <w:t xml:space="preserve"> its activities and negotiate with the State authorities, basically because it manages to </w:t>
      </w:r>
      <w:r w:rsidRPr="00796A4E">
        <w:rPr>
          <w:rStyle w:val="Ninguno"/>
          <w:rFonts w:ascii="Calibri" w:eastAsia="Calibri" w:hAnsi="Calibri" w:cs="Calibri"/>
          <w:sz w:val="24"/>
          <w:szCs w:val="24"/>
          <w:shd w:val="clear" w:color="auto" w:fill="FFFFFF"/>
          <w:lang w:val="en-US"/>
        </w:rPr>
        <w:t>mobilize</w:t>
      </w:r>
      <w:r>
        <w:rPr>
          <w:rStyle w:val="Ninguno"/>
          <w:rFonts w:ascii="Calibri" w:eastAsia="Calibri" w:hAnsi="Calibri" w:cs="Calibri"/>
          <w:sz w:val="24"/>
          <w:szCs w:val="24"/>
          <w:shd w:val="clear" w:color="auto" w:fill="FFFFFF"/>
          <w:lang w:val="en-US"/>
        </w:rPr>
        <w:t xml:space="preserve"> the vast majority of the civil service.</w:t>
      </w:r>
    </w:p>
    <w:p w:rsidR="00A3490D" w:rsidRPr="00796A4E" w:rsidRDefault="00796A4E">
      <w:pPr>
        <w:pStyle w:val="Cuerpo"/>
        <w:spacing w:after="120" w:line="240" w:lineRule="auto"/>
        <w:rPr>
          <w:rStyle w:val="Ninguno"/>
          <w:rFonts w:ascii="Calibri" w:eastAsia="Calibri" w:hAnsi="Calibri" w:cs="Calibri"/>
          <w:sz w:val="24"/>
          <w:szCs w:val="24"/>
          <w:shd w:val="clear" w:color="auto" w:fill="FFFFFF"/>
          <w:lang w:val="en-US"/>
        </w:rPr>
      </w:pPr>
      <w:r>
        <w:rPr>
          <w:rStyle w:val="Ninguno"/>
          <w:rFonts w:ascii="Calibri" w:eastAsia="Calibri" w:hAnsi="Calibri" w:cs="Calibri"/>
          <w:sz w:val="24"/>
          <w:szCs w:val="24"/>
          <w:shd w:val="clear" w:color="auto" w:fill="FFFFFF"/>
          <w:lang w:val="en-US"/>
        </w:rPr>
        <w:t>The aforementioned prohibition of strikes for private sector companies (which provide public services or whose stoppage causes serious damage to health, the country's economy, the population's supply or national security), is extended to the entire company and not only to those processes defined as essential for the population, effectively depriving hundreds of private workers of the right to strike, in addition to the hundreds of thousands of public and municipal employees who are subject to the same prohibition.</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 xml:space="preserve">Article 304 of the </w:t>
      </w:r>
      <w:proofErr w:type="spellStart"/>
      <w:r>
        <w:rPr>
          <w:rStyle w:val="Ninguno"/>
          <w:rFonts w:ascii="Calibri" w:eastAsia="Calibri" w:hAnsi="Calibri" w:cs="Calibri"/>
          <w:sz w:val="24"/>
          <w:szCs w:val="24"/>
          <w:lang w:val="en-US"/>
        </w:rPr>
        <w:t>Labour</w:t>
      </w:r>
      <w:proofErr w:type="spellEnd"/>
      <w:r>
        <w:rPr>
          <w:rStyle w:val="Ninguno"/>
          <w:rFonts w:ascii="Calibri" w:eastAsia="Calibri" w:hAnsi="Calibri" w:cs="Calibri"/>
          <w:sz w:val="24"/>
          <w:szCs w:val="24"/>
          <w:lang w:val="en-US"/>
        </w:rPr>
        <w:t xml:space="preserve"> Code does not permit collective bargaining in State enterprises that are dependent on the Ministry of National </w:t>
      </w:r>
      <w:proofErr w:type="spellStart"/>
      <w:r>
        <w:rPr>
          <w:rStyle w:val="Ninguno"/>
          <w:rFonts w:ascii="Calibri" w:eastAsia="Calibri" w:hAnsi="Calibri" w:cs="Calibri"/>
          <w:sz w:val="24"/>
          <w:szCs w:val="24"/>
          <w:lang w:val="en-US"/>
        </w:rPr>
        <w:t>Defence</w:t>
      </w:r>
      <w:proofErr w:type="spellEnd"/>
      <w:r>
        <w:rPr>
          <w:rStyle w:val="Ninguno"/>
          <w:rFonts w:ascii="Calibri" w:eastAsia="Calibri" w:hAnsi="Calibri" w:cs="Calibri"/>
          <w:sz w:val="24"/>
          <w:szCs w:val="24"/>
          <w:lang w:val="en-US"/>
        </w:rPr>
        <w:t xml:space="preserve"> or that are related to the Supreme Government through the Ministry of National </w:t>
      </w:r>
      <w:proofErr w:type="spellStart"/>
      <w:r>
        <w:rPr>
          <w:rStyle w:val="Ninguno"/>
          <w:rFonts w:ascii="Calibri" w:eastAsia="Calibri" w:hAnsi="Calibri" w:cs="Calibri"/>
          <w:sz w:val="24"/>
          <w:szCs w:val="24"/>
          <w:lang w:val="en-US"/>
        </w:rPr>
        <w:t>Defence</w:t>
      </w:r>
      <w:proofErr w:type="spellEnd"/>
      <w:r>
        <w:rPr>
          <w:rStyle w:val="Ninguno"/>
          <w:rFonts w:ascii="Calibri" w:eastAsia="Calibri" w:hAnsi="Calibri" w:cs="Calibri"/>
          <w:sz w:val="24"/>
          <w:szCs w:val="24"/>
          <w:lang w:val="en-US"/>
        </w:rPr>
        <w:t xml:space="preserve"> and in those where special laws prohibit it, nor in public or private enterprises or institutions whose budgets, in any of the last two calendar years, have been financed by more than 50 per cent by the State (for example, public universities) either directly or through fees or taxes.</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 xml:space="preserve">The current definition given by the enactment of Law No. 20,940 modernizing labor relations (labor reform of the government of President </w:t>
      </w:r>
      <w:proofErr w:type="spellStart"/>
      <w:r>
        <w:rPr>
          <w:rStyle w:val="Ninguno"/>
          <w:rFonts w:ascii="Calibri" w:eastAsia="Calibri" w:hAnsi="Calibri" w:cs="Calibri"/>
          <w:sz w:val="24"/>
          <w:szCs w:val="24"/>
          <w:lang w:val="en-US"/>
        </w:rPr>
        <w:t>Bachelet</w:t>
      </w:r>
      <w:proofErr w:type="spellEnd"/>
      <w:r>
        <w:rPr>
          <w:rStyle w:val="Ninguno"/>
          <w:rFonts w:ascii="Calibri" w:eastAsia="Calibri" w:hAnsi="Calibri" w:cs="Calibri"/>
          <w:sz w:val="24"/>
          <w:szCs w:val="24"/>
          <w:lang w:val="en-US"/>
        </w:rPr>
        <w:t>), includes the incorporation of at least one third of women in union leadership and provides for the institution of minimum services as a limitation on the right to strike. The latter has been criticized for the broad definition of these services, which has resulted in practice in any company, regardless of its line of business, requesting the minimum services, reducing the possibilities of workers to exercise their right to strike.</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lastRenderedPageBreak/>
        <w:t>During the process of promulgation of Law 20,940, the Constitutional Court declared the "unconstitutionality" of union ownership, allowing the existence of negotiating groups, even in those companies with a union presence, which was a serious setback in the recognition of unions as subjects of collective rights in the company and a clear and evident disincentive to join a union. The encapsulation of collective bargaining only at the enterprise level should be added, with supra-enterprise bargaining prohibited or not recognized (by branch of economic activity, as it exists in most countries).</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 xml:space="preserve">The low quorum required to form a union, encourages union parallelism and increases the number of unions, diminishing the capacity to negotiate with the counterpart for the constitution of less strong unions. In addition, only about 20% of workers are unionized in Chile. </w:t>
      </w:r>
    </w:p>
    <w:p w:rsidR="00A3490D" w:rsidRPr="00796A4E" w:rsidRDefault="00796A4E">
      <w:pPr>
        <w:pStyle w:val="Ttulo1"/>
        <w:spacing w:before="0" w:after="120" w:line="240" w:lineRule="auto"/>
        <w:rPr>
          <w:rStyle w:val="Ninguno"/>
          <w:rFonts w:ascii="Calibri" w:eastAsia="Calibri" w:hAnsi="Calibri" w:cs="Calibri"/>
          <w:b w:val="0"/>
          <w:bCs w:val="0"/>
          <w:color w:val="000000"/>
          <w:sz w:val="24"/>
          <w:szCs w:val="24"/>
          <w:u w:color="000000"/>
          <w:shd w:val="clear" w:color="auto" w:fill="FFFFFF"/>
          <w:lang w:val="en-US"/>
        </w:rPr>
      </w:pPr>
      <w:r w:rsidRPr="00796A4E">
        <w:rPr>
          <w:rStyle w:val="Ninguno"/>
          <w:rFonts w:ascii="Calibri" w:eastAsia="Calibri" w:hAnsi="Calibri" w:cs="Calibri"/>
          <w:b w:val="0"/>
          <w:bCs w:val="0"/>
          <w:color w:val="000000"/>
          <w:sz w:val="24"/>
          <w:szCs w:val="24"/>
          <w:u w:color="000000"/>
          <w:lang w:val="en-US"/>
        </w:rPr>
        <w:t xml:space="preserve">In May 2019, the government presented a draft law </w:t>
      </w:r>
      <w:r w:rsidRPr="00796A4E">
        <w:rPr>
          <w:rStyle w:val="Ninguno"/>
          <w:rFonts w:ascii="Calibri" w:eastAsia="Calibri" w:hAnsi="Calibri" w:cs="Calibri"/>
          <w:color w:val="000000"/>
          <w:sz w:val="24"/>
          <w:szCs w:val="24"/>
          <w:u w:color="000000"/>
          <w:lang w:val="en-US"/>
        </w:rPr>
        <w:t>"</w:t>
      </w:r>
      <w:r w:rsidRPr="00796A4E">
        <w:rPr>
          <w:rStyle w:val="Ninguno"/>
          <w:rFonts w:ascii="Calibri" w:eastAsia="Calibri" w:hAnsi="Calibri" w:cs="Calibri"/>
          <w:color w:val="000000"/>
          <w:sz w:val="24"/>
          <w:szCs w:val="24"/>
          <w:u w:color="000000"/>
          <w:shd w:val="clear" w:color="auto" w:fill="FFFFFF"/>
          <w:lang w:val="en-US"/>
        </w:rPr>
        <w:t xml:space="preserve">on </w:t>
      </w:r>
      <w:proofErr w:type="spellStart"/>
      <w:r w:rsidRPr="00796A4E">
        <w:rPr>
          <w:rStyle w:val="Ninguno"/>
          <w:rFonts w:ascii="Calibri" w:eastAsia="Calibri" w:hAnsi="Calibri" w:cs="Calibri"/>
          <w:color w:val="000000"/>
          <w:sz w:val="24"/>
          <w:szCs w:val="24"/>
          <w:u w:color="000000"/>
          <w:shd w:val="clear" w:color="auto" w:fill="FFFFFF"/>
          <w:lang w:val="en-US"/>
        </w:rPr>
        <w:t>labour</w:t>
      </w:r>
      <w:proofErr w:type="spellEnd"/>
      <w:r w:rsidRPr="00796A4E">
        <w:rPr>
          <w:rStyle w:val="Ninguno"/>
          <w:rFonts w:ascii="Calibri" w:eastAsia="Calibri" w:hAnsi="Calibri" w:cs="Calibri"/>
          <w:color w:val="000000"/>
          <w:sz w:val="24"/>
          <w:szCs w:val="24"/>
          <w:u w:color="000000"/>
          <w:shd w:val="clear" w:color="auto" w:fill="FFFFFF"/>
          <w:lang w:val="en-US"/>
        </w:rPr>
        <w:t xml:space="preserve"> modernization for reconciliation, family and inclusion" (Bulletin N°12</w:t>
      </w:r>
      <w:r w:rsidRPr="00796A4E">
        <w:rPr>
          <w:rStyle w:val="Ninguno"/>
          <w:rFonts w:ascii="Calibri" w:eastAsia="Calibri" w:hAnsi="Calibri" w:cs="Calibri"/>
          <w:b w:val="0"/>
          <w:bCs w:val="0"/>
          <w:color w:val="000000"/>
          <w:sz w:val="24"/>
          <w:szCs w:val="24"/>
          <w:u w:color="000000"/>
          <w:lang w:val="en-US"/>
        </w:rPr>
        <w:t xml:space="preserve">,618-13). </w:t>
      </w:r>
      <w:r w:rsidRPr="00796A4E">
        <w:rPr>
          <w:rStyle w:val="Ninguno"/>
          <w:rFonts w:ascii="Calibri" w:eastAsia="Calibri" w:hAnsi="Calibri" w:cs="Calibri"/>
          <w:b w:val="0"/>
          <w:bCs w:val="0"/>
          <w:color w:val="000000"/>
          <w:sz w:val="24"/>
          <w:szCs w:val="24"/>
          <w:u w:color="000000"/>
          <w:shd w:val="clear" w:color="auto" w:fill="FFFFFF"/>
          <w:lang w:val="en-US"/>
        </w:rPr>
        <w:t xml:space="preserve">The legislative discussion on this project has only just begun, but criticism has already begun regarding the flexibilities that the project indicates, particularly because of the disparity of power between unions and employers to carry out negotiations of this type and the possible </w:t>
      </w:r>
      <w:proofErr w:type="spellStart"/>
      <w:r w:rsidRPr="00796A4E">
        <w:rPr>
          <w:rStyle w:val="Ninguno"/>
          <w:rFonts w:ascii="Calibri" w:eastAsia="Calibri" w:hAnsi="Calibri" w:cs="Calibri"/>
          <w:b w:val="0"/>
          <w:bCs w:val="0"/>
          <w:color w:val="000000"/>
          <w:sz w:val="24"/>
          <w:szCs w:val="24"/>
          <w:u w:color="000000"/>
          <w:shd w:val="clear" w:color="auto" w:fill="FFFFFF"/>
          <w:lang w:val="en-US"/>
        </w:rPr>
        <w:t>precarization</w:t>
      </w:r>
      <w:proofErr w:type="spellEnd"/>
      <w:r w:rsidRPr="00796A4E">
        <w:rPr>
          <w:rStyle w:val="Ninguno"/>
          <w:rFonts w:ascii="Calibri" w:eastAsia="Calibri" w:hAnsi="Calibri" w:cs="Calibri"/>
          <w:b w:val="0"/>
          <w:bCs w:val="0"/>
          <w:color w:val="000000"/>
          <w:sz w:val="24"/>
          <w:szCs w:val="24"/>
          <w:u w:color="000000"/>
          <w:shd w:val="clear" w:color="auto" w:fill="FFFFFF"/>
          <w:lang w:val="en-US"/>
        </w:rPr>
        <w:t xml:space="preserve"> of employment that it could entail.</w:t>
      </w:r>
    </w:p>
    <w:p w:rsidR="00A3490D" w:rsidRPr="00796A4E" w:rsidRDefault="00796A4E">
      <w:pPr>
        <w:pStyle w:val="Cuerpo"/>
        <w:spacing w:line="240" w:lineRule="auto"/>
        <w:rPr>
          <w:rStyle w:val="Ninguno"/>
          <w:rFonts w:ascii="Calibri" w:eastAsia="Calibri" w:hAnsi="Calibri" w:cs="Calibri"/>
          <w:b/>
          <w:bCs/>
          <w:sz w:val="24"/>
          <w:szCs w:val="24"/>
          <w:lang w:val="en-US"/>
        </w:rPr>
      </w:pPr>
      <w:r>
        <w:rPr>
          <w:rStyle w:val="Ninguno"/>
          <w:rFonts w:ascii="Calibri" w:eastAsia="Calibri" w:hAnsi="Calibri" w:cs="Calibri"/>
          <w:b/>
          <w:bCs/>
          <w:sz w:val="24"/>
          <w:szCs w:val="24"/>
          <w:lang w:val="en-US"/>
        </w:rPr>
        <w:t xml:space="preserve"> The Committee is requested to consult the State on:</w:t>
      </w:r>
    </w:p>
    <w:p w:rsidR="00A3490D" w:rsidRPr="00796A4E" w:rsidRDefault="00796A4E">
      <w:pPr>
        <w:pStyle w:val="Default"/>
        <w:numPr>
          <w:ilvl w:val="0"/>
          <w:numId w:val="3"/>
        </w:numPr>
        <w:jc w:val="both"/>
        <w:rPr>
          <w:rFonts w:ascii="Calibri" w:eastAsia="Calibri" w:hAnsi="Calibri" w:cs="Calibri"/>
          <w:b/>
          <w:bCs/>
          <w:lang w:val="en-US"/>
        </w:rPr>
      </w:pPr>
      <w:r w:rsidRPr="00796A4E">
        <w:rPr>
          <w:rStyle w:val="Ninguno"/>
          <w:rFonts w:ascii="Calibri" w:eastAsia="Calibri" w:hAnsi="Calibri" w:cs="Calibri"/>
          <w:b/>
          <w:bCs/>
          <w:lang w:val="en-US"/>
        </w:rPr>
        <w:t xml:space="preserve">What measures and deadlines have been set for the regulation and full implementation of ILO Convention 151 on the right to organize of public </w:t>
      </w:r>
      <w:proofErr w:type="gramStart"/>
      <w:r w:rsidRPr="00796A4E">
        <w:rPr>
          <w:rStyle w:val="Ninguno"/>
          <w:rFonts w:ascii="Calibri" w:eastAsia="Calibri" w:hAnsi="Calibri" w:cs="Calibri"/>
          <w:b/>
          <w:bCs/>
          <w:lang w:val="en-US"/>
        </w:rPr>
        <w:t>employees.</w:t>
      </w:r>
      <w:proofErr w:type="gramEnd"/>
    </w:p>
    <w:p w:rsidR="00A3490D" w:rsidRPr="00796A4E" w:rsidRDefault="00796A4E">
      <w:pPr>
        <w:pStyle w:val="Default"/>
        <w:numPr>
          <w:ilvl w:val="0"/>
          <w:numId w:val="3"/>
        </w:numPr>
        <w:spacing w:after="120"/>
        <w:jc w:val="both"/>
        <w:rPr>
          <w:rFonts w:ascii="Calibri" w:eastAsia="Calibri" w:hAnsi="Calibri" w:cs="Calibri"/>
          <w:b/>
          <w:bCs/>
          <w:lang w:val="en-US"/>
        </w:rPr>
      </w:pPr>
      <w:r w:rsidRPr="00796A4E">
        <w:rPr>
          <w:rStyle w:val="Ninguno"/>
          <w:rFonts w:ascii="Calibri" w:eastAsia="Calibri" w:hAnsi="Calibri" w:cs="Calibri"/>
          <w:b/>
          <w:bCs/>
          <w:lang w:val="en-US"/>
        </w:rPr>
        <w:t>What measures it has implemented to protect and promote trade union rights, in particular the capacity for collective bargaining, the constitutionality of trade union ownership and the incorporation of at least one third of women into trade union leadership.</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b/>
          <w:bCs/>
          <w:lang w:val="en-US"/>
        </w:rPr>
        <w:t xml:space="preserve">Social security system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On 31 March 2019, according to INE data, 10,292,310 people were affiliated to the Pension Fund Administrators (AFP), 53.4% of them men and 46.6% women.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In recent years, the formation of a social movement called "No + AFP" has led to massive citizen mobilizations, making the problem of the pension system an urgent issue for the State.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This citizen pressure led the previous and current governments to propose formulas aimed at increasing the pensions received, but all of them framed in maintaining the system of individual capitalization, which is what this movement rejects. The answers refer to increasing the percentage of the salary destined to individual savings, whether by the employer, the worker or a mixed one, which has provoked resistance in the mobilized population whose slogan is "Not one more peso for the AFPs". </w:t>
      </w:r>
    </w:p>
    <w:p w:rsidR="00A3490D" w:rsidRPr="00796A4E" w:rsidRDefault="00796A4E">
      <w:pPr>
        <w:pStyle w:val="Default"/>
        <w:spacing w:after="120"/>
        <w:jc w:val="both"/>
        <w:rPr>
          <w:rStyle w:val="Ninguno"/>
          <w:rFonts w:ascii="Calibri" w:eastAsia="Calibri" w:hAnsi="Calibri" w:cs="Calibri"/>
          <w:shd w:val="clear" w:color="auto" w:fill="FFFFFF"/>
          <w:lang w:val="en-US"/>
        </w:rPr>
      </w:pPr>
      <w:r w:rsidRPr="00796A4E">
        <w:rPr>
          <w:rStyle w:val="Ninguno"/>
          <w:rFonts w:ascii="Calibri" w:eastAsia="Calibri" w:hAnsi="Calibri" w:cs="Calibri"/>
          <w:lang w:val="en-US"/>
        </w:rPr>
        <w:t>In November 2018, the current government introduced a bill in Congress "that</w:t>
      </w:r>
      <w:r w:rsidRPr="00796A4E">
        <w:rPr>
          <w:rStyle w:val="Ninguno"/>
          <w:rFonts w:ascii="Calibri" w:eastAsia="Calibri" w:hAnsi="Calibri" w:cs="Calibri"/>
          <w:shd w:val="clear" w:color="auto" w:fill="FFFFFF"/>
          <w:lang w:val="en-US"/>
        </w:rPr>
        <w:t xml:space="preserve"> increases the contribution rate for financing pensions; reforms and strengthens the solidarity </w:t>
      </w:r>
      <w:r w:rsidRPr="00796A4E">
        <w:rPr>
          <w:rStyle w:val="Ninguno"/>
          <w:rFonts w:ascii="Calibri" w:eastAsia="Calibri" w:hAnsi="Calibri" w:cs="Calibri"/>
          <w:shd w:val="clear" w:color="auto" w:fill="FFFFFF"/>
          <w:lang w:val="en-US"/>
        </w:rPr>
        <w:lastRenderedPageBreak/>
        <w:t xml:space="preserve">pension system; introduces new pension benefits for the middle class and women; introduces a subsidy and insurance in case of severe functional dependence of adults over 65 years of age; modifies the regulation of the individual savings pension system to facilitate competition in the pension fund management industry; introduces a new mechanism for pension education; strengthens oversight of the pension system and introduces other changes to the individual savings pension system". In spite of the urgency that the Executive has placed on it in different stages of its legislative discussion, the project continues to be discussed and its formulation does not manage to satisfy the demands of the citizens </w:t>
      </w:r>
      <w:proofErr w:type="gramStart"/>
      <w:r w:rsidRPr="00796A4E">
        <w:rPr>
          <w:rStyle w:val="Ninguno"/>
          <w:rFonts w:ascii="Calibri" w:eastAsia="Calibri" w:hAnsi="Calibri" w:cs="Calibri"/>
          <w:shd w:val="clear" w:color="auto" w:fill="FFFFFF"/>
          <w:lang w:val="en-US"/>
        </w:rPr>
        <w:t>nor</w:t>
      </w:r>
      <w:proofErr w:type="gramEnd"/>
      <w:r w:rsidRPr="00796A4E">
        <w:rPr>
          <w:rStyle w:val="Ninguno"/>
          <w:rFonts w:ascii="Calibri" w:eastAsia="Calibri" w:hAnsi="Calibri" w:cs="Calibri"/>
          <w:shd w:val="clear" w:color="auto" w:fill="FFFFFF"/>
          <w:lang w:val="en-US"/>
        </w:rPr>
        <w:t xml:space="preserve"> to provoke the necessary consensus for its more accelerated progress in Congress.</w:t>
      </w:r>
    </w:p>
    <w:p w:rsidR="00A3490D" w:rsidRPr="00796A4E" w:rsidRDefault="00796A4E">
      <w:pPr>
        <w:pStyle w:val="Cuerpo"/>
        <w:spacing w:after="120" w:line="240" w:lineRule="auto"/>
        <w:rPr>
          <w:rStyle w:val="Ninguno"/>
          <w:rFonts w:ascii="Calibri" w:eastAsia="Calibri" w:hAnsi="Calibri" w:cs="Calibri"/>
          <w:sz w:val="24"/>
          <w:szCs w:val="24"/>
          <w:lang w:val="en-US"/>
        </w:rPr>
      </w:pPr>
      <w:r w:rsidRPr="00796A4E">
        <w:rPr>
          <w:rStyle w:val="Ninguno"/>
          <w:rFonts w:ascii="Calibri" w:eastAsia="Calibri" w:hAnsi="Calibri" w:cs="Calibri"/>
          <w:sz w:val="24"/>
          <w:szCs w:val="24"/>
          <w:lang w:val="en-US"/>
        </w:rPr>
        <w:t>In a study carried out by Fundación Sol</w:t>
      </w:r>
      <w:r>
        <w:rPr>
          <w:rStyle w:val="Ninguno"/>
          <w:rFonts w:ascii="Calibri" w:eastAsia="Calibri" w:hAnsi="Calibri" w:cs="Calibri"/>
          <w:sz w:val="24"/>
          <w:szCs w:val="24"/>
          <w:vertAlign w:val="superscript"/>
        </w:rPr>
        <w:footnoteReference w:id="11"/>
      </w:r>
      <w:r w:rsidRPr="00796A4E">
        <w:rPr>
          <w:rStyle w:val="Ninguno"/>
          <w:rFonts w:ascii="Calibri" w:eastAsia="Calibri" w:hAnsi="Calibri" w:cs="Calibri"/>
          <w:sz w:val="24"/>
          <w:szCs w:val="24"/>
          <w:lang w:val="en-US"/>
        </w:rPr>
        <w:t>, it is found that as of December 2018, "50% of the 684,000 retirees who received an old-age pension (the most massive pension modality) obtained less than $151,000" equivalent to US$214 ($135,000 equivalent to US$191 if the State's Solidarity Pension Contribution is not included). Even in the segment of those who contributed between 30 and 35 years, 50% received a pension of less than $296,332" equivalent to US$420, "a value slightly higher than the Minimum Wage at the end of 2018, but lower than the current Minimum Wage. "This serious pension crisis is accentuated in the case of women, since 50% of the 394,643 women who retire in old age receive a pension of less than $138,000," equivalent to US$196 ($107,000 equivalent to US$152 if the State's Solidarity Pension Contribution is not included), "and the average pension for those who contributed between 30 and 35 years of age, that is, almost a lifetime of work, is only $281,722," equivalent to US$399. This situation, they point out, is even more critical for those who retired during 2018, allowing them to conclude that "8 out of every 10 new pensioners in Chile do not even manage to self-finance a pension above the poverty line". This shows that the system of individual accounts administered by the AFPs failed, as after almost 40 years of operation, it did not manage to meet the fundamental objective for any pension system in the world: to pay sufficient pensions. And, due to the fall in the rate of return recorded over the last 20 years, it will not be able to meet this objective in the future either, even if parametric changes are made, such as increasing the contribution rate".</w:t>
      </w:r>
    </w:p>
    <w:p w:rsidR="00A3490D" w:rsidRPr="00796A4E" w:rsidRDefault="00796A4E">
      <w:pPr>
        <w:pStyle w:val="Cuerpo"/>
        <w:spacing w:after="120" w:line="240" w:lineRule="auto"/>
        <w:rPr>
          <w:rStyle w:val="Ninguno"/>
          <w:rFonts w:ascii="Calibri" w:eastAsia="Calibri" w:hAnsi="Calibri" w:cs="Calibri"/>
          <w:sz w:val="24"/>
          <w:szCs w:val="24"/>
          <w:lang w:val="en-US"/>
        </w:rPr>
      </w:pPr>
      <w:r w:rsidRPr="00796A4E">
        <w:rPr>
          <w:rStyle w:val="Ninguno"/>
          <w:rFonts w:ascii="Calibri" w:eastAsia="Calibri" w:hAnsi="Calibri" w:cs="Calibri"/>
          <w:sz w:val="24"/>
          <w:szCs w:val="24"/>
          <w:lang w:val="en-US"/>
        </w:rPr>
        <w:t>It should be noted that the crisis in the Chilean pension system is one of the main causes of the social explosion that has shaken the country since 18 October this year. The low pensions received by the vast majority of workers have contributed to the development of widespread public frustration. Thus, the demand for a true social security system has become perhaps the most relevant demand for the population mobilized through massive peaceful demonstrations since October 18, 2019.</w:t>
      </w:r>
    </w:p>
    <w:p w:rsidR="00A3490D" w:rsidRPr="00796A4E" w:rsidRDefault="00796A4E">
      <w:pPr>
        <w:pStyle w:val="Cuerpo"/>
        <w:shd w:val="clear" w:color="auto" w:fill="FFFFFF"/>
        <w:spacing w:after="120" w:line="240" w:lineRule="auto"/>
        <w:outlineLvl w:val="2"/>
        <w:rPr>
          <w:rStyle w:val="Ninguno"/>
          <w:rFonts w:ascii="Calibri" w:eastAsia="Calibri" w:hAnsi="Calibri" w:cs="Calibri"/>
          <w:sz w:val="24"/>
          <w:szCs w:val="24"/>
          <w:lang w:val="en-US"/>
        </w:rPr>
      </w:pPr>
      <w:r w:rsidRPr="00796A4E">
        <w:rPr>
          <w:rStyle w:val="Ninguno"/>
          <w:rFonts w:ascii="Calibri" w:eastAsia="Calibri" w:hAnsi="Calibri" w:cs="Calibri"/>
          <w:sz w:val="24"/>
          <w:szCs w:val="24"/>
          <w:lang w:val="en-US"/>
        </w:rPr>
        <w:lastRenderedPageBreak/>
        <w:t>With regard to persons with disabilities,</w:t>
      </w:r>
      <w:r>
        <w:rPr>
          <w:rStyle w:val="Ninguno"/>
          <w:rFonts w:ascii="Calibri" w:eastAsia="Calibri" w:hAnsi="Calibri" w:cs="Calibri"/>
          <w:sz w:val="24"/>
          <w:szCs w:val="24"/>
          <w:lang w:val="en-US"/>
        </w:rPr>
        <w:t xml:space="preserve"> according to the Second National Disability Study (SENADIS), in 2015 it was estimated that 40.4% (just over one million inhabitants) of the adult population in a situation of disability was in a condition of functional </w:t>
      </w:r>
      <w:proofErr w:type="gramStart"/>
      <w:r>
        <w:rPr>
          <w:rStyle w:val="Ninguno"/>
          <w:rFonts w:ascii="Calibri" w:eastAsia="Calibri" w:hAnsi="Calibri" w:cs="Calibri"/>
          <w:sz w:val="24"/>
          <w:szCs w:val="24"/>
          <w:lang w:val="en-US"/>
        </w:rPr>
        <w:t>dependence, that</w:t>
      </w:r>
      <w:proofErr w:type="gramEnd"/>
      <w:r>
        <w:rPr>
          <w:rStyle w:val="Ninguno"/>
          <w:rFonts w:ascii="Calibri" w:eastAsia="Calibri" w:hAnsi="Calibri" w:cs="Calibri"/>
          <w:sz w:val="24"/>
          <w:szCs w:val="24"/>
          <w:lang w:val="en-US"/>
        </w:rPr>
        <w:t xml:space="preserve"> is, requiring permanent support to carry out basic daily activities. They are mainly cared for by women who do not have a sufficient network of services and whose rights of access to paid work, rest, physical and mental </w:t>
      </w:r>
      <w:proofErr w:type="gramStart"/>
      <w:r>
        <w:rPr>
          <w:rStyle w:val="Ninguno"/>
          <w:rFonts w:ascii="Calibri" w:eastAsia="Calibri" w:hAnsi="Calibri" w:cs="Calibri"/>
          <w:sz w:val="24"/>
          <w:szCs w:val="24"/>
          <w:lang w:val="en-US"/>
        </w:rPr>
        <w:t>health,</w:t>
      </w:r>
      <w:proofErr w:type="gramEnd"/>
      <w:r>
        <w:rPr>
          <w:rStyle w:val="Ninguno"/>
          <w:rFonts w:ascii="Calibri" w:eastAsia="Calibri" w:hAnsi="Calibri" w:cs="Calibri"/>
          <w:sz w:val="24"/>
          <w:szCs w:val="24"/>
          <w:lang w:val="en-US"/>
        </w:rPr>
        <w:t xml:space="preserve"> and political and social participation are severely limited. The insufficient availability of services also affects dependent persons, who are also mostly women. </w:t>
      </w:r>
    </w:p>
    <w:p w:rsidR="00A3490D" w:rsidRPr="00796A4E" w:rsidRDefault="00796A4E">
      <w:pPr>
        <w:pStyle w:val="Cuerpo"/>
        <w:shd w:val="clear" w:color="auto" w:fill="FFFFFF"/>
        <w:spacing w:after="120" w:line="240" w:lineRule="auto"/>
        <w:outlineLvl w:val="2"/>
        <w:rPr>
          <w:rStyle w:val="Ninguno"/>
          <w:rFonts w:ascii="Calibri" w:eastAsia="Calibri" w:hAnsi="Calibri" w:cs="Calibri"/>
          <w:sz w:val="24"/>
          <w:szCs w:val="24"/>
          <w:lang w:val="en-US"/>
        </w:rPr>
      </w:pPr>
      <w:r>
        <w:rPr>
          <w:rStyle w:val="Ninguno"/>
          <w:rFonts w:ascii="Calibri" w:eastAsia="Calibri" w:hAnsi="Calibri" w:cs="Calibri"/>
          <w:sz w:val="24"/>
          <w:szCs w:val="24"/>
          <w:lang w:val="en-US"/>
        </w:rPr>
        <w:t xml:space="preserve">To respond to this growing need, a National Support and Care System (SNAC) was set up in 2016 as part of the </w:t>
      </w:r>
      <w:proofErr w:type="spellStart"/>
      <w:r>
        <w:rPr>
          <w:rStyle w:val="Ninguno"/>
          <w:rFonts w:ascii="Calibri" w:eastAsia="Calibri" w:hAnsi="Calibri" w:cs="Calibri"/>
          <w:sz w:val="24"/>
          <w:szCs w:val="24"/>
          <w:lang w:val="en-US"/>
        </w:rPr>
        <w:t>Intersectoral</w:t>
      </w:r>
      <w:proofErr w:type="spellEnd"/>
      <w:r>
        <w:rPr>
          <w:rStyle w:val="Ninguno"/>
          <w:rFonts w:ascii="Calibri" w:eastAsia="Calibri" w:hAnsi="Calibri" w:cs="Calibri"/>
          <w:sz w:val="24"/>
          <w:szCs w:val="24"/>
          <w:lang w:val="en-US"/>
        </w:rPr>
        <w:t xml:space="preserve"> Social Protection System, coordinated by the Ministry of Social Development, with the mission of accompanying, promoting and supporting dependent persons and their support network, with special emphasis on family caregivers, which was conceived as the "third pillar" of social protection.   </w:t>
      </w:r>
    </w:p>
    <w:p w:rsidR="00A3490D" w:rsidRPr="00796A4E" w:rsidRDefault="00796A4E">
      <w:pPr>
        <w:pStyle w:val="Cuerpo"/>
        <w:shd w:val="clear" w:color="auto" w:fill="FFFFFF"/>
        <w:spacing w:after="120" w:line="240" w:lineRule="auto"/>
        <w:outlineLvl w:val="2"/>
        <w:rPr>
          <w:rStyle w:val="Ninguno"/>
          <w:rFonts w:ascii="Calibri" w:eastAsia="Calibri" w:hAnsi="Calibri" w:cs="Calibri"/>
          <w:sz w:val="24"/>
          <w:szCs w:val="24"/>
          <w:lang w:val="en-US"/>
        </w:rPr>
      </w:pPr>
      <w:r>
        <w:rPr>
          <w:rStyle w:val="Ninguno"/>
          <w:rFonts w:ascii="Calibri" w:eastAsia="Calibri" w:hAnsi="Calibri" w:cs="Calibri"/>
          <w:sz w:val="24"/>
          <w:szCs w:val="24"/>
          <w:lang w:val="en-US"/>
        </w:rPr>
        <w:t xml:space="preserve">It is striking that the Ministry of Social Development has not reported on the continuity and expansion of the system, which has not progressed beyond the 22 communes that were initially incorporated, nor are there any known efforts at </w:t>
      </w:r>
      <w:proofErr w:type="spellStart"/>
      <w:r>
        <w:rPr>
          <w:rStyle w:val="Ninguno"/>
          <w:rFonts w:ascii="Calibri" w:eastAsia="Calibri" w:hAnsi="Calibri" w:cs="Calibri"/>
          <w:sz w:val="24"/>
          <w:szCs w:val="24"/>
          <w:lang w:val="en-US"/>
        </w:rPr>
        <w:t>intersectoral</w:t>
      </w:r>
      <w:proofErr w:type="spellEnd"/>
      <w:r>
        <w:rPr>
          <w:rStyle w:val="Ninguno"/>
          <w:rFonts w:ascii="Calibri" w:eastAsia="Calibri" w:hAnsi="Calibri" w:cs="Calibri"/>
          <w:sz w:val="24"/>
          <w:szCs w:val="24"/>
          <w:lang w:val="en-US"/>
        </w:rPr>
        <w:t xml:space="preserve"> integration that are essential for progress in this area. In fact, a reform of the Social Protection System was approved that did not touch this point. </w:t>
      </w:r>
    </w:p>
    <w:p w:rsidR="00A3490D" w:rsidRPr="00796A4E" w:rsidRDefault="00796A4E">
      <w:pPr>
        <w:pStyle w:val="Cuerpo"/>
        <w:shd w:val="clear" w:color="auto" w:fill="FFFFFF"/>
        <w:spacing w:after="120" w:line="240" w:lineRule="auto"/>
        <w:outlineLvl w:val="2"/>
        <w:rPr>
          <w:rStyle w:val="Ninguno"/>
          <w:rFonts w:ascii="Calibri" w:eastAsia="Calibri" w:hAnsi="Calibri" w:cs="Calibri"/>
          <w:sz w:val="24"/>
          <w:szCs w:val="24"/>
          <w:lang w:val="en-US"/>
        </w:rPr>
      </w:pPr>
      <w:r>
        <w:rPr>
          <w:rStyle w:val="Ninguno"/>
          <w:rFonts w:ascii="Calibri" w:eastAsia="Calibri" w:hAnsi="Calibri" w:cs="Calibri"/>
          <w:sz w:val="24"/>
          <w:szCs w:val="24"/>
          <w:lang w:val="en-US"/>
        </w:rPr>
        <w:t xml:space="preserve">On 2 May 2019, Law No. 21,155 was published, modifying the </w:t>
      </w:r>
      <w:proofErr w:type="spellStart"/>
      <w:r>
        <w:rPr>
          <w:rStyle w:val="Ninguno"/>
          <w:rFonts w:ascii="Calibri" w:eastAsia="Calibri" w:hAnsi="Calibri" w:cs="Calibri"/>
          <w:sz w:val="24"/>
          <w:szCs w:val="24"/>
          <w:lang w:val="en-US"/>
        </w:rPr>
        <w:t>Intersectoral</w:t>
      </w:r>
      <w:proofErr w:type="spellEnd"/>
      <w:r>
        <w:rPr>
          <w:rStyle w:val="Ninguno"/>
          <w:rFonts w:ascii="Calibri" w:eastAsia="Calibri" w:hAnsi="Calibri" w:cs="Calibri"/>
          <w:sz w:val="24"/>
          <w:szCs w:val="24"/>
          <w:lang w:val="en-US"/>
        </w:rPr>
        <w:t xml:space="preserve"> Social Protection System (created in 2009), adding among its responsibilities that of promoting breastfeeding up to six months and its continuation up to two years. The norm enshrines breastfeeding as a child's right and the right of mothers to "free breastfeeding", and sanctions any arbitrary discrimination in the exercise of the right to breastfeed. </w:t>
      </w:r>
    </w:p>
    <w:p w:rsidR="00A3490D" w:rsidRPr="00796A4E" w:rsidRDefault="00796A4E">
      <w:pPr>
        <w:pStyle w:val="Cuerpo"/>
        <w:shd w:val="clear" w:color="auto" w:fill="FFFFFF"/>
        <w:spacing w:after="120" w:line="240" w:lineRule="auto"/>
        <w:outlineLvl w:val="2"/>
        <w:rPr>
          <w:rStyle w:val="Ninguno"/>
          <w:rFonts w:ascii="Calibri" w:eastAsia="Calibri" w:hAnsi="Calibri" w:cs="Calibri"/>
          <w:sz w:val="24"/>
          <w:szCs w:val="24"/>
          <w:lang w:val="en-US"/>
        </w:rPr>
      </w:pPr>
      <w:r>
        <w:rPr>
          <w:rStyle w:val="Ninguno"/>
          <w:rFonts w:ascii="Calibri" w:eastAsia="Calibri" w:hAnsi="Calibri" w:cs="Calibri"/>
          <w:sz w:val="24"/>
          <w:szCs w:val="24"/>
          <w:lang w:val="en-US"/>
        </w:rPr>
        <w:t>However, the right to free breastfeeding is ambiguous with regard to the mother's freedom, since failure to breastfeed could be understood as a violation of the right of the infant and lead to the complaint referred to in article 5 for those who violate the law. This ambiguity is not present in Title II of the law, which amends Article 18 of the Health Code</w:t>
      </w:r>
      <w:proofErr w:type="gramStart"/>
      <w:r>
        <w:rPr>
          <w:rStyle w:val="Ninguno"/>
          <w:rFonts w:ascii="Calibri" w:eastAsia="Calibri" w:hAnsi="Calibri" w:cs="Calibri"/>
          <w:sz w:val="24"/>
          <w:szCs w:val="24"/>
          <w:lang w:val="en-US"/>
        </w:rPr>
        <w:t>,</w:t>
      </w:r>
      <w:proofErr w:type="gramEnd"/>
      <w:r>
        <w:rPr>
          <w:rStyle w:val="Ninguno"/>
          <w:rFonts w:ascii="Calibri" w:eastAsia="Calibri" w:hAnsi="Calibri" w:cs="Calibri"/>
          <w:sz w:val="24"/>
          <w:szCs w:val="24"/>
          <w:vertAlign w:val="superscript"/>
        </w:rPr>
        <w:footnoteReference w:id="12"/>
      </w:r>
      <w:r>
        <w:rPr>
          <w:rStyle w:val="Ninguno"/>
          <w:rFonts w:ascii="Calibri" w:eastAsia="Calibri" w:hAnsi="Calibri" w:cs="Calibri"/>
          <w:sz w:val="24"/>
          <w:szCs w:val="24"/>
          <w:lang w:val="en-US"/>
        </w:rPr>
        <w:t>establishing "the preferential right of the child to be breastfed directly by its mother, unless otherwise determined by medical indication or decision of the mother" (Article 6). This change is very positive, and it is not understood why it was not included in the central articles of the law.</w:t>
      </w:r>
    </w:p>
    <w:p w:rsidR="00A3490D" w:rsidRPr="00796A4E" w:rsidRDefault="00796A4E">
      <w:pPr>
        <w:pStyle w:val="Cuerpo"/>
        <w:shd w:val="clear" w:color="auto" w:fill="FFFFFF"/>
        <w:spacing w:after="120" w:line="240" w:lineRule="auto"/>
        <w:outlineLvl w:val="2"/>
        <w:rPr>
          <w:rStyle w:val="Ninguno"/>
          <w:rFonts w:ascii="Calibri" w:eastAsia="Calibri" w:hAnsi="Calibri" w:cs="Calibri"/>
          <w:sz w:val="24"/>
          <w:szCs w:val="24"/>
          <w:lang w:val="en-US"/>
        </w:rPr>
      </w:pPr>
      <w:r>
        <w:rPr>
          <w:rStyle w:val="Ninguno"/>
          <w:rFonts w:ascii="Calibri" w:eastAsia="Calibri" w:hAnsi="Calibri" w:cs="Calibri"/>
          <w:sz w:val="24"/>
          <w:szCs w:val="24"/>
          <w:lang w:val="en-US"/>
        </w:rPr>
        <w:t xml:space="preserve">Similarly, it is a matter of concern that the law does not consider other options for breast milk, beyond the extraction of the milk itself, or the donation of breast milk, without establishing guarantees for the provision of good quality breast milk substitutes. </w:t>
      </w:r>
      <w:proofErr w:type="gramStart"/>
      <w:r>
        <w:rPr>
          <w:rStyle w:val="Ninguno"/>
          <w:rFonts w:ascii="Calibri" w:eastAsia="Calibri" w:hAnsi="Calibri" w:cs="Calibri"/>
          <w:sz w:val="24"/>
          <w:szCs w:val="24"/>
          <w:lang w:val="en-US"/>
        </w:rPr>
        <w:t>This, even though many women are not in a position to breastfeed, have</w:t>
      </w:r>
      <w:proofErr w:type="gramEnd"/>
      <w:r>
        <w:rPr>
          <w:rStyle w:val="Ninguno"/>
          <w:rFonts w:ascii="Calibri" w:eastAsia="Calibri" w:hAnsi="Calibri" w:cs="Calibri"/>
          <w:sz w:val="24"/>
          <w:szCs w:val="24"/>
          <w:lang w:val="en-US"/>
        </w:rPr>
        <w:t xml:space="preserve"> difficulty doing so or do not wish to breastfeed for six months, which is not explicitly recognized. Moreover, </w:t>
      </w:r>
      <w:r>
        <w:rPr>
          <w:rStyle w:val="Ninguno"/>
          <w:rFonts w:ascii="Calibri" w:eastAsia="Calibri" w:hAnsi="Calibri" w:cs="Calibri"/>
          <w:sz w:val="24"/>
          <w:szCs w:val="24"/>
          <w:lang w:val="en-US"/>
        </w:rPr>
        <w:lastRenderedPageBreak/>
        <w:t>placing long breastfeeding periods in the law is a powerful call for the exercise of traditional roles by women and an additional obstacle to their autonomy.</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In October 2011, the Parental Postnatal Act went into effect allowing the mother to transfer the postnatal benefit to the father. The aim was to promote co-responsibility in the care of children. A balance of the application of the norm, made known in October 2018 by the Social Security Superintendence and the Social Security Sub-secretary, shows that in the seven years that have passed only 1,556 transfers to men were requested, 0.23% of the total of 678,328 permits initiated. Considering only the next year, according to the statistics of the same body, during 2018 95,439 allowances for post-natal parental leave were initiated, of which only 227 were transferred to the parents.</w:t>
      </w:r>
      <w:r>
        <w:rPr>
          <w:rStyle w:val="Ninguno"/>
          <w:rFonts w:ascii="Calibri" w:eastAsia="Calibri" w:hAnsi="Calibri" w:cs="Calibri"/>
          <w:sz w:val="24"/>
          <w:szCs w:val="24"/>
          <w:vertAlign w:val="superscript"/>
        </w:rPr>
        <w:footnoteReference w:id="13"/>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The minimal use made by parents of this norm makes it clear that it is not contributing to greater co-responsibility in parenting, a situation that has generated several initiatives. Last May, it was reported that the Committee on Women and Gender Equality of the Chamber of Deputies is analyzing a project that merged five motions that modify the Labor Code, regarding progress in parental co-responsibility and extending benefits to men for the upbringing of children, which would not have been well received by the government.</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On the subject of the portability of immigrant pension funds, Law No. 18156, which "establishes exemption from pension contributions for foreign technicians and companies that hire them under the conditions indicated" and its amendments, does not allow access to this refund for all persons because of the difficulties in meeting certain requirements, which are often confused. The three conditions that allow the AFPs to be asked to return accumulated pension funds are: to have the status of a technician or professional legally recognized in Chile, to have a declaration in the employment contract stating that the contributions paid by the company to the AFPs may be returned, and to have a certificate stating that disability, retirement pension and death coverage is available in the country of origin. This has excluded a significant number of people who even no longer reside in Chile and will have to wait for their retirement to collect what is generated in this country, without being able to accumulate it in the country where they retire. The option announced by the government is oriented towards bilateral agreements that do not address all migrant workers but rather the more numerous workers from a few countries.</w:t>
      </w:r>
    </w:p>
    <w:p w:rsidR="00A3490D" w:rsidRPr="00796A4E" w:rsidRDefault="00796A4E">
      <w:pPr>
        <w:pStyle w:val="Cuerpo"/>
        <w:shd w:val="clear" w:color="auto" w:fill="FFFFFF"/>
        <w:spacing w:after="120" w:line="240" w:lineRule="auto"/>
        <w:outlineLvl w:val="2"/>
        <w:rPr>
          <w:rStyle w:val="Ninguno"/>
          <w:rFonts w:ascii="Calibri" w:eastAsia="Calibri" w:hAnsi="Calibri" w:cs="Calibri"/>
          <w:sz w:val="24"/>
          <w:szCs w:val="24"/>
          <w:lang w:val="en-US"/>
        </w:rPr>
      </w:pPr>
      <w:r>
        <w:rPr>
          <w:rStyle w:val="Ninguno"/>
          <w:rFonts w:ascii="Calibri" w:eastAsia="Calibri" w:hAnsi="Calibri" w:cs="Calibri"/>
          <w:sz w:val="24"/>
          <w:szCs w:val="24"/>
          <w:lang w:val="en-US"/>
        </w:rPr>
        <w:t xml:space="preserve">According to the Superintendence of Pensions, the number of foreigners contributing to the pension system as of March 2019 is approximately 484,819, of which 41.9% are women. </w:t>
      </w:r>
    </w:p>
    <w:p w:rsidR="00A3490D" w:rsidRPr="00796A4E" w:rsidRDefault="00796A4E">
      <w:pPr>
        <w:pStyle w:val="Default"/>
        <w:jc w:val="both"/>
        <w:rPr>
          <w:rStyle w:val="Ninguno"/>
          <w:rFonts w:ascii="Calibri" w:eastAsia="Calibri" w:hAnsi="Calibri" w:cs="Calibri"/>
          <w:b/>
          <w:bCs/>
          <w:lang w:val="en-US"/>
        </w:rPr>
      </w:pPr>
      <w:r w:rsidRPr="00796A4E">
        <w:rPr>
          <w:rStyle w:val="Ninguno"/>
          <w:rFonts w:ascii="Calibri" w:eastAsia="Calibri" w:hAnsi="Calibri" w:cs="Calibri"/>
          <w:b/>
          <w:bCs/>
          <w:lang w:val="en-US"/>
        </w:rPr>
        <w:t>The Committee is requested to consult the State:</w:t>
      </w:r>
    </w:p>
    <w:p w:rsidR="00A3490D" w:rsidRPr="00796A4E" w:rsidRDefault="00796A4E">
      <w:pPr>
        <w:pStyle w:val="Default"/>
        <w:numPr>
          <w:ilvl w:val="0"/>
          <w:numId w:val="3"/>
        </w:numPr>
        <w:jc w:val="both"/>
        <w:rPr>
          <w:rFonts w:ascii="Calibri" w:eastAsia="Calibri" w:hAnsi="Calibri" w:cs="Calibri"/>
          <w:b/>
          <w:bCs/>
          <w:lang w:val="en-US"/>
        </w:rPr>
      </w:pPr>
      <w:r w:rsidRPr="00796A4E">
        <w:rPr>
          <w:rStyle w:val="Ninguno"/>
          <w:rFonts w:ascii="Calibri" w:eastAsia="Calibri" w:hAnsi="Calibri" w:cs="Calibri"/>
          <w:b/>
          <w:bCs/>
          <w:lang w:val="en-US"/>
        </w:rPr>
        <w:t>What measures will be taken to remedy the inability of the individual capitalization system administered by the AFPs to guarantee pensions that make it possible to realize the right of all persons to social security.</w:t>
      </w:r>
    </w:p>
    <w:p w:rsidR="00A3490D" w:rsidRPr="00796A4E" w:rsidRDefault="00796A4E">
      <w:pPr>
        <w:pStyle w:val="Default"/>
        <w:numPr>
          <w:ilvl w:val="0"/>
          <w:numId w:val="3"/>
        </w:numPr>
        <w:jc w:val="both"/>
        <w:rPr>
          <w:rFonts w:ascii="Calibri" w:eastAsia="Calibri" w:hAnsi="Calibri" w:cs="Calibri"/>
          <w:b/>
          <w:bCs/>
          <w:lang w:val="en-US"/>
        </w:rPr>
      </w:pPr>
      <w:r w:rsidRPr="00796A4E">
        <w:rPr>
          <w:rStyle w:val="Ninguno"/>
          <w:rFonts w:ascii="Calibri" w:eastAsia="Calibri" w:hAnsi="Calibri" w:cs="Calibri"/>
          <w:b/>
          <w:bCs/>
          <w:lang w:val="en-US"/>
        </w:rPr>
        <w:lastRenderedPageBreak/>
        <w:t>Whether the Ministry of Social Development will continue and expand the National Support and Care System and what coverage and services will be offered, as well as how it will integrate other ministries and services into this system.</w:t>
      </w:r>
    </w:p>
    <w:p w:rsidR="00A3490D" w:rsidRPr="00796A4E" w:rsidRDefault="00796A4E">
      <w:pPr>
        <w:pStyle w:val="Prrafodelista"/>
        <w:numPr>
          <w:ilvl w:val="0"/>
          <w:numId w:val="3"/>
        </w:numPr>
        <w:shd w:val="clear" w:color="auto" w:fill="FFFFFF"/>
        <w:spacing w:line="240" w:lineRule="auto"/>
        <w:outlineLvl w:val="2"/>
        <w:rPr>
          <w:rFonts w:ascii="Calibri" w:eastAsia="Calibri" w:hAnsi="Calibri" w:cs="Calibri"/>
          <w:b/>
          <w:bCs/>
          <w:sz w:val="24"/>
          <w:szCs w:val="24"/>
          <w:lang w:val="en-US"/>
        </w:rPr>
      </w:pPr>
      <w:r w:rsidRPr="00796A4E">
        <w:rPr>
          <w:rFonts w:ascii="Calibri" w:eastAsia="Calibri" w:hAnsi="Calibri" w:cs="Calibri"/>
          <w:b/>
          <w:bCs/>
          <w:sz w:val="24"/>
          <w:szCs w:val="24"/>
          <w:lang w:val="en-US"/>
        </w:rPr>
        <w:t xml:space="preserve">Why it did not include women's will in the definition of breastfeeding rights and how access to good quality substitutes is guaranteed when the mother is unable to breastfeed. </w:t>
      </w:r>
    </w:p>
    <w:p w:rsidR="00A3490D" w:rsidRPr="00796A4E" w:rsidRDefault="00796A4E">
      <w:pPr>
        <w:pStyle w:val="Prrafodelista"/>
        <w:numPr>
          <w:ilvl w:val="0"/>
          <w:numId w:val="3"/>
        </w:numPr>
        <w:shd w:val="clear" w:color="auto" w:fill="FFFFFF"/>
        <w:spacing w:after="120" w:line="240" w:lineRule="auto"/>
        <w:outlineLvl w:val="2"/>
        <w:rPr>
          <w:rFonts w:ascii="Calibri" w:eastAsia="Calibri" w:hAnsi="Calibri" w:cs="Calibri"/>
          <w:b/>
          <w:bCs/>
          <w:sz w:val="24"/>
          <w:szCs w:val="24"/>
          <w:lang w:val="en-US"/>
        </w:rPr>
      </w:pPr>
      <w:r w:rsidRPr="00796A4E">
        <w:rPr>
          <w:rFonts w:ascii="Calibri" w:eastAsia="Calibri" w:hAnsi="Calibri" w:cs="Calibri"/>
          <w:b/>
          <w:bCs/>
          <w:sz w:val="24"/>
          <w:szCs w:val="24"/>
          <w:lang w:val="en-US"/>
        </w:rPr>
        <w:t xml:space="preserve">What measures are being implemented to make effective use of the rule on post-natal parental leave and to encourage the involvement of working parents in the upbringing of their children. </w:t>
      </w:r>
    </w:p>
    <w:p w:rsidR="00A3490D" w:rsidRPr="00796A4E" w:rsidRDefault="00796A4E">
      <w:pPr>
        <w:pStyle w:val="Prrafodelista"/>
        <w:numPr>
          <w:ilvl w:val="0"/>
          <w:numId w:val="3"/>
        </w:numPr>
        <w:shd w:val="clear" w:color="auto" w:fill="FFFFFF"/>
        <w:spacing w:after="120" w:line="240" w:lineRule="auto"/>
        <w:outlineLvl w:val="2"/>
        <w:rPr>
          <w:rFonts w:ascii="Calibri" w:eastAsia="Calibri" w:hAnsi="Calibri" w:cs="Calibri"/>
          <w:b/>
          <w:bCs/>
          <w:sz w:val="24"/>
          <w:szCs w:val="24"/>
          <w:lang w:val="en-US"/>
        </w:rPr>
      </w:pPr>
      <w:r w:rsidRPr="00796A4E">
        <w:rPr>
          <w:rFonts w:ascii="Calibri" w:eastAsia="Calibri" w:hAnsi="Calibri" w:cs="Calibri"/>
          <w:b/>
          <w:bCs/>
          <w:sz w:val="24"/>
          <w:szCs w:val="24"/>
          <w:lang w:val="en-US"/>
        </w:rPr>
        <w:t>What measures will be taken to solve the problem of pension fund portability for all migrants without discrimination as to occupation, nationality or any other reason.</w:t>
      </w:r>
    </w:p>
    <w:p w:rsidR="00A3490D" w:rsidRPr="00796A4E" w:rsidRDefault="00796A4E">
      <w:pPr>
        <w:pStyle w:val="Prrafodelista"/>
        <w:numPr>
          <w:ilvl w:val="0"/>
          <w:numId w:val="3"/>
        </w:numPr>
        <w:shd w:val="clear" w:color="auto" w:fill="FFFFFF"/>
        <w:spacing w:after="120" w:line="240" w:lineRule="auto"/>
        <w:outlineLvl w:val="2"/>
        <w:rPr>
          <w:rFonts w:ascii="Calibri" w:eastAsia="Calibri" w:hAnsi="Calibri" w:cs="Calibri"/>
          <w:b/>
          <w:bCs/>
          <w:sz w:val="24"/>
          <w:szCs w:val="24"/>
          <w:lang w:val="en-US"/>
        </w:rPr>
      </w:pPr>
      <w:r w:rsidRPr="00796A4E">
        <w:rPr>
          <w:rFonts w:ascii="Calibri" w:eastAsia="Calibri" w:hAnsi="Calibri" w:cs="Calibri"/>
          <w:b/>
          <w:bCs/>
          <w:sz w:val="24"/>
          <w:szCs w:val="24"/>
          <w:lang w:val="en-US"/>
        </w:rPr>
        <w:t>What measures will be taken to respond to the demand to strengthen the solidarity pillar aimed at disability, in order to increase its coverage to the middle groups, equal to the minimum income, without any age restrictions.</w:t>
      </w:r>
    </w:p>
    <w:p w:rsidR="00A3490D" w:rsidRPr="00796A4E" w:rsidRDefault="00796A4E">
      <w:pPr>
        <w:pStyle w:val="Prrafodelista"/>
        <w:numPr>
          <w:ilvl w:val="0"/>
          <w:numId w:val="3"/>
        </w:numPr>
        <w:shd w:val="clear" w:color="auto" w:fill="FFFFFF"/>
        <w:spacing w:after="120" w:line="240" w:lineRule="auto"/>
        <w:outlineLvl w:val="2"/>
        <w:rPr>
          <w:rFonts w:ascii="Calibri" w:eastAsia="Calibri" w:hAnsi="Calibri" w:cs="Calibri"/>
          <w:b/>
          <w:bCs/>
          <w:sz w:val="24"/>
          <w:szCs w:val="24"/>
          <w:lang w:val="en-US"/>
        </w:rPr>
      </w:pPr>
      <w:r w:rsidRPr="00796A4E">
        <w:rPr>
          <w:rFonts w:ascii="Calibri" w:eastAsia="Calibri" w:hAnsi="Calibri" w:cs="Calibri"/>
          <w:b/>
          <w:bCs/>
          <w:sz w:val="24"/>
          <w:szCs w:val="24"/>
          <w:lang w:val="en-US"/>
        </w:rPr>
        <w:t>What measures will be implemented to reform the pension system for people with disabilities.</w:t>
      </w:r>
    </w:p>
    <w:p w:rsidR="00A3490D" w:rsidRPr="00796A4E" w:rsidRDefault="00796A4E">
      <w:pPr>
        <w:pStyle w:val="Default"/>
        <w:spacing w:after="120"/>
        <w:jc w:val="both"/>
        <w:rPr>
          <w:rStyle w:val="Ninguno"/>
          <w:rFonts w:ascii="Calibri" w:eastAsia="Calibri" w:hAnsi="Calibri" w:cs="Calibri"/>
          <w:b/>
          <w:bCs/>
          <w:lang w:val="en-US"/>
        </w:rPr>
      </w:pPr>
      <w:r w:rsidRPr="00796A4E">
        <w:rPr>
          <w:rStyle w:val="Ninguno"/>
          <w:rFonts w:ascii="Calibri" w:eastAsia="Calibri" w:hAnsi="Calibri" w:cs="Calibri"/>
          <w:b/>
          <w:bCs/>
          <w:lang w:val="en-US"/>
        </w:rPr>
        <w:t xml:space="preserve">Economic exploitation of children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There is concern that the figures on child </w:t>
      </w:r>
      <w:proofErr w:type="spellStart"/>
      <w:r w:rsidRPr="00796A4E">
        <w:rPr>
          <w:rStyle w:val="Ninguno"/>
          <w:rFonts w:ascii="Calibri" w:eastAsia="Calibri" w:hAnsi="Calibri" w:cs="Calibri"/>
          <w:lang w:val="en-US"/>
        </w:rPr>
        <w:t>labour</w:t>
      </w:r>
      <w:proofErr w:type="spellEnd"/>
      <w:r w:rsidRPr="00796A4E">
        <w:rPr>
          <w:rStyle w:val="Ninguno"/>
          <w:rFonts w:ascii="Calibri" w:eastAsia="Calibri" w:hAnsi="Calibri" w:cs="Calibri"/>
          <w:lang w:val="en-US"/>
        </w:rPr>
        <w:t xml:space="preserve"> will not be updated from 2012 (219,000), that the figures on the worst forms of child </w:t>
      </w:r>
      <w:proofErr w:type="spellStart"/>
      <w:r w:rsidRPr="00796A4E">
        <w:rPr>
          <w:rStyle w:val="Ninguno"/>
          <w:rFonts w:ascii="Calibri" w:eastAsia="Calibri" w:hAnsi="Calibri" w:cs="Calibri"/>
          <w:lang w:val="en-US"/>
        </w:rPr>
        <w:t>labour</w:t>
      </w:r>
      <w:proofErr w:type="spellEnd"/>
      <w:r w:rsidRPr="00796A4E">
        <w:rPr>
          <w:rStyle w:val="Ninguno"/>
          <w:rFonts w:ascii="Calibri" w:eastAsia="Calibri" w:hAnsi="Calibri" w:cs="Calibri"/>
          <w:lang w:val="en-US"/>
        </w:rPr>
        <w:t xml:space="preserve"> will not be disclosed. This contributes to the invisibility of the problem, which affects its prevention, the dismantling of prejudices and effective and timely therapeutic intervention. In the same vein, it is necessary to go deeper and be able to quantify more precisely what happens with domestic work, although it is known that it is girls who do it to a greater extent, as these situations are invisible, there are no measures for prevention and interruption of these. On the other hand, commercial sexual exploitation continues to be a recurrent abusive practice, and although there are reparation </w:t>
      </w:r>
      <w:proofErr w:type="spellStart"/>
      <w:r w:rsidRPr="00796A4E">
        <w:rPr>
          <w:rStyle w:val="Ninguno"/>
          <w:rFonts w:ascii="Calibri" w:eastAsia="Calibri" w:hAnsi="Calibri" w:cs="Calibri"/>
          <w:lang w:val="en-US"/>
        </w:rPr>
        <w:t>programmes</w:t>
      </w:r>
      <w:proofErr w:type="spellEnd"/>
      <w:r w:rsidRPr="00796A4E">
        <w:rPr>
          <w:rStyle w:val="Ninguno"/>
          <w:rFonts w:ascii="Calibri" w:eastAsia="Calibri" w:hAnsi="Calibri" w:cs="Calibri"/>
          <w:lang w:val="en-US"/>
        </w:rPr>
        <w:t xml:space="preserve"> in Chile, it is still very difficult to investigate (a situation that has been aggravated by the use of social networks) and even more difficult to effectively prosecute clients.  It is also essential, in the context of migration that Chile is currently experiencing, to be very alert in preventing, detecting and punishing child trafficking networks, since in the absence of a migration law and unclear rules in this area, it can be a very vulnerable space for this type of crime to occur. </w:t>
      </w:r>
    </w:p>
    <w:p w:rsidR="00A3490D" w:rsidRPr="00796A4E" w:rsidRDefault="00796A4E">
      <w:pPr>
        <w:pStyle w:val="Default"/>
        <w:jc w:val="both"/>
        <w:rPr>
          <w:rStyle w:val="Ninguno"/>
          <w:rFonts w:ascii="Calibri" w:eastAsia="Calibri" w:hAnsi="Calibri" w:cs="Calibri"/>
          <w:b/>
          <w:bCs/>
          <w:lang w:val="en-US"/>
        </w:rPr>
      </w:pPr>
      <w:r w:rsidRPr="00796A4E">
        <w:rPr>
          <w:rStyle w:val="Ninguno"/>
          <w:rFonts w:ascii="Calibri" w:eastAsia="Calibri" w:hAnsi="Calibri" w:cs="Calibri"/>
          <w:b/>
          <w:bCs/>
          <w:lang w:val="en-US"/>
        </w:rPr>
        <w:t>The Committee is requested to consult the State on:</w:t>
      </w:r>
    </w:p>
    <w:p w:rsidR="00A3490D" w:rsidRPr="00796A4E" w:rsidRDefault="00796A4E">
      <w:pPr>
        <w:pStyle w:val="Default"/>
        <w:numPr>
          <w:ilvl w:val="0"/>
          <w:numId w:val="2"/>
        </w:numPr>
        <w:jc w:val="both"/>
        <w:rPr>
          <w:rFonts w:ascii="Calibri" w:eastAsia="Calibri" w:hAnsi="Calibri" w:cs="Calibri"/>
          <w:b/>
          <w:bCs/>
          <w:lang w:val="en-US"/>
        </w:rPr>
      </w:pPr>
      <w:r w:rsidRPr="00796A4E">
        <w:rPr>
          <w:rStyle w:val="Ninguno"/>
          <w:rFonts w:ascii="Calibri" w:eastAsia="Calibri" w:hAnsi="Calibri" w:cs="Calibri"/>
          <w:b/>
          <w:bCs/>
          <w:lang w:val="en-US"/>
        </w:rPr>
        <w:t xml:space="preserve">What measures have been implemented to raise community awareness in the prevention, detection and eradication of commercial sexual exploitation of </w:t>
      </w:r>
      <w:proofErr w:type="gramStart"/>
      <w:r w:rsidRPr="00796A4E">
        <w:rPr>
          <w:rStyle w:val="Ninguno"/>
          <w:rFonts w:ascii="Calibri" w:eastAsia="Calibri" w:hAnsi="Calibri" w:cs="Calibri"/>
          <w:b/>
          <w:bCs/>
          <w:lang w:val="en-US"/>
        </w:rPr>
        <w:t>children.</w:t>
      </w:r>
      <w:proofErr w:type="gramEnd"/>
    </w:p>
    <w:p w:rsidR="00A3490D" w:rsidRPr="00796A4E" w:rsidRDefault="00796A4E">
      <w:pPr>
        <w:pStyle w:val="Default"/>
        <w:numPr>
          <w:ilvl w:val="0"/>
          <w:numId w:val="2"/>
        </w:numPr>
        <w:jc w:val="both"/>
        <w:rPr>
          <w:rFonts w:ascii="Calibri" w:eastAsia="Calibri" w:hAnsi="Calibri" w:cs="Calibri"/>
          <w:b/>
          <w:bCs/>
          <w:lang w:val="en-US"/>
        </w:rPr>
      </w:pPr>
      <w:r w:rsidRPr="00796A4E">
        <w:rPr>
          <w:rStyle w:val="Ninguno"/>
          <w:rFonts w:ascii="Calibri" w:eastAsia="Calibri" w:hAnsi="Calibri" w:cs="Calibri"/>
          <w:b/>
          <w:bCs/>
          <w:lang w:val="en-US"/>
        </w:rPr>
        <w:t xml:space="preserve">What measures have you implemented to adopt </w:t>
      </w:r>
      <w:proofErr w:type="spellStart"/>
      <w:r w:rsidRPr="00796A4E">
        <w:rPr>
          <w:rStyle w:val="Ninguno"/>
          <w:rFonts w:ascii="Calibri" w:eastAsia="Calibri" w:hAnsi="Calibri" w:cs="Calibri"/>
          <w:b/>
          <w:bCs/>
          <w:lang w:val="en-US"/>
        </w:rPr>
        <w:t>intersectoral</w:t>
      </w:r>
      <w:proofErr w:type="spellEnd"/>
      <w:r w:rsidRPr="00796A4E">
        <w:rPr>
          <w:rStyle w:val="Ninguno"/>
          <w:rFonts w:ascii="Calibri" w:eastAsia="Calibri" w:hAnsi="Calibri" w:cs="Calibri"/>
          <w:b/>
          <w:bCs/>
          <w:lang w:val="en-US"/>
        </w:rPr>
        <w:t xml:space="preserve"> policies to prevent and redress child victims of the worst forms of child </w:t>
      </w:r>
      <w:proofErr w:type="spellStart"/>
      <w:r w:rsidRPr="00796A4E">
        <w:rPr>
          <w:rStyle w:val="Ninguno"/>
          <w:rFonts w:ascii="Calibri" w:eastAsia="Calibri" w:hAnsi="Calibri" w:cs="Calibri"/>
          <w:b/>
          <w:bCs/>
          <w:lang w:val="en-US"/>
        </w:rPr>
        <w:t>labour</w:t>
      </w:r>
      <w:proofErr w:type="spellEnd"/>
      <w:r w:rsidRPr="00796A4E">
        <w:rPr>
          <w:rStyle w:val="Ninguno"/>
          <w:rFonts w:ascii="Calibri" w:eastAsia="Calibri" w:hAnsi="Calibri" w:cs="Calibri"/>
          <w:b/>
          <w:bCs/>
          <w:lang w:val="en-US"/>
        </w:rPr>
        <w:t>?</w:t>
      </w:r>
    </w:p>
    <w:p w:rsidR="00A3490D" w:rsidRPr="00796A4E" w:rsidRDefault="00796A4E">
      <w:pPr>
        <w:pStyle w:val="Default"/>
        <w:numPr>
          <w:ilvl w:val="0"/>
          <w:numId w:val="2"/>
        </w:numPr>
        <w:spacing w:after="120"/>
        <w:jc w:val="both"/>
        <w:rPr>
          <w:rFonts w:ascii="Calibri" w:eastAsia="Calibri" w:hAnsi="Calibri" w:cs="Calibri"/>
          <w:b/>
          <w:bCs/>
          <w:lang w:val="en-US"/>
        </w:rPr>
      </w:pPr>
      <w:r w:rsidRPr="00796A4E">
        <w:rPr>
          <w:rStyle w:val="Ninguno"/>
          <w:rFonts w:ascii="Calibri" w:eastAsia="Calibri" w:hAnsi="Calibri" w:cs="Calibri"/>
          <w:b/>
          <w:bCs/>
          <w:lang w:val="en-US"/>
        </w:rPr>
        <w:lastRenderedPageBreak/>
        <w:t xml:space="preserve">What measures have been taken to improve the detection and systematization of data concerning the registration of the worst forms of child </w:t>
      </w:r>
      <w:proofErr w:type="spellStart"/>
      <w:proofErr w:type="gramStart"/>
      <w:r w:rsidRPr="00796A4E">
        <w:rPr>
          <w:rStyle w:val="Ninguno"/>
          <w:rFonts w:ascii="Calibri" w:eastAsia="Calibri" w:hAnsi="Calibri" w:cs="Calibri"/>
          <w:b/>
          <w:bCs/>
          <w:lang w:val="en-US"/>
        </w:rPr>
        <w:t>labour</w:t>
      </w:r>
      <w:proofErr w:type="spellEnd"/>
      <w:r w:rsidRPr="00796A4E">
        <w:rPr>
          <w:rStyle w:val="Ninguno"/>
          <w:rFonts w:ascii="Calibri" w:eastAsia="Calibri" w:hAnsi="Calibri" w:cs="Calibri"/>
          <w:b/>
          <w:bCs/>
          <w:lang w:val="en-US"/>
        </w:rPr>
        <w:t>.</w:t>
      </w:r>
      <w:proofErr w:type="gramEnd"/>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b/>
          <w:bCs/>
          <w:lang w:val="en-US"/>
        </w:rPr>
        <w:t xml:space="preserve">Violence against children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The numbers of violence towards children continue to be a problem for our country. The figures presented by UNICEF have not changed, as shown by the ELPI survey of 2017, which indicates that 56.9 per cent of children say they receive psychological aggression, 32.5 per cent any physical punishment and 62.5 per cent any violent method of discipline.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With regard to violence against children under the guardianship of the State, there has been a decrease in the number of children in residential </w:t>
      </w:r>
      <w:proofErr w:type="spellStart"/>
      <w:r w:rsidRPr="00796A4E">
        <w:rPr>
          <w:rStyle w:val="Ninguno"/>
          <w:rFonts w:ascii="Calibri" w:eastAsia="Calibri" w:hAnsi="Calibri" w:cs="Calibri"/>
          <w:lang w:val="en-US"/>
        </w:rPr>
        <w:t>centres</w:t>
      </w:r>
      <w:proofErr w:type="spellEnd"/>
      <w:r w:rsidRPr="00796A4E">
        <w:rPr>
          <w:rStyle w:val="Ninguno"/>
          <w:rFonts w:ascii="Calibri" w:eastAsia="Calibri" w:hAnsi="Calibri" w:cs="Calibri"/>
          <w:lang w:val="en-US"/>
        </w:rPr>
        <w:t xml:space="preserve"> in SENAME, where, according to United Nations reports, serious human rights violations have occurred over the last 40 years. Although progress has been made in the gradual creation of smaller and more personalized </w:t>
      </w:r>
      <w:proofErr w:type="spellStart"/>
      <w:r w:rsidRPr="00796A4E">
        <w:rPr>
          <w:rStyle w:val="Ninguno"/>
          <w:rFonts w:ascii="Calibri" w:eastAsia="Calibri" w:hAnsi="Calibri" w:cs="Calibri"/>
          <w:lang w:val="en-US"/>
        </w:rPr>
        <w:t>centres</w:t>
      </w:r>
      <w:proofErr w:type="spellEnd"/>
      <w:r w:rsidRPr="00796A4E">
        <w:rPr>
          <w:rStyle w:val="Ninguno"/>
          <w:rFonts w:ascii="Calibri" w:eastAsia="Calibri" w:hAnsi="Calibri" w:cs="Calibri"/>
          <w:lang w:val="en-US"/>
        </w:rPr>
        <w:t xml:space="preserve">, the personnel still do not have the specialization required for intervention given the complex situation of children in institutions, who are exposed to high levels of violence and serious violations, which requires a wide range of services for the effective restitution of their rights. And although a law was passed in January 2019 to increase the public budget for residential care, Law 21,140, these resources have not been delivered to the collaborating institutions that execute the majority of the offer.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In addition, the naturalized and disproportionate violence exercised by the police against adolescents in the context of student demonstrations for the full realization of the right to education.</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The lack of public policies aimed at preventing violence and the fact that the Comprehensive Law on the Protection of Children's Rights is still in the legislative process are matters of concern.</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 xml:space="preserve">The Commission of Human Rights Observers of Casa </w:t>
      </w:r>
      <w:proofErr w:type="spellStart"/>
      <w:r>
        <w:rPr>
          <w:rStyle w:val="Ninguno"/>
          <w:rFonts w:ascii="Calibri" w:eastAsia="Calibri" w:hAnsi="Calibri" w:cs="Calibri"/>
          <w:sz w:val="24"/>
          <w:szCs w:val="24"/>
          <w:lang w:val="en-US"/>
        </w:rPr>
        <w:t>Memoria</w:t>
      </w:r>
      <w:proofErr w:type="spellEnd"/>
      <w:r>
        <w:rPr>
          <w:rStyle w:val="Ninguno"/>
          <w:rFonts w:ascii="Calibri" w:eastAsia="Calibri" w:hAnsi="Calibri" w:cs="Calibri"/>
          <w:sz w:val="24"/>
          <w:szCs w:val="24"/>
          <w:lang w:val="en-US"/>
        </w:rPr>
        <w:t xml:space="preserve"> Jos</w:t>
      </w:r>
      <w:r>
        <w:rPr>
          <w:rStyle w:val="Ninguno"/>
          <w:rFonts w:ascii="Calibri" w:eastAsia="Calibri" w:hAnsi="Calibri" w:cs="Calibri"/>
          <w:sz w:val="24"/>
          <w:szCs w:val="24"/>
          <w:lang w:val="fr-FR"/>
        </w:rPr>
        <w:t xml:space="preserve">é </w:t>
      </w:r>
      <w:r>
        <w:rPr>
          <w:rStyle w:val="Ninguno"/>
          <w:rFonts w:ascii="Calibri" w:eastAsia="Calibri" w:hAnsi="Calibri" w:cs="Calibri"/>
          <w:sz w:val="24"/>
          <w:szCs w:val="24"/>
          <w:lang w:val="pt-PT"/>
        </w:rPr>
        <w:t>Domingo Ca</w:t>
      </w:r>
      <w:proofErr w:type="spellStart"/>
      <w:r w:rsidRPr="00796A4E">
        <w:rPr>
          <w:rStyle w:val="Ninguno"/>
          <w:rFonts w:ascii="Calibri" w:eastAsia="Calibri" w:hAnsi="Calibri" w:cs="Calibri"/>
          <w:sz w:val="24"/>
          <w:szCs w:val="24"/>
          <w:lang w:val="en-US"/>
        </w:rPr>
        <w:t>ñ</w:t>
      </w:r>
      <w:r>
        <w:rPr>
          <w:rStyle w:val="Ninguno"/>
          <w:rFonts w:ascii="Calibri" w:eastAsia="Calibri" w:hAnsi="Calibri" w:cs="Calibri"/>
          <w:sz w:val="24"/>
          <w:szCs w:val="24"/>
          <w:lang w:val="en-US"/>
        </w:rPr>
        <w:t>as</w:t>
      </w:r>
      <w:proofErr w:type="spellEnd"/>
      <w:r>
        <w:rPr>
          <w:rStyle w:val="Ninguno"/>
          <w:rFonts w:ascii="Calibri" w:eastAsia="Calibri" w:hAnsi="Calibri" w:cs="Calibri"/>
          <w:sz w:val="24"/>
          <w:szCs w:val="24"/>
          <w:lang w:val="en-US"/>
        </w:rPr>
        <w:t xml:space="preserve"> has observed, since 2011, cases of excessive violence by the Special Forces (FF.EE.) of </w:t>
      </w:r>
      <w:proofErr w:type="spellStart"/>
      <w:r>
        <w:rPr>
          <w:rStyle w:val="Ninguno"/>
          <w:rFonts w:ascii="Calibri" w:eastAsia="Calibri" w:hAnsi="Calibri" w:cs="Calibri"/>
          <w:sz w:val="24"/>
          <w:szCs w:val="24"/>
          <w:lang w:val="en-US"/>
        </w:rPr>
        <w:t>Carabineros</w:t>
      </w:r>
      <w:proofErr w:type="spellEnd"/>
      <w:r>
        <w:rPr>
          <w:rStyle w:val="Ninguno"/>
          <w:rFonts w:ascii="Calibri" w:eastAsia="Calibri" w:hAnsi="Calibri" w:cs="Calibri"/>
          <w:sz w:val="24"/>
          <w:szCs w:val="24"/>
          <w:lang w:val="en-US"/>
        </w:rPr>
        <w:t>, who enter under the excuse of the crime of "flagrante delicto" to educational establishments, using physical force, firearms and chemical weapons in class schedules, a situation that this year has been reported to the IACHR</w:t>
      </w:r>
      <w:r>
        <w:rPr>
          <w:rStyle w:val="Ninguno"/>
          <w:rFonts w:ascii="Calibri" w:eastAsia="Calibri" w:hAnsi="Calibri" w:cs="Calibri"/>
          <w:sz w:val="24"/>
          <w:szCs w:val="24"/>
          <w:vertAlign w:val="superscript"/>
        </w:rPr>
        <w:footnoteReference w:id="14"/>
      </w:r>
      <w:r>
        <w:rPr>
          <w:rStyle w:val="Ninguno"/>
          <w:rFonts w:ascii="Calibri" w:eastAsia="Calibri" w:hAnsi="Calibri" w:cs="Calibri"/>
          <w:sz w:val="24"/>
          <w:szCs w:val="24"/>
          <w:lang w:val="en-US"/>
        </w:rPr>
        <w:t xml:space="preserve">. FFEE of </w:t>
      </w:r>
      <w:proofErr w:type="spellStart"/>
      <w:r>
        <w:rPr>
          <w:rStyle w:val="Ninguno"/>
          <w:rFonts w:ascii="Calibri" w:eastAsia="Calibri" w:hAnsi="Calibri" w:cs="Calibri"/>
          <w:sz w:val="24"/>
          <w:szCs w:val="24"/>
          <w:lang w:val="en-US"/>
        </w:rPr>
        <w:t>carabineros</w:t>
      </w:r>
      <w:proofErr w:type="spellEnd"/>
      <w:r>
        <w:rPr>
          <w:rStyle w:val="Ninguno"/>
          <w:rFonts w:ascii="Calibri" w:eastAsia="Calibri" w:hAnsi="Calibri" w:cs="Calibri"/>
          <w:sz w:val="24"/>
          <w:szCs w:val="24"/>
          <w:lang w:val="en-US"/>
        </w:rPr>
        <w:t xml:space="preserve"> enters the rooms, intimidating, throwing gases and stopping students. They are not allowed to demonstrate in public spaces, dissolving such demonstrations quickly with chemical weapons, whose composition and effects are unknown, and taking children and adolescents into custody, beating them on the public streets, inside police cars and precincts and in other spaces under police custody. </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lastRenderedPageBreak/>
        <w:t>The criminalization of social protest as a state policy is worrying. In this regard, in the presidential message of 1 June 2019</w:t>
      </w:r>
      <w:r>
        <w:rPr>
          <w:rStyle w:val="Ninguno"/>
          <w:rFonts w:ascii="Calibri" w:eastAsia="Calibri" w:hAnsi="Calibri" w:cs="Calibri"/>
          <w:sz w:val="24"/>
          <w:szCs w:val="24"/>
          <w:vertAlign w:val="superscript"/>
        </w:rPr>
        <w:footnoteReference w:id="15"/>
      </w:r>
      <w:r>
        <w:rPr>
          <w:rStyle w:val="Ninguno"/>
          <w:rFonts w:ascii="Calibri" w:eastAsia="Calibri" w:hAnsi="Calibri" w:cs="Calibri"/>
          <w:sz w:val="24"/>
          <w:szCs w:val="24"/>
          <w:lang w:val="en-US"/>
        </w:rPr>
        <w:t xml:space="preserve">, the President of the Republic of Chile, Mr. </w:t>
      </w:r>
      <w:proofErr w:type="spellStart"/>
      <w:r>
        <w:rPr>
          <w:rStyle w:val="Ninguno"/>
          <w:rFonts w:ascii="Calibri" w:eastAsia="Calibri" w:hAnsi="Calibri" w:cs="Calibri"/>
          <w:sz w:val="24"/>
          <w:szCs w:val="24"/>
          <w:lang w:val="en-US"/>
        </w:rPr>
        <w:t>Sebasti</w:t>
      </w:r>
      <w:r w:rsidRPr="00796A4E">
        <w:rPr>
          <w:rStyle w:val="Ninguno"/>
          <w:rFonts w:ascii="Calibri" w:eastAsia="Calibri" w:hAnsi="Calibri" w:cs="Calibri"/>
          <w:sz w:val="24"/>
          <w:szCs w:val="24"/>
          <w:lang w:val="en-US"/>
        </w:rPr>
        <w:t>án</w:t>
      </w:r>
      <w:proofErr w:type="spellEnd"/>
      <w:r w:rsidRPr="00796A4E">
        <w:rPr>
          <w:rStyle w:val="Ninguno"/>
          <w:rFonts w:ascii="Calibri" w:eastAsia="Calibri" w:hAnsi="Calibri" w:cs="Calibri"/>
          <w:sz w:val="24"/>
          <w:szCs w:val="24"/>
          <w:lang w:val="en-US"/>
        </w:rPr>
        <w:t xml:space="preserve"> </w:t>
      </w:r>
      <w:proofErr w:type="spellStart"/>
      <w:r w:rsidRPr="00796A4E">
        <w:rPr>
          <w:rStyle w:val="Ninguno"/>
          <w:rFonts w:ascii="Calibri" w:eastAsia="Calibri" w:hAnsi="Calibri" w:cs="Calibri"/>
          <w:sz w:val="24"/>
          <w:szCs w:val="24"/>
          <w:lang w:val="en-US"/>
        </w:rPr>
        <w:t>Piñ</w:t>
      </w:r>
      <w:r>
        <w:rPr>
          <w:rStyle w:val="Ninguno"/>
          <w:rFonts w:ascii="Calibri" w:eastAsia="Calibri" w:hAnsi="Calibri" w:cs="Calibri"/>
          <w:sz w:val="24"/>
          <w:szCs w:val="24"/>
          <w:lang w:val="en-US"/>
        </w:rPr>
        <w:t>era</w:t>
      </w:r>
      <w:proofErr w:type="spellEnd"/>
      <w:r>
        <w:rPr>
          <w:rStyle w:val="Ninguno"/>
          <w:rFonts w:ascii="Calibri" w:eastAsia="Calibri" w:hAnsi="Calibri" w:cs="Calibri"/>
          <w:sz w:val="24"/>
          <w:szCs w:val="24"/>
          <w:lang w:val="en-US"/>
        </w:rPr>
        <w:t xml:space="preserve"> </w:t>
      </w:r>
      <w:proofErr w:type="spellStart"/>
      <w:r>
        <w:rPr>
          <w:rStyle w:val="Ninguno"/>
          <w:rFonts w:ascii="Calibri" w:eastAsia="Calibri" w:hAnsi="Calibri" w:cs="Calibri"/>
          <w:sz w:val="24"/>
          <w:szCs w:val="24"/>
          <w:lang w:val="en-US"/>
        </w:rPr>
        <w:t>Echenique</w:t>
      </w:r>
      <w:proofErr w:type="spellEnd"/>
      <w:r>
        <w:rPr>
          <w:rStyle w:val="Ninguno"/>
          <w:rFonts w:ascii="Calibri" w:eastAsia="Calibri" w:hAnsi="Calibri" w:cs="Calibri"/>
          <w:sz w:val="24"/>
          <w:szCs w:val="24"/>
          <w:lang w:val="en-US"/>
        </w:rPr>
        <w:t xml:space="preserve">, on page 14, in his point 5, paragraph 3, states, referring to quality public education for all, that: "we will not allow a handful of criminals to continue attacking their own teachers, their own classmates and their own establishments with violence and Molotov cocktails, thus destroying our public education. </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 xml:space="preserve">In consideration of the policies that the Head of State has promoted, we note that the main rights violated are: the right to personal integrity (students beaten and schools gassed), the right to personal freedom (more than 4.8 million identity checks), the principles of legality and non-retroactivity (project to extend the powers of preventive identity checks to minors), the right to protection of </w:t>
      </w:r>
      <w:proofErr w:type="spellStart"/>
      <w:r>
        <w:rPr>
          <w:rStyle w:val="Ninguno"/>
          <w:rFonts w:ascii="Calibri" w:eastAsia="Calibri" w:hAnsi="Calibri" w:cs="Calibri"/>
          <w:sz w:val="24"/>
          <w:szCs w:val="24"/>
          <w:lang w:val="en-US"/>
        </w:rPr>
        <w:t>honour</w:t>
      </w:r>
      <w:proofErr w:type="spellEnd"/>
      <w:r>
        <w:rPr>
          <w:rStyle w:val="Ninguno"/>
          <w:rFonts w:ascii="Calibri" w:eastAsia="Calibri" w:hAnsi="Calibri" w:cs="Calibri"/>
          <w:sz w:val="24"/>
          <w:szCs w:val="24"/>
          <w:lang w:val="en-US"/>
        </w:rPr>
        <w:t xml:space="preserve"> and dignity (expulsion from schools in violation of due process), the right to freedom of conscience and religion (idem above), freedom of thought and expression (permanence of Special Forces -FF.EE.- The right of assembly (dissolution of groups of students outside educational establishments by the U.S. Armed Forces), the right of the police to be present at all times, the right of the police to be present at all times, the right of the police to be present at all times, the right of the police to be present at all times, the right of the police to be present at all times, the right of the police to be present at all times, the right of the police to be present at all times, the right of the police to be present at all times, the right of the police to be present at all times, the right of the police to be present at all times, the right of the police to be present at all times, the right of the police to be present at all times, the right of the police to be present at all times, the right of the police to be present at all times, the right of the police to be present at all times, and within them by teachers and officials), freedom of association (idem above), the rights of the child, the right of movement (idem above), political rights and the right to the progressive development of economic, social and cultural rights (the deprivation of formal education to students subject to arbitrary sanctioning processes). </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There is also repression by the supporters of schools and high schools, directors and teachers of schools and high schools, who restrict and prevent students from meeting and organizing inside. It is being the case that Law 21.128 called "Safe Classroom" is being applied to students for participating in assemblies of Student Centers.</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 xml:space="preserve">The law establishes that the reforms of the School Coexistence Manuals must be carried out with community participation. In practice, these have been altered to increase the number and qualification of internal rules that allow for the sanctioning and expulsion of </w:t>
      </w:r>
      <w:r>
        <w:rPr>
          <w:rStyle w:val="Ninguno"/>
          <w:rFonts w:ascii="Calibri" w:eastAsia="Calibri" w:hAnsi="Calibri" w:cs="Calibri"/>
          <w:sz w:val="24"/>
          <w:szCs w:val="24"/>
          <w:lang w:val="en-US"/>
        </w:rPr>
        <w:lastRenderedPageBreak/>
        <w:t>students</w:t>
      </w:r>
      <w:r>
        <w:rPr>
          <w:rStyle w:val="Ninguno"/>
          <w:rFonts w:ascii="Calibri" w:eastAsia="Calibri" w:hAnsi="Calibri" w:cs="Calibri"/>
          <w:sz w:val="24"/>
          <w:szCs w:val="24"/>
          <w:vertAlign w:val="superscript"/>
        </w:rPr>
        <w:footnoteReference w:id="16"/>
      </w:r>
      <w:r>
        <w:rPr>
          <w:rStyle w:val="Ninguno"/>
          <w:rFonts w:ascii="Calibri" w:eastAsia="Calibri" w:hAnsi="Calibri" w:cs="Calibri"/>
          <w:sz w:val="24"/>
          <w:szCs w:val="24"/>
          <w:lang w:val="en-US"/>
        </w:rPr>
        <w:t xml:space="preserve">. The Commission of Human Rights Observers of Casa </w:t>
      </w:r>
      <w:proofErr w:type="spellStart"/>
      <w:r>
        <w:rPr>
          <w:rStyle w:val="Ninguno"/>
          <w:rFonts w:ascii="Calibri" w:eastAsia="Calibri" w:hAnsi="Calibri" w:cs="Calibri"/>
          <w:sz w:val="24"/>
          <w:szCs w:val="24"/>
          <w:lang w:val="en-US"/>
        </w:rPr>
        <w:t>Memoria</w:t>
      </w:r>
      <w:proofErr w:type="spellEnd"/>
      <w:r>
        <w:rPr>
          <w:rStyle w:val="Ninguno"/>
          <w:rFonts w:ascii="Calibri" w:eastAsia="Calibri" w:hAnsi="Calibri" w:cs="Calibri"/>
          <w:sz w:val="24"/>
          <w:szCs w:val="24"/>
          <w:lang w:val="en-US"/>
        </w:rPr>
        <w:t xml:space="preserve"> Jos</w:t>
      </w:r>
      <w:r>
        <w:rPr>
          <w:rStyle w:val="Ninguno"/>
          <w:rFonts w:ascii="Calibri" w:eastAsia="Calibri" w:hAnsi="Calibri" w:cs="Calibri"/>
          <w:sz w:val="24"/>
          <w:szCs w:val="24"/>
          <w:lang w:val="fr-FR"/>
        </w:rPr>
        <w:t xml:space="preserve">é </w:t>
      </w:r>
      <w:r>
        <w:rPr>
          <w:rStyle w:val="Ninguno"/>
          <w:rFonts w:ascii="Calibri" w:eastAsia="Calibri" w:hAnsi="Calibri" w:cs="Calibri"/>
          <w:sz w:val="24"/>
          <w:szCs w:val="24"/>
          <w:lang w:val="pt-PT"/>
        </w:rPr>
        <w:t>Domingo Ca</w:t>
      </w:r>
      <w:proofErr w:type="spellStart"/>
      <w:r w:rsidRPr="00796A4E">
        <w:rPr>
          <w:rStyle w:val="Ninguno"/>
          <w:rFonts w:ascii="Calibri" w:eastAsia="Calibri" w:hAnsi="Calibri" w:cs="Calibri"/>
          <w:sz w:val="24"/>
          <w:szCs w:val="24"/>
          <w:lang w:val="en-US"/>
        </w:rPr>
        <w:t>ñ</w:t>
      </w:r>
      <w:r>
        <w:rPr>
          <w:rStyle w:val="Ninguno"/>
          <w:rFonts w:ascii="Calibri" w:eastAsia="Calibri" w:hAnsi="Calibri" w:cs="Calibri"/>
          <w:sz w:val="24"/>
          <w:szCs w:val="24"/>
          <w:lang w:val="en-US"/>
        </w:rPr>
        <w:t>as</w:t>
      </w:r>
      <w:proofErr w:type="spellEnd"/>
      <w:r>
        <w:rPr>
          <w:rStyle w:val="Ninguno"/>
          <w:rFonts w:ascii="Calibri" w:eastAsia="Calibri" w:hAnsi="Calibri" w:cs="Calibri"/>
          <w:sz w:val="24"/>
          <w:szCs w:val="24"/>
          <w:lang w:val="en-US"/>
        </w:rPr>
        <w:t xml:space="preserve"> has a record of the alteration of students' academic and disciplinary files by teachers and officials to facilitate and enable their expulsion from the establishments when they carry out political activities.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There is concern about the installation of </w:t>
      </w:r>
      <w:proofErr w:type="spellStart"/>
      <w:proofErr w:type="gramStart"/>
      <w:r w:rsidRPr="00796A4E">
        <w:rPr>
          <w:rStyle w:val="Ninguno"/>
          <w:rFonts w:ascii="Calibri" w:eastAsia="Calibri" w:hAnsi="Calibri" w:cs="Calibri"/>
          <w:lang w:val="en-US"/>
        </w:rPr>
        <w:t>carabinieri</w:t>
      </w:r>
      <w:proofErr w:type="spellEnd"/>
      <w:proofErr w:type="gramEnd"/>
      <w:r w:rsidRPr="00796A4E">
        <w:rPr>
          <w:rStyle w:val="Ninguno"/>
          <w:rFonts w:ascii="Calibri" w:eastAsia="Calibri" w:hAnsi="Calibri" w:cs="Calibri"/>
          <w:lang w:val="en-US"/>
        </w:rPr>
        <w:t xml:space="preserve"> forces around schools, colleges</w:t>
      </w:r>
      <w:r>
        <w:rPr>
          <w:rStyle w:val="Ninguno"/>
          <w:rFonts w:ascii="Calibri" w:eastAsia="Calibri" w:hAnsi="Calibri" w:cs="Calibri"/>
          <w:vertAlign w:val="superscript"/>
        </w:rPr>
        <w:footnoteReference w:id="17"/>
      </w:r>
      <w:r w:rsidRPr="00796A4E">
        <w:rPr>
          <w:rStyle w:val="Ninguno"/>
          <w:rFonts w:ascii="Calibri" w:eastAsia="Calibri" w:hAnsi="Calibri" w:cs="Calibri"/>
          <w:lang w:val="en-US"/>
        </w:rPr>
        <w:t>and universities, which use indiscriminate and disproportionate "non-lethal" weapons, such as chemical weapons, water cannons, pellets and batons to suppress student gatherings</w:t>
      </w:r>
      <w:r>
        <w:rPr>
          <w:rStyle w:val="Ninguno"/>
          <w:rFonts w:ascii="Calibri" w:eastAsia="Calibri" w:hAnsi="Calibri" w:cs="Calibri"/>
          <w:vertAlign w:val="superscript"/>
        </w:rPr>
        <w:footnoteReference w:id="18"/>
      </w:r>
      <w:r w:rsidRPr="00796A4E">
        <w:rPr>
          <w:rStyle w:val="Ninguno"/>
          <w:rFonts w:ascii="Calibri" w:eastAsia="Calibri" w:hAnsi="Calibri" w:cs="Calibri"/>
          <w:lang w:val="en-US"/>
        </w:rPr>
        <w:t>. In this context, the occurrence of arbitrary arrests of minors has been noted</w:t>
      </w:r>
      <w:proofErr w:type="gramStart"/>
      <w:r w:rsidRPr="00796A4E">
        <w:rPr>
          <w:rStyle w:val="Ninguno"/>
          <w:rFonts w:ascii="Calibri" w:eastAsia="Calibri" w:hAnsi="Calibri" w:cs="Calibri"/>
          <w:lang w:val="en-US"/>
        </w:rPr>
        <w:t>,</w:t>
      </w:r>
      <w:proofErr w:type="gramEnd"/>
      <w:r>
        <w:rPr>
          <w:rStyle w:val="Ninguno"/>
          <w:rFonts w:ascii="Calibri" w:eastAsia="Calibri" w:hAnsi="Calibri" w:cs="Calibri"/>
          <w:vertAlign w:val="superscript"/>
        </w:rPr>
        <w:footnoteReference w:id="19"/>
      </w:r>
      <w:r w:rsidRPr="00796A4E">
        <w:rPr>
          <w:rStyle w:val="Ninguno"/>
          <w:rFonts w:ascii="Calibri" w:eastAsia="Calibri" w:hAnsi="Calibri" w:cs="Calibri"/>
          <w:lang w:val="en-US"/>
        </w:rPr>
        <w:t xml:space="preserve">often resulting in torture and cruel, inhuman or degrading treatment at the time of arrest, transfer and custody by the </w:t>
      </w:r>
      <w:proofErr w:type="spellStart"/>
      <w:r w:rsidRPr="00796A4E">
        <w:rPr>
          <w:rStyle w:val="Ninguno"/>
          <w:rFonts w:ascii="Calibri" w:eastAsia="Calibri" w:hAnsi="Calibri" w:cs="Calibri"/>
          <w:lang w:val="en-US"/>
        </w:rPr>
        <w:t>Carabineros</w:t>
      </w:r>
      <w:proofErr w:type="spellEnd"/>
      <w:r w:rsidRPr="00796A4E">
        <w:rPr>
          <w:rStyle w:val="Ninguno"/>
          <w:rFonts w:ascii="Calibri" w:eastAsia="Calibri" w:hAnsi="Calibri" w:cs="Calibri"/>
          <w:lang w:val="en-US"/>
        </w:rPr>
        <w:t xml:space="preserve"> de Chile</w:t>
      </w:r>
      <w:r>
        <w:rPr>
          <w:rStyle w:val="Ninguno"/>
          <w:rFonts w:ascii="Calibri" w:eastAsia="Calibri" w:hAnsi="Calibri" w:cs="Calibri"/>
          <w:vertAlign w:val="superscript"/>
        </w:rPr>
        <w:footnoteReference w:id="20"/>
      </w:r>
      <w:r w:rsidRPr="00796A4E">
        <w:rPr>
          <w:rStyle w:val="Ninguno"/>
          <w:rFonts w:ascii="Calibri" w:eastAsia="Calibri" w:hAnsi="Calibri" w:cs="Calibri"/>
          <w:lang w:val="en-US"/>
        </w:rPr>
        <w:t>. Preventive Identity Control has been used arbitrarily, discriminatingly and outside the law as a way of intimidating and repressing mobilized students, despite the fact</w:t>
      </w:r>
      <w:r>
        <w:rPr>
          <w:rStyle w:val="Ninguno"/>
          <w:rFonts w:ascii="Calibri" w:eastAsia="Calibri" w:hAnsi="Calibri" w:cs="Calibri"/>
          <w:vertAlign w:val="superscript"/>
        </w:rPr>
        <w:footnoteReference w:id="21"/>
      </w:r>
      <w:r w:rsidRPr="00796A4E">
        <w:rPr>
          <w:rStyle w:val="Ninguno"/>
          <w:rFonts w:ascii="Calibri" w:eastAsia="Calibri" w:hAnsi="Calibri" w:cs="Calibri"/>
          <w:lang w:val="en-US"/>
        </w:rPr>
        <w:t>that this instrument does not allow for the registration of minors</w:t>
      </w:r>
      <w:r>
        <w:rPr>
          <w:rStyle w:val="Ninguno"/>
          <w:rFonts w:ascii="Calibri" w:eastAsia="Calibri" w:hAnsi="Calibri" w:cs="Calibri"/>
          <w:vertAlign w:val="superscript"/>
        </w:rPr>
        <w:footnoteReference w:id="22"/>
      </w:r>
      <w:r w:rsidRPr="00796A4E">
        <w:rPr>
          <w:rStyle w:val="Ninguno"/>
          <w:rFonts w:ascii="Calibri" w:eastAsia="Calibri" w:hAnsi="Calibri" w:cs="Calibri"/>
          <w:lang w:val="en-US"/>
        </w:rPr>
        <w:t xml:space="preserve">.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The political power (through the Ministry of the Interior) has put mothers and their representatives in dialogue with the </w:t>
      </w:r>
      <w:proofErr w:type="spellStart"/>
      <w:r w:rsidRPr="00796A4E">
        <w:rPr>
          <w:rStyle w:val="Ninguno"/>
          <w:rFonts w:ascii="Calibri" w:eastAsia="Calibri" w:hAnsi="Calibri" w:cs="Calibri"/>
          <w:lang w:val="en-US"/>
        </w:rPr>
        <w:t>Carabineros</w:t>
      </w:r>
      <w:proofErr w:type="spellEnd"/>
      <w:r w:rsidRPr="00796A4E">
        <w:rPr>
          <w:rStyle w:val="Ninguno"/>
          <w:rFonts w:ascii="Calibri" w:eastAsia="Calibri" w:hAnsi="Calibri" w:cs="Calibri"/>
          <w:lang w:val="en-US"/>
        </w:rPr>
        <w:t xml:space="preserve"> de Chile to review the protocols of action of the U.S. Armed Forces and to denounce the abuses committed by them after their repeated admissions to educational establishments. These facts have been aggravated, after the social outburst that begins in October, where social protest has been criminalized, children and adolescents have been arrested (961 according to data from the INDH as of November 30), severely beaten, abused, wounded with buckshot as also </w:t>
      </w:r>
      <w:r w:rsidRPr="00796A4E">
        <w:rPr>
          <w:rStyle w:val="Ninguno"/>
          <w:rFonts w:ascii="Calibri" w:eastAsia="Calibri" w:hAnsi="Calibri" w:cs="Calibri"/>
          <w:lang w:val="en-US"/>
        </w:rPr>
        <w:lastRenderedPageBreak/>
        <w:t xml:space="preserve">denounced by the Report of Amnesty International, Human Rights Watch among other reports that have also denounced these serious human rights violations. </w:t>
      </w:r>
    </w:p>
    <w:p w:rsidR="00A3490D" w:rsidRPr="00796A4E" w:rsidRDefault="00796A4E">
      <w:pPr>
        <w:pStyle w:val="Default"/>
        <w:spacing w:after="120"/>
        <w:jc w:val="both"/>
        <w:rPr>
          <w:rStyle w:val="Ninguno"/>
          <w:rFonts w:ascii="Calibri" w:eastAsia="Calibri" w:hAnsi="Calibri" w:cs="Calibri"/>
          <w:lang w:val="en-US"/>
        </w:rPr>
      </w:pPr>
      <w:proofErr w:type="spellStart"/>
      <w:r w:rsidRPr="00796A4E">
        <w:rPr>
          <w:rStyle w:val="Ninguno"/>
          <w:rFonts w:ascii="Calibri" w:eastAsia="Calibri" w:hAnsi="Calibri" w:cs="Calibri"/>
          <w:lang w:val="en-US"/>
        </w:rPr>
        <w:t>Carabineros</w:t>
      </w:r>
      <w:proofErr w:type="spellEnd"/>
      <w:r w:rsidRPr="00796A4E">
        <w:rPr>
          <w:rStyle w:val="Ninguno"/>
          <w:rFonts w:ascii="Calibri" w:eastAsia="Calibri" w:hAnsi="Calibri" w:cs="Calibri"/>
          <w:lang w:val="en-US"/>
        </w:rPr>
        <w:t xml:space="preserve"> de Chile is a non-deliberative entity and is subordinate to the civil power, so sending it to dialogue gives them deliberative and executive capabilities that constitutionally they do not possess. </w:t>
      </w:r>
    </w:p>
    <w:p w:rsidR="00A3490D" w:rsidRPr="00796A4E" w:rsidRDefault="00796A4E">
      <w:pPr>
        <w:pStyle w:val="Cuerpo"/>
        <w:spacing w:line="240" w:lineRule="auto"/>
        <w:rPr>
          <w:rStyle w:val="Ninguno"/>
          <w:rFonts w:ascii="Calibri" w:eastAsia="Calibri" w:hAnsi="Calibri" w:cs="Calibri"/>
          <w:b/>
          <w:bCs/>
          <w:sz w:val="24"/>
          <w:szCs w:val="24"/>
          <w:lang w:val="en-US"/>
        </w:rPr>
      </w:pPr>
      <w:r>
        <w:rPr>
          <w:rStyle w:val="Ninguno"/>
          <w:rFonts w:ascii="Calibri" w:eastAsia="Calibri" w:hAnsi="Calibri" w:cs="Calibri"/>
          <w:b/>
          <w:bCs/>
          <w:sz w:val="24"/>
          <w:szCs w:val="24"/>
          <w:lang w:val="en-US"/>
        </w:rPr>
        <w:t>The Committee is requested to consult the State:</w:t>
      </w:r>
    </w:p>
    <w:p w:rsidR="00A3490D" w:rsidRPr="00796A4E" w:rsidRDefault="00796A4E">
      <w:pPr>
        <w:pStyle w:val="Prrafodelista"/>
        <w:numPr>
          <w:ilvl w:val="0"/>
          <w:numId w:val="3"/>
        </w:numPr>
        <w:shd w:val="clear" w:color="auto" w:fill="FFFFFF"/>
        <w:spacing w:after="120" w:line="240" w:lineRule="auto"/>
        <w:rPr>
          <w:rFonts w:ascii="Calibri" w:eastAsia="Calibri" w:hAnsi="Calibri" w:cs="Calibri"/>
          <w:b/>
          <w:bCs/>
          <w:sz w:val="24"/>
          <w:szCs w:val="24"/>
          <w:lang w:val="en-US"/>
        </w:rPr>
      </w:pPr>
      <w:r w:rsidRPr="00796A4E">
        <w:rPr>
          <w:rFonts w:ascii="Calibri" w:eastAsia="Calibri" w:hAnsi="Calibri" w:cs="Calibri"/>
          <w:b/>
          <w:bCs/>
          <w:sz w:val="24"/>
          <w:szCs w:val="24"/>
          <w:lang w:val="en-US"/>
        </w:rPr>
        <w:t xml:space="preserve">What progress can be shown in terms of the implementation of a national plan for the eradication of violence against children and what measures of awareness and prevention against child abuse in the home and sexual abuse against children have been </w:t>
      </w:r>
      <w:proofErr w:type="gramStart"/>
      <w:r w:rsidRPr="00796A4E">
        <w:rPr>
          <w:rFonts w:ascii="Calibri" w:eastAsia="Calibri" w:hAnsi="Calibri" w:cs="Calibri"/>
          <w:b/>
          <w:bCs/>
          <w:sz w:val="24"/>
          <w:szCs w:val="24"/>
          <w:lang w:val="en-US"/>
        </w:rPr>
        <w:t>implemented.</w:t>
      </w:r>
      <w:proofErr w:type="gramEnd"/>
    </w:p>
    <w:p w:rsidR="00A3490D" w:rsidRPr="00796A4E" w:rsidRDefault="00796A4E">
      <w:pPr>
        <w:pStyle w:val="Prrafodelista"/>
        <w:numPr>
          <w:ilvl w:val="0"/>
          <w:numId w:val="3"/>
        </w:numPr>
        <w:shd w:val="clear" w:color="auto" w:fill="FFFFFF"/>
        <w:spacing w:after="120" w:line="240" w:lineRule="auto"/>
        <w:rPr>
          <w:rFonts w:ascii="Calibri" w:eastAsia="Calibri" w:hAnsi="Calibri" w:cs="Calibri"/>
          <w:b/>
          <w:bCs/>
          <w:sz w:val="24"/>
          <w:szCs w:val="24"/>
          <w:lang w:val="en-US"/>
        </w:rPr>
      </w:pPr>
      <w:r w:rsidRPr="00796A4E">
        <w:rPr>
          <w:rFonts w:ascii="Calibri" w:eastAsia="Calibri" w:hAnsi="Calibri" w:cs="Calibri"/>
          <w:b/>
          <w:bCs/>
          <w:sz w:val="24"/>
          <w:szCs w:val="24"/>
          <w:lang w:val="en-US"/>
        </w:rPr>
        <w:t xml:space="preserve">What progress can be shown in terms of the specialization of the staff in charge of SENAME residential </w:t>
      </w:r>
      <w:proofErr w:type="spellStart"/>
      <w:r w:rsidRPr="00796A4E">
        <w:rPr>
          <w:rFonts w:ascii="Calibri" w:eastAsia="Calibri" w:hAnsi="Calibri" w:cs="Calibri"/>
          <w:b/>
          <w:bCs/>
          <w:sz w:val="24"/>
          <w:szCs w:val="24"/>
          <w:lang w:val="en-US"/>
        </w:rPr>
        <w:t>centres</w:t>
      </w:r>
      <w:proofErr w:type="spellEnd"/>
      <w:r w:rsidRPr="00796A4E">
        <w:rPr>
          <w:rFonts w:ascii="Calibri" w:eastAsia="Calibri" w:hAnsi="Calibri" w:cs="Calibri"/>
          <w:b/>
          <w:bCs/>
          <w:sz w:val="24"/>
          <w:szCs w:val="24"/>
          <w:lang w:val="en-US"/>
        </w:rPr>
        <w:t xml:space="preserve">, in the context of creating smaller and more personalized </w:t>
      </w:r>
      <w:proofErr w:type="spellStart"/>
      <w:r w:rsidRPr="00796A4E">
        <w:rPr>
          <w:rFonts w:ascii="Calibri" w:eastAsia="Calibri" w:hAnsi="Calibri" w:cs="Calibri"/>
          <w:b/>
          <w:bCs/>
          <w:sz w:val="24"/>
          <w:szCs w:val="24"/>
          <w:lang w:val="en-US"/>
        </w:rPr>
        <w:t>centres</w:t>
      </w:r>
      <w:proofErr w:type="spellEnd"/>
      <w:r w:rsidRPr="00796A4E">
        <w:rPr>
          <w:rFonts w:ascii="Calibri" w:eastAsia="Calibri" w:hAnsi="Calibri" w:cs="Calibri"/>
          <w:b/>
          <w:bCs/>
          <w:sz w:val="24"/>
          <w:szCs w:val="24"/>
          <w:lang w:val="en-US"/>
        </w:rPr>
        <w:t>, and how these and other measures are reflected in the 2020 budget.</w:t>
      </w:r>
    </w:p>
    <w:p w:rsidR="00A3490D" w:rsidRPr="00796A4E" w:rsidRDefault="00796A4E">
      <w:pPr>
        <w:pStyle w:val="Prrafodelista"/>
        <w:numPr>
          <w:ilvl w:val="0"/>
          <w:numId w:val="3"/>
        </w:numPr>
        <w:shd w:val="clear" w:color="auto" w:fill="FFFFFF"/>
        <w:spacing w:after="120" w:line="240" w:lineRule="auto"/>
        <w:rPr>
          <w:rFonts w:ascii="Calibri" w:eastAsia="Calibri" w:hAnsi="Calibri" w:cs="Calibri"/>
          <w:b/>
          <w:bCs/>
          <w:sz w:val="24"/>
          <w:szCs w:val="24"/>
          <w:lang w:val="en-US"/>
        </w:rPr>
      </w:pPr>
      <w:r w:rsidRPr="00796A4E">
        <w:rPr>
          <w:rFonts w:ascii="Calibri" w:eastAsia="Calibri" w:hAnsi="Calibri" w:cs="Calibri"/>
          <w:b/>
          <w:bCs/>
          <w:sz w:val="24"/>
          <w:szCs w:val="24"/>
          <w:lang w:val="en-US"/>
        </w:rPr>
        <w:t>What priority has it given to processing the law creating the System of Guarantees of Children's Rights and to the projects dividing SENAME into two services, separating children requiring specialized protection under the Ministry of Social Development and another concerning adolescents in conflict with the law?</w:t>
      </w:r>
    </w:p>
    <w:p w:rsidR="00A3490D" w:rsidRPr="00796A4E" w:rsidRDefault="00796A4E">
      <w:pPr>
        <w:pStyle w:val="Prrafodelista"/>
        <w:numPr>
          <w:ilvl w:val="0"/>
          <w:numId w:val="5"/>
        </w:numPr>
        <w:spacing w:after="120" w:line="240" w:lineRule="auto"/>
        <w:rPr>
          <w:rFonts w:ascii="Calibri" w:eastAsia="Calibri" w:hAnsi="Calibri" w:cs="Calibri"/>
          <w:b/>
          <w:bCs/>
          <w:sz w:val="24"/>
          <w:szCs w:val="24"/>
          <w:lang w:val="en-US"/>
        </w:rPr>
      </w:pPr>
      <w:r w:rsidRPr="00796A4E">
        <w:rPr>
          <w:rFonts w:ascii="Calibri" w:eastAsia="Calibri" w:hAnsi="Calibri" w:cs="Calibri"/>
          <w:b/>
          <w:bCs/>
          <w:sz w:val="24"/>
          <w:szCs w:val="24"/>
          <w:lang w:val="en-US"/>
        </w:rPr>
        <w:t xml:space="preserve">What procedures are currently in place to prevent harm to minors in the context of the use of tear gas, rubber bullets, shotguns with pellets and batons and police dogs in the context of public demonstrations and inside educational </w:t>
      </w:r>
      <w:proofErr w:type="gramStart"/>
      <w:r w:rsidRPr="00796A4E">
        <w:rPr>
          <w:rFonts w:ascii="Calibri" w:eastAsia="Calibri" w:hAnsi="Calibri" w:cs="Calibri"/>
          <w:b/>
          <w:bCs/>
          <w:sz w:val="24"/>
          <w:szCs w:val="24"/>
          <w:lang w:val="en-US"/>
        </w:rPr>
        <w:t>establishments.</w:t>
      </w:r>
      <w:proofErr w:type="gramEnd"/>
      <w:r w:rsidRPr="00796A4E">
        <w:rPr>
          <w:rFonts w:ascii="Calibri" w:eastAsia="Calibri" w:hAnsi="Calibri" w:cs="Calibri"/>
          <w:b/>
          <w:bCs/>
          <w:sz w:val="24"/>
          <w:szCs w:val="24"/>
          <w:lang w:val="en-US"/>
        </w:rPr>
        <w:t xml:space="preserve"> </w:t>
      </w:r>
    </w:p>
    <w:p w:rsidR="00A3490D" w:rsidRPr="00796A4E" w:rsidRDefault="00796A4E">
      <w:pPr>
        <w:pStyle w:val="Prrafodelista"/>
        <w:numPr>
          <w:ilvl w:val="0"/>
          <w:numId w:val="5"/>
        </w:numPr>
        <w:spacing w:after="120" w:line="240" w:lineRule="auto"/>
        <w:rPr>
          <w:rFonts w:ascii="Calibri" w:eastAsia="Calibri" w:hAnsi="Calibri" w:cs="Calibri"/>
          <w:b/>
          <w:bCs/>
          <w:sz w:val="24"/>
          <w:szCs w:val="24"/>
          <w:lang w:val="en-US"/>
        </w:rPr>
      </w:pPr>
      <w:r w:rsidRPr="00796A4E">
        <w:rPr>
          <w:rFonts w:ascii="Calibri" w:eastAsia="Calibri" w:hAnsi="Calibri" w:cs="Calibri"/>
          <w:b/>
          <w:bCs/>
          <w:sz w:val="24"/>
          <w:szCs w:val="24"/>
          <w:lang w:val="en-US"/>
        </w:rPr>
        <w:t>At the local level, what studies does the Chilean State have on the physical, physiological, psychological and developmental effects of the use of tear gas, pepper gas and irritant chemicals in car water, in the context of public demonstrations and inside educational establishments</w:t>
      </w:r>
    </w:p>
    <w:p w:rsidR="00A3490D" w:rsidRPr="00796A4E" w:rsidRDefault="00796A4E">
      <w:pPr>
        <w:pStyle w:val="Prrafodelista"/>
        <w:numPr>
          <w:ilvl w:val="0"/>
          <w:numId w:val="5"/>
        </w:numPr>
        <w:spacing w:after="120" w:line="240" w:lineRule="auto"/>
        <w:rPr>
          <w:rFonts w:ascii="Calibri" w:eastAsia="Calibri" w:hAnsi="Calibri" w:cs="Calibri"/>
          <w:b/>
          <w:bCs/>
          <w:sz w:val="24"/>
          <w:szCs w:val="24"/>
          <w:lang w:val="en-US"/>
        </w:rPr>
      </w:pPr>
      <w:r w:rsidRPr="00796A4E">
        <w:rPr>
          <w:rFonts w:ascii="Calibri" w:eastAsia="Calibri" w:hAnsi="Calibri" w:cs="Calibri"/>
          <w:b/>
          <w:bCs/>
          <w:sz w:val="24"/>
          <w:szCs w:val="24"/>
          <w:lang w:val="en-US"/>
        </w:rPr>
        <w:t>What is the proportion of spending on psychosocial support for students in the Metropolitan Region, versus spending on the purchase of tear gas, pepper spray and irritant chemicals for use by Special Forces police</w:t>
      </w:r>
    </w:p>
    <w:p w:rsidR="00A3490D" w:rsidRPr="00796A4E" w:rsidRDefault="00796A4E">
      <w:pPr>
        <w:pStyle w:val="Prrafodelista"/>
        <w:numPr>
          <w:ilvl w:val="0"/>
          <w:numId w:val="5"/>
        </w:numPr>
        <w:spacing w:after="120" w:line="240" w:lineRule="auto"/>
        <w:rPr>
          <w:rFonts w:ascii="Calibri" w:eastAsia="Calibri" w:hAnsi="Calibri" w:cs="Calibri"/>
          <w:b/>
          <w:bCs/>
          <w:sz w:val="24"/>
          <w:szCs w:val="24"/>
          <w:lang w:val="en-US"/>
        </w:rPr>
      </w:pPr>
      <w:r w:rsidRPr="00796A4E">
        <w:rPr>
          <w:rFonts w:ascii="Calibri" w:eastAsia="Calibri" w:hAnsi="Calibri" w:cs="Calibri"/>
          <w:b/>
          <w:bCs/>
          <w:sz w:val="24"/>
          <w:szCs w:val="24"/>
          <w:lang w:val="en-US"/>
        </w:rPr>
        <w:t>How have the police coordinated with the Ministry of Education to channel mediation, dialogue and conciliation actions in the context of public demonstrations where minors are present?</w:t>
      </w:r>
    </w:p>
    <w:p w:rsidR="00A3490D" w:rsidRPr="00796A4E" w:rsidRDefault="00796A4E">
      <w:pPr>
        <w:pStyle w:val="Prrafodelista"/>
        <w:numPr>
          <w:ilvl w:val="0"/>
          <w:numId w:val="5"/>
        </w:numPr>
        <w:spacing w:after="120" w:line="240" w:lineRule="auto"/>
        <w:rPr>
          <w:rFonts w:ascii="Calibri" w:eastAsia="Calibri" w:hAnsi="Calibri" w:cs="Calibri"/>
          <w:b/>
          <w:bCs/>
          <w:sz w:val="24"/>
          <w:szCs w:val="24"/>
          <w:lang w:val="en-US"/>
        </w:rPr>
      </w:pPr>
      <w:r w:rsidRPr="00796A4E">
        <w:rPr>
          <w:rFonts w:ascii="Calibri" w:eastAsia="Calibri" w:hAnsi="Calibri" w:cs="Calibri"/>
          <w:b/>
          <w:bCs/>
          <w:sz w:val="24"/>
          <w:szCs w:val="24"/>
          <w:lang w:val="en-US"/>
        </w:rPr>
        <w:t xml:space="preserve">What is the protocol with which the Ministry of the Interior acts to guarantee the security of children and adolescents detained in the context of student </w:t>
      </w:r>
      <w:proofErr w:type="spellStart"/>
      <w:r w:rsidRPr="00796A4E">
        <w:rPr>
          <w:rFonts w:ascii="Calibri" w:eastAsia="Calibri" w:hAnsi="Calibri" w:cs="Calibri"/>
          <w:b/>
          <w:bCs/>
          <w:sz w:val="24"/>
          <w:szCs w:val="24"/>
          <w:lang w:val="en-US"/>
        </w:rPr>
        <w:t>mobilisations</w:t>
      </w:r>
      <w:proofErr w:type="spellEnd"/>
      <w:r w:rsidRPr="00796A4E">
        <w:rPr>
          <w:rFonts w:ascii="Calibri" w:eastAsia="Calibri" w:hAnsi="Calibri" w:cs="Calibri"/>
          <w:b/>
          <w:bCs/>
          <w:sz w:val="24"/>
          <w:szCs w:val="24"/>
          <w:lang w:val="en-US"/>
        </w:rPr>
        <w:t xml:space="preserve"> and how does it monitor its application?</w:t>
      </w:r>
    </w:p>
    <w:p w:rsidR="00A3490D" w:rsidRPr="00796A4E" w:rsidRDefault="00796A4E">
      <w:pPr>
        <w:pStyle w:val="Prrafodelista"/>
        <w:numPr>
          <w:ilvl w:val="0"/>
          <w:numId w:val="5"/>
        </w:numPr>
        <w:spacing w:after="120" w:line="240" w:lineRule="auto"/>
        <w:rPr>
          <w:rFonts w:ascii="Calibri" w:eastAsia="Calibri" w:hAnsi="Calibri" w:cs="Calibri"/>
          <w:b/>
          <w:bCs/>
          <w:sz w:val="24"/>
          <w:szCs w:val="24"/>
          <w:lang w:val="en-US"/>
        </w:rPr>
      </w:pPr>
      <w:r w:rsidRPr="00796A4E">
        <w:rPr>
          <w:rFonts w:ascii="Calibri" w:eastAsia="Calibri" w:hAnsi="Calibri" w:cs="Calibri"/>
          <w:b/>
          <w:bCs/>
          <w:sz w:val="24"/>
          <w:szCs w:val="24"/>
          <w:lang w:val="en-US"/>
        </w:rPr>
        <w:t xml:space="preserve">What measures will be implemented against violence towards indigenous children with disabilities in indigenous communities. </w:t>
      </w:r>
    </w:p>
    <w:p w:rsidR="00A3490D" w:rsidRPr="00796A4E" w:rsidRDefault="00796A4E">
      <w:pPr>
        <w:pStyle w:val="Default"/>
        <w:spacing w:after="120"/>
        <w:jc w:val="both"/>
        <w:rPr>
          <w:rStyle w:val="Ninguno"/>
          <w:rFonts w:ascii="Calibri" w:eastAsia="Calibri" w:hAnsi="Calibri" w:cs="Calibri"/>
          <w:b/>
          <w:bCs/>
          <w:lang w:val="en-US"/>
        </w:rPr>
      </w:pPr>
      <w:r w:rsidRPr="00796A4E">
        <w:rPr>
          <w:rStyle w:val="Ninguno"/>
          <w:rFonts w:ascii="Calibri" w:eastAsia="Calibri" w:hAnsi="Calibri" w:cs="Calibri"/>
          <w:b/>
          <w:bCs/>
          <w:lang w:val="en-US"/>
        </w:rPr>
        <w:t xml:space="preserve">Domestic violence </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lastRenderedPageBreak/>
        <w:t>Chilean legislation adopts and maintains a limited conceptualization of violence against women, focusing on family violence and the classification of some crimes of sexual violence, which reveals a lack of understanding of the continuum of violence against women in private and public spaces, and makes it difficult to address violence as a result of power relations between men and women and the structural discrimination that affects women. Furthermore, it prevents the protection of women from other manifestations of violence such as violence in relationships without cohabitation, sexual harassment, obstetric violence and violence committed by agents of the State, among other expressions of violence of widespread occurrence that find no response in the national legal system.</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Chilean legislation does not clearly establish the specific obligations of each of the organs of the State with regard to the prevention of violence against women, the protection of victims and reparation for the violation of their rights.</w:t>
      </w:r>
    </w:p>
    <w:p w:rsidR="00A3490D" w:rsidRPr="00796A4E" w:rsidRDefault="00796A4E">
      <w:pPr>
        <w:pStyle w:val="Cuerpo"/>
        <w:spacing w:after="120" w:line="240" w:lineRule="auto"/>
        <w:rPr>
          <w:rStyle w:val="Ninguno"/>
          <w:rFonts w:ascii="Calibri" w:eastAsia="Calibri" w:hAnsi="Calibri" w:cs="Calibri"/>
          <w:b/>
          <w:bCs/>
          <w:sz w:val="24"/>
          <w:szCs w:val="24"/>
          <w:lang w:val="en-US"/>
        </w:rPr>
      </w:pPr>
      <w:r>
        <w:rPr>
          <w:rStyle w:val="Ninguno"/>
          <w:rFonts w:ascii="Calibri" w:eastAsia="Calibri" w:hAnsi="Calibri" w:cs="Calibri"/>
          <w:sz w:val="24"/>
          <w:szCs w:val="24"/>
          <w:lang w:val="en-US"/>
        </w:rPr>
        <w:t xml:space="preserve">There is no follow-up mechanism or monitoring, evaluation and review of the protection and/or precautionary measures that the Public Prosecutor's Office and the courts determine to protect women victims of violence. </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The law adopts a fragmented approach that refers only to certain illegal or criminal acts, making it impossible to address the subordination and permanent risk situation in which women find themselves in all areas of life.</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With regard to those acts or episodes of violence that the legislation recognizes as unlawful, the judicial response as a correlate is again fragmented. The knowledge and eventual resolution of some acts of domestic violence, those that according to the law do not constitute a crime, is based on family courts (e.g. psychological violence, physical aggression that does not cause visible injuries); while acts of violence classified as criminal will be the subject of investigation and response of the criminal system.</w:t>
      </w:r>
    </w:p>
    <w:p w:rsidR="00A3490D" w:rsidRPr="00796A4E" w:rsidRDefault="00796A4E">
      <w:pPr>
        <w:pStyle w:val="Cuerpo"/>
        <w:spacing w:after="120" w:line="240" w:lineRule="auto"/>
        <w:rPr>
          <w:rStyle w:val="Ninguno"/>
          <w:rFonts w:ascii="Calibri" w:eastAsia="Calibri" w:hAnsi="Calibri" w:cs="Calibri"/>
          <w:b/>
          <w:bCs/>
          <w:sz w:val="24"/>
          <w:szCs w:val="24"/>
          <w:lang w:val="en-US"/>
        </w:rPr>
      </w:pPr>
      <w:r>
        <w:rPr>
          <w:rStyle w:val="Ninguno"/>
          <w:rFonts w:ascii="Calibri" w:eastAsia="Calibri" w:hAnsi="Calibri" w:cs="Calibri"/>
          <w:sz w:val="24"/>
          <w:szCs w:val="24"/>
          <w:lang w:val="en-US"/>
        </w:rPr>
        <w:t xml:space="preserve">In the vast majority of cases, women move from one system to another without the family courts and criminal justice agencies coordinating with each other or providing an appropriate judicial response to the situation of violence in which the victim finds herself, focusing on protecting women and stopping the violence. </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 xml:space="preserve">In the vast majority of cases, violence against women is not reported and when it is, the prevailing response is one of impunity. In less than 10 per cent of cases of domestic violence, a conviction is handed down, with the provisional closure of the proceedings and the conditional suspension of the proceedings prevailing, which together account for almost half of the grounds for termination in domestic violence </w:t>
      </w:r>
      <w:r w:rsidRPr="00796A4E">
        <w:rPr>
          <w:rStyle w:val="Ninguno"/>
          <w:rFonts w:ascii="Calibri" w:eastAsia="Calibri" w:hAnsi="Calibri" w:cs="Calibri"/>
          <w:sz w:val="24"/>
          <w:szCs w:val="24"/>
          <w:lang w:val="en-US"/>
        </w:rPr>
        <w:t>offenses.</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 xml:space="preserve">Chilean legislation does not address the </w:t>
      </w:r>
      <w:proofErr w:type="spellStart"/>
      <w:r>
        <w:rPr>
          <w:rStyle w:val="Ninguno"/>
          <w:rFonts w:ascii="Calibri" w:eastAsia="Calibri" w:hAnsi="Calibri" w:cs="Calibri"/>
          <w:sz w:val="24"/>
          <w:szCs w:val="24"/>
          <w:lang w:val="en-US"/>
        </w:rPr>
        <w:t>intersectionality</w:t>
      </w:r>
      <w:proofErr w:type="spellEnd"/>
      <w:r>
        <w:rPr>
          <w:rStyle w:val="Ninguno"/>
          <w:rFonts w:ascii="Calibri" w:eastAsia="Calibri" w:hAnsi="Calibri" w:cs="Calibri"/>
          <w:sz w:val="24"/>
          <w:szCs w:val="24"/>
          <w:lang w:val="en-US"/>
        </w:rPr>
        <w:t xml:space="preserve"> of discrimination, which is the basis of women's greater vulnerability to violence. According to the Declaration on the Elimination of Violence against Women, "certain groups of women, such as women belonging to minorities, indigenous women, refugee women, migrant women, women living in rural or remote communities, destitute women, women in institutions or in </w:t>
      </w:r>
      <w:r>
        <w:rPr>
          <w:rStyle w:val="Ninguno"/>
          <w:rFonts w:ascii="Calibri" w:eastAsia="Calibri" w:hAnsi="Calibri" w:cs="Calibri"/>
          <w:sz w:val="24"/>
          <w:szCs w:val="24"/>
          <w:lang w:val="en-US"/>
        </w:rPr>
        <w:lastRenderedPageBreak/>
        <w:t>detention, girls, women with disabilities, elderly women and women in situations of armed conflict are particularly vulnerable to violence".</w:t>
      </w:r>
      <w:r>
        <w:rPr>
          <w:rStyle w:val="Ninguno"/>
          <w:rFonts w:ascii="Calibri" w:eastAsia="Calibri" w:hAnsi="Calibri" w:cs="Calibri"/>
          <w:sz w:val="24"/>
          <w:szCs w:val="24"/>
          <w:vertAlign w:val="superscript"/>
        </w:rPr>
        <w:footnoteReference w:id="23"/>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 xml:space="preserve">Numerous bills have been introduced in recent years, both in the Chamber of Deputies and in the Senate of the Republic, mainly by congressmen, in addition to an initiative presented by former President Michelle </w:t>
      </w:r>
      <w:proofErr w:type="spellStart"/>
      <w:r>
        <w:rPr>
          <w:rStyle w:val="Ninguno"/>
          <w:rFonts w:ascii="Calibri" w:eastAsia="Calibri" w:hAnsi="Calibri" w:cs="Calibri"/>
          <w:sz w:val="24"/>
          <w:szCs w:val="24"/>
          <w:lang w:val="en-US"/>
        </w:rPr>
        <w:t>Bachelet</w:t>
      </w:r>
      <w:proofErr w:type="spellEnd"/>
      <w:r>
        <w:rPr>
          <w:rStyle w:val="Ninguno"/>
          <w:rFonts w:ascii="Calibri" w:eastAsia="Calibri" w:hAnsi="Calibri" w:cs="Calibri"/>
          <w:sz w:val="24"/>
          <w:szCs w:val="24"/>
          <w:lang w:val="en-US"/>
        </w:rPr>
        <w:t xml:space="preserve"> and two others by President </w:t>
      </w:r>
      <w:proofErr w:type="spellStart"/>
      <w:r>
        <w:rPr>
          <w:rStyle w:val="Ninguno"/>
          <w:rFonts w:ascii="Calibri" w:eastAsia="Calibri" w:hAnsi="Calibri" w:cs="Calibri"/>
          <w:sz w:val="24"/>
          <w:szCs w:val="24"/>
          <w:lang w:val="en-US"/>
        </w:rPr>
        <w:t>Sebasti</w:t>
      </w:r>
      <w:r w:rsidRPr="00796A4E">
        <w:rPr>
          <w:rStyle w:val="Ninguno"/>
          <w:rFonts w:ascii="Calibri" w:eastAsia="Calibri" w:hAnsi="Calibri" w:cs="Calibri"/>
          <w:sz w:val="24"/>
          <w:szCs w:val="24"/>
          <w:lang w:val="en-US"/>
        </w:rPr>
        <w:t>án</w:t>
      </w:r>
      <w:proofErr w:type="spellEnd"/>
      <w:r w:rsidRPr="00796A4E">
        <w:rPr>
          <w:rStyle w:val="Ninguno"/>
          <w:rFonts w:ascii="Calibri" w:eastAsia="Calibri" w:hAnsi="Calibri" w:cs="Calibri"/>
          <w:sz w:val="24"/>
          <w:szCs w:val="24"/>
          <w:lang w:val="en-US"/>
        </w:rPr>
        <w:t xml:space="preserve"> </w:t>
      </w:r>
      <w:proofErr w:type="spellStart"/>
      <w:r w:rsidRPr="00796A4E">
        <w:rPr>
          <w:rStyle w:val="Ninguno"/>
          <w:rFonts w:ascii="Calibri" w:eastAsia="Calibri" w:hAnsi="Calibri" w:cs="Calibri"/>
          <w:sz w:val="24"/>
          <w:szCs w:val="24"/>
          <w:lang w:val="en-US"/>
        </w:rPr>
        <w:t>Piñ</w:t>
      </w:r>
      <w:r>
        <w:rPr>
          <w:rStyle w:val="Ninguno"/>
          <w:rFonts w:ascii="Calibri" w:eastAsia="Calibri" w:hAnsi="Calibri" w:cs="Calibri"/>
          <w:sz w:val="24"/>
          <w:szCs w:val="24"/>
          <w:lang w:val="en-US"/>
        </w:rPr>
        <w:t>era</w:t>
      </w:r>
      <w:proofErr w:type="spellEnd"/>
      <w:r>
        <w:rPr>
          <w:rStyle w:val="Ninguno"/>
          <w:rFonts w:ascii="Calibri" w:eastAsia="Calibri" w:hAnsi="Calibri" w:cs="Calibri"/>
          <w:sz w:val="24"/>
          <w:szCs w:val="24"/>
          <w:lang w:val="en-US"/>
        </w:rPr>
        <w:t xml:space="preserve">. These are bills which, with the sole exception of President </w:t>
      </w:r>
      <w:proofErr w:type="spellStart"/>
      <w:r>
        <w:rPr>
          <w:rStyle w:val="Ninguno"/>
          <w:rFonts w:ascii="Calibri" w:eastAsia="Calibri" w:hAnsi="Calibri" w:cs="Calibri"/>
          <w:sz w:val="24"/>
          <w:szCs w:val="24"/>
          <w:lang w:val="en-US"/>
        </w:rPr>
        <w:t>Bachelet's</w:t>
      </w:r>
      <w:proofErr w:type="spellEnd"/>
      <w:r>
        <w:rPr>
          <w:rStyle w:val="Ninguno"/>
          <w:rFonts w:ascii="Calibri" w:eastAsia="Calibri" w:hAnsi="Calibri" w:cs="Calibri"/>
          <w:sz w:val="24"/>
          <w:szCs w:val="24"/>
          <w:lang w:val="en-US"/>
        </w:rPr>
        <w:t xml:space="preserve"> proposal on women's right to a life free from violence, only address partial aspects of violence and show varying degrees of progress in their legislative processing. Of these initiatives, the approval of Law No. 21,053 on sexual harassment in public spaces stands out</w:t>
      </w:r>
      <w:r>
        <w:rPr>
          <w:rStyle w:val="Ninguno"/>
          <w:rFonts w:ascii="Calibri" w:eastAsia="Calibri" w:hAnsi="Calibri" w:cs="Calibri"/>
          <w:sz w:val="24"/>
          <w:szCs w:val="24"/>
          <w:vertAlign w:val="superscript"/>
        </w:rPr>
        <w:footnoteReference w:id="24"/>
      </w:r>
      <w:r w:rsidRPr="00796A4E">
        <w:rPr>
          <w:rStyle w:val="Ninguno"/>
          <w:rFonts w:ascii="Calibri" w:eastAsia="Calibri" w:hAnsi="Calibri" w:cs="Calibri"/>
          <w:sz w:val="24"/>
          <w:szCs w:val="24"/>
          <w:lang w:val="en-US"/>
        </w:rPr>
        <w:t>.</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 xml:space="preserve">The following bills, among others, are currently before the legislature in connection with violence against women: Bill on the right of women to a life free of violence (Legislative Bulletin No. 11.077-07); Bill amending the Domestic Violence Act and other legal bodies and establishing a law on violence in intimate partner relationships without cohabitation (Legislative Bulletin No. 8.851-18); Bill amending the Criminal Code to define the crime of rape (Legislative Bulletin No. 11).714-07); Bill amending the Penal Code to define </w:t>
      </w:r>
      <w:proofErr w:type="spellStart"/>
      <w:r>
        <w:rPr>
          <w:rStyle w:val="Ninguno"/>
          <w:rFonts w:ascii="Calibri" w:eastAsia="Calibri" w:hAnsi="Calibri" w:cs="Calibri"/>
          <w:sz w:val="24"/>
          <w:szCs w:val="24"/>
          <w:lang w:val="en-US"/>
        </w:rPr>
        <w:t>femicide</w:t>
      </w:r>
      <w:proofErr w:type="spellEnd"/>
      <w:r>
        <w:rPr>
          <w:rStyle w:val="Ninguno"/>
          <w:rFonts w:ascii="Calibri" w:eastAsia="Calibri" w:hAnsi="Calibri" w:cs="Calibri"/>
          <w:sz w:val="24"/>
          <w:szCs w:val="24"/>
          <w:lang w:val="en-US"/>
        </w:rPr>
        <w:t xml:space="preserve"> and other crimes against women (Legislative Bulletin No. 11.970-34); Bills on sexual harassment in education (Legislative Bulletins Nos. 11.750-04, 11.797-04 and 11.845-04, consolidated); Bill penalizing harassment by any means (Legislative Bulletin No. 12.473-07); Bills on obstetric violence (Legislative Bulletin Nos. 9.902-11 and 11.549-11)</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The multiplicity of legislative initiatives reflects both the seriousness of the problem in the country and the difficulty of the State in comprehensively addressing violence against women.</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Of the draft law on the right of women to a life free of violence, it is of concern that it does not adequately address violence by State agents and does not adopt a definition of obstetric violence; it does not make the protection of victims explicit as an object of the law and, moreover, does not consider reparation for victims of violence at all; Despite the fact that it is aimed at all women, it does not incorporate an intersectional approach to discrimination; it does not propose specific measures with respect to manifestations of violence other than those currently considered as such (domestic violence and some criminal figures); among others.</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 xml:space="preserve">The State's response to violence against women requires the definition, implementation and evaluation of a State policy that includes </w:t>
      </w:r>
      <w:proofErr w:type="spellStart"/>
      <w:r>
        <w:rPr>
          <w:rStyle w:val="Ninguno"/>
          <w:rFonts w:ascii="Calibri" w:eastAsia="Calibri" w:hAnsi="Calibri" w:cs="Calibri"/>
          <w:sz w:val="24"/>
          <w:szCs w:val="24"/>
          <w:lang w:val="en-US"/>
        </w:rPr>
        <w:t>programmes</w:t>
      </w:r>
      <w:proofErr w:type="spellEnd"/>
      <w:r>
        <w:rPr>
          <w:rStyle w:val="Ninguno"/>
          <w:rFonts w:ascii="Calibri" w:eastAsia="Calibri" w:hAnsi="Calibri" w:cs="Calibri"/>
          <w:sz w:val="24"/>
          <w:szCs w:val="24"/>
          <w:lang w:val="en-US"/>
        </w:rPr>
        <w:t>, actions and measures in the areas of prevention, investigation and punishment, protection and care of victims, and reparation. This requires the definition of inter-institutional coordination at the highest level (e.g., an inter-institutional council), composed of representatives of all the public bodies involved, under the coordination of the Ministry of Women and Gender Equality, with clear mandates and functions, specific powers and an adequate budget.</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lastRenderedPageBreak/>
        <w:t>The education and training component of the project should be strengthened, in accordance with the specific recommendations made by international organizations, covering all public bodies, and giving special priority to the training of justice workers, as well as health and education sector officials.</w:t>
      </w:r>
    </w:p>
    <w:p w:rsidR="00A3490D" w:rsidRPr="00796A4E" w:rsidRDefault="00796A4E">
      <w:pPr>
        <w:pStyle w:val="Default"/>
        <w:jc w:val="both"/>
        <w:rPr>
          <w:rStyle w:val="Ninguno"/>
          <w:rFonts w:ascii="Calibri" w:eastAsia="Calibri" w:hAnsi="Calibri" w:cs="Calibri"/>
          <w:b/>
          <w:bCs/>
          <w:lang w:val="en-US"/>
        </w:rPr>
      </w:pPr>
      <w:r w:rsidRPr="00796A4E">
        <w:rPr>
          <w:rStyle w:val="Ninguno"/>
          <w:rFonts w:ascii="Calibri" w:eastAsia="Calibri" w:hAnsi="Calibri" w:cs="Calibri"/>
          <w:b/>
          <w:bCs/>
          <w:lang w:val="en-US"/>
        </w:rPr>
        <w:t>The Committee is requested to consult the State on:</w:t>
      </w:r>
    </w:p>
    <w:p w:rsidR="00A3490D" w:rsidRPr="00796A4E" w:rsidRDefault="00796A4E">
      <w:pPr>
        <w:pStyle w:val="Default"/>
        <w:numPr>
          <w:ilvl w:val="0"/>
          <w:numId w:val="6"/>
        </w:numPr>
        <w:jc w:val="both"/>
        <w:rPr>
          <w:rFonts w:ascii="Calibri" w:eastAsia="Calibri" w:hAnsi="Calibri" w:cs="Calibri"/>
          <w:b/>
          <w:bCs/>
          <w:lang w:val="en-US"/>
        </w:rPr>
      </w:pPr>
      <w:r w:rsidRPr="00796A4E">
        <w:rPr>
          <w:rStyle w:val="Ninguno"/>
          <w:rFonts w:ascii="Calibri" w:eastAsia="Calibri" w:hAnsi="Calibri" w:cs="Calibri"/>
          <w:b/>
          <w:bCs/>
          <w:lang w:val="en-US"/>
        </w:rPr>
        <w:t>The budget lines specifically for the prevention of violence against women and girls.</w:t>
      </w:r>
    </w:p>
    <w:p w:rsidR="00A3490D" w:rsidRPr="00796A4E" w:rsidRDefault="00796A4E">
      <w:pPr>
        <w:pStyle w:val="Default"/>
        <w:numPr>
          <w:ilvl w:val="0"/>
          <w:numId w:val="6"/>
        </w:numPr>
        <w:jc w:val="both"/>
        <w:rPr>
          <w:rFonts w:ascii="Calibri" w:eastAsia="Calibri" w:hAnsi="Calibri" w:cs="Calibri"/>
          <w:b/>
          <w:bCs/>
          <w:lang w:val="en-US"/>
        </w:rPr>
      </w:pPr>
      <w:r w:rsidRPr="00796A4E">
        <w:rPr>
          <w:rStyle w:val="Ninguno"/>
          <w:rFonts w:ascii="Calibri" w:eastAsia="Calibri" w:hAnsi="Calibri" w:cs="Calibri"/>
          <w:b/>
          <w:bCs/>
          <w:lang w:val="en-US"/>
        </w:rPr>
        <w:t>The budget lines specifically for the care and protection of violence against women and girls.</w:t>
      </w:r>
    </w:p>
    <w:p w:rsidR="00A3490D" w:rsidRPr="00796A4E" w:rsidRDefault="00796A4E">
      <w:pPr>
        <w:pStyle w:val="Default"/>
        <w:numPr>
          <w:ilvl w:val="0"/>
          <w:numId w:val="6"/>
        </w:numPr>
        <w:jc w:val="both"/>
        <w:rPr>
          <w:rFonts w:ascii="Calibri" w:eastAsia="Calibri" w:hAnsi="Calibri" w:cs="Calibri"/>
          <w:b/>
          <w:bCs/>
          <w:lang w:val="en-US"/>
        </w:rPr>
      </w:pPr>
      <w:r w:rsidRPr="00796A4E">
        <w:rPr>
          <w:rStyle w:val="Ninguno"/>
          <w:rFonts w:ascii="Calibri" w:eastAsia="Calibri" w:hAnsi="Calibri" w:cs="Calibri"/>
          <w:b/>
          <w:bCs/>
          <w:lang w:val="en-US"/>
        </w:rPr>
        <w:t>What are the education and</w:t>
      </w:r>
      <w:r w:rsidRPr="00796A4E">
        <w:rPr>
          <w:rStyle w:val="Ninguno"/>
          <w:rFonts w:ascii="Calibri" w:eastAsia="Calibri" w:hAnsi="Calibri" w:cs="Calibri"/>
          <w:lang w:val="en-US"/>
        </w:rPr>
        <w:t xml:space="preserve"> training</w:t>
      </w:r>
      <w:r w:rsidRPr="00796A4E">
        <w:rPr>
          <w:rStyle w:val="Ninguno"/>
          <w:rFonts w:ascii="Calibri" w:eastAsia="Calibri" w:hAnsi="Calibri" w:cs="Calibri"/>
          <w:b/>
          <w:bCs/>
          <w:lang w:val="en-US"/>
        </w:rPr>
        <w:t xml:space="preserve"> </w:t>
      </w:r>
      <w:proofErr w:type="spellStart"/>
      <w:r w:rsidRPr="00796A4E">
        <w:rPr>
          <w:rStyle w:val="Ninguno"/>
          <w:rFonts w:ascii="Calibri" w:eastAsia="Calibri" w:hAnsi="Calibri" w:cs="Calibri"/>
          <w:b/>
          <w:bCs/>
          <w:lang w:val="en-US"/>
        </w:rPr>
        <w:t>programmes</w:t>
      </w:r>
      <w:proofErr w:type="spellEnd"/>
      <w:r w:rsidRPr="00796A4E">
        <w:rPr>
          <w:rStyle w:val="Ninguno"/>
          <w:rFonts w:ascii="Calibri" w:eastAsia="Calibri" w:hAnsi="Calibri" w:cs="Calibri"/>
          <w:b/>
          <w:bCs/>
          <w:lang w:val="en-US"/>
        </w:rPr>
        <w:t xml:space="preserve"> on human rights and violence against women and girls aimed at public officials, what content they address and what their impact has been. </w:t>
      </w:r>
    </w:p>
    <w:p w:rsidR="00A3490D" w:rsidRPr="00796A4E" w:rsidRDefault="00796A4E">
      <w:pPr>
        <w:pStyle w:val="Default"/>
        <w:numPr>
          <w:ilvl w:val="0"/>
          <w:numId w:val="6"/>
        </w:numPr>
        <w:jc w:val="both"/>
        <w:rPr>
          <w:rFonts w:ascii="Calibri" w:eastAsia="Calibri" w:hAnsi="Calibri" w:cs="Calibri"/>
          <w:b/>
          <w:bCs/>
          <w:lang w:val="en-US"/>
        </w:rPr>
      </w:pPr>
      <w:r w:rsidRPr="00796A4E">
        <w:rPr>
          <w:rStyle w:val="Ninguno"/>
          <w:rFonts w:ascii="Calibri" w:eastAsia="Calibri" w:hAnsi="Calibri" w:cs="Calibri"/>
          <w:b/>
          <w:bCs/>
          <w:lang w:val="en-US"/>
        </w:rPr>
        <w:t xml:space="preserve">What are the education and training </w:t>
      </w:r>
      <w:proofErr w:type="spellStart"/>
      <w:r w:rsidRPr="00796A4E">
        <w:rPr>
          <w:rStyle w:val="Ninguno"/>
          <w:rFonts w:ascii="Calibri" w:eastAsia="Calibri" w:hAnsi="Calibri" w:cs="Calibri"/>
          <w:b/>
          <w:bCs/>
          <w:lang w:val="en-US"/>
        </w:rPr>
        <w:t>programmes</w:t>
      </w:r>
      <w:proofErr w:type="spellEnd"/>
      <w:r w:rsidRPr="00796A4E">
        <w:rPr>
          <w:rStyle w:val="Ninguno"/>
          <w:rFonts w:ascii="Calibri" w:eastAsia="Calibri" w:hAnsi="Calibri" w:cs="Calibri"/>
          <w:b/>
          <w:bCs/>
          <w:lang w:val="en-US"/>
        </w:rPr>
        <w:t xml:space="preserve"> on human rights and violence against women and girls aimed at justice and law enforcement officials, what content they address, what the impact of these has been and how many of them they have trained.</w:t>
      </w:r>
    </w:p>
    <w:p w:rsidR="00A3490D" w:rsidRPr="00796A4E" w:rsidRDefault="00796A4E">
      <w:pPr>
        <w:pStyle w:val="Default"/>
        <w:numPr>
          <w:ilvl w:val="0"/>
          <w:numId w:val="6"/>
        </w:numPr>
        <w:jc w:val="both"/>
        <w:rPr>
          <w:rFonts w:ascii="Calibri" w:eastAsia="Calibri" w:hAnsi="Calibri" w:cs="Calibri"/>
          <w:b/>
          <w:bCs/>
          <w:lang w:val="en-US"/>
        </w:rPr>
      </w:pPr>
      <w:r w:rsidRPr="00796A4E">
        <w:rPr>
          <w:rStyle w:val="Ninguno"/>
          <w:rFonts w:ascii="Calibri" w:eastAsia="Calibri" w:hAnsi="Calibri" w:cs="Calibri"/>
          <w:b/>
          <w:bCs/>
          <w:lang w:val="en-US"/>
        </w:rPr>
        <w:t>How the law on women's right to a life free of violence, currently under legislative discussion, will guarantee the allocation of public budget for prevention, care and protection of victims.</w:t>
      </w:r>
    </w:p>
    <w:p w:rsidR="00A3490D" w:rsidRPr="00796A4E" w:rsidRDefault="00796A4E">
      <w:pPr>
        <w:pStyle w:val="Prrafodelista"/>
        <w:numPr>
          <w:ilvl w:val="0"/>
          <w:numId w:val="5"/>
        </w:numPr>
        <w:spacing w:after="120"/>
        <w:rPr>
          <w:rFonts w:ascii="Calibri" w:eastAsia="Calibri" w:hAnsi="Calibri" w:cs="Calibri"/>
          <w:b/>
          <w:bCs/>
          <w:sz w:val="24"/>
          <w:szCs w:val="24"/>
          <w:lang w:val="en-US"/>
        </w:rPr>
      </w:pPr>
      <w:r w:rsidRPr="00796A4E">
        <w:rPr>
          <w:rFonts w:ascii="Calibri" w:eastAsia="Calibri" w:hAnsi="Calibri" w:cs="Calibri"/>
          <w:b/>
          <w:bCs/>
          <w:sz w:val="24"/>
          <w:szCs w:val="24"/>
          <w:lang w:val="en-US"/>
        </w:rPr>
        <w:t>What are the relevant measures you will fund to eradicate violence against women and girls with disabilities.</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b/>
          <w:bCs/>
          <w:lang w:val="en-US"/>
        </w:rPr>
        <w:t xml:space="preserve">Poverty and Inequality </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 xml:space="preserve">According to data from the 2017 CASEN Survey regarding income poverty, extreme poverty reaches 2.3% and non-extreme poverty reaches 6.3%. According to this measurement, poverty in general reaches 8.6% of the total population. </w:t>
      </w:r>
      <w:proofErr w:type="gramStart"/>
      <w:r>
        <w:rPr>
          <w:rStyle w:val="Ninguno"/>
          <w:rFonts w:ascii="Calibri" w:eastAsia="Calibri" w:hAnsi="Calibri" w:cs="Calibri"/>
          <w:sz w:val="24"/>
          <w:szCs w:val="24"/>
          <w:lang w:val="en-US"/>
        </w:rPr>
        <w:t>Excluding domestic service behind closed doors and their family nucleus.</w:t>
      </w:r>
      <w:proofErr w:type="gramEnd"/>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 xml:space="preserve">When analyzing poverty by income and sex, women have 9% of extreme and non-extreme poverty and men 8.2%. The incidence of poverty in the population by urban and rural areas is greater in rural areas. It is worth noting that the region with the highest levels of extreme poverty is </w:t>
      </w:r>
      <w:proofErr w:type="spellStart"/>
      <w:r>
        <w:rPr>
          <w:rStyle w:val="Ninguno"/>
          <w:rFonts w:ascii="Calibri" w:eastAsia="Calibri" w:hAnsi="Calibri" w:cs="Calibri"/>
          <w:sz w:val="24"/>
          <w:szCs w:val="24"/>
          <w:lang w:val="en-US"/>
        </w:rPr>
        <w:t>Araucania</w:t>
      </w:r>
      <w:proofErr w:type="spellEnd"/>
      <w:r>
        <w:rPr>
          <w:rStyle w:val="Ninguno"/>
          <w:rFonts w:ascii="Calibri" w:eastAsia="Calibri" w:hAnsi="Calibri" w:cs="Calibri"/>
          <w:sz w:val="24"/>
          <w:szCs w:val="24"/>
          <w:lang w:val="en-US"/>
        </w:rPr>
        <w:t>, with 4.6% of its population living in extreme poverty</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 xml:space="preserve">The CASEN survey measures the poverty line based on the minimum income established per person to satisfy basic needs and </w:t>
      </w:r>
      <w:proofErr w:type="gramStart"/>
      <w:r>
        <w:rPr>
          <w:rStyle w:val="Ninguno"/>
          <w:rFonts w:ascii="Calibri" w:eastAsia="Calibri" w:hAnsi="Calibri" w:cs="Calibri"/>
          <w:sz w:val="24"/>
          <w:szCs w:val="24"/>
          <w:lang w:val="en-US"/>
        </w:rPr>
        <w:t>incorporates</w:t>
      </w:r>
      <w:proofErr w:type="gramEnd"/>
      <w:r>
        <w:rPr>
          <w:rStyle w:val="Ninguno"/>
          <w:rFonts w:ascii="Calibri" w:eastAsia="Calibri" w:hAnsi="Calibri" w:cs="Calibri"/>
          <w:sz w:val="24"/>
          <w:szCs w:val="24"/>
          <w:lang w:val="en-US"/>
        </w:rPr>
        <w:t xml:space="preserve"> multidimensional poverty by measuring other indicators: health, education, work and social security, housing and environment, networks and social cohesion. For these indicators, poverty increases to 20.7%, also increasing the differences between areas. Thus the incidence in the rural area is 37.4% and the urban area 18.3%. The same is true for indigenous peoples, where multidimensional poverty is 30.2%, a figure that remains the same in 2015. </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 xml:space="preserve">An analysis of the incidence of multidimensional poverty in the population by autonomous per capita household income quintile reveals the greatest inequalities. While in the </w:t>
      </w:r>
      <w:r>
        <w:rPr>
          <w:rStyle w:val="Ninguno"/>
          <w:rFonts w:ascii="Calibri" w:eastAsia="Calibri" w:hAnsi="Calibri" w:cs="Calibri"/>
          <w:sz w:val="24"/>
          <w:szCs w:val="24"/>
          <w:lang w:val="en-US"/>
        </w:rPr>
        <w:lastRenderedPageBreak/>
        <w:t>highest income quintile V, multidimensional poverty is 4.2% in the lowest income quintile I, it reaches 35.7%</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Children aged 0 to 3 are the age group with the highest incidence of poverty and extreme poverty (15.0 per cent and 4.3 per cent respectively), followed by children and adolescents aged 4 to 17 (13.6 per cent and 3.7 per cent respectively). Older adults present the lowest percentages (4.5% of total poverty and 1.0% of extreme poverty).</w:t>
      </w:r>
      <w:r>
        <w:rPr>
          <w:rStyle w:val="Ninguno"/>
          <w:rFonts w:ascii="Calibri" w:eastAsia="Calibri" w:hAnsi="Calibri" w:cs="Calibri"/>
          <w:sz w:val="24"/>
          <w:szCs w:val="24"/>
          <w:vertAlign w:val="superscript"/>
        </w:rPr>
        <w:footnoteReference w:id="25"/>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In 2017, 2.2% of households were in extreme income poverty, equivalent to 128,081 households. Meanwhile, 311,801 households were in non-extreme poverty (5.4 per cent of all households), equivalent to 7.6 per cent of the country's households.</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Female-headed households present higher levels of poverty, 9.2%, as compared to 6.4% of male-headed households.</w:t>
      </w:r>
    </w:p>
    <w:p w:rsidR="00A3490D" w:rsidRPr="00796A4E" w:rsidRDefault="00796A4E">
      <w:pPr>
        <w:pStyle w:val="Cuerpo"/>
        <w:spacing w:after="120" w:line="240" w:lineRule="auto"/>
        <w:rPr>
          <w:rStyle w:val="Ninguno"/>
          <w:rFonts w:ascii="Calibri" w:eastAsia="Calibri" w:hAnsi="Calibri" w:cs="Calibri"/>
          <w:sz w:val="24"/>
          <w:szCs w:val="24"/>
          <w:lang w:val="en-US"/>
        </w:rPr>
      </w:pPr>
      <w:proofErr w:type="gramStart"/>
      <w:r>
        <w:rPr>
          <w:rStyle w:val="Ninguno"/>
          <w:rFonts w:ascii="Calibri" w:eastAsia="Calibri" w:hAnsi="Calibri" w:cs="Calibri"/>
          <w:sz w:val="24"/>
          <w:szCs w:val="24"/>
          <w:lang w:val="en-US"/>
        </w:rPr>
        <w:t>At the area level, the differences between rural and urban according to the measurement of the incidence of multidimensional poverty, thus in rural areas it increases to 37.4% and in urban areas to 18.3%.</w:t>
      </w:r>
      <w:proofErr w:type="gramEnd"/>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As with income poverty, the Araucan</w:t>
      </w:r>
      <w:r w:rsidRPr="00796A4E">
        <w:rPr>
          <w:rStyle w:val="Ninguno"/>
          <w:rFonts w:ascii="Calibri" w:eastAsia="Calibri" w:hAnsi="Calibri" w:cs="Calibri"/>
          <w:sz w:val="24"/>
          <w:szCs w:val="24"/>
          <w:lang w:val="en-US"/>
        </w:rPr>
        <w:t>í</w:t>
      </w:r>
      <w:r>
        <w:rPr>
          <w:rStyle w:val="Ninguno"/>
          <w:rFonts w:ascii="Calibri" w:eastAsia="Calibri" w:hAnsi="Calibri" w:cs="Calibri"/>
          <w:sz w:val="24"/>
          <w:szCs w:val="24"/>
          <w:lang w:val="en-US"/>
        </w:rPr>
        <w:t>a region also has the highest incidence of multidimensional poverty in 2017 (28.5% of its population)</w:t>
      </w:r>
      <w:r>
        <w:rPr>
          <w:rStyle w:val="Ninguno"/>
          <w:rFonts w:ascii="Calibri" w:eastAsia="Calibri" w:hAnsi="Calibri" w:cs="Calibri"/>
          <w:sz w:val="24"/>
          <w:szCs w:val="24"/>
          <w:vertAlign w:val="superscript"/>
        </w:rPr>
        <w:footnoteReference w:id="26"/>
      </w:r>
      <w:r w:rsidRPr="00796A4E">
        <w:rPr>
          <w:rStyle w:val="Ninguno"/>
          <w:rFonts w:ascii="Calibri" w:eastAsia="Calibri" w:hAnsi="Calibri" w:cs="Calibri"/>
          <w:sz w:val="24"/>
          <w:szCs w:val="24"/>
          <w:lang w:val="en-US"/>
        </w:rPr>
        <w:t>.</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The gap in multidimensional poverty affecting indigenous peoples has not been reduced since 2015, at 30.2 per cent compared to 19.7 per cent for the non-indigenous population.</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Nor has it been possible to reduce inequality, which has increased since 2015. According to the 10/10 comparison index (10% of poorer households compared to 10% of richer households) the latter earn 39.1 times what the poorest 10% of households earn (in 2015 the difference was 33.9%), a fact that also shows the GINI coefficient, which from 0.493 in 2015 increased to 0.501 in 2017.</w:t>
      </w:r>
    </w:p>
    <w:p w:rsidR="00A3490D" w:rsidRPr="00796A4E" w:rsidRDefault="00796A4E">
      <w:pPr>
        <w:pStyle w:val="Default"/>
        <w:jc w:val="both"/>
        <w:rPr>
          <w:rStyle w:val="Ninguno"/>
          <w:rFonts w:ascii="Calibri" w:eastAsia="Calibri" w:hAnsi="Calibri" w:cs="Calibri"/>
          <w:b/>
          <w:bCs/>
          <w:lang w:val="en-US"/>
        </w:rPr>
      </w:pPr>
      <w:r w:rsidRPr="00796A4E">
        <w:rPr>
          <w:rStyle w:val="Ninguno"/>
          <w:rFonts w:ascii="Calibri" w:eastAsia="Calibri" w:hAnsi="Calibri" w:cs="Calibri"/>
          <w:b/>
          <w:bCs/>
          <w:lang w:val="en-US"/>
        </w:rPr>
        <w:t>The Committee is requested to consult the State on:</w:t>
      </w:r>
    </w:p>
    <w:p w:rsidR="00A3490D" w:rsidRPr="00796A4E" w:rsidRDefault="00796A4E">
      <w:pPr>
        <w:pStyle w:val="Default"/>
        <w:numPr>
          <w:ilvl w:val="0"/>
          <w:numId w:val="5"/>
        </w:numPr>
        <w:jc w:val="both"/>
        <w:rPr>
          <w:rFonts w:ascii="Calibri" w:eastAsia="Calibri" w:hAnsi="Calibri" w:cs="Calibri"/>
          <w:b/>
          <w:bCs/>
          <w:lang w:val="en-US"/>
        </w:rPr>
      </w:pPr>
      <w:r w:rsidRPr="00796A4E">
        <w:rPr>
          <w:rStyle w:val="Ninguno"/>
          <w:rFonts w:ascii="Calibri" w:eastAsia="Calibri" w:hAnsi="Calibri" w:cs="Calibri"/>
          <w:b/>
          <w:bCs/>
          <w:lang w:val="en-US"/>
        </w:rPr>
        <w:t>The measures implemented to reduce poverty, particularly multidimensional poverty, and the impact they have had on different population groups, particularly women, young people and migrants.</w:t>
      </w:r>
    </w:p>
    <w:p w:rsidR="00A3490D" w:rsidRPr="00796A4E" w:rsidRDefault="00796A4E">
      <w:pPr>
        <w:pStyle w:val="Default"/>
        <w:numPr>
          <w:ilvl w:val="0"/>
          <w:numId w:val="5"/>
        </w:numPr>
        <w:spacing w:after="120"/>
        <w:jc w:val="both"/>
        <w:rPr>
          <w:rFonts w:ascii="Calibri" w:eastAsia="Calibri" w:hAnsi="Calibri" w:cs="Calibri"/>
          <w:b/>
          <w:bCs/>
          <w:lang w:val="en-US"/>
        </w:rPr>
      </w:pPr>
      <w:r w:rsidRPr="00796A4E">
        <w:rPr>
          <w:rStyle w:val="Ninguno"/>
          <w:rFonts w:ascii="Calibri" w:eastAsia="Calibri" w:hAnsi="Calibri" w:cs="Calibri"/>
          <w:b/>
          <w:bCs/>
          <w:lang w:val="en-US"/>
        </w:rPr>
        <w:t>The measures implemented to reduce the high rates of inequality between poor and rich households in the country, and the impact they have had on different groups that are particularly vulnerable.</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b/>
          <w:bCs/>
          <w:lang w:val="en-US"/>
        </w:rPr>
        <w:t xml:space="preserve">Right to food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The growing rate of obesity, especially among the country's children, continues to be a concern. As JUNAEB's figures indicate, the child obesity rate is 51.7%, while the OECD average is 19.5%. It is also of concern that there are important differences in the </w:t>
      </w:r>
      <w:r w:rsidRPr="00796A4E">
        <w:rPr>
          <w:rStyle w:val="Ninguno"/>
          <w:rFonts w:ascii="Calibri" w:eastAsia="Calibri" w:hAnsi="Calibri" w:cs="Calibri"/>
          <w:lang w:val="en-US"/>
        </w:rPr>
        <w:lastRenderedPageBreak/>
        <w:t xml:space="preserve">prevalence rates of obesity between different socioeconomic levels, for example, the prevalence of obesity in </w:t>
      </w:r>
      <w:proofErr w:type="spellStart"/>
      <w:r w:rsidRPr="00796A4E">
        <w:rPr>
          <w:rStyle w:val="Ninguno"/>
          <w:rFonts w:ascii="Calibri" w:eastAsia="Calibri" w:hAnsi="Calibri" w:cs="Calibri"/>
          <w:lang w:val="en-US"/>
        </w:rPr>
        <w:t>Vitacura</w:t>
      </w:r>
      <w:proofErr w:type="spellEnd"/>
      <w:r w:rsidRPr="00796A4E">
        <w:rPr>
          <w:rStyle w:val="Ninguno"/>
          <w:rFonts w:ascii="Calibri" w:eastAsia="Calibri" w:hAnsi="Calibri" w:cs="Calibri"/>
          <w:lang w:val="en-US"/>
        </w:rPr>
        <w:t xml:space="preserve"> (high NSE) is 9.2%, while in Cerro </w:t>
      </w:r>
      <w:proofErr w:type="spellStart"/>
      <w:r w:rsidRPr="00796A4E">
        <w:rPr>
          <w:rStyle w:val="Ninguno"/>
          <w:rFonts w:ascii="Calibri" w:eastAsia="Calibri" w:hAnsi="Calibri" w:cs="Calibri"/>
          <w:lang w:val="en-US"/>
        </w:rPr>
        <w:t>Navia</w:t>
      </w:r>
      <w:proofErr w:type="spellEnd"/>
      <w:r w:rsidRPr="00796A4E">
        <w:rPr>
          <w:rStyle w:val="Ninguno"/>
          <w:rFonts w:ascii="Calibri" w:eastAsia="Calibri" w:hAnsi="Calibri" w:cs="Calibri"/>
          <w:lang w:val="en-US"/>
        </w:rPr>
        <w:t xml:space="preserve"> (low NSE) this figure rises to 30.4%.</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Although there are public policies related to this issue such as the Choose to Live Healthy Program, Law No. 20,060 on Food Labeling, no significant changes have been seen with respect to the decrease in child overweight and obesity indicators.</w:t>
      </w:r>
    </w:p>
    <w:p w:rsidR="00A3490D" w:rsidRPr="00796A4E" w:rsidRDefault="00796A4E">
      <w:pPr>
        <w:pStyle w:val="Default"/>
        <w:jc w:val="both"/>
        <w:rPr>
          <w:rStyle w:val="Ninguno"/>
          <w:rFonts w:ascii="Calibri" w:eastAsia="Calibri" w:hAnsi="Calibri" w:cs="Calibri"/>
          <w:b/>
          <w:bCs/>
          <w:lang w:val="en-US"/>
        </w:rPr>
      </w:pPr>
      <w:r w:rsidRPr="00796A4E">
        <w:rPr>
          <w:rStyle w:val="Ninguno"/>
          <w:rFonts w:ascii="Calibri" w:eastAsia="Calibri" w:hAnsi="Calibri" w:cs="Calibri"/>
          <w:b/>
          <w:bCs/>
          <w:lang w:val="en-US"/>
        </w:rPr>
        <w:t>The Committee is requested to consult the State on:</w:t>
      </w:r>
    </w:p>
    <w:p w:rsidR="00A3490D" w:rsidRPr="00796A4E" w:rsidRDefault="00796A4E">
      <w:pPr>
        <w:pStyle w:val="Default"/>
        <w:numPr>
          <w:ilvl w:val="0"/>
          <w:numId w:val="5"/>
        </w:numPr>
        <w:jc w:val="both"/>
        <w:rPr>
          <w:rFonts w:ascii="Calibri" w:eastAsia="Calibri" w:hAnsi="Calibri" w:cs="Calibri"/>
          <w:b/>
          <w:bCs/>
          <w:lang w:val="en-US"/>
        </w:rPr>
      </w:pPr>
      <w:r w:rsidRPr="00796A4E">
        <w:rPr>
          <w:rStyle w:val="Ninguno"/>
          <w:rFonts w:ascii="Calibri" w:eastAsia="Calibri" w:hAnsi="Calibri" w:cs="Calibri"/>
          <w:b/>
          <w:bCs/>
          <w:lang w:val="en-US"/>
        </w:rPr>
        <w:t>The comprehensive policies implemented in the country to address the promotion of adequate food, where healthier diets are promoted</w:t>
      </w:r>
    </w:p>
    <w:p w:rsidR="00A3490D" w:rsidRPr="00796A4E" w:rsidRDefault="00796A4E">
      <w:pPr>
        <w:pStyle w:val="Default"/>
        <w:numPr>
          <w:ilvl w:val="0"/>
          <w:numId w:val="5"/>
        </w:numPr>
        <w:jc w:val="both"/>
        <w:rPr>
          <w:rFonts w:ascii="Calibri" w:eastAsia="Calibri" w:hAnsi="Calibri" w:cs="Calibri"/>
          <w:b/>
          <w:bCs/>
          <w:lang w:val="en-US"/>
        </w:rPr>
      </w:pPr>
      <w:r w:rsidRPr="00796A4E">
        <w:rPr>
          <w:rStyle w:val="Ninguno"/>
          <w:rFonts w:ascii="Calibri" w:eastAsia="Calibri" w:hAnsi="Calibri" w:cs="Calibri"/>
          <w:b/>
          <w:bCs/>
          <w:lang w:val="en-US"/>
        </w:rPr>
        <w:t>The existence of targeted policies to promote healthy habits</w:t>
      </w:r>
    </w:p>
    <w:p w:rsidR="00A3490D" w:rsidRPr="00796A4E" w:rsidRDefault="00796A4E">
      <w:pPr>
        <w:pStyle w:val="Default"/>
        <w:numPr>
          <w:ilvl w:val="0"/>
          <w:numId w:val="5"/>
        </w:numPr>
        <w:spacing w:after="120"/>
        <w:jc w:val="both"/>
        <w:rPr>
          <w:rFonts w:ascii="Calibri" w:eastAsia="Calibri" w:hAnsi="Calibri" w:cs="Calibri"/>
          <w:b/>
          <w:bCs/>
          <w:lang w:val="en-US"/>
        </w:rPr>
      </w:pPr>
      <w:r w:rsidRPr="00796A4E">
        <w:rPr>
          <w:rStyle w:val="Ninguno"/>
          <w:rFonts w:ascii="Calibri" w:eastAsia="Calibri" w:hAnsi="Calibri" w:cs="Calibri"/>
          <w:b/>
          <w:bCs/>
          <w:lang w:val="en-US"/>
        </w:rPr>
        <w:t xml:space="preserve">What impact have the policies implemented in this area had? </w:t>
      </w:r>
    </w:p>
    <w:p w:rsidR="00A3490D" w:rsidRPr="00796A4E" w:rsidRDefault="00796A4E">
      <w:pPr>
        <w:pStyle w:val="Default"/>
        <w:spacing w:after="120"/>
        <w:jc w:val="both"/>
        <w:rPr>
          <w:rStyle w:val="Ninguno"/>
          <w:rFonts w:ascii="Calibri" w:eastAsia="Calibri" w:hAnsi="Calibri" w:cs="Calibri"/>
          <w:b/>
          <w:bCs/>
          <w:lang w:val="en-US"/>
        </w:rPr>
      </w:pPr>
      <w:r w:rsidRPr="00796A4E">
        <w:rPr>
          <w:rStyle w:val="Ninguno"/>
          <w:rFonts w:ascii="Calibri" w:eastAsia="Calibri" w:hAnsi="Calibri" w:cs="Calibri"/>
          <w:b/>
          <w:bCs/>
          <w:lang w:val="en-US"/>
        </w:rPr>
        <w:t xml:space="preserve">Right to adequate housing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Despite progress in recent decades, the lack of a comprehensive human rights-based strategy for social housing in Chile persists (E/C.12/CHL/CO/4). Firstly, the 1980 Constitution does not recognize the right to housing as a human right and therefore does not have adequate legal protection within the framework of available constitutional resources. Problems in the realization of the right to housing are generally the product of the central role of the market in its allocation and of the subsidiary state, which determines high degrees of geographical segmentation of the population according to socio-economic level. By 2017, the housing deficit was 390,000, to which must be added more than 1.2 million homes requiring improvement and maintenance (88.2%), expansion (20%) or access to sanitation (19.9%).</w:t>
      </w:r>
    </w:p>
    <w:p w:rsidR="00A3490D" w:rsidRPr="00796A4E" w:rsidRDefault="00796A4E">
      <w:pPr>
        <w:pStyle w:val="Default"/>
        <w:spacing w:after="120"/>
        <w:jc w:val="both"/>
        <w:rPr>
          <w:rStyle w:val="Ninguno"/>
          <w:rFonts w:ascii="Calibri" w:eastAsia="Calibri" w:hAnsi="Calibri" w:cs="Calibri"/>
          <w:shd w:val="clear" w:color="auto" w:fill="FFFFFF"/>
          <w:lang w:val="en-US"/>
        </w:rPr>
      </w:pPr>
      <w:r w:rsidRPr="00796A4E">
        <w:rPr>
          <w:rStyle w:val="Ninguno"/>
          <w:rFonts w:ascii="Calibri" w:eastAsia="Calibri" w:hAnsi="Calibri" w:cs="Calibri"/>
          <w:lang w:val="en-US"/>
        </w:rPr>
        <w:t xml:space="preserve">In particular, the situation of homelessness and informal settlements, which have increased in the last period, is of concern. According to the Street Social Register, in 2017 around 10,000 people were living on the street, 15% of them women. </w:t>
      </w:r>
      <w:r w:rsidRPr="00796A4E">
        <w:rPr>
          <w:rStyle w:val="Ninguno"/>
          <w:rFonts w:ascii="Calibri" w:eastAsia="Calibri" w:hAnsi="Calibri" w:cs="Calibri"/>
          <w:shd w:val="clear" w:color="auto" w:fill="FFFFFF"/>
          <w:lang w:val="en-US"/>
        </w:rPr>
        <w:t>Among the reasons that those interviewed during the compilation of the Register indicated as the main causes of their street situation, it was observed that 62.8% arrived on the street due to problems with their family or partner; 15.0% due to problematic alcohol and drug consumption; and 11.5% due to economic problems.</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On the other hand, camps (informal settlements) have increased from 660 in 2016 to 702 in 2017 and cover a total of approximately 17,000 families in different areas of the country, concentrating on people with high levels of poverty and migrants. In some regions there is an increase of 400% as in the case of Antofagasta.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The high concentration of migrant families in the camps is due to the restrictions imposed by the State on their access to housing subsidies while they do not have permanent residence. For their part, the non-migrant families who live there, although they have </w:t>
      </w:r>
      <w:r w:rsidRPr="00796A4E">
        <w:rPr>
          <w:rStyle w:val="Ninguno"/>
          <w:rFonts w:ascii="Calibri" w:eastAsia="Calibri" w:hAnsi="Calibri" w:cs="Calibri"/>
          <w:lang w:val="en-US"/>
        </w:rPr>
        <w:lastRenderedPageBreak/>
        <w:t xml:space="preserve">applied for (subsidized) social housing, have ended up in such spaces as a result of long waits, inadequate locations and lack of quality of the housing eventually assigned to them.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This is compounded by overcrowding, lack of basic services and location in high-risk or "slaughter" areas, and the impossibility of accessing various social benefits due to the lack of an official address. Where settlements are on private land, there have been forced evictions with excessive use of force by the police.</w:t>
      </w:r>
    </w:p>
    <w:p w:rsidR="00A3490D" w:rsidRPr="00796A4E" w:rsidRDefault="00796A4E">
      <w:pPr>
        <w:pStyle w:val="Default"/>
        <w:jc w:val="both"/>
        <w:rPr>
          <w:rStyle w:val="Ninguno"/>
          <w:rFonts w:ascii="Calibri" w:eastAsia="Calibri" w:hAnsi="Calibri" w:cs="Calibri"/>
          <w:b/>
          <w:bCs/>
          <w:lang w:val="en-US"/>
        </w:rPr>
      </w:pPr>
      <w:r w:rsidRPr="00796A4E">
        <w:rPr>
          <w:rStyle w:val="Ninguno"/>
          <w:rFonts w:ascii="Calibri" w:eastAsia="Calibri" w:hAnsi="Calibri" w:cs="Calibri"/>
          <w:b/>
          <w:bCs/>
          <w:lang w:val="en-US"/>
        </w:rPr>
        <w:t>The Committee is requested to consult the State:</w:t>
      </w:r>
    </w:p>
    <w:p w:rsidR="00A3490D" w:rsidRPr="00796A4E" w:rsidRDefault="00796A4E">
      <w:pPr>
        <w:pStyle w:val="Default"/>
        <w:numPr>
          <w:ilvl w:val="0"/>
          <w:numId w:val="5"/>
        </w:numPr>
        <w:jc w:val="both"/>
        <w:rPr>
          <w:b/>
          <w:bCs/>
          <w:lang w:val="en-US"/>
        </w:rPr>
      </w:pPr>
      <w:r w:rsidRPr="00796A4E">
        <w:rPr>
          <w:rStyle w:val="Ninguno"/>
          <w:rFonts w:ascii="Calibri" w:eastAsia="Calibri" w:hAnsi="Calibri" w:cs="Calibri"/>
          <w:b/>
          <w:bCs/>
          <w:lang w:val="en-US"/>
        </w:rPr>
        <w:t xml:space="preserve">What legislative measures have been or will be adopted by the State of Chile to explicitly recognize the right to housing, the prohibition of forced eviction without guarantee of replacement of housing, and jurisdictional mechanisms for its enforcement. </w:t>
      </w:r>
    </w:p>
    <w:p w:rsidR="00A3490D" w:rsidRPr="00796A4E" w:rsidRDefault="00796A4E">
      <w:pPr>
        <w:pStyle w:val="Default"/>
        <w:numPr>
          <w:ilvl w:val="0"/>
          <w:numId w:val="6"/>
        </w:numPr>
        <w:jc w:val="both"/>
        <w:rPr>
          <w:b/>
          <w:bCs/>
          <w:lang w:val="en-US"/>
        </w:rPr>
      </w:pPr>
      <w:r w:rsidRPr="00796A4E">
        <w:rPr>
          <w:rStyle w:val="Ninguno"/>
          <w:rFonts w:ascii="Calibri" w:eastAsia="Calibri" w:hAnsi="Calibri" w:cs="Calibri"/>
          <w:b/>
          <w:bCs/>
          <w:lang w:val="en-US"/>
        </w:rPr>
        <w:t xml:space="preserve">What is the strategy to provide individuals and families residing in camps with access to housing, especially migrants without the expectation of permanent </w:t>
      </w:r>
      <w:proofErr w:type="gramStart"/>
      <w:r w:rsidRPr="00796A4E">
        <w:rPr>
          <w:rStyle w:val="Ninguno"/>
          <w:rFonts w:ascii="Calibri" w:eastAsia="Calibri" w:hAnsi="Calibri" w:cs="Calibri"/>
          <w:b/>
          <w:bCs/>
          <w:lang w:val="en-US"/>
        </w:rPr>
        <w:t>residence.</w:t>
      </w:r>
      <w:proofErr w:type="gramEnd"/>
    </w:p>
    <w:p w:rsidR="00A3490D" w:rsidRPr="00796A4E" w:rsidRDefault="00796A4E">
      <w:pPr>
        <w:pStyle w:val="Prrafodelista"/>
        <w:numPr>
          <w:ilvl w:val="0"/>
          <w:numId w:val="6"/>
        </w:numPr>
        <w:spacing w:after="120"/>
        <w:rPr>
          <w:rFonts w:ascii="Times New Roman" w:hAnsi="Times New Roman"/>
          <w:b/>
          <w:bCs/>
          <w:sz w:val="24"/>
          <w:szCs w:val="24"/>
          <w:lang w:val="en-US"/>
        </w:rPr>
      </w:pPr>
      <w:r w:rsidRPr="00796A4E">
        <w:rPr>
          <w:rFonts w:ascii="Times New Roman" w:hAnsi="Times New Roman"/>
          <w:b/>
          <w:bCs/>
          <w:sz w:val="24"/>
          <w:szCs w:val="24"/>
          <w:lang w:val="en-US"/>
        </w:rPr>
        <w:t xml:space="preserve">What measures will you implement to ensure inclusive social housing, i.e. accessible and affordable for persons with </w:t>
      </w:r>
      <w:proofErr w:type="gramStart"/>
      <w:r w:rsidRPr="00796A4E">
        <w:rPr>
          <w:rFonts w:ascii="Times New Roman" w:hAnsi="Times New Roman"/>
          <w:b/>
          <w:bCs/>
          <w:sz w:val="24"/>
          <w:szCs w:val="24"/>
          <w:lang w:val="en-US"/>
        </w:rPr>
        <w:t>disabilities.</w:t>
      </w:r>
      <w:proofErr w:type="gramEnd"/>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b/>
          <w:bCs/>
          <w:lang w:val="en-US"/>
        </w:rPr>
        <w:t xml:space="preserve">Right to water and sanitation </w:t>
      </w:r>
    </w:p>
    <w:p w:rsidR="00A3490D" w:rsidRPr="00796A4E" w:rsidRDefault="00796A4E">
      <w:pPr>
        <w:pStyle w:val="Default"/>
        <w:spacing w:after="120"/>
        <w:jc w:val="both"/>
        <w:rPr>
          <w:rStyle w:val="Ninguno"/>
          <w:rFonts w:ascii="Calibri" w:eastAsia="Calibri" w:hAnsi="Calibri" w:cs="Calibri"/>
          <w:shd w:val="clear" w:color="auto" w:fill="FFFFFF"/>
          <w:lang w:val="en-US"/>
        </w:rPr>
      </w:pPr>
      <w:r w:rsidRPr="00796A4E">
        <w:rPr>
          <w:rStyle w:val="Ninguno"/>
          <w:rFonts w:ascii="Calibri" w:eastAsia="Calibri" w:hAnsi="Calibri" w:cs="Calibri"/>
          <w:lang w:val="en-US"/>
        </w:rPr>
        <w:t xml:space="preserve">Chile is a country with abundant water resources. </w:t>
      </w:r>
      <w:r w:rsidRPr="00796A4E">
        <w:rPr>
          <w:rStyle w:val="Ninguno"/>
          <w:rFonts w:ascii="Calibri" w:eastAsia="Calibri" w:hAnsi="Calibri" w:cs="Calibri"/>
          <w:shd w:val="clear" w:color="auto" w:fill="FFFFFF"/>
          <w:lang w:val="en-US"/>
        </w:rPr>
        <w:t xml:space="preserve">However, this heritage is unevenly distributed in the national territory, due to different physical and climatic conditions. </w:t>
      </w:r>
    </w:p>
    <w:p w:rsidR="00A3490D" w:rsidRPr="00796A4E" w:rsidRDefault="00796A4E">
      <w:pPr>
        <w:pStyle w:val="Default"/>
        <w:spacing w:after="120"/>
        <w:jc w:val="both"/>
        <w:rPr>
          <w:rStyle w:val="Ninguno"/>
          <w:rFonts w:ascii="Calibri" w:eastAsia="Calibri" w:hAnsi="Calibri" w:cs="Calibri"/>
          <w:shd w:val="clear" w:color="auto" w:fill="FFFFFF"/>
          <w:lang w:val="en-US"/>
        </w:rPr>
      </w:pPr>
      <w:r w:rsidRPr="00796A4E">
        <w:rPr>
          <w:rStyle w:val="Ninguno"/>
          <w:rFonts w:ascii="Calibri" w:eastAsia="Calibri" w:hAnsi="Calibri" w:cs="Calibri"/>
          <w:shd w:val="clear" w:color="auto" w:fill="FFFFFF"/>
          <w:lang w:val="en-US"/>
        </w:rPr>
        <w:t xml:space="preserve">The legal regime of this resource, while not denying its nature as a public good, in practice, gives its management to criteria of allocation and market transactions in which the State only plays a role in the administration and allocation of </w:t>
      </w:r>
      <w:r w:rsidRPr="00796A4E">
        <w:rPr>
          <w:rStyle w:val="Ninguno"/>
          <w:rFonts w:ascii="Calibri" w:eastAsia="Calibri" w:hAnsi="Calibri" w:cs="Calibri"/>
          <w:lang w:val="en-US"/>
        </w:rPr>
        <w:t xml:space="preserve">water use rights.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shd w:val="clear" w:color="auto" w:fill="FFFFFF"/>
          <w:lang w:val="en-US"/>
        </w:rPr>
        <w:t xml:space="preserve">As a result of competition between different water uses and property rights, the concentration of water ownership in the electricity, mining and export sectors has been </w:t>
      </w:r>
      <w:proofErr w:type="spellStart"/>
      <w:r w:rsidRPr="00796A4E">
        <w:rPr>
          <w:rStyle w:val="Ninguno"/>
          <w:rFonts w:ascii="Calibri" w:eastAsia="Calibri" w:hAnsi="Calibri" w:cs="Calibri"/>
          <w:shd w:val="clear" w:color="auto" w:fill="FFFFFF"/>
          <w:lang w:val="en-US"/>
        </w:rPr>
        <w:t>favoured</w:t>
      </w:r>
      <w:proofErr w:type="spellEnd"/>
      <w:r w:rsidRPr="00796A4E">
        <w:rPr>
          <w:rStyle w:val="Ninguno"/>
          <w:rFonts w:ascii="Calibri" w:eastAsia="Calibri" w:hAnsi="Calibri" w:cs="Calibri"/>
          <w:shd w:val="clear" w:color="auto" w:fill="FFFFFF"/>
          <w:lang w:val="en-US"/>
        </w:rPr>
        <w:t xml:space="preserve">, to the detriment of access to the resource for the majority of the population and in particular for the most </w:t>
      </w:r>
      <w:proofErr w:type="spellStart"/>
      <w:r w:rsidRPr="00796A4E">
        <w:rPr>
          <w:rStyle w:val="Ninguno"/>
          <w:rFonts w:ascii="Calibri" w:eastAsia="Calibri" w:hAnsi="Calibri" w:cs="Calibri"/>
          <w:shd w:val="clear" w:color="auto" w:fill="FFFFFF"/>
          <w:lang w:val="en-US"/>
        </w:rPr>
        <w:t>marginalised</w:t>
      </w:r>
      <w:proofErr w:type="spellEnd"/>
      <w:r w:rsidRPr="00796A4E">
        <w:rPr>
          <w:rStyle w:val="Ninguno"/>
          <w:rFonts w:ascii="Calibri" w:eastAsia="Calibri" w:hAnsi="Calibri" w:cs="Calibri"/>
          <w:shd w:val="clear" w:color="auto" w:fill="FFFFFF"/>
          <w:lang w:val="en-US"/>
        </w:rPr>
        <w:t xml:space="preserve"> sectors. </w:t>
      </w:r>
      <w:r w:rsidRPr="00796A4E">
        <w:rPr>
          <w:rStyle w:val="Ninguno"/>
          <w:rFonts w:ascii="Calibri" w:eastAsia="Calibri" w:hAnsi="Calibri" w:cs="Calibri"/>
          <w:lang w:val="en-US"/>
        </w:rPr>
        <w:t xml:space="preserve">Thus, the right to drinking water is not explicitly recognized in the Constitution and its legal regulation derives from the lack of obligatory use of the water used, allowing its owners to freely use the water to which they are entitled and/or to transfer it to another by means of a private transaction.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The main people affected by this legal and water management model are the communities that live in areas where productive projects are developed, whether they are forestry, agriculture, industry or mining, who have been faced with the scarcity of the resource both because of conditions arising from its location and as a result of the management of these productive processes in private hands.</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During 2017, the project to reform the Water Code (Bulletin No. 7543-12) entered Congress, seeking to improve the management and sustainability of water, its recognition as a right, and to strengthen public institutions and their powers in this area. However, the </w:t>
      </w:r>
      <w:r w:rsidRPr="00796A4E">
        <w:rPr>
          <w:rStyle w:val="Ninguno"/>
          <w:rFonts w:ascii="Calibri" w:eastAsia="Calibri" w:hAnsi="Calibri" w:cs="Calibri"/>
          <w:lang w:val="en-US"/>
        </w:rPr>
        <w:lastRenderedPageBreak/>
        <w:t xml:space="preserve">new administration has incorporated a substitution of the project (2019) that goes back to the previous one insofar as it does not guarantee the essential minimums of access to drinking water and sanitation: it does not modify the management and availability of the resource; although it protects those who do not have water rights by guaranteeing their accessibility, it does not guarantee connection to the drinking water network; it does not incorporate mechanisms for complaints regarding the lack or limitation of their exercise; and it does not establish priorities for their use. </w:t>
      </w: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lang w:val="en-US"/>
        </w:rPr>
        <w:t xml:space="preserve">The situation of indigenous peoples is of particular concern since the current reform does not provide for express recognition and special treatment of indigenous peoples' ownership of their lands, territories and natural resources in accordance with international human rights law. Although this is considered in the Indigenous Law of the early 1990s, it required further development of the current project. However, the substitute indication does not have a special consideration for these peoples and rather they are exposed to the standard regime of regularization and the possibility of expiration or charge for non-use, without considering the value that these peoples attribute to it. On the other hand, the current reform (2019) eliminates any reference to environmental protection and sustainable resource management over time, except for the areas declared as restricted and prohibited, as it does not grant greater powers to intervene in cases of environmental affectation. Furthermore, the current project removes the prohibition on the establishment of use rights in biodiversity protection areas. </w:t>
      </w:r>
    </w:p>
    <w:p w:rsidR="00A3490D" w:rsidRPr="00796A4E" w:rsidRDefault="00796A4E">
      <w:pPr>
        <w:pStyle w:val="Default"/>
        <w:jc w:val="both"/>
        <w:rPr>
          <w:rStyle w:val="Ninguno"/>
          <w:rFonts w:ascii="Calibri" w:eastAsia="Calibri" w:hAnsi="Calibri" w:cs="Calibri"/>
          <w:b/>
          <w:bCs/>
          <w:lang w:val="en-US"/>
        </w:rPr>
      </w:pPr>
      <w:r w:rsidRPr="00796A4E">
        <w:rPr>
          <w:rStyle w:val="Ninguno"/>
          <w:rFonts w:ascii="Calibri" w:eastAsia="Calibri" w:hAnsi="Calibri" w:cs="Calibri"/>
          <w:b/>
          <w:bCs/>
          <w:lang w:val="en-US"/>
        </w:rPr>
        <w:t>The Committee is requested to consult the State:</w:t>
      </w:r>
    </w:p>
    <w:p w:rsidR="00A3490D" w:rsidRPr="00796A4E" w:rsidRDefault="00796A4E">
      <w:pPr>
        <w:pStyle w:val="Default"/>
        <w:numPr>
          <w:ilvl w:val="0"/>
          <w:numId w:val="5"/>
        </w:numPr>
        <w:jc w:val="both"/>
        <w:rPr>
          <w:rFonts w:ascii="Calibri" w:eastAsia="Calibri" w:hAnsi="Calibri" w:cs="Calibri"/>
          <w:b/>
          <w:bCs/>
          <w:lang w:val="en-US"/>
        </w:rPr>
      </w:pPr>
      <w:r w:rsidRPr="00796A4E">
        <w:rPr>
          <w:rStyle w:val="Ninguno"/>
          <w:rFonts w:ascii="Calibri" w:eastAsia="Calibri" w:hAnsi="Calibri" w:cs="Calibri"/>
          <w:b/>
          <w:bCs/>
          <w:lang w:val="en-US"/>
        </w:rPr>
        <w:t>How does the State of Chile ensure the essential minimums of the right to water, particularly in those areas that have been most affected by geography or water resource use by productive projects such as mining?</w:t>
      </w:r>
    </w:p>
    <w:p w:rsidR="00A3490D" w:rsidRPr="00796A4E" w:rsidRDefault="00796A4E">
      <w:pPr>
        <w:pStyle w:val="Default"/>
        <w:numPr>
          <w:ilvl w:val="0"/>
          <w:numId w:val="5"/>
        </w:numPr>
        <w:jc w:val="both"/>
        <w:rPr>
          <w:rFonts w:ascii="Calibri" w:eastAsia="Calibri" w:hAnsi="Calibri" w:cs="Calibri"/>
          <w:b/>
          <w:bCs/>
          <w:lang w:val="en-US"/>
        </w:rPr>
      </w:pPr>
      <w:r w:rsidRPr="00796A4E">
        <w:rPr>
          <w:rStyle w:val="Ninguno"/>
          <w:rFonts w:ascii="Calibri" w:eastAsia="Calibri" w:hAnsi="Calibri" w:cs="Calibri"/>
          <w:b/>
          <w:bCs/>
          <w:lang w:val="en-US"/>
        </w:rPr>
        <w:t>How it ensures that the most marginalized sectors have guaranteed access to the drinking water network.</w:t>
      </w:r>
    </w:p>
    <w:p w:rsidR="00A3490D" w:rsidRPr="00796A4E" w:rsidRDefault="00796A4E">
      <w:pPr>
        <w:pStyle w:val="Default"/>
        <w:numPr>
          <w:ilvl w:val="0"/>
          <w:numId w:val="5"/>
        </w:numPr>
        <w:spacing w:after="120"/>
        <w:jc w:val="both"/>
        <w:rPr>
          <w:rFonts w:ascii="Calibri" w:eastAsia="Calibri" w:hAnsi="Calibri" w:cs="Calibri"/>
          <w:b/>
          <w:bCs/>
          <w:lang w:val="en-US"/>
        </w:rPr>
      </w:pPr>
      <w:r w:rsidRPr="00796A4E">
        <w:rPr>
          <w:rStyle w:val="Ninguno"/>
          <w:rFonts w:ascii="Calibri" w:eastAsia="Calibri" w:hAnsi="Calibri" w:cs="Calibri"/>
          <w:b/>
          <w:bCs/>
          <w:lang w:val="en-US"/>
        </w:rPr>
        <w:t xml:space="preserve">What are the existing complaint mechanisms in the face of the impossibility or limitation of access to drinking water and </w:t>
      </w:r>
      <w:proofErr w:type="gramStart"/>
      <w:r w:rsidRPr="00796A4E">
        <w:rPr>
          <w:rStyle w:val="Ninguno"/>
          <w:rFonts w:ascii="Calibri" w:eastAsia="Calibri" w:hAnsi="Calibri" w:cs="Calibri"/>
          <w:b/>
          <w:bCs/>
          <w:lang w:val="en-US"/>
        </w:rPr>
        <w:t>sanitation.</w:t>
      </w:r>
      <w:proofErr w:type="gramEnd"/>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b/>
          <w:bCs/>
          <w:lang w:val="en-US"/>
        </w:rPr>
        <w:t xml:space="preserve">Health system </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The Political Constitution of the Republic of Chile assures all persons "[t]</w:t>
      </w:r>
      <w:r>
        <w:rPr>
          <w:rStyle w:val="Ninguno"/>
          <w:rFonts w:ascii="Calibri" w:eastAsia="Calibri" w:hAnsi="Calibri" w:cs="Calibri"/>
          <w:i/>
          <w:iCs/>
          <w:sz w:val="24"/>
          <w:szCs w:val="24"/>
          <w:lang w:val="en-US"/>
        </w:rPr>
        <w:t xml:space="preserve">he right to health protection. The State protects the free and equal access to the actions of promotion, protection and recovery of the health and rehabilitation of the individual. It shall also be responsible for coordinating and monitoring actions relating to health. It is the preferential duty of the State to guarantee the execution of health actions, whether they are provided through public or private institutions, in the form and conditions determined by law, which may establish obligatory contributions. Every person shall have the right to choose the health system to which he or she wishes to be subject, whether it </w:t>
      </w:r>
      <w:proofErr w:type="gramStart"/>
      <w:r>
        <w:rPr>
          <w:rStyle w:val="Ninguno"/>
          <w:rFonts w:ascii="Calibri" w:eastAsia="Calibri" w:hAnsi="Calibri" w:cs="Calibri"/>
          <w:i/>
          <w:iCs/>
          <w:sz w:val="24"/>
          <w:szCs w:val="24"/>
          <w:lang w:val="en-US"/>
        </w:rPr>
        <w:t>be</w:t>
      </w:r>
      <w:proofErr w:type="gramEnd"/>
      <w:r>
        <w:rPr>
          <w:rStyle w:val="Ninguno"/>
          <w:rFonts w:ascii="Calibri" w:eastAsia="Calibri" w:hAnsi="Calibri" w:cs="Calibri"/>
          <w:i/>
          <w:iCs/>
          <w:sz w:val="24"/>
          <w:szCs w:val="24"/>
          <w:lang w:val="en-US"/>
        </w:rPr>
        <w:t xml:space="preserve"> state or private</w:t>
      </w:r>
      <w:r>
        <w:rPr>
          <w:rStyle w:val="Ninguno"/>
          <w:rFonts w:ascii="Calibri" w:eastAsia="Calibri" w:hAnsi="Calibri" w:cs="Calibri"/>
          <w:sz w:val="24"/>
          <w:szCs w:val="24"/>
          <w:lang w:val="pt-PT"/>
        </w:rPr>
        <w:t>" (CPR, Art. 19 No. 9).</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lastRenderedPageBreak/>
        <w:t xml:space="preserve">However, this establishes a programmatic norm guiding state action rather than recognizing a subjective right as such. Moreover, the protection of health - like economic, social and cultural rights in general - is excluded from the judicial protection provided by constitutional action. This means that the courts of justice base their decisions when this right is judged within the framework of the right to life. In fact, recourse to protection is only permitted in respect of the right to choose between a State </w:t>
      </w:r>
      <w:proofErr w:type="gramStart"/>
      <w:r>
        <w:rPr>
          <w:rStyle w:val="Ninguno"/>
          <w:rFonts w:ascii="Calibri" w:eastAsia="Calibri" w:hAnsi="Calibri" w:cs="Calibri"/>
          <w:sz w:val="24"/>
          <w:szCs w:val="24"/>
          <w:lang w:val="en-US"/>
        </w:rPr>
        <w:t>or</w:t>
      </w:r>
      <w:proofErr w:type="gramEnd"/>
      <w:r>
        <w:rPr>
          <w:rStyle w:val="Ninguno"/>
          <w:rFonts w:ascii="Calibri" w:eastAsia="Calibri" w:hAnsi="Calibri" w:cs="Calibri"/>
          <w:sz w:val="24"/>
          <w:szCs w:val="24"/>
          <w:lang w:val="en-US"/>
        </w:rPr>
        <w:t xml:space="preserve"> private system, but not in respect of deprivation, disturbance or threat to the other components of the constitutional guarantee (CPR, Art. 20). </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Public spending on health in 2018 reached 5.2% of GDP, a drop of 0.18 points from 2017, when spending was 5.38% of GDP</w:t>
      </w:r>
      <w:r>
        <w:rPr>
          <w:rStyle w:val="Ninguno"/>
          <w:rFonts w:ascii="Calibri" w:eastAsia="Calibri" w:hAnsi="Calibri" w:cs="Calibri"/>
          <w:sz w:val="24"/>
          <w:szCs w:val="24"/>
          <w:shd w:val="clear" w:color="auto" w:fill="FFF1E0"/>
          <w:lang w:val="en-US"/>
        </w:rPr>
        <w:t xml:space="preserve">. Health </w:t>
      </w:r>
      <w:r>
        <w:rPr>
          <w:rStyle w:val="Ninguno"/>
          <w:rFonts w:ascii="Calibri" w:eastAsia="Calibri" w:hAnsi="Calibri" w:cs="Calibri"/>
          <w:sz w:val="24"/>
          <w:szCs w:val="24"/>
          <w:lang w:val="en-US"/>
        </w:rPr>
        <w:t xml:space="preserve">care coverage in Chile is provided mainly either by the National Health Fund (FONASA), or by the private coverage schemes, the </w:t>
      </w:r>
      <w:proofErr w:type="spellStart"/>
      <w:r>
        <w:rPr>
          <w:rStyle w:val="Ninguno"/>
          <w:rFonts w:ascii="Calibri" w:eastAsia="Calibri" w:hAnsi="Calibri" w:cs="Calibri"/>
          <w:sz w:val="24"/>
          <w:szCs w:val="24"/>
          <w:lang w:val="en-US"/>
        </w:rPr>
        <w:t>Instituciones</w:t>
      </w:r>
      <w:proofErr w:type="spellEnd"/>
      <w:r>
        <w:rPr>
          <w:rStyle w:val="Ninguno"/>
          <w:rFonts w:ascii="Calibri" w:eastAsia="Calibri" w:hAnsi="Calibri" w:cs="Calibri"/>
          <w:sz w:val="24"/>
          <w:szCs w:val="24"/>
          <w:lang w:val="en-US"/>
        </w:rPr>
        <w:t xml:space="preserve"> de </w:t>
      </w:r>
      <w:proofErr w:type="spellStart"/>
      <w:r>
        <w:rPr>
          <w:rStyle w:val="Ninguno"/>
          <w:rFonts w:ascii="Calibri" w:eastAsia="Calibri" w:hAnsi="Calibri" w:cs="Calibri"/>
          <w:sz w:val="24"/>
          <w:szCs w:val="24"/>
          <w:lang w:val="en-US"/>
        </w:rPr>
        <w:t>Salud</w:t>
      </w:r>
      <w:proofErr w:type="spellEnd"/>
      <w:r>
        <w:rPr>
          <w:rStyle w:val="Ninguno"/>
          <w:rFonts w:ascii="Calibri" w:eastAsia="Calibri" w:hAnsi="Calibri" w:cs="Calibri"/>
          <w:sz w:val="24"/>
          <w:szCs w:val="24"/>
          <w:lang w:val="en-US"/>
        </w:rPr>
        <w:t xml:space="preserve"> </w:t>
      </w:r>
      <w:proofErr w:type="spellStart"/>
      <w:r>
        <w:rPr>
          <w:rStyle w:val="Ninguno"/>
          <w:rFonts w:ascii="Calibri" w:eastAsia="Calibri" w:hAnsi="Calibri" w:cs="Calibri"/>
          <w:sz w:val="24"/>
          <w:szCs w:val="24"/>
          <w:lang w:val="en-US"/>
        </w:rPr>
        <w:t>Previsional</w:t>
      </w:r>
      <w:proofErr w:type="spellEnd"/>
      <w:r>
        <w:rPr>
          <w:rStyle w:val="Ninguno"/>
          <w:rFonts w:ascii="Calibri" w:eastAsia="Calibri" w:hAnsi="Calibri" w:cs="Calibri"/>
          <w:sz w:val="24"/>
          <w:szCs w:val="24"/>
          <w:lang w:val="en-US"/>
        </w:rPr>
        <w:t xml:space="preserve"> (ISAPRE). According to the CASEN 2017 Survey, FONASA covers 78% of the </w:t>
      </w:r>
      <w:proofErr w:type="gramStart"/>
      <w:r>
        <w:rPr>
          <w:rStyle w:val="Ninguno"/>
          <w:rFonts w:ascii="Calibri" w:eastAsia="Calibri" w:hAnsi="Calibri" w:cs="Calibri"/>
          <w:sz w:val="24"/>
          <w:szCs w:val="24"/>
          <w:lang w:val="en-US"/>
        </w:rPr>
        <w:t>population,</w:t>
      </w:r>
      <w:proofErr w:type="gramEnd"/>
      <w:r>
        <w:rPr>
          <w:rStyle w:val="Ninguno"/>
          <w:rFonts w:ascii="Calibri" w:eastAsia="Calibri" w:hAnsi="Calibri" w:cs="Calibri"/>
          <w:sz w:val="24"/>
          <w:szCs w:val="24"/>
          <w:lang w:val="en-US"/>
        </w:rPr>
        <w:t xml:space="preserve"> the ISAPREs cover 14.4% of the population while another 2.8% is covered under an Armed Forces and Law Enforcement insurance scheme. The same survey shows that in the poorest 10%, 92% are affiliated to FONASA and 2% to ISAPRE, while in the richest 10%, 25.4% are affiliated to FONASA and 68.2% to ISAPRE.</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 xml:space="preserve">This structure of the health system has built a system that segregates the population according to their ability to pay and risk of illness. Access to health does not respond to the principles of the right to health or social security, but to the logic of consumer goods, affecting the integrality of care, access under conditions of equality and non-discrimination, and the promotion of preventive health. In the private ISAPRES system, the absence of solidarity and the pricing of insurance according to risk of illness </w:t>
      </w:r>
      <w:proofErr w:type="gramStart"/>
      <w:r>
        <w:rPr>
          <w:rStyle w:val="Ninguno"/>
          <w:rFonts w:ascii="Calibri" w:eastAsia="Calibri" w:hAnsi="Calibri" w:cs="Calibri"/>
          <w:sz w:val="24"/>
          <w:szCs w:val="24"/>
          <w:lang w:val="en-US"/>
        </w:rPr>
        <w:t>expels</w:t>
      </w:r>
      <w:proofErr w:type="gramEnd"/>
      <w:r>
        <w:rPr>
          <w:rStyle w:val="Ninguno"/>
          <w:rFonts w:ascii="Calibri" w:eastAsia="Calibri" w:hAnsi="Calibri" w:cs="Calibri"/>
          <w:sz w:val="24"/>
          <w:szCs w:val="24"/>
          <w:lang w:val="en-US"/>
        </w:rPr>
        <w:t xml:space="preserve"> higher-risk beneficiaries, while imposing unjustified and unilateral price increases on them, using the pre-existence of illness as a captive mechanism. In the FONASA public system, meanwhile, the gap between installed public capacity and the realization of the right to health is widening, since the system of demand subsidies transfers to the private sector the resources that the public sector needs to meet the health demand of 78% of the population.</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Since 2005, the basket of benefits under Chile's public health system has been set with a system of explicit guarantees. Citizens are guaranteed access to these treatments defined under the 'Universal Access with Explicit Guarantees', or AUGE, which is known synonymously as GES (Guarantees Explicit in Health). Applicable to all Chileans, whether covered by FONASA or ISAPRES, the guarantees cover provisions for access, quality, opportunity and financial protection. This reform has meant an increase in the delay in the attention of non-UGE pathologies because they are not considered a priority, identifying extensive waiting lists for medical consultations, surgeries and even GES pathologies</w:t>
      </w:r>
      <w:r>
        <w:rPr>
          <w:rStyle w:val="Ninguno"/>
          <w:rFonts w:ascii="Calibri" w:eastAsia="Calibri" w:hAnsi="Calibri" w:cs="Calibri"/>
          <w:sz w:val="24"/>
          <w:szCs w:val="24"/>
          <w:vertAlign w:val="superscript"/>
        </w:rPr>
        <w:footnoteReference w:id="27"/>
      </w:r>
      <w:r>
        <w:rPr>
          <w:rStyle w:val="Ninguno"/>
          <w:rFonts w:ascii="Calibri" w:eastAsia="Calibri" w:hAnsi="Calibri" w:cs="Calibri"/>
          <w:sz w:val="24"/>
          <w:szCs w:val="24"/>
          <w:lang w:val="en-US"/>
        </w:rPr>
        <w:t>. In 2018, more than 26,000 people died on health system waiting lists</w:t>
      </w:r>
      <w:r>
        <w:rPr>
          <w:rStyle w:val="Ninguno"/>
          <w:rFonts w:ascii="Calibri" w:eastAsia="Calibri" w:hAnsi="Calibri" w:cs="Calibri"/>
          <w:sz w:val="24"/>
          <w:szCs w:val="24"/>
          <w:vertAlign w:val="superscript"/>
        </w:rPr>
        <w:footnoteReference w:id="28"/>
      </w:r>
      <w:r>
        <w:rPr>
          <w:rStyle w:val="Ninguno"/>
          <w:rFonts w:ascii="Calibri" w:eastAsia="Calibri" w:hAnsi="Calibri" w:cs="Calibri"/>
          <w:sz w:val="24"/>
          <w:szCs w:val="24"/>
          <w:lang w:val="en-US"/>
        </w:rPr>
        <w:t xml:space="preserve">. Its chronic financing </w:t>
      </w:r>
      <w:r>
        <w:rPr>
          <w:rStyle w:val="Ninguno"/>
          <w:rFonts w:ascii="Calibri" w:eastAsia="Calibri" w:hAnsi="Calibri" w:cs="Calibri"/>
          <w:sz w:val="24"/>
          <w:szCs w:val="24"/>
          <w:lang w:val="en-US"/>
        </w:rPr>
        <w:lastRenderedPageBreak/>
        <w:t>deficit also produced a deficit of basic supplies in hospitals which, according to the Medical Association, came close to producing a health crisis in October 2019 in the Valparaiso Region</w:t>
      </w:r>
      <w:r>
        <w:rPr>
          <w:rStyle w:val="Ninguno"/>
          <w:rFonts w:ascii="Calibri" w:eastAsia="Calibri" w:hAnsi="Calibri" w:cs="Calibri"/>
          <w:sz w:val="24"/>
          <w:szCs w:val="24"/>
          <w:vertAlign w:val="superscript"/>
        </w:rPr>
        <w:footnoteReference w:id="29"/>
      </w:r>
      <w:r w:rsidRPr="00796A4E">
        <w:rPr>
          <w:rStyle w:val="Ninguno"/>
          <w:rFonts w:ascii="Calibri" w:eastAsia="Calibri" w:hAnsi="Calibri" w:cs="Calibri"/>
          <w:sz w:val="24"/>
          <w:szCs w:val="24"/>
          <w:lang w:val="en-US"/>
        </w:rPr>
        <w:t>.</w:t>
      </w:r>
    </w:p>
    <w:p w:rsidR="00A3490D" w:rsidRPr="00796A4E" w:rsidRDefault="00796A4E">
      <w:pPr>
        <w:pStyle w:val="CuerpoA"/>
        <w:widowControl w:val="0"/>
        <w:spacing w:after="120"/>
        <w:jc w:val="both"/>
        <w:rPr>
          <w:rStyle w:val="Ninguno"/>
          <w:lang w:val="en-US"/>
        </w:rPr>
      </w:pPr>
      <w:r w:rsidRPr="00796A4E">
        <w:rPr>
          <w:rStyle w:val="Ninguno"/>
          <w:lang w:val="en-US"/>
        </w:rPr>
        <w:t>Although there is a legal obligation for health facilities to distribute contraceptive methods, this provision is not necessarily fulfilled in practice, because certain authorities set up barriers to the distribution of certain contraceptives on ideological grounds and a high degree of discretion is observed in their distribution. There have been reports of</w:t>
      </w:r>
      <w:r>
        <w:rPr>
          <w:rStyle w:val="Ninguno"/>
          <w:vertAlign w:val="superscript"/>
        </w:rPr>
        <w:footnoteReference w:id="30"/>
      </w:r>
      <w:r w:rsidRPr="00796A4E">
        <w:rPr>
          <w:rStyle w:val="Ninguno"/>
          <w:lang w:val="en-US"/>
        </w:rPr>
        <w:t xml:space="preserve"> public officials refusing to provide the emergency contraceptive pill.</w:t>
      </w:r>
    </w:p>
    <w:p w:rsidR="00A3490D" w:rsidRPr="00796A4E" w:rsidRDefault="00796A4E">
      <w:pPr>
        <w:pStyle w:val="Cuerpo"/>
        <w:spacing w:after="120" w:line="240" w:lineRule="auto"/>
        <w:rPr>
          <w:rStyle w:val="Ninguno"/>
          <w:rFonts w:ascii="Calibri" w:eastAsia="Calibri" w:hAnsi="Calibri" w:cs="Calibri"/>
          <w:sz w:val="24"/>
          <w:szCs w:val="24"/>
          <w:lang w:val="en-US"/>
        </w:rPr>
      </w:pPr>
      <w:r w:rsidRPr="00796A4E">
        <w:rPr>
          <w:rStyle w:val="Ninguno"/>
          <w:rFonts w:ascii="Calibri" w:eastAsia="Calibri" w:hAnsi="Calibri" w:cs="Calibri"/>
          <w:sz w:val="24"/>
          <w:szCs w:val="24"/>
          <w:lang w:val="en-US"/>
        </w:rPr>
        <w:t>Despite this, the number of girls and adolescents having children in Chile has decreased in recent years. According to the Civil Registry and Identification Service, in 2013, 33,292 children were born to mothers up to the age of 19 (13% of total births), while in 2016, 22,349 births were registered, corresponding to 9% of the total number of births in the country (247,609)</w:t>
      </w:r>
      <w:r>
        <w:rPr>
          <w:rStyle w:val="Ninguno"/>
          <w:rFonts w:ascii="Calibri" w:eastAsia="Calibri" w:hAnsi="Calibri" w:cs="Calibri"/>
          <w:sz w:val="24"/>
          <w:szCs w:val="24"/>
          <w:vertAlign w:val="superscript"/>
        </w:rPr>
        <w:footnoteReference w:id="31"/>
      </w:r>
      <w:r w:rsidRPr="00796A4E">
        <w:rPr>
          <w:rStyle w:val="Ninguno"/>
          <w:rFonts w:ascii="Calibri" w:eastAsia="Calibri" w:hAnsi="Calibri" w:cs="Calibri"/>
          <w:sz w:val="24"/>
          <w:szCs w:val="24"/>
          <w:lang w:val="en-US"/>
        </w:rPr>
        <w:t>. INE figures for 2017 indicate that this figure has fallen to 7.9%.</w:t>
      </w:r>
    </w:p>
    <w:p w:rsidR="00A3490D" w:rsidRPr="00796A4E" w:rsidRDefault="00796A4E">
      <w:pPr>
        <w:pStyle w:val="Cuerpo"/>
        <w:shd w:val="clear" w:color="auto" w:fill="FFFFFF"/>
        <w:spacing w:after="120" w:line="240" w:lineRule="auto"/>
        <w:rPr>
          <w:rStyle w:val="Ninguno"/>
          <w:rFonts w:ascii="Calibri" w:eastAsia="Calibri" w:hAnsi="Calibri" w:cs="Calibri"/>
          <w:sz w:val="24"/>
          <w:szCs w:val="24"/>
          <w:lang w:val="en-US"/>
        </w:rPr>
      </w:pPr>
      <w:r w:rsidRPr="00796A4E">
        <w:rPr>
          <w:rStyle w:val="Ninguno"/>
          <w:rFonts w:ascii="Calibri" w:eastAsia="Calibri" w:hAnsi="Calibri" w:cs="Calibri"/>
          <w:sz w:val="24"/>
          <w:szCs w:val="24"/>
          <w:lang w:val="en-US"/>
        </w:rPr>
        <w:t xml:space="preserve">The Joint United Nations </w:t>
      </w:r>
      <w:proofErr w:type="spellStart"/>
      <w:r w:rsidRPr="00796A4E">
        <w:rPr>
          <w:rStyle w:val="Ninguno"/>
          <w:rFonts w:ascii="Calibri" w:eastAsia="Calibri" w:hAnsi="Calibri" w:cs="Calibri"/>
          <w:sz w:val="24"/>
          <w:szCs w:val="24"/>
          <w:lang w:val="en-US"/>
        </w:rPr>
        <w:t>Programme</w:t>
      </w:r>
      <w:proofErr w:type="spellEnd"/>
      <w:r w:rsidRPr="00796A4E">
        <w:rPr>
          <w:rStyle w:val="Ninguno"/>
          <w:rFonts w:ascii="Calibri" w:eastAsia="Calibri" w:hAnsi="Calibri" w:cs="Calibri"/>
          <w:sz w:val="24"/>
          <w:szCs w:val="24"/>
          <w:lang w:val="en-US"/>
        </w:rPr>
        <w:t xml:space="preserve"> on HIV/AIDS (UNAIDS) launched its global HIV 2019 report in July 2019 (with data reported by countries in 2018). As far as Chile is concerned, it indicates that 71,000 people in the country are living with HIV, which implies an increase of 4,000 more than in 2017, when 67,000 people were registered. Of the universe of people living with HIV, 61,660 have been diagnosed. In addition, it points out that 45,140 of the people living with HIV are receiving </w:t>
      </w:r>
      <w:proofErr w:type="gramStart"/>
      <w:r w:rsidRPr="00796A4E">
        <w:rPr>
          <w:rStyle w:val="Ninguno"/>
          <w:rFonts w:ascii="Calibri" w:eastAsia="Calibri" w:hAnsi="Calibri" w:cs="Calibri"/>
          <w:sz w:val="24"/>
          <w:szCs w:val="24"/>
          <w:lang w:val="en-US"/>
        </w:rPr>
        <w:t>treatment, that</w:t>
      </w:r>
      <w:proofErr w:type="gramEnd"/>
      <w:r w:rsidRPr="00796A4E">
        <w:rPr>
          <w:rStyle w:val="Ninguno"/>
          <w:rFonts w:ascii="Calibri" w:eastAsia="Calibri" w:hAnsi="Calibri" w:cs="Calibri"/>
          <w:sz w:val="24"/>
          <w:szCs w:val="24"/>
          <w:lang w:val="en-US"/>
        </w:rPr>
        <w:t xml:space="preserve"> is, 6,140 more than the previous year, rising from 39,000 in 2017 to 45,140 in 2018. </w:t>
      </w:r>
      <w:proofErr w:type="gramStart"/>
      <w:r w:rsidRPr="00796A4E">
        <w:rPr>
          <w:rStyle w:val="Ninguno"/>
          <w:rFonts w:ascii="Calibri" w:eastAsia="Calibri" w:hAnsi="Calibri" w:cs="Calibri"/>
          <w:sz w:val="24"/>
          <w:szCs w:val="24"/>
          <w:lang w:val="en-US"/>
        </w:rPr>
        <w:t>While HIV-positive people with suppressed or undetectable viral load reach 39,690.</w:t>
      </w:r>
      <w:proofErr w:type="gramEnd"/>
    </w:p>
    <w:p w:rsidR="00A3490D" w:rsidRPr="00796A4E" w:rsidRDefault="00796A4E">
      <w:pPr>
        <w:pStyle w:val="CuerpoA"/>
        <w:widowControl w:val="0"/>
        <w:spacing w:after="120"/>
        <w:jc w:val="both"/>
        <w:rPr>
          <w:rStyle w:val="Ninguno"/>
          <w:lang w:val="en-US"/>
        </w:rPr>
      </w:pPr>
      <w:r w:rsidRPr="00796A4E">
        <w:rPr>
          <w:rStyle w:val="Ninguno"/>
          <w:shd w:val="clear" w:color="auto" w:fill="FFFFFF"/>
          <w:lang w:val="en-US"/>
        </w:rPr>
        <w:t xml:space="preserve">One of the factors that would explain this increase is the deficit in prevention and the absence of sustained awareness campaigns over time. The </w:t>
      </w:r>
      <w:r w:rsidRPr="00796A4E">
        <w:rPr>
          <w:rStyle w:val="Ninguno"/>
          <w:lang w:val="en-US"/>
        </w:rPr>
        <w:t>lack of supply of retroviral drugs for the treatment of HIV/AIDS in some hospitals and the lack of response by the State to the situation of HIV-positive women who were victims of forced</w:t>
      </w:r>
      <w:r>
        <w:rPr>
          <w:rStyle w:val="Ninguno"/>
          <w:vertAlign w:val="superscript"/>
        </w:rPr>
        <w:footnoteReference w:id="32"/>
      </w:r>
      <w:r w:rsidRPr="00796A4E">
        <w:rPr>
          <w:rStyle w:val="Ninguno"/>
          <w:lang w:val="en-US"/>
        </w:rPr>
        <w:t xml:space="preserve">sterilization are also of concern. </w:t>
      </w:r>
    </w:p>
    <w:p w:rsidR="00A3490D" w:rsidRPr="00796A4E" w:rsidRDefault="00796A4E">
      <w:pPr>
        <w:pStyle w:val="Default"/>
        <w:jc w:val="both"/>
        <w:rPr>
          <w:rStyle w:val="Ninguno"/>
          <w:rFonts w:ascii="Calibri" w:eastAsia="Calibri" w:hAnsi="Calibri" w:cs="Calibri"/>
          <w:lang w:val="en-US"/>
        </w:rPr>
      </w:pPr>
      <w:r w:rsidRPr="00796A4E">
        <w:rPr>
          <w:rStyle w:val="Ninguno"/>
          <w:rFonts w:ascii="Calibri" w:eastAsia="Calibri" w:hAnsi="Calibri" w:cs="Calibri"/>
          <w:lang w:val="en-US"/>
        </w:rPr>
        <w:t>With regard to persons with disabilities, it is of concern that between 2014 and 2017, i.e. in four years, a total of 67,499 forced and involuntary admissions have been recorded, of which 163 patients</w:t>
      </w:r>
      <w:r w:rsidRPr="00796A4E">
        <w:rPr>
          <w:rStyle w:val="Ninguno"/>
          <w:rFonts w:ascii="Calibri" w:eastAsia="Calibri" w:hAnsi="Calibri" w:cs="Calibri"/>
          <w:lang w:val="en-US"/>
        </w:rPr>
        <w:tab/>
        <w:t xml:space="preserve"> have died in State</w:t>
      </w:r>
      <w:r w:rsidRPr="00796A4E">
        <w:rPr>
          <w:rStyle w:val="Ninguno"/>
          <w:rFonts w:ascii="Calibri" w:eastAsia="Calibri" w:hAnsi="Calibri" w:cs="Calibri"/>
          <w:lang w:val="en-US"/>
        </w:rPr>
        <w:tab/>
        <w:t xml:space="preserve"> custody and 67,</w:t>
      </w:r>
      <w:r w:rsidRPr="00796A4E">
        <w:rPr>
          <w:rStyle w:val="Ninguno"/>
          <w:rFonts w:ascii="Calibri" w:eastAsia="Calibri" w:hAnsi="Calibri" w:cs="Calibri"/>
          <w:lang w:val="en-US"/>
        </w:rPr>
        <w:tab/>
        <w:t xml:space="preserve">662 patients have been </w:t>
      </w:r>
      <w:r w:rsidRPr="00796A4E">
        <w:rPr>
          <w:rStyle w:val="Ninguno"/>
          <w:rFonts w:ascii="Calibri" w:eastAsia="Calibri" w:hAnsi="Calibri" w:cs="Calibri"/>
          <w:lang w:val="en-US"/>
        </w:rPr>
        <w:lastRenderedPageBreak/>
        <w:t>discharged alive. In addition, orders to hospitalize patients without their consent have tripled in the last 4 years.</w:t>
      </w:r>
      <w:r>
        <w:rPr>
          <w:rStyle w:val="Ninguno"/>
          <w:rFonts w:ascii="Calibri" w:eastAsia="Calibri" w:hAnsi="Calibri" w:cs="Calibri"/>
          <w:vertAlign w:val="superscript"/>
        </w:rPr>
        <w:footnoteReference w:id="33"/>
      </w:r>
    </w:p>
    <w:p w:rsidR="00A3490D" w:rsidRPr="00796A4E" w:rsidRDefault="00A3490D">
      <w:pPr>
        <w:pStyle w:val="Default"/>
        <w:jc w:val="both"/>
        <w:rPr>
          <w:rStyle w:val="Ninguno"/>
          <w:rFonts w:ascii="Calibri" w:eastAsia="Calibri" w:hAnsi="Calibri" w:cs="Calibri"/>
          <w:lang w:val="en-US"/>
        </w:rPr>
      </w:pPr>
    </w:p>
    <w:p w:rsidR="00A3490D" w:rsidRPr="00796A4E" w:rsidRDefault="00796A4E">
      <w:pPr>
        <w:pStyle w:val="Default"/>
        <w:jc w:val="both"/>
        <w:rPr>
          <w:rStyle w:val="Ninguno"/>
          <w:rFonts w:ascii="Calibri" w:eastAsia="Calibri" w:hAnsi="Calibri" w:cs="Calibri"/>
          <w:b/>
          <w:bCs/>
          <w:lang w:val="en-US"/>
        </w:rPr>
      </w:pPr>
      <w:r w:rsidRPr="00796A4E">
        <w:rPr>
          <w:rStyle w:val="Ninguno"/>
          <w:rFonts w:ascii="Calibri" w:eastAsia="Calibri" w:hAnsi="Calibri" w:cs="Calibri"/>
          <w:b/>
          <w:bCs/>
          <w:lang w:val="en-US"/>
        </w:rPr>
        <w:t>The Committee is requested to consult the State on:</w:t>
      </w:r>
    </w:p>
    <w:p w:rsidR="00A3490D" w:rsidRPr="00796A4E" w:rsidRDefault="00796A4E">
      <w:pPr>
        <w:pStyle w:val="Default"/>
        <w:numPr>
          <w:ilvl w:val="0"/>
          <w:numId w:val="5"/>
        </w:numPr>
        <w:jc w:val="both"/>
        <w:rPr>
          <w:rFonts w:ascii="Calibri" w:eastAsia="Calibri" w:hAnsi="Calibri" w:cs="Calibri"/>
          <w:b/>
          <w:bCs/>
          <w:lang w:val="en-US"/>
        </w:rPr>
      </w:pPr>
      <w:r w:rsidRPr="00796A4E">
        <w:rPr>
          <w:rStyle w:val="Ninguno"/>
          <w:rFonts w:ascii="Calibri" w:eastAsia="Calibri" w:hAnsi="Calibri" w:cs="Calibri"/>
          <w:b/>
          <w:bCs/>
          <w:lang w:val="en-US"/>
        </w:rPr>
        <w:t xml:space="preserve">What actions it has taken to strengthen the capacity of the public health system, especially the primary care system, with a view to giving full effect to the right to health. </w:t>
      </w:r>
    </w:p>
    <w:p w:rsidR="00A3490D" w:rsidRPr="00796A4E" w:rsidRDefault="00796A4E">
      <w:pPr>
        <w:pStyle w:val="Default"/>
        <w:numPr>
          <w:ilvl w:val="0"/>
          <w:numId w:val="5"/>
        </w:numPr>
        <w:jc w:val="both"/>
        <w:rPr>
          <w:rFonts w:ascii="Calibri" w:eastAsia="Calibri" w:hAnsi="Calibri" w:cs="Calibri"/>
          <w:b/>
          <w:bCs/>
          <w:lang w:val="en-US"/>
        </w:rPr>
      </w:pPr>
      <w:r w:rsidRPr="00796A4E">
        <w:rPr>
          <w:rStyle w:val="Ninguno"/>
          <w:rFonts w:ascii="Calibri" w:eastAsia="Calibri" w:hAnsi="Calibri" w:cs="Calibri"/>
          <w:b/>
          <w:bCs/>
          <w:lang w:val="en-US"/>
        </w:rPr>
        <w:t xml:space="preserve">What measures have been implemented to contain the swelling of the waiting lists for the attention of non-tariffed pathologies in the GES </w:t>
      </w:r>
      <w:proofErr w:type="gramStart"/>
      <w:r w:rsidRPr="00796A4E">
        <w:rPr>
          <w:rStyle w:val="Ninguno"/>
          <w:rFonts w:ascii="Calibri" w:eastAsia="Calibri" w:hAnsi="Calibri" w:cs="Calibri"/>
          <w:b/>
          <w:bCs/>
          <w:lang w:val="en-US"/>
        </w:rPr>
        <w:t>system.</w:t>
      </w:r>
      <w:proofErr w:type="gramEnd"/>
      <w:r w:rsidRPr="00796A4E">
        <w:rPr>
          <w:rStyle w:val="Ninguno"/>
          <w:rFonts w:ascii="Calibri" w:eastAsia="Calibri" w:hAnsi="Calibri" w:cs="Calibri"/>
          <w:b/>
          <w:bCs/>
          <w:lang w:val="en-US"/>
        </w:rPr>
        <w:tab/>
      </w:r>
    </w:p>
    <w:p w:rsidR="00A3490D" w:rsidRPr="00796A4E" w:rsidRDefault="00796A4E">
      <w:pPr>
        <w:pStyle w:val="Default"/>
        <w:numPr>
          <w:ilvl w:val="0"/>
          <w:numId w:val="5"/>
        </w:numPr>
        <w:jc w:val="both"/>
        <w:rPr>
          <w:rFonts w:ascii="Calibri" w:eastAsia="Calibri" w:hAnsi="Calibri" w:cs="Calibri"/>
          <w:b/>
          <w:bCs/>
          <w:lang w:val="en-US"/>
        </w:rPr>
      </w:pPr>
      <w:r w:rsidRPr="00796A4E">
        <w:rPr>
          <w:rStyle w:val="Ninguno"/>
          <w:rFonts w:ascii="Calibri" w:eastAsia="Calibri" w:hAnsi="Calibri" w:cs="Calibri"/>
          <w:b/>
          <w:bCs/>
          <w:lang w:val="en-US"/>
        </w:rPr>
        <w:t>What measures you have implemented to prevent the spread of HIV and other STDs</w:t>
      </w:r>
    </w:p>
    <w:p w:rsidR="00A3490D" w:rsidRPr="00796A4E" w:rsidRDefault="00796A4E">
      <w:pPr>
        <w:pStyle w:val="Default"/>
        <w:widowControl w:val="0"/>
        <w:numPr>
          <w:ilvl w:val="0"/>
          <w:numId w:val="6"/>
        </w:numPr>
        <w:jc w:val="both"/>
        <w:rPr>
          <w:rFonts w:ascii="Calibri" w:eastAsia="Calibri" w:hAnsi="Calibri" w:cs="Calibri"/>
          <w:b/>
          <w:bCs/>
          <w:lang w:val="en-US"/>
        </w:rPr>
      </w:pPr>
      <w:r w:rsidRPr="00796A4E">
        <w:rPr>
          <w:rStyle w:val="Ninguno"/>
          <w:rFonts w:ascii="Calibri" w:eastAsia="Calibri" w:hAnsi="Calibri" w:cs="Calibri"/>
          <w:b/>
          <w:bCs/>
          <w:lang w:val="en-US"/>
        </w:rPr>
        <w:t>Number of forced and involuntary admissions from 2000 to 2019, mortality per psychiatric bed during that period and causes of death in State custody.</w:t>
      </w:r>
    </w:p>
    <w:p w:rsidR="00A3490D" w:rsidRPr="00796A4E" w:rsidRDefault="00796A4E">
      <w:pPr>
        <w:pStyle w:val="Default"/>
        <w:widowControl w:val="0"/>
        <w:numPr>
          <w:ilvl w:val="0"/>
          <w:numId w:val="5"/>
        </w:numPr>
        <w:spacing w:after="120"/>
        <w:jc w:val="both"/>
        <w:rPr>
          <w:rFonts w:ascii="Calibri" w:eastAsia="Calibri" w:hAnsi="Calibri" w:cs="Calibri"/>
          <w:b/>
          <w:bCs/>
          <w:lang w:val="en-US"/>
        </w:rPr>
      </w:pPr>
      <w:r w:rsidRPr="00796A4E">
        <w:rPr>
          <w:rFonts w:ascii="Calibri" w:eastAsia="Calibri" w:hAnsi="Calibri" w:cs="Calibri"/>
          <w:b/>
          <w:bCs/>
          <w:lang w:val="en-US"/>
        </w:rPr>
        <w:t>What measures will be implemented to guarantee mental health and how will it guarantee the participation of user organizations and people with psychosocial disabilities in the discussion of the Mental Health Bill.</w:t>
      </w:r>
    </w:p>
    <w:p w:rsidR="00A3490D" w:rsidRPr="00796A4E" w:rsidRDefault="00A3490D">
      <w:pPr>
        <w:pStyle w:val="Default"/>
        <w:widowControl w:val="0"/>
        <w:numPr>
          <w:ilvl w:val="0"/>
          <w:numId w:val="5"/>
        </w:numPr>
        <w:spacing w:after="120"/>
        <w:jc w:val="both"/>
        <w:rPr>
          <w:rFonts w:ascii="Calibri" w:eastAsia="Calibri" w:hAnsi="Calibri" w:cs="Calibri"/>
          <w:b/>
          <w:bCs/>
          <w:lang w:val="en-US"/>
        </w:rPr>
      </w:pPr>
    </w:p>
    <w:p w:rsidR="00A3490D" w:rsidRPr="00796A4E" w:rsidRDefault="00796A4E">
      <w:pPr>
        <w:pStyle w:val="Default"/>
        <w:spacing w:after="120"/>
        <w:jc w:val="both"/>
        <w:rPr>
          <w:rStyle w:val="Ninguno"/>
          <w:rFonts w:ascii="Calibri" w:eastAsia="Calibri" w:hAnsi="Calibri" w:cs="Calibri"/>
          <w:lang w:val="en-US"/>
        </w:rPr>
      </w:pPr>
      <w:r w:rsidRPr="00796A4E">
        <w:rPr>
          <w:rStyle w:val="Ninguno"/>
          <w:rFonts w:ascii="Calibri" w:eastAsia="Calibri" w:hAnsi="Calibri" w:cs="Calibri"/>
          <w:b/>
          <w:bCs/>
          <w:lang w:val="en-US"/>
        </w:rPr>
        <w:t xml:space="preserve">Sexual and reproductive health </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Since September 2017, Chile has permitted the legal termination of pregnancy on three grounds: vital risk to the pregnant woman, non-viability of the embryo or fetus of a lethal nature, and rape</w:t>
      </w:r>
      <w:r>
        <w:rPr>
          <w:rStyle w:val="Ninguno"/>
          <w:rFonts w:ascii="Calibri" w:eastAsia="Calibri" w:hAnsi="Calibri" w:cs="Calibri"/>
          <w:sz w:val="24"/>
          <w:szCs w:val="24"/>
          <w:vertAlign w:val="superscript"/>
        </w:rPr>
        <w:footnoteReference w:id="34"/>
      </w:r>
      <w:r>
        <w:rPr>
          <w:rStyle w:val="Ninguno"/>
          <w:rFonts w:ascii="Calibri" w:eastAsia="Calibri" w:hAnsi="Calibri" w:cs="Calibri"/>
          <w:sz w:val="24"/>
          <w:szCs w:val="24"/>
          <w:lang w:val="en-US"/>
        </w:rPr>
        <w:t xml:space="preserve">. Rape is subject to extremely limited time limits, 12 weeks for women and adolescents, and 14 weeks for girls under 14. </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 xml:space="preserve">The right to abortion on three grounds is limited in the same law 21030, which broadly allows conscientious objection to doctors and other members of the health team and even in an unprecedented way, considers the legitimacy of institutions and legal persons to declare </w:t>
      </w:r>
      <w:proofErr w:type="gramStart"/>
      <w:r>
        <w:rPr>
          <w:rStyle w:val="Ninguno"/>
          <w:rFonts w:ascii="Calibri" w:eastAsia="Calibri" w:hAnsi="Calibri" w:cs="Calibri"/>
          <w:sz w:val="24"/>
          <w:szCs w:val="24"/>
          <w:lang w:val="en-US"/>
        </w:rPr>
        <w:t>themselves</w:t>
      </w:r>
      <w:proofErr w:type="gramEnd"/>
      <w:r>
        <w:rPr>
          <w:rStyle w:val="Ninguno"/>
          <w:rFonts w:ascii="Calibri" w:eastAsia="Calibri" w:hAnsi="Calibri" w:cs="Calibri"/>
          <w:sz w:val="24"/>
          <w:szCs w:val="24"/>
          <w:lang w:val="en-US"/>
        </w:rPr>
        <w:t xml:space="preserve"> to be objectors (institutional conscientious objection). The latter following the decision of the Constitutional Court</w:t>
      </w:r>
      <w:r>
        <w:rPr>
          <w:rStyle w:val="Ninguno"/>
          <w:rFonts w:ascii="Calibri" w:eastAsia="Calibri" w:hAnsi="Calibri" w:cs="Calibri"/>
          <w:sz w:val="24"/>
          <w:szCs w:val="24"/>
          <w:vertAlign w:val="superscript"/>
        </w:rPr>
        <w:footnoteReference w:id="35"/>
      </w:r>
      <w:r w:rsidRPr="00796A4E">
        <w:rPr>
          <w:rStyle w:val="Ninguno"/>
          <w:rFonts w:ascii="Calibri" w:eastAsia="Calibri" w:hAnsi="Calibri" w:cs="Calibri"/>
          <w:sz w:val="24"/>
          <w:szCs w:val="24"/>
          <w:lang w:val="en-US"/>
        </w:rPr>
        <w:t>.</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lastRenderedPageBreak/>
        <w:t>Similarly, the Ministry of Health's regulations make it as</w:t>
      </w:r>
      <w:r>
        <w:rPr>
          <w:rStyle w:val="Ninguno"/>
          <w:rFonts w:ascii="Calibri" w:eastAsia="Calibri" w:hAnsi="Calibri" w:cs="Calibri"/>
          <w:sz w:val="24"/>
          <w:szCs w:val="24"/>
          <w:vertAlign w:val="superscript"/>
        </w:rPr>
        <w:footnoteReference w:id="36"/>
      </w:r>
      <w:r>
        <w:rPr>
          <w:rStyle w:val="Ninguno"/>
          <w:rFonts w:ascii="Calibri" w:eastAsia="Calibri" w:hAnsi="Calibri" w:cs="Calibri"/>
          <w:sz w:val="24"/>
          <w:szCs w:val="24"/>
          <w:lang w:val="en-US"/>
        </w:rPr>
        <w:t xml:space="preserve"> easy as possible to apply for conscientious objection by providing that a standard form must be completed, without requiring any kind of substantiation based on moral or religious convictions or beliefs. Nor does it apply to those who object to any kind of consideration or service in compensation for the health care they are allowed not to provide. Meanwhile, health facilities are not required to have at least one non-objectionable team that can perform the termination of pregnancy on the grounds provided for by law, allowing them to refer the woman or girl to another facility. In addition, the above-mentioned regulation enshrines the reservation of information on individual conscientious objectors, stipulating that such data are governed by Act No. 19,628 on the protection of privacy, so that patients cannot know the quality of the equipment that attends to them.</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 xml:space="preserve">Based on this regulation, 50.5% of obstetrician doctors working in public hospitals have invoked conscientious objection in cases of rape, 28.6% in cases of </w:t>
      </w:r>
      <w:proofErr w:type="spellStart"/>
      <w:r>
        <w:rPr>
          <w:rStyle w:val="Ninguno"/>
          <w:rFonts w:ascii="Calibri" w:eastAsia="Calibri" w:hAnsi="Calibri" w:cs="Calibri"/>
          <w:sz w:val="24"/>
          <w:szCs w:val="24"/>
          <w:lang w:val="en-US"/>
        </w:rPr>
        <w:t>foetal</w:t>
      </w:r>
      <w:proofErr w:type="spellEnd"/>
      <w:r>
        <w:rPr>
          <w:rStyle w:val="Ninguno"/>
          <w:rFonts w:ascii="Calibri" w:eastAsia="Calibri" w:hAnsi="Calibri" w:cs="Calibri"/>
          <w:sz w:val="24"/>
          <w:szCs w:val="24"/>
          <w:lang w:val="en-US"/>
        </w:rPr>
        <w:t xml:space="preserve"> non-viability and 20.7% in cases of vital risk to the pregnant woman.</w:t>
      </w:r>
      <w:r>
        <w:rPr>
          <w:rStyle w:val="Ninguno"/>
          <w:rFonts w:ascii="Calibri" w:eastAsia="Calibri" w:hAnsi="Calibri" w:cs="Calibri"/>
          <w:sz w:val="24"/>
          <w:szCs w:val="24"/>
          <w:vertAlign w:val="superscript"/>
        </w:rPr>
        <w:footnoteReference w:id="37"/>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Thus, neither Law No. 21,030 nor the regulations for exercising conscientious objection protect the exceptional nature that, according to international standards</w:t>
      </w:r>
      <w:proofErr w:type="gramStart"/>
      <w:r>
        <w:rPr>
          <w:rStyle w:val="Ninguno"/>
          <w:rFonts w:ascii="Calibri" w:eastAsia="Calibri" w:hAnsi="Calibri" w:cs="Calibri"/>
          <w:sz w:val="24"/>
          <w:szCs w:val="24"/>
          <w:lang w:val="en-US"/>
        </w:rPr>
        <w:t>,</w:t>
      </w:r>
      <w:proofErr w:type="gramEnd"/>
      <w:r>
        <w:rPr>
          <w:rStyle w:val="Ninguno"/>
          <w:rFonts w:ascii="Calibri" w:eastAsia="Calibri" w:hAnsi="Calibri" w:cs="Calibri"/>
          <w:sz w:val="24"/>
          <w:szCs w:val="24"/>
          <w:vertAlign w:val="superscript"/>
        </w:rPr>
        <w:footnoteReference w:id="38"/>
      </w:r>
      <w:r>
        <w:rPr>
          <w:rStyle w:val="Ninguno"/>
          <w:rFonts w:ascii="Calibri" w:eastAsia="Calibri" w:hAnsi="Calibri" w:cs="Calibri"/>
          <w:sz w:val="24"/>
          <w:szCs w:val="24"/>
          <w:lang w:val="en-US"/>
        </w:rPr>
        <w:t>this figure must have, nor do they adequately protect the rights of women and girls. This leads to significant difficulties for those who find themselves in one of the three cases, to access the health care they require and that the law recognizes them.</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en-US"/>
        </w:rPr>
        <w:t xml:space="preserve">According to the Social Monitoring Report on the implementation of the law carried out in 2019 by the Mesa </w:t>
      </w:r>
      <w:proofErr w:type="spellStart"/>
      <w:r>
        <w:rPr>
          <w:rStyle w:val="Ninguno"/>
          <w:rFonts w:ascii="Calibri" w:eastAsia="Calibri" w:hAnsi="Calibri" w:cs="Calibri"/>
          <w:sz w:val="24"/>
          <w:szCs w:val="24"/>
          <w:lang w:val="en-US"/>
        </w:rPr>
        <w:t>Acci</w:t>
      </w:r>
      <w:r w:rsidRPr="00796A4E">
        <w:rPr>
          <w:rStyle w:val="Ninguno"/>
          <w:rFonts w:ascii="Calibri" w:eastAsia="Calibri" w:hAnsi="Calibri" w:cs="Calibri"/>
          <w:sz w:val="24"/>
          <w:szCs w:val="24"/>
          <w:lang w:val="en-US"/>
        </w:rPr>
        <w:t>ó</w:t>
      </w:r>
      <w:r>
        <w:rPr>
          <w:rStyle w:val="Ninguno"/>
          <w:rFonts w:ascii="Calibri" w:eastAsia="Calibri" w:hAnsi="Calibri" w:cs="Calibri"/>
          <w:sz w:val="24"/>
          <w:szCs w:val="24"/>
          <w:lang w:val="en-US"/>
        </w:rPr>
        <w:t>n</w:t>
      </w:r>
      <w:proofErr w:type="spellEnd"/>
      <w:r>
        <w:rPr>
          <w:rStyle w:val="Ninguno"/>
          <w:rFonts w:ascii="Calibri" w:eastAsia="Calibri" w:hAnsi="Calibri" w:cs="Calibri"/>
          <w:sz w:val="24"/>
          <w:szCs w:val="24"/>
          <w:lang w:val="en-US"/>
        </w:rPr>
        <w:t xml:space="preserve"> </w:t>
      </w:r>
      <w:proofErr w:type="spellStart"/>
      <w:r>
        <w:rPr>
          <w:rStyle w:val="Ninguno"/>
          <w:rFonts w:ascii="Calibri" w:eastAsia="Calibri" w:hAnsi="Calibri" w:cs="Calibri"/>
          <w:sz w:val="24"/>
          <w:szCs w:val="24"/>
          <w:lang w:val="en-US"/>
        </w:rPr>
        <w:t>por</w:t>
      </w:r>
      <w:proofErr w:type="spellEnd"/>
      <w:r>
        <w:rPr>
          <w:rStyle w:val="Ninguno"/>
          <w:rFonts w:ascii="Calibri" w:eastAsia="Calibri" w:hAnsi="Calibri" w:cs="Calibri"/>
          <w:sz w:val="24"/>
          <w:szCs w:val="24"/>
          <w:lang w:val="en-US"/>
        </w:rPr>
        <w:t xml:space="preserve"> el </w:t>
      </w:r>
      <w:proofErr w:type="spellStart"/>
      <w:r>
        <w:rPr>
          <w:rStyle w:val="Ninguno"/>
          <w:rFonts w:ascii="Calibri" w:eastAsia="Calibri" w:hAnsi="Calibri" w:cs="Calibri"/>
          <w:sz w:val="24"/>
          <w:szCs w:val="24"/>
          <w:lang w:val="en-US"/>
        </w:rPr>
        <w:t>Aborto</w:t>
      </w:r>
      <w:proofErr w:type="spellEnd"/>
      <w:r>
        <w:rPr>
          <w:rStyle w:val="Ninguno"/>
          <w:rFonts w:ascii="Calibri" w:eastAsia="Calibri" w:hAnsi="Calibri" w:cs="Calibri"/>
          <w:sz w:val="24"/>
          <w:szCs w:val="24"/>
          <w:lang w:val="en-US"/>
        </w:rPr>
        <w:t xml:space="preserve"> in Chile in 7 territories, there are omissions and shortcomings in the care of women that become obstacles for them to make decisions about their pregnancies and to have access to abortion, if that is their choice.</w:t>
      </w:r>
    </w:p>
    <w:p w:rsidR="00A3490D" w:rsidRPr="00796A4E" w:rsidRDefault="00796A4E">
      <w:pPr>
        <w:pStyle w:val="Cuerpo"/>
        <w:spacing w:after="120" w:line="240" w:lineRule="auto"/>
        <w:rPr>
          <w:rStyle w:val="Ninguno"/>
          <w:rFonts w:ascii="Calibri" w:eastAsia="Calibri" w:hAnsi="Calibri" w:cs="Calibri"/>
          <w:sz w:val="24"/>
          <w:szCs w:val="24"/>
          <w:lang w:val="en-US"/>
        </w:rPr>
      </w:pPr>
      <w:r w:rsidRPr="00796A4E">
        <w:rPr>
          <w:rStyle w:val="Ninguno"/>
          <w:rFonts w:ascii="Calibri" w:eastAsia="Calibri" w:hAnsi="Calibri" w:cs="Calibri"/>
          <w:sz w:val="24"/>
          <w:szCs w:val="24"/>
          <w:lang w:val="en-US"/>
        </w:rPr>
        <w:t>"Monitoring reports a large information deficit to women and communities in general. The IVE</w:t>
      </w:r>
      <w:r>
        <w:rPr>
          <w:rStyle w:val="Ninguno"/>
          <w:rFonts w:ascii="Calibri" w:eastAsia="Calibri" w:hAnsi="Calibri" w:cs="Calibri"/>
          <w:sz w:val="24"/>
          <w:szCs w:val="24"/>
          <w:vertAlign w:val="superscript"/>
        </w:rPr>
        <w:footnoteReference w:id="39"/>
      </w:r>
      <w:r w:rsidRPr="00796A4E">
        <w:rPr>
          <w:rStyle w:val="Ninguno"/>
          <w:rFonts w:ascii="Calibri" w:eastAsia="Calibri" w:hAnsi="Calibri" w:cs="Calibri"/>
          <w:sz w:val="24"/>
          <w:szCs w:val="24"/>
          <w:lang w:val="en-US"/>
        </w:rPr>
        <w:t xml:space="preserve"> is an uninformed service. Women show a lack of knowledge about the causes, how to access them and where to go. The Ministry of Health has not distributed information materials to women in clinics and communities. It is surprising that, until March 2019, the available material mentioned in this monitoring has been produced by health personnel themselves and is also of restricted circulation. The lack of information about the law affects the possibility of accessing the right to IVE in these cases because </w:t>
      </w:r>
      <w:r w:rsidRPr="00796A4E">
        <w:rPr>
          <w:rStyle w:val="Ninguno"/>
          <w:rFonts w:ascii="Calibri" w:eastAsia="Calibri" w:hAnsi="Calibri" w:cs="Calibri"/>
          <w:sz w:val="24"/>
          <w:szCs w:val="24"/>
          <w:lang w:val="en-US"/>
        </w:rPr>
        <w:lastRenderedPageBreak/>
        <w:t>there is stigma attached to abortion and women avoid consulting. If this is the case with adults, the distance to exercise is even greater for girls and adolescents</w:t>
      </w:r>
      <w:r>
        <w:rPr>
          <w:rStyle w:val="Ninguno"/>
          <w:rFonts w:ascii="Calibri" w:eastAsia="Calibri" w:hAnsi="Calibri" w:cs="Calibri"/>
          <w:sz w:val="24"/>
          <w:szCs w:val="24"/>
          <w:vertAlign w:val="superscript"/>
        </w:rPr>
        <w:footnoteReference w:id="40"/>
      </w:r>
      <w:r w:rsidRPr="00796A4E">
        <w:rPr>
          <w:rStyle w:val="Ninguno"/>
          <w:rFonts w:ascii="Calibri" w:eastAsia="Calibri" w:hAnsi="Calibri" w:cs="Calibri"/>
          <w:sz w:val="24"/>
          <w:szCs w:val="24"/>
          <w:lang w:val="en-US"/>
        </w:rPr>
        <w:t xml:space="preserve">. </w:t>
      </w:r>
    </w:p>
    <w:p w:rsidR="00A3490D" w:rsidRPr="00796A4E" w:rsidRDefault="00796A4E">
      <w:pPr>
        <w:pStyle w:val="Cuerpo"/>
        <w:spacing w:after="120" w:line="240" w:lineRule="auto"/>
        <w:rPr>
          <w:rStyle w:val="Ninguno"/>
          <w:rFonts w:ascii="Calibri" w:eastAsia="Calibri" w:hAnsi="Calibri" w:cs="Calibri"/>
          <w:sz w:val="24"/>
          <w:szCs w:val="24"/>
          <w:lang w:val="en-US"/>
        </w:rPr>
      </w:pPr>
      <w:r>
        <w:rPr>
          <w:rStyle w:val="Ninguno"/>
          <w:rFonts w:ascii="Calibri" w:eastAsia="Calibri" w:hAnsi="Calibri" w:cs="Calibri"/>
          <w:sz w:val="24"/>
          <w:szCs w:val="24"/>
          <w:lang w:val="ru-RU"/>
        </w:rPr>
        <w:t>"</w:t>
      </w:r>
      <w:r w:rsidRPr="00796A4E">
        <w:rPr>
          <w:rStyle w:val="Ninguno"/>
          <w:rFonts w:ascii="Calibri" w:eastAsia="Calibri" w:hAnsi="Calibri" w:cs="Calibri"/>
          <w:sz w:val="24"/>
          <w:szCs w:val="24"/>
          <w:lang w:val="en-US"/>
        </w:rPr>
        <w:t xml:space="preserve">In the care network, i.e. </w:t>
      </w:r>
      <w:proofErr w:type="gramStart"/>
      <w:r w:rsidRPr="00796A4E">
        <w:rPr>
          <w:rStyle w:val="Ninguno"/>
          <w:rFonts w:ascii="Calibri" w:eastAsia="Calibri" w:hAnsi="Calibri" w:cs="Calibri"/>
          <w:sz w:val="24"/>
          <w:szCs w:val="24"/>
          <w:lang w:val="en-US"/>
        </w:rPr>
        <w:t>when</w:t>
      </w:r>
      <w:proofErr w:type="gramEnd"/>
      <w:r w:rsidRPr="00796A4E">
        <w:rPr>
          <w:rStyle w:val="Ninguno"/>
          <w:rFonts w:ascii="Calibri" w:eastAsia="Calibri" w:hAnsi="Calibri" w:cs="Calibri"/>
          <w:sz w:val="24"/>
          <w:szCs w:val="24"/>
          <w:lang w:val="en-US"/>
        </w:rPr>
        <w:t xml:space="preserve"> the care route is already in place, problems with information remain. In PHC</w:t>
      </w:r>
      <w:r>
        <w:rPr>
          <w:rStyle w:val="Ninguno"/>
          <w:rFonts w:ascii="Calibri" w:eastAsia="Calibri" w:hAnsi="Calibri" w:cs="Calibri"/>
          <w:sz w:val="24"/>
          <w:szCs w:val="24"/>
          <w:vertAlign w:val="superscript"/>
        </w:rPr>
        <w:footnoteReference w:id="41"/>
      </w:r>
      <w:r w:rsidRPr="00796A4E">
        <w:rPr>
          <w:rStyle w:val="Ninguno"/>
          <w:rFonts w:ascii="Calibri" w:eastAsia="Calibri" w:hAnsi="Calibri" w:cs="Calibri"/>
          <w:sz w:val="24"/>
          <w:szCs w:val="24"/>
          <w:lang w:val="en-US"/>
        </w:rPr>
        <w:t>, the vast majority of facilities lack reporting protocols, and situations are reported where women who may have been at the scene were referred without sufficient information, and even an instruction to avoid reporting before referral is detected. In the AROs</w:t>
      </w:r>
      <w:r>
        <w:rPr>
          <w:rStyle w:val="Ninguno"/>
          <w:rFonts w:ascii="Calibri" w:eastAsia="Calibri" w:hAnsi="Calibri" w:cs="Calibri"/>
          <w:sz w:val="24"/>
          <w:szCs w:val="24"/>
          <w:vertAlign w:val="superscript"/>
        </w:rPr>
        <w:footnoteReference w:id="42"/>
      </w:r>
      <w:r w:rsidRPr="00796A4E">
        <w:rPr>
          <w:rStyle w:val="Ninguno"/>
          <w:rFonts w:ascii="Calibri" w:eastAsia="Calibri" w:hAnsi="Calibri" w:cs="Calibri"/>
          <w:sz w:val="24"/>
          <w:szCs w:val="24"/>
          <w:lang w:val="en-US"/>
        </w:rPr>
        <w:t>, there are stories that show little empathy and technical language, and little information about processes and procedures.</w:t>
      </w:r>
      <w:r>
        <w:rPr>
          <w:rStyle w:val="Ninguno"/>
          <w:rFonts w:ascii="Calibri" w:eastAsia="Calibri" w:hAnsi="Calibri" w:cs="Calibri"/>
          <w:sz w:val="24"/>
          <w:szCs w:val="24"/>
          <w:vertAlign w:val="superscript"/>
        </w:rPr>
        <w:footnoteReference w:id="43"/>
      </w:r>
    </w:p>
    <w:p w:rsidR="00A3490D" w:rsidRPr="00796A4E" w:rsidRDefault="00796A4E">
      <w:pPr>
        <w:pStyle w:val="Cuerpo"/>
        <w:spacing w:after="120" w:line="240" w:lineRule="auto"/>
        <w:rPr>
          <w:rStyle w:val="Ninguno"/>
          <w:rFonts w:ascii="Calibri" w:eastAsia="Calibri" w:hAnsi="Calibri" w:cs="Calibri"/>
          <w:b/>
          <w:bCs/>
          <w:sz w:val="24"/>
          <w:szCs w:val="24"/>
          <w:u w:val="single"/>
          <w:lang w:val="en-US"/>
        </w:rPr>
      </w:pPr>
      <w:r>
        <w:rPr>
          <w:rStyle w:val="Ninguno"/>
          <w:rFonts w:ascii="Calibri" w:eastAsia="Calibri" w:hAnsi="Calibri" w:cs="Calibri"/>
          <w:sz w:val="24"/>
          <w:szCs w:val="24"/>
          <w:lang w:val="en-US"/>
        </w:rPr>
        <w:t xml:space="preserve">In the case of women deprived of their liberty, there are no records on sexual and reproductive health or on sexually transmitted infections and diseases. </w:t>
      </w:r>
      <w:proofErr w:type="gramStart"/>
      <w:r>
        <w:rPr>
          <w:rStyle w:val="Ninguno"/>
          <w:rFonts w:ascii="Calibri" w:eastAsia="Calibri" w:hAnsi="Calibri" w:cs="Calibri"/>
          <w:sz w:val="24"/>
          <w:szCs w:val="24"/>
          <w:lang w:val="en-US"/>
        </w:rPr>
        <w:t>Nor on morbidity and actual health service coverage.</w:t>
      </w:r>
      <w:proofErr w:type="gramEnd"/>
      <w:r>
        <w:rPr>
          <w:rStyle w:val="Ninguno"/>
          <w:rFonts w:ascii="Calibri" w:eastAsia="Calibri" w:hAnsi="Calibri" w:cs="Calibri"/>
          <w:sz w:val="24"/>
          <w:szCs w:val="24"/>
          <w:lang w:val="en-US"/>
        </w:rPr>
        <w:t xml:space="preserve"> All of the above is a violation of their right to health. </w:t>
      </w:r>
    </w:p>
    <w:p w:rsidR="00A3490D" w:rsidRPr="00796A4E" w:rsidRDefault="00796A4E">
      <w:pPr>
        <w:pStyle w:val="Default"/>
        <w:jc w:val="both"/>
        <w:rPr>
          <w:rStyle w:val="Ninguno"/>
          <w:rFonts w:ascii="Calibri" w:eastAsia="Calibri" w:hAnsi="Calibri" w:cs="Calibri"/>
          <w:b/>
          <w:bCs/>
          <w:lang w:val="en-US"/>
        </w:rPr>
      </w:pPr>
      <w:r w:rsidRPr="00796A4E">
        <w:rPr>
          <w:rStyle w:val="Ninguno"/>
          <w:rFonts w:ascii="Calibri" w:eastAsia="Calibri" w:hAnsi="Calibri" w:cs="Calibri"/>
          <w:b/>
          <w:bCs/>
          <w:lang w:val="en-US"/>
        </w:rPr>
        <w:t>The Committee is requested to consult the State:</w:t>
      </w:r>
    </w:p>
    <w:p w:rsidR="00A3490D" w:rsidRPr="00796A4E" w:rsidRDefault="00796A4E">
      <w:pPr>
        <w:pStyle w:val="Default"/>
        <w:numPr>
          <w:ilvl w:val="0"/>
          <w:numId w:val="5"/>
        </w:numPr>
        <w:jc w:val="both"/>
        <w:rPr>
          <w:rFonts w:ascii="Calibri" w:eastAsia="Calibri" w:hAnsi="Calibri" w:cs="Calibri"/>
          <w:b/>
          <w:bCs/>
          <w:lang w:val="en-US"/>
        </w:rPr>
      </w:pPr>
      <w:r w:rsidRPr="00796A4E">
        <w:rPr>
          <w:rStyle w:val="Ninguno"/>
          <w:rFonts w:ascii="Calibri" w:eastAsia="Calibri" w:hAnsi="Calibri" w:cs="Calibri"/>
          <w:b/>
          <w:bCs/>
          <w:lang w:val="en-US"/>
        </w:rPr>
        <w:t xml:space="preserve">What measures have been implemented to guarantee women the right granted by Law No. </w:t>
      </w:r>
      <w:proofErr w:type="gramStart"/>
      <w:r w:rsidRPr="00796A4E">
        <w:rPr>
          <w:rStyle w:val="Ninguno"/>
          <w:rFonts w:ascii="Calibri" w:eastAsia="Calibri" w:hAnsi="Calibri" w:cs="Calibri"/>
          <w:b/>
          <w:bCs/>
          <w:lang w:val="en-US"/>
        </w:rPr>
        <w:t>21,030.</w:t>
      </w:r>
      <w:proofErr w:type="gramEnd"/>
      <w:r w:rsidRPr="00796A4E">
        <w:rPr>
          <w:rStyle w:val="Ninguno"/>
          <w:rFonts w:ascii="Calibri" w:eastAsia="Calibri" w:hAnsi="Calibri" w:cs="Calibri"/>
          <w:b/>
          <w:bCs/>
          <w:lang w:val="en-US"/>
        </w:rPr>
        <w:t xml:space="preserve"> </w:t>
      </w:r>
    </w:p>
    <w:p w:rsidR="00A3490D" w:rsidRPr="00796A4E" w:rsidRDefault="00796A4E">
      <w:pPr>
        <w:pStyle w:val="Default"/>
        <w:numPr>
          <w:ilvl w:val="0"/>
          <w:numId w:val="5"/>
        </w:numPr>
        <w:jc w:val="both"/>
        <w:rPr>
          <w:rFonts w:ascii="Calibri" w:eastAsia="Calibri" w:hAnsi="Calibri" w:cs="Calibri"/>
          <w:b/>
          <w:bCs/>
          <w:lang w:val="en-US"/>
        </w:rPr>
      </w:pPr>
      <w:r w:rsidRPr="00796A4E">
        <w:rPr>
          <w:rStyle w:val="Ninguno"/>
          <w:rFonts w:ascii="Calibri" w:eastAsia="Calibri" w:hAnsi="Calibri" w:cs="Calibri"/>
          <w:b/>
          <w:bCs/>
          <w:lang w:val="en-US"/>
        </w:rPr>
        <w:t>What monitoring actions have been implemented to evaluate the possible difficulties that women may have in accessing IVE due to the three causes.</w:t>
      </w:r>
    </w:p>
    <w:p w:rsidR="00A3490D" w:rsidRDefault="00796A4E">
      <w:pPr>
        <w:pStyle w:val="Default"/>
        <w:numPr>
          <w:ilvl w:val="0"/>
          <w:numId w:val="5"/>
        </w:numPr>
        <w:jc w:val="both"/>
        <w:rPr>
          <w:rFonts w:ascii="Calibri" w:eastAsia="Calibri" w:hAnsi="Calibri" w:cs="Calibri"/>
          <w:b/>
          <w:bCs/>
        </w:rPr>
      </w:pPr>
      <w:r>
        <w:rPr>
          <w:rStyle w:val="Ninguno"/>
          <w:rFonts w:ascii="Calibri" w:eastAsia="Calibri" w:hAnsi="Calibri" w:cs="Calibri"/>
          <w:b/>
          <w:bCs/>
        </w:rPr>
        <w:t>Qué medidas ha implementado para garantizar a las mujeres privadas de libertad sus derechos sexuales y reproductivos.</w:t>
      </w:r>
    </w:p>
    <w:p w:rsidR="00A3490D" w:rsidRDefault="00796A4E">
      <w:pPr>
        <w:pStyle w:val="Default"/>
        <w:numPr>
          <w:ilvl w:val="0"/>
          <w:numId w:val="5"/>
        </w:numPr>
        <w:jc w:val="both"/>
        <w:rPr>
          <w:rFonts w:ascii="Calibri" w:eastAsia="Calibri" w:hAnsi="Calibri" w:cs="Calibri"/>
          <w:b/>
          <w:bCs/>
        </w:rPr>
      </w:pPr>
      <w:r>
        <w:rPr>
          <w:rStyle w:val="Ninguno"/>
          <w:rFonts w:ascii="Calibri" w:eastAsia="Calibri" w:hAnsi="Calibri" w:cs="Calibri"/>
          <w:b/>
          <w:bCs/>
        </w:rPr>
        <w:t xml:space="preserve">Qué medidas ha tomado para dejar de reconocer la objeción de conciencia como un derecho de las instituciones privadas para no cumplir la ley, para reducir la objeción de conciencia individual y para asegurar la disponibilidad de profesionales no objetores/as en todos los establecimientos de salud que entregan atención </w:t>
      </w:r>
      <w:proofErr w:type="spellStart"/>
      <w:r>
        <w:rPr>
          <w:rStyle w:val="Ninguno"/>
          <w:rFonts w:ascii="Calibri" w:eastAsia="Calibri" w:hAnsi="Calibri" w:cs="Calibri"/>
          <w:b/>
          <w:bCs/>
        </w:rPr>
        <w:t>gineco</w:t>
      </w:r>
      <w:proofErr w:type="spellEnd"/>
      <w:r>
        <w:rPr>
          <w:rStyle w:val="Ninguno"/>
          <w:rFonts w:ascii="Calibri" w:eastAsia="Calibri" w:hAnsi="Calibri" w:cs="Calibri"/>
          <w:b/>
          <w:bCs/>
        </w:rPr>
        <w:t xml:space="preserve">-obstétrica con fondos públicos. </w:t>
      </w:r>
    </w:p>
    <w:p w:rsidR="00A3490D" w:rsidRDefault="00796A4E">
      <w:pPr>
        <w:pStyle w:val="Default"/>
        <w:numPr>
          <w:ilvl w:val="0"/>
          <w:numId w:val="5"/>
        </w:numPr>
        <w:spacing w:after="120"/>
        <w:jc w:val="both"/>
        <w:rPr>
          <w:rFonts w:ascii="Calibri" w:eastAsia="Calibri" w:hAnsi="Calibri" w:cs="Calibri"/>
          <w:b/>
          <w:bCs/>
        </w:rPr>
      </w:pPr>
      <w:r>
        <w:rPr>
          <w:rFonts w:ascii="Calibri" w:eastAsia="Calibri" w:hAnsi="Calibri" w:cs="Calibri"/>
          <w:b/>
          <w:bCs/>
        </w:rPr>
        <w:t>Qué medidas tomará para garantizar apoyo materno-infantil para madres con discapacidad y cómo planea otorgar educación sexual integral, accesible y pertinente para mujeres y niñas con discapacidad</w:t>
      </w:r>
    </w:p>
    <w:p w:rsidR="00A3490D" w:rsidRPr="00796A4E" w:rsidRDefault="00796A4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after="120"/>
        <w:rPr>
          <w:rStyle w:val="Ninguno"/>
          <w:rFonts w:ascii="Calibri" w:eastAsia="Calibri" w:hAnsi="Calibri" w:cs="Calibri"/>
          <w:sz w:val="24"/>
          <w:szCs w:val="24"/>
          <w:lang w:val="en-US"/>
        </w:rPr>
      </w:pPr>
      <w:r w:rsidRPr="00796A4E">
        <w:rPr>
          <w:rStyle w:val="Ninguno"/>
          <w:rFonts w:ascii="Calibri" w:eastAsia="Calibri" w:hAnsi="Calibri" w:cs="Calibri"/>
          <w:b/>
          <w:bCs/>
          <w:sz w:val="24"/>
          <w:szCs w:val="24"/>
          <w:lang w:val="en-US"/>
        </w:rPr>
        <w:t xml:space="preserve">Right to education </w:t>
      </w:r>
    </w:p>
    <w:p w:rsidR="00A3490D" w:rsidRPr="00796A4E" w:rsidRDefault="00796A4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after="120"/>
        <w:rPr>
          <w:rStyle w:val="Ninguno"/>
          <w:rFonts w:ascii="Calibri" w:eastAsia="Calibri" w:hAnsi="Calibri" w:cs="Calibri"/>
          <w:sz w:val="24"/>
          <w:szCs w:val="24"/>
          <w:lang w:val="en-US"/>
        </w:rPr>
      </w:pPr>
      <w:r w:rsidRPr="00796A4E">
        <w:rPr>
          <w:rStyle w:val="Ninguno"/>
          <w:rFonts w:ascii="Calibri" w:eastAsia="Calibri" w:hAnsi="Calibri" w:cs="Calibri"/>
          <w:sz w:val="24"/>
          <w:szCs w:val="24"/>
          <w:lang w:val="en-US"/>
        </w:rPr>
        <w:t>The legislative attempts by the current government to return to school segregation based on academic performance are worrying, which goes against the advances that were being implemented with the Inclusion law since, in an attempt to reverse it, In March 2019, the current administration presented a bill that "</w:t>
      </w:r>
      <w:r w:rsidRPr="00796A4E">
        <w:rPr>
          <w:rStyle w:val="Ninguno"/>
          <w:rFonts w:ascii="Calibri" w:eastAsia="Calibri" w:hAnsi="Calibri" w:cs="Calibri"/>
          <w:sz w:val="24"/>
          <w:szCs w:val="24"/>
          <w:shd w:val="clear" w:color="auto" w:fill="FFFFFF"/>
          <w:lang w:val="en-US"/>
        </w:rPr>
        <w:t>Establishes a system of selection by merit with inclusion in educational establishments of high academic demand and early specialization" (</w:t>
      </w:r>
      <w:r w:rsidRPr="00796A4E">
        <w:rPr>
          <w:rStyle w:val="Ninguno"/>
          <w:rFonts w:ascii="Calibri" w:eastAsia="Calibri" w:hAnsi="Calibri" w:cs="Calibri"/>
          <w:sz w:val="24"/>
          <w:szCs w:val="24"/>
          <w:lang w:val="en-US"/>
        </w:rPr>
        <w:t xml:space="preserve">Bulletin 12488-049) whose objective, according to the presidential </w:t>
      </w:r>
      <w:r w:rsidRPr="00796A4E">
        <w:rPr>
          <w:rStyle w:val="Ninguno"/>
          <w:rFonts w:ascii="Calibri" w:eastAsia="Calibri" w:hAnsi="Calibri" w:cs="Calibri"/>
          <w:sz w:val="24"/>
          <w:szCs w:val="24"/>
          <w:lang w:val="en-US"/>
        </w:rPr>
        <w:lastRenderedPageBreak/>
        <w:t>message that supports it, is "to modify the rules of admission for establishments of high demand and early specialization contained in Law No. 20.845, allowing highly demanding educational establishments to establish their own admission procedures that consider academic performance, according to objective criteria, starting from seventh grade. Early specialization educational institutions are also allowed to have their own admission processes. However, the bill was rejected by the Chamber of Deputies and the Minister of Education has announced that it will be reinstated in a year's time.</w:t>
      </w:r>
    </w:p>
    <w:p w:rsidR="00A3490D" w:rsidRPr="00796A4E" w:rsidRDefault="00796A4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after="120"/>
        <w:rPr>
          <w:rStyle w:val="Ninguno"/>
          <w:rFonts w:ascii="Calibri" w:eastAsia="Calibri" w:hAnsi="Calibri" w:cs="Calibri"/>
          <w:sz w:val="24"/>
          <w:szCs w:val="24"/>
          <w:lang w:val="en-US"/>
        </w:rPr>
      </w:pPr>
      <w:r w:rsidRPr="00796A4E">
        <w:rPr>
          <w:rStyle w:val="Ninguno"/>
          <w:rFonts w:ascii="Calibri" w:eastAsia="Calibri" w:hAnsi="Calibri" w:cs="Calibri"/>
          <w:sz w:val="24"/>
          <w:szCs w:val="24"/>
          <w:lang w:val="en-US"/>
        </w:rPr>
        <w:t xml:space="preserve">Large differences continue to exist in infrastructure, resources, staffing and academic performance between private and public schools. Although Law 21.040 established a new organizational architecture for public education, it did not contemplate a change to the </w:t>
      </w:r>
      <w:r w:rsidRPr="00796A4E">
        <w:rPr>
          <w:rStyle w:val="Ninguno"/>
          <w:rFonts w:ascii="Calibri" w:eastAsia="Calibri" w:hAnsi="Calibri" w:cs="Calibri"/>
          <w:i/>
          <w:iCs/>
          <w:sz w:val="24"/>
          <w:szCs w:val="24"/>
          <w:lang w:val="en-US"/>
        </w:rPr>
        <w:t>voucher-based</w:t>
      </w:r>
      <w:r w:rsidRPr="00796A4E">
        <w:rPr>
          <w:rStyle w:val="Ninguno"/>
          <w:rFonts w:ascii="Calibri" w:eastAsia="Calibri" w:hAnsi="Calibri" w:cs="Calibri"/>
          <w:sz w:val="24"/>
          <w:szCs w:val="24"/>
          <w:lang w:val="en-US"/>
        </w:rPr>
        <w:t xml:space="preserve"> funding system for student attendance</w:t>
      </w:r>
      <w:r w:rsidRPr="00796A4E">
        <w:rPr>
          <w:rStyle w:val="Ninguno"/>
          <w:rFonts w:ascii="Calibri" w:eastAsia="Calibri" w:hAnsi="Calibri" w:cs="Calibri"/>
          <w:i/>
          <w:iCs/>
          <w:sz w:val="24"/>
          <w:szCs w:val="24"/>
          <w:lang w:val="en-US"/>
        </w:rPr>
        <w:t xml:space="preserve">. </w:t>
      </w:r>
      <w:r w:rsidRPr="00796A4E">
        <w:rPr>
          <w:rStyle w:val="Ninguno"/>
          <w:rFonts w:ascii="Calibri" w:eastAsia="Calibri" w:hAnsi="Calibri" w:cs="Calibri"/>
          <w:sz w:val="24"/>
          <w:szCs w:val="24"/>
          <w:lang w:val="en-US"/>
        </w:rPr>
        <w:t>This incentive to competition between schools delivers variable resources to a fixed cost structure, affecting especially schools in low-income sectors, where both absenteeism and the cost per student increase, and to the objective of reducing the average number of students per classroom and the social segregation of education quality.</w:t>
      </w:r>
    </w:p>
    <w:p w:rsidR="00A3490D" w:rsidRPr="00796A4E" w:rsidRDefault="00796A4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after="120"/>
        <w:rPr>
          <w:rStyle w:val="Ninguno"/>
          <w:rFonts w:ascii="Calibri" w:eastAsia="Calibri" w:hAnsi="Calibri" w:cs="Calibri"/>
          <w:sz w:val="24"/>
          <w:szCs w:val="24"/>
          <w:lang w:val="en-US"/>
        </w:rPr>
      </w:pPr>
      <w:r w:rsidRPr="00796A4E">
        <w:rPr>
          <w:rStyle w:val="Ninguno"/>
          <w:rFonts w:ascii="Calibri" w:eastAsia="Calibri" w:hAnsi="Calibri" w:cs="Calibri"/>
          <w:sz w:val="24"/>
          <w:szCs w:val="24"/>
          <w:lang w:val="en-US"/>
        </w:rPr>
        <w:t>In the area of pre-school education, the lack of universal public provision and the devaluation of the work of nursery and special education teachers is a cause for concern. Since there is no public nursery education for middle and upper classes, but only for the population classified as vulnerable, there are few political incentives to commit the State to improving its quality and comprehensiveness, and to counteract the social segmentation of supply at a level that is vital for children's development. A symptom and reaction against this debt was the important national mobilization of the teachers' union in 2019, in which for the first time demands for initial and differential education became prominent, such as the non-payment of the Professional Recognition Bonus that corresponds to them by Law 20,158 approved in 2006.</w:t>
      </w:r>
    </w:p>
    <w:p w:rsidR="00A3490D" w:rsidRPr="00796A4E" w:rsidRDefault="00796A4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after="120"/>
        <w:rPr>
          <w:rStyle w:val="Ninguno"/>
          <w:rFonts w:ascii="Calibri" w:eastAsia="Calibri" w:hAnsi="Calibri" w:cs="Calibri"/>
          <w:sz w:val="24"/>
          <w:szCs w:val="24"/>
          <w:lang w:val="en-US"/>
        </w:rPr>
      </w:pPr>
      <w:r w:rsidRPr="00796A4E">
        <w:rPr>
          <w:rStyle w:val="Ninguno"/>
          <w:rFonts w:ascii="Calibri" w:eastAsia="Calibri" w:hAnsi="Calibri" w:cs="Calibri"/>
          <w:sz w:val="24"/>
          <w:szCs w:val="24"/>
          <w:lang w:val="en-US"/>
        </w:rPr>
        <w:t>In the area of sex education, there is a lack of effective policies that guarantee the right of adolescent girls and boys to receive emotional and sexual education, contributing to the prevention of HIV and sexually transmitted diseases, as well as child sexual abuse and gender violence, areas in which there have been alarming increases in recent years.</w:t>
      </w:r>
    </w:p>
    <w:p w:rsidR="00A3490D" w:rsidRPr="00796A4E" w:rsidRDefault="00796A4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after="120"/>
        <w:rPr>
          <w:rStyle w:val="Ninguno"/>
          <w:rFonts w:ascii="Calibri" w:eastAsia="Calibri" w:hAnsi="Calibri" w:cs="Calibri"/>
          <w:sz w:val="24"/>
          <w:szCs w:val="24"/>
          <w:lang w:val="en-US"/>
        </w:rPr>
      </w:pPr>
      <w:r w:rsidRPr="00796A4E">
        <w:rPr>
          <w:rStyle w:val="Ninguno"/>
          <w:rFonts w:ascii="Calibri" w:eastAsia="Calibri" w:hAnsi="Calibri" w:cs="Calibri"/>
          <w:sz w:val="24"/>
          <w:szCs w:val="24"/>
          <w:lang w:val="en-US"/>
        </w:rPr>
        <w:t xml:space="preserve">In early 2019, the State of Chile enacted Law 21,128, known as the "Safe Classroom", which allows for the expulsion of students through administrative channels, a measure that is being applied without due process. The so-called "Safe Classroom" proceedings are initiated following the detention of students inside the establishments where mobilization and protest actions are taking place, without distinguishing whether or not they participate in the incidents, and charges are brought against them without evidence, such as the preparation, carrying and throwing of incendiary material, in violation of the principle of innocence and the consideration that all students are minors. Notices of application of this Act are signed by the directors of the respective high schools. </w:t>
      </w:r>
      <w:r w:rsidRPr="00796A4E">
        <w:rPr>
          <w:rStyle w:val="Ninguno"/>
          <w:rFonts w:ascii="Calibri" w:eastAsia="Calibri" w:hAnsi="Calibri" w:cs="Calibri"/>
          <w:sz w:val="24"/>
          <w:szCs w:val="24"/>
          <w:lang w:val="en-US"/>
        </w:rPr>
        <w:lastRenderedPageBreak/>
        <w:t xml:space="preserve">Discharges or defenses must be addressed in writing to the same director who is accusing. That is, they are judge and party to these proceedings. At the same time, students are suspended for 10 days in this investigative phase, in circumstances where such a precautionary measure is indicated by law in the sanctioning phase. In many cases, students are deprived of their school lunch, provided by the State, as well as of their own lunch, as a result of this measure. There are still no regulations for the application of this law and, in most </w:t>
      </w:r>
      <w:proofErr w:type="gramStart"/>
      <w:r w:rsidRPr="00796A4E">
        <w:rPr>
          <w:rStyle w:val="Ninguno"/>
          <w:rFonts w:ascii="Calibri" w:eastAsia="Calibri" w:hAnsi="Calibri" w:cs="Calibri"/>
          <w:sz w:val="24"/>
          <w:szCs w:val="24"/>
          <w:lang w:val="en-US"/>
        </w:rPr>
        <w:t>cases,</w:t>
      </w:r>
      <w:proofErr w:type="gramEnd"/>
      <w:r w:rsidRPr="00796A4E">
        <w:rPr>
          <w:rStyle w:val="Ninguno"/>
          <w:rFonts w:ascii="Calibri" w:eastAsia="Calibri" w:hAnsi="Calibri" w:cs="Calibri"/>
          <w:sz w:val="24"/>
          <w:szCs w:val="24"/>
          <w:lang w:val="en-US"/>
        </w:rPr>
        <w:t xml:space="preserve"> it is applied without updating the Coexistence Manuals, as has happened at the José Miguel Carrera National Institute. </w:t>
      </w:r>
    </w:p>
    <w:p w:rsidR="00A3490D" w:rsidRPr="00796A4E" w:rsidRDefault="00796A4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after="120"/>
        <w:rPr>
          <w:rStyle w:val="Ninguno"/>
          <w:rFonts w:ascii="Calibri" w:eastAsia="Calibri" w:hAnsi="Calibri" w:cs="Calibri"/>
          <w:sz w:val="24"/>
          <w:szCs w:val="24"/>
          <w:lang w:val="en-US"/>
        </w:rPr>
      </w:pPr>
      <w:r w:rsidRPr="00796A4E">
        <w:rPr>
          <w:rStyle w:val="Ninguno"/>
          <w:rFonts w:ascii="Calibri" w:eastAsia="Calibri" w:hAnsi="Calibri" w:cs="Calibri"/>
          <w:sz w:val="24"/>
          <w:szCs w:val="24"/>
          <w:lang w:val="en-US"/>
        </w:rPr>
        <w:t>Nor does the Safe Classroom Act provide for effective protection of students' right to education. Although the law obliges schools to find a place for the expelled student in another establishment, there have been cases of high schools threatening adolescents and their families with the application of Safe Classroom to force them to leave "voluntarily", thus relieving the institution of its responsibility for the right to education of the student in question.</w:t>
      </w:r>
    </w:p>
    <w:p w:rsidR="00A3490D" w:rsidRPr="00796A4E" w:rsidRDefault="00796A4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after="120" w:line="240" w:lineRule="auto"/>
        <w:rPr>
          <w:rStyle w:val="Ninguno"/>
          <w:rFonts w:ascii="Calibri" w:eastAsia="Calibri" w:hAnsi="Calibri" w:cs="Calibri"/>
          <w:sz w:val="24"/>
          <w:szCs w:val="24"/>
          <w:lang w:val="en-US"/>
        </w:rPr>
      </w:pPr>
      <w:r w:rsidRPr="00796A4E">
        <w:rPr>
          <w:rStyle w:val="Ninguno"/>
          <w:rFonts w:ascii="Calibri" w:eastAsia="Calibri" w:hAnsi="Calibri" w:cs="Calibri"/>
          <w:sz w:val="24"/>
          <w:szCs w:val="24"/>
          <w:lang w:val="en-US"/>
        </w:rPr>
        <w:t>The high school student movement has been demanding free, quality public education for many years. The petitioners of the schools, in general, also request that the conditions in which they study be dignified. As an example, the National Institute José Miguel Carrera, of the commune of Santiago, in the Metropolitan Region, in its petition 2019,</w:t>
      </w:r>
      <w:r>
        <w:rPr>
          <w:rStyle w:val="Ninguno"/>
          <w:rFonts w:ascii="Calibri" w:eastAsia="Calibri" w:hAnsi="Calibri" w:cs="Calibri"/>
          <w:sz w:val="24"/>
          <w:szCs w:val="24"/>
          <w:vertAlign w:val="superscript"/>
        </w:rPr>
        <w:footnoteReference w:id="44"/>
      </w:r>
      <w:r w:rsidRPr="00796A4E">
        <w:rPr>
          <w:rStyle w:val="Ninguno"/>
          <w:rFonts w:ascii="Calibri" w:eastAsia="Calibri" w:hAnsi="Calibri" w:cs="Calibri"/>
          <w:sz w:val="24"/>
          <w:szCs w:val="24"/>
          <w:lang w:val="en-US"/>
        </w:rPr>
        <w:t xml:space="preserve"> demands the implementation and/or improvement of sexual, civic and mental education within the common plan of the school curriculum, all this in view of a </w:t>
      </w:r>
      <w:proofErr w:type="spellStart"/>
      <w:r w:rsidRPr="00796A4E">
        <w:rPr>
          <w:rStyle w:val="Ninguno"/>
          <w:rFonts w:ascii="Calibri" w:eastAsia="Calibri" w:hAnsi="Calibri" w:cs="Calibri"/>
          <w:sz w:val="24"/>
          <w:szCs w:val="24"/>
          <w:lang w:val="en-US"/>
        </w:rPr>
        <w:t>plurisexual</w:t>
      </w:r>
      <w:proofErr w:type="spellEnd"/>
      <w:r w:rsidRPr="00796A4E">
        <w:rPr>
          <w:rStyle w:val="Ninguno"/>
          <w:rFonts w:ascii="Calibri" w:eastAsia="Calibri" w:hAnsi="Calibri" w:cs="Calibri"/>
          <w:sz w:val="24"/>
          <w:szCs w:val="24"/>
          <w:lang w:val="en-US"/>
        </w:rPr>
        <w:t xml:space="preserve"> and coeducational establishment. They also call for greater transparency in the accountability of Preferred School Grant and school grant funds. They request the creation of constant inter-state forums to deal with and advance in issues of school coexistence within the educational community. They require health measures such as repairing leaking pipes, hot water in boilers, retrofitting bathrooms, troubleshooting electrical wiring, mouse pest control. At the national level, they call for the repeal of the Aula Segura law, effective </w:t>
      </w:r>
      <w:proofErr w:type="spellStart"/>
      <w:r w:rsidRPr="00796A4E">
        <w:rPr>
          <w:rStyle w:val="Ninguno"/>
          <w:rFonts w:ascii="Calibri" w:eastAsia="Calibri" w:hAnsi="Calibri" w:cs="Calibri"/>
          <w:sz w:val="24"/>
          <w:szCs w:val="24"/>
          <w:lang w:val="en-US"/>
        </w:rPr>
        <w:t>demunicipalization</w:t>
      </w:r>
      <w:proofErr w:type="spellEnd"/>
      <w:r w:rsidRPr="00796A4E">
        <w:rPr>
          <w:rStyle w:val="Ninguno"/>
          <w:rFonts w:ascii="Calibri" w:eastAsia="Calibri" w:hAnsi="Calibri" w:cs="Calibri"/>
          <w:sz w:val="24"/>
          <w:szCs w:val="24"/>
          <w:lang w:val="en-US"/>
        </w:rPr>
        <w:t xml:space="preserve"> and an end to the "voucher" system of financing. They also reject the Fair Admission Bill and the Preventive Identity Control for Minors Act.</w:t>
      </w:r>
    </w:p>
    <w:p w:rsidR="00A3490D" w:rsidRPr="00796A4E" w:rsidRDefault="00796A4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after="120"/>
        <w:rPr>
          <w:rStyle w:val="Ninguno"/>
          <w:rFonts w:ascii="Calibri" w:eastAsia="Calibri" w:hAnsi="Calibri" w:cs="Calibri"/>
          <w:sz w:val="24"/>
          <w:szCs w:val="24"/>
          <w:lang w:val="en-US"/>
        </w:rPr>
      </w:pPr>
      <w:r w:rsidRPr="00796A4E">
        <w:rPr>
          <w:rStyle w:val="Ninguno"/>
          <w:rFonts w:ascii="Calibri" w:eastAsia="Calibri" w:hAnsi="Calibri" w:cs="Calibri"/>
          <w:sz w:val="24"/>
          <w:szCs w:val="24"/>
          <w:lang w:val="en-US"/>
        </w:rPr>
        <w:t>These demands are similar to those of other high schools in the Commune of Santiago. The Municipality, as a supporter of these schools and high schools, has not responded adequately to these demands. However, at the National Institute, instead of investing in infrastructure, it has invested in surveillance cameras</w:t>
      </w:r>
      <w:r>
        <w:rPr>
          <w:rStyle w:val="Ninguno"/>
          <w:rFonts w:ascii="Calibri" w:eastAsia="Calibri" w:hAnsi="Calibri" w:cs="Calibri"/>
          <w:sz w:val="24"/>
          <w:szCs w:val="24"/>
          <w:vertAlign w:val="superscript"/>
        </w:rPr>
        <w:footnoteReference w:id="45"/>
      </w:r>
      <w:r w:rsidRPr="00796A4E">
        <w:rPr>
          <w:rStyle w:val="Ninguno"/>
          <w:rFonts w:ascii="Calibri" w:eastAsia="Calibri" w:hAnsi="Calibri" w:cs="Calibri"/>
          <w:sz w:val="24"/>
          <w:szCs w:val="24"/>
          <w:lang w:val="en-US"/>
        </w:rPr>
        <w:t xml:space="preserve">. </w:t>
      </w:r>
    </w:p>
    <w:p w:rsidR="00A3490D" w:rsidRPr="00796A4E" w:rsidRDefault="00796A4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rPr>
          <w:rStyle w:val="Ninguno"/>
          <w:rFonts w:ascii="Calibri" w:eastAsia="Calibri" w:hAnsi="Calibri" w:cs="Calibri"/>
          <w:b/>
          <w:bCs/>
          <w:sz w:val="24"/>
          <w:szCs w:val="24"/>
          <w:lang w:val="en-US"/>
        </w:rPr>
      </w:pPr>
      <w:r w:rsidRPr="00796A4E">
        <w:rPr>
          <w:rStyle w:val="Ninguno"/>
          <w:rFonts w:ascii="Calibri" w:eastAsia="Calibri" w:hAnsi="Calibri" w:cs="Calibri"/>
          <w:b/>
          <w:bCs/>
          <w:sz w:val="24"/>
          <w:szCs w:val="24"/>
          <w:lang w:val="en-US"/>
        </w:rPr>
        <w:t>The Committee is requested to consult the State on:</w:t>
      </w:r>
    </w:p>
    <w:p w:rsidR="00A3490D" w:rsidRPr="00796A4E" w:rsidRDefault="00796A4E">
      <w:pPr>
        <w:pStyle w:val="Cuerpo"/>
        <w:numPr>
          <w:ilvl w:val="0"/>
          <w:numId w:val="8"/>
        </w:numPr>
        <w:rPr>
          <w:rFonts w:ascii="Calibri" w:eastAsia="Calibri" w:hAnsi="Calibri" w:cs="Calibri"/>
          <w:b/>
          <w:bCs/>
          <w:sz w:val="24"/>
          <w:szCs w:val="24"/>
          <w:lang w:val="en-US"/>
        </w:rPr>
      </w:pPr>
      <w:r w:rsidRPr="00796A4E">
        <w:rPr>
          <w:rStyle w:val="Ninguno"/>
          <w:rFonts w:ascii="Calibri" w:eastAsia="Calibri" w:hAnsi="Calibri" w:cs="Calibri"/>
          <w:b/>
          <w:bCs/>
          <w:sz w:val="24"/>
          <w:szCs w:val="24"/>
          <w:lang w:val="en-US"/>
        </w:rPr>
        <w:lastRenderedPageBreak/>
        <w:t>How it has sought a system of funding for public school education that guarantees the right to education under conditions of equality and non-discrimination.</w:t>
      </w:r>
    </w:p>
    <w:p w:rsidR="00A3490D" w:rsidRPr="00796A4E" w:rsidRDefault="00796A4E">
      <w:pPr>
        <w:pStyle w:val="Poromisin"/>
        <w:numPr>
          <w:ilvl w:val="0"/>
          <w:numId w:val="8"/>
        </w:numPr>
        <w:spacing w:line="264" w:lineRule="auto"/>
        <w:jc w:val="both"/>
        <w:rPr>
          <w:rFonts w:ascii="Calibri" w:eastAsia="Calibri" w:hAnsi="Calibri" w:cs="Calibri"/>
          <w:b/>
          <w:bCs/>
          <w:sz w:val="24"/>
          <w:szCs w:val="24"/>
          <w:u w:color="000000"/>
          <w:lang w:val="en-US"/>
        </w:rPr>
      </w:pPr>
      <w:r w:rsidRPr="00796A4E">
        <w:rPr>
          <w:rStyle w:val="Ninguno"/>
          <w:rFonts w:ascii="Calibri" w:eastAsia="Calibri" w:hAnsi="Calibri" w:cs="Calibri"/>
          <w:b/>
          <w:bCs/>
          <w:sz w:val="24"/>
          <w:szCs w:val="24"/>
          <w:u w:color="000000"/>
          <w:lang w:val="en-US"/>
        </w:rPr>
        <w:t>What measures have been implemented to universalize public provision in the field of preschool education and to improve the training and working conditions of early childhood educators?</w:t>
      </w:r>
    </w:p>
    <w:p w:rsidR="00A3490D" w:rsidRPr="00796A4E" w:rsidRDefault="00796A4E">
      <w:pPr>
        <w:pStyle w:val="Poromisin"/>
        <w:numPr>
          <w:ilvl w:val="0"/>
          <w:numId w:val="8"/>
        </w:numPr>
        <w:spacing w:line="264" w:lineRule="auto"/>
        <w:jc w:val="both"/>
        <w:rPr>
          <w:rFonts w:ascii="Calibri" w:eastAsia="Calibri" w:hAnsi="Calibri" w:cs="Calibri"/>
          <w:b/>
          <w:bCs/>
          <w:sz w:val="24"/>
          <w:szCs w:val="24"/>
          <w:u w:color="000000"/>
          <w:lang w:val="en-US"/>
        </w:rPr>
      </w:pPr>
      <w:r w:rsidRPr="00796A4E">
        <w:rPr>
          <w:rStyle w:val="Ninguno"/>
          <w:rFonts w:ascii="Calibri" w:eastAsia="Calibri" w:hAnsi="Calibri" w:cs="Calibri"/>
          <w:b/>
          <w:bCs/>
          <w:sz w:val="24"/>
          <w:szCs w:val="24"/>
          <w:u w:color="000000"/>
          <w:lang w:val="en-US"/>
        </w:rPr>
        <w:t xml:space="preserve">What progress can be reported on the implementation of sex and affective education programs in educational establishments recognized by the </w:t>
      </w:r>
      <w:proofErr w:type="gramStart"/>
      <w:r w:rsidRPr="00796A4E">
        <w:rPr>
          <w:rStyle w:val="Ninguno"/>
          <w:rFonts w:ascii="Calibri" w:eastAsia="Calibri" w:hAnsi="Calibri" w:cs="Calibri"/>
          <w:b/>
          <w:bCs/>
          <w:sz w:val="24"/>
          <w:szCs w:val="24"/>
          <w:u w:color="000000"/>
          <w:lang w:val="en-US"/>
        </w:rPr>
        <w:t>State.</w:t>
      </w:r>
      <w:proofErr w:type="gramEnd"/>
    </w:p>
    <w:p w:rsidR="00A3490D" w:rsidRPr="00796A4E" w:rsidRDefault="00796A4E">
      <w:pPr>
        <w:pStyle w:val="Cuerpo"/>
        <w:numPr>
          <w:ilvl w:val="0"/>
          <w:numId w:val="8"/>
        </w:numPr>
        <w:rPr>
          <w:rFonts w:ascii="Calibri" w:eastAsia="Calibri" w:hAnsi="Calibri" w:cs="Calibri"/>
          <w:b/>
          <w:bCs/>
          <w:sz w:val="24"/>
          <w:szCs w:val="24"/>
          <w:lang w:val="en-US"/>
        </w:rPr>
      </w:pPr>
      <w:r w:rsidRPr="00796A4E">
        <w:rPr>
          <w:rStyle w:val="Ninguno"/>
          <w:rFonts w:ascii="Calibri" w:eastAsia="Calibri" w:hAnsi="Calibri" w:cs="Calibri"/>
          <w:b/>
          <w:bCs/>
          <w:sz w:val="24"/>
          <w:szCs w:val="24"/>
          <w:lang w:val="en-US"/>
        </w:rPr>
        <w:t>What evidence does the State of Chile have on the effect of Law 21.128, known as the "Safe Classroom", on compliance with the right to Non-Discrimination?</w:t>
      </w:r>
    </w:p>
    <w:p w:rsidR="00A3490D" w:rsidRPr="00796A4E" w:rsidRDefault="00796A4E">
      <w:pPr>
        <w:pStyle w:val="Cuerpo"/>
        <w:numPr>
          <w:ilvl w:val="0"/>
          <w:numId w:val="8"/>
        </w:numPr>
        <w:rPr>
          <w:rFonts w:ascii="Calibri" w:eastAsia="Calibri" w:hAnsi="Calibri" w:cs="Calibri"/>
          <w:b/>
          <w:bCs/>
          <w:sz w:val="24"/>
          <w:szCs w:val="24"/>
          <w:lang w:val="en-US"/>
        </w:rPr>
      </w:pPr>
      <w:r w:rsidRPr="00796A4E">
        <w:rPr>
          <w:rStyle w:val="Ninguno"/>
          <w:rFonts w:ascii="Calibri" w:eastAsia="Calibri" w:hAnsi="Calibri" w:cs="Calibri"/>
          <w:b/>
          <w:bCs/>
          <w:sz w:val="24"/>
          <w:szCs w:val="24"/>
          <w:lang w:val="en-US"/>
        </w:rPr>
        <w:t>How are the expulsion processes and procedures existing in Chilean legislation and reinforced through Law 21.128, known as the "Safe Classroom", compatible with compliance with the principle of inclusion in the public education system?</w:t>
      </w:r>
    </w:p>
    <w:p w:rsidR="00A3490D" w:rsidRPr="00796A4E" w:rsidRDefault="00796A4E">
      <w:pPr>
        <w:pStyle w:val="Cuerpo"/>
        <w:numPr>
          <w:ilvl w:val="0"/>
          <w:numId w:val="8"/>
        </w:numPr>
        <w:rPr>
          <w:rFonts w:ascii="Calibri" w:eastAsia="Calibri" w:hAnsi="Calibri" w:cs="Calibri"/>
          <w:b/>
          <w:bCs/>
          <w:sz w:val="24"/>
          <w:szCs w:val="24"/>
          <w:lang w:val="en-US"/>
        </w:rPr>
      </w:pPr>
      <w:r w:rsidRPr="00796A4E">
        <w:rPr>
          <w:rStyle w:val="Ninguno"/>
          <w:rFonts w:ascii="Calibri" w:eastAsia="Calibri" w:hAnsi="Calibri" w:cs="Calibri"/>
          <w:b/>
          <w:bCs/>
          <w:sz w:val="24"/>
          <w:szCs w:val="24"/>
          <w:lang w:val="en-US"/>
        </w:rPr>
        <w:t>How the Ministry of Education has reconciled its campaign against the Inclusion Act with its legal obligation to ensure its effective implementation.</w:t>
      </w:r>
    </w:p>
    <w:p w:rsidR="00A3490D" w:rsidRPr="00796A4E" w:rsidRDefault="00796A4E">
      <w:pPr>
        <w:pStyle w:val="Cuerpo"/>
        <w:numPr>
          <w:ilvl w:val="0"/>
          <w:numId w:val="8"/>
        </w:numPr>
        <w:rPr>
          <w:rFonts w:ascii="Calibri" w:eastAsia="Calibri" w:hAnsi="Calibri" w:cs="Calibri"/>
          <w:b/>
          <w:bCs/>
          <w:sz w:val="24"/>
          <w:szCs w:val="24"/>
          <w:lang w:val="en-US"/>
        </w:rPr>
      </w:pPr>
      <w:r w:rsidRPr="00796A4E">
        <w:rPr>
          <w:rStyle w:val="Ninguno"/>
          <w:rFonts w:ascii="Calibri" w:eastAsia="Calibri" w:hAnsi="Calibri" w:cs="Calibri"/>
          <w:b/>
          <w:bCs/>
          <w:sz w:val="24"/>
          <w:szCs w:val="24"/>
          <w:lang w:val="en-US"/>
        </w:rPr>
        <w:t xml:space="preserve">How the State </w:t>
      </w:r>
      <w:proofErr w:type="spellStart"/>
      <w:r w:rsidRPr="00796A4E">
        <w:rPr>
          <w:rStyle w:val="Ninguno"/>
          <w:rFonts w:ascii="Calibri" w:eastAsia="Calibri" w:hAnsi="Calibri" w:cs="Calibri"/>
          <w:b/>
          <w:bCs/>
          <w:sz w:val="24"/>
          <w:szCs w:val="24"/>
          <w:lang w:val="en-US"/>
        </w:rPr>
        <w:t>favours</w:t>
      </w:r>
      <w:proofErr w:type="spellEnd"/>
      <w:r w:rsidRPr="00796A4E">
        <w:rPr>
          <w:rStyle w:val="Ninguno"/>
          <w:rFonts w:ascii="Calibri" w:eastAsia="Calibri" w:hAnsi="Calibri" w:cs="Calibri"/>
          <w:b/>
          <w:bCs/>
          <w:sz w:val="24"/>
          <w:szCs w:val="24"/>
          <w:lang w:val="en-US"/>
        </w:rPr>
        <w:t xml:space="preserve"> democratic and participatory governance of the education system. </w:t>
      </w:r>
    </w:p>
    <w:p w:rsidR="00A3490D" w:rsidRPr="00796A4E" w:rsidRDefault="00796A4E">
      <w:pPr>
        <w:pStyle w:val="Cuerpo"/>
        <w:numPr>
          <w:ilvl w:val="0"/>
          <w:numId w:val="8"/>
        </w:numPr>
        <w:rPr>
          <w:rFonts w:ascii="Calibri" w:eastAsia="Calibri" w:hAnsi="Calibri" w:cs="Calibri"/>
          <w:b/>
          <w:bCs/>
          <w:sz w:val="24"/>
          <w:szCs w:val="24"/>
          <w:lang w:val="en-US"/>
        </w:rPr>
      </w:pPr>
      <w:r w:rsidRPr="00796A4E">
        <w:rPr>
          <w:rStyle w:val="Ninguno"/>
          <w:rFonts w:ascii="Calibri" w:eastAsia="Calibri" w:hAnsi="Calibri" w:cs="Calibri"/>
          <w:b/>
          <w:bCs/>
          <w:sz w:val="24"/>
          <w:szCs w:val="24"/>
          <w:lang w:val="en-US"/>
        </w:rPr>
        <w:t xml:space="preserve">How has the Ministry of Education institutionally </w:t>
      </w:r>
      <w:proofErr w:type="spellStart"/>
      <w:r w:rsidRPr="00796A4E">
        <w:rPr>
          <w:rStyle w:val="Ninguno"/>
          <w:rFonts w:ascii="Calibri" w:eastAsia="Calibri" w:hAnsi="Calibri" w:cs="Calibri"/>
          <w:b/>
          <w:bCs/>
          <w:sz w:val="24"/>
          <w:szCs w:val="24"/>
          <w:lang w:val="en-US"/>
        </w:rPr>
        <w:t>channelled</w:t>
      </w:r>
      <w:proofErr w:type="spellEnd"/>
      <w:r w:rsidRPr="00796A4E">
        <w:rPr>
          <w:rStyle w:val="Ninguno"/>
          <w:rFonts w:ascii="Calibri" w:eastAsia="Calibri" w:hAnsi="Calibri" w:cs="Calibri"/>
          <w:b/>
          <w:bCs/>
          <w:sz w:val="24"/>
          <w:szCs w:val="24"/>
          <w:lang w:val="en-US"/>
        </w:rPr>
        <w:t xml:space="preserve"> the demands of citizens in </w:t>
      </w:r>
      <w:proofErr w:type="gramStart"/>
      <w:r w:rsidRPr="00796A4E">
        <w:rPr>
          <w:rStyle w:val="Ninguno"/>
          <w:rFonts w:ascii="Calibri" w:eastAsia="Calibri" w:hAnsi="Calibri" w:cs="Calibri"/>
          <w:b/>
          <w:bCs/>
          <w:sz w:val="24"/>
          <w:szCs w:val="24"/>
          <w:lang w:val="en-US"/>
        </w:rPr>
        <w:t>general,</w:t>
      </w:r>
      <w:proofErr w:type="gramEnd"/>
      <w:r w:rsidRPr="00796A4E">
        <w:rPr>
          <w:rStyle w:val="Ninguno"/>
          <w:rFonts w:ascii="Calibri" w:eastAsia="Calibri" w:hAnsi="Calibri" w:cs="Calibri"/>
          <w:b/>
          <w:bCs/>
          <w:sz w:val="24"/>
          <w:szCs w:val="24"/>
          <w:lang w:val="en-US"/>
        </w:rPr>
        <w:t xml:space="preserve"> and of students in public high schools in particular, for improvements in infrastructure and teaching staff?</w:t>
      </w:r>
    </w:p>
    <w:p w:rsidR="00A3490D" w:rsidRPr="00796A4E" w:rsidRDefault="00796A4E">
      <w:pPr>
        <w:pStyle w:val="Cuerpo"/>
        <w:numPr>
          <w:ilvl w:val="0"/>
          <w:numId w:val="8"/>
        </w:numPr>
        <w:rPr>
          <w:rFonts w:ascii="Calibri" w:eastAsia="Calibri" w:hAnsi="Calibri" w:cs="Calibri"/>
          <w:b/>
          <w:bCs/>
          <w:sz w:val="24"/>
          <w:szCs w:val="24"/>
          <w:lang w:val="en-US"/>
        </w:rPr>
      </w:pPr>
      <w:r w:rsidRPr="00796A4E">
        <w:rPr>
          <w:rStyle w:val="Ninguno"/>
          <w:rFonts w:ascii="Calibri" w:eastAsia="Calibri" w:hAnsi="Calibri" w:cs="Calibri"/>
          <w:b/>
          <w:bCs/>
          <w:sz w:val="24"/>
          <w:szCs w:val="24"/>
          <w:lang w:val="en-US"/>
        </w:rPr>
        <w:t xml:space="preserve">In the commune of Santiago, what is the proportion of state spending on school safety items versus infrastructure improvements, and how is the level of spending on safety measures justified, considering the low levels of classroom violence measured through the PIRLS, TIMSS, GSHS, PISA and TERCE tests. </w:t>
      </w:r>
    </w:p>
    <w:p w:rsidR="00A3490D" w:rsidRPr="00796A4E" w:rsidRDefault="00796A4E">
      <w:pPr>
        <w:pStyle w:val="Cuerpo"/>
        <w:numPr>
          <w:ilvl w:val="0"/>
          <w:numId w:val="8"/>
        </w:numPr>
        <w:rPr>
          <w:rFonts w:ascii="Calibri" w:eastAsia="Calibri" w:hAnsi="Calibri" w:cs="Calibri"/>
          <w:b/>
          <w:bCs/>
          <w:sz w:val="24"/>
          <w:szCs w:val="24"/>
          <w:lang w:val="en-US"/>
        </w:rPr>
      </w:pPr>
      <w:r w:rsidRPr="00796A4E">
        <w:rPr>
          <w:rStyle w:val="Ninguno"/>
          <w:rFonts w:ascii="Calibri" w:eastAsia="Calibri" w:hAnsi="Calibri" w:cs="Calibri"/>
          <w:b/>
          <w:bCs/>
          <w:sz w:val="24"/>
          <w:szCs w:val="24"/>
          <w:lang w:val="en-US"/>
        </w:rPr>
        <w:t>How the Ministry of Education has made compatible the use of standardized measures of school performance such as the SIMCE test with the development of a curriculum that guarantees the right to comprehensive education.</w:t>
      </w:r>
    </w:p>
    <w:p w:rsidR="00A3490D" w:rsidRPr="00796A4E" w:rsidRDefault="00796A4E">
      <w:pPr>
        <w:pStyle w:val="Cuerpo"/>
        <w:numPr>
          <w:ilvl w:val="0"/>
          <w:numId w:val="8"/>
        </w:numPr>
        <w:rPr>
          <w:rFonts w:ascii="Calibri" w:eastAsia="Calibri" w:hAnsi="Calibri" w:cs="Calibri"/>
          <w:b/>
          <w:bCs/>
          <w:sz w:val="24"/>
          <w:szCs w:val="24"/>
          <w:lang w:val="en-US"/>
        </w:rPr>
      </w:pPr>
      <w:r w:rsidRPr="00796A4E">
        <w:rPr>
          <w:rStyle w:val="Ninguno"/>
          <w:rFonts w:ascii="Calibri" w:eastAsia="Calibri" w:hAnsi="Calibri" w:cs="Calibri"/>
          <w:b/>
          <w:bCs/>
          <w:sz w:val="24"/>
          <w:szCs w:val="24"/>
          <w:lang w:val="en-US"/>
        </w:rPr>
        <w:t>How will it respond to social demand for a National Transition Plan to Inclusive Education that covers everything from early support, all levels of education with integration plans, to training for working life</w:t>
      </w:r>
    </w:p>
    <w:p w:rsidR="00A3490D" w:rsidRPr="00796A4E" w:rsidRDefault="00796A4E">
      <w:pPr>
        <w:pStyle w:val="Cuerpo"/>
        <w:numPr>
          <w:ilvl w:val="0"/>
          <w:numId w:val="8"/>
        </w:numPr>
        <w:spacing w:after="120"/>
        <w:jc w:val="left"/>
        <w:rPr>
          <w:rFonts w:ascii="Calibri" w:eastAsia="Calibri" w:hAnsi="Calibri" w:cs="Calibri"/>
          <w:b/>
          <w:bCs/>
          <w:sz w:val="24"/>
          <w:szCs w:val="24"/>
          <w:lang w:val="en-US"/>
        </w:rPr>
      </w:pPr>
      <w:r w:rsidRPr="00796A4E">
        <w:rPr>
          <w:rStyle w:val="Ninguno"/>
          <w:rFonts w:ascii="Calibri" w:eastAsia="Calibri" w:hAnsi="Calibri" w:cs="Calibri"/>
          <w:b/>
          <w:bCs/>
          <w:sz w:val="24"/>
          <w:szCs w:val="24"/>
          <w:lang w:val="en-US"/>
        </w:rPr>
        <w:t>How the Ministry of Education will guarantee technical aids for accessible education for people with disabilities.</w:t>
      </w:r>
    </w:p>
    <w:p w:rsidR="00A3490D" w:rsidRPr="00796A4E" w:rsidRDefault="00796A4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after="120"/>
        <w:rPr>
          <w:rStyle w:val="Ninguno"/>
          <w:rFonts w:ascii="Calibri" w:eastAsia="Calibri" w:hAnsi="Calibri" w:cs="Calibri"/>
          <w:sz w:val="24"/>
          <w:szCs w:val="24"/>
          <w:lang w:val="en-US"/>
        </w:rPr>
      </w:pPr>
      <w:r w:rsidRPr="00796A4E">
        <w:rPr>
          <w:rStyle w:val="Ninguno"/>
          <w:rFonts w:ascii="Calibri" w:eastAsia="Calibri" w:hAnsi="Calibri" w:cs="Calibri"/>
          <w:b/>
          <w:bCs/>
          <w:sz w:val="24"/>
          <w:szCs w:val="24"/>
          <w:lang w:val="en-US"/>
        </w:rPr>
        <w:t xml:space="preserve">Cultural Rights </w:t>
      </w:r>
    </w:p>
    <w:p w:rsidR="00A3490D" w:rsidRPr="00796A4E" w:rsidRDefault="00796A4E">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after="120" w:line="240" w:lineRule="auto"/>
        <w:jc w:val="both"/>
        <w:rPr>
          <w:rStyle w:val="Ninguno"/>
          <w:lang w:val="en-US"/>
        </w:rPr>
      </w:pPr>
      <w:r w:rsidRPr="00796A4E">
        <w:rPr>
          <w:rStyle w:val="Ninguno"/>
          <w:lang w:val="en-US"/>
        </w:rPr>
        <w:t>Between July 2018 and March 2019,</w:t>
      </w:r>
      <w:r>
        <w:rPr>
          <w:rStyle w:val="Ninguno"/>
          <w:lang w:val="it-IT"/>
        </w:rPr>
        <w:t xml:space="preserve"> the</w:t>
      </w:r>
      <w:r w:rsidRPr="00796A4E">
        <w:rPr>
          <w:rStyle w:val="Ninguno"/>
          <w:lang w:val="en-US"/>
        </w:rPr>
        <w:t xml:space="preserve"> indigenous</w:t>
      </w:r>
      <w:r>
        <w:rPr>
          <w:rStyle w:val="Ninguno"/>
          <w:lang w:val="it-IT"/>
        </w:rPr>
        <w:t xml:space="preserve"> consultation</w:t>
      </w:r>
      <w:r w:rsidRPr="00796A4E">
        <w:rPr>
          <w:rStyle w:val="Ninguno"/>
          <w:lang w:val="en-US"/>
        </w:rPr>
        <w:t xml:space="preserve"> was carried out, which </w:t>
      </w:r>
      <w:r>
        <w:rPr>
          <w:rStyle w:val="Ninguno"/>
          <w:lang w:val="de-DE"/>
        </w:rPr>
        <w:t xml:space="preserve">according to MINEDUC </w:t>
      </w:r>
      <w:r w:rsidRPr="00796A4E">
        <w:rPr>
          <w:rStyle w:val="Ninguno"/>
          <w:lang w:val="en-US"/>
        </w:rPr>
        <w:t>will be</w:t>
      </w:r>
      <w:hyperlink r:id="rId9" w:history="1">
        <w:r>
          <w:rPr>
            <w:rStyle w:val="Hyperlink4"/>
          </w:rPr>
          <w:t xml:space="preserve"> allowed, and will take place</w:t>
        </w:r>
        <w:r w:rsidRPr="00796A4E">
          <w:rPr>
            <w:rStyle w:val="Ninguno"/>
            <w:lang w:val="en-US"/>
          </w:rPr>
          <w:t xml:space="preserve">á </w:t>
        </w:r>
        <w:proofErr w:type="spellStart"/>
        <w:r w:rsidRPr="00796A4E">
          <w:rPr>
            <w:rStyle w:val="Ninguno"/>
            <w:lang w:val="en-US"/>
          </w:rPr>
          <w:t>contar</w:t>
        </w:r>
        <w:proofErr w:type="spellEnd"/>
        <w:r w:rsidRPr="00796A4E">
          <w:rPr>
            <w:rStyle w:val="Ninguno"/>
            <w:lang w:val="en-US"/>
          </w:rPr>
          <w:t xml:space="preserve"> con la </w:t>
        </w:r>
        <w:proofErr w:type="spellStart"/>
        <w:r w:rsidRPr="00796A4E">
          <w:rPr>
            <w:rStyle w:val="Ninguno"/>
            <w:lang w:val="en-US"/>
          </w:rPr>
          <w:t>nueva</w:t>
        </w:r>
        <w:proofErr w:type="spellEnd"/>
        <w:r w:rsidRPr="00796A4E">
          <w:rPr>
            <w:rStyle w:val="Ninguno"/>
            <w:lang w:val="en-US"/>
          </w:rPr>
          <w:t xml:space="preserve"> </w:t>
        </w:r>
        <w:proofErr w:type="spellStart"/>
        <w:r w:rsidRPr="00796A4E">
          <w:rPr>
            <w:rStyle w:val="Ninguno"/>
            <w:lang w:val="en-US"/>
          </w:rPr>
          <w:t>asignatura</w:t>
        </w:r>
        <w:proofErr w:type="spellEnd"/>
        <w:r w:rsidRPr="00796A4E">
          <w:rPr>
            <w:rStyle w:val="Ninguno"/>
            <w:lang w:val="en-US"/>
          </w:rPr>
          <w:t xml:space="preserve"> de </w:t>
        </w:r>
        <w:proofErr w:type="spellStart"/>
        <w:r w:rsidRPr="00796A4E">
          <w:rPr>
            <w:rStyle w:val="Ninguno"/>
            <w:lang w:val="en-US"/>
          </w:rPr>
          <w:t>Lengua</w:t>
        </w:r>
        <w:proofErr w:type="spellEnd"/>
        <w:r w:rsidRPr="00796A4E">
          <w:rPr>
            <w:rStyle w:val="Ninguno"/>
            <w:lang w:val="en-US"/>
          </w:rPr>
          <w:t xml:space="preserve"> y </w:t>
        </w:r>
        <w:proofErr w:type="spellStart"/>
        <w:r w:rsidRPr="00796A4E">
          <w:rPr>
            <w:rStyle w:val="Ninguno"/>
            <w:lang w:val="en-US"/>
          </w:rPr>
          <w:t>Cultura</w:t>
        </w:r>
        <w:proofErr w:type="spellEnd"/>
        <w:r w:rsidRPr="00796A4E">
          <w:rPr>
            <w:rStyle w:val="Ninguno"/>
            <w:lang w:val="en-US"/>
          </w:rPr>
          <w:t xml:space="preserve"> de los Pueblos </w:t>
        </w:r>
        <w:proofErr w:type="spellStart"/>
        <w:r w:rsidRPr="00796A4E">
          <w:rPr>
            <w:rStyle w:val="Ninguno"/>
            <w:lang w:val="en-US"/>
          </w:rPr>
          <w:t>Originarios</w:t>
        </w:r>
        <w:proofErr w:type="spellEnd"/>
        <w:r w:rsidRPr="00796A4E">
          <w:rPr>
            <w:rStyle w:val="Ninguno"/>
            <w:lang w:val="en-US"/>
          </w:rPr>
          <w:t xml:space="preserve"> </w:t>
        </w:r>
        <w:proofErr w:type="spellStart"/>
        <w:r w:rsidRPr="00796A4E">
          <w:rPr>
            <w:rStyle w:val="Ninguno"/>
            <w:lang w:val="en-US"/>
          </w:rPr>
          <w:t>Ancestrales</w:t>
        </w:r>
        <w:proofErr w:type="spellEnd"/>
      </w:hyperlink>
      <w:r>
        <w:rPr>
          <w:rStyle w:val="Ninguno"/>
          <w:lang w:val="pt-PT"/>
        </w:rPr>
        <w:t xml:space="preserve"> from</w:t>
      </w:r>
      <w:r>
        <w:rPr>
          <w:rStyle w:val="Ninguno"/>
          <w:lang w:val="it-IT"/>
        </w:rPr>
        <w:t xml:space="preserve"> 1st </w:t>
      </w:r>
      <w:r w:rsidRPr="00796A4E">
        <w:rPr>
          <w:rStyle w:val="Ninguno"/>
          <w:lang w:val="en-US"/>
        </w:rPr>
        <w:t xml:space="preserve">to 6th grade. The Ministry reports that there was agreement on the name of the subject, the training </w:t>
      </w:r>
      <w:r w:rsidRPr="00796A4E">
        <w:rPr>
          <w:rStyle w:val="Ninguno"/>
          <w:lang w:val="en-US"/>
        </w:rPr>
        <w:lastRenderedPageBreak/>
        <w:t xml:space="preserve">purposes, the axes and the learning objectives. </w:t>
      </w:r>
      <w:r>
        <w:rPr>
          <w:rStyle w:val="Ninguno"/>
          <w:lang w:val="it-IT"/>
        </w:rPr>
        <w:t>It was also agreed</w:t>
      </w:r>
      <w:r w:rsidRPr="00796A4E">
        <w:rPr>
          <w:rStyle w:val="Ninguno"/>
          <w:lang w:val="en-US"/>
        </w:rPr>
        <w:t xml:space="preserve"> that there will be 10 study </w:t>
      </w:r>
      <w:proofErr w:type="spellStart"/>
      <w:r w:rsidRPr="00796A4E">
        <w:rPr>
          <w:rStyle w:val="Ninguno"/>
          <w:lang w:val="en-US"/>
        </w:rPr>
        <w:t>programmes</w:t>
      </w:r>
      <w:proofErr w:type="spellEnd"/>
      <w:r w:rsidRPr="00796A4E">
        <w:rPr>
          <w:rStyle w:val="Ninguno"/>
          <w:lang w:val="en-US"/>
        </w:rPr>
        <w:t xml:space="preserve">, one for each village and one on </w:t>
      </w:r>
      <w:proofErr w:type="spellStart"/>
      <w:r w:rsidRPr="00796A4E">
        <w:rPr>
          <w:rStyle w:val="Ninguno"/>
          <w:lang w:val="en-US"/>
        </w:rPr>
        <w:t>interculturality</w:t>
      </w:r>
      <w:proofErr w:type="spellEnd"/>
      <w:r w:rsidRPr="00796A4E">
        <w:rPr>
          <w:rStyle w:val="Ninguno"/>
          <w:lang w:val="en-US"/>
        </w:rPr>
        <w:t>.</w:t>
      </w:r>
      <w:r>
        <w:rPr>
          <w:rStyle w:val="Ninguno"/>
          <w:vertAlign w:val="superscript"/>
        </w:rPr>
        <w:footnoteReference w:id="46"/>
      </w:r>
    </w:p>
    <w:p w:rsidR="00A3490D" w:rsidRPr="00796A4E" w:rsidRDefault="00796A4E">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after="120" w:line="240" w:lineRule="auto"/>
        <w:jc w:val="both"/>
        <w:rPr>
          <w:rStyle w:val="Ninguno"/>
          <w:lang w:val="en-US"/>
        </w:rPr>
      </w:pPr>
      <w:r w:rsidRPr="00796A4E">
        <w:rPr>
          <w:rStyle w:val="Ninguno"/>
          <w:lang w:val="en-US"/>
        </w:rPr>
        <w:t xml:space="preserve">However, there was no agreement on the ministerial proposal to implement the subject only in schools with 20% of students belonging to Pueblos </w:t>
      </w:r>
      <w:proofErr w:type="spellStart"/>
      <w:r w:rsidRPr="00796A4E">
        <w:rPr>
          <w:rStyle w:val="Ninguno"/>
          <w:lang w:val="en-US"/>
        </w:rPr>
        <w:t>Originarios</w:t>
      </w:r>
      <w:proofErr w:type="spellEnd"/>
      <w:r w:rsidRPr="00796A4E">
        <w:rPr>
          <w:rStyle w:val="Ninguno"/>
          <w:lang w:val="en-US"/>
        </w:rPr>
        <w:t xml:space="preserve">, even though the 9 Pueblos that participated in the consultation had agreed that the subject should be taught in all educational establishments in Chile. The dissent led to the withdrawal of the representatives of 12 regions of the </w:t>
      </w:r>
      <w:proofErr w:type="spellStart"/>
      <w:r w:rsidRPr="00796A4E">
        <w:rPr>
          <w:rStyle w:val="Ninguno"/>
          <w:lang w:val="en-US"/>
        </w:rPr>
        <w:t>Mapuche</w:t>
      </w:r>
      <w:proofErr w:type="spellEnd"/>
      <w:r w:rsidRPr="00796A4E">
        <w:rPr>
          <w:rStyle w:val="Ninguno"/>
          <w:lang w:val="en-US"/>
        </w:rPr>
        <w:t xml:space="preserve"> people from the consultation</w:t>
      </w:r>
      <w:r>
        <w:rPr>
          <w:rStyle w:val="Ninguno"/>
          <w:vertAlign w:val="superscript"/>
        </w:rPr>
        <w:footnoteReference w:id="47"/>
      </w:r>
      <w:r w:rsidRPr="00796A4E">
        <w:rPr>
          <w:rStyle w:val="Ninguno"/>
          <w:lang w:val="en-US"/>
        </w:rPr>
        <w:t xml:space="preserve">. </w:t>
      </w:r>
    </w:p>
    <w:p w:rsidR="00A3490D" w:rsidRPr="00796A4E" w:rsidRDefault="00796A4E">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after="120" w:line="240" w:lineRule="auto"/>
        <w:jc w:val="both"/>
        <w:rPr>
          <w:rStyle w:val="Ninguno"/>
          <w:lang w:val="en-US"/>
        </w:rPr>
      </w:pPr>
      <w:r w:rsidRPr="00796A4E">
        <w:rPr>
          <w:rStyle w:val="Ninguno"/>
          <w:lang w:val="en-US"/>
        </w:rPr>
        <w:t>It is announced that the Ministry will adjust the Curricular Bases, which will be presented to the National Education Council for review and approval, and that working groups will be held for</w:t>
      </w:r>
      <w:r>
        <w:rPr>
          <w:rStyle w:val="Ninguno"/>
          <w:lang w:val="pt-PT"/>
        </w:rPr>
        <w:t xml:space="preserve"> subsequent implementation.</w:t>
      </w:r>
    </w:p>
    <w:p w:rsidR="00A3490D" w:rsidRPr="00796A4E" w:rsidRDefault="00796A4E">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after="120" w:line="240" w:lineRule="auto"/>
        <w:jc w:val="both"/>
        <w:rPr>
          <w:rStyle w:val="Ninguno"/>
          <w:lang w:val="en-US"/>
        </w:rPr>
      </w:pPr>
      <w:r w:rsidRPr="00796A4E">
        <w:rPr>
          <w:rStyle w:val="Ninguno"/>
          <w:lang w:val="en-US"/>
        </w:rPr>
        <w:t>During the period since the 2015 ESCR report, several government and legislative initiatives have been carried out that define among their purposes the recognition and promotion of indigenous cultural heritage. One of these is the bill establishing the Ministry of</w:t>
      </w:r>
      <w:r>
        <w:rPr>
          <w:rStyle w:val="Ninguno"/>
          <w:lang w:val="pt-PT"/>
        </w:rPr>
        <w:t xml:space="preserve"> Indigenous</w:t>
      </w:r>
      <w:r w:rsidRPr="00796A4E">
        <w:rPr>
          <w:rStyle w:val="Ninguno"/>
          <w:lang w:val="en-US"/>
        </w:rPr>
        <w:t xml:space="preserve"> Affairs</w:t>
      </w:r>
      <w:r>
        <w:rPr>
          <w:rStyle w:val="Ninguno"/>
          <w:lang w:val="pt-PT"/>
        </w:rPr>
        <w:t xml:space="preserve"> (</w:t>
      </w:r>
      <w:r w:rsidRPr="00796A4E">
        <w:rPr>
          <w:rStyle w:val="Ninguno"/>
          <w:lang w:val="en-US"/>
        </w:rPr>
        <w:t>Bulletin</w:t>
      </w:r>
      <w:r>
        <w:rPr>
          <w:rStyle w:val="Ninguno"/>
          <w:lang w:val="it-IT"/>
        </w:rPr>
        <w:t xml:space="preserve"> No. </w:t>
      </w:r>
      <w:r>
        <w:rPr>
          <w:rStyle w:val="Ninguno"/>
          <w:lang w:val="pt-PT"/>
        </w:rPr>
        <w:t>10687-06), which would make it possible to</w:t>
      </w:r>
      <w:r w:rsidRPr="00796A4E">
        <w:rPr>
          <w:rStyle w:val="Ninguno"/>
          <w:lang w:val="en-US"/>
        </w:rPr>
        <w:t xml:space="preserve"> design a comprehensive policy on </w:t>
      </w:r>
      <w:proofErr w:type="spellStart"/>
      <w:r w:rsidRPr="00796A4E">
        <w:rPr>
          <w:rStyle w:val="Ninguno"/>
          <w:lang w:val="en-US"/>
        </w:rPr>
        <w:t>interculturalism</w:t>
      </w:r>
      <w:proofErr w:type="spellEnd"/>
      <w:r w:rsidRPr="00796A4E">
        <w:rPr>
          <w:rStyle w:val="Ninguno"/>
          <w:lang w:val="en-US"/>
        </w:rPr>
        <w:t xml:space="preserve"> and recognition of indigenous peoples, facilitating the coordination and effectiveness of the many and often scattered ministerial initiatives currently under way and transforming CONADI (National Indigenous Development Corporation) into the National Service responsible for implementing policies aimed at indigenous peoples. This project is being discussed in the Senate, in the second stage</w:t>
      </w:r>
      <w:r>
        <w:rPr>
          <w:rStyle w:val="Ninguno"/>
          <w:lang w:val="pt-PT"/>
        </w:rPr>
        <w:t xml:space="preserve">. </w:t>
      </w:r>
    </w:p>
    <w:p w:rsidR="00A3490D" w:rsidRPr="00796A4E" w:rsidRDefault="00796A4E">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after="120" w:line="240" w:lineRule="auto"/>
        <w:jc w:val="both"/>
        <w:rPr>
          <w:rStyle w:val="Ninguno"/>
          <w:lang w:val="en-US"/>
        </w:rPr>
      </w:pPr>
      <w:r w:rsidRPr="00796A4E">
        <w:rPr>
          <w:rStyle w:val="Ninguno"/>
          <w:lang w:val="en-US"/>
        </w:rPr>
        <w:t>In March 2018, the Ministry of Culture, Arts and Heritage came into office with two</w:t>
      </w:r>
      <w:hyperlink r:id="rId10" w:history="1">
        <w:r>
          <w:rPr>
            <w:rStyle w:val="Hyperlink7"/>
          </w:rPr>
          <w:t xml:space="preserve"> undersecretaries</w:t>
        </w:r>
        <w:proofErr w:type="spellStart"/>
        <w:r w:rsidRPr="00796A4E">
          <w:rPr>
            <w:rStyle w:val="Ninguno"/>
            <w:lang w:val="en-US"/>
          </w:rPr>
          <w:t>ías</w:t>
        </w:r>
        <w:proofErr w:type="spellEnd"/>
      </w:hyperlink>
      <w:r w:rsidRPr="00796A4E">
        <w:rPr>
          <w:rStyle w:val="Ninguno"/>
          <w:lang w:val="en-US"/>
        </w:rPr>
        <w:t xml:space="preserve"> (for Culture and Arts and for Cultural Heritage) and a National Cultural Heritage Service. The agency includes among its guiding principles cultural diversity and the cultural recognition of indigenous peoples, which are made explicit as a task of the Department of Indigenous Peoples (DEPO, created in 2015), which is integrated into the latter service. Since 2016, this Department has been implementing the </w:t>
      </w:r>
      <w:proofErr w:type="spellStart"/>
      <w:r w:rsidRPr="00796A4E">
        <w:rPr>
          <w:rStyle w:val="Ninguno"/>
          <w:lang w:val="en-US"/>
        </w:rPr>
        <w:t>Programme</w:t>
      </w:r>
      <w:proofErr w:type="spellEnd"/>
      <w:r w:rsidRPr="00796A4E">
        <w:rPr>
          <w:rStyle w:val="Ninguno"/>
          <w:lang w:val="en-US"/>
        </w:rPr>
        <w:t xml:space="preserve"> for the Promotion and Dissemination of the Arts and Cultures of Indigenous Peoples, which includes regional initiatives for cultural revitalization.</w:t>
      </w:r>
    </w:p>
    <w:p w:rsidR="00A3490D" w:rsidRPr="00796A4E" w:rsidRDefault="00796A4E">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after="120" w:line="240" w:lineRule="auto"/>
        <w:jc w:val="both"/>
        <w:rPr>
          <w:rStyle w:val="Ninguno"/>
          <w:lang w:val="en-US"/>
        </w:rPr>
      </w:pPr>
      <w:r w:rsidRPr="00796A4E">
        <w:rPr>
          <w:rStyle w:val="Ninguno"/>
          <w:lang w:val="en-US"/>
        </w:rPr>
        <w:t>Since 1995, CONADI, an organization located today in the Ministry of Social Development, has been implementing, among other lines of action, the Culture and Education Fund aimed at preserving and developing the tangible and intangible cultural heritage of the original peoples and establishing the educational foundations for the benefit of the new generations.</w:t>
      </w:r>
    </w:p>
    <w:p w:rsidR="00A3490D" w:rsidRPr="00796A4E" w:rsidRDefault="00796A4E">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after="120" w:line="240" w:lineRule="auto"/>
        <w:jc w:val="both"/>
        <w:rPr>
          <w:rStyle w:val="Ninguno"/>
          <w:lang w:val="en-US"/>
        </w:rPr>
      </w:pPr>
      <w:r w:rsidRPr="00796A4E">
        <w:rPr>
          <w:rStyle w:val="Ninguno"/>
          <w:lang w:val="en-US"/>
        </w:rPr>
        <w:t>However, there are many questions about the effectiveness of these initiatives: the</w:t>
      </w:r>
      <w:r>
        <w:rPr>
          <w:rStyle w:val="Ninguno"/>
          <w:lang w:val="it-IT"/>
        </w:rPr>
        <w:t xml:space="preserve"> creation of the</w:t>
      </w:r>
      <w:r w:rsidRPr="00796A4E">
        <w:rPr>
          <w:rStyle w:val="Ninguno"/>
          <w:lang w:val="en-US"/>
        </w:rPr>
        <w:t xml:space="preserve"> Indigenous</w:t>
      </w:r>
      <w:r>
        <w:rPr>
          <w:rStyle w:val="Ninguno"/>
          <w:lang w:val="it-IT"/>
        </w:rPr>
        <w:t xml:space="preserve"> Ministry</w:t>
      </w:r>
      <w:r w:rsidRPr="00796A4E">
        <w:rPr>
          <w:rStyle w:val="Ninguno"/>
          <w:lang w:val="en-US"/>
        </w:rPr>
        <w:t xml:space="preserve"> has not advanced, in the framework of the poor progress of the Plan for </w:t>
      </w:r>
      <w:proofErr w:type="spellStart"/>
      <w:r w:rsidRPr="00796A4E">
        <w:rPr>
          <w:rStyle w:val="Ninguno"/>
          <w:lang w:val="en-US"/>
        </w:rPr>
        <w:t>Araucania</w:t>
      </w:r>
      <w:proofErr w:type="spellEnd"/>
      <w:r w:rsidRPr="00796A4E">
        <w:rPr>
          <w:rStyle w:val="Ninguno"/>
          <w:lang w:val="en-US"/>
        </w:rPr>
        <w:t xml:space="preserve">, the failure of the indigenous consultation promoted to </w:t>
      </w:r>
      <w:r w:rsidRPr="00796A4E">
        <w:rPr>
          <w:rStyle w:val="Ninguno"/>
          <w:lang w:val="en-US"/>
        </w:rPr>
        <w:lastRenderedPageBreak/>
        <w:t xml:space="preserve">reform the indigenous law and the lack of confidence of the original peoples, accentuated by the militarization of the conflict zones, and by the police violence against the </w:t>
      </w:r>
      <w:proofErr w:type="spellStart"/>
      <w:r w:rsidRPr="00796A4E">
        <w:rPr>
          <w:rStyle w:val="Ninguno"/>
          <w:lang w:val="en-US"/>
        </w:rPr>
        <w:t>Mapuche</w:t>
      </w:r>
      <w:proofErr w:type="spellEnd"/>
      <w:r w:rsidRPr="00796A4E">
        <w:rPr>
          <w:rStyle w:val="Ninguno"/>
          <w:lang w:val="en-US"/>
        </w:rPr>
        <w:t xml:space="preserve">; the </w:t>
      </w:r>
      <w:proofErr w:type="spellStart"/>
      <w:r w:rsidRPr="00796A4E">
        <w:rPr>
          <w:rStyle w:val="Ninguno"/>
          <w:lang w:val="en-US"/>
        </w:rPr>
        <w:t>Araucania</w:t>
      </w:r>
      <w:proofErr w:type="spellEnd"/>
      <w:r w:rsidRPr="00796A4E">
        <w:rPr>
          <w:rStyle w:val="Ninguno"/>
          <w:lang w:val="en-US"/>
        </w:rPr>
        <w:t xml:space="preserve"> Plan - the main effort of the current government in relation to the original peoples -</w:t>
      </w:r>
      <w:r>
        <w:rPr>
          <w:rStyle w:val="Ninguno"/>
          <w:lang w:val="it-IT"/>
        </w:rPr>
        <w:t xml:space="preserve"> puts its </w:t>
      </w:r>
      <w:r w:rsidRPr="00796A4E">
        <w:rPr>
          <w:rStyle w:val="Ninguno"/>
          <w:lang w:val="en-US"/>
        </w:rPr>
        <w:t xml:space="preserve">emphasis and resources in the productive development, to the detriment of the cultural and political dimensions of the indigenous development. Within the Ministry of Culture, there is no known political design to strengthen the culture of indigenous peoples and the effectiveness and continuity of the </w:t>
      </w:r>
      <w:proofErr w:type="spellStart"/>
      <w:r w:rsidRPr="00796A4E">
        <w:rPr>
          <w:rStyle w:val="Ninguno"/>
          <w:lang w:val="en-US"/>
        </w:rPr>
        <w:t>Programme</w:t>
      </w:r>
      <w:proofErr w:type="spellEnd"/>
      <w:r w:rsidRPr="00796A4E">
        <w:rPr>
          <w:rStyle w:val="Ninguno"/>
          <w:lang w:val="en-US"/>
        </w:rPr>
        <w:t xml:space="preserve"> for the Promotion of Indigenous Cultures is unknown, since the information available shows a variety of small participatory projects for small population groups with a questionable impact on indigenous cultures; the budget presented for CONADI by the government for 2019 was reduced by 0.6% with respect to that approved for 2018, and the items affected include the Culture and Education</w:t>
      </w:r>
      <w:r>
        <w:rPr>
          <w:rStyle w:val="Ninguno"/>
          <w:vertAlign w:val="superscript"/>
        </w:rPr>
        <w:footnoteReference w:id="48"/>
      </w:r>
      <w:r w:rsidRPr="00796A4E">
        <w:rPr>
          <w:rStyle w:val="Ninguno"/>
          <w:lang w:val="en-US"/>
        </w:rPr>
        <w:t xml:space="preserve"> Fund and several of its programs, such as </w:t>
      </w:r>
      <w:r>
        <w:rPr>
          <w:rStyle w:val="Ninguno"/>
          <w:rtl/>
          <w:lang w:val="ar-SA"/>
        </w:rPr>
        <w:t>"</w:t>
      </w:r>
      <w:r>
        <w:rPr>
          <w:rStyle w:val="Hyperlink7"/>
        </w:rPr>
        <w:t>Intercultural and</w:t>
      </w:r>
      <w:r>
        <w:rPr>
          <w:rStyle w:val="Ninguno"/>
          <w:lang w:val="de-DE"/>
        </w:rPr>
        <w:t xml:space="preserve"> Indigenous</w:t>
      </w:r>
      <w:r>
        <w:rPr>
          <w:rStyle w:val="Hyperlink7"/>
        </w:rPr>
        <w:t xml:space="preserve"> Education</w:t>
      </w:r>
      <w:r w:rsidRPr="00796A4E">
        <w:rPr>
          <w:rStyle w:val="Ninguno"/>
          <w:lang w:val="en-US"/>
        </w:rPr>
        <w:t xml:space="preserve">" and </w:t>
      </w:r>
      <w:r>
        <w:rPr>
          <w:rStyle w:val="Ninguno"/>
          <w:rtl/>
          <w:lang w:val="ar-SA"/>
        </w:rPr>
        <w:t>"</w:t>
      </w:r>
      <w:r>
        <w:rPr>
          <w:rStyle w:val="Ninguno"/>
          <w:lang w:val="it-IT"/>
        </w:rPr>
        <w:t>Dissemination and</w:t>
      </w:r>
      <w:r w:rsidRPr="00796A4E">
        <w:rPr>
          <w:rStyle w:val="Ninguno"/>
          <w:lang w:val="en-US"/>
        </w:rPr>
        <w:t xml:space="preserve"> Promotion of</w:t>
      </w:r>
      <w:r>
        <w:rPr>
          <w:rStyle w:val="Ninguno"/>
          <w:lang w:val="de-DE"/>
        </w:rPr>
        <w:t xml:space="preserve"> Indigenous</w:t>
      </w:r>
      <w:r w:rsidRPr="00796A4E">
        <w:rPr>
          <w:rStyle w:val="Ninguno"/>
          <w:lang w:val="en-US"/>
        </w:rPr>
        <w:t xml:space="preserve"> Culture.</w:t>
      </w:r>
    </w:p>
    <w:p w:rsidR="00A3490D" w:rsidRPr="00796A4E" w:rsidRDefault="00796A4E">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after="120" w:line="240" w:lineRule="auto"/>
        <w:jc w:val="both"/>
        <w:rPr>
          <w:rStyle w:val="Ninguno"/>
          <w:lang w:val="en-US"/>
        </w:rPr>
      </w:pPr>
      <w:r w:rsidRPr="00796A4E">
        <w:rPr>
          <w:rStyle w:val="Ninguno"/>
          <w:lang w:val="en-US"/>
        </w:rPr>
        <w:t xml:space="preserve">With regard to the cultural heritage of indigenous peoples in Chile, the draft Heritage Law sent to Congress in June 2019, which amends Law No. 17,288 to establish a new institutional framework and improve mechanisms for the protection of cultural heritage, stands out. This project does not comply with standards of recognition and protection of the rights of indigenous peoples. On the one hand, it does not incorporate representatives of these peoples in the governing bodies of the heritage institutions, such as the National Council of Cultural Heritage and the Regional Councils of Cultural Heritage. On the other hand, it places under the tuition of the State of Chile under the pretext of its protection, the heritage of indigenous peoples as ancestral places, ancestral human remains and fundamental </w:t>
      </w:r>
      <w:proofErr w:type="spellStart"/>
      <w:r w:rsidRPr="00796A4E">
        <w:rPr>
          <w:rStyle w:val="Ninguno"/>
          <w:lang w:val="en-US"/>
        </w:rPr>
        <w:t>biocultural</w:t>
      </w:r>
      <w:proofErr w:type="spellEnd"/>
      <w:r w:rsidRPr="00796A4E">
        <w:rPr>
          <w:rStyle w:val="Ninguno"/>
          <w:lang w:val="en-US"/>
        </w:rPr>
        <w:t xml:space="preserve"> heritage for their food production systems and other ways to access natural sources. While this normative framework helps to prevent the desecration and destruction of this type of heritage, it denies the control of indigenous peoples over such protection, thus violating their right to freely pursue their cultural development.</w:t>
      </w:r>
    </w:p>
    <w:p w:rsidR="00A3490D" w:rsidRPr="00796A4E" w:rsidRDefault="00796A4E">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line="240" w:lineRule="auto"/>
        <w:jc w:val="both"/>
        <w:rPr>
          <w:rStyle w:val="Ninguno"/>
          <w:b/>
          <w:bCs/>
          <w:lang w:val="en-US"/>
        </w:rPr>
      </w:pPr>
      <w:r>
        <w:rPr>
          <w:rStyle w:val="Ninguno"/>
          <w:b/>
          <w:bCs/>
          <w:lang w:val="it-IT"/>
        </w:rPr>
        <w:t>The</w:t>
      </w:r>
      <w:r>
        <w:rPr>
          <w:rStyle w:val="Ninguno"/>
          <w:b/>
          <w:bCs/>
          <w:lang w:val="fr-FR"/>
        </w:rPr>
        <w:t xml:space="preserve"> </w:t>
      </w:r>
      <w:proofErr w:type="spellStart"/>
      <w:r>
        <w:rPr>
          <w:rStyle w:val="Ninguno"/>
          <w:b/>
          <w:bCs/>
          <w:lang w:val="fr-FR"/>
        </w:rPr>
        <w:t>Committee</w:t>
      </w:r>
      <w:proofErr w:type="spellEnd"/>
      <w:r>
        <w:rPr>
          <w:rStyle w:val="Ninguno"/>
          <w:b/>
          <w:bCs/>
          <w:lang w:val="fr-FR"/>
        </w:rPr>
        <w:t xml:space="preserve"> </w:t>
      </w:r>
      <w:r>
        <w:rPr>
          <w:rStyle w:val="Ninguno"/>
          <w:b/>
          <w:bCs/>
          <w:lang w:val="it-IT"/>
        </w:rPr>
        <w:t>is requested to</w:t>
      </w:r>
      <w:r w:rsidRPr="00796A4E">
        <w:rPr>
          <w:rStyle w:val="Ninguno"/>
          <w:b/>
          <w:bCs/>
          <w:lang w:val="en-US"/>
        </w:rPr>
        <w:t xml:space="preserve"> consult the State on:</w:t>
      </w:r>
    </w:p>
    <w:p w:rsidR="00A3490D" w:rsidRPr="00796A4E" w:rsidRDefault="00796A4E">
      <w:pPr>
        <w:pStyle w:val="Poromisin"/>
        <w:numPr>
          <w:ilvl w:val="0"/>
          <w:numId w:val="10"/>
        </w:numPr>
        <w:shd w:val="clear" w:color="auto" w:fill="FFFFFF"/>
        <w:jc w:val="both"/>
        <w:rPr>
          <w:rFonts w:ascii="Calibri" w:eastAsia="Calibri" w:hAnsi="Calibri" w:cs="Calibri"/>
          <w:sz w:val="24"/>
          <w:szCs w:val="24"/>
          <w:u w:color="000000"/>
          <w:lang w:val="en-US"/>
        </w:rPr>
      </w:pPr>
      <w:r w:rsidRPr="00796A4E">
        <w:rPr>
          <w:rStyle w:val="Ninguno"/>
          <w:rFonts w:ascii="Calibri" w:eastAsia="Calibri" w:hAnsi="Calibri" w:cs="Calibri"/>
          <w:b/>
          <w:bCs/>
          <w:sz w:val="24"/>
          <w:szCs w:val="24"/>
          <w:u w:color="000000"/>
          <w:lang w:val="en-US"/>
        </w:rPr>
        <w:t xml:space="preserve">How do you intend to safeguard the right of indigenous peoples to be educated in their own language when the criterion of 20% of students belonging to indigenous peoples is not met? </w:t>
      </w:r>
    </w:p>
    <w:p w:rsidR="00A3490D" w:rsidRPr="00796A4E" w:rsidRDefault="00796A4E">
      <w:pPr>
        <w:pStyle w:val="Poromisin"/>
        <w:numPr>
          <w:ilvl w:val="0"/>
          <w:numId w:val="10"/>
        </w:numPr>
        <w:shd w:val="clear" w:color="auto" w:fill="FFFFFF"/>
        <w:spacing w:after="120"/>
        <w:jc w:val="both"/>
        <w:rPr>
          <w:rFonts w:ascii="Calibri" w:eastAsia="Calibri" w:hAnsi="Calibri" w:cs="Calibri"/>
          <w:b/>
          <w:bCs/>
          <w:sz w:val="24"/>
          <w:szCs w:val="24"/>
          <w:u w:color="000000"/>
          <w:lang w:val="en-US"/>
        </w:rPr>
      </w:pPr>
      <w:r w:rsidRPr="00796A4E">
        <w:rPr>
          <w:rStyle w:val="Ninguno"/>
          <w:rFonts w:ascii="Calibri" w:eastAsia="Calibri" w:hAnsi="Calibri" w:cs="Calibri"/>
          <w:b/>
          <w:bCs/>
          <w:sz w:val="24"/>
          <w:szCs w:val="24"/>
          <w:u w:color="000000"/>
          <w:lang w:val="en-US"/>
        </w:rPr>
        <w:t xml:space="preserve">How do we intend to carry out an intercultural education, when in fact the criterion of percentage keeps most of the children away from the knowledge of the original </w:t>
      </w:r>
      <w:proofErr w:type="gramStart"/>
      <w:r w:rsidRPr="00796A4E">
        <w:rPr>
          <w:rStyle w:val="Ninguno"/>
          <w:rFonts w:ascii="Calibri" w:eastAsia="Calibri" w:hAnsi="Calibri" w:cs="Calibri"/>
          <w:b/>
          <w:bCs/>
          <w:sz w:val="24"/>
          <w:szCs w:val="24"/>
          <w:u w:color="000000"/>
          <w:lang w:val="en-US"/>
        </w:rPr>
        <w:t>languages.</w:t>
      </w:r>
      <w:proofErr w:type="gramEnd"/>
    </w:p>
    <w:p w:rsidR="00A3490D" w:rsidRPr="00796A4E" w:rsidRDefault="00796A4E">
      <w:pPr>
        <w:pStyle w:val="Poromisin"/>
        <w:numPr>
          <w:ilvl w:val="0"/>
          <w:numId w:val="10"/>
        </w:numPr>
        <w:shd w:val="clear" w:color="auto" w:fill="FFFFFF"/>
        <w:spacing w:after="120"/>
        <w:jc w:val="both"/>
        <w:rPr>
          <w:rFonts w:ascii="Calibri" w:eastAsia="Calibri" w:hAnsi="Calibri" w:cs="Calibri"/>
          <w:b/>
          <w:bCs/>
          <w:sz w:val="24"/>
          <w:szCs w:val="24"/>
          <w:u w:color="000000"/>
          <w:lang w:val="en-US"/>
        </w:rPr>
      </w:pPr>
      <w:r w:rsidRPr="00796A4E">
        <w:rPr>
          <w:rStyle w:val="Ninguno"/>
          <w:rFonts w:ascii="Calibri" w:eastAsia="Calibri" w:hAnsi="Calibri" w:cs="Calibri"/>
          <w:b/>
          <w:bCs/>
          <w:sz w:val="24"/>
          <w:szCs w:val="24"/>
          <w:u w:color="000000"/>
          <w:lang w:val="en-US"/>
        </w:rPr>
        <w:t xml:space="preserve">How the Chilean Government promotes </w:t>
      </w:r>
      <w:proofErr w:type="spellStart"/>
      <w:r w:rsidRPr="00796A4E">
        <w:rPr>
          <w:rStyle w:val="Ninguno"/>
          <w:rFonts w:ascii="Calibri" w:eastAsia="Calibri" w:hAnsi="Calibri" w:cs="Calibri"/>
          <w:b/>
          <w:bCs/>
          <w:sz w:val="24"/>
          <w:szCs w:val="24"/>
          <w:u w:color="000000"/>
          <w:lang w:val="en-US"/>
        </w:rPr>
        <w:t>interculturalism</w:t>
      </w:r>
      <w:proofErr w:type="spellEnd"/>
      <w:r w:rsidRPr="00796A4E">
        <w:rPr>
          <w:rStyle w:val="Ninguno"/>
          <w:rFonts w:ascii="Calibri" w:eastAsia="Calibri" w:hAnsi="Calibri" w:cs="Calibri"/>
          <w:b/>
          <w:bCs/>
          <w:sz w:val="24"/>
          <w:szCs w:val="24"/>
          <w:u w:color="000000"/>
          <w:lang w:val="en-US"/>
        </w:rPr>
        <w:t>.</w:t>
      </w:r>
    </w:p>
    <w:p w:rsidR="00A3490D" w:rsidRPr="00796A4E" w:rsidRDefault="00796A4E">
      <w:pPr>
        <w:pStyle w:val="Poromisin"/>
        <w:numPr>
          <w:ilvl w:val="0"/>
          <w:numId w:val="10"/>
        </w:numPr>
        <w:shd w:val="clear" w:color="auto" w:fill="FFFFFF"/>
        <w:spacing w:after="120"/>
        <w:jc w:val="both"/>
        <w:rPr>
          <w:rFonts w:ascii="Calibri" w:eastAsia="Calibri" w:hAnsi="Calibri" w:cs="Calibri"/>
          <w:b/>
          <w:bCs/>
          <w:sz w:val="24"/>
          <w:szCs w:val="24"/>
          <w:u w:color="000000"/>
          <w:lang w:val="en-US"/>
        </w:rPr>
      </w:pPr>
      <w:r w:rsidRPr="00796A4E">
        <w:rPr>
          <w:rStyle w:val="Ninguno"/>
          <w:rFonts w:ascii="Calibri" w:eastAsia="Calibri" w:hAnsi="Calibri" w:cs="Calibri"/>
          <w:b/>
          <w:bCs/>
          <w:sz w:val="24"/>
          <w:szCs w:val="24"/>
          <w:u w:color="000000"/>
          <w:lang w:val="en-US"/>
        </w:rPr>
        <w:t>How it seeks to reconcile the right of indigenous peoples to freely pursue their cultural development with the protection of their tangible and intangible heritage.</w:t>
      </w:r>
    </w:p>
    <w:p w:rsidR="00A3490D" w:rsidRPr="00796A4E" w:rsidRDefault="00796A4E">
      <w:pPr>
        <w:pStyle w:val="Poromisin"/>
        <w:numPr>
          <w:ilvl w:val="0"/>
          <w:numId w:val="10"/>
        </w:numPr>
        <w:shd w:val="clear" w:color="auto" w:fill="FFFFFF"/>
        <w:spacing w:after="120"/>
        <w:jc w:val="both"/>
        <w:rPr>
          <w:rFonts w:ascii="Calibri" w:eastAsia="Calibri" w:hAnsi="Calibri" w:cs="Calibri"/>
          <w:b/>
          <w:bCs/>
          <w:sz w:val="24"/>
          <w:szCs w:val="24"/>
          <w:u w:color="000000"/>
          <w:lang w:val="en-US"/>
        </w:rPr>
      </w:pPr>
      <w:r w:rsidRPr="00796A4E">
        <w:rPr>
          <w:rStyle w:val="Ninguno"/>
          <w:rFonts w:ascii="Calibri" w:eastAsia="Calibri" w:hAnsi="Calibri" w:cs="Calibri"/>
          <w:b/>
          <w:bCs/>
          <w:sz w:val="24"/>
          <w:szCs w:val="24"/>
          <w:u w:color="000000"/>
          <w:lang w:val="en-US"/>
        </w:rPr>
        <w:lastRenderedPageBreak/>
        <w:t xml:space="preserve">What resources in the national budget are specifically allocated to indigenous tangible and intangible heritage and what increases that budget may show between 2015 and </w:t>
      </w:r>
      <w:proofErr w:type="gramStart"/>
      <w:r w:rsidRPr="00796A4E">
        <w:rPr>
          <w:rStyle w:val="Ninguno"/>
          <w:rFonts w:ascii="Calibri" w:eastAsia="Calibri" w:hAnsi="Calibri" w:cs="Calibri"/>
          <w:b/>
          <w:bCs/>
          <w:sz w:val="24"/>
          <w:szCs w:val="24"/>
          <w:u w:color="000000"/>
          <w:lang w:val="en-US"/>
        </w:rPr>
        <w:t>2019.</w:t>
      </w:r>
      <w:proofErr w:type="gramEnd"/>
    </w:p>
    <w:p w:rsidR="00A3490D" w:rsidRPr="00796A4E" w:rsidRDefault="00796A4E">
      <w:pPr>
        <w:pStyle w:val="Poromisin"/>
        <w:numPr>
          <w:ilvl w:val="0"/>
          <w:numId w:val="10"/>
        </w:numPr>
        <w:shd w:val="clear" w:color="auto" w:fill="FFFFFF"/>
        <w:spacing w:after="120"/>
        <w:jc w:val="both"/>
        <w:rPr>
          <w:rFonts w:ascii="Calibri" w:eastAsia="Calibri" w:hAnsi="Calibri" w:cs="Calibri"/>
          <w:b/>
          <w:bCs/>
          <w:sz w:val="24"/>
          <w:szCs w:val="24"/>
          <w:u w:color="000000"/>
          <w:lang w:val="en-US"/>
        </w:rPr>
      </w:pPr>
      <w:r w:rsidRPr="00796A4E">
        <w:rPr>
          <w:rStyle w:val="Ninguno"/>
          <w:rFonts w:ascii="Calibri" w:eastAsia="Calibri" w:hAnsi="Calibri" w:cs="Calibri"/>
          <w:b/>
          <w:bCs/>
          <w:sz w:val="24"/>
          <w:szCs w:val="24"/>
          <w:u w:color="000000"/>
          <w:lang w:val="en-US"/>
        </w:rPr>
        <w:t>What measures you will implement for the recognition of sign language and linguistic and cultural identity of deaf people.</w:t>
      </w:r>
    </w:p>
    <w:p w:rsidR="00A3490D" w:rsidRPr="00796A4E" w:rsidRDefault="00796A4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after="120"/>
        <w:rPr>
          <w:rStyle w:val="Ninguno"/>
          <w:rFonts w:ascii="Calibri" w:eastAsia="Calibri" w:hAnsi="Calibri" w:cs="Calibri"/>
          <w:sz w:val="24"/>
          <w:szCs w:val="24"/>
          <w:lang w:val="en-US"/>
        </w:rPr>
      </w:pPr>
      <w:r w:rsidRPr="00796A4E">
        <w:rPr>
          <w:rStyle w:val="Ninguno"/>
          <w:rFonts w:ascii="Calibri" w:eastAsia="Calibri" w:hAnsi="Calibri" w:cs="Calibri"/>
          <w:b/>
          <w:bCs/>
          <w:sz w:val="24"/>
          <w:szCs w:val="24"/>
          <w:lang w:val="en-US"/>
        </w:rPr>
        <w:t xml:space="preserve">D. Other recommendations </w:t>
      </w:r>
    </w:p>
    <w:p w:rsidR="00A3490D" w:rsidRPr="00796A4E" w:rsidRDefault="00796A4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after="120"/>
        <w:rPr>
          <w:rStyle w:val="Ninguno"/>
          <w:rFonts w:ascii="Calibri" w:eastAsia="Calibri" w:hAnsi="Calibri" w:cs="Calibri"/>
          <w:b/>
          <w:bCs/>
          <w:sz w:val="24"/>
          <w:szCs w:val="24"/>
          <w:lang w:val="en-US"/>
        </w:rPr>
      </w:pPr>
      <w:proofErr w:type="gramStart"/>
      <w:r w:rsidRPr="00796A4E">
        <w:rPr>
          <w:rStyle w:val="Ninguno"/>
          <w:rFonts w:ascii="Calibri" w:eastAsia="Calibri" w:hAnsi="Calibri" w:cs="Calibri"/>
          <w:b/>
          <w:bCs/>
          <w:sz w:val="24"/>
          <w:szCs w:val="24"/>
          <w:lang w:val="en-US"/>
        </w:rPr>
        <w:t>Optional Protocol to the Convention on the Elimination of All Forms of Discrimination against Women.</w:t>
      </w:r>
      <w:proofErr w:type="gramEnd"/>
      <w:r w:rsidRPr="00796A4E">
        <w:rPr>
          <w:rStyle w:val="Ninguno"/>
          <w:rFonts w:ascii="Calibri" w:eastAsia="Calibri" w:hAnsi="Calibri" w:cs="Calibri"/>
          <w:b/>
          <w:bCs/>
          <w:sz w:val="24"/>
          <w:szCs w:val="24"/>
          <w:lang w:val="en-US"/>
        </w:rPr>
        <w:t xml:space="preserve"> </w:t>
      </w:r>
    </w:p>
    <w:p w:rsidR="00A3490D" w:rsidRPr="00796A4E" w:rsidRDefault="00796A4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after="120"/>
        <w:rPr>
          <w:rStyle w:val="Ninguno"/>
          <w:rFonts w:ascii="Calibri" w:eastAsia="Calibri" w:hAnsi="Calibri" w:cs="Calibri"/>
          <w:sz w:val="24"/>
          <w:szCs w:val="24"/>
          <w:shd w:val="clear" w:color="auto" w:fill="FFFFFF"/>
          <w:lang w:val="en-US"/>
        </w:rPr>
      </w:pPr>
      <w:r w:rsidRPr="00796A4E">
        <w:rPr>
          <w:rStyle w:val="Ninguno"/>
          <w:rFonts w:ascii="Calibri" w:eastAsia="Calibri" w:hAnsi="Calibri" w:cs="Calibri"/>
          <w:sz w:val="24"/>
          <w:szCs w:val="24"/>
          <w:lang w:val="en-US"/>
        </w:rPr>
        <w:t xml:space="preserve">Since 2000, the Optional Protocol to the CEDAW has been before Congress for ratification. Recently, its processing began to move forward in the Senate, however, in July 2019, when </w:t>
      </w:r>
      <w:r w:rsidRPr="00796A4E">
        <w:rPr>
          <w:rStyle w:val="Ninguno"/>
          <w:rFonts w:ascii="Calibri" w:eastAsia="Calibri" w:hAnsi="Calibri" w:cs="Calibri"/>
          <w:sz w:val="24"/>
          <w:szCs w:val="24"/>
          <w:shd w:val="clear" w:color="auto" w:fill="FFFFFF"/>
          <w:lang w:val="en-US"/>
        </w:rPr>
        <w:t>the Senate Foreign Relations Committee was to vote on its ratification, it was postponed to August, at the request of the Foreign Ministry and with the agreement of the parliamentarians</w:t>
      </w:r>
      <w:r w:rsidRPr="00796A4E">
        <w:rPr>
          <w:rStyle w:val="Ninguno"/>
          <w:rFonts w:ascii="Calibri" w:eastAsia="Calibri" w:hAnsi="Calibri" w:cs="Calibri"/>
          <w:b/>
          <w:bCs/>
          <w:sz w:val="24"/>
          <w:szCs w:val="24"/>
          <w:shd w:val="clear" w:color="auto" w:fill="FFFFFF"/>
          <w:lang w:val="en-US"/>
        </w:rPr>
        <w:t xml:space="preserve">. </w:t>
      </w:r>
    </w:p>
    <w:p w:rsidR="00A3490D" w:rsidRPr="00796A4E" w:rsidRDefault="00796A4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after="120"/>
        <w:rPr>
          <w:rStyle w:val="Ninguno"/>
          <w:rFonts w:ascii="Calibri" w:eastAsia="Calibri" w:hAnsi="Calibri" w:cs="Calibri"/>
          <w:sz w:val="24"/>
          <w:szCs w:val="24"/>
          <w:lang w:val="en-US"/>
        </w:rPr>
      </w:pPr>
      <w:r w:rsidRPr="00796A4E">
        <w:rPr>
          <w:rStyle w:val="Ninguno"/>
          <w:rFonts w:ascii="Calibri" w:eastAsia="Calibri" w:hAnsi="Calibri" w:cs="Calibri"/>
          <w:sz w:val="24"/>
          <w:szCs w:val="24"/>
          <w:lang w:val="en-US"/>
        </w:rPr>
        <w:t xml:space="preserve">There are no reasonable grounds for delay in its adoption considering the countless recommendations made to the State by the UPR (2019) and the treaty monitoring bodies. Moreover, the State of Chile, with the exception of the Protocol of San Salvador and the ICESCR, has ratified all the instruments that extend the protection of those who live in Chile. </w:t>
      </w:r>
    </w:p>
    <w:p w:rsidR="00A3490D" w:rsidRPr="00796A4E" w:rsidRDefault="00796A4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rPr>
          <w:rStyle w:val="Ninguno"/>
          <w:rFonts w:ascii="Calibri" w:eastAsia="Calibri" w:hAnsi="Calibri" w:cs="Calibri"/>
          <w:b/>
          <w:bCs/>
          <w:sz w:val="24"/>
          <w:szCs w:val="24"/>
          <w:lang w:val="en-US"/>
        </w:rPr>
      </w:pPr>
      <w:r w:rsidRPr="00796A4E">
        <w:rPr>
          <w:rStyle w:val="Ninguno"/>
          <w:rFonts w:ascii="Calibri" w:eastAsia="Calibri" w:hAnsi="Calibri" w:cs="Calibri"/>
          <w:b/>
          <w:bCs/>
          <w:sz w:val="24"/>
          <w:szCs w:val="24"/>
          <w:lang w:val="en-US"/>
        </w:rPr>
        <w:t>The Committee is requested to consult the State on:</w:t>
      </w:r>
    </w:p>
    <w:p w:rsidR="00A3490D" w:rsidRPr="00796A4E" w:rsidRDefault="00796A4E">
      <w:pPr>
        <w:pStyle w:val="Cuerpo"/>
        <w:numPr>
          <w:ilvl w:val="0"/>
          <w:numId w:val="8"/>
        </w:numPr>
        <w:spacing w:after="120"/>
        <w:rPr>
          <w:rFonts w:ascii="Calibri" w:eastAsia="Calibri" w:hAnsi="Calibri" w:cs="Calibri"/>
          <w:b/>
          <w:bCs/>
          <w:sz w:val="24"/>
          <w:szCs w:val="24"/>
          <w:lang w:val="en-US"/>
        </w:rPr>
      </w:pPr>
      <w:r w:rsidRPr="00796A4E">
        <w:rPr>
          <w:rStyle w:val="Ninguno"/>
          <w:rFonts w:ascii="Calibri" w:eastAsia="Calibri" w:hAnsi="Calibri" w:cs="Calibri"/>
          <w:b/>
          <w:bCs/>
          <w:sz w:val="24"/>
          <w:szCs w:val="24"/>
          <w:lang w:val="en-US"/>
        </w:rPr>
        <w:t xml:space="preserve">If you consider in your legislative agenda, in the short term, to ratify the CEDAW Protocol, giving the executive power to the project urgency </w:t>
      </w:r>
    </w:p>
    <w:p w:rsidR="00A3490D" w:rsidRPr="00796A4E" w:rsidRDefault="00796A4E">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after="120"/>
        <w:rPr>
          <w:rStyle w:val="Ninguno"/>
          <w:rFonts w:ascii="Calibri" w:eastAsia="Calibri" w:hAnsi="Calibri" w:cs="Calibri"/>
          <w:b/>
          <w:bCs/>
          <w:sz w:val="24"/>
          <w:szCs w:val="24"/>
          <w:lang w:val="en-US"/>
        </w:rPr>
      </w:pPr>
      <w:r w:rsidRPr="00796A4E">
        <w:rPr>
          <w:rStyle w:val="Ninguno"/>
          <w:rFonts w:ascii="Calibri" w:eastAsia="Calibri" w:hAnsi="Calibri" w:cs="Calibri"/>
          <w:b/>
          <w:bCs/>
          <w:sz w:val="24"/>
          <w:szCs w:val="24"/>
          <w:lang w:val="en-US"/>
        </w:rPr>
        <w:t>Dissemination of recommendations</w:t>
      </w:r>
    </w:p>
    <w:p w:rsidR="00A3490D" w:rsidRPr="00796A4E" w:rsidRDefault="00796A4E">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line="240" w:lineRule="auto"/>
        <w:jc w:val="both"/>
        <w:rPr>
          <w:rStyle w:val="Ninguno"/>
          <w:b/>
          <w:bCs/>
          <w:lang w:val="en-US"/>
        </w:rPr>
      </w:pPr>
      <w:r>
        <w:rPr>
          <w:rStyle w:val="Ninguno"/>
          <w:b/>
          <w:bCs/>
          <w:lang w:val="it-IT"/>
        </w:rPr>
        <w:t>The</w:t>
      </w:r>
      <w:r w:rsidRPr="00796A4E">
        <w:rPr>
          <w:rStyle w:val="Ninguno"/>
          <w:b/>
          <w:bCs/>
          <w:lang w:val="en-US"/>
        </w:rPr>
        <w:t xml:space="preserve"> Committee </w:t>
      </w:r>
      <w:r>
        <w:rPr>
          <w:rStyle w:val="Ninguno"/>
          <w:b/>
          <w:bCs/>
          <w:lang w:val="it-IT"/>
        </w:rPr>
        <w:t>is requested to</w:t>
      </w:r>
      <w:r w:rsidRPr="00796A4E">
        <w:rPr>
          <w:rStyle w:val="Ninguno"/>
          <w:b/>
          <w:bCs/>
          <w:lang w:val="en-US"/>
        </w:rPr>
        <w:t xml:space="preserve"> consult the State:</w:t>
      </w:r>
    </w:p>
    <w:p w:rsidR="00A3490D" w:rsidRPr="00796A4E" w:rsidRDefault="00796A4E">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after="120" w:line="240" w:lineRule="auto"/>
        <w:jc w:val="both"/>
        <w:rPr>
          <w:lang w:val="en-US"/>
        </w:rPr>
      </w:pPr>
      <w:r w:rsidRPr="00796A4E">
        <w:rPr>
          <w:rStyle w:val="Ninguno"/>
          <w:b/>
          <w:bCs/>
          <w:lang w:val="en-US"/>
        </w:rPr>
        <w:t>What dissemination</w:t>
      </w:r>
      <w:r>
        <w:rPr>
          <w:rStyle w:val="Ninguno"/>
          <w:b/>
          <w:bCs/>
          <w:lang w:val="pt-PT"/>
        </w:rPr>
        <w:t xml:space="preserve"> mechanisms does</w:t>
      </w:r>
      <w:r w:rsidRPr="00796A4E">
        <w:rPr>
          <w:rStyle w:val="Ninguno"/>
          <w:b/>
          <w:bCs/>
          <w:lang w:val="en-US"/>
        </w:rPr>
        <w:t xml:space="preserve"> the State of Chile have in place to make the recommendations made by the treaty monitoring bodies known to the public, in particular to the most marginalized or excluded populations?</w:t>
      </w:r>
    </w:p>
    <w:sectPr w:rsidR="00A3490D" w:rsidRPr="00796A4E">
      <w:headerReference w:type="default" r:id="rId11"/>
      <w:footerReference w:type="default" r:id="rId12"/>
      <w:pgSz w:w="12240" w:h="15840"/>
      <w:pgMar w:top="1417" w:right="1701" w:bottom="1417" w:left="1701"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CCD" w:rsidRDefault="00EA0CCD">
      <w:r>
        <w:separator/>
      </w:r>
    </w:p>
  </w:endnote>
  <w:endnote w:type="continuationSeparator" w:id="0">
    <w:p w:rsidR="00EA0CCD" w:rsidRDefault="00EA0C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00"/>
    <w:family w:val="swiss"/>
    <w:pitch w:val="variable"/>
    <w:sig w:usb0="00000287" w:usb1="00000000" w:usb2="00000000" w:usb3="00000000" w:csb0="0000009F" w:csb1="00000000"/>
  </w:font>
  <w:font w:name="Times New Roman">
    <w:altName w:val="Times New Roman PSMT"/>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altName w:val="Calibri"/>
    <w:charset w:val="00"/>
    <w:family w:val="swiss"/>
    <w:pitch w:val="variable"/>
    <w:sig w:usb0="00000001" w:usb1="4000207B" w:usb2="00000000" w:usb3="00000000" w:csb0="0000019F" w:csb1="00000000"/>
  </w:font>
  <w:font w:name="Helvetica Neue">
    <w:altName w:val="Times New Roman"/>
    <w:charset w:val="00"/>
    <w:family w:val="roman"/>
    <w:pitch w:val="default"/>
  </w:font>
  <w:font w:name="Constantia">
    <w:panose1 w:val="02030602050306030303"/>
    <w:charset w:val="00"/>
    <w:family w:val="roman"/>
    <w:pitch w:val="variable"/>
    <w:sig w:usb0="A00002EF" w:usb1="4000204B" w:usb2="00000000" w:usb3="00000000" w:csb0="0000019F" w:csb1="00000000"/>
  </w:font>
  <w:font w:name="Calibri">
    <w:panose1 w:val="020F0502020204030204"/>
    <w:charset w:val="00"/>
    <w:family w:val="swiss"/>
    <w:pitch w:val="variable"/>
    <w:sig w:usb0="E10002FF" w:usb1="4000ACFF" w:usb2="00000009" w:usb3="00000000" w:csb0="0000019F" w:csb1="00000000"/>
  </w:font>
  <w:font w:name="Frutiger LT 47 LightCn">
    <w:altName w:val="Frutiger LT 47 LightCn"/>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A4E" w:rsidRDefault="00796A4E">
    <w:pPr>
      <w:pStyle w:val="Encabezadoypie"/>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CCD" w:rsidRDefault="00EA0CCD">
      <w:r>
        <w:separator/>
      </w:r>
    </w:p>
  </w:footnote>
  <w:footnote w:type="continuationSeparator" w:id="0">
    <w:p w:rsidR="00EA0CCD" w:rsidRDefault="00EA0CCD">
      <w:r>
        <w:continuationSeparator/>
      </w:r>
    </w:p>
  </w:footnote>
  <w:footnote w:type="continuationNotice" w:id="1">
    <w:p w:rsidR="00EA0CCD" w:rsidRDefault="00EA0CCD"/>
  </w:footnote>
  <w:footnote w:id="2">
    <w:p w:rsidR="00796A4E" w:rsidRDefault="00796A4E">
      <w:pPr>
        <w:pStyle w:val="Textonotapie"/>
      </w:pPr>
      <w:r>
        <w:rPr>
          <w:rStyle w:val="Ninguno"/>
          <w:rFonts w:ascii="Calibri" w:eastAsia="Calibri" w:hAnsi="Calibri" w:cs="Calibri"/>
          <w:shd w:val="clear" w:color="auto" w:fill="FFFFFF"/>
          <w:vertAlign w:val="superscript"/>
        </w:rPr>
        <w:footnoteRef/>
      </w:r>
      <w:hyperlink r:id="rId1" w:history="1">
        <w:r>
          <w:rPr>
            <w:rStyle w:val="Hyperlink0"/>
          </w:rPr>
          <w:t xml:space="preserve"> https://www.camara.cl/prensa/noticias_detalle.aspx?prmid=137317</w:t>
        </w:r>
      </w:hyperlink>
    </w:p>
  </w:footnote>
  <w:footnote w:id="3">
    <w:p w:rsidR="00796A4E" w:rsidRPr="00796A4E" w:rsidRDefault="00796A4E">
      <w:pPr>
        <w:pStyle w:val="Textonotapie"/>
        <w:rPr>
          <w:lang w:val="en-US"/>
        </w:rPr>
      </w:pPr>
      <w:r>
        <w:rPr>
          <w:rStyle w:val="Ninguno"/>
          <w:rFonts w:ascii="Calibri" w:eastAsia="Calibri" w:hAnsi="Calibri" w:cs="Calibri"/>
          <w:shd w:val="clear" w:color="auto" w:fill="FFFFFF"/>
          <w:vertAlign w:val="superscript"/>
        </w:rPr>
        <w:footnoteRef/>
      </w:r>
      <w:r w:rsidRPr="00796A4E">
        <w:rPr>
          <w:rStyle w:val="Ninguno"/>
          <w:rFonts w:ascii="Calibri" w:eastAsia="Calibri" w:hAnsi="Calibri" w:cs="Calibri"/>
          <w:sz w:val="20"/>
          <w:szCs w:val="20"/>
          <w:lang w:val="en-US"/>
        </w:rPr>
        <w:t xml:space="preserve">  </w:t>
      </w:r>
      <w:r w:rsidRPr="00796A4E">
        <w:rPr>
          <w:rStyle w:val="Ninguno"/>
          <w:rFonts w:ascii="Calibri" w:eastAsia="Calibri" w:hAnsi="Calibri" w:cs="Calibri"/>
          <w:sz w:val="20"/>
          <w:szCs w:val="20"/>
          <w:lang w:val="en-US"/>
        </w:rPr>
        <w:t>visited December 2019.</w:t>
      </w:r>
    </w:p>
  </w:footnote>
  <w:footnote w:id="4">
    <w:p w:rsidR="00796A4E" w:rsidRPr="00796A4E" w:rsidRDefault="00796A4E">
      <w:pPr>
        <w:pStyle w:val="Textonotapie"/>
        <w:rPr>
          <w:lang w:val="en-US"/>
        </w:rPr>
      </w:pPr>
      <w:r>
        <w:rPr>
          <w:rStyle w:val="Ninguno"/>
          <w:rFonts w:ascii="Calibri" w:eastAsia="Calibri" w:hAnsi="Calibri" w:cs="Calibri"/>
          <w:sz w:val="24"/>
          <w:szCs w:val="24"/>
          <w:vertAlign w:val="superscript"/>
        </w:rPr>
        <w:footnoteRef/>
      </w:r>
      <w:r w:rsidRPr="00796A4E">
        <w:rPr>
          <w:rStyle w:val="Ninguno"/>
          <w:rFonts w:ascii="Calibri" w:eastAsia="Calibri" w:hAnsi="Calibri" w:cs="Calibri"/>
          <w:sz w:val="20"/>
          <w:szCs w:val="20"/>
          <w:lang w:val="en-US"/>
        </w:rPr>
        <w:t xml:space="preserve"> HUMAN RIGHTS COMMITTEE (2014), </w:t>
      </w:r>
      <w:r w:rsidRPr="00796A4E">
        <w:rPr>
          <w:rStyle w:val="Ninguno"/>
          <w:rFonts w:ascii="Calibri" w:eastAsia="Calibri" w:hAnsi="Calibri" w:cs="Calibri"/>
          <w:i/>
          <w:iCs/>
          <w:sz w:val="20"/>
          <w:szCs w:val="20"/>
          <w:lang w:val="en-US"/>
        </w:rPr>
        <w:t>Concluding observations on the sixth periodic report of Chile</w:t>
      </w:r>
      <w:r w:rsidRPr="00796A4E">
        <w:rPr>
          <w:rStyle w:val="Ninguno"/>
          <w:rFonts w:ascii="Calibri" w:eastAsia="Calibri" w:hAnsi="Calibri" w:cs="Calibri"/>
          <w:sz w:val="20"/>
          <w:szCs w:val="20"/>
          <w:lang w:val="en-US"/>
        </w:rPr>
        <w:t xml:space="preserve">, 111th session, 13 August 2014, U.N. Doc. </w:t>
      </w:r>
      <w:r>
        <w:rPr>
          <w:rStyle w:val="Ninguno"/>
          <w:rFonts w:ascii="Calibri" w:eastAsia="Calibri" w:hAnsi="Calibri" w:cs="Calibri"/>
          <w:sz w:val="20"/>
          <w:szCs w:val="20"/>
        </w:rPr>
        <w:t xml:space="preserve">CCPR/C/CHL/CO/6, para. </w:t>
      </w:r>
      <w:r w:rsidRPr="00796A4E">
        <w:rPr>
          <w:rStyle w:val="Ninguno"/>
          <w:rFonts w:ascii="Calibri" w:eastAsia="Calibri" w:hAnsi="Calibri" w:cs="Calibri"/>
          <w:sz w:val="20"/>
          <w:szCs w:val="20"/>
          <w:lang w:val="en-US"/>
        </w:rPr>
        <w:t xml:space="preserve">14; HUMAN RIGHTS COUNCIL (2014), </w:t>
      </w:r>
      <w:r w:rsidRPr="00796A4E">
        <w:rPr>
          <w:rStyle w:val="Ninguno"/>
          <w:rFonts w:ascii="Calibri" w:eastAsia="Calibri" w:hAnsi="Calibri" w:cs="Calibri"/>
          <w:i/>
          <w:iCs/>
          <w:sz w:val="20"/>
          <w:szCs w:val="20"/>
          <w:lang w:val="en-US"/>
        </w:rPr>
        <w:t>Report of the Working Group on the Universal Periodic Review, Chile,</w:t>
      </w:r>
      <w:r w:rsidRPr="00796A4E">
        <w:rPr>
          <w:rStyle w:val="Ninguno"/>
          <w:rFonts w:ascii="Calibri" w:eastAsia="Calibri" w:hAnsi="Calibri" w:cs="Calibri"/>
          <w:sz w:val="20"/>
          <w:szCs w:val="20"/>
          <w:lang w:val="en-US"/>
        </w:rPr>
        <w:t xml:space="preserve"> 26th session, 2 April 2014, U.N. Doc.71; HUMAN RIGHTS COUNCIL (2009), </w:t>
      </w:r>
      <w:r w:rsidRPr="00796A4E">
        <w:rPr>
          <w:rStyle w:val="Ninguno"/>
          <w:rFonts w:ascii="Calibri" w:eastAsia="Calibri" w:hAnsi="Calibri" w:cs="Calibri"/>
          <w:i/>
          <w:iCs/>
          <w:sz w:val="20"/>
          <w:szCs w:val="20"/>
          <w:lang w:val="en-US"/>
        </w:rPr>
        <w:t>Universal Periodic Review, Report of the Working Group on the Universal Periodic Review, Chile,</w:t>
      </w:r>
      <w:r w:rsidRPr="00796A4E">
        <w:rPr>
          <w:rStyle w:val="Ninguno"/>
          <w:rFonts w:ascii="Calibri" w:eastAsia="Calibri" w:hAnsi="Calibri" w:cs="Calibri"/>
          <w:sz w:val="20"/>
          <w:szCs w:val="20"/>
          <w:lang w:val="en-US"/>
        </w:rPr>
        <w:t xml:space="preserve"> 12th session, 4 June 2009, U.N. Doc.29; COMMITTEE ON THE RIGHTS OF THE CHILD (2007), </w:t>
      </w:r>
      <w:r w:rsidRPr="00796A4E">
        <w:rPr>
          <w:rStyle w:val="Ninguno"/>
          <w:rFonts w:ascii="Calibri" w:eastAsia="Calibri" w:hAnsi="Calibri" w:cs="Calibri"/>
          <w:i/>
          <w:iCs/>
          <w:sz w:val="20"/>
          <w:szCs w:val="20"/>
          <w:lang w:val="en-US"/>
        </w:rPr>
        <w:t>Consideration of reports submitted by States parties under article 44 of the Convention, Concluding observations, Chile,</w:t>
      </w:r>
      <w:r w:rsidRPr="00796A4E">
        <w:rPr>
          <w:rStyle w:val="Ninguno"/>
          <w:rFonts w:ascii="Calibri" w:eastAsia="Calibri" w:hAnsi="Calibri" w:cs="Calibri"/>
          <w:sz w:val="20"/>
          <w:szCs w:val="20"/>
          <w:lang w:val="en-US"/>
        </w:rPr>
        <w:t xml:space="preserve"> 44th session, 23 April 2007, U.N. Doc.</w:t>
      </w:r>
    </w:p>
  </w:footnote>
  <w:footnote w:id="5">
    <w:p w:rsidR="00796A4E" w:rsidRDefault="00796A4E">
      <w:pPr>
        <w:pStyle w:val="Textonotapie"/>
      </w:pPr>
      <w:r>
        <w:rPr>
          <w:rStyle w:val="Ninguno"/>
          <w:rFonts w:ascii="Calibri" w:eastAsia="Calibri" w:hAnsi="Calibri" w:cs="Calibri"/>
          <w:sz w:val="24"/>
          <w:szCs w:val="24"/>
          <w:vertAlign w:val="superscript"/>
        </w:rPr>
        <w:footnoteRef/>
      </w:r>
      <w:r w:rsidRPr="00796A4E">
        <w:rPr>
          <w:rStyle w:val="Ninguno"/>
          <w:rFonts w:ascii="Calibri" w:eastAsia="Calibri" w:hAnsi="Calibri" w:cs="Calibri"/>
          <w:sz w:val="20"/>
          <w:szCs w:val="20"/>
          <w:lang w:val="en-US"/>
        </w:rPr>
        <w:t xml:space="preserve"> COMMITTEE ON THE RIGHTS OF PEOPLE WITH DISABILITIES (2016), </w:t>
      </w:r>
      <w:r w:rsidRPr="00796A4E">
        <w:rPr>
          <w:rStyle w:val="Ninguno"/>
          <w:rFonts w:ascii="Calibri" w:eastAsia="Calibri" w:hAnsi="Calibri" w:cs="Calibri"/>
          <w:i/>
          <w:iCs/>
          <w:sz w:val="20"/>
          <w:szCs w:val="20"/>
          <w:lang w:val="en-US"/>
        </w:rPr>
        <w:t>Concluding Observations on the Initial Report of Chile,</w:t>
      </w:r>
      <w:r w:rsidRPr="00796A4E">
        <w:rPr>
          <w:rStyle w:val="Ninguno"/>
          <w:rFonts w:ascii="Calibri" w:eastAsia="Calibri" w:hAnsi="Calibri" w:cs="Calibri"/>
          <w:sz w:val="20"/>
          <w:szCs w:val="20"/>
          <w:lang w:val="en-US"/>
        </w:rPr>
        <w:t xml:space="preserve"> 15th Session, 13 April 2016, U.N. Doc. </w:t>
      </w:r>
      <w:r>
        <w:rPr>
          <w:rStyle w:val="Ninguno"/>
          <w:rFonts w:ascii="Calibri" w:eastAsia="Calibri" w:hAnsi="Calibri" w:cs="Calibri"/>
          <w:sz w:val="20"/>
          <w:szCs w:val="20"/>
        </w:rPr>
        <w:t>CRPD/C/CHL/CO/1.</w:t>
      </w:r>
    </w:p>
  </w:footnote>
  <w:footnote w:id="6">
    <w:p w:rsidR="00796A4E" w:rsidRPr="00796A4E" w:rsidRDefault="00796A4E">
      <w:pPr>
        <w:pStyle w:val="Textonotapie"/>
        <w:rPr>
          <w:lang w:val="en-US"/>
        </w:rPr>
      </w:pPr>
      <w:r>
        <w:rPr>
          <w:rStyle w:val="Ninguno"/>
          <w:rFonts w:ascii="Calibri" w:eastAsia="Calibri" w:hAnsi="Calibri" w:cs="Calibri"/>
          <w:vertAlign w:val="superscript"/>
        </w:rPr>
        <w:footnoteRef/>
      </w:r>
      <w:r w:rsidRPr="00796A4E">
        <w:rPr>
          <w:rStyle w:val="Ninguno"/>
          <w:rFonts w:ascii="Calibri" w:eastAsia="Calibri" w:hAnsi="Calibri" w:cs="Calibri"/>
          <w:sz w:val="20"/>
          <w:szCs w:val="20"/>
          <w:lang w:val="en-US"/>
        </w:rPr>
        <w:t xml:space="preserve"> </w:t>
      </w:r>
      <w:r w:rsidRPr="00796A4E">
        <w:rPr>
          <w:rStyle w:val="Ninguno"/>
          <w:rFonts w:ascii="Calibri" w:eastAsia="Calibri" w:hAnsi="Calibri" w:cs="Calibri"/>
          <w:sz w:val="20"/>
          <w:szCs w:val="20"/>
          <w:lang w:val="en-US"/>
        </w:rPr>
        <w:t>The bill is in second reading in the Senate since January 2019.</w:t>
      </w:r>
    </w:p>
  </w:footnote>
  <w:footnote w:id="7">
    <w:p w:rsidR="00796A4E" w:rsidRPr="00796A4E" w:rsidRDefault="00796A4E">
      <w:pPr>
        <w:pStyle w:val="Textonotapie"/>
        <w:rPr>
          <w:lang w:val="en-US"/>
        </w:rPr>
      </w:pPr>
      <w:r>
        <w:rPr>
          <w:rStyle w:val="Ninguno"/>
          <w:rFonts w:ascii="Calibri" w:eastAsia="Calibri" w:hAnsi="Calibri" w:cs="Calibri"/>
          <w:sz w:val="24"/>
          <w:szCs w:val="24"/>
          <w:vertAlign w:val="superscript"/>
        </w:rPr>
        <w:footnoteRef/>
      </w:r>
      <w:r w:rsidRPr="00796A4E">
        <w:rPr>
          <w:rStyle w:val="Ninguno"/>
          <w:rFonts w:ascii="Calibri" w:eastAsia="Calibri" w:hAnsi="Calibri" w:cs="Calibri"/>
          <w:sz w:val="20"/>
          <w:szCs w:val="20"/>
          <w:lang w:val="en-US"/>
        </w:rPr>
        <w:t xml:space="preserve"> INTER-AMERICAN COMMISSION ON HUMAN RIGHTS (2007), </w:t>
      </w:r>
      <w:r w:rsidRPr="00796A4E">
        <w:rPr>
          <w:rStyle w:val="Ninguno"/>
          <w:rFonts w:ascii="Calibri" w:eastAsia="Calibri" w:hAnsi="Calibri" w:cs="Calibri"/>
          <w:i/>
          <w:iCs/>
          <w:sz w:val="20"/>
          <w:szCs w:val="20"/>
          <w:lang w:val="en-US"/>
        </w:rPr>
        <w:t>"Sonia Arce Esparza v. State of Chile", Friendly Settlement Agreement, Case No. 12.433,</w:t>
      </w:r>
      <w:r w:rsidRPr="00796A4E">
        <w:rPr>
          <w:rStyle w:val="Ninguno"/>
          <w:rFonts w:ascii="Calibri" w:eastAsia="Calibri" w:hAnsi="Calibri" w:cs="Calibri"/>
          <w:sz w:val="20"/>
          <w:szCs w:val="20"/>
          <w:lang w:val="en-US"/>
        </w:rPr>
        <w:t xml:space="preserve"> 5 March 2007. Published in the Official Journal of Chile on May 3, 2008.</w:t>
      </w:r>
    </w:p>
  </w:footnote>
  <w:footnote w:id="8">
    <w:p w:rsidR="00796A4E" w:rsidRPr="00796A4E" w:rsidRDefault="00796A4E">
      <w:pPr>
        <w:pStyle w:val="Textonotapie"/>
        <w:rPr>
          <w:lang w:val="en-US"/>
        </w:rPr>
      </w:pPr>
      <w:r>
        <w:rPr>
          <w:rStyle w:val="Ninguno"/>
          <w:rFonts w:ascii="Calibri" w:eastAsia="Calibri" w:hAnsi="Calibri" w:cs="Calibri"/>
          <w:sz w:val="24"/>
          <w:szCs w:val="24"/>
          <w:vertAlign w:val="superscript"/>
        </w:rPr>
        <w:footnoteRef/>
      </w:r>
      <w:r w:rsidRPr="00796A4E">
        <w:rPr>
          <w:rStyle w:val="Ninguno"/>
          <w:rFonts w:ascii="Calibri" w:eastAsia="Calibri" w:hAnsi="Calibri" w:cs="Calibri"/>
          <w:sz w:val="20"/>
          <w:szCs w:val="20"/>
          <w:lang w:val="en-US"/>
        </w:rPr>
        <w:t xml:space="preserve"> Gender Indicators, National Institute of Statistics, review at: </w:t>
      </w:r>
      <w:hyperlink r:id="rId2" w:history="1">
        <w:r w:rsidRPr="00796A4E">
          <w:rPr>
            <w:rStyle w:val="Hyperlink1"/>
            <w:lang w:val="en-US"/>
          </w:rPr>
          <w:t>http://historico.ine.cl/genero/indicadores/autonomia_economica.php</w:t>
        </w:r>
      </w:hyperlink>
      <w:r w:rsidRPr="00796A4E">
        <w:rPr>
          <w:rStyle w:val="Ninguno"/>
          <w:rFonts w:ascii="Calibri" w:eastAsia="Calibri" w:hAnsi="Calibri" w:cs="Calibri"/>
          <w:sz w:val="20"/>
          <w:szCs w:val="20"/>
          <w:lang w:val="en-US"/>
        </w:rPr>
        <w:t xml:space="preserve"> (20/12/17, 17:43).</w:t>
      </w:r>
    </w:p>
  </w:footnote>
  <w:footnote w:id="9">
    <w:p w:rsidR="00796A4E" w:rsidRPr="00796A4E" w:rsidRDefault="00796A4E">
      <w:pPr>
        <w:pStyle w:val="Textonotapie"/>
        <w:rPr>
          <w:lang w:val="en-US"/>
        </w:rPr>
      </w:pPr>
      <w:r>
        <w:rPr>
          <w:rStyle w:val="Ninguno"/>
          <w:rFonts w:ascii="Calibri" w:eastAsia="Calibri" w:hAnsi="Calibri" w:cs="Calibri"/>
          <w:vertAlign w:val="superscript"/>
        </w:rPr>
        <w:footnoteRef/>
      </w:r>
      <w:r w:rsidRPr="00796A4E">
        <w:rPr>
          <w:rStyle w:val="Ninguno"/>
          <w:rFonts w:ascii="Calibri" w:eastAsia="Calibri" w:hAnsi="Calibri" w:cs="Calibri"/>
          <w:sz w:val="20"/>
          <w:szCs w:val="20"/>
          <w:lang w:val="en-US"/>
        </w:rPr>
        <w:t xml:space="preserve"> Central Bank of Chile, Labor Market: Stylized Facts and Macroeconomic Implications, December 2018</w:t>
      </w:r>
    </w:p>
  </w:footnote>
  <w:footnote w:id="10">
    <w:p w:rsidR="00796A4E" w:rsidRPr="00796A4E" w:rsidRDefault="00796A4E">
      <w:pPr>
        <w:pStyle w:val="Textonotapie"/>
        <w:rPr>
          <w:lang w:val="en-US"/>
        </w:rPr>
      </w:pPr>
      <w:r>
        <w:rPr>
          <w:rStyle w:val="Ninguno"/>
          <w:rFonts w:ascii="Calibri" w:eastAsia="Calibri" w:hAnsi="Calibri" w:cs="Calibri"/>
          <w:vertAlign w:val="superscript"/>
        </w:rPr>
        <w:footnoteRef/>
      </w:r>
      <w:r w:rsidRPr="00796A4E">
        <w:rPr>
          <w:rStyle w:val="Ninguno"/>
          <w:rFonts w:ascii="Calibri" w:eastAsia="Calibri" w:hAnsi="Calibri" w:cs="Calibri"/>
          <w:sz w:val="20"/>
          <w:szCs w:val="20"/>
          <w:lang w:val="en-US"/>
        </w:rPr>
        <w:t xml:space="preserve"> Central Bank of Chile, Labor Market: Stylized Facts and Macroeconomic Implications, December 2018</w:t>
      </w:r>
    </w:p>
  </w:footnote>
  <w:footnote w:id="11">
    <w:p w:rsidR="00796A4E" w:rsidRPr="00796A4E" w:rsidRDefault="00796A4E">
      <w:pPr>
        <w:pStyle w:val="Textonotapie"/>
        <w:rPr>
          <w:lang w:val="en-US"/>
        </w:rPr>
      </w:pPr>
      <w:r>
        <w:rPr>
          <w:rStyle w:val="Ninguno"/>
          <w:rFonts w:ascii="Calibri" w:eastAsia="Calibri" w:hAnsi="Calibri" w:cs="Calibri"/>
          <w:sz w:val="24"/>
          <w:szCs w:val="24"/>
          <w:vertAlign w:val="superscript"/>
        </w:rPr>
        <w:footnoteRef/>
      </w:r>
      <w:r w:rsidRPr="00796A4E">
        <w:rPr>
          <w:rStyle w:val="Ninguno"/>
          <w:rFonts w:ascii="Calibri" w:eastAsia="Calibri" w:hAnsi="Calibri" w:cs="Calibri"/>
          <w:sz w:val="20"/>
          <w:szCs w:val="20"/>
          <w:lang w:val="en-US"/>
        </w:rPr>
        <w:t xml:space="preserve"> Sol Foundation, "Pensions under the minimum. </w:t>
      </w:r>
      <w:r>
        <w:rPr>
          <w:rStyle w:val="Ninguno"/>
          <w:rFonts w:ascii="Calibri" w:eastAsia="Calibri" w:hAnsi="Calibri" w:cs="Calibri"/>
          <w:sz w:val="20"/>
          <w:szCs w:val="20"/>
        </w:rPr>
        <w:t xml:space="preserve">Resultados del sistema de capitalización individual en Chile", </w:t>
      </w:r>
      <w:proofErr w:type="spellStart"/>
      <w:r>
        <w:rPr>
          <w:rStyle w:val="Ninguno"/>
          <w:rFonts w:ascii="Calibri" w:eastAsia="Calibri" w:hAnsi="Calibri" w:cs="Calibri"/>
          <w:sz w:val="20"/>
          <w:szCs w:val="20"/>
        </w:rPr>
        <w:t>July</w:t>
      </w:r>
      <w:proofErr w:type="spellEnd"/>
      <w:r>
        <w:rPr>
          <w:rStyle w:val="Ninguno"/>
          <w:rFonts w:ascii="Calibri" w:eastAsia="Calibri" w:hAnsi="Calibri" w:cs="Calibri"/>
          <w:sz w:val="20"/>
          <w:szCs w:val="20"/>
        </w:rPr>
        <w:t xml:space="preserve"> 2018. </w:t>
      </w:r>
      <w:r w:rsidRPr="00796A4E">
        <w:rPr>
          <w:rStyle w:val="Ninguno"/>
          <w:rFonts w:ascii="Calibri" w:eastAsia="Calibri" w:hAnsi="Calibri" w:cs="Calibri"/>
          <w:sz w:val="20"/>
          <w:szCs w:val="20"/>
          <w:lang w:val="en-US"/>
        </w:rPr>
        <w:t xml:space="preserve">Available at </w:t>
      </w:r>
      <w:hyperlink r:id="rId3" w:history="1">
        <w:r w:rsidRPr="00796A4E">
          <w:rPr>
            <w:rStyle w:val="Hyperlink1"/>
            <w:lang w:val="en-US"/>
          </w:rPr>
          <w:t>http://www.fundacionsol.cl/wp-content/uploads/2019/07/Pensiones-bajo-el-minimo-2019-1.pdf</w:t>
        </w:r>
      </w:hyperlink>
    </w:p>
  </w:footnote>
  <w:footnote w:id="12">
    <w:p w:rsidR="00796A4E" w:rsidRPr="00796A4E" w:rsidRDefault="00796A4E">
      <w:pPr>
        <w:pStyle w:val="Textonotapie"/>
        <w:rPr>
          <w:lang w:val="en-US"/>
        </w:rPr>
      </w:pPr>
      <w:r>
        <w:rPr>
          <w:rStyle w:val="Ninguno"/>
          <w:rFonts w:ascii="Calibri" w:eastAsia="Calibri" w:hAnsi="Calibri" w:cs="Calibri"/>
          <w:sz w:val="24"/>
          <w:szCs w:val="24"/>
          <w:vertAlign w:val="superscript"/>
        </w:rPr>
        <w:footnoteRef/>
      </w:r>
      <w:r w:rsidRPr="00796A4E">
        <w:rPr>
          <w:rStyle w:val="Ninguno"/>
          <w:rFonts w:ascii="Calibri" w:eastAsia="Calibri" w:hAnsi="Calibri" w:cs="Calibri"/>
          <w:sz w:val="20"/>
          <w:szCs w:val="20"/>
          <w:lang w:val="en-US"/>
        </w:rPr>
        <w:t xml:space="preserve"> </w:t>
      </w:r>
      <w:r w:rsidRPr="00796A4E">
        <w:rPr>
          <w:rStyle w:val="Ninguno"/>
          <w:rFonts w:ascii="Calibri" w:eastAsia="Calibri" w:hAnsi="Calibri" w:cs="Calibri"/>
          <w:sz w:val="20"/>
          <w:szCs w:val="20"/>
          <w:lang w:val="en-US"/>
        </w:rPr>
        <w:t xml:space="preserve">Article 18 of the Health Code states: "A mother's milk is the </w:t>
      </w:r>
      <w:r w:rsidRPr="00796A4E">
        <w:rPr>
          <w:rStyle w:val="Ninguno"/>
          <w:rFonts w:ascii="Calibri" w:eastAsia="Calibri" w:hAnsi="Calibri" w:cs="Calibri"/>
          <w:b/>
          <w:bCs/>
          <w:sz w:val="20"/>
          <w:szCs w:val="20"/>
          <w:lang w:val="en-US"/>
        </w:rPr>
        <w:t>exclusive property of her child</w:t>
      </w:r>
      <w:r w:rsidRPr="00796A4E">
        <w:rPr>
          <w:rStyle w:val="Ninguno"/>
          <w:rFonts w:ascii="Calibri" w:eastAsia="Calibri" w:hAnsi="Calibri" w:cs="Calibri"/>
          <w:sz w:val="20"/>
          <w:szCs w:val="20"/>
          <w:lang w:val="en-US"/>
        </w:rPr>
        <w:t xml:space="preserve"> and, consequently, </w:t>
      </w:r>
      <w:r w:rsidRPr="00796A4E">
        <w:rPr>
          <w:rStyle w:val="Ninguno"/>
          <w:rFonts w:ascii="Calibri" w:eastAsia="Calibri" w:hAnsi="Calibri" w:cs="Calibri"/>
          <w:b/>
          <w:bCs/>
          <w:sz w:val="20"/>
          <w:szCs w:val="20"/>
          <w:lang w:val="en-US"/>
        </w:rPr>
        <w:t>she is obliged to breastfeed it herself,</w:t>
      </w:r>
      <w:r w:rsidRPr="00796A4E">
        <w:rPr>
          <w:rStyle w:val="Ninguno"/>
          <w:rFonts w:ascii="Calibri" w:eastAsia="Calibri" w:hAnsi="Calibri" w:cs="Calibri"/>
          <w:sz w:val="20"/>
          <w:szCs w:val="20"/>
          <w:lang w:val="en-US"/>
        </w:rPr>
        <w:t xml:space="preserve"> unless otherwise determined by </w:t>
      </w:r>
      <w:r w:rsidRPr="00796A4E">
        <w:rPr>
          <w:rStyle w:val="Ninguno"/>
          <w:rFonts w:ascii="Calibri" w:eastAsia="Calibri" w:hAnsi="Calibri" w:cs="Calibri"/>
          <w:b/>
          <w:bCs/>
          <w:sz w:val="20"/>
          <w:szCs w:val="20"/>
          <w:lang w:val="en-US"/>
        </w:rPr>
        <w:t>medical indication</w:t>
      </w:r>
      <w:r w:rsidRPr="00796A4E">
        <w:rPr>
          <w:rStyle w:val="Ninguno"/>
          <w:rFonts w:ascii="Calibri" w:eastAsia="Calibri" w:hAnsi="Calibri" w:cs="Calibri"/>
          <w:sz w:val="20"/>
          <w:szCs w:val="20"/>
          <w:lang w:val="en-US"/>
        </w:rPr>
        <w:t>". (bold type added).</w:t>
      </w:r>
    </w:p>
  </w:footnote>
  <w:footnote w:id="13">
    <w:p w:rsidR="00796A4E" w:rsidRPr="00796A4E" w:rsidRDefault="00796A4E">
      <w:pPr>
        <w:pStyle w:val="Cuerpo"/>
        <w:rPr>
          <w:lang w:val="en-US"/>
        </w:rPr>
      </w:pPr>
      <w:r>
        <w:rPr>
          <w:rStyle w:val="Ninguno"/>
          <w:rFonts w:ascii="Calibri" w:eastAsia="Calibri" w:hAnsi="Calibri" w:cs="Calibri"/>
          <w:sz w:val="24"/>
          <w:szCs w:val="24"/>
          <w:vertAlign w:val="superscript"/>
        </w:rPr>
        <w:footnoteRef/>
      </w:r>
      <w:r>
        <w:rPr>
          <w:rStyle w:val="Ninguno"/>
          <w:rFonts w:ascii="Calibri" w:eastAsia="Calibri" w:hAnsi="Calibri" w:cs="Calibri"/>
          <w:sz w:val="20"/>
          <w:szCs w:val="20"/>
          <w:lang w:val="en-US"/>
        </w:rPr>
        <w:t xml:space="preserve"> </w:t>
      </w:r>
      <w:proofErr w:type="gramStart"/>
      <w:r>
        <w:rPr>
          <w:rStyle w:val="Ninguno"/>
          <w:rFonts w:ascii="Calibri" w:eastAsia="Calibri" w:hAnsi="Calibri" w:cs="Calibri"/>
          <w:sz w:val="20"/>
          <w:szCs w:val="20"/>
          <w:lang w:val="en-US"/>
        </w:rPr>
        <w:t xml:space="preserve">At: </w:t>
      </w:r>
      <w:hyperlink r:id="rId4" w:history="1">
        <w:r>
          <w:rPr>
            <w:rStyle w:val="Hyperlink2"/>
            <w:lang w:val="de-DE"/>
          </w:rPr>
          <w:t>https:</w:t>
        </w:r>
      </w:hyperlink>
      <w:r>
        <w:rPr>
          <w:rStyle w:val="Ninguno"/>
          <w:rFonts w:ascii="Calibri" w:eastAsia="Calibri" w:hAnsi="Calibri" w:cs="Calibri"/>
          <w:sz w:val="20"/>
          <w:szCs w:val="20"/>
          <w:lang w:val="en-US"/>
        </w:rPr>
        <w:t>//www.suseso.cl/605/articles-578297_recurso_2.pdf).</w:t>
      </w:r>
      <w:proofErr w:type="gramEnd"/>
    </w:p>
  </w:footnote>
  <w:footnote w:id="14">
    <w:p w:rsidR="00796A4E" w:rsidRPr="00796A4E" w:rsidRDefault="00796A4E">
      <w:pPr>
        <w:pStyle w:val="Textonotapie"/>
        <w:rPr>
          <w:lang w:val="en-US"/>
        </w:rPr>
      </w:pPr>
      <w:r>
        <w:rPr>
          <w:rStyle w:val="Ninguno"/>
          <w:rFonts w:ascii="Calibri" w:eastAsia="Calibri" w:hAnsi="Calibri" w:cs="Calibri"/>
          <w:sz w:val="24"/>
          <w:szCs w:val="24"/>
          <w:vertAlign w:val="superscript"/>
        </w:rPr>
        <w:footnoteRef/>
      </w:r>
      <w:hyperlink r:id="rId5" w:history="1">
        <w:r w:rsidRPr="00796A4E">
          <w:rPr>
            <w:rStyle w:val="Hyperlink1"/>
            <w:lang w:val="en-US"/>
          </w:rPr>
          <w:t xml:space="preserve"> http://www.observadoresddhh.org/2019/07/05/carta-denuncia-a-cidh/</w:t>
        </w:r>
      </w:hyperlink>
    </w:p>
  </w:footnote>
  <w:footnote w:id="15">
    <w:p w:rsidR="00796A4E" w:rsidRPr="00796A4E" w:rsidRDefault="00796A4E">
      <w:pPr>
        <w:pStyle w:val="Textonotaalfinal"/>
        <w:jc w:val="both"/>
        <w:rPr>
          <w:lang w:val="en-US"/>
        </w:rPr>
      </w:pPr>
      <w:r>
        <w:rPr>
          <w:rStyle w:val="Ninguno"/>
          <w:sz w:val="24"/>
          <w:szCs w:val="24"/>
          <w:vertAlign w:val="superscript"/>
        </w:rPr>
        <w:footnoteRef/>
      </w:r>
      <w:r w:rsidRPr="00796A4E">
        <w:rPr>
          <w:lang w:val="en-US"/>
        </w:rPr>
        <w:t xml:space="preserve"> </w:t>
      </w:r>
      <w:r w:rsidRPr="00796A4E">
        <w:rPr>
          <w:lang w:val="en-US"/>
        </w:rPr>
        <w:t xml:space="preserve">1. Quality Education for All: ''(...) </w:t>
      </w:r>
      <w:r w:rsidRPr="00796A4E">
        <w:rPr>
          <w:lang w:val="en-US"/>
        </w:rPr>
        <w:t>We cannot and will not have quality education if we see so much violence and fear in our classrooms, if we see permanently teachers, parents and students who are threatened in our schools and colleges. That is why we are promoting the Safe Classroom Act that this Congress passed... because we will not allow, and I say this very clearly, we will not allow a handful of criminals to continue to attack their own classmates, their own teachers and their own educational establishments with violence and Molotov cocktails'' Source:</w:t>
      </w:r>
      <w:hyperlink r:id="rId6" w:history="1">
        <w:r w:rsidRPr="00796A4E">
          <w:rPr>
            <w:rStyle w:val="Hyperlink0"/>
            <w:lang w:val="en-US"/>
          </w:rPr>
          <w:t xml:space="preserve"> https://prensa.presidencia.cl/discurso.aspx?id=96642 </w:t>
        </w:r>
      </w:hyperlink>
    </w:p>
  </w:footnote>
  <w:footnote w:id="16">
    <w:p w:rsidR="00796A4E" w:rsidRPr="00796A4E" w:rsidRDefault="00796A4E">
      <w:pPr>
        <w:pStyle w:val="Textonotaalfinal"/>
        <w:jc w:val="both"/>
        <w:rPr>
          <w:lang w:val="en-US"/>
        </w:rPr>
      </w:pPr>
      <w:r>
        <w:rPr>
          <w:rStyle w:val="Ninguno"/>
          <w:sz w:val="24"/>
          <w:szCs w:val="24"/>
          <w:vertAlign w:val="superscript"/>
        </w:rPr>
        <w:footnoteRef/>
      </w:r>
      <w:hyperlink r:id="rId7" w:history="1">
        <w:r w:rsidRPr="00796A4E">
          <w:rPr>
            <w:rStyle w:val="Hyperlink0"/>
            <w:lang w:val="en-US"/>
          </w:rPr>
          <w:t xml:space="preserve"> https://www.cooperativa.cl/noticias/pais/educacion/colegios/nuevo-manual-de-convivencia-del-instituto-nacional-eleva-sanciones-e/2019-07-09/204201.html</w:t>
        </w:r>
      </w:hyperlink>
    </w:p>
  </w:footnote>
  <w:footnote w:id="17">
    <w:p w:rsidR="00796A4E" w:rsidRPr="00796A4E" w:rsidRDefault="00796A4E">
      <w:pPr>
        <w:pStyle w:val="Textonotaalfinal"/>
        <w:jc w:val="both"/>
        <w:rPr>
          <w:lang w:val="en-US"/>
        </w:rPr>
      </w:pPr>
      <w:r>
        <w:rPr>
          <w:rStyle w:val="Ninguno"/>
          <w:vertAlign w:val="superscript"/>
        </w:rPr>
        <w:footnoteRef/>
      </w:r>
      <w:r w:rsidRPr="00796A4E">
        <w:rPr>
          <w:lang w:val="en-US"/>
        </w:rPr>
        <w:t xml:space="preserve"> </w:t>
      </w:r>
      <w:r w:rsidRPr="00796A4E">
        <w:rPr>
          <w:lang w:val="en-US"/>
        </w:rPr>
        <w:t xml:space="preserve">REPORT OF OBSERVATION MISSION EVICTIONS AND ENTRY OF SPECIAL FORCES OF CARABINEROS IN LICEOS OF THE COMMUNE OF SANTIAGO DE CHILE APRIL/MAY 2018. SOURCE: </w:t>
      </w:r>
      <w:hyperlink r:id="rId8" w:history="1">
        <w:r w:rsidRPr="00796A4E">
          <w:rPr>
            <w:rStyle w:val="Hyperlink0"/>
            <w:lang w:val="en-US"/>
          </w:rPr>
          <w:t>http:</w:t>
        </w:r>
      </w:hyperlink>
      <w:r w:rsidRPr="00796A4E">
        <w:rPr>
          <w:lang w:val="en-US"/>
        </w:rPr>
        <w:t>//www.observadoresddhh.org/wp-content/uploads/2012/02/Informe-Ingreso-de-FFEE-a-Liceos-de-laComuna-de-Santiago-Abril-Mayo-2018-Rev-1.pdf.</w:t>
      </w:r>
    </w:p>
  </w:footnote>
  <w:footnote w:id="18">
    <w:p w:rsidR="00796A4E" w:rsidRPr="00796A4E" w:rsidRDefault="00796A4E">
      <w:pPr>
        <w:pStyle w:val="Textonotapie"/>
        <w:spacing w:line="240" w:lineRule="auto"/>
        <w:rPr>
          <w:lang w:val="en-US"/>
        </w:rPr>
      </w:pPr>
      <w:r>
        <w:rPr>
          <w:rStyle w:val="Ninguno"/>
          <w:rFonts w:ascii="Calibri" w:eastAsia="Calibri" w:hAnsi="Calibri" w:cs="Calibri"/>
          <w:vertAlign w:val="superscript"/>
        </w:rPr>
        <w:footnoteRef/>
      </w:r>
      <w:r w:rsidRPr="00796A4E">
        <w:rPr>
          <w:rStyle w:val="Ninguno"/>
          <w:rFonts w:ascii="Calibri" w:eastAsia="Calibri" w:hAnsi="Calibri" w:cs="Calibri"/>
          <w:sz w:val="20"/>
          <w:szCs w:val="20"/>
          <w:lang w:val="en-US"/>
        </w:rPr>
        <w:t xml:space="preserve"> </w:t>
      </w:r>
      <w:r w:rsidRPr="00796A4E">
        <w:rPr>
          <w:rStyle w:val="Ninguno"/>
          <w:rFonts w:ascii="Calibri" w:eastAsia="Calibri" w:hAnsi="Calibri" w:cs="Calibri"/>
          <w:sz w:val="20"/>
          <w:szCs w:val="20"/>
          <w:lang w:val="en-US"/>
        </w:rPr>
        <w:t xml:space="preserve">An INBA student is seriously injured in his head by a tear gas bomb thrown by FFEE into the establishment, students are detained. News in progress. SOURCE: </w:t>
      </w:r>
      <w:hyperlink r:id="rId9" w:history="1">
        <w:r w:rsidRPr="00796A4E">
          <w:rPr>
            <w:rStyle w:val="Hyperlink1"/>
            <w:lang w:val="en-US"/>
          </w:rPr>
          <w:t>https:</w:t>
        </w:r>
      </w:hyperlink>
      <w:r w:rsidRPr="00796A4E">
        <w:rPr>
          <w:rStyle w:val="Ninguno"/>
          <w:rFonts w:ascii="Calibri" w:eastAsia="Calibri" w:hAnsi="Calibri" w:cs="Calibri"/>
          <w:sz w:val="20"/>
          <w:szCs w:val="20"/>
          <w:lang w:val="en-US"/>
        </w:rPr>
        <w:t>//www.chileokulto.cl/video-urgente-estudiantes-del-inba-votan-toma-del-establecimiento-y-ffee-arremete-con-gran-violencia-al-establecimiento-lanzando-bombas-lacrimogenas-hay-estudiantes-detenidosnoticia-en-desarroll/? cn-reloaded=1.</w:t>
      </w:r>
    </w:p>
  </w:footnote>
  <w:footnote w:id="19">
    <w:p w:rsidR="00796A4E" w:rsidRPr="00796A4E" w:rsidRDefault="00796A4E">
      <w:pPr>
        <w:pStyle w:val="Cuerpo"/>
        <w:spacing w:line="240" w:lineRule="auto"/>
        <w:rPr>
          <w:lang w:val="en-US"/>
        </w:rPr>
      </w:pPr>
      <w:r>
        <w:rPr>
          <w:rStyle w:val="Ninguno"/>
          <w:rFonts w:ascii="Calibri" w:eastAsia="Calibri" w:hAnsi="Calibri" w:cs="Calibri"/>
          <w:vertAlign w:val="superscript"/>
        </w:rPr>
        <w:footnoteRef/>
      </w:r>
      <w:r>
        <w:rPr>
          <w:rStyle w:val="Ninguno"/>
          <w:rFonts w:ascii="Calibri" w:eastAsia="Calibri" w:hAnsi="Calibri" w:cs="Calibri"/>
          <w:sz w:val="20"/>
          <w:szCs w:val="20"/>
          <w:lang w:val="en-US"/>
        </w:rPr>
        <w:t xml:space="preserve"> Teachers denounce unjustified violence and accuse the authorities of "failing to tell the truth". SOURCE: </w:t>
      </w:r>
      <w:hyperlink r:id="rId10" w:history="1">
        <w:r>
          <w:rPr>
            <w:rStyle w:val="Hyperlink1"/>
            <w:lang w:val="de-DE"/>
          </w:rPr>
          <w:t>http:</w:t>
        </w:r>
      </w:hyperlink>
      <w:r w:rsidRPr="00796A4E">
        <w:rPr>
          <w:rStyle w:val="Ninguno"/>
          <w:rFonts w:ascii="Calibri" w:eastAsia="Calibri" w:hAnsi="Calibri" w:cs="Calibri"/>
          <w:sz w:val="20"/>
          <w:szCs w:val="20"/>
          <w:lang w:val="en-US"/>
        </w:rPr>
        <w:t>//werkenrojo.cl/chile-aula-segura-pacos-matones-docentes-del-liceo-dario-salas-culpan-a-carabinerosde-violencia-video/.</w:t>
      </w:r>
    </w:p>
  </w:footnote>
  <w:footnote w:id="20">
    <w:p w:rsidR="00796A4E" w:rsidRPr="00796A4E" w:rsidRDefault="00796A4E">
      <w:pPr>
        <w:pStyle w:val="Textonotaalfinal"/>
        <w:jc w:val="both"/>
        <w:rPr>
          <w:lang w:val="en-US"/>
        </w:rPr>
      </w:pPr>
      <w:r>
        <w:rPr>
          <w:rStyle w:val="Ninguno"/>
          <w:vertAlign w:val="superscript"/>
        </w:rPr>
        <w:footnoteRef/>
      </w:r>
      <w:r w:rsidRPr="00796A4E">
        <w:rPr>
          <w:lang w:val="en-US"/>
        </w:rPr>
        <w:t xml:space="preserve"> </w:t>
      </w:r>
      <w:r w:rsidRPr="00796A4E">
        <w:rPr>
          <w:lang w:val="en-US"/>
        </w:rPr>
        <w:t xml:space="preserve">Carabinero accused in Quichillao case adds complaint of torture to student SOURCE: </w:t>
      </w:r>
      <w:hyperlink r:id="rId11" w:history="1">
        <w:r w:rsidRPr="00796A4E">
          <w:rPr>
            <w:rStyle w:val="Hyperlink0"/>
            <w:lang w:val="en-US"/>
          </w:rPr>
          <w:t>https:</w:t>
        </w:r>
      </w:hyperlink>
      <w:r w:rsidRPr="00796A4E">
        <w:rPr>
          <w:lang w:val="en-US"/>
        </w:rPr>
        <w:t>//radio.uchile.cl/2015/09/22/carabinero-acusado-en-caso-quichillao-suma-denuncia-por-tortura-aestudiante/.</w:t>
      </w:r>
    </w:p>
  </w:footnote>
  <w:footnote w:id="21">
    <w:p w:rsidR="00796A4E" w:rsidRPr="00796A4E" w:rsidRDefault="00796A4E">
      <w:pPr>
        <w:pStyle w:val="Textonotapie"/>
        <w:rPr>
          <w:lang w:val="en-US"/>
        </w:rPr>
      </w:pPr>
      <w:r>
        <w:rPr>
          <w:rStyle w:val="Ninguno"/>
          <w:rFonts w:ascii="Calibri" w:eastAsia="Calibri" w:hAnsi="Calibri" w:cs="Calibri"/>
          <w:vertAlign w:val="superscript"/>
        </w:rPr>
        <w:footnoteRef/>
      </w:r>
      <w:r w:rsidRPr="00796A4E">
        <w:rPr>
          <w:rStyle w:val="Ninguno"/>
          <w:rFonts w:ascii="Calibri" w:eastAsia="Calibri" w:hAnsi="Calibri" w:cs="Calibri"/>
          <w:sz w:val="20"/>
          <w:szCs w:val="20"/>
          <w:lang w:val="en-US"/>
        </w:rPr>
        <w:t xml:space="preserve"> </w:t>
      </w:r>
      <w:r w:rsidRPr="00796A4E">
        <w:rPr>
          <w:rStyle w:val="Ninguno"/>
          <w:rFonts w:ascii="Calibri" w:eastAsia="Calibri" w:hAnsi="Calibri" w:cs="Calibri"/>
          <w:sz w:val="20"/>
          <w:szCs w:val="20"/>
          <w:lang w:val="en-US"/>
        </w:rPr>
        <w:t xml:space="preserve">Is identity control for minors an effective measure to prevent crime? SOURCE: </w:t>
      </w:r>
      <w:hyperlink r:id="rId12" w:history="1">
        <w:r w:rsidRPr="00796A4E">
          <w:rPr>
            <w:rStyle w:val="Hyperlink1"/>
            <w:lang w:val="en-US"/>
          </w:rPr>
          <w:t>http:</w:t>
        </w:r>
      </w:hyperlink>
      <w:r w:rsidRPr="00796A4E">
        <w:rPr>
          <w:rStyle w:val="Ninguno"/>
          <w:rFonts w:ascii="Calibri" w:eastAsia="Calibri" w:hAnsi="Calibri" w:cs="Calibri"/>
          <w:sz w:val="20"/>
          <w:szCs w:val="20"/>
          <w:lang w:val="en-US"/>
        </w:rPr>
        <w:t>//www.uchile.cl/noticias/152009/control-de-identidad-a-menores-medida-efectiva-para-prevenirdelitos.</w:t>
      </w:r>
    </w:p>
  </w:footnote>
  <w:footnote w:id="22">
    <w:p w:rsidR="00796A4E" w:rsidRPr="00796A4E" w:rsidRDefault="00796A4E">
      <w:pPr>
        <w:pStyle w:val="Textonotapie"/>
        <w:rPr>
          <w:lang w:val="en-US"/>
        </w:rPr>
      </w:pPr>
      <w:r>
        <w:rPr>
          <w:rStyle w:val="Ninguno"/>
          <w:rFonts w:ascii="Calibri" w:eastAsia="Calibri" w:hAnsi="Calibri" w:cs="Calibri"/>
          <w:vertAlign w:val="superscript"/>
        </w:rPr>
        <w:footnoteRef/>
      </w:r>
      <w:r w:rsidRPr="00796A4E">
        <w:rPr>
          <w:rStyle w:val="Ninguno"/>
          <w:rFonts w:ascii="Calibri" w:eastAsia="Calibri" w:hAnsi="Calibri" w:cs="Calibri"/>
          <w:sz w:val="20"/>
          <w:szCs w:val="20"/>
          <w:lang w:val="en-US"/>
        </w:rPr>
        <w:t xml:space="preserve"> </w:t>
      </w:r>
      <w:r w:rsidRPr="00796A4E">
        <w:rPr>
          <w:rStyle w:val="Ninguno"/>
          <w:rFonts w:ascii="Calibri" w:eastAsia="Calibri" w:hAnsi="Calibri" w:cs="Calibri"/>
          <w:sz w:val="20"/>
          <w:szCs w:val="20"/>
          <w:lang w:val="en-US"/>
        </w:rPr>
        <w:t xml:space="preserve">In 2018, Carabineros carried out more than 4.8 million identity checks. SOURCE: </w:t>
      </w:r>
      <w:hyperlink r:id="rId13" w:history="1">
        <w:r w:rsidRPr="00796A4E">
          <w:rPr>
            <w:rStyle w:val="Hyperlink1"/>
            <w:lang w:val="en-US"/>
          </w:rPr>
          <w:t>https://derecho.udp.cl/controles-de-identidad-informacion-basica-para-el-debate/</w:t>
        </w:r>
      </w:hyperlink>
    </w:p>
  </w:footnote>
  <w:footnote w:id="23">
    <w:p w:rsidR="00796A4E" w:rsidRPr="00796A4E" w:rsidRDefault="00796A4E">
      <w:pPr>
        <w:pStyle w:val="Textonotapie"/>
        <w:rPr>
          <w:lang w:val="en-US"/>
        </w:rPr>
      </w:pPr>
      <w:r>
        <w:rPr>
          <w:rStyle w:val="Ninguno"/>
          <w:rFonts w:ascii="Calibri" w:eastAsia="Calibri" w:hAnsi="Calibri" w:cs="Calibri"/>
          <w:sz w:val="24"/>
          <w:szCs w:val="24"/>
          <w:vertAlign w:val="superscript"/>
        </w:rPr>
        <w:footnoteRef/>
      </w:r>
      <w:r w:rsidRPr="00796A4E">
        <w:rPr>
          <w:rStyle w:val="Ninguno"/>
          <w:rFonts w:ascii="Calibri" w:eastAsia="Calibri" w:hAnsi="Calibri" w:cs="Calibri"/>
          <w:sz w:val="20"/>
          <w:szCs w:val="20"/>
          <w:lang w:val="en-US"/>
        </w:rPr>
        <w:t xml:space="preserve"> </w:t>
      </w:r>
      <w:r w:rsidRPr="00796A4E">
        <w:rPr>
          <w:rStyle w:val="Ninguno"/>
          <w:rFonts w:ascii="Calibri" w:eastAsia="Calibri" w:hAnsi="Calibri" w:cs="Calibri"/>
          <w:sz w:val="20"/>
          <w:szCs w:val="20"/>
          <w:lang w:val="en-US"/>
        </w:rPr>
        <w:t xml:space="preserve">UNITED NATIONS (1993), </w:t>
      </w:r>
      <w:r w:rsidRPr="00796A4E">
        <w:rPr>
          <w:rStyle w:val="Ninguno"/>
          <w:rFonts w:ascii="Calibri" w:eastAsia="Calibri" w:hAnsi="Calibri" w:cs="Calibri"/>
          <w:i/>
          <w:iCs/>
          <w:sz w:val="20"/>
          <w:szCs w:val="20"/>
          <w:lang w:val="en-US"/>
        </w:rPr>
        <w:t>Declaration on the Elimination of Discrimination against Women,</w:t>
      </w:r>
      <w:r w:rsidRPr="00796A4E">
        <w:rPr>
          <w:rStyle w:val="Ninguno"/>
          <w:rFonts w:ascii="Calibri" w:eastAsia="Calibri" w:hAnsi="Calibri" w:cs="Calibri"/>
          <w:sz w:val="20"/>
          <w:szCs w:val="20"/>
          <w:lang w:val="en-US"/>
        </w:rPr>
        <w:t xml:space="preserve"> preamble.</w:t>
      </w:r>
    </w:p>
  </w:footnote>
  <w:footnote w:id="24">
    <w:p w:rsidR="00796A4E" w:rsidRPr="00796A4E" w:rsidRDefault="00796A4E">
      <w:pPr>
        <w:pStyle w:val="Textonotapie"/>
        <w:rPr>
          <w:lang w:val="en-US"/>
        </w:rPr>
      </w:pPr>
      <w:r>
        <w:rPr>
          <w:rStyle w:val="Ninguno"/>
          <w:rFonts w:ascii="Calibri" w:eastAsia="Calibri" w:hAnsi="Calibri" w:cs="Calibri"/>
          <w:sz w:val="24"/>
          <w:szCs w:val="24"/>
          <w:vertAlign w:val="superscript"/>
        </w:rPr>
        <w:footnoteRef/>
      </w:r>
      <w:r w:rsidRPr="00796A4E">
        <w:rPr>
          <w:rStyle w:val="Ninguno"/>
          <w:rFonts w:ascii="Calibri" w:eastAsia="Calibri" w:hAnsi="Calibri" w:cs="Calibri"/>
          <w:sz w:val="20"/>
          <w:szCs w:val="20"/>
          <w:lang w:val="en-US"/>
        </w:rPr>
        <w:t xml:space="preserve"> Act No. 21,153 amends the Criminal Code to define the offence of sexual harassment in public places, published in the Official Gazette on 3 May 2019. </w:t>
      </w:r>
    </w:p>
  </w:footnote>
  <w:footnote w:id="25">
    <w:p w:rsidR="00796A4E" w:rsidRPr="00796A4E" w:rsidRDefault="00796A4E">
      <w:pPr>
        <w:pStyle w:val="Textonotapie"/>
        <w:rPr>
          <w:lang w:val="en-US"/>
        </w:rPr>
      </w:pPr>
      <w:r>
        <w:rPr>
          <w:rStyle w:val="Ninguno"/>
          <w:rFonts w:ascii="Calibri" w:eastAsia="Calibri" w:hAnsi="Calibri" w:cs="Calibri"/>
          <w:sz w:val="24"/>
          <w:szCs w:val="24"/>
          <w:vertAlign w:val="superscript"/>
        </w:rPr>
        <w:footnoteRef/>
      </w:r>
      <w:r w:rsidRPr="00796A4E">
        <w:rPr>
          <w:rStyle w:val="Ninguno"/>
          <w:rFonts w:ascii="Calibri" w:eastAsia="Calibri" w:hAnsi="Calibri" w:cs="Calibri"/>
          <w:sz w:val="20"/>
          <w:szCs w:val="20"/>
          <w:lang w:val="en-US"/>
        </w:rPr>
        <w:t xml:space="preserve"> http://www.ministeriodesarrollosocial.gob.cl/storage/docs/Informe_de_Desarrollo_Social_2018.pdf</w:t>
      </w:r>
    </w:p>
  </w:footnote>
  <w:footnote w:id="26">
    <w:p w:rsidR="00796A4E" w:rsidRDefault="00796A4E">
      <w:pPr>
        <w:pStyle w:val="Textonotapie"/>
      </w:pPr>
      <w:r>
        <w:rPr>
          <w:rStyle w:val="Ninguno"/>
          <w:rFonts w:ascii="Calibri" w:eastAsia="Calibri" w:hAnsi="Calibri" w:cs="Calibri"/>
          <w:sz w:val="24"/>
          <w:szCs w:val="24"/>
          <w:vertAlign w:val="superscript"/>
        </w:rPr>
        <w:footnoteRef/>
      </w:r>
      <w:r>
        <w:rPr>
          <w:rStyle w:val="Ninguno"/>
          <w:rFonts w:ascii="Calibri" w:eastAsia="Calibri" w:hAnsi="Calibri" w:cs="Calibri"/>
          <w:sz w:val="20"/>
          <w:szCs w:val="20"/>
        </w:rPr>
        <w:t xml:space="preserve"> </w:t>
      </w:r>
      <w:proofErr w:type="spellStart"/>
      <w:r>
        <w:rPr>
          <w:rStyle w:val="Ninguno"/>
          <w:rFonts w:ascii="Calibri" w:eastAsia="Calibri" w:hAnsi="Calibri" w:cs="Calibri"/>
          <w:sz w:val="20"/>
          <w:szCs w:val="20"/>
        </w:rPr>
        <w:t>Ditto</w:t>
      </w:r>
      <w:proofErr w:type="spellEnd"/>
    </w:p>
  </w:footnote>
  <w:footnote w:id="27">
    <w:p w:rsidR="00796A4E" w:rsidRDefault="00796A4E">
      <w:pPr>
        <w:pStyle w:val="Textonotapie"/>
      </w:pPr>
      <w:r>
        <w:rPr>
          <w:rStyle w:val="Ninguno"/>
          <w:rFonts w:ascii="Calibri" w:eastAsia="Calibri" w:hAnsi="Calibri" w:cs="Calibri"/>
          <w:sz w:val="24"/>
          <w:szCs w:val="24"/>
          <w:vertAlign w:val="superscript"/>
        </w:rPr>
        <w:footnoteRef/>
      </w:r>
      <w:r>
        <w:rPr>
          <w:rStyle w:val="Ninguno"/>
          <w:rFonts w:ascii="Calibri" w:eastAsia="Calibri" w:hAnsi="Calibri" w:cs="Calibri"/>
          <w:sz w:val="20"/>
          <w:szCs w:val="20"/>
        </w:rPr>
        <w:t xml:space="preserve"> INSTITUTO NACIONAL DE DERECHOS HUMANOS (2016), </w:t>
      </w:r>
      <w:r>
        <w:rPr>
          <w:rStyle w:val="Ninguno"/>
          <w:rFonts w:ascii="Calibri" w:eastAsia="Calibri" w:hAnsi="Calibri" w:cs="Calibri"/>
          <w:i/>
          <w:iCs/>
          <w:sz w:val="20"/>
          <w:szCs w:val="20"/>
        </w:rPr>
        <w:t>Informe Anual 2016 Situación de los Derechos Humanos en Chile,</w:t>
      </w:r>
      <w:r>
        <w:rPr>
          <w:rStyle w:val="Ninguno"/>
          <w:rFonts w:ascii="Calibri" w:eastAsia="Calibri" w:hAnsi="Calibri" w:cs="Calibri"/>
          <w:sz w:val="20"/>
          <w:szCs w:val="20"/>
        </w:rPr>
        <w:t xml:space="preserve"> p. 181.</w:t>
      </w:r>
    </w:p>
  </w:footnote>
  <w:footnote w:id="28">
    <w:p w:rsidR="00796A4E" w:rsidRDefault="00796A4E">
      <w:pPr>
        <w:pStyle w:val="Textonotapie"/>
      </w:pPr>
      <w:r>
        <w:rPr>
          <w:rStyle w:val="Ninguno"/>
          <w:rFonts w:ascii="Calibri" w:eastAsia="Calibri" w:hAnsi="Calibri" w:cs="Calibri"/>
          <w:sz w:val="24"/>
          <w:szCs w:val="24"/>
          <w:vertAlign w:val="superscript"/>
        </w:rPr>
        <w:footnoteRef/>
      </w:r>
      <w:hyperlink r:id="rId14" w:history="1">
        <w:r>
          <w:rPr>
            <w:rStyle w:val="Hyperlink1"/>
          </w:rPr>
          <w:t xml:space="preserve"> https://www.biobiochile.cl/noticias/nacional/chile/2019/08/01/26-mil-personas-fallecieron-en-2018-mientras-se-encontraban-en-listas-de-espera-mil-estaban-en-auge.shtml</w:t>
        </w:r>
      </w:hyperlink>
    </w:p>
  </w:footnote>
  <w:footnote w:id="29">
    <w:p w:rsidR="00796A4E" w:rsidRDefault="00796A4E">
      <w:pPr>
        <w:pStyle w:val="Textonotapie"/>
      </w:pPr>
      <w:r>
        <w:rPr>
          <w:rStyle w:val="Ninguno"/>
          <w:rFonts w:ascii="Calibri" w:eastAsia="Calibri" w:hAnsi="Calibri" w:cs="Calibri"/>
          <w:sz w:val="24"/>
          <w:szCs w:val="24"/>
          <w:vertAlign w:val="superscript"/>
        </w:rPr>
        <w:footnoteRef/>
      </w:r>
      <w:hyperlink r:id="rId15" w:history="1">
        <w:r>
          <w:rPr>
            <w:rStyle w:val="Hyperlink1"/>
          </w:rPr>
          <w:t xml:space="preserve"> http://www.colegiomedico.cl/valparaiso-colegio-medico-advierte-crisis-sanitaria-por-quiebre-de-stock-en-medicamentos-e-insumos-en-hospitales-y-consultorios-de-la-region/</w:t>
        </w:r>
      </w:hyperlink>
    </w:p>
  </w:footnote>
  <w:footnote w:id="30">
    <w:p w:rsidR="00796A4E" w:rsidRPr="00796A4E" w:rsidRDefault="00796A4E">
      <w:pPr>
        <w:pStyle w:val="Textonotapie"/>
        <w:rPr>
          <w:lang w:val="en-US"/>
        </w:rPr>
      </w:pPr>
      <w:r>
        <w:rPr>
          <w:rStyle w:val="Ninguno"/>
          <w:rFonts w:ascii="Calibri" w:eastAsia="Calibri" w:hAnsi="Calibri" w:cs="Calibri"/>
          <w:vertAlign w:val="superscript"/>
        </w:rPr>
        <w:footnoteRef/>
      </w:r>
      <w:r>
        <w:rPr>
          <w:rStyle w:val="Ninguno"/>
          <w:rFonts w:ascii="Calibri" w:eastAsia="Calibri" w:hAnsi="Calibri" w:cs="Calibri"/>
          <w:sz w:val="20"/>
          <w:szCs w:val="20"/>
        </w:rPr>
        <w:t xml:space="preserve"> DIDES, Claudia; BENAVENTE, Cristina; SÁEZ, Isabel; NICHOLLS, Leslie and CORREA, Tomás</w:t>
      </w:r>
      <w:r>
        <w:rPr>
          <w:rStyle w:val="Ninguno"/>
          <w:rFonts w:ascii="Calibri" w:eastAsia="Calibri" w:hAnsi="Calibri" w:cs="Calibri"/>
          <w:sz w:val="20"/>
          <w:szCs w:val="20"/>
          <w:lang w:val="pt-PT"/>
        </w:rPr>
        <w:t xml:space="preserve">. </w:t>
      </w:r>
      <w:proofErr w:type="gramStart"/>
      <w:r w:rsidRPr="00796A4E">
        <w:rPr>
          <w:rStyle w:val="Ninguno"/>
          <w:rFonts w:ascii="Calibri" w:eastAsia="Calibri" w:hAnsi="Calibri" w:cs="Calibri"/>
          <w:i/>
          <w:iCs/>
          <w:sz w:val="20"/>
          <w:szCs w:val="20"/>
          <w:lang w:val="en-US"/>
        </w:rPr>
        <w:t>Provision of Emergency Contraception in the Municipal Health System of Chile State of the Art 2011</w:t>
      </w:r>
      <w:r>
        <w:rPr>
          <w:rStyle w:val="Ninguno"/>
          <w:rFonts w:ascii="Calibri" w:eastAsia="Calibri" w:hAnsi="Calibri" w:cs="Calibri"/>
          <w:sz w:val="20"/>
          <w:szCs w:val="20"/>
          <w:lang w:val="de-DE"/>
        </w:rPr>
        <w:t>.</w:t>
      </w:r>
      <w:proofErr w:type="gramEnd"/>
      <w:r>
        <w:rPr>
          <w:rStyle w:val="Ninguno"/>
          <w:rFonts w:ascii="Calibri" w:eastAsia="Calibri" w:hAnsi="Calibri" w:cs="Calibri"/>
          <w:sz w:val="20"/>
          <w:szCs w:val="20"/>
          <w:lang w:val="de-DE"/>
        </w:rPr>
        <w:t xml:space="preserve"> At: </w:t>
      </w:r>
      <w:r w:rsidRPr="00796A4E">
        <w:rPr>
          <w:rStyle w:val="Ninguno"/>
          <w:rFonts w:ascii="Calibri" w:eastAsia="Calibri" w:hAnsi="Calibri" w:cs="Calibri"/>
          <w:color w:val="0000FF"/>
          <w:sz w:val="20"/>
          <w:szCs w:val="20"/>
          <w:u w:color="0000FF"/>
          <w:lang w:val="en-US"/>
        </w:rPr>
        <w:t>http:</w:t>
      </w:r>
      <w:r w:rsidRPr="00796A4E">
        <w:rPr>
          <w:rStyle w:val="Ninguno"/>
          <w:rFonts w:ascii="Calibri" w:eastAsia="Calibri" w:hAnsi="Calibri" w:cs="Calibri"/>
          <w:sz w:val="20"/>
          <w:szCs w:val="20"/>
          <w:lang w:val="en-US"/>
        </w:rPr>
        <w:t>//www.prosaludchile.org/dv/provision_de_ae_2011.pdf.</w:t>
      </w:r>
    </w:p>
  </w:footnote>
  <w:footnote w:id="31">
    <w:p w:rsidR="00796A4E" w:rsidRPr="00796A4E" w:rsidRDefault="00796A4E">
      <w:pPr>
        <w:pStyle w:val="Textonotapie"/>
        <w:rPr>
          <w:lang w:val="en-US"/>
        </w:rPr>
      </w:pPr>
      <w:r>
        <w:rPr>
          <w:rStyle w:val="Ninguno"/>
          <w:rFonts w:ascii="Calibri" w:eastAsia="Calibri" w:hAnsi="Calibri" w:cs="Calibri"/>
          <w:sz w:val="24"/>
          <w:szCs w:val="24"/>
          <w:vertAlign w:val="superscript"/>
        </w:rPr>
        <w:footnoteRef/>
      </w:r>
      <w:r w:rsidRPr="00796A4E">
        <w:rPr>
          <w:lang w:val="en-US"/>
        </w:rPr>
        <w:t xml:space="preserve"> CIVIL REGISTRATION AND IDENTIFICATION SERVICE (2017), </w:t>
      </w:r>
      <w:r w:rsidRPr="00796A4E">
        <w:rPr>
          <w:rStyle w:val="Ninguno"/>
          <w:i/>
          <w:iCs/>
          <w:lang w:val="en-US"/>
        </w:rPr>
        <w:t>Gender-Sensitive Registration Data, December 31, 2016,</w:t>
      </w:r>
      <w:r w:rsidRPr="00796A4E">
        <w:rPr>
          <w:lang w:val="en-US"/>
        </w:rPr>
        <w:t xml:space="preserve"> pp. 5 and 8. Available at: </w:t>
      </w:r>
      <w:hyperlink r:id="rId16" w:history="1">
        <w:r w:rsidRPr="00796A4E">
          <w:rPr>
            <w:rStyle w:val="Hyperlink0"/>
            <w:lang w:val="en-US"/>
          </w:rPr>
          <w:t>https://www.registrocivil.cl/transparencia/DatoInteresCiudadano/Datos_Registrales_por_Genero_2017.pdf</w:t>
        </w:r>
      </w:hyperlink>
      <w:r w:rsidRPr="00796A4E">
        <w:rPr>
          <w:lang w:val="en-US"/>
        </w:rPr>
        <w:t xml:space="preserve"> (revised November 30, 2017).</w:t>
      </w:r>
    </w:p>
  </w:footnote>
  <w:footnote w:id="32">
    <w:p w:rsidR="00796A4E" w:rsidRPr="00796A4E" w:rsidRDefault="00796A4E">
      <w:pPr>
        <w:pStyle w:val="Textonotapie"/>
        <w:rPr>
          <w:lang w:val="en-US"/>
        </w:rPr>
      </w:pPr>
      <w:r>
        <w:rPr>
          <w:rStyle w:val="Ninguno"/>
          <w:rFonts w:ascii="Calibri" w:eastAsia="Calibri" w:hAnsi="Calibri" w:cs="Calibri"/>
          <w:vertAlign w:val="superscript"/>
        </w:rPr>
        <w:footnoteRef/>
      </w:r>
      <w:r w:rsidRPr="00796A4E">
        <w:rPr>
          <w:rStyle w:val="Ninguno"/>
          <w:rFonts w:ascii="Calibri" w:eastAsia="Calibri" w:hAnsi="Calibri" w:cs="Calibri"/>
          <w:sz w:val="20"/>
          <w:szCs w:val="20"/>
          <w:lang w:val="en-US"/>
        </w:rPr>
        <w:t xml:space="preserve"> </w:t>
      </w:r>
      <w:r w:rsidRPr="00796A4E">
        <w:rPr>
          <w:rStyle w:val="Ninguno"/>
          <w:rFonts w:ascii="Calibri" w:eastAsia="Calibri" w:hAnsi="Calibri" w:cs="Calibri"/>
          <w:sz w:val="20"/>
          <w:szCs w:val="20"/>
          <w:lang w:val="en-US"/>
        </w:rPr>
        <w:t xml:space="preserve">The case of F.S. v. Chile, before the Inter-American Commission on Human Rights, exemplifies the widespread problem of involuntary sterilization in Chile. </w:t>
      </w:r>
      <w:hyperlink r:id="rId17" w:history="1">
        <w:r w:rsidRPr="00796A4E">
          <w:rPr>
            <w:rStyle w:val="Hyperlink2"/>
            <w:lang w:val="en-US"/>
          </w:rPr>
          <w:t xml:space="preserve">See </w:t>
        </w:r>
      </w:hyperlink>
      <w:r w:rsidRPr="00796A4E">
        <w:rPr>
          <w:rStyle w:val="Ninguno"/>
          <w:rFonts w:ascii="Calibri" w:eastAsia="Calibri" w:hAnsi="Calibri" w:cs="Calibri"/>
          <w:color w:val="0000FF"/>
          <w:sz w:val="20"/>
          <w:szCs w:val="20"/>
          <w:u w:color="0000FF"/>
          <w:lang w:val="en-US"/>
        </w:rPr>
        <w:t xml:space="preserve">http://reproductiverights.org/es/lbs-fs-vs-chile. </w:t>
      </w:r>
      <w:r w:rsidRPr="00796A4E">
        <w:rPr>
          <w:rStyle w:val="Ninguno"/>
          <w:rFonts w:ascii="Calibri" w:eastAsia="Calibri" w:hAnsi="Calibri" w:cs="Calibri"/>
          <w:sz w:val="20"/>
          <w:szCs w:val="20"/>
          <w:lang w:val="en-US"/>
        </w:rPr>
        <w:t xml:space="preserve"> </w:t>
      </w:r>
    </w:p>
  </w:footnote>
  <w:footnote w:id="33">
    <w:p w:rsidR="00796A4E" w:rsidRPr="00796A4E" w:rsidRDefault="00796A4E">
      <w:pPr>
        <w:pStyle w:val="Textonotapie"/>
        <w:rPr>
          <w:lang w:val="en-US"/>
        </w:rPr>
      </w:pPr>
      <w:r>
        <w:rPr>
          <w:rStyle w:val="Ninguno"/>
          <w:rFonts w:ascii="Calibri" w:eastAsia="Calibri" w:hAnsi="Calibri" w:cs="Calibri"/>
          <w:vertAlign w:val="superscript"/>
        </w:rPr>
        <w:footnoteRef/>
      </w:r>
      <w:r w:rsidRPr="00796A4E">
        <w:rPr>
          <w:rStyle w:val="Ninguno"/>
          <w:rFonts w:ascii="Calibri" w:eastAsia="Calibri" w:hAnsi="Calibri" w:cs="Calibri"/>
          <w:sz w:val="20"/>
          <w:szCs w:val="20"/>
          <w:lang w:val="en-US"/>
        </w:rPr>
        <w:t xml:space="preserve"> Source: Database of hospital discharges 2014-2017 of the Undersecretary of Healthcare Networks, August 2019, through the Transparency Law</w:t>
      </w:r>
    </w:p>
  </w:footnote>
  <w:footnote w:id="34">
    <w:p w:rsidR="00796A4E" w:rsidRPr="00796A4E" w:rsidRDefault="00796A4E">
      <w:pPr>
        <w:pStyle w:val="Textonotapie"/>
        <w:rPr>
          <w:lang w:val="en-US"/>
        </w:rPr>
      </w:pPr>
      <w:r>
        <w:rPr>
          <w:rStyle w:val="Ninguno"/>
          <w:rFonts w:ascii="Calibri" w:eastAsia="Calibri" w:hAnsi="Calibri" w:cs="Calibri"/>
          <w:sz w:val="24"/>
          <w:szCs w:val="24"/>
          <w:vertAlign w:val="superscript"/>
        </w:rPr>
        <w:footnoteRef/>
      </w:r>
      <w:r w:rsidRPr="00796A4E">
        <w:rPr>
          <w:rStyle w:val="Ninguno"/>
          <w:rFonts w:ascii="Calibri" w:eastAsia="Calibri" w:hAnsi="Calibri" w:cs="Calibri"/>
          <w:sz w:val="20"/>
          <w:szCs w:val="20"/>
          <w:lang w:val="en-US"/>
        </w:rPr>
        <w:t xml:space="preserve"> Law No. 21,030 regulating the decriminalization of voluntary interruption of pregnancy on three grounds, published in the Official Gazette on 23 September 2017.</w:t>
      </w:r>
    </w:p>
  </w:footnote>
  <w:footnote w:id="35">
    <w:p w:rsidR="00796A4E" w:rsidRPr="00796A4E" w:rsidRDefault="00796A4E">
      <w:pPr>
        <w:pStyle w:val="Textonotapie"/>
        <w:rPr>
          <w:lang w:val="en-US"/>
        </w:rPr>
      </w:pPr>
      <w:r>
        <w:rPr>
          <w:rStyle w:val="Ninguno"/>
          <w:rFonts w:ascii="Calibri" w:eastAsia="Calibri" w:hAnsi="Calibri" w:cs="Calibri"/>
          <w:sz w:val="24"/>
          <w:szCs w:val="24"/>
          <w:vertAlign w:val="superscript"/>
        </w:rPr>
        <w:footnoteRef/>
      </w:r>
      <w:r w:rsidRPr="00796A4E">
        <w:rPr>
          <w:rStyle w:val="Ninguno"/>
          <w:rFonts w:ascii="Calibri" w:eastAsia="Calibri" w:hAnsi="Calibri" w:cs="Calibri"/>
          <w:sz w:val="20"/>
          <w:szCs w:val="20"/>
          <w:lang w:val="en-US"/>
        </w:rPr>
        <w:t xml:space="preserve"> This is in accordance with the decision of the Constitutional Court, which, in addition to extending individual conscientious objection to persons not recognized in the law adopted by the National Congress, enshrined institutional conscientious objection, which the legislature expressly prohibited, and which international human rights law does not permit either. CONSTITUTIONAL COURT (2017), Judgment of August twenty-eighth, two thousand and seventeen, Rol No. 3729(3751)-17-CPT.</w:t>
      </w:r>
    </w:p>
  </w:footnote>
  <w:footnote w:id="36">
    <w:p w:rsidR="00796A4E" w:rsidRPr="00796A4E" w:rsidRDefault="00796A4E">
      <w:pPr>
        <w:pStyle w:val="Textonotapie"/>
        <w:rPr>
          <w:lang w:val="en-US"/>
        </w:rPr>
      </w:pPr>
      <w:r>
        <w:rPr>
          <w:rStyle w:val="Ninguno"/>
          <w:rFonts w:ascii="Calibri" w:eastAsia="Calibri" w:hAnsi="Calibri" w:cs="Calibri"/>
          <w:sz w:val="24"/>
          <w:szCs w:val="24"/>
          <w:vertAlign w:val="superscript"/>
        </w:rPr>
        <w:footnoteRef/>
      </w:r>
      <w:r w:rsidRPr="00796A4E">
        <w:rPr>
          <w:rStyle w:val="Ninguno"/>
          <w:rFonts w:ascii="Calibri" w:eastAsia="Calibri" w:hAnsi="Calibri" w:cs="Calibri"/>
          <w:sz w:val="20"/>
          <w:szCs w:val="20"/>
          <w:lang w:val="en-US"/>
        </w:rPr>
        <w:t xml:space="preserve"> </w:t>
      </w:r>
      <w:r w:rsidRPr="00796A4E">
        <w:rPr>
          <w:rStyle w:val="Ninguno"/>
          <w:rFonts w:ascii="Calibri" w:eastAsia="Calibri" w:hAnsi="Calibri" w:cs="Calibri"/>
          <w:sz w:val="20"/>
          <w:szCs w:val="20"/>
          <w:lang w:val="en-US"/>
        </w:rPr>
        <w:t>MINISTRY OF HEALTH (2018), Decree No. 67, Approves regulations for exercising conscientious objection in accordance with article 119 ter of the Health Code of 29 June 2018, published in the Official Gazette on 23 October 2018.</w:t>
      </w:r>
    </w:p>
  </w:footnote>
  <w:footnote w:id="37">
    <w:p w:rsidR="00796A4E" w:rsidRPr="00796A4E" w:rsidRDefault="00796A4E">
      <w:pPr>
        <w:pStyle w:val="Textonotapie"/>
        <w:rPr>
          <w:lang w:val="en-US"/>
        </w:rPr>
      </w:pPr>
      <w:r>
        <w:rPr>
          <w:rStyle w:val="Ninguno"/>
          <w:rFonts w:ascii="Calibri" w:eastAsia="Calibri" w:hAnsi="Calibri" w:cs="Calibri"/>
          <w:sz w:val="24"/>
          <w:szCs w:val="24"/>
          <w:vertAlign w:val="superscript"/>
        </w:rPr>
        <w:footnoteRef/>
      </w:r>
      <w:r w:rsidRPr="00796A4E">
        <w:rPr>
          <w:rStyle w:val="Ninguno"/>
          <w:rFonts w:ascii="Calibri" w:eastAsia="Calibri" w:hAnsi="Calibri" w:cs="Calibri"/>
          <w:sz w:val="20"/>
          <w:szCs w:val="20"/>
          <w:lang w:val="en-US"/>
        </w:rPr>
        <w:t xml:space="preserve"> Ministry of Health, Conscientious objection officers for health services, 6 June 2019. Available at: </w:t>
      </w:r>
      <w:hyperlink r:id="rId18" w:history="1">
        <w:r w:rsidRPr="00796A4E">
          <w:rPr>
            <w:rStyle w:val="Hyperlink2"/>
            <w:lang w:val="en-US"/>
          </w:rPr>
          <w:t>https://www.minsal.cl/funcionarios-objetores-de-conciencia-por-servicio-de-salud/</w:t>
        </w:r>
      </w:hyperlink>
      <w:r w:rsidRPr="00796A4E">
        <w:rPr>
          <w:rStyle w:val="Ninguno"/>
          <w:rFonts w:ascii="Calibri" w:eastAsia="Calibri" w:hAnsi="Calibri" w:cs="Calibri"/>
          <w:sz w:val="20"/>
          <w:szCs w:val="20"/>
          <w:lang w:val="en-US"/>
        </w:rPr>
        <w:t xml:space="preserve"> (revised: 7 June 2019).</w:t>
      </w:r>
    </w:p>
  </w:footnote>
  <w:footnote w:id="38">
    <w:p w:rsidR="00796A4E" w:rsidRDefault="00796A4E">
      <w:pPr>
        <w:pStyle w:val="Textonotapie"/>
      </w:pPr>
      <w:r>
        <w:rPr>
          <w:rStyle w:val="Ninguno"/>
          <w:rFonts w:ascii="Calibri" w:eastAsia="Calibri" w:hAnsi="Calibri" w:cs="Calibri"/>
          <w:sz w:val="24"/>
          <w:szCs w:val="24"/>
          <w:vertAlign w:val="superscript"/>
        </w:rPr>
        <w:footnoteRef/>
      </w:r>
      <w:r w:rsidRPr="00796A4E">
        <w:rPr>
          <w:rStyle w:val="Ninguno"/>
          <w:rFonts w:ascii="Calibri" w:eastAsia="Calibri" w:hAnsi="Calibri" w:cs="Calibri"/>
          <w:sz w:val="20"/>
          <w:szCs w:val="20"/>
          <w:lang w:val="en-US"/>
        </w:rPr>
        <w:t xml:space="preserve"> </w:t>
      </w:r>
      <w:r w:rsidRPr="00796A4E">
        <w:rPr>
          <w:rStyle w:val="Ninguno"/>
          <w:rFonts w:ascii="Calibri" w:eastAsia="Calibri" w:hAnsi="Calibri" w:cs="Calibri"/>
          <w:sz w:val="20"/>
          <w:szCs w:val="20"/>
          <w:lang w:val="en-US"/>
        </w:rPr>
        <w:t xml:space="preserve">See: INTER-AMERICAN COMMISSION ON HUMAN RIGHTS (2011), Access to Information on Reproductive Issues from a Human Rights Perspective, OEA/Ser.L/V/II. Doc. 61; ECONOMIC, SOCIAL AND CULTURAL RIGHTS COMMITTEE (2016), General Comment No. 22 (2016) on the Right to Sexual and Reproductive Health (Article 12 of the International Covenant on Economic, Social and Cultural Rights), 2 May 2016, U.N. Doc. </w:t>
      </w:r>
      <w:r>
        <w:rPr>
          <w:rStyle w:val="Ninguno"/>
          <w:rFonts w:ascii="Calibri" w:eastAsia="Calibri" w:hAnsi="Calibri" w:cs="Calibri"/>
          <w:sz w:val="20"/>
          <w:szCs w:val="20"/>
        </w:rPr>
        <w:t xml:space="preserve">E/C.12/GC/22; inter </w:t>
      </w:r>
      <w:proofErr w:type="spellStart"/>
      <w:r>
        <w:rPr>
          <w:rStyle w:val="Ninguno"/>
          <w:rFonts w:ascii="Calibri" w:eastAsia="Calibri" w:hAnsi="Calibri" w:cs="Calibri"/>
          <w:sz w:val="20"/>
          <w:szCs w:val="20"/>
        </w:rPr>
        <w:t>alia</w:t>
      </w:r>
      <w:proofErr w:type="spellEnd"/>
      <w:r>
        <w:rPr>
          <w:rStyle w:val="Ninguno"/>
          <w:rFonts w:ascii="Calibri" w:eastAsia="Calibri" w:hAnsi="Calibri" w:cs="Calibri"/>
          <w:sz w:val="20"/>
          <w:szCs w:val="20"/>
        </w:rPr>
        <w:t>.</w:t>
      </w:r>
    </w:p>
  </w:footnote>
  <w:footnote w:id="39">
    <w:p w:rsidR="00796A4E" w:rsidRDefault="00796A4E">
      <w:pPr>
        <w:pStyle w:val="Textonotapie"/>
      </w:pPr>
      <w:r>
        <w:rPr>
          <w:rStyle w:val="Ninguno"/>
          <w:rFonts w:ascii="Calibri" w:eastAsia="Calibri" w:hAnsi="Calibri" w:cs="Calibri"/>
          <w:sz w:val="24"/>
          <w:szCs w:val="24"/>
          <w:vertAlign w:val="superscript"/>
        </w:rPr>
        <w:footnoteRef/>
      </w:r>
      <w:r>
        <w:rPr>
          <w:rStyle w:val="Ninguno"/>
          <w:rFonts w:ascii="Calibri" w:eastAsia="Calibri" w:hAnsi="Calibri" w:cs="Calibri"/>
          <w:sz w:val="20"/>
          <w:szCs w:val="20"/>
        </w:rPr>
        <w:t xml:space="preserve"> </w:t>
      </w:r>
      <w:proofErr w:type="spellStart"/>
      <w:r>
        <w:rPr>
          <w:rStyle w:val="Ninguno"/>
          <w:rFonts w:ascii="Calibri" w:eastAsia="Calibri" w:hAnsi="Calibri" w:cs="Calibri"/>
          <w:sz w:val="20"/>
          <w:szCs w:val="20"/>
        </w:rPr>
        <w:t>Voluntary</w:t>
      </w:r>
      <w:proofErr w:type="spellEnd"/>
      <w:r>
        <w:rPr>
          <w:rStyle w:val="Ninguno"/>
          <w:rFonts w:ascii="Calibri" w:eastAsia="Calibri" w:hAnsi="Calibri" w:cs="Calibri"/>
          <w:sz w:val="20"/>
          <w:szCs w:val="20"/>
        </w:rPr>
        <w:t xml:space="preserve"> </w:t>
      </w:r>
      <w:proofErr w:type="spellStart"/>
      <w:r>
        <w:rPr>
          <w:rStyle w:val="Ninguno"/>
          <w:rFonts w:ascii="Calibri" w:eastAsia="Calibri" w:hAnsi="Calibri" w:cs="Calibri"/>
          <w:sz w:val="20"/>
          <w:szCs w:val="20"/>
        </w:rPr>
        <w:t>Interruption</w:t>
      </w:r>
      <w:proofErr w:type="spellEnd"/>
      <w:r>
        <w:rPr>
          <w:rStyle w:val="Ninguno"/>
          <w:rFonts w:ascii="Calibri" w:eastAsia="Calibri" w:hAnsi="Calibri" w:cs="Calibri"/>
          <w:sz w:val="20"/>
          <w:szCs w:val="20"/>
        </w:rPr>
        <w:t xml:space="preserve"> of </w:t>
      </w:r>
      <w:proofErr w:type="spellStart"/>
      <w:r>
        <w:rPr>
          <w:rStyle w:val="Ninguno"/>
          <w:rFonts w:ascii="Calibri" w:eastAsia="Calibri" w:hAnsi="Calibri" w:cs="Calibri"/>
          <w:sz w:val="20"/>
          <w:szCs w:val="20"/>
        </w:rPr>
        <w:t>Pregnancy</w:t>
      </w:r>
      <w:proofErr w:type="spellEnd"/>
    </w:p>
  </w:footnote>
  <w:footnote w:id="40">
    <w:p w:rsidR="00796A4E" w:rsidRDefault="00796A4E">
      <w:pPr>
        <w:pStyle w:val="Textonotapie"/>
      </w:pPr>
      <w:r>
        <w:rPr>
          <w:rStyle w:val="Ninguno"/>
          <w:rFonts w:ascii="Calibri" w:eastAsia="Calibri" w:hAnsi="Calibri" w:cs="Calibri"/>
          <w:sz w:val="24"/>
          <w:szCs w:val="24"/>
          <w:vertAlign w:val="superscript"/>
        </w:rPr>
        <w:footnoteRef/>
      </w:r>
      <w:r>
        <w:rPr>
          <w:rStyle w:val="Ninguno"/>
          <w:rFonts w:ascii="Calibri" w:eastAsia="Calibri" w:hAnsi="Calibri" w:cs="Calibri"/>
          <w:sz w:val="20"/>
          <w:szCs w:val="20"/>
        </w:rPr>
        <w:t xml:space="preserve"> Mesa Acción por el Aborto en Chile, Fondo Alquimia (2019) Social </w:t>
      </w:r>
      <w:proofErr w:type="spellStart"/>
      <w:r>
        <w:rPr>
          <w:rStyle w:val="Ninguno"/>
          <w:rFonts w:ascii="Calibri" w:eastAsia="Calibri" w:hAnsi="Calibri" w:cs="Calibri"/>
          <w:sz w:val="20"/>
          <w:szCs w:val="20"/>
        </w:rPr>
        <w:t>Monitoring</w:t>
      </w:r>
      <w:proofErr w:type="spellEnd"/>
      <w:r>
        <w:rPr>
          <w:rStyle w:val="Ninguno"/>
          <w:rFonts w:ascii="Calibri" w:eastAsia="Calibri" w:hAnsi="Calibri" w:cs="Calibri"/>
          <w:sz w:val="20"/>
          <w:szCs w:val="20"/>
        </w:rPr>
        <w:t xml:space="preserve"> </w:t>
      </w:r>
      <w:proofErr w:type="spellStart"/>
      <w:r>
        <w:rPr>
          <w:rStyle w:val="Ninguno"/>
          <w:rFonts w:ascii="Calibri" w:eastAsia="Calibri" w:hAnsi="Calibri" w:cs="Calibri"/>
          <w:sz w:val="20"/>
          <w:szCs w:val="20"/>
        </w:rPr>
        <w:t>Report</w:t>
      </w:r>
      <w:proofErr w:type="spellEnd"/>
      <w:r>
        <w:rPr>
          <w:rStyle w:val="Ninguno"/>
          <w:rFonts w:ascii="Calibri" w:eastAsia="Calibri" w:hAnsi="Calibri" w:cs="Calibri"/>
          <w:sz w:val="20"/>
          <w:szCs w:val="20"/>
        </w:rPr>
        <w:t>. Implementación de la ley de interrupción del embarazo en tres causales, Santiago, Chile, p. 50.</w:t>
      </w:r>
    </w:p>
  </w:footnote>
  <w:footnote w:id="41">
    <w:p w:rsidR="00796A4E" w:rsidRPr="00796A4E" w:rsidRDefault="00796A4E">
      <w:pPr>
        <w:pStyle w:val="Textonotapie"/>
        <w:rPr>
          <w:lang w:val="en-US"/>
        </w:rPr>
      </w:pPr>
      <w:r>
        <w:rPr>
          <w:rStyle w:val="Ninguno"/>
          <w:rFonts w:ascii="Calibri" w:eastAsia="Calibri" w:hAnsi="Calibri" w:cs="Calibri"/>
          <w:sz w:val="24"/>
          <w:szCs w:val="24"/>
          <w:vertAlign w:val="superscript"/>
        </w:rPr>
        <w:footnoteRef/>
      </w:r>
      <w:r w:rsidRPr="00796A4E">
        <w:rPr>
          <w:rStyle w:val="Ninguno"/>
          <w:rFonts w:ascii="Calibri" w:eastAsia="Calibri" w:hAnsi="Calibri" w:cs="Calibri"/>
          <w:sz w:val="20"/>
          <w:szCs w:val="20"/>
          <w:lang w:val="en-US"/>
        </w:rPr>
        <w:t xml:space="preserve"> </w:t>
      </w:r>
      <w:r w:rsidRPr="00796A4E">
        <w:rPr>
          <w:rStyle w:val="Ninguno"/>
          <w:rFonts w:ascii="Calibri" w:eastAsia="Calibri" w:hAnsi="Calibri" w:cs="Calibri"/>
          <w:sz w:val="20"/>
          <w:szCs w:val="20"/>
          <w:lang w:val="en-US"/>
        </w:rPr>
        <w:t>Primary Health Care</w:t>
      </w:r>
    </w:p>
  </w:footnote>
  <w:footnote w:id="42">
    <w:p w:rsidR="00796A4E" w:rsidRPr="00796A4E" w:rsidRDefault="00796A4E">
      <w:pPr>
        <w:pStyle w:val="Textonotapie"/>
        <w:rPr>
          <w:lang w:val="en-US"/>
        </w:rPr>
      </w:pPr>
      <w:r>
        <w:rPr>
          <w:rStyle w:val="Ninguno"/>
          <w:rFonts w:ascii="Calibri" w:eastAsia="Calibri" w:hAnsi="Calibri" w:cs="Calibri"/>
          <w:sz w:val="24"/>
          <w:szCs w:val="24"/>
          <w:vertAlign w:val="superscript"/>
        </w:rPr>
        <w:footnoteRef/>
      </w:r>
      <w:r w:rsidRPr="00796A4E">
        <w:rPr>
          <w:rStyle w:val="Ninguno"/>
          <w:rFonts w:ascii="Calibri" w:eastAsia="Calibri" w:hAnsi="Calibri" w:cs="Calibri"/>
          <w:sz w:val="20"/>
          <w:szCs w:val="20"/>
          <w:lang w:val="en-US"/>
        </w:rPr>
        <w:t xml:space="preserve"> High Obstetric Risk</w:t>
      </w:r>
    </w:p>
  </w:footnote>
  <w:footnote w:id="43">
    <w:p w:rsidR="00796A4E" w:rsidRDefault="00796A4E">
      <w:pPr>
        <w:pStyle w:val="Textonotapie"/>
      </w:pPr>
      <w:r>
        <w:rPr>
          <w:rStyle w:val="Ninguno"/>
          <w:rFonts w:ascii="Calibri" w:eastAsia="Calibri" w:hAnsi="Calibri" w:cs="Calibri"/>
          <w:sz w:val="24"/>
          <w:szCs w:val="24"/>
          <w:vertAlign w:val="superscript"/>
        </w:rPr>
        <w:footnoteRef/>
      </w:r>
      <w:r>
        <w:rPr>
          <w:rStyle w:val="Ninguno"/>
          <w:rFonts w:ascii="Calibri" w:eastAsia="Calibri" w:hAnsi="Calibri" w:cs="Calibri"/>
          <w:sz w:val="20"/>
          <w:szCs w:val="20"/>
        </w:rPr>
        <w:t xml:space="preserve"> Mesa Acción por el Aborto en Chile, Fondo Alquimia (2019), p. 50.</w:t>
      </w:r>
    </w:p>
  </w:footnote>
  <w:footnote w:id="44">
    <w:p w:rsidR="00796A4E" w:rsidRDefault="00796A4E">
      <w:pPr>
        <w:pStyle w:val="Poromisin"/>
        <w:jc w:val="both"/>
      </w:pPr>
      <w:r>
        <w:rPr>
          <w:rStyle w:val="Ninguno"/>
          <w:rFonts w:ascii="Calibri" w:eastAsia="Calibri" w:hAnsi="Calibri" w:cs="Calibri"/>
          <w:sz w:val="24"/>
          <w:szCs w:val="24"/>
          <w:u w:color="000000"/>
          <w:vertAlign w:val="superscript"/>
        </w:rPr>
        <w:footnoteRef/>
      </w:r>
      <w:hyperlink r:id="rId19" w:history="1">
        <w:r>
          <w:rPr>
            <w:rStyle w:val="Hyperlink3"/>
          </w:rPr>
          <w:t xml:space="preserve"> https://www.eldesconcierto.cl/2019/05/20/petitorio-de-estudiantes-del-instituto-nacional-incluye-rechazo-a-aula-segura-admision-justa-y-tpp-11/</w:t>
        </w:r>
      </w:hyperlink>
    </w:p>
  </w:footnote>
  <w:footnote w:id="45">
    <w:p w:rsidR="00796A4E" w:rsidRPr="00796A4E" w:rsidRDefault="00796A4E">
      <w:pPr>
        <w:pStyle w:val="Poromisin"/>
        <w:jc w:val="both"/>
        <w:rPr>
          <w:lang w:val="en-US"/>
        </w:rPr>
      </w:pPr>
      <w:r>
        <w:rPr>
          <w:rStyle w:val="Ninguno"/>
          <w:rFonts w:ascii="Calibri" w:eastAsia="Calibri" w:hAnsi="Calibri" w:cs="Calibri"/>
          <w:sz w:val="24"/>
          <w:szCs w:val="24"/>
          <w:u w:color="000000"/>
          <w:vertAlign w:val="superscript"/>
        </w:rPr>
        <w:footnoteRef/>
      </w:r>
      <w:hyperlink r:id="rId20" w:history="1">
        <w:r w:rsidRPr="00796A4E">
          <w:rPr>
            <w:rStyle w:val="Hyperlink3"/>
            <w:lang w:val="en-US"/>
          </w:rPr>
          <w:t xml:space="preserve"> https://www.latercera.com/nacional/noticia/instituto-nacional-camaras-vigilancia-regreso-clases/732179/ </w:t>
        </w:r>
        <w:r w:rsidRPr="00796A4E">
          <w:rPr>
            <w:rStyle w:val="Hyperlink3"/>
            <w:lang w:val="en-US"/>
          </w:rPr>
          <w:t>and</w:t>
        </w:r>
      </w:hyperlink>
      <w:r w:rsidRPr="00796A4E">
        <w:rPr>
          <w:rStyle w:val="Ninguno"/>
          <w:rFonts w:ascii="Calibri" w:eastAsia="Calibri" w:hAnsi="Calibri" w:cs="Calibri"/>
          <w:sz w:val="20"/>
          <w:szCs w:val="20"/>
          <w:u w:color="000000"/>
          <w:lang w:val="en-US"/>
        </w:rPr>
        <w:t xml:space="preserve"> https://www.theclinic.cl/2019/07/08/estudiantes-retoman-clases-en-instituto-nacional-en-med</w:t>
      </w:r>
      <w:hyperlink r:id="rId21" w:history="1">
        <w:r w:rsidRPr="00796A4E">
          <w:rPr>
            <w:rStyle w:val="Hyperlink3"/>
            <w:lang w:val="en-US"/>
          </w:rPr>
          <w:t>io-de-instalacion-de-camaras-la-violencia-no-se-acaba-con-mas-represion/</w:t>
        </w:r>
      </w:hyperlink>
    </w:p>
  </w:footnote>
  <w:footnote w:id="46">
    <w:p w:rsidR="00796A4E" w:rsidRPr="00796A4E" w:rsidRDefault="00796A4E">
      <w:pPr>
        <w:pStyle w:val="CuerpoA"/>
        <w:shd w:val="clear" w:color="auto" w:fill="FFFFFF"/>
        <w:spacing w:line="240" w:lineRule="auto"/>
        <w:jc w:val="both"/>
        <w:outlineLvl w:val="0"/>
        <w:rPr>
          <w:lang w:val="en-US"/>
        </w:rPr>
      </w:pPr>
      <w:r>
        <w:rPr>
          <w:rStyle w:val="Ninguno"/>
          <w:vertAlign w:val="superscript"/>
        </w:rPr>
        <w:footnoteRef/>
      </w:r>
      <w:hyperlink r:id="rId22" w:history="1">
        <w:r w:rsidRPr="00796A4E">
          <w:rPr>
            <w:rStyle w:val="Hyperlink5"/>
            <w:lang w:val="en-US"/>
          </w:rPr>
          <w:t xml:space="preserve"> http://peib.mineduc.cl/noticias/concluye-consulta-indigena-que-permitira-contar-con-la-nueva-asignatura-de-lengua-y-cultura-de-los-pueblos-originarios-ancestrales/</w:t>
        </w:r>
      </w:hyperlink>
    </w:p>
  </w:footnote>
  <w:footnote w:id="47">
    <w:p w:rsidR="00796A4E" w:rsidRPr="00796A4E" w:rsidRDefault="00796A4E">
      <w:pPr>
        <w:pStyle w:val="Cuerpo"/>
        <w:rPr>
          <w:lang w:val="en-US"/>
        </w:rPr>
      </w:pPr>
      <w:r>
        <w:rPr>
          <w:rStyle w:val="Ninguno"/>
          <w:rFonts w:ascii="Calibri" w:eastAsia="Calibri" w:hAnsi="Calibri" w:cs="Calibri"/>
          <w:sz w:val="24"/>
          <w:szCs w:val="24"/>
          <w:vertAlign w:val="superscript"/>
        </w:rPr>
        <w:footnoteRef/>
      </w:r>
      <w:hyperlink r:id="rId23" w:history="1">
        <w:r w:rsidRPr="00796A4E">
          <w:rPr>
            <w:rStyle w:val="Hyperlink6"/>
            <w:lang w:val="en-US"/>
          </w:rPr>
          <w:t xml:space="preserve"> https://www.eldesconcierto.cl/2019/03/28/pueblo-mapuche-se-retira-de-consulta-indigena-del-mineduc-sobre-asignatura-de-lengua-y-cultura-de-pueblos-originarios/</w:t>
        </w:r>
      </w:hyperlink>
    </w:p>
  </w:footnote>
  <w:footnote w:id="48">
    <w:p w:rsidR="00796A4E" w:rsidRDefault="00796A4E">
      <w:pPr>
        <w:pStyle w:val="Cuerpo"/>
      </w:pPr>
      <w:r>
        <w:rPr>
          <w:rStyle w:val="Ninguno"/>
          <w:rFonts w:ascii="Calibri" w:eastAsia="Calibri" w:hAnsi="Calibri" w:cs="Calibri"/>
          <w:sz w:val="24"/>
          <w:szCs w:val="24"/>
          <w:vertAlign w:val="superscript"/>
        </w:rPr>
        <w:footnoteRef/>
      </w:r>
      <w:r>
        <w:rPr>
          <w:rStyle w:val="Ninguno"/>
          <w:rFonts w:ascii="Calibri" w:eastAsia="Calibri" w:hAnsi="Calibri" w:cs="Calibri"/>
          <w:sz w:val="20"/>
          <w:szCs w:val="20"/>
        </w:rPr>
        <w:t xml:space="preserve"> Libertad y Desarrollo, Instituto Libertad y Fundación Jaime Guzmán: MINUTA ANALISIS BUDGET LAW 2019 </w:t>
      </w:r>
      <w:proofErr w:type="spellStart"/>
      <w:r>
        <w:rPr>
          <w:rStyle w:val="Ninguno"/>
          <w:rFonts w:ascii="Calibri" w:eastAsia="Calibri" w:hAnsi="Calibri" w:cs="Calibri"/>
          <w:sz w:val="20"/>
          <w:szCs w:val="20"/>
        </w:rPr>
        <w:t>Item</w:t>
      </w:r>
      <w:proofErr w:type="spellEnd"/>
      <w:r>
        <w:rPr>
          <w:rStyle w:val="Ninguno"/>
          <w:rFonts w:ascii="Calibri" w:eastAsia="Calibri" w:hAnsi="Calibri" w:cs="Calibri"/>
          <w:sz w:val="20"/>
          <w:szCs w:val="20"/>
        </w:rPr>
        <w:t xml:space="preserve"> 21 CORPORACIÓN NACIONAL DE DESARROLLO INDÍGENA (CONADI) </w:t>
      </w:r>
      <w:proofErr w:type="spellStart"/>
      <w:r>
        <w:rPr>
          <w:rStyle w:val="Ninguno"/>
          <w:rFonts w:ascii="Calibri" w:eastAsia="Calibri" w:hAnsi="Calibri" w:cs="Calibri"/>
          <w:sz w:val="20"/>
          <w:szCs w:val="20"/>
        </w:rPr>
        <w:t>Chapter</w:t>
      </w:r>
      <w:proofErr w:type="spellEnd"/>
      <w:r>
        <w:rPr>
          <w:rStyle w:val="Ninguno"/>
          <w:rFonts w:ascii="Calibri" w:eastAsia="Calibri" w:hAnsi="Calibri" w:cs="Calibri"/>
          <w:sz w:val="20"/>
          <w:szCs w:val="20"/>
        </w:rPr>
        <w:t xml:space="preserve"> 06; </w:t>
      </w:r>
      <w:proofErr w:type="spellStart"/>
      <w:r>
        <w:rPr>
          <w:rStyle w:val="Ninguno"/>
          <w:rFonts w:ascii="Calibri" w:eastAsia="Calibri" w:hAnsi="Calibri" w:cs="Calibri"/>
          <w:sz w:val="20"/>
          <w:szCs w:val="20"/>
        </w:rPr>
        <w:t>Programme</w:t>
      </w:r>
      <w:proofErr w:type="spellEnd"/>
      <w:r>
        <w:rPr>
          <w:rStyle w:val="Ninguno"/>
          <w:rFonts w:ascii="Calibri" w:eastAsia="Calibri" w:hAnsi="Calibri" w:cs="Calibri"/>
          <w:sz w:val="20"/>
          <w:szCs w:val="20"/>
        </w:rPr>
        <w:t xml:space="preserve"> 01</w:t>
      </w:r>
      <w:r>
        <w:rPr>
          <w:rStyle w:val="Ninguno"/>
          <w:rFonts w:ascii="Calibri" w:eastAsia="Calibri" w:hAnsi="Calibri" w:cs="Calibri"/>
          <w:b/>
          <w:bCs/>
          <w:sz w:val="20"/>
          <w:szCs w:val="20"/>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A4E" w:rsidRDefault="00796A4E">
    <w:pPr>
      <w:pStyle w:val="Encabezadoypie"/>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55F32"/>
    <w:multiLevelType w:val="hybridMultilevel"/>
    <w:tmpl w:val="2B6E720C"/>
    <w:numStyleLink w:val="Estiloimportado3"/>
  </w:abstractNum>
  <w:abstractNum w:abstractNumId="1">
    <w:nsid w:val="2B244E36"/>
    <w:multiLevelType w:val="hybridMultilevel"/>
    <w:tmpl w:val="11EC1044"/>
    <w:numStyleLink w:val="Estiloimportado4"/>
  </w:abstractNum>
  <w:abstractNum w:abstractNumId="2">
    <w:nsid w:val="2E430718"/>
    <w:multiLevelType w:val="hybridMultilevel"/>
    <w:tmpl w:val="779E6562"/>
    <w:numStyleLink w:val="Estiloimportado1"/>
  </w:abstractNum>
  <w:abstractNum w:abstractNumId="3">
    <w:nsid w:val="367720DD"/>
    <w:multiLevelType w:val="hybridMultilevel"/>
    <w:tmpl w:val="11EC1044"/>
    <w:styleLink w:val="Estiloimportado4"/>
    <w:lvl w:ilvl="0" w:tplc="6FA803F6">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6764C3F0">
      <w:start w:val="1"/>
      <w:numFmt w:val="bullet"/>
      <w:lvlText w:val="o"/>
      <w:lvlJc w:val="left"/>
      <w:pPr>
        <w:tabs>
          <w:tab w:val="left" w:pos="2124"/>
          <w:tab w:val="left" w:pos="2832"/>
          <w:tab w:val="left" w:pos="3540"/>
          <w:tab w:val="left" w:pos="4248"/>
          <w:tab w:val="left" w:pos="4956"/>
          <w:tab w:val="left" w:pos="5664"/>
          <w:tab w:val="left" w:pos="6372"/>
          <w:tab w:val="left" w:pos="7080"/>
          <w:tab w:val="left" w:pos="7788"/>
          <w:tab w:val="left" w:pos="8496"/>
          <w:tab w:val="left" w:pos="8860"/>
        </w:tabs>
        <w:ind w:left="14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5F34B224">
      <w:start w:val="1"/>
      <w:numFmt w:val="bullet"/>
      <w:lvlText w:val="▪"/>
      <w:lvlJc w:val="left"/>
      <w:pPr>
        <w:tabs>
          <w:tab w:val="left" w:pos="1416"/>
          <w:tab w:val="left" w:pos="2832"/>
          <w:tab w:val="left" w:pos="3540"/>
          <w:tab w:val="left" w:pos="4248"/>
          <w:tab w:val="left" w:pos="4956"/>
          <w:tab w:val="left" w:pos="5664"/>
          <w:tab w:val="left" w:pos="6372"/>
          <w:tab w:val="left" w:pos="7080"/>
          <w:tab w:val="left" w:pos="7788"/>
          <w:tab w:val="left" w:pos="8496"/>
          <w:tab w:val="left" w:pos="8860"/>
        </w:tabs>
        <w:ind w:left="21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A84E48DA">
      <w:start w:val="1"/>
      <w:numFmt w:val="bullet"/>
      <w:lvlText w:val="•"/>
      <w:lvlJc w:val="left"/>
      <w:pPr>
        <w:tabs>
          <w:tab w:val="left" w:pos="1416"/>
          <w:tab w:val="left" w:pos="2124"/>
          <w:tab w:val="left" w:pos="3540"/>
          <w:tab w:val="left" w:pos="4248"/>
          <w:tab w:val="left" w:pos="4956"/>
          <w:tab w:val="left" w:pos="5664"/>
          <w:tab w:val="left" w:pos="6372"/>
          <w:tab w:val="left" w:pos="7080"/>
          <w:tab w:val="left" w:pos="7788"/>
          <w:tab w:val="left" w:pos="8496"/>
          <w:tab w:val="left" w:pos="8860"/>
        </w:tabs>
        <w:ind w:left="28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57F4A6C0">
      <w:start w:val="1"/>
      <w:numFmt w:val="bullet"/>
      <w:lvlText w:val="o"/>
      <w:lvlJc w:val="left"/>
      <w:pPr>
        <w:tabs>
          <w:tab w:val="left" w:pos="1416"/>
          <w:tab w:val="left" w:pos="2124"/>
          <w:tab w:val="left" w:pos="2832"/>
          <w:tab w:val="left" w:pos="4248"/>
          <w:tab w:val="left" w:pos="4956"/>
          <w:tab w:val="left" w:pos="5664"/>
          <w:tab w:val="left" w:pos="6372"/>
          <w:tab w:val="left" w:pos="7080"/>
          <w:tab w:val="left" w:pos="7788"/>
          <w:tab w:val="left" w:pos="8496"/>
          <w:tab w:val="left" w:pos="8860"/>
        </w:tabs>
        <w:ind w:left="36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B288A492">
      <w:start w:val="1"/>
      <w:numFmt w:val="bullet"/>
      <w:lvlText w:val="▪"/>
      <w:lvlJc w:val="left"/>
      <w:pPr>
        <w:tabs>
          <w:tab w:val="left" w:pos="1416"/>
          <w:tab w:val="left" w:pos="2124"/>
          <w:tab w:val="left" w:pos="2832"/>
          <w:tab w:val="left" w:pos="3540"/>
          <w:tab w:val="left" w:pos="4956"/>
          <w:tab w:val="left" w:pos="5664"/>
          <w:tab w:val="left" w:pos="6372"/>
          <w:tab w:val="left" w:pos="7080"/>
          <w:tab w:val="left" w:pos="7788"/>
          <w:tab w:val="left" w:pos="8496"/>
          <w:tab w:val="left" w:pos="8860"/>
        </w:tabs>
        <w:ind w:left="43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0338D8A2">
      <w:start w:val="1"/>
      <w:numFmt w:val="bullet"/>
      <w:lvlText w:val="•"/>
      <w:lvlJc w:val="left"/>
      <w:pPr>
        <w:tabs>
          <w:tab w:val="left" w:pos="1416"/>
          <w:tab w:val="left" w:pos="2124"/>
          <w:tab w:val="left" w:pos="2832"/>
          <w:tab w:val="left" w:pos="3540"/>
          <w:tab w:val="left" w:pos="4248"/>
          <w:tab w:val="left" w:pos="5664"/>
          <w:tab w:val="left" w:pos="6372"/>
          <w:tab w:val="left" w:pos="7080"/>
          <w:tab w:val="left" w:pos="7788"/>
          <w:tab w:val="left" w:pos="8496"/>
          <w:tab w:val="left" w:pos="8860"/>
        </w:tabs>
        <w:ind w:left="50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4086B688">
      <w:start w:val="1"/>
      <w:numFmt w:val="bullet"/>
      <w:lvlText w:val="o"/>
      <w:lvlJc w:val="left"/>
      <w:pPr>
        <w:tabs>
          <w:tab w:val="left" w:pos="1416"/>
          <w:tab w:val="left" w:pos="2124"/>
          <w:tab w:val="left" w:pos="2832"/>
          <w:tab w:val="left" w:pos="3540"/>
          <w:tab w:val="left" w:pos="4248"/>
          <w:tab w:val="left" w:pos="4956"/>
          <w:tab w:val="left" w:pos="6372"/>
          <w:tab w:val="left" w:pos="7080"/>
          <w:tab w:val="left" w:pos="7788"/>
          <w:tab w:val="left" w:pos="8496"/>
          <w:tab w:val="left" w:pos="8860"/>
        </w:tabs>
        <w:ind w:left="57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01ECF634">
      <w:start w:val="1"/>
      <w:numFmt w:val="bullet"/>
      <w:lvlText w:val="▪"/>
      <w:lvlJc w:val="left"/>
      <w:pPr>
        <w:tabs>
          <w:tab w:val="left" w:pos="1416"/>
          <w:tab w:val="left" w:pos="2124"/>
          <w:tab w:val="left" w:pos="2832"/>
          <w:tab w:val="left" w:pos="3540"/>
          <w:tab w:val="left" w:pos="4248"/>
          <w:tab w:val="left" w:pos="4956"/>
          <w:tab w:val="left" w:pos="5664"/>
          <w:tab w:val="left" w:pos="7080"/>
          <w:tab w:val="left" w:pos="7788"/>
          <w:tab w:val="left" w:pos="8496"/>
          <w:tab w:val="left" w:pos="8860"/>
        </w:tabs>
        <w:ind w:left="64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nsid w:val="473A4F54"/>
    <w:multiLevelType w:val="hybridMultilevel"/>
    <w:tmpl w:val="2B6E720C"/>
    <w:styleLink w:val="Estiloimportado3"/>
    <w:lvl w:ilvl="0" w:tplc="B1546920">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47607AEA">
      <w:start w:val="1"/>
      <w:numFmt w:val="bullet"/>
      <w:lvlText w:val="o"/>
      <w:lvlJc w:val="left"/>
      <w:pPr>
        <w:tabs>
          <w:tab w:val="left" w:pos="2124"/>
          <w:tab w:val="left" w:pos="2832"/>
          <w:tab w:val="left" w:pos="3540"/>
          <w:tab w:val="left" w:pos="4248"/>
          <w:tab w:val="left" w:pos="4956"/>
          <w:tab w:val="left" w:pos="5664"/>
          <w:tab w:val="left" w:pos="6372"/>
          <w:tab w:val="left" w:pos="7080"/>
          <w:tab w:val="left" w:pos="7788"/>
          <w:tab w:val="left" w:pos="8496"/>
          <w:tab w:val="left" w:pos="8860"/>
        </w:tabs>
        <w:ind w:left="14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F24620B2">
      <w:start w:val="1"/>
      <w:numFmt w:val="bullet"/>
      <w:lvlText w:val="▪"/>
      <w:lvlJc w:val="left"/>
      <w:pPr>
        <w:tabs>
          <w:tab w:val="left" w:pos="1416"/>
          <w:tab w:val="left" w:pos="2832"/>
          <w:tab w:val="left" w:pos="3540"/>
          <w:tab w:val="left" w:pos="4248"/>
          <w:tab w:val="left" w:pos="4956"/>
          <w:tab w:val="left" w:pos="5664"/>
          <w:tab w:val="left" w:pos="6372"/>
          <w:tab w:val="left" w:pos="7080"/>
          <w:tab w:val="left" w:pos="7788"/>
          <w:tab w:val="left" w:pos="8496"/>
          <w:tab w:val="left" w:pos="8860"/>
        </w:tabs>
        <w:ind w:left="21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B2EA4AD0">
      <w:start w:val="1"/>
      <w:numFmt w:val="bullet"/>
      <w:lvlText w:val="•"/>
      <w:lvlJc w:val="left"/>
      <w:pPr>
        <w:tabs>
          <w:tab w:val="left" w:pos="1416"/>
          <w:tab w:val="left" w:pos="2124"/>
          <w:tab w:val="left" w:pos="3540"/>
          <w:tab w:val="left" w:pos="4248"/>
          <w:tab w:val="left" w:pos="4956"/>
          <w:tab w:val="left" w:pos="5664"/>
          <w:tab w:val="left" w:pos="6372"/>
          <w:tab w:val="left" w:pos="7080"/>
          <w:tab w:val="left" w:pos="7788"/>
          <w:tab w:val="left" w:pos="8496"/>
          <w:tab w:val="left" w:pos="8860"/>
        </w:tabs>
        <w:ind w:left="28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7FF2C3A4">
      <w:start w:val="1"/>
      <w:numFmt w:val="bullet"/>
      <w:lvlText w:val="o"/>
      <w:lvlJc w:val="left"/>
      <w:pPr>
        <w:tabs>
          <w:tab w:val="left" w:pos="1416"/>
          <w:tab w:val="left" w:pos="2124"/>
          <w:tab w:val="left" w:pos="2832"/>
          <w:tab w:val="left" w:pos="4248"/>
          <w:tab w:val="left" w:pos="4956"/>
          <w:tab w:val="left" w:pos="5664"/>
          <w:tab w:val="left" w:pos="6372"/>
          <w:tab w:val="left" w:pos="7080"/>
          <w:tab w:val="left" w:pos="7788"/>
          <w:tab w:val="left" w:pos="8496"/>
          <w:tab w:val="left" w:pos="8860"/>
        </w:tabs>
        <w:ind w:left="36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FDD09CE4">
      <w:start w:val="1"/>
      <w:numFmt w:val="bullet"/>
      <w:lvlText w:val="▪"/>
      <w:lvlJc w:val="left"/>
      <w:pPr>
        <w:tabs>
          <w:tab w:val="left" w:pos="1416"/>
          <w:tab w:val="left" w:pos="2124"/>
          <w:tab w:val="left" w:pos="2832"/>
          <w:tab w:val="left" w:pos="3540"/>
          <w:tab w:val="left" w:pos="4956"/>
          <w:tab w:val="left" w:pos="5664"/>
          <w:tab w:val="left" w:pos="6372"/>
          <w:tab w:val="left" w:pos="7080"/>
          <w:tab w:val="left" w:pos="7788"/>
          <w:tab w:val="left" w:pos="8496"/>
          <w:tab w:val="left" w:pos="8860"/>
        </w:tabs>
        <w:ind w:left="43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66E85DC4">
      <w:start w:val="1"/>
      <w:numFmt w:val="bullet"/>
      <w:lvlText w:val="•"/>
      <w:lvlJc w:val="left"/>
      <w:pPr>
        <w:tabs>
          <w:tab w:val="left" w:pos="1416"/>
          <w:tab w:val="left" w:pos="2124"/>
          <w:tab w:val="left" w:pos="2832"/>
          <w:tab w:val="left" w:pos="3540"/>
          <w:tab w:val="left" w:pos="4248"/>
          <w:tab w:val="left" w:pos="5664"/>
          <w:tab w:val="left" w:pos="6372"/>
          <w:tab w:val="left" w:pos="7080"/>
          <w:tab w:val="left" w:pos="7788"/>
          <w:tab w:val="left" w:pos="8496"/>
          <w:tab w:val="left" w:pos="8860"/>
        </w:tabs>
        <w:ind w:left="50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B6D4935E">
      <w:start w:val="1"/>
      <w:numFmt w:val="bullet"/>
      <w:lvlText w:val="o"/>
      <w:lvlJc w:val="left"/>
      <w:pPr>
        <w:tabs>
          <w:tab w:val="left" w:pos="1416"/>
          <w:tab w:val="left" w:pos="2124"/>
          <w:tab w:val="left" w:pos="2832"/>
          <w:tab w:val="left" w:pos="3540"/>
          <w:tab w:val="left" w:pos="4248"/>
          <w:tab w:val="left" w:pos="4956"/>
          <w:tab w:val="left" w:pos="6372"/>
          <w:tab w:val="left" w:pos="7080"/>
          <w:tab w:val="left" w:pos="7788"/>
          <w:tab w:val="left" w:pos="8496"/>
          <w:tab w:val="left" w:pos="8860"/>
        </w:tabs>
        <w:ind w:left="57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08643CC8">
      <w:start w:val="1"/>
      <w:numFmt w:val="bullet"/>
      <w:lvlText w:val="▪"/>
      <w:lvlJc w:val="left"/>
      <w:pPr>
        <w:tabs>
          <w:tab w:val="left" w:pos="1416"/>
          <w:tab w:val="left" w:pos="2124"/>
          <w:tab w:val="left" w:pos="2832"/>
          <w:tab w:val="left" w:pos="3540"/>
          <w:tab w:val="left" w:pos="4248"/>
          <w:tab w:val="left" w:pos="4956"/>
          <w:tab w:val="left" w:pos="5664"/>
          <w:tab w:val="left" w:pos="7080"/>
          <w:tab w:val="left" w:pos="7788"/>
          <w:tab w:val="left" w:pos="8496"/>
          <w:tab w:val="left" w:pos="8860"/>
        </w:tabs>
        <w:ind w:left="64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nsid w:val="51492B39"/>
    <w:multiLevelType w:val="hybridMultilevel"/>
    <w:tmpl w:val="F2984646"/>
    <w:numStyleLink w:val="Estiloimportado2"/>
  </w:abstractNum>
  <w:abstractNum w:abstractNumId="6">
    <w:nsid w:val="63E227BB"/>
    <w:multiLevelType w:val="hybridMultilevel"/>
    <w:tmpl w:val="F2984646"/>
    <w:styleLink w:val="Estiloimportado2"/>
    <w:lvl w:ilvl="0" w:tplc="7C24DD10">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492EDC9C">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FB546B42">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50BCCC02">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0C80C89C">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97CABD4A">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5A722BF8">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38465350">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7708D55E">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nsid w:val="664823C0"/>
    <w:multiLevelType w:val="hybridMultilevel"/>
    <w:tmpl w:val="779E6562"/>
    <w:styleLink w:val="Estiloimportado1"/>
    <w:lvl w:ilvl="0" w:tplc="D3920430">
      <w:start w:val="1"/>
      <w:numFmt w:val="bullet"/>
      <w:lvlText w:val="-"/>
      <w:lvlJc w:val="left"/>
      <w:pPr>
        <w:ind w:left="714" w:hanging="357"/>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06509AD2">
      <w:start w:val="1"/>
      <w:numFmt w:val="bullet"/>
      <w:lvlText w:val="o"/>
      <w:lvlJc w:val="left"/>
      <w:pPr>
        <w:ind w:left="1434" w:hanging="357"/>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EC72690C">
      <w:start w:val="1"/>
      <w:numFmt w:val="bullet"/>
      <w:lvlText w:val="▪"/>
      <w:lvlJc w:val="left"/>
      <w:pPr>
        <w:ind w:left="2154" w:hanging="357"/>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51A0F0C4">
      <w:start w:val="1"/>
      <w:numFmt w:val="bullet"/>
      <w:lvlText w:val="•"/>
      <w:lvlJc w:val="left"/>
      <w:pPr>
        <w:ind w:left="2874" w:hanging="357"/>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4E625580">
      <w:start w:val="1"/>
      <w:numFmt w:val="bullet"/>
      <w:lvlText w:val="o"/>
      <w:lvlJc w:val="left"/>
      <w:pPr>
        <w:ind w:left="3594" w:hanging="357"/>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7CC28554">
      <w:start w:val="1"/>
      <w:numFmt w:val="bullet"/>
      <w:lvlText w:val="▪"/>
      <w:lvlJc w:val="left"/>
      <w:pPr>
        <w:ind w:left="4314" w:hanging="357"/>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7318CDC2">
      <w:start w:val="1"/>
      <w:numFmt w:val="bullet"/>
      <w:lvlText w:val="•"/>
      <w:lvlJc w:val="left"/>
      <w:pPr>
        <w:ind w:left="5034" w:hanging="357"/>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171854FC">
      <w:start w:val="1"/>
      <w:numFmt w:val="bullet"/>
      <w:lvlText w:val="o"/>
      <w:lvlJc w:val="left"/>
      <w:pPr>
        <w:ind w:left="5754" w:hanging="357"/>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A5B23A64">
      <w:start w:val="1"/>
      <w:numFmt w:val="bullet"/>
      <w:lvlText w:val="▪"/>
      <w:lvlJc w:val="left"/>
      <w:pPr>
        <w:ind w:left="6474" w:hanging="357"/>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7"/>
  </w:num>
  <w:num w:numId="2">
    <w:abstractNumId w:val="2"/>
  </w:num>
  <w:num w:numId="3">
    <w:abstractNumId w:val="2"/>
    <w:lvlOverride w:ilvl="0">
      <w:lvl w:ilvl="0" w:tplc="75BE9CF8">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0FA869A">
        <w:start w:val="1"/>
        <w:numFmt w:val="bullet"/>
        <w:lvlText w:val="o"/>
        <w:lvlJc w:val="left"/>
        <w:pPr>
          <w:ind w:left="14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34D67C04">
        <w:start w:val="1"/>
        <w:numFmt w:val="bullet"/>
        <w:lvlText w:val="▪"/>
        <w:lvlJc w:val="left"/>
        <w:pPr>
          <w:ind w:left="21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5908ABC">
        <w:start w:val="1"/>
        <w:numFmt w:val="bullet"/>
        <w:lvlText w:val="•"/>
        <w:lvlJc w:val="left"/>
        <w:pPr>
          <w:ind w:left="28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EBF23924">
        <w:start w:val="1"/>
        <w:numFmt w:val="bullet"/>
        <w:lvlText w:val="o"/>
        <w:lvlJc w:val="left"/>
        <w:pPr>
          <w:ind w:left="36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887222D4">
        <w:start w:val="1"/>
        <w:numFmt w:val="bullet"/>
        <w:lvlText w:val="▪"/>
        <w:lvlJc w:val="left"/>
        <w:pPr>
          <w:ind w:left="43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8DEC2B18">
        <w:start w:val="1"/>
        <w:numFmt w:val="bullet"/>
        <w:lvlText w:val="•"/>
        <w:lvlJc w:val="left"/>
        <w:pPr>
          <w:ind w:left="50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A9B281DE">
        <w:start w:val="1"/>
        <w:numFmt w:val="bullet"/>
        <w:lvlText w:val="o"/>
        <w:lvlJc w:val="left"/>
        <w:pPr>
          <w:ind w:left="57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A6964A54">
        <w:start w:val="1"/>
        <w:numFmt w:val="bullet"/>
        <w:lvlText w:val="▪"/>
        <w:lvlJc w:val="left"/>
        <w:pPr>
          <w:ind w:left="64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
    <w:abstractNumId w:val="6"/>
  </w:num>
  <w:num w:numId="5">
    <w:abstractNumId w:val="5"/>
  </w:num>
  <w:num w:numId="6">
    <w:abstractNumId w:val="5"/>
    <w:lvlOverride w:ilvl="0">
      <w:lvl w:ilvl="0" w:tplc="C5B436A0">
        <w:start w:val="1"/>
        <w:numFmt w:val="bullet"/>
        <w:lvlText w:val="-"/>
        <w:lvlJc w:val="left"/>
        <w:pPr>
          <w:ind w:left="714" w:hanging="3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0CEEB6E">
        <w:start w:val="1"/>
        <w:numFmt w:val="bullet"/>
        <w:lvlText w:val="o"/>
        <w:lvlJc w:val="left"/>
        <w:pPr>
          <w:ind w:left="1434" w:hanging="3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9A4BE24">
        <w:start w:val="1"/>
        <w:numFmt w:val="bullet"/>
        <w:lvlText w:val="▪"/>
        <w:lvlJc w:val="left"/>
        <w:pPr>
          <w:ind w:left="2154" w:hanging="3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1D1E5BC4">
        <w:start w:val="1"/>
        <w:numFmt w:val="bullet"/>
        <w:lvlText w:val="•"/>
        <w:lvlJc w:val="left"/>
        <w:pPr>
          <w:ind w:left="2874" w:hanging="3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E7B231DA">
        <w:start w:val="1"/>
        <w:numFmt w:val="bullet"/>
        <w:lvlText w:val="o"/>
        <w:lvlJc w:val="left"/>
        <w:pPr>
          <w:ind w:left="3594" w:hanging="3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EBB89B6E">
        <w:start w:val="1"/>
        <w:numFmt w:val="bullet"/>
        <w:lvlText w:val="▪"/>
        <w:lvlJc w:val="left"/>
        <w:pPr>
          <w:ind w:left="4314" w:hanging="3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39D053EA">
        <w:start w:val="1"/>
        <w:numFmt w:val="bullet"/>
        <w:lvlText w:val="•"/>
        <w:lvlJc w:val="left"/>
        <w:pPr>
          <w:ind w:left="5034" w:hanging="3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AFB2D284">
        <w:start w:val="1"/>
        <w:numFmt w:val="bullet"/>
        <w:lvlText w:val="o"/>
        <w:lvlJc w:val="left"/>
        <w:pPr>
          <w:ind w:left="5754" w:hanging="3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1CE5810">
        <w:start w:val="1"/>
        <w:numFmt w:val="bullet"/>
        <w:lvlText w:val="▪"/>
        <w:lvlJc w:val="left"/>
        <w:pPr>
          <w:ind w:left="6474" w:hanging="3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7">
    <w:abstractNumId w:val="4"/>
  </w:num>
  <w:num w:numId="8">
    <w:abstractNumId w:val="0"/>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hyphenationZone w:val="425"/>
  <w:characterSpacingControl w:val="doNotCompress"/>
  <w:footnotePr>
    <w:footnote w:id="-1"/>
    <w:footnote w:id="0"/>
    <w:footnote w:id="1"/>
  </w:footnotePr>
  <w:endnotePr>
    <w:endnote w:id="-1"/>
    <w:endnote w:id="0"/>
  </w:endnotePr>
  <w:compat>
    <w:useFELayout/>
    <w:compatSetting w:name="compatibilityMode" w:uri="http://schemas.microsoft.com/office/word" w:val="14"/>
  </w:compat>
  <w:rsids>
    <w:rsidRoot w:val="00A3490D"/>
    <w:rsid w:val="006D05B9"/>
    <w:rsid w:val="00796A4E"/>
    <w:rsid w:val="00A3490D"/>
    <w:rsid w:val="00EA0CC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s-CL" w:eastAsia="es-CL"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paragraph" w:styleId="Ttulo1">
    <w:name w:val="heading 1"/>
    <w:next w:val="Cuerpo"/>
    <w:pPr>
      <w:keepNext/>
      <w:keepLines/>
      <w:spacing w:before="480" w:line="264" w:lineRule="auto"/>
      <w:jc w:val="both"/>
      <w:outlineLvl w:val="0"/>
    </w:pPr>
    <w:rPr>
      <w:rFonts w:ascii="Calibri Light" w:eastAsia="Calibri Light" w:hAnsi="Calibri Light" w:cs="Calibri Light"/>
      <w:b/>
      <w:bCs/>
      <w:color w:val="2E74B5"/>
      <w:sz w:val="28"/>
      <w:szCs w:val="28"/>
      <w:u w:color="2E74B5"/>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Encabezadoypie">
    <w:name w:val="Encabezado y pie"/>
    <w:pPr>
      <w:tabs>
        <w:tab w:val="right" w:pos="9020"/>
      </w:tabs>
    </w:pPr>
    <w:rPr>
      <w:rFonts w:ascii="Helvetica Neue" w:hAnsi="Helvetica Neue" w:cs="Arial Unicode MS"/>
      <w:color w:val="000000"/>
      <w:sz w:val="24"/>
      <w:szCs w:val="24"/>
    </w:rPr>
  </w:style>
  <w:style w:type="paragraph" w:customStyle="1" w:styleId="Cuerpo">
    <w:name w:val="Cuerpo"/>
    <w:pPr>
      <w:spacing w:line="264" w:lineRule="auto"/>
      <w:jc w:val="both"/>
    </w:pPr>
    <w:rPr>
      <w:rFonts w:ascii="Constantia" w:eastAsia="Constantia" w:hAnsi="Constantia" w:cs="Constantia"/>
      <w:color w:val="000000"/>
      <w:sz w:val="22"/>
      <w:szCs w:val="22"/>
      <w:u w:color="000000"/>
    </w:rPr>
  </w:style>
  <w:style w:type="paragraph" w:customStyle="1" w:styleId="Default">
    <w:name w:val="Default"/>
    <w:pPr>
      <w:spacing w:line="264" w:lineRule="auto"/>
    </w:pPr>
    <w:rPr>
      <w:rFonts w:cs="Arial Unicode MS"/>
      <w:color w:val="000000"/>
      <w:sz w:val="24"/>
      <w:szCs w:val="24"/>
      <w:u w:color="000000"/>
      <w:lang w:val="es-ES_tradnl"/>
    </w:rPr>
  </w:style>
  <w:style w:type="character" w:customStyle="1" w:styleId="Ninguno">
    <w:name w:val="Ninguno"/>
    <w:rPr>
      <w:lang w:val="es-ES_tradnl"/>
    </w:rPr>
  </w:style>
  <w:style w:type="numbering" w:customStyle="1" w:styleId="Estiloimportado1">
    <w:name w:val="Estilo importado 1"/>
    <w:pPr>
      <w:numPr>
        <w:numId w:val="1"/>
      </w:numPr>
    </w:pPr>
  </w:style>
  <w:style w:type="paragraph" w:styleId="Textonotapie">
    <w:name w:val="footnote text"/>
    <w:pPr>
      <w:spacing w:line="264" w:lineRule="auto"/>
      <w:jc w:val="both"/>
    </w:pPr>
    <w:rPr>
      <w:rFonts w:ascii="Constantia" w:eastAsia="Constantia" w:hAnsi="Constantia" w:cs="Constantia"/>
      <w:color w:val="000000"/>
      <w:sz w:val="18"/>
      <w:szCs w:val="18"/>
      <w:u w:color="000000"/>
      <w:lang w:val="es-ES_tradnl"/>
    </w:rPr>
  </w:style>
  <w:style w:type="character" w:customStyle="1" w:styleId="Hyperlink0">
    <w:name w:val="Hyperlink.0"/>
    <w:basedOn w:val="Hipervnculo"/>
    <w:rPr>
      <w:color w:val="0563C1"/>
      <w:u w:val="single" w:color="0563C1"/>
    </w:rPr>
  </w:style>
  <w:style w:type="paragraph" w:styleId="Prrafodelista">
    <w:name w:val="List Paragraph"/>
    <w:pPr>
      <w:spacing w:line="264" w:lineRule="auto"/>
      <w:ind w:left="720"/>
      <w:jc w:val="both"/>
    </w:pPr>
    <w:rPr>
      <w:rFonts w:ascii="Constantia" w:eastAsia="Constantia" w:hAnsi="Constantia" w:cs="Constantia"/>
      <w:color w:val="000000"/>
      <w:sz w:val="22"/>
      <w:szCs w:val="22"/>
      <w:u w:color="000000"/>
      <w:lang w:val="es-ES_tradnl"/>
    </w:rPr>
  </w:style>
  <w:style w:type="paragraph" w:styleId="NormalWeb">
    <w:name w:val="Normal (Web)"/>
    <w:pPr>
      <w:spacing w:before="100" w:after="100"/>
    </w:pPr>
    <w:rPr>
      <w:rFonts w:cs="Arial Unicode MS"/>
      <w:color w:val="000000"/>
      <w:sz w:val="24"/>
      <w:szCs w:val="24"/>
      <w:u w:color="000000"/>
      <w:lang w:val="es-ES_tradnl"/>
    </w:rPr>
  </w:style>
  <w:style w:type="character" w:customStyle="1" w:styleId="Hyperlink1">
    <w:name w:val="Hyperlink.1"/>
    <w:basedOn w:val="Hyperlink0"/>
    <w:rPr>
      <w:rFonts w:ascii="Calibri" w:eastAsia="Calibri" w:hAnsi="Calibri" w:cs="Calibri"/>
      <w:color w:val="0563C1"/>
      <w:sz w:val="20"/>
      <w:szCs w:val="20"/>
      <w:u w:val="single" w:color="0563C1"/>
    </w:rPr>
  </w:style>
  <w:style w:type="paragraph" w:customStyle="1" w:styleId="Pa21">
    <w:name w:val="Pa2_1"/>
    <w:next w:val="Default"/>
    <w:pPr>
      <w:spacing w:line="191" w:lineRule="atLeast"/>
    </w:pPr>
    <w:rPr>
      <w:rFonts w:ascii="Frutiger LT 47 LightCn" w:eastAsia="Frutiger LT 47 LightCn" w:hAnsi="Frutiger LT 47 LightCn" w:cs="Frutiger LT 47 LightCn"/>
      <w:color w:val="000000"/>
      <w:sz w:val="24"/>
      <w:szCs w:val="24"/>
      <w:u w:color="000000"/>
      <w:lang w:val="es-ES_tradnl"/>
    </w:rPr>
  </w:style>
  <w:style w:type="character" w:customStyle="1" w:styleId="Hyperlink2">
    <w:name w:val="Hyperlink.2"/>
    <w:basedOn w:val="Ninguno"/>
    <w:rPr>
      <w:rFonts w:ascii="Calibri" w:eastAsia="Calibri" w:hAnsi="Calibri" w:cs="Calibri"/>
      <w:color w:val="0000FF"/>
      <w:sz w:val="20"/>
      <w:szCs w:val="20"/>
      <w:u w:val="single" w:color="0000FF"/>
      <w:lang w:val="es-ES_tradnl"/>
    </w:rPr>
  </w:style>
  <w:style w:type="paragraph" w:styleId="Textonotaalfinal">
    <w:name w:val="endnote text"/>
    <w:rPr>
      <w:rFonts w:ascii="Calibri" w:eastAsia="Calibri" w:hAnsi="Calibri" w:cs="Calibri"/>
      <w:color w:val="000000"/>
      <w:u w:color="000000"/>
      <w:lang w:val="es-ES_tradnl"/>
    </w:rPr>
  </w:style>
  <w:style w:type="numbering" w:customStyle="1" w:styleId="Estiloimportado2">
    <w:name w:val="Estilo importado 2"/>
    <w:pPr>
      <w:numPr>
        <w:numId w:val="4"/>
      </w:numPr>
    </w:pPr>
  </w:style>
  <w:style w:type="paragraph" w:customStyle="1" w:styleId="CuerpoA">
    <w:name w:val="Cuerpo A"/>
    <w:pPr>
      <w:spacing w:line="264" w:lineRule="auto"/>
    </w:pPr>
    <w:rPr>
      <w:rFonts w:ascii="Calibri" w:eastAsia="Calibri" w:hAnsi="Calibri" w:cs="Calibri"/>
      <w:color w:val="000000"/>
      <w:sz w:val="24"/>
      <w:szCs w:val="24"/>
      <w:u w:color="000000"/>
      <w:lang w:val="es-ES_tradnl"/>
    </w:rPr>
  </w:style>
  <w:style w:type="paragraph" w:customStyle="1" w:styleId="Poromisin">
    <w:name w:val="Por omisión"/>
    <w:rPr>
      <w:rFonts w:ascii="Helvetica Neue" w:eastAsia="Helvetica Neue" w:hAnsi="Helvetica Neue" w:cs="Helvetica Neue"/>
      <w:color w:val="000000"/>
      <w:sz w:val="22"/>
      <w:szCs w:val="22"/>
    </w:rPr>
  </w:style>
  <w:style w:type="character" w:customStyle="1" w:styleId="Hyperlink3">
    <w:name w:val="Hyperlink.3"/>
    <w:basedOn w:val="Ninguno"/>
    <w:rPr>
      <w:rFonts w:ascii="Calibri" w:eastAsia="Calibri" w:hAnsi="Calibri" w:cs="Calibri"/>
      <w:color w:val="0563C1"/>
      <w:sz w:val="20"/>
      <w:szCs w:val="20"/>
      <w:u w:val="single" w:color="0563C1"/>
      <w:lang w:val="es-ES_tradnl"/>
    </w:rPr>
  </w:style>
  <w:style w:type="numbering" w:customStyle="1" w:styleId="Estiloimportado3">
    <w:name w:val="Estilo importado 3"/>
    <w:pPr>
      <w:numPr>
        <w:numId w:val="7"/>
      </w:numPr>
    </w:pPr>
  </w:style>
  <w:style w:type="character" w:customStyle="1" w:styleId="Hyperlink4">
    <w:name w:val="Hyperlink.4"/>
    <w:basedOn w:val="Ninguno"/>
    <w:rPr>
      <w:rFonts w:ascii="Calibri" w:eastAsia="Calibri" w:hAnsi="Calibri" w:cs="Calibri"/>
      <w:color w:val="000000"/>
      <w:sz w:val="24"/>
      <w:szCs w:val="24"/>
      <w:u w:val="none" w:color="000000"/>
      <w:lang w:val="pt-PT"/>
    </w:rPr>
  </w:style>
  <w:style w:type="character" w:customStyle="1" w:styleId="Hyperlink5">
    <w:name w:val="Hyperlink.5"/>
    <w:basedOn w:val="Ninguno"/>
    <w:rPr>
      <w:rFonts w:ascii="Constantia" w:eastAsia="Constantia" w:hAnsi="Constantia" w:cs="Constantia"/>
      <w:color w:val="0563C1"/>
      <w:kern w:val="36"/>
      <w:sz w:val="20"/>
      <w:szCs w:val="20"/>
      <w:u w:val="single" w:color="0563C1"/>
      <w:lang w:val="es-ES_tradnl"/>
    </w:rPr>
  </w:style>
  <w:style w:type="character" w:customStyle="1" w:styleId="Hyperlink6">
    <w:name w:val="Hyperlink.6"/>
    <w:basedOn w:val="Ninguno"/>
    <w:rPr>
      <w:rFonts w:ascii="Constantia" w:eastAsia="Constantia" w:hAnsi="Constantia" w:cs="Constantia"/>
      <w:caps w:val="0"/>
      <w:smallCaps w:val="0"/>
      <w:strike w:val="0"/>
      <w:dstrike w:val="0"/>
      <w:color w:val="0000FF"/>
      <w:spacing w:val="0"/>
      <w:kern w:val="0"/>
      <w:position w:val="0"/>
      <w:sz w:val="20"/>
      <w:szCs w:val="20"/>
      <w:u w:val="single" w:color="0000FF"/>
      <w:vertAlign w:val="baseline"/>
      <w:lang w:val="es-ES_tradnl"/>
    </w:rPr>
  </w:style>
  <w:style w:type="character" w:customStyle="1" w:styleId="Hyperlink7">
    <w:name w:val="Hyperlink.7"/>
    <w:basedOn w:val="Ninguno"/>
    <w:rPr>
      <w:rFonts w:ascii="Calibri" w:eastAsia="Calibri" w:hAnsi="Calibri" w:cs="Calibri"/>
      <w:sz w:val="24"/>
      <w:szCs w:val="24"/>
      <w:u w:color="000000"/>
      <w:lang w:val="pt-PT"/>
    </w:rPr>
  </w:style>
  <w:style w:type="numbering" w:customStyle="1" w:styleId="Estiloimportado4">
    <w:name w:val="Estilo importado 4"/>
    <w:pPr>
      <w:numPr>
        <w:numId w:val="9"/>
      </w:numPr>
    </w:pPr>
  </w:style>
  <w:style w:type="paragraph" w:styleId="Textodeglobo">
    <w:name w:val="Balloon Text"/>
    <w:basedOn w:val="Normal"/>
    <w:link w:val="TextodegloboCar"/>
    <w:uiPriority w:val="99"/>
    <w:semiHidden/>
    <w:unhideWhenUsed/>
    <w:rsid w:val="00796A4E"/>
    <w:rPr>
      <w:rFonts w:ascii="Tahoma" w:hAnsi="Tahoma" w:cs="Tahoma"/>
      <w:sz w:val="16"/>
      <w:szCs w:val="16"/>
    </w:rPr>
  </w:style>
  <w:style w:type="character" w:customStyle="1" w:styleId="TextodegloboCar">
    <w:name w:val="Texto de globo Car"/>
    <w:basedOn w:val="Fuentedeprrafopredeter"/>
    <w:link w:val="Textodeglobo"/>
    <w:uiPriority w:val="99"/>
    <w:semiHidden/>
    <w:rsid w:val="00796A4E"/>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s-CL" w:eastAsia="es-CL"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paragraph" w:styleId="Ttulo1">
    <w:name w:val="heading 1"/>
    <w:next w:val="Cuerpo"/>
    <w:pPr>
      <w:keepNext/>
      <w:keepLines/>
      <w:spacing w:before="480" w:line="264" w:lineRule="auto"/>
      <w:jc w:val="both"/>
      <w:outlineLvl w:val="0"/>
    </w:pPr>
    <w:rPr>
      <w:rFonts w:ascii="Calibri Light" w:eastAsia="Calibri Light" w:hAnsi="Calibri Light" w:cs="Calibri Light"/>
      <w:b/>
      <w:bCs/>
      <w:color w:val="2E74B5"/>
      <w:sz w:val="28"/>
      <w:szCs w:val="28"/>
      <w:u w:color="2E74B5"/>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Encabezadoypie">
    <w:name w:val="Encabezado y pie"/>
    <w:pPr>
      <w:tabs>
        <w:tab w:val="right" w:pos="9020"/>
      </w:tabs>
    </w:pPr>
    <w:rPr>
      <w:rFonts w:ascii="Helvetica Neue" w:hAnsi="Helvetica Neue" w:cs="Arial Unicode MS"/>
      <w:color w:val="000000"/>
      <w:sz w:val="24"/>
      <w:szCs w:val="24"/>
    </w:rPr>
  </w:style>
  <w:style w:type="paragraph" w:customStyle="1" w:styleId="Cuerpo">
    <w:name w:val="Cuerpo"/>
    <w:pPr>
      <w:spacing w:line="264" w:lineRule="auto"/>
      <w:jc w:val="both"/>
    </w:pPr>
    <w:rPr>
      <w:rFonts w:ascii="Constantia" w:eastAsia="Constantia" w:hAnsi="Constantia" w:cs="Constantia"/>
      <w:color w:val="000000"/>
      <w:sz w:val="22"/>
      <w:szCs w:val="22"/>
      <w:u w:color="000000"/>
    </w:rPr>
  </w:style>
  <w:style w:type="paragraph" w:customStyle="1" w:styleId="Default">
    <w:name w:val="Default"/>
    <w:pPr>
      <w:spacing w:line="264" w:lineRule="auto"/>
    </w:pPr>
    <w:rPr>
      <w:rFonts w:cs="Arial Unicode MS"/>
      <w:color w:val="000000"/>
      <w:sz w:val="24"/>
      <w:szCs w:val="24"/>
      <w:u w:color="000000"/>
      <w:lang w:val="es-ES_tradnl"/>
    </w:rPr>
  </w:style>
  <w:style w:type="character" w:customStyle="1" w:styleId="Ninguno">
    <w:name w:val="Ninguno"/>
    <w:rPr>
      <w:lang w:val="es-ES_tradnl"/>
    </w:rPr>
  </w:style>
  <w:style w:type="numbering" w:customStyle="1" w:styleId="Estiloimportado1">
    <w:name w:val="Estilo importado 1"/>
    <w:pPr>
      <w:numPr>
        <w:numId w:val="1"/>
      </w:numPr>
    </w:pPr>
  </w:style>
  <w:style w:type="paragraph" w:styleId="Textonotapie">
    <w:name w:val="footnote text"/>
    <w:pPr>
      <w:spacing w:line="264" w:lineRule="auto"/>
      <w:jc w:val="both"/>
    </w:pPr>
    <w:rPr>
      <w:rFonts w:ascii="Constantia" w:eastAsia="Constantia" w:hAnsi="Constantia" w:cs="Constantia"/>
      <w:color w:val="000000"/>
      <w:sz w:val="18"/>
      <w:szCs w:val="18"/>
      <w:u w:color="000000"/>
      <w:lang w:val="es-ES_tradnl"/>
    </w:rPr>
  </w:style>
  <w:style w:type="character" w:customStyle="1" w:styleId="Hyperlink0">
    <w:name w:val="Hyperlink.0"/>
    <w:basedOn w:val="Hipervnculo"/>
    <w:rPr>
      <w:color w:val="0563C1"/>
      <w:u w:val="single" w:color="0563C1"/>
    </w:rPr>
  </w:style>
  <w:style w:type="paragraph" w:styleId="Prrafodelista">
    <w:name w:val="List Paragraph"/>
    <w:pPr>
      <w:spacing w:line="264" w:lineRule="auto"/>
      <w:ind w:left="720"/>
      <w:jc w:val="both"/>
    </w:pPr>
    <w:rPr>
      <w:rFonts w:ascii="Constantia" w:eastAsia="Constantia" w:hAnsi="Constantia" w:cs="Constantia"/>
      <w:color w:val="000000"/>
      <w:sz w:val="22"/>
      <w:szCs w:val="22"/>
      <w:u w:color="000000"/>
      <w:lang w:val="es-ES_tradnl"/>
    </w:rPr>
  </w:style>
  <w:style w:type="paragraph" w:styleId="NormalWeb">
    <w:name w:val="Normal (Web)"/>
    <w:pPr>
      <w:spacing w:before="100" w:after="100"/>
    </w:pPr>
    <w:rPr>
      <w:rFonts w:cs="Arial Unicode MS"/>
      <w:color w:val="000000"/>
      <w:sz w:val="24"/>
      <w:szCs w:val="24"/>
      <w:u w:color="000000"/>
      <w:lang w:val="es-ES_tradnl"/>
    </w:rPr>
  </w:style>
  <w:style w:type="character" w:customStyle="1" w:styleId="Hyperlink1">
    <w:name w:val="Hyperlink.1"/>
    <w:basedOn w:val="Hyperlink0"/>
    <w:rPr>
      <w:rFonts w:ascii="Calibri" w:eastAsia="Calibri" w:hAnsi="Calibri" w:cs="Calibri"/>
      <w:color w:val="0563C1"/>
      <w:sz w:val="20"/>
      <w:szCs w:val="20"/>
      <w:u w:val="single" w:color="0563C1"/>
    </w:rPr>
  </w:style>
  <w:style w:type="paragraph" w:customStyle="1" w:styleId="Pa21">
    <w:name w:val="Pa2_1"/>
    <w:next w:val="Default"/>
    <w:pPr>
      <w:spacing w:line="191" w:lineRule="atLeast"/>
    </w:pPr>
    <w:rPr>
      <w:rFonts w:ascii="Frutiger LT 47 LightCn" w:eastAsia="Frutiger LT 47 LightCn" w:hAnsi="Frutiger LT 47 LightCn" w:cs="Frutiger LT 47 LightCn"/>
      <w:color w:val="000000"/>
      <w:sz w:val="24"/>
      <w:szCs w:val="24"/>
      <w:u w:color="000000"/>
      <w:lang w:val="es-ES_tradnl"/>
    </w:rPr>
  </w:style>
  <w:style w:type="character" w:customStyle="1" w:styleId="Hyperlink2">
    <w:name w:val="Hyperlink.2"/>
    <w:basedOn w:val="Ninguno"/>
    <w:rPr>
      <w:rFonts w:ascii="Calibri" w:eastAsia="Calibri" w:hAnsi="Calibri" w:cs="Calibri"/>
      <w:color w:val="0000FF"/>
      <w:sz w:val="20"/>
      <w:szCs w:val="20"/>
      <w:u w:val="single" w:color="0000FF"/>
      <w:lang w:val="es-ES_tradnl"/>
    </w:rPr>
  </w:style>
  <w:style w:type="paragraph" w:styleId="Textonotaalfinal">
    <w:name w:val="endnote text"/>
    <w:rPr>
      <w:rFonts w:ascii="Calibri" w:eastAsia="Calibri" w:hAnsi="Calibri" w:cs="Calibri"/>
      <w:color w:val="000000"/>
      <w:u w:color="000000"/>
      <w:lang w:val="es-ES_tradnl"/>
    </w:rPr>
  </w:style>
  <w:style w:type="numbering" w:customStyle="1" w:styleId="Estiloimportado2">
    <w:name w:val="Estilo importado 2"/>
    <w:pPr>
      <w:numPr>
        <w:numId w:val="4"/>
      </w:numPr>
    </w:pPr>
  </w:style>
  <w:style w:type="paragraph" w:customStyle="1" w:styleId="CuerpoA">
    <w:name w:val="Cuerpo A"/>
    <w:pPr>
      <w:spacing w:line="264" w:lineRule="auto"/>
    </w:pPr>
    <w:rPr>
      <w:rFonts w:ascii="Calibri" w:eastAsia="Calibri" w:hAnsi="Calibri" w:cs="Calibri"/>
      <w:color w:val="000000"/>
      <w:sz w:val="24"/>
      <w:szCs w:val="24"/>
      <w:u w:color="000000"/>
      <w:lang w:val="es-ES_tradnl"/>
    </w:rPr>
  </w:style>
  <w:style w:type="paragraph" w:customStyle="1" w:styleId="Poromisin">
    <w:name w:val="Por omisión"/>
    <w:rPr>
      <w:rFonts w:ascii="Helvetica Neue" w:eastAsia="Helvetica Neue" w:hAnsi="Helvetica Neue" w:cs="Helvetica Neue"/>
      <w:color w:val="000000"/>
      <w:sz w:val="22"/>
      <w:szCs w:val="22"/>
    </w:rPr>
  </w:style>
  <w:style w:type="character" w:customStyle="1" w:styleId="Hyperlink3">
    <w:name w:val="Hyperlink.3"/>
    <w:basedOn w:val="Ninguno"/>
    <w:rPr>
      <w:rFonts w:ascii="Calibri" w:eastAsia="Calibri" w:hAnsi="Calibri" w:cs="Calibri"/>
      <w:color w:val="0563C1"/>
      <w:sz w:val="20"/>
      <w:szCs w:val="20"/>
      <w:u w:val="single" w:color="0563C1"/>
      <w:lang w:val="es-ES_tradnl"/>
    </w:rPr>
  </w:style>
  <w:style w:type="numbering" w:customStyle="1" w:styleId="Estiloimportado3">
    <w:name w:val="Estilo importado 3"/>
    <w:pPr>
      <w:numPr>
        <w:numId w:val="7"/>
      </w:numPr>
    </w:pPr>
  </w:style>
  <w:style w:type="character" w:customStyle="1" w:styleId="Hyperlink4">
    <w:name w:val="Hyperlink.4"/>
    <w:basedOn w:val="Ninguno"/>
    <w:rPr>
      <w:rFonts w:ascii="Calibri" w:eastAsia="Calibri" w:hAnsi="Calibri" w:cs="Calibri"/>
      <w:color w:val="000000"/>
      <w:sz w:val="24"/>
      <w:szCs w:val="24"/>
      <w:u w:val="none" w:color="000000"/>
      <w:lang w:val="pt-PT"/>
    </w:rPr>
  </w:style>
  <w:style w:type="character" w:customStyle="1" w:styleId="Hyperlink5">
    <w:name w:val="Hyperlink.5"/>
    <w:basedOn w:val="Ninguno"/>
    <w:rPr>
      <w:rFonts w:ascii="Constantia" w:eastAsia="Constantia" w:hAnsi="Constantia" w:cs="Constantia"/>
      <w:color w:val="0563C1"/>
      <w:kern w:val="36"/>
      <w:sz w:val="20"/>
      <w:szCs w:val="20"/>
      <w:u w:val="single" w:color="0563C1"/>
      <w:lang w:val="es-ES_tradnl"/>
    </w:rPr>
  </w:style>
  <w:style w:type="character" w:customStyle="1" w:styleId="Hyperlink6">
    <w:name w:val="Hyperlink.6"/>
    <w:basedOn w:val="Ninguno"/>
    <w:rPr>
      <w:rFonts w:ascii="Constantia" w:eastAsia="Constantia" w:hAnsi="Constantia" w:cs="Constantia"/>
      <w:caps w:val="0"/>
      <w:smallCaps w:val="0"/>
      <w:strike w:val="0"/>
      <w:dstrike w:val="0"/>
      <w:color w:val="0000FF"/>
      <w:spacing w:val="0"/>
      <w:kern w:val="0"/>
      <w:position w:val="0"/>
      <w:sz w:val="20"/>
      <w:szCs w:val="20"/>
      <w:u w:val="single" w:color="0000FF"/>
      <w:vertAlign w:val="baseline"/>
      <w:lang w:val="es-ES_tradnl"/>
    </w:rPr>
  </w:style>
  <w:style w:type="character" w:customStyle="1" w:styleId="Hyperlink7">
    <w:name w:val="Hyperlink.7"/>
    <w:basedOn w:val="Ninguno"/>
    <w:rPr>
      <w:rFonts w:ascii="Calibri" w:eastAsia="Calibri" w:hAnsi="Calibri" w:cs="Calibri"/>
      <w:sz w:val="24"/>
      <w:szCs w:val="24"/>
      <w:u w:color="000000"/>
      <w:lang w:val="pt-PT"/>
    </w:rPr>
  </w:style>
  <w:style w:type="numbering" w:customStyle="1" w:styleId="Estiloimportado4">
    <w:name w:val="Estilo importado 4"/>
    <w:pPr>
      <w:numPr>
        <w:numId w:val="9"/>
      </w:numPr>
    </w:pPr>
  </w:style>
  <w:style w:type="paragraph" w:styleId="Textodeglobo">
    <w:name w:val="Balloon Text"/>
    <w:basedOn w:val="Normal"/>
    <w:link w:val="TextodegloboCar"/>
    <w:uiPriority w:val="99"/>
    <w:semiHidden/>
    <w:unhideWhenUsed/>
    <w:rsid w:val="00796A4E"/>
    <w:rPr>
      <w:rFonts w:ascii="Tahoma" w:hAnsi="Tahoma" w:cs="Tahoma"/>
      <w:sz w:val="16"/>
      <w:szCs w:val="16"/>
    </w:rPr>
  </w:style>
  <w:style w:type="character" w:customStyle="1" w:styleId="TextodegloboCar">
    <w:name w:val="Texto de globo Car"/>
    <w:basedOn w:val="Fuentedeprrafopredeter"/>
    <w:link w:val="Textodeglobo"/>
    <w:uiPriority w:val="99"/>
    <w:semiHidden/>
    <w:rsid w:val="00796A4E"/>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1.xml"/><Relationship Id="rId10" Type="http://schemas.openxmlformats.org/officeDocument/2006/relationships/hyperlink" Target="https://es.wikipedia.org/wiki/Subsecretar%2525C3%2525ADa_de_Estado_de_Chile" TargetMode="External"/><Relationship Id="rId4" Type="http://schemas.openxmlformats.org/officeDocument/2006/relationships/settings" Target="settings.xml"/><Relationship Id="rId9" Type="http://schemas.openxmlformats.org/officeDocument/2006/relationships/hyperlink" Target="http://peib.mineduc.cl/noticias/concluye-consulta-indigena-que-permitira-contar-con-la-nueva-asignatura-de-lengua-y-cultura-de-los-pueblos-originarios-ancestrales/"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observadoresddhh.org/wp-content/uploads/2012/02/Informe-Ingreso-de-FFEE-a-Liceos-de-laComuna-de-Santiago-Abril-Mayo-2018-Rev-1.pdf" TargetMode="External"/><Relationship Id="rId13" Type="http://schemas.openxmlformats.org/officeDocument/2006/relationships/hyperlink" Target="https://derecho.udp.cl/controles-de-identidad-informacion-basica-para-el-debate/" TargetMode="External"/><Relationship Id="rId18" Type="http://schemas.openxmlformats.org/officeDocument/2006/relationships/hyperlink" Target="https://www.minsal.cl/funcionarios-objetores-de-conciencia-por-servicio-de-salud/" TargetMode="External"/><Relationship Id="rId3" Type="http://schemas.openxmlformats.org/officeDocument/2006/relationships/hyperlink" Target="http://www.fundacionsol.cl/wp-content/uploads/2019/07/Pensiones-bajo-el-minimo-2019-1.pdf" TargetMode="External"/><Relationship Id="rId21" Type="http://schemas.openxmlformats.org/officeDocument/2006/relationships/hyperlink" Target="https://www.theclinic.cl/2019/07/08/estudiantes-retoman-clases-en-instituto-nacional-en-medio-de-instalacion-de-camaras-la-violencia-no-se-acaba-con-mas-represion/" TargetMode="External"/><Relationship Id="rId7" Type="http://schemas.openxmlformats.org/officeDocument/2006/relationships/hyperlink" Target="https://www.cooperativa.cl/noticias/pais/educacion/colegios/nuevo-manual-de-convivencia-del-instituto-nacional-eleva-sanciones-e/2019-07-09/204201.html" TargetMode="External"/><Relationship Id="rId12" Type="http://schemas.openxmlformats.org/officeDocument/2006/relationships/hyperlink" Target="http://www.uchile.cl/noticias/152009/control-de-identidad-a-menores-medida-efectiva-para-prevenirdelitos" TargetMode="External"/><Relationship Id="rId17" Type="http://schemas.openxmlformats.org/officeDocument/2006/relationships/hyperlink" Target="http://reproductiverights.org/es/lbs-fs-vs-chile" TargetMode="External"/><Relationship Id="rId2" Type="http://schemas.openxmlformats.org/officeDocument/2006/relationships/hyperlink" Target="http://historico.ine.cl/genero/indicadores/autonomia_economica.php" TargetMode="External"/><Relationship Id="rId16" Type="http://schemas.openxmlformats.org/officeDocument/2006/relationships/hyperlink" Target="https://www.registrocivil.cl/transparencia/DatoInteresCiudadano/Datos_Registrales_por_Genero_2017.pdf" TargetMode="External"/><Relationship Id="rId20" Type="http://schemas.openxmlformats.org/officeDocument/2006/relationships/hyperlink" Target="https://www.latercera.com/nacional/noticia/instituto-nacional-camaras-vigilancia-regreso-clases/732179/" TargetMode="External"/><Relationship Id="rId1" Type="http://schemas.openxmlformats.org/officeDocument/2006/relationships/hyperlink" Target="https://www.camara.cl/prensa/noticias_detalle.aspx?prmid=137317" TargetMode="External"/><Relationship Id="rId6" Type="http://schemas.openxmlformats.org/officeDocument/2006/relationships/hyperlink" Target="https://prensa.presidencia.cl/discurso.aspx?id=96642" TargetMode="External"/><Relationship Id="rId11" Type="http://schemas.openxmlformats.org/officeDocument/2006/relationships/hyperlink" Target="https://radio.uchile.cl/2015/09/22/carabinero-acusado-en-caso-quichillao-suma-denuncia-por-tortura-aestudiante/" TargetMode="External"/><Relationship Id="rId5" Type="http://schemas.openxmlformats.org/officeDocument/2006/relationships/hyperlink" Target="http://www.observadoresddhh.org/2019/07/05/carta-denuncia-a-cidh/" TargetMode="External"/><Relationship Id="rId15" Type="http://schemas.openxmlformats.org/officeDocument/2006/relationships/hyperlink" Target="http://www.colegiomedico.cl/valparaiso-colegio-medico-advierte-crisis-sanitaria-por-quiebre-de-stock-en-medicamentos-e-insumos-en-hospitales-y-consultorios-de-la-region/" TargetMode="External"/><Relationship Id="rId23" Type="http://schemas.openxmlformats.org/officeDocument/2006/relationships/hyperlink" Target="https://www.eldesconcierto.cl/2019/03/28/pueblo-mapuche-se-retira-de-consulta-indigena-del-mineduc-sobre-asignatura-de-lengua-y-cultura-de-pueblos-originarios/" TargetMode="External"/><Relationship Id="rId10" Type="http://schemas.openxmlformats.org/officeDocument/2006/relationships/hyperlink" Target="http://werkenrojo.cl/chile-aula-segura-pacos-matones-docentes-del-liceo-dario-salas-culpan-a-carabinerosde-violencia-video/" TargetMode="External"/><Relationship Id="rId19" Type="http://schemas.openxmlformats.org/officeDocument/2006/relationships/hyperlink" Target="https://www.eldesconcierto.cl/2019/05/20/petitorio-de-estudiantes-del-instituto-nacional-incluye-rechazo-a-aula-segura-admision-justa-y-tpp-11/" TargetMode="External"/><Relationship Id="rId4" Type="http://schemas.openxmlformats.org/officeDocument/2006/relationships/hyperlink" Target="https://www.suseso.cl/605/articles-578297_recurso_2.pdf" TargetMode="External"/><Relationship Id="rId9" Type="http://schemas.openxmlformats.org/officeDocument/2006/relationships/hyperlink" Target="https://www.chileokulto.cl/video-urgente-estudiantes-del-inba-votan-toma-del-establecimiento-y-ffee-" TargetMode="External"/><Relationship Id="rId14" Type="http://schemas.openxmlformats.org/officeDocument/2006/relationships/hyperlink" Target="https://www.biobiochile.cl/noticias/nacional/chile/2019/08/01/26-mil-personas-fallecieron-en-2018-mientras-se-encontraban-en-listas-de-espera-mil-estaban-en-auge.shtml" TargetMode="External"/><Relationship Id="rId22" Type="http://schemas.openxmlformats.org/officeDocument/2006/relationships/hyperlink" Target="http://peib.mineduc.cl/noticias/concluye-consulta-indigena-que-permitira-contar-con-la-nueva-asignatura-de-lengua-y-cultura-de-los-pueblos-originarios-ancestrales/" TargetMode="External"/></Relationships>
</file>

<file path=word/theme/theme1.xml><?xml version="1.0" encoding="utf-8"?>
<a:theme xmlns:a="http://schemas.openxmlformats.org/drawingml/2006/main" name="Tema de Office">
  <a:themeElements>
    <a:clrScheme name="Tema de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E1C5E4-688F-4070-AACB-890192A21DFB}"/>
</file>

<file path=customXml/itemProps2.xml><?xml version="1.0" encoding="utf-8"?>
<ds:datastoreItem xmlns:ds="http://schemas.openxmlformats.org/officeDocument/2006/customXml" ds:itemID="{74E37808-670A-4822-860D-9D7A5B6F1057}"/>
</file>

<file path=customXml/itemProps3.xml><?xml version="1.0" encoding="utf-8"?>
<ds:datastoreItem xmlns:ds="http://schemas.openxmlformats.org/officeDocument/2006/customXml" ds:itemID="{F4B0FC4F-A1E4-4C48-8680-2462F5EC8270}"/>
</file>

<file path=docProps/app.xml><?xml version="1.0" encoding="utf-8"?>
<Properties xmlns="http://schemas.openxmlformats.org/officeDocument/2006/extended-properties" xmlns:vt="http://schemas.openxmlformats.org/officeDocument/2006/docPropsVTypes">
  <Template>Normal</Template>
  <TotalTime>1</TotalTime>
  <Pages>42</Pages>
  <Words>17139</Words>
  <Characters>94266</Characters>
  <Application>Microsoft Office Word</Application>
  <DocSecurity>0</DocSecurity>
  <Lines>785</Lines>
  <Paragraphs>222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VictoriaH</dc:creator>
  <cp:lastModifiedBy>VictoriaH</cp:lastModifiedBy>
  <cp:revision>2</cp:revision>
  <dcterms:created xsi:type="dcterms:W3CDTF">2020-01-30T15:54:00Z</dcterms:created>
  <dcterms:modified xsi:type="dcterms:W3CDTF">2020-01-30T15:54:00Z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