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1CD76" w14:textId="17DA1563" w:rsidR="003265CA" w:rsidRPr="001034A5" w:rsidRDefault="00F21B7A" w:rsidP="00636DF2">
      <w:pPr>
        <w:spacing w:after="17" w:line="360" w:lineRule="auto"/>
        <w:ind w:left="0" w:firstLine="0"/>
        <w:rPr>
          <w:color w:val="000000" w:themeColor="text1"/>
          <w:szCs w:val="22"/>
        </w:rPr>
      </w:pPr>
      <w:r w:rsidRPr="001034A5">
        <w:rPr>
          <w:noProof/>
          <w:color w:val="000000" w:themeColor="text1"/>
          <w:szCs w:val="22"/>
        </w:rPr>
        <w:drawing>
          <wp:anchor distT="0" distB="0" distL="114300" distR="114300" simplePos="0" relativeHeight="251662336" behindDoc="0" locked="0" layoutInCell="1" allowOverlap="1" wp14:anchorId="41B241CC" wp14:editId="0CEB35EB">
            <wp:simplePos x="0" y="0"/>
            <wp:positionH relativeFrom="column">
              <wp:posOffset>2157095</wp:posOffset>
            </wp:positionH>
            <wp:positionV relativeFrom="paragraph">
              <wp:posOffset>0</wp:posOffset>
            </wp:positionV>
            <wp:extent cx="1703070" cy="1628140"/>
            <wp:effectExtent l="0" t="0" r="0" b="0"/>
            <wp:wrapSquare wrapText="bothSides"/>
            <wp:docPr id="65" name="Picture 65"/>
            <wp:cNvGraphicFramePr/>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8">
                      <a:extLst>
                        <a:ext uri="{28A0092B-C50C-407E-A947-70E740481C1C}">
                          <a14:useLocalDpi xmlns:a14="http://schemas.microsoft.com/office/drawing/2010/main" val="0"/>
                        </a:ext>
                      </a:extLst>
                    </a:blip>
                    <a:stretch>
                      <a:fillRect/>
                    </a:stretch>
                  </pic:blipFill>
                  <pic:spPr>
                    <a:xfrm>
                      <a:off x="0" y="0"/>
                      <a:ext cx="1703070" cy="1628140"/>
                    </a:xfrm>
                    <a:prstGeom prst="rect">
                      <a:avLst/>
                    </a:prstGeom>
                  </pic:spPr>
                </pic:pic>
              </a:graphicData>
            </a:graphic>
            <wp14:sizeRelH relativeFrom="page">
              <wp14:pctWidth>0</wp14:pctWidth>
            </wp14:sizeRelH>
            <wp14:sizeRelV relativeFrom="page">
              <wp14:pctHeight>0</wp14:pctHeight>
            </wp14:sizeRelV>
          </wp:anchor>
        </w:drawing>
      </w:r>
      <w:r w:rsidR="0084243D" w:rsidRPr="001034A5">
        <w:rPr>
          <w:color w:val="000000" w:themeColor="text1"/>
          <w:szCs w:val="22"/>
        </w:rPr>
        <w:t xml:space="preserve"> </w:t>
      </w:r>
    </w:p>
    <w:p w14:paraId="69441ABB" w14:textId="2C9D4597" w:rsidR="003265CA" w:rsidRPr="001034A5" w:rsidRDefault="00000000" w:rsidP="00636DF2">
      <w:pPr>
        <w:spacing w:after="12" w:line="360" w:lineRule="auto"/>
        <w:ind w:left="0" w:firstLine="0"/>
        <w:rPr>
          <w:color w:val="000000" w:themeColor="text1"/>
          <w:szCs w:val="22"/>
        </w:rPr>
      </w:pPr>
      <w:r w:rsidRPr="001034A5">
        <w:rPr>
          <w:color w:val="000000" w:themeColor="text1"/>
          <w:szCs w:val="22"/>
        </w:rPr>
        <w:t xml:space="preserve"> </w:t>
      </w:r>
    </w:p>
    <w:p w14:paraId="74C2634E" w14:textId="668E02A6" w:rsidR="003265CA" w:rsidRPr="001034A5" w:rsidRDefault="00000000" w:rsidP="00636DF2">
      <w:pPr>
        <w:spacing w:after="17" w:line="360" w:lineRule="auto"/>
        <w:ind w:left="0" w:firstLine="0"/>
        <w:rPr>
          <w:color w:val="000000" w:themeColor="text1"/>
          <w:szCs w:val="22"/>
        </w:rPr>
      </w:pPr>
      <w:r w:rsidRPr="001034A5">
        <w:rPr>
          <w:color w:val="000000" w:themeColor="text1"/>
          <w:szCs w:val="22"/>
        </w:rPr>
        <w:t xml:space="preserve"> </w:t>
      </w:r>
    </w:p>
    <w:p w14:paraId="60688C56" w14:textId="1D9DE806" w:rsidR="003265CA" w:rsidRPr="001034A5" w:rsidRDefault="00000000" w:rsidP="00636DF2">
      <w:pPr>
        <w:spacing w:after="12" w:line="360" w:lineRule="auto"/>
        <w:ind w:left="0" w:firstLine="0"/>
        <w:rPr>
          <w:color w:val="000000" w:themeColor="text1"/>
          <w:szCs w:val="22"/>
        </w:rPr>
      </w:pPr>
      <w:r w:rsidRPr="001034A5">
        <w:rPr>
          <w:color w:val="000000" w:themeColor="text1"/>
          <w:szCs w:val="22"/>
        </w:rPr>
        <w:t xml:space="preserve"> </w:t>
      </w:r>
    </w:p>
    <w:p w14:paraId="25DCB9C0" w14:textId="75D9D212" w:rsidR="003265CA" w:rsidRPr="001034A5" w:rsidRDefault="00F21B7A" w:rsidP="00636DF2">
      <w:pPr>
        <w:spacing w:after="17" w:line="360" w:lineRule="auto"/>
        <w:ind w:left="0" w:firstLine="0"/>
        <w:rPr>
          <w:color w:val="000000" w:themeColor="text1"/>
          <w:szCs w:val="22"/>
        </w:rPr>
      </w:pPr>
      <w:r w:rsidRPr="001034A5">
        <w:rPr>
          <w:color w:val="000000" w:themeColor="text1"/>
          <w:szCs w:val="22"/>
        </w:rPr>
        <w:t xml:space="preserve"> </w:t>
      </w:r>
    </w:p>
    <w:p w14:paraId="1FCED3EB" w14:textId="77777777" w:rsidR="003265CA" w:rsidRPr="001034A5" w:rsidRDefault="00000000" w:rsidP="00636DF2">
      <w:pPr>
        <w:spacing w:after="17" w:line="360" w:lineRule="auto"/>
        <w:ind w:left="0" w:firstLine="0"/>
        <w:rPr>
          <w:color w:val="000000" w:themeColor="text1"/>
          <w:szCs w:val="22"/>
        </w:rPr>
      </w:pPr>
      <w:r w:rsidRPr="001034A5">
        <w:rPr>
          <w:color w:val="000000" w:themeColor="text1"/>
          <w:szCs w:val="22"/>
        </w:rPr>
        <w:t xml:space="preserve"> </w:t>
      </w:r>
    </w:p>
    <w:p w14:paraId="5CA497B1" w14:textId="4A9E38DA" w:rsidR="003265CA" w:rsidRPr="001034A5" w:rsidRDefault="00000000" w:rsidP="00636DF2">
      <w:pPr>
        <w:spacing w:after="12" w:line="360" w:lineRule="auto"/>
        <w:ind w:left="0" w:firstLine="0"/>
        <w:rPr>
          <w:color w:val="000000" w:themeColor="text1"/>
          <w:szCs w:val="22"/>
        </w:rPr>
      </w:pPr>
      <w:r w:rsidRPr="001034A5">
        <w:rPr>
          <w:color w:val="000000" w:themeColor="text1"/>
          <w:szCs w:val="22"/>
        </w:rPr>
        <w:t xml:space="preserve"> </w:t>
      </w:r>
    </w:p>
    <w:p w14:paraId="315C396B" w14:textId="77777777" w:rsidR="003265CA" w:rsidRPr="001034A5" w:rsidRDefault="00000000" w:rsidP="00636DF2">
      <w:pPr>
        <w:spacing w:after="17" w:line="360" w:lineRule="auto"/>
        <w:ind w:left="0" w:firstLine="0"/>
        <w:rPr>
          <w:color w:val="000000" w:themeColor="text1"/>
          <w:szCs w:val="22"/>
        </w:rPr>
      </w:pPr>
      <w:r w:rsidRPr="001034A5">
        <w:rPr>
          <w:color w:val="000000" w:themeColor="text1"/>
          <w:szCs w:val="22"/>
        </w:rPr>
        <w:t xml:space="preserve"> </w:t>
      </w:r>
    </w:p>
    <w:p w14:paraId="7DFF4EA3" w14:textId="6A19830B" w:rsidR="003265CA" w:rsidRPr="001034A5" w:rsidRDefault="003265CA" w:rsidP="008F5A05">
      <w:pPr>
        <w:spacing w:after="0" w:line="360" w:lineRule="auto"/>
        <w:ind w:left="1278" w:right="3393" w:firstLine="0"/>
        <w:rPr>
          <w:color w:val="000000" w:themeColor="text1"/>
          <w:szCs w:val="22"/>
        </w:rPr>
      </w:pPr>
    </w:p>
    <w:p w14:paraId="31AA5FA5" w14:textId="4A5E9683" w:rsidR="007002E0" w:rsidRPr="008F5A05" w:rsidRDefault="007002E0" w:rsidP="008F5A05">
      <w:pPr>
        <w:spacing w:after="31" w:line="360" w:lineRule="auto"/>
        <w:ind w:left="0" w:firstLine="0"/>
        <w:rPr>
          <w:color w:val="000000" w:themeColor="text1"/>
          <w:szCs w:val="22"/>
        </w:rPr>
      </w:pPr>
    </w:p>
    <w:p w14:paraId="70240F49" w14:textId="387C6265" w:rsidR="003265CA" w:rsidRPr="008F5A05" w:rsidRDefault="00000000" w:rsidP="00636DF2">
      <w:pPr>
        <w:spacing w:after="16" w:line="360" w:lineRule="auto"/>
        <w:ind w:right="55"/>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5A05">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INFORME SOMBRA</w:t>
      </w:r>
    </w:p>
    <w:p w14:paraId="326B5543" w14:textId="77777777" w:rsidR="0084243D" w:rsidRPr="001034A5" w:rsidRDefault="0084243D" w:rsidP="00636DF2">
      <w:pPr>
        <w:spacing w:after="16" w:line="360" w:lineRule="auto"/>
        <w:ind w:right="55"/>
        <w:rPr>
          <w:b/>
          <w:bCs/>
          <w:color w:val="000000" w:themeColor="text1"/>
          <w:szCs w:val="22"/>
        </w:rPr>
      </w:pPr>
    </w:p>
    <w:p w14:paraId="5AB2BAFD" w14:textId="592EB2AD" w:rsidR="003265CA" w:rsidRPr="001034A5" w:rsidRDefault="00000000" w:rsidP="00636DF2">
      <w:pPr>
        <w:spacing w:after="16" w:line="360" w:lineRule="auto"/>
        <w:ind w:right="55"/>
        <w:jc w:val="center"/>
        <w:rPr>
          <w:color w:val="000000" w:themeColor="text1"/>
          <w:szCs w:val="22"/>
        </w:rPr>
      </w:pPr>
      <w:r w:rsidRPr="001034A5">
        <w:rPr>
          <w:color w:val="000000" w:themeColor="text1"/>
          <w:szCs w:val="22"/>
        </w:rPr>
        <w:t xml:space="preserve">Movimiento de </w:t>
      </w:r>
      <w:r w:rsidR="00F21B7A" w:rsidRPr="001034A5">
        <w:rPr>
          <w:color w:val="000000" w:themeColor="text1"/>
          <w:szCs w:val="22"/>
        </w:rPr>
        <w:t>M</w:t>
      </w:r>
      <w:r w:rsidRPr="001034A5">
        <w:rPr>
          <w:color w:val="000000" w:themeColor="text1"/>
          <w:szCs w:val="22"/>
        </w:rPr>
        <w:t xml:space="preserve">ujeres </w:t>
      </w:r>
      <w:r w:rsidR="00F21B7A" w:rsidRPr="001034A5">
        <w:rPr>
          <w:color w:val="000000" w:themeColor="text1"/>
          <w:szCs w:val="22"/>
        </w:rPr>
        <w:t>I</w:t>
      </w:r>
      <w:r w:rsidRPr="001034A5">
        <w:rPr>
          <w:color w:val="000000" w:themeColor="text1"/>
          <w:szCs w:val="22"/>
        </w:rPr>
        <w:t>ndígenas Tz`ununija</w:t>
      </w:r>
      <w:r w:rsidR="00F21B7A" w:rsidRPr="001034A5">
        <w:rPr>
          <w:color w:val="000000" w:themeColor="text1"/>
          <w:szCs w:val="22"/>
        </w:rPr>
        <w:t>¨</w:t>
      </w:r>
    </w:p>
    <w:p w14:paraId="15BC58F9" w14:textId="77777777" w:rsidR="003265CA" w:rsidRPr="001034A5" w:rsidRDefault="003265CA" w:rsidP="00636DF2">
      <w:pPr>
        <w:spacing w:after="16" w:line="360" w:lineRule="auto"/>
        <w:ind w:left="0" w:firstLine="0"/>
        <w:jc w:val="center"/>
        <w:rPr>
          <w:color w:val="000000" w:themeColor="text1"/>
          <w:szCs w:val="22"/>
        </w:rPr>
      </w:pPr>
    </w:p>
    <w:p w14:paraId="75AE12DC" w14:textId="77777777" w:rsidR="003265CA" w:rsidRPr="001034A5" w:rsidRDefault="00000000" w:rsidP="00636DF2">
      <w:pPr>
        <w:spacing w:after="16" w:line="360" w:lineRule="auto"/>
        <w:ind w:right="55"/>
        <w:jc w:val="center"/>
        <w:rPr>
          <w:color w:val="000000" w:themeColor="text1"/>
          <w:szCs w:val="22"/>
        </w:rPr>
      </w:pPr>
      <w:r w:rsidRPr="001034A5">
        <w:rPr>
          <w:b/>
          <w:color w:val="000000" w:themeColor="text1"/>
          <w:szCs w:val="22"/>
        </w:rPr>
        <w:t>CONVENCIÓN INTERNACIONAL</w:t>
      </w:r>
      <w:r w:rsidR="0084243D" w:rsidRPr="001034A5">
        <w:rPr>
          <w:b/>
          <w:color w:val="000000" w:themeColor="text1"/>
          <w:szCs w:val="22"/>
        </w:rPr>
        <w:t xml:space="preserve"> </w:t>
      </w:r>
      <w:r w:rsidRPr="001034A5">
        <w:rPr>
          <w:b/>
          <w:color w:val="000000" w:themeColor="text1"/>
          <w:szCs w:val="22"/>
        </w:rPr>
        <w:t>SOBRE LA ELIMINACIÓN DE TODAS LAS FORMAS DE DISCRIMINACIÓN RACIAL</w:t>
      </w:r>
    </w:p>
    <w:p w14:paraId="321669EC" w14:textId="77777777" w:rsidR="003265CA" w:rsidRPr="001034A5" w:rsidRDefault="003265CA" w:rsidP="00636DF2">
      <w:pPr>
        <w:spacing w:after="16" w:line="360" w:lineRule="auto"/>
        <w:ind w:left="5" w:firstLine="0"/>
        <w:jc w:val="center"/>
        <w:rPr>
          <w:color w:val="000000" w:themeColor="text1"/>
          <w:szCs w:val="22"/>
        </w:rPr>
      </w:pPr>
    </w:p>
    <w:p w14:paraId="20EA6112" w14:textId="77777777" w:rsidR="003265CA" w:rsidRPr="001034A5" w:rsidRDefault="00307494" w:rsidP="00636DF2">
      <w:pPr>
        <w:spacing w:after="16" w:line="360" w:lineRule="auto"/>
        <w:ind w:right="55"/>
        <w:jc w:val="center"/>
        <w:rPr>
          <w:b/>
          <w:color w:val="000000" w:themeColor="text1"/>
          <w:szCs w:val="22"/>
        </w:rPr>
      </w:pPr>
      <w:r w:rsidRPr="001034A5">
        <w:rPr>
          <w:b/>
          <w:color w:val="000000" w:themeColor="text1"/>
          <w:szCs w:val="22"/>
        </w:rPr>
        <w:t>18 y 20 combinados que Guatemala debio haber presentado en el año 2022</w:t>
      </w:r>
    </w:p>
    <w:p w14:paraId="5A9ABD50" w14:textId="77777777" w:rsidR="0084243D" w:rsidRPr="001034A5" w:rsidRDefault="0084243D" w:rsidP="00636DF2">
      <w:pPr>
        <w:spacing w:after="16" w:line="360" w:lineRule="auto"/>
        <w:ind w:right="55"/>
        <w:jc w:val="center"/>
        <w:rPr>
          <w:color w:val="000000" w:themeColor="text1"/>
          <w:szCs w:val="22"/>
        </w:rPr>
      </w:pPr>
    </w:p>
    <w:p w14:paraId="7790FB55" w14:textId="77777777" w:rsidR="008F5A05" w:rsidRDefault="008F5A05" w:rsidP="00636DF2">
      <w:pPr>
        <w:spacing w:after="16" w:line="360" w:lineRule="auto"/>
        <w:ind w:right="55"/>
        <w:jc w:val="center"/>
        <w:rPr>
          <w:color w:val="000000" w:themeColor="text1"/>
          <w:szCs w:val="22"/>
        </w:rPr>
      </w:pPr>
    </w:p>
    <w:p w14:paraId="74457741" w14:textId="77777777" w:rsidR="008F5A05" w:rsidRDefault="008F5A05" w:rsidP="00636DF2">
      <w:pPr>
        <w:spacing w:after="16" w:line="360" w:lineRule="auto"/>
        <w:ind w:right="55"/>
        <w:jc w:val="center"/>
        <w:rPr>
          <w:color w:val="000000" w:themeColor="text1"/>
          <w:szCs w:val="22"/>
        </w:rPr>
      </w:pPr>
    </w:p>
    <w:p w14:paraId="2B6443D2" w14:textId="77777777" w:rsidR="008F5A05" w:rsidRDefault="008F5A05" w:rsidP="00636DF2">
      <w:pPr>
        <w:spacing w:after="16" w:line="360" w:lineRule="auto"/>
        <w:ind w:right="55"/>
        <w:jc w:val="center"/>
        <w:rPr>
          <w:color w:val="000000" w:themeColor="text1"/>
          <w:szCs w:val="22"/>
        </w:rPr>
      </w:pPr>
    </w:p>
    <w:p w14:paraId="1F0EF0A0" w14:textId="77777777" w:rsidR="008F5A05" w:rsidRDefault="008F5A05" w:rsidP="00636DF2">
      <w:pPr>
        <w:spacing w:after="16" w:line="360" w:lineRule="auto"/>
        <w:ind w:right="55"/>
        <w:jc w:val="center"/>
        <w:rPr>
          <w:color w:val="000000" w:themeColor="text1"/>
          <w:szCs w:val="22"/>
        </w:rPr>
      </w:pPr>
    </w:p>
    <w:p w14:paraId="7D5D94BA" w14:textId="408A91FA" w:rsidR="003265CA" w:rsidRPr="001034A5" w:rsidRDefault="00A57ABB" w:rsidP="008F5A05">
      <w:pPr>
        <w:spacing w:after="16" w:line="360" w:lineRule="auto"/>
        <w:ind w:right="55"/>
        <w:jc w:val="right"/>
        <w:rPr>
          <w:color w:val="000000" w:themeColor="text1"/>
          <w:szCs w:val="22"/>
        </w:rPr>
      </w:pPr>
      <w:r w:rsidRPr="001034A5">
        <w:rPr>
          <w:color w:val="000000" w:themeColor="text1"/>
          <w:szCs w:val="22"/>
        </w:rPr>
        <w:t>Noviembre</w:t>
      </w:r>
      <w:r w:rsidR="00512E4C" w:rsidRPr="001034A5">
        <w:rPr>
          <w:color w:val="000000" w:themeColor="text1"/>
          <w:szCs w:val="22"/>
        </w:rPr>
        <w:t xml:space="preserve"> 2025</w:t>
      </w:r>
    </w:p>
    <w:p w14:paraId="79325D61" w14:textId="026F38C7" w:rsidR="003265CA" w:rsidRDefault="007002E0" w:rsidP="00636DF2">
      <w:pPr>
        <w:spacing w:after="17" w:line="360" w:lineRule="auto"/>
        <w:ind w:left="0" w:firstLine="0"/>
        <w:rPr>
          <w:color w:val="000000" w:themeColor="text1"/>
          <w:szCs w:val="22"/>
        </w:rPr>
      </w:pPr>
      <w:r w:rsidRPr="001034A5">
        <w:rPr>
          <w:color w:val="000000" w:themeColor="text1"/>
          <w:szCs w:val="22"/>
        </w:rPr>
        <w:t xml:space="preserve"> </w:t>
      </w:r>
    </w:p>
    <w:p w14:paraId="2965BE4B" w14:textId="77777777" w:rsidR="008F5A05" w:rsidRDefault="008F5A05" w:rsidP="00636DF2">
      <w:pPr>
        <w:spacing w:after="17" w:line="360" w:lineRule="auto"/>
        <w:ind w:left="0" w:firstLine="0"/>
        <w:rPr>
          <w:color w:val="000000" w:themeColor="text1"/>
          <w:szCs w:val="22"/>
        </w:rPr>
      </w:pPr>
    </w:p>
    <w:p w14:paraId="6396E6DD" w14:textId="77777777" w:rsidR="008F5A05" w:rsidRDefault="008F5A05" w:rsidP="00636DF2">
      <w:pPr>
        <w:spacing w:after="17" w:line="360" w:lineRule="auto"/>
        <w:ind w:left="0" w:firstLine="0"/>
        <w:rPr>
          <w:color w:val="000000" w:themeColor="text1"/>
          <w:szCs w:val="22"/>
        </w:rPr>
      </w:pPr>
    </w:p>
    <w:p w14:paraId="0518FA8B" w14:textId="77777777" w:rsidR="008F5A05" w:rsidRDefault="008F5A05" w:rsidP="00636DF2">
      <w:pPr>
        <w:spacing w:after="17" w:line="360" w:lineRule="auto"/>
        <w:ind w:left="0" w:firstLine="0"/>
        <w:rPr>
          <w:color w:val="000000" w:themeColor="text1"/>
          <w:szCs w:val="22"/>
        </w:rPr>
      </w:pPr>
    </w:p>
    <w:p w14:paraId="6A69F6AA" w14:textId="77777777" w:rsidR="008F5A05" w:rsidRDefault="008F5A05" w:rsidP="00636DF2">
      <w:pPr>
        <w:spacing w:after="17" w:line="360" w:lineRule="auto"/>
        <w:ind w:left="0" w:firstLine="0"/>
        <w:rPr>
          <w:color w:val="000000" w:themeColor="text1"/>
          <w:szCs w:val="22"/>
        </w:rPr>
      </w:pPr>
    </w:p>
    <w:p w14:paraId="0017285D" w14:textId="77777777" w:rsidR="008F5A05" w:rsidRDefault="008F5A05" w:rsidP="00636DF2">
      <w:pPr>
        <w:spacing w:after="17" w:line="360" w:lineRule="auto"/>
        <w:ind w:left="0" w:firstLine="0"/>
        <w:rPr>
          <w:color w:val="000000" w:themeColor="text1"/>
          <w:szCs w:val="22"/>
        </w:rPr>
      </w:pPr>
    </w:p>
    <w:p w14:paraId="685695E9" w14:textId="77777777" w:rsidR="008F5A05" w:rsidRDefault="008F5A05" w:rsidP="00636DF2">
      <w:pPr>
        <w:spacing w:after="17" w:line="360" w:lineRule="auto"/>
        <w:ind w:left="0" w:firstLine="0"/>
        <w:rPr>
          <w:color w:val="000000" w:themeColor="text1"/>
          <w:szCs w:val="22"/>
        </w:rPr>
      </w:pPr>
    </w:p>
    <w:p w14:paraId="19822226" w14:textId="77777777" w:rsidR="008F5A05" w:rsidRDefault="008F5A05" w:rsidP="00636DF2">
      <w:pPr>
        <w:spacing w:after="17" w:line="360" w:lineRule="auto"/>
        <w:ind w:left="0" w:firstLine="0"/>
        <w:rPr>
          <w:color w:val="000000" w:themeColor="text1"/>
          <w:szCs w:val="22"/>
        </w:rPr>
      </w:pPr>
    </w:p>
    <w:p w14:paraId="24A357FA" w14:textId="77777777" w:rsidR="008F5A05" w:rsidRDefault="008F5A05" w:rsidP="00636DF2">
      <w:pPr>
        <w:spacing w:after="17" w:line="360" w:lineRule="auto"/>
        <w:ind w:left="0" w:firstLine="0"/>
        <w:rPr>
          <w:color w:val="000000" w:themeColor="text1"/>
          <w:szCs w:val="22"/>
        </w:rPr>
      </w:pPr>
    </w:p>
    <w:p w14:paraId="34B9D2C1" w14:textId="77777777" w:rsidR="008F5A05" w:rsidRDefault="008F5A05" w:rsidP="00636DF2">
      <w:pPr>
        <w:spacing w:after="17" w:line="360" w:lineRule="auto"/>
        <w:ind w:left="0" w:firstLine="0"/>
        <w:rPr>
          <w:color w:val="000000" w:themeColor="text1"/>
          <w:szCs w:val="22"/>
        </w:rPr>
      </w:pPr>
    </w:p>
    <w:p w14:paraId="6F35C4B3" w14:textId="77777777" w:rsidR="008F5A05" w:rsidRPr="001034A5" w:rsidRDefault="008F5A05" w:rsidP="00636DF2">
      <w:pPr>
        <w:spacing w:after="17" w:line="360" w:lineRule="auto"/>
        <w:ind w:left="0" w:firstLine="0"/>
        <w:rPr>
          <w:color w:val="000000" w:themeColor="text1"/>
          <w:szCs w:val="22"/>
        </w:rPr>
      </w:pPr>
    </w:p>
    <w:p w14:paraId="1C35573D" w14:textId="77777777" w:rsidR="003265CA" w:rsidRPr="001034A5" w:rsidRDefault="00000000" w:rsidP="00636DF2">
      <w:pPr>
        <w:pStyle w:val="Ttulo1"/>
        <w:numPr>
          <w:ilvl w:val="0"/>
          <w:numId w:val="0"/>
        </w:numPr>
        <w:tabs>
          <w:tab w:val="center" w:pos="1440"/>
          <w:tab w:val="center" w:pos="2160"/>
          <w:tab w:val="center" w:pos="2880"/>
          <w:tab w:val="center" w:pos="3600"/>
          <w:tab w:val="center" w:pos="4320"/>
          <w:tab w:val="center" w:pos="5040"/>
          <w:tab w:val="center" w:pos="5760"/>
          <w:tab w:val="center" w:pos="6480"/>
          <w:tab w:val="center" w:pos="7200"/>
          <w:tab w:val="center" w:pos="8415"/>
        </w:tabs>
        <w:spacing w:after="22" w:line="360" w:lineRule="auto"/>
        <w:jc w:val="both"/>
        <w:rPr>
          <w:color w:val="000000" w:themeColor="text1"/>
          <w:szCs w:val="22"/>
        </w:rPr>
      </w:pPr>
      <w:r w:rsidRPr="001034A5">
        <w:rPr>
          <w:color w:val="000000" w:themeColor="text1"/>
          <w:szCs w:val="22"/>
        </w:rPr>
        <w:t xml:space="preserve">ÍNDICE </w:t>
      </w:r>
      <w:r w:rsidRPr="001034A5">
        <w:rPr>
          <w:color w:val="000000" w:themeColor="text1"/>
          <w:szCs w:val="22"/>
        </w:rPr>
        <w:tab/>
        <w:t xml:space="preserve"> </w:t>
      </w:r>
      <w:r w:rsidRPr="001034A5">
        <w:rPr>
          <w:color w:val="000000" w:themeColor="text1"/>
          <w:szCs w:val="22"/>
        </w:rPr>
        <w:tab/>
        <w:t xml:space="preserve"> </w:t>
      </w:r>
      <w:r w:rsidRPr="001034A5">
        <w:rPr>
          <w:color w:val="000000" w:themeColor="text1"/>
          <w:szCs w:val="22"/>
        </w:rPr>
        <w:tab/>
        <w:t xml:space="preserve"> </w:t>
      </w:r>
      <w:r w:rsidRPr="001034A5">
        <w:rPr>
          <w:color w:val="000000" w:themeColor="text1"/>
          <w:szCs w:val="22"/>
        </w:rPr>
        <w:tab/>
        <w:t xml:space="preserve"> </w:t>
      </w:r>
      <w:r w:rsidRPr="001034A5">
        <w:rPr>
          <w:color w:val="000000" w:themeColor="text1"/>
          <w:szCs w:val="22"/>
        </w:rPr>
        <w:tab/>
        <w:t xml:space="preserve"> </w:t>
      </w:r>
      <w:r w:rsidRPr="001034A5">
        <w:rPr>
          <w:color w:val="000000" w:themeColor="text1"/>
          <w:szCs w:val="22"/>
        </w:rPr>
        <w:tab/>
        <w:t xml:space="preserve"> </w:t>
      </w:r>
      <w:r w:rsidRPr="001034A5">
        <w:rPr>
          <w:color w:val="000000" w:themeColor="text1"/>
          <w:szCs w:val="22"/>
        </w:rPr>
        <w:tab/>
        <w:t xml:space="preserve"> </w:t>
      </w:r>
      <w:r w:rsidRPr="001034A5">
        <w:rPr>
          <w:color w:val="000000" w:themeColor="text1"/>
          <w:szCs w:val="22"/>
        </w:rPr>
        <w:tab/>
        <w:t xml:space="preserve"> </w:t>
      </w:r>
      <w:r w:rsidRPr="001034A5">
        <w:rPr>
          <w:color w:val="000000" w:themeColor="text1"/>
          <w:szCs w:val="22"/>
        </w:rPr>
        <w:tab/>
        <w:t xml:space="preserve"> </w:t>
      </w:r>
      <w:r w:rsidRPr="001034A5">
        <w:rPr>
          <w:color w:val="000000" w:themeColor="text1"/>
          <w:szCs w:val="22"/>
        </w:rPr>
        <w:tab/>
        <w:t xml:space="preserve">PAGINAS </w:t>
      </w:r>
    </w:p>
    <w:p w14:paraId="45608285" w14:textId="77777777" w:rsidR="003265CA" w:rsidRPr="001034A5" w:rsidRDefault="00000000" w:rsidP="00636DF2">
      <w:pPr>
        <w:spacing w:after="12" w:line="360" w:lineRule="auto"/>
        <w:ind w:left="0" w:firstLine="0"/>
        <w:rPr>
          <w:color w:val="000000" w:themeColor="text1"/>
          <w:szCs w:val="22"/>
        </w:rPr>
      </w:pPr>
      <w:r w:rsidRPr="001034A5">
        <w:rPr>
          <w:b/>
          <w:color w:val="000000" w:themeColor="text1"/>
          <w:szCs w:val="22"/>
        </w:rPr>
        <w:t xml:space="preserve"> </w:t>
      </w:r>
    </w:p>
    <w:p w14:paraId="0C1D96AE" w14:textId="37F4E1ED" w:rsidR="003265CA" w:rsidRPr="001034A5" w:rsidRDefault="00890DBA" w:rsidP="00636DF2">
      <w:pPr>
        <w:spacing w:after="17" w:line="360" w:lineRule="auto"/>
        <w:ind w:left="0" w:firstLine="0"/>
        <w:rPr>
          <w:b/>
          <w:bCs/>
          <w:color w:val="000000" w:themeColor="text1"/>
          <w:szCs w:val="22"/>
        </w:rPr>
      </w:pPr>
      <w:r w:rsidRPr="001034A5">
        <w:rPr>
          <w:b/>
          <w:bCs/>
          <w:color w:val="000000" w:themeColor="text1"/>
          <w:szCs w:val="22"/>
        </w:rPr>
        <w:t xml:space="preserve"> </w:t>
      </w:r>
    </w:p>
    <w:p w14:paraId="662A3BC5" w14:textId="39B5C1C3" w:rsidR="003265CA" w:rsidRPr="001034A5" w:rsidRDefault="00890DBA" w:rsidP="00636DF2">
      <w:pPr>
        <w:pStyle w:val="Prrafodelista"/>
        <w:numPr>
          <w:ilvl w:val="0"/>
          <w:numId w:val="11"/>
        </w:numPr>
        <w:tabs>
          <w:tab w:val="center" w:pos="1440"/>
          <w:tab w:val="center" w:pos="2160"/>
          <w:tab w:val="center" w:pos="2880"/>
          <w:tab w:val="center" w:pos="3600"/>
          <w:tab w:val="center" w:pos="4320"/>
          <w:tab w:val="center" w:pos="5040"/>
          <w:tab w:val="center" w:pos="5760"/>
          <w:tab w:val="center" w:pos="6480"/>
          <w:tab w:val="center" w:pos="7200"/>
          <w:tab w:val="center" w:pos="7920"/>
          <w:tab w:val="center" w:pos="8695"/>
        </w:tabs>
        <w:spacing w:line="360" w:lineRule="auto"/>
        <w:rPr>
          <w:rFonts w:ascii="Times New Roman" w:hAnsi="Times New Roman" w:cs="Times New Roman"/>
          <w:b/>
          <w:bCs/>
          <w:color w:val="000000" w:themeColor="text1"/>
        </w:rPr>
      </w:pPr>
      <w:r w:rsidRPr="001034A5">
        <w:rPr>
          <w:rFonts w:ascii="Times New Roman" w:hAnsi="Times New Roman" w:cs="Times New Roman"/>
          <w:b/>
          <w:bCs/>
          <w:color w:val="000000" w:themeColor="text1"/>
        </w:rPr>
        <w:t xml:space="preserve">ACRÓNIMOS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3 </w:t>
      </w:r>
    </w:p>
    <w:p w14:paraId="2E4F3213" w14:textId="521250A2" w:rsidR="003265CA" w:rsidRPr="001034A5" w:rsidRDefault="00890DBA" w:rsidP="00636DF2">
      <w:pPr>
        <w:spacing w:after="17" w:line="360" w:lineRule="auto"/>
        <w:ind w:left="0" w:firstLine="0"/>
        <w:rPr>
          <w:b/>
          <w:bCs/>
          <w:color w:val="000000" w:themeColor="text1"/>
          <w:szCs w:val="22"/>
        </w:rPr>
      </w:pPr>
      <w:r w:rsidRPr="001034A5">
        <w:rPr>
          <w:b/>
          <w:bCs/>
          <w:color w:val="000000" w:themeColor="text1"/>
          <w:szCs w:val="22"/>
        </w:rPr>
        <w:t xml:space="preserve"> </w:t>
      </w:r>
    </w:p>
    <w:p w14:paraId="16CC22D4" w14:textId="7A4A7827" w:rsidR="00F21B7A" w:rsidRPr="001034A5" w:rsidRDefault="00890DBA" w:rsidP="00636DF2">
      <w:pPr>
        <w:pStyle w:val="Prrafodelista"/>
        <w:numPr>
          <w:ilvl w:val="0"/>
          <w:numId w:val="11"/>
        </w:numPr>
        <w:tabs>
          <w:tab w:val="center" w:pos="1440"/>
          <w:tab w:val="center" w:pos="2160"/>
          <w:tab w:val="center" w:pos="2880"/>
          <w:tab w:val="center" w:pos="3600"/>
          <w:tab w:val="center" w:pos="4320"/>
          <w:tab w:val="center" w:pos="5040"/>
          <w:tab w:val="center" w:pos="5760"/>
          <w:tab w:val="center" w:pos="6480"/>
          <w:tab w:val="center" w:pos="7200"/>
          <w:tab w:val="center" w:pos="7920"/>
          <w:tab w:val="center" w:pos="8695"/>
        </w:tabs>
        <w:spacing w:line="360" w:lineRule="auto"/>
        <w:rPr>
          <w:rFonts w:ascii="Times New Roman" w:hAnsi="Times New Roman" w:cs="Times New Roman"/>
          <w:b/>
          <w:bCs/>
          <w:color w:val="000000" w:themeColor="text1"/>
        </w:rPr>
      </w:pPr>
      <w:r w:rsidRPr="001034A5">
        <w:rPr>
          <w:rFonts w:ascii="Times New Roman" w:hAnsi="Times New Roman" w:cs="Times New Roman"/>
          <w:b/>
          <w:bCs/>
          <w:color w:val="000000" w:themeColor="text1"/>
        </w:rPr>
        <w:t xml:space="preserve">PRESENTACIÓN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4 </w:t>
      </w:r>
    </w:p>
    <w:p w14:paraId="119285DC" w14:textId="3D6CBC0D" w:rsidR="003265CA" w:rsidRPr="001034A5" w:rsidRDefault="003265CA" w:rsidP="00636DF2">
      <w:pPr>
        <w:spacing w:after="12" w:line="360" w:lineRule="auto"/>
        <w:ind w:left="0" w:firstLine="0"/>
        <w:rPr>
          <w:b/>
          <w:bCs/>
          <w:color w:val="000000" w:themeColor="text1"/>
          <w:szCs w:val="22"/>
        </w:rPr>
      </w:pPr>
    </w:p>
    <w:p w14:paraId="3D260B75" w14:textId="0AF0F79B" w:rsidR="003265CA" w:rsidRPr="001034A5" w:rsidRDefault="00890DBA" w:rsidP="00636DF2">
      <w:pPr>
        <w:pStyle w:val="Prrafodelista"/>
        <w:numPr>
          <w:ilvl w:val="0"/>
          <w:numId w:val="11"/>
        </w:numPr>
        <w:tabs>
          <w:tab w:val="center" w:pos="2160"/>
          <w:tab w:val="center" w:pos="2880"/>
          <w:tab w:val="center" w:pos="3600"/>
          <w:tab w:val="center" w:pos="4320"/>
          <w:tab w:val="center" w:pos="5040"/>
          <w:tab w:val="center" w:pos="5760"/>
          <w:tab w:val="center" w:pos="6480"/>
          <w:tab w:val="center" w:pos="7200"/>
          <w:tab w:val="center" w:pos="7920"/>
          <w:tab w:val="center" w:pos="8695"/>
        </w:tabs>
        <w:spacing w:line="360" w:lineRule="auto"/>
        <w:rPr>
          <w:rFonts w:ascii="Times New Roman" w:hAnsi="Times New Roman" w:cs="Times New Roman"/>
          <w:b/>
          <w:bCs/>
          <w:color w:val="000000" w:themeColor="text1"/>
        </w:rPr>
      </w:pPr>
      <w:r w:rsidRPr="001034A5">
        <w:rPr>
          <w:rFonts w:ascii="Times New Roman" w:hAnsi="Times New Roman" w:cs="Times New Roman"/>
          <w:b/>
          <w:bCs/>
          <w:color w:val="000000" w:themeColor="text1"/>
        </w:rPr>
        <w:t xml:space="preserve">CONTEXTO GENERAL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 </w:t>
      </w:r>
      <w:r w:rsidRPr="001034A5">
        <w:rPr>
          <w:rFonts w:ascii="Times New Roman" w:hAnsi="Times New Roman" w:cs="Times New Roman"/>
          <w:b/>
          <w:bCs/>
          <w:color w:val="000000" w:themeColor="text1"/>
        </w:rPr>
        <w:tab/>
        <w:t xml:space="preserve">4 </w:t>
      </w:r>
    </w:p>
    <w:p w14:paraId="47622AFC" w14:textId="06E0D7E5" w:rsidR="003265CA" w:rsidRPr="001034A5" w:rsidRDefault="00890DBA" w:rsidP="00636DF2">
      <w:pPr>
        <w:spacing w:after="12" w:line="360" w:lineRule="auto"/>
        <w:ind w:left="0" w:firstLine="0"/>
        <w:rPr>
          <w:b/>
          <w:bCs/>
          <w:color w:val="000000" w:themeColor="text1"/>
          <w:szCs w:val="22"/>
        </w:rPr>
      </w:pPr>
      <w:r w:rsidRPr="001034A5">
        <w:rPr>
          <w:b/>
          <w:bCs/>
          <w:color w:val="000000" w:themeColor="text1"/>
          <w:szCs w:val="22"/>
        </w:rPr>
        <w:t xml:space="preserve"> </w:t>
      </w:r>
    </w:p>
    <w:p w14:paraId="1671B149" w14:textId="09B2E9EE" w:rsidR="00890DBA" w:rsidRPr="001034A5" w:rsidRDefault="00890DBA" w:rsidP="00636DF2">
      <w:pPr>
        <w:pStyle w:val="Ttulo1"/>
        <w:numPr>
          <w:ilvl w:val="0"/>
          <w:numId w:val="11"/>
        </w:numPr>
        <w:spacing w:line="360" w:lineRule="auto"/>
        <w:jc w:val="both"/>
        <w:rPr>
          <w:bCs/>
          <w:color w:val="000000" w:themeColor="text1"/>
          <w:szCs w:val="22"/>
        </w:rPr>
      </w:pPr>
      <w:r w:rsidRPr="001034A5">
        <w:rPr>
          <w:bCs/>
          <w:color w:val="000000" w:themeColor="text1"/>
          <w:szCs w:val="22"/>
        </w:rPr>
        <w:t xml:space="preserve">MARCO LEGAL, INSTITUCIONAL Y DE POLÍTICAS PÚBLICAS CONTRA </w:t>
      </w:r>
    </w:p>
    <w:p w14:paraId="6744E48B" w14:textId="715A4D0C" w:rsidR="00F21B7A" w:rsidRPr="001034A5" w:rsidRDefault="00890DBA" w:rsidP="00636DF2">
      <w:pPr>
        <w:pStyle w:val="Ttulo1"/>
        <w:numPr>
          <w:ilvl w:val="0"/>
          <w:numId w:val="0"/>
        </w:numPr>
        <w:spacing w:line="360" w:lineRule="auto"/>
        <w:jc w:val="both"/>
        <w:rPr>
          <w:bCs/>
          <w:color w:val="000000" w:themeColor="text1"/>
          <w:szCs w:val="22"/>
        </w:rPr>
      </w:pPr>
      <w:r w:rsidRPr="001034A5">
        <w:rPr>
          <w:bCs/>
          <w:color w:val="000000" w:themeColor="text1"/>
          <w:szCs w:val="22"/>
        </w:rPr>
        <w:t xml:space="preserve">LA DISCRIMINACIÓN RACIAL </w:t>
      </w:r>
      <w:r w:rsidRPr="001034A5">
        <w:rPr>
          <w:bCs/>
          <w:color w:val="000000" w:themeColor="text1"/>
          <w:szCs w:val="22"/>
        </w:rPr>
        <w:tab/>
      </w:r>
      <w:r w:rsidRPr="001034A5">
        <w:rPr>
          <w:bCs/>
          <w:color w:val="000000" w:themeColor="text1"/>
          <w:szCs w:val="22"/>
        </w:rPr>
        <w:tab/>
      </w:r>
      <w:r w:rsidRPr="001034A5">
        <w:rPr>
          <w:bCs/>
          <w:color w:val="000000" w:themeColor="text1"/>
          <w:szCs w:val="22"/>
        </w:rPr>
        <w:tab/>
      </w:r>
      <w:r w:rsidRPr="001034A5">
        <w:rPr>
          <w:bCs/>
          <w:color w:val="000000" w:themeColor="text1"/>
          <w:szCs w:val="22"/>
        </w:rPr>
        <w:tab/>
      </w:r>
      <w:r w:rsidRPr="001034A5">
        <w:rPr>
          <w:bCs/>
          <w:color w:val="000000" w:themeColor="text1"/>
          <w:szCs w:val="22"/>
        </w:rPr>
        <w:tab/>
      </w:r>
      <w:r w:rsidRPr="001034A5">
        <w:rPr>
          <w:bCs/>
          <w:color w:val="000000" w:themeColor="text1"/>
          <w:szCs w:val="22"/>
        </w:rPr>
        <w:tab/>
      </w:r>
      <w:r w:rsidRPr="001034A5">
        <w:rPr>
          <w:bCs/>
          <w:color w:val="000000" w:themeColor="text1"/>
          <w:szCs w:val="22"/>
        </w:rPr>
        <w:tab/>
      </w:r>
      <w:r w:rsidRPr="001034A5">
        <w:rPr>
          <w:bCs/>
          <w:color w:val="000000" w:themeColor="text1"/>
          <w:szCs w:val="22"/>
        </w:rPr>
        <w:tab/>
      </w:r>
      <w:r w:rsidRPr="001034A5">
        <w:rPr>
          <w:bCs/>
          <w:color w:val="000000" w:themeColor="text1"/>
          <w:szCs w:val="22"/>
        </w:rPr>
        <w:tab/>
        <w:t>7</w:t>
      </w:r>
    </w:p>
    <w:p w14:paraId="280C716A" w14:textId="77777777" w:rsidR="00F21B7A" w:rsidRPr="001034A5" w:rsidRDefault="00F21B7A" w:rsidP="00636DF2">
      <w:pPr>
        <w:spacing w:after="12" w:line="360" w:lineRule="auto"/>
        <w:ind w:left="0" w:firstLine="0"/>
        <w:rPr>
          <w:b/>
          <w:bCs/>
          <w:color w:val="000000" w:themeColor="text1"/>
          <w:szCs w:val="22"/>
        </w:rPr>
      </w:pPr>
    </w:p>
    <w:p w14:paraId="4C192976" w14:textId="66F9053A" w:rsidR="00F21B7A" w:rsidRPr="001034A5" w:rsidRDefault="00890DBA" w:rsidP="00636DF2">
      <w:pPr>
        <w:pStyle w:val="Prrafodelista"/>
        <w:numPr>
          <w:ilvl w:val="0"/>
          <w:numId w:val="11"/>
        </w:numPr>
        <w:spacing w:line="360" w:lineRule="auto"/>
        <w:rPr>
          <w:rFonts w:ascii="Times New Roman" w:hAnsi="Times New Roman" w:cs="Times New Roman"/>
          <w:b/>
          <w:bCs/>
          <w:color w:val="000000" w:themeColor="text1"/>
        </w:rPr>
      </w:pPr>
      <w:r w:rsidRPr="001034A5">
        <w:rPr>
          <w:rFonts w:ascii="Times New Roman" w:hAnsi="Times New Roman" w:cs="Times New Roman"/>
          <w:b/>
          <w:bCs/>
          <w:color w:val="000000" w:themeColor="text1"/>
        </w:rPr>
        <w:t>AVANCES EN MATERIA DE DERECHOS HUMANOS DE MUJERES INDIGENAS</w:t>
      </w:r>
      <w:r w:rsidRPr="001034A5">
        <w:rPr>
          <w:rFonts w:ascii="Times New Roman" w:hAnsi="Times New Roman" w:cs="Times New Roman"/>
          <w:b/>
          <w:bCs/>
          <w:color w:val="000000" w:themeColor="text1"/>
        </w:rPr>
        <w:tab/>
        <w:t>8</w:t>
      </w:r>
    </w:p>
    <w:p w14:paraId="272E7DD1" w14:textId="77777777" w:rsidR="00F21B7A" w:rsidRPr="001034A5" w:rsidRDefault="00F21B7A" w:rsidP="00636DF2">
      <w:pPr>
        <w:spacing w:line="360" w:lineRule="auto"/>
        <w:rPr>
          <w:b/>
          <w:bCs/>
          <w:color w:val="000000" w:themeColor="text1"/>
          <w:szCs w:val="22"/>
        </w:rPr>
      </w:pPr>
    </w:p>
    <w:p w14:paraId="611C065D" w14:textId="459AACAC" w:rsidR="00F21B7A" w:rsidRPr="001034A5" w:rsidRDefault="00890DBA" w:rsidP="00636DF2">
      <w:pPr>
        <w:pStyle w:val="Prrafodelista"/>
        <w:numPr>
          <w:ilvl w:val="0"/>
          <w:numId w:val="11"/>
        </w:numPr>
        <w:spacing w:after="348" w:line="360" w:lineRule="auto"/>
        <w:ind w:right="39"/>
        <w:rPr>
          <w:rFonts w:ascii="Times New Roman" w:hAnsi="Times New Roman" w:cs="Times New Roman"/>
          <w:b/>
          <w:bCs/>
          <w:color w:val="000000" w:themeColor="text1"/>
        </w:rPr>
      </w:pPr>
      <w:r w:rsidRPr="001034A5">
        <w:rPr>
          <w:rFonts w:ascii="Times New Roman" w:hAnsi="Times New Roman" w:cs="Times New Roman"/>
          <w:b/>
          <w:bCs/>
          <w:color w:val="000000" w:themeColor="text1"/>
        </w:rPr>
        <w:t xml:space="preserve">SITUACIÓN Y CONDICIÒN DE MUJERES INDÍGENAS EN GUATEMALA </w:t>
      </w:r>
      <w:r w:rsidRPr="001034A5">
        <w:rPr>
          <w:rFonts w:ascii="Times New Roman" w:hAnsi="Times New Roman" w:cs="Times New Roman"/>
          <w:b/>
          <w:bCs/>
          <w:color w:val="000000" w:themeColor="text1"/>
        </w:rPr>
        <w:tab/>
      </w:r>
      <w:r w:rsidRPr="001034A5">
        <w:rPr>
          <w:rFonts w:ascii="Times New Roman" w:hAnsi="Times New Roman" w:cs="Times New Roman"/>
          <w:b/>
          <w:bCs/>
          <w:color w:val="000000" w:themeColor="text1"/>
        </w:rPr>
        <w:tab/>
        <w:t>10</w:t>
      </w:r>
    </w:p>
    <w:p w14:paraId="3B1009F8" w14:textId="2D48309F" w:rsidR="00890DBA" w:rsidRPr="001034A5" w:rsidRDefault="00890DBA" w:rsidP="00636DF2">
      <w:pPr>
        <w:pStyle w:val="Ttulo1"/>
        <w:numPr>
          <w:ilvl w:val="0"/>
          <w:numId w:val="11"/>
        </w:numPr>
        <w:spacing w:after="12" w:line="360" w:lineRule="auto"/>
        <w:jc w:val="both"/>
        <w:rPr>
          <w:bCs/>
          <w:color w:val="000000" w:themeColor="text1"/>
          <w:szCs w:val="22"/>
        </w:rPr>
      </w:pPr>
      <w:r w:rsidRPr="001034A5">
        <w:rPr>
          <w:bCs/>
          <w:color w:val="000000" w:themeColor="text1"/>
          <w:szCs w:val="22"/>
        </w:rPr>
        <w:t xml:space="preserve">RECOMENDACIONES AL ESTADO DE GUATEMALA  </w:t>
      </w:r>
      <w:r w:rsidRPr="001034A5">
        <w:rPr>
          <w:bCs/>
          <w:color w:val="000000" w:themeColor="text1"/>
          <w:szCs w:val="22"/>
        </w:rPr>
        <w:tab/>
      </w:r>
      <w:r w:rsidRPr="001034A5">
        <w:rPr>
          <w:bCs/>
          <w:color w:val="000000" w:themeColor="text1"/>
          <w:szCs w:val="22"/>
        </w:rPr>
        <w:tab/>
      </w:r>
      <w:r w:rsidRPr="001034A5">
        <w:rPr>
          <w:bCs/>
          <w:color w:val="000000" w:themeColor="text1"/>
          <w:szCs w:val="22"/>
        </w:rPr>
        <w:tab/>
      </w:r>
      <w:r w:rsidRPr="001034A5">
        <w:rPr>
          <w:bCs/>
          <w:color w:val="000000" w:themeColor="text1"/>
          <w:szCs w:val="22"/>
        </w:rPr>
        <w:tab/>
      </w:r>
      <w:r w:rsidRPr="001034A5">
        <w:rPr>
          <w:bCs/>
          <w:color w:val="000000" w:themeColor="text1"/>
          <w:szCs w:val="22"/>
        </w:rPr>
        <w:tab/>
        <w:t>1</w:t>
      </w:r>
      <w:r w:rsidR="001034A5">
        <w:rPr>
          <w:bCs/>
          <w:color w:val="000000" w:themeColor="text1"/>
          <w:szCs w:val="22"/>
        </w:rPr>
        <w:t>6</w:t>
      </w:r>
      <w:r w:rsidRPr="001034A5">
        <w:rPr>
          <w:bCs/>
          <w:color w:val="000000" w:themeColor="text1"/>
          <w:szCs w:val="22"/>
        </w:rPr>
        <w:tab/>
      </w:r>
    </w:p>
    <w:p w14:paraId="5E9FCAD9" w14:textId="77777777" w:rsidR="00890DBA" w:rsidRPr="001034A5" w:rsidRDefault="00890DBA" w:rsidP="00636DF2">
      <w:pPr>
        <w:rPr>
          <w:color w:val="000000" w:themeColor="text1"/>
          <w:szCs w:val="22"/>
        </w:rPr>
      </w:pPr>
    </w:p>
    <w:p w14:paraId="34B6A3E9" w14:textId="609ED071" w:rsidR="00890DBA" w:rsidRPr="001034A5" w:rsidRDefault="00890DBA" w:rsidP="00636DF2">
      <w:pPr>
        <w:pStyle w:val="Prrafodelista"/>
        <w:numPr>
          <w:ilvl w:val="0"/>
          <w:numId w:val="11"/>
        </w:numPr>
        <w:rPr>
          <w:rFonts w:ascii="Times New Roman" w:hAnsi="Times New Roman" w:cs="Times New Roman"/>
          <w:color w:val="000000" w:themeColor="text1"/>
        </w:rPr>
      </w:pPr>
      <w:r w:rsidRPr="001034A5">
        <w:rPr>
          <w:rFonts w:ascii="Times New Roman" w:hAnsi="Times New Roman" w:cs="Times New Roman"/>
          <w:b/>
          <w:bCs/>
          <w:color w:val="000000" w:themeColor="text1"/>
        </w:rPr>
        <w:t>ANEXO</w:t>
      </w:r>
      <w:r w:rsidRPr="001034A5">
        <w:rPr>
          <w:rFonts w:ascii="Times New Roman" w:hAnsi="Times New Roman" w:cs="Times New Roman"/>
          <w:color w:val="000000" w:themeColor="text1"/>
        </w:rPr>
        <w:t xml:space="preserve"> (Listado de organizaciones participantes)</w:t>
      </w:r>
      <w:r w:rsidRPr="001034A5">
        <w:rPr>
          <w:rFonts w:ascii="Times New Roman" w:hAnsi="Times New Roman" w:cs="Times New Roman"/>
          <w:color w:val="000000" w:themeColor="text1"/>
        </w:rPr>
        <w:tab/>
      </w:r>
      <w:r w:rsidRPr="001034A5">
        <w:rPr>
          <w:rFonts w:ascii="Times New Roman" w:hAnsi="Times New Roman" w:cs="Times New Roman"/>
          <w:color w:val="000000" w:themeColor="text1"/>
        </w:rPr>
        <w:tab/>
      </w:r>
      <w:r w:rsidRPr="001034A5">
        <w:rPr>
          <w:rFonts w:ascii="Times New Roman" w:hAnsi="Times New Roman" w:cs="Times New Roman"/>
          <w:color w:val="000000" w:themeColor="text1"/>
        </w:rPr>
        <w:tab/>
      </w:r>
      <w:r w:rsidRPr="001034A5">
        <w:rPr>
          <w:rFonts w:ascii="Times New Roman" w:hAnsi="Times New Roman" w:cs="Times New Roman"/>
          <w:color w:val="000000" w:themeColor="text1"/>
        </w:rPr>
        <w:tab/>
      </w:r>
      <w:r w:rsidRPr="001034A5">
        <w:rPr>
          <w:rFonts w:ascii="Times New Roman" w:hAnsi="Times New Roman" w:cs="Times New Roman"/>
          <w:color w:val="000000" w:themeColor="text1"/>
        </w:rPr>
        <w:tab/>
      </w:r>
      <w:r w:rsidRPr="001034A5">
        <w:rPr>
          <w:rFonts w:ascii="Times New Roman" w:hAnsi="Times New Roman" w:cs="Times New Roman"/>
          <w:color w:val="000000" w:themeColor="text1"/>
        </w:rPr>
        <w:tab/>
      </w:r>
      <w:r w:rsidRPr="001034A5">
        <w:rPr>
          <w:rFonts w:ascii="Times New Roman" w:hAnsi="Times New Roman" w:cs="Times New Roman"/>
          <w:color w:val="000000" w:themeColor="text1"/>
        </w:rPr>
        <w:tab/>
        <w:t>1</w:t>
      </w:r>
      <w:r w:rsidR="001034A5">
        <w:rPr>
          <w:rFonts w:ascii="Times New Roman" w:hAnsi="Times New Roman" w:cs="Times New Roman"/>
          <w:color w:val="000000" w:themeColor="text1"/>
        </w:rPr>
        <w:t>8</w:t>
      </w:r>
    </w:p>
    <w:p w14:paraId="3684A317" w14:textId="28749B62" w:rsidR="003265CA" w:rsidRPr="001034A5" w:rsidRDefault="003265CA" w:rsidP="00636DF2">
      <w:pPr>
        <w:spacing w:after="12" w:line="360" w:lineRule="auto"/>
        <w:ind w:left="0" w:firstLine="0"/>
        <w:rPr>
          <w:b/>
          <w:bCs/>
          <w:color w:val="000000" w:themeColor="text1"/>
          <w:szCs w:val="22"/>
        </w:rPr>
      </w:pPr>
    </w:p>
    <w:p w14:paraId="19717C01" w14:textId="7368C165" w:rsidR="003265CA" w:rsidRPr="001034A5" w:rsidRDefault="00890DBA" w:rsidP="00636DF2">
      <w:pPr>
        <w:spacing w:after="17" w:line="360" w:lineRule="auto"/>
        <w:ind w:left="0" w:firstLine="0"/>
        <w:rPr>
          <w:b/>
          <w:bCs/>
          <w:color w:val="000000" w:themeColor="text1"/>
          <w:szCs w:val="22"/>
        </w:rPr>
      </w:pPr>
      <w:r w:rsidRPr="001034A5">
        <w:rPr>
          <w:b/>
          <w:bCs/>
          <w:color w:val="000000" w:themeColor="text1"/>
          <w:szCs w:val="22"/>
        </w:rPr>
        <w:t xml:space="preserve"> </w:t>
      </w:r>
    </w:p>
    <w:p w14:paraId="31AEF341" w14:textId="12475BED" w:rsidR="003265CA" w:rsidRPr="001034A5" w:rsidRDefault="00890DBA" w:rsidP="00636DF2">
      <w:pPr>
        <w:spacing w:after="12" w:line="360" w:lineRule="auto"/>
        <w:ind w:left="0" w:firstLine="0"/>
        <w:rPr>
          <w:b/>
          <w:bCs/>
          <w:color w:val="000000" w:themeColor="text1"/>
          <w:szCs w:val="22"/>
        </w:rPr>
      </w:pPr>
      <w:r w:rsidRPr="001034A5">
        <w:rPr>
          <w:b/>
          <w:bCs/>
          <w:color w:val="000000" w:themeColor="text1"/>
          <w:szCs w:val="22"/>
        </w:rPr>
        <w:t xml:space="preserve"> </w:t>
      </w:r>
    </w:p>
    <w:p w14:paraId="1FB6C3A1" w14:textId="13818A7F" w:rsidR="003265CA" w:rsidRPr="001034A5" w:rsidRDefault="00890DBA" w:rsidP="00636DF2">
      <w:pPr>
        <w:spacing w:after="17" w:line="360" w:lineRule="auto"/>
        <w:ind w:left="0" w:firstLine="0"/>
        <w:rPr>
          <w:b/>
          <w:bCs/>
          <w:color w:val="000000" w:themeColor="text1"/>
          <w:szCs w:val="22"/>
        </w:rPr>
      </w:pPr>
      <w:r w:rsidRPr="001034A5">
        <w:rPr>
          <w:b/>
          <w:bCs/>
          <w:color w:val="000000" w:themeColor="text1"/>
          <w:szCs w:val="22"/>
        </w:rPr>
        <w:t xml:space="preserve"> </w:t>
      </w:r>
    </w:p>
    <w:p w14:paraId="417BC81D" w14:textId="77777777" w:rsidR="003265CA" w:rsidRPr="001034A5" w:rsidRDefault="00000000" w:rsidP="00636DF2">
      <w:pPr>
        <w:spacing w:after="17" w:line="360" w:lineRule="auto"/>
        <w:ind w:left="0" w:firstLine="0"/>
        <w:rPr>
          <w:color w:val="000000" w:themeColor="text1"/>
          <w:szCs w:val="22"/>
        </w:rPr>
      </w:pPr>
      <w:r w:rsidRPr="001034A5">
        <w:rPr>
          <w:color w:val="000000" w:themeColor="text1"/>
          <w:szCs w:val="22"/>
        </w:rPr>
        <w:t xml:space="preserve"> </w:t>
      </w:r>
    </w:p>
    <w:p w14:paraId="44B8C518" w14:textId="77777777" w:rsidR="003265CA" w:rsidRPr="001034A5" w:rsidRDefault="00000000" w:rsidP="00636DF2">
      <w:pPr>
        <w:spacing w:after="12" w:line="360" w:lineRule="auto"/>
        <w:ind w:left="0" w:firstLine="0"/>
        <w:rPr>
          <w:color w:val="000000" w:themeColor="text1"/>
          <w:szCs w:val="22"/>
        </w:rPr>
      </w:pPr>
      <w:r w:rsidRPr="001034A5">
        <w:rPr>
          <w:b/>
          <w:color w:val="000000" w:themeColor="text1"/>
          <w:szCs w:val="22"/>
        </w:rPr>
        <w:t xml:space="preserve"> </w:t>
      </w:r>
    </w:p>
    <w:p w14:paraId="7F6E0B46" w14:textId="77777777" w:rsidR="003265CA" w:rsidRPr="001034A5" w:rsidRDefault="00000000" w:rsidP="00636DF2">
      <w:pPr>
        <w:spacing w:after="17" w:line="360" w:lineRule="auto"/>
        <w:ind w:left="0" w:firstLine="0"/>
        <w:rPr>
          <w:color w:val="000000" w:themeColor="text1"/>
          <w:szCs w:val="22"/>
        </w:rPr>
      </w:pPr>
      <w:r w:rsidRPr="001034A5">
        <w:rPr>
          <w:b/>
          <w:color w:val="000000" w:themeColor="text1"/>
          <w:szCs w:val="22"/>
        </w:rPr>
        <w:t xml:space="preserve"> </w:t>
      </w:r>
    </w:p>
    <w:p w14:paraId="3BB3694D" w14:textId="77777777" w:rsidR="003265CA" w:rsidRPr="001034A5" w:rsidRDefault="00000000" w:rsidP="00636DF2">
      <w:pPr>
        <w:spacing w:after="17" w:line="360" w:lineRule="auto"/>
        <w:ind w:left="0" w:firstLine="0"/>
        <w:rPr>
          <w:color w:val="000000" w:themeColor="text1"/>
          <w:szCs w:val="22"/>
        </w:rPr>
      </w:pPr>
      <w:r w:rsidRPr="001034A5">
        <w:rPr>
          <w:b/>
          <w:color w:val="000000" w:themeColor="text1"/>
          <w:szCs w:val="22"/>
        </w:rPr>
        <w:t xml:space="preserve"> </w:t>
      </w:r>
    </w:p>
    <w:p w14:paraId="6CDB85F6" w14:textId="77777777" w:rsidR="003265CA" w:rsidRPr="001034A5" w:rsidRDefault="00000000" w:rsidP="00636DF2">
      <w:pPr>
        <w:spacing w:after="12" w:line="360" w:lineRule="auto"/>
        <w:ind w:left="0" w:firstLine="0"/>
        <w:rPr>
          <w:color w:val="000000" w:themeColor="text1"/>
          <w:szCs w:val="22"/>
        </w:rPr>
      </w:pPr>
      <w:r w:rsidRPr="001034A5">
        <w:rPr>
          <w:b/>
          <w:color w:val="000000" w:themeColor="text1"/>
          <w:szCs w:val="22"/>
        </w:rPr>
        <w:lastRenderedPageBreak/>
        <w:t xml:space="preserve"> </w:t>
      </w:r>
    </w:p>
    <w:p w14:paraId="3CAF2A26" w14:textId="77777777" w:rsidR="003265CA" w:rsidRPr="001034A5" w:rsidRDefault="00000000" w:rsidP="00636DF2">
      <w:pPr>
        <w:spacing w:after="17" w:line="360" w:lineRule="auto"/>
        <w:ind w:left="0" w:firstLine="0"/>
        <w:rPr>
          <w:b/>
          <w:color w:val="000000" w:themeColor="text1"/>
          <w:szCs w:val="22"/>
        </w:rPr>
      </w:pPr>
      <w:r w:rsidRPr="001034A5">
        <w:rPr>
          <w:b/>
          <w:color w:val="000000" w:themeColor="text1"/>
          <w:szCs w:val="22"/>
        </w:rPr>
        <w:t xml:space="preserve"> </w:t>
      </w:r>
    </w:p>
    <w:p w14:paraId="26F0D058" w14:textId="59DF0B77" w:rsidR="003265CA" w:rsidRPr="001034A5" w:rsidRDefault="003265CA" w:rsidP="00636DF2">
      <w:pPr>
        <w:spacing w:after="12" w:line="360" w:lineRule="auto"/>
        <w:ind w:left="0" w:firstLine="0"/>
        <w:rPr>
          <w:color w:val="000000" w:themeColor="text1"/>
          <w:szCs w:val="22"/>
        </w:rPr>
      </w:pPr>
    </w:p>
    <w:p w14:paraId="7F757FF4" w14:textId="77777777" w:rsidR="003265CA" w:rsidRPr="001034A5" w:rsidRDefault="00000000" w:rsidP="00636DF2">
      <w:pPr>
        <w:pStyle w:val="Ttulo1"/>
        <w:spacing w:line="360" w:lineRule="auto"/>
        <w:ind w:left="705" w:hanging="360"/>
        <w:jc w:val="both"/>
        <w:rPr>
          <w:color w:val="000000" w:themeColor="text1"/>
          <w:szCs w:val="22"/>
        </w:rPr>
      </w:pPr>
      <w:r w:rsidRPr="001034A5">
        <w:rPr>
          <w:color w:val="000000" w:themeColor="text1"/>
          <w:szCs w:val="22"/>
        </w:rPr>
        <w:t xml:space="preserve">ACRÓNIMOS  </w:t>
      </w:r>
    </w:p>
    <w:p w14:paraId="335D04BD" w14:textId="2D720770" w:rsidR="00F21B7A" w:rsidRPr="001034A5" w:rsidRDefault="00000000" w:rsidP="00636DF2">
      <w:pPr>
        <w:spacing w:after="17" w:line="360" w:lineRule="auto"/>
        <w:ind w:left="0" w:firstLine="0"/>
        <w:rPr>
          <w:color w:val="000000" w:themeColor="text1"/>
          <w:szCs w:val="22"/>
        </w:rPr>
      </w:pPr>
      <w:r w:rsidRPr="001034A5">
        <w:rPr>
          <w:b/>
          <w:color w:val="000000" w:themeColor="text1"/>
          <w:szCs w:val="22"/>
        </w:rPr>
        <w:t xml:space="preserve"> </w:t>
      </w:r>
    </w:p>
    <w:p w14:paraId="128B9F74" w14:textId="0F984B13" w:rsidR="00F21B7A" w:rsidRPr="001034A5" w:rsidRDefault="00F21B7A" w:rsidP="00636DF2">
      <w:pPr>
        <w:spacing w:line="360" w:lineRule="auto"/>
        <w:ind w:left="-5" w:right="39"/>
        <w:rPr>
          <w:color w:val="000000" w:themeColor="text1"/>
          <w:szCs w:val="22"/>
        </w:rPr>
      </w:pPr>
      <w:r w:rsidRPr="001034A5">
        <w:rPr>
          <w:color w:val="000000" w:themeColor="text1"/>
          <w:szCs w:val="22"/>
        </w:rPr>
        <w:t>AIDPI</w:t>
      </w:r>
      <w:r w:rsidRPr="001034A5">
        <w:rPr>
          <w:color w:val="000000" w:themeColor="text1"/>
          <w:szCs w:val="22"/>
        </w:rPr>
        <w:tab/>
      </w:r>
      <w:r w:rsidRPr="001034A5">
        <w:rPr>
          <w:color w:val="000000" w:themeColor="text1"/>
          <w:szCs w:val="22"/>
        </w:rPr>
        <w:tab/>
        <w:t xml:space="preserve">Acuerdo sobre Identidad y Derechos de Pueblos Indígenas </w:t>
      </w:r>
    </w:p>
    <w:p w14:paraId="1170E1FC" w14:textId="7A2F50E5" w:rsidR="00F21B7A" w:rsidRPr="001034A5" w:rsidRDefault="00F21B7A" w:rsidP="00636DF2">
      <w:pPr>
        <w:spacing w:line="360" w:lineRule="auto"/>
        <w:ind w:left="-5" w:right="39"/>
        <w:rPr>
          <w:color w:val="000000" w:themeColor="text1"/>
          <w:szCs w:val="22"/>
        </w:rPr>
      </w:pPr>
      <w:r w:rsidRPr="001034A5">
        <w:rPr>
          <w:color w:val="000000" w:themeColor="text1"/>
          <w:szCs w:val="22"/>
        </w:rPr>
        <w:t>ALMG</w:t>
      </w:r>
      <w:r w:rsidRPr="001034A5">
        <w:rPr>
          <w:color w:val="000000" w:themeColor="text1"/>
          <w:szCs w:val="22"/>
        </w:rPr>
        <w:tab/>
      </w:r>
      <w:r w:rsidRPr="001034A5">
        <w:rPr>
          <w:color w:val="000000" w:themeColor="text1"/>
          <w:szCs w:val="22"/>
        </w:rPr>
        <w:tab/>
        <w:t xml:space="preserve">Academia de Lenguas Mayas de Guatemala </w:t>
      </w:r>
    </w:p>
    <w:p w14:paraId="329A46E8" w14:textId="043F618C" w:rsidR="00F21B7A" w:rsidRPr="001034A5" w:rsidRDefault="00F21B7A" w:rsidP="00636DF2">
      <w:pPr>
        <w:spacing w:line="360" w:lineRule="auto"/>
        <w:ind w:left="-5" w:right="39"/>
        <w:rPr>
          <w:color w:val="000000" w:themeColor="text1"/>
          <w:szCs w:val="22"/>
        </w:rPr>
      </w:pPr>
      <w:r w:rsidRPr="001034A5">
        <w:rPr>
          <w:color w:val="000000" w:themeColor="text1"/>
          <w:szCs w:val="22"/>
        </w:rPr>
        <w:t>CERD….</w:t>
      </w:r>
      <w:r w:rsidRPr="001034A5">
        <w:rPr>
          <w:color w:val="000000" w:themeColor="text1"/>
          <w:szCs w:val="22"/>
        </w:rPr>
        <w:tab/>
        <w:t xml:space="preserve">Convención Internacional sobre todas las formas de Discriminación Racial  </w:t>
      </w:r>
    </w:p>
    <w:p w14:paraId="639EFB42" w14:textId="77777777" w:rsidR="00F21B7A" w:rsidRPr="001034A5" w:rsidRDefault="00F21B7A" w:rsidP="00636DF2">
      <w:pPr>
        <w:spacing w:line="360" w:lineRule="auto"/>
        <w:ind w:left="-5" w:right="39"/>
        <w:rPr>
          <w:color w:val="000000" w:themeColor="text1"/>
          <w:szCs w:val="22"/>
        </w:rPr>
      </w:pPr>
      <w:r w:rsidRPr="001034A5">
        <w:rPr>
          <w:color w:val="000000" w:themeColor="text1"/>
          <w:szCs w:val="22"/>
        </w:rPr>
        <w:t>CGN</w:t>
      </w:r>
      <w:r w:rsidRPr="001034A5">
        <w:rPr>
          <w:color w:val="000000" w:themeColor="text1"/>
          <w:szCs w:val="22"/>
        </w:rPr>
        <w:tab/>
      </w:r>
      <w:r w:rsidRPr="001034A5">
        <w:rPr>
          <w:color w:val="000000" w:themeColor="text1"/>
          <w:szCs w:val="22"/>
        </w:rPr>
        <w:tab/>
        <w:t>Compañía Guatemalteca de Niquel</w:t>
      </w:r>
    </w:p>
    <w:p w14:paraId="651A1008" w14:textId="0E8DF12F" w:rsidR="00F21B7A" w:rsidRPr="001034A5" w:rsidRDefault="00F21B7A" w:rsidP="00636DF2">
      <w:pPr>
        <w:spacing w:line="360" w:lineRule="auto"/>
        <w:ind w:left="-5" w:right="39"/>
        <w:rPr>
          <w:color w:val="000000" w:themeColor="text1"/>
          <w:szCs w:val="22"/>
        </w:rPr>
      </w:pPr>
      <w:r w:rsidRPr="001034A5">
        <w:rPr>
          <w:color w:val="000000" w:themeColor="text1"/>
          <w:szCs w:val="22"/>
        </w:rPr>
        <w:t xml:space="preserve">CIDH….. </w:t>
      </w:r>
      <w:r w:rsidRPr="001034A5">
        <w:rPr>
          <w:color w:val="000000" w:themeColor="text1"/>
          <w:szCs w:val="22"/>
        </w:rPr>
        <w:tab/>
        <w:t xml:space="preserve">Corte Interamericana de Derechos Humanos  </w:t>
      </w:r>
    </w:p>
    <w:p w14:paraId="33E5E2D1" w14:textId="77777777" w:rsidR="00F21B7A" w:rsidRPr="001034A5" w:rsidRDefault="00F21B7A" w:rsidP="00636DF2">
      <w:pPr>
        <w:spacing w:line="360" w:lineRule="auto"/>
        <w:ind w:left="-5" w:right="39"/>
        <w:rPr>
          <w:color w:val="000000" w:themeColor="text1"/>
          <w:szCs w:val="22"/>
        </w:rPr>
      </w:pPr>
      <w:r w:rsidRPr="001034A5">
        <w:rPr>
          <w:color w:val="000000" w:themeColor="text1"/>
          <w:szCs w:val="22"/>
        </w:rPr>
        <w:t>COCODE.</w:t>
      </w:r>
      <w:r w:rsidRPr="001034A5">
        <w:rPr>
          <w:color w:val="000000" w:themeColor="text1"/>
          <w:szCs w:val="22"/>
        </w:rPr>
        <w:tab/>
        <w:t xml:space="preserve">Consejos Comunitarios de Desarrollo Urbano y Rural </w:t>
      </w:r>
    </w:p>
    <w:p w14:paraId="153B3296" w14:textId="766A49D3" w:rsidR="00F21B7A" w:rsidRPr="001034A5" w:rsidRDefault="00F21B7A" w:rsidP="00636DF2">
      <w:pPr>
        <w:spacing w:line="360" w:lineRule="auto"/>
        <w:ind w:left="-5" w:right="39"/>
        <w:rPr>
          <w:color w:val="000000" w:themeColor="text1"/>
          <w:szCs w:val="22"/>
        </w:rPr>
      </w:pPr>
      <w:r w:rsidRPr="001034A5">
        <w:rPr>
          <w:color w:val="000000" w:themeColor="text1"/>
          <w:szCs w:val="22"/>
        </w:rPr>
        <w:t>CODISRA…..</w:t>
      </w:r>
      <w:r w:rsidRPr="001034A5">
        <w:rPr>
          <w:color w:val="000000" w:themeColor="text1"/>
          <w:szCs w:val="22"/>
        </w:rPr>
        <w:tab/>
        <w:t xml:space="preserve">Comisión Presidencial para la Eliminación del Racismo en Guatemala  </w:t>
      </w:r>
    </w:p>
    <w:p w14:paraId="1B1062FC" w14:textId="77777777" w:rsidR="00F21B7A" w:rsidRPr="001034A5" w:rsidRDefault="00F21B7A" w:rsidP="00636DF2">
      <w:pPr>
        <w:spacing w:line="360" w:lineRule="auto"/>
        <w:ind w:left="-5" w:right="39"/>
        <w:rPr>
          <w:color w:val="000000" w:themeColor="text1"/>
          <w:szCs w:val="22"/>
        </w:rPr>
      </w:pPr>
      <w:r w:rsidRPr="001034A5">
        <w:rPr>
          <w:color w:val="000000" w:themeColor="text1"/>
          <w:szCs w:val="22"/>
        </w:rPr>
        <w:t>CONALFA</w:t>
      </w:r>
      <w:r w:rsidRPr="001034A5">
        <w:rPr>
          <w:color w:val="000000" w:themeColor="text1"/>
          <w:szCs w:val="22"/>
        </w:rPr>
        <w:tab/>
        <w:t>Comité Nacional de Alfabetización</w:t>
      </w:r>
    </w:p>
    <w:p w14:paraId="5EB223C1" w14:textId="669F14DE" w:rsidR="00F21B7A" w:rsidRPr="001034A5" w:rsidRDefault="00F21B7A" w:rsidP="00636DF2">
      <w:pPr>
        <w:spacing w:line="360" w:lineRule="auto"/>
        <w:ind w:left="-5" w:right="39"/>
        <w:rPr>
          <w:color w:val="000000" w:themeColor="text1"/>
          <w:szCs w:val="22"/>
        </w:rPr>
      </w:pPr>
      <w:r w:rsidRPr="001034A5">
        <w:rPr>
          <w:color w:val="000000" w:themeColor="text1"/>
          <w:szCs w:val="22"/>
        </w:rPr>
        <w:t>DEMI…..</w:t>
      </w:r>
      <w:r w:rsidRPr="001034A5">
        <w:rPr>
          <w:color w:val="000000" w:themeColor="text1"/>
          <w:szCs w:val="22"/>
        </w:rPr>
        <w:tab/>
        <w:t xml:space="preserve">Defensoría de la Mujer Indígena </w:t>
      </w:r>
    </w:p>
    <w:p w14:paraId="73128484" w14:textId="46A58890" w:rsidR="00F21B7A" w:rsidRPr="001034A5" w:rsidRDefault="00F21B7A" w:rsidP="00636DF2">
      <w:pPr>
        <w:spacing w:line="360" w:lineRule="auto"/>
        <w:ind w:left="-5" w:right="39"/>
        <w:rPr>
          <w:color w:val="000000" w:themeColor="text1"/>
          <w:szCs w:val="22"/>
        </w:rPr>
      </w:pPr>
      <w:r w:rsidRPr="001034A5">
        <w:rPr>
          <w:color w:val="000000" w:themeColor="text1"/>
          <w:szCs w:val="22"/>
        </w:rPr>
        <w:t xml:space="preserve">FODIGUA….. </w:t>
      </w:r>
      <w:r w:rsidRPr="001034A5">
        <w:rPr>
          <w:color w:val="000000" w:themeColor="text1"/>
          <w:szCs w:val="22"/>
        </w:rPr>
        <w:tab/>
        <w:t xml:space="preserve">Fondo de Desarrollo Indígena en Guatemala </w:t>
      </w:r>
    </w:p>
    <w:p w14:paraId="2872C141" w14:textId="77777777" w:rsidR="00F21B7A" w:rsidRPr="001034A5" w:rsidRDefault="00F21B7A" w:rsidP="00636DF2">
      <w:pPr>
        <w:spacing w:line="360" w:lineRule="auto"/>
        <w:ind w:left="-5" w:right="39"/>
        <w:rPr>
          <w:color w:val="000000" w:themeColor="text1"/>
          <w:szCs w:val="22"/>
        </w:rPr>
      </w:pPr>
      <w:r w:rsidRPr="001034A5">
        <w:rPr>
          <w:color w:val="000000" w:themeColor="text1"/>
          <w:szCs w:val="22"/>
        </w:rPr>
        <w:t>GAM.</w:t>
      </w:r>
      <w:r w:rsidRPr="001034A5">
        <w:rPr>
          <w:color w:val="000000" w:themeColor="text1"/>
          <w:szCs w:val="22"/>
        </w:rPr>
        <w:tab/>
      </w:r>
      <w:r w:rsidRPr="001034A5">
        <w:rPr>
          <w:color w:val="000000" w:themeColor="text1"/>
          <w:szCs w:val="22"/>
        </w:rPr>
        <w:tab/>
        <w:t>Grupo de Apoyo Mutuo</w:t>
      </w:r>
    </w:p>
    <w:p w14:paraId="556C937C" w14:textId="7FF0742B" w:rsidR="00F21B7A" w:rsidRPr="001034A5" w:rsidRDefault="00F21B7A" w:rsidP="00636DF2">
      <w:pPr>
        <w:spacing w:line="360" w:lineRule="auto"/>
        <w:ind w:left="-5" w:right="39"/>
        <w:rPr>
          <w:color w:val="000000" w:themeColor="text1"/>
          <w:szCs w:val="22"/>
        </w:rPr>
      </w:pPr>
      <w:r w:rsidRPr="001034A5">
        <w:rPr>
          <w:color w:val="000000" w:themeColor="text1"/>
          <w:szCs w:val="22"/>
        </w:rPr>
        <w:t xml:space="preserve">IEPADES.   </w:t>
      </w:r>
      <w:r w:rsidRPr="001034A5">
        <w:rPr>
          <w:color w:val="000000" w:themeColor="text1"/>
          <w:szCs w:val="22"/>
        </w:rPr>
        <w:tab/>
        <w:t>Instituto de Enseñanza para el desarrllo sostenible</w:t>
      </w:r>
    </w:p>
    <w:p w14:paraId="4162D0B7" w14:textId="5774C837" w:rsidR="00F21B7A" w:rsidRPr="001034A5" w:rsidRDefault="00F21B7A" w:rsidP="00636DF2">
      <w:pPr>
        <w:spacing w:line="360" w:lineRule="auto"/>
        <w:ind w:left="-5" w:right="39"/>
        <w:rPr>
          <w:color w:val="000000" w:themeColor="text1"/>
          <w:szCs w:val="22"/>
        </w:rPr>
      </w:pPr>
      <w:r w:rsidRPr="001034A5">
        <w:rPr>
          <w:color w:val="000000" w:themeColor="text1"/>
          <w:szCs w:val="22"/>
        </w:rPr>
        <w:t>IGSS.</w:t>
      </w:r>
      <w:r w:rsidRPr="001034A5">
        <w:rPr>
          <w:color w:val="000000" w:themeColor="text1"/>
          <w:szCs w:val="22"/>
        </w:rPr>
        <w:tab/>
      </w:r>
      <w:r w:rsidRPr="001034A5">
        <w:rPr>
          <w:color w:val="000000" w:themeColor="text1"/>
          <w:szCs w:val="22"/>
        </w:rPr>
        <w:tab/>
        <w:t>Instituto Guatemlateco de Seguridad Social</w:t>
      </w:r>
    </w:p>
    <w:p w14:paraId="06EDE010" w14:textId="77777777" w:rsidR="00F21B7A" w:rsidRPr="001034A5" w:rsidRDefault="00F21B7A" w:rsidP="00636DF2">
      <w:pPr>
        <w:spacing w:line="360" w:lineRule="auto"/>
        <w:ind w:left="-5" w:right="39"/>
        <w:rPr>
          <w:color w:val="000000" w:themeColor="text1"/>
          <w:szCs w:val="22"/>
        </w:rPr>
      </w:pPr>
      <w:r w:rsidRPr="001034A5">
        <w:rPr>
          <w:color w:val="000000" w:themeColor="text1"/>
          <w:szCs w:val="22"/>
        </w:rPr>
        <w:t>INDE</w:t>
      </w:r>
      <w:r w:rsidRPr="001034A5">
        <w:rPr>
          <w:color w:val="000000" w:themeColor="text1"/>
          <w:szCs w:val="22"/>
        </w:rPr>
        <w:tab/>
      </w:r>
      <w:r w:rsidRPr="001034A5">
        <w:rPr>
          <w:color w:val="000000" w:themeColor="text1"/>
          <w:szCs w:val="22"/>
        </w:rPr>
        <w:tab/>
        <w:t>Instituto Nacional de Electrificación</w:t>
      </w:r>
    </w:p>
    <w:p w14:paraId="6EB988A5" w14:textId="77777777" w:rsidR="00F21B7A" w:rsidRPr="001034A5" w:rsidRDefault="00F21B7A" w:rsidP="00636DF2">
      <w:pPr>
        <w:spacing w:line="360" w:lineRule="auto"/>
        <w:ind w:left="-5" w:right="39"/>
        <w:rPr>
          <w:color w:val="000000" w:themeColor="text1"/>
          <w:szCs w:val="22"/>
        </w:rPr>
      </w:pPr>
      <w:r w:rsidRPr="001034A5">
        <w:rPr>
          <w:color w:val="000000" w:themeColor="text1"/>
          <w:szCs w:val="22"/>
        </w:rPr>
        <w:t>OACNUDHG</w:t>
      </w:r>
      <w:r w:rsidRPr="001034A5">
        <w:rPr>
          <w:color w:val="000000" w:themeColor="text1"/>
          <w:szCs w:val="22"/>
        </w:rPr>
        <w:tab/>
        <w:t>Oficina del Alto Comisionado de las Naciones Unidas para los Derechos Humanos en Guatemala.</w:t>
      </w:r>
    </w:p>
    <w:p w14:paraId="5EBC230B" w14:textId="3631BFE5" w:rsidR="00F21B7A" w:rsidRPr="001034A5" w:rsidRDefault="00F21B7A" w:rsidP="00636DF2">
      <w:pPr>
        <w:spacing w:line="360" w:lineRule="auto"/>
        <w:ind w:left="-5" w:right="39"/>
        <w:rPr>
          <w:color w:val="000000" w:themeColor="text1"/>
          <w:szCs w:val="22"/>
        </w:rPr>
      </w:pPr>
      <w:r w:rsidRPr="001034A5">
        <w:rPr>
          <w:color w:val="000000" w:themeColor="text1"/>
          <w:szCs w:val="22"/>
        </w:rPr>
        <w:t xml:space="preserve">ONU….. </w:t>
      </w:r>
      <w:r w:rsidRPr="001034A5">
        <w:rPr>
          <w:color w:val="000000" w:themeColor="text1"/>
          <w:szCs w:val="22"/>
        </w:rPr>
        <w:tab/>
        <w:t xml:space="preserve">Organización de las Naciones Unidas </w:t>
      </w:r>
    </w:p>
    <w:p w14:paraId="729935A2" w14:textId="2D9B8CD5" w:rsidR="00F21B7A" w:rsidRPr="001034A5" w:rsidRDefault="00F21B7A" w:rsidP="00636DF2">
      <w:pPr>
        <w:spacing w:line="360" w:lineRule="auto"/>
        <w:ind w:left="-5" w:right="39"/>
        <w:rPr>
          <w:color w:val="000000" w:themeColor="text1"/>
          <w:szCs w:val="22"/>
        </w:rPr>
      </w:pPr>
      <w:r w:rsidRPr="001034A5">
        <w:rPr>
          <w:color w:val="000000" w:themeColor="text1"/>
          <w:szCs w:val="22"/>
        </w:rPr>
        <w:t xml:space="preserve">PDH….. </w:t>
      </w:r>
      <w:r w:rsidRPr="001034A5">
        <w:rPr>
          <w:color w:val="000000" w:themeColor="text1"/>
          <w:szCs w:val="22"/>
        </w:rPr>
        <w:tab/>
        <w:t xml:space="preserve">Procuraduría de los Derechos Humanos  </w:t>
      </w:r>
    </w:p>
    <w:p w14:paraId="7AAB837B" w14:textId="77777777" w:rsidR="00F21B7A" w:rsidRPr="001034A5" w:rsidRDefault="00F21B7A" w:rsidP="00636DF2">
      <w:pPr>
        <w:spacing w:line="360" w:lineRule="auto"/>
        <w:ind w:left="-5" w:right="39"/>
        <w:rPr>
          <w:color w:val="000000" w:themeColor="text1"/>
          <w:szCs w:val="22"/>
        </w:rPr>
      </w:pPr>
      <w:r w:rsidRPr="001034A5">
        <w:rPr>
          <w:color w:val="000000" w:themeColor="text1"/>
          <w:szCs w:val="22"/>
        </w:rPr>
        <w:t>PNC</w:t>
      </w:r>
      <w:r w:rsidRPr="001034A5">
        <w:rPr>
          <w:color w:val="000000" w:themeColor="text1"/>
          <w:szCs w:val="22"/>
        </w:rPr>
        <w:tab/>
      </w:r>
      <w:r w:rsidRPr="001034A5">
        <w:rPr>
          <w:color w:val="000000" w:themeColor="text1"/>
          <w:szCs w:val="22"/>
        </w:rPr>
        <w:tab/>
        <w:t>Policía Nacional Civil</w:t>
      </w:r>
    </w:p>
    <w:p w14:paraId="20DFFAA6" w14:textId="7D003E82" w:rsidR="00F21B7A" w:rsidRPr="001034A5" w:rsidRDefault="00F21B7A" w:rsidP="00636DF2">
      <w:pPr>
        <w:spacing w:line="360" w:lineRule="auto"/>
        <w:ind w:left="-5" w:right="39"/>
        <w:rPr>
          <w:color w:val="000000" w:themeColor="text1"/>
          <w:szCs w:val="22"/>
        </w:rPr>
      </w:pPr>
      <w:r w:rsidRPr="001034A5">
        <w:rPr>
          <w:color w:val="000000" w:themeColor="text1"/>
          <w:szCs w:val="22"/>
        </w:rPr>
        <w:t xml:space="preserve">RENAP….. </w:t>
      </w:r>
      <w:r w:rsidRPr="001034A5">
        <w:rPr>
          <w:color w:val="000000" w:themeColor="text1"/>
          <w:szCs w:val="22"/>
        </w:rPr>
        <w:tab/>
        <w:t xml:space="preserve">Registro Nacional de las Personas </w:t>
      </w:r>
    </w:p>
    <w:p w14:paraId="4B9F7A9C" w14:textId="0D6B0554" w:rsidR="00F21B7A" w:rsidRPr="001034A5" w:rsidRDefault="00F21B7A" w:rsidP="00636DF2">
      <w:pPr>
        <w:spacing w:line="360" w:lineRule="auto"/>
        <w:ind w:left="-5" w:right="39"/>
        <w:rPr>
          <w:color w:val="000000" w:themeColor="text1"/>
          <w:szCs w:val="22"/>
        </w:rPr>
      </w:pPr>
      <w:r w:rsidRPr="001034A5">
        <w:rPr>
          <w:color w:val="000000" w:themeColor="text1"/>
          <w:szCs w:val="22"/>
        </w:rPr>
        <w:t xml:space="preserve">SEGEPLAN.  </w:t>
      </w:r>
      <w:r w:rsidRPr="001034A5">
        <w:rPr>
          <w:color w:val="000000" w:themeColor="text1"/>
          <w:szCs w:val="22"/>
        </w:rPr>
        <w:tab/>
        <w:t>Secretaría General de Planificación</w:t>
      </w:r>
    </w:p>
    <w:p w14:paraId="402F9760" w14:textId="5DB823FB" w:rsidR="00F21B7A" w:rsidRPr="001034A5" w:rsidRDefault="00F21B7A" w:rsidP="00636DF2">
      <w:pPr>
        <w:spacing w:line="360" w:lineRule="auto"/>
        <w:ind w:left="-5" w:right="39"/>
        <w:rPr>
          <w:color w:val="000000" w:themeColor="text1"/>
          <w:szCs w:val="22"/>
        </w:rPr>
      </w:pPr>
      <w:r w:rsidRPr="001034A5">
        <w:rPr>
          <w:color w:val="000000" w:themeColor="text1"/>
          <w:szCs w:val="22"/>
        </w:rPr>
        <w:t>SEPREM…..</w:t>
      </w:r>
      <w:r w:rsidRPr="001034A5">
        <w:rPr>
          <w:color w:val="000000" w:themeColor="text1"/>
          <w:szCs w:val="22"/>
        </w:rPr>
        <w:tab/>
        <w:t xml:space="preserve">Secretaría Presidencial de la Mujer </w:t>
      </w:r>
    </w:p>
    <w:p w14:paraId="7CCF1C82" w14:textId="77777777" w:rsidR="00F21B7A" w:rsidRPr="001034A5" w:rsidRDefault="00F21B7A" w:rsidP="00636DF2">
      <w:pPr>
        <w:spacing w:line="360" w:lineRule="auto"/>
        <w:ind w:left="-5" w:right="39"/>
        <w:rPr>
          <w:color w:val="000000" w:themeColor="text1"/>
          <w:szCs w:val="22"/>
        </w:rPr>
      </w:pPr>
      <w:r w:rsidRPr="001034A5">
        <w:rPr>
          <w:color w:val="000000" w:themeColor="text1"/>
          <w:szCs w:val="22"/>
        </w:rPr>
        <w:t>UDEFEGUA</w:t>
      </w:r>
      <w:r w:rsidRPr="001034A5">
        <w:rPr>
          <w:color w:val="000000" w:themeColor="text1"/>
          <w:szCs w:val="22"/>
        </w:rPr>
        <w:tab/>
        <w:t>Unidad de Protección a Defensoras y Defensores de Derechos Humanos de Guatemala</w:t>
      </w:r>
    </w:p>
    <w:p w14:paraId="308590E0" w14:textId="57C01D8C" w:rsidR="00F21B7A" w:rsidRPr="001034A5" w:rsidRDefault="00F21B7A" w:rsidP="00636DF2">
      <w:pPr>
        <w:spacing w:line="360" w:lineRule="auto"/>
        <w:ind w:left="-5" w:right="39"/>
        <w:rPr>
          <w:color w:val="000000" w:themeColor="text1"/>
          <w:szCs w:val="22"/>
        </w:rPr>
      </w:pPr>
      <w:r w:rsidRPr="001034A5">
        <w:rPr>
          <w:color w:val="000000" w:themeColor="text1"/>
          <w:szCs w:val="22"/>
        </w:rPr>
        <w:t xml:space="preserve">UNFPA  </w:t>
      </w:r>
      <w:r w:rsidRPr="001034A5">
        <w:rPr>
          <w:color w:val="000000" w:themeColor="text1"/>
          <w:szCs w:val="22"/>
        </w:rPr>
        <w:tab/>
        <w:t>Agencia de las Naciones Unidas para la Salud Sexual y Reproductiva (Guatemala)</w:t>
      </w:r>
    </w:p>
    <w:p w14:paraId="1627FFCD" w14:textId="77777777" w:rsidR="003265CA" w:rsidRPr="001034A5" w:rsidRDefault="00000000" w:rsidP="00636DF2">
      <w:pPr>
        <w:spacing w:after="17" w:line="360" w:lineRule="auto"/>
        <w:ind w:left="0" w:firstLine="0"/>
        <w:rPr>
          <w:color w:val="000000" w:themeColor="text1"/>
          <w:szCs w:val="22"/>
        </w:rPr>
      </w:pPr>
      <w:r w:rsidRPr="001034A5">
        <w:rPr>
          <w:color w:val="000000" w:themeColor="text1"/>
          <w:szCs w:val="22"/>
        </w:rPr>
        <w:t xml:space="preserve"> </w:t>
      </w:r>
    </w:p>
    <w:p w14:paraId="178D122C" w14:textId="77777777" w:rsidR="003265CA" w:rsidRPr="001034A5" w:rsidRDefault="00000000" w:rsidP="00636DF2">
      <w:pPr>
        <w:spacing w:after="12" w:line="360" w:lineRule="auto"/>
        <w:ind w:left="0" w:firstLine="0"/>
        <w:rPr>
          <w:color w:val="000000" w:themeColor="text1"/>
          <w:szCs w:val="22"/>
        </w:rPr>
      </w:pPr>
      <w:r w:rsidRPr="001034A5">
        <w:rPr>
          <w:color w:val="000000" w:themeColor="text1"/>
          <w:szCs w:val="22"/>
        </w:rPr>
        <w:t xml:space="preserve"> </w:t>
      </w:r>
    </w:p>
    <w:p w14:paraId="19FEEC64" w14:textId="77777777" w:rsidR="003265CA" w:rsidRPr="001034A5" w:rsidRDefault="00000000" w:rsidP="00636DF2">
      <w:pPr>
        <w:spacing w:after="17" w:line="360" w:lineRule="auto"/>
        <w:ind w:left="0" w:firstLine="0"/>
        <w:rPr>
          <w:color w:val="000000" w:themeColor="text1"/>
          <w:szCs w:val="22"/>
        </w:rPr>
      </w:pPr>
      <w:r w:rsidRPr="001034A5">
        <w:rPr>
          <w:color w:val="000000" w:themeColor="text1"/>
          <w:szCs w:val="22"/>
        </w:rPr>
        <w:t xml:space="preserve"> </w:t>
      </w:r>
    </w:p>
    <w:p w14:paraId="63BF79F7" w14:textId="77777777" w:rsidR="003265CA" w:rsidRPr="001034A5" w:rsidRDefault="00000000" w:rsidP="00636DF2">
      <w:pPr>
        <w:spacing w:after="12" w:line="360" w:lineRule="auto"/>
        <w:ind w:left="0" w:firstLine="0"/>
        <w:rPr>
          <w:color w:val="000000" w:themeColor="text1"/>
          <w:szCs w:val="22"/>
        </w:rPr>
      </w:pPr>
      <w:r w:rsidRPr="001034A5">
        <w:rPr>
          <w:color w:val="000000" w:themeColor="text1"/>
          <w:szCs w:val="22"/>
        </w:rPr>
        <w:t xml:space="preserve"> </w:t>
      </w:r>
    </w:p>
    <w:p w14:paraId="6A7B41C5" w14:textId="2C47D340" w:rsidR="00B73347" w:rsidRPr="001034A5" w:rsidRDefault="00000000" w:rsidP="008F5A05">
      <w:pPr>
        <w:spacing w:after="17" w:line="360" w:lineRule="auto"/>
        <w:ind w:left="0" w:firstLine="0"/>
        <w:rPr>
          <w:color w:val="000000" w:themeColor="text1"/>
          <w:szCs w:val="22"/>
        </w:rPr>
      </w:pPr>
      <w:r w:rsidRPr="001034A5">
        <w:rPr>
          <w:color w:val="000000" w:themeColor="text1"/>
          <w:szCs w:val="22"/>
        </w:rPr>
        <w:t xml:space="preserve"> </w:t>
      </w:r>
    </w:p>
    <w:p w14:paraId="159708D9" w14:textId="77777777" w:rsidR="003265CA" w:rsidRPr="001034A5" w:rsidRDefault="00000000" w:rsidP="00636DF2">
      <w:pPr>
        <w:pStyle w:val="Ttulo1"/>
        <w:spacing w:line="360" w:lineRule="auto"/>
        <w:ind w:left="705" w:hanging="360"/>
        <w:jc w:val="both"/>
        <w:rPr>
          <w:color w:val="000000" w:themeColor="text1"/>
          <w:szCs w:val="22"/>
        </w:rPr>
      </w:pPr>
      <w:r w:rsidRPr="001034A5">
        <w:rPr>
          <w:color w:val="000000" w:themeColor="text1"/>
          <w:szCs w:val="22"/>
        </w:rPr>
        <w:lastRenderedPageBreak/>
        <w:t xml:space="preserve">PRESENTACIÒN  </w:t>
      </w:r>
    </w:p>
    <w:p w14:paraId="5E3B1DFC" w14:textId="77777777" w:rsidR="00777827" w:rsidRPr="001034A5" w:rsidRDefault="00777827" w:rsidP="00636DF2">
      <w:pPr>
        <w:spacing w:line="360" w:lineRule="auto"/>
        <w:rPr>
          <w:color w:val="000000" w:themeColor="text1"/>
          <w:szCs w:val="22"/>
        </w:rPr>
      </w:pPr>
    </w:p>
    <w:p w14:paraId="1CFA2C62" w14:textId="38F0A6DE" w:rsidR="00777827" w:rsidRPr="001034A5" w:rsidRDefault="00E863F6" w:rsidP="00636DF2">
      <w:pPr>
        <w:spacing w:after="17" w:line="360" w:lineRule="auto"/>
        <w:ind w:left="0" w:firstLine="0"/>
        <w:rPr>
          <w:color w:val="000000" w:themeColor="text1"/>
          <w:szCs w:val="22"/>
        </w:rPr>
      </w:pPr>
      <w:r w:rsidRPr="001034A5">
        <w:rPr>
          <w:bCs/>
          <w:color w:val="000000" w:themeColor="text1"/>
          <w:szCs w:val="22"/>
        </w:rPr>
        <w:t>El Estado de Guatemala presentó ante el Comité CERD</w:t>
      </w:r>
      <w:r w:rsidR="00A27A3C" w:rsidRPr="001034A5">
        <w:rPr>
          <w:bCs/>
          <w:color w:val="000000" w:themeColor="text1"/>
          <w:szCs w:val="22"/>
        </w:rPr>
        <w:t>,</w:t>
      </w:r>
      <w:r w:rsidRPr="001034A5">
        <w:rPr>
          <w:bCs/>
          <w:color w:val="000000" w:themeColor="text1"/>
          <w:szCs w:val="22"/>
        </w:rPr>
        <w:t xml:space="preserve"> su informe </w:t>
      </w:r>
      <w:r w:rsidR="007D70F3" w:rsidRPr="001034A5">
        <w:rPr>
          <w:bCs/>
          <w:color w:val="000000" w:themeColor="text1"/>
          <w:szCs w:val="22"/>
        </w:rPr>
        <w:t>periódico</w:t>
      </w:r>
      <w:r w:rsidRPr="001034A5">
        <w:rPr>
          <w:bCs/>
          <w:color w:val="000000" w:themeColor="text1"/>
          <w:szCs w:val="22"/>
        </w:rPr>
        <w:t xml:space="preserve"> 18 a 20</w:t>
      </w:r>
      <w:r w:rsidR="00F50262" w:rsidRPr="001034A5">
        <w:rPr>
          <w:bCs/>
          <w:color w:val="000000" w:themeColor="text1"/>
          <w:szCs w:val="22"/>
        </w:rPr>
        <w:t xml:space="preserve"> </w:t>
      </w:r>
      <w:r w:rsidRPr="001034A5">
        <w:rPr>
          <w:bCs/>
          <w:color w:val="000000" w:themeColor="text1"/>
          <w:szCs w:val="22"/>
        </w:rPr>
        <w:t>combinados, correspondien</w:t>
      </w:r>
      <w:r w:rsidR="00F50262" w:rsidRPr="001034A5">
        <w:rPr>
          <w:bCs/>
          <w:color w:val="000000" w:themeColor="text1"/>
          <w:szCs w:val="22"/>
        </w:rPr>
        <w:t>t</w:t>
      </w:r>
      <w:r w:rsidRPr="001034A5">
        <w:rPr>
          <w:bCs/>
          <w:color w:val="000000" w:themeColor="text1"/>
          <w:szCs w:val="22"/>
        </w:rPr>
        <w:t>e a los años 2017 a</w:t>
      </w:r>
      <w:r w:rsidR="00F50262" w:rsidRPr="001034A5">
        <w:rPr>
          <w:bCs/>
          <w:color w:val="000000" w:themeColor="text1"/>
          <w:szCs w:val="22"/>
        </w:rPr>
        <w:t>l</w:t>
      </w:r>
      <w:r w:rsidRPr="001034A5">
        <w:rPr>
          <w:bCs/>
          <w:color w:val="000000" w:themeColor="text1"/>
          <w:szCs w:val="22"/>
        </w:rPr>
        <w:t xml:space="preserve"> 2021, el cual debe ser evaluado del 11 al 29 de agosto 2025. </w:t>
      </w:r>
      <w:r w:rsidR="00777827" w:rsidRPr="001034A5">
        <w:rPr>
          <w:bCs/>
          <w:color w:val="000000" w:themeColor="text1"/>
          <w:szCs w:val="22"/>
        </w:rPr>
        <w:t xml:space="preserve">En </w:t>
      </w:r>
      <w:r w:rsidR="00A27A3C" w:rsidRPr="001034A5">
        <w:rPr>
          <w:bCs/>
          <w:color w:val="000000" w:themeColor="text1"/>
          <w:szCs w:val="22"/>
        </w:rPr>
        <w:t>consecuencia,</w:t>
      </w:r>
      <w:r w:rsidR="00777827" w:rsidRPr="001034A5">
        <w:rPr>
          <w:color w:val="000000" w:themeColor="text1"/>
          <w:szCs w:val="22"/>
        </w:rPr>
        <w:t xml:space="preserve"> Movimiento de Mujeres Indígenas Tz’ununija’, presentará su informe Alternativo, </w:t>
      </w:r>
      <w:r w:rsidR="00A27A3C" w:rsidRPr="001034A5">
        <w:rPr>
          <w:color w:val="000000" w:themeColor="text1"/>
          <w:szCs w:val="22"/>
        </w:rPr>
        <w:t>resultado</w:t>
      </w:r>
      <w:r w:rsidR="00777827" w:rsidRPr="001034A5">
        <w:rPr>
          <w:color w:val="000000" w:themeColor="text1"/>
          <w:szCs w:val="22"/>
        </w:rPr>
        <w:t xml:space="preserve"> de una suma de </w:t>
      </w:r>
      <w:r w:rsidR="001C24EC" w:rsidRPr="001034A5">
        <w:rPr>
          <w:color w:val="000000" w:themeColor="text1"/>
          <w:szCs w:val="22"/>
        </w:rPr>
        <w:t xml:space="preserve">distintos </w:t>
      </w:r>
      <w:r w:rsidRPr="001034A5">
        <w:rPr>
          <w:color w:val="000000" w:themeColor="text1"/>
          <w:szCs w:val="22"/>
        </w:rPr>
        <w:t xml:space="preserve">procesos de </w:t>
      </w:r>
      <w:r w:rsidR="001C24EC" w:rsidRPr="001034A5">
        <w:rPr>
          <w:color w:val="000000" w:themeColor="text1"/>
          <w:szCs w:val="22"/>
        </w:rPr>
        <w:t xml:space="preserve">reflexión y </w:t>
      </w:r>
      <w:r w:rsidRPr="001034A5">
        <w:rPr>
          <w:color w:val="000000" w:themeColor="text1"/>
          <w:szCs w:val="22"/>
        </w:rPr>
        <w:t>analisis elaborado desde y con la participación de mujeres indígenas de diver</w:t>
      </w:r>
      <w:r w:rsidR="00A27A3C" w:rsidRPr="001034A5">
        <w:rPr>
          <w:color w:val="000000" w:themeColor="text1"/>
          <w:szCs w:val="22"/>
        </w:rPr>
        <w:t>s</w:t>
      </w:r>
      <w:r w:rsidRPr="001034A5">
        <w:rPr>
          <w:color w:val="000000" w:themeColor="text1"/>
          <w:szCs w:val="22"/>
        </w:rPr>
        <w:t xml:space="preserve">as organizaciones </w:t>
      </w:r>
      <w:r w:rsidR="00777827" w:rsidRPr="001034A5">
        <w:rPr>
          <w:color w:val="000000" w:themeColor="text1"/>
          <w:szCs w:val="22"/>
        </w:rPr>
        <w:t xml:space="preserve">articuladas. </w:t>
      </w:r>
      <w:r w:rsidRPr="001034A5">
        <w:rPr>
          <w:color w:val="000000" w:themeColor="text1"/>
          <w:szCs w:val="22"/>
        </w:rPr>
        <w:t xml:space="preserve"> </w:t>
      </w:r>
    </w:p>
    <w:p w14:paraId="44856B4A" w14:textId="77777777" w:rsidR="00777827" w:rsidRPr="001034A5" w:rsidRDefault="00777827" w:rsidP="00636DF2">
      <w:pPr>
        <w:spacing w:line="360" w:lineRule="auto"/>
        <w:ind w:left="-5" w:right="39"/>
        <w:rPr>
          <w:color w:val="000000" w:themeColor="text1"/>
          <w:szCs w:val="22"/>
        </w:rPr>
      </w:pPr>
    </w:p>
    <w:p w14:paraId="4D71DEDB" w14:textId="20A17698" w:rsidR="003265CA" w:rsidRPr="001034A5" w:rsidRDefault="001C24EC" w:rsidP="00636DF2">
      <w:pPr>
        <w:spacing w:line="360" w:lineRule="auto"/>
        <w:ind w:left="-5" w:right="39"/>
        <w:rPr>
          <w:color w:val="000000" w:themeColor="text1"/>
          <w:szCs w:val="22"/>
        </w:rPr>
      </w:pPr>
      <w:r w:rsidRPr="001034A5">
        <w:rPr>
          <w:color w:val="000000" w:themeColor="text1"/>
          <w:szCs w:val="22"/>
        </w:rPr>
        <w:t xml:space="preserve">El informe hace referencia sobre la aplicación </w:t>
      </w:r>
      <w:r w:rsidR="00A27A3C" w:rsidRPr="001034A5">
        <w:rPr>
          <w:color w:val="000000" w:themeColor="text1"/>
          <w:szCs w:val="22"/>
        </w:rPr>
        <w:t xml:space="preserve">de la Convención Internacional sobre la Eliminación de todas las Formas de Discriminación Racial </w:t>
      </w:r>
      <w:r w:rsidRPr="001034A5">
        <w:rPr>
          <w:color w:val="000000" w:themeColor="text1"/>
          <w:szCs w:val="22"/>
        </w:rPr>
        <w:t>por parte del Estado</w:t>
      </w:r>
      <w:r w:rsidR="00777827" w:rsidRPr="001034A5">
        <w:rPr>
          <w:color w:val="000000" w:themeColor="text1"/>
          <w:szCs w:val="22"/>
        </w:rPr>
        <w:t xml:space="preserve"> de Guatemala</w:t>
      </w:r>
      <w:r w:rsidRPr="001034A5">
        <w:rPr>
          <w:color w:val="000000" w:themeColor="text1"/>
          <w:szCs w:val="22"/>
        </w:rPr>
        <w:t xml:space="preserve">, en relación a la situación de las Mujeres Indígenas </w:t>
      </w:r>
      <w:r w:rsidR="00777827" w:rsidRPr="001034A5">
        <w:rPr>
          <w:color w:val="000000" w:themeColor="text1"/>
          <w:szCs w:val="22"/>
        </w:rPr>
        <w:t xml:space="preserve">(Maya, Garifuna, Xinka) y afrodescencientes </w:t>
      </w:r>
      <w:r w:rsidRPr="001034A5">
        <w:rPr>
          <w:color w:val="000000" w:themeColor="text1"/>
          <w:szCs w:val="22"/>
        </w:rPr>
        <w:t xml:space="preserve">en Guatemala.  </w:t>
      </w:r>
    </w:p>
    <w:p w14:paraId="247F63C2" w14:textId="77777777" w:rsidR="003265CA" w:rsidRPr="001034A5" w:rsidRDefault="00000000" w:rsidP="00636DF2">
      <w:pPr>
        <w:spacing w:after="17" w:line="360" w:lineRule="auto"/>
        <w:ind w:left="0" w:firstLine="0"/>
        <w:rPr>
          <w:color w:val="000000" w:themeColor="text1"/>
          <w:szCs w:val="22"/>
        </w:rPr>
      </w:pPr>
      <w:r w:rsidRPr="001034A5">
        <w:rPr>
          <w:color w:val="000000" w:themeColor="text1"/>
          <w:szCs w:val="22"/>
        </w:rPr>
        <w:t xml:space="preserve"> </w:t>
      </w:r>
    </w:p>
    <w:p w14:paraId="4622C80B" w14:textId="604313E6" w:rsidR="003265CA" w:rsidRPr="001034A5" w:rsidRDefault="00000000" w:rsidP="00636DF2">
      <w:pPr>
        <w:spacing w:line="360" w:lineRule="auto"/>
        <w:ind w:left="-5" w:right="39"/>
        <w:rPr>
          <w:color w:val="000000" w:themeColor="text1"/>
          <w:szCs w:val="22"/>
        </w:rPr>
      </w:pPr>
      <w:r w:rsidRPr="001034A5">
        <w:rPr>
          <w:color w:val="000000" w:themeColor="text1"/>
          <w:szCs w:val="22"/>
        </w:rPr>
        <w:t xml:space="preserve">El Movimiento de Mujeres Indígenas Tz’ununija’, </w:t>
      </w:r>
      <w:r w:rsidR="000B1DEC" w:rsidRPr="001034A5">
        <w:rPr>
          <w:color w:val="000000" w:themeColor="text1"/>
          <w:szCs w:val="22"/>
        </w:rPr>
        <w:t xml:space="preserve">quien presenta </w:t>
      </w:r>
      <w:r w:rsidR="00A27A3C" w:rsidRPr="001034A5">
        <w:rPr>
          <w:color w:val="000000" w:themeColor="text1"/>
          <w:szCs w:val="22"/>
        </w:rPr>
        <w:t>este</w:t>
      </w:r>
      <w:r w:rsidRPr="001034A5">
        <w:rPr>
          <w:color w:val="000000" w:themeColor="text1"/>
          <w:szCs w:val="22"/>
        </w:rPr>
        <w:t xml:space="preserve"> informe, </w:t>
      </w:r>
      <w:r w:rsidR="00A27A3C" w:rsidRPr="001034A5">
        <w:rPr>
          <w:color w:val="000000" w:themeColor="text1"/>
          <w:szCs w:val="22"/>
        </w:rPr>
        <w:t>está</w:t>
      </w:r>
      <w:r w:rsidRPr="001034A5">
        <w:rPr>
          <w:color w:val="000000" w:themeColor="text1"/>
          <w:szCs w:val="22"/>
        </w:rPr>
        <w:t xml:space="preserve"> conformado por más de 80 organizaciones</w:t>
      </w:r>
      <w:r w:rsidR="00777827" w:rsidRPr="001034A5">
        <w:rPr>
          <w:color w:val="000000" w:themeColor="text1"/>
          <w:szCs w:val="22"/>
        </w:rPr>
        <w:t>; agrupaciones, expresiones</w:t>
      </w:r>
      <w:r w:rsidRPr="001034A5">
        <w:rPr>
          <w:color w:val="000000" w:themeColor="text1"/>
          <w:szCs w:val="22"/>
        </w:rPr>
        <w:t xml:space="preserve"> de mujeres indígenas</w:t>
      </w:r>
      <w:r w:rsidR="00FC6ED8" w:rsidRPr="001034A5">
        <w:rPr>
          <w:color w:val="000000" w:themeColor="text1"/>
          <w:szCs w:val="22"/>
        </w:rPr>
        <w:t xml:space="preserve"> (Mayas y Xinkas)</w:t>
      </w:r>
      <w:r w:rsidR="00CC136F" w:rsidRPr="001034A5">
        <w:rPr>
          <w:color w:val="000000" w:themeColor="text1"/>
          <w:szCs w:val="22"/>
        </w:rPr>
        <w:t xml:space="preserve"> y afrodescendientes </w:t>
      </w:r>
      <w:r w:rsidRPr="001034A5">
        <w:rPr>
          <w:color w:val="000000" w:themeColor="text1"/>
          <w:szCs w:val="22"/>
        </w:rPr>
        <w:t xml:space="preserve">en todo el país y la información </w:t>
      </w:r>
      <w:r w:rsidR="00F21066" w:rsidRPr="001034A5">
        <w:rPr>
          <w:color w:val="000000" w:themeColor="text1"/>
          <w:szCs w:val="22"/>
        </w:rPr>
        <w:t xml:space="preserve">que contiene, </w:t>
      </w:r>
      <w:r w:rsidR="00822DF5" w:rsidRPr="001034A5">
        <w:rPr>
          <w:color w:val="000000" w:themeColor="text1"/>
          <w:szCs w:val="22"/>
        </w:rPr>
        <w:t>fue resultado de espacios de diálogo, an</w:t>
      </w:r>
      <w:r w:rsidR="00A27A3C" w:rsidRPr="001034A5">
        <w:rPr>
          <w:color w:val="000000" w:themeColor="text1"/>
          <w:szCs w:val="22"/>
        </w:rPr>
        <w:t>á</w:t>
      </w:r>
      <w:r w:rsidR="00822DF5" w:rsidRPr="001034A5">
        <w:rPr>
          <w:color w:val="000000" w:themeColor="text1"/>
          <w:szCs w:val="22"/>
        </w:rPr>
        <w:t xml:space="preserve">lisis </w:t>
      </w:r>
      <w:r w:rsidR="00A27A3C" w:rsidRPr="001034A5">
        <w:rPr>
          <w:color w:val="000000" w:themeColor="text1"/>
          <w:szCs w:val="22"/>
        </w:rPr>
        <w:t>sobre situación</w:t>
      </w:r>
      <w:r w:rsidR="00822DF5" w:rsidRPr="001034A5">
        <w:rPr>
          <w:color w:val="000000" w:themeColor="text1"/>
          <w:szCs w:val="22"/>
        </w:rPr>
        <w:t xml:space="preserve"> y condición en</w:t>
      </w:r>
      <w:r w:rsidRPr="001034A5">
        <w:rPr>
          <w:color w:val="000000" w:themeColor="text1"/>
          <w:szCs w:val="22"/>
        </w:rPr>
        <w:t xml:space="preserve"> diferentes espacios impulsados por </w:t>
      </w:r>
      <w:r w:rsidR="00777827" w:rsidRPr="001034A5">
        <w:rPr>
          <w:color w:val="000000" w:themeColor="text1"/>
          <w:szCs w:val="22"/>
        </w:rPr>
        <w:t>la organización</w:t>
      </w:r>
      <w:r w:rsidRPr="001034A5">
        <w:rPr>
          <w:color w:val="000000" w:themeColor="text1"/>
          <w:szCs w:val="22"/>
        </w:rPr>
        <w:t xml:space="preserve">, desde las realidades vividas por las mujeres indígenas.  </w:t>
      </w:r>
    </w:p>
    <w:p w14:paraId="3F611B2C" w14:textId="77777777" w:rsidR="003265CA" w:rsidRPr="001034A5" w:rsidRDefault="00000000" w:rsidP="00636DF2">
      <w:pPr>
        <w:spacing w:after="17" w:line="360" w:lineRule="auto"/>
        <w:ind w:left="0" w:firstLine="0"/>
        <w:rPr>
          <w:color w:val="000000" w:themeColor="text1"/>
          <w:szCs w:val="22"/>
        </w:rPr>
      </w:pPr>
      <w:r w:rsidRPr="001034A5">
        <w:rPr>
          <w:color w:val="000000" w:themeColor="text1"/>
          <w:szCs w:val="22"/>
        </w:rPr>
        <w:t xml:space="preserve"> </w:t>
      </w:r>
    </w:p>
    <w:p w14:paraId="0B5C4446" w14:textId="4C163BA4" w:rsidR="00056612" w:rsidRPr="001034A5" w:rsidRDefault="00000000" w:rsidP="00636DF2">
      <w:pPr>
        <w:spacing w:line="360" w:lineRule="auto"/>
        <w:ind w:left="-5" w:right="39"/>
        <w:rPr>
          <w:color w:val="000000" w:themeColor="text1"/>
          <w:szCs w:val="22"/>
        </w:rPr>
      </w:pPr>
      <w:r w:rsidRPr="001034A5">
        <w:rPr>
          <w:color w:val="000000" w:themeColor="text1"/>
          <w:szCs w:val="22"/>
        </w:rPr>
        <w:t xml:space="preserve">Este informe tendrá en cuenta las recomendaciones emanadas </w:t>
      </w:r>
      <w:r w:rsidR="00A400B0" w:rsidRPr="001034A5">
        <w:rPr>
          <w:color w:val="000000" w:themeColor="text1"/>
          <w:szCs w:val="22"/>
        </w:rPr>
        <w:t xml:space="preserve">de los informes </w:t>
      </w:r>
      <w:r w:rsidR="00056612" w:rsidRPr="001034A5">
        <w:rPr>
          <w:color w:val="000000" w:themeColor="text1"/>
          <w:szCs w:val="22"/>
        </w:rPr>
        <w:t>periódicos 16 y 17 combinados guatemala, de mayo 2019, asi como los insumos generados en proce</w:t>
      </w:r>
      <w:r w:rsidR="00A27A3C" w:rsidRPr="001034A5">
        <w:rPr>
          <w:color w:val="000000" w:themeColor="text1"/>
          <w:szCs w:val="22"/>
        </w:rPr>
        <w:t>s</w:t>
      </w:r>
      <w:r w:rsidR="00056612" w:rsidRPr="001034A5">
        <w:rPr>
          <w:color w:val="000000" w:themeColor="text1"/>
          <w:szCs w:val="22"/>
        </w:rPr>
        <w:t xml:space="preserve">os de análisis, </w:t>
      </w:r>
      <w:r w:rsidR="007D70F3" w:rsidRPr="001034A5">
        <w:rPr>
          <w:color w:val="000000" w:themeColor="text1"/>
          <w:szCs w:val="22"/>
        </w:rPr>
        <w:t>propiamente</w:t>
      </w:r>
      <w:r w:rsidR="00777827" w:rsidRPr="001034A5">
        <w:rPr>
          <w:color w:val="000000" w:themeColor="text1"/>
          <w:szCs w:val="22"/>
        </w:rPr>
        <w:t xml:space="preserve"> desde</w:t>
      </w:r>
      <w:r w:rsidR="00217596" w:rsidRPr="001034A5">
        <w:rPr>
          <w:color w:val="000000" w:themeColor="text1"/>
          <w:szCs w:val="22"/>
        </w:rPr>
        <w:t xml:space="preserve"> la visión y sentir de las mujeres indígenas</w:t>
      </w:r>
      <w:r w:rsidR="00CC136F" w:rsidRPr="001034A5">
        <w:rPr>
          <w:color w:val="000000" w:themeColor="text1"/>
          <w:szCs w:val="22"/>
        </w:rPr>
        <w:t xml:space="preserve"> y afrodescendientes</w:t>
      </w:r>
      <w:r w:rsidR="00217596" w:rsidRPr="001034A5">
        <w:rPr>
          <w:color w:val="000000" w:themeColor="text1"/>
          <w:szCs w:val="22"/>
        </w:rPr>
        <w:t xml:space="preserve">. </w:t>
      </w:r>
    </w:p>
    <w:p w14:paraId="6DB3EA5F" w14:textId="77777777" w:rsidR="003265CA" w:rsidRPr="001034A5" w:rsidRDefault="003265CA" w:rsidP="00636DF2">
      <w:pPr>
        <w:spacing w:after="15" w:line="360" w:lineRule="auto"/>
        <w:ind w:left="0" w:firstLine="0"/>
        <w:rPr>
          <w:color w:val="000000" w:themeColor="text1"/>
          <w:szCs w:val="22"/>
        </w:rPr>
      </w:pPr>
    </w:p>
    <w:p w14:paraId="0B3EC121" w14:textId="47E980CD" w:rsidR="009F4A4F" w:rsidRPr="001034A5" w:rsidRDefault="00000000" w:rsidP="00636DF2">
      <w:pPr>
        <w:pStyle w:val="Ttulo1"/>
        <w:spacing w:line="360" w:lineRule="auto"/>
        <w:ind w:left="705" w:hanging="360"/>
        <w:jc w:val="both"/>
        <w:rPr>
          <w:color w:val="000000" w:themeColor="text1"/>
          <w:szCs w:val="22"/>
        </w:rPr>
      </w:pPr>
      <w:r w:rsidRPr="001034A5">
        <w:rPr>
          <w:color w:val="000000" w:themeColor="text1"/>
          <w:szCs w:val="22"/>
        </w:rPr>
        <w:t xml:space="preserve">CONTEXTO GENERAL  </w:t>
      </w:r>
    </w:p>
    <w:p w14:paraId="0183B2CF" w14:textId="46EA5A61" w:rsidR="00FB2E44" w:rsidRPr="001034A5" w:rsidRDefault="009F5021" w:rsidP="00636DF2">
      <w:pPr>
        <w:spacing w:after="12" w:line="360" w:lineRule="auto"/>
        <w:ind w:left="0" w:firstLine="0"/>
        <w:rPr>
          <w:color w:val="000000" w:themeColor="text1"/>
          <w:szCs w:val="22"/>
        </w:rPr>
      </w:pPr>
      <w:r w:rsidRPr="001034A5">
        <w:rPr>
          <w:color w:val="000000" w:themeColor="text1"/>
          <w:szCs w:val="22"/>
        </w:rPr>
        <w:t xml:space="preserve">Según </w:t>
      </w:r>
      <w:r w:rsidR="009F4A4F" w:rsidRPr="001034A5">
        <w:rPr>
          <w:color w:val="000000" w:themeColor="text1"/>
          <w:szCs w:val="22"/>
        </w:rPr>
        <w:t xml:space="preserve">resultados del </w:t>
      </w:r>
      <w:r w:rsidRPr="001034A5">
        <w:rPr>
          <w:color w:val="000000" w:themeColor="text1"/>
          <w:szCs w:val="22"/>
        </w:rPr>
        <w:t>Censo Nacional</w:t>
      </w:r>
      <w:r w:rsidR="009F4A4F" w:rsidRPr="001034A5">
        <w:rPr>
          <w:color w:val="000000" w:themeColor="text1"/>
          <w:szCs w:val="22"/>
        </w:rPr>
        <w:t xml:space="preserve"> de Población y </w:t>
      </w:r>
      <w:r w:rsidR="00CC136F" w:rsidRPr="001034A5">
        <w:rPr>
          <w:color w:val="000000" w:themeColor="text1"/>
          <w:szCs w:val="22"/>
        </w:rPr>
        <w:t>V</w:t>
      </w:r>
      <w:r w:rsidR="009F4A4F" w:rsidRPr="001034A5">
        <w:rPr>
          <w:color w:val="000000" w:themeColor="text1"/>
          <w:szCs w:val="22"/>
        </w:rPr>
        <w:t>ivienda</w:t>
      </w:r>
      <w:r w:rsidRPr="001034A5">
        <w:rPr>
          <w:color w:val="000000" w:themeColor="text1"/>
          <w:szCs w:val="22"/>
        </w:rPr>
        <w:t xml:space="preserve">, </w:t>
      </w:r>
      <w:r w:rsidR="00CC136F" w:rsidRPr="001034A5">
        <w:rPr>
          <w:color w:val="000000" w:themeColor="text1"/>
          <w:szCs w:val="22"/>
        </w:rPr>
        <w:t xml:space="preserve">de </w:t>
      </w:r>
      <w:r w:rsidRPr="001034A5">
        <w:rPr>
          <w:color w:val="000000" w:themeColor="text1"/>
          <w:szCs w:val="22"/>
        </w:rPr>
        <w:t>2018</w:t>
      </w:r>
      <w:r w:rsidRPr="001034A5">
        <w:rPr>
          <w:rStyle w:val="Refdenotaalpie"/>
          <w:color w:val="000000" w:themeColor="text1"/>
          <w:szCs w:val="22"/>
        </w:rPr>
        <w:footnoteReference w:id="1"/>
      </w:r>
      <w:r w:rsidRPr="001034A5">
        <w:rPr>
          <w:color w:val="000000" w:themeColor="text1"/>
          <w:szCs w:val="22"/>
        </w:rPr>
        <w:t xml:space="preserve">, Guatemala, tenía una población (censada) de </w:t>
      </w:r>
      <w:r w:rsidRPr="001034A5">
        <w:rPr>
          <w:b/>
          <w:bCs/>
          <w:color w:val="000000" w:themeColor="text1"/>
          <w:szCs w:val="22"/>
        </w:rPr>
        <w:t>14,901,286</w:t>
      </w:r>
      <w:r w:rsidR="00CC136F" w:rsidRPr="001034A5">
        <w:rPr>
          <w:color w:val="000000" w:themeColor="text1"/>
          <w:szCs w:val="22"/>
        </w:rPr>
        <w:t>:</w:t>
      </w:r>
      <w:r w:rsidR="00534E54" w:rsidRPr="001034A5">
        <w:rPr>
          <w:color w:val="000000" w:themeColor="text1"/>
          <w:szCs w:val="22"/>
        </w:rPr>
        <w:t xml:space="preserve"> </w:t>
      </w:r>
      <w:r w:rsidRPr="001034A5">
        <w:rPr>
          <w:color w:val="000000" w:themeColor="text1"/>
          <w:szCs w:val="22"/>
        </w:rPr>
        <w:t>7,223,096 hombre</w:t>
      </w:r>
      <w:r w:rsidR="00F1426C" w:rsidRPr="001034A5">
        <w:rPr>
          <w:color w:val="000000" w:themeColor="text1"/>
          <w:szCs w:val="22"/>
        </w:rPr>
        <w:t>s</w:t>
      </w:r>
      <w:r w:rsidR="00534E54" w:rsidRPr="001034A5">
        <w:rPr>
          <w:color w:val="000000" w:themeColor="text1"/>
          <w:szCs w:val="22"/>
        </w:rPr>
        <w:t xml:space="preserve"> (48.</w:t>
      </w:r>
      <w:r w:rsidR="00FB2E44" w:rsidRPr="001034A5">
        <w:rPr>
          <w:color w:val="000000" w:themeColor="text1"/>
          <w:szCs w:val="22"/>
        </w:rPr>
        <w:t>5</w:t>
      </w:r>
      <w:r w:rsidR="00534E54" w:rsidRPr="001034A5">
        <w:rPr>
          <w:color w:val="000000" w:themeColor="text1"/>
          <w:szCs w:val="22"/>
        </w:rPr>
        <w:t>%)</w:t>
      </w:r>
      <w:r w:rsidRPr="001034A5">
        <w:rPr>
          <w:color w:val="000000" w:themeColor="text1"/>
          <w:szCs w:val="22"/>
        </w:rPr>
        <w:t xml:space="preserve"> y 7,678,190 mujeres</w:t>
      </w:r>
      <w:r w:rsidR="00534E54" w:rsidRPr="001034A5">
        <w:rPr>
          <w:color w:val="000000" w:themeColor="text1"/>
          <w:szCs w:val="22"/>
        </w:rPr>
        <w:t xml:space="preserve"> (51.5%</w:t>
      </w:r>
      <w:r w:rsidRPr="001034A5">
        <w:rPr>
          <w:color w:val="000000" w:themeColor="text1"/>
          <w:szCs w:val="22"/>
        </w:rPr>
        <w:t>)</w:t>
      </w:r>
      <w:r w:rsidR="00CC136F" w:rsidRPr="001034A5">
        <w:rPr>
          <w:color w:val="000000" w:themeColor="text1"/>
          <w:szCs w:val="22"/>
        </w:rPr>
        <w:t>;</w:t>
      </w:r>
      <w:r w:rsidRPr="001034A5">
        <w:rPr>
          <w:color w:val="000000" w:themeColor="text1"/>
          <w:szCs w:val="22"/>
        </w:rPr>
        <w:t xml:space="preserve"> distribuidos en</w:t>
      </w:r>
      <w:r w:rsidR="00CC136F" w:rsidRPr="001034A5">
        <w:rPr>
          <w:color w:val="000000" w:themeColor="text1"/>
          <w:szCs w:val="22"/>
        </w:rPr>
        <w:t>:</w:t>
      </w:r>
      <w:r w:rsidRPr="001034A5">
        <w:rPr>
          <w:color w:val="000000" w:themeColor="text1"/>
          <w:szCs w:val="22"/>
        </w:rPr>
        <w:t xml:space="preserve"> 41.</w:t>
      </w:r>
      <w:r w:rsidR="00FB2E44" w:rsidRPr="001034A5">
        <w:rPr>
          <w:color w:val="000000" w:themeColor="text1"/>
          <w:szCs w:val="22"/>
        </w:rPr>
        <w:t>7</w:t>
      </w:r>
      <w:r w:rsidRPr="001034A5">
        <w:rPr>
          <w:color w:val="000000" w:themeColor="text1"/>
          <w:szCs w:val="22"/>
        </w:rPr>
        <w:t>% Maya</w:t>
      </w:r>
      <w:r w:rsidR="00CC136F" w:rsidRPr="001034A5">
        <w:rPr>
          <w:color w:val="000000" w:themeColor="text1"/>
          <w:szCs w:val="22"/>
        </w:rPr>
        <w:t>,</w:t>
      </w:r>
      <w:r w:rsidRPr="001034A5">
        <w:rPr>
          <w:color w:val="000000" w:themeColor="text1"/>
          <w:szCs w:val="22"/>
        </w:rPr>
        <w:t xml:space="preserve"> 0.1% Gar</w:t>
      </w:r>
      <w:r w:rsidR="00534E54" w:rsidRPr="001034A5">
        <w:rPr>
          <w:color w:val="000000" w:themeColor="text1"/>
          <w:szCs w:val="22"/>
        </w:rPr>
        <w:t>í</w:t>
      </w:r>
      <w:r w:rsidRPr="001034A5">
        <w:rPr>
          <w:color w:val="000000" w:themeColor="text1"/>
          <w:szCs w:val="22"/>
        </w:rPr>
        <w:t>funa</w:t>
      </w:r>
      <w:r w:rsidR="00CC136F" w:rsidRPr="001034A5">
        <w:rPr>
          <w:color w:val="000000" w:themeColor="text1"/>
          <w:szCs w:val="22"/>
        </w:rPr>
        <w:t>,</w:t>
      </w:r>
      <w:r w:rsidRPr="001034A5">
        <w:rPr>
          <w:color w:val="000000" w:themeColor="text1"/>
          <w:szCs w:val="22"/>
        </w:rPr>
        <w:t xml:space="preserve"> 1.</w:t>
      </w:r>
      <w:r w:rsidR="00FB2E44" w:rsidRPr="001034A5">
        <w:rPr>
          <w:color w:val="000000" w:themeColor="text1"/>
          <w:szCs w:val="22"/>
        </w:rPr>
        <w:t>8</w:t>
      </w:r>
      <w:r w:rsidRPr="001034A5">
        <w:rPr>
          <w:color w:val="000000" w:themeColor="text1"/>
          <w:szCs w:val="22"/>
        </w:rPr>
        <w:t>% Xinka</w:t>
      </w:r>
      <w:r w:rsidR="00CC136F" w:rsidRPr="001034A5">
        <w:rPr>
          <w:color w:val="000000" w:themeColor="text1"/>
          <w:szCs w:val="22"/>
        </w:rPr>
        <w:t>,</w:t>
      </w:r>
      <w:r w:rsidRPr="001034A5">
        <w:rPr>
          <w:color w:val="000000" w:themeColor="text1"/>
          <w:szCs w:val="22"/>
        </w:rPr>
        <w:t xml:space="preserve"> 0.</w:t>
      </w:r>
      <w:r w:rsidR="00FB2E44" w:rsidRPr="001034A5">
        <w:rPr>
          <w:color w:val="000000" w:themeColor="text1"/>
          <w:szCs w:val="22"/>
        </w:rPr>
        <w:t>2</w:t>
      </w:r>
      <w:r w:rsidRPr="001034A5">
        <w:rPr>
          <w:color w:val="000000" w:themeColor="text1"/>
          <w:szCs w:val="22"/>
        </w:rPr>
        <w:t>% Afrodescendietes y creoles/afromestizos</w:t>
      </w:r>
      <w:r w:rsidR="00CC136F" w:rsidRPr="001034A5">
        <w:rPr>
          <w:color w:val="000000" w:themeColor="text1"/>
          <w:szCs w:val="22"/>
        </w:rPr>
        <w:t>,</w:t>
      </w:r>
      <w:r w:rsidRPr="001034A5">
        <w:rPr>
          <w:color w:val="000000" w:themeColor="text1"/>
          <w:szCs w:val="22"/>
        </w:rPr>
        <w:t xml:space="preserve"> 56.0% </w:t>
      </w:r>
      <w:r w:rsidR="00F1426C" w:rsidRPr="001034A5">
        <w:rPr>
          <w:color w:val="000000" w:themeColor="text1"/>
          <w:szCs w:val="22"/>
        </w:rPr>
        <w:t>l</w:t>
      </w:r>
      <w:r w:rsidRPr="001034A5">
        <w:rPr>
          <w:color w:val="000000" w:themeColor="text1"/>
          <w:szCs w:val="22"/>
        </w:rPr>
        <w:t xml:space="preserve">adino y 0.2% extranjeros. Una población </w:t>
      </w:r>
      <w:r w:rsidR="000E1D0B" w:rsidRPr="001034A5">
        <w:rPr>
          <w:color w:val="000000" w:themeColor="text1"/>
          <w:szCs w:val="22"/>
        </w:rPr>
        <w:t xml:space="preserve">relativamente joven de 15 a 64 años de edad es de 9,091,281 personas </w:t>
      </w:r>
      <w:r w:rsidR="00CC136F" w:rsidRPr="001034A5">
        <w:rPr>
          <w:color w:val="000000" w:themeColor="text1"/>
          <w:szCs w:val="22"/>
        </w:rPr>
        <w:t>es decir</w:t>
      </w:r>
      <w:r w:rsidR="000E1D0B" w:rsidRPr="001034A5">
        <w:rPr>
          <w:color w:val="000000" w:themeColor="text1"/>
          <w:szCs w:val="22"/>
        </w:rPr>
        <w:t xml:space="preserve"> el 61.0% del total de población.</w:t>
      </w:r>
    </w:p>
    <w:p w14:paraId="346F5BEF" w14:textId="77777777" w:rsidR="00CC08F8" w:rsidRPr="001034A5" w:rsidRDefault="00CC08F8" w:rsidP="00636DF2">
      <w:pPr>
        <w:spacing w:after="12" w:line="360" w:lineRule="auto"/>
        <w:ind w:left="0" w:firstLine="0"/>
        <w:rPr>
          <w:color w:val="000000" w:themeColor="text1"/>
          <w:szCs w:val="22"/>
        </w:rPr>
      </w:pPr>
    </w:p>
    <w:p w14:paraId="2F26A429" w14:textId="1E1167BB" w:rsidR="00CC08F8" w:rsidRPr="001034A5" w:rsidRDefault="00BF6471" w:rsidP="00636DF2">
      <w:pPr>
        <w:spacing w:after="12" w:line="360" w:lineRule="auto"/>
        <w:ind w:left="0" w:firstLine="0"/>
        <w:rPr>
          <w:color w:val="000000" w:themeColor="text1"/>
          <w:szCs w:val="22"/>
        </w:rPr>
      </w:pPr>
      <w:r w:rsidRPr="001034A5">
        <w:rPr>
          <w:color w:val="000000" w:themeColor="text1"/>
          <w:szCs w:val="22"/>
        </w:rPr>
        <w:t>El estudio </w:t>
      </w:r>
      <w:r w:rsidRPr="001034A5">
        <w:rPr>
          <w:i/>
          <w:iCs/>
          <w:color w:val="000000" w:themeColor="text1"/>
          <w:szCs w:val="22"/>
        </w:rPr>
        <w:t>Análisis de Situación de Población 2024. Guatemala, un país de infinitas posibilidades</w:t>
      </w:r>
      <w:r w:rsidRPr="001034A5">
        <w:rPr>
          <w:color w:val="000000" w:themeColor="text1"/>
          <w:szCs w:val="22"/>
        </w:rPr>
        <w:t xml:space="preserve">, desarrollado por la Secretaría de Planificación y Programación de la Presidencia (SEGEPLAN) y el Fondo de Población de las Naciones Unidas (UNFPA), señala que en el año 2024 el 59.3% de la población guatemalteca se encontraba en </w:t>
      </w:r>
      <w:r w:rsidRPr="001034A5">
        <w:rPr>
          <w:color w:val="000000" w:themeColor="text1"/>
          <w:szCs w:val="22"/>
        </w:rPr>
        <w:lastRenderedPageBreak/>
        <w:t xml:space="preserve">situación de pobreza general, el 23.4% en pobreza extrema y el 63% en condición de pobreza multidimensional. </w:t>
      </w:r>
      <w:r w:rsidR="00F8632C" w:rsidRPr="001034A5">
        <w:rPr>
          <w:color w:val="000000" w:themeColor="text1"/>
          <w:szCs w:val="22"/>
        </w:rPr>
        <w:t>De ello el 80% corresponde a la población Maya y Xinka, viven es zonas rurales</w:t>
      </w:r>
      <w:r w:rsidR="00801C8B" w:rsidRPr="001034A5">
        <w:rPr>
          <w:color w:val="000000" w:themeColor="text1"/>
          <w:szCs w:val="22"/>
        </w:rPr>
        <w:t>.</w:t>
      </w:r>
    </w:p>
    <w:p w14:paraId="7874910B" w14:textId="77777777" w:rsidR="00CC08F8" w:rsidRPr="001034A5" w:rsidRDefault="00CC08F8" w:rsidP="00636DF2">
      <w:pPr>
        <w:spacing w:after="12" w:line="360" w:lineRule="auto"/>
        <w:ind w:left="0" w:firstLine="0"/>
        <w:rPr>
          <w:color w:val="000000" w:themeColor="text1"/>
          <w:szCs w:val="22"/>
        </w:rPr>
      </w:pPr>
    </w:p>
    <w:p w14:paraId="2AED5AE1" w14:textId="4AAB0A8A" w:rsidR="002A53EA" w:rsidRPr="001034A5" w:rsidRDefault="00F41A6C" w:rsidP="00636DF2">
      <w:pPr>
        <w:spacing w:after="12" w:line="360" w:lineRule="auto"/>
        <w:ind w:left="0" w:firstLine="0"/>
        <w:rPr>
          <w:color w:val="000000" w:themeColor="text1"/>
          <w:szCs w:val="22"/>
        </w:rPr>
      </w:pPr>
      <w:r w:rsidRPr="001034A5">
        <w:rPr>
          <w:color w:val="000000" w:themeColor="text1"/>
          <w:szCs w:val="22"/>
        </w:rPr>
        <w:t>El Censo Nacional de Población y Vivienda 2018 evidencia que el acceso a la salud es limitado y presenta mayores desafíos para la población indígena. Nueve de cada diez personas de 12 años o más, es decir, el 89.2%, no cuentan con un seguro de salud, ni del Instituto Guatemalteco de Seguridad Social (IGSS) ni privado. Guatemala registra 156 muertes por cada 100 mil nacidos vivos, una cifra que ha venido en aumento entre los años 2016 y 2018</w:t>
      </w:r>
      <w:r w:rsidR="004D27AC" w:rsidRPr="001034A5">
        <w:rPr>
          <w:color w:val="000000" w:themeColor="text1"/>
          <w:szCs w:val="22"/>
        </w:rPr>
        <w:t>.</w:t>
      </w:r>
      <w:r w:rsidR="004D27AC" w:rsidRPr="001034A5">
        <w:rPr>
          <w:rStyle w:val="Refdenotaalpie"/>
          <w:color w:val="000000" w:themeColor="text1"/>
          <w:szCs w:val="22"/>
        </w:rPr>
        <w:footnoteReference w:id="2"/>
      </w:r>
    </w:p>
    <w:p w14:paraId="6EC43FFA" w14:textId="77777777" w:rsidR="001D63C8" w:rsidRPr="001034A5" w:rsidRDefault="001D63C8" w:rsidP="00636DF2">
      <w:pPr>
        <w:spacing w:after="12" w:line="360" w:lineRule="auto"/>
        <w:ind w:left="0" w:firstLine="0"/>
        <w:rPr>
          <w:color w:val="000000" w:themeColor="text1"/>
          <w:szCs w:val="22"/>
        </w:rPr>
      </w:pPr>
    </w:p>
    <w:p w14:paraId="560A0579" w14:textId="5FDC53FA" w:rsidR="00170CD6" w:rsidRPr="001034A5" w:rsidRDefault="00801C8B" w:rsidP="00636DF2">
      <w:pPr>
        <w:spacing w:after="12" w:line="360" w:lineRule="auto"/>
        <w:ind w:left="0" w:firstLine="0"/>
        <w:rPr>
          <w:color w:val="000000" w:themeColor="text1"/>
          <w:szCs w:val="22"/>
        </w:rPr>
      </w:pPr>
      <w:r w:rsidRPr="001034A5">
        <w:rPr>
          <w:color w:val="000000" w:themeColor="text1"/>
          <w:szCs w:val="22"/>
        </w:rPr>
        <w:t>En el perío</w:t>
      </w:r>
      <w:r w:rsidR="00302F6D" w:rsidRPr="001034A5">
        <w:rPr>
          <w:color w:val="000000" w:themeColor="text1"/>
          <w:szCs w:val="22"/>
        </w:rPr>
        <w:t>do</w:t>
      </w:r>
      <w:r w:rsidRPr="001034A5">
        <w:rPr>
          <w:color w:val="000000" w:themeColor="text1"/>
          <w:szCs w:val="22"/>
        </w:rPr>
        <w:t xml:space="preserve"> correpondiente a este informe, e</w:t>
      </w:r>
      <w:r w:rsidR="001D63C8" w:rsidRPr="001034A5">
        <w:rPr>
          <w:color w:val="000000" w:themeColor="text1"/>
          <w:szCs w:val="22"/>
        </w:rPr>
        <w:t>l</w:t>
      </w:r>
      <w:r w:rsidR="00F8632C" w:rsidRPr="001034A5">
        <w:rPr>
          <w:color w:val="000000" w:themeColor="text1"/>
          <w:szCs w:val="22"/>
        </w:rPr>
        <w:t xml:space="preserve"> 47</w:t>
      </w:r>
      <w:r w:rsidR="001D63C8" w:rsidRPr="001034A5">
        <w:rPr>
          <w:color w:val="000000" w:themeColor="text1"/>
          <w:szCs w:val="22"/>
        </w:rPr>
        <w:t>.5</w:t>
      </w:r>
      <w:r w:rsidR="00F8632C" w:rsidRPr="001034A5">
        <w:rPr>
          <w:color w:val="000000" w:themeColor="text1"/>
          <w:szCs w:val="22"/>
        </w:rPr>
        <w:t xml:space="preserve">% de los hogares </w:t>
      </w:r>
      <w:r w:rsidR="001D63C8" w:rsidRPr="001034A5">
        <w:rPr>
          <w:color w:val="000000" w:themeColor="text1"/>
          <w:szCs w:val="22"/>
        </w:rPr>
        <w:t>d</w:t>
      </w:r>
      <w:r w:rsidR="00F8632C" w:rsidRPr="001034A5">
        <w:rPr>
          <w:color w:val="000000" w:themeColor="text1"/>
          <w:szCs w:val="22"/>
        </w:rPr>
        <w:t xml:space="preserve">e Guatenala, </w:t>
      </w:r>
      <w:r w:rsidR="00170CD6" w:rsidRPr="001034A5">
        <w:rPr>
          <w:color w:val="000000" w:themeColor="text1"/>
          <w:szCs w:val="22"/>
        </w:rPr>
        <w:t>tienen un nivel cr</w:t>
      </w:r>
      <w:r w:rsidRPr="001034A5">
        <w:rPr>
          <w:color w:val="000000" w:themeColor="text1"/>
          <w:szCs w:val="22"/>
        </w:rPr>
        <w:t>í</w:t>
      </w:r>
      <w:r w:rsidR="00170CD6" w:rsidRPr="001034A5">
        <w:rPr>
          <w:color w:val="000000" w:themeColor="text1"/>
          <w:szCs w:val="22"/>
        </w:rPr>
        <w:t>tico de insatisfacción de necesidades basicas: vivienda, servicios sanitarios, drenajes, con pisos de tierra</w:t>
      </w:r>
      <w:r w:rsidR="002C0ADE" w:rsidRPr="001034A5">
        <w:rPr>
          <w:color w:val="000000" w:themeColor="text1"/>
          <w:szCs w:val="22"/>
        </w:rPr>
        <w:t xml:space="preserve"> (4 de cada 10 hogares maya y 5 de cada 10 hogares Xinka)</w:t>
      </w:r>
      <w:r w:rsidR="00703B8D" w:rsidRPr="001034A5">
        <w:rPr>
          <w:color w:val="000000" w:themeColor="text1"/>
          <w:szCs w:val="22"/>
        </w:rPr>
        <w:t>; están en condiciones de</w:t>
      </w:r>
      <w:r w:rsidR="00170CD6" w:rsidRPr="001034A5">
        <w:rPr>
          <w:color w:val="000000" w:themeColor="text1"/>
          <w:szCs w:val="22"/>
        </w:rPr>
        <w:t xml:space="preserve"> hacinamiento, </w:t>
      </w:r>
      <w:r w:rsidR="00703B8D" w:rsidRPr="001034A5">
        <w:rPr>
          <w:color w:val="000000" w:themeColor="text1"/>
          <w:szCs w:val="22"/>
        </w:rPr>
        <w:t>no tienen acceso a la</w:t>
      </w:r>
      <w:r w:rsidR="00170CD6" w:rsidRPr="001034A5">
        <w:rPr>
          <w:color w:val="000000" w:themeColor="text1"/>
          <w:szCs w:val="22"/>
        </w:rPr>
        <w:t xml:space="preserve"> tecnología, etc</w:t>
      </w:r>
      <w:r w:rsidR="001D63C8" w:rsidRPr="001034A5">
        <w:rPr>
          <w:rStyle w:val="Refdenotaalpie"/>
          <w:color w:val="000000" w:themeColor="text1"/>
          <w:szCs w:val="22"/>
        </w:rPr>
        <w:footnoteReference w:id="3"/>
      </w:r>
      <w:r w:rsidR="00170CD6" w:rsidRPr="001034A5">
        <w:rPr>
          <w:color w:val="000000" w:themeColor="text1"/>
          <w:szCs w:val="22"/>
        </w:rPr>
        <w:t>.</w:t>
      </w:r>
      <w:r w:rsidR="00A27A3C" w:rsidRPr="001034A5">
        <w:rPr>
          <w:color w:val="000000" w:themeColor="text1"/>
          <w:szCs w:val="22"/>
        </w:rPr>
        <w:t xml:space="preserve">  </w:t>
      </w:r>
    </w:p>
    <w:p w14:paraId="5217470B" w14:textId="77777777" w:rsidR="00703B8D" w:rsidRPr="001034A5" w:rsidRDefault="00703B8D" w:rsidP="00636DF2">
      <w:pPr>
        <w:spacing w:after="12" w:line="360" w:lineRule="auto"/>
        <w:ind w:left="0" w:firstLine="0"/>
        <w:rPr>
          <w:color w:val="000000" w:themeColor="text1"/>
          <w:szCs w:val="22"/>
        </w:rPr>
      </w:pPr>
    </w:p>
    <w:p w14:paraId="5980E393" w14:textId="62775129" w:rsidR="00170CD6" w:rsidRPr="001034A5" w:rsidRDefault="00170CD6" w:rsidP="00636DF2">
      <w:pPr>
        <w:spacing w:after="12" w:line="360" w:lineRule="auto"/>
        <w:ind w:left="0" w:firstLine="0"/>
        <w:rPr>
          <w:color w:val="000000" w:themeColor="text1"/>
          <w:szCs w:val="22"/>
        </w:rPr>
      </w:pPr>
      <w:r w:rsidRPr="001034A5">
        <w:rPr>
          <w:color w:val="000000" w:themeColor="text1"/>
          <w:szCs w:val="22"/>
        </w:rPr>
        <w:t xml:space="preserve">En cuanto </w:t>
      </w:r>
      <w:r w:rsidRPr="001034A5">
        <w:rPr>
          <w:b/>
          <w:bCs/>
          <w:color w:val="000000" w:themeColor="text1"/>
          <w:szCs w:val="22"/>
        </w:rPr>
        <w:t>al dere</w:t>
      </w:r>
      <w:r w:rsidR="00703B8D" w:rsidRPr="001034A5">
        <w:rPr>
          <w:b/>
          <w:bCs/>
          <w:color w:val="000000" w:themeColor="text1"/>
          <w:szCs w:val="22"/>
        </w:rPr>
        <w:t>c</w:t>
      </w:r>
      <w:r w:rsidRPr="001034A5">
        <w:rPr>
          <w:b/>
          <w:bCs/>
          <w:color w:val="000000" w:themeColor="text1"/>
          <w:szCs w:val="22"/>
        </w:rPr>
        <w:t>ho</w:t>
      </w:r>
      <w:r w:rsidR="00703B8D" w:rsidRPr="001034A5">
        <w:rPr>
          <w:b/>
          <w:bCs/>
          <w:color w:val="000000" w:themeColor="text1"/>
          <w:szCs w:val="22"/>
        </w:rPr>
        <w:t xml:space="preserve"> al trabajo digno</w:t>
      </w:r>
      <w:r w:rsidRPr="001034A5">
        <w:rPr>
          <w:color w:val="000000" w:themeColor="text1"/>
          <w:szCs w:val="22"/>
        </w:rPr>
        <w:t>, 8 de cada 10 mujeres ind</w:t>
      </w:r>
      <w:r w:rsidR="00801C8B" w:rsidRPr="001034A5">
        <w:rPr>
          <w:color w:val="000000" w:themeColor="text1"/>
          <w:szCs w:val="22"/>
        </w:rPr>
        <w:t>í</w:t>
      </w:r>
      <w:r w:rsidRPr="001034A5">
        <w:rPr>
          <w:color w:val="000000" w:themeColor="text1"/>
          <w:szCs w:val="22"/>
        </w:rPr>
        <w:t>genas, se dedican al trabajo dom</w:t>
      </w:r>
      <w:r w:rsidR="00917864" w:rsidRPr="001034A5">
        <w:rPr>
          <w:color w:val="000000" w:themeColor="text1"/>
          <w:szCs w:val="22"/>
        </w:rPr>
        <w:t>é</w:t>
      </w:r>
      <w:r w:rsidRPr="001034A5">
        <w:rPr>
          <w:color w:val="000000" w:themeColor="text1"/>
          <w:szCs w:val="22"/>
        </w:rPr>
        <w:t>stico y de cuidados. Un 27% de las mujeres indígenas se desempeñan en el sector informal, mie</w:t>
      </w:r>
      <w:r w:rsidR="00703B8D" w:rsidRPr="001034A5">
        <w:rPr>
          <w:color w:val="000000" w:themeColor="text1"/>
          <w:szCs w:val="22"/>
        </w:rPr>
        <w:t>n</w:t>
      </w:r>
      <w:r w:rsidRPr="001034A5">
        <w:rPr>
          <w:color w:val="000000" w:themeColor="text1"/>
          <w:szCs w:val="22"/>
        </w:rPr>
        <w:t xml:space="preserve">tras que un 4.4% ejercen en el sector formal. </w:t>
      </w:r>
      <w:r w:rsidR="002C0ADE" w:rsidRPr="001034A5">
        <w:rPr>
          <w:color w:val="000000" w:themeColor="text1"/>
          <w:szCs w:val="22"/>
        </w:rPr>
        <w:t xml:space="preserve"> </w:t>
      </w:r>
      <w:r w:rsidR="00A27A3C" w:rsidRPr="001034A5">
        <w:rPr>
          <w:color w:val="000000" w:themeColor="text1"/>
          <w:szCs w:val="22"/>
        </w:rPr>
        <w:t xml:space="preserve">En cuanto a la </w:t>
      </w:r>
      <w:r w:rsidR="00A27A3C" w:rsidRPr="001034A5">
        <w:rPr>
          <w:b/>
          <w:bCs/>
          <w:color w:val="000000" w:themeColor="text1"/>
          <w:szCs w:val="22"/>
        </w:rPr>
        <w:t>educación</w:t>
      </w:r>
      <w:r w:rsidR="00A27A3C" w:rsidRPr="001034A5">
        <w:rPr>
          <w:color w:val="000000" w:themeColor="text1"/>
          <w:szCs w:val="22"/>
        </w:rPr>
        <w:t>, e</w:t>
      </w:r>
      <w:r w:rsidRPr="001034A5">
        <w:rPr>
          <w:color w:val="000000" w:themeColor="text1"/>
          <w:szCs w:val="22"/>
        </w:rPr>
        <w:t>l Ce</w:t>
      </w:r>
      <w:r w:rsidR="00A27A3C" w:rsidRPr="001034A5">
        <w:rPr>
          <w:color w:val="000000" w:themeColor="text1"/>
          <w:szCs w:val="22"/>
        </w:rPr>
        <w:t>n</w:t>
      </w:r>
      <w:r w:rsidRPr="001034A5">
        <w:rPr>
          <w:color w:val="000000" w:themeColor="text1"/>
          <w:szCs w:val="22"/>
        </w:rPr>
        <w:t xml:space="preserve">so 2018 </w:t>
      </w:r>
      <w:r w:rsidR="00596079" w:rsidRPr="001034A5">
        <w:rPr>
          <w:color w:val="000000" w:themeColor="text1"/>
          <w:szCs w:val="22"/>
        </w:rPr>
        <w:t>indica</w:t>
      </w:r>
      <w:r w:rsidRPr="001034A5">
        <w:rPr>
          <w:color w:val="000000" w:themeColor="text1"/>
          <w:szCs w:val="22"/>
        </w:rPr>
        <w:t xml:space="preserve"> que la mayoria de la población sin estudios son muj</w:t>
      </w:r>
      <w:r w:rsidR="002C0ADE" w:rsidRPr="001034A5">
        <w:rPr>
          <w:color w:val="000000" w:themeColor="text1"/>
          <w:szCs w:val="22"/>
        </w:rPr>
        <w:t>e</w:t>
      </w:r>
      <w:r w:rsidRPr="001034A5">
        <w:rPr>
          <w:color w:val="000000" w:themeColor="text1"/>
          <w:szCs w:val="22"/>
        </w:rPr>
        <w:t>res, de ellas las mujeres ind</w:t>
      </w:r>
      <w:r w:rsidR="002C0ADE" w:rsidRPr="001034A5">
        <w:rPr>
          <w:color w:val="000000" w:themeColor="text1"/>
          <w:szCs w:val="22"/>
        </w:rPr>
        <w:t>í</w:t>
      </w:r>
      <w:r w:rsidRPr="001034A5">
        <w:rPr>
          <w:color w:val="000000" w:themeColor="text1"/>
          <w:szCs w:val="22"/>
        </w:rPr>
        <w:t>genas rurales, no saben lee</w:t>
      </w:r>
      <w:r w:rsidR="002C0ADE" w:rsidRPr="001034A5">
        <w:rPr>
          <w:color w:val="000000" w:themeColor="text1"/>
          <w:szCs w:val="22"/>
        </w:rPr>
        <w:t>r</w:t>
      </w:r>
      <w:r w:rsidRPr="001034A5">
        <w:rPr>
          <w:color w:val="000000" w:themeColor="text1"/>
          <w:szCs w:val="22"/>
        </w:rPr>
        <w:t xml:space="preserve"> ni escribir. </w:t>
      </w:r>
      <w:r w:rsidR="00596079" w:rsidRPr="001034A5">
        <w:rPr>
          <w:color w:val="000000" w:themeColor="text1"/>
          <w:szCs w:val="22"/>
        </w:rPr>
        <w:t>Cuatro de cada diez mujeres mayas viven en áreas rurales, al igual que tres de cada diez mujeres garífunas y dos de cada diez mujeres xincas, lo que evidencia una marcada concentración de mujeres indígenas en contextos rurales</w:t>
      </w:r>
      <w:r w:rsidR="001D63C8" w:rsidRPr="001034A5">
        <w:rPr>
          <w:rStyle w:val="Refdenotaalpie"/>
          <w:color w:val="000000" w:themeColor="text1"/>
          <w:szCs w:val="22"/>
        </w:rPr>
        <w:footnoteReference w:id="4"/>
      </w:r>
      <w:r w:rsidRPr="001034A5">
        <w:rPr>
          <w:color w:val="000000" w:themeColor="text1"/>
          <w:szCs w:val="22"/>
        </w:rPr>
        <w:t xml:space="preserve">. </w:t>
      </w:r>
    </w:p>
    <w:p w14:paraId="40A75877" w14:textId="77777777" w:rsidR="00170CD6" w:rsidRPr="001034A5" w:rsidRDefault="00170CD6" w:rsidP="00636DF2">
      <w:pPr>
        <w:spacing w:after="12" w:line="360" w:lineRule="auto"/>
        <w:ind w:left="0" w:firstLine="0"/>
        <w:rPr>
          <w:color w:val="000000" w:themeColor="text1"/>
          <w:szCs w:val="22"/>
        </w:rPr>
      </w:pPr>
    </w:p>
    <w:p w14:paraId="6EF9B3CE" w14:textId="6260B6DC" w:rsidR="00170CD6" w:rsidRPr="001034A5" w:rsidRDefault="00925FEB" w:rsidP="00636DF2">
      <w:pPr>
        <w:spacing w:after="12" w:line="360" w:lineRule="auto"/>
        <w:ind w:left="0" w:firstLine="0"/>
        <w:rPr>
          <w:color w:val="000000" w:themeColor="text1"/>
          <w:szCs w:val="22"/>
        </w:rPr>
      </w:pPr>
      <w:r w:rsidRPr="001034A5">
        <w:rPr>
          <w:color w:val="000000" w:themeColor="text1"/>
          <w:szCs w:val="22"/>
        </w:rPr>
        <w:t xml:space="preserve">En cuanto a la </w:t>
      </w:r>
      <w:r w:rsidRPr="001034A5">
        <w:rPr>
          <w:b/>
          <w:bCs/>
          <w:color w:val="000000" w:themeColor="text1"/>
          <w:szCs w:val="22"/>
        </w:rPr>
        <w:t>migración</w:t>
      </w:r>
      <w:r w:rsidRPr="001034A5">
        <w:rPr>
          <w:color w:val="000000" w:themeColor="text1"/>
          <w:szCs w:val="22"/>
        </w:rPr>
        <w:t>, el 62.6% de las personas migrantes son jóvenes de entre 15 y 29 años; el 31.2% tiene entre 30 y 60 años; el 5.9% son niñas y niños de 0 a 14 años; y el 0.3% corresponde a personas adultas mayores. La mayoría de las personas migrantes son hombres de los pueblos Maya y Xinka, con una proporción de ocho hombres por cada dos mujeres. Además, cuatro de cada diez hogares tienen jefatura indígena:</w:t>
      </w:r>
      <w:r w:rsidR="00265443" w:rsidRPr="001034A5">
        <w:rPr>
          <w:color w:val="000000" w:themeColor="text1"/>
          <w:szCs w:val="22"/>
        </w:rPr>
        <w:t>(3 mayas y un xinka/Garífuna)</w:t>
      </w:r>
      <w:r w:rsidR="001D63C8" w:rsidRPr="001034A5">
        <w:rPr>
          <w:rStyle w:val="Refdenotaalpie"/>
          <w:color w:val="000000" w:themeColor="text1"/>
          <w:szCs w:val="22"/>
        </w:rPr>
        <w:footnoteReference w:id="5"/>
      </w:r>
      <w:r w:rsidRPr="001034A5">
        <w:rPr>
          <w:color w:val="000000" w:themeColor="text1"/>
          <w:szCs w:val="22"/>
        </w:rPr>
        <w:t>.</w:t>
      </w:r>
    </w:p>
    <w:p w14:paraId="7C73D939" w14:textId="77777777" w:rsidR="00522B17" w:rsidRPr="001034A5" w:rsidRDefault="00522B17" w:rsidP="00636DF2">
      <w:pPr>
        <w:spacing w:after="12" w:line="360" w:lineRule="auto"/>
        <w:ind w:left="0" w:firstLine="0"/>
        <w:rPr>
          <w:color w:val="000000" w:themeColor="text1"/>
          <w:szCs w:val="22"/>
        </w:rPr>
      </w:pPr>
    </w:p>
    <w:p w14:paraId="0361556C" w14:textId="1498D854" w:rsidR="00522B17" w:rsidRPr="001034A5" w:rsidRDefault="006C7CB5" w:rsidP="00636DF2">
      <w:pPr>
        <w:spacing w:after="12" w:line="360" w:lineRule="auto"/>
        <w:ind w:left="0" w:firstLine="0"/>
        <w:rPr>
          <w:color w:val="000000" w:themeColor="text1"/>
          <w:szCs w:val="22"/>
        </w:rPr>
      </w:pPr>
      <w:r w:rsidRPr="001034A5">
        <w:rPr>
          <w:color w:val="000000" w:themeColor="text1"/>
          <w:szCs w:val="22"/>
        </w:rPr>
        <w:t>Según datos de IEPADES 2016</w:t>
      </w:r>
      <w:r w:rsidRPr="001034A5">
        <w:rPr>
          <w:rStyle w:val="Refdenotaalpie"/>
          <w:color w:val="000000" w:themeColor="text1"/>
          <w:szCs w:val="22"/>
        </w:rPr>
        <w:footnoteReference w:id="6"/>
      </w:r>
      <w:r w:rsidRPr="001034A5">
        <w:rPr>
          <w:color w:val="000000" w:themeColor="text1"/>
          <w:szCs w:val="22"/>
        </w:rPr>
        <w:t>, d</w:t>
      </w:r>
      <w:r w:rsidR="00522B17" w:rsidRPr="001034A5">
        <w:rPr>
          <w:color w:val="000000" w:themeColor="text1"/>
          <w:szCs w:val="22"/>
        </w:rPr>
        <w:t xml:space="preserve">e </w:t>
      </w:r>
      <w:r w:rsidR="00522B17" w:rsidRPr="001034A5">
        <w:rPr>
          <w:b/>
          <w:bCs/>
          <w:color w:val="000000" w:themeColor="text1"/>
          <w:szCs w:val="22"/>
        </w:rPr>
        <w:t>las violaciones sexuales</w:t>
      </w:r>
      <w:r w:rsidR="00522B17" w:rsidRPr="001034A5">
        <w:rPr>
          <w:color w:val="000000" w:themeColor="text1"/>
          <w:szCs w:val="22"/>
        </w:rPr>
        <w:t xml:space="preserve"> contra las mujeres, según los registros de la PNC, el 60.6% se ha cometido en espacios públicos (calles, parques, canchas deportivas, playas, mercados, etc.). Uno de cada cuatro violaciones (27%) se ha cometido en el interior de los domicilios. Y de cada 100 casos, cinco se ha cometido en el campo (áreas boscosas, siembras, terrenos baldíos, cerros y matorrales). En tanto que el restante</w:t>
      </w:r>
      <w:r w:rsidR="00925FEB" w:rsidRPr="001034A5">
        <w:rPr>
          <w:color w:val="000000" w:themeColor="text1"/>
          <w:szCs w:val="22"/>
        </w:rPr>
        <w:t>,</w:t>
      </w:r>
      <w:r w:rsidR="00522B17" w:rsidRPr="001034A5">
        <w:rPr>
          <w:color w:val="000000" w:themeColor="text1"/>
          <w:szCs w:val="22"/>
        </w:rPr>
        <w:t xml:space="preserve"> </w:t>
      </w:r>
      <w:r w:rsidR="00522B17" w:rsidRPr="001034A5">
        <w:rPr>
          <w:color w:val="000000" w:themeColor="text1"/>
          <w:szCs w:val="22"/>
        </w:rPr>
        <w:lastRenderedPageBreak/>
        <w:t>7.5%</w:t>
      </w:r>
      <w:r w:rsidR="00925FEB" w:rsidRPr="001034A5">
        <w:rPr>
          <w:color w:val="000000" w:themeColor="text1"/>
          <w:szCs w:val="22"/>
        </w:rPr>
        <w:t>,</w:t>
      </w:r>
      <w:r w:rsidR="00522B17" w:rsidRPr="001034A5">
        <w:rPr>
          <w:color w:val="000000" w:themeColor="text1"/>
          <w:szCs w:val="22"/>
        </w:rPr>
        <w:t xml:space="preserve"> se ha cometido en lugares tan variados como hoteles, farmacias, parqueos, garitas, interior de vehículos, entre otros.</w:t>
      </w:r>
    </w:p>
    <w:p w14:paraId="4816D17F" w14:textId="77777777" w:rsidR="00E220F2" w:rsidRPr="001034A5" w:rsidRDefault="00E220F2" w:rsidP="00636DF2">
      <w:pPr>
        <w:spacing w:after="12" w:line="360" w:lineRule="auto"/>
        <w:ind w:left="0" w:firstLine="0"/>
        <w:rPr>
          <w:color w:val="000000" w:themeColor="text1"/>
          <w:szCs w:val="22"/>
        </w:rPr>
      </w:pPr>
    </w:p>
    <w:p w14:paraId="79FA5A9F" w14:textId="0184F03A" w:rsidR="003F4717" w:rsidRPr="001034A5" w:rsidRDefault="00917864" w:rsidP="00636DF2">
      <w:pPr>
        <w:spacing w:after="12" w:line="360" w:lineRule="auto"/>
        <w:ind w:left="0" w:firstLine="0"/>
        <w:rPr>
          <w:color w:val="000000" w:themeColor="text1"/>
          <w:szCs w:val="22"/>
        </w:rPr>
      </w:pPr>
      <w:r w:rsidRPr="001034A5">
        <w:rPr>
          <w:noProof/>
          <w:color w:val="000000" w:themeColor="text1"/>
          <w:szCs w:val="22"/>
        </w:rPr>
        <w:drawing>
          <wp:anchor distT="0" distB="0" distL="114300" distR="114300" simplePos="0" relativeHeight="251658240" behindDoc="0" locked="0" layoutInCell="1" allowOverlap="1" wp14:anchorId="7F8353FE" wp14:editId="0C994A09">
            <wp:simplePos x="0" y="0"/>
            <wp:positionH relativeFrom="column">
              <wp:posOffset>2275205</wp:posOffset>
            </wp:positionH>
            <wp:positionV relativeFrom="paragraph">
              <wp:posOffset>42545</wp:posOffset>
            </wp:positionV>
            <wp:extent cx="4226560" cy="2348865"/>
            <wp:effectExtent l="0" t="0" r="2540" b="635"/>
            <wp:wrapSquare wrapText="bothSides"/>
            <wp:docPr id="3185822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582276" name="Imagen 318582276"/>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26560" cy="2348865"/>
                    </a:xfrm>
                    <a:prstGeom prst="rect">
                      <a:avLst/>
                    </a:prstGeom>
                  </pic:spPr>
                </pic:pic>
              </a:graphicData>
            </a:graphic>
            <wp14:sizeRelH relativeFrom="page">
              <wp14:pctWidth>0</wp14:pctWidth>
            </wp14:sizeRelH>
            <wp14:sizeRelV relativeFrom="page">
              <wp14:pctHeight>0</wp14:pctHeight>
            </wp14:sizeRelV>
          </wp:anchor>
        </w:drawing>
      </w:r>
      <w:r w:rsidR="00925FEB" w:rsidRPr="001034A5">
        <w:rPr>
          <w:noProof/>
          <w:color w:val="000000" w:themeColor="text1"/>
          <w:szCs w:val="22"/>
        </w:rPr>
        <w:t xml:space="preserve">Según el mismo informe, basado en datos de la </w:t>
      </w:r>
      <w:r w:rsidR="003F4717" w:rsidRPr="001034A5">
        <w:rPr>
          <w:noProof/>
          <w:color w:val="000000" w:themeColor="text1"/>
          <w:szCs w:val="22"/>
        </w:rPr>
        <w:t>PNC</w:t>
      </w:r>
      <w:r w:rsidR="00925FEB" w:rsidRPr="001034A5">
        <w:rPr>
          <w:rStyle w:val="Refdenotaalpie"/>
          <w:color w:val="000000" w:themeColor="text1"/>
          <w:szCs w:val="22"/>
        </w:rPr>
        <w:footnoteReference w:id="7"/>
      </w:r>
      <w:r w:rsidR="003F4717" w:rsidRPr="001034A5">
        <w:rPr>
          <w:noProof/>
          <w:color w:val="000000" w:themeColor="text1"/>
          <w:szCs w:val="22"/>
        </w:rPr>
        <w:t>,</w:t>
      </w:r>
      <w:r w:rsidR="00925FEB" w:rsidRPr="001034A5">
        <w:rPr>
          <w:noProof/>
          <w:color w:val="000000" w:themeColor="text1"/>
          <w:szCs w:val="22"/>
        </w:rPr>
        <w:t xml:space="preserve"> entre 2013 y 2022, el 86% de las víctimas de </w:t>
      </w:r>
      <w:r w:rsidR="00925FEB" w:rsidRPr="001034A5">
        <w:rPr>
          <w:b/>
          <w:bCs/>
          <w:noProof/>
          <w:color w:val="000000" w:themeColor="text1"/>
          <w:szCs w:val="22"/>
        </w:rPr>
        <w:t>violencia intrafamiliar</w:t>
      </w:r>
      <w:r w:rsidR="00925FEB" w:rsidRPr="001034A5">
        <w:rPr>
          <w:noProof/>
          <w:color w:val="000000" w:themeColor="text1"/>
          <w:szCs w:val="22"/>
        </w:rPr>
        <w:t xml:space="preserve"> </w:t>
      </w:r>
      <w:r w:rsidR="00F1426C" w:rsidRPr="001034A5">
        <w:rPr>
          <w:noProof/>
          <w:color w:val="000000" w:themeColor="text1"/>
          <w:szCs w:val="22"/>
        </w:rPr>
        <w:t>fueron</w:t>
      </w:r>
      <w:r w:rsidR="00925FEB" w:rsidRPr="001034A5">
        <w:rPr>
          <w:noProof/>
          <w:color w:val="000000" w:themeColor="text1"/>
          <w:szCs w:val="22"/>
        </w:rPr>
        <w:t xml:space="preserve"> mujeres. Durante</w:t>
      </w:r>
      <w:r w:rsidR="003F4717" w:rsidRPr="001034A5">
        <w:rPr>
          <w:noProof/>
          <w:color w:val="000000" w:themeColor="text1"/>
          <w:szCs w:val="22"/>
        </w:rPr>
        <w:t xml:space="preserve"> </w:t>
      </w:r>
      <w:r w:rsidR="00925FEB" w:rsidRPr="001034A5">
        <w:rPr>
          <w:noProof/>
          <w:color w:val="000000" w:themeColor="text1"/>
          <w:szCs w:val="22"/>
        </w:rPr>
        <w:t>2020, los casos se incrementaron considerablemente como efecto colateral del confinamiento por la pandemia de Covid-19, ya que tanto víctimas como agresores permanecían más tiempo en el mismo espacio. La mayoría de la información disponible sobre estos casos no desglosa datos que permitan identificar el origen étnico de las mujeres víctimas.</w:t>
      </w:r>
      <w:r w:rsidR="00F4661D" w:rsidRPr="001034A5">
        <w:rPr>
          <w:color w:val="000000" w:themeColor="text1"/>
          <w:szCs w:val="22"/>
        </w:rPr>
        <w:t xml:space="preserve"> </w:t>
      </w:r>
    </w:p>
    <w:p w14:paraId="48C0DE4E" w14:textId="1BD75D68" w:rsidR="003F4717" w:rsidRPr="001034A5" w:rsidRDefault="003F4717" w:rsidP="00636DF2">
      <w:pPr>
        <w:spacing w:after="12" w:line="360" w:lineRule="auto"/>
        <w:ind w:left="0" w:firstLine="0"/>
        <w:rPr>
          <w:color w:val="000000" w:themeColor="text1"/>
          <w:szCs w:val="22"/>
        </w:rPr>
      </w:pPr>
      <w:r w:rsidRPr="001034A5">
        <w:rPr>
          <w:color w:val="000000" w:themeColor="text1"/>
          <w:szCs w:val="22"/>
        </w:rPr>
        <w:t>De acuerdo con el INE, en su informe </w:t>
      </w:r>
      <w:r w:rsidRPr="001034A5">
        <w:rPr>
          <w:i/>
          <w:iCs/>
          <w:color w:val="000000" w:themeColor="text1"/>
          <w:szCs w:val="22"/>
        </w:rPr>
        <w:t>Estadísticas de violencias en contra de la mujer y la violencia sexual 2023</w:t>
      </w:r>
      <w:r w:rsidRPr="001034A5">
        <w:rPr>
          <w:color w:val="000000" w:themeColor="text1"/>
          <w:szCs w:val="22"/>
        </w:rPr>
        <w:t> (publicado en julio de 2024)</w:t>
      </w:r>
      <w:r w:rsidRPr="001034A5">
        <w:rPr>
          <w:rStyle w:val="Refdenotaalpie"/>
          <w:color w:val="000000" w:themeColor="text1"/>
          <w:szCs w:val="22"/>
        </w:rPr>
        <w:footnoteReference w:id="8"/>
      </w:r>
      <w:r w:rsidRPr="001034A5">
        <w:rPr>
          <w:color w:val="000000" w:themeColor="text1"/>
          <w:szCs w:val="22"/>
        </w:rPr>
        <w:t xml:space="preserve">, las denuncias por delitos contemplados en la Ley contra el </w:t>
      </w:r>
      <w:r w:rsidRPr="001034A5">
        <w:rPr>
          <w:b/>
          <w:bCs/>
          <w:color w:val="000000" w:themeColor="text1"/>
          <w:szCs w:val="22"/>
        </w:rPr>
        <w:t>Femicidio</w:t>
      </w:r>
      <w:r w:rsidRPr="001034A5">
        <w:rPr>
          <w:color w:val="000000" w:themeColor="text1"/>
          <w:szCs w:val="22"/>
        </w:rPr>
        <w:t xml:space="preserve"> y otras formas de </w:t>
      </w:r>
      <w:r w:rsidRPr="001034A5">
        <w:rPr>
          <w:b/>
          <w:bCs/>
          <w:color w:val="000000" w:themeColor="text1"/>
          <w:szCs w:val="22"/>
        </w:rPr>
        <w:t>Violencia contra la Mujer</w:t>
      </w:r>
      <w:r w:rsidRPr="001034A5">
        <w:rPr>
          <w:color w:val="000000" w:themeColor="text1"/>
          <w:szCs w:val="22"/>
        </w:rPr>
        <w:t xml:space="preserve"> muestran un</w:t>
      </w:r>
      <w:r w:rsidRPr="001034A5">
        <w:rPr>
          <w:b/>
          <w:bCs/>
          <w:color w:val="000000" w:themeColor="text1"/>
          <w:szCs w:val="22"/>
        </w:rPr>
        <w:t xml:space="preserve"> aumento sostenido</w:t>
      </w:r>
      <w:r w:rsidRPr="001034A5">
        <w:rPr>
          <w:color w:val="000000" w:themeColor="text1"/>
          <w:szCs w:val="22"/>
        </w:rPr>
        <w:t>: en 2019 se registraron 50,406 denuncias, en 2020 fueron 51,451 y en 2021 ascendieron a 53,442.</w:t>
      </w:r>
    </w:p>
    <w:p w14:paraId="49031C2E" w14:textId="77777777" w:rsidR="00E22901" w:rsidRPr="001034A5" w:rsidRDefault="00E22901" w:rsidP="00636DF2">
      <w:pPr>
        <w:spacing w:after="12" w:line="360" w:lineRule="auto"/>
        <w:ind w:left="0" w:firstLine="0"/>
        <w:rPr>
          <w:color w:val="000000" w:themeColor="text1"/>
          <w:szCs w:val="22"/>
        </w:rPr>
      </w:pPr>
    </w:p>
    <w:p w14:paraId="4EA7EA63" w14:textId="77777777" w:rsidR="00F1426C" w:rsidRPr="001034A5" w:rsidRDefault="00F1426C" w:rsidP="00636DF2">
      <w:pPr>
        <w:spacing w:after="12" w:line="360" w:lineRule="auto"/>
        <w:ind w:left="0" w:firstLine="0"/>
        <w:rPr>
          <w:color w:val="000000" w:themeColor="text1"/>
          <w:szCs w:val="22"/>
        </w:rPr>
      </w:pPr>
      <w:r w:rsidRPr="001034A5">
        <w:rPr>
          <w:color w:val="000000" w:themeColor="text1"/>
          <w:szCs w:val="22"/>
        </w:rPr>
        <w:t xml:space="preserve">En Guatemala, los </w:t>
      </w:r>
      <w:r w:rsidRPr="001034A5">
        <w:rPr>
          <w:b/>
          <w:bCs/>
          <w:color w:val="000000" w:themeColor="text1"/>
          <w:szCs w:val="22"/>
        </w:rPr>
        <w:t xml:space="preserve">desalojos forzados </w:t>
      </w:r>
      <w:r w:rsidRPr="001034A5">
        <w:rPr>
          <w:color w:val="000000" w:themeColor="text1"/>
          <w:szCs w:val="22"/>
        </w:rPr>
        <w:t>han sido una práctica recurrente desde la firma de los Acuerdos de Paz (1996), afectando principalmente a comunidades indígenas maya Q’eqchi’ en Petén, Alta Verapaz, Baja Verapaz e Izabal. Estas acciones, caracterizadas por su repetición, uso desproporcionado de la fuerza y la participación de cuerpos de seguridad pública y privada, incluyen la quema de viviendas, cultivos y bienes básicos, generando miedo, desarraigo y afectaciones psicológicas profundas, especialmente en mujeres, niñas, niños y personas mayores.</w:t>
      </w:r>
      <w:r w:rsidRPr="001034A5">
        <w:rPr>
          <w:color w:val="000000" w:themeColor="text1"/>
          <w:szCs w:val="22"/>
          <w:lang w:val="es-ES_tradnl"/>
        </w:rPr>
        <w:t xml:space="preserve"> </w:t>
      </w:r>
      <w:r w:rsidRPr="001034A5">
        <w:rPr>
          <w:color w:val="000000" w:themeColor="text1"/>
          <w:szCs w:val="22"/>
        </w:rPr>
        <w:t>Después de los desalojos las comunidades indígenas quedan en condiciones y situaciones infrahumanas, degradantes, en “situación de emergencia humanitaria” o “crisis médico-humanitaria”</w:t>
      </w:r>
      <w:r w:rsidRPr="001034A5">
        <w:rPr>
          <w:color w:val="000000" w:themeColor="text1"/>
          <w:szCs w:val="22"/>
          <w:vertAlign w:val="superscript"/>
        </w:rPr>
        <w:footnoteReference w:id="9"/>
      </w:r>
      <w:r w:rsidRPr="001034A5">
        <w:rPr>
          <w:color w:val="000000" w:themeColor="text1"/>
          <w:szCs w:val="22"/>
        </w:rPr>
        <w:t xml:space="preserve"> provocando condiciones de desnutrición en la niñez y mujeres con embarazos de alto riesgo</w:t>
      </w:r>
      <w:r w:rsidRPr="001034A5">
        <w:rPr>
          <w:color w:val="000000" w:themeColor="text1"/>
          <w:szCs w:val="22"/>
          <w:vertAlign w:val="superscript"/>
        </w:rPr>
        <w:footnoteReference w:id="10"/>
      </w:r>
      <w:r w:rsidRPr="001034A5">
        <w:rPr>
          <w:color w:val="000000" w:themeColor="text1"/>
          <w:szCs w:val="22"/>
        </w:rPr>
        <w:t xml:space="preserve">. </w:t>
      </w:r>
    </w:p>
    <w:p w14:paraId="1AD7A7D7" w14:textId="77777777" w:rsidR="00F1426C" w:rsidRPr="001034A5" w:rsidRDefault="00F1426C" w:rsidP="00636DF2">
      <w:pPr>
        <w:spacing w:after="12" w:line="360" w:lineRule="auto"/>
        <w:ind w:left="0" w:firstLine="0"/>
        <w:rPr>
          <w:color w:val="000000" w:themeColor="text1"/>
          <w:szCs w:val="22"/>
        </w:rPr>
      </w:pPr>
    </w:p>
    <w:p w14:paraId="5E4EAEB5" w14:textId="70926652" w:rsidR="00F1426C" w:rsidRPr="001034A5" w:rsidRDefault="00F1426C" w:rsidP="00636DF2">
      <w:pPr>
        <w:spacing w:after="12" w:line="360" w:lineRule="auto"/>
        <w:ind w:left="0" w:firstLine="0"/>
        <w:rPr>
          <w:color w:val="000000" w:themeColor="text1"/>
          <w:szCs w:val="22"/>
        </w:rPr>
      </w:pPr>
      <w:r w:rsidRPr="001034A5">
        <w:rPr>
          <w:color w:val="000000" w:themeColor="text1"/>
          <w:szCs w:val="22"/>
        </w:rPr>
        <w:lastRenderedPageBreak/>
        <w:t xml:space="preserve">La forma en que se ejecutan de manera reiterada, violenta y con el propósito de sembrar terror permite considerar que los desalojos, en estos contextos, pueden constituir actos de tortura o tratos crueles, inhumanos o degradantes, conforme a los estándares del derecho internacional de los derechos humanos, como lo reconocen la Convención </w:t>
      </w:r>
      <w:r w:rsidR="00636DF2" w:rsidRPr="001034A5">
        <w:rPr>
          <w:color w:val="000000" w:themeColor="text1"/>
          <w:szCs w:val="22"/>
          <w:lang w:val="es-ES_tradnl"/>
        </w:rPr>
        <w:t>c</w:t>
      </w:r>
      <w:r w:rsidRPr="001034A5">
        <w:rPr>
          <w:color w:val="000000" w:themeColor="text1"/>
          <w:szCs w:val="22"/>
        </w:rPr>
        <w:t>ontra la Tortura</w:t>
      </w:r>
      <w:r w:rsidR="00636DF2" w:rsidRPr="001034A5">
        <w:rPr>
          <w:color w:val="000000" w:themeColor="text1"/>
          <w:szCs w:val="22"/>
          <w:lang w:val="es-ES_tradnl"/>
        </w:rPr>
        <w:t xml:space="preserve"> y Otros Tratos Crueles o Penas Crueles Inhumanos o Degradantes</w:t>
      </w:r>
      <w:r w:rsidR="00636DF2" w:rsidRPr="001034A5">
        <w:rPr>
          <w:color w:val="000000" w:themeColor="text1"/>
          <w:szCs w:val="22"/>
          <w:vertAlign w:val="superscript"/>
        </w:rPr>
        <w:footnoteReference w:id="11"/>
      </w:r>
      <w:r w:rsidRPr="001034A5">
        <w:rPr>
          <w:color w:val="000000" w:themeColor="text1"/>
          <w:szCs w:val="22"/>
        </w:rPr>
        <w:t xml:space="preserve"> y la </w:t>
      </w:r>
      <w:r w:rsidR="00636DF2" w:rsidRPr="001034A5">
        <w:rPr>
          <w:color w:val="000000" w:themeColor="text1"/>
          <w:szCs w:val="22"/>
          <w:lang w:val="es-ES_tradnl"/>
        </w:rPr>
        <w:t>Convención</w:t>
      </w:r>
      <w:r w:rsidRPr="001034A5">
        <w:rPr>
          <w:color w:val="000000" w:themeColor="text1"/>
          <w:szCs w:val="22"/>
        </w:rPr>
        <w:t xml:space="preserve"> </w:t>
      </w:r>
      <w:r w:rsidR="00636DF2" w:rsidRPr="001034A5">
        <w:rPr>
          <w:color w:val="000000" w:themeColor="text1"/>
          <w:szCs w:val="22"/>
          <w:lang w:val="es-ES_tradnl"/>
        </w:rPr>
        <w:t>I</w:t>
      </w:r>
      <w:r w:rsidRPr="001034A5">
        <w:rPr>
          <w:color w:val="000000" w:themeColor="text1"/>
          <w:szCs w:val="22"/>
        </w:rPr>
        <w:t xml:space="preserve">nteramericano </w:t>
      </w:r>
      <w:r w:rsidR="00636DF2" w:rsidRPr="001034A5">
        <w:rPr>
          <w:color w:val="000000" w:themeColor="text1"/>
          <w:szCs w:val="22"/>
          <w:lang w:val="es-ES_tradnl"/>
        </w:rPr>
        <w:t>para prevenir y Sancionar la Tortura</w:t>
      </w:r>
      <w:r w:rsidR="00636DF2" w:rsidRPr="001034A5">
        <w:rPr>
          <w:rStyle w:val="Refdenotaalpie"/>
          <w:color w:val="000000" w:themeColor="text1"/>
          <w:szCs w:val="22"/>
          <w:lang w:val="es-ES_tradnl"/>
        </w:rPr>
        <w:footnoteReference w:id="12"/>
      </w:r>
      <w:r w:rsidR="00636DF2" w:rsidRPr="001034A5">
        <w:rPr>
          <w:color w:val="000000" w:themeColor="text1"/>
          <w:szCs w:val="22"/>
          <w:lang w:val="es-ES_tradnl"/>
        </w:rPr>
        <w:t xml:space="preserve">. </w:t>
      </w:r>
      <w:r w:rsidRPr="001034A5">
        <w:rPr>
          <w:color w:val="000000" w:themeColor="text1"/>
          <w:szCs w:val="22"/>
        </w:rPr>
        <w:t>Hasta el momento de emisión del presente informe no existe ninguna  política pública o mecanismo de Estado para prevenir, atender, sancionar y monitorear dichos actos.</w:t>
      </w:r>
    </w:p>
    <w:p w14:paraId="74FF11E1" w14:textId="77777777" w:rsidR="00346403" w:rsidRPr="001034A5" w:rsidRDefault="00346403" w:rsidP="00636DF2">
      <w:pPr>
        <w:spacing w:after="12" w:line="360" w:lineRule="auto"/>
        <w:ind w:left="0" w:firstLine="0"/>
        <w:rPr>
          <w:b/>
          <w:bCs/>
          <w:color w:val="000000" w:themeColor="text1"/>
          <w:szCs w:val="22"/>
        </w:rPr>
      </w:pPr>
    </w:p>
    <w:p w14:paraId="62BCEC04" w14:textId="1B13E6D3" w:rsidR="00D76418" w:rsidRPr="001034A5" w:rsidRDefault="000E4D83" w:rsidP="00636DF2">
      <w:pPr>
        <w:spacing w:after="12" w:line="360" w:lineRule="auto"/>
        <w:ind w:left="0" w:firstLine="0"/>
        <w:rPr>
          <w:color w:val="000000" w:themeColor="text1"/>
          <w:szCs w:val="22"/>
        </w:rPr>
      </w:pPr>
      <w:r w:rsidRPr="001034A5">
        <w:rPr>
          <w:color w:val="000000" w:themeColor="text1"/>
          <w:szCs w:val="22"/>
        </w:rPr>
        <w:t>En su Informe anual 2027,</w:t>
      </w:r>
      <w:r w:rsidR="00BE1189" w:rsidRPr="001034A5">
        <w:rPr>
          <w:color w:val="000000" w:themeColor="text1"/>
          <w:szCs w:val="22"/>
        </w:rPr>
        <w:t xml:space="preserve"> UDEFEGUA</w:t>
      </w:r>
      <w:r w:rsidRPr="001034A5">
        <w:rPr>
          <w:rStyle w:val="Refdenotaalpie"/>
          <w:color w:val="000000" w:themeColor="text1"/>
          <w:szCs w:val="22"/>
        </w:rPr>
        <w:footnoteReference w:id="13"/>
      </w:r>
      <w:r w:rsidRPr="001034A5">
        <w:rPr>
          <w:color w:val="000000" w:themeColor="text1"/>
          <w:szCs w:val="22"/>
        </w:rPr>
        <w:t xml:space="preserve"> </w:t>
      </w:r>
      <w:r w:rsidR="00D76418" w:rsidRPr="001034A5">
        <w:rPr>
          <w:color w:val="000000" w:themeColor="text1"/>
          <w:szCs w:val="22"/>
        </w:rPr>
        <w:t>registr</w:t>
      </w:r>
      <w:r w:rsidRPr="001034A5">
        <w:rPr>
          <w:color w:val="000000" w:themeColor="text1"/>
          <w:szCs w:val="22"/>
        </w:rPr>
        <w:t>ó</w:t>
      </w:r>
      <w:r w:rsidR="00D76418" w:rsidRPr="001034A5">
        <w:rPr>
          <w:color w:val="000000" w:themeColor="text1"/>
          <w:szCs w:val="22"/>
        </w:rPr>
        <w:t xml:space="preserve"> d</w:t>
      </w:r>
      <w:r w:rsidR="00B74E95" w:rsidRPr="001034A5">
        <w:rPr>
          <w:color w:val="000000" w:themeColor="text1"/>
          <w:szCs w:val="22"/>
        </w:rPr>
        <w:t>os casos de desalojos violentos</w:t>
      </w:r>
      <w:r w:rsidR="00D76418" w:rsidRPr="001034A5">
        <w:rPr>
          <w:color w:val="000000" w:themeColor="text1"/>
          <w:szCs w:val="22"/>
        </w:rPr>
        <w:t xml:space="preserve">, </w:t>
      </w:r>
      <w:r w:rsidR="00B74E95" w:rsidRPr="001034A5">
        <w:rPr>
          <w:color w:val="000000" w:themeColor="text1"/>
          <w:szCs w:val="22"/>
        </w:rPr>
        <w:t xml:space="preserve">uno en el municipio del Livingston, Izabal y otro en Tactic, Alta Verapaz. Las comunidades de Chabil Choc y la Cumbre </w:t>
      </w:r>
      <w:r w:rsidR="00236E46" w:rsidRPr="001034A5">
        <w:rPr>
          <w:color w:val="000000" w:themeColor="text1"/>
          <w:szCs w:val="22"/>
        </w:rPr>
        <w:t xml:space="preserve">(29) </w:t>
      </w:r>
      <w:r w:rsidR="00B74E95" w:rsidRPr="001034A5">
        <w:rPr>
          <w:color w:val="000000" w:themeColor="text1"/>
          <w:szCs w:val="22"/>
        </w:rPr>
        <w:t xml:space="preserve">fueron duramente reprimidas, sus viviendas quemadas y/o destruidas, robadas sus pocas pertenencias y por supuesto mujeres, hombres y niñez con agresiones a su integridad física en el marco del desalojo. La misma situación ocurrió en la Comunidad de Laguna Larga en el departamento de Petén, </w:t>
      </w:r>
      <w:r w:rsidRPr="001034A5">
        <w:rPr>
          <w:color w:val="000000" w:themeColor="text1"/>
          <w:szCs w:val="22"/>
        </w:rPr>
        <w:t xml:space="preserve">en la </w:t>
      </w:r>
      <w:r w:rsidR="00B74E95" w:rsidRPr="001034A5">
        <w:rPr>
          <w:color w:val="000000" w:themeColor="text1"/>
          <w:szCs w:val="22"/>
        </w:rPr>
        <w:t>que aún y cuando estaba instalada una mesa de negociación</w:t>
      </w:r>
      <w:r w:rsidR="00BB3463" w:rsidRPr="001034A5">
        <w:rPr>
          <w:color w:val="000000" w:themeColor="text1"/>
          <w:szCs w:val="22"/>
        </w:rPr>
        <w:t xml:space="preserve">, </w:t>
      </w:r>
      <w:r w:rsidR="00B74E95" w:rsidRPr="001034A5">
        <w:rPr>
          <w:color w:val="000000" w:themeColor="text1"/>
          <w:szCs w:val="22"/>
        </w:rPr>
        <w:t>se produjo el desalojo de sus habitantes. Estos tres desalojos violentos, han producido una crisis humanitaria que en el caso de La Cumbre y de Laguna Larga persiste hasta el día de hoy</w:t>
      </w:r>
      <w:r w:rsidR="00BE1189" w:rsidRPr="001034A5">
        <w:rPr>
          <w:rStyle w:val="Refdenotaalpie"/>
          <w:color w:val="000000" w:themeColor="text1"/>
          <w:szCs w:val="22"/>
        </w:rPr>
        <w:footnoteReference w:id="14"/>
      </w:r>
      <w:r w:rsidR="00B74E95" w:rsidRPr="001034A5">
        <w:rPr>
          <w:color w:val="000000" w:themeColor="text1"/>
          <w:szCs w:val="22"/>
        </w:rPr>
        <w:t>.</w:t>
      </w:r>
    </w:p>
    <w:p w14:paraId="7C58D9E3" w14:textId="77777777" w:rsidR="00890DBA" w:rsidRPr="001034A5" w:rsidRDefault="00890DBA" w:rsidP="00636DF2">
      <w:pPr>
        <w:spacing w:after="12" w:line="360" w:lineRule="auto"/>
        <w:ind w:left="0" w:firstLine="0"/>
        <w:rPr>
          <w:color w:val="000000" w:themeColor="text1"/>
          <w:szCs w:val="22"/>
        </w:rPr>
      </w:pPr>
    </w:p>
    <w:p w14:paraId="06DCB109" w14:textId="7A146DE4" w:rsidR="00917864" w:rsidRPr="001034A5" w:rsidRDefault="00F21B7A" w:rsidP="00636DF2">
      <w:pPr>
        <w:pStyle w:val="Ttulo1"/>
        <w:rPr>
          <w:color w:val="000000" w:themeColor="text1"/>
          <w:szCs w:val="22"/>
        </w:rPr>
      </w:pPr>
      <w:r w:rsidRPr="001034A5">
        <w:rPr>
          <w:color w:val="000000" w:themeColor="text1"/>
          <w:szCs w:val="22"/>
        </w:rPr>
        <w:t>MARCO LEGAL, INSTITUCIONAL Y DE POLÍTICAS PÚBLICAS CONTRA LA DISCRIMINACIÓN RACIAL (ARTS. 2, 4, 6 Y 7)</w:t>
      </w:r>
      <w:r w:rsidR="00C81200" w:rsidRPr="001034A5">
        <w:rPr>
          <w:color w:val="000000" w:themeColor="text1"/>
          <w:szCs w:val="22"/>
        </w:rPr>
        <w:t>.</w:t>
      </w:r>
    </w:p>
    <w:p w14:paraId="3BE76628" w14:textId="77777777" w:rsidR="00C81200" w:rsidRPr="001034A5" w:rsidRDefault="00C81200" w:rsidP="00636DF2">
      <w:pPr>
        <w:rPr>
          <w:color w:val="000000" w:themeColor="text1"/>
          <w:szCs w:val="22"/>
        </w:rPr>
      </w:pPr>
    </w:p>
    <w:p w14:paraId="68332CB5" w14:textId="69797571" w:rsidR="00E05AE2" w:rsidRPr="001034A5" w:rsidRDefault="00302F6D" w:rsidP="00636DF2">
      <w:pPr>
        <w:spacing w:line="360" w:lineRule="auto"/>
        <w:rPr>
          <w:color w:val="000000" w:themeColor="text1"/>
          <w:szCs w:val="22"/>
        </w:rPr>
      </w:pPr>
      <w:r w:rsidRPr="001034A5">
        <w:rPr>
          <w:color w:val="000000" w:themeColor="text1"/>
          <w:szCs w:val="22"/>
        </w:rPr>
        <w:t>En principio la Constitución Pol</w:t>
      </w:r>
      <w:r w:rsidR="00BB3463" w:rsidRPr="001034A5">
        <w:rPr>
          <w:color w:val="000000" w:themeColor="text1"/>
          <w:szCs w:val="22"/>
        </w:rPr>
        <w:t>í</w:t>
      </w:r>
      <w:r w:rsidRPr="001034A5">
        <w:rPr>
          <w:color w:val="000000" w:themeColor="text1"/>
          <w:szCs w:val="22"/>
        </w:rPr>
        <w:t>tica de la Rep</w:t>
      </w:r>
      <w:r w:rsidR="00BB3463" w:rsidRPr="001034A5">
        <w:rPr>
          <w:color w:val="000000" w:themeColor="text1"/>
          <w:szCs w:val="22"/>
        </w:rPr>
        <w:t>ú</w:t>
      </w:r>
      <w:r w:rsidRPr="001034A5">
        <w:rPr>
          <w:color w:val="000000" w:themeColor="text1"/>
          <w:szCs w:val="22"/>
        </w:rPr>
        <w:t xml:space="preserve">blica de Guatemala, </w:t>
      </w:r>
      <w:r w:rsidR="00CB0480" w:rsidRPr="001034A5">
        <w:rPr>
          <w:color w:val="000000" w:themeColor="text1"/>
          <w:szCs w:val="22"/>
        </w:rPr>
        <w:t xml:space="preserve">en sus primeros 4 artículos, define que </w:t>
      </w:r>
      <w:r w:rsidR="00BB3463" w:rsidRPr="001034A5">
        <w:rPr>
          <w:color w:val="000000" w:themeColor="text1"/>
          <w:szCs w:val="22"/>
        </w:rPr>
        <w:t xml:space="preserve">el Estado </w:t>
      </w:r>
      <w:r w:rsidR="00CB0480" w:rsidRPr="001034A5">
        <w:rPr>
          <w:color w:val="000000" w:themeColor="text1"/>
          <w:szCs w:val="22"/>
        </w:rPr>
        <w:t xml:space="preserve">tiene </w:t>
      </w:r>
      <w:r w:rsidR="00BB3463" w:rsidRPr="001034A5">
        <w:rPr>
          <w:color w:val="000000" w:themeColor="text1"/>
          <w:szCs w:val="22"/>
        </w:rPr>
        <w:t>como fin</w:t>
      </w:r>
      <w:r w:rsidR="00CB0480" w:rsidRPr="001034A5">
        <w:rPr>
          <w:color w:val="000000" w:themeColor="text1"/>
          <w:szCs w:val="22"/>
        </w:rPr>
        <w:t xml:space="preserve">, </w:t>
      </w:r>
      <w:r w:rsidR="00BB3463" w:rsidRPr="001034A5">
        <w:rPr>
          <w:color w:val="000000" w:themeColor="text1"/>
          <w:szCs w:val="22"/>
        </w:rPr>
        <w:t>deber</w:t>
      </w:r>
      <w:r w:rsidR="00CB0480" w:rsidRPr="001034A5">
        <w:rPr>
          <w:color w:val="000000" w:themeColor="text1"/>
          <w:szCs w:val="22"/>
        </w:rPr>
        <w:t xml:space="preserve"> y se organiza</w:t>
      </w:r>
      <w:r w:rsidR="00236E46" w:rsidRPr="001034A5">
        <w:rPr>
          <w:color w:val="000000" w:themeColor="text1"/>
          <w:szCs w:val="22"/>
        </w:rPr>
        <w:t>rá</w:t>
      </w:r>
      <w:r w:rsidR="00CB0480" w:rsidRPr="001034A5">
        <w:rPr>
          <w:color w:val="000000" w:themeColor="text1"/>
          <w:szCs w:val="22"/>
        </w:rPr>
        <w:t xml:space="preserve"> para </w:t>
      </w:r>
      <w:r w:rsidR="00BB3463" w:rsidRPr="001034A5">
        <w:rPr>
          <w:color w:val="000000" w:themeColor="text1"/>
          <w:szCs w:val="22"/>
        </w:rPr>
        <w:t>proteger a la persona, familia, garantizar</w:t>
      </w:r>
      <w:r w:rsidR="00CB0480" w:rsidRPr="001034A5">
        <w:rPr>
          <w:color w:val="000000" w:themeColor="text1"/>
          <w:szCs w:val="22"/>
        </w:rPr>
        <w:t xml:space="preserve"> la vida, la libertad, la justicia, la seguridad, la paz y el desarrollo integral de la persona. Protege la vida desde su concepcion así como la integridad y la seguridad de la persona, enfocado en la realización del bien com</w:t>
      </w:r>
      <w:r w:rsidR="00126C34" w:rsidRPr="001034A5">
        <w:rPr>
          <w:color w:val="000000" w:themeColor="text1"/>
          <w:szCs w:val="22"/>
        </w:rPr>
        <w:t xml:space="preserve">ún. </w:t>
      </w:r>
      <w:r w:rsidR="00BB3463" w:rsidRPr="001034A5">
        <w:rPr>
          <w:color w:val="000000" w:themeColor="text1"/>
          <w:szCs w:val="22"/>
        </w:rPr>
        <w:t>En Guatemala</w:t>
      </w:r>
      <w:r w:rsidR="00126C34" w:rsidRPr="001034A5">
        <w:rPr>
          <w:color w:val="000000" w:themeColor="text1"/>
          <w:szCs w:val="22"/>
        </w:rPr>
        <w:t>,</w:t>
      </w:r>
      <w:r w:rsidR="00BB3463" w:rsidRPr="001034A5">
        <w:rPr>
          <w:color w:val="000000" w:themeColor="text1"/>
          <w:szCs w:val="22"/>
        </w:rPr>
        <w:t xml:space="preserve"> todos los seres humanos son libres e iguales en dignidad y derechos. El hombre y la mujer, cualquiera que sea su estado civil, tienen iguales oportunidades y responsabilidades. Ninguna persona puede ser sometida a servidumbre ni a otra condición que menoscabe su dignidad. Los seres humanos deben guardar conducta fraternal entre sí. </w:t>
      </w:r>
      <w:r w:rsidR="00CB0480" w:rsidRPr="001034A5">
        <w:rPr>
          <w:color w:val="000000" w:themeColor="text1"/>
          <w:szCs w:val="22"/>
        </w:rPr>
        <w:t xml:space="preserve"> </w:t>
      </w:r>
      <w:r w:rsidR="00126C34" w:rsidRPr="001034A5">
        <w:rPr>
          <w:color w:val="000000" w:themeColor="text1"/>
          <w:szCs w:val="22"/>
        </w:rPr>
        <w:t xml:space="preserve">Por su parte, el </w:t>
      </w:r>
      <w:r w:rsidR="00BB3463" w:rsidRPr="001034A5">
        <w:rPr>
          <w:color w:val="000000" w:themeColor="text1"/>
          <w:szCs w:val="22"/>
        </w:rPr>
        <w:t>Artículo 5.</w:t>
      </w:r>
      <w:r w:rsidR="00126C34" w:rsidRPr="001034A5">
        <w:rPr>
          <w:color w:val="000000" w:themeColor="text1"/>
          <w:szCs w:val="22"/>
        </w:rPr>
        <w:t xml:space="preserve"> sobre la</w:t>
      </w:r>
      <w:r w:rsidR="00BB3463" w:rsidRPr="001034A5">
        <w:rPr>
          <w:color w:val="000000" w:themeColor="text1"/>
          <w:szCs w:val="22"/>
        </w:rPr>
        <w:t xml:space="preserve"> Libertad de acción</w:t>
      </w:r>
      <w:r w:rsidR="00126C34" w:rsidRPr="001034A5">
        <w:rPr>
          <w:color w:val="000000" w:themeColor="text1"/>
          <w:szCs w:val="22"/>
        </w:rPr>
        <w:t xml:space="preserve"> dice:</w:t>
      </w:r>
      <w:r w:rsidR="00BB3463" w:rsidRPr="001034A5">
        <w:rPr>
          <w:color w:val="000000" w:themeColor="text1"/>
          <w:szCs w:val="22"/>
        </w:rPr>
        <w:t xml:space="preserve"> </w:t>
      </w:r>
      <w:r w:rsidR="00BB3463" w:rsidRPr="001034A5">
        <w:rPr>
          <w:i/>
          <w:iCs/>
          <w:color w:val="000000" w:themeColor="text1"/>
          <w:szCs w:val="22"/>
        </w:rPr>
        <w:t>Toda persona tiene derecho a hacer lo que la ley no prohibe; no está obligada a acatar órdenes que no estén basadas en ley y emitidas conforme a ella. Tampoco podrá ser perseguida ni molestada por sus opiniones o por actos que no impliquen infracción a la misma</w:t>
      </w:r>
      <w:r w:rsidR="00BB3463" w:rsidRPr="001034A5">
        <w:rPr>
          <w:color w:val="000000" w:themeColor="text1"/>
          <w:szCs w:val="22"/>
        </w:rPr>
        <w:t>.</w:t>
      </w:r>
      <w:r w:rsidR="00E05AE2" w:rsidRPr="001034A5">
        <w:rPr>
          <w:color w:val="000000" w:themeColor="text1"/>
          <w:szCs w:val="22"/>
        </w:rPr>
        <w:t xml:space="preserve"> </w:t>
      </w:r>
    </w:p>
    <w:p w14:paraId="17EDC586" w14:textId="0E40D679" w:rsidR="00126C34" w:rsidRPr="001034A5" w:rsidRDefault="00126C34" w:rsidP="00636DF2">
      <w:pPr>
        <w:spacing w:line="360" w:lineRule="auto"/>
        <w:ind w:left="0" w:firstLine="0"/>
        <w:rPr>
          <w:color w:val="000000" w:themeColor="text1"/>
          <w:szCs w:val="22"/>
        </w:rPr>
      </w:pPr>
    </w:p>
    <w:p w14:paraId="36103FA7" w14:textId="1E34AF85" w:rsidR="00126C34" w:rsidRPr="001034A5" w:rsidRDefault="00126C34" w:rsidP="00636DF2">
      <w:pPr>
        <w:spacing w:line="360" w:lineRule="auto"/>
        <w:ind w:left="0" w:firstLine="0"/>
        <w:rPr>
          <w:color w:val="000000" w:themeColor="text1"/>
          <w:szCs w:val="22"/>
        </w:rPr>
      </w:pPr>
      <w:r w:rsidRPr="001034A5">
        <w:rPr>
          <w:color w:val="000000" w:themeColor="text1"/>
          <w:szCs w:val="22"/>
        </w:rPr>
        <w:lastRenderedPageBreak/>
        <w:t>En el Acuerdo sobre Identidad y Derechos de los Pueblos Indígenas</w:t>
      </w:r>
      <w:r w:rsidRPr="001034A5">
        <w:rPr>
          <w:rStyle w:val="Refdenotaalpie"/>
          <w:color w:val="000000" w:themeColor="text1"/>
          <w:szCs w:val="22"/>
        </w:rPr>
        <w:footnoteReference w:id="15"/>
      </w:r>
      <w:r w:rsidRPr="001034A5">
        <w:rPr>
          <w:color w:val="000000" w:themeColor="text1"/>
          <w:szCs w:val="22"/>
        </w:rPr>
        <w:t xml:space="preserve">, el Estado de Guatemala reconoció la existencia de discriminación histórica hacia los pueblos indígenas y asumió el compromiso de superarla, empezando por generar conciencia en la sociedad sobre esta realidad. Entre los compromisos asumidos destacan los derechos de las mujeres indígenas, como </w:t>
      </w:r>
      <w:r w:rsidR="008F01CB" w:rsidRPr="001034A5">
        <w:rPr>
          <w:color w:val="000000" w:themeColor="text1"/>
          <w:szCs w:val="22"/>
        </w:rPr>
        <w:t>“</w:t>
      </w:r>
      <w:r w:rsidRPr="001034A5">
        <w:rPr>
          <w:color w:val="000000" w:themeColor="text1"/>
          <w:szCs w:val="22"/>
        </w:rPr>
        <w:t xml:space="preserve">promover una legislación que tipifique el acoso sexual como delito y que considere un agravante </w:t>
      </w:r>
      <w:r w:rsidR="008F01CB" w:rsidRPr="001034A5">
        <w:rPr>
          <w:color w:val="000000" w:themeColor="text1"/>
          <w:szCs w:val="22"/>
        </w:rPr>
        <w:t xml:space="preserve">en la definición de la sanción de los delitos sexuales el que haya sido en cometido </w:t>
      </w:r>
      <w:r w:rsidRPr="001034A5">
        <w:rPr>
          <w:color w:val="000000" w:themeColor="text1"/>
          <w:szCs w:val="22"/>
        </w:rPr>
        <w:t>contra una mujer indígena</w:t>
      </w:r>
      <w:r w:rsidR="008F01CB" w:rsidRPr="001034A5">
        <w:rPr>
          <w:color w:val="000000" w:themeColor="text1"/>
          <w:szCs w:val="22"/>
        </w:rPr>
        <w:t>”</w:t>
      </w:r>
      <w:r w:rsidRPr="001034A5">
        <w:rPr>
          <w:color w:val="000000" w:themeColor="text1"/>
          <w:szCs w:val="22"/>
        </w:rPr>
        <w:t>, así como la creación de una Defensoría de la Mujer Indígena con participación activa de ellas, que brinde asesoría jurídica y atención social.</w:t>
      </w:r>
    </w:p>
    <w:p w14:paraId="4234887E" w14:textId="77777777" w:rsidR="000C6ED7" w:rsidRPr="001034A5" w:rsidRDefault="000C6ED7" w:rsidP="00636DF2">
      <w:pPr>
        <w:spacing w:line="360" w:lineRule="auto"/>
        <w:ind w:left="0" w:firstLine="0"/>
        <w:rPr>
          <w:color w:val="000000" w:themeColor="text1"/>
          <w:szCs w:val="22"/>
        </w:rPr>
      </w:pPr>
    </w:p>
    <w:p w14:paraId="74651A2B" w14:textId="0267FD63" w:rsidR="008711FA" w:rsidRPr="001034A5" w:rsidRDefault="00844AE9" w:rsidP="00636DF2">
      <w:pPr>
        <w:pStyle w:val="Default"/>
        <w:spacing w:line="360" w:lineRule="auto"/>
        <w:jc w:val="both"/>
        <w:rPr>
          <w:color w:val="000000" w:themeColor="text1"/>
          <w:sz w:val="22"/>
          <w:szCs w:val="22"/>
        </w:rPr>
      </w:pPr>
      <w:r w:rsidRPr="001034A5">
        <w:rPr>
          <w:color w:val="000000" w:themeColor="text1"/>
          <w:sz w:val="22"/>
          <w:szCs w:val="22"/>
        </w:rPr>
        <w:t>Recientemetne la Recomendación</w:t>
      </w:r>
      <w:r w:rsidR="008F01CB" w:rsidRPr="001034A5">
        <w:rPr>
          <w:color w:val="000000" w:themeColor="text1"/>
          <w:sz w:val="22"/>
          <w:szCs w:val="22"/>
        </w:rPr>
        <w:t xml:space="preserve"> General</w:t>
      </w:r>
      <w:r w:rsidRPr="001034A5">
        <w:rPr>
          <w:color w:val="000000" w:themeColor="text1"/>
          <w:sz w:val="22"/>
          <w:szCs w:val="22"/>
        </w:rPr>
        <w:t xml:space="preserve"> 39 de CEDAW, </w:t>
      </w:r>
      <w:r w:rsidR="00183675" w:rsidRPr="001034A5">
        <w:rPr>
          <w:color w:val="000000" w:themeColor="text1"/>
          <w:sz w:val="22"/>
          <w:szCs w:val="22"/>
        </w:rPr>
        <w:t xml:space="preserve">en su introducción hace referencia </w:t>
      </w:r>
      <w:r w:rsidR="008F01CB" w:rsidRPr="001034A5">
        <w:rPr>
          <w:color w:val="000000" w:themeColor="text1"/>
          <w:sz w:val="22"/>
          <w:szCs w:val="22"/>
        </w:rPr>
        <w:t xml:space="preserve">a </w:t>
      </w:r>
      <w:r w:rsidR="008F01CB" w:rsidRPr="001034A5">
        <w:rPr>
          <w:color w:val="000000" w:themeColor="text1"/>
          <w:sz w:val="22"/>
          <w:szCs w:val="22"/>
          <w:lang w:val="es-GT"/>
        </w:rPr>
        <w:t>la discriminación que enfrentan las mujeres y niñas indígenas es interseccional, estructural y profundamente arraigada en leyes, políticas y servicios estatales. Se manifiesta tanto dentro como fuera de sus territorios, y es ejercida por actores estatales y no estatales. Para combatirla eficazmente, los Estados deben adoptar medidas que integren enfoques de género, interseccionalidad, interculturalidad, la perspectiva propia de las mujeres indígenas y un abordaje multidisciplinario, asegurando la coherencia de estos enfoques en leyes, políticas, presupuestos e intervenciones</w:t>
      </w:r>
      <w:r w:rsidR="008F01CB" w:rsidRPr="001034A5">
        <w:rPr>
          <w:rStyle w:val="Refdenotaalpie"/>
          <w:color w:val="000000" w:themeColor="text1"/>
          <w:sz w:val="22"/>
          <w:szCs w:val="22"/>
        </w:rPr>
        <w:footnoteReference w:id="16"/>
      </w:r>
      <w:r w:rsidR="008F01CB" w:rsidRPr="001034A5">
        <w:rPr>
          <w:color w:val="000000" w:themeColor="text1"/>
          <w:sz w:val="22"/>
          <w:szCs w:val="22"/>
          <w:lang w:val="es-GT"/>
        </w:rPr>
        <w:t>.</w:t>
      </w:r>
    </w:p>
    <w:p w14:paraId="41034DEC" w14:textId="7FE40579" w:rsidR="00CF38B4" w:rsidRPr="001034A5" w:rsidRDefault="00CF38B4" w:rsidP="00636DF2">
      <w:pPr>
        <w:pStyle w:val="Default"/>
        <w:spacing w:line="360" w:lineRule="auto"/>
        <w:jc w:val="both"/>
        <w:rPr>
          <w:color w:val="000000" w:themeColor="text1"/>
          <w:sz w:val="22"/>
          <w:szCs w:val="22"/>
        </w:rPr>
      </w:pPr>
    </w:p>
    <w:p w14:paraId="19952905" w14:textId="2E870D56" w:rsidR="008F01CB" w:rsidRPr="001034A5" w:rsidRDefault="008F01CB" w:rsidP="00636DF2">
      <w:pPr>
        <w:pStyle w:val="Default"/>
        <w:spacing w:line="360" w:lineRule="auto"/>
        <w:jc w:val="both"/>
        <w:rPr>
          <w:color w:val="000000" w:themeColor="text1"/>
          <w:sz w:val="22"/>
          <w:szCs w:val="22"/>
        </w:rPr>
      </w:pPr>
      <w:r w:rsidRPr="001034A5">
        <w:rPr>
          <w:color w:val="000000" w:themeColor="text1"/>
          <w:sz w:val="22"/>
          <w:szCs w:val="22"/>
        </w:rPr>
        <w:t xml:space="preserve">Por otra parte, </w:t>
      </w:r>
      <w:r w:rsidRPr="001034A5">
        <w:rPr>
          <w:color w:val="000000" w:themeColor="text1"/>
          <w:sz w:val="22"/>
          <w:szCs w:val="22"/>
          <w:lang w:val="es-GT"/>
        </w:rPr>
        <w:t xml:space="preserve">el artículo 202 bis del Código Penal de Guatemala </w:t>
      </w:r>
      <w:r w:rsidRPr="001034A5">
        <w:rPr>
          <w:b/>
          <w:bCs/>
          <w:color w:val="000000" w:themeColor="text1"/>
          <w:sz w:val="22"/>
          <w:szCs w:val="22"/>
          <w:lang w:val="es-GT"/>
        </w:rPr>
        <w:t>tipifica la discriminación</w:t>
      </w:r>
      <w:r w:rsidRPr="001034A5">
        <w:rPr>
          <w:color w:val="000000" w:themeColor="text1"/>
          <w:sz w:val="22"/>
          <w:szCs w:val="22"/>
          <w:lang w:val="es-GT"/>
        </w:rPr>
        <w:t xml:space="preserve"> como cualquier acto que, por motivos como género, raza, etnia, idioma, religión, edad, situación económica o discapacidad, impida o limite el ejercicio de derechos legalmente reconocidos, incluyendo el derecho consuetudinario. Esta conducta se sanciona con prisión de uno a tres años y multa. La pena se agrava si la discriminación es por razones idiomáticas, culturales o étnicas; si se difunden o promueven ideas discriminatorias; si es cometida por funcionarios públicos en el ejercicio de su cargo; o por particulares que prestan servicios públicos</w:t>
      </w:r>
      <w:r w:rsidRPr="001034A5">
        <w:rPr>
          <w:rStyle w:val="Refdenotaalpie"/>
          <w:color w:val="000000" w:themeColor="text1"/>
          <w:sz w:val="22"/>
          <w:szCs w:val="22"/>
        </w:rPr>
        <w:footnoteReference w:id="17"/>
      </w:r>
      <w:r w:rsidRPr="001034A5">
        <w:rPr>
          <w:color w:val="000000" w:themeColor="text1"/>
          <w:sz w:val="22"/>
          <w:szCs w:val="22"/>
          <w:lang w:val="es-GT"/>
        </w:rPr>
        <w:t>.</w:t>
      </w:r>
    </w:p>
    <w:p w14:paraId="0F308C62" w14:textId="77777777" w:rsidR="00CB0480" w:rsidRPr="001034A5" w:rsidRDefault="00CB0480" w:rsidP="00636DF2">
      <w:pPr>
        <w:spacing w:line="360" w:lineRule="auto"/>
        <w:ind w:left="0" w:firstLine="0"/>
        <w:rPr>
          <w:color w:val="000000" w:themeColor="text1"/>
          <w:szCs w:val="22"/>
        </w:rPr>
      </w:pPr>
    </w:p>
    <w:p w14:paraId="54864B24" w14:textId="0AED6FB4" w:rsidR="00CB0480" w:rsidRPr="001034A5" w:rsidRDefault="00F21B7A" w:rsidP="00636DF2">
      <w:pPr>
        <w:pStyle w:val="Ttulo1"/>
        <w:rPr>
          <w:color w:val="000000" w:themeColor="text1"/>
          <w:szCs w:val="22"/>
        </w:rPr>
      </w:pPr>
      <w:r w:rsidRPr="001034A5">
        <w:rPr>
          <w:color w:val="000000" w:themeColor="text1"/>
          <w:szCs w:val="22"/>
        </w:rPr>
        <w:t>AVANCES EN MATERIA DE DERECHOS HUMANOS DE MUJERES INDIGENAS</w:t>
      </w:r>
    </w:p>
    <w:p w14:paraId="3EFD7F1E" w14:textId="2262393F" w:rsidR="00A7408D" w:rsidRPr="001034A5" w:rsidRDefault="003F4478" w:rsidP="00636DF2">
      <w:pPr>
        <w:pStyle w:val="NormalWeb"/>
        <w:spacing w:line="360" w:lineRule="auto"/>
        <w:jc w:val="both"/>
        <w:rPr>
          <w:rFonts w:eastAsiaTheme="minorEastAsia"/>
          <w:color w:val="000000" w:themeColor="text1"/>
          <w:sz w:val="22"/>
          <w:szCs w:val="22"/>
          <w:lang w:val="es-MX" w:eastAsia="es-MX"/>
          <w14:ligatures w14:val="standardContextual"/>
        </w:rPr>
      </w:pPr>
      <w:r w:rsidRPr="001034A5">
        <w:rPr>
          <w:rFonts w:eastAsiaTheme="minorEastAsia"/>
          <w:b/>
          <w:bCs/>
          <w:color w:val="000000" w:themeColor="text1"/>
          <w:sz w:val="22"/>
          <w:szCs w:val="22"/>
          <w:lang w:val="es-MX" w:eastAsia="es-MX"/>
          <w14:ligatures w14:val="standardContextual"/>
        </w:rPr>
        <w:t>Institucionalidad</w:t>
      </w:r>
      <w:r w:rsidR="00B3658D" w:rsidRPr="001034A5">
        <w:rPr>
          <w:rFonts w:eastAsiaTheme="minorEastAsia"/>
          <w:b/>
          <w:bCs/>
          <w:color w:val="000000" w:themeColor="text1"/>
          <w:sz w:val="22"/>
          <w:szCs w:val="22"/>
          <w:lang w:val="es-MX" w:eastAsia="es-MX"/>
          <w14:ligatures w14:val="standardContextual"/>
        </w:rPr>
        <w:t>:</w:t>
      </w:r>
      <w:r w:rsidR="00B3658D" w:rsidRPr="001034A5">
        <w:rPr>
          <w:rFonts w:eastAsiaTheme="minorEastAsia"/>
          <w:color w:val="000000" w:themeColor="text1"/>
          <w:sz w:val="22"/>
          <w:szCs w:val="22"/>
          <w:lang w:val="es-MX" w:eastAsia="es-MX"/>
          <w14:ligatures w14:val="standardContextual"/>
        </w:rPr>
        <w:t xml:space="preserve"> </w:t>
      </w:r>
      <w:r w:rsidR="00A7408D" w:rsidRPr="001034A5">
        <w:rPr>
          <w:rFonts w:eastAsiaTheme="minorEastAsia"/>
          <w:color w:val="000000" w:themeColor="text1"/>
          <w:sz w:val="22"/>
          <w:szCs w:val="22"/>
          <w:lang w:val="es-MX" w:eastAsia="es-MX"/>
          <w14:ligatures w14:val="standardContextual"/>
        </w:rPr>
        <w:t xml:space="preserve">La </w:t>
      </w:r>
      <w:r w:rsidRPr="001034A5">
        <w:rPr>
          <w:rFonts w:eastAsiaTheme="minorEastAsia"/>
          <w:color w:val="000000" w:themeColor="text1"/>
          <w:sz w:val="22"/>
          <w:szCs w:val="22"/>
          <w:lang w:val="es-MX" w:eastAsia="es-MX"/>
          <w14:ligatures w14:val="standardContextual"/>
        </w:rPr>
        <w:t xml:space="preserve">Defensoría de la Mujer, </w:t>
      </w:r>
      <w:r w:rsidR="00A7408D" w:rsidRPr="001034A5">
        <w:rPr>
          <w:rFonts w:eastAsiaTheme="minorEastAsia"/>
          <w:color w:val="000000" w:themeColor="text1"/>
          <w:sz w:val="22"/>
          <w:szCs w:val="22"/>
          <w:lang w:val="es-MX" w:eastAsia="es-MX"/>
          <w14:ligatures w14:val="standardContextual"/>
        </w:rPr>
        <w:t>durante el perio</w:t>
      </w:r>
      <w:r w:rsidR="0070023A" w:rsidRPr="001034A5">
        <w:rPr>
          <w:rFonts w:eastAsiaTheme="minorEastAsia"/>
          <w:color w:val="000000" w:themeColor="text1"/>
          <w:sz w:val="22"/>
          <w:szCs w:val="22"/>
          <w:lang w:val="es-MX" w:eastAsia="es-MX"/>
          <w14:ligatures w14:val="standardContextual"/>
        </w:rPr>
        <w:t>do</w:t>
      </w:r>
      <w:r w:rsidR="00A7408D" w:rsidRPr="001034A5">
        <w:rPr>
          <w:rFonts w:eastAsiaTheme="minorEastAsia"/>
          <w:color w:val="000000" w:themeColor="text1"/>
          <w:sz w:val="22"/>
          <w:szCs w:val="22"/>
          <w:lang w:val="es-MX" w:eastAsia="es-MX"/>
          <w14:ligatures w14:val="standardContextual"/>
        </w:rPr>
        <w:t xml:space="preserve"> del</w:t>
      </w:r>
      <w:r w:rsidR="00F41A6C" w:rsidRPr="001034A5">
        <w:rPr>
          <w:rFonts w:eastAsiaTheme="minorEastAsia"/>
          <w:color w:val="000000" w:themeColor="text1"/>
          <w:sz w:val="22"/>
          <w:szCs w:val="22"/>
          <w:lang w:val="es-MX" w:eastAsia="es-MX"/>
          <w14:ligatures w14:val="standardContextual"/>
        </w:rPr>
        <w:t xml:space="preserve"> presente</w:t>
      </w:r>
      <w:r w:rsidR="00A7408D" w:rsidRPr="001034A5">
        <w:rPr>
          <w:rFonts w:eastAsiaTheme="minorEastAsia"/>
          <w:color w:val="000000" w:themeColor="text1"/>
          <w:sz w:val="22"/>
          <w:szCs w:val="22"/>
          <w:lang w:val="es-MX" w:eastAsia="es-MX"/>
          <w14:ligatures w14:val="standardContextual"/>
        </w:rPr>
        <w:t xml:space="preserve"> informe</w:t>
      </w:r>
      <w:r w:rsidR="00F41A6C" w:rsidRPr="001034A5">
        <w:rPr>
          <w:rFonts w:eastAsiaTheme="minorEastAsia"/>
          <w:color w:val="000000" w:themeColor="text1"/>
          <w:sz w:val="22"/>
          <w:szCs w:val="22"/>
          <w:lang w:val="es-MX" w:eastAsia="es-MX"/>
          <w14:ligatures w14:val="standardContextual"/>
        </w:rPr>
        <w:t xml:space="preserve"> (2017 a 2022)</w:t>
      </w:r>
      <w:r w:rsidR="00A7408D" w:rsidRPr="001034A5">
        <w:rPr>
          <w:rFonts w:eastAsiaTheme="minorEastAsia"/>
          <w:color w:val="000000" w:themeColor="text1"/>
          <w:sz w:val="22"/>
          <w:szCs w:val="22"/>
          <w:lang w:val="es-MX" w:eastAsia="es-MX"/>
          <w14:ligatures w14:val="standardContextual"/>
        </w:rPr>
        <w:t xml:space="preserve">, fue </w:t>
      </w:r>
      <w:r w:rsidR="005C2296" w:rsidRPr="001034A5">
        <w:rPr>
          <w:rFonts w:eastAsiaTheme="minorEastAsia"/>
          <w:color w:val="000000" w:themeColor="text1"/>
          <w:sz w:val="22"/>
          <w:szCs w:val="22"/>
          <w:lang w:val="es-MX" w:eastAsia="es-MX"/>
          <w14:ligatures w14:val="standardContextual"/>
        </w:rPr>
        <w:t xml:space="preserve">utilizada </w:t>
      </w:r>
      <w:r w:rsidR="00A7408D" w:rsidRPr="001034A5">
        <w:rPr>
          <w:rFonts w:eastAsiaTheme="minorEastAsia"/>
          <w:color w:val="000000" w:themeColor="text1"/>
          <w:sz w:val="22"/>
          <w:szCs w:val="22"/>
          <w:lang w:val="es-MX" w:eastAsia="es-MX"/>
          <w14:ligatures w14:val="standardContextual"/>
        </w:rPr>
        <w:t xml:space="preserve">para </w:t>
      </w:r>
      <w:r w:rsidRPr="001034A5">
        <w:rPr>
          <w:rFonts w:eastAsiaTheme="minorEastAsia"/>
          <w:color w:val="000000" w:themeColor="text1"/>
          <w:sz w:val="22"/>
          <w:szCs w:val="22"/>
          <w:lang w:val="es-MX" w:eastAsia="es-MX"/>
          <w14:ligatures w14:val="standardContextual"/>
        </w:rPr>
        <w:t>fines partidista</w:t>
      </w:r>
      <w:r w:rsidR="005C2296" w:rsidRPr="001034A5">
        <w:rPr>
          <w:rFonts w:eastAsiaTheme="minorEastAsia"/>
          <w:color w:val="000000" w:themeColor="text1"/>
          <w:sz w:val="22"/>
          <w:szCs w:val="22"/>
          <w:lang w:val="es-MX" w:eastAsia="es-MX"/>
          <w14:ligatures w14:val="standardContextual"/>
        </w:rPr>
        <w:t>s</w:t>
      </w:r>
      <w:r w:rsidRPr="001034A5">
        <w:rPr>
          <w:rFonts w:eastAsiaTheme="minorEastAsia"/>
          <w:color w:val="000000" w:themeColor="text1"/>
          <w:sz w:val="22"/>
          <w:szCs w:val="22"/>
          <w:lang w:val="es-MX" w:eastAsia="es-MX"/>
          <w14:ligatures w14:val="standardContextual"/>
        </w:rPr>
        <w:t xml:space="preserve"> y servil para el partido oficial de turno, vedando la participación de las organizaciones de mujeres </w:t>
      </w:r>
      <w:r w:rsidR="0070023A" w:rsidRPr="001034A5">
        <w:rPr>
          <w:rFonts w:eastAsiaTheme="minorEastAsia"/>
          <w:color w:val="000000" w:themeColor="text1"/>
          <w:sz w:val="22"/>
          <w:szCs w:val="22"/>
          <w:lang w:val="es-MX" w:eastAsia="es-MX"/>
          <w14:ligatures w14:val="standardContextual"/>
        </w:rPr>
        <w:t xml:space="preserve">de </w:t>
      </w:r>
      <w:r w:rsidRPr="001034A5">
        <w:rPr>
          <w:rFonts w:eastAsiaTheme="minorEastAsia"/>
          <w:color w:val="000000" w:themeColor="text1"/>
          <w:sz w:val="22"/>
          <w:szCs w:val="22"/>
          <w:lang w:val="es-MX" w:eastAsia="es-MX"/>
          <w14:ligatures w14:val="standardContextual"/>
        </w:rPr>
        <w:t xml:space="preserve">sociedad civil, en la elección de </w:t>
      </w:r>
      <w:r w:rsidR="0070023A" w:rsidRPr="001034A5">
        <w:rPr>
          <w:rFonts w:eastAsiaTheme="minorEastAsia"/>
          <w:color w:val="000000" w:themeColor="text1"/>
          <w:sz w:val="22"/>
          <w:szCs w:val="22"/>
          <w:lang w:val="es-MX" w:eastAsia="es-MX"/>
          <w14:ligatures w14:val="standardContextual"/>
        </w:rPr>
        <w:t>la defensora</w:t>
      </w:r>
      <w:r w:rsidRPr="001034A5">
        <w:rPr>
          <w:rFonts w:eastAsiaTheme="minorEastAsia"/>
          <w:color w:val="000000" w:themeColor="text1"/>
          <w:sz w:val="22"/>
          <w:szCs w:val="22"/>
          <w:lang w:val="es-MX" w:eastAsia="es-MX"/>
          <w14:ligatures w14:val="standardContextual"/>
        </w:rPr>
        <w:t>, según el primer Acuerdo Gubernativo de su creación</w:t>
      </w:r>
      <w:r w:rsidR="0070023A" w:rsidRPr="001034A5">
        <w:rPr>
          <w:rFonts w:eastAsiaTheme="minorEastAsia"/>
          <w:color w:val="000000" w:themeColor="text1"/>
          <w:sz w:val="22"/>
          <w:szCs w:val="22"/>
          <w:lang w:val="es-MX" w:eastAsia="es-MX"/>
          <w14:ligatures w14:val="standardContextual"/>
        </w:rPr>
        <w:t>, s</w:t>
      </w:r>
      <w:r w:rsidRPr="001034A5">
        <w:rPr>
          <w:rFonts w:eastAsiaTheme="minorEastAsia"/>
          <w:color w:val="000000" w:themeColor="text1"/>
          <w:sz w:val="22"/>
          <w:szCs w:val="22"/>
          <w:lang w:val="es-MX" w:eastAsia="es-MX"/>
          <w14:ligatures w14:val="standardContextual"/>
        </w:rPr>
        <w:t xml:space="preserve">ituación que ha </w:t>
      </w:r>
      <w:r w:rsidR="00FA6FCE" w:rsidRPr="001034A5">
        <w:rPr>
          <w:rFonts w:eastAsiaTheme="minorEastAsia"/>
          <w:color w:val="000000" w:themeColor="text1"/>
          <w:sz w:val="22"/>
          <w:szCs w:val="22"/>
          <w:lang w:val="es-MX" w:eastAsia="es-MX"/>
          <w14:ligatures w14:val="standardContextual"/>
        </w:rPr>
        <w:t>sido superado por</w:t>
      </w:r>
      <w:r w:rsidRPr="001034A5">
        <w:rPr>
          <w:rFonts w:eastAsiaTheme="minorEastAsia"/>
          <w:color w:val="000000" w:themeColor="text1"/>
          <w:sz w:val="22"/>
          <w:szCs w:val="22"/>
          <w:lang w:val="es-MX" w:eastAsia="es-MX"/>
          <w14:ligatures w14:val="standardContextual"/>
        </w:rPr>
        <w:t xml:space="preserve"> </w:t>
      </w:r>
      <w:r w:rsidR="00FA6FCE" w:rsidRPr="001034A5">
        <w:rPr>
          <w:rFonts w:eastAsiaTheme="minorEastAsia"/>
          <w:color w:val="000000" w:themeColor="text1"/>
          <w:sz w:val="22"/>
          <w:szCs w:val="22"/>
          <w:lang w:val="es-MX" w:eastAsia="es-MX"/>
          <w14:ligatures w14:val="standardContextual"/>
        </w:rPr>
        <w:t xml:space="preserve">el actual gobierno de Bernardo Arévalo, devolviendo a las organizaciones de mujeres indígenas su participación para la selección de una terna  y elección de la actual Defensora, sin embargo al </w:t>
      </w:r>
      <w:r w:rsidR="00FA6FCE" w:rsidRPr="001034A5">
        <w:rPr>
          <w:rFonts w:eastAsiaTheme="minorEastAsia"/>
          <w:color w:val="000000" w:themeColor="text1"/>
          <w:sz w:val="22"/>
          <w:szCs w:val="22"/>
          <w:lang w:val="es-MX" w:eastAsia="es-MX"/>
          <w14:ligatures w14:val="standardContextual"/>
        </w:rPr>
        <w:lastRenderedPageBreak/>
        <w:t>seguir estando supeditada a la Secretaría General de la presidencia, los riesgos son latentes, además de tene</w:t>
      </w:r>
      <w:r w:rsidR="0070023A" w:rsidRPr="001034A5">
        <w:rPr>
          <w:rFonts w:eastAsiaTheme="minorEastAsia"/>
          <w:color w:val="000000" w:themeColor="text1"/>
          <w:sz w:val="22"/>
          <w:szCs w:val="22"/>
          <w:lang w:val="es-MX" w:eastAsia="es-MX"/>
          <w14:ligatures w14:val="standardContextual"/>
        </w:rPr>
        <w:t>r</w:t>
      </w:r>
      <w:r w:rsidR="00FA6FCE" w:rsidRPr="001034A5">
        <w:rPr>
          <w:rFonts w:eastAsiaTheme="minorEastAsia"/>
          <w:color w:val="000000" w:themeColor="text1"/>
          <w:sz w:val="22"/>
          <w:szCs w:val="22"/>
          <w:lang w:val="es-MX" w:eastAsia="es-MX"/>
          <w14:ligatures w14:val="standardContextual"/>
        </w:rPr>
        <w:t xml:space="preserve"> una serie de limitantes, presupuestarias, de personal </w:t>
      </w:r>
      <w:r w:rsidR="005C2296" w:rsidRPr="001034A5">
        <w:rPr>
          <w:rFonts w:eastAsiaTheme="minorEastAsia"/>
          <w:color w:val="000000" w:themeColor="text1"/>
          <w:sz w:val="22"/>
          <w:szCs w:val="22"/>
          <w:lang w:val="es-MX" w:eastAsia="es-MX"/>
          <w14:ligatures w14:val="standardContextual"/>
        </w:rPr>
        <w:t xml:space="preserve">y de prestación </w:t>
      </w:r>
      <w:r w:rsidR="00FA6FCE" w:rsidRPr="001034A5">
        <w:rPr>
          <w:rFonts w:eastAsiaTheme="minorEastAsia"/>
          <w:color w:val="000000" w:themeColor="text1"/>
          <w:sz w:val="22"/>
          <w:szCs w:val="22"/>
          <w:lang w:val="es-MX" w:eastAsia="es-MX"/>
          <w14:ligatures w14:val="standardContextual"/>
        </w:rPr>
        <w:t xml:space="preserve">servicios, etc. </w:t>
      </w:r>
    </w:p>
    <w:p w14:paraId="1E026FFA" w14:textId="7D14BB15" w:rsidR="00A7408D" w:rsidRPr="001034A5" w:rsidRDefault="00034E49" w:rsidP="00636DF2">
      <w:pPr>
        <w:pStyle w:val="NormalWeb"/>
        <w:spacing w:line="360" w:lineRule="auto"/>
        <w:jc w:val="both"/>
        <w:rPr>
          <w:rFonts w:eastAsiaTheme="minorEastAsia"/>
          <w:color w:val="000000" w:themeColor="text1"/>
          <w:sz w:val="22"/>
          <w:szCs w:val="22"/>
          <w:lang w:val="es-MX" w:eastAsia="es-MX"/>
          <w14:ligatures w14:val="standardContextual"/>
        </w:rPr>
      </w:pPr>
      <w:r w:rsidRPr="001034A5">
        <w:rPr>
          <w:rFonts w:eastAsiaTheme="minorEastAsia"/>
          <w:b/>
          <w:bCs/>
          <w:color w:val="000000" w:themeColor="text1"/>
          <w:sz w:val="22"/>
          <w:szCs w:val="22"/>
          <w:lang w:val="es-MX" w:eastAsia="es-MX"/>
          <w14:ligatures w14:val="standardContextual"/>
        </w:rPr>
        <w:t xml:space="preserve">Situación de Violencias: </w:t>
      </w:r>
      <w:r w:rsidR="00A7408D" w:rsidRPr="001034A5">
        <w:rPr>
          <w:rFonts w:eastAsiaTheme="minorEastAsia"/>
          <w:color w:val="000000" w:themeColor="text1"/>
          <w:sz w:val="22"/>
          <w:szCs w:val="22"/>
          <w:lang w:val="es-MX" w:eastAsia="es-MX"/>
          <w14:ligatures w14:val="standardContextual"/>
        </w:rPr>
        <w:t>Según datos proporcionados por la Fiscalía de la Mujer del Ministerio Público, desde el</w:t>
      </w:r>
      <w:r w:rsidRPr="001034A5">
        <w:rPr>
          <w:rFonts w:eastAsiaTheme="minorEastAsia"/>
          <w:color w:val="000000" w:themeColor="text1"/>
          <w:sz w:val="22"/>
          <w:szCs w:val="22"/>
          <w:lang w:val="es-MX" w:eastAsia="es-MX"/>
          <w14:ligatures w14:val="standardContextual"/>
        </w:rPr>
        <w:t xml:space="preserve"> </w:t>
      </w:r>
      <w:r w:rsidR="00A7408D" w:rsidRPr="001034A5">
        <w:rPr>
          <w:rFonts w:eastAsiaTheme="minorEastAsia"/>
          <w:color w:val="000000" w:themeColor="text1"/>
          <w:sz w:val="22"/>
          <w:szCs w:val="22"/>
          <w:lang w:val="es-MX" w:eastAsia="es-MX"/>
          <w14:ligatures w14:val="standardContextual"/>
        </w:rPr>
        <w:t xml:space="preserve">establecimiento del </w:t>
      </w:r>
      <w:r w:rsidR="00A7408D" w:rsidRPr="001034A5">
        <w:rPr>
          <w:rFonts w:eastAsiaTheme="minorEastAsia"/>
          <w:b/>
          <w:bCs/>
          <w:color w:val="000000" w:themeColor="text1"/>
          <w:sz w:val="22"/>
          <w:szCs w:val="22"/>
          <w:lang w:val="es-MX" w:eastAsia="es-MX"/>
          <w14:ligatures w14:val="standardContextual"/>
        </w:rPr>
        <w:t>Modelo de Atención Integral a Mujeres Víctimas de Violencia</w:t>
      </w:r>
      <w:r w:rsidR="00A7408D" w:rsidRPr="001034A5">
        <w:rPr>
          <w:rFonts w:eastAsiaTheme="minorEastAsia"/>
          <w:color w:val="000000" w:themeColor="text1"/>
          <w:sz w:val="22"/>
          <w:szCs w:val="22"/>
          <w:lang w:val="es-MX" w:eastAsia="es-MX"/>
          <w14:ligatures w14:val="standardContextual"/>
        </w:rPr>
        <w:t xml:space="preserve"> en 2021 y hasta el 30 de septiembre de 2024, se atendieron un total de 30.629 víctimas. Entre enero y octubre de 2024, se reportaron 46.557 nacimientos de madres niñas y adolescentes entre 15</w:t>
      </w:r>
      <w:r w:rsidRPr="001034A5">
        <w:rPr>
          <w:rFonts w:eastAsiaTheme="minorEastAsia"/>
          <w:color w:val="000000" w:themeColor="text1"/>
          <w:sz w:val="22"/>
          <w:szCs w:val="22"/>
          <w:lang w:val="es-MX" w:eastAsia="es-MX"/>
          <w14:ligatures w14:val="standardContextual"/>
        </w:rPr>
        <w:t xml:space="preserve"> </w:t>
      </w:r>
      <w:r w:rsidR="00A7408D" w:rsidRPr="001034A5">
        <w:rPr>
          <w:rFonts w:eastAsiaTheme="minorEastAsia"/>
          <w:color w:val="000000" w:themeColor="text1"/>
          <w:sz w:val="22"/>
          <w:szCs w:val="22"/>
          <w:lang w:val="es-MX" w:eastAsia="es-MX"/>
          <w14:ligatures w14:val="standardContextual"/>
        </w:rPr>
        <w:t xml:space="preserve">y 19 años y 1.650 de madres niñas menores de 14 años. </w:t>
      </w:r>
      <w:r w:rsidR="007B5B3B" w:rsidRPr="001034A5">
        <w:rPr>
          <w:rFonts w:eastAsiaTheme="minorEastAsia"/>
          <w:color w:val="000000" w:themeColor="text1"/>
          <w:sz w:val="22"/>
          <w:szCs w:val="22"/>
          <w:lang w:val="es-MX" w:eastAsia="es-MX"/>
          <w14:ligatures w14:val="standardContextual"/>
        </w:rPr>
        <w:t xml:space="preserve">En el caso de niñas menores de </w:t>
      </w:r>
      <w:r w:rsidR="004A6B1A" w:rsidRPr="001034A5">
        <w:rPr>
          <w:rFonts w:eastAsiaTheme="minorEastAsia"/>
          <w:color w:val="000000" w:themeColor="text1"/>
          <w:sz w:val="22"/>
          <w:szCs w:val="22"/>
          <w:lang w:val="es-MX" w:eastAsia="es-MX"/>
          <w14:ligatures w14:val="standardContextual"/>
        </w:rPr>
        <w:t xml:space="preserve">14 años de </w:t>
      </w:r>
      <w:r w:rsidR="007B5B3B" w:rsidRPr="001034A5">
        <w:rPr>
          <w:rFonts w:eastAsiaTheme="minorEastAsia"/>
          <w:color w:val="000000" w:themeColor="text1"/>
          <w:sz w:val="22"/>
          <w:szCs w:val="22"/>
          <w:lang w:val="es-MX" w:eastAsia="es-MX"/>
          <w14:ligatures w14:val="standardContextual"/>
        </w:rPr>
        <w:t xml:space="preserve">edad, </w:t>
      </w:r>
      <w:r w:rsidR="004A6B1A" w:rsidRPr="001034A5">
        <w:rPr>
          <w:rFonts w:eastAsiaTheme="minorEastAsia"/>
          <w:color w:val="000000" w:themeColor="text1"/>
          <w:sz w:val="22"/>
          <w:szCs w:val="22"/>
          <w:lang w:val="es-MX" w:eastAsia="es-MX"/>
          <w14:ligatures w14:val="standardContextual"/>
        </w:rPr>
        <w:t>según las</w:t>
      </w:r>
      <w:r w:rsidR="007B5B3B" w:rsidRPr="001034A5">
        <w:rPr>
          <w:rFonts w:eastAsiaTheme="minorEastAsia"/>
          <w:color w:val="000000" w:themeColor="text1"/>
          <w:sz w:val="22"/>
          <w:szCs w:val="22"/>
          <w:lang w:val="es-MX" w:eastAsia="es-MX"/>
          <w14:ligatures w14:val="standardContextual"/>
        </w:rPr>
        <w:t xml:space="preserve"> reformas al art</w:t>
      </w:r>
      <w:r w:rsidR="004A6B1A" w:rsidRPr="001034A5">
        <w:rPr>
          <w:rFonts w:eastAsiaTheme="minorEastAsia"/>
          <w:color w:val="000000" w:themeColor="text1"/>
          <w:sz w:val="22"/>
          <w:szCs w:val="22"/>
          <w:lang w:val="es-MX" w:eastAsia="es-MX"/>
          <w14:ligatures w14:val="standardContextual"/>
        </w:rPr>
        <w:t>í</w:t>
      </w:r>
      <w:r w:rsidR="007B5B3B" w:rsidRPr="001034A5">
        <w:rPr>
          <w:rFonts w:eastAsiaTheme="minorEastAsia"/>
          <w:color w:val="000000" w:themeColor="text1"/>
          <w:sz w:val="22"/>
          <w:szCs w:val="22"/>
          <w:lang w:val="es-MX" w:eastAsia="es-MX"/>
          <w14:ligatures w14:val="standardContextual"/>
        </w:rPr>
        <w:t xml:space="preserve">culo 173 del Código Penal, se </w:t>
      </w:r>
      <w:r w:rsidR="00A7408D" w:rsidRPr="001034A5">
        <w:rPr>
          <w:rFonts w:eastAsiaTheme="minorEastAsia"/>
          <w:color w:val="000000" w:themeColor="text1"/>
          <w:sz w:val="22"/>
          <w:szCs w:val="22"/>
          <w:lang w:val="es-MX" w:eastAsia="es-MX"/>
          <w14:ligatures w14:val="standardContextual"/>
        </w:rPr>
        <w:t xml:space="preserve">tipifica como delito </w:t>
      </w:r>
      <w:r w:rsidR="007B5B3B" w:rsidRPr="001034A5">
        <w:rPr>
          <w:rFonts w:eastAsiaTheme="minorEastAsia"/>
          <w:color w:val="000000" w:themeColor="text1"/>
          <w:sz w:val="22"/>
          <w:szCs w:val="22"/>
          <w:lang w:val="es-MX" w:eastAsia="es-MX"/>
          <w14:ligatures w14:val="standardContextual"/>
        </w:rPr>
        <w:t>cualquiera de la formas de</w:t>
      </w:r>
      <w:r w:rsidR="00A7408D" w:rsidRPr="001034A5">
        <w:rPr>
          <w:rFonts w:eastAsiaTheme="minorEastAsia"/>
          <w:color w:val="000000" w:themeColor="text1"/>
          <w:sz w:val="22"/>
          <w:szCs w:val="22"/>
          <w:lang w:val="es-MX" w:eastAsia="es-MX"/>
          <w14:ligatures w14:val="standardContextual"/>
        </w:rPr>
        <w:t xml:space="preserve"> relaciones sexuales con</w:t>
      </w:r>
      <w:r w:rsidR="004A6B1A" w:rsidRPr="001034A5">
        <w:rPr>
          <w:rFonts w:eastAsiaTheme="minorEastAsia"/>
          <w:color w:val="000000" w:themeColor="text1"/>
          <w:sz w:val="22"/>
          <w:szCs w:val="22"/>
          <w:lang w:val="es-MX" w:eastAsia="es-MX"/>
          <w14:ligatures w14:val="standardContextual"/>
        </w:rPr>
        <w:t xml:space="preserve"> personas</w:t>
      </w:r>
      <w:r w:rsidR="00A7408D" w:rsidRPr="001034A5">
        <w:rPr>
          <w:rFonts w:eastAsiaTheme="minorEastAsia"/>
          <w:color w:val="000000" w:themeColor="text1"/>
          <w:sz w:val="22"/>
          <w:szCs w:val="22"/>
          <w:lang w:val="es-MX" w:eastAsia="es-MX"/>
          <w14:ligatures w14:val="standardContextual"/>
        </w:rPr>
        <w:t xml:space="preserve"> menores de 14 años</w:t>
      </w:r>
      <w:r w:rsidR="004A6B1A" w:rsidRPr="001034A5">
        <w:rPr>
          <w:rStyle w:val="Refdenotaalpie"/>
          <w:rFonts w:eastAsiaTheme="minorEastAsia"/>
          <w:color w:val="000000" w:themeColor="text1"/>
          <w:sz w:val="22"/>
          <w:szCs w:val="22"/>
          <w:lang w:val="es-MX" w:eastAsia="es-MX"/>
          <w14:ligatures w14:val="standardContextual"/>
        </w:rPr>
        <w:footnoteReference w:id="18"/>
      </w:r>
      <w:r w:rsidRPr="001034A5">
        <w:rPr>
          <w:rFonts w:eastAsiaTheme="minorEastAsia"/>
          <w:color w:val="000000" w:themeColor="text1"/>
          <w:sz w:val="22"/>
          <w:szCs w:val="22"/>
          <w:lang w:val="es-MX" w:eastAsia="es-MX"/>
          <w14:ligatures w14:val="standardContextual"/>
        </w:rPr>
        <w:t>.</w:t>
      </w:r>
      <w:r w:rsidR="004A6B1A" w:rsidRPr="001034A5">
        <w:rPr>
          <w:rFonts w:eastAsiaTheme="minorEastAsia"/>
          <w:color w:val="000000" w:themeColor="text1"/>
          <w:sz w:val="22"/>
          <w:szCs w:val="22"/>
          <w:lang w:val="es-MX" w:eastAsia="es-MX"/>
          <w14:ligatures w14:val="standardContextual"/>
        </w:rPr>
        <w:t xml:space="preserve"> Y muchos de éstás prácticas no han sido superadas, sino más bien, normalizadas. </w:t>
      </w:r>
    </w:p>
    <w:p w14:paraId="1CF64C70" w14:textId="74AE4765" w:rsidR="0085594F" w:rsidRPr="001034A5" w:rsidRDefault="00402184" w:rsidP="00636DF2">
      <w:pPr>
        <w:pStyle w:val="NormalWeb"/>
        <w:spacing w:line="360" w:lineRule="auto"/>
        <w:jc w:val="both"/>
        <w:rPr>
          <w:color w:val="000000" w:themeColor="text1"/>
          <w:sz w:val="22"/>
          <w:szCs w:val="22"/>
        </w:rPr>
      </w:pPr>
      <w:r w:rsidRPr="001034A5">
        <w:rPr>
          <w:color w:val="000000" w:themeColor="text1"/>
          <w:sz w:val="22"/>
          <w:szCs w:val="22"/>
        </w:rPr>
        <w:t>Según el informe e la OAC</w:t>
      </w:r>
      <w:r w:rsidR="005C2296" w:rsidRPr="001034A5">
        <w:rPr>
          <w:color w:val="000000" w:themeColor="text1"/>
          <w:sz w:val="22"/>
          <w:szCs w:val="22"/>
        </w:rPr>
        <w:t>NU</w:t>
      </w:r>
      <w:r w:rsidRPr="001034A5">
        <w:rPr>
          <w:color w:val="000000" w:themeColor="text1"/>
          <w:sz w:val="22"/>
          <w:szCs w:val="22"/>
        </w:rPr>
        <w:t>DH</w:t>
      </w:r>
      <w:r w:rsidR="005C2296" w:rsidRPr="001034A5">
        <w:rPr>
          <w:color w:val="000000" w:themeColor="text1"/>
          <w:sz w:val="22"/>
          <w:szCs w:val="22"/>
        </w:rPr>
        <w:t>-</w:t>
      </w:r>
      <w:r w:rsidRPr="001034A5">
        <w:rPr>
          <w:color w:val="000000" w:themeColor="text1"/>
          <w:sz w:val="22"/>
          <w:szCs w:val="22"/>
        </w:rPr>
        <w:t>G</w:t>
      </w:r>
      <w:r w:rsidR="005C2296" w:rsidRPr="001034A5">
        <w:rPr>
          <w:color w:val="000000" w:themeColor="text1"/>
          <w:sz w:val="22"/>
          <w:szCs w:val="22"/>
        </w:rPr>
        <w:t>uatemala</w:t>
      </w:r>
      <w:r w:rsidRPr="001034A5">
        <w:rPr>
          <w:color w:val="000000" w:themeColor="text1"/>
          <w:sz w:val="22"/>
          <w:szCs w:val="22"/>
        </w:rPr>
        <w:t>, entre otros avances</w:t>
      </w:r>
      <w:r w:rsidR="00EF22E4" w:rsidRPr="001034A5">
        <w:rPr>
          <w:color w:val="000000" w:themeColor="text1"/>
          <w:sz w:val="22"/>
          <w:szCs w:val="22"/>
        </w:rPr>
        <w:t xml:space="preserve"> positivo</w:t>
      </w:r>
      <w:r w:rsidR="005C2296" w:rsidRPr="001034A5">
        <w:rPr>
          <w:color w:val="000000" w:themeColor="text1"/>
          <w:sz w:val="22"/>
          <w:szCs w:val="22"/>
        </w:rPr>
        <w:t>s</w:t>
      </w:r>
      <w:r w:rsidR="00EF22E4" w:rsidRPr="001034A5">
        <w:rPr>
          <w:color w:val="000000" w:themeColor="text1"/>
          <w:sz w:val="22"/>
          <w:szCs w:val="22"/>
        </w:rPr>
        <w:t xml:space="preserve"> </w:t>
      </w:r>
      <w:r w:rsidR="005C2296" w:rsidRPr="001034A5">
        <w:rPr>
          <w:color w:val="000000" w:themeColor="text1"/>
          <w:sz w:val="22"/>
          <w:szCs w:val="22"/>
        </w:rPr>
        <w:t xml:space="preserve">están </w:t>
      </w:r>
      <w:r w:rsidR="00EF22E4" w:rsidRPr="001034A5">
        <w:rPr>
          <w:color w:val="000000" w:themeColor="text1"/>
          <w:sz w:val="22"/>
          <w:szCs w:val="22"/>
        </w:rPr>
        <w:t xml:space="preserve">las </w:t>
      </w:r>
      <w:r w:rsidRPr="001034A5">
        <w:rPr>
          <w:color w:val="000000" w:themeColor="text1"/>
          <w:sz w:val="22"/>
          <w:szCs w:val="22"/>
        </w:rPr>
        <w:t>“</w:t>
      </w:r>
      <w:r w:rsidR="00EF22E4" w:rsidRPr="001034A5">
        <w:rPr>
          <w:color w:val="000000" w:themeColor="text1"/>
          <w:sz w:val="22"/>
          <w:szCs w:val="22"/>
        </w:rPr>
        <w:t>consultas celebradas por el Gobierno para elaborar un plan nacional de acción para el Decenio Internacional de las Personas Afrodescendientes y el Pueblo Garífuna en sus territorios</w:t>
      </w:r>
      <w:r w:rsidR="005C2296" w:rsidRPr="001034A5">
        <w:rPr>
          <w:color w:val="000000" w:themeColor="text1"/>
          <w:sz w:val="22"/>
          <w:szCs w:val="22"/>
        </w:rPr>
        <w:t>”</w:t>
      </w:r>
      <w:r w:rsidR="005C2296" w:rsidRPr="001034A5">
        <w:rPr>
          <w:rStyle w:val="Refdenotaalpie"/>
          <w:color w:val="000000" w:themeColor="text1"/>
          <w:sz w:val="22"/>
          <w:szCs w:val="22"/>
        </w:rPr>
        <w:footnoteReference w:id="19"/>
      </w:r>
      <w:r w:rsidR="005C2296" w:rsidRPr="001034A5">
        <w:rPr>
          <w:color w:val="000000" w:themeColor="text1"/>
          <w:sz w:val="22"/>
          <w:szCs w:val="22"/>
        </w:rPr>
        <w:t>.</w:t>
      </w:r>
      <w:r w:rsidR="00EF22E4" w:rsidRPr="001034A5">
        <w:rPr>
          <w:color w:val="000000" w:themeColor="text1"/>
          <w:sz w:val="22"/>
          <w:szCs w:val="22"/>
        </w:rPr>
        <w:t xml:space="preserve"> No obstante estos avances, los pueblos indígenas y afrodescendientes continuaron enfrentando altos niveles de discriminación, desigualdad y exclusión, en particular las mujeres y las niñas</w:t>
      </w:r>
      <w:r w:rsidR="005C2296" w:rsidRPr="001034A5">
        <w:rPr>
          <w:rStyle w:val="Refdenotaalpie"/>
          <w:color w:val="000000" w:themeColor="text1"/>
          <w:sz w:val="22"/>
          <w:szCs w:val="22"/>
        </w:rPr>
        <w:footnoteReference w:id="20"/>
      </w:r>
      <w:r w:rsidR="005C2296" w:rsidRPr="001034A5">
        <w:rPr>
          <w:color w:val="000000" w:themeColor="text1"/>
          <w:sz w:val="22"/>
          <w:szCs w:val="22"/>
        </w:rPr>
        <w:t>.</w:t>
      </w:r>
      <w:r w:rsidR="00EF22E4" w:rsidRPr="001034A5">
        <w:rPr>
          <w:color w:val="000000" w:themeColor="text1"/>
          <w:sz w:val="22"/>
          <w:szCs w:val="22"/>
        </w:rPr>
        <w:t xml:space="preserve"> El Instituto Centroamericano de Estudios Fiscales estima que el gasto público destinado a las comunidades indígenas es menos de la mitad del gasto para el resto de la población</w:t>
      </w:r>
      <w:r w:rsidRPr="001034A5">
        <w:rPr>
          <w:rStyle w:val="Refdenotaalpie"/>
          <w:color w:val="000000" w:themeColor="text1"/>
          <w:sz w:val="22"/>
          <w:szCs w:val="22"/>
        </w:rPr>
        <w:footnoteReference w:id="21"/>
      </w:r>
      <w:r w:rsidR="00801B2A" w:rsidRPr="001034A5">
        <w:rPr>
          <w:color w:val="000000" w:themeColor="text1"/>
          <w:sz w:val="22"/>
          <w:szCs w:val="22"/>
        </w:rPr>
        <w:t xml:space="preserve">. Así mismo, </w:t>
      </w:r>
      <w:r w:rsidR="0085594F" w:rsidRPr="001034A5">
        <w:rPr>
          <w:color w:val="000000" w:themeColor="text1"/>
          <w:sz w:val="22"/>
          <w:szCs w:val="22"/>
        </w:rPr>
        <w:t>“Logrado ciertos avances en los procesos judiciales por crímenes cometidos durante el conflicto interno. En julio de 2017, un tribunal de apelación (expediente núm. 01076-2012-00021) confirmó la histórica sentencia sobre el caso Sepur Zarco, por la que se condenaba a dos exmilitares por crímenes de lesa humanidad (violación y esclavitud sexual) contra mujeres q’eqchi'</w:t>
      </w:r>
      <w:r w:rsidR="00047A39" w:rsidRPr="001034A5">
        <w:rPr>
          <w:color w:val="000000" w:themeColor="text1"/>
          <w:sz w:val="22"/>
          <w:szCs w:val="22"/>
        </w:rPr>
        <w:t>.</w:t>
      </w:r>
      <w:r w:rsidR="0085594F" w:rsidRPr="001034A5">
        <w:rPr>
          <w:rStyle w:val="Refdenotaalpie"/>
          <w:color w:val="000000" w:themeColor="text1"/>
          <w:sz w:val="22"/>
          <w:szCs w:val="22"/>
        </w:rPr>
        <w:footnoteReference w:id="22"/>
      </w:r>
    </w:p>
    <w:p w14:paraId="0834508C" w14:textId="5CF5E38D" w:rsidR="004D27AC" w:rsidRPr="001034A5" w:rsidRDefault="0085594F" w:rsidP="00636DF2">
      <w:pPr>
        <w:pStyle w:val="NormalWeb"/>
        <w:spacing w:line="360" w:lineRule="auto"/>
        <w:jc w:val="both"/>
        <w:rPr>
          <w:color w:val="000000" w:themeColor="text1"/>
          <w:sz w:val="22"/>
          <w:szCs w:val="22"/>
        </w:rPr>
      </w:pPr>
      <w:r w:rsidRPr="001034A5">
        <w:rPr>
          <w:b/>
          <w:bCs/>
          <w:color w:val="000000" w:themeColor="text1"/>
          <w:sz w:val="22"/>
          <w:szCs w:val="22"/>
        </w:rPr>
        <w:t>Racismo y discriminación</w:t>
      </w:r>
      <w:r w:rsidR="005C2296" w:rsidRPr="001034A5">
        <w:rPr>
          <w:color w:val="000000" w:themeColor="text1"/>
          <w:sz w:val="22"/>
          <w:szCs w:val="22"/>
        </w:rPr>
        <w:t>.</w:t>
      </w:r>
      <w:r w:rsidR="00801B2A" w:rsidRPr="001034A5">
        <w:rPr>
          <w:color w:val="000000" w:themeColor="text1"/>
          <w:sz w:val="22"/>
          <w:szCs w:val="22"/>
        </w:rPr>
        <w:t xml:space="preserve"> </w:t>
      </w:r>
      <w:r w:rsidR="00B237AA" w:rsidRPr="001034A5">
        <w:rPr>
          <w:color w:val="000000" w:themeColor="text1"/>
          <w:sz w:val="22"/>
          <w:szCs w:val="22"/>
        </w:rPr>
        <w:t xml:space="preserve">Persisten el racismo y la discriminación contra los pueblos indígenas en Guatemala. Aún se requieren medidas afirmativas para garantizar su representación política, especialmente la de las mujeres. El pueblo xinka ha comenzado a visibilizar su identidad cultural, históricamente silenciada por la persecución y la discriminación. El odio racial se manifiesta en ataques, como los sufridos por tejedoras indígenas que defienden sus </w:t>
      </w:r>
      <w:r w:rsidR="00B237AA" w:rsidRPr="001034A5">
        <w:rPr>
          <w:color w:val="000000" w:themeColor="text1"/>
          <w:sz w:val="22"/>
          <w:szCs w:val="22"/>
        </w:rPr>
        <w:lastRenderedPageBreak/>
        <w:t>derechos sobre el conocimiento tradicional. Además, las protestas pacíficas indígenas suelen ser injustamente percibidas como violentas o contrarias al desarrollo por parte de autoridades y sectores de la sociedad</w:t>
      </w:r>
      <w:r w:rsidR="00F503B2" w:rsidRPr="001034A5">
        <w:rPr>
          <w:rStyle w:val="Refdenotaalpie"/>
          <w:color w:val="000000" w:themeColor="text1"/>
          <w:sz w:val="22"/>
          <w:szCs w:val="22"/>
        </w:rPr>
        <w:footnoteReference w:id="23"/>
      </w:r>
      <w:r w:rsidR="002F3B68" w:rsidRPr="001034A5">
        <w:rPr>
          <w:color w:val="000000" w:themeColor="text1"/>
          <w:sz w:val="22"/>
          <w:szCs w:val="22"/>
        </w:rPr>
        <w:t>.</w:t>
      </w:r>
    </w:p>
    <w:p w14:paraId="294646AB" w14:textId="0F8AE0F1" w:rsidR="002C0ADE" w:rsidRPr="001034A5" w:rsidRDefault="002C0ADE" w:rsidP="00636DF2">
      <w:pPr>
        <w:pStyle w:val="Ttulo1"/>
        <w:rPr>
          <w:color w:val="000000" w:themeColor="text1"/>
          <w:szCs w:val="22"/>
        </w:rPr>
      </w:pPr>
      <w:r w:rsidRPr="001034A5">
        <w:rPr>
          <w:color w:val="000000" w:themeColor="text1"/>
          <w:szCs w:val="22"/>
        </w:rPr>
        <w:t>SITUACIÓN Y CONDICI</w:t>
      </w:r>
      <w:r w:rsidR="00047A39" w:rsidRPr="001034A5">
        <w:rPr>
          <w:color w:val="000000" w:themeColor="text1"/>
          <w:szCs w:val="22"/>
        </w:rPr>
        <w:t>Ó</w:t>
      </w:r>
      <w:r w:rsidRPr="001034A5">
        <w:rPr>
          <w:color w:val="000000" w:themeColor="text1"/>
          <w:szCs w:val="22"/>
        </w:rPr>
        <w:t xml:space="preserve">N DE MUJERES INDÍGENAS EN GUATEMALA </w:t>
      </w:r>
    </w:p>
    <w:p w14:paraId="039135C4" w14:textId="373D4A49" w:rsidR="00B237AA" w:rsidRPr="001034A5" w:rsidRDefault="00B237AA" w:rsidP="00636DF2">
      <w:pPr>
        <w:spacing w:line="360" w:lineRule="auto"/>
        <w:ind w:left="-10" w:firstLine="0"/>
        <w:rPr>
          <w:rFonts w:eastAsia="Calibri"/>
          <w:bCs/>
          <w:color w:val="000000" w:themeColor="text1"/>
          <w:szCs w:val="22"/>
          <w:lang w:val="es-ES"/>
        </w:rPr>
      </w:pPr>
      <w:r w:rsidRPr="001034A5">
        <w:rPr>
          <w:rFonts w:eastAsia="Calibri"/>
          <w:bCs/>
          <w:color w:val="000000" w:themeColor="text1"/>
          <w:szCs w:val="22"/>
        </w:rPr>
        <w:t>La situación de las mujeres indígenas en Guatemala es el resultado de un sistema histórico de discriminación, marcado por el colonialismo patriarcal desde la formación del Estado. Esta estructura se expresa en condiciones de pobreza, exclusión, violencia, migración forzada, criminalización, despojo de bienes naturales, el extractivismo y servidumbre doméstica. En este contexto, el racismo actúa como elemento medular, articulándose con otras formas de opresión para sostener la desigualdad y la negación de derechos de las mujeres indígenas.</w:t>
      </w:r>
    </w:p>
    <w:p w14:paraId="2F3699FC" w14:textId="77777777" w:rsidR="000135C0" w:rsidRPr="001034A5" w:rsidRDefault="000135C0" w:rsidP="00636DF2">
      <w:pPr>
        <w:spacing w:line="360" w:lineRule="auto"/>
        <w:ind w:left="0" w:firstLine="0"/>
        <w:rPr>
          <w:rFonts w:eastAsia="Calibri"/>
          <w:bCs/>
          <w:color w:val="000000" w:themeColor="text1"/>
          <w:szCs w:val="22"/>
          <w:lang w:val="es-ES"/>
        </w:rPr>
      </w:pPr>
    </w:p>
    <w:p w14:paraId="5CBE2007" w14:textId="3E41F5A0" w:rsidR="009F4A4F" w:rsidRPr="001034A5" w:rsidRDefault="009F4A4F" w:rsidP="00636DF2">
      <w:pPr>
        <w:spacing w:line="360" w:lineRule="auto"/>
        <w:ind w:left="-10" w:firstLine="0"/>
        <w:rPr>
          <w:rFonts w:eastAsia="Calibri"/>
          <w:bCs/>
          <w:color w:val="000000" w:themeColor="text1"/>
          <w:szCs w:val="22"/>
          <w:lang w:val="es-ES"/>
        </w:rPr>
      </w:pPr>
      <w:r w:rsidRPr="001034A5">
        <w:rPr>
          <w:rFonts w:eastAsia="Calibri"/>
          <w:bCs/>
          <w:color w:val="000000" w:themeColor="text1"/>
          <w:szCs w:val="22"/>
          <w:lang w:val="es-ES"/>
        </w:rPr>
        <w:t xml:space="preserve">El </w:t>
      </w:r>
      <w:r w:rsidRPr="001034A5">
        <w:rPr>
          <w:rFonts w:eastAsia="Calibri"/>
          <w:b/>
          <w:color w:val="000000" w:themeColor="text1"/>
          <w:szCs w:val="22"/>
          <w:lang w:val="es-ES"/>
        </w:rPr>
        <w:t>racismo</w:t>
      </w:r>
      <w:r w:rsidRPr="001034A5">
        <w:rPr>
          <w:rFonts w:eastAsia="Calibri"/>
          <w:bCs/>
          <w:color w:val="000000" w:themeColor="text1"/>
          <w:szCs w:val="22"/>
          <w:lang w:val="es-ES"/>
        </w:rPr>
        <w:t xml:space="preserve"> es comprendido por </w:t>
      </w:r>
      <w:r w:rsidR="00B237AA" w:rsidRPr="001034A5">
        <w:rPr>
          <w:rFonts w:eastAsia="Calibri"/>
          <w:bCs/>
          <w:color w:val="000000" w:themeColor="text1"/>
          <w:szCs w:val="22"/>
          <w:lang w:val="es-ES"/>
        </w:rPr>
        <w:t xml:space="preserve">las </w:t>
      </w:r>
      <w:r w:rsidRPr="001034A5">
        <w:rPr>
          <w:rFonts w:eastAsia="Calibri"/>
          <w:bCs/>
          <w:color w:val="000000" w:themeColor="text1"/>
          <w:szCs w:val="22"/>
          <w:lang w:val="es-ES"/>
        </w:rPr>
        <w:t xml:space="preserve">mujeres indígenas articuladas al Movimiento de Mujeres Indígenas Tz’ununija’, como una práctica o acto que limita el ejercicio de todos los derechos, expresado en la discriminación por el color de la piel, el cabello, el idioma, la identidad y cultura, elementos claves en las expresiones a veces sutiles. La discriminación racial por ser mujer, por ser indígena, por ser pobre, son expresiones que limitan oportunidades para pueblos y mujeres indígenas, generando odio, desprecio de quienes se siente superior a otros-as. </w:t>
      </w:r>
    </w:p>
    <w:p w14:paraId="04DF9153" w14:textId="77777777" w:rsidR="009F4A4F" w:rsidRPr="001034A5" w:rsidRDefault="009F4A4F" w:rsidP="00636DF2">
      <w:pPr>
        <w:spacing w:line="360" w:lineRule="auto"/>
        <w:ind w:left="-10" w:firstLine="0"/>
        <w:rPr>
          <w:rFonts w:eastAsia="Calibri"/>
          <w:bCs/>
          <w:color w:val="000000" w:themeColor="text1"/>
          <w:szCs w:val="22"/>
          <w:lang w:val="es-ES"/>
        </w:rPr>
      </w:pPr>
    </w:p>
    <w:p w14:paraId="0FD6DC65" w14:textId="45BD3398" w:rsidR="009F4A4F" w:rsidRPr="001034A5" w:rsidRDefault="009F4A4F" w:rsidP="00636DF2">
      <w:pPr>
        <w:spacing w:line="360" w:lineRule="auto"/>
        <w:ind w:left="-10" w:firstLine="0"/>
        <w:rPr>
          <w:rFonts w:eastAsia="Calibri"/>
          <w:bCs/>
          <w:color w:val="000000" w:themeColor="text1"/>
          <w:szCs w:val="22"/>
          <w:lang w:val="es-ES"/>
        </w:rPr>
      </w:pPr>
      <w:r w:rsidRPr="001034A5">
        <w:rPr>
          <w:rFonts w:eastAsia="Calibri"/>
          <w:bCs/>
          <w:color w:val="000000" w:themeColor="text1"/>
          <w:szCs w:val="22"/>
          <w:lang w:val="es-ES"/>
        </w:rPr>
        <w:t xml:space="preserve">El movimiento de Mujeres Indígenas Tz’ununija’  </w:t>
      </w:r>
      <w:r w:rsidR="00AE6819" w:rsidRPr="001034A5">
        <w:rPr>
          <w:rFonts w:eastAsia="Calibri"/>
          <w:bCs/>
          <w:color w:val="000000" w:themeColor="text1"/>
          <w:szCs w:val="22"/>
          <w:lang w:val="es-ES"/>
        </w:rPr>
        <w:t>h</w:t>
      </w:r>
      <w:r w:rsidRPr="001034A5">
        <w:rPr>
          <w:rFonts w:eastAsia="Calibri"/>
          <w:bCs/>
          <w:color w:val="000000" w:themeColor="text1"/>
          <w:szCs w:val="22"/>
          <w:lang w:val="es-ES"/>
        </w:rPr>
        <w:t xml:space="preserve">a sostenido y posicionado que el “Racismo es una forma de violencia” que </w:t>
      </w:r>
      <w:r w:rsidR="00AE6819" w:rsidRPr="001034A5">
        <w:rPr>
          <w:rFonts w:eastAsia="Calibri"/>
          <w:bCs/>
          <w:color w:val="000000" w:themeColor="text1"/>
          <w:szCs w:val="22"/>
          <w:lang w:val="es-ES"/>
        </w:rPr>
        <w:t>h</w:t>
      </w:r>
      <w:r w:rsidRPr="001034A5">
        <w:rPr>
          <w:rFonts w:eastAsia="Calibri"/>
          <w:bCs/>
          <w:color w:val="000000" w:themeColor="text1"/>
          <w:szCs w:val="22"/>
          <w:lang w:val="es-ES"/>
        </w:rPr>
        <w:t xml:space="preserve">a impactado en la vida de las mujeres indígenas”, provocando exclusión, marginación y opresión en el ejercicio de sus derechos económicos, sociales, políticas y culturales, imposibilitando o negando a personas o comunidades indígenas ser sujetos-as de derechos, </w:t>
      </w:r>
      <w:r w:rsidR="00B237AA" w:rsidRPr="001034A5">
        <w:rPr>
          <w:rFonts w:eastAsia="Calibri"/>
          <w:bCs/>
          <w:color w:val="000000" w:themeColor="text1"/>
          <w:szCs w:val="22"/>
          <w:lang w:val="es-ES"/>
        </w:rPr>
        <w:t>afectándolas</w:t>
      </w:r>
      <w:r w:rsidRPr="001034A5">
        <w:rPr>
          <w:rFonts w:eastAsia="Calibri"/>
          <w:bCs/>
          <w:color w:val="000000" w:themeColor="text1"/>
          <w:szCs w:val="22"/>
          <w:lang w:val="es-ES"/>
        </w:rPr>
        <w:t xml:space="preserve"> física y psicológicamente. </w:t>
      </w:r>
      <w:r w:rsidR="00B237AA" w:rsidRPr="001034A5">
        <w:rPr>
          <w:rFonts w:eastAsia="Calibri"/>
          <w:bCs/>
          <w:color w:val="000000" w:themeColor="text1"/>
          <w:szCs w:val="22"/>
          <w:lang w:val="es-ES"/>
        </w:rPr>
        <w:t xml:space="preserve">En el país, el </w:t>
      </w:r>
      <w:r w:rsidRPr="001034A5">
        <w:rPr>
          <w:rFonts w:eastAsia="Calibri"/>
          <w:bCs/>
          <w:color w:val="000000" w:themeColor="text1"/>
          <w:szCs w:val="22"/>
          <w:lang w:val="es-ES"/>
        </w:rPr>
        <w:t xml:space="preserve">racismo es una práctica histórica que no solo ha negado nuestra existencia, sino nuestras formas de ser, pensar, actuar culturalmente, imposibilitando y negando </w:t>
      </w:r>
      <w:r w:rsidR="00ED4502" w:rsidRPr="001034A5">
        <w:rPr>
          <w:rFonts w:eastAsia="Calibri"/>
          <w:bCs/>
          <w:color w:val="000000" w:themeColor="text1"/>
          <w:szCs w:val="22"/>
          <w:lang w:val="es-ES"/>
        </w:rPr>
        <w:t>el ejercicio de derechos o</w:t>
      </w:r>
      <w:r w:rsidRPr="001034A5">
        <w:rPr>
          <w:rFonts w:eastAsia="Calibri"/>
          <w:bCs/>
          <w:color w:val="000000" w:themeColor="text1"/>
          <w:szCs w:val="22"/>
          <w:lang w:val="es-ES"/>
        </w:rPr>
        <w:t xml:space="preserve"> acceso de los servicios básicos como lo es la salud, educación, alimentación, vivienda, participación política, etc. </w:t>
      </w:r>
    </w:p>
    <w:p w14:paraId="40D1CDDB" w14:textId="77777777" w:rsidR="00A17E12" w:rsidRPr="001034A5" w:rsidRDefault="00A17E12" w:rsidP="00636DF2">
      <w:pPr>
        <w:spacing w:line="360" w:lineRule="auto"/>
        <w:ind w:left="-10" w:firstLine="0"/>
        <w:rPr>
          <w:rFonts w:eastAsia="Calibri"/>
          <w:bCs/>
          <w:color w:val="000000" w:themeColor="text1"/>
          <w:szCs w:val="22"/>
          <w:lang w:val="es-ES"/>
        </w:rPr>
      </w:pPr>
    </w:p>
    <w:p w14:paraId="1DB37C96" w14:textId="2FD59C9E" w:rsidR="00677568" w:rsidRPr="001034A5" w:rsidRDefault="000B498D" w:rsidP="00636DF2">
      <w:pPr>
        <w:spacing w:line="360" w:lineRule="auto"/>
        <w:ind w:left="0" w:firstLine="0"/>
        <w:rPr>
          <w:rFonts w:eastAsia="Calibri"/>
          <w:bCs/>
          <w:color w:val="000000" w:themeColor="text1"/>
          <w:szCs w:val="22"/>
          <w:lang w:val="es-MX"/>
        </w:rPr>
      </w:pPr>
      <w:r w:rsidRPr="001034A5">
        <w:rPr>
          <w:rFonts w:eastAsia="Calibri"/>
          <w:bCs/>
          <w:color w:val="000000" w:themeColor="text1"/>
          <w:szCs w:val="22"/>
        </w:rPr>
        <w:t xml:space="preserve">El racismo lo sufrimos a nivel social, laboral, cultural y económico. A nivel social, se refleja en la falta de acceso a vivienda digna, el impacto del alza en la canasta básica, y las limitaciones en educación y salud. También enfrentamos discriminación, desigualdad económica y despojo, como la desvalorización de los güipiles tejidos a mano, acompañada de la pérdida de su uso frente a la </w:t>
      </w:r>
      <w:r w:rsidR="00023B66" w:rsidRPr="001034A5">
        <w:rPr>
          <w:rFonts w:eastAsia="Calibri"/>
          <w:bCs/>
          <w:color w:val="000000" w:themeColor="text1"/>
          <w:szCs w:val="22"/>
        </w:rPr>
        <w:t>masificación</w:t>
      </w:r>
      <w:r w:rsidRPr="001034A5">
        <w:rPr>
          <w:rFonts w:eastAsia="Calibri"/>
          <w:bCs/>
          <w:color w:val="000000" w:themeColor="text1"/>
          <w:szCs w:val="22"/>
        </w:rPr>
        <w:t xml:space="preserve"> de telas importadas</w:t>
      </w:r>
      <w:r w:rsidR="00023B66" w:rsidRPr="001034A5">
        <w:rPr>
          <w:rFonts w:eastAsia="Calibri"/>
          <w:bCs/>
          <w:color w:val="000000" w:themeColor="text1"/>
          <w:szCs w:val="22"/>
        </w:rPr>
        <w:t xml:space="preserve">, </w:t>
      </w:r>
      <w:r w:rsidRPr="001034A5">
        <w:rPr>
          <w:rFonts w:eastAsia="Calibri"/>
          <w:bCs/>
          <w:color w:val="000000" w:themeColor="text1"/>
          <w:szCs w:val="22"/>
        </w:rPr>
        <w:t>industrializadas</w:t>
      </w:r>
      <w:r w:rsidR="00023B66" w:rsidRPr="001034A5">
        <w:rPr>
          <w:rFonts w:eastAsia="Calibri"/>
          <w:bCs/>
          <w:color w:val="000000" w:themeColor="text1"/>
          <w:szCs w:val="22"/>
          <w:lang w:val="es-MX"/>
        </w:rPr>
        <w:t xml:space="preserve">, que colocan en desventaja los tejidos a mano o de cintura culturalmente utilizado por mujeres indígenas. </w:t>
      </w:r>
    </w:p>
    <w:p w14:paraId="5D9ECAC4" w14:textId="77777777" w:rsidR="00023B66" w:rsidRPr="001034A5" w:rsidRDefault="00023B66" w:rsidP="00636DF2">
      <w:pPr>
        <w:spacing w:line="360" w:lineRule="auto"/>
        <w:ind w:left="0" w:firstLine="0"/>
        <w:rPr>
          <w:rFonts w:eastAsia="Calibri"/>
          <w:bCs/>
          <w:color w:val="000000" w:themeColor="text1"/>
          <w:szCs w:val="22"/>
          <w:lang w:val="es-MX"/>
        </w:rPr>
      </w:pPr>
    </w:p>
    <w:p w14:paraId="09E97E13" w14:textId="4CC3F005" w:rsidR="00ED4502" w:rsidRPr="001034A5" w:rsidRDefault="008B2B38" w:rsidP="00636DF2">
      <w:pPr>
        <w:spacing w:after="0" w:line="360" w:lineRule="auto"/>
        <w:ind w:left="0"/>
        <w:rPr>
          <w:color w:val="000000" w:themeColor="text1"/>
          <w:kern w:val="0"/>
          <w:szCs w:val="22"/>
          <w14:ligatures w14:val="none"/>
        </w:rPr>
      </w:pPr>
      <w:r w:rsidRPr="001034A5">
        <w:rPr>
          <w:color w:val="000000" w:themeColor="text1"/>
          <w:kern w:val="0"/>
          <w:szCs w:val="22"/>
          <w14:ligatures w14:val="none"/>
        </w:rPr>
        <w:t>Los años 2020 y 2021, fueron años de emergencia mundial y nacional por la Pandemia COVID-19, el Gobierno de Guatemala, implement</w:t>
      </w:r>
      <w:r w:rsidR="00AE6819" w:rsidRPr="001034A5">
        <w:rPr>
          <w:color w:val="000000" w:themeColor="text1"/>
          <w:kern w:val="0"/>
          <w:szCs w:val="22"/>
          <w14:ligatures w14:val="none"/>
        </w:rPr>
        <w:t>ó</w:t>
      </w:r>
      <w:r w:rsidRPr="001034A5">
        <w:rPr>
          <w:color w:val="000000" w:themeColor="text1"/>
          <w:kern w:val="0"/>
          <w:szCs w:val="22"/>
          <w14:ligatures w14:val="none"/>
        </w:rPr>
        <w:t xml:space="preserve"> restricciones de movilización</w:t>
      </w:r>
      <w:r w:rsidR="00ED4502" w:rsidRPr="001034A5">
        <w:rPr>
          <w:color w:val="000000" w:themeColor="text1"/>
          <w:kern w:val="0"/>
          <w:szCs w:val="22"/>
          <w14:ligatures w14:val="none"/>
        </w:rPr>
        <w:t xml:space="preserve">, </w:t>
      </w:r>
      <w:r w:rsidRPr="001034A5">
        <w:rPr>
          <w:color w:val="000000" w:themeColor="text1"/>
          <w:kern w:val="0"/>
          <w:szCs w:val="22"/>
          <w14:ligatures w14:val="none"/>
        </w:rPr>
        <w:t xml:space="preserve">toque de queda, sin ninguna estrategia que permitiera </w:t>
      </w:r>
      <w:r w:rsidRPr="001034A5">
        <w:rPr>
          <w:color w:val="000000" w:themeColor="text1"/>
          <w:kern w:val="0"/>
          <w:szCs w:val="22"/>
          <w14:ligatures w14:val="none"/>
        </w:rPr>
        <w:lastRenderedPageBreak/>
        <w:t xml:space="preserve">minimizar el impacto de la pandemia, particularmente en áreas rurales y de población Indígena, a lo que se sumó el descontento de la población por el manejo de fondos para la compra de vacunas y la no eficiencia del Plan de Vacunación, así como la no definición de una estrategia de permitir el acceso al proceso educativo en áreas de poca conectividad/señal y acceso de estudiantes a medios digitales. </w:t>
      </w:r>
    </w:p>
    <w:p w14:paraId="5D965E5D" w14:textId="77777777" w:rsidR="00ED4502" w:rsidRPr="001034A5" w:rsidRDefault="00ED4502" w:rsidP="00636DF2">
      <w:pPr>
        <w:spacing w:after="0" w:line="360" w:lineRule="auto"/>
        <w:ind w:left="0"/>
        <w:rPr>
          <w:color w:val="000000" w:themeColor="text1"/>
          <w:kern w:val="0"/>
          <w:szCs w:val="22"/>
          <w14:ligatures w14:val="none"/>
        </w:rPr>
      </w:pPr>
    </w:p>
    <w:p w14:paraId="588632E3" w14:textId="5B7C010B" w:rsidR="000B498D" w:rsidRPr="001034A5" w:rsidRDefault="000B498D" w:rsidP="00636DF2">
      <w:pPr>
        <w:spacing w:after="0" w:line="360" w:lineRule="auto"/>
        <w:ind w:left="0"/>
        <w:rPr>
          <w:color w:val="000000" w:themeColor="text1"/>
          <w:kern w:val="0"/>
          <w:szCs w:val="22"/>
          <w14:ligatures w14:val="none"/>
        </w:rPr>
      </w:pPr>
      <w:r w:rsidRPr="001034A5">
        <w:rPr>
          <w:color w:val="000000" w:themeColor="text1"/>
          <w:kern w:val="0"/>
          <w:szCs w:val="22"/>
          <w14:ligatures w14:val="none"/>
        </w:rPr>
        <w:t>La falta de acceso a la vacuna y el aumento de contagios generaron descontento ciudadano, con demandas de renuncia al presidente, autoridades de salud y diputados. Esta crisis expuso la corrupción y el saqueo de fondos públicos por parte de grupos de poder, afectando gravemente a la población, en especial a las mujeres indígenas.</w:t>
      </w:r>
    </w:p>
    <w:p w14:paraId="42385D3E" w14:textId="77777777" w:rsidR="000B498D" w:rsidRPr="001034A5" w:rsidRDefault="000B498D" w:rsidP="00636DF2">
      <w:pPr>
        <w:spacing w:after="0" w:line="360" w:lineRule="auto"/>
        <w:ind w:left="0"/>
        <w:rPr>
          <w:color w:val="000000" w:themeColor="text1"/>
          <w:kern w:val="0"/>
          <w:szCs w:val="22"/>
          <w14:ligatures w14:val="none"/>
        </w:rPr>
      </w:pPr>
    </w:p>
    <w:p w14:paraId="5AF8C2E5" w14:textId="77777777" w:rsidR="000B498D" w:rsidRPr="001034A5" w:rsidRDefault="008B2B38" w:rsidP="00636DF2">
      <w:pPr>
        <w:spacing w:after="0" w:line="360" w:lineRule="auto"/>
        <w:ind w:left="0"/>
        <w:rPr>
          <w:color w:val="000000" w:themeColor="text1"/>
          <w:kern w:val="0"/>
          <w:szCs w:val="22"/>
          <w14:ligatures w14:val="none"/>
        </w:rPr>
      </w:pPr>
      <w:r w:rsidRPr="001034A5">
        <w:rPr>
          <w:color w:val="000000" w:themeColor="text1"/>
          <w:kern w:val="0"/>
          <w:szCs w:val="22"/>
          <w14:ligatures w14:val="none"/>
        </w:rPr>
        <w:t xml:space="preserve">La violencia contra las mujeres/niñas dentro de los hogares, secuestros y femicidio a nivel nacional, así como embarazos tempranos en </w:t>
      </w:r>
      <w:r w:rsidR="005C3D18" w:rsidRPr="001034A5">
        <w:rPr>
          <w:color w:val="000000" w:themeColor="text1"/>
          <w:kern w:val="0"/>
          <w:szCs w:val="22"/>
          <w14:ligatures w14:val="none"/>
        </w:rPr>
        <w:t>ñinas y adolescentes</w:t>
      </w:r>
      <w:r w:rsidRPr="001034A5">
        <w:rPr>
          <w:color w:val="000000" w:themeColor="text1"/>
          <w:kern w:val="0"/>
          <w:szCs w:val="22"/>
          <w14:ligatures w14:val="none"/>
        </w:rPr>
        <w:t xml:space="preserve"> aumentó deliberadamente.</w:t>
      </w:r>
      <w:r w:rsidR="00ED4502" w:rsidRPr="001034A5">
        <w:rPr>
          <w:color w:val="000000" w:themeColor="text1"/>
          <w:kern w:val="0"/>
          <w:szCs w:val="22"/>
          <w14:ligatures w14:val="none"/>
        </w:rPr>
        <w:t xml:space="preserve"> </w:t>
      </w:r>
    </w:p>
    <w:p w14:paraId="53137D47" w14:textId="77777777" w:rsidR="000B498D" w:rsidRPr="001034A5" w:rsidRDefault="000B498D" w:rsidP="00636DF2">
      <w:pPr>
        <w:spacing w:after="0" w:line="360" w:lineRule="auto"/>
        <w:ind w:left="0"/>
        <w:rPr>
          <w:color w:val="000000" w:themeColor="text1"/>
          <w:kern w:val="0"/>
          <w:szCs w:val="22"/>
          <w14:ligatures w14:val="none"/>
        </w:rPr>
      </w:pPr>
    </w:p>
    <w:p w14:paraId="130E068B" w14:textId="37EE9DB2" w:rsidR="008B2B38" w:rsidRPr="001034A5" w:rsidRDefault="00ED4502" w:rsidP="00636DF2">
      <w:pPr>
        <w:spacing w:after="0" w:line="360" w:lineRule="auto"/>
        <w:ind w:left="0"/>
        <w:rPr>
          <w:color w:val="000000" w:themeColor="text1"/>
          <w:kern w:val="0"/>
          <w:szCs w:val="22"/>
          <w14:ligatures w14:val="none"/>
        </w:rPr>
      </w:pPr>
      <w:r w:rsidRPr="001034A5">
        <w:rPr>
          <w:color w:val="000000" w:themeColor="text1"/>
          <w:kern w:val="0"/>
          <w:szCs w:val="22"/>
          <w14:ligatures w14:val="none"/>
        </w:rPr>
        <w:t>Según e</w:t>
      </w:r>
      <w:r w:rsidR="008B2B38" w:rsidRPr="001034A5">
        <w:rPr>
          <w:color w:val="000000" w:themeColor="text1"/>
          <w:kern w:val="0"/>
          <w:szCs w:val="22"/>
          <w14:ligatures w14:val="none"/>
        </w:rPr>
        <w:t xml:space="preserve">l Grupo de Apoyo Mutuo </w:t>
      </w:r>
      <w:r w:rsidR="000B498D" w:rsidRPr="001034A5">
        <w:rPr>
          <w:color w:val="000000" w:themeColor="text1"/>
          <w:kern w:val="0"/>
          <w:szCs w:val="22"/>
          <w14:ligatures w14:val="none"/>
        </w:rPr>
        <w:t>-</w:t>
      </w:r>
      <w:r w:rsidR="008B2B38" w:rsidRPr="001034A5">
        <w:rPr>
          <w:color w:val="000000" w:themeColor="text1"/>
          <w:kern w:val="0"/>
          <w:szCs w:val="22"/>
          <w14:ligatures w14:val="none"/>
        </w:rPr>
        <w:t xml:space="preserve">GAM- reporto que de enero-mayo del 2021 se </w:t>
      </w:r>
      <w:r w:rsidR="00961830" w:rsidRPr="001034A5">
        <w:rPr>
          <w:color w:val="000000" w:themeColor="text1"/>
          <w:kern w:val="0"/>
          <w:szCs w:val="22"/>
          <w14:ligatures w14:val="none"/>
        </w:rPr>
        <w:t>había i</w:t>
      </w:r>
      <w:r w:rsidR="000B498D" w:rsidRPr="001034A5">
        <w:rPr>
          <w:color w:val="000000" w:themeColor="text1"/>
          <w:kern w:val="0"/>
          <w:szCs w:val="22"/>
          <w14:ligatures w14:val="none"/>
        </w:rPr>
        <w:t>n</w:t>
      </w:r>
      <w:r w:rsidR="00961830" w:rsidRPr="001034A5">
        <w:rPr>
          <w:color w:val="000000" w:themeColor="text1"/>
          <w:kern w:val="0"/>
          <w:szCs w:val="22"/>
          <w14:ligatures w14:val="none"/>
        </w:rPr>
        <w:t>crementado</w:t>
      </w:r>
      <w:r w:rsidR="008B2B38" w:rsidRPr="001034A5">
        <w:rPr>
          <w:color w:val="000000" w:themeColor="text1"/>
          <w:kern w:val="0"/>
          <w:szCs w:val="22"/>
          <w14:ligatures w14:val="none"/>
        </w:rPr>
        <w:t xml:space="preserve"> en un 22.67% los homicidios en el país con relación al mismo período en el año anterior</w:t>
      </w:r>
      <w:r w:rsidR="008D5265" w:rsidRPr="001034A5">
        <w:rPr>
          <w:color w:val="000000" w:themeColor="text1"/>
          <w:kern w:val="0"/>
          <w:szCs w:val="22"/>
          <w14:ligatures w14:val="none"/>
        </w:rPr>
        <w:t>:</w:t>
      </w:r>
      <w:r w:rsidR="008B2B38" w:rsidRPr="001034A5">
        <w:rPr>
          <w:color w:val="000000" w:themeColor="text1"/>
          <w:kern w:val="0"/>
          <w:szCs w:val="22"/>
          <w14:ligatures w14:val="none"/>
        </w:rPr>
        <w:t>1,609 personas de las cuales 297 fueron mujeres; en el mismo período se registraron 42,077  casos de delitos contra la mujer y la niñez.</w:t>
      </w:r>
    </w:p>
    <w:p w14:paraId="1C1DC004" w14:textId="77777777" w:rsidR="008B2B38" w:rsidRPr="001034A5" w:rsidRDefault="008B2B38" w:rsidP="00636DF2">
      <w:pPr>
        <w:spacing w:after="0" w:line="360" w:lineRule="auto"/>
        <w:ind w:left="0"/>
        <w:rPr>
          <w:color w:val="000000" w:themeColor="text1"/>
          <w:kern w:val="0"/>
          <w:szCs w:val="22"/>
          <w14:ligatures w14:val="none"/>
        </w:rPr>
      </w:pPr>
    </w:p>
    <w:p w14:paraId="3D69ECE4" w14:textId="77777777" w:rsidR="008D5265" w:rsidRPr="001034A5" w:rsidRDefault="008D5265" w:rsidP="00636DF2">
      <w:pPr>
        <w:spacing w:after="0" w:line="360" w:lineRule="auto"/>
        <w:ind w:left="0"/>
        <w:rPr>
          <w:color w:val="000000" w:themeColor="text1"/>
          <w:kern w:val="0"/>
          <w:szCs w:val="22"/>
          <w14:ligatures w14:val="none"/>
        </w:rPr>
      </w:pPr>
      <w:r w:rsidRPr="001034A5">
        <w:rPr>
          <w:color w:val="000000" w:themeColor="text1"/>
          <w:kern w:val="0"/>
          <w:szCs w:val="22"/>
          <w14:ligatures w14:val="none"/>
        </w:rPr>
        <w:t>Según el Observatorio de la Mujer del Ministerio Público (MP), en el período reportado se registraron 3,974 denuncias por violencia sexual, en su mayoría ocurrida dentro del hogar; además, 14,186 mujeres fueron víctimas de violencia psicológica y 9,315 de violencia física. La Policía Nacional Civil (PNC) reportó 7,279 denuncias de violencia intrafamiliar, lo que representa un aumento del 51.52 % en comparación con el mismo período (enero a mayo) de 2020. Por su parte, la Secretaría de la Mujer del MP informó que solo en junio se contabilizaron 44 muertes violentas de mujeres, mientras que en enero se reportaron 60, es decir, un promedio de dos por día.</w:t>
      </w:r>
    </w:p>
    <w:p w14:paraId="7A0846C8" w14:textId="77777777" w:rsidR="008D5265" w:rsidRPr="001034A5" w:rsidRDefault="008D5265" w:rsidP="00636DF2">
      <w:pPr>
        <w:spacing w:after="0" w:line="360" w:lineRule="auto"/>
        <w:ind w:left="0"/>
        <w:rPr>
          <w:color w:val="000000" w:themeColor="text1"/>
          <w:kern w:val="0"/>
          <w:szCs w:val="22"/>
          <w14:ligatures w14:val="none"/>
        </w:rPr>
      </w:pPr>
    </w:p>
    <w:p w14:paraId="23B1AAA4" w14:textId="77777777" w:rsidR="008D5265" w:rsidRPr="001034A5" w:rsidRDefault="008D5265" w:rsidP="00636DF2">
      <w:pPr>
        <w:spacing w:after="0" w:line="360" w:lineRule="auto"/>
        <w:ind w:left="0"/>
        <w:rPr>
          <w:color w:val="000000" w:themeColor="text1"/>
          <w:kern w:val="0"/>
          <w:szCs w:val="22"/>
          <w14:ligatures w14:val="none"/>
        </w:rPr>
      </w:pPr>
      <w:r w:rsidRPr="001034A5">
        <w:rPr>
          <w:color w:val="000000" w:themeColor="text1"/>
          <w:kern w:val="0"/>
          <w:szCs w:val="22"/>
          <w14:ligatures w14:val="none"/>
        </w:rPr>
        <w:t>El Observatorio de Salud Sexual y Reproductiva (OSAR) documentó, entre enero y marzo de 2021, un total de 30,421 nacimientos de madres adolescentes entre 10 y 19 años, de los cuales 29,627 corresponden a jóvenes de entre 15 y 19 años, y 794 a niñas de entre 10 y 14 años. En ese mismo período, los departamentos con mayores registros fueron: Huehuetenango con 3,652 casos, Quiché con 2,857 y Sololá con 595. Además, se reportaron 18,821 nacimientos en adolescentes entre 10 y 19 años, con 2,257 en Huehuetenango, 1,794 en Quiché y 375 en Sololá.</w:t>
      </w:r>
    </w:p>
    <w:p w14:paraId="3323AFBA" w14:textId="77777777" w:rsidR="008B2B38" w:rsidRPr="001034A5" w:rsidRDefault="008B2B38" w:rsidP="00636DF2">
      <w:pPr>
        <w:spacing w:after="0" w:line="360" w:lineRule="auto"/>
        <w:ind w:left="0"/>
        <w:rPr>
          <w:color w:val="000000" w:themeColor="text1"/>
          <w:kern w:val="0"/>
          <w:szCs w:val="22"/>
          <w14:ligatures w14:val="none"/>
        </w:rPr>
      </w:pPr>
    </w:p>
    <w:p w14:paraId="7B194CA1" w14:textId="6ACEBF4B" w:rsidR="008B2B38" w:rsidRPr="001034A5" w:rsidRDefault="008B2B38" w:rsidP="00636DF2">
      <w:pPr>
        <w:spacing w:after="0" w:line="360" w:lineRule="auto"/>
        <w:ind w:left="0" w:firstLine="0"/>
        <w:rPr>
          <w:color w:val="000000" w:themeColor="text1"/>
          <w:kern w:val="0"/>
          <w:szCs w:val="22"/>
          <w14:ligatures w14:val="none"/>
        </w:rPr>
      </w:pPr>
      <w:r w:rsidRPr="001034A5">
        <w:rPr>
          <w:color w:val="000000" w:themeColor="text1"/>
          <w:kern w:val="0"/>
          <w:szCs w:val="22"/>
          <w14:ligatures w14:val="none"/>
        </w:rPr>
        <w:t xml:space="preserve">Las mujeres/mujeres indígenas fueron las más afectadas, tanto por el aumento de tipos de violencia de la que </w:t>
      </w:r>
      <w:r w:rsidR="00961830" w:rsidRPr="001034A5">
        <w:rPr>
          <w:color w:val="000000" w:themeColor="text1"/>
          <w:kern w:val="0"/>
          <w:szCs w:val="22"/>
          <w14:ligatures w14:val="none"/>
        </w:rPr>
        <w:t>fueron</w:t>
      </w:r>
      <w:r w:rsidRPr="001034A5">
        <w:rPr>
          <w:color w:val="000000" w:themeColor="text1"/>
          <w:kern w:val="0"/>
          <w:szCs w:val="22"/>
          <w14:ligatures w14:val="none"/>
        </w:rPr>
        <w:t xml:space="preserve"> objeto, las condiciones económicas de las familias, tensión y estrés por el contexto y situaciones vividas. El derecho a la educación no fue ejercido por muchas niñas/niños que no pudieron  acceder a las clases virtuales, ya que los </w:t>
      </w:r>
      <w:r w:rsidRPr="001034A5">
        <w:rPr>
          <w:color w:val="000000" w:themeColor="text1"/>
          <w:kern w:val="0"/>
          <w:szCs w:val="22"/>
          <w14:ligatures w14:val="none"/>
        </w:rPr>
        <w:lastRenderedPageBreak/>
        <w:t xml:space="preserve">centros educativos (particularmente públicos) no </w:t>
      </w:r>
      <w:r w:rsidR="008D5265" w:rsidRPr="001034A5">
        <w:rPr>
          <w:color w:val="000000" w:themeColor="text1"/>
          <w:kern w:val="0"/>
          <w:szCs w:val="22"/>
          <w14:ligatures w14:val="none"/>
        </w:rPr>
        <w:t xml:space="preserve">contaban </w:t>
      </w:r>
      <w:r w:rsidRPr="001034A5">
        <w:rPr>
          <w:color w:val="000000" w:themeColor="text1"/>
          <w:kern w:val="0"/>
          <w:szCs w:val="22"/>
          <w14:ligatures w14:val="none"/>
        </w:rPr>
        <w:t xml:space="preserve">con este servicio, la poca conectividad/señal en comunidades remotas. </w:t>
      </w:r>
    </w:p>
    <w:p w14:paraId="149DC96E" w14:textId="77777777" w:rsidR="008B2B38" w:rsidRPr="001034A5" w:rsidRDefault="008B2B38" w:rsidP="00636DF2">
      <w:pPr>
        <w:spacing w:after="0" w:line="360" w:lineRule="auto"/>
        <w:ind w:left="0" w:firstLine="0"/>
        <w:rPr>
          <w:color w:val="000000" w:themeColor="text1"/>
          <w:kern w:val="0"/>
          <w:szCs w:val="22"/>
          <w14:ligatures w14:val="none"/>
        </w:rPr>
      </w:pPr>
    </w:p>
    <w:p w14:paraId="04454E11" w14:textId="188D9B35" w:rsidR="00957ECB" w:rsidRPr="001034A5" w:rsidRDefault="008B2B38" w:rsidP="00636DF2">
      <w:pPr>
        <w:spacing w:after="0" w:line="360" w:lineRule="auto"/>
        <w:ind w:left="0" w:firstLine="0"/>
        <w:rPr>
          <w:color w:val="000000" w:themeColor="text1"/>
          <w:kern w:val="0"/>
          <w:szCs w:val="22"/>
          <w14:ligatures w14:val="none"/>
        </w:rPr>
      </w:pPr>
      <w:r w:rsidRPr="001034A5">
        <w:rPr>
          <w:color w:val="000000" w:themeColor="text1"/>
          <w:kern w:val="0"/>
          <w:szCs w:val="22"/>
          <w14:ligatures w14:val="none"/>
        </w:rPr>
        <w:t xml:space="preserve">Hubo poca o nula intervención de las instituciones gubernamentales sobre la prevención relacionada a derechos de las mujeres/mujeres indígenas, atención en salud sexual y reproductiva, fueron las organizaciones y autoridades comunitarias quienes </w:t>
      </w:r>
      <w:r w:rsidR="008D5265" w:rsidRPr="001034A5">
        <w:rPr>
          <w:color w:val="000000" w:themeColor="text1"/>
          <w:kern w:val="0"/>
          <w:szCs w:val="22"/>
          <w14:ligatures w14:val="none"/>
        </w:rPr>
        <w:t xml:space="preserve">han implementado las </w:t>
      </w:r>
      <w:r w:rsidRPr="001034A5">
        <w:rPr>
          <w:color w:val="000000" w:themeColor="text1"/>
          <w:kern w:val="0"/>
          <w:szCs w:val="22"/>
          <w14:ligatures w14:val="none"/>
        </w:rPr>
        <w:t>acciones, siendo necesario coordinar esfuerzos para contrarrestar la violencia contra las mujeres y niñas, especialmente indígenas.</w:t>
      </w:r>
      <w:r w:rsidR="00DD5331" w:rsidRPr="001034A5">
        <w:rPr>
          <w:color w:val="000000" w:themeColor="text1"/>
          <w:kern w:val="0"/>
          <w:szCs w:val="22"/>
          <w14:ligatures w14:val="none"/>
        </w:rPr>
        <w:t xml:space="preserve"> </w:t>
      </w:r>
      <w:r w:rsidR="00DD5331" w:rsidRPr="001034A5">
        <w:rPr>
          <w:color w:val="000000" w:themeColor="text1"/>
          <w:szCs w:val="22"/>
        </w:rPr>
        <w:t>Durante el periodo de la pandemia Covid-19, fue muy evidente la profundización de las condiciones de pobreza y exterma poberza, afectando principalmente a las mujeres indígenas, porque privó de la posibilidad de generar sus ingresos económicos.</w:t>
      </w:r>
    </w:p>
    <w:p w14:paraId="71D09221" w14:textId="77777777" w:rsidR="00922136" w:rsidRPr="001034A5" w:rsidRDefault="00922136" w:rsidP="00636DF2">
      <w:pPr>
        <w:spacing w:line="360" w:lineRule="auto"/>
        <w:rPr>
          <w:color w:val="000000" w:themeColor="text1"/>
          <w:szCs w:val="22"/>
        </w:rPr>
      </w:pPr>
    </w:p>
    <w:p w14:paraId="70A73F9D" w14:textId="30508755" w:rsidR="008D5265" w:rsidRPr="001034A5" w:rsidRDefault="008D5265" w:rsidP="00636DF2">
      <w:pPr>
        <w:spacing w:line="360" w:lineRule="auto"/>
        <w:ind w:left="0" w:firstLine="0"/>
        <w:rPr>
          <w:color w:val="000000" w:themeColor="text1"/>
          <w:szCs w:val="22"/>
          <w:lang w:val="es-ES"/>
        </w:rPr>
      </w:pPr>
      <w:r w:rsidRPr="001034A5">
        <w:rPr>
          <w:b/>
          <w:bCs/>
          <w:color w:val="000000" w:themeColor="text1"/>
          <w:szCs w:val="22"/>
        </w:rPr>
        <w:t xml:space="preserve">Criminalización de mujeres indígenas. </w:t>
      </w:r>
      <w:r w:rsidRPr="001034A5">
        <w:rPr>
          <w:color w:val="000000" w:themeColor="text1"/>
          <w:szCs w:val="22"/>
        </w:rPr>
        <w:t>Micaela Solís y Sebastiana Pablo Hernández, mujeres mayas k’iche’, lideresas comunitarias de Patzulá, municipio de Joyabaj, El Quiché, son defensoras de los derechos de las mujeres indígenas, comerciantes y hablantes monolingües del idioma k’iche’. En el marco de su labor de incidencia y fiscalización de actos de corrupción promovidos por el alcalde municipal, fueron señaladas como enemigas políticas y, como consecuencia, fueron objeto de criminalización y judicialización.</w:t>
      </w:r>
    </w:p>
    <w:p w14:paraId="6B722E2B" w14:textId="7E8A5E0C" w:rsidR="001F64E0" w:rsidRPr="001034A5" w:rsidRDefault="001F64E0" w:rsidP="00636DF2">
      <w:pPr>
        <w:autoSpaceDE w:val="0"/>
        <w:autoSpaceDN w:val="0"/>
        <w:adjustRightInd w:val="0"/>
        <w:spacing w:after="0" w:line="360" w:lineRule="auto"/>
        <w:ind w:left="0" w:firstLine="0"/>
        <w:rPr>
          <w:color w:val="000000" w:themeColor="text1"/>
          <w:szCs w:val="22"/>
        </w:rPr>
      </w:pPr>
    </w:p>
    <w:p w14:paraId="6659C720" w14:textId="4A9051C9" w:rsidR="001F64E0" w:rsidRPr="001034A5" w:rsidRDefault="001F64E0" w:rsidP="00636DF2">
      <w:pPr>
        <w:autoSpaceDE w:val="0"/>
        <w:autoSpaceDN w:val="0"/>
        <w:adjustRightInd w:val="0"/>
        <w:spacing w:after="0" w:line="360" w:lineRule="auto"/>
        <w:ind w:left="0" w:firstLine="0"/>
        <w:rPr>
          <w:color w:val="000000" w:themeColor="text1"/>
          <w:szCs w:val="22"/>
        </w:rPr>
      </w:pPr>
      <w:r w:rsidRPr="001034A5">
        <w:rPr>
          <w:color w:val="000000" w:themeColor="text1"/>
          <w:szCs w:val="22"/>
        </w:rPr>
        <w:t>“La prisión es la parte más dura que tiene el Estado y utilizar el derecho penal es utilizar la parte más violenta del Estado, que es meter presa a la gente”</w:t>
      </w:r>
      <w:r w:rsidRPr="001034A5">
        <w:rPr>
          <w:rStyle w:val="Refdenotaalpie"/>
          <w:rFonts w:eastAsiaTheme="minorEastAsia"/>
          <w:color w:val="000000" w:themeColor="text1"/>
          <w:kern w:val="0"/>
          <w:szCs w:val="22"/>
          <w:lang w:val="es-MX"/>
        </w:rPr>
        <w:t xml:space="preserve"> </w:t>
      </w:r>
      <w:r w:rsidRPr="001034A5">
        <w:rPr>
          <w:rStyle w:val="Refdenotaalpie"/>
          <w:rFonts w:eastAsiaTheme="minorEastAsia"/>
          <w:color w:val="000000" w:themeColor="text1"/>
          <w:kern w:val="0"/>
          <w:szCs w:val="22"/>
          <w:lang w:val="es-MX"/>
        </w:rPr>
        <w:footnoteReference w:id="24"/>
      </w:r>
      <w:r w:rsidRPr="001034A5">
        <w:rPr>
          <w:rFonts w:eastAsiaTheme="minorEastAsia"/>
          <w:color w:val="000000" w:themeColor="text1"/>
          <w:kern w:val="0"/>
          <w:szCs w:val="22"/>
          <w:lang w:val="es-MX"/>
        </w:rPr>
        <w:t>.</w:t>
      </w:r>
      <w:r w:rsidRPr="001034A5">
        <w:rPr>
          <w:color w:val="000000" w:themeColor="text1"/>
          <w:szCs w:val="22"/>
        </w:rPr>
        <w:t xml:space="preserve"> En el caso de Micaela Solís se dictaron medidas sustitutivas; sin embargo, Sebastiana Pablo Hernández, también lideresa maya k’iche’, fue detenida y encarcelada el 6 de octubre de 2020, acusada de robo agravado, incendio agravado y sedición. Estos son delitos comunes que el sistema de justicia en Guatemala utiliza recurrentemente para criminalizar a personas defensoras de derechos humanos. El querellante del caso fue Florencio Carrascoza Gámez, alcalde municipal de Joyabaj. Sebastiana permaneció injustamente en prisión durante más de 10 </w:t>
      </w:r>
      <w:r w:rsidRPr="001034A5">
        <w:rPr>
          <w:color w:val="000000" w:themeColor="text1"/>
          <w:szCs w:val="22"/>
          <w:lang w:val="es-ES"/>
        </w:rPr>
        <w:t xml:space="preserve">meses (6-10-21 al 17-08-2021). </w:t>
      </w:r>
      <w:r w:rsidRPr="001034A5">
        <w:rPr>
          <w:color w:val="000000" w:themeColor="text1"/>
          <w:szCs w:val="22"/>
        </w:rPr>
        <w:t>Finalmente, el Ministerio Público y los querellantes acordaron aplicar un criterio de oportunidad con la Defensa Pública Penal, lo cual implicó que Sebastiana aceptara una participación en los hechos, pese a que no cometió ningún delito.</w:t>
      </w:r>
    </w:p>
    <w:p w14:paraId="5EF38C95" w14:textId="77777777" w:rsidR="00922136" w:rsidRPr="001034A5" w:rsidRDefault="00922136" w:rsidP="00636DF2">
      <w:pPr>
        <w:spacing w:line="360" w:lineRule="auto"/>
        <w:ind w:left="0" w:firstLine="0"/>
        <w:rPr>
          <w:color w:val="000000" w:themeColor="text1"/>
          <w:szCs w:val="22"/>
        </w:rPr>
      </w:pPr>
    </w:p>
    <w:p w14:paraId="2006A7AC" w14:textId="5D2CEDEA" w:rsidR="001F64E0" w:rsidRPr="001034A5" w:rsidRDefault="00922136" w:rsidP="00636DF2">
      <w:pPr>
        <w:spacing w:line="360" w:lineRule="auto"/>
        <w:rPr>
          <w:color w:val="000000" w:themeColor="text1"/>
          <w:szCs w:val="22"/>
          <w:lang w:val="es-MX"/>
        </w:rPr>
      </w:pPr>
      <w:r w:rsidRPr="001034A5">
        <w:rPr>
          <w:color w:val="000000" w:themeColor="text1"/>
          <w:szCs w:val="22"/>
        </w:rPr>
        <w:t>Cambiar c</w:t>
      </w:r>
      <w:r w:rsidR="008D5265" w:rsidRPr="001034A5">
        <w:rPr>
          <w:color w:val="000000" w:themeColor="text1"/>
          <w:szCs w:val="22"/>
        </w:rPr>
        <w:t>á</w:t>
      </w:r>
      <w:r w:rsidRPr="001034A5">
        <w:rPr>
          <w:color w:val="000000" w:themeColor="text1"/>
          <w:szCs w:val="22"/>
        </w:rPr>
        <w:t>rcel preventiv</w:t>
      </w:r>
      <w:r w:rsidR="008D5265" w:rsidRPr="001034A5">
        <w:rPr>
          <w:color w:val="000000" w:themeColor="text1"/>
          <w:szCs w:val="22"/>
        </w:rPr>
        <w:t>a</w:t>
      </w:r>
      <w:r w:rsidRPr="001034A5">
        <w:rPr>
          <w:color w:val="000000" w:themeColor="text1"/>
          <w:szCs w:val="22"/>
        </w:rPr>
        <w:t xml:space="preserve"> por arresto domiciliario implicaba que Sebastiana Pablo tenia que llegar a juzgado competente a cada 15 días para firmar el libro de actas, mientras cumplia con las sanciones dictadas por el juzgado. </w:t>
      </w:r>
      <w:r w:rsidRPr="001034A5">
        <w:rPr>
          <w:color w:val="000000" w:themeColor="text1"/>
          <w:szCs w:val="22"/>
          <w:lang w:val="es-MX"/>
        </w:rPr>
        <w:t>La municipalidad de Joyabaj, oblig</w:t>
      </w:r>
      <w:r w:rsidR="00AE6819" w:rsidRPr="001034A5">
        <w:rPr>
          <w:color w:val="000000" w:themeColor="text1"/>
          <w:szCs w:val="22"/>
          <w:lang w:val="es-MX"/>
        </w:rPr>
        <w:t>ó</w:t>
      </w:r>
      <w:r w:rsidRPr="001034A5">
        <w:rPr>
          <w:color w:val="000000" w:themeColor="text1"/>
          <w:szCs w:val="22"/>
          <w:lang w:val="es-MX"/>
        </w:rPr>
        <w:t xml:space="preserve"> a Micaela Solis y Sebastiana Pablo, a entrar en un programa de alfabetización en CONALFA y hacer servicio comunitario por 6 meses, barriendo las calles de una aldea fuera de su comunidad. Las diversas formas de violencia y criminalización </w:t>
      </w:r>
      <w:r w:rsidR="001F64E0" w:rsidRPr="001034A5">
        <w:rPr>
          <w:color w:val="000000" w:themeColor="text1"/>
          <w:szCs w:val="22"/>
          <w:lang w:val="es-MX"/>
        </w:rPr>
        <w:t>contra las</w:t>
      </w:r>
      <w:r w:rsidRPr="001034A5">
        <w:rPr>
          <w:color w:val="000000" w:themeColor="text1"/>
          <w:szCs w:val="22"/>
          <w:lang w:val="es-MX"/>
        </w:rPr>
        <w:t xml:space="preserve"> defensoras de derechos humanos, generaron efectos negativos en su vida, perjudicando la salud</w:t>
      </w:r>
      <w:r w:rsidR="0055086E" w:rsidRPr="001034A5">
        <w:rPr>
          <w:color w:val="000000" w:themeColor="text1"/>
          <w:szCs w:val="22"/>
          <w:lang w:val="es-MX"/>
        </w:rPr>
        <w:t xml:space="preserve"> </w:t>
      </w:r>
      <w:r w:rsidRPr="001034A5">
        <w:rPr>
          <w:color w:val="000000" w:themeColor="text1"/>
          <w:szCs w:val="22"/>
          <w:lang w:val="es-MX"/>
        </w:rPr>
        <w:t xml:space="preserve">espiritual, mental y emocional. </w:t>
      </w:r>
      <w:r w:rsidR="001F64E0" w:rsidRPr="001034A5">
        <w:rPr>
          <w:color w:val="000000" w:themeColor="text1"/>
          <w:szCs w:val="22"/>
        </w:rPr>
        <w:t xml:space="preserve">Las condiciones que enfrentó Sebastiana </w:t>
      </w:r>
      <w:r w:rsidR="001F64E0" w:rsidRPr="001034A5">
        <w:rPr>
          <w:color w:val="000000" w:themeColor="text1"/>
          <w:szCs w:val="22"/>
        </w:rPr>
        <w:lastRenderedPageBreak/>
        <w:t>Pablo durante más de 10 meses de encarcelamiento reflejan las graves violaciones a derechos humanos que sufren las mujeres indígenas en el sistema penal guatemalteco</w:t>
      </w:r>
      <w:r w:rsidR="001F64E0" w:rsidRPr="001034A5">
        <w:rPr>
          <w:rStyle w:val="Refdenotaalpie"/>
          <w:color w:val="000000" w:themeColor="text1"/>
          <w:szCs w:val="22"/>
          <w:lang w:val="es-MX"/>
        </w:rPr>
        <w:footnoteReference w:id="25"/>
      </w:r>
      <w:r w:rsidR="001F64E0" w:rsidRPr="001034A5">
        <w:rPr>
          <w:color w:val="000000" w:themeColor="text1"/>
          <w:szCs w:val="22"/>
        </w:rPr>
        <w:t>. Por su condición de mujer indígena maya k’iche’ monolingüe, fue sometida a tratos inhumanos y crueles, marcados por el racismo, la discriminación, el clasismo y el patriarcado institucionalizado tanto en el sistema penitenciario como en el sistema de justicia. Estas violaciones incluyeron la falta de acceso a un proceso justo en su idioma</w:t>
      </w:r>
      <w:r w:rsidR="00946820" w:rsidRPr="001034A5">
        <w:rPr>
          <w:color w:val="000000" w:themeColor="text1"/>
          <w:szCs w:val="22"/>
        </w:rPr>
        <w:t xml:space="preserve">, </w:t>
      </w:r>
      <w:r w:rsidR="001F64E0" w:rsidRPr="001034A5">
        <w:rPr>
          <w:color w:val="000000" w:themeColor="text1"/>
          <w:szCs w:val="22"/>
        </w:rPr>
        <w:t xml:space="preserve">que va más allá de la mera traducción, la ausencia de acompañamiento psicológico adecuado </w:t>
      </w:r>
      <w:r w:rsidR="00946820" w:rsidRPr="001034A5">
        <w:rPr>
          <w:color w:val="000000" w:themeColor="text1"/>
          <w:szCs w:val="22"/>
        </w:rPr>
        <w:t xml:space="preserve">(desde la cosmovisión de los pueblos) y </w:t>
      </w:r>
      <w:r w:rsidR="001F64E0" w:rsidRPr="001034A5">
        <w:rPr>
          <w:color w:val="000000" w:themeColor="text1"/>
          <w:szCs w:val="22"/>
        </w:rPr>
        <w:t>la falta de objetividad por parte de las autoridades judiciales.</w:t>
      </w:r>
    </w:p>
    <w:p w14:paraId="045DE5AB" w14:textId="77777777" w:rsidR="00922136" w:rsidRPr="001034A5" w:rsidRDefault="00922136" w:rsidP="00636DF2">
      <w:pPr>
        <w:spacing w:line="360" w:lineRule="auto"/>
        <w:ind w:left="0" w:firstLine="0"/>
        <w:rPr>
          <w:color w:val="000000" w:themeColor="text1"/>
          <w:szCs w:val="22"/>
          <w:lang w:val="es-MX"/>
        </w:rPr>
      </w:pPr>
    </w:p>
    <w:p w14:paraId="214080A1" w14:textId="1E813EA7" w:rsidR="00922136" w:rsidRPr="001034A5" w:rsidRDefault="004D1B9A" w:rsidP="00636DF2">
      <w:pPr>
        <w:spacing w:line="360" w:lineRule="auto"/>
        <w:rPr>
          <w:color w:val="000000" w:themeColor="text1"/>
          <w:szCs w:val="22"/>
          <w:lang w:val="es-MX"/>
        </w:rPr>
      </w:pPr>
      <w:r w:rsidRPr="001034A5">
        <w:rPr>
          <w:color w:val="000000" w:themeColor="text1"/>
          <w:szCs w:val="22"/>
          <w:lang w:val="es-MX"/>
        </w:rPr>
        <w:t xml:space="preserve">En el caso de doña Micaela </w:t>
      </w:r>
      <w:r w:rsidR="007A3A85" w:rsidRPr="001034A5">
        <w:rPr>
          <w:color w:val="000000" w:themeColor="text1"/>
          <w:szCs w:val="22"/>
          <w:lang w:val="es-MX"/>
        </w:rPr>
        <w:t>Solís</w:t>
      </w:r>
      <w:r w:rsidRPr="001034A5">
        <w:rPr>
          <w:color w:val="000000" w:themeColor="text1"/>
          <w:szCs w:val="22"/>
          <w:lang w:val="es-MX"/>
        </w:rPr>
        <w:t>, l</w:t>
      </w:r>
      <w:r w:rsidR="00A17E12" w:rsidRPr="001034A5">
        <w:rPr>
          <w:color w:val="000000" w:themeColor="text1"/>
          <w:szCs w:val="22"/>
          <w:lang w:val="es-MX"/>
        </w:rPr>
        <w:t>e</w:t>
      </w:r>
      <w:r w:rsidRPr="001034A5">
        <w:rPr>
          <w:color w:val="000000" w:themeColor="text1"/>
          <w:szCs w:val="22"/>
          <w:lang w:val="es-MX"/>
        </w:rPr>
        <w:t xml:space="preserve"> </w:t>
      </w:r>
      <w:r w:rsidR="0055086E" w:rsidRPr="001034A5">
        <w:rPr>
          <w:color w:val="000000" w:themeColor="text1"/>
          <w:szCs w:val="22"/>
          <w:lang w:val="es-MX"/>
        </w:rPr>
        <w:t>im</w:t>
      </w:r>
      <w:r w:rsidRPr="001034A5">
        <w:rPr>
          <w:color w:val="000000" w:themeColor="text1"/>
          <w:szCs w:val="22"/>
          <w:lang w:val="es-MX"/>
        </w:rPr>
        <w:t>pusie</w:t>
      </w:r>
      <w:r w:rsidR="00914D77" w:rsidRPr="001034A5">
        <w:rPr>
          <w:color w:val="000000" w:themeColor="text1"/>
          <w:szCs w:val="22"/>
          <w:lang w:val="es-MX"/>
        </w:rPr>
        <w:t>ro</w:t>
      </w:r>
      <w:r w:rsidRPr="001034A5">
        <w:rPr>
          <w:color w:val="000000" w:themeColor="text1"/>
          <w:szCs w:val="22"/>
          <w:lang w:val="es-MX"/>
        </w:rPr>
        <w:t>n una fianza de 25,000</w:t>
      </w:r>
      <w:r w:rsidR="001F64E0" w:rsidRPr="001034A5">
        <w:rPr>
          <w:color w:val="000000" w:themeColor="text1"/>
          <w:szCs w:val="22"/>
          <w:lang w:val="es-MX"/>
        </w:rPr>
        <w:t>Q (3,250usd)</w:t>
      </w:r>
      <w:r w:rsidR="0055086E" w:rsidRPr="001034A5">
        <w:rPr>
          <w:color w:val="000000" w:themeColor="text1"/>
          <w:szCs w:val="22"/>
          <w:lang w:val="es-MX"/>
        </w:rPr>
        <w:t xml:space="preserve">, </w:t>
      </w:r>
      <w:r w:rsidRPr="001034A5">
        <w:rPr>
          <w:color w:val="000000" w:themeColor="text1"/>
          <w:szCs w:val="22"/>
          <w:lang w:val="es-MX"/>
        </w:rPr>
        <w:t>los cuales fueron recaudados medi</w:t>
      </w:r>
      <w:r w:rsidR="00914D77" w:rsidRPr="001034A5">
        <w:rPr>
          <w:color w:val="000000" w:themeColor="text1"/>
          <w:szCs w:val="22"/>
          <w:lang w:val="es-MX"/>
        </w:rPr>
        <w:t>a</w:t>
      </w:r>
      <w:r w:rsidRPr="001034A5">
        <w:rPr>
          <w:color w:val="000000" w:themeColor="text1"/>
          <w:szCs w:val="22"/>
          <w:lang w:val="es-MX"/>
        </w:rPr>
        <w:t>nte apoyo de algunas organizaciones</w:t>
      </w:r>
      <w:r w:rsidR="001F64E0" w:rsidRPr="001034A5">
        <w:rPr>
          <w:color w:val="000000" w:themeColor="text1"/>
          <w:szCs w:val="22"/>
          <w:lang w:val="es-MX"/>
        </w:rPr>
        <w:t>. A</w:t>
      </w:r>
      <w:r w:rsidRPr="001034A5">
        <w:rPr>
          <w:color w:val="000000" w:themeColor="text1"/>
          <w:szCs w:val="22"/>
          <w:lang w:val="es-MX"/>
        </w:rPr>
        <w:t>l momento de cancelar, el tribunal dudó de la procedencia del dinero, expre</w:t>
      </w:r>
      <w:r w:rsidR="0055086E" w:rsidRPr="001034A5">
        <w:rPr>
          <w:color w:val="000000" w:themeColor="text1"/>
          <w:szCs w:val="22"/>
          <w:lang w:val="es-MX"/>
        </w:rPr>
        <w:t>s</w:t>
      </w:r>
      <w:r w:rsidRPr="001034A5">
        <w:rPr>
          <w:color w:val="000000" w:themeColor="text1"/>
          <w:szCs w:val="22"/>
          <w:lang w:val="es-MX"/>
        </w:rPr>
        <w:t xml:space="preserve">ando negación para recibir </w:t>
      </w:r>
      <w:r w:rsidR="00914D77" w:rsidRPr="001034A5">
        <w:rPr>
          <w:color w:val="000000" w:themeColor="text1"/>
          <w:szCs w:val="22"/>
          <w:lang w:val="es-MX"/>
        </w:rPr>
        <w:t>dicha</w:t>
      </w:r>
      <w:r w:rsidRPr="001034A5">
        <w:rPr>
          <w:color w:val="000000" w:themeColor="text1"/>
          <w:szCs w:val="22"/>
          <w:lang w:val="es-MX"/>
        </w:rPr>
        <w:t xml:space="preserve"> fianza. Esto es un claro ejemplo de estigmatización racista hacia pueblos </w:t>
      </w:r>
      <w:r w:rsidR="007A3A85" w:rsidRPr="001034A5">
        <w:rPr>
          <w:color w:val="000000" w:themeColor="text1"/>
          <w:szCs w:val="22"/>
          <w:lang w:val="es-MX"/>
        </w:rPr>
        <w:t>indígenas</w:t>
      </w:r>
      <w:r w:rsidRPr="001034A5">
        <w:rPr>
          <w:color w:val="000000" w:themeColor="text1"/>
          <w:szCs w:val="22"/>
          <w:lang w:val="es-MX"/>
        </w:rPr>
        <w:t xml:space="preserve">, de </w:t>
      </w:r>
      <w:r w:rsidR="007A3A85" w:rsidRPr="001034A5">
        <w:rPr>
          <w:color w:val="000000" w:themeColor="text1"/>
          <w:szCs w:val="22"/>
          <w:lang w:val="es-MX"/>
        </w:rPr>
        <w:t xml:space="preserve">no tener la capacidad de generar economía y </w:t>
      </w:r>
      <w:r w:rsidR="001F64E0" w:rsidRPr="001034A5">
        <w:rPr>
          <w:color w:val="000000" w:themeColor="text1"/>
          <w:szCs w:val="22"/>
          <w:lang w:val="es-MX"/>
        </w:rPr>
        <w:t>la presunción de que</w:t>
      </w:r>
      <w:r w:rsidR="007A3A85" w:rsidRPr="001034A5">
        <w:rPr>
          <w:color w:val="000000" w:themeColor="text1"/>
          <w:szCs w:val="22"/>
          <w:lang w:val="es-MX"/>
        </w:rPr>
        <w:t xml:space="preserve"> </w:t>
      </w:r>
      <w:r w:rsidR="001F64E0" w:rsidRPr="001034A5">
        <w:rPr>
          <w:color w:val="000000" w:themeColor="text1"/>
          <w:szCs w:val="22"/>
          <w:lang w:val="es-MX"/>
        </w:rPr>
        <w:t>el dinero pudo</w:t>
      </w:r>
      <w:r w:rsidR="007A3A85" w:rsidRPr="001034A5">
        <w:rPr>
          <w:color w:val="000000" w:themeColor="text1"/>
          <w:szCs w:val="22"/>
          <w:lang w:val="es-MX"/>
        </w:rPr>
        <w:t xml:space="preserve"> haberse sustraído ilegalmente</w:t>
      </w:r>
      <w:r w:rsidRPr="001034A5">
        <w:rPr>
          <w:color w:val="000000" w:themeColor="text1"/>
          <w:szCs w:val="22"/>
          <w:lang w:val="es-MX"/>
        </w:rPr>
        <w:t xml:space="preserve">. </w:t>
      </w:r>
    </w:p>
    <w:p w14:paraId="7E87FAD8" w14:textId="77777777" w:rsidR="005061D4" w:rsidRPr="001034A5" w:rsidRDefault="005061D4" w:rsidP="00636DF2">
      <w:pPr>
        <w:spacing w:line="360" w:lineRule="auto"/>
        <w:rPr>
          <w:color w:val="000000" w:themeColor="text1"/>
          <w:szCs w:val="22"/>
          <w:lang w:val="es-MX"/>
        </w:rPr>
      </w:pPr>
    </w:p>
    <w:p w14:paraId="62B4E652" w14:textId="70AED756" w:rsidR="005061D4" w:rsidRPr="001034A5" w:rsidRDefault="005061D4" w:rsidP="00636DF2">
      <w:pPr>
        <w:spacing w:line="360" w:lineRule="auto"/>
        <w:rPr>
          <w:color w:val="000000" w:themeColor="text1"/>
          <w:szCs w:val="22"/>
        </w:rPr>
      </w:pPr>
      <w:r w:rsidRPr="001034A5">
        <w:rPr>
          <w:b/>
          <w:bCs/>
          <w:color w:val="000000" w:themeColor="text1"/>
          <w:szCs w:val="22"/>
          <w:lang w:val="es-ES_tradnl"/>
        </w:rPr>
        <w:t>V</w:t>
      </w:r>
      <w:r w:rsidRPr="001034A5">
        <w:rPr>
          <w:b/>
          <w:bCs/>
          <w:color w:val="000000" w:themeColor="text1"/>
          <w:szCs w:val="22"/>
        </w:rPr>
        <w:t>iolencia, criminalización y desplazamiento forzado por ejercer la espiritualidad indígena</w:t>
      </w:r>
      <w:r w:rsidRPr="001034A5">
        <w:rPr>
          <w:b/>
          <w:bCs/>
          <w:color w:val="000000" w:themeColor="text1"/>
          <w:szCs w:val="22"/>
          <w:lang w:val="es-ES_tradnl"/>
        </w:rPr>
        <w:t>.</w:t>
      </w:r>
      <w:r w:rsidRPr="001034A5">
        <w:rPr>
          <w:b/>
          <w:bCs/>
          <w:color w:val="000000" w:themeColor="text1"/>
          <w:szCs w:val="22"/>
        </w:rPr>
        <w:t xml:space="preserve"> Adela Choc Cuz</w:t>
      </w:r>
      <w:r w:rsidRPr="001034A5">
        <w:rPr>
          <w:color w:val="000000" w:themeColor="text1"/>
          <w:szCs w:val="22"/>
        </w:rPr>
        <w:t>, guía espiritual maya q’eqchi’ y defensora de derechos del Pueblo Maya Q’eqchi’, fue víctima de graves actos de violencia, discriminación y criminalización en su comunidad, Chichipate, El Estor, Izabal. El 16 de mayo de 2022, fue acusada de brujería por el Consejo Comunitario de Desarrollo (COCODE), liderado por Mario Antonio Caal Pec, tras la enfermedad de la hija de este. Fue sacada violentamente de su vivienda, golpeada, rociada con gasolina y secuestrada, hechos en los que también resultaron agredidos miembros de su familia. Pese a que un curandero desmintió la acusación, fue obligada a pagar por sus servicios y su casa fue incendiada. La Policía Nacional Civil logró liberarla en la madrugada del 17 de mayo. Desde entonces, Adela se encuentra desplazada forzosamente y fuera del país bajo un programa de protección.</w:t>
      </w:r>
    </w:p>
    <w:p w14:paraId="50F4C675" w14:textId="77777777" w:rsidR="005061D4" w:rsidRPr="001034A5" w:rsidRDefault="005061D4" w:rsidP="00636DF2">
      <w:pPr>
        <w:spacing w:line="360" w:lineRule="auto"/>
        <w:rPr>
          <w:color w:val="000000" w:themeColor="text1"/>
          <w:szCs w:val="22"/>
        </w:rPr>
      </w:pPr>
    </w:p>
    <w:p w14:paraId="4D603D39" w14:textId="45119854" w:rsidR="008074F2" w:rsidRPr="001034A5" w:rsidRDefault="005061D4" w:rsidP="001034A5">
      <w:pPr>
        <w:spacing w:line="360" w:lineRule="auto"/>
        <w:rPr>
          <w:color w:val="000000" w:themeColor="text1"/>
          <w:szCs w:val="22"/>
          <w:lang w:val="es-ES_tradnl"/>
        </w:rPr>
      </w:pPr>
      <w:r w:rsidRPr="001034A5">
        <w:rPr>
          <w:color w:val="000000" w:themeColor="text1"/>
          <w:szCs w:val="22"/>
        </w:rPr>
        <w:t>Adela Choc Cuz formaba parte del Consejo de Guías Espirituales, promoviendo prácticas ancestrales y la armonía comunitaria. Junto a otras autoridades indígenas, exigía la restitución de tierras ancestrales (Barrio La Revolución) y el derecho a la consulta sobre la licencia minera Fénix. Estas demandas se enmarcan en el contexto de tensiones en El Estor, donde comunidades indígenas han resistido la operación de la minera de níquel CGN, acusada de contaminar el lago Izabal. A raíz de estas protestas, a finales de 2021, se impuso un estado de sitio y la comunidad fue militarizada, profundizando las violaciones a los derechos de los pueblos indígenas. El caso de Adela Choc Cuz ejemplifica los riesgos que enfrentan quienes ejercen la espiritualidad indígena y defienden derechos colectivos en contextos de extractivismo y criminalización.</w:t>
      </w:r>
    </w:p>
    <w:p w14:paraId="0694A88A" w14:textId="59688165" w:rsidR="005A3393" w:rsidRPr="001034A5" w:rsidRDefault="005A3393" w:rsidP="00636DF2">
      <w:pPr>
        <w:pStyle w:val="NormalWeb"/>
        <w:spacing w:line="360" w:lineRule="auto"/>
        <w:jc w:val="both"/>
        <w:rPr>
          <w:color w:val="000000" w:themeColor="text1"/>
          <w:sz w:val="22"/>
          <w:szCs w:val="22"/>
        </w:rPr>
      </w:pPr>
      <w:r w:rsidRPr="001034A5">
        <w:rPr>
          <w:rFonts w:eastAsiaTheme="minorEastAsia"/>
          <w:color w:val="000000" w:themeColor="text1"/>
          <w:sz w:val="22"/>
          <w:szCs w:val="22"/>
          <w:lang w:val="es-MX" w:eastAsia="es-MX"/>
          <w14:ligatures w14:val="standardContextual"/>
        </w:rPr>
        <w:lastRenderedPageBreak/>
        <w:t xml:space="preserve">El rol y aporte de las </w:t>
      </w:r>
      <w:r w:rsidRPr="001034A5">
        <w:rPr>
          <w:rFonts w:eastAsiaTheme="minorEastAsia"/>
          <w:b/>
          <w:bCs/>
          <w:color w:val="000000" w:themeColor="text1"/>
          <w:sz w:val="22"/>
          <w:szCs w:val="22"/>
          <w:lang w:val="es-MX" w:eastAsia="es-MX"/>
          <w14:ligatures w14:val="standardContextual"/>
        </w:rPr>
        <w:t>comadronas</w:t>
      </w:r>
      <w:r w:rsidRPr="001034A5">
        <w:rPr>
          <w:rFonts w:eastAsiaTheme="minorEastAsia"/>
          <w:color w:val="000000" w:themeColor="text1"/>
          <w:sz w:val="22"/>
          <w:szCs w:val="22"/>
          <w:lang w:val="es-MX" w:eastAsia="es-MX"/>
          <w14:ligatures w14:val="standardContextual"/>
        </w:rPr>
        <w:t xml:space="preserve"> al sistema de salud en Guatemala, sigue siendo un reto. En 2017 el Congreso conoció la </w:t>
      </w:r>
      <w:hyperlink r:id="rId10" w:tgtFrame="_blank" w:history="1">
        <w:r w:rsidRPr="001034A5">
          <w:rPr>
            <w:rFonts w:eastAsiaTheme="minorEastAsia"/>
            <w:color w:val="000000" w:themeColor="text1"/>
            <w:sz w:val="22"/>
            <w:szCs w:val="22"/>
            <w:lang w:val="es-MX" w:eastAsia="es-MX"/>
            <w14:ligatures w14:val="standardContextual"/>
          </w:rPr>
          <w:t>iniciativa de ley 53-57</w:t>
        </w:r>
      </w:hyperlink>
      <w:r w:rsidRPr="001034A5">
        <w:rPr>
          <w:rFonts w:eastAsiaTheme="minorEastAsia"/>
          <w:color w:val="000000" w:themeColor="text1"/>
          <w:sz w:val="22"/>
          <w:szCs w:val="22"/>
          <w:lang w:val="es-MX" w:eastAsia="es-MX"/>
          <w14:ligatures w14:val="standardContextual"/>
        </w:rPr>
        <w:t xml:space="preserve"> para otorgar un incentivo económico a las comadronas en el ejercicio de su función, que después de haber sido aprobado por el legislativo, el presidente de turno Jimmy Morales, vetó dicha Ley en consejo de ministros. Hasta el 25 de febrero 2025, con 125 votos a favor, el pleno del Congreso aprobó de urgencia nacional el Decreto 4-2025. Se trata de una reforma la ley que declara el 19 de mayo de cada año como «Día Nacional de la Comadrona Guatemalteca Iyom  y/o Rati’t Ak’Al». </w:t>
      </w:r>
      <w:r w:rsidRPr="001034A5">
        <w:rPr>
          <w:color w:val="000000" w:themeColor="text1"/>
          <w:sz w:val="22"/>
          <w:szCs w:val="22"/>
        </w:rPr>
        <w:t>El nuevo decreto aumenta a Q 4,000 el apoyo económico para las comadronas, mediante la reforma del artículo 3 del Decreto 22-2022, que contemplaba Q 3,000 anuales</w:t>
      </w:r>
      <w:r w:rsidRPr="001034A5">
        <w:rPr>
          <w:rStyle w:val="Refdenotaalpie"/>
          <w:color w:val="000000" w:themeColor="text1"/>
          <w:sz w:val="22"/>
          <w:szCs w:val="22"/>
        </w:rPr>
        <w:footnoteReference w:id="26"/>
      </w:r>
      <w:r w:rsidRPr="001034A5">
        <w:rPr>
          <w:color w:val="000000" w:themeColor="text1"/>
          <w:sz w:val="22"/>
          <w:szCs w:val="22"/>
        </w:rPr>
        <w:t>.</w:t>
      </w:r>
    </w:p>
    <w:p w14:paraId="6A63A1FD" w14:textId="7C25AB2A" w:rsidR="008074F2" w:rsidRPr="001034A5" w:rsidRDefault="005A3393" w:rsidP="00636DF2">
      <w:pPr>
        <w:spacing w:line="360" w:lineRule="auto"/>
        <w:rPr>
          <w:rFonts w:eastAsia="Calibri"/>
          <w:bCs/>
          <w:color w:val="000000" w:themeColor="text1"/>
          <w:szCs w:val="22"/>
          <w:lang w:val="es-MX"/>
        </w:rPr>
      </w:pPr>
      <w:r w:rsidRPr="001034A5">
        <w:rPr>
          <w:rFonts w:eastAsia="Calibri"/>
          <w:bCs/>
          <w:color w:val="000000" w:themeColor="text1"/>
          <w:szCs w:val="22"/>
          <w:lang w:val="es-MX"/>
        </w:rPr>
        <w:t>A pesar de ciertos avances, r</w:t>
      </w:r>
      <w:r w:rsidR="008074F2" w:rsidRPr="001034A5">
        <w:rPr>
          <w:rFonts w:eastAsia="Calibri"/>
          <w:bCs/>
          <w:color w:val="000000" w:themeColor="text1"/>
          <w:szCs w:val="22"/>
          <w:lang w:val="es-MX"/>
        </w:rPr>
        <w:t>ecientremene fueron asesinadas por personas “desconocidas”, la comadrona Virginia Caal, de Livingston Izabal</w:t>
      </w:r>
      <w:r w:rsidR="008074F2" w:rsidRPr="001034A5">
        <w:rPr>
          <w:rStyle w:val="Refdenotaalpie"/>
          <w:rFonts w:eastAsia="Calibri"/>
          <w:bCs/>
          <w:color w:val="000000" w:themeColor="text1"/>
          <w:szCs w:val="22"/>
          <w:lang w:val="es-MX"/>
        </w:rPr>
        <w:footnoteReference w:id="27"/>
      </w:r>
      <w:r w:rsidR="008074F2" w:rsidRPr="001034A5">
        <w:rPr>
          <w:rFonts w:eastAsia="Calibri"/>
          <w:bCs/>
          <w:color w:val="000000" w:themeColor="text1"/>
          <w:szCs w:val="22"/>
          <w:lang w:val="es-MX"/>
        </w:rPr>
        <w:t>, junto a su nuera, sin detalles del movil de la muerte de la comadrona. Situaci</w:t>
      </w:r>
      <w:r w:rsidR="00730B90" w:rsidRPr="001034A5">
        <w:rPr>
          <w:rFonts w:eastAsia="Calibri"/>
          <w:bCs/>
          <w:color w:val="000000" w:themeColor="text1"/>
          <w:szCs w:val="22"/>
          <w:lang w:val="es-MX"/>
        </w:rPr>
        <w:t>ó</w:t>
      </w:r>
      <w:r w:rsidR="008074F2" w:rsidRPr="001034A5">
        <w:rPr>
          <w:rFonts w:eastAsia="Calibri"/>
          <w:bCs/>
          <w:color w:val="000000" w:themeColor="text1"/>
          <w:szCs w:val="22"/>
          <w:lang w:val="es-MX"/>
        </w:rPr>
        <w:t>n que vulnerando el derecho de mujeres ind</w:t>
      </w:r>
      <w:r w:rsidR="00730B90" w:rsidRPr="001034A5">
        <w:rPr>
          <w:rFonts w:eastAsia="Calibri"/>
          <w:bCs/>
          <w:color w:val="000000" w:themeColor="text1"/>
          <w:szCs w:val="22"/>
          <w:lang w:val="es-MX"/>
        </w:rPr>
        <w:t>í</w:t>
      </w:r>
      <w:r w:rsidR="008074F2" w:rsidRPr="001034A5">
        <w:rPr>
          <w:rFonts w:eastAsia="Calibri"/>
          <w:bCs/>
          <w:color w:val="000000" w:themeColor="text1"/>
          <w:szCs w:val="22"/>
          <w:lang w:val="es-MX"/>
        </w:rPr>
        <w:t>genas de diferetes comunidades a no ser atendidas en condición de partos</w:t>
      </w:r>
      <w:r w:rsidR="00730B90" w:rsidRPr="001034A5">
        <w:rPr>
          <w:rFonts w:eastAsia="Calibri"/>
          <w:bCs/>
          <w:color w:val="000000" w:themeColor="text1"/>
          <w:szCs w:val="22"/>
          <w:lang w:val="es-MX"/>
        </w:rPr>
        <w:t>, por el miedo que se genera de éstos hechos</w:t>
      </w:r>
      <w:r w:rsidR="008074F2" w:rsidRPr="001034A5">
        <w:rPr>
          <w:rFonts w:eastAsia="Calibri"/>
          <w:bCs/>
          <w:color w:val="000000" w:themeColor="text1"/>
          <w:szCs w:val="22"/>
          <w:lang w:val="es-MX"/>
        </w:rPr>
        <w:t xml:space="preserve">. </w:t>
      </w:r>
      <w:r w:rsidR="00730B90" w:rsidRPr="001034A5">
        <w:rPr>
          <w:rFonts w:eastAsia="Calibri"/>
          <w:bCs/>
          <w:color w:val="000000" w:themeColor="text1"/>
          <w:szCs w:val="22"/>
          <w:lang w:val="es-MX"/>
        </w:rPr>
        <w:t>Y e</w:t>
      </w:r>
      <w:r w:rsidR="008074F2" w:rsidRPr="001034A5">
        <w:rPr>
          <w:rFonts w:eastAsia="Calibri"/>
          <w:bCs/>
          <w:color w:val="000000" w:themeColor="text1"/>
          <w:szCs w:val="22"/>
          <w:lang w:val="es-MX"/>
        </w:rPr>
        <w:t xml:space="preserve">n relación al rol de comadronas, aun se siguen excluyendo </w:t>
      </w:r>
      <w:r w:rsidR="00730B90" w:rsidRPr="001034A5">
        <w:rPr>
          <w:rFonts w:eastAsia="Calibri"/>
          <w:bCs/>
          <w:color w:val="000000" w:themeColor="text1"/>
          <w:szCs w:val="22"/>
          <w:lang w:val="es-MX"/>
        </w:rPr>
        <w:t xml:space="preserve">a muchas de ellas, </w:t>
      </w:r>
      <w:r w:rsidR="008074F2" w:rsidRPr="001034A5">
        <w:rPr>
          <w:rFonts w:eastAsia="Calibri"/>
          <w:bCs/>
          <w:color w:val="000000" w:themeColor="text1"/>
          <w:szCs w:val="22"/>
          <w:lang w:val="es-MX"/>
        </w:rPr>
        <w:t>en su labor de parto en los Centros/</w:t>
      </w:r>
      <w:r w:rsidR="00730B90" w:rsidRPr="001034A5">
        <w:rPr>
          <w:rFonts w:eastAsia="Calibri"/>
          <w:bCs/>
          <w:color w:val="000000" w:themeColor="text1"/>
          <w:szCs w:val="22"/>
          <w:lang w:val="es-MX"/>
        </w:rPr>
        <w:t>P</w:t>
      </w:r>
      <w:r w:rsidR="008074F2" w:rsidRPr="001034A5">
        <w:rPr>
          <w:rFonts w:eastAsia="Calibri"/>
          <w:bCs/>
          <w:color w:val="000000" w:themeColor="text1"/>
          <w:szCs w:val="22"/>
          <w:lang w:val="es-MX"/>
        </w:rPr>
        <w:t xml:space="preserve">uestos de Salud, “no dejan que entren </w:t>
      </w:r>
      <w:r w:rsidR="00730B90" w:rsidRPr="001034A5">
        <w:rPr>
          <w:rFonts w:eastAsia="Calibri"/>
          <w:bCs/>
          <w:color w:val="000000" w:themeColor="text1"/>
          <w:szCs w:val="22"/>
          <w:lang w:val="es-MX"/>
        </w:rPr>
        <w:t xml:space="preserve">(comdaronas) </w:t>
      </w:r>
      <w:r w:rsidR="008074F2" w:rsidRPr="001034A5">
        <w:rPr>
          <w:rFonts w:eastAsia="Calibri"/>
          <w:bCs/>
          <w:color w:val="000000" w:themeColor="text1"/>
          <w:szCs w:val="22"/>
          <w:lang w:val="es-MX"/>
        </w:rPr>
        <w:t>a dar masaje a las pacientes para ayudarlas”. “No se permite que nazca el bebé de manera normal, no se cuenta con el temascal (forma de baño</w:t>
      </w:r>
      <w:r w:rsidR="00730B90" w:rsidRPr="001034A5">
        <w:rPr>
          <w:rFonts w:eastAsia="Calibri"/>
          <w:bCs/>
          <w:color w:val="000000" w:themeColor="text1"/>
          <w:szCs w:val="22"/>
          <w:lang w:val="es-MX"/>
        </w:rPr>
        <w:t xml:space="preserve"> ancestral</w:t>
      </w:r>
      <w:r w:rsidR="008074F2" w:rsidRPr="001034A5">
        <w:rPr>
          <w:rFonts w:eastAsia="Calibri"/>
          <w:bCs/>
          <w:color w:val="000000" w:themeColor="text1"/>
          <w:szCs w:val="22"/>
          <w:lang w:val="es-MX"/>
        </w:rPr>
        <w:t>)</w:t>
      </w:r>
      <w:r w:rsidR="00730B90" w:rsidRPr="001034A5">
        <w:rPr>
          <w:rFonts w:eastAsia="Calibri"/>
          <w:bCs/>
          <w:color w:val="000000" w:themeColor="text1"/>
          <w:szCs w:val="22"/>
          <w:lang w:val="es-MX"/>
        </w:rPr>
        <w:t xml:space="preserve">. “A demás </w:t>
      </w:r>
      <w:r w:rsidR="008074F2" w:rsidRPr="001034A5">
        <w:rPr>
          <w:rFonts w:eastAsia="Calibri"/>
          <w:bCs/>
          <w:color w:val="000000" w:themeColor="text1"/>
          <w:szCs w:val="22"/>
          <w:lang w:val="es-MX"/>
        </w:rPr>
        <w:t>se provocan partos con cesárea</w:t>
      </w:r>
      <w:r w:rsidR="00730B90" w:rsidRPr="001034A5">
        <w:rPr>
          <w:rFonts w:eastAsia="Calibri"/>
          <w:bCs/>
          <w:color w:val="000000" w:themeColor="text1"/>
          <w:szCs w:val="22"/>
          <w:lang w:val="es-MX"/>
        </w:rPr>
        <w:t xml:space="preserve"> a veces sin el consentimiento de las mujer en labor de parto”</w:t>
      </w:r>
      <w:r w:rsidR="001007EC" w:rsidRPr="001034A5">
        <w:rPr>
          <w:rStyle w:val="Refdenotaalpie"/>
          <w:rFonts w:eastAsia="Calibri"/>
          <w:bCs/>
          <w:color w:val="000000" w:themeColor="text1"/>
          <w:szCs w:val="22"/>
          <w:lang w:val="es-MX"/>
        </w:rPr>
        <w:footnoteReference w:id="28"/>
      </w:r>
      <w:r w:rsidR="00730B90" w:rsidRPr="001034A5">
        <w:rPr>
          <w:rFonts w:eastAsia="Calibri"/>
          <w:bCs/>
          <w:color w:val="000000" w:themeColor="text1"/>
          <w:szCs w:val="22"/>
          <w:lang w:val="es-MX"/>
        </w:rPr>
        <w:t>,</w:t>
      </w:r>
      <w:r w:rsidR="008074F2" w:rsidRPr="001034A5">
        <w:rPr>
          <w:rFonts w:eastAsia="Calibri"/>
          <w:bCs/>
          <w:color w:val="000000" w:themeColor="text1"/>
          <w:szCs w:val="22"/>
          <w:lang w:val="es-MX"/>
        </w:rPr>
        <w:t xml:space="preserve"> dejando por un lado la garantia de contar con un servicio con pertinencia cultural</w:t>
      </w:r>
    </w:p>
    <w:p w14:paraId="2B55BFD8" w14:textId="77777777" w:rsidR="002C0ADE" w:rsidRPr="001034A5" w:rsidRDefault="002C0ADE" w:rsidP="00636DF2">
      <w:pPr>
        <w:spacing w:line="360" w:lineRule="auto"/>
        <w:ind w:left="0" w:firstLine="0"/>
        <w:rPr>
          <w:color w:val="000000" w:themeColor="text1"/>
          <w:szCs w:val="22"/>
        </w:rPr>
      </w:pPr>
    </w:p>
    <w:p w14:paraId="3F439628" w14:textId="6FCB1E9B" w:rsidR="00176FF4" w:rsidRPr="001034A5" w:rsidRDefault="00DD5331" w:rsidP="00636DF2">
      <w:pPr>
        <w:spacing w:line="360" w:lineRule="auto"/>
        <w:ind w:left="0" w:firstLine="0"/>
        <w:rPr>
          <w:color w:val="000000" w:themeColor="text1"/>
          <w:szCs w:val="22"/>
        </w:rPr>
      </w:pPr>
      <w:r w:rsidRPr="001034A5">
        <w:rPr>
          <w:b/>
          <w:bCs/>
          <w:color w:val="000000" w:themeColor="text1"/>
          <w:szCs w:val="22"/>
        </w:rPr>
        <w:t>Educación:</w:t>
      </w:r>
      <w:r w:rsidRPr="001034A5">
        <w:rPr>
          <w:color w:val="000000" w:themeColor="text1"/>
          <w:szCs w:val="22"/>
        </w:rPr>
        <w:t xml:space="preserve"> </w:t>
      </w:r>
      <w:r w:rsidR="00176FF4" w:rsidRPr="001034A5">
        <w:rPr>
          <w:color w:val="000000" w:themeColor="text1"/>
          <w:szCs w:val="22"/>
        </w:rPr>
        <w:t xml:space="preserve">Según datos del INE (2018), la proporción de estudiantes inscritos del pueblo ladino supera ampliamente a la del resto de pueblos. La diferencia con el pueblo maya es del 21.9 % en primaria y del 47.0 % en el ciclo diversificado. </w:t>
      </w:r>
      <w:r w:rsidR="004D27AC" w:rsidRPr="001034A5">
        <w:rPr>
          <w:color w:val="000000" w:themeColor="text1"/>
          <w:szCs w:val="22"/>
        </w:rPr>
        <w:t>Mientras que</w:t>
      </w:r>
      <w:r w:rsidR="00176FF4" w:rsidRPr="001034A5">
        <w:rPr>
          <w:color w:val="000000" w:themeColor="text1"/>
          <w:szCs w:val="22"/>
        </w:rPr>
        <w:t xml:space="preserve"> otros pueblos indígenas</w:t>
      </w:r>
      <w:r w:rsidR="004D27AC" w:rsidRPr="001034A5">
        <w:rPr>
          <w:color w:val="000000" w:themeColor="text1"/>
          <w:szCs w:val="22"/>
        </w:rPr>
        <w:t xml:space="preserve"> (Xinka y Garífuna)</w:t>
      </w:r>
      <w:r w:rsidR="00176FF4" w:rsidRPr="001034A5">
        <w:rPr>
          <w:color w:val="000000" w:themeColor="text1"/>
          <w:szCs w:val="22"/>
        </w:rPr>
        <w:t>, el porcentaje es aún menor, apenas un 0.05 %. Además, persiste la necesidad de promover la participación de mujeres indígenas en programas como el Comité Nacional de Alfabetización (CONALFA), a fin de reducir las brechas de analfabetismo.</w:t>
      </w:r>
    </w:p>
    <w:p w14:paraId="0349389D" w14:textId="77777777" w:rsidR="00E75E07" w:rsidRPr="001034A5" w:rsidRDefault="00E75E07" w:rsidP="00636DF2">
      <w:pPr>
        <w:spacing w:line="360" w:lineRule="auto"/>
        <w:ind w:left="0" w:firstLine="0"/>
        <w:rPr>
          <w:rFonts w:eastAsia="Calibri"/>
          <w:b/>
          <w:bCs/>
          <w:color w:val="000000" w:themeColor="text1"/>
          <w:kern w:val="0"/>
          <w:szCs w:val="22"/>
          <w:u w:val="single"/>
          <w:lang w:val="es-MX" w:eastAsia="en-US"/>
          <w14:ligatures w14:val="none"/>
        </w:rPr>
      </w:pPr>
    </w:p>
    <w:p w14:paraId="7B0040C8" w14:textId="2083ED61" w:rsidR="00176FF4" w:rsidRPr="001034A5" w:rsidRDefault="00176FF4" w:rsidP="00636DF2">
      <w:pPr>
        <w:spacing w:line="360" w:lineRule="auto"/>
        <w:ind w:left="0"/>
        <w:rPr>
          <w:rFonts w:eastAsia="Calibri"/>
          <w:bCs/>
          <w:color w:val="000000" w:themeColor="text1"/>
          <w:szCs w:val="22"/>
          <w:lang w:val="es-MX"/>
        </w:rPr>
      </w:pPr>
      <w:r w:rsidRPr="001034A5">
        <w:rPr>
          <w:rFonts w:eastAsia="Calibri"/>
          <w:color w:val="000000" w:themeColor="text1"/>
          <w:kern w:val="0"/>
          <w:szCs w:val="22"/>
          <w:lang w:eastAsia="en-US"/>
          <w14:ligatures w14:val="none"/>
        </w:rPr>
        <w:t>La situación socioeconómica sigue siendo preocupante, especialmente por la falta de acceso a empleo digno. Muchas mujeres indígenas impulsan pequeños emprendimientos para salir adelante, pero en lugar de ser valoradas, han sido violentadas o desalojadas por autoridades locales, como ocurrió recientemente en Antigua Guatemala. Estas acciones vulneran su derecho a un mercado justo y reproducen prácticas racistas, ya que las principales afectadas son mujeres indígenas.</w:t>
      </w:r>
    </w:p>
    <w:p w14:paraId="40677809" w14:textId="77777777" w:rsidR="007002E0" w:rsidRPr="001034A5" w:rsidRDefault="007002E0" w:rsidP="00636DF2">
      <w:pPr>
        <w:spacing w:line="360" w:lineRule="auto"/>
        <w:ind w:left="0" w:firstLine="0"/>
        <w:rPr>
          <w:rFonts w:eastAsia="Calibri"/>
          <w:bCs/>
          <w:color w:val="000000" w:themeColor="text1"/>
          <w:szCs w:val="22"/>
          <w:lang w:val="es-MX"/>
        </w:rPr>
      </w:pPr>
    </w:p>
    <w:p w14:paraId="5C74C45D" w14:textId="4293DBD9" w:rsidR="0084243D" w:rsidRPr="001034A5" w:rsidRDefault="0084243D" w:rsidP="00636DF2">
      <w:pPr>
        <w:spacing w:line="360" w:lineRule="auto"/>
        <w:rPr>
          <w:rFonts w:eastAsia="Calibri"/>
          <w:bCs/>
          <w:color w:val="000000" w:themeColor="text1"/>
          <w:szCs w:val="22"/>
          <w:lang w:val="es-MX"/>
        </w:rPr>
      </w:pPr>
      <w:r w:rsidRPr="001034A5">
        <w:rPr>
          <w:rFonts w:eastAsia="Calibri"/>
          <w:bCs/>
          <w:color w:val="000000" w:themeColor="text1"/>
          <w:szCs w:val="22"/>
          <w:lang w:val="es-MX"/>
        </w:rPr>
        <w:t xml:space="preserve">Los mecanimos, estrategias y formas de </w:t>
      </w:r>
      <w:r w:rsidRPr="001034A5">
        <w:rPr>
          <w:rFonts w:eastAsia="Calibri"/>
          <w:b/>
          <w:color w:val="000000" w:themeColor="text1"/>
          <w:szCs w:val="22"/>
          <w:lang w:val="es-MX"/>
        </w:rPr>
        <w:t>recolección de datos</w:t>
      </w:r>
      <w:r w:rsidRPr="001034A5">
        <w:rPr>
          <w:rFonts w:eastAsia="Calibri"/>
          <w:bCs/>
          <w:color w:val="000000" w:themeColor="text1"/>
          <w:szCs w:val="22"/>
          <w:lang w:val="es-MX"/>
        </w:rPr>
        <w:t xml:space="preserve"> para el Censo Nacional, se sigue teniendo deficiencias, </w:t>
      </w:r>
      <w:r w:rsidR="00747995" w:rsidRPr="001034A5">
        <w:rPr>
          <w:rFonts w:eastAsia="Calibri"/>
          <w:bCs/>
          <w:color w:val="000000" w:themeColor="text1"/>
          <w:szCs w:val="22"/>
          <w:lang w:val="es-MX"/>
        </w:rPr>
        <w:t>ya que,</w:t>
      </w:r>
      <w:r w:rsidRPr="001034A5">
        <w:rPr>
          <w:rFonts w:eastAsia="Calibri"/>
          <w:bCs/>
          <w:color w:val="000000" w:themeColor="text1"/>
          <w:szCs w:val="22"/>
          <w:lang w:val="es-MX"/>
        </w:rPr>
        <w:t xml:space="preserve"> desde la experiencia comunitaria, las persona</w:t>
      </w:r>
      <w:r w:rsidR="00747995" w:rsidRPr="001034A5">
        <w:rPr>
          <w:rFonts w:eastAsia="Calibri"/>
          <w:bCs/>
          <w:color w:val="000000" w:themeColor="text1"/>
          <w:szCs w:val="22"/>
          <w:lang w:val="es-MX"/>
        </w:rPr>
        <w:t>s</w:t>
      </w:r>
      <w:r w:rsidRPr="001034A5">
        <w:rPr>
          <w:rFonts w:eastAsia="Calibri"/>
          <w:bCs/>
          <w:color w:val="000000" w:themeColor="text1"/>
          <w:szCs w:val="22"/>
          <w:lang w:val="es-MX"/>
        </w:rPr>
        <w:t xml:space="preserve"> encargadas, no </w:t>
      </w:r>
      <w:r w:rsidR="00747995" w:rsidRPr="001034A5">
        <w:rPr>
          <w:rFonts w:eastAsia="Calibri"/>
          <w:bCs/>
          <w:color w:val="000000" w:themeColor="text1"/>
          <w:szCs w:val="22"/>
          <w:lang w:val="es-MX"/>
        </w:rPr>
        <w:t>necesariamente</w:t>
      </w:r>
      <w:r w:rsidRPr="001034A5">
        <w:rPr>
          <w:rFonts w:eastAsia="Calibri"/>
          <w:bCs/>
          <w:color w:val="000000" w:themeColor="text1"/>
          <w:szCs w:val="22"/>
          <w:lang w:val="es-MX"/>
        </w:rPr>
        <w:t xml:space="preserve"> logran </w:t>
      </w:r>
      <w:r w:rsidRPr="001034A5">
        <w:rPr>
          <w:rFonts w:eastAsia="Calibri"/>
          <w:bCs/>
          <w:color w:val="000000" w:themeColor="text1"/>
          <w:szCs w:val="22"/>
          <w:lang w:val="es-MX"/>
        </w:rPr>
        <w:lastRenderedPageBreak/>
        <w:t>comunicación directa con las pesonas en las viviendas, “si alguna persona no esta en su vivienda a la hora de la visita de encargados de Censo, simplemente anotan datos que creen o suponen a simple vista, es por ello que los datos no son reales muchas veces. Además</w:t>
      </w:r>
      <w:r w:rsidR="00747995" w:rsidRPr="001034A5">
        <w:rPr>
          <w:rFonts w:eastAsia="Calibri"/>
          <w:bCs/>
          <w:color w:val="000000" w:themeColor="text1"/>
          <w:szCs w:val="22"/>
          <w:lang w:val="es-MX"/>
        </w:rPr>
        <w:t>,</w:t>
      </w:r>
      <w:r w:rsidRPr="001034A5">
        <w:rPr>
          <w:rFonts w:eastAsia="Calibri"/>
          <w:bCs/>
          <w:color w:val="000000" w:themeColor="text1"/>
          <w:szCs w:val="22"/>
          <w:lang w:val="es-MX"/>
        </w:rPr>
        <w:t xml:space="preserve"> cada vez que se realiza cualquier tipo de Censo, no se le avisa o informa a la población, esto hace que se desconfie de personas que tratan de hacer el Censo. Y no se llega a lugares o viviendas mas lejanas, por falta de compromiso y voluntad de las personas encargadas, as</w:t>
      </w:r>
      <w:r w:rsidR="00176FF4" w:rsidRPr="001034A5">
        <w:rPr>
          <w:rFonts w:eastAsia="Calibri"/>
          <w:bCs/>
          <w:color w:val="000000" w:themeColor="text1"/>
          <w:szCs w:val="22"/>
          <w:lang w:val="es-MX"/>
        </w:rPr>
        <w:t>í</w:t>
      </w:r>
      <w:r w:rsidRPr="001034A5">
        <w:rPr>
          <w:rFonts w:eastAsia="Calibri"/>
          <w:bCs/>
          <w:color w:val="000000" w:themeColor="text1"/>
          <w:szCs w:val="22"/>
          <w:lang w:val="es-MX"/>
        </w:rPr>
        <w:t xml:space="preserve"> como tampoco existe</w:t>
      </w:r>
      <w:r w:rsidR="00176FF4" w:rsidRPr="001034A5">
        <w:rPr>
          <w:rFonts w:eastAsia="Calibri"/>
          <w:bCs/>
          <w:color w:val="000000" w:themeColor="text1"/>
          <w:szCs w:val="22"/>
          <w:lang w:val="es-MX"/>
        </w:rPr>
        <w:t>n</w:t>
      </w:r>
      <w:r w:rsidRPr="001034A5">
        <w:rPr>
          <w:rFonts w:eastAsia="Calibri"/>
          <w:bCs/>
          <w:color w:val="000000" w:themeColor="text1"/>
          <w:szCs w:val="22"/>
          <w:lang w:val="es-MX"/>
        </w:rPr>
        <w:t xml:space="preserve"> mecanismos de monitoreo, g</w:t>
      </w:r>
      <w:r w:rsidR="00176FF4" w:rsidRPr="001034A5">
        <w:rPr>
          <w:rFonts w:eastAsia="Calibri"/>
          <w:bCs/>
          <w:color w:val="000000" w:themeColor="text1"/>
          <w:szCs w:val="22"/>
          <w:lang w:val="es-MX"/>
        </w:rPr>
        <w:t>en</w:t>
      </w:r>
      <w:r w:rsidRPr="001034A5">
        <w:rPr>
          <w:rFonts w:eastAsia="Calibri"/>
          <w:bCs/>
          <w:color w:val="000000" w:themeColor="text1"/>
          <w:szCs w:val="22"/>
          <w:lang w:val="es-MX"/>
        </w:rPr>
        <w:t xml:space="preserve">erando datos no confiables. </w:t>
      </w:r>
    </w:p>
    <w:p w14:paraId="565AAD7F" w14:textId="77777777" w:rsidR="007002E0" w:rsidRPr="001034A5" w:rsidRDefault="007002E0" w:rsidP="00636DF2">
      <w:pPr>
        <w:spacing w:line="360" w:lineRule="auto"/>
        <w:ind w:left="0" w:firstLine="0"/>
        <w:rPr>
          <w:rFonts w:eastAsia="Calibri"/>
          <w:bCs/>
          <w:color w:val="000000" w:themeColor="text1"/>
          <w:szCs w:val="22"/>
          <w:lang w:val="es-MX"/>
        </w:rPr>
      </w:pPr>
    </w:p>
    <w:p w14:paraId="0511C3BC" w14:textId="5F68FB66" w:rsidR="007002E0" w:rsidRPr="001034A5" w:rsidRDefault="0084243D" w:rsidP="00636DF2">
      <w:pPr>
        <w:spacing w:line="360" w:lineRule="auto"/>
        <w:ind w:left="0"/>
        <w:rPr>
          <w:rFonts w:eastAsia="Calibri"/>
          <w:bCs/>
          <w:color w:val="000000" w:themeColor="text1"/>
          <w:szCs w:val="22"/>
          <w:lang w:val="es-MX"/>
        </w:rPr>
      </w:pPr>
      <w:r w:rsidRPr="001034A5">
        <w:rPr>
          <w:rFonts w:eastAsia="Calibri"/>
          <w:bCs/>
          <w:color w:val="000000" w:themeColor="text1"/>
          <w:szCs w:val="22"/>
          <w:lang w:val="es-MX"/>
        </w:rPr>
        <w:t xml:space="preserve">A </w:t>
      </w:r>
      <w:r w:rsidRPr="001034A5">
        <w:rPr>
          <w:rFonts w:eastAsia="Calibri"/>
          <w:b/>
          <w:color w:val="000000" w:themeColor="text1"/>
          <w:szCs w:val="22"/>
          <w:lang w:val="es-MX"/>
        </w:rPr>
        <w:t>nivel legislativo</w:t>
      </w:r>
      <w:r w:rsidRPr="001034A5">
        <w:rPr>
          <w:rFonts w:eastAsia="Calibri"/>
          <w:bCs/>
          <w:color w:val="000000" w:themeColor="text1"/>
          <w:szCs w:val="22"/>
          <w:lang w:val="es-MX"/>
        </w:rPr>
        <w:t>, las leyes o normativas, siguen si</w:t>
      </w:r>
      <w:r w:rsidR="00722B85" w:rsidRPr="001034A5">
        <w:rPr>
          <w:rFonts w:eastAsia="Calibri"/>
          <w:bCs/>
          <w:color w:val="000000" w:themeColor="text1"/>
          <w:szCs w:val="22"/>
          <w:lang w:val="es-MX"/>
        </w:rPr>
        <w:t>e</w:t>
      </w:r>
      <w:r w:rsidRPr="001034A5">
        <w:rPr>
          <w:rFonts w:eastAsia="Calibri"/>
          <w:bCs/>
          <w:color w:val="000000" w:themeColor="text1"/>
          <w:szCs w:val="22"/>
          <w:lang w:val="es-MX"/>
        </w:rPr>
        <w:t>ndo discriminatorias y racistas, ya que no ha habido cambios al respecto, como lo estipulan los Acuerdos de paz, en especial el Acuerdo de Identidad y Derechos de Pueblos In</w:t>
      </w:r>
      <w:r w:rsidR="00047A39" w:rsidRPr="001034A5">
        <w:rPr>
          <w:rFonts w:eastAsia="Calibri"/>
          <w:bCs/>
          <w:color w:val="000000" w:themeColor="text1"/>
          <w:szCs w:val="22"/>
          <w:lang w:val="es-MX"/>
        </w:rPr>
        <w:t>dí</w:t>
      </w:r>
      <w:r w:rsidRPr="001034A5">
        <w:rPr>
          <w:rFonts w:eastAsia="Calibri"/>
          <w:bCs/>
          <w:color w:val="000000" w:themeColor="text1"/>
          <w:szCs w:val="22"/>
          <w:lang w:val="es-MX"/>
        </w:rPr>
        <w:t xml:space="preserve">genas. </w:t>
      </w:r>
    </w:p>
    <w:p w14:paraId="16B62BF9" w14:textId="77777777" w:rsidR="00047A39" w:rsidRPr="001034A5" w:rsidRDefault="00047A39" w:rsidP="00636DF2">
      <w:pPr>
        <w:spacing w:line="360" w:lineRule="auto"/>
        <w:ind w:left="0"/>
        <w:rPr>
          <w:rFonts w:eastAsia="Calibri"/>
          <w:bCs/>
          <w:color w:val="000000" w:themeColor="text1"/>
          <w:szCs w:val="22"/>
          <w:lang w:val="es-MX"/>
        </w:rPr>
      </w:pPr>
    </w:p>
    <w:p w14:paraId="158EBA13" w14:textId="3B1AF705" w:rsidR="0084243D" w:rsidRPr="001034A5" w:rsidRDefault="0084243D" w:rsidP="00636DF2">
      <w:pPr>
        <w:spacing w:line="360" w:lineRule="auto"/>
        <w:rPr>
          <w:rFonts w:eastAsia="Arial Unicode MS"/>
          <w:color w:val="000000" w:themeColor="text1"/>
          <w:szCs w:val="22"/>
          <w:lang w:val="es-CL"/>
        </w:rPr>
      </w:pPr>
      <w:r w:rsidRPr="001034A5">
        <w:rPr>
          <w:rFonts w:eastAsia="Arial Unicode MS"/>
          <w:color w:val="000000" w:themeColor="text1"/>
          <w:szCs w:val="22"/>
          <w:lang w:val="es-CL"/>
        </w:rPr>
        <w:t xml:space="preserve">Las causas de la </w:t>
      </w:r>
      <w:r w:rsidRPr="001034A5">
        <w:rPr>
          <w:rFonts w:eastAsia="Arial Unicode MS"/>
          <w:b/>
          <w:bCs/>
          <w:color w:val="000000" w:themeColor="text1"/>
          <w:szCs w:val="22"/>
          <w:lang w:val="es-CL"/>
        </w:rPr>
        <w:t>violencia</w:t>
      </w:r>
      <w:r w:rsidRPr="001034A5">
        <w:rPr>
          <w:rFonts w:eastAsia="Arial Unicode MS"/>
          <w:color w:val="000000" w:themeColor="text1"/>
          <w:szCs w:val="22"/>
          <w:lang w:val="es-CL"/>
        </w:rPr>
        <w:t xml:space="preserve"> tienen un impacto directo en la vida de las mujeres, es una cuestión de atención inmediata. En muchos de los casos las mujeres indígenas no acuden a un juzgado o a las oficinas de la PNC, por lo que representa en su imaginario social, por lo excluyentes que son, y las pr</w:t>
      </w:r>
      <w:r w:rsidR="001007EC" w:rsidRPr="001034A5">
        <w:rPr>
          <w:rFonts w:eastAsia="Arial Unicode MS"/>
          <w:color w:val="000000" w:themeColor="text1"/>
          <w:szCs w:val="22"/>
          <w:lang w:val="es-CL"/>
        </w:rPr>
        <w:t>á</w:t>
      </w:r>
      <w:r w:rsidRPr="001034A5">
        <w:rPr>
          <w:rFonts w:eastAsia="Arial Unicode MS"/>
          <w:color w:val="000000" w:themeColor="text1"/>
          <w:szCs w:val="22"/>
          <w:lang w:val="es-CL"/>
        </w:rPr>
        <w:t>cticas raciales</w:t>
      </w:r>
      <w:r w:rsidR="00944A49" w:rsidRPr="001034A5">
        <w:rPr>
          <w:rFonts w:eastAsia="Arial Unicode MS"/>
          <w:color w:val="000000" w:themeColor="text1"/>
          <w:szCs w:val="22"/>
          <w:lang w:val="es-CL"/>
        </w:rPr>
        <w:t xml:space="preserve"> y patriarcales</w:t>
      </w:r>
      <w:r w:rsidRPr="001034A5">
        <w:rPr>
          <w:rFonts w:eastAsia="Arial Unicode MS"/>
          <w:color w:val="000000" w:themeColor="text1"/>
          <w:szCs w:val="22"/>
          <w:lang w:val="es-CL"/>
        </w:rPr>
        <w:t xml:space="preserve"> constantes. Las  mujeres indígenas no hablan el idioma español, tienen mucha limitación para expresar sus problemas de violencia </w:t>
      </w:r>
      <w:r w:rsidR="000C308C" w:rsidRPr="001034A5">
        <w:rPr>
          <w:rFonts w:eastAsia="Arial Unicode MS"/>
          <w:color w:val="000000" w:themeColor="text1"/>
          <w:szCs w:val="22"/>
          <w:lang w:val="es-CL"/>
        </w:rPr>
        <w:t>en un</w:t>
      </w:r>
      <w:r w:rsidRPr="001034A5">
        <w:rPr>
          <w:rFonts w:eastAsia="Arial Unicode MS"/>
          <w:color w:val="000000" w:themeColor="text1"/>
          <w:szCs w:val="22"/>
          <w:lang w:val="es-CL"/>
        </w:rPr>
        <w:t xml:space="preserve"> idioma</w:t>
      </w:r>
      <w:r w:rsidR="000C308C" w:rsidRPr="001034A5">
        <w:rPr>
          <w:rFonts w:eastAsia="Arial Unicode MS"/>
          <w:color w:val="000000" w:themeColor="text1"/>
          <w:szCs w:val="22"/>
          <w:lang w:val="es-CL"/>
        </w:rPr>
        <w:t xml:space="preserve"> que es ajeno a lo suyo</w:t>
      </w:r>
      <w:r w:rsidRPr="001034A5">
        <w:rPr>
          <w:rFonts w:eastAsia="Arial Unicode MS"/>
          <w:color w:val="000000" w:themeColor="text1"/>
          <w:szCs w:val="22"/>
          <w:lang w:val="es-CL"/>
        </w:rPr>
        <w:t xml:space="preserve">. El no saber leer y escribir, representa una limitante para interactuar con los operadores de justicia, entre  muchos otros obstáculos. </w:t>
      </w:r>
    </w:p>
    <w:p w14:paraId="1BD0460E" w14:textId="77777777" w:rsidR="0084243D" w:rsidRPr="001034A5" w:rsidRDefault="0084243D" w:rsidP="00636DF2">
      <w:pPr>
        <w:spacing w:line="360" w:lineRule="auto"/>
        <w:ind w:left="0" w:firstLine="0"/>
        <w:rPr>
          <w:rFonts w:eastAsia="Arial Unicode MS"/>
          <w:color w:val="000000" w:themeColor="text1"/>
          <w:szCs w:val="22"/>
          <w:lang w:val="es-CL"/>
        </w:rPr>
      </w:pPr>
    </w:p>
    <w:p w14:paraId="390089EE" w14:textId="59484676" w:rsidR="0084243D" w:rsidRPr="001034A5" w:rsidRDefault="0084243D" w:rsidP="00636DF2">
      <w:pPr>
        <w:spacing w:line="360" w:lineRule="auto"/>
        <w:rPr>
          <w:color w:val="000000" w:themeColor="text1"/>
          <w:szCs w:val="22"/>
        </w:rPr>
      </w:pPr>
      <w:r w:rsidRPr="001034A5">
        <w:rPr>
          <w:color w:val="000000" w:themeColor="text1"/>
          <w:szCs w:val="22"/>
        </w:rPr>
        <w:t xml:space="preserve">Es de reconocer que el Estado ha avanzado en la aprobación de leyes nacionales y ratificacion de instrumentos/mecanismos internacionales, sin </w:t>
      </w:r>
      <w:r w:rsidR="00F27212" w:rsidRPr="001034A5">
        <w:rPr>
          <w:color w:val="000000" w:themeColor="text1"/>
          <w:szCs w:val="22"/>
        </w:rPr>
        <w:t>embargo,</w:t>
      </w:r>
      <w:r w:rsidRPr="001034A5">
        <w:rPr>
          <w:color w:val="000000" w:themeColor="text1"/>
          <w:szCs w:val="22"/>
        </w:rPr>
        <w:t xml:space="preserve"> aun no reconoce, ni respe</w:t>
      </w:r>
      <w:r w:rsidR="00722B85" w:rsidRPr="001034A5">
        <w:rPr>
          <w:color w:val="000000" w:themeColor="text1"/>
          <w:szCs w:val="22"/>
        </w:rPr>
        <w:t>t</w:t>
      </w:r>
      <w:r w:rsidRPr="001034A5">
        <w:rPr>
          <w:color w:val="000000" w:themeColor="text1"/>
          <w:szCs w:val="22"/>
        </w:rPr>
        <w:t>a los derechos individuales, ni colectivos de las mujeres y pueblos indigenas</w:t>
      </w:r>
      <w:r w:rsidR="001007EC" w:rsidRPr="001034A5">
        <w:rPr>
          <w:color w:val="000000" w:themeColor="text1"/>
          <w:szCs w:val="22"/>
        </w:rPr>
        <w:t>. E</w:t>
      </w:r>
      <w:r w:rsidRPr="001034A5">
        <w:rPr>
          <w:color w:val="000000" w:themeColor="text1"/>
          <w:szCs w:val="22"/>
        </w:rPr>
        <w:t xml:space="preserve">n la práctica, persiste la discriminación, la desigualdad, </w:t>
      </w:r>
      <w:r w:rsidR="00F27212" w:rsidRPr="001034A5">
        <w:rPr>
          <w:color w:val="000000" w:themeColor="text1"/>
          <w:szCs w:val="22"/>
        </w:rPr>
        <w:t>exclusión, la</w:t>
      </w:r>
      <w:r w:rsidRPr="001034A5">
        <w:rPr>
          <w:color w:val="000000" w:themeColor="text1"/>
          <w:szCs w:val="22"/>
        </w:rPr>
        <w:t xml:space="preserve"> violencia patriarcal, el racismo institucional y estructural en contra de las mujeres indígenas. </w:t>
      </w:r>
      <w:r w:rsidR="000C308C" w:rsidRPr="001034A5">
        <w:rPr>
          <w:color w:val="000000" w:themeColor="text1"/>
          <w:szCs w:val="22"/>
        </w:rPr>
        <w:t>Aun hacen falta contar con</w:t>
      </w:r>
      <w:r w:rsidR="00753BCD" w:rsidRPr="001034A5">
        <w:rPr>
          <w:rFonts w:eastAsia="Calibri"/>
          <w:bCs/>
          <w:color w:val="000000" w:themeColor="text1"/>
          <w:szCs w:val="22"/>
          <w:lang w:val="es-MX"/>
        </w:rPr>
        <w:t xml:space="preserve"> </w:t>
      </w:r>
      <w:r w:rsidRPr="001034A5">
        <w:rPr>
          <w:rFonts w:eastAsia="Calibri"/>
          <w:bCs/>
          <w:color w:val="000000" w:themeColor="text1"/>
          <w:szCs w:val="22"/>
          <w:lang w:val="es-MX"/>
        </w:rPr>
        <w:t>pol</w:t>
      </w:r>
      <w:r w:rsidR="001007EC" w:rsidRPr="001034A5">
        <w:rPr>
          <w:rFonts w:eastAsia="Calibri"/>
          <w:bCs/>
          <w:color w:val="000000" w:themeColor="text1"/>
          <w:szCs w:val="22"/>
          <w:lang w:val="es-MX"/>
        </w:rPr>
        <w:t>í</w:t>
      </w:r>
      <w:r w:rsidRPr="001034A5">
        <w:rPr>
          <w:rFonts w:eastAsia="Calibri"/>
          <w:bCs/>
          <w:color w:val="000000" w:themeColor="text1"/>
          <w:szCs w:val="22"/>
          <w:lang w:val="es-MX"/>
        </w:rPr>
        <w:t>tica p</w:t>
      </w:r>
      <w:r w:rsidR="001007EC" w:rsidRPr="001034A5">
        <w:rPr>
          <w:rFonts w:eastAsia="Calibri"/>
          <w:bCs/>
          <w:color w:val="000000" w:themeColor="text1"/>
          <w:szCs w:val="22"/>
          <w:lang w:val="es-MX"/>
        </w:rPr>
        <w:t>ú</w:t>
      </w:r>
      <w:r w:rsidRPr="001034A5">
        <w:rPr>
          <w:rFonts w:eastAsia="Calibri"/>
          <w:bCs/>
          <w:color w:val="000000" w:themeColor="text1"/>
          <w:szCs w:val="22"/>
          <w:lang w:val="es-MX"/>
        </w:rPr>
        <w:t>blica</w:t>
      </w:r>
      <w:r w:rsidR="000C308C" w:rsidRPr="001034A5">
        <w:rPr>
          <w:rFonts w:eastAsia="Calibri"/>
          <w:bCs/>
          <w:color w:val="000000" w:themeColor="text1"/>
          <w:szCs w:val="22"/>
          <w:lang w:val="es-MX"/>
        </w:rPr>
        <w:t xml:space="preserve"> eficaces, eficientes y pertinente, las pocas politcas existentes, no se conocen, no se difunde, no cuentan con presupuestos especificos, etc. Situación que debería ser de preocupación de las entidades publicas, desde las </w:t>
      </w:r>
      <w:r w:rsidRPr="001034A5">
        <w:rPr>
          <w:rFonts w:eastAsia="Calibri"/>
          <w:bCs/>
          <w:color w:val="000000" w:themeColor="text1"/>
          <w:szCs w:val="22"/>
          <w:lang w:val="es-MX"/>
        </w:rPr>
        <w:t>municipalidades</w:t>
      </w:r>
      <w:r w:rsidR="000C308C" w:rsidRPr="001034A5">
        <w:rPr>
          <w:rFonts w:eastAsia="Calibri"/>
          <w:bCs/>
          <w:color w:val="000000" w:themeColor="text1"/>
          <w:szCs w:val="22"/>
          <w:lang w:val="es-MX"/>
        </w:rPr>
        <w:t>, los tres poderes del Estado</w:t>
      </w:r>
      <w:r w:rsidRPr="001034A5">
        <w:rPr>
          <w:rFonts w:eastAsia="Calibri"/>
          <w:bCs/>
          <w:color w:val="000000" w:themeColor="text1"/>
          <w:szCs w:val="22"/>
          <w:lang w:val="es-MX"/>
        </w:rPr>
        <w:t xml:space="preserve"> y los gobiernos de turno. </w:t>
      </w:r>
    </w:p>
    <w:p w14:paraId="64B83584" w14:textId="77777777" w:rsidR="0005185E" w:rsidRPr="001034A5" w:rsidRDefault="0005185E" w:rsidP="00636DF2">
      <w:pPr>
        <w:spacing w:line="360" w:lineRule="auto"/>
        <w:ind w:left="0"/>
        <w:rPr>
          <w:rFonts w:eastAsia="Calibri"/>
          <w:bCs/>
          <w:color w:val="000000" w:themeColor="text1"/>
          <w:szCs w:val="22"/>
          <w:lang w:val="es-MX"/>
        </w:rPr>
      </w:pPr>
    </w:p>
    <w:p w14:paraId="09EA02CA" w14:textId="1532EE41" w:rsidR="0084243D" w:rsidRPr="001034A5" w:rsidRDefault="000C308C" w:rsidP="00636DF2">
      <w:pPr>
        <w:spacing w:line="360" w:lineRule="auto"/>
        <w:ind w:left="0"/>
        <w:rPr>
          <w:rFonts w:eastAsia="Calibri"/>
          <w:bCs/>
          <w:color w:val="000000" w:themeColor="text1"/>
          <w:szCs w:val="22"/>
          <w:lang w:val="es-MX"/>
        </w:rPr>
      </w:pPr>
      <w:r w:rsidRPr="001034A5">
        <w:rPr>
          <w:rFonts w:eastAsia="Calibri"/>
          <w:bCs/>
          <w:color w:val="000000" w:themeColor="text1"/>
          <w:szCs w:val="22"/>
          <w:lang w:val="es-MX"/>
        </w:rPr>
        <w:t xml:space="preserve">Hasta la fecha, la </w:t>
      </w:r>
      <w:r w:rsidR="0084243D" w:rsidRPr="001034A5">
        <w:rPr>
          <w:rFonts w:eastAsia="Calibri"/>
          <w:bCs/>
          <w:color w:val="000000" w:themeColor="text1"/>
          <w:szCs w:val="22"/>
          <w:lang w:val="es-MX"/>
        </w:rPr>
        <w:t>mayor</w:t>
      </w:r>
      <w:r w:rsidRPr="001034A5">
        <w:rPr>
          <w:rFonts w:eastAsia="Calibri"/>
          <w:bCs/>
          <w:color w:val="000000" w:themeColor="text1"/>
          <w:szCs w:val="22"/>
          <w:lang w:val="es-MX"/>
        </w:rPr>
        <w:t>í</w:t>
      </w:r>
      <w:r w:rsidR="0084243D" w:rsidRPr="001034A5">
        <w:rPr>
          <w:rFonts w:eastAsia="Calibri"/>
          <w:bCs/>
          <w:color w:val="000000" w:themeColor="text1"/>
          <w:szCs w:val="22"/>
          <w:lang w:val="es-MX"/>
        </w:rPr>
        <w:t>a de los pro</w:t>
      </w:r>
      <w:r w:rsidR="00722B85" w:rsidRPr="001034A5">
        <w:rPr>
          <w:rFonts w:eastAsia="Calibri"/>
          <w:bCs/>
          <w:color w:val="000000" w:themeColor="text1"/>
          <w:szCs w:val="22"/>
          <w:lang w:val="es-MX"/>
        </w:rPr>
        <w:t>g</w:t>
      </w:r>
      <w:r w:rsidR="0084243D" w:rsidRPr="001034A5">
        <w:rPr>
          <w:rFonts w:eastAsia="Calibri"/>
          <w:bCs/>
          <w:color w:val="000000" w:themeColor="text1"/>
          <w:szCs w:val="22"/>
          <w:lang w:val="es-MX"/>
        </w:rPr>
        <w:t xml:space="preserve">ramas </w:t>
      </w:r>
      <w:r w:rsidRPr="001034A5">
        <w:rPr>
          <w:rFonts w:eastAsia="Calibri"/>
          <w:bCs/>
          <w:color w:val="000000" w:themeColor="text1"/>
          <w:szCs w:val="22"/>
          <w:lang w:val="es-MX"/>
        </w:rPr>
        <w:t>siguen estando bajo el control y en</w:t>
      </w:r>
      <w:r w:rsidR="0084243D" w:rsidRPr="001034A5">
        <w:rPr>
          <w:rFonts w:eastAsia="Calibri"/>
          <w:bCs/>
          <w:color w:val="000000" w:themeColor="text1"/>
          <w:szCs w:val="22"/>
          <w:lang w:val="es-MX"/>
        </w:rPr>
        <w:t xml:space="preserve"> mano</w:t>
      </w:r>
      <w:r w:rsidRPr="001034A5">
        <w:rPr>
          <w:rFonts w:eastAsia="Calibri"/>
          <w:bCs/>
          <w:color w:val="000000" w:themeColor="text1"/>
          <w:szCs w:val="22"/>
          <w:lang w:val="es-MX"/>
        </w:rPr>
        <w:t>s</w:t>
      </w:r>
      <w:r w:rsidR="0084243D" w:rsidRPr="001034A5">
        <w:rPr>
          <w:rFonts w:eastAsia="Calibri"/>
          <w:bCs/>
          <w:color w:val="000000" w:themeColor="text1"/>
          <w:szCs w:val="22"/>
          <w:lang w:val="es-MX"/>
        </w:rPr>
        <w:t xml:space="preserve"> </w:t>
      </w:r>
      <w:r w:rsidRPr="001034A5">
        <w:rPr>
          <w:rFonts w:eastAsia="Calibri"/>
          <w:bCs/>
          <w:color w:val="000000" w:themeColor="text1"/>
          <w:szCs w:val="22"/>
          <w:lang w:val="es-MX"/>
        </w:rPr>
        <w:t>de</w:t>
      </w:r>
      <w:r w:rsidR="0084243D" w:rsidRPr="001034A5">
        <w:rPr>
          <w:rFonts w:eastAsia="Calibri"/>
          <w:bCs/>
          <w:color w:val="000000" w:themeColor="text1"/>
          <w:szCs w:val="22"/>
          <w:lang w:val="es-MX"/>
        </w:rPr>
        <w:t xml:space="preserve"> la corrupcion, </w:t>
      </w:r>
      <w:r w:rsidRPr="001034A5">
        <w:rPr>
          <w:rFonts w:eastAsia="Calibri"/>
          <w:bCs/>
          <w:color w:val="000000" w:themeColor="text1"/>
          <w:szCs w:val="22"/>
          <w:lang w:val="es-MX"/>
        </w:rPr>
        <w:t>porque el</w:t>
      </w:r>
      <w:r w:rsidR="0084243D" w:rsidRPr="001034A5">
        <w:rPr>
          <w:rFonts w:eastAsia="Calibri"/>
          <w:bCs/>
          <w:color w:val="000000" w:themeColor="text1"/>
          <w:szCs w:val="22"/>
          <w:lang w:val="es-MX"/>
        </w:rPr>
        <w:t xml:space="preserve"> Estado esta coptado, asi como </w:t>
      </w:r>
      <w:r w:rsidRPr="001034A5">
        <w:rPr>
          <w:rFonts w:eastAsia="Calibri"/>
          <w:bCs/>
          <w:color w:val="000000" w:themeColor="text1"/>
          <w:szCs w:val="22"/>
          <w:lang w:val="es-MX"/>
        </w:rPr>
        <w:t>las practivas d</w:t>
      </w:r>
      <w:r w:rsidR="0084243D" w:rsidRPr="001034A5">
        <w:rPr>
          <w:rFonts w:eastAsia="Calibri"/>
          <w:bCs/>
          <w:color w:val="000000" w:themeColor="text1"/>
          <w:szCs w:val="22"/>
          <w:lang w:val="es-MX"/>
        </w:rPr>
        <w:t>el favoritismo. Solo en las campañas electorales los pueblos, las mujeres ind</w:t>
      </w:r>
      <w:r w:rsidR="001007EC" w:rsidRPr="001034A5">
        <w:rPr>
          <w:rFonts w:eastAsia="Calibri"/>
          <w:bCs/>
          <w:color w:val="000000" w:themeColor="text1"/>
          <w:szCs w:val="22"/>
          <w:lang w:val="es-MX"/>
        </w:rPr>
        <w:t>í</w:t>
      </w:r>
      <w:r w:rsidR="0084243D" w:rsidRPr="001034A5">
        <w:rPr>
          <w:rFonts w:eastAsia="Calibri"/>
          <w:bCs/>
          <w:color w:val="000000" w:themeColor="text1"/>
          <w:szCs w:val="22"/>
          <w:lang w:val="es-MX"/>
        </w:rPr>
        <w:t xml:space="preserve">genas </w:t>
      </w:r>
      <w:r w:rsidR="001007EC" w:rsidRPr="001034A5">
        <w:rPr>
          <w:rFonts w:eastAsia="Calibri"/>
          <w:bCs/>
          <w:color w:val="000000" w:themeColor="text1"/>
          <w:szCs w:val="22"/>
          <w:lang w:val="es-MX"/>
        </w:rPr>
        <w:t xml:space="preserve">hacemos </w:t>
      </w:r>
      <w:r w:rsidRPr="001034A5">
        <w:rPr>
          <w:rFonts w:eastAsia="Calibri"/>
          <w:bCs/>
          <w:color w:val="000000" w:themeColor="text1"/>
          <w:szCs w:val="22"/>
          <w:lang w:val="es-MX"/>
        </w:rPr>
        <w:t xml:space="preserve">parte de los </w:t>
      </w:r>
      <w:r w:rsidR="001007EC" w:rsidRPr="001034A5">
        <w:rPr>
          <w:rFonts w:eastAsia="Calibri"/>
          <w:bCs/>
          <w:color w:val="000000" w:themeColor="text1"/>
          <w:szCs w:val="22"/>
          <w:lang w:val="es-MX"/>
        </w:rPr>
        <w:t>números</w:t>
      </w:r>
      <w:r w:rsidRPr="001034A5">
        <w:rPr>
          <w:rFonts w:eastAsia="Calibri"/>
          <w:bCs/>
          <w:color w:val="000000" w:themeColor="text1"/>
          <w:szCs w:val="22"/>
          <w:lang w:val="es-MX"/>
        </w:rPr>
        <w:t xml:space="preserve"> de votos esperados</w:t>
      </w:r>
      <w:r w:rsidR="001007EC" w:rsidRPr="001034A5">
        <w:rPr>
          <w:rFonts w:eastAsia="Calibri"/>
          <w:bCs/>
          <w:color w:val="000000" w:themeColor="text1"/>
          <w:szCs w:val="22"/>
          <w:lang w:val="es-MX"/>
        </w:rPr>
        <w:t>,</w:t>
      </w:r>
      <w:r w:rsidRPr="001034A5">
        <w:rPr>
          <w:rFonts w:eastAsia="Calibri"/>
          <w:bCs/>
          <w:color w:val="000000" w:themeColor="text1"/>
          <w:szCs w:val="22"/>
          <w:lang w:val="es-MX"/>
        </w:rPr>
        <w:t xml:space="preserve"> pero</w:t>
      </w:r>
      <w:r w:rsidR="0084243D" w:rsidRPr="001034A5">
        <w:rPr>
          <w:rFonts w:eastAsia="Calibri"/>
          <w:bCs/>
          <w:color w:val="000000" w:themeColor="text1"/>
          <w:szCs w:val="22"/>
          <w:lang w:val="es-MX"/>
        </w:rPr>
        <w:t xml:space="preserve"> </w:t>
      </w:r>
      <w:r w:rsidR="001007EC" w:rsidRPr="001034A5">
        <w:rPr>
          <w:rFonts w:eastAsia="Calibri"/>
          <w:bCs/>
          <w:color w:val="000000" w:themeColor="text1"/>
          <w:szCs w:val="22"/>
          <w:lang w:val="es-MX"/>
        </w:rPr>
        <w:t>una</w:t>
      </w:r>
      <w:r w:rsidR="0084243D" w:rsidRPr="001034A5">
        <w:rPr>
          <w:rFonts w:eastAsia="Calibri"/>
          <w:bCs/>
          <w:color w:val="000000" w:themeColor="text1"/>
          <w:szCs w:val="22"/>
          <w:lang w:val="es-MX"/>
        </w:rPr>
        <w:t xml:space="preserve"> vez pasadas las elecciones, los funcionarios</w:t>
      </w:r>
      <w:r w:rsidRPr="001034A5">
        <w:rPr>
          <w:rFonts w:eastAsia="Calibri"/>
          <w:bCs/>
          <w:color w:val="000000" w:themeColor="text1"/>
          <w:szCs w:val="22"/>
          <w:lang w:val="es-MX"/>
        </w:rPr>
        <w:t xml:space="preserve"> e insituciones públicas</w:t>
      </w:r>
      <w:r w:rsidR="0084243D" w:rsidRPr="001034A5">
        <w:rPr>
          <w:rFonts w:eastAsia="Calibri"/>
          <w:bCs/>
          <w:color w:val="000000" w:themeColor="text1"/>
          <w:szCs w:val="22"/>
          <w:lang w:val="es-MX"/>
        </w:rPr>
        <w:t xml:space="preserve"> se les olvida </w:t>
      </w:r>
      <w:r w:rsidRPr="001034A5">
        <w:rPr>
          <w:rFonts w:eastAsia="Calibri"/>
          <w:bCs/>
          <w:color w:val="000000" w:themeColor="text1"/>
          <w:szCs w:val="22"/>
          <w:lang w:val="es-MX"/>
        </w:rPr>
        <w:t>la existencia de los</w:t>
      </w:r>
      <w:r w:rsidR="0084243D" w:rsidRPr="001034A5">
        <w:rPr>
          <w:rFonts w:eastAsia="Calibri"/>
          <w:bCs/>
          <w:color w:val="000000" w:themeColor="text1"/>
          <w:szCs w:val="22"/>
          <w:lang w:val="es-MX"/>
        </w:rPr>
        <w:t xml:space="preserve"> pueblos </w:t>
      </w:r>
      <w:r w:rsidRPr="001034A5">
        <w:rPr>
          <w:rFonts w:eastAsia="Calibri"/>
          <w:bCs/>
          <w:color w:val="000000" w:themeColor="text1"/>
          <w:szCs w:val="22"/>
          <w:lang w:val="es-MX"/>
        </w:rPr>
        <w:t>indígenas com</w:t>
      </w:r>
      <w:r w:rsidR="001007EC" w:rsidRPr="001034A5">
        <w:rPr>
          <w:rFonts w:eastAsia="Calibri"/>
          <w:bCs/>
          <w:color w:val="000000" w:themeColor="text1"/>
          <w:szCs w:val="22"/>
          <w:lang w:val="es-MX"/>
        </w:rPr>
        <w:t>o sujetos de derechos.</w:t>
      </w:r>
      <w:r w:rsidR="0084243D" w:rsidRPr="001034A5">
        <w:rPr>
          <w:rFonts w:eastAsia="Calibri"/>
          <w:bCs/>
          <w:color w:val="000000" w:themeColor="text1"/>
          <w:szCs w:val="22"/>
          <w:lang w:val="es-MX"/>
        </w:rPr>
        <w:t xml:space="preserve">. </w:t>
      </w:r>
    </w:p>
    <w:p w14:paraId="1203F9C5" w14:textId="77777777" w:rsidR="003265CA" w:rsidRPr="001034A5" w:rsidRDefault="003265CA" w:rsidP="00636DF2">
      <w:pPr>
        <w:spacing w:after="20" w:line="360" w:lineRule="auto"/>
        <w:ind w:left="0" w:firstLine="0"/>
        <w:rPr>
          <w:color w:val="000000" w:themeColor="text1"/>
          <w:szCs w:val="22"/>
        </w:rPr>
      </w:pPr>
    </w:p>
    <w:p w14:paraId="59BE5FB4" w14:textId="77777777" w:rsidR="001034A5" w:rsidRPr="001034A5" w:rsidRDefault="001034A5" w:rsidP="00636DF2">
      <w:pPr>
        <w:spacing w:after="20" w:line="360" w:lineRule="auto"/>
        <w:ind w:left="0" w:firstLine="0"/>
        <w:rPr>
          <w:color w:val="000000" w:themeColor="text1"/>
          <w:szCs w:val="22"/>
        </w:rPr>
      </w:pPr>
    </w:p>
    <w:p w14:paraId="180B3677" w14:textId="2013322B" w:rsidR="003265CA" w:rsidRPr="001034A5" w:rsidRDefault="00000000" w:rsidP="00636DF2">
      <w:pPr>
        <w:pStyle w:val="Ttulo1"/>
        <w:spacing w:after="12" w:line="360" w:lineRule="auto"/>
        <w:ind w:left="705" w:hanging="360"/>
        <w:jc w:val="both"/>
        <w:rPr>
          <w:color w:val="000000" w:themeColor="text1"/>
          <w:szCs w:val="22"/>
        </w:rPr>
      </w:pPr>
      <w:r w:rsidRPr="001034A5">
        <w:rPr>
          <w:color w:val="000000" w:themeColor="text1"/>
          <w:szCs w:val="22"/>
        </w:rPr>
        <w:lastRenderedPageBreak/>
        <w:t>RECOMENDACIONES</w:t>
      </w:r>
      <w:r w:rsidR="00394C09" w:rsidRPr="001034A5">
        <w:rPr>
          <w:color w:val="000000" w:themeColor="text1"/>
          <w:szCs w:val="22"/>
        </w:rPr>
        <w:t xml:space="preserve"> AL ESTADO DE GUATEMALA</w:t>
      </w:r>
      <w:r w:rsidRPr="001034A5">
        <w:rPr>
          <w:color w:val="000000" w:themeColor="text1"/>
          <w:szCs w:val="22"/>
        </w:rPr>
        <w:t xml:space="preserve">  </w:t>
      </w:r>
    </w:p>
    <w:p w14:paraId="63494FB7" w14:textId="2A71596F" w:rsidR="00890DBA" w:rsidRPr="001034A5" w:rsidRDefault="00394C09" w:rsidP="00636DF2">
      <w:pPr>
        <w:pStyle w:val="Prrafodelista"/>
        <w:numPr>
          <w:ilvl w:val="0"/>
          <w:numId w:val="13"/>
        </w:numPr>
        <w:spacing w:before="100" w:beforeAutospacing="1" w:after="100" w:afterAutospacing="1" w:line="360" w:lineRule="auto"/>
        <w:rPr>
          <w:rFonts w:ascii="Times New Roman" w:hAnsi="Times New Roman" w:cs="Times New Roman"/>
          <w:b/>
          <w:bCs/>
          <w:color w:val="000000" w:themeColor="text1"/>
        </w:rPr>
      </w:pPr>
      <w:r w:rsidRPr="001034A5">
        <w:rPr>
          <w:rFonts w:ascii="Times New Roman" w:hAnsi="Times New Roman" w:cs="Times New Roman"/>
          <w:b/>
          <w:bCs/>
          <w:color w:val="000000" w:themeColor="text1"/>
        </w:rPr>
        <w:t>Racismo estructural y discriminación institucional</w:t>
      </w:r>
    </w:p>
    <w:p w14:paraId="2D47E5AA" w14:textId="101DD38C" w:rsidR="00394C09" w:rsidRPr="001034A5" w:rsidRDefault="00394C09" w:rsidP="00636DF2">
      <w:pPr>
        <w:spacing w:before="100" w:beforeAutospacing="1" w:after="100" w:afterAutospacing="1" w:line="360" w:lineRule="auto"/>
        <w:rPr>
          <w:b/>
          <w:bCs/>
          <w:color w:val="000000" w:themeColor="text1"/>
          <w:kern w:val="0"/>
          <w:szCs w:val="22"/>
          <w14:ligatures w14:val="none"/>
        </w:rPr>
      </w:pPr>
      <w:r w:rsidRPr="001034A5">
        <w:rPr>
          <w:rFonts w:eastAsia="Calibri"/>
          <w:bCs/>
          <w:color w:val="000000" w:themeColor="text1"/>
          <w:szCs w:val="22"/>
          <w:lang w:val="es-MX"/>
        </w:rPr>
        <w:t>Se recomienda al Estado de Guatemala adoptar una ley integral contra el racismo y la discriminación estructural, con enfoque interseccional y de género, en cumplimiento de los artículos 2 y 5 de la Convención Internacional sobre la Eliminación de Todas las Formas de Discriminación Racial (CERD), y en concordancia con la Recomendación General N.º 25 del Comité CERD sobre la dimensión de género de la discriminación racial. Esta medida debe ser implementada por el Congreso de la República, en coordinación con CODISRA, DEMI y la Procuraduría de los Derechos Humanos, y debe contar con recursos presupuestarios para garantizar su aplicación efectiva</w:t>
      </w:r>
      <w:r w:rsidRPr="001034A5">
        <w:rPr>
          <w:color w:val="000000" w:themeColor="text1"/>
          <w:kern w:val="0"/>
          <w:szCs w:val="22"/>
          <w14:ligatures w14:val="none"/>
        </w:rPr>
        <w:t>.</w:t>
      </w:r>
    </w:p>
    <w:p w14:paraId="3A4283C6" w14:textId="764DC350" w:rsidR="00394C09" w:rsidRPr="001034A5" w:rsidRDefault="00394C09" w:rsidP="00636DF2">
      <w:pPr>
        <w:pStyle w:val="Prrafodelista"/>
        <w:numPr>
          <w:ilvl w:val="0"/>
          <w:numId w:val="13"/>
        </w:numPr>
        <w:spacing w:before="100" w:beforeAutospacing="1" w:after="100" w:afterAutospacing="1" w:line="360" w:lineRule="auto"/>
        <w:rPr>
          <w:rFonts w:ascii="Times New Roman" w:hAnsi="Times New Roman" w:cs="Times New Roman"/>
          <w:b/>
          <w:bCs/>
          <w:color w:val="000000" w:themeColor="text1"/>
        </w:rPr>
      </w:pPr>
      <w:r w:rsidRPr="001034A5">
        <w:rPr>
          <w:rFonts w:ascii="Times New Roman" w:hAnsi="Times New Roman" w:cs="Times New Roman"/>
          <w:b/>
          <w:bCs/>
          <w:color w:val="000000" w:themeColor="text1"/>
        </w:rPr>
        <w:t>Desalojos forzados</w:t>
      </w:r>
    </w:p>
    <w:p w14:paraId="24C614AE" w14:textId="77777777" w:rsidR="00394C09" w:rsidRPr="001034A5" w:rsidRDefault="00394C09" w:rsidP="00636DF2">
      <w:pPr>
        <w:spacing w:before="100" w:beforeAutospacing="1" w:after="100" w:afterAutospacing="1" w:line="360" w:lineRule="auto"/>
        <w:rPr>
          <w:b/>
          <w:bCs/>
          <w:color w:val="000000" w:themeColor="text1"/>
          <w:kern w:val="0"/>
          <w:szCs w:val="22"/>
          <w14:ligatures w14:val="none"/>
        </w:rPr>
      </w:pPr>
      <w:r w:rsidRPr="001034A5">
        <w:rPr>
          <w:color w:val="000000" w:themeColor="text1"/>
          <w:kern w:val="0"/>
          <w:szCs w:val="22"/>
          <w14:ligatures w14:val="none"/>
        </w:rPr>
        <w:t>El Estado debe establecer una moratoria inmediata a los desalojos forzados en territorios indígenas</w:t>
      </w:r>
      <w:r w:rsidRPr="001034A5">
        <w:rPr>
          <w:color w:val="000000" w:themeColor="text1"/>
          <w:kern w:val="0"/>
          <w:szCs w:val="22"/>
          <w:lang w:val="es-ES_tradnl"/>
          <w14:ligatures w14:val="none"/>
        </w:rPr>
        <w:t xml:space="preserve">. Establecer </w:t>
      </w:r>
      <w:r w:rsidRPr="001034A5">
        <w:rPr>
          <w:color w:val="000000" w:themeColor="text1"/>
          <w:kern w:val="0"/>
          <w:szCs w:val="22"/>
          <w14:ligatures w14:val="none"/>
        </w:rPr>
        <w:t>protocolos nacionales con enfoque de derechos humanos y respeto al consentimiento libre, previo e informado. La responsabilidad recae en el Ministerio de Gobernación, el Ministerio Público, CODISRA y la PDH. Se requiere asignación presupuestaria para atención humanitaria, reparación y mecanismos de monitoreo.</w:t>
      </w:r>
    </w:p>
    <w:p w14:paraId="5E141134" w14:textId="77777777" w:rsidR="00394C09" w:rsidRPr="001034A5" w:rsidRDefault="00394C09" w:rsidP="00636DF2">
      <w:pPr>
        <w:pStyle w:val="Prrafodelista"/>
        <w:numPr>
          <w:ilvl w:val="0"/>
          <w:numId w:val="13"/>
        </w:numPr>
        <w:spacing w:before="100" w:beforeAutospacing="1" w:after="100" w:afterAutospacing="1" w:line="360" w:lineRule="auto"/>
        <w:jc w:val="both"/>
        <w:rPr>
          <w:rFonts w:ascii="Times New Roman" w:eastAsia="Times New Roman" w:hAnsi="Times New Roman" w:cs="Times New Roman"/>
          <w:color w:val="000000" w:themeColor="text1"/>
        </w:rPr>
      </w:pPr>
      <w:r w:rsidRPr="001034A5">
        <w:rPr>
          <w:rFonts w:ascii="Times New Roman" w:eastAsia="Times New Roman" w:hAnsi="Times New Roman" w:cs="Times New Roman"/>
          <w:b/>
          <w:bCs/>
          <w:color w:val="000000" w:themeColor="text1"/>
        </w:rPr>
        <w:t>Violencia contra mujeres y niñas indígenas</w:t>
      </w:r>
    </w:p>
    <w:p w14:paraId="42E4E85C" w14:textId="77777777" w:rsidR="00394C09" w:rsidRPr="001034A5" w:rsidRDefault="00394C09" w:rsidP="00636DF2">
      <w:pPr>
        <w:spacing w:before="100" w:beforeAutospacing="1" w:after="100" w:afterAutospacing="1" w:line="360" w:lineRule="auto"/>
        <w:rPr>
          <w:color w:val="000000" w:themeColor="text1"/>
          <w:kern w:val="0"/>
          <w:szCs w:val="22"/>
          <w14:ligatures w14:val="none"/>
        </w:rPr>
      </w:pPr>
      <w:r w:rsidRPr="001034A5">
        <w:rPr>
          <w:color w:val="000000" w:themeColor="text1"/>
          <w:kern w:val="0"/>
          <w:szCs w:val="22"/>
          <w14:ligatures w14:val="none"/>
        </w:rPr>
        <w:t xml:space="preserve">Es urgente fortalecer los sistemas de atención y protección para mujeres y niñas indígenas víctimas de violencia, incorporando pertinencia cultural, </w:t>
      </w:r>
      <w:r w:rsidRPr="001034A5">
        <w:rPr>
          <w:color w:val="000000" w:themeColor="text1"/>
          <w:kern w:val="0"/>
          <w:szCs w:val="22"/>
          <w:lang w:val="es-ES_tradnl"/>
          <w14:ligatures w14:val="none"/>
        </w:rPr>
        <w:t>personas interpretes</w:t>
      </w:r>
      <w:r w:rsidRPr="001034A5">
        <w:rPr>
          <w:color w:val="000000" w:themeColor="text1"/>
          <w:kern w:val="0"/>
          <w:szCs w:val="22"/>
          <w14:ligatures w14:val="none"/>
        </w:rPr>
        <w:t xml:space="preserve"> comunitarias, atención psicosocial y personal capacitado en derechos humanos con perspectiva de género y antirracismo. Esta recomendación se fundamenta en el artículo 5 de la CERD, la Recomendación General N.º 39 de CEDAW y el artículo 22 de la Declaración sobre los Derechos de los Pueblos Indígenas. Debe ser implementada por el Ministerio Público, el Ministerio de Gobernación, DEMI, SEPREM y el Organismo Judicial, con una ampliación presupuestaria adecuada.</w:t>
      </w:r>
    </w:p>
    <w:p w14:paraId="62B2DD8C" w14:textId="77777777" w:rsidR="00394C09" w:rsidRPr="001034A5" w:rsidRDefault="00394C09" w:rsidP="00636DF2">
      <w:pPr>
        <w:pStyle w:val="Prrafodelista"/>
        <w:numPr>
          <w:ilvl w:val="0"/>
          <w:numId w:val="13"/>
        </w:numPr>
        <w:spacing w:before="100" w:beforeAutospacing="1" w:after="100" w:afterAutospacing="1" w:line="360" w:lineRule="auto"/>
        <w:jc w:val="both"/>
        <w:rPr>
          <w:rFonts w:ascii="Times New Roman" w:eastAsia="Times New Roman" w:hAnsi="Times New Roman" w:cs="Times New Roman"/>
          <w:color w:val="000000" w:themeColor="text1"/>
        </w:rPr>
      </w:pPr>
      <w:r w:rsidRPr="001034A5">
        <w:rPr>
          <w:rFonts w:ascii="Times New Roman" w:eastAsia="Times New Roman" w:hAnsi="Times New Roman" w:cs="Times New Roman"/>
          <w:b/>
          <w:bCs/>
          <w:color w:val="000000" w:themeColor="text1"/>
        </w:rPr>
        <w:t>Embarazos infantiles y adolescentes</w:t>
      </w:r>
    </w:p>
    <w:p w14:paraId="02EA32AF" w14:textId="77777777" w:rsidR="00394C09" w:rsidRPr="001034A5" w:rsidRDefault="00394C09" w:rsidP="00636DF2">
      <w:pPr>
        <w:spacing w:before="100" w:beforeAutospacing="1" w:after="100" w:afterAutospacing="1" w:line="360" w:lineRule="auto"/>
        <w:rPr>
          <w:color w:val="000000" w:themeColor="text1"/>
          <w:kern w:val="0"/>
          <w:szCs w:val="22"/>
          <w14:ligatures w14:val="none"/>
        </w:rPr>
      </w:pPr>
      <w:r w:rsidRPr="001034A5">
        <w:rPr>
          <w:color w:val="000000" w:themeColor="text1"/>
          <w:kern w:val="0"/>
          <w:szCs w:val="22"/>
          <w:lang w:val="es-ES_tradnl"/>
          <w14:ligatures w14:val="none"/>
        </w:rPr>
        <w:t>I</w:t>
      </w:r>
      <w:r w:rsidRPr="001034A5">
        <w:rPr>
          <w:color w:val="000000" w:themeColor="text1"/>
          <w:kern w:val="0"/>
          <w:szCs w:val="22"/>
          <w14:ligatures w14:val="none"/>
        </w:rPr>
        <w:t>mplementar una política integral de prevención y atención de embarazos en niñas y adolescentes</w:t>
      </w:r>
      <w:r w:rsidRPr="001034A5">
        <w:rPr>
          <w:color w:val="000000" w:themeColor="text1"/>
          <w:kern w:val="0"/>
          <w:szCs w:val="22"/>
          <w:lang w:val="es-ES_tradnl"/>
          <w14:ligatures w14:val="none"/>
        </w:rPr>
        <w:t>. La política debe contar</w:t>
      </w:r>
      <w:r w:rsidRPr="001034A5">
        <w:rPr>
          <w:color w:val="000000" w:themeColor="text1"/>
          <w:kern w:val="0"/>
          <w:szCs w:val="22"/>
          <w14:ligatures w14:val="none"/>
        </w:rPr>
        <w:t xml:space="preserve"> con </w:t>
      </w:r>
      <w:r w:rsidRPr="001034A5">
        <w:rPr>
          <w:color w:val="000000" w:themeColor="text1"/>
          <w:kern w:val="0"/>
          <w:szCs w:val="22"/>
          <w:lang w:val="es-ES_tradnl"/>
          <w14:ligatures w14:val="none"/>
        </w:rPr>
        <w:t xml:space="preserve">un enfoque de derechos humanos, </w:t>
      </w:r>
      <w:r w:rsidRPr="001034A5">
        <w:rPr>
          <w:color w:val="000000" w:themeColor="text1"/>
          <w:kern w:val="0"/>
          <w:szCs w:val="22"/>
          <w14:ligatures w14:val="none"/>
        </w:rPr>
        <w:t xml:space="preserve">intercultural, territorial y de género. Esta política debe garantizar el acceso a educación integral en sexualidad, servicios de salud sexual y reproductiva con pertinencia cultural e idiomática, y mecanismos de protección contra la violencia sexual. Asimismo, debe asegurar la atención temprana y diferenciada a niñas menores de 14 años, conforme a la ley penal vigente, y contar con recursos presupuestarios </w:t>
      </w:r>
      <w:r w:rsidRPr="001034A5">
        <w:rPr>
          <w:color w:val="000000" w:themeColor="text1"/>
          <w:kern w:val="0"/>
          <w:szCs w:val="22"/>
          <w14:ligatures w14:val="none"/>
        </w:rPr>
        <w:lastRenderedPageBreak/>
        <w:t>suficientes para su implementación</w:t>
      </w:r>
      <w:r w:rsidRPr="001034A5">
        <w:rPr>
          <w:color w:val="000000" w:themeColor="text1"/>
          <w:kern w:val="0"/>
          <w:szCs w:val="22"/>
          <w:lang w:val="es-ES_tradnl"/>
          <w14:ligatures w14:val="none"/>
        </w:rPr>
        <w:t xml:space="preserve">. </w:t>
      </w:r>
      <w:r w:rsidRPr="001034A5">
        <w:rPr>
          <w:color w:val="000000" w:themeColor="text1"/>
          <w:kern w:val="0"/>
          <w:szCs w:val="22"/>
          <w14:ligatures w14:val="none"/>
        </w:rPr>
        <w:t>Su implementación compete al Ministerio de Educación, el Ministerio de Salud y la Secretaría de Bienestar Social, con los recursos presupuestarios necesarios.</w:t>
      </w:r>
    </w:p>
    <w:p w14:paraId="6DA7097C" w14:textId="77777777" w:rsidR="00394C09" w:rsidRPr="001034A5" w:rsidRDefault="00394C09" w:rsidP="00636DF2">
      <w:pPr>
        <w:pStyle w:val="Prrafodelista"/>
        <w:numPr>
          <w:ilvl w:val="0"/>
          <w:numId w:val="13"/>
        </w:numPr>
        <w:spacing w:before="100" w:beforeAutospacing="1" w:after="100" w:afterAutospacing="1" w:line="360" w:lineRule="auto"/>
        <w:rPr>
          <w:rFonts w:ascii="Times New Roman" w:eastAsia="Times New Roman" w:hAnsi="Times New Roman" w:cs="Times New Roman"/>
          <w:color w:val="000000" w:themeColor="text1"/>
        </w:rPr>
      </w:pPr>
      <w:r w:rsidRPr="001034A5">
        <w:rPr>
          <w:rFonts w:ascii="Times New Roman" w:eastAsia="Times New Roman" w:hAnsi="Times New Roman" w:cs="Times New Roman"/>
          <w:b/>
          <w:bCs/>
          <w:color w:val="000000" w:themeColor="text1"/>
        </w:rPr>
        <w:t>Derecho a la salud y reconocimiento de las comadronas</w:t>
      </w:r>
    </w:p>
    <w:p w14:paraId="3C23D6CE" w14:textId="77777777" w:rsidR="00394C09" w:rsidRPr="001034A5" w:rsidRDefault="00394C09" w:rsidP="00636DF2">
      <w:pPr>
        <w:spacing w:before="100" w:beforeAutospacing="1" w:after="100" w:afterAutospacing="1" w:line="360" w:lineRule="auto"/>
        <w:rPr>
          <w:color w:val="000000" w:themeColor="text1"/>
          <w:kern w:val="0"/>
          <w:szCs w:val="22"/>
          <w:lang w:val="es-ES_tradnl"/>
          <w14:ligatures w14:val="none"/>
        </w:rPr>
      </w:pPr>
      <w:r w:rsidRPr="001034A5">
        <w:rPr>
          <w:color w:val="000000" w:themeColor="text1"/>
          <w:kern w:val="0"/>
          <w:szCs w:val="22"/>
          <w:lang w:val="es-ES_tradnl"/>
          <w14:ligatures w14:val="none"/>
        </w:rPr>
        <w:t>R</w:t>
      </w:r>
      <w:r w:rsidRPr="001034A5">
        <w:rPr>
          <w:color w:val="000000" w:themeColor="text1"/>
          <w:kern w:val="0"/>
          <w:szCs w:val="22"/>
          <w14:ligatures w14:val="none"/>
        </w:rPr>
        <w:t>econocer plenamente a las comadronas como actoras esenciales del sistema de salud, garantizando su ejercicio libre de discriminación, con respeto a sus saberes ancestrales y a la cosmovisión de los pueblos indígenas. Esto implica asegurar incentivos económicos adecuados, condiciones dignas de trabajo</w:t>
      </w:r>
      <w:r w:rsidRPr="001034A5">
        <w:rPr>
          <w:color w:val="000000" w:themeColor="text1"/>
          <w:kern w:val="0"/>
          <w:szCs w:val="22"/>
          <w:lang w:val="es-ES_tradnl"/>
          <w14:ligatures w14:val="none"/>
        </w:rPr>
        <w:t>,</w:t>
      </w:r>
      <w:r w:rsidRPr="001034A5">
        <w:rPr>
          <w:color w:val="000000" w:themeColor="text1"/>
          <w:kern w:val="0"/>
          <w:szCs w:val="22"/>
          <w14:ligatures w14:val="none"/>
        </w:rPr>
        <w:t xml:space="preserve"> conforme al Decreto 4-2025, acceso a formación intercultural y su participación activa en las políticas de salud sexual y reproductiva. Asimismo, se deben erradicar las prácticas racistas e institucionales que limitan su rol en centros de salud, investigar actos de violencia como el asesinato de la comadrona Virginia Caal, y garantizar medidas de protección. </w:t>
      </w:r>
    </w:p>
    <w:p w14:paraId="45F477E0" w14:textId="77777777" w:rsidR="00394C09" w:rsidRPr="001034A5" w:rsidRDefault="00394C09" w:rsidP="00636DF2">
      <w:pPr>
        <w:pStyle w:val="Prrafodelista"/>
        <w:numPr>
          <w:ilvl w:val="0"/>
          <w:numId w:val="13"/>
        </w:numPr>
        <w:spacing w:before="100" w:beforeAutospacing="1" w:after="100" w:afterAutospacing="1" w:line="360" w:lineRule="auto"/>
        <w:rPr>
          <w:rFonts w:ascii="Times New Roman" w:eastAsia="Times New Roman" w:hAnsi="Times New Roman" w:cs="Times New Roman"/>
          <w:b/>
          <w:bCs/>
          <w:color w:val="000000" w:themeColor="text1"/>
        </w:rPr>
      </w:pPr>
      <w:r w:rsidRPr="001034A5">
        <w:rPr>
          <w:rFonts w:ascii="Times New Roman" w:eastAsia="Times New Roman" w:hAnsi="Times New Roman" w:cs="Times New Roman"/>
          <w:b/>
          <w:bCs/>
          <w:color w:val="000000" w:themeColor="text1"/>
        </w:rPr>
        <w:t>Criminalización de mujeres indígenas defensoras</w:t>
      </w:r>
    </w:p>
    <w:p w14:paraId="4EA79A73" w14:textId="77777777" w:rsidR="00394C09" w:rsidRPr="001034A5" w:rsidRDefault="00394C09" w:rsidP="00636DF2">
      <w:pPr>
        <w:spacing w:before="100" w:beforeAutospacing="1" w:after="100" w:afterAutospacing="1" w:line="360" w:lineRule="auto"/>
        <w:rPr>
          <w:color w:val="000000" w:themeColor="text1"/>
          <w:kern w:val="0"/>
          <w:szCs w:val="22"/>
          <w:lang w:val="es-ES_tradnl"/>
          <w14:ligatures w14:val="none"/>
        </w:rPr>
      </w:pPr>
      <w:r w:rsidRPr="001034A5">
        <w:rPr>
          <w:color w:val="000000" w:themeColor="text1"/>
          <w:kern w:val="0"/>
          <w:szCs w:val="22"/>
          <w14:ligatures w14:val="none"/>
        </w:rPr>
        <w:t>Se exhorta al Estado a poner fin a la criminalización de mujeres indígenas defensoras de derechos humanos, revisar los casos en curso por violaciones al debido proceso y garantizar su protección integral</w:t>
      </w:r>
      <w:r w:rsidRPr="001034A5">
        <w:rPr>
          <w:color w:val="000000" w:themeColor="text1"/>
          <w:kern w:val="0"/>
          <w:szCs w:val="22"/>
          <w:lang w:val="es-ES_tradnl"/>
          <w14:ligatures w14:val="none"/>
        </w:rPr>
        <w:t>, garantizando el acceso a la justicia en su idioma materno</w:t>
      </w:r>
      <w:r w:rsidRPr="001034A5">
        <w:rPr>
          <w:color w:val="000000" w:themeColor="text1"/>
          <w:kern w:val="0"/>
          <w:szCs w:val="22"/>
          <w14:ligatures w14:val="none"/>
        </w:rPr>
        <w:t>. Debe ser implementada por el Ministerio Público, el Organismo Judicial y la Procuraduría de los Derechos Humanos</w:t>
      </w:r>
      <w:r w:rsidRPr="001034A5">
        <w:rPr>
          <w:color w:val="000000" w:themeColor="text1"/>
          <w:kern w:val="0"/>
          <w:szCs w:val="22"/>
          <w:lang w:val="es-ES_tradnl"/>
          <w14:ligatures w14:val="none"/>
        </w:rPr>
        <w:t>.</w:t>
      </w:r>
    </w:p>
    <w:p w14:paraId="0EDD11F6" w14:textId="77777777" w:rsidR="00394C09" w:rsidRPr="001034A5" w:rsidRDefault="00394C09" w:rsidP="00636DF2">
      <w:pPr>
        <w:pStyle w:val="Prrafodelista"/>
        <w:numPr>
          <w:ilvl w:val="0"/>
          <w:numId w:val="13"/>
        </w:numPr>
        <w:spacing w:before="100" w:beforeAutospacing="1" w:after="100" w:afterAutospacing="1" w:line="360" w:lineRule="auto"/>
        <w:jc w:val="both"/>
        <w:rPr>
          <w:rFonts w:ascii="Times New Roman" w:eastAsia="Times New Roman" w:hAnsi="Times New Roman" w:cs="Times New Roman"/>
          <w:b/>
          <w:bCs/>
          <w:color w:val="000000" w:themeColor="text1"/>
          <w:lang w:val="es-ES_tradnl"/>
        </w:rPr>
      </w:pPr>
      <w:r w:rsidRPr="001034A5">
        <w:rPr>
          <w:rFonts w:ascii="Times New Roman" w:eastAsia="Times New Roman" w:hAnsi="Times New Roman" w:cs="Times New Roman"/>
          <w:b/>
          <w:bCs/>
          <w:color w:val="000000" w:themeColor="text1"/>
          <w:lang w:val="es-ES_tradnl"/>
        </w:rPr>
        <w:t>Personas indígenas defensoras de derechos humanos</w:t>
      </w:r>
    </w:p>
    <w:p w14:paraId="5206B839" w14:textId="77777777" w:rsidR="00394C09" w:rsidRPr="001034A5" w:rsidRDefault="00394C09" w:rsidP="00636DF2">
      <w:pPr>
        <w:spacing w:before="100" w:beforeAutospacing="1" w:after="100" w:afterAutospacing="1" w:line="360" w:lineRule="auto"/>
        <w:rPr>
          <w:color w:val="000000" w:themeColor="text1"/>
          <w:kern w:val="0"/>
          <w:szCs w:val="22"/>
          <w:lang w:val="es-ES_tradnl"/>
          <w14:ligatures w14:val="none"/>
        </w:rPr>
      </w:pPr>
      <w:r w:rsidRPr="001034A5">
        <w:rPr>
          <w:color w:val="000000" w:themeColor="text1"/>
          <w:kern w:val="0"/>
          <w:szCs w:val="22"/>
          <w14:ligatures w14:val="none"/>
        </w:rPr>
        <w:t>Se recomienda al Estado de Guatemala adoptar medidas urgentes, integrales y culturalmente pertinentes para garantizar la protección de personas defensoras indígenas, especialmente aquellas que salvaguardan derechos colectivos sobre tierra, territorio y bienes naturales. Es fundamental implementar un mecanismo de protección colectiva con enfoque comunitario, construido en diálogo con autoridades indígenas, que respete sus formas organizativas y contemple medidas jurídicas, psicosociales, económicas y territoriales. El Estado debe prevenir y sancionar la criminalización, investigar las agresiones y garantizar acceso a la justicia en idioma materno.</w:t>
      </w:r>
    </w:p>
    <w:p w14:paraId="66D642D7" w14:textId="77777777" w:rsidR="00394C09" w:rsidRPr="001034A5" w:rsidRDefault="00394C09" w:rsidP="00636DF2">
      <w:pPr>
        <w:pStyle w:val="Prrafodelista"/>
        <w:numPr>
          <w:ilvl w:val="0"/>
          <w:numId w:val="13"/>
        </w:numPr>
        <w:spacing w:before="100" w:beforeAutospacing="1" w:after="100" w:afterAutospacing="1" w:line="360" w:lineRule="auto"/>
        <w:rPr>
          <w:rFonts w:ascii="Times New Roman" w:eastAsia="Times New Roman" w:hAnsi="Times New Roman" w:cs="Times New Roman"/>
          <w:b/>
          <w:bCs/>
          <w:color w:val="000000" w:themeColor="text1"/>
        </w:rPr>
      </w:pPr>
      <w:r w:rsidRPr="001034A5">
        <w:rPr>
          <w:rFonts w:ascii="Times New Roman" w:eastAsia="Times New Roman" w:hAnsi="Times New Roman" w:cs="Times New Roman"/>
          <w:b/>
          <w:bCs/>
          <w:color w:val="000000" w:themeColor="text1"/>
        </w:rPr>
        <w:t>Educación y alfabetización</w:t>
      </w:r>
    </w:p>
    <w:p w14:paraId="44CF0DAB" w14:textId="77777777" w:rsidR="00394C09" w:rsidRPr="001034A5" w:rsidRDefault="00394C09" w:rsidP="00636DF2">
      <w:pPr>
        <w:spacing w:before="100" w:beforeAutospacing="1" w:after="100" w:afterAutospacing="1" w:line="360" w:lineRule="auto"/>
        <w:rPr>
          <w:color w:val="000000" w:themeColor="text1"/>
          <w:kern w:val="0"/>
          <w:szCs w:val="22"/>
          <w14:ligatures w14:val="none"/>
        </w:rPr>
      </w:pPr>
      <w:r w:rsidRPr="001034A5">
        <w:rPr>
          <w:color w:val="000000" w:themeColor="text1"/>
          <w:kern w:val="0"/>
          <w:szCs w:val="22"/>
          <w14:ligatures w14:val="none"/>
        </w:rPr>
        <w:t>Es indispensable promover la inclusión de mujeres indígenas en programas como CONALFA y asegurar su acceso a la educación mediante becas, materiales en idiomas indígenas y acompañamiento comunitario. Corresponde al Ministerio de Educación, CONALFA y la ALMG, con los recursos financieros necesarios para su expansión y sostenibilidad.</w:t>
      </w:r>
    </w:p>
    <w:p w14:paraId="2AEF4C3F" w14:textId="77777777" w:rsidR="00747A5B" w:rsidRPr="001034A5" w:rsidRDefault="00747A5B" w:rsidP="00636DF2">
      <w:pPr>
        <w:spacing w:before="100" w:beforeAutospacing="1" w:after="100" w:afterAutospacing="1" w:line="360" w:lineRule="auto"/>
        <w:rPr>
          <w:color w:val="000000" w:themeColor="text1"/>
          <w:kern w:val="0"/>
          <w:szCs w:val="22"/>
          <w14:ligatures w14:val="none"/>
        </w:rPr>
      </w:pPr>
    </w:p>
    <w:p w14:paraId="564C319C" w14:textId="77777777" w:rsidR="00394C09" w:rsidRPr="001034A5" w:rsidRDefault="00394C09" w:rsidP="00636DF2">
      <w:pPr>
        <w:pStyle w:val="Prrafodelista"/>
        <w:numPr>
          <w:ilvl w:val="0"/>
          <w:numId w:val="13"/>
        </w:numPr>
        <w:spacing w:before="100" w:beforeAutospacing="1" w:after="100" w:afterAutospacing="1" w:line="360" w:lineRule="auto"/>
        <w:rPr>
          <w:rFonts w:ascii="Times New Roman" w:eastAsia="Times New Roman" w:hAnsi="Times New Roman" w:cs="Times New Roman"/>
          <w:b/>
          <w:bCs/>
          <w:color w:val="000000" w:themeColor="text1"/>
        </w:rPr>
      </w:pPr>
      <w:r w:rsidRPr="001034A5">
        <w:rPr>
          <w:rFonts w:ascii="Times New Roman" w:eastAsia="Times New Roman" w:hAnsi="Times New Roman" w:cs="Times New Roman"/>
          <w:b/>
          <w:bCs/>
          <w:color w:val="000000" w:themeColor="text1"/>
        </w:rPr>
        <w:lastRenderedPageBreak/>
        <w:t>Datos desagregados por etnia y sexo</w:t>
      </w:r>
    </w:p>
    <w:p w14:paraId="44181B5E" w14:textId="77777777" w:rsidR="00394C09" w:rsidRPr="001034A5" w:rsidRDefault="00394C09" w:rsidP="00636DF2">
      <w:pPr>
        <w:spacing w:before="100" w:beforeAutospacing="1" w:after="100" w:afterAutospacing="1" w:line="360" w:lineRule="auto"/>
        <w:rPr>
          <w:b/>
          <w:bCs/>
          <w:color w:val="000000" w:themeColor="text1"/>
          <w:kern w:val="0"/>
          <w:szCs w:val="22"/>
          <w14:ligatures w14:val="none"/>
        </w:rPr>
      </w:pPr>
      <w:r w:rsidRPr="001034A5">
        <w:rPr>
          <w:color w:val="000000" w:themeColor="text1"/>
          <w:kern w:val="0"/>
          <w:szCs w:val="22"/>
          <w14:ligatures w14:val="none"/>
        </w:rPr>
        <w:t>Se recomienda desarrollar sistemas de recolección de datos estadísticos desagregados por etnia, sexo y edad, con participación comunitaria y validación cultural, conforme a los artículos 1 y 2 de la CERD, la Recomendación General N.º 4 y el artículo 31 de la Declaración sobre los Derechos de los Pueblos Indígenas. Esta responsabilidad recae en el INE, SEGEPLAN, el Ministerio de Salud y el Ministerio de Educación, y requiere adecuación presupuestaria para garantizar mecanismos de recolección, sistematización y monitoreo confiables.</w:t>
      </w:r>
    </w:p>
    <w:p w14:paraId="3135DAE9" w14:textId="77777777" w:rsidR="00747A5B" w:rsidRPr="001034A5" w:rsidRDefault="00747A5B" w:rsidP="00636DF2">
      <w:pPr>
        <w:pStyle w:val="Sinespaciado"/>
        <w:spacing w:line="360" w:lineRule="auto"/>
        <w:jc w:val="both"/>
        <w:rPr>
          <w:rFonts w:ascii="Times New Roman" w:hAnsi="Times New Roman"/>
          <w:noProof/>
          <w:color w:val="000000" w:themeColor="text1"/>
        </w:rPr>
      </w:pPr>
    </w:p>
    <w:p w14:paraId="5FF35DC0" w14:textId="3448CA86" w:rsidR="00890DBA" w:rsidRPr="001034A5" w:rsidRDefault="00890DBA" w:rsidP="00636DF2">
      <w:pPr>
        <w:pStyle w:val="Ttulo1"/>
        <w:rPr>
          <w:noProof/>
          <w:color w:val="000000" w:themeColor="text1"/>
          <w:szCs w:val="22"/>
        </w:rPr>
      </w:pPr>
      <w:r w:rsidRPr="001034A5">
        <w:rPr>
          <w:noProof/>
          <w:color w:val="000000" w:themeColor="text1"/>
          <w:szCs w:val="22"/>
        </w:rPr>
        <w:t xml:space="preserve">ANEXO: </w:t>
      </w:r>
    </w:p>
    <w:p w14:paraId="0CFCEF52" w14:textId="54FA8934" w:rsidR="00A57ABB" w:rsidRPr="001034A5" w:rsidRDefault="00890DBA" w:rsidP="00636DF2">
      <w:pPr>
        <w:pStyle w:val="Sinespaciado"/>
        <w:spacing w:line="360" w:lineRule="auto"/>
        <w:jc w:val="both"/>
        <w:rPr>
          <w:rFonts w:ascii="Times New Roman" w:hAnsi="Times New Roman"/>
          <w:noProof/>
          <w:color w:val="000000" w:themeColor="text1"/>
        </w:rPr>
      </w:pPr>
      <w:r w:rsidRPr="001034A5">
        <w:rPr>
          <w:rFonts w:ascii="Times New Roman" w:hAnsi="Times New Roman"/>
          <w:noProof/>
          <w:color w:val="000000" w:themeColor="text1"/>
        </w:rPr>
        <w:t>Listado de Organizaciones/Grupos/ Asociaciones de mujeres</w:t>
      </w:r>
      <w:r w:rsidR="00E369C6" w:rsidRPr="001034A5">
        <w:rPr>
          <w:rFonts w:ascii="Times New Roman" w:hAnsi="Times New Roman"/>
          <w:noProof/>
          <w:color w:val="000000" w:themeColor="text1"/>
        </w:rPr>
        <w:t xml:space="preserve"> Indígenas (Maya, Garífuna, Xinka),</w:t>
      </w:r>
      <w:r w:rsidRPr="001034A5">
        <w:rPr>
          <w:rFonts w:ascii="Times New Roman" w:hAnsi="Times New Roman"/>
          <w:noProof/>
          <w:color w:val="000000" w:themeColor="text1"/>
        </w:rPr>
        <w:t xml:space="preserve"> </w:t>
      </w:r>
      <w:r w:rsidR="00C43986" w:rsidRPr="001034A5">
        <w:rPr>
          <w:rFonts w:ascii="Times New Roman" w:hAnsi="Times New Roman"/>
          <w:noProof/>
          <w:color w:val="000000" w:themeColor="text1"/>
        </w:rPr>
        <w:t xml:space="preserve">mediante la participación de algunas des sus lideraas </w:t>
      </w:r>
      <w:r w:rsidRPr="001034A5">
        <w:rPr>
          <w:rFonts w:ascii="Times New Roman" w:hAnsi="Times New Roman"/>
          <w:noProof/>
          <w:color w:val="000000" w:themeColor="text1"/>
        </w:rPr>
        <w:t>participantes</w:t>
      </w:r>
      <w:r w:rsidR="00C43986" w:rsidRPr="001034A5">
        <w:rPr>
          <w:rFonts w:ascii="Times New Roman" w:hAnsi="Times New Roman"/>
          <w:noProof/>
          <w:color w:val="000000" w:themeColor="text1"/>
        </w:rPr>
        <w:t>,</w:t>
      </w:r>
      <w:r w:rsidRPr="001034A5">
        <w:rPr>
          <w:rFonts w:ascii="Times New Roman" w:hAnsi="Times New Roman"/>
          <w:noProof/>
          <w:color w:val="000000" w:themeColor="text1"/>
        </w:rPr>
        <w:t xml:space="preserve"> en el proceso de construcción del informe.</w:t>
      </w:r>
    </w:p>
    <w:p w14:paraId="2DCD992B" w14:textId="16D3344A"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Red de Mujeres Maya Kiche’</w:t>
      </w:r>
    </w:p>
    <w:p w14:paraId="31A58E95" w14:textId="09D35628"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Organización de Mujeres CEDI Mujer.</w:t>
      </w:r>
    </w:p>
    <w:p w14:paraId="520D45B8" w14:textId="199F60A7"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 xml:space="preserve">Organización Pro de Mujeres. </w:t>
      </w:r>
    </w:p>
    <w:p w14:paraId="2E065F8E" w14:textId="65E3409B"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Organización de Mujeres Maya Mam</w:t>
      </w:r>
    </w:p>
    <w:p w14:paraId="3E678876" w14:textId="11F29350"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Comité de Mujeres Estrella Tz'utujil</w:t>
      </w:r>
    </w:p>
    <w:p w14:paraId="63D0A50C" w14:textId="6393E2E9"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Molaj  Ixoqi’/Red de Mujeres Patz'un</w:t>
      </w:r>
    </w:p>
    <w:p w14:paraId="1FA79176" w14:textId="37BDFE86"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 xml:space="preserve">Consejo de Promotores de Salud </w:t>
      </w:r>
    </w:p>
    <w:p w14:paraId="38786731" w14:textId="2DF5399C"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 xml:space="preserve">Comité de Mujeres Xinka, Jutiapa. </w:t>
      </w:r>
    </w:p>
    <w:p w14:paraId="0346DD69" w14:textId="25743003"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Asociación de Mujeres Integral Xinka, Santa Rosa</w:t>
      </w:r>
    </w:p>
    <w:p w14:paraId="743DF7BE" w14:textId="68628D29"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 xml:space="preserve">Grupo de Mujeres Esperanza  </w:t>
      </w:r>
    </w:p>
    <w:p w14:paraId="09D1022E" w14:textId="1A9A27F3"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Asociación Comunitaria para el Desarrollo de Mujer Utatleca, Jo Junam</w:t>
      </w:r>
    </w:p>
    <w:p w14:paraId="5B5C8CD9" w14:textId="1A533558"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Comité de Mujeres Mayas</w:t>
      </w:r>
    </w:p>
    <w:p w14:paraId="3E0DF6F2" w14:textId="39A72312"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Asociación para el Desarrollo Integral de la Mujer Uspantanence.  ASDIMUS</w:t>
      </w:r>
    </w:p>
    <w:p w14:paraId="54B8D141" w14:textId="2A0D0A2A"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 xml:space="preserve">Organización de Mujeres Ixchel. </w:t>
      </w:r>
    </w:p>
    <w:p w14:paraId="34C41531" w14:textId="65ED5087"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Pastoral de la Tierra</w:t>
      </w:r>
    </w:p>
    <w:p w14:paraId="4A738F10" w14:textId="60B7CCBA"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Jug</w:t>
      </w:r>
      <w:r w:rsidR="00082F26" w:rsidRPr="001034A5">
        <w:rPr>
          <w:rFonts w:ascii="Times New Roman" w:hAnsi="Times New Roman" w:cs="Times New Roman"/>
        </w:rPr>
        <w:t>agu</w:t>
      </w:r>
      <w:r w:rsidRPr="001034A5">
        <w:rPr>
          <w:rFonts w:ascii="Times New Roman" w:hAnsi="Times New Roman" w:cs="Times New Roman"/>
        </w:rPr>
        <w:t>a. Juventud Garífuna Guatemalteca.</w:t>
      </w:r>
    </w:p>
    <w:p w14:paraId="2BB966ED" w14:textId="006E61F2"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Consejo de Mujeres Indígenas Maya Mam</w:t>
      </w:r>
    </w:p>
    <w:p w14:paraId="73EC1BD8" w14:textId="76F18F61"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 xml:space="preserve">Consejo </w:t>
      </w:r>
      <w:r w:rsidR="00E369C6" w:rsidRPr="001034A5">
        <w:rPr>
          <w:rFonts w:ascii="Times New Roman" w:hAnsi="Times New Roman" w:cs="Times New Roman"/>
        </w:rPr>
        <w:t xml:space="preserve">de Mujeres, </w:t>
      </w:r>
      <w:r w:rsidRPr="001034A5">
        <w:rPr>
          <w:rFonts w:ascii="Times New Roman" w:hAnsi="Times New Roman" w:cs="Times New Roman"/>
        </w:rPr>
        <w:t xml:space="preserve">Maya K'iche de Quetzaltenango </w:t>
      </w:r>
    </w:p>
    <w:p w14:paraId="30E2FCC8" w14:textId="34F4904E"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 xml:space="preserve">Grupo de Mujeres Buen Sembrador </w:t>
      </w:r>
    </w:p>
    <w:p w14:paraId="4B160E3C" w14:textId="76B16183"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Organización de Mujeres  Maya Maíz</w:t>
      </w:r>
    </w:p>
    <w:p w14:paraId="61D2D349" w14:textId="74970195" w:rsidR="00A57ABB" w:rsidRPr="001034A5" w:rsidRDefault="00A57ABB" w:rsidP="00E369C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 xml:space="preserve">Comité de Mujeres Ronda Sachet </w:t>
      </w:r>
    </w:p>
    <w:p w14:paraId="5CE2EF8F" w14:textId="743E3F8B" w:rsidR="00C43986" w:rsidRPr="001034A5" w:rsidRDefault="00A57ABB" w:rsidP="00082F26">
      <w:pPr>
        <w:pStyle w:val="Prrafodelista"/>
        <w:numPr>
          <w:ilvl w:val="0"/>
          <w:numId w:val="14"/>
        </w:numPr>
        <w:spacing w:after="0" w:line="240" w:lineRule="auto"/>
        <w:rPr>
          <w:rFonts w:ascii="Times New Roman" w:hAnsi="Times New Roman" w:cs="Times New Roman"/>
        </w:rPr>
      </w:pPr>
      <w:r w:rsidRPr="001034A5">
        <w:rPr>
          <w:rFonts w:ascii="Times New Roman" w:hAnsi="Times New Roman" w:cs="Times New Roman"/>
        </w:rPr>
        <w:t>Organización de Mujeres Nuevos Horizontes</w:t>
      </w:r>
    </w:p>
    <w:p w14:paraId="73893A95" w14:textId="0E3A4677" w:rsidR="003265CA" w:rsidRPr="001034A5" w:rsidRDefault="003265CA" w:rsidP="00C43986">
      <w:pPr>
        <w:spacing w:after="0" w:line="240" w:lineRule="auto"/>
        <w:ind w:left="0" w:firstLine="0"/>
        <w:rPr>
          <w:szCs w:val="22"/>
        </w:rPr>
      </w:pPr>
    </w:p>
    <w:sectPr w:rsidR="003265CA" w:rsidRPr="001034A5" w:rsidSect="00917864">
      <w:footerReference w:type="even" r:id="rId11"/>
      <w:footerReference w:type="default" r:id="rId12"/>
      <w:footerReference w:type="first" r:id="rId13"/>
      <w:pgSz w:w="12240" w:h="15840"/>
      <w:pgMar w:top="1440" w:right="1080" w:bottom="1440" w:left="1080" w:header="720" w:footer="72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D8696" w14:textId="77777777" w:rsidR="00E97723" w:rsidRDefault="00E97723">
      <w:pPr>
        <w:spacing w:after="0" w:line="240" w:lineRule="auto"/>
      </w:pPr>
      <w:r>
        <w:separator/>
      </w:r>
    </w:p>
  </w:endnote>
  <w:endnote w:type="continuationSeparator" w:id="0">
    <w:p w14:paraId="288A4BD8" w14:textId="77777777" w:rsidR="00E97723" w:rsidRDefault="00E97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07041" w14:textId="77777777" w:rsidR="003265CA" w:rsidRDefault="00000000">
    <w:pPr>
      <w:spacing w:after="0" w:line="241" w:lineRule="auto"/>
      <w:ind w:left="0" w:right="57" w:firstLine="0"/>
      <w:jc w:val="right"/>
    </w:pPr>
    <w:r>
      <w:rPr>
        <w:rFonts w:ascii="Arial" w:eastAsia="Arial" w:hAnsi="Arial" w:cs="Arial"/>
      </w:rPr>
      <w:t xml:space="preserve"> </w:t>
    </w:r>
    <w:r>
      <w:rPr>
        <w:rFonts w:ascii="Arial" w:eastAsia="Arial" w:hAnsi="Arial" w:cs="Arial"/>
      </w:rPr>
      <w:tab/>
    </w:r>
    <w:r>
      <w:fldChar w:fldCharType="begin"/>
    </w:r>
    <w:r>
      <w:instrText xml:space="preserve"> PAGE   \* MERGEFORMAT </w:instrText>
    </w:r>
    <w:r>
      <w:fldChar w:fldCharType="separate"/>
    </w:r>
    <w:r>
      <w:rPr>
        <w:rFonts w:ascii="Arial" w:eastAsia="Arial" w:hAnsi="Arial" w:cs="Arial"/>
      </w:rPr>
      <w:t>1</w:t>
    </w:r>
    <w:r>
      <w:rPr>
        <w:rFonts w:ascii="Arial" w:eastAsia="Arial" w:hAnsi="Arial" w:cs="Arial"/>
      </w:rPr>
      <w:fldChar w:fldCharType="end"/>
    </w: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95839" w14:textId="77777777" w:rsidR="003265CA" w:rsidRDefault="00000000">
    <w:pPr>
      <w:spacing w:after="0" w:line="241" w:lineRule="auto"/>
      <w:ind w:left="0" w:right="57" w:firstLine="0"/>
      <w:jc w:val="right"/>
    </w:pPr>
    <w:r>
      <w:rPr>
        <w:rFonts w:ascii="Arial" w:eastAsia="Arial" w:hAnsi="Arial" w:cs="Arial"/>
      </w:rPr>
      <w:t xml:space="preserve"> </w:t>
    </w:r>
    <w:r>
      <w:rPr>
        <w:rFonts w:ascii="Arial" w:eastAsia="Arial" w:hAnsi="Arial" w:cs="Arial"/>
      </w:rPr>
      <w:tab/>
    </w:r>
    <w:r>
      <w:fldChar w:fldCharType="begin"/>
    </w:r>
    <w:r>
      <w:instrText xml:space="preserve"> PAGE   \* MERGEFORMAT </w:instrText>
    </w:r>
    <w:r>
      <w:fldChar w:fldCharType="separate"/>
    </w:r>
    <w:r>
      <w:rPr>
        <w:rFonts w:ascii="Arial" w:eastAsia="Arial" w:hAnsi="Arial" w:cs="Arial"/>
      </w:rPr>
      <w:t>1</w:t>
    </w:r>
    <w:r>
      <w:rPr>
        <w:rFonts w:ascii="Arial" w:eastAsia="Arial" w:hAnsi="Arial" w:cs="Arial"/>
      </w:rPr>
      <w:fldChar w:fldCharType="end"/>
    </w:r>
    <w:r>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4738F" w14:textId="77777777" w:rsidR="003265CA" w:rsidRDefault="00000000">
    <w:pPr>
      <w:spacing w:after="0" w:line="241" w:lineRule="auto"/>
      <w:ind w:left="0" w:right="57" w:firstLine="0"/>
      <w:jc w:val="right"/>
    </w:pPr>
    <w:r>
      <w:rPr>
        <w:rFonts w:ascii="Arial" w:eastAsia="Arial" w:hAnsi="Arial" w:cs="Arial"/>
      </w:rPr>
      <w:t xml:space="preserve"> </w:t>
    </w:r>
    <w:r>
      <w:rPr>
        <w:rFonts w:ascii="Arial" w:eastAsia="Arial" w:hAnsi="Arial" w:cs="Arial"/>
      </w:rPr>
      <w:tab/>
    </w:r>
    <w:r>
      <w:fldChar w:fldCharType="begin"/>
    </w:r>
    <w:r>
      <w:instrText xml:space="preserve"> PAGE   \* MERGEFORMAT </w:instrText>
    </w:r>
    <w:r>
      <w:fldChar w:fldCharType="separate"/>
    </w:r>
    <w:r>
      <w:rPr>
        <w:rFonts w:ascii="Arial" w:eastAsia="Arial" w:hAnsi="Arial" w:cs="Arial"/>
      </w:rPr>
      <w:t>1</w:t>
    </w:r>
    <w:r>
      <w:rPr>
        <w:rFonts w:ascii="Arial" w:eastAsia="Arial" w:hAnsi="Arial" w:cs="Arial"/>
      </w:rPr>
      <w:fldChar w:fldCharType="end"/>
    </w:r>
    <w:r>
      <w:rPr>
        <w:rFonts w:ascii="Arial" w:eastAsia="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743D1" w14:textId="77777777" w:rsidR="00E97723" w:rsidRDefault="00E97723">
      <w:pPr>
        <w:spacing w:after="0" w:line="259" w:lineRule="auto"/>
        <w:ind w:left="0" w:firstLine="0"/>
        <w:jc w:val="left"/>
      </w:pPr>
      <w:r>
        <w:separator/>
      </w:r>
    </w:p>
  </w:footnote>
  <w:footnote w:type="continuationSeparator" w:id="0">
    <w:p w14:paraId="18FA2CB0" w14:textId="77777777" w:rsidR="00E97723" w:rsidRDefault="00E97723">
      <w:pPr>
        <w:spacing w:after="0" w:line="259" w:lineRule="auto"/>
        <w:ind w:left="0" w:firstLine="0"/>
        <w:jc w:val="left"/>
      </w:pPr>
      <w:r>
        <w:continuationSeparator/>
      </w:r>
    </w:p>
  </w:footnote>
  <w:footnote w:id="1">
    <w:p w14:paraId="6A48D552" w14:textId="77777777" w:rsidR="009F4A4F" w:rsidRPr="00636DF2" w:rsidRDefault="009F5021" w:rsidP="009F4A4F">
      <w:pPr>
        <w:pStyle w:val="Textonotapie"/>
        <w:rPr>
          <w:color w:val="000000" w:themeColor="text1"/>
          <w:sz w:val="16"/>
          <w:szCs w:val="16"/>
        </w:rPr>
      </w:pPr>
      <w:r w:rsidRPr="00636DF2">
        <w:rPr>
          <w:rStyle w:val="Refdenotaalpie"/>
          <w:color w:val="000000" w:themeColor="text1"/>
          <w:sz w:val="16"/>
          <w:szCs w:val="16"/>
        </w:rPr>
        <w:footnoteRef/>
      </w:r>
      <w:r w:rsidRPr="00636DF2">
        <w:rPr>
          <w:color w:val="000000" w:themeColor="text1"/>
          <w:sz w:val="16"/>
          <w:szCs w:val="16"/>
        </w:rPr>
        <w:t xml:space="preserve"> </w:t>
      </w:r>
      <w:hyperlink r:id="rId1" w:history="1">
        <w:r w:rsidR="009F4A4F" w:rsidRPr="00636DF2">
          <w:rPr>
            <w:rStyle w:val="Hipervnculo"/>
            <w:color w:val="000000" w:themeColor="text1"/>
            <w:sz w:val="16"/>
            <w:szCs w:val="16"/>
          </w:rPr>
          <w:t>https://censo2018.ine.gob.gt/cuantossomos</w:t>
        </w:r>
      </w:hyperlink>
    </w:p>
  </w:footnote>
  <w:footnote w:id="2">
    <w:p w14:paraId="1EC01EF6" w14:textId="702187A7" w:rsidR="004D27AC" w:rsidRPr="00F1426C" w:rsidRDefault="004D27AC">
      <w:pPr>
        <w:pStyle w:val="Textonotapie"/>
        <w:rPr>
          <w:sz w:val="16"/>
          <w:szCs w:val="16"/>
          <w:lang w:val="es-ES_tradnl"/>
        </w:rPr>
      </w:pPr>
      <w:r w:rsidRPr="00F1426C">
        <w:rPr>
          <w:rStyle w:val="Refdenotaalpie"/>
          <w:sz w:val="16"/>
          <w:szCs w:val="16"/>
        </w:rPr>
        <w:footnoteRef/>
      </w:r>
      <w:r w:rsidRPr="00F1426C">
        <w:rPr>
          <w:sz w:val="16"/>
          <w:szCs w:val="16"/>
        </w:rPr>
        <w:t xml:space="preserve"> </w:t>
      </w:r>
      <w:r w:rsidRPr="00F1426C">
        <w:rPr>
          <w:color w:val="000000" w:themeColor="text1"/>
          <w:sz w:val="16"/>
          <w:szCs w:val="16"/>
        </w:rPr>
        <w:t>Infografía. “Nuestras Voces por nuestros Derechos”. Fondo de Población de las Naciones Unidas -UNFPA,  PNUD, Oficinas del Alto Comisionado de Derechos Humanos en Guatemala. Con base a XII Censo de Población y VII de vivienda, Guatemala 2018</w:t>
      </w:r>
    </w:p>
  </w:footnote>
  <w:footnote w:id="3">
    <w:p w14:paraId="5383F3AA" w14:textId="77777777" w:rsidR="001D63C8" w:rsidRPr="00F1426C" w:rsidRDefault="001D63C8">
      <w:pPr>
        <w:pStyle w:val="Textonotapie"/>
        <w:rPr>
          <w:color w:val="000000" w:themeColor="text1"/>
          <w:sz w:val="16"/>
          <w:szCs w:val="16"/>
          <w:lang w:val="en-US"/>
        </w:rPr>
      </w:pPr>
      <w:r w:rsidRPr="00F1426C">
        <w:rPr>
          <w:rStyle w:val="Refdenotaalpie"/>
          <w:color w:val="000000" w:themeColor="text1"/>
          <w:sz w:val="16"/>
          <w:szCs w:val="16"/>
        </w:rPr>
        <w:footnoteRef/>
      </w:r>
      <w:r w:rsidRPr="00F1426C">
        <w:rPr>
          <w:color w:val="000000" w:themeColor="text1"/>
          <w:sz w:val="16"/>
          <w:szCs w:val="16"/>
          <w:lang w:val="en-US"/>
        </w:rPr>
        <w:t xml:space="preserve"> IBID</w:t>
      </w:r>
    </w:p>
  </w:footnote>
  <w:footnote w:id="4">
    <w:p w14:paraId="0827B2A7" w14:textId="77777777" w:rsidR="001D63C8" w:rsidRPr="00F1426C" w:rsidRDefault="001D63C8">
      <w:pPr>
        <w:pStyle w:val="Textonotapie"/>
        <w:rPr>
          <w:color w:val="000000" w:themeColor="text1"/>
          <w:sz w:val="16"/>
          <w:szCs w:val="16"/>
          <w:lang w:val="en-US"/>
        </w:rPr>
      </w:pPr>
      <w:r w:rsidRPr="00F1426C">
        <w:rPr>
          <w:rStyle w:val="Refdenotaalpie"/>
          <w:color w:val="000000" w:themeColor="text1"/>
          <w:sz w:val="16"/>
          <w:szCs w:val="16"/>
        </w:rPr>
        <w:footnoteRef/>
      </w:r>
      <w:r w:rsidRPr="00F1426C">
        <w:rPr>
          <w:color w:val="000000" w:themeColor="text1"/>
          <w:sz w:val="16"/>
          <w:szCs w:val="16"/>
          <w:lang w:val="en-US"/>
        </w:rPr>
        <w:t xml:space="preserve"> IBID</w:t>
      </w:r>
    </w:p>
  </w:footnote>
  <w:footnote w:id="5">
    <w:p w14:paraId="75FD67BD" w14:textId="77777777" w:rsidR="001D63C8" w:rsidRPr="00F1426C" w:rsidRDefault="001D63C8">
      <w:pPr>
        <w:pStyle w:val="Textonotapie"/>
        <w:rPr>
          <w:color w:val="000000" w:themeColor="text1"/>
          <w:sz w:val="16"/>
          <w:szCs w:val="16"/>
          <w:lang w:val="en-US"/>
        </w:rPr>
      </w:pPr>
      <w:r w:rsidRPr="00F1426C">
        <w:rPr>
          <w:rStyle w:val="Refdenotaalpie"/>
          <w:color w:val="000000" w:themeColor="text1"/>
          <w:sz w:val="16"/>
          <w:szCs w:val="16"/>
        </w:rPr>
        <w:footnoteRef/>
      </w:r>
      <w:r w:rsidRPr="00F1426C">
        <w:rPr>
          <w:color w:val="000000" w:themeColor="text1"/>
          <w:sz w:val="16"/>
          <w:szCs w:val="16"/>
          <w:lang w:val="en-US"/>
        </w:rPr>
        <w:t xml:space="preserve"> IBID</w:t>
      </w:r>
    </w:p>
  </w:footnote>
  <w:footnote w:id="6">
    <w:p w14:paraId="1581AAE9" w14:textId="77777777" w:rsidR="006C7CB5" w:rsidRPr="00F1426C" w:rsidRDefault="006C7CB5">
      <w:pPr>
        <w:pStyle w:val="Textonotapie"/>
        <w:rPr>
          <w:color w:val="000000" w:themeColor="text1"/>
          <w:sz w:val="16"/>
          <w:szCs w:val="16"/>
          <w:lang w:val="en-US"/>
        </w:rPr>
      </w:pPr>
      <w:r w:rsidRPr="00F1426C">
        <w:rPr>
          <w:rStyle w:val="Refdenotaalpie"/>
          <w:color w:val="000000" w:themeColor="text1"/>
          <w:sz w:val="16"/>
          <w:szCs w:val="16"/>
        </w:rPr>
        <w:footnoteRef/>
      </w:r>
      <w:r w:rsidRPr="00F1426C">
        <w:rPr>
          <w:color w:val="000000" w:themeColor="text1"/>
          <w:sz w:val="16"/>
          <w:szCs w:val="16"/>
          <w:lang w:val="en-US"/>
        </w:rPr>
        <w:t xml:space="preserve"> https://iepades.org/wp-content/uploads/2023/03/Violencia-contra-mujeres-08.III_.2023.pdf</w:t>
      </w:r>
    </w:p>
  </w:footnote>
  <w:footnote w:id="7">
    <w:p w14:paraId="5DEEEC0E" w14:textId="77777777" w:rsidR="00925FEB" w:rsidRPr="00636DF2" w:rsidRDefault="00925FEB" w:rsidP="00925FEB">
      <w:pPr>
        <w:pStyle w:val="Textonotapie"/>
        <w:jc w:val="left"/>
        <w:rPr>
          <w:color w:val="000000" w:themeColor="text1"/>
          <w:sz w:val="16"/>
          <w:szCs w:val="16"/>
          <w:lang w:val="en-US"/>
        </w:rPr>
      </w:pPr>
      <w:r w:rsidRPr="00636DF2">
        <w:rPr>
          <w:rStyle w:val="Refdenotaalpie"/>
          <w:color w:val="000000" w:themeColor="text1"/>
          <w:sz w:val="16"/>
          <w:szCs w:val="16"/>
        </w:rPr>
        <w:footnoteRef/>
      </w:r>
      <w:r w:rsidRPr="00636DF2">
        <w:rPr>
          <w:color w:val="000000" w:themeColor="text1"/>
          <w:sz w:val="16"/>
          <w:szCs w:val="16"/>
          <w:lang w:val="en-US"/>
        </w:rPr>
        <w:t>https://iepades.org/wp-content/uploads/2023/03/Violencia-contra-mujeres-08.III_.2023.pdf?__cf_chl_tk=v4zuqkhWdxZPx6Y8N52XNtGGcpyQ8iF.Cw5LE7AEz7M-1744727553-1.0.1.1-8Y_zRfjvuigkNJb.meyXoXukcNFf_q4Y5MBQOBk_G3c</w:t>
      </w:r>
    </w:p>
  </w:footnote>
  <w:footnote w:id="8">
    <w:p w14:paraId="417295D4" w14:textId="734A2DE8" w:rsidR="003F4717" w:rsidRPr="00636DF2" w:rsidRDefault="003F4717" w:rsidP="003F4717">
      <w:pPr>
        <w:pStyle w:val="Textonotapie"/>
        <w:rPr>
          <w:color w:val="000000" w:themeColor="text1"/>
          <w:sz w:val="16"/>
          <w:szCs w:val="16"/>
          <w:lang w:val="en-US"/>
        </w:rPr>
      </w:pPr>
      <w:r w:rsidRPr="00636DF2">
        <w:rPr>
          <w:rStyle w:val="Refdenotaalpie"/>
          <w:color w:val="000000" w:themeColor="text1"/>
          <w:sz w:val="16"/>
          <w:szCs w:val="16"/>
        </w:rPr>
        <w:footnoteRef/>
      </w:r>
      <w:r w:rsidRPr="00636DF2">
        <w:rPr>
          <w:color w:val="000000" w:themeColor="text1"/>
          <w:sz w:val="16"/>
          <w:szCs w:val="16"/>
          <w:lang w:val="en-US"/>
        </w:rPr>
        <w:t xml:space="preserve"> </w:t>
      </w:r>
      <w:hyperlink r:id="rId2" w:history="1">
        <w:r w:rsidRPr="00636DF2">
          <w:rPr>
            <w:rStyle w:val="Hipervnculo"/>
            <w:color w:val="000000" w:themeColor="text1"/>
            <w:sz w:val="16"/>
            <w:szCs w:val="16"/>
            <w:lang w:val="en-US"/>
          </w:rPr>
          <w:t>https://www.ine.gob.gt/sistema/uploads/2024/07/25/20240725150702CFwB5ymljJwZvXLFSlpWgq3rbZauORZg.pdf</w:t>
        </w:r>
      </w:hyperlink>
    </w:p>
  </w:footnote>
  <w:footnote w:id="9">
    <w:p w14:paraId="522675CD" w14:textId="77777777" w:rsidR="00F1426C" w:rsidRPr="00636DF2" w:rsidRDefault="00F1426C" w:rsidP="00F1426C">
      <w:pPr>
        <w:pStyle w:val="Textonotapie"/>
        <w:rPr>
          <w:sz w:val="16"/>
          <w:szCs w:val="16"/>
          <w:lang w:val="en-US"/>
        </w:rPr>
      </w:pPr>
      <w:r w:rsidRPr="00636DF2">
        <w:rPr>
          <w:rStyle w:val="Refdenotaalpie"/>
          <w:sz w:val="16"/>
          <w:szCs w:val="16"/>
        </w:rPr>
        <w:footnoteRef/>
      </w:r>
      <w:r w:rsidRPr="00636DF2">
        <w:rPr>
          <w:sz w:val="16"/>
          <w:szCs w:val="16"/>
          <w:lang w:val="en-US"/>
        </w:rPr>
        <w:t xml:space="preserve"> </w:t>
      </w:r>
      <w:hyperlink r:id="rId3" w:history="1">
        <w:r w:rsidRPr="00636DF2">
          <w:rPr>
            <w:rStyle w:val="Hipervnculo"/>
            <w:sz w:val="16"/>
            <w:szCs w:val="16"/>
            <w:lang w:val="en-US"/>
          </w:rPr>
          <w:t>https://www.oas.org/es/cidh/decisiones/pdf/2017/36-17mc412-17gu.pdf</w:t>
        </w:r>
      </w:hyperlink>
    </w:p>
  </w:footnote>
  <w:footnote w:id="10">
    <w:p w14:paraId="28821629" w14:textId="77777777" w:rsidR="00F1426C" w:rsidRPr="00636DF2" w:rsidRDefault="00F1426C" w:rsidP="00F1426C">
      <w:pPr>
        <w:pStyle w:val="Textonotapie"/>
        <w:rPr>
          <w:sz w:val="16"/>
          <w:szCs w:val="16"/>
          <w:lang w:val="es-ES"/>
        </w:rPr>
      </w:pPr>
      <w:r w:rsidRPr="00636DF2">
        <w:rPr>
          <w:rStyle w:val="Refdenotaalpie"/>
          <w:sz w:val="16"/>
          <w:szCs w:val="16"/>
        </w:rPr>
        <w:footnoteRef/>
      </w:r>
      <w:r w:rsidRPr="00636DF2">
        <w:rPr>
          <w:sz w:val="16"/>
          <w:szCs w:val="16"/>
        </w:rPr>
        <w:t xml:space="preserve"> Para mayor información ver: </w:t>
      </w:r>
      <w:r w:rsidRPr="00636DF2">
        <w:rPr>
          <w:sz w:val="16"/>
          <w:szCs w:val="16"/>
          <w:lang w:val="es-ES"/>
        </w:rPr>
        <w:t>“</w:t>
      </w:r>
      <w:hyperlink r:id="rId4" w:history="1">
        <w:r w:rsidRPr="00636DF2">
          <w:rPr>
            <w:rStyle w:val="Hipervnculo"/>
            <w:sz w:val="16"/>
            <w:szCs w:val="16"/>
            <w:lang w:val="es-ES"/>
          </w:rPr>
          <w:t>Pues es Tortura, Análisis de las violencias constitutivas de tortura y malos tratos de los pueblos indígenas en América Latina</w:t>
        </w:r>
      </w:hyperlink>
      <w:r w:rsidRPr="00636DF2">
        <w:rPr>
          <w:sz w:val="16"/>
          <w:szCs w:val="16"/>
          <w:lang w:val="es-ES"/>
        </w:rPr>
        <w:t xml:space="preserve">”, apartado </w:t>
      </w:r>
      <w:r w:rsidRPr="00636DF2">
        <w:rPr>
          <w:b/>
          <w:bCs/>
          <w:sz w:val="16"/>
          <w:szCs w:val="16"/>
          <w:lang w:val="es-ES"/>
        </w:rPr>
        <w:t>Violaciones al derecho a la alimentación</w:t>
      </w:r>
      <w:r w:rsidRPr="00636DF2">
        <w:rPr>
          <w:sz w:val="16"/>
          <w:szCs w:val="16"/>
          <w:lang w:val="es-ES"/>
        </w:rPr>
        <w:t>, pág 96. OMCT, March 2022.</w:t>
      </w:r>
    </w:p>
  </w:footnote>
  <w:footnote w:id="11">
    <w:p w14:paraId="3FEBB54D" w14:textId="77777777" w:rsidR="00636DF2" w:rsidRPr="00636DF2" w:rsidRDefault="00636DF2" w:rsidP="00636DF2">
      <w:pPr>
        <w:pStyle w:val="Textonotapie"/>
        <w:rPr>
          <w:sz w:val="16"/>
          <w:szCs w:val="16"/>
          <w:lang w:val="en-US"/>
        </w:rPr>
      </w:pPr>
      <w:r w:rsidRPr="00636DF2">
        <w:rPr>
          <w:rStyle w:val="Refdenotaalpie"/>
          <w:sz w:val="16"/>
          <w:szCs w:val="16"/>
        </w:rPr>
        <w:footnoteRef/>
      </w:r>
      <w:r w:rsidRPr="00636DF2">
        <w:rPr>
          <w:sz w:val="16"/>
          <w:szCs w:val="16"/>
        </w:rPr>
        <w:t xml:space="preserve"> </w:t>
      </w:r>
      <w:r w:rsidRPr="00636DF2">
        <w:rPr>
          <w:sz w:val="16"/>
          <w:szCs w:val="16"/>
          <w:lang w:val="es-ES_tradnl"/>
        </w:rPr>
        <w:t xml:space="preserve">Para mayor información se puede ver el Informe: </w:t>
      </w:r>
      <w:r w:rsidRPr="00636DF2">
        <w:rPr>
          <w:sz w:val="16"/>
          <w:szCs w:val="16"/>
          <w:lang w:val="es-ES"/>
        </w:rPr>
        <w:t>“</w:t>
      </w:r>
      <w:hyperlink r:id="rId5" w:history="1">
        <w:r w:rsidRPr="00636DF2">
          <w:rPr>
            <w:rStyle w:val="Hipervnculo"/>
            <w:sz w:val="16"/>
            <w:szCs w:val="16"/>
            <w:lang w:val="es-ES"/>
          </w:rPr>
          <w:t>Pues es Tortura, Análisis de las violencias constitutivas de tortura y malos tratos de los pueblos indígenas en América Latina</w:t>
        </w:r>
      </w:hyperlink>
      <w:r w:rsidRPr="00636DF2">
        <w:rPr>
          <w:sz w:val="16"/>
          <w:szCs w:val="16"/>
          <w:lang w:val="es-ES"/>
        </w:rPr>
        <w:t xml:space="preserve">”, capítulo </w:t>
      </w:r>
      <w:r w:rsidRPr="00636DF2">
        <w:rPr>
          <w:b/>
          <w:bCs/>
          <w:sz w:val="16"/>
          <w:szCs w:val="16"/>
          <w:lang w:val="es-ES"/>
        </w:rPr>
        <w:t>B. Tortura en el contexto de despojo de tierras</w:t>
      </w:r>
      <w:r w:rsidRPr="00636DF2">
        <w:rPr>
          <w:sz w:val="16"/>
          <w:szCs w:val="16"/>
          <w:lang w:val="es-ES"/>
        </w:rPr>
        <w:t xml:space="preserve">, pág. 49. </w:t>
      </w:r>
      <w:r w:rsidRPr="00636DF2">
        <w:rPr>
          <w:sz w:val="16"/>
          <w:szCs w:val="16"/>
          <w:lang w:val="en-US"/>
        </w:rPr>
        <w:t>OMCT, March 2022.</w:t>
      </w:r>
    </w:p>
  </w:footnote>
  <w:footnote w:id="12">
    <w:p w14:paraId="6279E38C" w14:textId="6EA2B3F6" w:rsidR="00636DF2" w:rsidRPr="00636DF2" w:rsidRDefault="00636DF2">
      <w:pPr>
        <w:pStyle w:val="Textonotapie"/>
        <w:rPr>
          <w:sz w:val="16"/>
          <w:szCs w:val="16"/>
          <w:lang w:val="es-ES_tradnl"/>
        </w:rPr>
      </w:pPr>
      <w:r w:rsidRPr="00636DF2">
        <w:rPr>
          <w:rStyle w:val="Refdenotaalpie"/>
          <w:sz w:val="16"/>
          <w:szCs w:val="16"/>
        </w:rPr>
        <w:footnoteRef/>
      </w:r>
      <w:r w:rsidRPr="00636DF2">
        <w:rPr>
          <w:sz w:val="16"/>
          <w:szCs w:val="16"/>
        </w:rPr>
        <w:t xml:space="preserve"> Artículo 2, Se entenderá también como tortura la aplicación sobre una persona de métodos tendientes a anular la personalidad de la víctima o a disminuir su capacidad física o mental, aunque no causen dolor físico o angustia psíquica.</w:t>
      </w:r>
    </w:p>
  </w:footnote>
  <w:footnote w:id="13">
    <w:p w14:paraId="7D080660" w14:textId="3F04E25D" w:rsidR="000E4D83" w:rsidRPr="00636DF2" w:rsidRDefault="000E4D83">
      <w:pPr>
        <w:pStyle w:val="Textonotapie"/>
        <w:rPr>
          <w:color w:val="000000" w:themeColor="text1"/>
          <w:sz w:val="16"/>
          <w:szCs w:val="16"/>
          <w:lang w:val="en-US"/>
        </w:rPr>
      </w:pPr>
      <w:r w:rsidRPr="00636DF2">
        <w:rPr>
          <w:rStyle w:val="Refdenotaalpie"/>
          <w:color w:val="000000" w:themeColor="text1"/>
          <w:sz w:val="16"/>
          <w:szCs w:val="16"/>
        </w:rPr>
        <w:footnoteRef/>
      </w:r>
      <w:r w:rsidRPr="00636DF2">
        <w:rPr>
          <w:color w:val="000000" w:themeColor="text1"/>
          <w:sz w:val="16"/>
          <w:szCs w:val="16"/>
          <w:lang w:val="en-US"/>
        </w:rPr>
        <w:t xml:space="preserve"> </w:t>
      </w:r>
      <w:hyperlink r:id="rId6" w:history="1">
        <w:r w:rsidR="00975993" w:rsidRPr="00636DF2">
          <w:rPr>
            <w:rStyle w:val="Hipervnculo"/>
            <w:color w:val="000000" w:themeColor="text1"/>
            <w:sz w:val="16"/>
            <w:szCs w:val="16"/>
            <w:lang w:val="en-US"/>
          </w:rPr>
          <w:t>https://udefegua.org.gt/wp-content/uploads/2022/09/informe-2017.pdf</w:t>
        </w:r>
      </w:hyperlink>
    </w:p>
  </w:footnote>
  <w:footnote w:id="14">
    <w:p w14:paraId="375175E2" w14:textId="77777777" w:rsidR="00BE1189" w:rsidRPr="00636DF2" w:rsidRDefault="00BE1189" w:rsidP="00482564">
      <w:pPr>
        <w:pStyle w:val="Textonotapie"/>
        <w:rPr>
          <w:color w:val="000000" w:themeColor="text1"/>
          <w:sz w:val="16"/>
          <w:szCs w:val="16"/>
          <w:lang w:val="en-US"/>
        </w:rPr>
      </w:pPr>
      <w:r w:rsidRPr="00636DF2">
        <w:rPr>
          <w:rStyle w:val="Refdenotaalpie"/>
          <w:color w:val="000000" w:themeColor="text1"/>
          <w:sz w:val="16"/>
          <w:szCs w:val="16"/>
        </w:rPr>
        <w:footnoteRef/>
      </w:r>
      <w:hyperlink r:id="rId7" w:history="1">
        <w:r w:rsidRPr="00636DF2">
          <w:rPr>
            <w:rStyle w:val="Hipervnculo"/>
            <w:color w:val="000000" w:themeColor="text1"/>
            <w:sz w:val="16"/>
            <w:szCs w:val="16"/>
            <w:lang w:val="en-US"/>
          </w:rPr>
          <w:t>https://udefegua.org.gt/wp-content/uploads/2022/09/informe-2017.pdf</w:t>
        </w:r>
      </w:hyperlink>
    </w:p>
  </w:footnote>
  <w:footnote w:id="15">
    <w:p w14:paraId="067305DE" w14:textId="5B360E14" w:rsidR="00126C34" w:rsidRPr="00747A5B" w:rsidRDefault="00126C34" w:rsidP="00126C34">
      <w:pPr>
        <w:pStyle w:val="Textonotapie"/>
        <w:rPr>
          <w:sz w:val="16"/>
          <w:szCs w:val="16"/>
          <w:lang w:val="es-ES"/>
        </w:rPr>
      </w:pPr>
      <w:r w:rsidRPr="00747A5B">
        <w:rPr>
          <w:rStyle w:val="Refdenotaalpie"/>
          <w:sz w:val="16"/>
          <w:szCs w:val="16"/>
        </w:rPr>
        <w:footnoteRef/>
      </w:r>
      <w:r w:rsidRPr="00747A5B">
        <w:rPr>
          <w:sz w:val="16"/>
          <w:szCs w:val="16"/>
        </w:rPr>
        <w:t xml:space="preserve"> Ver: numeral II "Lucha contra la discriminación" </w:t>
      </w:r>
      <w:r w:rsidRPr="00747A5B">
        <w:rPr>
          <w:sz w:val="16"/>
          <w:szCs w:val="16"/>
          <w:lang w:val="es-ES"/>
        </w:rPr>
        <w:t xml:space="preserve">  </w:t>
      </w:r>
      <w:hyperlink r:id="rId8" w:history="1">
        <w:r w:rsidRPr="00747A5B">
          <w:rPr>
            <w:rStyle w:val="Hipervnculo"/>
            <w:sz w:val="16"/>
            <w:szCs w:val="16"/>
            <w:lang w:val="es-ES"/>
          </w:rPr>
          <w:t>https://faolex.fao.org/docs/pdf/gua122086.pdf</w:t>
        </w:r>
      </w:hyperlink>
      <w:r w:rsidRPr="00747A5B">
        <w:rPr>
          <w:sz w:val="16"/>
          <w:szCs w:val="16"/>
          <w:lang w:val="es-ES"/>
        </w:rPr>
        <w:t xml:space="preserve"> </w:t>
      </w:r>
    </w:p>
  </w:footnote>
  <w:footnote w:id="16">
    <w:p w14:paraId="4B3AC8FC" w14:textId="77777777" w:rsidR="008F01CB" w:rsidRPr="00747A5B" w:rsidRDefault="008F01CB" w:rsidP="008F01CB">
      <w:pPr>
        <w:pStyle w:val="Textonotapie"/>
        <w:rPr>
          <w:sz w:val="16"/>
          <w:szCs w:val="16"/>
          <w:lang w:val="en-US"/>
        </w:rPr>
      </w:pPr>
      <w:r w:rsidRPr="00747A5B">
        <w:rPr>
          <w:rStyle w:val="Refdenotaalpie"/>
          <w:sz w:val="16"/>
          <w:szCs w:val="16"/>
        </w:rPr>
        <w:footnoteRef/>
      </w:r>
      <w:r w:rsidRPr="00747A5B">
        <w:rPr>
          <w:sz w:val="16"/>
          <w:szCs w:val="16"/>
          <w:lang w:val="en-US"/>
        </w:rPr>
        <w:t xml:space="preserve"> file:///Users/jstz/Downloads/N2266267%20(1).pdf</w:t>
      </w:r>
    </w:p>
  </w:footnote>
  <w:footnote w:id="17">
    <w:p w14:paraId="0E175797" w14:textId="4E8BD310" w:rsidR="008F01CB" w:rsidRPr="00747A5B" w:rsidRDefault="008F01CB" w:rsidP="008F01CB">
      <w:pPr>
        <w:pStyle w:val="Textonotapie"/>
        <w:rPr>
          <w:sz w:val="16"/>
          <w:szCs w:val="16"/>
          <w:lang w:val="es-ES_tradnl"/>
        </w:rPr>
      </w:pPr>
      <w:r w:rsidRPr="00747A5B">
        <w:rPr>
          <w:rStyle w:val="Refdenotaalpie"/>
          <w:sz w:val="16"/>
          <w:szCs w:val="16"/>
        </w:rPr>
        <w:footnoteRef/>
      </w:r>
      <w:r w:rsidRPr="00747A5B">
        <w:rPr>
          <w:sz w:val="16"/>
          <w:szCs w:val="16"/>
        </w:rPr>
        <w:t xml:space="preserve"> Decreto 17-73, Código Penal, en su Artículo 202. Bis. </w:t>
      </w:r>
      <w:r w:rsidRPr="00747A5B">
        <w:rPr>
          <w:b/>
          <w:bCs/>
          <w:sz w:val="16"/>
          <w:szCs w:val="16"/>
        </w:rPr>
        <w:t>Discriminación</w:t>
      </w:r>
      <w:r w:rsidRPr="00747A5B">
        <w:rPr>
          <w:sz w:val="16"/>
          <w:szCs w:val="16"/>
        </w:rPr>
        <w:t>. “Se entenderá como discriminación toda distinción, exclusión, restricción o preferencia basada en motivos de género, raza, etnia, idioma, edad, religión, situación económica, enfermedad, discapacidad, estado civil, o en cualesquiera otro motivo, razón o circunstancia, que impidiere o dificultare a una persona, grupo de personas o asociaciones, el ejercicio de un derecho legalmente establecido incluyendo el derecho consuetudinario o costumbre, de conformidad con la Constitución Política de la República y los Tratados Internacionales en materia de derechos humanos. Quien por acción u omisión incurriere en la conducta descrita en el párrafo anterior, será sancionado con prisión de uno a tres años y multa de quinientos a tres mil quetzales. La pena se agravará en una tercera parte: a) Cuando la discriminación sea por razón idiomática, cultural o étnica. b) Para quien de cualquier forma y por cualesquiera medio difunda, apoye o incite ideas discriminatorias. c) Cuando el hecho sea cometido por funcionario o empleado público en el ejercicio de su cargo. d) Cuando el hecho sea cometido por un particular en la prestación de un servicio público”.</w:t>
      </w:r>
    </w:p>
  </w:footnote>
  <w:footnote w:id="18">
    <w:p w14:paraId="09D69391" w14:textId="56DE9887" w:rsidR="004A6B1A" w:rsidRPr="00747A5B" w:rsidRDefault="004A6B1A" w:rsidP="004A6B1A">
      <w:pPr>
        <w:rPr>
          <w:i/>
          <w:iCs/>
          <w:sz w:val="16"/>
          <w:szCs w:val="16"/>
        </w:rPr>
      </w:pPr>
      <w:r w:rsidRPr="00747A5B">
        <w:rPr>
          <w:rStyle w:val="Refdenotaalpie"/>
          <w:sz w:val="16"/>
          <w:szCs w:val="16"/>
        </w:rPr>
        <w:footnoteRef/>
      </w:r>
      <w:r w:rsidRPr="00747A5B">
        <w:rPr>
          <w:sz w:val="16"/>
          <w:szCs w:val="16"/>
        </w:rPr>
        <w:t xml:space="preserve"> </w:t>
      </w:r>
      <w:r w:rsidRPr="00747A5B">
        <w:rPr>
          <w:rFonts w:eastAsiaTheme="minorEastAsia"/>
          <w:sz w:val="16"/>
          <w:szCs w:val="16"/>
          <w:lang w:val="es-MX"/>
        </w:rPr>
        <w:t>El Decreto Número 9-2009, Ley contra la violencia Sexual, Explotación y Trata de personas</w:t>
      </w:r>
      <w:r w:rsidRPr="00747A5B">
        <w:rPr>
          <w:sz w:val="16"/>
          <w:szCs w:val="16"/>
        </w:rPr>
        <w:t xml:space="preserve"> Capitulo I, de la Violencia Sexual. Artículo 28. Se reforma el artículo 173 del Código Penal, Decreto Número 17-73 del Congreso de la República, el cual queda así. “Artículo 173. Violación. “</w:t>
      </w:r>
      <w:r w:rsidRPr="00747A5B">
        <w:rPr>
          <w:i/>
          <w:iCs/>
          <w:sz w:val="16"/>
          <w:szCs w:val="16"/>
        </w:rPr>
        <w:t>Quien, con violencia física o psicológica, tenga acceso carnal vía vaginal, anal o bucal con otra persona, o le introduzca cualquier parte del cuerpo u objetos, por cualquiera de las vías señaladas, u obligue a otra persona a introducírselos a sí misma, será sancionado con pena de prisión de ocho a doce años. Siempre se comete este delito cuando la víctima sea una persona menor de catorce años de edad, o cuando sea una persona con incapacidad volitiva o cognitiva, aún cuando no medie violencia física o psicológica. La pena se impondrá sin perjuicio de las penas que puedan corresponder por la comisión de otros delitos”.</w:t>
      </w:r>
    </w:p>
  </w:footnote>
  <w:footnote w:id="19">
    <w:p w14:paraId="48609048" w14:textId="7E42D4CD" w:rsidR="005C2296" w:rsidRPr="00747A5B" w:rsidRDefault="005C2296">
      <w:pPr>
        <w:pStyle w:val="Textonotapie"/>
        <w:rPr>
          <w:sz w:val="16"/>
          <w:szCs w:val="16"/>
        </w:rPr>
      </w:pPr>
      <w:r w:rsidRPr="00747A5B">
        <w:rPr>
          <w:rStyle w:val="Refdenotaalpie"/>
          <w:sz w:val="16"/>
          <w:szCs w:val="16"/>
        </w:rPr>
        <w:footnoteRef/>
      </w:r>
      <w:r w:rsidRPr="00747A5B">
        <w:rPr>
          <w:sz w:val="16"/>
          <w:szCs w:val="16"/>
        </w:rPr>
        <w:t xml:space="preserve"> </w:t>
      </w:r>
      <w:r w:rsidRPr="00747A5B">
        <w:rPr>
          <w:color w:val="000000" w:themeColor="text1"/>
          <w:sz w:val="16"/>
          <w:szCs w:val="16"/>
        </w:rPr>
        <w:t xml:space="preserve">nforme Anual del Alto Comisionado de las Naciones Unidas para los Derechos Humanos sobre las actividades de su Oficina en Guatemala. Párr 56, año 2017. En: </w:t>
      </w:r>
      <w:hyperlink r:id="rId9" w:history="1">
        <w:r w:rsidRPr="00747A5B">
          <w:rPr>
            <w:rStyle w:val="Hipervnculo"/>
            <w:color w:val="000000" w:themeColor="text1"/>
            <w:sz w:val="16"/>
            <w:szCs w:val="16"/>
          </w:rPr>
          <w:t>https://oacnudh.org.gt/wp-content/uploads/2023/01/2017.pdf</w:t>
        </w:r>
      </w:hyperlink>
      <w:r w:rsidR="004A6B1A" w:rsidRPr="00747A5B">
        <w:rPr>
          <w:color w:val="000000" w:themeColor="text1"/>
          <w:sz w:val="16"/>
          <w:szCs w:val="16"/>
        </w:rPr>
        <w:t xml:space="preserve">. </w:t>
      </w:r>
    </w:p>
  </w:footnote>
  <w:footnote w:id="20">
    <w:p w14:paraId="20182F2D" w14:textId="0B5CB2C5" w:rsidR="005C2296" w:rsidRPr="00747A5B" w:rsidRDefault="005C2296">
      <w:pPr>
        <w:pStyle w:val="Textonotapie"/>
        <w:rPr>
          <w:sz w:val="16"/>
          <w:szCs w:val="16"/>
        </w:rPr>
      </w:pPr>
      <w:r w:rsidRPr="00747A5B">
        <w:rPr>
          <w:rStyle w:val="Refdenotaalpie"/>
          <w:sz w:val="16"/>
          <w:szCs w:val="16"/>
        </w:rPr>
        <w:footnoteRef/>
      </w:r>
      <w:r w:rsidRPr="00747A5B">
        <w:rPr>
          <w:sz w:val="16"/>
          <w:szCs w:val="16"/>
        </w:rPr>
        <w:t xml:space="preserve"> </w:t>
      </w:r>
      <w:r w:rsidRPr="00747A5B">
        <w:rPr>
          <w:color w:val="000000" w:themeColor="text1"/>
          <w:sz w:val="16"/>
          <w:szCs w:val="16"/>
        </w:rPr>
        <w:t xml:space="preserve">Informe Anual del Alto Comisionado de las Naciones Unidas para los Derechos Humanos sobre las actividades de su Oficina en Guatemala. Párr 43, año 2017. En: </w:t>
      </w:r>
      <w:hyperlink r:id="rId10" w:history="1">
        <w:r w:rsidRPr="00747A5B">
          <w:rPr>
            <w:rStyle w:val="Hipervnculo"/>
            <w:color w:val="000000" w:themeColor="text1"/>
            <w:sz w:val="16"/>
            <w:szCs w:val="16"/>
          </w:rPr>
          <w:t>https://oacnudh.org.gt/wp-content/uploads/2023/01/2017.pdf</w:t>
        </w:r>
      </w:hyperlink>
      <w:r w:rsidRPr="00747A5B">
        <w:rPr>
          <w:color w:val="000000" w:themeColor="text1"/>
          <w:sz w:val="16"/>
          <w:szCs w:val="16"/>
        </w:rPr>
        <w:t>.</w:t>
      </w:r>
      <w:r w:rsidR="004A6B1A" w:rsidRPr="00747A5B">
        <w:rPr>
          <w:color w:val="000000" w:themeColor="text1"/>
          <w:sz w:val="16"/>
          <w:szCs w:val="16"/>
        </w:rPr>
        <w:t xml:space="preserve"> </w:t>
      </w:r>
    </w:p>
  </w:footnote>
  <w:footnote w:id="21">
    <w:p w14:paraId="03593BD0" w14:textId="1DEA5849" w:rsidR="00402184" w:rsidRPr="00747A5B" w:rsidRDefault="00402184" w:rsidP="00402184">
      <w:pPr>
        <w:pStyle w:val="Textonotapie"/>
        <w:rPr>
          <w:color w:val="000000" w:themeColor="text1"/>
          <w:sz w:val="16"/>
          <w:szCs w:val="16"/>
          <w:lang w:val="es-ES_tradnl"/>
        </w:rPr>
      </w:pPr>
      <w:r w:rsidRPr="00747A5B">
        <w:rPr>
          <w:rStyle w:val="Refdenotaalpie"/>
          <w:color w:val="000000" w:themeColor="text1"/>
          <w:sz w:val="16"/>
          <w:szCs w:val="16"/>
        </w:rPr>
        <w:footnoteRef/>
      </w:r>
      <w:r w:rsidRPr="00747A5B">
        <w:rPr>
          <w:color w:val="000000" w:themeColor="text1"/>
          <w:sz w:val="16"/>
          <w:szCs w:val="16"/>
        </w:rPr>
        <w:t xml:space="preserve"> Informe Anual del Alto Comisionado de las Naciones Unidas para los Derechos Humanos sobre las actividades de su Oficina en Guatemala. Pag. 12, año 2017. </w:t>
      </w:r>
      <w:r w:rsidR="005C2296" w:rsidRPr="00747A5B">
        <w:rPr>
          <w:color w:val="000000" w:themeColor="text1"/>
          <w:sz w:val="16"/>
          <w:szCs w:val="16"/>
        </w:rPr>
        <w:t xml:space="preserve">En: </w:t>
      </w:r>
      <w:hyperlink r:id="rId11" w:history="1">
        <w:r w:rsidR="005C2296" w:rsidRPr="00747A5B">
          <w:rPr>
            <w:rStyle w:val="Hipervnculo"/>
            <w:color w:val="000000" w:themeColor="text1"/>
            <w:sz w:val="16"/>
            <w:szCs w:val="16"/>
          </w:rPr>
          <w:t>https://oacnudh.org.gt/wp-content/uploads/2023/01/2017.pdf</w:t>
        </w:r>
      </w:hyperlink>
      <w:r w:rsidR="005C2296" w:rsidRPr="00747A5B">
        <w:rPr>
          <w:color w:val="000000" w:themeColor="text1"/>
          <w:sz w:val="16"/>
          <w:szCs w:val="16"/>
        </w:rPr>
        <w:t>.</w:t>
      </w:r>
      <w:r w:rsidR="004A6B1A" w:rsidRPr="00747A5B">
        <w:rPr>
          <w:color w:val="000000" w:themeColor="text1"/>
          <w:sz w:val="16"/>
          <w:szCs w:val="16"/>
        </w:rPr>
        <w:t xml:space="preserve"> </w:t>
      </w:r>
    </w:p>
  </w:footnote>
  <w:footnote w:id="22">
    <w:p w14:paraId="11585409" w14:textId="07151631" w:rsidR="0085594F" w:rsidRPr="00747A5B" w:rsidRDefault="0085594F">
      <w:pPr>
        <w:pStyle w:val="Textonotapie"/>
        <w:rPr>
          <w:color w:val="000000" w:themeColor="text1"/>
          <w:sz w:val="16"/>
          <w:szCs w:val="16"/>
          <w:lang w:val="es-ES_tradnl"/>
        </w:rPr>
      </w:pPr>
      <w:r w:rsidRPr="00747A5B">
        <w:rPr>
          <w:rStyle w:val="Refdenotaalpie"/>
          <w:color w:val="000000" w:themeColor="text1"/>
          <w:sz w:val="16"/>
          <w:szCs w:val="16"/>
        </w:rPr>
        <w:footnoteRef/>
      </w:r>
      <w:r w:rsidRPr="00747A5B">
        <w:rPr>
          <w:color w:val="000000" w:themeColor="text1"/>
          <w:sz w:val="16"/>
          <w:szCs w:val="16"/>
        </w:rPr>
        <w:t xml:space="preserve"> </w:t>
      </w:r>
      <w:hyperlink r:id="rId12" w:history="1">
        <w:r w:rsidRPr="00747A5B">
          <w:rPr>
            <w:rStyle w:val="Hipervnculo"/>
            <w:color w:val="000000" w:themeColor="text1"/>
            <w:sz w:val="16"/>
            <w:szCs w:val="16"/>
          </w:rPr>
          <w:t>https://oacnudh.org.gt/wp-content/uploads/2023/01/2017.pdf</w:t>
        </w:r>
      </w:hyperlink>
      <w:r w:rsidRPr="00747A5B">
        <w:rPr>
          <w:color w:val="000000" w:themeColor="text1"/>
          <w:sz w:val="16"/>
          <w:szCs w:val="16"/>
        </w:rPr>
        <w:t>. P</w:t>
      </w:r>
      <w:r w:rsidR="00047A39" w:rsidRPr="00747A5B">
        <w:rPr>
          <w:color w:val="000000" w:themeColor="text1"/>
          <w:sz w:val="16"/>
          <w:szCs w:val="16"/>
        </w:rPr>
        <w:t>árr 7</w:t>
      </w:r>
      <w:r w:rsidRPr="00747A5B">
        <w:rPr>
          <w:color w:val="000000" w:themeColor="text1"/>
          <w:sz w:val="16"/>
          <w:szCs w:val="16"/>
        </w:rPr>
        <w:t>. 2017.</w:t>
      </w:r>
    </w:p>
  </w:footnote>
  <w:footnote w:id="23">
    <w:p w14:paraId="049C9CF6" w14:textId="77777777" w:rsidR="00F503B2" w:rsidRPr="00F1426C" w:rsidRDefault="00F503B2">
      <w:pPr>
        <w:pStyle w:val="Textonotapie"/>
        <w:rPr>
          <w:color w:val="000000" w:themeColor="text1"/>
          <w:sz w:val="16"/>
          <w:szCs w:val="16"/>
          <w:lang w:val="es-ES_tradnl"/>
        </w:rPr>
      </w:pPr>
      <w:r w:rsidRPr="00F1426C">
        <w:rPr>
          <w:rStyle w:val="Refdenotaalpie"/>
          <w:color w:val="000000" w:themeColor="text1"/>
          <w:sz w:val="16"/>
          <w:szCs w:val="16"/>
        </w:rPr>
        <w:footnoteRef/>
      </w:r>
      <w:r w:rsidRPr="00F1426C">
        <w:rPr>
          <w:color w:val="000000" w:themeColor="text1"/>
          <w:sz w:val="16"/>
          <w:szCs w:val="16"/>
        </w:rPr>
        <w:t xml:space="preserve"> https://nube11.com/oacnudhdev/wp-content/uploads/2023/01/2018.pdf.</w:t>
      </w:r>
    </w:p>
  </w:footnote>
  <w:footnote w:id="24">
    <w:p w14:paraId="56F83711" w14:textId="77777777" w:rsidR="001F64E0" w:rsidRPr="00F1426C" w:rsidRDefault="001F64E0" w:rsidP="001F64E0">
      <w:pPr>
        <w:pStyle w:val="Textonotapie"/>
        <w:rPr>
          <w:color w:val="000000" w:themeColor="text1"/>
          <w:sz w:val="16"/>
          <w:szCs w:val="16"/>
          <w:lang w:val="es-ES_tradnl"/>
        </w:rPr>
      </w:pPr>
      <w:r w:rsidRPr="00F1426C">
        <w:rPr>
          <w:rStyle w:val="Refdenotaalpie"/>
          <w:color w:val="000000" w:themeColor="text1"/>
          <w:sz w:val="16"/>
          <w:szCs w:val="16"/>
        </w:rPr>
        <w:footnoteRef/>
      </w:r>
      <w:r w:rsidRPr="00F1426C">
        <w:rPr>
          <w:color w:val="000000" w:themeColor="text1"/>
          <w:sz w:val="16"/>
          <w:szCs w:val="16"/>
        </w:rPr>
        <w:t xml:space="preserve"> </w:t>
      </w:r>
      <w:r w:rsidRPr="00F1426C">
        <w:rPr>
          <w:color w:val="000000" w:themeColor="text1"/>
          <w:sz w:val="16"/>
          <w:szCs w:val="16"/>
          <w:lang w:val="es-ES_tradnl"/>
        </w:rPr>
        <w:t>CASTRO, Juan, en su discurso según sistematización del II Congreso Internacional: Pueblos Originarios Frente al Racismo; 500 años de lucha anticolonial en defensa de nuestros territorios. Desarrollado los días 16 y 17 de en agosto 2023, Guatemala. Pág. 123</w:t>
      </w:r>
    </w:p>
  </w:footnote>
  <w:footnote w:id="25">
    <w:p w14:paraId="3774DA3B" w14:textId="77777777" w:rsidR="001F64E0" w:rsidRPr="00747A5B" w:rsidRDefault="001F64E0" w:rsidP="001F64E0">
      <w:pPr>
        <w:pStyle w:val="Textonotapie"/>
        <w:rPr>
          <w:color w:val="000000" w:themeColor="text1"/>
          <w:sz w:val="16"/>
          <w:szCs w:val="16"/>
        </w:rPr>
      </w:pPr>
      <w:r w:rsidRPr="00747A5B">
        <w:rPr>
          <w:rStyle w:val="Refdenotaalpie"/>
          <w:color w:val="000000" w:themeColor="text1"/>
          <w:sz w:val="16"/>
          <w:szCs w:val="16"/>
        </w:rPr>
        <w:footnoteRef/>
      </w:r>
      <w:hyperlink r:id="rId13" w:history="1">
        <w:r w:rsidRPr="00747A5B">
          <w:rPr>
            <w:rStyle w:val="Hipervnculo"/>
            <w:color w:val="000000" w:themeColor="text1"/>
            <w:sz w:val="16"/>
            <w:szCs w:val="16"/>
          </w:rPr>
          <w:t>https://prensacomunitaria.org/2021/01/libertadparasebastiana-mujeres-indigenas-denuncian-violacion-de-derechos-constitucionales-contra-sebastiana-pablo-hernandez/</w:t>
        </w:r>
      </w:hyperlink>
    </w:p>
  </w:footnote>
  <w:footnote w:id="26">
    <w:p w14:paraId="2FC5FC30" w14:textId="77777777" w:rsidR="005A3393" w:rsidRPr="00747A5B" w:rsidRDefault="005A3393" w:rsidP="005A3393">
      <w:pPr>
        <w:pStyle w:val="Textonotapie"/>
        <w:rPr>
          <w:color w:val="000000" w:themeColor="text1"/>
          <w:sz w:val="16"/>
          <w:szCs w:val="16"/>
          <w:lang w:val="es-ES_tradnl"/>
        </w:rPr>
      </w:pPr>
      <w:r w:rsidRPr="00747A5B">
        <w:rPr>
          <w:rStyle w:val="Refdenotaalpie"/>
          <w:color w:val="000000" w:themeColor="text1"/>
          <w:sz w:val="16"/>
          <w:szCs w:val="16"/>
        </w:rPr>
        <w:footnoteRef/>
      </w:r>
      <w:r w:rsidRPr="00747A5B">
        <w:rPr>
          <w:color w:val="000000" w:themeColor="text1"/>
          <w:sz w:val="16"/>
          <w:szCs w:val="16"/>
        </w:rPr>
        <w:t xml:space="preserve"> </w:t>
      </w:r>
      <w:r w:rsidRPr="00747A5B">
        <w:rPr>
          <w:color w:val="000000" w:themeColor="text1"/>
          <w:sz w:val="16"/>
          <w:szCs w:val="16"/>
          <w:lang w:val="es-ES_tradnl"/>
        </w:rPr>
        <w:t>Agencia OCOTE 07/03/25. https://www.agenciaocote.com/blog/2025/03/07/el-decreto-4-2025-dignifica-a-las-comadronas-en-guatemala/</w:t>
      </w:r>
    </w:p>
  </w:footnote>
  <w:footnote w:id="27">
    <w:p w14:paraId="6FC4CB0E" w14:textId="77777777" w:rsidR="008074F2" w:rsidRPr="00747A5B" w:rsidRDefault="008074F2" w:rsidP="008074F2">
      <w:pPr>
        <w:pStyle w:val="Textonotapie"/>
        <w:rPr>
          <w:sz w:val="16"/>
          <w:szCs w:val="16"/>
          <w:lang w:val="es-ES_tradnl"/>
        </w:rPr>
      </w:pPr>
      <w:r w:rsidRPr="00747A5B">
        <w:rPr>
          <w:rStyle w:val="Refdenotaalpie"/>
          <w:sz w:val="16"/>
          <w:szCs w:val="16"/>
        </w:rPr>
        <w:footnoteRef/>
      </w:r>
      <w:r w:rsidRPr="00747A5B">
        <w:rPr>
          <w:sz w:val="16"/>
          <w:szCs w:val="16"/>
        </w:rPr>
        <w:t xml:space="preserve"> https://www.facebook.com/photo.php?fbid=1305523304489124&amp;id=100050944004640&amp;set=a.601924368182358</w:t>
      </w:r>
    </w:p>
  </w:footnote>
  <w:footnote w:id="28">
    <w:p w14:paraId="627BB33D" w14:textId="6E10ABE5" w:rsidR="001007EC" w:rsidRPr="00747A5B" w:rsidRDefault="001007EC" w:rsidP="001007EC">
      <w:pPr>
        <w:pStyle w:val="Textonotapie"/>
        <w:rPr>
          <w:sz w:val="16"/>
          <w:szCs w:val="16"/>
          <w:lang w:val="es-ES_tradnl"/>
        </w:rPr>
      </w:pPr>
      <w:r w:rsidRPr="00747A5B">
        <w:rPr>
          <w:rStyle w:val="Refdenotaalpie"/>
          <w:sz w:val="16"/>
          <w:szCs w:val="16"/>
        </w:rPr>
        <w:footnoteRef/>
      </w:r>
      <w:r w:rsidRPr="00747A5B">
        <w:rPr>
          <w:sz w:val="16"/>
          <w:szCs w:val="16"/>
        </w:rPr>
        <w:t xml:space="preserve"> Opinión de una lideresa </w:t>
      </w:r>
      <w:r w:rsidRPr="00747A5B">
        <w:rPr>
          <w:sz w:val="16"/>
          <w:szCs w:val="16"/>
          <w:lang w:val="es-ES_tradnl"/>
        </w:rPr>
        <w:t xml:space="preserve">de las organizaciones consultadas, en el proceso de elaboración del presente informe.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C0CE0"/>
    <w:multiLevelType w:val="hybridMultilevel"/>
    <w:tmpl w:val="52366256"/>
    <w:lvl w:ilvl="0" w:tplc="1D662E32">
      <w:start w:val="1"/>
      <w:numFmt w:val="decimal"/>
      <w:pStyle w:val="Ttulo1"/>
      <w:lvlText w:val="%1."/>
      <w:lvlJc w:val="left"/>
      <w:pPr>
        <w:ind w:left="0"/>
      </w:pPr>
      <w:rPr>
        <w:rFonts w:ascii="Times New Roman" w:eastAsia="Times New Roman" w:hAnsi="Times New Roman" w:cs="Times New Roman"/>
        <w:b/>
        <w:bCs/>
        <w:i w:val="0"/>
        <w:strike w:val="0"/>
        <w:dstrike w:val="0"/>
        <w:color w:val="660000"/>
        <w:sz w:val="22"/>
        <w:szCs w:val="22"/>
        <w:u w:val="none" w:color="000000"/>
        <w:bdr w:val="none" w:sz="0" w:space="0" w:color="auto"/>
        <w:shd w:val="clear" w:color="auto" w:fill="auto"/>
        <w:vertAlign w:val="baseline"/>
      </w:rPr>
    </w:lvl>
    <w:lvl w:ilvl="1" w:tplc="7D1C365C">
      <w:start w:val="1"/>
      <w:numFmt w:val="lowerLetter"/>
      <w:lvlText w:val="%2"/>
      <w:lvlJc w:val="left"/>
      <w:pPr>
        <w:ind w:left="1440"/>
      </w:pPr>
      <w:rPr>
        <w:rFonts w:ascii="Times New Roman" w:eastAsia="Times New Roman" w:hAnsi="Times New Roman" w:cs="Times New Roman"/>
        <w:b/>
        <w:bCs/>
        <w:i w:val="0"/>
        <w:strike w:val="0"/>
        <w:dstrike w:val="0"/>
        <w:color w:val="660000"/>
        <w:sz w:val="22"/>
        <w:szCs w:val="22"/>
        <w:u w:val="none" w:color="000000"/>
        <w:bdr w:val="none" w:sz="0" w:space="0" w:color="auto"/>
        <w:shd w:val="clear" w:color="auto" w:fill="auto"/>
        <w:vertAlign w:val="baseline"/>
      </w:rPr>
    </w:lvl>
    <w:lvl w:ilvl="2" w:tplc="DFBCC2FC">
      <w:start w:val="1"/>
      <w:numFmt w:val="lowerRoman"/>
      <w:lvlText w:val="%3"/>
      <w:lvlJc w:val="left"/>
      <w:pPr>
        <w:ind w:left="2160"/>
      </w:pPr>
      <w:rPr>
        <w:rFonts w:ascii="Times New Roman" w:eastAsia="Times New Roman" w:hAnsi="Times New Roman" w:cs="Times New Roman"/>
        <w:b/>
        <w:bCs/>
        <w:i w:val="0"/>
        <w:strike w:val="0"/>
        <w:dstrike w:val="0"/>
        <w:color w:val="660000"/>
        <w:sz w:val="22"/>
        <w:szCs w:val="22"/>
        <w:u w:val="none" w:color="000000"/>
        <w:bdr w:val="none" w:sz="0" w:space="0" w:color="auto"/>
        <w:shd w:val="clear" w:color="auto" w:fill="auto"/>
        <w:vertAlign w:val="baseline"/>
      </w:rPr>
    </w:lvl>
    <w:lvl w:ilvl="3" w:tplc="C5E6B6B4">
      <w:start w:val="1"/>
      <w:numFmt w:val="decimal"/>
      <w:lvlText w:val="%4"/>
      <w:lvlJc w:val="left"/>
      <w:pPr>
        <w:ind w:left="2880"/>
      </w:pPr>
      <w:rPr>
        <w:rFonts w:ascii="Times New Roman" w:eastAsia="Times New Roman" w:hAnsi="Times New Roman" w:cs="Times New Roman"/>
        <w:b/>
        <w:bCs/>
        <w:i w:val="0"/>
        <w:strike w:val="0"/>
        <w:dstrike w:val="0"/>
        <w:color w:val="660000"/>
        <w:sz w:val="22"/>
        <w:szCs w:val="22"/>
        <w:u w:val="none" w:color="000000"/>
        <w:bdr w:val="none" w:sz="0" w:space="0" w:color="auto"/>
        <w:shd w:val="clear" w:color="auto" w:fill="auto"/>
        <w:vertAlign w:val="baseline"/>
      </w:rPr>
    </w:lvl>
    <w:lvl w:ilvl="4" w:tplc="CACEFF16">
      <w:start w:val="1"/>
      <w:numFmt w:val="lowerLetter"/>
      <w:lvlText w:val="%5"/>
      <w:lvlJc w:val="left"/>
      <w:pPr>
        <w:ind w:left="3600"/>
      </w:pPr>
      <w:rPr>
        <w:rFonts w:ascii="Times New Roman" w:eastAsia="Times New Roman" w:hAnsi="Times New Roman" w:cs="Times New Roman"/>
        <w:b/>
        <w:bCs/>
        <w:i w:val="0"/>
        <w:strike w:val="0"/>
        <w:dstrike w:val="0"/>
        <w:color w:val="660000"/>
        <w:sz w:val="22"/>
        <w:szCs w:val="22"/>
        <w:u w:val="none" w:color="000000"/>
        <w:bdr w:val="none" w:sz="0" w:space="0" w:color="auto"/>
        <w:shd w:val="clear" w:color="auto" w:fill="auto"/>
        <w:vertAlign w:val="baseline"/>
      </w:rPr>
    </w:lvl>
    <w:lvl w:ilvl="5" w:tplc="8B860456">
      <w:start w:val="1"/>
      <w:numFmt w:val="lowerRoman"/>
      <w:lvlText w:val="%6"/>
      <w:lvlJc w:val="left"/>
      <w:pPr>
        <w:ind w:left="4320"/>
      </w:pPr>
      <w:rPr>
        <w:rFonts w:ascii="Times New Roman" w:eastAsia="Times New Roman" w:hAnsi="Times New Roman" w:cs="Times New Roman"/>
        <w:b/>
        <w:bCs/>
        <w:i w:val="0"/>
        <w:strike w:val="0"/>
        <w:dstrike w:val="0"/>
        <w:color w:val="660000"/>
        <w:sz w:val="22"/>
        <w:szCs w:val="22"/>
        <w:u w:val="none" w:color="000000"/>
        <w:bdr w:val="none" w:sz="0" w:space="0" w:color="auto"/>
        <w:shd w:val="clear" w:color="auto" w:fill="auto"/>
        <w:vertAlign w:val="baseline"/>
      </w:rPr>
    </w:lvl>
    <w:lvl w:ilvl="6" w:tplc="A2284CC0">
      <w:start w:val="1"/>
      <w:numFmt w:val="decimal"/>
      <w:lvlText w:val="%7"/>
      <w:lvlJc w:val="left"/>
      <w:pPr>
        <w:ind w:left="5040"/>
      </w:pPr>
      <w:rPr>
        <w:rFonts w:ascii="Times New Roman" w:eastAsia="Times New Roman" w:hAnsi="Times New Roman" w:cs="Times New Roman"/>
        <w:b/>
        <w:bCs/>
        <w:i w:val="0"/>
        <w:strike w:val="0"/>
        <w:dstrike w:val="0"/>
        <w:color w:val="660000"/>
        <w:sz w:val="22"/>
        <w:szCs w:val="22"/>
        <w:u w:val="none" w:color="000000"/>
        <w:bdr w:val="none" w:sz="0" w:space="0" w:color="auto"/>
        <w:shd w:val="clear" w:color="auto" w:fill="auto"/>
        <w:vertAlign w:val="baseline"/>
      </w:rPr>
    </w:lvl>
    <w:lvl w:ilvl="7" w:tplc="D45ED2DC">
      <w:start w:val="1"/>
      <w:numFmt w:val="lowerLetter"/>
      <w:lvlText w:val="%8"/>
      <w:lvlJc w:val="left"/>
      <w:pPr>
        <w:ind w:left="5760"/>
      </w:pPr>
      <w:rPr>
        <w:rFonts w:ascii="Times New Roman" w:eastAsia="Times New Roman" w:hAnsi="Times New Roman" w:cs="Times New Roman"/>
        <w:b/>
        <w:bCs/>
        <w:i w:val="0"/>
        <w:strike w:val="0"/>
        <w:dstrike w:val="0"/>
        <w:color w:val="660000"/>
        <w:sz w:val="22"/>
        <w:szCs w:val="22"/>
        <w:u w:val="none" w:color="000000"/>
        <w:bdr w:val="none" w:sz="0" w:space="0" w:color="auto"/>
        <w:shd w:val="clear" w:color="auto" w:fill="auto"/>
        <w:vertAlign w:val="baseline"/>
      </w:rPr>
    </w:lvl>
    <w:lvl w:ilvl="8" w:tplc="CD8E4CEA">
      <w:start w:val="1"/>
      <w:numFmt w:val="lowerRoman"/>
      <w:lvlText w:val="%9"/>
      <w:lvlJc w:val="left"/>
      <w:pPr>
        <w:ind w:left="6480"/>
      </w:pPr>
      <w:rPr>
        <w:rFonts w:ascii="Times New Roman" w:eastAsia="Times New Roman" w:hAnsi="Times New Roman" w:cs="Times New Roman"/>
        <w:b/>
        <w:bCs/>
        <w:i w:val="0"/>
        <w:strike w:val="0"/>
        <w:dstrike w:val="0"/>
        <w:color w:val="660000"/>
        <w:sz w:val="22"/>
        <w:szCs w:val="22"/>
        <w:u w:val="none" w:color="000000"/>
        <w:bdr w:val="none" w:sz="0" w:space="0" w:color="auto"/>
        <w:shd w:val="clear" w:color="auto" w:fill="auto"/>
        <w:vertAlign w:val="baseline"/>
      </w:rPr>
    </w:lvl>
  </w:abstractNum>
  <w:abstractNum w:abstractNumId="1" w15:restartNumberingAfterBreak="0">
    <w:nsid w:val="094C5626"/>
    <w:multiLevelType w:val="hybridMultilevel"/>
    <w:tmpl w:val="861C3F92"/>
    <w:lvl w:ilvl="0" w:tplc="24286E6A">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 w15:restartNumberingAfterBreak="0">
    <w:nsid w:val="0E8250CD"/>
    <w:multiLevelType w:val="hybridMultilevel"/>
    <w:tmpl w:val="0C6CE762"/>
    <w:lvl w:ilvl="0" w:tplc="24286E6A">
      <w:start w:val="1"/>
      <w:numFmt w:val="bullet"/>
      <w:lvlText w:val=""/>
      <w:lvlJc w:val="left"/>
      <w:pPr>
        <w:ind w:left="1080" w:hanging="360"/>
      </w:pPr>
      <w:rPr>
        <w:rFonts w:ascii="Symbol" w:hAnsi="Symbol" w:hint="default"/>
      </w:rPr>
    </w:lvl>
    <w:lvl w:ilvl="1" w:tplc="24286E6A">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26260A8"/>
    <w:multiLevelType w:val="hybridMultilevel"/>
    <w:tmpl w:val="0EE25B14"/>
    <w:lvl w:ilvl="0" w:tplc="77989B3E">
      <w:start w:val="1"/>
      <w:numFmt w:val="decimal"/>
      <w:lvlText w:val="%1."/>
      <w:lvlJc w:val="left"/>
      <w:pPr>
        <w:ind w:left="345" w:hanging="360"/>
      </w:pPr>
      <w:rPr>
        <w:rFonts w:hint="default"/>
      </w:rPr>
    </w:lvl>
    <w:lvl w:ilvl="1" w:tplc="080A0019" w:tentative="1">
      <w:start w:val="1"/>
      <w:numFmt w:val="lowerLetter"/>
      <w:lvlText w:val="%2."/>
      <w:lvlJc w:val="left"/>
      <w:pPr>
        <w:ind w:left="1065" w:hanging="360"/>
      </w:pPr>
    </w:lvl>
    <w:lvl w:ilvl="2" w:tplc="080A001B" w:tentative="1">
      <w:start w:val="1"/>
      <w:numFmt w:val="lowerRoman"/>
      <w:lvlText w:val="%3."/>
      <w:lvlJc w:val="right"/>
      <w:pPr>
        <w:ind w:left="1785" w:hanging="180"/>
      </w:pPr>
    </w:lvl>
    <w:lvl w:ilvl="3" w:tplc="080A000F" w:tentative="1">
      <w:start w:val="1"/>
      <w:numFmt w:val="decimal"/>
      <w:lvlText w:val="%4."/>
      <w:lvlJc w:val="left"/>
      <w:pPr>
        <w:ind w:left="2505" w:hanging="360"/>
      </w:pPr>
    </w:lvl>
    <w:lvl w:ilvl="4" w:tplc="080A0019" w:tentative="1">
      <w:start w:val="1"/>
      <w:numFmt w:val="lowerLetter"/>
      <w:lvlText w:val="%5."/>
      <w:lvlJc w:val="left"/>
      <w:pPr>
        <w:ind w:left="3225" w:hanging="360"/>
      </w:pPr>
    </w:lvl>
    <w:lvl w:ilvl="5" w:tplc="080A001B" w:tentative="1">
      <w:start w:val="1"/>
      <w:numFmt w:val="lowerRoman"/>
      <w:lvlText w:val="%6."/>
      <w:lvlJc w:val="right"/>
      <w:pPr>
        <w:ind w:left="3945" w:hanging="180"/>
      </w:pPr>
    </w:lvl>
    <w:lvl w:ilvl="6" w:tplc="080A000F" w:tentative="1">
      <w:start w:val="1"/>
      <w:numFmt w:val="decimal"/>
      <w:lvlText w:val="%7."/>
      <w:lvlJc w:val="left"/>
      <w:pPr>
        <w:ind w:left="4665" w:hanging="360"/>
      </w:pPr>
    </w:lvl>
    <w:lvl w:ilvl="7" w:tplc="080A0019" w:tentative="1">
      <w:start w:val="1"/>
      <w:numFmt w:val="lowerLetter"/>
      <w:lvlText w:val="%8."/>
      <w:lvlJc w:val="left"/>
      <w:pPr>
        <w:ind w:left="5385" w:hanging="360"/>
      </w:pPr>
    </w:lvl>
    <w:lvl w:ilvl="8" w:tplc="080A001B" w:tentative="1">
      <w:start w:val="1"/>
      <w:numFmt w:val="lowerRoman"/>
      <w:lvlText w:val="%9."/>
      <w:lvlJc w:val="right"/>
      <w:pPr>
        <w:ind w:left="6105" w:hanging="180"/>
      </w:pPr>
    </w:lvl>
  </w:abstractNum>
  <w:abstractNum w:abstractNumId="4" w15:restartNumberingAfterBreak="0">
    <w:nsid w:val="1F5A725D"/>
    <w:multiLevelType w:val="hybridMultilevel"/>
    <w:tmpl w:val="65909E8E"/>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7E5324B"/>
    <w:multiLevelType w:val="hybridMultilevel"/>
    <w:tmpl w:val="7A2C7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2D712F"/>
    <w:multiLevelType w:val="hybridMultilevel"/>
    <w:tmpl w:val="B7BAD9D6"/>
    <w:lvl w:ilvl="0" w:tplc="080A000F">
      <w:start w:val="1"/>
      <w:numFmt w:val="decimal"/>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7" w15:restartNumberingAfterBreak="0">
    <w:nsid w:val="340F594A"/>
    <w:multiLevelType w:val="hybridMultilevel"/>
    <w:tmpl w:val="FB92C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F347C0"/>
    <w:multiLevelType w:val="hybridMultilevel"/>
    <w:tmpl w:val="94CA907E"/>
    <w:lvl w:ilvl="0" w:tplc="D4D2043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5E9E0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336B9F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3D8E6E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C008DE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252CA0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17E72D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EC12E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810B190">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7B72B8A"/>
    <w:multiLevelType w:val="hybridMultilevel"/>
    <w:tmpl w:val="4F1662E8"/>
    <w:lvl w:ilvl="0" w:tplc="24286E6A">
      <w:start w:val="1"/>
      <w:numFmt w:val="bullet"/>
      <w:lvlText w:val=""/>
      <w:lvlJc w:val="left"/>
      <w:pPr>
        <w:ind w:left="1080" w:hanging="360"/>
      </w:pPr>
      <w:rPr>
        <w:rFonts w:ascii="Symbol" w:hAnsi="Symbol"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C777487"/>
    <w:multiLevelType w:val="hybridMultilevel"/>
    <w:tmpl w:val="5CF2376A"/>
    <w:lvl w:ilvl="0" w:tplc="A5D0943C">
      <w:start w:val="1"/>
      <w:numFmt w:val="upperRoman"/>
      <w:lvlText w:val="%1."/>
      <w:lvlJc w:val="left"/>
      <w:pPr>
        <w:ind w:left="710" w:hanging="720"/>
      </w:pPr>
      <w:rPr>
        <w:rFonts w:hint="default"/>
      </w:rPr>
    </w:lvl>
    <w:lvl w:ilvl="1" w:tplc="080A0019" w:tentative="1">
      <w:start w:val="1"/>
      <w:numFmt w:val="lowerLetter"/>
      <w:lvlText w:val="%2."/>
      <w:lvlJc w:val="left"/>
      <w:pPr>
        <w:ind w:left="1070" w:hanging="360"/>
      </w:pPr>
    </w:lvl>
    <w:lvl w:ilvl="2" w:tplc="080A001B" w:tentative="1">
      <w:start w:val="1"/>
      <w:numFmt w:val="lowerRoman"/>
      <w:lvlText w:val="%3."/>
      <w:lvlJc w:val="right"/>
      <w:pPr>
        <w:ind w:left="1790" w:hanging="180"/>
      </w:pPr>
    </w:lvl>
    <w:lvl w:ilvl="3" w:tplc="080A000F" w:tentative="1">
      <w:start w:val="1"/>
      <w:numFmt w:val="decimal"/>
      <w:lvlText w:val="%4."/>
      <w:lvlJc w:val="left"/>
      <w:pPr>
        <w:ind w:left="2510" w:hanging="360"/>
      </w:pPr>
    </w:lvl>
    <w:lvl w:ilvl="4" w:tplc="080A0019" w:tentative="1">
      <w:start w:val="1"/>
      <w:numFmt w:val="lowerLetter"/>
      <w:lvlText w:val="%5."/>
      <w:lvlJc w:val="left"/>
      <w:pPr>
        <w:ind w:left="3230" w:hanging="360"/>
      </w:pPr>
    </w:lvl>
    <w:lvl w:ilvl="5" w:tplc="080A001B" w:tentative="1">
      <w:start w:val="1"/>
      <w:numFmt w:val="lowerRoman"/>
      <w:lvlText w:val="%6."/>
      <w:lvlJc w:val="right"/>
      <w:pPr>
        <w:ind w:left="3950" w:hanging="180"/>
      </w:pPr>
    </w:lvl>
    <w:lvl w:ilvl="6" w:tplc="080A000F" w:tentative="1">
      <w:start w:val="1"/>
      <w:numFmt w:val="decimal"/>
      <w:lvlText w:val="%7."/>
      <w:lvlJc w:val="left"/>
      <w:pPr>
        <w:ind w:left="4670" w:hanging="360"/>
      </w:pPr>
    </w:lvl>
    <w:lvl w:ilvl="7" w:tplc="080A0019" w:tentative="1">
      <w:start w:val="1"/>
      <w:numFmt w:val="lowerLetter"/>
      <w:lvlText w:val="%8."/>
      <w:lvlJc w:val="left"/>
      <w:pPr>
        <w:ind w:left="5390" w:hanging="360"/>
      </w:pPr>
    </w:lvl>
    <w:lvl w:ilvl="8" w:tplc="080A001B" w:tentative="1">
      <w:start w:val="1"/>
      <w:numFmt w:val="lowerRoman"/>
      <w:lvlText w:val="%9."/>
      <w:lvlJc w:val="right"/>
      <w:pPr>
        <w:ind w:left="6110" w:hanging="180"/>
      </w:pPr>
    </w:lvl>
  </w:abstractNum>
  <w:abstractNum w:abstractNumId="11" w15:restartNumberingAfterBreak="0">
    <w:nsid w:val="54337803"/>
    <w:multiLevelType w:val="hybridMultilevel"/>
    <w:tmpl w:val="A2AC10D6"/>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2" w15:restartNumberingAfterBreak="0">
    <w:nsid w:val="588A7FDE"/>
    <w:multiLevelType w:val="multilevel"/>
    <w:tmpl w:val="C16E0E0C"/>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bullet"/>
      <w:lvlText w:val=""/>
      <w:lvlJc w:val="left"/>
      <w:pPr>
        <w:ind w:left="2340" w:hanging="360"/>
      </w:pPr>
      <w:rPr>
        <w:rFonts w:ascii="Symbol" w:hAnsi="Symbol"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07859623">
    <w:abstractNumId w:val="8"/>
  </w:num>
  <w:num w:numId="2" w16cid:durableId="692536484">
    <w:abstractNumId w:val="0"/>
  </w:num>
  <w:num w:numId="3" w16cid:durableId="126969899">
    <w:abstractNumId w:val="0"/>
    <w:lvlOverride w:ilvl="0">
      <w:startOverride w:val="1"/>
    </w:lvlOverride>
  </w:num>
  <w:num w:numId="4" w16cid:durableId="489949978">
    <w:abstractNumId w:val="12"/>
  </w:num>
  <w:num w:numId="5" w16cid:durableId="50622556">
    <w:abstractNumId w:val="5"/>
  </w:num>
  <w:num w:numId="6" w16cid:durableId="1067612790">
    <w:abstractNumId w:val="2"/>
  </w:num>
  <w:num w:numId="7" w16cid:durableId="957220059">
    <w:abstractNumId w:val="9"/>
  </w:num>
  <w:num w:numId="8" w16cid:durableId="1209416915">
    <w:abstractNumId w:val="1"/>
  </w:num>
  <w:num w:numId="9" w16cid:durableId="9919558">
    <w:abstractNumId w:val="4"/>
  </w:num>
  <w:num w:numId="10" w16cid:durableId="682051945">
    <w:abstractNumId w:val="7"/>
  </w:num>
  <w:num w:numId="11" w16cid:durableId="1694257909">
    <w:abstractNumId w:val="3"/>
  </w:num>
  <w:num w:numId="12" w16cid:durableId="201478077">
    <w:abstractNumId w:val="6"/>
  </w:num>
  <w:num w:numId="13" w16cid:durableId="1524511091">
    <w:abstractNumId w:val="10"/>
  </w:num>
  <w:num w:numId="14" w16cid:durableId="8051283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5CA"/>
    <w:rsid w:val="000135C0"/>
    <w:rsid w:val="00023B66"/>
    <w:rsid w:val="00025D9E"/>
    <w:rsid w:val="0002687D"/>
    <w:rsid w:val="00034E49"/>
    <w:rsid w:val="00035FEB"/>
    <w:rsid w:val="00047A39"/>
    <w:rsid w:val="0005185E"/>
    <w:rsid w:val="00056612"/>
    <w:rsid w:val="00071224"/>
    <w:rsid w:val="00074BBA"/>
    <w:rsid w:val="00082F26"/>
    <w:rsid w:val="000A0CD8"/>
    <w:rsid w:val="000A0D9B"/>
    <w:rsid w:val="000B1DEC"/>
    <w:rsid w:val="000B498D"/>
    <w:rsid w:val="000C2560"/>
    <w:rsid w:val="000C308C"/>
    <w:rsid w:val="000C6A2F"/>
    <w:rsid w:val="000C6ED7"/>
    <w:rsid w:val="000E1D0B"/>
    <w:rsid w:val="000E3211"/>
    <w:rsid w:val="000E39EF"/>
    <w:rsid w:val="000E4D83"/>
    <w:rsid w:val="000E4F00"/>
    <w:rsid w:val="000F2EB2"/>
    <w:rsid w:val="001007EC"/>
    <w:rsid w:val="001034A5"/>
    <w:rsid w:val="00113161"/>
    <w:rsid w:val="00126C34"/>
    <w:rsid w:val="001613B5"/>
    <w:rsid w:val="0017028A"/>
    <w:rsid w:val="00170CD6"/>
    <w:rsid w:val="00176FF4"/>
    <w:rsid w:val="00183675"/>
    <w:rsid w:val="001A1715"/>
    <w:rsid w:val="001C24EC"/>
    <w:rsid w:val="001D2D9F"/>
    <w:rsid w:val="001D63C8"/>
    <w:rsid w:val="001F64E0"/>
    <w:rsid w:val="00204F3E"/>
    <w:rsid w:val="00217596"/>
    <w:rsid w:val="002176FC"/>
    <w:rsid w:val="002205F1"/>
    <w:rsid w:val="00222B45"/>
    <w:rsid w:val="00236E46"/>
    <w:rsid w:val="002507E4"/>
    <w:rsid w:val="00265443"/>
    <w:rsid w:val="0026731A"/>
    <w:rsid w:val="002A53EA"/>
    <w:rsid w:val="002A618C"/>
    <w:rsid w:val="002B4EC8"/>
    <w:rsid w:val="002B5529"/>
    <w:rsid w:val="002C0ADE"/>
    <w:rsid w:val="002C0CCB"/>
    <w:rsid w:val="002C1324"/>
    <w:rsid w:val="002E2F75"/>
    <w:rsid w:val="002E4CB1"/>
    <w:rsid w:val="002E66B3"/>
    <w:rsid w:val="002F3124"/>
    <w:rsid w:val="002F3B68"/>
    <w:rsid w:val="00302F6D"/>
    <w:rsid w:val="00307494"/>
    <w:rsid w:val="00311468"/>
    <w:rsid w:val="00311A38"/>
    <w:rsid w:val="0031537B"/>
    <w:rsid w:val="00316028"/>
    <w:rsid w:val="003265CA"/>
    <w:rsid w:val="003337C4"/>
    <w:rsid w:val="00337A94"/>
    <w:rsid w:val="00346403"/>
    <w:rsid w:val="00346B7E"/>
    <w:rsid w:val="003546C8"/>
    <w:rsid w:val="0036487E"/>
    <w:rsid w:val="003820F8"/>
    <w:rsid w:val="00394C09"/>
    <w:rsid w:val="003E0CB2"/>
    <w:rsid w:val="003F43F0"/>
    <w:rsid w:val="003F4478"/>
    <w:rsid w:val="003F4717"/>
    <w:rsid w:val="00402184"/>
    <w:rsid w:val="004316F4"/>
    <w:rsid w:val="00442B52"/>
    <w:rsid w:val="00443494"/>
    <w:rsid w:val="00460955"/>
    <w:rsid w:val="00482564"/>
    <w:rsid w:val="0048660A"/>
    <w:rsid w:val="00497FC7"/>
    <w:rsid w:val="004A6B1A"/>
    <w:rsid w:val="004A7322"/>
    <w:rsid w:val="004C51AF"/>
    <w:rsid w:val="004D1B9A"/>
    <w:rsid w:val="004D27AC"/>
    <w:rsid w:val="004F2CF8"/>
    <w:rsid w:val="004F37CF"/>
    <w:rsid w:val="005061D4"/>
    <w:rsid w:val="00512E4C"/>
    <w:rsid w:val="00522B17"/>
    <w:rsid w:val="00526984"/>
    <w:rsid w:val="00534E54"/>
    <w:rsid w:val="00546D17"/>
    <w:rsid w:val="0055086E"/>
    <w:rsid w:val="00552FE6"/>
    <w:rsid w:val="005548B5"/>
    <w:rsid w:val="0055549F"/>
    <w:rsid w:val="00596079"/>
    <w:rsid w:val="005A3393"/>
    <w:rsid w:val="005A46A9"/>
    <w:rsid w:val="005A77DC"/>
    <w:rsid w:val="005A7C68"/>
    <w:rsid w:val="005C2296"/>
    <w:rsid w:val="005C3D18"/>
    <w:rsid w:val="005C49C5"/>
    <w:rsid w:val="005F2A40"/>
    <w:rsid w:val="005F504F"/>
    <w:rsid w:val="00636DF2"/>
    <w:rsid w:val="0065601E"/>
    <w:rsid w:val="00671ED7"/>
    <w:rsid w:val="00677568"/>
    <w:rsid w:val="0068764A"/>
    <w:rsid w:val="00690325"/>
    <w:rsid w:val="006950EF"/>
    <w:rsid w:val="006A2B37"/>
    <w:rsid w:val="006C7CB5"/>
    <w:rsid w:val="006F106F"/>
    <w:rsid w:val="0070023A"/>
    <w:rsid w:val="007002E0"/>
    <w:rsid w:val="00703B8D"/>
    <w:rsid w:val="00714EDA"/>
    <w:rsid w:val="0071680E"/>
    <w:rsid w:val="00722B85"/>
    <w:rsid w:val="00730B90"/>
    <w:rsid w:val="00736C09"/>
    <w:rsid w:val="00747995"/>
    <w:rsid w:val="00747A5B"/>
    <w:rsid w:val="00753BCD"/>
    <w:rsid w:val="00775C01"/>
    <w:rsid w:val="0077747F"/>
    <w:rsid w:val="00777827"/>
    <w:rsid w:val="007A3A85"/>
    <w:rsid w:val="007B5B3B"/>
    <w:rsid w:val="007C34CD"/>
    <w:rsid w:val="007D119D"/>
    <w:rsid w:val="007D32E9"/>
    <w:rsid w:val="007D6072"/>
    <w:rsid w:val="007D70F3"/>
    <w:rsid w:val="007E2DE9"/>
    <w:rsid w:val="007F5A62"/>
    <w:rsid w:val="00801B2A"/>
    <w:rsid w:val="00801C8B"/>
    <w:rsid w:val="008074F2"/>
    <w:rsid w:val="00821D74"/>
    <w:rsid w:val="00822DF5"/>
    <w:rsid w:val="00831C16"/>
    <w:rsid w:val="008404FE"/>
    <w:rsid w:val="00840EFC"/>
    <w:rsid w:val="0084243D"/>
    <w:rsid w:val="00844AE9"/>
    <w:rsid w:val="00845DCF"/>
    <w:rsid w:val="0085594F"/>
    <w:rsid w:val="00857782"/>
    <w:rsid w:val="008711FA"/>
    <w:rsid w:val="00876C08"/>
    <w:rsid w:val="00880F2F"/>
    <w:rsid w:val="00883F5F"/>
    <w:rsid w:val="00890DBA"/>
    <w:rsid w:val="008941A7"/>
    <w:rsid w:val="008B2B38"/>
    <w:rsid w:val="008D5265"/>
    <w:rsid w:val="008D5E90"/>
    <w:rsid w:val="008D6A14"/>
    <w:rsid w:val="008F01CB"/>
    <w:rsid w:val="008F5A05"/>
    <w:rsid w:val="008F6C56"/>
    <w:rsid w:val="00914D77"/>
    <w:rsid w:val="009152FA"/>
    <w:rsid w:val="00917864"/>
    <w:rsid w:val="00922136"/>
    <w:rsid w:val="00925FEB"/>
    <w:rsid w:val="00927D5A"/>
    <w:rsid w:val="00944A49"/>
    <w:rsid w:val="00946820"/>
    <w:rsid w:val="00957ECB"/>
    <w:rsid w:val="00961830"/>
    <w:rsid w:val="00975993"/>
    <w:rsid w:val="009A20C1"/>
    <w:rsid w:val="009A47C9"/>
    <w:rsid w:val="009B0E3E"/>
    <w:rsid w:val="009B6216"/>
    <w:rsid w:val="009D2B58"/>
    <w:rsid w:val="009D6065"/>
    <w:rsid w:val="009F4A4F"/>
    <w:rsid w:val="009F5021"/>
    <w:rsid w:val="00A01B18"/>
    <w:rsid w:val="00A065EF"/>
    <w:rsid w:val="00A1337C"/>
    <w:rsid w:val="00A17E12"/>
    <w:rsid w:val="00A26E87"/>
    <w:rsid w:val="00A27A3C"/>
    <w:rsid w:val="00A400B0"/>
    <w:rsid w:val="00A53FEB"/>
    <w:rsid w:val="00A55DB1"/>
    <w:rsid w:val="00A57ABB"/>
    <w:rsid w:val="00A65562"/>
    <w:rsid w:val="00A737EA"/>
    <w:rsid w:val="00A7408D"/>
    <w:rsid w:val="00A825BF"/>
    <w:rsid w:val="00AB2C5D"/>
    <w:rsid w:val="00AD563E"/>
    <w:rsid w:val="00AE6819"/>
    <w:rsid w:val="00B16150"/>
    <w:rsid w:val="00B237AA"/>
    <w:rsid w:val="00B3658D"/>
    <w:rsid w:val="00B42A01"/>
    <w:rsid w:val="00B46DC5"/>
    <w:rsid w:val="00B6381F"/>
    <w:rsid w:val="00B723DB"/>
    <w:rsid w:val="00B73347"/>
    <w:rsid w:val="00B74E95"/>
    <w:rsid w:val="00B9354D"/>
    <w:rsid w:val="00B94DCC"/>
    <w:rsid w:val="00B973BC"/>
    <w:rsid w:val="00BA49AE"/>
    <w:rsid w:val="00BB18C0"/>
    <w:rsid w:val="00BB3463"/>
    <w:rsid w:val="00BC1414"/>
    <w:rsid w:val="00BC2B29"/>
    <w:rsid w:val="00BD2E9E"/>
    <w:rsid w:val="00BE1189"/>
    <w:rsid w:val="00BF292E"/>
    <w:rsid w:val="00BF6471"/>
    <w:rsid w:val="00C10F6B"/>
    <w:rsid w:val="00C12AD9"/>
    <w:rsid w:val="00C25115"/>
    <w:rsid w:val="00C33D0D"/>
    <w:rsid w:val="00C43986"/>
    <w:rsid w:val="00C474D7"/>
    <w:rsid w:val="00C51EDF"/>
    <w:rsid w:val="00C66954"/>
    <w:rsid w:val="00C66FB7"/>
    <w:rsid w:val="00C71B28"/>
    <w:rsid w:val="00C81200"/>
    <w:rsid w:val="00C934D2"/>
    <w:rsid w:val="00CB0480"/>
    <w:rsid w:val="00CC08F8"/>
    <w:rsid w:val="00CC136F"/>
    <w:rsid w:val="00CC13F1"/>
    <w:rsid w:val="00CC3061"/>
    <w:rsid w:val="00CE60C4"/>
    <w:rsid w:val="00CE6429"/>
    <w:rsid w:val="00CF38B4"/>
    <w:rsid w:val="00D20C0D"/>
    <w:rsid w:val="00D23D9D"/>
    <w:rsid w:val="00D312BC"/>
    <w:rsid w:val="00D368C1"/>
    <w:rsid w:val="00D456C6"/>
    <w:rsid w:val="00D536C7"/>
    <w:rsid w:val="00D76418"/>
    <w:rsid w:val="00D878E1"/>
    <w:rsid w:val="00D904B4"/>
    <w:rsid w:val="00DA4BE7"/>
    <w:rsid w:val="00DB49F8"/>
    <w:rsid w:val="00DD10F3"/>
    <w:rsid w:val="00DD5331"/>
    <w:rsid w:val="00E01281"/>
    <w:rsid w:val="00E014CC"/>
    <w:rsid w:val="00E05AE2"/>
    <w:rsid w:val="00E220F2"/>
    <w:rsid w:val="00E22901"/>
    <w:rsid w:val="00E22B38"/>
    <w:rsid w:val="00E369C6"/>
    <w:rsid w:val="00E607A4"/>
    <w:rsid w:val="00E624D8"/>
    <w:rsid w:val="00E74C1D"/>
    <w:rsid w:val="00E75E07"/>
    <w:rsid w:val="00E84B54"/>
    <w:rsid w:val="00E863F6"/>
    <w:rsid w:val="00E97723"/>
    <w:rsid w:val="00EC2A1D"/>
    <w:rsid w:val="00ED0B81"/>
    <w:rsid w:val="00ED0CC8"/>
    <w:rsid w:val="00ED4502"/>
    <w:rsid w:val="00ED557C"/>
    <w:rsid w:val="00EF22E4"/>
    <w:rsid w:val="00F00CA4"/>
    <w:rsid w:val="00F11FA3"/>
    <w:rsid w:val="00F1426C"/>
    <w:rsid w:val="00F20AC1"/>
    <w:rsid w:val="00F21066"/>
    <w:rsid w:val="00F21B7A"/>
    <w:rsid w:val="00F27212"/>
    <w:rsid w:val="00F32E72"/>
    <w:rsid w:val="00F3573B"/>
    <w:rsid w:val="00F41A6C"/>
    <w:rsid w:val="00F4661D"/>
    <w:rsid w:val="00F50262"/>
    <w:rsid w:val="00F503B2"/>
    <w:rsid w:val="00F6313F"/>
    <w:rsid w:val="00F67332"/>
    <w:rsid w:val="00F745EC"/>
    <w:rsid w:val="00F772AC"/>
    <w:rsid w:val="00F8632C"/>
    <w:rsid w:val="00F919E5"/>
    <w:rsid w:val="00FA1853"/>
    <w:rsid w:val="00FA6FCE"/>
    <w:rsid w:val="00FB2E44"/>
    <w:rsid w:val="00FB32C1"/>
    <w:rsid w:val="00FC6ED8"/>
    <w:rsid w:val="00FF1FBF"/>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97EBE"/>
  <w15:docId w15:val="{2B5594B3-9939-6C43-BF4F-9D5047FB4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GT"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 w:line="269" w:lineRule="auto"/>
      <w:ind w:left="10" w:hanging="10"/>
      <w:jc w:val="both"/>
    </w:pPr>
    <w:rPr>
      <w:rFonts w:ascii="Times New Roman" w:eastAsia="Times New Roman" w:hAnsi="Times New Roman" w:cs="Times New Roman"/>
      <w:color w:val="000000"/>
      <w:sz w:val="22"/>
    </w:rPr>
  </w:style>
  <w:style w:type="paragraph" w:styleId="Ttulo1">
    <w:name w:val="heading 1"/>
    <w:next w:val="Normal"/>
    <w:link w:val="Ttulo1Car"/>
    <w:uiPriority w:val="9"/>
    <w:qFormat/>
    <w:pPr>
      <w:keepNext/>
      <w:keepLines/>
      <w:numPr>
        <w:numId w:val="2"/>
      </w:numPr>
      <w:spacing w:after="216" w:line="259" w:lineRule="auto"/>
      <w:ind w:left="10" w:hanging="10"/>
      <w:outlineLvl w:val="0"/>
    </w:pPr>
    <w:rPr>
      <w:rFonts w:ascii="Times New Roman" w:eastAsia="Times New Roman" w:hAnsi="Times New Roman" w:cs="Times New Roman"/>
      <w:b/>
      <w:color w:val="660000"/>
      <w:sz w:val="22"/>
    </w:rPr>
  </w:style>
  <w:style w:type="paragraph" w:styleId="Ttulo2">
    <w:name w:val="heading 2"/>
    <w:next w:val="Normal"/>
    <w:link w:val="Ttulo2Car"/>
    <w:uiPriority w:val="9"/>
    <w:unhideWhenUsed/>
    <w:qFormat/>
    <w:pPr>
      <w:keepNext/>
      <w:keepLines/>
      <w:spacing w:after="246" w:line="267" w:lineRule="auto"/>
      <w:ind w:left="10" w:hanging="10"/>
      <w:outlineLvl w:val="1"/>
    </w:pPr>
    <w:rPr>
      <w:rFonts w:ascii="Times New Roman" w:eastAsia="Times New Roman" w:hAnsi="Times New Roman" w:cs="Times New Roman"/>
      <w:b/>
      <w:color w:val="000000"/>
      <w:sz w:val="22"/>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Times New Roman" w:eastAsia="Times New Roman" w:hAnsi="Times New Roman" w:cs="Times New Roman"/>
      <w:b/>
      <w:color w:val="000000"/>
      <w:sz w:val="22"/>
      <w:u w:val="single" w:color="000000"/>
    </w:rPr>
  </w:style>
  <w:style w:type="paragraph" w:customStyle="1" w:styleId="footnotedescription">
    <w:name w:val="footnote description"/>
    <w:next w:val="Normal"/>
    <w:link w:val="footnotedescriptionChar"/>
    <w:hidden/>
    <w:pPr>
      <w:spacing w:after="0" w:line="259" w:lineRule="auto"/>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Pr>
      <w:rFonts w:ascii="Times New Roman" w:eastAsia="Times New Roman" w:hAnsi="Times New Roman" w:cs="Times New Roman"/>
      <w:color w:val="000000"/>
      <w:sz w:val="16"/>
    </w:rPr>
  </w:style>
  <w:style w:type="character" w:customStyle="1" w:styleId="Ttulo1Car">
    <w:name w:val="Título 1 Car"/>
    <w:link w:val="Ttulo1"/>
    <w:rPr>
      <w:rFonts w:ascii="Times New Roman" w:eastAsia="Times New Roman" w:hAnsi="Times New Roman" w:cs="Times New Roman"/>
      <w:b/>
      <w:color w:val="660000"/>
      <w:sz w:val="22"/>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paragraph" w:customStyle="1" w:styleId="Default">
    <w:name w:val="Default"/>
    <w:rsid w:val="00B73347"/>
    <w:pPr>
      <w:autoSpaceDE w:val="0"/>
      <w:autoSpaceDN w:val="0"/>
      <w:adjustRightInd w:val="0"/>
      <w:spacing w:after="0" w:line="240" w:lineRule="auto"/>
    </w:pPr>
    <w:rPr>
      <w:rFonts w:ascii="Times New Roman" w:hAnsi="Times New Roman" w:cs="Times New Roman"/>
      <w:color w:val="000000"/>
      <w:kern w:val="0"/>
      <w:lang w:val="es-MX"/>
    </w:rPr>
  </w:style>
  <w:style w:type="paragraph" w:styleId="Textonotapie">
    <w:name w:val="footnote text"/>
    <w:basedOn w:val="Normal"/>
    <w:link w:val="TextonotapieCar"/>
    <w:uiPriority w:val="99"/>
    <w:semiHidden/>
    <w:unhideWhenUsed/>
    <w:rsid w:val="009F502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5021"/>
    <w:rPr>
      <w:rFonts w:ascii="Times New Roman" w:eastAsia="Times New Roman" w:hAnsi="Times New Roman" w:cs="Times New Roman"/>
      <w:color w:val="000000"/>
      <w:sz w:val="20"/>
      <w:szCs w:val="20"/>
    </w:rPr>
  </w:style>
  <w:style w:type="character" w:styleId="Refdenotaalpie">
    <w:name w:val="footnote reference"/>
    <w:basedOn w:val="Fuentedeprrafopredeter"/>
    <w:uiPriority w:val="99"/>
    <w:semiHidden/>
    <w:unhideWhenUsed/>
    <w:rsid w:val="009F5021"/>
    <w:rPr>
      <w:vertAlign w:val="superscript"/>
    </w:rPr>
  </w:style>
  <w:style w:type="character" w:styleId="Hipervnculo">
    <w:name w:val="Hyperlink"/>
    <w:basedOn w:val="Fuentedeprrafopredeter"/>
    <w:uiPriority w:val="99"/>
    <w:unhideWhenUsed/>
    <w:rsid w:val="00AD563E"/>
    <w:rPr>
      <w:color w:val="0000FF"/>
      <w:u w:val="single"/>
    </w:rPr>
  </w:style>
  <w:style w:type="character" w:customStyle="1" w:styleId="uv3um">
    <w:name w:val="uv3um"/>
    <w:basedOn w:val="Fuentedeprrafopredeter"/>
    <w:rsid w:val="00AD563E"/>
  </w:style>
  <w:style w:type="character" w:styleId="Hipervnculovisitado">
    <w:name w:val="FollowedHyperlink"/>
    <w:basedOn w:val="Fuentedeprrafopredeter"/>
    <w:uiPriority w:val="99"/>
    <w:semiHidden/>
    <w:unhideWhenUsed/>
    <w:rsid w:val="00222B45"/>
    <w:rPr>
      <w:color w:val="954F72" w:themeColor="followedHyperlink"/>
      <w:u w:val="single"/>
    </w:rPr>
  </w:style>
  <w:style w:type="character" w:styleId="Mencinsinresolver">
    <w:name w:val="Unresolved Mention"/>
    <w:basedOn w:val="Fuentedeprrafopredeter"/>
    <w:uiPriority w:val="99"/>
    <w:semiHidden/>
    <w:unhideWhenUsed/>
    <w:rsid w:val="003F43F0"/>
    <w:rPr>
      <w:color w:val="605E5C"/>
      <w:shd w:val="clear" w:color="auto" w:fill="E1DFDD"/>
    </w:rPr>
  </w:style>
  <w:style w:type="paragraph" w:styleId="Prrafodelista">
    <w:name w:val="List Paragraph"/>
    <w:basedOn w:val="Normal"/>
    <w:uiPriority w:val="34"/>
    <w:qFormat/>
    <w:rsid w:val="0084243D"/>
    <w:pPr>
      <w:spacing w:after="200" w:line="276" w:lineRule="auto"/>
      <w:ind w:left="720" w:firstLine="0"/>
      <w:contextualSpacing/>
      <w:jc w:val="left"/>
    </w:pPr>
    <w:rPr>
      <w:rFonts w:asciiTheme="minorHAnsi" w:eastAsiaTheme="minorHAnsi" w:hAnsiTheme="minorHAnsi" w:cstheme="minorBidi"/>
      <w:color w:val="auto"/>
      <w:kern w:val="0"/>
      <w:szCs w:val="22"/>
      <w:lang w:eastAsia="en-US"/>
      <w14:ligatures w14:val="none"/>
    </w:rPr>
  </w:style>
  <w:style w:type="paragraph" w:styleId="Sinespaciado">
    <w:name w:val="No Spacing"/>
    <w:uiPriority w:val="1"/>
    <w:qFormat/>
    <w:rsid w:val="0084243D"/>
    <w:pPr>
      <w:spacing w:after="0" w:line="240" w:lineRule="auto"/>
    </w:pPr>
    <w:rPr>
      <w:rFonts w:ascii="Calibri" w:eastAsia="Calibri" w:hAnsi="Calibri" w:cs="Times New Roman"/>
      <w:kern w:val="0"/>
      <w:sz w:val="22"/>
      <w:szCs w:val="22"/>
      <w:lang w:val="es-ES" w:eastAsia="en-US"/>
      <w14:ligatures w14:val="none"/>
    </w:rPr>
  </w:style>
  <w:style w:type="paragraph" w:styleId="NormalWeb">
    <w:name w:val="Normal (Web)"/>
    <w:basedOn w:val="Normal"/>
    <w:uiPriority w:val="99"/>
    <w:unhideWhenUsed/>
    <w:rsid w:val="0084243D"/>
    <w:pPr>
      <w:spacing w:before="100" w:beforeAutospacing="1" w:after="100" w:afterAutospacing="1" w:line="240" w:lineRule="auto"/>
      <w:ind w:left="0" w:firstLine="0"/>
      <w:jc w:val="left"/>
    </w:pPr>
    <w:rPr>
      <w:color w:val="auto"/>
      <w:kern w:val="0"/>
      <w:sz w:val="24"/>
      <w:lang w:eastAsia="es-GT"/>
      <w14:ligatures w14:val="none"/>
    </w:rPr>
  </w:style>
  <w:style w:type="table" w:styleId="Tablaconcuadrcula5oscura-nfasis1">
    <w:name w:val="Grid Table 5 Dark Accent 1"/>
    <w:basedOn w:val="Tablanormal"/>
    <w:uiPriority w:val="50"/>
    <w:rsid w:val="0084243D"/>
    <w:pPr>
      <w:spacing w:after="0" w:line="240" w:lineRule="auto"/>
    </w:pPr>
    <w:rPr>
      <w:rFonts w:eastAsiaTheme="minorHAnsi"/>
      <w:sz w:val="22"/>
      <w:szCs w:val="22"/>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Revisin">
    <w:name w:val="Revision"/>
    <w:hidden/>
    <w:uiPriority w:val="99"/>
    <w:semiHidden/>
    <w:rsid w:val="00CC136F"/>
    <w:pPr>
      <w:spacing w:after="0" w:line="240" w:lineRule="auto"/>
    </w:pPr>
    <w:rPr>
      <w:rFonts w:ascii="Times New Roman" w:eastAsia="Times New Roman" w:hAnsi="Times New Roman" w:cs="Times New Roman"/>
      <w:color w:val="000000"/>
      <w:sz w:val="22"/>
    </w:rPr>
  </w:style>
  <w:style w:type="character" w:styleId="Refdecomentario">
    <w:name w:val="annotation reference"/>
    <w:basedOn w:val="Fuentedeprrafopredeter"/>
    <w:uiPriority w:val="99"/>
    <w:semiHidden/>
    <w:unhideWhenUsed/>
    <w:rsid w:val="00BF6471"/>
    <w:rPr>
      <w:sz w:val="16"/>
      <w:szCs w:val="16"/>
    </w:rPr>
  </w:style>
  <w:style w:type="paragraph" w:styleId="Textocomentario">
    <w:name w:val="annotation text"/>
    <w:basedOn w:val="Normal"/>
    <w:link w:val="TextocomentarioCar"/>
    <w:uiPriority w:val="99"/>
    <w:semiHidden/>
    <w:unhideWhenUsed/>
    <w:rsid w:val="00BF647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F6471"/>
    <w:rPr>
      <w:rFonts w:ascii="Times New Roman" w:eastAsia="Times New Roman" w:hAnsi="Times New Roman"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6471"/>
    <w:rPr>
      <w:b/>
      <w:bCs/>
    </w:rPr>
  </w:style>
  <w:style w:type="character" w:customStyle="1" w:styleId="AsuntodelcomentarioCar">
    <w:name w:val="Asunto del comentario Car"/>
    <w:basedOn w:val="TextocomentarioCar"/>
    <w:link w:val="Asuntodelcomentario"/>
    <w:uiPriority w:val="99"/>
    <w:semiHidden/>
    <w:rsid w:val="00BF6471"/>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38939">
      <w:bodyDiv w:val="1"/>
      <w:marLeft w:val="0"/>
      <w:marRight w:val="0"/>
      <w:marTop w:val="0"/>
      <w:marBottom w:val="0"/>
      <w:divBdr>
        <w:top w:val="none" w:sz="0" w:space="0" w:color="auto"/>
        <w:left w:val="none" w:sz="0" w:space="0" w:color="auto"/>
        <w:bottom w:val="none" w:sz="0" w:space="0" w:color="auto"/>
        <w:right w:val="none" w:sz="0" w:space="0" w:color="auto"/>
      </w:divBdr>
    </w:div>
    <w:div w:id="108286073">
      <w:bodyDiv w:val="1"/>
      <w:marLeft w:val="0"/>
      <w:marRight w:val="0"/>
      <w:marTop w:val="0"/>
      <w:marBottom w:val="0"/>
      <w:divBdr>
        <w:top w:val="none" w:sz="0" w:space="0" w:color="auto"/>
        <w:left w:val="none" w:sz="0" w:space="0" w:color="auto"/>
        <w:bottom w:val="none" w:sz="0" w:space="0" w:color="auto"/>
        <w:right w:val="none" w:sz="0" w:space="0" w:color="auto"/>
      </w:divBdr>
    </w:div>
    <w:div w:id="194082033">
      <w:bodyDiv w:val="1"/>
      <w:marLeft w:val="0"/>
      <w:marRight w:val="0"/>
      <w:marTop w:val="0"/>
      <w:marBottom w:val="0"/>
      <w:divBdr>
        <w:top w:val="none" w:sz="0" w:space="0" w:color="auto"/>
        <w:left w:val="none" w:sz="0" w:space="0" w:color="auto"/>
        <w:bottom w:val="none" w:sz="0" w:space="0" w:color="auto"/>
        <w:right w:val="none" w:sz="0" w:space="0" w:color="auto"/>
      </w:divBdr>
    </w:div>
    <w:div w:id="658077654">
      <w:bodyDiv w:val="1"/>
      <w:marLeft w:val="0"/>
      <w:marRight w:val="0"/>
      <w:marTop w:val="0"/>
      <w:marBottom w:val="0"/>
      <w:divBdr>
        <w:top w:val="none" w:sz="0" w:space="0" w:color="auto"/>
        <w:left w:val="none" w:sz="0" w:space="0" w:color="auto"/>
        <w:bottom w:val="none" w:sz="0" w:space="0" w:color="auto"/>
        <w:right w:val="none" w:sz="0" w:space="0" w:color="auto"/>
      </w:divBdr>
    </w:div>
    <w:div w:id="1274020485">
      <w:bodyDiv w:val="1"/>
      <w:marLeft w:val="0"/>
      <w:marRight w:val="0"/>
      <w:marTop w:val="0"/>
      <w:marBottom w:val="0"/>
      <w:divBdr>
        <w:top w:val="none" w:sz="0" w:space="0" w:color="auto"/>
        <w:left w:val="none" w:sz="0" w:space="0" w:color="auto"/>
        <w:bottom w:val="none" w:sz="0" w:space="0" w:color="auto"/>
        <w:right w:val="none" w:sz="0" w:space="0" w:color="auto"/>
      </w:divBdr>
    </w:div>
    <w:div w:id="1347559224">
      <w:bodyDiv w:val="1"/>
      <w:marLeft w:val="0"/>
      <w:marRight w:val="0"/>
      <w:marTop w:val="0"/>
      <w:marBottom w:val="0"/>
      <w:divBdr>
        <w:top w:val="none" w:sz="0" w:space="0" w:color="auto"/>
        <w:left w:val="none" w:sz="0" w:space="0" w:color="auto"/>
        <w:bottom w:val="none" w:sz="0" w:space="0" w:color="auto"/>
        <w:right w:val="none" w:sz="0" w:space="0" w:color="auto"/>
      </w:divBdr>
    </w:div>
    <w:div w:id="1475416096">
      <w:bodyDiv w:val="1"/>
      <w:marLeft w:val="0"/>
      <w:marRight w:val="0"/>
      <w:marTop w:val="0"/>
      <w:marBottom w:val="0"/>
      <w:divBdr>
        <w:top w:val="none" w:sz="0" w:space="0" w:color="auto"/>
        <w:left w:val="none" w:sz="0" w:space="0" w:color="auto"/>
        <w:bottom w:val="none" w:sz="0" w:space="0" w:color="auto"/>
        <w:right w:val="none" w:sz="0" w:space="0" w:color="auto"/>
      </w:divBdr>
    </w:div>
    <w:div w:id="1509637535">
      <w:bodyDiv w:val="1"/>
      <w:marLeft w:val="0"/>
      <w:marRight w:val="0"/>
      <w:marTop w:val="0"/>
      <w:marBottom w:val="0"/>
      <w:divBdr>
        <w:top w:val="none" w:sz="0" w:space="0" w:color="auto"/>
        <w:left w:val="none" w:sz="0" w:space="0" w:color="auto"/>
        <w:bottom w:val="none" w:sz="0" w:space="0" w:color="auto"/>
        <w:right w:val="none" w:sz="0" w:space="0" w:color="auto"/>
      </w:divBdr>
    </w:div>
    <w:div w:id="1704474197">
      <w:bodyDiv w:val="1"/>
      <w:marLeft w:val="0"/>
      <w:marRight w:val="0"/>
      <w:marTop w:val="0"/>
      <w:marBottom w:val="0"/>
      <w:divBdr>
        <w:top w:val="none" w:sz="0" w:space="0" w:color="auto"/>
        <w:left w:val="none" w:sz="0" w:space="0" w:color="auto"/>
        <w:bottom w:val="none" w:sz="0" w:space="0" w:color="auto"/>
        <w:right w:val="none" w:sz="0" w:space="0" w:color="auto"/>
      </w:divBdr>
    </w:div>
    <w:div w:id="1912543591">
      <w:bodyDiv w:val="1"/>
      <w:marLeft w:val="0"/>
      <w:marRight w:val="0"/>
      <w:marTop w:val="0"/>
      <w:marBottom w:val="0"/>
      <w:divBdr>
        <w:top w:val="none" w:sz="0" w:space="0" w:color="auto"/>
        <w:left w:val="none" w:sz="0" w:space="0" w:color="auto"/>
        <w:bottom w:val="none" w:sz="0" w:space="0" w:color="auto"/>
        <w:right w:val="none" w:sz="0" w:space="0" w:color="auto"/>
      </w:divBdr>
      <w:divsChild>
        <w:div w:id="1077627407">
          <w:marLeft w:val="0"/>
          <w:marRight w:val="0"/>
          <w:marTop w:val="0"/>
          <w:marBottom w:val="0"/>
          <w:divBdr>
            <w:top w:val="none" w:sz="0" w:space="0" w:color="auto"/>
            <w:left w:val="none" w:sz="0" w:space="0" w:color="auto"/>
            <w:bottom w:val="none" w:sz="0" w:space="0" w:color="auto"/>
            <w:right w:val="none" w:sz="0" w:space="0" w:color="auto"/>
          </w:divBdr>
          <w:divsChild>
            <w:div w:id="154608841">
              <w:marLeft w:val="0"/>
              <w:marRight w:val="0"/>
              <w:marTop w:val="0"/>
              <w:marBottom w:val="0"/>
              <w:divBdr>
                <w:top w:val="none" w:sz="0" w:space="0" w:color="auto"/>
                <w:left w:val="none" w:sz="0" w:space="0" w:color="auto"/>
                <w:bottom w:val="none" w:sz="0" w:space="0" w:color="auto"/>
                <w:right w:val="none" w:sz="0" w:space="0" w:color="auto"/>
              </w:divBdr>
              <w:divsChild>
                <w:div w:id="181929635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986350879">
          <w:marLeft w:val="0"/>
          <w:marRight w:val="0"/>
          <w:marTop w:val="0"/>
          <w:marBottom w:val="0"/>
          <w:divBdr>
            <w:top w:val="none" w:sz="0" w:space="0" w:color="auto"/>
            <w:left w:val="none" w:sz="0" w:space="0" w:color="auto"/>
            <w:bottom w:val="none" w:sz="0" w:space="0" w:color="auto"/>
            <w:right w:val="none" w:sz="0" w:space="0" w:color="auto"/>
          </w:divBdr>
          <w:divsChild>
            <w:div w:id="133911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ongreso.gob.gt/detalle_pdf/iniciativas/537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faolex.fao.org/docs/pdf/gua122086.pdf" TargetMode="External"/><Relationship Id="rId13" Type="http://schemas.openxmlformats.org/officeDocument/2006/relationships/hyperlink" Target="https://prensacomunitaria.org/2021/01/libertadparasebastiana-mujeres-indigenas-denuncian-violacion-de-derechos-constitucionales-contra-sebastiana-pablo-hernandez/" TargetMode="External"/><Relationship Id="rId3" Type="http://schemas.openxmlformats.org/officeDocument/2006/relationships/hyperlink" Target="https://www.oas.org/es/cidh/decisiones/pdf/2017/36-17mc412-17gu.pdf" TargetMode="External"/><Relationship Id="rId7" Type="http://schemas.openxmlformats.org/officeDocument/2006/relationships/hyperlink" Target="https://udefegua.org.gt/wp-content/uploads/2022/09/informe-2017.pdf" TargetMode="External"/><Relationship Id="rId12" Type="http://schemas.openxmlformats.org/officeDocument/2006/relationships/hyperlink" Target="https://oacnudh.org.gt/wp-content/uploads/2023/01/2017.pdf" TargetMode="External"/><Relationship Id="rId2" Type="http://schemas.openxmlformats.org/officeDocument/2006/relationships/hyperlink" Target="https://www.ine.gob.gt/sistema/uploads/2024/07/25/20240725150702CFwB5ymljJwZvXLFSlpWgq3rbZauORZg.pdf" TargetMode="External"/><Relationship Id="rId1" Type="http://schemas.openxmlformats.org/officeDocument/2006/relationships/hyperlink" Target="https://censo2018.ine.gob.gt/cuantossomos" TargetMode="External"/><Relationship Id="rId6" Type="http://schemas.openxmlformats.org/officeDocument/2006/relationships/hyperlink" Target="https://udefegua.org.gt/wp-content/uploads/2022/09/informe-2017.pdf" TargetMode="External"/><Relationship Id="rId11" Type="http://schemas.openxmlformats.org/officeDocument/2006/relationships/hyperlink" Target="https://oacnudh.org.gt/wp-content/uploads/2023/01/2017.pdf" TargetMode="External"/><Relationship Id="rId5" Type="http://schemas.openxmlformats.org/officeDocument/2006/relationships/hyperlink" Target="https://www.omct.org/site-resources/images/&#161;...-Pues-es-tortura.pdf" TargetMode="External"/><Relationship Id="rId10" Type="http://schemas.openxmlformats.org/officeDocument/2006/relationships/hyperlink" Target="https://oacnudh.org.gt/wp-content/uploads/2023/01/2017.pdf" TargetMode="External"/><Relationship Id="rId4" Type="http://schemas.openxmlformats.org/officeDocument/2006/relationships/hyperlink" Target="https://www.omct.org/site-resources/images/&#161;...-Pues-es-tortura.pdf" TargetMode="External"/><Relationship Id="rId9" Type="http://schemas.openxmlformats.org/officeDocument/2006/relationships/hyperlink" Target="https://oacnudh.org.gt/wp-content/uploads/2023/01/2017.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2025-09-19T11:00:51+00:00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602B7A9-EB33-FF4B-99BE-6011ACA7F096}">
  <ds:schemaRefs>
    <ds:schemaRef ds:uri="http://schemas.openxmlformats.org/officeDocument/2006/bibliography"/>
  </ds:schemaRefs>
</ds:datastoreItem>
</file>

<file path=customXml/itemProps2.xml><?xml version="1.0" encoding="utf-8"?>
<ds:datastoreItem xmlns:ds="http://schemas.openxmlformats.org/officeDocument/2006/customXml" ds:itemID="{0D14E416-26A9-48AB-A57B-88ED6FF6A51D}"/>
</file>

<file path=customXml/itemProps3.xml><?xml version="1.0" encoding="utf-8"?>
<ds:datastoreItem xmlns:ds="http://schemas.openxmlformats.org/officeDocument/2006/customXml" ds:itemID="{CC4AA829-ACAC-410C-930D-ED91BC785721}"/>
</file>

<file path=customXml/itemProps4.xml><?xml version="1.0" encoding="utf-8"?>
<ds:datastoreItem xmlns:ds="http://schemas.openxmlformats.org/officeDocument/2006/customXml" ds:itemID="{8525E57F-F704-424A-8F99-1DD1CA455BD6}"/>
</file>

<file path=docProps/app.xml><?xml version="1.0" encoding="utf-8"?>
<Properties xmlns="http://schemas.openxmlformats.org/officeDocument/2006/extended-properties" xmlns:vt="http://schemas.openxmlformats.org/officeDocument/2006/docPropsVTypes">
  <Template>Normal.dotm</Template>
  <TotalTime>10</TotalTime>
  <Pages>18</Pages>
  <Words>6183</Words>
  <Characters>34008</Characters>
  <Application>Microsoft Office Word</Application>
  <DocSecurity>0</DocSecurity>
  <Lines>283</Lines>
  <Paragraphs>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Microsoft Word - INFORME CERD TZUNUNIJA 2019 a enviar 2019 (2).docx</vt:lpstr>
      <vt:lpstr>Microsoft Word - INFORME CERD TZUNUNIJA 2019 a enviar 2019 (2).docx</vt:lpstr>
    </vt:vector>
  </TitlesOfParts>
  <Company/>
  <LinksUpToDate>false</LinksUpToDate>
  <CharactersWithSpaces>40111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INFORME CERD TZUNUNIJA 2019 a enviar 2019 (2).docx</dc:title>
  <dc:subject/>
  <dc:creator>Juana  Sales Morales</dc:creator>
  <cp:keywords/>
  <cp:lastModifiedBy>Juana  Sales Morales</cp:lastModifiedBy>
  <cp:revision>5</cp:revision>
  <cp:lastPrinted>2025-04-30T21:23:00Z</cp:lastPrinted>
  <dcterms:created xsi:type="dcterms:W3CDTF">2025-06-18T21:26:00Z</dcterms:created>
  <dcterms:modified xsi:type="dcterms:W3CDTF">2025-07-26T23:03:00Z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