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291B5" w14:textId="5A6B5077" w:rsidR="00667F36" w:rsidRPr="00924189" w:rsidRDefault="00CE124E" w:rsidP="00924189">
      <w:pPr>
        <w:spacing w:after="120"/>
        <w:jc w:val="both"/>
        <w:outlineLvl w:val="0"/>
        <w:rPr>
          <w:b/>
          <w:bCs/>
        </w:rPr>
      </w:pPr>
      <w:r>
        <w:rPr>
          <w:noProof/>
          <w:lang w:val="es-CL" w:eastAsia="es-CL"/>
        </w:rPr>
        <w:drawing>
          <wp:inline distT="0" distB="0" distL="0" distR="0" wp14:anchorId="61FAC357" wp14:editId="16003E2C">
            <wp:extent cx="5612130" cy="3274060"/>
            <wp:effectExtent l="0" t="0" r="7620" b="2540"/>
            <wp:docPr id="1" name="Imagen 1"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marzo 2019.jpg"/>
                    <pic:cNvPicPr/>
                  </pic:nvPicPr>
                  <pic:blipFill>
                    <a:blip r:embed="rId8">
                      <a:extLst>
                        <a:ext uri="{28A0092B-C50C-407E-A947-70E740481C1C}">
                          <a14:useLocalDpi xmlns:a14="http://schemas.microsoft.com/office/drawing/2010/main" val="0"/>
                        </a:ext>
                      </a:extLst>
                    </a:blip>
                    <a:stretch>
                      <a:fillRect/>
                    </a:stretch>
                  </pic:blipFill>
                  <pic:spPr>
                    <a:xfrm>
                      <a:off x="0" y="0"/>
                      <a:ext cx="5612130" cy="3274060"/>
                    </a:xfrm>
                    <a:prstGeom prst="rect">
                      <a:avLst/>
                    </a:prstGeom>
                  </pic:spPr>
                </pic:pic>
              </a:graphicData>
            </a:graphic>
          </wp:inline>
        </w:drawing>
      </w:r>
    </w:p>
    <w:p w14:paraId="3B7C87CC" w14:textId="77777777" w:rsidR="00667F36" w:rsidRPr="00924189" w:rsidRDefault="00667F36" w:rsidP="00924189">
      <w:pPr>
        <w:spacing w:after="120"/>
        <w:jc w:val="both"/>
        <w:outlineLvl w:val="0"/>
        <w:rPr>
          <w:b/>
          <w:bCs/>
        </w:rPr>
      </w:pPr>
    </w:p>
    <w:p w14:paraId="0586793C" w14:textId="77777777" w:rsidR="00667F36" w:rsidRPr="00924189" w:rsidRDefault="00667F36" w:rsidP="00924189">
      <w:pPr>
        <w:spacing w:after="120"/>
        <w:jc w:val="both"/>
        <w:outlineLvl w:val="0"/>
        <w:rPr>
          <w:b/>
          <w:bCs/>
        </w:rPr>
      </w:pPr>
    </w:p>
    <w:p w14:paraId="5860BB41" w14:textId="77777777" w:rsidR="00A61AA6" w:rsidRPr="00924189" w:rsidRDefault="00A61AA6" w:rsidP="00924189">
      <w:pPr>
        <w:spacing w:after="120"/>
        <w:jc w:val="center"/>
        <w:outlineLvl w:val="0"/>
        <w:rPr>
          <w:b/>
          <w:lang w:val="es-ES"/>
        </w:rPr>
      </w:pPr>
      <w:r w:rsidRPr="00924189">
        <w:rPr>
          <w:b/>
          <w:lang w:val="es-ES"/>
        </w:rPr>
        <w:t>CHILE</w:t>
      </w:r>
    </w:p>
    <w:p w14:paraId="11FC9537" w14:textId="77777777" w:rsidR="00A61AA6" w:rsidRPr="00924189" w:rsidRDefault="00A61AA6" w:rsidP="00924189">
      <w:pPr>
        <w:spacing w:after="120"/>
        <w:jc w:val="center"/>
        <w:rPr>
          <w:b/>
          <w:lang w:val="es-ES"/>
        </w:rPr>
      </w:pPr>
    </w:p>
    <w:p w14:paraId="34FAD63D" w14:textId="1B3E874D" w:rsidR="006505DA" w:rsidRPr="00924189" w:rsidRDefault="00A61AA6" w:rsidP="00A75062">
      <w:pPr>
        <w:spacing w:after="120" w:line="360" w:lineRule="auto"/>
        <w:jc w:val="center"/>
        <w:rPr>
          <w:bCs/>
          <w:i/>
        </w:rPr>
      </w:pPr>
      <w:r w:rsidRPr="00924189">
        <w:rPr>
          <w:b/>
          <w:lang w:val="es-ES"/>
        </w:rPr>
        <w:t xml:space="preserve">INFORME ALTERNATIVO PARA EL EXAMEN DEL ESTADO DE CHILE ANTE EL COMITÉ CONTRA LAS DESAPARICIONES FORZADAS </w:t>
      </w:r>
      <w:r w:rsidR="00FA0A3E" w:rsidRPr="00924189">
        <w:rPr>
          <w:b/>
          <w:bCs/>
        </w:rPr>
        <w:t>EN SU 16° SESION</w:t>
      </w:r>
    </w:p>
    <w:p w14:paraId="113C652E" w14:textId="1302F401" w:rsidR="006F43CE" w:rsidRPr="00924189" w:rsidRDefault="006F43CE" w:rsidP="00924189">
      <w:pPr>
        <w:spacing w:after="120"/>
        <w:jc w:val="center"/>
        <w:outlineLvl w:val="0"/>
        <w:rPr>
          <w:i/>
        </w:rPr>
      </w:pPr>
      <w:r w:rsidRPr="00924189">
        <w:rPr>
          <w:bCs/>
          <w:i/>
        </w:rPr>
        <w:t>(</w:t>
      </w:r>
      <w:r w:rsidR="00FA0A3E" w:rsidRPr="00924189">
        <w:rPr>
          <w:bCs/>
          <w:i/>
        </w:rPr>
        <w:t>Marzo, 2019</w:t>
      </w:r>
      <w:r w:rsidRPr="00924189">
        <w:rPr>
          <w:bCs/>
          <w:i/>
        </w:rPr>
        <w:t>)</w:t>
      </w:r>
    </w:p>
    <w:p w14:paraId="186BE153" w14:textId="77777777" w:rsidR="00CE124E" w:rsidRPr="00805892"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Centro Regional de Derechos Humanos y Justicia de Género, Corporación Humanas</w:t>
      </w:r>
    </w:p>
    <w:p w14:paraId="6060259D" w14:textId="7B850729" w:rsidR="00CE124E" w:rsidRPr="00805892"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Centro de Estudios de la Mujer</w:t>
      </w:r>
      <w:r>
        <w:rPr>
          <w:i/>
          <w:iCs/>
          <w:color w:val="000000" w:themeColor="text1"/>
          <w:sz w:val="23"/>
          <w:szCs w:val="23"/>
          <w:lang w:val="es-ES_tradnl"/>
        </w:rPr>
        <w:t xml:space="preserve"> (CEM)</w:t>
      </w:r>
    </w:p>
    <w:p w14:paraId="638FE7C0" w14:textId="4B5F5324" w:rsidR="00CE124E"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Círculo Emancipador de Mujeres y Niñas con Discapacidad de Chile</w:t>
      </w:r>
      <w:r>
        <w:rPr>
          <w:i/>
          <w:iCs/>
          <w:color w:val="000000" w:themeColor="text1"/>
          <w:sz w:val="23"/>
          <w:szCs w:val="23"/>
          <w:lang w:val="es-ES_tradnl"/>
        </w:rPr>
        <w:t xml:space="preserve"> (CIMUNIDIS)</w:t>
      </w:r>
    </w:p>
    <w:p w14:paraId="1F3F501C" w14:textId="5AF0F2F3" w:rsidR="00CE124E" w:rsidRPr="00805892" w:rsidRDefault="00CE124E" w:rsidP="00CE124E">
      <w:pPr>
        <w:pStyle w:val="Cuerpo"/>
        <w:jc w:val="center"/>
        <w:rPr>
          <w:i/>
          <w:iCs/>
          <w:color w:val="000000" w:themeColor="text1"/>
          <w:sz w:val="23"/>
          <w:szCs w:val="23"/>
          <w:lang w:val="es-ES_tradnl"/>
        </w:rPr>
      </w:pPr>
      <w:r>
        <w:rPr>
          <w:i/>
          <w:iCs/>
          <w:color w:val="000000" w:themeColor="text1"/>
          <w:sz w:val="23"/>
          <w:szCs w:val="23"/>
          <w:lang w:val="es-ES_tradnl"/>
        </w:rPr>
        <w:t>Colectivo Sin Fronteras</w:t>
      </w:r>
    </w:p>
    <w:p w14:paraId="6E237DD2" w14:textId="77777777" w:rsidR="00CE124E"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Corporación Opción</w:t>
      </w:r>
    </w:p>
    <w:p w14:paraId="44B9E8BB" w14:textId="2C9216E5" w:rsidR="00CE124E" w:rsidRPr="00805892" w:rsidRDefault="00CE124E" w:rsidP="00CE124E">
      <w:pPr>
        <w:pStyle w:val="Cuerpo"/>
        <w:jc w:val="center"/>
        <w:rPr>
          <w:i/>
          <w:iCs/>
          <w:color w:val="000000" w:themeColor="text1"/>
          <w:sz w:val="23"/>
          <w:szCs w:val="23"/>
          <w:lang w:val="es-ES_tradnl"/>
        </w:rPr>
      </w:pPr>
      <w:r>
        <w:rPr>
          <w:i/>
          <w:iCs/>
          <w:color w:val="000000" w:themeColor="text1"/>
          <w:sz w:val="23"/>
          <w:szCs w:val="23"/>
          <w:lang w:val="es-ES_tradnl"/>
        </w:rPr>
        <w:t>Fundación Down 21</w:t>
      </w:r>
    </w:p>
    <w:p w14:paraId="629ED02E" w14:textId="77777777" w:rsidR="00CE124E" w:rsidRPr="00805892"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Fundación Instituto de la Mujer</w:t>
      </w:r>
    </w:p>
    <w:p w14:paraId="01A56E53" w14:textId="77777777" w:rsidR="00CE124E" w:rsidRPr="00805892"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 xml:space="preserve">Fundación Iguales </w:t>
      </w:r>
    </w:p>
    <w:p w14:paraId="4286120F" w14:textId="77777777" w:rsidR="00CE124E"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Fundación 1367 Casa Memoria José Domingo Cañas</w:t>
      </w:r>
    </w:p>
    <w:p w14:paraId="68A537A1" w14:textId="62D08288" w:rsidR="00CE124E" w:rsidRPr="00805892" w:rsidRDefault="00CE124E" w:rsidP="00CE124E">
      <w:pPr>
        <w:pStyle w:val="Cuerpo"/>
        <w:jc w:val="center"/>
        <w:rPr>
          <w:i/>
          <w:iCs/>
          <w:color w:val="000000" w:themeColor="text1"/>
          <w:sz w:val="23"/>
          <w:szCs w:val="23"/>
          <w:lang w:val="es-ES_tradnl"/>
        </w:rPr>
      </w:pPr>
      <w:r>
        <w:rPr>
          <w:i/>
          <w:iCs/>
          <w:color w:val="000000" w:themeColor="text1"/>
          <w:sz w:val="23"/>
          <w:szCs w:val="23"/>
          <w:lang w:val="es-ES_tradnl"/>
        </w:rPr>
        <w:t>Movimiento Acción Migrante (MAM)</w:t>
      </w:r>
    </w:p>
    <w:p w14:paraId="5461CDCA" w14:textId="77777777" w:rsidR="00CE124E"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Observatorio Contra el Acoso Callejero (OCAC)</w:t>
      </w:r>
    </w:p>
    <w:p w14:paraId="23057488" w14:textId="7247BA10" w:rsidR="00CE124E" w:rsidRDefault="00CE124E" w:rsidP="00CE124E">
      <w:pPr>
        <w:pStyle w:val="Cuerpo"/>
        <w:jc w:val="center"/>
        <w:rPr>
          <w:i/>
          <w:iCs/>
          <w:color w:val="000000" w:themeColor="text1"/>
          <w:sz w:val="23"/>
          <w:szCs w:val="23"/>
          <w:lang w:val="es-ES_tradnl"/>
        </w:rPr>
      </w:pPr>
      <w:r>
        <w:rPr>
          <w:i/>
          <w:iCs/>
          <w:color w:val="000000" w:themeColor="text1"/>
          <w:sz w:val="23"/>
          <w:szCs w:val="23"/>
          <w:lang w:val="es-ES_tradnl"/>
        </w:rPr>
        <w:t>Observatorio de Derechos Humanos y Legislación</w:t>
      </w:r>
    </w:p>
    <w:p w14:paraId="3970A409" w14:textId="191D973A" w:rsidR="00CE124E" w:rsidRPr="00805892" w:rsidRDefault="00CE124E" w:rsidP="00CE124E">
      <w:pPr>
        <w:pStyle w:val="Cuerpo"/>
        <w:jc w:val="center"/>
        <w:rPr>
          <w:i/>
          <w:iCs/>
          <w:color w:val="000000" w:themeColor="text1"/>
          <w:sz w:val="23"/>
          <w:szCs w:val="23"/>
          <w:lang w:val="es-ES_tradnl"/>
        </w:rPr>
      </w:pPr>
      <w:r>
        <w:rPr>
          <w:i/>
          <w:iCs/>
          <w:color w:val="000000" w:themeColor="text1"/>
          <w:sz w:val="23"/>
          <w:szCs w:val="23"/>
          <w:lang w:val="es-ES_tradnl"/>
        </w:rPr>
        <w:t>Observatorio de Justicia Transicional, Facultad de Derecho, Universidad Diego Portales</w:t>
      </w:r>
    </w:p>
    <w:p w14:paraId="4720AB7A" w14:textId="77777777" w:rsidR="00CE124E" w:rsidRPr="00805892" w:rsidRDefault="00CE124E" w:rsidP="00CE124E">
      <w:pPr>
        <w:pStyle w:val="Cuerpo"/>
        <w:jc w:val="center"/>
        <w:rPr>
          <w:i/>
          <w:iCs/>
          <w:color w:val="000000" w:themeColor="text1"/>
          <w:sz w:val="23"/>
          <w:szCs w:val="23"/>
          <w:lang w:val="es-ES_tradnl"/>
        </w:rPr>
      </w:pPr>
      <w:r w:rsidRPr="00805892">
        <w:rPr>
          <w:i/>
          <w:iCs/>
          <w:color w:val="000000" w:themeColor="text1"/>
          <w:sz w:val="23"/>
          <w:szCs w:val="23"/>
          <w:lang w:val="es-ES_tradnl"/>
        </w:rPr>
        <w:t>Observatorio de Violencia Institucional en Chile (OVIC)</w:t>
      </w:r>
    </w:p>
    <w:p w14:paraId="39744380" w14:textId="7930D3A8" w:rsidR="00E33DE6" w:rsidRPr="00924189" w:rsidRDefault="00E33DE6" w:rsidP="00924189">
      <w:pPr>
        <w:spacing w:after="120"/>
        <w:jc w:val="center"/>
      </w:pPr>
    </w:p>
    <w:p w14:paraId="1618C902" w14:textId="77777777" w:rsidR="00417581" w:rsidRPr="00924189" w:rsidRDefault="00417581" w:rsidP="00924189">
      <w:pPr>
        <w:spacing w:after="120"/>
        <w:rPr>
          <w:b/>
        </w:rPr>
      </w:pPr>
      <w:r w:rsidRPr="00924189">
        <w:rPr>
          <w:b/>
        </w:rPr>
        <w:br w:type="page"/>
      </w:r>
    </w:p>
    <w:p w14:paraId="3C956ED9" w14:textId="1D52FADD" w:rsidR="00DC4FDC" w:rsidRPr="000E3E51" w:rsidRDefault="00DC4FDC" w:rsidP="00924189">
      <w:pPr>
        <w:spacing w:after="120"/>
        <w:jc w:val="both"/>
        <w:rPr>
          <w:b/>
        </w:rPr>
      </w:pPr>
      <w:r w:rsidRPr="000E3E51">
        <w:rPr>
          <w:b/>
        </w:rPr>
        <w:lastRenderedPageBreak/>
        <w:t>Artículo 1</w:t>
      </w:r>
      <w:r w:rsidR="0038519C" w:rsidRPr="000E3E51">
        <w:rPr>
          <w:b/>
        </w:rPr>
        <w:t>:</w:t>
      </w:r>
    </w:p>
    <w:p w14:paraId="3C0D153D" w14:textId="75DE8331" w:rsidR="00924189" w:rsidRPr="000E3E51" w:rsidRDefault="00924189" w:rsidP="00924189">
      <w:pPr>
        <w:spacing w:after="120"/>
        <w:jc w:val="both"/>
        <w:rPr>
          <w:lang w:val="es-CL"/>
        </w:rPr>
      </w:pPr>
      <w:r w:rsidRPr="000E3E51">
        <w:t>Aun cuando el Estado</w:t>
      </w:r>
      <w:r w:rsidRPr="000E3E51">
        <w:rPr>
          <w:lang w:val="es-CL"/>
        </w:rPr>
        <w:t xml:space="preserve"> no investiga causas de desaparición forzada cometidas durante la dictadura bajo su calidad real, sino que caratula el delito como uno de secuestro simple o calificado por la fecha de comisión del crimen, el carácter de crimen internacional se considera en relación a la desaplicación de la Ley de Amnistia y la prescripción. </w:t>
      </w:r>
      <w:r w:rsidR="00C41DA7" w:rsidRPr="000E3E51">
        <w:rPr>
          <w:lang w:val="es-CL"/>
        </w:rPr>
        <w:t xml:space="preserve"> No obstante, dicha desaplicación es meramente interpretativa, y aún hay votos minoritarios en los tribunales superiores que apoyan su aplicación. </w:t>
      </w:r>
    </w:p>
    <w:p w14:paraId="3893DF44" w14:textId="745BDE5E" w:rsidR="00870339" w:rsidRPr="000E3E51" w:rsidRDefault="00576C88" w:rsidP="00924189">
      <w:pPr>
        <w:spacing w:after="120"/>
        <w:jc w:val="both"/>
      </w:pPr>
      <w:r w:rsidRPr="000E3E51">
        <w:t>S</w:t>
      </w:r>
      <w:r w:rsidR="003A3BFB" w:rsidRPr="000E3E51">
        <w:t xml:space="preserve">e </w:t>
      </w:r>
      <w:r w:rsidR="008E46A2" w:rsidRPr="000E3E51">
        <w:t xml:space="preserve">valora el ingreso de una iniciativa parlamentaria </w:t>
      </w:r>
      <w:r w:rsidR="001F24DA" w:rsidRPr="000E3E51">
        <w:t xml:space="preserve">en 2014 </w:t>
      </w:r>
      <w:r w:rsidR="008E46A2" w:rsidRPr="000E3E51">
        <w:t xml:space="preserve">para tipificar </w:t>
      </w:r>
      <w:r w:rsidR="00533FDA" w:rsidRPr="000E3E51">
        <w:t>como delito común la</w:t>
      </w:r>
      <w:r w:rsidR="008E46A2" w:rsidRPr="000E3E51">
        <w:t xml:space="preserve"> desaparición forzada en </w:t>
      </w:r>
      <w:r w:rsidR="003A1D29" w:rsidRPr="000E3E51">
        <w:t xml:space="preserve">el </w:t>
      </w:r>
      <w:r w:rsidR="008E46A2" w:rsidRPr="000E3E51">
        <w:t>Código Penal</w:t>
      </w:r>
      <w:r w:rsidR="00870339" w:rsidRPr="000E3E51">
        <w:t xml:space="preserve">, </w:t>
      </w:r>
      <w:r w:rsidRPr="000E3E51">
        <w:t>sin embargo</w:t>
      </w:r>
      <w:r w:rsidR="00F840F3" w:rsidRPr="000E3E51">
        <w:t xml:space="preserve"> el</w:t>
      </w:r>
      <w:r w:rsidRPr="000E3E51">
        <w:t xml:space="preserve"> </w:t>
      </w:r>
      <w:r w:rsidR="00870339" w:rsidRPr="000E3E51">
        <w:t>proyecto</w:t>
      </w:r>
      <w:r w:rsidR="008E46A2" w:rsidRPr="000E3E51">
        <w:t xml:space="preserve"> se encuentra en segundo trámite constitucional</w:t>
      </w:r>
      <w:r w:rsidR="00F8086A" w:rsidRPr="000E3E51">
        <w:t xml:space="preserve"> y sin movimiento </w:t>
      </w:r>
      <w:r w:rsidR="008E46A2" w:rsidRPr="000E3E51">
        <w:t xml:space="preserve">desde </w:t>
      </w:r>
      <w:r w:rsidR="0014085D" w:rsidRPr="000E3E51">
        <w:t xml:space="preserve">agosto de 2017 </w:t>
      </w:r>
    </w:p>
    <w:p w14:paraId="0FF0F0C1" w14:textId="2EEE449F" w:rsidR="003A3BFB" w:rsidRPr="000E3E51" w:rsidRDefault="003A3BFB" w:rsidP="00924189">
      <w:pPr>
        <w:spacing w:after="120"/>
        <w:jc w:val="both"/>
        <w:rPr>
          <w:b/>
        </w:rPr>
      </w:pPr>
      <w:r w:rsidRPr="000E3E51">
        <w:rPr>
          <w:b/>
        </w:rPr>
        <w:t>Recomendaci</w:t>
      </w:r>
      <w:r w:rsidR="00924189" w:rsidRPr="000E3E51">
        <w:rPr>
          <w:b/>
        </w:rPr>
        <w:t>ón:</w:t>
      </w:r>
    </w:p>
    <w:p w14:paraId="0C8AD4B4" w14:textId="44EF053D" w:rsidR="00A80444" w:rsidRPr="000E3E51" w:rsidRDefault="003A3BFB" w:rsidP="00924189">
      <w:pPr>
        <w:pStyle w:val="Prrafodelista"/>
        <w:numPr>
          <w:ilvl w:val="0"/>
          <w:numId w:val="2"/>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Instar</w:t>
      </w:r>
      <w:r w:rsidR="00E33DE6" w:rsidRPr="000E3E51">
        <w:rPr>
          <w:rFonts w:ascii="Times New Roman" w:hAnsi="Times New Roman" w:cs="Times New Roman"/>
          <w:b/>
          <w:sz w:val="24"/>
          <w:szCs w:val="24"/>
        </w:rPr>
        <w:t xml:space="preserve"> al Estado a darle suma urgencia al proyecto</w:t>
      </w:r>
      <w:r w:rsidR="00A80444" w:rsidRPr="000E3E51">
        <w:rPr>
          <w:rFonts w:ascii="Times New Roman" w:hAnsi="Times New Roman" w:cs="Times New Roman"/>
          <w:b/>
          <w:sz w:val="24"/>
          <w:szCs w:val="24"/>
        </w:rPr>
        <w:t xml:space="preserve"> de </w:t>
      </w:r>
      <w:r w:rsidR="00E33DE6" w:rsidRPr="000E3E51">
        <w:rPr>
          <w:rFonts w:ascii="Times New Roman" w:hAnsi="Times New Roman" w:cs="Times New Roman"/>
          <w:b/>
          <w:sz w:val="24"/>
          <w:szCs w:val="24"/>
        </w:rPr>
        <w:t xml:space="preserve"> ley</w:t>
      </w:r>
      <w:r w:rsidR="00A80444" w:rsidRPr="000E3E51">
        <w:rPr>
          <w:rFonts w:ascii="Times New Roman" w:hAnsi="Times New Roman" w:cs="Times New Roman"/>
          <w:b/>
          <w:sz w:val="24"/>
          <w:szCs w:val="24"/>
        </w:rPr>
        <w:t xml:space="preserve"> </w:t>
      </w:r>
      <w:r w:rsidR="00A80444" w:rsidRPr="000E3E51">
        <w:rPr>
          <w:rFonts w:ascii="Times New Roman" w:hAnsi="Times New Roman" w:cs="Times New Roman"/>
          <w:b/>
          <w:i/>
          <w:sz w:val="24"/>
          <w:szCs w:val="24"/>
        </w:rPr>
        <w:t>Modifica el Código Penal, tipificando el delito de desaparición forzada de personas</w:t>
      </w:r>
      <w:r w:rsidR="00A80444" w:rsidRPr="000E3E51">
        <w:rPr>
          <w:rFonts w:ascii="Times New Roman" w:hAnsi="Times New Roman" w:cs="Times New Roman"/>
          <w:b/>
          <w:sz w:val="24"/>
          <w:szCs w:val="24"/>
        </w:rPr>
        <w:t>.</w:t>
      </w:r>
    </w:p>
    <w:p w14:paraId="57373BD4" w14:textId="20A8C58F" w:rsidR="00C41DA7" w:rsidRPr="000E3E51" w:rsidRDefault="00C41DA7" w:rsidP="00924189">
      <w:pPr>
        <w:pStyle w:val="Prrafodelista"/>
        <w:numPr>
          <w:ilvl w:val="0"/>
          <w:numId w:val="2"/>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 xml:space="preserve">Instar al Estado </w:t>
      </w:r>
      <w:r w:rsidR="006A2D33" w:rsidRPr="000E3E51">
        <w:rPr>
          <w:rFonts w:ascii="Times New Roman" w:hAnsi="Times New Roman" w:cs="Times New Roman"/>
          <w:b/>
          <w:sz w:val="24"/>
          <w:szCs w:val="24"/>
        </w:rPr>
        <w:t xml:space="preserve">a </w:t>
      </w:r>
      <w:r w:rsidRPr="000E3E51">
        <w:rPr>
          <w:rFonts w:ascii="Times New Roman" w:hAnsi="Times New Roman" w:cs="Times New Roman"/>
          <w:b/>
          <w:sz w:val="24"/>
          <w:szCs w:val="24"/>
        </w:rPr>
        <w:t xml:space="preserve">cumplir con el fallo de la Corte IDH de 2006, caso Almonacid, legislando para privar de efecto el Decreto Ley de Amnistia </w:t>
      </w:r>
    </w:p>
    <w:p w14:paraId="311EAFC7" w14:textId="136EBFCA" w:rsidR="006505DA" w:rsidRPr="000E3E51" w:rsidRDefault="00B36D51" w:rsidP="00924189">
      <w:pPr>
        <w:spacing w:after="120"/>
        <w:jc w:val="both"/>
        <w:rPr>
          <w:b/>
        </w:rPr>
      </w:pPr>
      <w:r w:rsidRPr="000E3E51">
        <w:rPr>
          <w:b/>
        </w:rPr>
        <w:t xml:space="preserve">Artículo 3: </w:t>
      </w:r>
    </w:p>
    <w:p w14:paraId="6D186DFA" w14:textId="1F0E3AEF" w:rsidR="00280865" w:rsidRPr="000E3E51" w:rsidRDefault="00FA0A3E" w:rsidP="00924189">
      <w:pPr>
        <w:spacing w:after="120"/>
        <w:jc w:val="both"/>
      </w:pPr>
      <w:r w:rsidRPr="000E3E51">
        <w:t xml:space="preserve">Desde 1990 </w:t>
      </w:r>
      <w:r w:rsidR="0058408B" w:rsidRPr="000E3E51">
        <w:t>se han verificado tres casos de desaparición forzada</w:t>
      </w:r>
      <w:r w:rsidR="00BE4C66">
        <w:t xml:space="preserve"> tramitadas</w:t>
      </w:r>
      <w:r w:rsidR="0058408B" w:rsidRPr="000E3E51">
        <w:t xml:space="preserve"> ante los tribunales de justicia</w:t>
      </w:r>
      <w:r w:rsidR="00576C88" w:rsidRPr="000E3E51">
        <w:t>:</w:t>
      </w:r>
      <w:r w:rsidR="0058408B" w:rsidRPr="000E3E51">
        <w:t xml:space="preserve"> </w:t>
      </w:r>
      <w:r w:rsidR="00576C88" w:rsidRPr="000E3E51">
        <w:t xml:space="preserve">José Vergara Morales, </w:t>
      </w:r>
      <w:r w:rsidR="00280865" w:rsidRPr="000E3E51">
        <w:t xml:space="preserve">José </w:t>
      </w:r>
      <w:proofErr w:type="spellStart"/>
      <w:r w:rsidR="00280865" w:rsidRPr="000E3E51">
        <w:t>Huenante</w:t>
      </w:r>
      <w:proofErr w:type="spellEnd"/>
      <w:r w:rsidR="00280865" w:rsidRPr="000E3E51">
        <w:t xml:space="preserve"> </w:t>
      </w:r>
      <w:proofErr w:type="spellStart"/>
      <w:r w:rsidR="00280865" w:rsidRPr="000E3E51">
        <w:t>Huenante</w:t>
      </w:r>
      <w:proofErr w:type="spellEnd"/>
      <w:r w:rsidR="00280865" w:rsidRPr="000E3E51">
        <w:t xml:space="preserve"> y Hugo </w:t>
      </w:r>
      <w:proofErr w:type="spellStart"/>
      <w:r w:rsidR="00280865" w:rsidRPr="000E3E51">
        <w:t>Arispe</w:t>
      </w:r>
      <w:proofErr w:type="spellEnd"/>
      <w:r w:rsidR="00280865" w:rsidRPr="000E3E51">
        <w:t xml:space="preserve"> Carvajal. </w:t>
      </w:r>
      <w:r w:rsidR="00050DB1" w:rsidRPr="000E3E51">
        <w:t>Solamente en el caso de Jos</w:t>
      </w:r>
      <w:r w:rsidR="00050DB1" w:rsidRPr="000E3E51">
        <w:softHyphen/>
      </w:r>
      <w:r w:rsidR="003A1D29" w:rsidRPr="000E3E51">
        <w:t>é</w:t>
      </w:r>
      <w:r w:rsidR="00050DB1" w:rsidRPr="000E3E51">
        <w:t xml:space="preserve"> Vergara ha </w:t>
      </w:r>
      <w:r w:rsidR="00ED2117" w:rsidRPr="000E3E51">
        <w:t>habido</w:t>
      </w:r>
      <w:r w:rsidR="00050DB1" w:rsidRPr="000E3E51">
        <w:t xml:space="preserve"> sentencia, la cual produjo condenas extremadamente leves (no-privativas de libertad) clasificando el delito como secuestro simple </w:t>
      </w:r>
    </w:p>
    <w:p w14:paraId="217D8B75" w14:textId="5641CA48" w:rsidR="00307675" w:rsidRPr="000E3E51" w:rsidRDefault="00576C88" w:rsidP="00924189">
      <w:pPr>
        <w:spacing w:after="120"/>
        <w:jc w:val="both"/>
      </w:pPr>
      <w:r w:rsidRPr="000E3E51">
        <w:t>E</w:t>
      </w:r>
      <w:r w:rsidR="00280865" w:rsidRPr="000E3E51">
        <w:t xml:space="preserve">l Estado </w:t>
      </w:r>
      <w:r w:rsidR="00924189" w:rsidRPr="000E3E51">
        <w:t>señala</w:t>
      </w:r>
      <w:r w:rsidR="00280865" w:rsidRPr="000E3E51">
        <w:t xml:space="preserve"> que en 2016 se creó la Mesa Interinstitucional para auxiliar a la justicia en la búsqueda de víctimas de desaparición forzada en el contexto de dictadura y </w:t>
      </w:r>
      <w:r w:rsidR="006A2D33" w:rsidRPr="000E3E51">
        <w:t xml:space="preserve">en 2015 </w:t>
      </w:r>
      <w:r w:rsidR="00280865" w:rsidRPr="000E3E51">
        <w:t>la Mesa Interinstitucional de Patio 29</w:t>
      </w:r>
      <w:r w:rsidR="00BC2FF1">
        <w:t>, pero n</w:t>
      </w:r>
      <w:r w:rsidR="00280865" w:rsidRPr="000E3E51">
        <w:t xml:space="preserve">o da </w:t>
      </w:r>
      <w:r w:rsidR="00BC2FF1">
        <w:t>cuenta</w:t>
      </w:r>
      <w:r w:rsidR="00280865" w:rsidRPr="000E3E51">
        <w:t xml:space="preserve"> de los resultados concretos de estas instancias </w:t>
      </w:r>
      <w:r w:rsidR="00355C5B" w:rsidRPr="000E3E51">
        <w:t>en relación con la investigación de</w:t>
      </w:r>
      <w:r w:rsidRPr="000E3E51">
        <w:t xml:space="preserve"> los casos.</w:t>
      </w:r>
      <w:r w:rsidR="00355C5B" w:rsidRPr="000E3E51">
        <w:t xml:space="preserve"> </w:t>
      </w:r>
      <w:r w:rsidR="00050DB1" w:rsidRPr="000E3E51">
        <w:t>Tampoco señala que la Mesa fue producto de un proyecto de colaboración acad</w:t>
      </w:r>
      <w:r w:rsidR="00050DB1" w:rsidRPr="000E3E51">
        <w:softHyphen/>
        <w:t xml:space="preserve">émica internacional, ni que estuvo casi dos años en receso debido a que los directores de los respectivos servicios no han ratificado el protocolo de colaboración que la Mesa propuso. </w:t>
      </w:r>
    </w:p>
    <w:p w14:paraId="691E5DB2" w14:textId="6B156351" w:rsidR="00280865" w:rsidRPr="000E3E51" w:rsidRDefault="00307675" w:rsidP="00924189">
      <w:pPr>
        <w:spacing w:after="120"/>
        <w:jc w:val="both"/>
      </w:pPr>
      <w:r w:rsidRPr="000E3E51">
        <w:t xml:space="preserve">Durante la tramitación y resolución de algunas causas penales por secuestro de personas desaparecidas forzosamente por la dictadura, el Servicio </w:t>
      </w:r>
      <w:r w:rsidR="00576C88" w:rsidRPr="000E3E51">
        <w:t>Médico</w:t>
      </w:r>
      <w:r w:rsidRPr="000E3E51">
        <w:t xml:space="preserve"> Legal ha encontrado índices de victimas adicionales</w:t>
      </w:r>
      <w:r w:rsidR="00DF50F3">
        <w:t xml:space="preserve"> </w:t>
      </w:r>
      <w:r w:rsidR="00DF50F3" w:rsidRPr="00DF50F3">
        <w:t>no acreditadas por la comisión de la verdad y, por lo tanto, limitadas al acceso a medidas de reparación, para la víctima y la familia. Sin embargo, la Contraloría General ha resuelto que en estos casos, si el estado de la víctima es reconocido por alguna investigación judicial, se debe otorgar acceso a estas medidas. Una resolución que no ha sido informada a las familias de las víctimas.</w:t>
      </w:r>
      <w:r w:rsidRPr="000E3E51">
        <w:t xml:space="preserve"> </w:t>
      </w:r>
    </w:p>
    <w:p w14:paraId="14DB0EE9" w14:textId="5614AC79" w:rsidR="00280865" w:rsidRPr="000E3E51" w:rsidRDefault="00EC2EDA" w:rsidP="00924189">
      <w:pPr>
        <w:spacing w:after="120"/>
        <w:jc w:val="both"/>
      </w:pPr>
      <w:r>
        <w:t>En</w:t>
      </w:r>
      <w:r w:rsidR="00533FDA" w:rsidRPr="000E3E51">
        <w:t xml:space="preserve"> 2018 </w:t>
      </w:r>
      <w:r w:rsidR="00510360" w:rsidRPr="000E3E51">
        <w:t>quedaban</w:t>
      </w:r>
      <w:r w:rsidR="00533FDA" w:rsidRPr="000E3E51">
        <w:t xml:space="preserve"> </w:t>
      </w:r>
      <w:r w:rsidR="00510360" w:rsidRPr="000E3E51">
        <w:t>apenas</w:t>
      </w:r>
      <w:r w:rsidR="00715351" w:rsidRPr="000E3E51">
        <w:t xml:space="preserve"> </w:t>
      </w:r>
      <w:r w:rsidR="00533FDA" w:rsidRPr="000E3E51">
        <w:t>13 ministros especiales designados</w:t>
      </w:r>
      <w:r>
        <w:t xml:space="preserve"> para investigar casos de desaparición forzada en dictadura</w:t>
      </w:r>
      <w:r w:rsidR="00533FDA" w:rsidRPr="000E3E51">
        <w:t xml:space="preserve">, </w:t>
      </w:r>
      <w:r w:rsidR="00715351" w:rsidRPr="000E3E51">
        <w:t>quienes</w:t>
      </w:r>
      <w:r w:rsidR="00510360" w:rsidRPr="000E3E51">
        <w:t xml:space="preserve"> ya no tienen dedicación exclusiva, y</w:t>
      </w:r>
      <w:r w:rsidR="00715351" w:rsidRPr="000E3E51">
        <w:t>,</w:t>
      </w:r>
      <w:r w:rsidR="00533FDA" w:rsidRPr="000E3E51">
        <w:t xml:space="preserve"> además de causas por desaparición forzada llevan causas por ejecución política y en algunos casos</w:t>
      </w:r>
      <w:r w:rsidR="00715351" w:rsidRPr="000E3E51">
        <w:t>,</w:t>
      </w:r>
      <w:r w:rsidR="00533FDA" w:rsidRPr="000E3E51">
        <w:t xml:space="preserve"> tortura. </w:t>
      </w:r>
      <w:r w:rsidR="00E20B0F" w:rsidRPr="000E3E51">
        <w:t xml:space="preserve">No se da cuenta del estado procesal de dichas investigaciones, considerando particularmente que se investigan en virtud del procedimiento penal antiguo, más lento y complejo. </w:t>
      </w:r>
    </w:p>
    <w:p w14:paraId="7B9B9344" w14:textId="386C1E07" w:rsidR="001200BA" w:rsidRPr="000E3E51" w:rsidRDefault="001200BA" w:rsidP="00924189">
      <w:pPr>
        <w:spacing w:after="120"/>
        <w:jc w:val="both"/>
        <w:rPr>
          <w:b/>
        </w:rPr>
      </w:pPr>
      <w:r w:rsidRPr="000E3E51">
        <w:rPr>
          <w:b/>
        </w:rPr>
        <w:t>Recomendaciones:</w:t>
      </w:r>
    </w:p>
    <w:p w14:paraId="1A450BA0" w14:textId="218DB214" w:rsidR="0058408B" w:rsidRPr="000E3E51" w:rsidRDefault="008F6E65"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lastRenderedPageBreak/>
        <w:t xml:space="preserve">Realizar todos los esfuerzos necesarios para </w:t>
      </w:r>
      <w:r w:rsidR="00576C88" w:rsidRPr="000E3E51">
        <w:rPr>
          <w:rFonts w:ascii="Times New Roman" w:hAnsi="Times New Roman" w:cs="Times New Roman"/>
          <w:b/>
          <w:sz w:val="24"/>
          <w:szCs w:val="24"/>
        </w:rPr>
        <w:t>cumplir</w:t>
      </w:r>
      <w:r w:rsidR="00610BBB" w:rsidRPr="000E3E51">
        <w:rPr>
          <w:rFonts w:ascii="Times New Roman" w:hAnsi="Times New Roman" w:cs="Times New Roman"/>
          <w:b/>
          <w:sz w:val="24"/>
          <w:szCs w:val="24"/>
        </w:rPr>
        <w:t xml:space="preserve"> con la obligación de </w:t>
      </w:r>
      <w:r w:rsidRPr="000E3E51">
        <w:rPr>
          <w:rFonts w:ascii="Times New Roman" w:hAnsi="Times New Roman" w:cs="Times New Roman"/>
          <w:b/>
          <w:sz w:val="24"/>
          <w:szCs w:val="24"/>
        </w:rPr>
        <w:t xml:space="preserve"> verdad</w:t>
      </w:r>
      <w:r w:rsidR="00924189" w:rsidRPr="000E3E51">
        <w:rPr>
          <w:rFonts w:ascii="Times New Roman" w:hAnsi="Times New Roman" w:cs="Times New Roman"/>
          <w:b/>
          <w:sz w:val="24"/>
          <w:szCs w:val="24"/>
        </w:rPr>
        <w:t>,</w:t>
      </w:r>
      <w:r w:rsidRPr="000E3E51">
        <w:rPr>
          <w:rFonts w:ascii="Times New Roman" w:hAnsi="Times New Roman" w:cs="Times New Roman"/>
          <w:b/>
          <w:sz w:val="24"/>
          <w:szCs w:val="24"/>
        </w:rPr>
        <w:t xml:space="preserve"> justicia </w:t>
      </w:r>
      <w:r w:rsidR="00924189" w:rsidRPr="000E3E51">
        <w:rPr>
          <w:rFonts w:ascii="Times New Roman" w:hAnsi="Times New Roman" w:cs="Times New Roman"/>
          <w:b/>
          <w:sz w:val="24"/>
          <w:szCs w:val="24"/>
        </w:rPr>
        <w:t xml:space="preserve">y reparación </w:t>
      </w:r>
      <w:r w:rsidRPr="000E3E51">
        <w:rPr>
          <w:rFonts w:ascii="Times New Roman" w:hAnsi="Times New Roman" w:cs="Times New Roman"/>
          <w:b/>
          <w:sz w:val="24"/>
          <w:szCs w:val="24"/>
        </w:rPr>
        <w:t xml:space="preserve">en las </w:t>
      </w:r>
      <w:r w:rsidR="0058408B" w:rsidRPr="000E3E51">
        <w:rPr>
          <w:rFonts w:ascii="Times New Roman" w:hAnsi="Times New Roman" w:cs="Times New Roman"/>
          <w:b/>
          <w:sz w:val="24"/>
          <w:szCs w:val="24"/>
        </w:rPr>
        <w:t xml:space="preserve">tres causas de desaparición forzada </w:t>
      </w:r>
      <w:r w:rsidR="00576C88" w:rsidRPr="000E3E51">
        <w:rPr>
          <w:rFonts w:ascii="Times New Roman" w:hAnsi="Times New Roman" w:cs="Times New Roman"/>
          <w:b/>
          <w:sz w:val="24"/>
          <w:szCs w:val="24"/>
        </w:rPr>
        <w:t>en democracia</w:t>
      </w:r>
      <w:r w:rsidR="00924189" w:rsidRPr="000E3E51">
        <w:rPr>
          <w:rFonts w:ascii="Times New Roman" w:hAnsi="Times New Roman" w:cs="Times New Roman"/>
          <w:b/>
          <w:sz w:val="24"/>
          <w:szCs w:val="24"/>
        </w:rPr>
        <w:t>.</w:t>
      </w:r>
      <w:r w:rsidR="0058408B" w:rsidRPr="000E3E51">
        <w:rPr>
          <w:rFonts w:ascii="Times New Roman" w:hAnsi="Times New Roman" w:cs="Times New Roman"/>
          <w:b/>
          <w:sz w:val="24"/>
          <w:szCs w:val="24"/>
        </w:rPr>
        <w:t xml:space="preserve"> </w:t>
      </w:r>
    </w:p>
    <w:p w14:paraId="7F24DCBF" w14:textId="26593204" w:rsidR="00584DFE" w:rsidRPr="000E3E51" w:rsidRDefault="008F6E65"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 xml:space="preserve">Garantizar </w:t>
      </w:r>
      <w:r w:rsidR="00F92047" w:rsidRPr="000E3E51">
        <w:rPr>
          <w:rFonts w:ascii="Times New Roman" w:hAnsi="Times New Roman" w:cs="Times New Roman"/>
          <w:b/>
          <w:sz w:val="24"/>
          <w:szCs w:val="24"/>
        </w:rPr>
        <w:t>funcionamiento y d</w:t>
      </w:r>
      <w:r w:rsidR="00D2730D" w:rsidRPr="000E3E51">
        <w:rPr>
          <w:rFonts w:ascii="Times New Roman" w:hAnsi="Times New Roman" w:cs="Times New Roman"/>
          <w:b/>
          <w:sz w:val="24"/>
          <w:szCs w:val="24"/>
        </w:rPr>
        <w:t>i</w:t>
      </w:r>
      <w:r w:rsidR="00F92047" w:rsidRPr="000E3E51">
        <w:rPr>
          <w:rFonts w:ascii="Times New Roman" w:hAnsi="Times New Roman" w:cs="Times New Roman"/>
          <w:b/>
          <w:sz w:val="24"/>
          <w:szCs w:val="24"/>
        </w:rPr>
        <w:t>ligencia a través de acciones concretas de</w:t>
      </w:r>
      <w:r w:rsidRPr="000E3E51">
        <w:rPr>
          <w:rFonts w:ascii="Times New Roman" w:hAnsi="Times New Roman" w:cs="Times New Roman"/>
          <w:b/>
          <w:sz w:val="24"/>
          <w:szCs w:val="24"/>
        </w:rPr>
        <w:t xml:space="preserve"> </w:t>
      </w:r>
      <w:r w:rsidR="00E20B0F" w:rsidRPr="000E3E51">
        <w:rPr>
          <w:rFonts w:ascii="Times New Roman" w:hAnsi="Times New Roman" w:cs="Times New Roman"/>
          <w:b/>
          <w:sz w:val="24"/>
          <w:szCs w:val="24"/>
        </w:rPr>
        <w:t>la Mesa Interinstitucional para auxiliar a la justicia en la búsqueda de víctimas de desaparición forzada en el contexto de dictadura y de la Mesa Interinstitucional Patio 29</w:t>
      </w:r>
      <w:r w:rsidR="00584DFE" w:rsidRPr="000E3E51">
        <w:rPr>
          <w:rFonts w:ascii="Times New Roman" w:hAnsi="Times New Roman" w:cs="Times New Roman"/>
          <w:b/>
          <w:sz w:val="24"/>
          <w:szCs w:val="24"/>
        </w:rPr>
        <w:t xml:space="preserve">, y </w:t>
      </w:r>
      <w:r w:rsidR="00F92047" w:rsidRPr="000E3E51">
        <w:rPr>
          <w:rFonts w:ascii="Times New Roman" w:hAnsi="Times New Roman" w:cs="Times New Roman"/>
          <w:b/>
          <w:sz w:val="24"/>
          <w:szCs w:val="24"/>
        </w:rPr>
        <w:t>la apertura de</w:t>
      </w:r>
      <w:r w:rsidR="00584DFE" w:rsidRPr="000E3E51">
        <w:rPr>
          <w:rFonts w:ascii="Times New Roman" w:hAnsi="Times New Roman" w:cs="Times New Roman"/>
          <w:b/>
          <w:sz w:val="24"/>
          <w:szCs w:val="24"/>
        </w:rPr>
        <w:t xml:space="preserve"> </w:t>
      </w:r>
      <w:r w:rsidR="00510360" w:rsidRPr="000E3E51">
        <w:rPr>
          <w:rFonts w:ascii="Times New Roman" w:hAnsi="Times New Roman" w:cs="Times New Roman"/>
          <w:b/>
          <w:sz w:val="24"/>
          <w:szCs w:val="24"/>
        </w:rPr>
        <w:t xml:space="preserve">esta u otras </w:t>
      </w:r>
      <w:r w:rsidR="00584DFE" w:rsidRPr="000E3E51">
        <w:rPr>
          <w:rFonts w:ascii="Times New Roman" w:hAnsi="Times New Roman" w:cs="Times New Roman"/>
          <w:b/>
          <w:sz w:val="24"/>
          <w:szCs w:val="24"/>
        </w:rPr>
        <w:t xml:space="preserve">instancias </w:t>
      </w:r>
      <w:r w:rsidR="00510360" w:rsidRPr="000E3E51">
        <w:rPr>
          <w:rFonts w:ascii="Times New Roman" w:hAnsi="Times New Roman" w:cs="Times New Roman"/>
          <w:b/>
          <w:sz w:val="24"/>
          <w:szCs w:val="24"/>
        </w:rPr>
        <w:t xml:space="preserve">relevantes </w:t>
      </w:r>
      <w:r w:rsidR="00584DFE" w:rsidRPr="000E3E51">
        <w:rPr>
          <w:rFonts w:ascii="Times New Roman" w:hAnsi="Times New Roman" w:cs="Times New Roman"/>
          <w:b/>
          <w:sz w:val="24"/>
          <w:szCs w:val="24"/>
        </w:rPr>
        <w:t xml:space="preserve">a la participación permanente y continuada de representantes de la sociedad civil (familiares y otros actores con </w:t>
      </w:r>
      <w:r w:rsidR="00A91CEB" w:rsidRPr="000E3E51">
        <w:rPr>
          <w:rFonts w:ascii="Times New Roman" w:hAnsi="Times New Roman" w:cs="Times New Roman"/>
          <w:b/>
          <w:sz w:val="24"/>
          <w:szCs w:val="24"/>
        </w:rPr>
        <w:t>legítimo</w:t>
      </w:r>
      <w:r w:rsidR="00584DFE" w:rsidRPr="000E3E51">
        <w:rPr>
          <w:rFonts w:ascii="Times New Roman" w:hAnsi="Times New Roman" w:cs="Times New Roman"/>
          <w:b/>
          <w:sz w:val="24"/>
          <w:szCs w:val="24"/>
        </w:rPr>
        <w:t xml:space="preserve"> interés y experticia)</w:t>
      </w:r>
    </w:p>
    <w:p w14:paraId="60406DD7" w14:textId="3E9A2160" w:rsidR="00F92047" w:rsidRDefault="00610BBB"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 xml:space="preserve">Avanzar en </w:t>
      </w:r>
      <w:r w:rsidR="00F92047" w:rsidRPr="000E3E51">
        <w:rPr>
          <w:rFonts w:ascii="Times New Roman" w:hAnsi="Times New Roman" w:cs="Times New Roman"/>
          <w:b/>
          <w:sz w:val="24"/>
          <w:szCs w:val="24"/>
        </w:rPr>
        <w:t xml:space="preserve">un </w:t>
      </w:r>
      <w:r w:rsidR="00785259" w:rsidRPr="000E3E51">
        <w:rPr>
          <w:rFonts w:ascii="Times New Roman" w:hAnsi="Times New Roman" w:cs="Times New Roman"/>
          <w:b/>
          <w:sz w:val="24"/>
          <w:szCs w:val="24"/>
        </w:rPr>
        <w:t>Plan Nacional de B</w:t>
      </w:r>
      <w:r w:rsidR="00F92047" w:rsidRPr="000E3E51">
        <w:rPr>
          <w:rFonts w:ascii="Times New Roman" w:hAnsi="Times New Roman" w:cs="Times New Roman"/>
          <w:b/>
          <w:sz w:val="24"/>
          <w:szCs w:val="24"/>
        </w:rPr>
        <w:t xml:space="preserve">úsqueda que permita </w:t>
      </w:r>
      <w:r w:rsidR="00056565" w:rsidRPr="000E3E51">
        <w:rPr>
          <w:rFonts w:ascii="Times New Roman" w:hAnsi="Times New Roman" w:cs="Times New Roman"/>
          <w:b/>
          <w:sz w:val="24"/>
          <w:szCs w:val="24"/>
        </w:rPr>
        <w:t>conocer</w:t>
      </w:r>
      <w:r w:rsidR="00F92047" w:rsidRPr="000E3E51">
        <w:rPr>
          <w:rFonts w:ascii="Times New Roman" w:hAnsi="Times New Roman" w:cs="Times New Roman"/>
          <w:b/>
          <w:sz w:val="24"/>
          <w:szCs w:val="24"/>
        </w:rPr>
        <w:t xml:space="preserve"> la ubicación de las </w:t>
      </w:r>
      <w:r w:rsidR="00A91CEB" w:rsidRPr="000E3E51">
        <w:rPr>
          <w:rFonts w:ascii="Times New Roman" w:hAnsi="Times New Roman" w:cs="Times New Roman"/>
          <w:b/>
          <w:sz w:val="24"/>
          <w:szCs w:val="24"/>
        </w:rPr>
        <w:t xml:space="preserve">personas detenidas </w:t>
      </w:r>
      <w:r w:rsidR="00785259" w:rsidRPr="000E3E51">
        <w:rPr>
          <w:rFonts w:ascii="Times New Roman" w:hAnsi="Times New Roman" w:cs="Times New Roman"/>
          <w:b/>
          <w:sz w:val="24"/>
          <w:szCs w:val="24"/>
        </w:rPr>
        <w:t>desaparecidas</w:t>
      </w:r>
      <w:r w:rsidR="00F92047" w:rsidRPr="000E3E51">
        <w:rPr>
          <w:rFonts w:ascii="Times New Roman" w:hAnsi="Times New Roman" w:cs="Times New Roman"/>
          <w:b/>
          <w:sz w:val="24"/>
          <w:szCs w:val="24"/>
        </w:rPr>
        <w:t xml:space="preserve"> durante la dictadura cívico-militar</w:t>
      </w:r>
      <w:r w:rsidRPr="000E3E51">
        <w:rPr>
          <w:rFonts w:ascii="Times New Roman" w:hAnsi="Times New Roman" w:cs="Times New Roman"/>
          <w:b/>
          <w:sz w:val="24"/>
          <w:szCs w:val="24"/>
        </w:rPr>
        <w:t xml:space="preserve">, con </w:t>
      </w:r>
      <w:r w:rsidR="00A91CEB" w:rsidRPr="000E3E51">
        <w:rPr>
          <w:rFonts w:ascii="Times New Roman" w:hAnsi="Times New Roman" w:cs="Times New Roman"/>
          <w:b/>
          <w:sz w:val="24"/>
          <w:szCs w:val="24"/>
        </w:rPr>
        <w:t>participación</w:t>
      </w:r>
      <w:r w:rsidRPr="000E3E51">
        <w:rPr>
          <w:rFonts w:ascii="Times New Roman" w:hAnsi="Times New Roman" w:cs="Times New Roman"/>
          <w:b/>
          <w:sz w:val="24"/>
          <w:szCs w:val="24"/>
        </w:rPr>
        <w:t xml:space="preserve"> de organizaciones de la sociedad civil </w:t>
      </w:r>
      <w:r w:rsidR="00510360" w:rsidRPr="000E3E51">
        <w:rPr>
          <w:rFonts w:ascii="Times New Roman" w:hAnsi="Times New Roman" w:cs="Times New Roman"/>
          <w:b/>
          <w:sz w:val="24"/>
          <w:szCs w:val="24"/>
        </w:rPr>
        <w:t>relevantes</w:t>
      </w:r>
      <w:r w:rsidR="00F92047" w:rsidRPr="000E3E51">
        <w:rPr>
          <w:rFonts w:ascii="Times New Roman" w:hAnsi="Times New Roman" w:cs="Times New Roman"/>
          <w:b/>
          <w:sz w:val="24"/>
          <w:szCs w:val="24"/>
        </w:rPr>
        <w:t xml:space="preserve"> </w:t>
      </w:r>
    </w:p>
    <w:p w14:paraId="0C0B32AF" w14:textId="6EDDB526" w:rsidR="00DF50F3" w:rsidRPr="000E3E51" w:rsidRDefault="00DF50F3" w:rsidP="00DF50F3">
      <w:pPr>
        <w:pStyle w:val="Prrafodelista"/>
        <w:numPr>
          <w:ilvl w:val="0"/>
          <w:numId w:val="1"/>
        </w:numPr>
        <w:spacing w:after="120" w:line="240" w:lineRule="auto"/>
        <w:jc w:val="both"/>
        <w:rPr>
          <w:rFonts w:ascii="Times New Roman" w:hAnsi="Times New Roman" w:cs="Times New Roman"/>
          <w:b/>
          <w:sz w:val="24"/>
          <w:szCs w:val="24"/>
        </w:rPr>
      </w:pPr>
      <w:r w:rsidRPr="00DF50F3">
        <w:rPr>
          <w:rFonts w:ascii="Times New Roman" w:hAnsi="Times New Roman" w:cs="Times New Roman"/>
          <w:b/>
          <w:sz w:val="24"/>
          <w:szCs w:val="24"/>
        </w:rPr>
        <w:t>Informar y dar publicidad a la resolución de la Contraloría General de la República sobre el acceso a medidas de reparación para aquellas víctimas que no fueron incluidas en la comisión de la verdad.</w:t>
      </w:r>
    </w:p>
    <w:p w14:paraId="6DE634B7" w14:textId="40BE9A6E" w:rsidR="00F92047" w:rsidRPr="000E3E51" w:rsidRDefault="00F92047"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Garantizar que los tribunales de justicia cuenten con la dotación necesaria</w:t>
      </w:r>
      <w:r w:rsidR="00510360" w:rsidRPr="000E3E51">
        <w:rPr>
          <w:rFonts w:ascii="Times New Roman" w:hAnsi="Times New Roman" w:cs="Times New Roman"/>
          <w:b/>
          <w:sz w:val="24"/>
          <w:szCs w:val="24"/>
        </w:rPr>
        <w:t xml:space="preserve"> de recursos y personal</w:t>
      </w:r>
      <w:r w:rsidRPr="000E3E51">
        <w:rPr>
          <w:rFonts w:ascii="Times New Roman" w:hAnsi="Times New Roman" w:cs="Times New Roman"/>
          <w:b/>
          <w:sz w:val="24"/>
          <w:szCs w:val="24"/>
        </w:rPr>
        <w:t xml:space="preserve">, con dedicación exclusiva, </w:t>
      </w:r>
      <w:r w:rsidR="0042666F" w:rsidRPr="000E3E51">
        <w:rPr>
          <w:rFonts w:ascii="Times New Roman" w:hAnsi="Times New Roman" w:cs="Times New Roman"/>
          <w:b/>
          <w:sz w:val="24"/>
          <w:szCs w:val="24"/>
        </w:rPr>
        <w:t xml:space="preserve">para otorgar verdad, justicia y reparación a los familiares de </w:t>
      </w:r>
      <w:r w:rsidR="00510360" w:rsidRPr="000E3E51">
        <w:rPr>
          <w:rFonts w:ascii="Times New Roman" w:hAnsi="Times New Roman" w:cs="Times New Roman"/>
          <w:b/>
          <w:sz w:val="24"/>
          <w:szCs w:val="24"/>
        </w:rPr>
        <w:t xml:space="preserve">personas </w:t>
      </w:r>
      <w:r w:rsidR="0042666F" w:rsidRPr="000E3E51">
        <w:rPr>
          <w:rFonts w:ascii="Times New Roman" w:hAnsi="Times New Roman" w:cs="Times New Roman"/>
          <w:b/>
          <w:sz w:val="24"/>
          <w:szCs w:val="24"/>
        </w:rPr>
        <w:t>detenid</w:t>
      </w:r>
      <w:r w:rsidR="00510360" w:rsidRPr="000E3E51">
        <w:rPr>
          <w:rFonts w:ascii="Times New Roman" w:hAnsi="Times New Roman" w:cs="Times New Roman"/>
          <w:b/>
          <w:sz w:val="24"/>
          <w:szCs w:val="24"/>
        </w:rPr>
        <w:t>a</w:t>
      </w:r>
      <w:r w:rsidR="0042666F" w:rsidRPr="000E3E51">
        <w:rPr>
          <w:rFonts w:ascii="Times New Roman" w:hAnsi="Times New Roman" w:cs="Times New Roman"/>
          <w:b/>
          <w:sz w:val="24"/>
          <w:szCs w:val="24"/>
        </w:rPr>
        <w:t xml:space="preserve">s </w:t>
      </w:r>
      <w:r w:rsidR="00BC2FF1">
        <w:rPr>
          <w:rFonts w:ascii="Times New Roman" w:hAnsi="Times New Roman" w:cs="Times New Roman"/>
          <w:b/>
          <w:sz w:val="24"/>
          <w:szCs w:val="24"/>
        </w:rPr>
        <w:t xml:space="preserve">y </w:t>
      </w:r>
      <w:r w:rsidR="0042666F" w:rsidRPr="000E3E51">
        <w:rPr>
          <w:rFonts w:ascii="Times New Roman" w:hAnsi="Times New Roman" w:cs="Times New Roman"/>
          <w:b/>
          <w:sz w:val="24"/>
          <w:szCs w:val="24"/>
        </w:rPr>
        <w:t>desaparecid</w:t>
      </w:r>
      <w:r w:rsidR="00510360" w:rsidRPr="000E3E51">
        <w:rPr>
          <w:rFonts w:ascii="Times New Roman" w:hAnsi="Times New Roman" w:cs="Times New Roman"/>
          <w:b/>
          <w:sz w:val="24"/>
          <w:szCs w:val="24"/>
        </w:rPr>
        <w:t>a</w:t>
      </w:r>
      <w:r w:rsidR="0042666F" w:rsidRPr="000E3E51">
        <w:rPr>
          <w:rFonts w:ascii="Times New Roman" w:hAnsi="Times New Roman" w:cs="Times New Roman"/>
          <w:b/>
          <w:sz w:val="24"/>
          <w:szCs w:val="24"/>
        </w:rPr>
        <w:t>s durante la dictadura</w:t>
      </w:r>
      <w:r w:rsidR="00A91CEB" w:rsidRPr="000E3E51">
        <w:rPr>
          <w:rFonts w:ascii="Times New Roman" w:hAnsi="Times New Roman" w:cs="Times New Roman"/>
          <w:b/>
          <w:sz w:val="24"/>
          <w:szCs w:val="24"/>
        </w:rPr>
        <w:t>.</w:t>
      </w:r>
    </w:p>
    <w:p w14:paraId="44C0192E" w14:textId="5EF5CB16" w:rsidR="00355C5B" w:rsidRPr="000E3E51" w:rsidRDefault="0073327E" w:rsidP="00924189">
      <w:pPr>
        <w:spacing w:after="120"/>
        <w:jc w:val="both"/>
        <w:rPr>
          <w:b/>
        </w:rPr>
      </w:pPr>
      <w:r w:rsidRPr="000E3E51">
        <w:rPr>
          <w:b/>
        </w:rPr>
        <w:t xml:space="preserve">Artículo 6: </w:t>
      </w:r>
    </w:p>
    <w:p w14:paraId="229CF22A" w14:textId="77777777" w:rsidR="00BE4C66" w:rsidRDefault="00355C5B" w:rsidP="00924189">
      <w:pPr>
        <w:pStyle w:val="Textonotapie"/>
        <w:spacing w:after="120" w:line="240" w:lineRule="auto"/>
        <w:jc w:val="both"/>
        <w:rPr>
          <w:rFonts w:ascii="Times New Roman" w:hAnsi="Times New Roman"/>
          <w:sz w:val="24"/>
          <w:szCs w:val="24"/>
        </w:rPr>
      </w:pPr>
      <w:r w:rsidRPr="000E3E51">
        <w:rPr>
          <w:rFonts w:ascii="Times New Roman" w:hAnsi="Times New Roman"/>
          <w:sz w:val="24"/>
          <w:szCs w:val="24"/>
        </w:rPr>
        <w:t xml:space="preserve">El Estado reconoce que en materia de justicia militar existen enclaves normativos que no se ajustan a los estándares internacionales. Ello </w:t>
      </w:r>
      <w:r w:rsidR="00A91CEB" w:rsidRPr="000E3E51">
        <w:rPr>
          <w:rFonts w:ascii="Times New Roman" w:hAnsi="Times New Roman"/>
          <w:sz w:val="24"/>
          <w:szCs w:val="24"/>
        </w:rPr>
        <w:t>aun</w:t>
      </w:r>
      <w:r w:rsidRPr="000E3E51">
        <w:rPr>
          <w:rFonts w:ascii="Times New Roman" w:hAnsi="Times New Roman"/>
          <w:sz w:val="24"/>
          <w:szCs w:val="24"/>
        </w:rPr>
        <w:t xml:space="preserve"> cuando en el fallo de </w:t>
      </w:r>
      <w:proofErr w:type="spellStart"/>
      <w:r w:rsidRPr="000E3E51">
        <w:rPr>
          <w:rFonts w:ascii="Times New Roman" w:hAnsi="Times New Roman"/>
          <w:i/>
          <w:sz w:val="24"/>
          <w:szCs w:val="24"/>
        </w:rPr>
        <w:t>Palamara</w:t>
      </w:r>
      <w:proofErr w:type="spellEnd"/>
      <w:r w:rsidRPr="000E3E51">
        <w:rPr>
          <w:rFonts w:ascii="Times New Roman" w:hAnsi="Times New Roman"/>
          <w:i/>
          <w:sz w:val="24"/>
          <w:szCs w:val="24"/>
        </w:rPr>
        <w:t xml:space="preserve"> Iribarne vs. Chile</w:t>
      </w:r>
      <w:r w:rsidRPr="000E3E51">
        <w:rPr>
          <w:rStyle w:val="Refdenotaalpie"/>
          <w:rFonts w:ascii="Times New Roman" w:hAnsi="Times New Roman"/>
          <w:sz w:val="24"/>
          <w:szCs w:val="24"/>
        </w:rPr>
        <w:footnoteReference w:id="1"/>
      </w:r>
      <w:r w:rsidRPr="000E3E51">
        <w:rPr>
          <w:rFonts w:ascii="Times New Roman" w:hAnsi="Times New Roman"/>
          <w:sz w:val="24"/>
          <w:szCs w:val="24"/>
        </w:rPr>
        <w:t xml:space="preserve">, la Corte IDH estableció que se debe aplicar la jurisdicción militar exclusivamente a delitos cometidos por militares cuando afectaren bienes jurídicos militares; en todos los demás casos, ya sea porque el sujeto activo es civil o el bien jurídico es común, se deberá aplicar la jurisdicción ordinaria. </w:t>
      </w:r>
    </w:p>
    <w:p w14:paraId="5F34A115" w14:textId="21621F62" w:rsidR="00355C5B" w:rsidRDefault="00355C5B" w:rsidP="00924189">
      <w:pPr>
        <w:pStyle w:val="Textonotapie"/>
        <w:spacing w:after="120" w:line="240" w:lineRule="auto"/>
        <w:jc w:val="both"/>
        <w:rPr>
          <w:rFonts w:ascii="Times New Roman" w:hAnsi="Times New Roman"/>
          <w:sz w:val="24"/>
          <w:szCs w:val="24"/>
        </w:rPr>
      </w:pPr>
      <w:r w:rsidRPr="000E3E51">
        <w:rPr>
          <w:rFonts w:ascii="Times New Roman" w:hAnsi="Times New Roman"/>
          <w:sz w:val="24"/>
          <w:szCs w:val="24"/>
        </w:rPr>
        <w:t>Si bien ya no se aplica la jurisdicción militar para situaciones que involucran a un civil</w:t>
      </w:r>
      <w:r w:rsidR="00785259" w:rsidRPr="000E3E51">
        <w:rPr>
          <w:rFonts w:ascii="Times New Roman" w:hAnsi="Times New Roman"/>
          <w:sz w:val="24"/>
          <w:szCs w:val="24"/>
        </w:rPr>
        <w:t>,</w:t>
      </w:r>
      <w:r w:rsidRPr="000E3E51">
        <w:rPr>
          <w:rFonts w:ascii="Times New Roman" w:hAnsi="Times New Roman"/>
          <w:sz w:val="24"/>
          <w:szCs w:val="24"/>
        </w:rPr>
        <w:t xml:space="preserve"> no se ha avanzado en la reforma al Código de Justicia Militar en lo relacionado con la reformulación de la estructura orgánica y procedimental, y la revisión de los delitos contemplados en el actual texto y leyes especiales para incorporar los parámetros de un procedimiento </w:t>
      </w:r>
      <w:r w:rsidR="004F36DF" w:rsidRPr="000E3E51">
        <w:rPr>
          <w:rFonts w:ascii="Times New Roman" w:hAnsi="Times New Roman"/>
          <w:sz w:val="24"/>
          <w:szCs w:val="24"/>
        </w:rPr>
        <w:t xml:space="preserve">compatible con las garantías del debido proceso. </w:t>
      </w:r>
      <w:r w:rsidR="00BE4C66">
        <w:rPr>
          <w:rFonts w:ascii="Times New Roman" w:hAnsi="Times New Roman"/>
          <w:sz w:val="24"/>
          <w:szCs w:val="24"/>
        </w:rPr>
        <w:t xml:space="preserve">Por otra parte, </w:t>
      </w:r>
      <w:r w:rsidR="00BE4C66" w:rsidRPr="00BE4C66">
        <w:rPr>
          <w:rFonts w:ascii="Times New Roman" w:hAnsi="Times New Roman"/>
          <w:sz w:val="24"/>
          <w:szCs w:val="24"/>
        </w:rPr>
        <w:t xml:space="preserve">hay personas que aún se encuentran cumpliendo condena impuesta por el Tribunal de Justicia Militar cuando en su caso, se debió adecuar la sentencia conforme la modificación legal. </w:t>
      </w:r>
    </w:p>
    <w:p w14:paraId="6A97EE52" w14:textId="4895061C" w:rsidR="004F36DF" w:rsidRPr="000E3E51" w:rsidRDefault="004F36DF" w:rsidP="00924189">
      <w:pPr>
        <w:pStyle w:val="Textonotapie"/>
        <w:spacing w:after="120" w:line="240" w:lineRule="auto"/>
        <w:jc w:val="both"/>
        <w:rPr>
          <w:rFonts w:ascii="Times New Roman" w:hAnsi="Times New Roman"/>
          <w:sz w:val="24"/>
          <w:szCs w:val="24"/>
        </w:rPr>
      </w:pPr>
      <w:r w:rsidRPr="000E3E51">
        <w:rPr>
          <w:rFonts w:ascii="Times New Roman" w:hAnsi="Times New Roman"/>
          <w:sz w:val="24"/>
          <w:szCs w:val="24"/>
        </w:rPr>
        <w:t>Respecto a la necesidad de contar con reglamentos internos en las instituciones militares y de orden o seguridad</w:t>
      </w:r>
      <w:r w:rsidR="00A91CEB" w:rsidRPr="000E3E51">
        <w:rPr>
          <w:rFonts w:ascii="Times New Roman" w:hAnsi="Times New Roman"/>
          <w:sz w:val="24"/>
          <w:szCs w:val="24"/>
        </w:rPr>
        <w:t>,</w:t>
      </w:r>
      <w:r w:rsidRPr="000E3E51">
        <w:rPr>
          <w:rFonts w:ascii="Times New Roman" w:hAnsi="Times New Roman"/>
          <w:sz w:val="24"/>
          <w:szCs w:val="24"/>
        </w:rPr>
        <w:t xml:space="preserve"> la </w:t>
      </w:r>
      <w:r w:rsidR="005925CE" w:rsidRPr="000E3E51">
        <w:rPr>
          <w:rFonts w:ascii="Times New Roman" w:hAnsi="Times New Roman"/>
          <w:sz w:val="24"/>
          <w:szCs w:val="24"/>
        </w:rPr>
        <w:t>Policía</w:t>
      </w:r>
      <w:r w:rsidRPr="000E3E51">
        <w:rPr>
          <w:rFonts w:ascii="Times New Roman" w:hAnsi="Times New Roman"/>
          <w:sz w:val="24"/>
          <w:szCs w:val="24"/>
        </w:rPr>
        <w:t xml:space="preserve"> de Investigaciones no cuenta con un</w:t>
      </w:r>
      <w:r w:rsidR="00D87605">
        <w:rPr>
          <w:rFonts w:ascii="Times New Roman" w:hAnsi="Times New Roman"/>
          <w:sz w:val="24"/>
          <w:szCs w:val="24"/>
        </w:rPr>
        <w:t xml:space="preserve"> procedimiento</w:t>
      </w:r>
      <w:r w:rsidRPr="000E3E51">
        <w:rPr>
          <w:rFonts w:ascii="Times New Roman" w:hAnsi="Times New Roman"/>
          <w:sz w:val="24"/>
          <w:szCs w:val="24"/>
        </w:rPr>
        <w:t xml:space="preserve"> para oponerse legítimamente a una orden de cometer actos de desaparición forzada. </w:t>
      </w:r>
      <w:r w:rsidR="00A91CEB" w:rsidRPr="000E3E51">
        <w:rPr>
          <w:rFonts w:ascii="Times New Roman" w:hAnsi="Times New Roman"/>
          <w:sz w:val="24"/>
          <w:szCs w:val="24"/>
        </w:rPr>
        <w:t>S</w:t>
      </w:r>
      <w:r w:rsidRPr="000E3E51">
        <w:rPr>
          <w:rFonts w:ascii="Times New Roman" w:hAnsi="Times New Roman"/>
          <w:sz w:val="24"/>
          <w:szCs w:val="24"/>
        </w:rPr>
        <w:t>i bien el Reglamento de Disciplina del Personal contiene un título específico referente al régimen disciplinario y de obediencia debida que permite al funcionario representar una orden que considere ilegal</w:t>
      </w:r>
      <w:r w:rsidR="00A91CEB" w:rsidRPr="000E3E51">
        <w:rPr>
          <w:rFonts w:ascii="Times New Roman" w:hAnsi="Times New Roman"/>
          <w:sz w:val="24"/>
          <w:szCs w:val="24"/>
        </w:rPr>
        <w:t>,</w:t>
      </w:r>
      <w:r w:rsidRPr="000E3E51">
        <w:rPr>
          <w:rFonts w:ascii="Times New Roman" w:hAnsi="Times New Roman"/>
          <w:sz w:val="24"/>
          <w:szCs w:val="24"/>
        </w:rPr>
        <w:t xml:space="preserve"> de haber insistencia por parte de la autoridad, deberá cumplir. </w:t>
      </w:r>
    </w:p>
    <w:p w14:paraId="2666BC8B" w14:textId="344A2458" w:rsidR="0042666F" w:rsidRPr="000E3E51" w:rsidRDefault="0042666F" w:rsidP="00924189">
      <w:pPr>
        <w:pStyle w:val="Textonotapie"/>
        <w:spacing w:after="120" w:line="240" w:lineRule="auto"/>
        <w:jc w:val="both"/>
        <w:rPr>
          <w:rFonts w:ascii="Times New Roman" w:hAnsi="Times New Roman"/>
          <w:b/>
          <w:sz w:val="24"/>
          <w:szCs w:val="24"/>
        </w:rPr>
      </w:pPr>
      <w:r w:rsidRPr="000E3E51">
        <w:rPr>
          <w:rFonts w:ascii="Times New Roman" w:hAnsi="Times New Roman"/>
          <w:b/>
          <w:sz w:val="24"/>
          <w:szCs w:val="24"/>
        </w:rPr>
        <w:t>Recomendaciones:</w:t>
      </w:r>
    </w:p>
    <w:p w14:paraId="1B0FBA11" w14:textId="62FB2EA6" w:rsidR="0042666F" w:rsidRDefault="0042666F"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lastRenderedPageBreak/>
        <w:t>Avanzar</w:t>
      </w:r>
      <w:r w:rsidR="004F36DF" w:rsidRPr="000E3E51">
        <w:rPr>
          <w:rFonts w:ascii="Times New Roman" w:hAnsi="Times New Roman" w:cs="Times New Roman"/>
          <w:b/>
          <w:sz w:val="24"/>
          <w:szCs w:val="24"/>
        </w:rPr>
        <w:t xml:space="preserve"> en materia de reforma a la Justicia Militar, en particular en relación a la inclusión de normas de debido proceso y de tipificación de delitos </w:t>
      </w:r>
      <w:r w:rsidR="0086115A" w:rsidRPr="000E3E51">
        <w:rPr>
          <w:rFonts w:ascii="Times New Roman" w:hAnsi="Times New Roman" w:cs="Times New Roman"/>
          <w:b/>
          <w:sz w:val="24"/>
          <w:szCs w:val="24"/>
        </w:rPr>
        <w:t>militares</w:t>
      </w:r>
      <w:r w:rsidR="004F36DF" w:rsidRPr="000E3E51">
        <w:rPr>
          <w:rFonts w:ascii="Times New Roman" w:hAnsi="Times New Roman" w:cs="Times New Roman"/>
          <w:b/>
          <w:sz w:val="24"/>
          <w:szCs w:val="24"/>
        </w:rPr>
        <w:t xml:space="preserve">. </w:t>
      </w:r>
    </w:p>
    <w:p w14:paraId="533D1188" w14:textId="4C5ABCDB" w:rsidR="00BE4C66" w:rsidRPr="000E3E51" w:rsidRDefault="00BE4C66" w:rsidP="00BE4C66">
      <w:pPr>
        <w:pStyle w:val="Prrafodelista"/>
        <w:numPr>
          <w:ilvl w:val="0"/>
          <w:numId w:val="1"/>
        </w:numPr>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D</w:t>
      </w:r>
      <w:r w:rsidRPr="00BE4C66">
        <w:rPr>
          <w:rFonts w:ascii="Times New Roman" w:hAnsi="Times New Roman" w:cs="Times New Roman"/>
          <w:b/>
          <w:sz w:val="24"/>
          <w:szCs w:val="24"/>
        </w:rPr>
        <w:t>ar legitimidad a la Defensoría Penal Pública o a la Corporación de Asistencia Judicial (dependiendo de la fecha en que se cometió el delito por parte del civil) en materia de justicia militar, para el efecto de solicitar la adecuación o traspaso de las causas conocidas bajo justicia militar y que deben o debieron conocerse vía justicia civil.</w:t>
      </w:r>
    </w:p>
    <w:p w14:paraId="7D53410E" w14:textId="12C07A46" w:rsidR="004F36DF" w:rsidRPr="000E3E51" w:rsidRDefault="00A91CEB"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Incorporar</w:t>
      </w:r>
      <w:r w:rsidR="004F36DF" w:rsidRPr="000E3E51">
        <w:rPr>
          <w:rFonts w:ascii="Times New Roman" w:hAnsi="Times New Roman" w:cs="Times New Roman"/>
          <w:b/>
          <w:sz w:val="24"/>
          <w:szCs w:val="24"/>
        </w:rPr>
        <w:t xml:space="preserve"> en </w:t>
      </w:r>
      <w:r w:rsidR="0042666F" w:rsidRPr="000E3E51">
        <w:rPr>
          <w:rFonts w:ascii="Times New Roman" w:hAnsi="Times New Roman" w:cs="Times New Roman"/>
          <w:b/>
          <w:sz w:val="24"/>
          <w:szCs w:val="24"/>
        </w:rPr>
        <w:t xml:space="preserve">el reglamento de </w:t>
      </w:r>
      <w:r w:rsidR="004F36DF" w:rsidRPr="000E3E51">
        <w:rPr>
          <w:rFonts w:ascii="Times New Roman" w:hAnsi="Times New Roman" w:cs="Times New Roman"/>
          <w:b/>
          <w:sz w:val="24"/>
          <w:szCs w:val="24"/>
        </w:rPr>
        <w:t xml:space="preserve">la </w:t>
      </w:r>
      <w:r w:rsidR="0086115A" w:rsidRPr="000E3E51">
        <w:rPr>
          <w:rFonts w:ascii="Times New Roman" w:hAnsi="Times New Roman" w:cs="Times New Roman"/>
          <w:b/>
          <w:sz w:val="24"/>
          <w:szCs w:val="24"/>
        </w:rPr>
        <w:t>Policía</w:t>
      </w:r>
      <w:r w:rsidR="004F36DF" w:rsidRPr="000E3E51">
        <w:rPr>
          <w:rFonts w:ascii="Times New Roman" w:hAnsi="Times New Roman" w:cs="Times New Roman"/>
          <w:b/>
          <w:sz w:val="24"/>
          <w:szCs w:val="24"/>
        </w:rPr>
        <w:t xml:space="preserve"> de Investigaciones </w:t>
      </w:r>
      <w:r w:rsidR="0086115A" w:rsidRPr="000E3E51">
        <w:rPr>
          <w:rFonts w:ascii="Times New Roman" w:hAnsi="Times New Roman" w:cs="Times New Roman"/>
          <w:b/>
          <w:sz w:val="24"/>
          <w:szCs w:val="24"/>
        </w:rPr>
        <w:t>normas específicas</w:t>
      </w:r>
      <w:r w:rsidR="004F36DF" w:rsidRPr="000E3E51">
        <w:rPr>
          <w:rFonts w:ascii="Times New Roman" w:hAnsi="Times New Roman" w:cs="Times New Roman"/>
          <w:b/>
          <w:sz w:val="24"/>
          <w:szCs w:val="24"/>
        </w:rPr>
        <w:t xml:space="preserve"> </w:t>
      </w:r>
      <w:r w:rsidR="00742F39" w:rsidRPr="000E3E51">
        <w:rPr>
          <w:rFonts w:ascii="Times New Roman" w:hAnsi="Times New Roman" w:cs="Times New Roman"/>
          <w:b/>
          <w:sz w:val="24"/>
          <w:szCs w:val="24"/>
        </w:rPr>
        <w:t>que explicite</w:t>
      </w:r>
      <w:r w:rsidR="0077763E" w:rsidRPr="000E3E51">
        <w:rPr>
          <w:rFonts w:ascii="Times New Roman" w:hAnsi="Times New Roman" w:cs="Times New Roman"/>
          <w:b/>
          <w:sz w:val="24"/>
          <w:szCs w:val="24"/>
        </w:rPr>
        <w:t>n la inaplicabilidad de</w:t>
      </w:r>
      <w:r w:rsidR="004F36DF" w:rsidRPr="000E3E51">
        <w:rPr>
          <w:rFonts w:ascii="Times New Roman" w:hAnsi="Times New Roman" w:cs="Times New Roman"/>
          <w:b/>
          <w:sz w:val="24"/>
          <w:szCs w:val="24"/>
        </w:rPr>
        <w:t xml:space="preserve"> obediencia debida</w:t>
      </w:r>
      <w:r w:rsidR="0077763E" w:rsidRPr="000E3E51">
        <w:rPr>
          <w:rFonts w:ascii="Times New Roman" w:hAnsi="Times New Roman" w:cs="Times New Roman"/>
          <w:b/>
          <w:sz w:val="24"/>
          <w:szCs w:val="24"/>
        </w:rPr>
        <w:t xml:space="preserve"> e indebida</w:t>
      </w:r>
      <w:r w:rsidR="004F36DF" w:rsidRPr="000E3E51">
        <w:rPr>
          <w:rFonts w:ascii="Times New Roman" w:hAnsi="Times New Roman" w:cs="Times New Roman"/>
          <w:b/>
          <w:sz w:val="24"/>
          <w:szCs w:val="24"/>
        </w:rPr>
        <w:t xml:space="preserve"> en materia de desaparición forzada.</w:t>
      </w:r>
    </w:p>
    <w:p w14:paraId="568D3B38" w14:textId="3ED5428C" w:rsidR="00297B20" w:rsidRPr="000E3E51" w:rsidRDefault="00A91CEB"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In</w:t>
      </w:r>
      <w:r w:rsidR="0042666F" w:rsidRPr="000E3E51">
        <w:rPr>
          <w:rFonts w:ascii="Times New Roman" w:hAnsi="Times New Roman" w:cs="Times New Roman"/>
          <w:b/>
          <w:sz w:val="24"/>
          <w:szCs w:val="24"/>
        </w:rPr>
        <w:t>vestigar y procesar a todas aquellas personas que han cometido</w:t>
      </w:r>
      <w:r w:rsidR="0096257A" w:rsidRPr="000E3E51">
        <w:rPr>
          <w:rFonts w:ascii="Times New Roman" w:hAnsi="Times New Roman" w:cs="Times New Roman"/>
          <w:b/>
          <w:sz w:val="24"/>
          <w:szCs w:val="24"/>
        </w:rPr>
        <w:t xml:space="preserve"> </w:t>
      </w:r>
      <w:r w:rsidR="00297B20" w:rsidRPr="000E3E51">
        <w:rPr>
          <w:rFonts w:ascii="Times New Roman" w:hAnsi="Times New Roman" w:cs="Times New Roman"/>
          <w:b/>
          <w:sz w:val="24"/>
          <w:szCs w:val="24"/>
        </w:rPr>
        <w:t>delitos referentes a la retención, ocultamiento deliberado y</w:t>
      </w:r>
      <w:r w:rsidR="0096257A" w:rsidRPr="000E3E51">
        <w:rPr>
          <w:rFonts w:ascii="Times New Roman" w:hAnsi="Times New Roman" w:cs="Times New Roman"/>
          <w:b/>
          <w:sz w:val="24"/>
          <w:szCs w:val="24"/>
        </w:rPr>
        <w:t>/</w:t>
      </w:r>
      <w:r w:rsidR="00297B20" w:rsidRPr="000E3E51">
        <w:rPr>
          <w:rFonts w:ascii="Times New Roman" w:hAnsi="Times New Roman" w:cs="Times New Roman"/>
          <w:b/>
          <w:sz w:val="24"/>
          <w:szCs w:val="24"/>
        </w:rPr>
        <w:t>o destrucción de archivos y otras informaciones que pueden ser relevantes para conocer el destino de los detenidos-desaparecidos, desde la Mesa de Dialogo de 2000 hasta la fecha</w:t>
      </w:r>
    </w:p>
    <w:p w14:paraId="25CA0073" w14:textId="526619E7" w:rsidR="00BC74FD" w:rsidRPr="000E3E51" w:rsidRDefault="0073327E" w:rsidP="00924189">
      <w:pPr>
        <w:spacing w:after="120"/>
        <w:jc w:val="both"/>
        <w:rPr>
          <w:b/>
        </w:rPr>
      </w:pPr>
      <w:r w:rsidRPr="000E3E51">
        <w:rPr>
          <w:b/>
        </w:rPr>
        <w:t xml:space="preserve">Artículo 7: </w:t>
      </w:r>
    </w:p>
    <w:p w14:paraId="6F0C6D1C" w14:textId="10F803F8" w:rsidR="00CD5627" w:rsidRPr="000E3E51" w:rsidRDefault="00F00083" w:rsidP="00924189">
      <w:pPr>
        <w:spacing w:after="120"/>
        <w:jc w:val="both"/>
      </w:pPr>
      <w:r w:rsidRPr="000E3E51">
        <w:t>Desde</w:t>
      </w:r>
      <w:r w:rsidR="00BD0EFB" w:rsidRPr="000E3E51">
        <w:t xml:space="preserve"> 2013</w:t>
      </w:r>
      <w:r w:rsidR="00EC2EDA">
        <w:t xml:space="preserve"> </w:t>
      </w:r>
      <w:r w:rsidR="00297B20" w:rsidRPr="000E3E51">
        <w:t xml:space="preserve">el Estado </w:t>
      </w:r>
      <w:r w:rsidR="002279DD" w:rsidRPr="000E3E51">
        <w:t>ha venido ot</w:t>
      </w:r>
      <w:r w:rsidR="00BD0EFB" w:rsidRPr="000E3E51">
        <w:t>o</w:t>
      </w:r>
      <w:r w:rsidR="002279DD" w:rsidRPr="000E3E51">
        <w:t>r</w:t>
      </w:r>
      <w:r w:rsidR="00BD0EFB" w:rsidRPr="000E3E51">
        <w:t>gando beneficios penitenciarios a las personas condenadas por crímenes de lesa humanidad</w:t>
      </w:r>
      <w:r w:rsidR="002279DD" w:rsidRPr="000E3E51">
        <w:t xml:space="preserve">, aplicando los mismos requisitos que a </w:t>
      </w:r>
      <w:r w:rsidR="00742F39" w:rsidRPr="000E3E51">
        <w:t xml:space="preserve">condenados </w:t>
      </w:r>
      <w:r w:rsidR="002279DD" w:rsidRPr="000E3E51">
        <w:t>por delitos comunes</w:t>
      </w:r>
      <w:r w:rsidR="0096257A" w:rsidRPr="000E3E51">
        <w:t>, generando</w:t>
      </w:r>
      <w:r w:rsidR="002279DD" w:rsidRPr="000E3E51">
        <w:t xml:space="preserve"> un</w:t>
      </w:r>
      <w:r w:rsidR="00610BBB" w:rsidRPr="000E3E51">
        <w:t xml:space="preserve">a </w:t>
      </w:r>
      <w:r w:rsidR="0077763E" w:rsidRPr="000E3E51">
        <w:t>sensación</w:t>
      </w:r>
      <w:r w:rsidR="00610BBB" w:rsidRPr="000E3E51">
        <w:t xml:space="preserve"> de impunidad </w:t>
      </w:r>
      <w:r w:rsidR="002279DD" w:rsidRPr="000E3E51">
        <w:t xml:space="preserve">en los familiares de las </w:t>
      </w:r>
      <w:r w:rsidR="0086115A" w:rsidRPr="000E3E51">
        <w:t>víctimas</w:t>
      </w:r>
      <w:r w:rsidR="002279DD" w:rsidRPr="000E3E51">
        <w:t xml:space="preserve"> y en la sociedad en su conjunto, puesto que ya </w:t>
      </w:r>
      <w:r w:rsidR="00297B20" w:rsidRPr="000E3E51">
        <w:t xml:space="preserve">la </w:t>
      </w:r>
      <w:r w:rsidR="00610BBB" w:rsidRPr="000E3E51">
        <w:t xml:space="preserve">cuantía </w:t>
      </w:r>
      <w:r w:rsidR="00297B20" w:rsidRPr="000E3E51">
        <w:t xml:space="preserve">de </w:t>
      </w:r>
      <w:r w:rsidR="002279DD" w:rsidRPr="000E3E51">
        <w:t>sus penas se han visto disminuidas</w:t>
      </w:r>
      <w:r w:rsidR="00297B20" w:rsidRPr="000E3E51">
        <w:t xml:space="preserve"> </w:t>
      </w:r>
      <w:r w:rsidR="00056565" w:rsidRPr="000E3E51">
        <w:t>en la</w:t>
      </w:r>
      <w:r w:rsidR="00297B20" w:rsidRPr="000E3E51">
        <w:t xml:space="preserve"> sentencia final,</w:t>
      </w:r>
      <w:r w:rsidR="002279DD" w:rsidRPr="000E3E51">
        <w:t xml:space="preserve"> por la aplicación de</w:t>
      </w:r>
      <w:r w:rsidR="00297B20" w:rsidRPr="000E3E51">
        <w:t xml:space="preserve"> diversos atenuantes, entre ellos, “intachable conducta anterior” (incluso para quienes han sido hallados culpables de </w:t>
      </w:r>
      <w:r w:rsidR="0077763E" w:rsidRPr="000E3E51">
        <w:t>reiterados</w:t>
      </w:r>
      <w:r w:rsidR="00297B20" w:rsidRPr="000E3E51">
        <w:t xml:space="preserve"> delitos del mismo tipo y gravedad) o</w:t>
      </w:r>
      <w:r w:rsidR="00A829B8" w:rsidRPr="000E3E51">
        <w:t xml:space="preserve"> </w:t>
      </w:r>
      <w:r w:rsidR="002279DD" w:rsidRPr="000E3E51">
        <w:t xml:space="preserve">la </w:t>
      </w:r>
      <w:r w:rsidR="00A829B8" w:rsidRPr="000E3E51">
        <w:t>“</w:t>
      </w:r>
      <w:r w:rsidR="002279DD" w:rsidRPr="000E3E51">
        <w:t>media prescripción</w:t>
      </w:r>
      <w:r w:rsidR="00A829B8" w:rsidRPr="000E3E51">
        <w:t>”</w:t>
      </w:r>
      <w:r w:rsidR="002279DD" w:rsidRPr="000E3E51">
        <w:t xml:space="preserve"> establecida en</w:t>
      </w:r>
      <w:r w:rsidR="00BD041A" w:rsidRPr="000E3E51">
        <w:t xml:space="preserve"> el Art. 103 del Código Penal</w:t>
      </w:r>
      <w:r w:rsidR="00A829B8" w:rsidRPr="000E3E51">
        <w:t xml:space="preserve">. </w:t>
      </w:r>
      <w:r w:rsidR="00785259" w:rsidRPr="000E3E51">
        <w:t>Dichas</w:t>
      </w:r>
      <w:r w:rsidR="00A829B8" w:rsidRPr="000E3E51">
        <w:t xml:space="preserve"> concesiones</w:t>
      </w:r>
      <w:r w:rsidR="00BD041A" w:rsidRPr="000E3E51">
        <w:t xml:space="preserve"> alteran la proporcionalidad de la pena en relación con la gravedad del ilícito cometido. </w:t>
      </w:r>
    </w:p>
    <w:p w14:paraId="33DDAE4B" w14:textId="1E86E159" w:rsidR="00BD041A" w:rsidRPr="000E3E51" w:rsidRDefault="00785259" w:rsidP="00924189">
      <w:pPr>
        <w:spacing w:after="120"/>
        <w:jc w:val="both"/>
      </w:pPr>
      <w:r w:rsidRPr="000E3E51">
        <w:t>El</w:t>
      </w:r>
      <w:r w:rsidR="00BD041A" w:rsidRPr="000E3E51">
        <w:t xml:space="preserve"> Código Penal chileno contempla la figura de “media prescripción” o “prescripción gradual” </w:t>
      </w:r>
      <w:r w:rsidR="0086115A" w:rsidRPr="000E3E51">
        <w:t>confiriendo al</w:t>
      </w:r>
      <w:r w:rsidR="00BD041A" w:rsidRPr="000E3E51">
        <w:t xml:space="preserve"> juez poder discrecional para atenuar la pena por haber transcurrido determinado período desde la infracción, y siendo además este lapso de tiempo insuficiente para que se extinga la responsabilidad penal. </w:t>
      </w:r>
      <w:r w:rsidR="00A829B8" w:rsidRPr="000E3E51">
        <w:t>No obstante, l</w:t>
      </w:r>
      <w:r w:rsidR="00BD041A" w:rsidRPr="000E3E51">
        <w:t>a Corte Suprema en diversos fallos ha consagrado que los delitos contra los derechos humanos ocurridos durante la dictadura cívico-militar en Chile, no prescriben.</w:t>
      </w:r>
      <w:r w:rsidR="00A829B8" w:rsidRPr="000E3E51">
        <w:t xml:space="preserve"> Siendo que la prescripción gradual comparte una misma esencia con la prescripción, tampoco debe concederse, como ha sido reconocido en diversos fallos de la Corte Suprema</w:t>
      </w:r>
      <w:r w:rsidR="001C4FFA" w:rsidRPr="000E3E51">
        <w:t xml:space="preserve"> en que se ha</w:t>
      </w:r>
      <w:r w:rsidR="00A829B8" w:rsidRPr="000E3E51">
        <w:t xml:space="preserve"> </w:t>
      </w:r>
      <w:r w:rsidR="0096257A" w:rsidRPr="000E3E51">
        <w:t>desestimado</w:t>
      </w:r>
      <w:r w:rsidR="00A829B8" w:rsidRPr="000E3E51">
        <w:t xml:space="preserve"> la figura</w:t>
      </w:r>
      <w:r w:rsidR="001C4FFA" w:rsidRPr="000E3E51">
        <w:t>,</w:t>
      </w:r>
      <w:r w:rsidR="00A829B8" w:rsidRPr="000E3E51">
        <w:t xml:space="preserve"> restaurando penas </w:t>
      </w:r>
      <w:r w:rsidR="0096257A" w:rsidRPr="000E3E51">
        <w:t>más</w:t>
      </w:r>
      <w:r w:rsidR="00A829B8" w:rsidRPr="000E3E51">
        <w:t xml:space="preserve"> altas.</w:t>
      </w:r>
      <w:r w:rsidR="00BD041A" w:rsidRPr="000E3E51">
        <w:t xml:space="preserve"> </w:t>
      </w:r>
      <w:r w:rsidR="001C4FFA" w:rsidRPr="000E3E51">
        <w:t xml:space="preserve">  </w:t>
      </w:r>
    </w:p>
    <w:p w14:paraId="3FC422AC" w14:textId="377FC828" w:rsidR="001C4FFA" w:rsidRDefault="00CD5627" w:rsidP="00924189">
      <w:pPr>
        <w:spacing w:after="120"/>
        <w:jc w:val="both"/>
      </w:pPr>
      <w:r w:rsidRPr="000E3E51">
        <w:t>E</w:t>
      </w:r>
      <w:r w:rsidR="00BD041A" w:rsidRPr="000E3E51">
        <w:t>l Estado indica en su informe que la Corte Suprema ha tenido decisiones variables sobre la aplicación de esta figura, que ha sido advertida por el Grupo de Trabajo sobre Desapariciones Forzadas o Involuntarias como “</w:t>
      </w:r>
      <w:proofErr w:type="spellStart"/>
      <w:r w:rsidR="00BD041A" w:rsidRPr="000E3E51">
        <w:t>vulneratoria</w:t>
      </w:r>
      <w:proofErr w:type="spellEnd"/>
      <w:r w:rsidR="00BD041A" w:rsidRPr="000E3E51">
        <w:t xml:space="preserve"> de la </w:t>
      </w:r>
      <w:r w:rsidR="00A829B8" w:rsidRPr="000E3E51">
        <w:t>D</w:t>
      </w:r>
      <w:r w:rsidR="00BD041A" w:rsidRPr="000E3E51">
        <w:t>eclaración” y “si el efecto de la prescripción gradual es impedir la sanción efectiva, como lo requiere la Declaración, la misma no debe ser utilizada”. Esta normativa no ha sido modificada</w:t>
      </w:r>
      <w:r w:rsidR="00A829B8" w:rsidRPr="000E3E51">
        <w:t xml:space="preserve"> ni se ha legislado para prohibir su utilización en casos de crímenes de lesa humanidad</w:t>
      </w:r>
      <w:r w:rsidR="00BD041A" w:rsidRPr="000E3E51">
        <w:t xml:space="preserve">, a pesar de que en la actualidad </w:t>
      </w:r>
      <w:r w:rsidR="00251F88" w:rsidRPr="000E3E51">
        <w:t>no es aplicada  por los tribunales</w:t>
      </w:r>
      <w:r w:rsidR="00BD041A" w:rsidRPr="000E3E51">
        <w:t xml:space="preserve">. </w:t>
      </w:r>
      <w:r w:rsidR="001C4FFA" w:rsidRPr="000E3E51">
        <w:t xml:space="preserve"> No obstante, dicha tendencia ha estado en claro retroceso desde el 2018</w:t>
      </w:r>
      <w:r w:rsidR="00251F88" w:rsidRPr="000E3E51">
        <w:t xml:space="preserve"> dado el cambio de los integrantes en la Corte Suprema y la </w:t>
      </w:r>
      <w:r w:rsidR="0096257A" w:rsidRPr="000E3E51">
        <w:t>injerencia</w:t>
      </w:r>
      <w:r w:rsidR="00251F88" w:rsidRPr="000E3E51">
        <w:t xml:space="preserve"> del </w:t>
      </w:r>
      <w:r w:rsidR="001C4FFA" w:rsidRPr="000E3E51">
        <w:t>Tribunal Constitucional</w:t>
      </w:r>
      <w:r w:rsidR="00251F88" w:rsidRPr="000E3E51">
        <w:t>, instancia ante la que se ha recurrido alegando la falta de garantía del debido proceso</w:t>
      </w:r>
      <w:r w:rsidR="001C4FFA" w:rsidRPr="000E3E51">
        <w:t xml:space="preserve">.  </w:t>
      </w:r>
    </w:p>
    <w:p w14:paraId="439AE142" w14:textId="3ABBAEA2" w:rsidR="003469F6" w:rsidRPr="000E3E51" w:rsidRDefault="003469F6" w:rsidP="00924189">
      <w:pPr>
        <w:spacing w:after="120"/>
        <w:jc w:val="both"/>
      </w:pPr>
      <w:r>
        <w:lastRenderedPageBreak/>
        <w:t xml:space="preserve">En enero de 2019 se dictó la ley 21.124 </w:t>
      </w:r>
      <w:r w:rsidRPr="00EF78EF">
        <w:rPr>
          <w:i/>
        </w:rPr>
        <w:t>Modifica el decreto ley N° 321, de 1925, que establece la libertad condicional para los penados</w:t>
      </w:r>
      <w:r>
        <w:t xml:space="preserve"> </w:t>
      </w:r>
      <w:r w:rsidR="00EF78EF">
        <w:t>estipulando</w:t>
      </w:r>
      <w:r>
        <w:t xml:space="preserve"> mayores requisitos para el otorgamiento de libertad condicional a condenados por crímenes de lesa humanidad, sin embargo, posterior a su aprobación parlamentaria, el Tribunal Constitucional eliminó algunos de éstos.</w:t>
      </w:r>
    </w:p>
    <w:p w14:paraId="6AE6A140" w14:textId="2CC51295" w:rsidR="0096257A" w:rsidRPr="000E3E51" w:rsidRDefault="0096257A" w:rsidP="00924189">
      <w:pPr>
        <w:spacing w:after="120"/>
        <w:jc w:val="both"/>
        <w:rPr>
          <w:b/>
        </w:rPr>
      </w:pPr>
      <w:r w:rsidRPr="000E3E51">
        <w:rPr>
          <w:b/>
        </w:rPr>
        <w:t>Recomendaciones</w:t>
      </w:r>
    </w:p>
    <w:p w14:paraId="60AEE047" w14:textId="0FABE61B" w:rsidR="00CD5627" w:rsidRPr="000E3E51" w:rsidRDefault="00D87BDE" w:rsidP="00B76634">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Garantizar la inaplicabilidad de la</w:t>
      </w:r>
      <w:r w:rsidR="00BC74FD" w:rsidRPr="000E3E51">
        <w:rPr>
          <w:rFonts w:ascii="Times New Roman" w:hAnsi="Times New Roman" w:cs="Times New Roman"/>
          <w:b/>
          <w:sz w:val="24"/>
          <w:szCs w:val="24"/>
        </w:rPr>
        <w:t xml:space="preserve"> </w:t>
      </w:r>
      <w:r w:rsidR="005925CE" w:rsidRPr="000E3E51">
        <w:rPr>
          <w:rFonts w:ascii="Times New Roman" w:hAnsi="Times New Roman" w:cs="Times New Roman"/>
          <w:b/>
          <w:sz w:val="24"/>
          <w:szCs w:val="24"/>
        </w:rPr>
        <w:t>prescripción</w:t>
      </w:r>
      <w:r w:rsidR="00BC74FD" w:rsidRPr="000E3E51">
        <w:rPr>
          <w:rFonts w:ascii="Times New Roman" w:hAnsi="Times New Roman" w:cs="Times New Roman"/>
          <w:b/>
          <w:sz w:val="24"/>
          <w:szCs w:val="24"/>
        </w:rPr>
        <w:t xml:space="preserve"> gradual</w:t>
      </w:r>
      <w:r w:rsidR="00196C5E" w:rsidRPr="000E3E51">
        <w:rPr>
          <w:rFonts w:ascii="Times New Roman" w:hAnsi="Times New Roman" w:cs="Times New Roman"/>
          <w:b/>
          <w:sz w:val="24"/>
          <w:szCs w:val="24"/>
        </w:rPr>
        <w:t xml:space="preserve"> en causas de crímenes de lesa humanidad</w:t>
      </w:r>
      <w:r w:rsidR="00CD5627" w:rsidRPr="000E3E51">
        <w:rPr>
          <w:rFonts w:ascii="Times New Roman" w:hAnsi="Times New Roman" w:cs="Times New Roman"/>
          <w:b/>
          <w:sz w:val="24"/>
          <w:szCs w:val="24"/>
        </w:rPr>
        <w:t>.</w:t>
      </w:r>
      <w:r w:rsidR="00FA64F0" w:rsidRPr="000E3E51">
        <w:rPr>
          <w:rFonts w:ascii="Times New Roman" w:hAnsi="Times New Roman" w:cs="Times New Roman"/>
          <w:b/>
          <w:sz w:val="24"/>
          <w:szCs w:val="24"/>
        </w:rPr>
        <w:t xml:space="preserve"> </w:t>
      </w:r>
    </w:p>
    <w:p w14:paraId="38E9DD28" w14:textId="2FDEDCBC" w:rsidR="00572B4F" w:rsidRPr="000E3E51" w:rsidRDefault="00572B4F" w:rsidP="00CD5627">
      <w:pPr>
        <w:spacing w:after="120"/>
        <w:jc w:val="both"/>
        <w:rPr>
          <w:b/>
        </w:rPr>
      </w:pPr>
      <w:r w:rsidRPr="000E3E51">
        <w:rPr>
          <w:b/>
        </w:rPr>
        <w:t xml:space="preserve">Artículo 8: </w:t>
      </w:r>
    </w:p>
    <w:p w14:paraId="7F67836E" w14:textId="41C933FB" w:rsidR="00906A46" w:rsidRPr="000E3E51" w:rsidRDefault="0096257A" w:rsidP="00924189">
      <w:pPr>
        <w:spacing w:after="120"/>
        <w:jc w:val="both"/>
      </w:pPr>
      <w:r w:rsidRPr="000E3E51">
        <w:t>El</w:t>
      </w:r>
      <w:r w:rsidR="00906A46" w:rsidRPr="000E3E51">
        <w:t xml:space="preserve"> informe del Estado declara que los casos de desaparición forzada son investigados por el Poder Judicial</w:t>
      </w:r>
      <w:r w:rsidR="00FA64F0" w:rsidRPr="000E3E51">
        <w:t xml:space="preserve"> y</w:t>
      </w:r>
      <w:r w:rsidR="00906A46" w:rsidRPr="000E3E51">
        <w:t xml:space="preserve"> </w:t>
      </w:r>
      <w:r w:rsidR="004747E9" w:rsidRPr="000E3E51">
        <w:t>que la prescripción de la acción penal no es en la actualidad un obstáculo para l</w:t>
      </w:r>
      <w:r w:rsidR="00FA64F0" w:rsidRPr="000E3E51">
        <w:t>a</w:t>
      </w:r>
      <w:r w:rsidR="004747E9" w:rsidRPr="000E3E51">
        <w:t xml:space="preserve"> persecución de los juicios sobre esta materia. Lo anterior debido a </w:t>
      </w:r>
      <w:r w:rsidR="00FA64F0" w:rsidRPr="000E3E51">
        <w:t xml:space="preserve">que </w:t>
      </w:r>
      <w:r w:rsidR="004747E9" w:rsidRPr="000E3E51">
        <w:t>la última vez que el Poder Judicial aplicó el criterio de prescripción en este tipo de delitos fue en el año 2008</w:t>
      </w:r>
      <w:r w:rsidR="00E47A32" w:rsidRPr="000E3E51">
        <w:rPr>
          <w:rStyle w:val="Refdenotaalpie"/>
        </w:rPr>
        <w:footnoteReference w:id="2"/>
      </w:r>
      <w:r w:rsidR="004747E9" w:rsidRPr="000E3E51">
        <w:rPr>
          <w:i/>
        </w:rPr>
        <w:t>.</w:t>
      </w:r>
      <w:r w:rsidR="00E47A32" w:rsidRPr="000E3E51">
        <w:rPr>
          <w:i/>
        </w:rPr>
        <w:t xml:space="preserve"> </w:t>
      </w:r>
      <w:r w:rsidRPr="000E3E51">
        <w:t>Sin embargo</w:t>
      </w:r>
      <w:r w:rsidR="004747E9" w:rsidRPr="000E3E51">
        <w:t xml:space="preserve">, no hay una norma que señale expresamente la imprescriptibilidad </w:t>
      </w:r>
      <w:r w:rsidR="00FA64F0" w:rsidRPr="000E3E51">
        <w:t xml:space="preserve">de la desaparición forzada en tanto </w:t>
      </w:r>
      <w:r w:rsidR="004747E9" w:rsidRPr="000E3E51">
        <w:t>delito de lesa humanidad</w:t>
      </w:r>
      <w:r w:rsidR="00FA64F0" w:rsidRPr="000E3E51">
        <w:t xml:space="preserve"> o delito común</w:t>
      </w:r>
      <w:r w:rsidR="004747E9" w:rsidRPr="000E3E51">
        <w:t>. El Estado informa que hay dos proyectos de ley sobre la materia, pero que no han tenido movimiento.</w:t>
      </w:r>
    </w:p>
    <w:p w14:paraId="0F37D95D" w14:textId="5EDBF448" w:rsidR="004747E9" w:rsidRPr="000E3E51" w:rsidRDefault="004747E9" w:rsidP="00924189">
      <w:pPr>
        <w:spacing w:after="120"/>
        <w:jc w:val="both"/>
      </w:pPr>
      <w:r w:rsidRPr="000E3E51">
        <w:t>Tampoco se ha ratificado la “Convención sobre Imprescriptibilidad de los Crímenes de Guerra y de los Crímenes de Lesa Humanidad” de 1968</w:t>
      </w:r>
      <w:r w:rsidR="00742F39" w:rsidRPr="000E3E51">
        <w:t>,</w:t>
      </w:r>
      <w:r w:rsidRPr="000E3E51">
        <w:t xml:space="preserve"> que aportaría estándares universales de derechos humanos </w:t>
      </w:r>
      <w:r w:rsidR="00E47A32" w:rsidRPr="000E3E51">
        <w:t xml:space="preserve">en </w:t>
      </w:r>
      <w:r w:rsidRPr="000E3E51">
        <w:t xml:space="preserve">la materia. </w:t>
      </w:r>
    </w:p>
    <w:p w14:paraId="0FCFBA98" w14:textId="007D576D" w:rsidR="004747E9" w:rsidRPr="000E3E51" w:rsidRDefault="00D87BDE" w:rsidP="00924189">
      <w:pPr>
        <w:spacing w:after="120"/>
        <w:jc w:val="both"/>
        <w:rPr>
          <w:b/>
        </w:rPr>
      </w:pPr>
      <w:r w:rsidRPr="000E3E51">
        <w:rPr>
          <w:b/>
        </w:rPr>
        <w:t>Recomendaciones</w:t>
      </w:r>
    </w:p>
    <w:p w14:paraId="486970A3" w14:textId="03F41962" w:rsidR="004747E9" w:rsidRPr="000E3E51" w:rsidRDefault="00D87BDE"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Acelerar la tramitación legislativa del</w:t>
      </w:r>
      <w:r w:rsidR="004747E9" w:rsidRPr="000E3E51">
        <w:rPr>
          <w:rFonts w:ascii="Times New Roman" w:hAnsi="Times New Roman" w:cs="Times New Roman"/>
          <w:b/>
          <w:sz w:val="24"/>
          <w:szCs w:val="24"/>
        </w:rPr>
        <w:t xml:space="preserve"> proyecto de ley que </w:t>
      </w:r>
      <w:r w:rsidR="004747E9" w:rsidRPr="000E3E51">
        <w:rPr>
          <w:rFonts w:ascii="Times New Roman" w:hAnsi="Times New Roman" w:cs="Times New Roman"/>
          <w:b/>
          <w:i/>
          <w:sz w:val="24"/>
          <w:szCs w:val="24"/>
        </w:rPr>
        <w:t>Modifica la CPR para establecer que los crímenes y delitos de guerra, lesa humanidad y genocidio no puedan prescribir ni ser amnistiados</w:t>
      </w:r>
      <w:r w:rsidR="004747E9" w:rsidRPr="000E3E51">
        <w:rPr>
          <w:rFonts w:ascii="Times New Roman" w:hAnsi="Times New Roman" w:cs="Times New Roman"/>
          <w:b/>
          <w:sz w:val="24"/>
          <w:szCs w:val="24"/>
        </w:rPr>
        <w:t xml:space="preserve"> presentado el 2014, y el proyecto de ley que </w:t>
      </w:r>
      <w:r w:rsidR="004747E9" w:rsidRPr="000E3E51">
        <w:rPr>
          <w:rFonts w:ascii="Times New Roman" w:hAnsi="Times New Roman" w:cs="Times New Roman"/>
          <w:b/>
          <w:i/>
          <w:sz w:val="24"/>
          <w:szCs w:val="24"/>
        </w:rPr>
        <w:t xml:space="preserve">Fija el sentido y alcance de la ley penal en materia de amnistía, indulto y prescripción de la acción penal y la pena a lo que dispone el derecho internacional respecto de los delitos de </w:t>
      </w:r>
      <w:r w:rsidR="005925CE" w:rsidRPr="000E3E51">
        <w:rPr>
          <w:rFonts w:ascii="Times New Roman" w:hAnsi="Times New Roman" w:cs="Times New Roman"/>
          <w:b/>
          <w:i/>
          <w:sz w:val="24"/>
          <w:szCs w:val="24"/>
        </w:rPr>
        <w:t>genocidio</w:t>
      </w:r>
      <w:r w:rsidR="004747E9" w:rsidRPr="000E3E51">
        <w:rPr>
          <w:rFonts w:ascii="Times New Roman" w:hAnsi="Times New Roman" w:cs="Times New Roman"/>
          <w:b/>
          <w:i/>
          <w:sz w:val="24"/>
          <w:szCs w:val="24"/>
        </w:rPr>
        <w:t xml:space="preserve">, de lesa humanidad o de guerra, </w:t>
      </w:r>
      <w:r w:rsidR="004747E9" w:rsidRPr="000E3E51">
        <w:rPr>
          <w:rFonts w:ascii="Times New Roman" w:hAnsi="Times New Roman" w:cs="Times New Roman"/>
          <w:b/>
          <w:sz w:val="24"/>
          <w:szCs w:val="24"/>
        </w:rPr>
        <w:t xml:space="preserve">presentado el mismo año. </w:t>
      </w:r>
    </w:p>
    <w:p w14:paraId="13F71AA6" w14:textId="7D1AC6A1" w:rsidR="004747E9" w:rsidRPr="000E3E51" w:rsidRDefault="00D87BDE"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Ratificar</w:t>
      </w:r>
      <w:r w:rsidR="004747E9" w:rsidRPr="000E3E51">
        <w:rPr>
          <w:rFonts w:ascii="Times New Roman" w:hAnsi="Times New Roman" w:cs="Times New Roman"/>
          <w:b/>
          <w:sz w:val="24"/>
          <w:szCs w:val="24"/>
        </w:rPr>
        <w:t xml:space="preserve"> la </w:t>
      </w:r>
      <w:r w:rsidR="004747E9" w:rsidRPr="000E3E51">
        <w:rPr>
          <w:rFonts w:ascii="Times New Roman" w:hAnsi="Times New Roman" w:cs="Times New Roman"/>
          <w:b/>
          <w:i/>
          <w:sz w:val="24"/>
          <w:szCs w:val="24"/>
        </w:rPr>
        <w:t>Convención sobre Imprescriptibilidad de los Crímenes de Guerra y de los Crímenes de Lesa Humanidad</w:t>
      </w:r>
      <w:r w:rsidR="004747E9" w:rsidRPr="000E3E51">
        <w:rPr>
          <w:rFonts w:ascii="Times New Roman" w:hAnsi="Times New Roman" w:cs="Times New Roman"/>
          <w:b/>
          <w:sz w:val="24"/>
          <w:szCs w:val="24"/>
        </w:rPr>
        <w:t xml:space="preserve">. </w:t>
      </w:r>
    </w:p>
    <w:p w14:paraId="38ED8C86" w14:textId="5BF36AA4" w:rsidR="00BC74FD" w:rsidRPr="000E3E51" w:rsidRDefault="00BC74FD" w:rsidP="00924189">
      <w:pPr>
        <w:spacing w:after="120"/>
        <w:jc w:val="both"/>
        <w:rPr>
          <w:b/>
        </w:rPr>
      </w:pPr>
      <w:r w:rsidRPr="000E3E51">
        <w:rPr>
          <w:b/>
        </w:rPr>
        <w:t xml:space="preserve">Artículo 10: </w:t>
      </w:r>
    </w:p>
    <w:p w14:paraId="591309E9" w14:textId="37374EAA" w:rsidR="004B5DDE" w:rsidRPr="000E3E51" w:rsidRDefault="00E4332B" w:rsidP="00924189">
      <w:pPr>
        <w:spacing w:after="120"/>
        <w:jc w:val="both"/>
      </w:pPr>
      <w:r w:rsidRPr="000E3E51">
        <w:t>El Estado informa la existencia de la Mesa Interinstitucional de Acce</w:t>
      </w:r>
      <w:r w:rsidR="00C6607D" w:rsidRPr="000E3E51">
        <w:t xml:space="preserve">so a la Justicia para Migrantes, </w:t>
      </w:r>
      <w:r w:rsidR="00CD5627" w:rsidRPr="000E3E51">
        <w:t>desd</w:t>
      </w:r>
      <w:r w:rsidR="004D5CC3" w:rsidRPr="000E3E51">
        <w:t xml:space="preserve">e </w:t>
      </w:r>
      <w:r w:rsidR="00CD5627" w:rsidRPr="000E3E51">
        <w:t>e</w:t>
      </w:r>
      <w:r w:rsidR="00C6607D" w:rsidRPr="000E3E51">
        <w:t xml:space="preserve">l 2014, </w:t>
      </w:r>
      <w:r w:rsidR="00E47A32" w:rsidRPr="000E3E51">
        <w:t>e</w:t>
      </w:r>
      <w:r w:rsidR="002443F3" w:rsidRPr="000E3E51">
        <w:t xml:space="preserve"> indica que</w:t>
      </w:r>
      <w:r w:rsidR="00C36A7E" w:rsidRPr="000E3E51">
        <w:t xml:space="preserve"> una de sus finalidades es generar instrumentos para mejorar el acceso de las personas extranjeras al sistema de justicia penal. </w:t>
      </w:r>
      <w:r w:rsidR="004B5DDE" w:rsidRPr="000E3E51">
        <w:t xml:space="preserve"> A pesar de que se señalan dos productos de la Mesa, no hay productos vinculados al acceso a la justicia distintos a los mencionados, que se refieren solamente a temas de detención o privación de libertad. Tampoco se indica si la mesa sigue vigente hasta la actualidad. </w:t>
      </w:r>
    </w:p>
    <w:p w14:paraId="5F80CF8F" w14:textId="174BB8F3" w:rsidR="00CD5627" w:rsidRPr="000E3E51" w:rsidRDefault="00CD5627" w:rsidP="00924189">
      <w:pPr>
        <w:spacing w:after="120"/>
        <w:jc w:val="both"/>
        <w:rPr>
          <w:b/>
        </w:rPr>
      </w:pPr>
      <w:r w:rsidRPr="000E3E51">
        <w:rPr>
          <w:b/>
        </w:rPr>
        <w:t>Recomendación:</w:t>
      </w:r>
    </w:p>
    <w:p w14:paraId="4A70238F" w14:textId="612A9470" w:rsidR="004B5DDE" w:rsidRPr="000E3E51" w:rsidRDefault="00D87BDE"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 xml:space="preserve">Garantizar el funcionamiento y la acción expedita de la </w:t>
      </w:r>
      <w:r w:rsidR="004B5DDE" w:rsidRPr="000E3E51">
        <w:rPr>
          <w:rFonts w:ascii="Times New Roman" w:hAnsi="Times New Roman" w:cs="Times New Roman"/>
          <w:b/>
          <w:sz w:val="24"/>
          <w:szCs w:val="24"/>
        </w:rPr>
        <w:t>Mesa Interinstitucional de Acceso a la Justicia para Migrantes,</w:t>
      </w:r>
      <w:r w:rsidRPr="000E3E51">
        <w:rPr>
          <w:rFonts w:ascii="Times New Roman" w:hAnsi="Times New Roman" w:cs="Times New Roman"/>
          <w:b/>
          <w:sz w:val="24"/>
          <w:szCs w:val="24"/>
        </w:rPr>
        <w:t xml:space="preserve"> </w:t>
      </w:r>
      <w:r w:rsidR="004B5DDE" w:rsidRPr="000E3E51">
        <w:rPr>
          <w:rFonts w:ascii="Times New Roman" w:hAnsi="Times New Roman" w:cs="Times New Roman"/>
          <w:b/>
          <w:sz w:val="24"/>
          <w:szCs w:val="24"/>
        </w:rPr>
        <w:t xml:space="preserve"> </w:t>
      </w:r>
    </w:p>
    <w:p w14:paraId="060136F2" w14:textId="244F0273" w:rsidR="00BC74FD" w:rsidRPr="000E3E51" w:rsidRDefault="00BC74FD" w:rsidP="00924189">
      <w:pPr>
        <w:spacing w:after="120"/>
        <w:jc w:val="both"/>
        <w:rPr>
          <w:b/>
        </w:rPr>
      </w:pPr>
      <w:r w:rsidRPr="000E3E51">
        <w:rPr>
          <w:b/>
        </w:rPr>
        <w:lastRenderedPageBreak/>
        <w:t xml:space="preserve">Artículo 12: </w:t>
      </w:r>
    </w:p>
    <w:p w14:paraId="2451606B" w14:textId="5FD1A7CC" w:rsidR="008E715A" w:rsidRPr="000E3E51" w:rsidRDefault="008E715A" w:rsidP="00924189">
      <w:pPr>
        <w:spacing w:after="120"/>
        <w:jc w:val="both"/>
      </w:pPr>
      <w:r w:rsidRPr="000E3E51">
        <w:t xml:space="preserve">El Estado señala que hasta el 2016 la Unidad Programa de Derechos Humanos de la </w:t>
      </w:r>
      <w:r w:rsidR="00A829B8" w:rsidRPr="000E3E51">
        <w:t>S</w:t>
      </w:r>
      <w:r w:rsidRPr="000E3E51">
        <w:t xml:space="preserve">ubsecretaría de Derechos Humanos </w:t>
      </w:r>
      <w:r w:rsidR="0096257A" w:rsidRPr="000E3E51">
        <w:t>había</w:t>
      </w:r>
      <w:r w:rsidRPr="000E3E51">
        <w:t xml:space="preserve"> intervenido</w:t>
      </w:r>
      <w:r w:rsidR="00A829B8" w:rsidRPr="000E3E51">
        <w:t xml:space="preserve"> en calidad de parte</w:t>
      </w:r>
      <w:r w:rsidRPr="000E3E51">
        <w:t xml:space="preserve"> en 582 procesos</w:t>
      </w:r>
      <w:r w:rsidR="00A829B8" w:rsidRPr="000E3E51">
        <w:t>,</w:t>
      </w:r>
      <w:r w:rsidRPr="000E3E51">
        <w:t xml:space="preserve"> representativos de 999 víctimas de desaparición forzada. Sin embargo señala que en relación a 55 casos</w:t>
      </w:r>
      <w:r w:rsidR="00A829B8" w:rsidRPr="000E3E51">
        <w:t xml:space="preserve"> referentes a este delito,</w:t>
      </w:r>
      <w:r w:rsidRPr="000E3E51">
        <w:t xml:space="preserve"> aún no se ha hecho parte </w:t>
      </w:r>
      <w:r w:rsidR="00CD5627" w:rsidRPr="000E3E51">
        <w:t>pese a</w:t>
      </w:r>
      <w:r w:rsidRPr="000E3E51">
        <w:t xml:space="preserve"> que han transcurrido </w:t>
      </w:r>
      <w:r w:rsidR="0076111E" w:rsidRPr="000E3E51">
        <w:t>más</w:t>
      </w:r>
      <w:r w:rsidRPr="000E3E51">
        <w:t xml:space="preserve"> de dos décadas. </w:t>
      </w:r>
    </w:p>
    <w:p w14:paraId="7E6A8CDA" w14:textId="62DC1092" w:rsidR="00F45BB3" w:rsidRPr="000E3E51" w:rsidRDefault="00350D14" w:rsidP="00924189">
      <w:pPr>
        <w:spacing w:after="120"/>
        <w:jc w:val="both"/>
        <w:rPr>
          <w:b/>
        </w:rPr>
      </w:pPr>
      <w:r w:rsidRPr="000E3E51">
        <w:rPr>
          <w:b/>
        </w:rPr>
        <w:t>Recomendaciones</w:t>
      </w:r>
    </w:p>
    <w:p w14:paraId="57E7635F" w14:textId="74B34741" w:rsidR="00350D14" w:rsidRPr="000E3E51" w:rsidRDefault="00350D14" w:rsidP="00924189">
      <w:pPr>
        <w:pStyle w:val="Prrafodelista"/>
        <w:numPr>
          <w:ilvl w:val="0"/>
          <w:numId w:val="1"/>
        </w:numPr>
        <w:spacing w:after="120" w:line="240" w:lineRule="auto"/>
        <w:jc w:val="both"/>
        <w:rPr>
          <w:rFonts w:ascii="Times New Roman" w:hAnsi="Times New Roman" w:cs="Times New Roman"/>
          <w:b/>
          <w:sz w:val="24"/>
          <w:szCs w:val="24"/>
        </w:rPr>
      </w:pPr>
      <w:r w:rsidRPr="000E3E51">
        <w:rPr>
          <w:rFonts w:ascii="Times New Roman" w:hAnsi="Times New Roman" w:cs="Times New Roman"/>
          <w:b/>
          <w:sz w:val="24"/>
          <w:szCs w:val="24"/>
        </w:rPr>
        <w:t xml:space="preserve">Garantizar que la Unidad Programa de Derechos Humanos inicie procesos judiciales </w:t>
      </w:r>
      <w:r w:rsidR="00360723" w:rsidRPr="000E3E51">
        <w:rPr>
          <w:rFonts w:ascii="Times New Roman" w:hAnsi="Times New Roman" w:cs="Times New Roman"/>
          <w:b/>
          <w:sz w:val="24"/>
          <w:szCs w:val="24"/>
        </w:rPr>
        <w:t xml:space="preserve">a favor </w:t>
      </w:r>
      <w:r w:rsidRPr="000E3E51">
        <w:rPr>
          <w:rFonts w:ascii="Times New Roman" w:hAnsi="Times New Roman" w:cs="Times New Roman"/>
          <w:b/>
          <w:sz w:val="24"/>
          <w:szCs w:val="24"/>
        </w:rPr>
        <w:t>de todas aquellas personas detenidas desaparecidas que aún se encuentran pendientes.</w:t>
      </w:r>
    </w:p>
    <w:p w14:paraId="5BDA17BA" w14:textId="467E6FAF" w:rsidR="008E715A" w:rsidRPr="000E3E51" w:rsidRDefault="0096257A" w:rsidP="00924189">
      <w:pPr>
        <w:pStyle w:val="Prrafodelista"/>
        <w:numPr>
          <w:ilvl w:val="0"/>
          <w:numId w:val="1"/>
        </w:numPr>
        <w:spacing w:after="120" w:line="240" w:lineRule="auto"/>
        <w:ind w:left="705"/>
        <w:jc w:val="both"/>
        <w:rPr>
          <w:rFonts w:ascii="Times New Roman" w:hAnsi="Times New Roman" w:cs="Times New Roman"/>
          <w:b/>
          <w:sz w:val="24"/>
          <w:szCs w:val="24"/>
        </w:rPr>
      </w:pPr>
      <w:r w:rsidRPr="000E3E51">
        <w:rPr>
          <w:rFonts w:ascii="Times New Roman" w:hAnsi="Times New Roman" w:cs="Times New Roman"/>
          <w:b/>
          <w:sz w:val="24"/>
          <w:szCs w:val="24"/>
        </w:rPr>
        <w:t>O</w:t>
      </w:r>
      <w:r w:rsidR="00350D14" w:rsidRPr="000E3E51">
        <w:rPr>
          <w:rFonts w:ascii="Times New Roman" w:hAnsi="Times New Roman" w:cs="Times New Roman"/>
          <w:b/>
          <w:sz w:val="24"/>
          <w:szCs w:val="24"/>
        </w:rPr>
        <w:t>torgar</w:t>
      </w:r>
      <w:r w:rsidR="00092070" w:rsidRPr="000E3E51">
        <w:rPr>
          <w:rFonts w:ascii="Times New Roman" w:hAnsi="Times New Roman" w:cs="Times New Roman"/>
          <w:b/>
          <w:sz w:val="24"/>
          <w:szCs w:val="24"/>
        </w:rPr>
        <w:t xml:space="preserve"> reconocimiento oficial </w:t>
      </w:r>
      <w:r w:rsidR="0038519C" w:rsidRPr="000E3E51">
        <w:rPr>
          <w:rFonts w:ascii="Times New Roman" w:hAnsi="Times New Roman" w:cs="Times New Roman"/>
          <w:b/>
          <w:sz w:val="24"/>
          <w:szCs w:val="24"/>
        </w:rPr>
        <w:t>a las</w:t>
      </w:r>
      <w:r w:rsidR="00092070" w:rsidRPr="000E3E51">
        <w:rPr>
          <w:rFonts w:ascii="Times New Roman" w:hAnsi="Times New Roman" w:cs="Times New Roman"/>
          <w:b/>
          <w:sz w:val="24"/>
          <w:szCs w:val="24"/>
        </w:rPr>
        <w:t xml:space="preserve"> nuevas </w:t>
      </w:r>
      <w:r w:rsidRPr="000E3E51">
        <w:rPr>
          <w:rFonts w:ascii="Times New Roman" w:hAnsi="Times New Roman" w:cs="Times New Roman"/>
          <w:b/>
          <w:sz w:val="24"/>
          <w:szCs w:val="24"/>
        </w:rPr>
        <w:t>víctimas</w:t>
      </w:r>
      <w:r w:rsidR="00092070" w:rsidRPr="000E3E51">
        <w:rPr>
          <w:rFonts w:ascii="Times New Roman" w:hAnsi="Times New Roman" w:cs="Times New Roman"/>
          <w:b/>
          <w:sz w:val="24"/>
          <w:szCs w:val="24"/>
        </w:rPr>
        <w:t xml:space="preserve"> de desaparición forzada halladas</w:t>
      </w:r>
      <w:r w:rsidR="00360723" w:rsidRPr="000E3E51">
        <w:rPr>
          <w:rFonts w:ascii="Times New Roman" w:hAnsi="Times New Roman" w:cs="Times New Roman"/>
          <w:b/>
          <w:sz w:val="24"/>
          <w:szCs w:val="24"/>
        </w:rPr>
        <w:t>, investigar sus casos,</w:t>
      </w:r>
      <w:r w:rsidR="00092070" w:rsidRPr="000E3E51">
        <w:rPr>
          <w:rFonts w:ascii="Times New Roman" w:hAnsi="Times New Roman" w:cs="Times New Roman"/>
          <w:b/>
          <w:sz w:val="24"/>
          <w:szCs w:val="24"/>
          <w:lang w:val="es-ES"/>
        </w:rPr>
        <w:t xml:space="preserve"> </w:t>
      </w:r>
      <w:r w:rsidR="00C37146" w:rsidRPr="000E3E51">
        <w:rPr>
          <w:rFonts w:ascii="Times New Roman" w:hAnsi="Times New Roman" w:cs="Times New Roman"/>
          <w:b/>
          <w:sz w:val="24"/>
          <w:szCs w:val="24"/>
          <w:lang w:val="es-ES"/>
        </w:rPr>
        <w:t>y</w:t>
      </w:r>
      <w:r w:rsidR="00092070" w:rsidRPr="000E3E51">
        <w:rPr>
          <w:rFonts w:ascii="Times New Roman" w:hAnsi="Times New Roman" w:cs="Times New Roman"/>
          <w:b/>
          <w:sz w:val="24"/>
          <w:szCs w:val="24"/>
          <w:lang w:val="es-ES"/>
        </w:rPr>
        <w:t xml:space="preserve"> </w:t>
      </w:r>
      <w:r w:rsidR="00C37146" w:rsidRPr="000E3E51">
        <w:rPr>
          <w:rFonts w:ascii="Times New Roman" w:hAnsi="Times New Roman" w:cs="Times New Roman"/>
          <w:b/>
          <w:sz w:val="24"/>
          <w:szCs w:val="24"/>
          <w:lang w:val="es-ES"/>
        </w:rPr>
        <w:t xml:space="preserve">realizar todos los esfuerzos necesarios para la identificación </w:t>
      </w:r>
      <w:r w:rsidR="00360723" w:rsidRPr="000E3E51">
        <w:rPr>
          <w:rFonts w:ascii="Times New Roman" w:hAnsi="Times New Roman" w:cs="Times New Roman"/>
          <w:b/>
          <w:sz w:val="24"/>
          <w:szCs w:val="24"/>
          <w:lang w:val="es-ES"/>
        </w:rPr>
        <w:t xml:space="preserve">y digna disposición </w:t>
      </w:r>
      <w:r w:rsidR="00092070" w:rsidRPr="000E3E51">
        <w:rPr>
          <w:rFonts w:ascii="Times New Roman" w:hAnsi="Times New Roman" w:cs="Times New Roman"/>
          <w:b/>
          <w:sz w:val="24"/>
          <w:szCs w:val="24"/>
          <w:lang w:val="es-ES"/>
        </w:rPr>
        <w:t xml:space="preserve">de </w:t>
      </w:r>
      <w:r w:rsidR="00C37146" w:rsidRPr="000E3E51">
        <w:rPr>
          <w:rFonts w:ascii="Times New Roman" w:hAnsi="Times New Roman" w:cs="Times New Roman"/>
          <w:b/>
          <w:sz w:val="24"/>
          <w:szCs w:val="24"/>
          <w:lang w:val="es-ES"/>
        </w:rPr>
        <w:t xml:space="preserve">los </w:t>
      </w:r>
      <w:r w:rsidR="00092070" w:rsidRPr="000E3E51">
        <w:rPr>
          <w:rFonts w:ascii="Times New Roman" w:hAnsi="Times New Roman" w:cs="Times New Roman"/>
          <w:b/>
          <w:sz w:val="24"/>
          <w:szCs w:val="24"/>
          <w:lang w:val="es-ES"/>
        </w:rPr>
        <w:t>restos fragmentarios actualmente almacenados en</w:t>
      </w:r>
      <w:r w:rsidR="00C37146" w:rsidRPr="000E3E51">
        <w:rPr>
          <w:rFonts w:ascii="Times New Roman" w:hAnsi="Times New Roman" w:cs="Times New Roman"/>
          <w:b/>
          <w:sz w:val="24"/>
          <w:szCs w:val="24"/>
          <w:lang w:val="es-ES"/>
        </w:rPr>
        <w:t xml:space="preserve"> forma indefinida bajo protocolo</w:t>
      </w:r>
      <w:r w:rsidR="00092070" w:rsidRPr="000E3E51">
        <w:rPr>
          <w:rFonts w:ascii="Times New Roman" w:hAnsi="Times New Roman" w:cs="Times New Roman"/>
          <w:b/>
          <w:sz w:val="24"/>
          <w:szCs w:val="24"/>
          <w:lang w:val="es-ES"/>
        </w:rPr>
        <w:t>s judiciales</w:t>
      </w:r>
      <w:r w:rsidR="00C37146" w:rsidRPr="000E3E51">
        <w:rPr>
          <w:rFonts w:ascii="Times New Roman" w:hAnsi="Times New Roman" w:cs="Times New Roman"/>
          <w:b/>
          <w:sz w:val="24"/>
          <w:szCs w:val="24"/>
          <w:lang w:val="es-ES"/>
        </w:rPr>
        <w:t>.</w:t>
      </w:r>
    </w:p>
    <w:p w14:paraId="6F86A034" w14:textId="061DCCB3" w:rsidR="00BC74FD" w:rsidRPr="000E3E51" w:rsidRDefault="00BC74FD" w:rsidP="00924189">
      <w:pPr>
        <w:spacing w:after="120"/>
        <w:jc w:val="both"/>
        <w:rPr>
          <w:b/>
        </w:rPr>
      </w:pPr>
      <w:r w:rsidRPr="000E3E51">
        <w:rPr>
          <w:b/>
        </w:rPr>
        <w:t xml:space="preserve">Artículo 13: </w:t>
      </w:r>
    </w:p>
    <w:p w14:paraId="48CFF332" w14:textId="4D273E7D" w:rsidR="00C37146" w:rsidRPr="000E3E51" w:rsidRDefault="00A469AF" w:rsidP="00924189">
      <w:pPr>
        <w:spacing w:after="120"/>
        <w:jc w:val="both"/>
      </w:pPr>
      <w:r w:rsidRPr="000E3E51">
        <w:t xml:space="preserve">El Estado informa respecto a casos específicos de peticiones de extradición en materia de desaparición forzada, en particular los casos de Adriana </w:t>
      </w:r>
      <w:proofErr w:type="spellStart"/>
      <w:r w:rsidRPr="000E3E51">
        <w:t>Elcira</w:t>
      </w:r>
      <w:proofErr w:type="spellEnd"/>
      <w:r w:rsidRPr="000E3E51">
        <w:t xml:space="preserve"> Rivas González cuya extradición se solicitó a la República de Australia</w:t>
      </w:r>
      <w:r w:rsidR="00C37146" w:rsidRPr="000E3E51">
        <w:rPr>
          <w:rStyle w:val="Refdenotaalpie"/>
        </w:rPr>
        <w:footnoteReference w:id="3"/>
      </w:r>
      <w:r w:rsidRPr="000E3E51">
        <w:t xml:space="preserve"> y de Armando Fernandez Larios a Estados Unidos</w:t>
      </w:r>
      <w:r w:rsidR="00C37146" w:rsidRPr="000E3E51">
        <w:rPr>
          <w:rStyle w:val="Refdenotaalpie"/>
        </w:rPr>
        <w:footnoteReference w:id="4"/>
      </w:r>
      <w:r w:rsidR="00C37146" w:rsidRPr="000E3E51">
        <w:t>, ambos como autores de secuestro calificado.</w:t>
      </w:r>
    </w:p>
    <w:p w14:paraId="2C3E27E7" w14:textId="4A1F7254" w:rsidR="00A469AF" w:rsidRPr="000E3E51" w:rsidRDefault="00350D14" w:rsidP="00924189">
      <w:pPr>
        <w:spacing w:after="120"/>
        <w:jc w:val="both"/>
        <w:rPr>
          <w:b/>
        </w:rPr>
      </w:pPr>
      <w:r w:rsidRPr="000E3E51">
        <w:rPr>
          <w:b/>
        </w:rPr>
        <w:t>Recomendación:</w:t>
      </w:r>
    </w:p>
    <w:p w14:paraId="678D8156" w14:textId="2B686CE6" w:rsidR="00A469AF" w:rsidRPr="000E3E51" w:rsidRDefault="00350D14" w:rsidP="00CD5627">
      <w:pPr>
        <w:pStyle w:val="Prrafodelista"/>
        <w:numPr>
          <w:ilvl w:val="0"/>
          <w:numId w:val="1"/>
        </w:numPr>
        <w:spacing w:after="120"/>
        <w:jc w:val="both"/>
        <w:rPr>
          <w:rFonts w:ascii="Times New Roman" w:hAnsi="Times New Roman" w:cs="Times New Roman"/>
          <w:b/>
          <w:sz w:val="24"/>
          <w:szCs w:val="24"/>
        </w:rPr>
      </w:pPr>
      <w:r w:rsidRPr="000E3E51">
        <w:rPr>
          <w:rFonts w:ascii="Times New Roman" w:hAnsi="Times New Roman" w:cs="Times New Roman"/>
          <w:b/>
          <w:sz w:val="24"/>
          <w:szCs w:val="24"/>
        </w:rPr>
        <w:t xml:space="preserve">Realizar todos los esfuerzos necesarios para </w:t>
      </w:r>
      <w:r w:rsidR="00A100FD" w:rsidRPr="000E3E51">
        <w:rPr>
          <w:rFonts w:ascii="Times New Roman" w:hAnsi="Times New Roman" w:cs="Times New Roman"/>
          <w:b/>
          <w:sz w:val="24"/>
          <w:szCs w:val="24"/>
        </w:rPr>
        <w:t>lograr la</w:t>
      </w:r>
      <w:r w:rsidR="00A469AF" w:rsidRPr="000E3E51">
        <w:rPr>
          <w:rFonts w:ascii="Times New Roman" w:hAnsi="Times New Roman" w:cs="Times New Roman"/>
          <w:b/>
          <w:sz w:val="24"/>
          <w:szCs w:val="24"/>
        </w:rPr>
        <w:t xml:space="preserve"> extradición de dichas personas.</w:t>
      </w:r>
    </w:p>
    <w:p w14:paraId="21649125" w14:textId="4042971D" w:rsidR="00BC74FD" w:rsidRPr="000E3E51" w:rsidRDefault="00BC74FD" w:rsidP="00924189">
      <w:pPr>
        <w:spacing w:after="120"/>
        <w:jc w:val="both"/>
        <w:rPr>
          <w:b/>
        </w:rPr>
      </w:pPr>
      <w:r w:rsidRPr="000E3E51">
        <w:rPr>
          <w:b/>
        </w:rPr>
        <w:t xml:space="preserve">Artículo 17: </w:t>
      </w:r>
    </w:p>
    <w:p w14:paraId="132331E5" w14:textId="2A4603B7" w:rsidR="00E25192" w:rsidRPr="000E3E51" w:rsidRDefault="00CD5627" w:rsidP="00924189">
      <w:pPr>
        <w:spacing w:after="120"/>
        <w:jc w:val="both"/>
        <w:rPr>
          <w:lang w:val="es-ES"/>
        </w:rPr>
      </w:pPr>
      <w:r w:rsidRPr="000E3E51">
        <w:rPr>
          <w:lang w:val="es-ES"/>
        </w:rPr>
        <w:t>La</w:t>
      </w:r>
      <w:r w:rsidR="00A469AF" w:rsidRPr="000E3E51">
        <w:rPr>
          <w:lang w:val="es-ES"/>
        </w:rPr>
        <w:t xml:space="preserve"> Ley N°18.314 </w:t>
      </w:r>
      <w:r w:rsidR="00A100FD" w:rsidRPr="000E3E51">
        <w:rPr>
          <w:lang w:val="es-ES"/>
        </w:rPr>
        <w:t>(</w:t>
      </w:r>
      <w:r w:rsidR="00A469AF" w:rsidRPr="000E3E51">
        <w:rPr>
          <w:lang w:val="es-ES"/>
        </w:rPr>
        <w:t>Antiterrorista</w:t>
      </w:r>
      <w:r w:rsidR="00A100FD" w:rsidRPr="000E3E51">
        <w:rPr>
          <w:lang w:val="es-ES"/>
        </w:rPr>
        <w:t>)</w:t>
      </w:r>
      <w:r w:rsidR="00A469AF" w:rsidRPr="000E3E51">
        <w:rPr>
          <w:lang w:val="es-ES"/>
        </w:rPr>
        <w:t xml:space="preserve"> habilita al juez de garantía para ampliar hasta por diez días los plazos para poner al detenido a su disposición, mediante resolución fundada y previa solicitud del fiscal. No obstante y considerando la aplicación desproporcionada que se ha hecho de dicha ley en relación con la reivindicación de tierras y derechos políticos </w:t>
      </w:r>
      <w:r w:rsidR="003C082F" w:rsidRPr="000E3E51">
        <w:rPr>
          <w:lang w:val="es-ES"/>
        </w:rPr>
        <w:t>de</w:t>
      </w:r>
      <w:r w:rsidR="00A469AF" w:rsidRPr="000E3E51">
        <w:rPr>
          <w:lang w:val="es-ES"/>
        </w:rPr>
        <w:t>l pueblo mapuche</w:t>
      </w:r>
      <w:r w:rsidR="00E25192" w:rsidRPr="000E3E51">
        <w:rPr>
          <w:lang w:val="es-ES"/>
        </w:rPr>
        <w:t>, la detención arbitraria de manifestantes pacíficos es frecuente y la detención preventiva ha resultado en una aplicación incompatible con los estándares internacionales</w:t>
      </w:r>
      <w:r w:rsidR="00A100FD" w:rsidRPr="000E3E51">
        <w:rPr>
          <w:lang w:val="es-ES"/>
        </w:rPr>
        <w:t xml:space="preserve"> alcanzando,</w:t>
      </w:r>
      <w:r w:rsidR="00E25192" w:rsidRPr="000E3E51">
        <w:rPr>
          <w:lang w:val="es-ES"/>
        </w:rPr>
        <w:t xml:space="preserve"> en la Región de la Araucanía</w:t>
      </w:r>
      <w:r w:rsidR="00A100FD" w:rsidRPr="000E3E51">
        <w:rPr>
          <w:lang w:val="es-ES"/>
        </w:rPr>
        <w:t xml:space="preserve">, un promedio </w:t>
      </w:r>
      <w:r w:rsidR="00E25192" w:rsidRPr="000E3E51">
        <w:rPr>
          <w:lang w:val="es-ES"/>
        </w:rPr>
        <w:t>entre los 15 y 18 meses. En la mayoría de los casos, con posterioridad ha habido absolución</w:t>
      </w:r>
      <w:r w:rsidR="00A100FD" w:rsidRPr="000E3E51">
        <w:rPr>
          <w:lang w:val="es-ES"/>
        </w:rPr>
        <w:t>.</w:t>
      </w:r>
      <w:r w:rsidR="00E25192" w:rsidRPr="000E3E51">
        <w:rPr>
          <w:lang w:val="es-ES"/>
        </w:rPr>
        <w:t xml:space="preserve"> </w:t>
      </w:r>
    </w:p>
    <w:p w14:paraId="1B997241" w14:textId="6613E0C1" w:rsidR="00E25192" w:rsidRPr="000E3E51" w:rsidRDefault="00A100FD" w:rsidP="00924189">
      <w:pPr>
        <w:spacing w:after="120"/>
        <w:jc w:val="both"/>
        <w:rPr>
          <w:b/>
        </w:rPr>
      </w:pPr>
      <w:r w:rsidRPr="000E3E51">
        <w:rPr>
          <w:b/>
          <w:lang w:val="es-ES"/>
        </w:rPr>
        <w:t>Recomendaciones:</w:t>
      </w:r>
    </w:p>
    <w:p w14:paraId="04CE993E" w14:textId="732C82BA" w:rsidR="00E25192" w:rsidRPr="000E3E51" w:rsidRDefault="005925CE" w:rsidP="00924189">
      <w:pPr>
        <w:spacing w:after="120"/>
        <w:ind w:left="705"/>
        <w:jc w:val="both"/>
        <w:rPr>
          <w:b/>
          <w:lang w:val="es-ES"/>
        </w:rPr>
      </w:pPr>
      <w:r w:rsidRPr="000E3E51">
        <w:rPr>
          <w:b/>
        </w:rPr>
        <w:t xml:space="preserve">- </w:t>
      </w:r>
      <w:r w:rsidR="00350D14" w:rsidRPr="000E3E51">
        <w:rPr>
          <w:b/>
        </w:rPr>
        <w:t xml:space="preserve">Velar por la adecuada utilización </w:t>
      </w:r>
      <w:r w:rsidR="00E25192" w:rsidRPr="000E3E51">
        <w:rPr>
          <w:b/>
        </w:rPr>
        <w:t>de prisiones preventivas</w:t>
      </w:r>
      <w:r w:rsidR="00350D14" w:rsidRPr="000E3E51">
        <w:rPr>
          <w:b/>
        </w:rPr>
        <w:t>, particularmente cuando ella afecta a personas de pueblos indígenas.</w:t>
      </w:r>
      <w:r w:rsidR="00E25192" w:rsidRPr="000E3E51">
        <w:rPr>
          <w:b/>
        </w:rPr>
        <w:t xml:space="preserve"> </w:t>
      </w:r>
    </w:p>
    <w:p w14:paraId="17919A33" w14:textId="298EC45E" w:rsidR="00BC74FD" w:rsidRPr="000E3E51" w:rsidRDefault="00BC74FD" w:rsidP="00924189">
      <w:pPr>
        <w:spacing w:after="120"/>
        <w:jc w:val="both"/>
        <w:rPr>
          <w:b/>
        </w:rPr>
      </w:pPr>
      <w:r w:rsidRPr="000E3E51">
        <w:rPr>
          <w:b/>
        </w:rPr>
        <w:t xml:space="preserve">Artículo 18: </w:t>
      </w:r>
    </w:p>
    <w:p w14:paraId="77D77804" w14:textId="0F487BBE" w:rsidR="009E23F7" w:rsidRPr="000E3E51" w:rsidRDefault="00EF78EF" w:rsidP="00924189">
      <w:pPr>
        <w:spacing w:after="120"/>
        <w:jc w:val="both"/>
        <w:rPr>
          <w:lang w:val="es-ES"/>
        </w:rPr>
      </w:pPr>
      <w:r>
        <w:rPr>
          <w:lang w:val="es-ES"/>
        </w:rPr>
        <w:lastRenderedPageBreak/>
        <w:t>E</w:t>
      </w:r>
      <w:r w:rsidR="009E23F7" w:rsidRPr="000E3E51">
        <w:rPr>
          <w:lang w:val="es-ES"/>
        </w:rPr>
        <w:t>l Estado señala que presentó un proyecto de ley que modifica la Ley N°19.992 con el propósito de permitir a los tribunales de justicia el acceso a los antecedentes, documentos y testimonios recopilados por la Comisión sobre Prisión Política y Tortura, los que de acuerdo a la ley vigente tienen el carácter de secreto por 50 años</w:t>
      </w:r>
      <w:r w:rsidR="00A100FD" w:rsidRPr="000E3E51">
        <w:rPr>
          <w:lang w:val="es-ES"/>
        </w:rPr>
        <w:t>. Este proyecto</w:t>
      </w:r>
      <w:r w:rsidR="00DA68C0" w:rsidRPr="000E3E51">
        <w:rPr>
          <w:lang w:val="es-ES"/>
        </w:rPr>
        <w:t xml:space="preserve"> aún no ha sido aprobado</w:t>
      </w:r>
      <w:r w:rsidR="00EF5C28" w:rsidRPr="000E3E51">
        <w:rPr>
          <w:lang w:val="es-ES"/>
        </w:rPr>
        <w:t>, y proyectos anteriores con el mismo sentido han sido reiteradamente rechazados</w:t>
      </w:r>
      <w:r w:rsidR="00DA68C0" w:rsidRPr="000E3E51">
        <w:rPr>
          <w:lang w:val="es-ES"/>
        </w:rPr>
        <w:t>.</w:t>
      </w:r>
    </w:p>
    <w:p w14:paraId="3D38BFAD" w14:textId="6E4822C0" w:rsidR="00A22C91" w:rsidRPr="000E3E51" w:rsidRDefault="00E47A32" w:rsidP="00924189">
      <w:pPr>
        <w:spacing w:after="120"/>
        <w:jc w:val="both"/>
        <w:rPr>
          <w:lang w:val="es-ES"/>
        </w:rPr>
      </w:pPr>
      <w:r w:rsidRPr="000E3E51">
        <w:rPr>
          <w:lang w:val="es-ES"/>
        </w:rPr>
        <w:t>El</w:t>
      </w:r>
      <w:r w:rsidR="009E23F7" w:rsidRPr="000E3E51">
        <w:rPr>
          <w:lang w:val="es-ES"/>
        </w:rPr>
        <w:t xml:space="preserve"> Estado informa la presentación </w:t>
      </w:r>
      <w:r w:rsidR="00DB0702" w:rsidRPr="000E3E51">
        <w:rPr>
          <w:lang w:val="es-ES"/>
        </w:rPr>
        <w:t xml:space="preserve">el 2015 </w:t>
      </w:r>
      <w:r w:rsidR="009E23F7" w:rsidRPr="000E3E51">
        <w:rPr>
          <w:lang w:val="es-ES"/>
        </w:rPr>
        <w:t>de un proyecto de ley para suprimir la eliminación de archivos y antecedentes por parte del M</w:t>
      </w:r>
      <w:r w:rsidR="00AC29DA" w:rsidRPr="000E3E51">
        <w:rPr>
          <w:lang w:val="es-ES"/>
        </w:rPr>
        <w:t xml:space="preserve">inisterio de Defensa y de las Fuerzas Armadas y de Orden y Seguridad Pública, derogando el régimen especial que otorgaba la </w:t>
      </w:r>
      <w:r w:rsidR="009E23F7" w:rsidRPr="000E3E51">
        <w:rPr>
          <w:lang w:val="es-ES"/>
        </w:rPr>
        <w:t xml:space="preserve">Ley N°18.771 </w:t>
      </w:r>
      <w:r w:rsidR="00AC29DA" w:rsidRPr="000E3E51">
        <w:rPr>
          <w:lang w:val="es-ES"/>
        </w:rPr>
        <w:t xml:space="preserve">a dichos organismos. Se trata de evitar, como ha sucedido en el pasado, que dichas instituciones puedan evadir la entrega de información en relación con las víctimas de desaparición forzada durante el período </w:t>
      </w:r>
      <w:r w:rsidRPr="000E3E51">
        <w:rPr>
          <w:lang w:val="es-ES"/>
        </w:rPr>
        <w:t>dictatorial</w:t>
      </w:r>
      <w:r w:rsidR="00AC29DA" w:rsidRPr="000E3E51">
        <w:rPr>
          <w:lang w:val="es-ES"/>
        </w:rPr>
        <w:t>. Sin embargo, el proyecto no ha tenido movimiento desde su ingreso al Congreso Nacional</w:t>
      </w:r>
      <w:r w:rsidR="00A22C91" w:rsidRPr="000E3E51">
        <w:rPr>
          <w:lang w:val="es-ES"/>
        </w:rPr>
        <w:t>.</w:t>
      </w:r>
    </w:p>
    <w:p w14:paraId="6A7CDDBD" w14:textId="6ABFE7EF" w:rsidR="003C082F" w:rsidRPr="000E3E51" w:rsidRDefault="00EF5C28" w:rsidP="00924189">
      <w:pPr>
        <w:spacing w:after="120"/>
        <w:jc w:val="both"/>
        <w:rPr>
          <w:lang w:val="es-ES"/>
        </w:rPr>
      </w:pPr>
      <w:r w:rsidRPr="000E3E51">
        <w:rPr>
          <w:lang w:val="es-ES"/>
        </w:rPr>
        <w:t>I</w:t>
      </w:r>
      <w:r w:rsidR="00AC29DA" w:rsidRPr="000E3E51">
        <w:rPr>
          <w:lang w:val="es-ES"/>
        </w:rPr>
        <w:t xml:space="preserve">nformación referida a víctimas de desaparición forzada durante </w:t>
      </w:r>
      <w:r w:rsidR="00DB0702" w:rsidRPr="000E3E51">
        <w:rPr>
          <w:lang w:val="es-ES"/>
        </w:rPr>
        <w:t>la dictadura</w:t>
      </w:r>
      <w:r w:rsidR="00AC29DA" w:rsidRPr="000E3E51">
        <w:rPr>
          <w:lang w:val="es-ES"/>
        </w:rPr>
        <w:t xml:space="preserve">, es difícil de encontrar e incompleta. </w:t>
      </w:r>
      <w:r w:rsidR="00AC2CBC" w:rsidRPr="000E3E51">
        <w:rPr>
          <w:lang w:val="es-ES"/>
        </w:rPr>
        <w:t xml:space="preserve">Es </w:t>
      </w:r>
      <w:r w:rsidR="00DA68C0" w:rsidRPr="000E3E51">
        <w:rPr>
          <w:lang w:val="es-ES"/>
        </w:rPr>
        <w:t>más,</w:t>
      </w:r>
      <w:r w:rsidR="00AC2CBC" w:rsidRPr="000E3E51">
        <w:rPr>
          <w:lang w:val="es-ES"/>
        </w:rPr>
        <w:t xml:space="preserve"> en relación a la necesidad de contar con seguridad jurídica sabiendo cuales penas han sido impuestas por estos delitos, y si dichas penas en efecto están siendo cumplidas, el Estado se ha negado a responder, sosteniendo que </w:t>
      </w:r>
      <w:r w:rsidRPr="000E3E51">
        <w:rPr>
          <w:lang w:val="es-ES"/>
        </w:rPr>
        <w:t>dicha</w:t>
      </w:r>
      <w:r w:rsidR="00AC2CBC" w:rsidRPr="000E3E51">
        <w:rPr>
          <w:lang w:val="es-ES"/>
        </w:rPr>
        <w:t xml:space="preserve"> información es reservada, propia de la intimidad de la persona condenada. </w:t>
      </w:r>
      <w:r w:rsidR="00DA68C0" w:rsidRPr="000E3E51">
        <w:rPr>
          <w:lang w:val="es-ES"/>
        </w:rPr>
        <w:t>P</w:t>
      </w:r>
      <w:r w:rsidR="00AC2CBC" w:rsidRPr="000E3E51">
        <w:rPr>
          <w:lang w:val="es-ES"/>
        </w:rPr>
        <w:t xml:space="preserve">ersonas supuestamente encarceladas por crímenes de lesa humanidad, </w:t>
      </w:r>
      <w:r w:rsidR="00CD5627" w:rsidRPr="000E3E51">
        <w:rPr>
          <w:lang w:val="es-ES"/>
        </w:rPr>
        <w:t>fueron</w:t>
      </w:r>
      <w:r w:rsidR="00AC2CBC" w:rsidRPr="000E3E51">
        <w:rPr>
          <w:lang w:val="es-ES"/>
        </w:rPr>
        <w:t xml:space="preserve"> </w:t>
      </w:r>
      <w:r w:rsidR="00A75062" w:rsidRPr="000E3E51">
        <w:rPr>
          <w:lang w:val="es-ES"/>
        </w:rPr>
        <w:t>vistas</w:t>
      </w:r>
      <w:r w:rsidR="00AC2CBC" w:rsidRPr="000E3E51">
        <w:rPr>
          <w:lang w:val="es-ES"/>
        </w:rPr>
        <w:t xml:space="preserve"> camina</w:t>
      </w:r>
      <w:r w:rsidR="00DA68C0" w:rsidRPr="000E3E51">
        <w:rPr>
          <w:lang w:val="es-ES"/>
        </w:rPr>
        <w:t>n</w:t>
      </w:r>
      <w:r w:rsidR="00AC2CBC" w:rsidRPr="000E3E51">
        <w:rPr>
          <w:lang w:val="es-ES"/>
        </w:rPr>
        <w:t xml:space="preserve">do por las calles o en centros de asistencia </w:t>
      </w:r>
      <w:r w:rsidR="00DA68C0" w:rsidRPr="000E3E51">
        <w:rPr>
          <w:lang w:val="es-ES"/>
        </w:rPr>
        <w:t>médica</w:t>
      </w:r>
      <w:r w:rsidR="00AC2CBC" w:rsidRPr="000E3E51">
        <w:rPr>
          <w:lang w:val="es-ES"/>
        </w:rPr>
        <w:t>, por personas afectadas, entre ellas, familiares</w:t>
      </w:r>
      <w:r w:rsidR="003C082F" w:rsidRPr="000E3E51">
        <w:rPr>
          <w:lang w:val="es-ES"/>
        </w:rPr>
        <w:t>.</w:t>
      </w:r>
    </w:p>
    <w:p w14:paraId="7B46568E" w14:textId="5FA3E4A1" w:rsidR="00AC2CBC" w:rsidRPr="000E3E51" w:rsidRDefault="003C082F" w:rsidP="00924189">
      <w:pPr>
        <w:spacing w:after="120"/>
        <w:jc w:val="both"/>
        <w:rPr>
          <w:lang w:val="es-ES"/>
        </w:rPr>
      </w:pPr>
      <w:r w:rsidRPr="000E3E51">
        <w:rPr>
          <w:lang w:val="es-ES"/>
        </w:rPr>
        <w:t>S</w:t>
      </w:r>
      <w:r w:rsidR="00AC29DA" w:rsidRPr="000E3E51">
        <w:rPr>
          <w:lang w:val="es-ES"/>
        </w:rPr>
        <w:t xml:space="preserve">i bien la Unidad Programa de Derechos Humanos es la entidad encargada de representar a las víctimas de desaparición forzada, no cuenta </w:t>
      </w:r>
      <w:r w:rsidR="00AC2CBC" w:rsidRPr="000E3E51">
        <w:rPr>
          <w:lang w:val="es-ES"/>
        </w:rPr>
        <w:t xml:space="preserve">con </w:t>
      </w:r>
      <w:r w:rsidR="00A75062" w:rsidRPr="000E3E51">
        <w:rPr>
          <w:lang w:val="es-ES"/>
        </w:rPr>
        <w:t>un registro único, actualizado y</w:t>
      </w:r>
      <w:r w:rsidR="00AC2CBC" w:rsidRPr="000E3E51">
        <w:rPr>
          <w:lang w:val="es-ES"/>
        </w:rPr>
        <w:t xml:space="preserve"> </w:t>
      </w:r>
      <w:r w:rsidR="00DA68C0" w:rsidRPr="000E3E51">
        <w:rPr>
          <w:lang w:val="es-ES"/>
        </w:rPr>
        <w:t>público</w:t>
      </w:r>
      <w:r w:rsidR="00AC2CBC" w:rsidRPr="000E3E51">
        <w:rPr>
          <w:lang w:val="es-ES"/>
        </w:rPr>
        <w:t xml:space="preserve">, de las personas reconocidas por el Estado como </w:t>
      </w:r>
      <w:r w:rsidR="00DA68C0" w:rsidRPr="000E3E51">
        <w:rPr>
          <w:lang w:val="es-ES"/>
        </w:rPr>
        <w:t>víctimas</w:t>
      </w:r>
      <w:r w:rsidR="00AC2CBC" w:rsidRPr="000E3E51">
        <w:rPr>
          <w:lang w:val="es-ES"/>
        </w:rPr>
        <w:t xml:space="preserve"> de desaparición forzada, especificando </w:t>
      </w:r>
      <w:r w:rsidR="00DA68C0" w:rsidRPr="000E3E51">
        <w:rPr>
          <w:lang w:val="es-ES"/>
        </w:rPr>
        <w:t>si</w:t>
      </w:r>
      <w:r w:rsidR="00AC2CBC" w:rsidRPr="000E3E51">
        <w:rPr>
          <w:lang w:val="es-ES"/>
        </w:rPr>
        <w:t xml:space="preserve"> han sido halladas</w:t>
      </w:r>
      <w:r w:rsidR="00A22C91" w:rsidRPr="000E3E51">
        <w:rPr>
          <w:lang w:val="es-ES"/>
        </w:rPr>
        <w:t>, cuá</w:t>
      </w:r>
      <w:r w:rsidR="00EF5C28" w:rsidRPr="000E3E51">
        <w:rPr>
          <w:lang w:val="es-ES"/>
        </w:rPr>
        <w:t>ndo, y en qué circunstancias</w:t>
      </w:r>
      <w:r w:rsidR="00AC2CBC" w:rsidRPr="000E3E51">
        <w:rPr>
          <w:lang w:val="es-ES"/>
        </w:rPr>
        <w:t>.</w:t>
      </w:r>
    </w:p>
    <w:p w14:paraId="51BFDCFC" w14:textId="2D86D78C" w:rsidR="001C4FFA" w:rsidRPr="000E3E51" w:rsidRDefault="001C4FFA" w:rsidP="00924189">
      <w:pPr>
        <w:spacing w:after="120"/>
        <w:jc w:val="both"/>
        <w:rPr>
          <w:lang w:val="es-ES"/>
        </w:rPr>
      </w:pPr>
      <w:r w:rsidRPr="000E3E51">
        <w:rPr>
          <w:lang w:val="es-ES"/>
        </w:rPr>
        <w:t xml:space="preserve">Tampoco </w:t>
      </w:r>
      <w:r w:rsidR="00DB0702" w:rsidRPr="000E3E51">
        <w:rPr>
          <w:lang w:val="es-ES"/>
        </w:rPr>
        <w:t>la Unidad</w:t>
      </w:r>
      <w:r w:rsidRPr="000E3E51">
        <w:rPr>
          <w:lang w:val="es-ES"/>
        </w:rPr>
        <w:t xml:space="preserve"> </w:t>
      </w:r>
      <w:r w:rsidR="00EF5C28" w:rsidRPr="000E3E51">
        <w:rPr>
          <w:lang w:val="es-ES"/>
        </w:rPr>
        <w:t xml:space="preserve">hoy </w:t>
      </w:r>
      <w:r w:rsidRPr="000E3E51">
        <w:rPr>
          <w:lang w:val="es-ES"/>
        </w:rPr>
        <w:t xml:space="preserve">produce o comparte </w:t>
      </w:r>
      <w:r w:rsidR="00AC29DA" w:rsidRPr="000E3E51">
        <w:rPr>
          <w:lang w:val="es-ES"/>
        </w:rPr>
        <w:t>información actualizada</w:t>
      </w:r>
      <w:r w:rsidR="008260B9" w:rsidRPr="000E3E51">
        <w:rPr>
          <w:rStyle w:val="Refdenotaalpie"/>
          <w:lang w:val="es-ES"/>
        </w:rPr>
        <w:footnoteReference w:id="5"/>
      </w:r>
      <w:r w:rsidR="00AC29DA" w:rsidRPr="000E3E51">
        <w:rPr>
          <w:lang w:val="es-ES"/>
        </w:rPr>
        <w:t xml:space="preserve"> respecto del número de causas </w:t>
      </w:r>
      <w:r w:rsidRPr="000E3E51">
        <w:rPr>
          <w:lang w:val="es-ES"/>
        </w:rPr>
        <w:t xml:space="preserve">penales </w:t>
      </w:r>
      <w:r w:rsidR="00AC29DA" w:rsidRPr="000E3E51">
        <w:rPr>
          <w:lang w:val="es-ES"/>
        </w:rPr>
        <w:t xml:space="preserve">que lleva, causas </w:t>
      </w:r>
      <w:r w:rsidRPr="000E3E51">
        <w:rPr>
          <w:lang w:val="es-ES"/>
        </w:rPr>
        <w:t xml:space="preserve">penales </w:t>
      </w:r>
      <w:r w:rsidR="00AC29DA" w:rsidRPr="000E3E51">
        <w:rPr>
          <w:lang w:val="es-ES"/>
        </w:rPr>
        <w:t>en las que no se ha hecho parte,</w:t>
      </w:r>
      <w:r w:rsidR="00C9489C" w:rsidRPr="000E3E51">
        <w:rPr>
          <w:lang w:val="es-ES"/>
        </w:rPr>
        <w:t xml:space="preserve"> </w:t>
      </w:r>
      <w:r w:rsidR="00AC29DA" w:rsidRPr="000E3E51">
        <w:rPr>
          <w:lang w:val="es-ES"/>
        </w:rPr>
        <w:t>causas t</w:t>
      </w:r>
      <w:r w:rsidR="00C9489C" w:rsidRPr="000E3E51">
        <w:rPr>
          <w:lang w:val="es-ES"/>
        </w:rPr>
        <w:t>e</w:t>
      </w:r>
      <w:r w:rsidR="00AC29DA" w:rsidRPr="000E3E51">
        <w:rPr>
          <w:lang w:val="es-ES"/>
        </w:rPr>
        <w:t>rmin</w:t>
      </w:r>
      <w:r w:rsidR="00C9489C" w:rsidRPr="000E3E51">
        <w:rPr>
          <w:lang w:val="es-ES"/>
        </w:rPr>
        <w:t>adas en</w:t>
      </w:r>
      <w:r w:rsidR="00AC29DA" w:rsidRPr="000E3E51">
        <w:rPr>
          <w:lang w:val="es-ES"/>
        </w:rPr>
        <w:t xml:space="preserve">  sobreseimiento parcial o definitivo, </w:t>
      </w:r>
      <w:r w:rsidR="00F96BE3" w:rsidRPr="000E3E51">
        <w:rPr>
          <w:lang w:val="es-ES"/>
        </w:rPr>
        <w:t xml:space="preserve">causas terminadas en las que se aplicó la media prescripción, </w:t>
      </w:r>
      <w:r w:rsidR="00AC29DA" w:rsidRPr="000E3E51">
        <w:rPr>
          <w:lang w:val="es-ES"/>
        </w:rPr>
        <w:t>número de condenas</w:t>
      </w:r>
      <w:r w:rsidRPr="000E3E51">
        <w:rPr>
          <w:lang w:val="es-ES"/>
        </w:rPr>
        <w:t xml:space="preserve"> y condenados,</w:t>
      </w:r>
      <w:r w:rsidR="00AC29DA" w:rsidRPr="000E3E51">
        <w:rPr>
          <w:lang w:val="es-ES"/>
        </w:rPr>
        <w:t xml:space="preserve"> </w:t>
      </w:r>
      <w:r w:rsidR="00DB0702" w:rsidRPr="000E3E51">
        <w:rPr>
          <w:lang w:val="es-ES"/>
        </w:rPr>
        <w:t>cuá</w:t>
      </w:r>
      <w:r w:rsidR="00AC29DA" w:rsidRPr="000E3E51">
        <w:rPr>
          <w:lang w:val="es-ES"/>
        </w:rPr>
        <w:t xml:space="preserve">ntas </w:t>
      </w:r>
      <w:r w:rsidR="00C9489C" w:rsidRPr="000E3E51">
        <w:rPr>
          <w:lang w:val="es-ES"/>
        </w:rPr>
        <w:t>condenas son privativas de libertad</w:t>
      </w:r>
      <w:r w:rsidR="00A829B8" w:rsidRPr="000E3E51">
        <w:rPr>
          <w:lang w:val="es-ES"/>
        </w:rPr>
        <w:t xml:space="preserve">, ni causas por desaparición forzada resueltas, en que </w:t>
      </w:r>
      <w:r w:rsidRPr="000E3E51">
        <w:rPr>
          <w:lang w:val="es-ES"/>
        </w:rPr>
        <w:t xml:space="preserve">se </w:t>
      </w:r>
      <w:r w:rsidR="00A829B8" w:rsidRPr="000E3E51">
        <w:rPr>
          <w:lang w:val="es-ES"/>
        </w:rPr>
        <w:t>ha</w:t>
      </w:r>
      <w:r w:rsidRPr="000E3E51">
        <w:rPr>
          <w:lang w:val="es-ES"/>
        </w:rPr>
        <w:t xml:space="preserve"> hallado</w:t>
      </w:r>
      <w:r w:rsidR="00A829B8" w:rsidRPr="000E3E51">
        <w:rPr>
          <w:lang w:val="es-ES"/>
        </w:rPr>
        <w:t xml:space="preserve"> una o </w:t>
      </w:r>
      <w:r w:rsidR="00DA68C0" w:rsidRPr="000E3E51">
        <w:rPr>
          <w:lang w:val="es-ES"/>
        </w:rPr>
        <w:t>más</w:t>
      </w:r>
      <w:r w:rsidR="00A829B8" w:rsidRPr="000E3E51">
        <w:rPr>
          <w:lang w:val="es-ES"/>
        </w:rPr>
        <w:t xml:space="preserve"> de las </w:t>
      </w:r>
      <w:r w:rsidR="00DA68C0" w:rsidRPr="000E3E51">
        <w:rPr>
          <w:lang w:val="es-ES"/>
        </w:rPr>
        <w:t>víctimas</w:t>
      </w:r>
      <w:r w:rsidRPr="000E3E51">
        <w:rPr>
          <w:lang w:val="es-ES"/>
        </w:rPr>
        <w:t xml:space="preserve"> que la causa involucra</w:t>
      </w:r>
      <w:r w:rsidR="00F96BE3" w:rsidRPr="000E3E51">
        <w:rPr>
          <w:lang w:val="es-ES"/>
        </w:rPr>
        <w:t xml:space="preserve">. </w:t>
      </w:r>
    </w:p>
    <w:p w14:paraId="17BAE782" w14:textId="2907CE48" w:rsidR="009E23F7" w:rsidRPr="000E3E51" w:rsidRDefault="00DA68C0" w:rsidP="00924189">
      <w:pPr>
        <w:spacing w:after="120"/>
        <w:jc w:val="both"/>
        <w:rPr>
          <w:lang w:val="es-ES"/>
        </w:rPr>
      </w:pPr>
      <w:r w:rsidRPr="000E3E51">
        <w:rPr>
          <w:lang w:val="es-ES"/>
        </w:rPr>
        <w:t>La información</w:t>
      </w:r>
      <w:r w:rsidR="00EF5C28" w:rsidRPr="000E3E51">
        <w:rPr>
          <w:lang w:val="es-ES"/>
        </w:rPr>
        <w:t xml:space="preserve"> </w:t>
      </w:r>
      <w:r w:rsidR="00DB0702" w:rsidRPr="000E3E51">
        <w:rPr>
          <w:lang w:val="es-ES"/>
        </w:rPr>
        <w:t>mínima</w:t>
      </w:r>
      <w:r w:rsidRPr="000E3E51">
        <w:rPr>
          <w:lang w:val="es-ES"/>
        </w:rPr>
        <w:t xml:space="preserve"> con</w:t>
      </w:r>
      <w:r w:rsidR="00EF5C28" w:rsidRPr="000E3E51">
        <w:rPr>
          <w:lang w:val="es-ES"/>
        </w:rPr>
        <w:t xml:space="preserve"> la</w:t>
      </w:r>
      <w:r w:rsidR="00F96BE3" w:rsidRPr="000E3E51">
        <w:rPr>
          <w:lang w:val="es-ES"/>
        </w:rPr>
        <w:t xml:space="preserve"> que</w:t>
      </w:r>
      <w:r w:rsidR="00EF5C28" w:rsidRPr="000E3E51">
        <w:rPr>
          <w:lang w:val="es-ES"/>
        </w:rPr>
        <w:t xml:space="preserve"> sí</w:t>
      </w:r>
      <w:r w:rsidR="00F96BE3" w:rsidRPr="000E3E51">
        <w:rPr>
          <w:lang w:val="es-ES"/>
        </w:rPr>
        <w:t xml:space="preserve"> se puede contar no está desglosada por sexo, etnia y edad.</w:t>
      </w:r>
      <w:r w:rsidR="00AC29DA" w:rsidRPr="000E3E51">
        <w:rPr>
          <w:lang w:val="es-ES"/>
        </w:rPr>
        <w:t xml:space="preserve"> </w:t>
      </w:r>
    </w:p>
    <w:p w14:paraId="0840AD7A" w14:textId="2B817161" w:rsidR="00D2730D" w:rsidRPr="000E3E51" w:rsidRDefault="00530EB4" w:rsidP="00924189">
      <w:pPr>
        <w:spacing w:after="120"/>
        <w:jc w:val="both"/>
      </w:pPr>
      <w:r w:rsidRPr="000E3E51">
        <w:t xml:space="preserve">Urge un sistema de transparencia ante la detención de una persona, en la que se pueda saber al instante en que ocurra la privación de libertad, dónde se encuentra y su condición. </w:t>
      </w:r>
      <w:r w:rsidR="00D2730D" w:rsidRPr="000E3E51">
        <w:t>Desde agosto del año 2011, la Comisión de Observadores de DDHH de Casa Memoria José Domingo Cañas ha constatado</w:t>
      </w:r>
      <w:r w:rsidR="00D32226" w:rsidRPr="000E3E51">
        <w:t>,</w:t>
      </w:r>
      <w:r w:rsidR="00D2730D" w:rsidRPr="000E3E51">
        <w:t xml:space="preserve"> </w:t>
      </w:r>
      <w:r w:rsidR="00D32226" w:rsidRPr="000E3E51">
        <w:t xml:space="preserve">en el contexto de detenciones en manifestaciones </w:t>
      </w:r>
      <w:r w:rsidR="00D32226" w:rsidRPr="000E3E51">
        <w:lastRenderedPageBreak/>
        <w:t xml:space="preserve">estudiantiles, </w:t>
      </w:r>
      <w:r w:rsidR="00D2730D" w:rsidRPr="000E3E51">
        <w:t xml:space="preserve">la práctica por parte de carabineros de negarse a reconocer la privación de libertad </w:t>
      </w:r>
      <w:r w:rsidR="00D32226" w:rsidRPr="000E3E51">
        <w:t>ante el requerimiento de</w:t>
      </w:r>
      <w:r w:rsidR="00D2730D" w:rsidRPr="000E3E51">
        <w:t xml:space="preserve"> familiares.</w:t>
      </w:r>
      <w:r w:rsidR="00C52B57" w:rsidRPr="000E3E51">
        <w:rPr>
          <w:rStyle w:val="Refdenotaalpie"/>
        </w:rPr>
        <w:footnoteReference w:id="6"/>
      </w:r>
      <w:r w:rsidR="00D2730D" w:rsidRPr="000E3E51">
        <w:t xml:space="preserve"> </w:t>
      </w:r>
    </w:p>
    <w:p w14:paraId="344BDF10" w14:textId="77777777" w:rsidR="00D2730D" w:rsidRPr="000E3E51" w:rsidRDefault="00D2730D" w:rsidP="00924189">
      <w:pPr>
        <w:spacing w:after="120"/>
        <w:jc w:val="both"/>
      </w:pPr>
      <w:r w:rsidRPr="000E3E51">
        <w:t xml:space="preserve"> </w:t>
      </w:r>
    </w:p>
    <w:p w14:paraId="5DB93610" w14:textId="5CE8CE43" w:rsidR="00D2730D" w:rsidRPr="000E3E51" w:rsidRDefault="00D2730D" w:rsidP="00924189">
      <w:pPr>
        <w:spacing w:after="120"/>
        <w:jc w:val="both"/>
      </w:pPr>
      <w:r w:rsidRPr="000E3E51">
        <w:t xml:space="preserve">En el territorio Mapuche, la Comisión ha constatado </w:t>
      </w:r>
      <w:r w:rsidR="00457A7F" w:rsidRPr="000E3E51">
        <w:t>que e</w:t>
      </w:r>
      <w:r w:rsidRPr="000E3E51">
        <w:t xml:space="preserve">n 2015, en el contexto de un allanamiento a una comunidad </w:t>
      </w:r>
      <w:proofErr w:type="spellStart"/>
      <w:r w:rsidRPr="000E3E51">
        <w:t>Pewenche</w:t>
      </w:r>
      <w:proofErr w:type="spellEnd"/>
      <w:r w:rsidRPr="000E3E51">
        <w:t xml:space="preserve"> del Alto Biobío, VIII Región, en una de las detenciones se negó a los familiares </w:t>
      </w:r>
      <w:r w:rsidR="00C9489C" w:rsidRPr="000E3E51">
        <w:t xml:space="preserve">conocer </w:t>
      </w:r>
      <w:r w:rsidRPr="000E3E51">
        <w:t>el paradero de la persona detenida.</w:t>
      </w:r>
      <w:r w:rsidR="00457A7F" w:rsidRPr="000E3E51">
        <w:rPr>
          <w:rStyle w:val="Refdenotaalpie"/>
        </w:rPr>
        <w:footnoteReference w:id="7"/>
      </w:r>
      <w:r w:rsidRPr="000E3E51">
        <w:t xml:space="preserve"> </w:t>
      </w:r>
    </w:p>
    <w:p w14:paraId="255BE812" w14:textId="69BFD062" w:rsidR="00D2730D" w:rsidRPr="000E3E51" w:rsidRDefault="00D2730D" w:rsidP="00924189">
      <w:pPr>
        <w:spacing w:after="120"/>
        <w:jc w:val="both"/>
      </w:pPr>
      <w:r w:rsidRPr="000E3E51">
        <w:t xml:space="preserve">En 2016 </w:t>
      </w:r>
      <w:r w:rsidR="00457A7F" w:rsidRPr="000E3E51">
        <w:t xml:space="preserve">se constata </w:t>
      </w:r>
      <w:r w:rsidRPr="000E3E51">
        <w:t>la existencia de una casa particular que Carabineros utiliza como lugar de tránsito de personas detenidas en sector Puerto Choque, lo que vulnera las debidas garantías fundamentales.</w:t>
      </w:r>
      <w:r w:rsidR="00457A7F" w:rsidRPr="000E3E51">
        <w:rPr>
          <w:rStyle w:val="Refdenotaalpie"/>
        </w:rPr>
        <w:footnoteReference w:id="8"/>
      </w:r>
      <w:r w:rsidRPr="000E3E51">
        <w:t xml:space="preserve"> </w:t>
      </w:r>
    </w:p>
    <w:p w14:paraId="36F5F73B" w14:textId="151A7172" w:rsidR="0038519C" w:rsidRPr="000E3E51" w:rsidRDefault="0038519C" w:rsidP="00924189">
      <w:pPr>
        <w:spacing w:after="120"/>
        <w:jc w:val="both"/>
        <w:rPr>
          <w:b/>
        </w:rPr>
      </w:pPr>
      <w:r w:rsidRPr="000E3E51">
        <w:rPr>
          <w:b/>
        </w:rPr>
        <w:t>Recomendaciones:</w:t>
      </w:r>
    </w:p>
    <w:p w14:paraId="2F259C4D" w14:textId="39F57B01" w:rsidR="00A70346" w:rsidRPr="000E3E51" w:rsidRDefault="009E23F7" w:rsidP="00924189">
      <w:pPr>
        <w:spacing w:after="120"/>
        <w:ind w:left="705"/>
        <w:jc w:val="both"/>
        <w:rPr>
          <w:b/>
        </w:rPr>
      </w:pPr>
      <w:r w:rsidRPr="000E3E51">
        <w:rPr>
          <w:b/>
        </w:rPr>
        <w:t xml:space="preserve"> </w:t>
      </w:r>
      <w:r w:rsidR="005925CE" w:rsidRPr="000E3E51">
        <w:rPr>
          <w:b/>
        </w:rPr>
        <w:t xml:space="preserve">- </w:t>
      </w:r>
      <w:r w:rsidR="00745452" w:rsidRPr="000E3E51">
        <w:rPr>
          <w:b/>
        </w:rPr>
        <w:t xml:space="preserve">Acelerar la aprobación </w:t>
      </w:r>
      <w:r w:rsidR="00F96BE3" w:rsidRPr="000E3E51">
        <w:rPr>
          <w:b/>
        </w:rPr>
        <w:t xml:space="preserve"> del proyecto de ley que levanta el secreto de 50 años</w:t>
      </w:r>
      <w:r w:rsidR="00745452" w:rsidRPr="000E3E51">
        <w:rPr>
          <w:b/>
        </w:rPr>
        <w:t xml:space="preserve">, </w:t>
      </w:r>
      <w:r w:rsidR="00F96BE3" w:rsidRPr="000E3E51">
        <w:rPr>
          <w:b/>
        </w:rPr>
        <w:t>permiti</w:t>
      </w:r>
      <w:r w:rsidR="00C9489C" w:rsidRPr="000E3E51">
        <w:rPr>
          <w:b/>
        </w:rPr>
        <w:t>endo</w:t>
      </w:r>
      <w:r w:rsidR="00F96BE3" w:rsidRPr="000E3E51">
        <w:rPr>
          <w:b/>
        </w:rPr>
        <w:t xml:space="preserve"> a los tribunales de justicia conocer los antecedentes entregados por las víctimas </w:t>
      </w:r>
      <w:r w:rsidR="006F3533" w:rsidRPr="000E3E51">
        <w:rPr>
          <w:b/>
        </w:rPr>
        <w:t>de tortura durante la dictadura posibilita</w:t>
      </w:r>
      <w:r w:rsidR="00C9489C" w:rsidRPr="000E3E51">
        <w:rPr>
          <w:b/>
        </w:rPr>
        <w:t>ndo</w:t>
      </w:r>
      <w:r w:rsidR="006F3533" w:rsidRPr="000E3E51">
        <w:rPr>
          <w:b/>
        </w:rPr>
        <w:t xml:space="preserve"> su </w:t>
      </w:r>
      <w:r w:rsidR="00F96BE3" w:rsidRPr="000E3E51">
        <w:rPr>
          <w:b/>
        </w:rPr>
        <w:t xml:space="preserve"> investigación. </w:t>
      </w:r>
    </w:p>
    <w:p w14:paraId="3A6BCE90" w14:textId="1E6354A7" w:rsidR="00C52B57" w:rsidRPr="000E3E51" w:rsidRDefault="00C52B57" w:rsidP="00924189">
      <w:pPr>
        <w:spacing w:after="120"/>
        <w:ind w:left="705"/>
        <w:jc w:val="both"/>
        <w:rPr>
          <w:b/>
        </w:rPr>
      </w:pPr>
      <w:r w:rsidRPr="000E3E51">
        <w:rPr>
          <w:b/>
        </w:rPr>
        <w:t>- Acelerar la aprobación del proyecto de ley para suprimir la eliminación de archivos y antecedentes por parte del Ministerio de Defensa y de las Fuerzas Armadas y de Orden y Seguridad Pública</w:t>
      </w:r>
    </w:p>
    <w:p w14:paraId="41269663" w14:textId="77777777" w:rsidR="00F840F3" w:rsidRPr="000E3E51" w:rsidRDefault="00F27CB9" w:rsidP="00F840F3">
      <w:pPr>
        <w:spacing w:after="120"/>
        <w:ind w:left="705"/>
        <w:jc w:val="both"/>
        <w:rPr>
          <w:b/>
        </w:rPr>
      </w:pPr>
      <w:r w:rsidRPr="000E3E51">
        <w:rPr>
          <w:b/>
        </w:rPr>
        <w:t xml:space="preserve">- </w:t>
      </w:r>
      <w:r w:rsidR="0038519C" w:rsidRPr="000E3E51">
        <w:rPr>
          <w:b/>
        </w:rPr>
        <w:t>Garantizar la entrega</w:t>
      </w:r>
      <w:r w:rsidR="006A2D33" w:rsidRPr="000E3E51">
        <w:rPr>
          <w:b/>
        </w:rPr>
        <w:t xml:space="preserve"> </w:t>
      </w:r>
      <w:r w:rsidR="00F840F3" w:rsidRPr="000E3E51">
        <w:rPr>
          <w:b/>
        </w:rPr>
        <w:t xml:space="preserve">completa, </w:t>
      </w:r>
      <w:r w:rsidR="006A2D33" w:rsidRPr="000E3E51">
        <w:rPr>
          <w:b/>
        </w:rPr>
        <w:t>continua y pú</w:t>
      </w:r>
      <w:r w:rsidR="00F526D2" w:rsidRPr="000E3E51">
        <w:rPr>
          <w:b/>
        </w:rPr>
        <w:t>blica</w:t>
      </w:r>
      <w:r w:rsidR="0038519C" w:rsidRPr="000E3E51">
        <w:rPr>
          <w:b/>
        </w:rPr>
        <w:t xml:space="preserve"> de información actualizada</w:t>
      </w:r>
      <w:r w:rsidR="00F526D2" w:rsidRPr="000E3E51">
        <w:rPr>
          <w:b/>
        </w:rPr>
        <w:t xml:space="preserve"> </w:t>
      </w:r>
      <w:r w:rsidR="0038519C" w:rsidRPr="000E3E51">
        <w:rPr>
          <w:b/>
        </w:rPr>
        <w:t>por parte de la</w:t>
      </w:r>
      <w:r w:rsidR="00F96BE3" w:rsidRPr="000E3E51">
        <w:rPr>
          <w:b/>
        </w:rPr>
        <w:t xml:space="preserve"> Unidad Programa de Derechos </w:t>
      </w:r>
      <w:r w:rsidR="00F526D2" w:rsidRPr="000E3E51">
        <w:rPr>
          <w:b/>
        </w:rPr>
        <w:t>Humanos</w:t>
      </w:r>
      <w:r w:rsidR="00F840F3" w:rsidRPr="000E3E51">
        <w:rPr>
          <w:b/>
        </w:rPr>
        <w:t>.</w:t>
      </w:r>
    </w:p>
    <w:p w14:paraId="42F454CD" w14:textId="2065F0AE" w:rsidR="000D4F6E" w:rsidRPr="000E3E51" w:rsidRDefault="00F840F3" w:rsidP="00F840F3">
      <w:pPr>
        <w:spacing w:after="120"/>
        <w:ind w:left="705"/>
        <w:jc w:val="both"/>
        <w:rPr>
          <w:b/>
        </w:rPr>
      </w:pPr>
      <w:r w:rsidRPr="000E3E51">
        <w:rPr>
          <w:b/>
        </w:rPr>
        <w:t>-</w:t>
      </w:r>
      <w:r w:rsidR="00F526D2" w:rsidRPr="000E3E51">
        <w:rPr>
          <w:b/>
        </w:rPr>
        <w:t xml:space="preserve"> </w:t>
      </w:r>
      <w:r w:rsidR="00530EB4" w:rsidRPr="000E3E51">
        <w:rPr>
          <w:b/>
        </w:rPr>
        <w:t>Garantizar la información certera e inmediata sobre el paradero y condición de personas detenidas, considerando a aquellas retenidas en el marco de movilizaciones callejeras.</w:t>
      </w:r>
    </w:p>
    <w:p w14:paraId="2083B970" w14:textId="1830F078" w:rsidR="00BC74FD" w:rsidRPr="000E3E51" w:rsidRDefault="00BC74FD" w:rsidP="00924189">
      <w:pPr>
        <w:spacing w:after="120"/>
        <w:jc w:val="both"/>
        <w:rPr>
          <w:b/>
        </w:rPr>
      </w:pPr>
      <w:r w:rsidRPr="000E3E51">
        <w:rPr>
          <w:b/>
        </w:rPr>
        <w:lastRenderedPageBreak/>
        <w:t xml:space="preserve">Artículo 23: </w:t>
      </w:r>
    </w:p>
    <w:p w14:paraId="6CA76994" w14:textId="7EAA322A" w:rsidR="005611C6" w:rsidRPr="000E3E51" w:rsidRDefault="005611C6" w:rsidP="00924189">
      <w:pPr>
        <w:spacing w:after="120"/>
        <w:jc w:val="both"/>
      </w:pPr>
      <w:r w:rsidRPr="000E3E51">
        <w:t>De acuerdo con lo señalado por el Estado, este no cuenta con  educación específic</w:t>
      </w:r>
      <w:r w:rsidR="00F526D2" w:rsidRPr="000E3E51">
        <w:t>a</w:t>
      </w:r>
      <w:r w:rsidRPr="000E3E51">
        <w:t xml:space="preserve"> en materia de prevención de desapariciones forzadas en las instituciones civiles y militares que tienen facultades de aplicar la ley. Refiere a la gradual inc</w:t>
      </w:r>
      <w:r w:rsidR="00F27CB9" w:rsidRPr="000E3E51">
        <w:t>orporación a las respectivas mall</w:t>
      </w:r>
      <w:r w:rsidRPr="000E3E51">
        <w:t>a</w:t>
      </w:r>
      <w:r w:rsidR="00F27CB9" w:rsidRPr="000E3E51">
        <w:t>s</w:t>
      </w:r>
      <w:r w:rsidRPr="000E3E51">
        <w:t xml:space="preserve"> curriculares y de capacitación de estándares de derechos humanos. Sin embargo no </w:t>
      </w:r>
      <w:r w:rsidR="00F27CB9" w:rsidRPr="000E3E51">
        <w:t>señala</w:t>
      </w:r>
      <w:r w:rsidRPr="000E3E51">
        <w:t xml:space="preserve"> si en dichas capacitaciones se han incorporado contenidos específicos para la prevención de la desaparición forzada.</w:t>
      </w:r>
    </w:p>
    <w:p w14:paraId="006BD6AB" w14:textId="4663B13A" w:rsidR="00F27CB9" w:rsidRPr="000E3E51" w:rsidRDefault="00F27CB9" w:rsidP="00924189">
      <w:pPr>
        <w:spacing w:after="120"/>
        <w:jc w:val="both"/>
        <w:rPr>
          <w:b/>
        </w:rPr>
      </w:pPr>
      <w:r w:rsidRPr="000E3E51">
        <w:rPr>
          <w:b/>
        </w:rPr>
        <w:t>Recomendación:</w:t>
      </w:r>
    </w:p>
    <w:p w14:paraId="184CD496" w14:textId="3C29D968" w:rsidR="005611C6" w:rsidRPr="000E3E51" w:rsidRDefault="005925CE" w:rsidP="00924189">
      <w:pPr>
        <w:spacing w:after="120"/>
        <w:ind w:left="705"/>
        <w:jc w:val="both"/>
        <w:rPr>
          <w:b/>
        </w:rPr>
      </w:pPr>
      <w:r w:rsidRPr="000E3E51">
        <w:rPr>
          <w:b/>
        </w:rPr>
        <w:t xml:space="preserve">- </w:t>
      </w:r>
      <w:r w:rsidR="00745452" w:rsidRPr="000E3E51">
        <w:rPr>
          <w:b/>
        </w:rPr>
        <w:t xml:space="preserve">Garantizar </w:t>
      </w:r>
      <w:r w:rsidR="00C433BE" w:rsidRPr="000E3E51">
        <w:rPr>
          <w:b/>
        </w:rPr>
        <w:t xml:space="preserve">contenidos específicos para la prevención de la desaparición forzada </w:t>
      </w:r>
      <w:r w:rsidR="00745452" w:rsidRPr="000E3E51">
        <w:rPr>
          <w:b/>
        </w:rPr>
        <w:t>en</w:t>
      </w:r>
      <w:r w:rsidR="005611C6" w:rsidRPr="000E3E51">
        <w:rPr>
          <w:b/>
        </w:rPr>
        <w:t xml:space="preserve"> las capacitaciones y cursos generales de derechos humanos de las Fuerzas Armadas, de Orden y Seguridad</w:t>
      </w:r>
      <w:r w:rsidR="00C433BE" w:rsidRPr="000E3E51">
        <w:rPr>
          <w:b/>
        </w:rPr>
        <w:t>.</w:t>
      </w:r>
      <w:r w:rsidR="005611C6" w:rsidRPr="000E3E51">
        <w:rPr>
          <w:b/>
        </w:rPr>
        <w:t xml:space="preserve"> </w:t>
      </w:r>
    </w:p>
    <w:p w14:paraId="327C0ADF" w14:textId="2885FADF" w:rsidR="00BC74FD" w:rsidRPr="000E3E51" w:rsidRDefault="00BC74FD" w:rsidP="00924189">
      <w:pPr>
        <w:spacing w:after="120"/>
        <w:jc w:val="both"/>
        <w:rPr>
          <w:b/>
        </w:rPr>
      </w:pPr>
      <w:r w:rsidRPr="000E3E51">
        <w:rPr>
          <w:b/>
        </w:rPr>
        <w:t xml:space="preserve">Artículo 24: </w:t>
      </w:r>
    </w:p>
    <w:p w14:paraId="319B9A9F" w14:textId="73C30488" w:rsidR="00BE7E64" w:rsidRPr="000E3E51" w:rsidRDefault="00BE7E64" w:rsidP="00924189">
      <w:pPr>
        <w:spacing w:after="120"/>
        <w:jc w:val="both"/>
      </w:pPr>
      <w:r w:rsidRPr="000E3E51">
        <w:t xml:space="preserve">El Estado da cuenta de los esfuerzos que ha hecho </w:t>
      </w:r>
      <w:r w:rsidR="00F27CB9" w:rsidRPr="000E3E51">
        <w:t>por reparar</w:t>
      </w:r>
      <w:r w:rsidRPr="000E3E51">
        <w:t xml:space="preserve"> </w:t>
      </w:r>
      <w:r w:rsidR="00F27CB9" w:rsidRPr="000E3E51">
        <w:t xml:space="preserve">a </w:t>
      </w:r>
      <w:r w:rsidR="00A70346" w:rsidRPr="000E3E51">
        <w:t>diversas clases de afectados directos</w:t>
      </w:r>
      <w:r w:rsidR="00490890">
        <w:t xml:space="preserve"> en dictadura, pero n</w:t>
      </w:r>
      <w:r w:rsidR="00F27CB9" w:rsidRPr="000E3E51">
        <w:t>o</w:t>
      </w:r>
      <w:r w:rsidR="00AF6B0C" w:rsidRPr="000E3E51">
        <w:t xml:space="preserve"> señala</w:t>
      </w:r>
      <w:r w:rsidR="00FB3FC2" w:rsidRPr="000E3E51">
        <w:t xml:space="preserve"> que las pensiones vitalicias que se otorgan a los familiares de detenidos desaparecidos</w:t>
      </w:r>
      <w:r w:rsidR="00A70346" w:rsidRPr="000E3E51">
        <w:t xml:space="preserve"> o ejecutados</w:t>
      </w:r>
      <w:r w:rsidR="00FB3FC2" w:rsidRPr="000E3E51">
        <w:t xml:space="preserve"> son distintas </w:t>
      </w:r>
      <w:r w:rsidR="00A70346" w:rsidRPr="000E3E51">
        <w:t xml:space="preserve">(mayores, en su valor base) </w:t>
      </w:r>
      <w:r w:rsidR="00FB3FC2" w:rsidRPr="000E3E51">
        <w:t>a las que se otorgan a las víctimas de tortura y sus familias, a pesar de que la Oficina del Alto Comisionado en Chile explicitó que dicho trato no procedía por tratarse de una política pública</w:t>
      </w:r>
      <w:r w:rsidR="00F526D2" w:rsidRPr="000E3E51">
        <w:t>,</w:t>
      </w:r>
      <w:r w:rsidR="00FB3FC2" w:rsidRPr="000E3E51">
        <w:t xml:space="preserve"> y no de la indemnización a la que acceden familiares o victimas vía tribunales.   </w:t>
      </w:r>
      <w:r w:rsidR="00AF6B0C" w:rsidRPr="000E3E51">
        <w:t xml:space="preserve"> </w:t>
      </w:r>
    </w:p>
    <w:p w14:paraId="200254AB" w14:textId="4397609C" w:rsidR="009A24AB" w:rsidRPr="000E3E51" w:rsidRDefault="00F840F3" w:rsidP="00924189">
      <w:pPr>
        <w:spacing w:after="120"/>
        <w:jc w:val="both"/>
        <w:rPr>
          <w:rFonts w:eastAsia="Times New Roman"/>
          <w:lang w:val="es-ES" w:eastAsia="es-ES"/>
        </w:rPr>
      </w:pPr>
      <w:r w:rsidRPr="000E3E51">
        <w:rPr>
          <w:rFonts w:eastAsia="Times New Roman"/>
          <w:lang w:val="es-ES" w:eastAsia="es-ES"/>
        </w:rPr>
        <w:t>R</w:t>
      </w:r>
      <w:r w:rsidR="00BE7E64" w:rsidRPr="000E3E51">
        <w:rPr>
          <w:rFonts w:eastAsia="Times New Roman"/>
          <w:lang w:val="es-ES" w:eastAsia="es-ES"/>
        </w:rPr>
        <w:t>elaci</w:t>
      </w:r>
      <w:r w:rsidR="00A70346" w:rsidRPr="000E3E51">
        <w:rPr>
          <w:rFonts w:eastAsia="Times New Roman"/>
          <w:lang w:val="es-ES" w:eastAsia="es-ES"/>
        </w:rPr>
        <w:t>o</w:t>
      </w:r>
      <w:r w:rsidR="00BE7E64" w:rsidRPr="000E3E51">
        <w:rPr>
          <w:rFonts w:eastAsia="Times New Roman"/>
          <w:lang w:val="es-ES" w:eastAsia="es-ES"/>
        </w:rPr>
        <w:t>n</w:t>
      </w:r>
      <w:r w:rsidR="00A70346" w:rsidRPr="000E3E51">
        <w:rPr>
          <w:rFonts w:eastAsia="Times New Roman"/>
          <w:lang w:val="es-ES" w:eastAsia="es-ES"/>
        </w:rPr>
        <w:t>ado</w:t>
      </w:r>
      <w:r w:rsidR="00BE7E64" w:rsidRPr="000E3E51">
        <w:rPr>
          <w:rFonts w:eastAsia="Times New Roman"/>
          <w:lang w:val="es-ES" w:eastAsia="es-ES"/>
        </w:rPr>
        <w:t xml:space="preserve"> a</w:t>
      </w:r>
      <w:r w:rsidR="00A70346" w:rsidRPr="000E3E51">
        <w:rPr>
          <w:rFonts w:eastAsia="Times New Roman"/>
          <w:lang w:val="es-ES" w:eastAsia="es-ES"/>
        </w:rPr>
        <w:t xml:space="preserve"> la falta de un </w:t>
      </w:r>
      <w:r w:rsidR="00BE7E64" w:rsidRPr="000E3E51">
        <w:rPr>
          <w:rFonts w:eastAsia="Times New Roman"/>
          <w:lang w:val="es-ES" w:eastAsia="es-ES"/>
        </w:rPr>
        <w:t xml:space="preserve">registro </w:t>
      </w:r>
      <w:r w:rsidR="00A70346" w:rsidRPr="000E3E51">
        <w:rPr>
          <w:rFonts w:eastAsia="Times New Roman"/>
          <w:lang w:val="es-ES" w:eastAsia="es-ES"/>
        </w:rPr>
        <w:t xml:space="preserve">actualizado, unificado, y </w:t>
      </w:r>
      <w:r w:rsidR="0038519C" w:rsidRPr="000E3E51">
        <w:rPr>
          <w:rFonts w:eastAsia="Times New Roman"/>
          <w:lang w:val="es-ES" w:eastAsia="es-ES"/>
        </w:rPr>
        <w:t>público</w:t>
      </w:r>
      <w:r w:rsidR="00A70346" w:rsidRPr="000E3E51">
        <w:rPr>
          <w:rFonts w:eastAsia="Times New Roman"/>
          <w:lang w:val="es-ES" w:eastAsia="es-ES"/>
        </w:rPr>
        <w:t xml:space="preserve"> de personas acreditadas como </w:t>
      </w:r>
      <w:r w:rsidR="0038519C" w:rsidRPr="000E3E51">
        <w:rPr>
          <w:rFonts w:eastAsia="Times New Roman"/>
          <w:lang w:val="es-ES" w:eastAsia="es-ES"/>
        </w:rPr>
        <w:t>víctimas</w:t>
      </w:r>
      <w:r w:rsidR="00A70346" w:rsidRPr="000E3E51">
        <w:rPr>
          <w:rFonts w:eastAsia="Times New Roman"/>
          <w:lang w:val="es-ES" w:eastAsia="es-ES"/>
        </w:rPr>
        <w:t xml:space="preserve"> de desaparición forzada, existen dificultades y </w:t>
      </w:r>
      <w:r w:rsidR="0038519C" w:rsidRPr="000E3E51">
        <w:rPr>
          <w:rFonts w:eastAsia="Times New Roman"/>
          <w:lang w:val="es-ES" w:eastAsia="es-ES"/>
        </w:rPr>
        <w:t>vacíos</w:t>
      </w:r>
      <w:r w:rsidR="00A70346" w:rsidRPr="000E3E51">
        <w:rPr>
          <w:rFonts w:eastAsia="Times New Roman"/>
          <w:lang w:val="es-ES" w:eastAsia="es-ES"/>
        </w:rPr>
        <w:t xml:space="preserve"> en el estatus </w:t>
      </w:r>
      <w:r w:rsidR="0038519C" w:rsidRPr="000E3E51">
        <w:rPr>
          <w:rFonts w:eastAsia="Times New Roman"/>
          <w:lang w:val="es-ES" w:eastAsia="es-ES"/>
        </w:rPr>
        <w:t>cívico</w:t>
      </w:r>
      <w:r w:rsidR="00A70346" w:rsidRPr="000E3E51">
        <w:rPr>
          <w:rFonts w:eastAsia="Times New Roman"/>
          <w:lang w:val="es-ES" w:eastAsia="es-ES"/>
        </w:rPr>
        <w:t xml:space="preserve"> y patrimonial </w:t>
      </w:r>
      <w:r w:rsidR="00F526D2" w:rsidRPr="000E3E51">
        <w:rPr>
          <w:rFonts w:eastAsia="Times New Roman"/>
          <w:lang w:val="es-ES" w:eastAsia="es-ES"/>
        </w:rPr>
        <w:t>de</w:t>
      </w:r>
      <w:r w:rsidR="00A70346" w:rsidRPr="000E3E51">
        <w:rPr>
          <w:rFonts w:eastAsia="Times New Roman"/>
          <w:lang w:val="es-ES" w:eastAsia="es-ES"/>
        </w:rPr>
        <w:t xml:space="preserve"> dichas </w:t>
      </w:r>
      <w:r w:rsidR="0038519C" w:rsidRPr="000E3E51">
        <w:rPr>
          <w:rFonts w:eastAsia="Times New Roman"/>
          <w:lang w:val="es-ES" w:eastAsia="es-ES"/>
        </w:rPr>
        <w:t>víctimas</w:t>
      </w:r>
      <w:r w:rsidR="00A70346" w:rsidRPr="000E3E51">
        <w:rPr>
          <w:rFonts w:eastAsia="Times New Roman"/>
          <w:lang w:val="es-ES" w:eastAsia="es-ES"/>
        </w:rPr>
        <w:t xml:space="preserve">. </w:t>
      </w:r>
      <w:r w:rsidR="00F526D2" w:rsidRPr="000E3E51">
        <w:rPr>
          <w:rFonts w:eastAsia="Times New Roman"/>
          <w:lang w:val="es-ES" w:eastAsia="es-ES"/>
        </w:rPr>
        <w:t>E</w:t>
      </w:r>
      <w:r w:rsidR="00A70346" w:rsidRPr="000E3E51">
        <w:rPr>
          <w:rFonts w:eastAsia="Times New Roman"/>
          <w:lang w:val="es-ES" w:eastAsia="es-ES"/>
        </w:rPr>
        <w:t xml:space="preserve">l velar por el bienestar social de </w:t>
      </w:r>
      <w:r w:rsidR="009D33D6" w:rsidRPr="000E3E51">
        <w:rPr>
          <w:rFonts w:eastAsia="Times New Roman"/>
          <w:lang w:val="es-ES" w:eastAsia="es-ES"/>
        </w:rPr>
        <w:t xml:space="preserve">familiares, y el respeto por los principios de la reparación simbólica al no obligar a dar por difunto a la persona desaparecida mientras </w:t>
      </w:r>
      <w:r w:rsidR="00924189" w:rsidRPr="000E3E51">
        <w:rPr>
          <w:rFonts w:eastAsia="Times New Roman"/>
          <w:lang w:val="es-ES" w:eastAsia="es-ES"/>
        </w:rPr>
        <w:t>el Estado no provea</w:t>
      </w:r>
      <w:r w:rsidR="009D33D6" w:rsidRPr="000E3E51">
        <w:rPr>
          <w:rFonts w:eastAsia="Times New Roman"/>
          <w:lang w:val="es-ES" w:eastAsia="es-ES"/>
        </w:rPr>
        <w:t xml:space="preserve"> información fidedigna al respecto, son deberes consagrados en las Convenciones </w:t>
      </w:r>
      <w:r w:rsidR="006A2D33" w:rsidRPr="000E3E51">
        <w:rPr>
          <w:rFonts w:eastAsia="Times New Roman"/>
          <w:lang w:val="es-ES" w:eastAsia="es-ES"/>
        </w:rPr>
        <w:t>respectivas y la normativa y prá</w:t>
      </w:r>
      <w:r w:rsidR="009D33D6" w:rsidRPr="000E3E51">
        <w:rPr>
          <w:rFonts w:eastAsia="Times New Roman"/>
          <w:lang w:val="es-ES" w:eastAsia="es-ES"/>
        </w:rPr>
        <w:t>ctica internacional. No obstante</w:t>
      </w:r>
      <w:r w:rsidR="00490890">
        <w:rPr>
          <w:rFonts w:eastAsia="Times New Roman"/>
          <w:lang w:val="es-ES" w:eastAsia="es-ES"/>
        </w:rPr>
        <w:t>,</w:t>
      </w:r>
      <w:r w:rsidR="009D33D6" w:rsidRPr="000E3E51">
        <w:rPr>
          <w:rFonts w:eastAsia="Times New Roman"/>
          <w:lang w:val="es-ES" w:eastAsia="es-ES"/>
        </w:rPr>
        <w:t xml:space="preserve"> en Chile existe una ley que permite otorga</w:t>
      </w:r>
      <w:r w:rsidR="00F526D2" w:rsidRPr="000E3E51">
        <w:rPr>
          <w:rFonts w:eastAsia="Times New Roman"/>
          <w:lang w:val="es-ES" w:eastAsia="es-ES"/>
        </w:rPr>
        <w:t>r</w:t>
      </w:r>
      <w:r w:rsidR="009E72D5" w:rsidRPr="000E3E51">
        <w:rPr>
          <w:rFonts w:eastAsia="Times New Roman"/>
          <w:lang w:val="es-ES" w:eastAsia="es-ES"/>
        </w:rPr>
        <w:t xml:space="preserve"> </w:t>
      </w:r>
      <w:r w:rsidR="009D33D6" w:rsidRPr="000E3E51">
        <w:rPr>
          <w:rFonts w:eastAsia="Times New Roman"/>
          <w:lang w:val="es-ES" w:eastAsia="es-ES"/>
        </w:rPr>
        <w:t>el estatus de</w:t>
      </w:r>
      <w:r w:rsidR="00A70346" w:rsidRPr="000E3E51">
        <w:rPr>
          <w:rFonts w:eastAsia="Times New Roman"/>
          <w:lang w:val="es-ES" w:eastAsia="es-ES"/>
        </w:rPr>
        <w:t xml:space="preserve"> “ausente por razón de desaparición forzada”</w:t>
      </w:r>
      <w:r w:rsidR="009D33D6" w:rsidRPr="000E3E51">
        <w:rPr>
          <w:rFonts w:eastAsia="Times New Roman"/>
          <w:lang w:val="es-ES" w:eastAsia="es-ES"/>
        </w:rPr>
        <w:t xml:space="preserve"> a una </w:t>
      </w:r>
      <w:r w:rsidR="0038519C" w:rsidRPr="000E3E51">
        <w:rPr>
          <w:rFonts w:eastAsia="Times New Roman"/>
          <w:lang w:val="es-ES" w:eastAsia="es-ES"/>
        </w:rPr>
        <w:t>víctima</w:t>
      </w:r>
      <w:r w:rsidR="009D33D6" w:rsidRPr="000E3E51">
        <w:rPr>
          <w:rFonts w:eastAsia="Times New Roman"/>
          <w:lang w:val="es-ES" w:eastAsia="es-ES"/>
        </w:rPr>
        <w:t xml:space="preserve"> de </w:t>
      </w:r>
      <w:r w:rsidR="00FB3FC2" w:rsidRPr="000E3E51">
        <w:rPr>
          <w:rFonts w:eastAsia="Times New Roman"/>
          <w:lang w:val="es-ES" w:eastAsia="es-ES"/>
        </w:rPr>
        <w:t>desaparición forzada</w:t>
      </w:r>
      <w:r w:rsidR="009E72D5" w:rsidRPr="000E3E51">
        <w:rPr>
          <w:rFonts w:eastAsia="Times New Roman"/>
          <w:lang w:val="es-ES" w:eastAsia="es-ES"/>
        </w:rPr>
        <w:t>. D</w:t>
      </w:r>
      <w:r w:rsidR="009D33D6" w:rsidRPr="000E3E51">
        <w:rPr>
          <w:rFonts w:eastAsia="Times New Roman"/>
          <w:lang w:val="es-ES" w:eastAsia="es-ES"/>
        </w:rPr>
        <w:t>icha ley impone un</w:t>
      </w:r>
      <w:r w:rsidR="009A24AB" w:rsidRPr="000E3E51">
        <w:rPr>
          <w:rFonts w:eastAsia="Times New Roman"/>
          <w:lang w:val="es-ES" w:eastAsia="es-ES"/>
        </w:rPr>
        <w:t xml:space="preserve">a carga a la familia, que debe iniciar proactivamente el proceso de reconocimiento, tratando además como personal e individual un problema que es colectivo y estatal.  </w:t>
      </w:r>
    </w:p>
    <w:p w14:paraId="04681B71" w14:textId="37E265B9" w:rsidR="00BE7E64" w:rsidRPr="000E3E51" w:rsidRDefault="0038519C" w:rsidP="00924189">
      <w:pPr>
        <w:spacing w:after="120"/>
        <w:jc w:val="both"/>
        <w:rPr>
          <w:rFonts w:eastAsia="Times New Roman"/>
          <w:lang w:val="es-ES" w:eastAsia="es-ES"/>
        </w:rPr>
      </w:pPr>
      <w:r w:rsidRPr="000E3E51">
        <w:rPr>
          <w:rFonts w:eastAsia="Times New Roman"/>
          <w:lang w:val="es-ES" w:eastAsia="es-ES"/>
        </w:rPr>
        <w:t>E</w:t>
      </w:r>
      <w:r w:rsidR="00FB3FC2" w:rsidRPr="000E3E51">
        <w:rPr>
          <w:rFonts w:eastAsia="Times New Roman"/>
          <w:lang w:val="es-ES" w:eastAsia="es-ES"/>
        </w:rPr>
        <w:t xml:space="preserve">l Estado señala que </w:t>
      </w:r>
      <w:r w:rsidR="009A24AB" w:rsidRPr="000E3E51">
        <w:rPr>
          <w:rFonts w:eastAsia="Times New Roman"/>
          <w:lang w:val="es-ES" w:eastAsia="es-ES"/>
        </w:rPr>
        <w:t xml:space="preserve">se </w:t>
      </w:r>
      <w:r w:rsidR="00FB3FC2" w:rsidRPr="000E3E51">
        <w:rPr>
          <w:rFonts w:eastAsia="Times New Roman"/>
          <w:lang w:val="es-ES" w:eastAsia="es-ES"/>
        </w:rPr>
        <w:t>presentó un proyecto de ley</w:t>
      </w:r>
      <w:r w:rsidR="00924189" w:rsidRPr="000E3E51">
        <w:rPr>
          <w:rStyle w:val="Refdenotaalpie"/>
          <w:rFonts w:eastAsia="Times New Roman"/>
          <w:lang w:val="es-ES" w:eastAsia="es-ES"/>
        </w:rPr>
        <w:footnoteReference w:id="9"/>
      </w:r>
      <w:r w:rsidR="00FB3FC2" w:rsidRPr="000E3E51">
        <w:rPr>
          <w:rFonts w:eastAsia="Times New Roman"/>
          <w:lang w:val="es-ES" w:eastAsia="es-ES"/>
        </w:rPr>
        <w:t xml:space="preserve"> que</w:t>
      </w:r>
      <w:r w:rsidR="00BE7E64" w:rsidRPr="000E3E51">
        <w:rPr>
          <w:rFonts w:eastAsia="Times New Roman"/>
          <w:lang w:val="es-ES" w:eastAsia="es-ES"/>
        </w:rPr>
        <w:t xml:space="preserve"> consagra el deber de los órganos del Estado de individualizar</w:t>
      </w:r>
      <w:r w:rsidR="00FB3FC2" w:rsidRPr="000E3E51">
        <w:rPr>
          <w:rFonts w:eastAsia="Times New Roman"/>
          <w:lang w:val="es-ES" w:eastAsia="es-ES"/>
        </w:rPr>
        <w:t xml:space="preserve"> a las </w:t>
      </w:r>
      <w:r w:rsidR="00BE7E64" w:rsidRPr="000E3E51">
        <w:rPr>
          <w:rFonts w:eastAsia="Times New Roman"/>
          <w:lang w:val="es-ES" w:eastAsia="es-ES"/>
        </w:rPr>
        <w:t xml:space="preserve">víctimas de </w:t>
      </w:r>
      <w:r w:rsidR="00FB3FC2" w:rsidRPr="000E3E51">
        <w:rPr>
          <w:rFonts w:eastAsia="Times New Roman"/>
          <w:lang w:val="es-ES" w:eastAsia="es-ES"/>
        </w:rPr>
        <w:t xml:space="preserve">desaparición forzada </w:t>
      </w:r>
      <w:r w:rsidR="00BE7E64" w:rsidRPr="000E3E51">
        <w:rPr>
          <w:rFonts w:eastAsia="Times New Roman"/>
          <w:lang w:val="es-ES" w:eastAsia="es-ES"/>
        </w:rPr>
        <w:t>que figuran en los informes de las Comisiones de Verdad</w:t>
      </w:r>
      <w:r w:rsidR="00FB3FC2" w:rsidRPr="000E3E51">
        <w:rPr>
          <w:rFonts w:eastAsia="Times New Roman"/>
          <w:lang w:val="es-ES" w:eastAsia="es-ES"/>
        </w:rPr>
        <w:t>,</w:t>
      </w:r>
      <w:r w:rsidR="00732821" w:rsidRPr="000E3E51">
        <w:rPr>
          <w:rFonts w:eastAsia="Times New Roman"/>
          <w:lang w:val="es-ES" w:eastAsia="es-ES"/>
        </w:rPr>
        <w:t xml:space="preserve"> </w:t>
      </w:r>
      <w:r w:rsidR="00BE7E64" w:rsidRPr="000E3E51">
        <w:rPr>
          <w:rFonts w:eastAsia="Times New Roman"/>
          <w:lang w:val="es-ES" w:eastAsia="es-ES"/>
        </w:rPr>
        <w:t>creando un registro público.</w:t>
      </w:r>
      <w:r w:rsidR="00FB3FC2" w:rsidRPr="000E3E51">
        <w:rPr>
          <w:rFonts w:eastAsia="Times New Roman"/>
          <w:lang w:val="es-ES" w:eastAsia="es-ES"/>
        </w:rPr>
        <w:t xml:space="preserve"> No obstante, el proyecto no ha tenido movimiento desde su presentación</w:t>
      </w:r>
      <w:r w:rsidR="009A24AB" w:rsidRPr="000E3E51">
        <w:rPr>
          <w:rFonts w:eastAsia="Times New Roman"/>
          <w:lang w:val="es-ES" w:eastAsia="es-ES"/>
        </w:rPr>
        <w:t xml:space="preserve">, y su contenido actual es deficiente, en la medida en que no advierte ni resuelve los problemas </w:t>
      </w:r>
      <w:r w:rsidR="00414A71" w:rsidRPr="000E3E51">
        <w:rPr>
          <w:rFonts w:eastAsia="Times New Roman"/>
          <w:lang w:val="es-ES" w:eastAsia="es-ES"/>
        </w:rPr>
        <w:t xml:space="preserve">aquí </w:t>
      </w:r>
      <w:r w:rsidR="009A24AB" w:rsidRPr="000E3E51">
        <w:rPr>
          <w:rFonts w:eastAsia="Times New Roman"/>
          <w:lang w:val="es-ES" w:eastAsia="es-ES"/>
        </w:rPr>
        <w:t>detallados.</w:t>
      </w:r>
    </w:p>
    <w:p w14:paraId="4A4DE0C4" w14:textId="0F2B76EE" w:rsidR="00FB3FC2" w:rsidRPr="000E3E51" w:rsidRDefault="00745452" w:rsidP="00924189">
      <w:pPr>
        <w:spacing w:after="120"/>
        <w:jc w:val="both"/>
        <w:rPr>
          <w:rFonts w:eastAsia="Times New Roman"/>
          <w:b/>
          <w:lang w:val="es-ES" w:eastAsia="es-ES"/>
        </w:rPr>
      </w:pPr>
      <w:r w:rsidRPr="000E3E51">
        <w:rPr>
          <w:rFonts w:eastAsia="Times New Roman"/>
          <w:b/>
          <w:lang w:val="es-ES" w:eastAsia="es-ES"/>
        </w:rPr>
        <w:t>Recomendaciones:</w:t>
      </w:r>
    </w:p>
    <w:p w14:paraId="3140C51D" w14:textId="5196275C" w:rsidR="00FB3FC2" w:rsidRPr="000E3E51" w:rsidRDefault="00745452" w:rsidP="00924189">
      <w:pPr>
        <w:pStyle w:val="Prrafodelista"/>
        <w:numPr>
          <w:ilvl w:val="0"/>
          <w:numId w:val="1"/>
        </w:numPr>
        <w:spacing w:after="120" w:line="240" w:lineRule="auto"/>
        <w:jc w:val="both"/>
        <w:rPr>
          <w:rFonts w:ascii="Times New Roman" w:eastAsia="Times New Roman" w:hAnsi="Times New Roman" w:cs="Times New Roman"/>
          <w:b/>
          <w:sz w:val="24"/>
          <w:szCs w:val="24"/>
          <w:lang w:val="es-ES" w:eastAsia="es-ES"/>
        </w:rPr>
      </w:pPr>
      <w:r w:rsidRPr="000E3E51">
        <w:rPr>
          <w:rFonts w:ascii="Times New Roman" w:eastAsia="Times New Roman" w:hAnsi="Times New Roman" w:cs="Times New Roman"/>
          <w:b/>
          <w:sz w:val="24"/>
          <w:szCs w:val="24"/>
          <w:lang w:val="es-ES" w:eastAsia="es-ES"/>
        </w:rPr>
        <w:t>Acelerar la aprobación d</w:t>
      </w:r>
      <w:r w:rsidR="0086115A" w:rsidRPr="000E3E51">
        <w:rPr>
          <w:rFonts w:ascii="Times New Roman" w:eastAsia="Times New Roman" w:hAnsi="Times New Roman" w:cs="Times New Roman"/>
          <w:b/>
          <w:sz w:val="24"/>
          <w:szCs w:val="24"/>
          <w:lang w:val="es-ES" w:eastAsia="es-ES"/>
        </w:rPr>
        <w:t>el proyecto de ley que crea un Registro Público de las victimas acreditadas por desaparición forzada</w:t>
      </w:r>
      <w:r w:rsidR="00052881" w:rsidRPr="000E3E51">
        <w:rPr>
          <w:rFonts w:ascii="Times New Roman" w:eastAsia="Times New Roman" w:hAnsi="Times New Roman" w:cs="Times New Roman"/>
          <w:b/>
          <w:sz w:val="24"/>
          <w:szCs w:val="24"/>
          <w:lang w:val="es-ES" w:eastAsia="es-ES"/>
        </w:rPr>
        <w:t xml:space="preserve">, </w:t>
      </w:r>
      <w:r w:rsidR="009E72D5" w:rsidRPr="000E3E51">
        <w:rPr>
          <w:rFonts w:ascii="Times New Roman" w:eastAsia="Times New Roman" w:hAnsi="Times New Roman" w:cs="Times New Roman"/>
          <w:b/>
          <w:sz w:val="24"/>
          <w:szCs w:val="24"/>
          <w:lang w:val="es-ES" w:eastAsia="es-ES"/>
        </w:rPr>
        <w:t>resolviendo</w:t>
      </w:r>
      <w:r w:rsidR="00414A71" w:rsidRPr="000E3E51">
        <w:rPr>
          <w:rFonts w:ascii="Times New Roman" w:eastAsia="Times New Roman" w:hAnsi="Times New Roman" w:cs="Times New Roman"/>
          <w:b/>
          <w:sz w:val="24"/>
          <w:szCs w:val="24"/>
          <w:lang w:val="es-ES" w:eastAsia="es-ES"/>
        </w:rPr>
        <w:t xml:space="preserve"> el estatus matrimonial de sus </w:t>
      </w:r>
      <w:r w:rsidR="009E72D5" w:rsidRPr="000E3E51">
        <w:rPr>
          <w:rFonts w:ascii="Times New Roman" w:eastAsia="Times New Roman" w:hAnsi="Times New Roman" w:cs="Times New Roman"/>
          <w:b/>
          <w:sz w:val="24"/>
          <w:szCs w:val="24"/>
          <w:lang w:val="es-ES" w:eastAsia="es-ES"/>
        </w:rPr>
        <w:t>cónyuges</w:t>
      </w:r>
      <w:r w:rsidR="00414A71" w:rsidRPr="000E3E51">
        <w:rPr>
          <w:rFonts w:ascii="Times New Roman" w:eastAsia="Times New Roman" w:hAnsi="Times New Roman" w:cs="Times New Roman"/>
          <w:b/>
          <w:sz w:val="24"/>
          <w:szCs w:val="24"/>
          <w:lang w:val="es-ES" w:eastAsia="es-ES"/>
        </w:rPr>
        <w:t>, aparición en los padrones electorales</w:t>
      </w:r>
      <w:r w:rsidR="00C433BE" w:rsidRPr="000E3E51">
        <w:rPr>
          <w:rFonts w:ascii="Times New Roman" w:eastAsia="Times New Roman" w:hAnsi="Times New Roman" w:cs="Times New Roman"/>
          <w:b/>
          <w:sz w:val="24"/>
          <w:szCs w:val="24"/>
          <w:lang w:val="es-ES" w:eastAsia="es-ES"/>
        </w:rPr>
        <w:t>,</w:t>
      </w:r>
      <w:r w:rsidR="00414A71" w:rsidRPr="000E3E51">
        <w:rPr>
          <w:rFonts w:ascii="Times New Roman" w:eastAsia="Times New Roman" w:hAnsi="Times New Roman" w:cs="Times New Roman"/>
          <w:b/>
          <w:sz w:val="24"/>
          <w:szCs w:val="24"/>
          <w:lang w:val="es-ES" w:eastAsia="es-ES"/>
        </w:rPr>
        <w:t xml:space="preserve"> Registro Civil y </w:t>
      </w:r>
      <w:r w:rsidR="00C433BE" w:rsidRPr="000E3E51">
        <w:rPr>
          <w:rFonts w:ascii="Times New Roman" w:eastAsia="Times New Roman" w:hAnsi="Times New Roman" w:cs="Times New Roman"/>
          <w:b/>
          <w:sz w:val="24"/>
          <w:szCs w:val="24"/>
          <w:lang w:val="es-ES" w:eastAsia="es-ES"/>
        </w:rPr>
        <w:t>otros</w:t>
      </w:r>
      <w:r w:rsidR="00414A71" w:rsidRPr="000E3E51">
        <w:rPr>
          <w:rFonts w:ascii="Times New Roman" w:eastAsia="Times New Roman" w:hAnsi="Times New Roman" w:cs="Times New Roman"/>
          <w:b/>
          <w:sz w:val="24"/>
          <w:szCs w:val="24"/>
          <w:lang w:val="es-ES" w:eastAsia="es-ES"/>
        </w:rPr>
        <w:t>.</w:t>
      </w:r>
    </w:p>
    <w:p w14:paraId="18C3D8F4" w14:textId="77777777" w:rsidR="00C454CA" w:rsidRPr="000E3E51" w:rsidRDefault="00C454CA" w:rsidP="00924189">
      <w:pPr>
        <w:spacing w:after="120"/>
        <w:jc w:val="both"/>
        <w:rPr>
          <w:b/>
          <w:lang w:val="es-ES"/>
        </w:rPr>
      </w:pPr>
    </w:p>
    <w:sectPr w:rsidR="00C454CA" w:rsidRPr="000E3E51" w:rsidSect="00900DD6">
      <w:pgSz w:w="12240" w:h="15840"/>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6A9482" w16cid:durableId="2031057B"/>
  <w16cid:commentId w16cid:paraId="48549E0D" w16cid:durableId="2030E5F0"/>
  <w16cid:commentId w16cid:paraId="2F1044D5" w16cid:durableId="20310655"/>
  <w16cid:commentId w16cid:paraId="27571EE8" w16cid:durableId="203106CE"/>
  <w16cid:commentId w16cid:paraId="672E4A50" w16cid:durableId="203106FD"/>
  <w16cid:commentId w16cid:paraId="29EAABBB" w16cid:durableId="20310756"/>
  <w16cid:commentId w16cid:paraId="37B58249" w16cid:durableId="203107E0"/>
  <w16cid:commentId w16cid:paraId="04FC22BB" w16cid:durableId="20310983"/>
  <w16cid:commentId w16cid:paraId="01859C47" w16cid:durableId="20310B94"/>
  <w16cid:commentId w16cid:paraId="7B4DDA2C" w16cid:durableId="20310A1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8B631" w14:textId="77777777" w:rsidR="00C80BD0" w:rsidRDefault="00C80BD0" w:rsidP="00355C5B">
      <w:r>
        <w:separator/>
      </w:r>
    </w:p>
  </w:endnote>
  <w:endnote w:type="continuationSeparator" w:id="0">
    <w:p w14:paraId="40405442" w14:textId="77777777" w:rsidR="00C80BD0" w:rsidRDefault="00C80BD0" w:rsidP="00355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35E5F" w14:textId="77777777" w:rsidR="00C80BD0" w:rsidRDefault="00C80BD0" w:rsidP="00355C5B">
      <w:r>
        <w:separator/>
      </w:r>
    </w:p>
  </w:footnote>
  <w:footnote w:type="continuationSeparator" w:id="0">
    <w:p w14:paraId="5F4E7391" w14:textId="77777777" w:rsidR="00C80BD0" w:rsidRDefault="00C80BD0" w:rsidP="00355C5B">
      <w:r>
        <w:continuationSeparator/>
      </w:r>
    </w:p>
  </w:footnote>
  <w:footnote w:id="1">
    <w:p w14:paraId="7C7EB549" w14:textId="77777777" w:rsidR="00A70346" w:rsidRPr="00F03501" w:rsidRDefault="00A70346" w:rsidP="00355C5B">
      <w:pPr>
        <w:pStyle w:val="Textonotapie"/>
        <w:spacing w:after="0" w:line="240" w:lineRule="auto"/>
        <w:jc w:val="both"/>
        <w:rPr>
          <w:rFonts w:ascii="Times New Roman" w:hAnsi="Times New Roman"/>
        </w:rPr>
      </w:pPr>
      <w:r w:rsidRPr="00F03501">
        <w:rPr>
          <w:rStyle w:val="Refdenotaalpie"/>
          <w:rFonts w:ascii="Times New Roman" w:hAnsi="Times New Roman"/>
        </w:rPr>
        <w:footnoteRef/>
      </w:r>
      <w:r w:rsidRPr="0086115A">
        <w:rPr>
          <w:rFonts w:ascii="Times New Roman" w:hAnsi="Times New Roman"/>
          <w:lang w:val="pt-BR"/>
        </w:rPr>
        <w:t xml:space="preserve"> </w:t>
      </w:r>
      <w:r w:rsidRPr="0086115A">
        <w:rPr>
          <w:rStyle w:val="Ninguno"/>
          <w:rFonts w:ascii="Times New Roman" w:hAnsi="Times New Roman"/>
          <w:lang w:val="pt-BR"/>
        </w:rPr>
        <w:t xml:space="preserve">Corte IDH. Caso </w:t>
      </w:r>
      <w:proofErr w:type="spellStart"/>
      <w:r w:rsidRPr="0086115A">
        <w:rPr>
          <w:rStyle w:val="Ninguno"/>
          <w:rFonts w:ascii="Times New Roman" w:hAnsi="Times New Roman"/>
          <w:lang w:val="pt-BR"/>
        </w:rPr>
        <w:t>Palamara</w:t>
      </w:r>
      <w:proofErr w:type="spellEnd"/>
      <w:r w:rsidRPr="0086115A">
        <w:rPr>
          <w:rStyle w:val="Ninguno"/>
          <w:rFonts w:ascii="Times New Roman" w:hAnsi="Times New Roman"/>
          <w:lang w:val="pt-BR"/>
        </w:rPr>
        <w:t xml:space="preserve"> </w:t>
      </w:r>
      <w:proofErr w:type="spellStart"/>
      <w:r w:rsidRPr="0086115A">
        <w:rPr>
          <w:rStyle w:val="Ninguno"/>
          <w:rFonts w:ascii="Times New Roman" w:hAnsi="Times New Roman"/>
          <w:lang w:val="pt-BR"/>
        </w:rPr>
        <w:t>Iribarne</w:t>
      </w:r>
      <w:proofErr w:type="spellEnd"/>
      <w:r w:rsidRPr="0086115A">
        <w:rPr>
          <w:rStyle w:val="Ninguno"/>
          <w:rFonts w:ascii="Times New Roman" w:hAnsi="Times New Roman"/>
          <w:lang w:val="pt-BR"/>
        </w:rPr>
        <w:t xml:space="preserve"> vs. Chile, </w:t>
      </w:r>
      <w:proofErr w:type="spellStart"/>
      <w:r w:rsidRPr="0086115A">
        <w:rPr>
          <w:rStyle w:val="Ninguno"/>
          <w:rFonts w:ascii="Times New Roman" w:hAnsi="Times New Roman"/>
          <w:lang w:val="pt-BR"/>
        </w:rPr>
        <w:t>párrafo</w:t>
      </w:r>
      <w:proofErr w:type="spellEnd"/>
      <w:r w:rsidRPr="0086115A">
        <w:rPr>
          <w:rStyle w:val="Ninguno"/>
          <w:rFonts w:ascii="Times New Roman" w:hAnsi="Times New Roman"/>
          <w:lang w:val="pt-BR"/>
        </w:rPr>
        <w:t xml:space="preserve"> 132. </w:t>
      </w:r>
      <w:r w:rsidRPr="00F03501">
        <w:rPr>
          <w:rStyle w:val="Ninguno"/>
          <w:rFonts w:ascii="Times New Roman" w:hAnsi="Times New Roman"/>
        </w:rPr>
        <w:t xml:space="preserve">Reiteró este criterio en </w:t>
      </w:r>
      <w:bookmarkStart w:id="0" w:name="_GoBack"/>
      <w:bookmarkEnd w:id="0"/>
      <w:r w:rsidRPr="00F03501">
        <w:rPr>
          <w:rStyle w:val="Ninguno"/>
          <w:rFonts w:ascii="Times New Roman" w:hAnsi="Times New Roman"/>
        </w:rPr>
        <w:t>el caso Almonacid Arellano vs. Chile, párrafo 131.</w:t>
      </w:r>
    </w:p>
  </w:footnote>
  <w:footnote w:id="2">
    <w:p w14:paraId="10B08E69" w14:textId="2BC7550E" w:rsidR="00E47A32" w:rsidRDefault="00E47A32">
      <w:pPr>
        <w:pStyle w:val="Textonotapie"/>
      </w:pPr>
      <w:r>
        <w:rPr>
          <w:rStyle w:val="Refdenotaalpie"/>
        </w:rPr>
        <w:footnoteRef/>
      </w:r>
      <w:r>
        <w:t xml:space="preserve"> E</w:t>
      </w:r>
      <w:r w:rsidRPr="00924189">
        <w:t xml:space="preserve">n el caso </w:t>
      </w:r>
      <w:r w:rsidRPr="00924189">
        <w:rPr>
          <w:i/>
        </w:rPr>
        <w:t xml:space="preserve">Jacqueline </w:t>
      </w:r>
      <w:proofErr w:type="spellStart"/>
      <w:r w:rsidRPr="00924189">
        <w:rPr>
          <w:i/>
        </w:rPr>
        <w:t>Binfa</w:t>
      </w:r>
      <w:proofErr w:type="spellEnd"/>
      <w:r w:rsidRPr="00924189">
        <w:rPr>
          <w:i/>
        </w:rPr>
        <w:t xml:space="preserve"> Contreras</w:t>
      </w:r>
    </w:p>
  </w:footnote>
  <w:footnote w:id="3">
    <w:p w14:paraId="4B6234C7" w14:textId="13B524D5" w:rsidR="00C37146" w:rsidRPr="00CD5627" w:rsidRDefault="00C37146" w:rsidP="00CD5627">
      <w:pPr>
        <w:pStyle w:val="Textonotapie"/>
        <w:spacing w:after="0"/>
        <w:jc w:val="both"/>
        <w:rPr>
          <w:rFonts w:ascii="Times New Roman" w:hAnsi="Times New Roman"/>
        </w:rPr>
      </w:pPr>
      <w:r w:rsidRPr="00CD5627">
        <w:rPr>
          <w:rStyle w:val="Refdenotaalpie"/>
          <w:rFonts w:ascii="Times New Roman" w:hAnsi="Times New Roman"/>
        </w:rPr>
        <w:footnoteRef/>
      </w:r>
      <w:r w:rsidRPr="00CD5627">
        <w:rPr>
          <w:rFonts w:ascii="Times New Roman" w:hAnsi="Times New Roman"/>
        </w:rPr>
        <w:t xml:space="preserve"> Rol CS 8915-2013, secuestros calificados de Fernando Alfredo Navarro Allendes, </w:t>
      </w:r>
      <w:proofErr w:type="spellStart"/>
      <w:r w:rsidRPr="00CD5627">
        <w:rPr>
          <w:rFonts w:ascii="Times New Roman" w:hAnsi="Times New Roman"/>
        </w:rPr>
        <w:t>Lincoyán</w:t>
      </w:r>
      <w:proofErr w:type="spellEnd"/>
      <w:r w:rsidRPr="00CD5627">
        <w:rPr>
          <w:rFonts w:ascii="Times New Roman" w:hAnsi="Times New Roman"/>
        </w:rPr>
        <w:t xml:space="preserve"> </w:t>
      </w:r>
      <w:proofErr w:type="spellStart"/>
      <w:r w:rsidRPr="00CD5627">
        <w:rPr>
          <w:rFonts w:ascii="Times New Roman" w:hAnsi="Times New Roman"/>
        </w:rPr>
        <w:t>Yalu</w:t>
      </w:r>
      <w:proofErr w:type="spellEnd"/>
      <w:r w:rsidRPr="00CD5627">
        <w:rPr>
          <w:rFonts w:ascii="Times New Roman" w:hAnsi="Times New Roman"/>
        </w:rPr>
        <w:t xml:space="preserve"> Berríos Cataldo, Horacio Cepeda </w:t>
      </w:r>
      <w:proofErr w:type="spellStart"/>
      <w:r w:rsidRPr="00CD5627">
        <w:rPr>
          <w:rFonts w:ascii="Times New Roman" w:hAnsi="Times New Roman"/>
        </w:rPr>
        <w:t>Marinkovic</w:t>
      </w:r>
      <w:proofErr w:type="spellEnd"/>
      <w:r w:rsidRPr="00CD5627">
        <w:rPr>
          <w:rFonts w:ascii="Times New Roman" w:hAnsi="Times New Roman"/>
        </w:rPr>
        <w:t xml:space="preserve">, Juan Fernando Ortiz Letelier, Héctor </w:t>
      </w:r>
      <w:proofErr w:type="spellStart"/>
      <w:r w:rsidRPr="00CD5627">
        <w:rPr>
          <w:rFonts w:ascii="Times New Roman" w:hAnsi="Times New Roman"/>
        </w:rPr>
        <w:t>Véliz</w:t>
      </w:r>
      <w:proofErr w:type="spellEnd"/>
      <w:r w:rsidRPr="00CD5627">
        <w:rPr>
          <w:rFonts w:ascii="Times New Roman" w:hAnsi="Times New Roman"/>
        </w:rPr>
        <w:t xml:space="preserve"> Ramírez y </w:t>
      </w:r>
      <w:proofErr w:type="spellStart"/>
      <w:r w:rsidRPr="00CD5627">
        <w:rPr>
          <w:rFonts w:ascii="Times New Roman" w:hAnsi="Times New Roman"/>
        </w:rPr>
        <w:t>Reinalda</w:t>
      </w:r>
      <w:proofErr w:type="spellEnd"/>
      <w:r w:rsidRPr="00CD5627">
        <w:rPr>
          <w:rFonts w:ascii="Times New Roman" w:hAnsi="Times New Roman"/>
        </w:rPr>
        <w:t xml:space="preserve"> del Carmen Pereira Plaza</w:t>
      </w:r>
      <w:r w:rsidR="00CD5627">
        <w:rPr>
          <w:rFonts w:ascii="Times New Roman" w:hAnsi="Times New Roman"/>
        </w:rPr>
        <w:t>.</w:t>
      </w:r>
    </w:p>
  </w:footnote>
  <w:footnote w:id="4">
    <w:p w14:paraId="39093DB1" w14:textId="29801A0A" w:rsidR="00C37146" w:rsidRPr="00CD5627" w:rsidRDefault="00C37146" w:rsidP="00CD5627">
      <w:pPr>
        <w:pStyle w:val="Textonotapie"/>
        <w:spacing w:after="0"/>
        <w:jc w:val="both"/>
        <w:rPr>
          <w:rFonts w:ascii="Times New Roman" w:hAnsi="Times New Roman"/>
        </w:rPr>
      </w:pPr>
      <w:r w:rsidRPr="00CD5627">
        <w:rPr>
          <w:rStyle w:val="Refdenotaalpie"/>
          <w:rFonts w:ascii="Times New Roman" w:hAnsi="Times New Roman"/>
        </w:rPr>
        <w:footnoteRef/>
      </w:r>
      <w:r w:rsidRPr="00CD5627">
        <w:rPr>
          <w:rFonts w:ascii="Times New Roman" w:hAnsi="Times New Roman"/>
        </w:rPr>
        <w:t xml:space="preserve"> </w:t>
      </w:r>
      <w:r w:rsidR="00A100FD" w:rsidRPr="00CD5627">
        <w:rPr>
          <w:rFonts w:ascii="Times New Roman" w:hAnsi="Times New Roman"/>
        </w:rPr>
        <w:t xml:space="preserve">Por su responsabilidad en calidad de autor del secuestro calificado de David </w:t>
      </w:r>
      <w:proofErr w:type="spellStart"/>
      <w:r w:rsidR="00A100FD" w:rsidRPr="00CD5627">
        <w:rPr>
          <w:rFonts w:ascii="Times New Roman" w:hAnsi="Times New Roman"/>
        </w:rPr>
        <w:t>Silberman</w:t>
      </w:r>
      <w:proofErr w:type="spellEnd"/>
      <w:r w:rsidR="00A100FD" w:rsidRPr="00CD5627">
        <w:rPr>
          <w:rFonts w:ascii="Times New Roman" w:hAnsi="Times New Roman"/>
        </w:rPr>
        <w:t xml:space="preserve"> Gurovich aprobada por la CS el 27 de septiembre de 2006.</w:t>
      </w:r>
    </w:p>
  </w:footnote>
  <w:footnote w:id="5">
    <w:p w14:paraId="053123B2" w14:textId="630781B8" w:rsidR="008260B9" w:rsidRPr="008260B9" w:rsidRDefault="008260B9" w:rsidP="008260B9">
      <w:pPr>
        <w:pStyle w:val="Textonotapie"/>
        <w:jc w:val="both"/>
        <w:rPr>
          <w:rFonts w:ascii="Times New Roman" w:hAnsi="Times New Roman"/>
        </w:rPr>
      </w:pPr>
      <w:r w:rsidRPr="008260B9">
        <w:rPr>
          <w:rStyle w:val="Refdenotaalpie"/>
          <w:rFonts w:ascii="Times New Roman" w:hAnsi="Times New Roman"/>
        </w:rPr>
        <w:footnoteRef/>
      </w:r>
      <w:r w:rsidRPr="008260B9">
        <w:rPr>
          <w:rFonts w:ascii="Times New Roman" w:hAnsi="Times New Roman"/>
        </w:rPr>
        <w:t xml:space="preserve">La Unidad Programa de Derechos Humanos, hasta el 2016, sí producía y compartía dicha información, reconociendo tanto su carácter público como su deber de producirla. Dicho compromiso hoy ha caído en el incumplimiento. Ver al respecto Capítulo 1 del Informe Anual DDHH en Chile, Universidad Diego Portales 2017, sección 1.4 y 2018, sección 1.5,  ambos disponibles en </w:t>
      </w:r>
      <w:hyperlink r:id="rId1" w:history="1">
        <w:r w:rsidRPr="008260B9">
          <w:rPr>
            <w:rStyle w:val="Hipervnculo"/>
            <w:rFonts w:ascii="Times New Roman" w:hAnsi="Times New Roman"/>
          </w:rPr>
          <w:t>http://www.derechoshumanos.udp.cl/derechoshumanos/index.php/informe-anual</w:t>
        </w:r>
      </w:hyperlink>
      <w:r w:rsidRPr="008260B9">
        <w:rPr>
          <w:rFonts w:ascii="Times New Roman" w:hAnsi="Times New Roman"/>
        </w:rPr>
        <w:t xml:space="preserve"> </w:t>
      </w:r>
    </w:p>
  </w:footnote>
  <w:footnote w:id="6">
    <w:p w14:paraId="5361442E" w14:textId="10D62465" w:rsidR="00C52B57" w:rsidRPr="00F27CB9" w:rsidRDefault="00C52B57" w:rsidP="00F27CB9">
      <w:pPr>
        <w:jc w:val="both"/>
        <w:rPr>
          <w:sz w:val="20"/>
          <w:szCs w:val="20"/>
        </w:rPr>
      </w:pPr>
      <w:r w:rsidRPr="00A75062">
        <w:rPr>
          <w:rStyle w:val="Refdenotaalpie"/>
          <w:sz w:val="20"/>
          <w:szCs w:val="20"/>
        </w:rPr>
        <w:footnoteRef/>
      </w:r>
      <w:r w:rsidRPr="00A75062">
        <w:rPr>
          <w:sz w:val="20"/>
          <w:szCs w:val="20"/>
        </w:rPr>
        <w:t xml:space="preserve"> En 2012 se constata que </w:t>
      </w:r>
      <w:r w:rsidR="00C9489C">
        <w:rPr>
          <w:sz w:val="20"/>
          <w:szCs w:val="20"/>
        </w:rPr>
        <w:t>C</w:t>
      </w:r>
      <w:r w:rsidRPr="00A75062">
        <w:rPr>
          <w:sz w:val="20"/>
          <w:szCs w:val="20"/>
        </w:rPr>
        <w:t xml:space="preserve">arabineros oculta información sobre existencia de algunos estudiantes detenidos, </w:t>
      </w:r>
      <w:r w:rsidR="00C9489C">
        <w:rPr>
          <w:sz w:val="20"/>
          <w:szCs w:val="20"/>
        </w:rPr>
        <w:t>d</w:t>
      </w:r>
      <w:r w:rsidRPr="00A75062">
        <w:rPr>
          <w:sz w:val="20"/>
          <w:szCs w:val="20"/>
        </w:rPr>
        <w:t>en</w:t>
      </w:r>
      <w:r w:rsidR="00C9489C">
        <w:rPr>
          <w:sz w:val="20"/>
          <w:szCs w:val="20"/>
        </w:rPr>
        <w:t>i</w:t>
      </w:r>
      <w:r w:rsidRPr="00A75062">
        <w:rPr>
          <w:sz w:val="20"/>
          <w:szCs w:val="20"/>
        </w:rPr>
        <w:t xml:space="preserve">ega o dificulta el acceso a las comisarías de abogados(as) que no forman parte del INDH, </w:t>
      </w:r>
      <w:r w:rsidR="00C9489C">
        <w:rPr>
          <w:sz w:val="20"/>
          <w:szCs w:val="20"/>
        </w:rPr>
        <w:t xml:space="preserve">y </w:t>
      </w:r>
      <w:r w:rsidRPr="00A75062">
        <w:rPr>
          <w:sz w:val="20"/>
          <w:szCs w:val="20"/>
        </w:rPr>
        <w:t>altera hora de detención de menores de edad detenidos. A modo de ejemplo, se registra caso de madre de un menor de edad</w:t>
      </w:r>
      <w:r w:rsidR="00C9489C">
        <w:rPr>
          <w:sz w:val="20"/>
          <w:szCs w:val="20"/>
        </w:rPr>
        <w:t xml:space="preserve"> quien</w:t>
      </w:r>
      <w:r w:rsidRPr="00A75062">
        <w:rPr>
          <w:sz w:val="20"/>
          <w:szCs w:val="20"/>
        </w:rPr>
        <w:t>, al saber que su hijo está detenido, deambula entre las comisarías 1ra, 2da, 3ra, 21a y 48 de Santiago. En todas ellas Carabineros negó su detención hasta pasadas las 16:00, luego de intervención del INDH y de la Defensoría Penal Pública se logra que reconozcan la detención. El estudiante había sido torturado por ellos.</w:t>
      </w:r>
      <w:r w:rsidR="00C9489C">
        <w:rPr>
          <w:sz w:val="20"/>
          <w:szCs w:val="20"/>
        </w:rPr>
        <w:t xml:space="preserve"> </w:t>
      </w:r>
      <w:r w:rsidRPr="00A75062">
        <w:rPr>
          <w:sz w:val="20"/>
          <w:szCs w:val="20"/>
        </w:rPr>
        <w:t xml:space="preserve">(ver informe </w:t>
      </w:r>
      <w:proofErr w:type="spellStart"/>
      <w:r w:rsidRPr="00A75062">
        <w:rPr>
          <w:sz w:val="20"/>
          <w:szCs w:val="20"/>
        </w:rPr>
        <w:t>pags</w:t>
      </w:r>
      <w:proofErr w:type="spellEnd"/>
      <w:r w:rsidRPr="00A75062">
        <w:rPr>
          <w:sz w:val="20"/>
          <w:szCs w:val="20"/>
        </w:rPr>
        <w:t xml:space="preserve">. 126-134)  </w:t>
      </w:r>
      <w:hyperlink r:id="rId2" w:history="1">
        <w:r w:rsidRPr="00A75062">
          <w:rPr>
            <w:rStyle w:val="Hipervnculo"/>
            <w:sz w:val="20"/>
            <w:szCs w:val="20"/>
          </w:rPr>
          <w:t>http://www.observadoresddhh.org/wp-content/uploads/2012/02/2013-03-20-Informe-2012-OBDH-Casa-Memoria-1.pdf</w:t>
        </w:r>
      </w:hyperlink>
      <w:r w:rsidRPr="00A75062">
        <w:rPr>
          <w:sz w:val="20"/>
          <w:szCs w:val="20"/>
        </w:rPr>
        <w:t>). También en 2013: “…agentes no se identifiquen o no anoten el nombre de los detenidos en el registro correspondiente…” (</w:t>
      </w:r>
      <w:proofErr w:type="spellStart"/>
      <w:r w:rsidRPr="00A75062">
        <w:rPr>
          <w:sz w:val="20"/>
          <w:szCs w:val="20"/>
        </w:rPr>
        <w:t>pags</w:t>
      </w:r>
      <w:proofErr w:type="spellEnd"/>
      <w:r w:rsidRPr="00A75062">
        <w:rPr>
          <w:sz w:val="20"/>
          <w:szCs w:val="20"/>
        </w:rPr>
        <w:t xml:space="preserve"> 23 </w:t>
      </w:r>
      <w:hyperlink r:id="rId3" w:history="1">
        <w:r w:rsidRPr="00A75062">
          <w:rPr>
            <w:rStyle w:val="Hipervnculo"/>
            <w:sz w:val="20"/>
            <w:szCs w:val="20"/>
          </w:rPr>
          <w:t>http://www.observadoresddhh.org/wp-content/uploads/2012/02/Informe-anual-2013.pdf</w:t>
        </w:r>
      </w:hyperlink>
      <w:r w:rsidRPr="00A75062">
        <w:rPr>
          <w:sz w:val="20"/>
          <w:szCs w:val="20"/>
        </w:rPr>
        <w:t xml:space="preserve">). También </w:t>
      </w:r>
      <w:r w:rsidR="00C9489C">
        <w:rPr>
          <w:sz w:val="20"/>
          <w:szCs w:val="20"/>
        </w:rPr>
        <w:t>en 2013</w:t>
      </w:r>
      <w:r w:rsidRPr="00A75062">
        <w:rPr>
          <w:sz w:val="20"/>
          <w:szCs w:val="20"/>
        </w:rPr>
        <w:t>el estudiante César Reyes, de 17 años, fue secuestrado por unidad de inteligencia de la policía civil. No se le informa a su familia</w:t>
      </w:r>
      <w:r w:rsidR="00C9489C">
        <w:rPr>
          <w:sz w:val="20"/>
          <w:szCs w:val="20"/>
        </w:rPr>
        <w:t>, quien</w:t>
      </w:r>
      <w:r w:rsidRPr="00A75062">
        <w:rPr>
          <w:sz w:val="20"/>
          <w:szCs w:val="20"/>
        </w:rPr>
        <w:t xml:space="preserve"> interpone un amparo. Finalmente, </w:t>
      </w:r>
      <w:r w:rsidR="00C9489C">
        <w:rPr>
          <w:sz w:val="20"/>
          <w:szCs w:val="20"/>
        </w:rPr>
        <w:t>e</w:t>
      </w:r>
      <w:r w:rsidRPr="00A75062">
        <w:rPr>
          <w:sz w:val="20"/>
          <w:szCs w:val="20"/>
        </w:rPr>
        <w:t xml:space="preserve">n junio de 2013 el joven estudiante expone su caso ante la Comisión Investigadora sobre Derecho a Reunión y Seguridad Pública de la cámara de Diputados. Los parlamentarios determinan enviar un oficio a la Fiscalía, Ministerio Público, exigiendo que se expliquen </w:t>
      </w:r>
      <w:r w:rsidR="00C9489C">
        <w:rPr>
          <w:sz w:val="20"/>
          <w:szCs w:val="20"/>
        </w:rPr>
        <w:t xml:space="preserve">por </w:t>
      </w:r>
      <w:r w:rsidRPr="00A75062">
        <w:rPr>
          <w:sz w:val="20"/>
          <w:szCs w:val="20"/>
        </w:rPr>
        <w:t>qu</w:t>
      </w:r>
      <w:r w:rsidR="00C9489C">
        <w:rPr>
          <w:sz w:val="20"/>
          <w:szCs w:val="20"/>
        </w:rPr>
        <w:t>é</w:t>
      </w:r>
      <w:r w:rsidRPr="00A75062">
        <w:rPr>
          <w:sz w:val="20"/>
          <w:szCs w:val="20"/>
        </w:rPr>
        <w:t xml:space="preserve"> los jóvenes detenidos en las marchas no son llevados inmediatamente ante un juez tal como contempla la ley. (Ver </w:t>
      </w:r>
      <w:r w:rsidR="00A75062" w:rsidRPr="00A75062">
        <w:rPr>
          <w:sz w:val="20"/>
          <w:szCs w:val="20"/>
        </w:rPr>
        <w:t>pág</w:t>
      </w:r>
      <w:r w:rsidR="00A75062">
        <w:rPr>
          <w:sz w:val="20"/>
          <w:szCs w:val="20"/>
        </w:rPr>
        <w:t>.</w:t>
      </w:r>
      <w:r w:rsidRPr="00A75062">
        <w:rPr>
          <w:sz w:val="20"/>
          <w:szCs w:val="20"/>
        </w:rPr>
        <w:t xml:space="preserve"> 160-164 </w:t>
      </w:r>
      <w:hyperlink r:id="rId4" w:history="1">
        <w:r w:rsidRPr="00A75062">
          <w:rPr>
            <w:rStyle w:val="Hipervnculo"/>
            <w:sz w:val="20"/>
            <w:szCs w:val="20"/>
          </w:rPr>
          <w:t>http://www.observadoresddhh.org/wp-content/uploads/2012/02/Informe-anual-2013.pdf</w:t>
        </w:r>
      </w:hyperlink>
      <w:r w:rsidRPr="00A75062">
        <w:rPr>
          <w:sz w:val="20"/>
          <w:szCs w:val="20"/>
        </w:rPr>
        <w:t>).</w:t>
      </w:r>
      <w:r w:rsidR="00F27CB9" w:rsidRPr="00A75062">
        <w:rPr>
          <w:sz w:val="20"/>
          <w:szCs w:val="20"/>
        </w:rPr>
        <w:t xml:space="preserve"> </w:t>
      </w:r>
      <w:r w:rsidRPr="00A75062">
        <w:rPr>
          <w:sz w:val="20"/>
          <w:szCs w:val="20"/>
        </w:rPr>
        <w:t>En</w:t>
      </w:r>
      <w:r w:rsidR="00F27CB9" w:rsidRPr="00A75062">
        <w:rPr>
          <w:sz w:val="20"/>
          <w:szCs w:val="20"/>
        </w:rPr>
        <w:t xml:space="preserve"> </w:t>
      </w:r>
      <w:r w:rsidRPr="00A75062">
        <w:rPr>
          <w:sz w:val="20"/>
          <w:szCs w:val="20"/>
        </w:rPr>
        <w:t>2018, “…negativa por parte de FF.EE. de la condición de “detenidos” de las y los estudiantes menores de edad, no son llevados inmediatamente a algún recinto policial</w:t>
      </w:r>
      <w:r w:rsidRPr="00F27CB9">
        <w:rPr>
          <w:sz w:val="20"/>
          <w:szCs w:val="20"/>
        </w:rPr>
        <w:t xml:space="preserve"> adecuado, ni se da cuenta de su detención ni del lugar al que serán llevados</w:t>
      </w:r>
      <w:r w:rsidR="00C9489C">
        <w:rPr>
          <w:sz w:val="20"/>
          <w:szCs w:val="20"/>
        </w:rPr>
        <w:t>”</w:t>
      </w:r>
      <w:r w:rsidRPr="00F27CB9">
        <w:rPr>
          <w:sz w:val="20"/>
          <w:szCs w:val="20"/>
        </w:rPr>
        <w:t xml:space="preserve"> (Ver </w:t>
      </w:r>
      <w:proofErr w:type="spellStart"/>
      <w:r w:rsidRPr="00F27CB9">
        <w:rPr>
          <w:sz w:val="20"/>
          <w:szCs w:val="20"/>
        </w:rPr>
        <w:t>pag</w:t>
      </w:r>
      <w:proofErr w:type="spellEnd"/>
      <w:r w:rsidRPr="00F27CB9">
        <w:rPr>
          <w:sz w:val="20"/>
          <w:szCs w:val="20"/>
        </w:rPr>
        <w:t xml:space="preserve"> 32 </w:t>
      </w:r>
      <w:hyperlink r:id="rId5" w:history="1">
        <w:r w:rsidRPr="00F27CB9">
          <w:rPr>
            <w:rStyle w:val="Hipervnculo"/>
            <w:sz w:val="20"/>
            <w:szCs w:val="20"/>
          </w:rPr>
          <w:t>http://www.observadoresddhh.org/wp-content/uploads/2012/02/2018-04-05-informe-de-observaci%C3%B3n.pdf</w:t>
        </w:r>
      </w:hyperlink>
      <w:r w:rsidRPr="00F27CB9">
        <w:rPr>
          <w:sz w:val="20"/>
          <w:szCs w:val="20"/>
        </w:rPr>
        <w:t>).</w:t>
      </w:r>
    </w:p>
  </w:footnote>
  <w:footnote w:id="7">
    <w:p w14:paraId="30699F0C" w14:textId="5A99266D" w:rsidR="00457A7F" w:rsidRPr="00F27CB9" w:rsidRDefault="00457A7F" w:rsidP="002F217C">
      <w:pPr>
        <w:pStyle w:val="Textonotapie"/>
        <w:spacing w:after="0"/>
        <w:jc w:val="both"/>
      </w:pPr>
      <w:r w:rsidRPr="00F27CB9">
        <w:rPr>
          <w:rStyle w:val="Refdenotaalpie"/>
        </w:rPr>
        <w:footnoteRef/>
      </w:r>
      <w:r w:rsidRPr="00F27CB9">
        <w:t xml:space="preserve"> Ver </w:t>
      </w:r>
      <w:proofErr w:type="spellStart"/>
      <w:r w:rsidRPr="00F27CB9">
        <w:t>pag</w:t>
      </w:r>
      <w:proofErr w:type="spellEnd"/>
      <w:r w:rsidRPr="00F27CB9">
        <w:t xml:space="preserve"> 24 , 44-68  en </w:t>
      </w:r>
      <w:hyperlink r:id="rId6" w:history="1">
        <w:r w:rsidRPr="00F27CB9">
          <w:rPr>
            <w:rStyle w:val="Hipervnculo"/>
          </w:rPr>
          <w:t>http://www.observadoresddhh.org/wp-content/uploads/2012/02/2015-03-31-Informe-DDHH-Malla-Malla.pdf</w:t>
        </w:r>
      </w:hyperlink>
    </w:p>
  </w:footnote>
  <w:footnote w:id="8">
    <w:p w14:paraId="45F042EE" w14:textId="1B9712D7" w:rsidR="00457A7F" w:rsidRDefault="00457A7F" w:rsidP="002F217C">
      <w:pPr>
        <w:pStyle w:val="Textonotapie"/>
        <w:spacing w:after="0"/>
        <w:jc w:val="both"/>
      </w:pPr>
      <w:r w:rsidRPr="00F27CB9">
        <w:rPr>
          <w:rStyle w:val="Refdenotaalpie"/>
        </w:rPr>
        <w:footnoteRef/>
      </w:r>
      <w:r w:rsidRPr="00F27CB9">
        <w:t xml:space="preserve"> Ver </w:t>
      </w:r>
      <w:proofErr w:type="spellStart"/>
      <w:r w:rsidRPr="00F27CB9">
        <w:t>pag</w:t>
      </w:r>
      <w:proofErr w:type="spellEnd"/>
      <w:r w:rsidRPr="00F27CB9">
        <w:t xml:space="preserve"> 56 en </w:t>
      </w:r>
      <w:hyperlink r:id="rId7" w:history="1">
        <w:r w:rsidRPr="00F27CB9">
          <w:rPr>
            <w:rStyle w:val="Hipervnculo"/>
          </w:rPr>
          <w:t>http://www.observadoresddhh.org/wp-content/uploads/2012/02/Informe-Tirua-Ercilla-Mayo-2018.pdf</w:t>
        </w:r>
      </w:hyperlink>
    </w:p>
  </w:footnote>
  <w:footnote w:id="9">
    <w:p w14:paraId="0933BFE9" w14:textId="43041A9C" w:rsidR="00924189" w:rsidRPr="00A75062" w:rsidRDefault="00924189">
      <w:pPr>
        <w:pStyle w:val="Textonotapie"/>
        <w:rPr>
          <w:rFonts w:ascii="Times New Roman" w:hAnsi="Times New Roman"/>
        </w:rPr>
      </w:pPr>
      <w:r w:rsidRPr="00A75062">
        <w:rPr>
          <w:rStyle w:val="Refdenotaalpie"/>
          <w:rFonts w:ascii="Times New Roman" w:hAnsi="Times New Roman"/>
        </w:rPr>
        <w:footnoteRef/>
      </w:r>
      <w:r w:rsidRPr="00A75062">
        <w:rPr>
          <w:rFonts w:ascii="Times New Roman" w:hAnsi="Times New Roman"/>
        </w:rPr>
        <w:t xml:space="preserve"> </w:t>
      </w:r>
      <w:r w:rsidRPr="00A75062">
        <w:rPr>
          <w:rFonts w:ascii="Times New Roman" w:eastAsia="Times New Roman" w:hAnsi="Times New Roman"/>
          <w:lang w:val="es-ES" w:eastAsia="es-ES"/>
        </w:rPr>
        <w:t>Boletín 9593-17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FC76CA"/>
    <w:multiLevelType w:val="hybridMultilevel"/>
    <w:tmpl w:val="C3A87AA2"/>
    <w:lvl w:ilvl="0" w:tplc="98EC1624">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44040014"/>
    <w:multiLevelType w:val="hybridMultilevel"/>
    <w:tmpl w:val="77349A18"/>
    <w:lvl w:ilvl="0" w:tplc="D1566202">
      <w:start w:val="3"/>
      <w:numFmt w:val="bullet"/>
      <w:lvlText w:val="-"/>
      <w:lvlJc w:val="left"/>
      <w:pPr>
        <w:ind w:left="720" w:hanging="360"/>
      </w:pPr>
      <w:rPr>
        <w:rFonts w:ascii="Times New Roman" w:eastAsiaTheme="minorHAnsi"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L"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L"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CL" w:vendorID="64" w:dllVersion="131078" w:nlCheck="1" w:checkStyle="1"/>
  <w:activeWritingStyle w:appName="MSWord" w:lang="es-ES"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3CE"/>
    <w:rsid w:val="00001025"/>
    <w:rsid w:val="00050DB1"/>
    <w:rsid w:val="00052881"/>
    <w:rsid w:val="00056565"/>
    <w:rsid w:val="0008615D"/>
    <w:rsid w:val="00092070"/>
    <w:rsid w:val="00093D1A"/>
    <w:rsid w:val="00097ACD"/>
    <w:rsid w:val="000D4F6E"/>
    <w:rsid w:val="000E3E51"/>
    <w:rsid w:val="000E6AEA"/>
    <w:rsid w:val="001200BA"/>
    <w:rsid w:val="0014085D"/>
    <w:rsid w:val="00196C5E"/>
    <w:rsid w:val="001A170F"/>
    <w:rsid w:val="001C4FFA"/>
    <w:rsid w:val="001F24DA"/>
    <w:rsid w:val="002279DD"/>
    <w:rsid w:val="002443F3"/>
    <w:rsid w:val="00251F88"/>
    <w:rsid w:val="00280865"/>
    <w:rsid w:val="00281AAB"/>
    <w:rsid w:val="00297B20"/>
    <w:rsid w:val="00297BC0"/>
    <w:rsid w:val="002D59DB"/>
    <w:rsid w:val="002F217C"/>
    <w:rsid w:val="00307675"/>
    <w:rsid w:val="00323AED"/>
    <w:rsid w:val="00324FB0"/>
    <w:rsid w:val="003469F6"/>
    <w:rsid w:val="00350D14"/>
    <w:rsid w:val="00355C5B"/>
    <w:rsid w:val="00360723"/>
    <w:rsid w:val="0038519C"/>
    <w:rsid w:val="003A1D29"/>
    <w:rsid w:val="003A3BFB"/>
    <w:rsid w:val="003A5123"/>
    <w:rsid w:val="003B020D"/>
    <w:rsid w:val="003B7A1B"/>
    <w:rsid w:val="003C082F"/>
    <w:rsid w:val="00414A71"/>
    <w:rsid w:val="00417581"/>
    <w:rsid w:val="0042666F"/>
    <w:rsid w:val="00454828"/>
    <w:rsid w:val="00457A7F"/>
    <w:rsid w:val="00461E83"/>
    <w:rsid w:val="00471981"/>
    <w:rsid w:val="004747E9"/>
    <w:rsid w:val="00490890"/>
    <w:rsid w:val="004A5B25"/>
    <w:rsid w:val="004B0F18"/>
    <w:rsid w:val="004B5DDE"/>
    <w:rsid w:val="004D2C0B"/>
    <w:rsid w:val="004D5CC3"/>
    <w:rsid w:val="004D61E4"/>
    <w:rsid w:val="004F36DF"/>
    <w:rsid w:val="00510360"/>
    <w:rsid w:val="00530EB4"/>
    <w:rsid w:val="00533FDA"/>
    <w:rsid w:val="005611C6"/>
    <w:rsid w:val="005722DA"/>
    <w:rsid w:val="00572B4F"/>
    <w:rsid w:val="00576C88"/>
    <w:rsid w:val="0058408B"/>
    <w:rsid w:val="00584DFE"/>
    <w:rsid w:val="005877D8"/>
    <w:rsid w:val="005925CE"/>
    <w:rsid w:val="005B3F07"/>
    <w:rsid w:val="00610BBB"/>
    <w:rsid w:val="00647A0B"/>
    <w:rsid w:val="006505DA"/>
    <w:rsid w:val="00667F36"/>
    <w:rsid w:val="006A2D33"/>
    <w:rsid w:val="006F3533"/>
    <w:rsid w:val="006F43CE"/>
    <w:rsid w:val="00715351"/>
    <w:rsid w:val="00732821"/>
    <w:rsid w:val="0073327E"/>
    <w:rsid w:val="00742F39"/>
    <w:rsid w:val="00745452"/>
    <w:rsid w:val="00757131"/>
    <w:rsid w:val="00761076"/>
    <w:rsid w:val="0076111E"/>
    <w:rsid w:val="00763C91"/>
    <w:rsid w:val="00767F00"/>
    <w:rsid w:val="0077763E"/>
    <w:rsid w:val="00785259"/>
    <w:rsid w:val="007A0F8D"/>
    <w:rsid w:val="00800831"/>
    <w:rsid w:val="008260B9"/>
    <w:rsid w:val="0086115A"/>
    <w:rsid w:val="00863158"/>
    <w:rsid w:val="00870339"/>
    <w:rsid w:val="00873EB1"/>
    <w:rsid w:val="008D1B87"/>
    <w:rsid w:val="008D5D95"/>
    <w:rsid w:val="008E46A2"/>
    <w:rsid w:val="008E715A"/>
    <w:rsid w:val="008F6C4B"/>
    <w:rsid w:val="008F6E65"/>
    <w:rsid w:val="00900DD6"/>
    <w:rsid w:val="00906A46"/>
    <w:rsid w:val="00924189"/>
    <w:rsid w:val="00925D30"/>
    <w:rsid w:val="00932732"/>
    <w:rsid w:val="0096257A"/>
    <w:rsid w:val="00974844"/>
    <w:rsid w:val="009A01A4"/>
    <w:rsid w:val="009A24AB"/>
    <w:rsid w:val="009B0109"/>
    <w:rsid w:val="009B6023"/>
    <w:rsid w:val="009D33D6"/>
    <w:rsid w:val="009E23F7"/>
    <w:rsid w:val="009E72D5"/>
    <w:rsid w:val="009F4DE6"/>
    <w:rsid w:val="00A100FD"/>
    <w:rsid w:val="00A1266E"/>
    <w:rsid w:val="00A15A97"/>
    <w:rsid w:val="00A22C91"/>
    <w:rsid w:val="00A30AD8"/>
    <w:rsid w:val="00A469AF"/>
    <w:rsid w:val="00A51E93"/>
    <w:rsid w:val="00A61AA6"/>
    <w:rsid w:val="00A70346"/>
    <w:rsid w:val="00A75062"/>
    <w:rsid w:val="00A80444"/>
    <w:rsid w:val="00A81152"/>
    <w:rsid w:val="00A829B8"/>
    <w:rsid w:val="00A91CEB"/>
    <w:rsid w:val="00A96920"/>
    <w:rsid w:val="00AB3A6A"/>
    <w:rsid w:val="00AC29DA"/>
    <w:rsid w:val="00AC2CBC"/>
    <w:rsid w:val="00AF6B0C"/>
    <w:rsid w:val="00B1483F"/>
    <w:rsid w:val="00B31B5E"/>
    <w:rsid w:val="00B36D51"/>
    <w:rsid w:val="00B45395"/>
    <w:rsid w:val="00B542A7"/>
    <w:rsid w:val="00B5731C"/>
    <w:rsid w:val="00B6334D"/>
    <w:rsid w:val="00B96A07"/>
    <w:rsid w:val="00BA3167"/>
    <w:rsid w:val="00BC2FF1"/>
    <w:rsid w:val="00BC74FD"/>
    <w:rsid w:val="00BD041A"/>
    <w:rsid w:val="00BD0EFB"/>
    <w:rsid w:val="00BE3ADC"/>
    <w:rsid w:val="00BE4C66"/>
    <w:rsid w:val="00BE7E64"/>
    <w:rsid w:val="00C36A7E"/>
    <w:rsid w:val="00C37146"/>
    <w:rsid w:val="00C41DA7"/>
    <w:rsid w:val="00C433BE"/>
    <w:rsid w:val="00C454CA"/>
    <w:rsid w:val="00C52B57"/>
    <w:rsid w:val="00C6607D"/>
    <w:rsid w:val="00C80BD0"/>
    <w:rsid w:val="00C81A70"/>
    <w:rsid w:val="00C836B0"/>
    <w:rsid w:val="00C92663"/>
    <w:rsid w:val="00C93735"/>
    <w:rsid w:val="00C9489C"/>
    <w:rsid w:val="00CB07F2"/>
    <w:rsid w:val="00CD5627"/>
    <w:rsid w:val="00CE124E"/>
    <w:rsid w:val="00CF7470"/>
    <w:rsid w:val="00D2730D"/>
    <w:rsid w:val="00D30306"/>
    <w:rsid w:val="00D32226"/>
    <w:rsid w:val="00D87605"/>
    <w:rsid w:val="00D87BDE"/>
    <w:rsid w:val="00D96740"/>
    <w:rsid w:val="00DA5915"/>
    <w:rsid w:val="00DA68C0"/>
    <w:rsid w:val="00DB0702"/>
    <w:rsid w:val="00DB08BF"/>
    <w:rsid w:val="00DC4FDC"/>
    <w:rsid w:val="00DF50F3"/>
    <w:rsid w:val="00E20B0F"/>
    <w:rsid w:val="00E25192"/>
    <w:rsid w:val="00E33DE6"/>
    <w:rsid w:val="00E4332B"/>
    <w:rsid w:val="00E47A32"/>
    <w:rsid w:val="00E8395B"/>
    <w:rsid w:val="00EC2EDA"/>
    <w:rsid w:val="00ED2117"/>
    <w:rsid w:val="00EF5C28"/>
    <w:rsid w:val="00EF78EF"/>
    <w:rsid w:val="00F00083"/>
    <w:rsid w:val="00F27CB9"/>
    <w:rsid w:val="00F45BB3"/>
    <w:rsid w:val="00F526D2"/>
    <w:rsid w:val="00F61541"/>
    <w:rsid w:val="00F6728B"/>
    <w:rsid w:val="00F8086A"/>
    <w:rsid w:val="00F840F3"/>
    <w:rsid w:val="00F92047"/>
    <w:rsid w:val="00F96BE3"/>
    <w:rsid w:val="00FA0A3E"/>
    <w:rsid w:val="00FA64F0"/>
    <w:rsid w:val="00FB3FC2"/>
    <w:rsid w:val="00FF7B0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E0E0D"/>
  <w15:docId w15:val="{CBF371AB-0E5A-4C14-ABD6-5EC2933F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AEA"/>
    <w:rPr>
      <w:rFonts w:ascii="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63158"/>
    <w:pPr>
      <w:spacing w:after="200" w:line="276" w:lineRule="auto"/>
      <w:ind w:left="720"/>
      <w:contextualSpacing/>
    </w:pPr>
    <w:rPr>
      <w:rFonts w:asciiTheme="minorHAnsi" w:hAnsiTheme="minorHAnsi" w:cstheme="minorBidi"/>
      <w:sz w:val="22"/>
      <w:szCs w:val="22"/>
      <w:lang w:val="es-CL" w:eastAsia="en-US"/>
    </w:rPr>
  </w:style>
  <w:style w:type="character" w:styleId="Hipervnculo">
    <w:name w:val="Hyperlink"/>
    <w:basedOn w:val="Fuentedeprrafopredeter"/>
    <w:uiPriority w:val="99"/>
    <w:unhideWhenUsed/>
    <w:rsid w:val="000E6AEA"/>
    <w:rPr>
      <w:color w:val="0000FF"/>
      <w:u w:val="single"/>
    </w:rPr>
  </w:style>
  <w:style w:type="character" w:styleId="Refdecomentario">
    <w:name w:val="annotation reference"/>
    <w:basedOn w:val="Fuentedeprrafopredeter"/>
    <w:uiPriority w:val="99"/>
    <w:semiHidden/>
    <w:unhideWhenUsed/>
    <w:rsid w:val="00E4332B"/>
    <w:rPr>
      <w:sz w:val="18"/>
      <w:szCs w:val="18"/>
    </w:rPr>
  </w:style>
  <w:style w:type="paragraph" w:styleId="Textocomentario">
    <w:name w:val="annotation text"/>
    <w:basedOn w:val="Normal"/>
    <w:link w:val="TextocomentarioCar"/>
    <w:uiPriority w:val="99"/>
    <w:semiHidden/>
    <w:unhideWhenUsed/>
    <w:rsid w:val="00E4332B"/>
  </w:style>
  <w:style w:type="character" w:customStyle="1" w:styleId="TextocomentarioCar">
    <w:name w:val="Texto comentario Car"/>
    <w:basedOn w:val="Fuentedeprrafopredeter"/>
    <w:link w:val="Textocomentario"/>
    <w:uiPriority w:val="99"/>
    <w:semiHidden/>
    <w:rsid w:val="00E4332B"/>
    <w:rPr>
      <w:rFonts w:ascii="Times New Roman" w:hAnsi="Times New Roman" w:cs="Times New Roman"/>
      <w:lang w:eastAsia="es-ES_tradnl"/>
    </w:rPr>
  </w:style>
  <w:style w:type="paragraph" w:styleId="Asuntodelcomentario">
    <w:name w:val="annotation subject"/>
    <w:basedOn w:val="Textocomentario"/>
    <w:next w:val="Textocomentario"/>
    <w:link w:val="AsuntodelcomentarioCar"/>
    <w:uiPriority w:val="99"/>
    <w:semiHidden/>
    <w:unhideWhenUsed/>
    <w:rsid w:val="00E4332B"/>
    <w:rPr>
      <w:b/>
      <w:bCs/>
      <w:sz w:val="20"/>
      <w:szCs w:val="20"/>
    </w:rPr>
  </w:style>
  <w:style w:type="character" w:customStyle="1" w:styleId="AsuntodelcomentarioCar">
    <w:name w:val="Asunto del comentario Car"/>
    <w:basedOn w:val="TextocomentarioCar"/>
    <w:link w:val="Asuntodelcomentario"/>
    <w:uiPriority w:val="99"/>
    <w:semiHidden/>
    <w:rsid w:val="00E4332B"/>
    <w:rPr>
      <w:rFonts w:ascii="Times New Roman" w:hAnsi="Times New Roman" w:cs="Times New Roman"/>
      <w:b/>
      <w:bCs/>
      <w:sz w:val="20"/>
      <w:szCs w:val="20"/>
      <w:lang w:eastAsia="es-ES_tradnl"/>
    </w:rPr>
  </w:style>
  <w:style w:type="paragraph" w:styleId="Textodeglobo">
    <w:name w:val="Balloon Text"/>
    <w:basedOn w:val="Normal"/>
    <w:link w:val="TextodegloboCar"/>
    <w:uiPriority w:val="99"/>
    <w:semiHidden/>
    <w:unhideWhenUsed/>
    <w:rsid w:val="00E4332B"/>
    <w:rPr>
      <w:sz w:val="18"/>
      <w:szCs w:val="18"/>
    </w:rPr>
  </w:style>
  <w:style w:type="character" w:customStyle="1" w:styleId="TextodegloboCar">
    <w:name w:val="Texto de globo Car"/>
    <w:basedOn w:val="Fuentedeprrafopredeter"/>
    <w:link w:val="Textodeglobo"/>
    <w:uiPriority w:val="99"/>
    <w:semiHidden/>
    <w:rsid w:val="00E4332B"/>
    <w:rPr>
      <w:rFonts w:ascii="Times New Roman" w:hAnsi="Times New Roman" w:cs="Times New Roman"/>
      <w:sz w:val="18"/>
      <w:szCs w:val="18"/>
      <w:lang w:eastAsia="es-ES_tradnl"/>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x"/>
    <w:basedOn w:val="Normal"/>
    <w:link w:val="TextonotapieCar"/>
    <w:uiPriority w:val="99"/>
    <w:unhideWhenUsed/>
    <w:qFormat/>
    <w:rsid w:val="00355C5B"/>
    <w:pPr>
      <w:spacing w:after="160" w:line="259" w:lineRule="auto"/>
    </w:pPr>
    <w:rPr>
      <w:rFonts w:ascii="Calibri" w:eastAsia="Calibri" w:hAnsi="Calibri"/>
      <w:sz w:val="20"/>
      <w:szCs w:val="20"/>
      <w:lang w:val="es-CL"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355C5B"/>
    <w:rPr>
      <w:rFonts w:ascii="Calibri" w:eastAsia="Calibri" w:hAnsi="Calibri" w:cs="Times New Roman"/>
      <w:sz w:val="20"/>
      <w:szCs w:val="20"/>
      <w:lang w:val="es-CL"/>
    </w:rPr>
  </w:style>
  <w:style w:type="character" w:customStyle="1" w:styleId="Ninguno">
    <w:name w:val="Ninguno"/>
    <w:rsid w:val="00355C5B"/>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uiPriority w:val="99"/>
    <w:unhideWhenUsed/>
    <w:qFormat/>
    <w:rsid w:val="00355C5B"/>
    <w:rPr>
      <w:vertAlign w:val="superscript"/>
    </w:rPr>
  </w:style>
  <w:style w:type="character" w:styleId="Hipervnculovisitado">
    <w:name w:val="FollowedHyperlink"/>
    <w:basedOn w:val="Fuentedeprrafopredeter"/>
    <w:uiPriority w:val="99"/>
    <w:semiHidden/>
    <w:unhideWhenUsed/>
    <w:rsid w:val="000D4F6E"/>
    <w:rPr>
      <w:color w:val="954F72" w:themeColor="followedHyperlink"/>
      <w:u w:val="single"/>
    </w:rPr>
  </w:style>
  <w:style w:type="character" w:customStyle="1" w:styleId="UnresolvedMention">
    <w:name w:val="Unresolved Mention"/>
    <w:basedOn w:val="Fuentedeprrafopredeter"/>
    <w:uiPriority w:val="99"/>
    <w:semiHidden/>
    <w:unhideWhenUsed/>
    <w:rsid w:val="00800831"/>
    <w:rPr>
      <w:color w:val="605E5C"/>
      <w:shd w:val="clear" w:color="auto" w:fill="E1DFDD"/>
    </w:rPr>
  </w:style>
  <w:style w:type="paragraph" w:styleId="Revisin">
    <w:name w:val="Revision"/>
    <w:hidden/>
    <w:uiPriority w:val="99"/>
    <w:semiHidden/>
    <w:rsid w:val="00ED2117"/>
    <w:rPr>
      <w:rFonts w:ascii="Times New Roman" w:hAnsi="Times New Roman" w:cs="Times New Roman"/>
      <w:lang w:eastAsia="es-ES_tradnl"/>
    </w:rPr>
  </w:style>
  <w:style w:type="paragraph" w:customStyle="1" w:styleId="Cuerpo">
    <w:name w:val="Cuerpo"/>
    <w:rsid w:val="00CE124E"/>
    <w:pPr>
      <w:pBdr>
        <w:top w:val="nil"/>
        <w:left w:val="nil"/>
        <w:bottom w:val="nil"/>
        <w:right w:val="nil"/>
        <w:between w:val="nil"/>
        <w:bar w:val="nil"/>
      </w:pBdr>
    </w:pPr>
    <w:rPr>
      <w:rFonts w:ascii="Calibri" w:eastAsia="Calibri" w:hAnsi="Calibri" w:cs="Calibri"/>
      <w:color w:val="000000"/>
      <w:u w:color="000000"/>
      <w:bdr w:val="nil"/>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132155">
      <w:bodyDiv w:val="1"/>
      <w:marLeft w:val="0"/>
      <w:marRight w:val="0"/>
      <w:marTop w:val="0"/>
      <w:marBottom w:val="0"/>
      <w:divBdr>
        <w:top w:val="none" w:sz="0" w:space="0" w:color="auto"/>
        <w:left w:val="none" w:sz="0" w:space="0" w:color="auto"/>
        <w:bottom w:val="none" w:sz="0" w:space="0" w:color="auto"/>
        <w:right w:val="none" w:sz="0" w:space="0" w:color="auto"/>
      </w:divBdr>
    </w:div>
    <w:div w:id="690378319">
      <w:bodyDiv w:val="1"/>
      <w:marLeft w:val="0"/>
      <w:marRight w:val="0"/>
      <w:marTop w:val="0"/>
      <w:marBottom w:val="0"/>
      <w:divBdr>
        <w:top w:val="none" w:sz="0" w:space="0" w:color="auto"/>
        <w:left w:val="none" w:sz="0" w:space="0" w:color="auto"/>
        <w:bottom w:val="none" w:sz="0" w:space="0" w:color="auto"/>
        <w:right w:val="none" w:sz="0" w:space="0" w:color="auto"/>
      </w:divBdr>
    </w:div>
    <w:div w:id="1125004049">
      <w:bodyDiv w:val="1"/>
      <w:marLeft w:val="0"/>
      <w:marRight w:val="0"/>
      <w:marTop w:val="0"/>
      <w:marBottom w:val="0"/>
      <w:divBdr>
        <w:top w:val="none" w:sz="0" w:space="0" w:color="auto"/>
        <w:left w:val="none" w:sz="0" w:space="0" w:color="auto"/>
        <w:bottom w:val="none" w:sz="0" w:space="0" w:color="auto"/>
        <w:right w:val="none" w:sz="0" w:space="0" w:color="auto"/>
      </w:divBdr>
    </w:div>
    <w:div w:id="1153334865">
      <w:bodyDiv w:val="1"/>
      <w:marLeft w:val="0"/>
      <w:marRight w:val="0"/>
      <w:marTop w:val="0"/>
      <w:marBottom w:val="0"/>
      <w:divBdr>
        <w:top w:val="none" w:sz="0" w:space="0" w:color="auto"/>
        <w:left w:val="none" w:sz="0" w:space="0" w:color="auto"/>
        <w:bottom w:val="none" w:sz="0" w:space="0" w:color="auto"/>
        <w:right w:val="none" w:sz="0" w:space="0" w:color="auto"/>
      </w:divBdr>
    </w:div>
    <w:div w:id="1446265500">
      <w:bodyDiv w:val="1"/>
      <w:marLeft w:val="0"/>
      <w:marRight w:val="0"/>
      <w:marTop w:val="0"/>
      <w:marBottom w:val="0"/>
      <w:divBdr>
        <w:top w:val="none" w:sz="0" w:space="0" w:color="auto"/>
        <w:left w:val="none" w:sz="0" w:space="0" w:color="auto"/>
        <w:bottom w:val="none" w:sz="0" w:space="0" w:color="auto"/>
        <w:right w:val="none" w:sz="0" w:space="0" w:color="auto"/>
      </w:divBdr>
    </w:div>
    <w:div w:id="1745562357">
      <w:bodyDiv w:val="1"/>
      <w:marLeft w:val="0"/>
      <w:marRight w:val="0"/>
      <w:marTop w:val="0"/>
      <w:marBottom w:val="0"/>
      <w:divBdr>
        <w:top w:val="none" w:sz="0" w:space="0" w:color="auto"/>
        <w:left w:val="none" w:sz="0" w:space="0" w:color="auto"/>
        <w:bottom w:val="none" w:sz="0" w:space="0" w:color="auto"/>
        <w:right w:val="none" w:sz="0" w:space="0" w:color="auto"/>
      </w:divBdr>
    </w:div>
    <w:div w:id="1825579976">
      <w:bodyDiv w:val="1"/>
      <w:marLeft w:val="0"/>
      <w:marRight w:val="0"/>
      <w:marTop w:val="0"/>
      <w:marBottom w:val="0"/>
      <w:divBdr>
        <w:top w:val="none" w:sz="0" w:space="0" w:color="auto"/>
        <w:left w:val="none" w:sz="0" w:space="0" w:color="auto"/>
        <w:bottom w:val="none" w:sz="0" w:space="0" w:color="auto"/>
        <w:right w:val="none" w:sz="0" w:space="0" w:color="auto"/>
      </w:divBdr>
    </w:div>
    <w:div w:id="19590981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observadoresddhh.org/wp-content/uploads/2012/02/Informe-anual-2013.pdf" TargetMode="External"/><Relationship Id="rId7" Type="http://schemas.openxmlformats.org/officeDocument/2006/relationships/hyperlink" Target="http://www.observadoresddhh.org/wp-content/uploads/2012/02/Informe-Tirua-Ercilla-Mayo-2018.pdf" TargetMode="External"/><Relationship Id="rId2" Type="http://schemas.openxmlformats.org/officeDocument/2006/relationships/hyperlink" Target="http://www.observadoresddhh.org/wp-content/uploads/2012/02/2013-03-20-Informe-2012-OBDH-Casa-Memoria-1.pdf" TargetMode="External"/><Relationship Id="rId1" Type="http://schemas.openxmlformats.org/officeDocument/2006/relationships/hyperlink" Target="http://www.derechoshumanos.udp.cl/derechoshumanos/index.php/informe-anual" TargetMode="External"/><Relationship Id="rId6" Type="http://schemas.openxmlformats.org/officeDocument/2006/relationships/hyperlink" Target="http://www.observadoresddhh.org/wp-content/uploads/2012/02/2015-03-31-Informe-DDHH-Malla-Malla.pdf" TargetMode="External"/><Relationship Id="rId5" Type="http://schemas.openxmlformats.org/officeDocument/2006/relationships/hyperlink" Target="http://www.observadoresddhh.org/wp-content/uploads/2012/02/2018-04-05-informe-de-observaci%C3%B3n.pdf" TargetMode="External"/><Relationship Id="rId4" Type="http://schemas.openxmlformats.org/officeDocument/2006/relationships/hyperlink" Target="http://www.observadoresddhh.org/wp-content/uploads/2012/02/Informe-anual-2013.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8ABB01-0806-4D35-9296-AD8E3EB37378}"/>
</file>

<file path=customXml/itemProps2.xml><?xml version="1.0" encoding="utf-8"?>
<ds:datastoreItem xmlns:ds="http://schemas.openxmlformats.org/officeDocument/2006/customXml" ds:itemID="{8F9A0328-740B-4A3E-AEDA-0F65AC9C1091}"/>
</file>

<file path=customXml/itemProps3.xml><?xml version="1.0" encoding="utf-8"?>
<ds:datastoreItem xmlns:ds="http://schemas.openxmlformats.org/officeDocument/2006/customXml" ds:itemID="{EB185E8A-9DDB-4E58-9E21-F52F467E8086}"/>
</file>

<file path=customXml/itemProps4.xml><?xml version="1.0" encoding="utf-8"?>
<ds:datastoreItem xmlns:ds="http://schemas.openxmlformats.org/officeDocument/2006/customXml" ds:itemID="{3B17DC18-402D-40D5-9902-0FE77CEBE858}"/>
</file>

<file path=docProps/app.xml><?xml version="1.0" encoding="utf-8"?>
<Properties xmlns="http://schemas.openxmlformats.org/officeDocument/2006/extended-properties" xmlns:vt="http://schemas.openxmlformats.org/officeDocument/2006/docPropsVTypes">
  <Template>Normal.dotm</Template>
  <TotalTime>1</TotalTime>
  <Pages>9</Pages>
  <Words>3457</Words>
  <Characters>18599</Characters>
  <Application>Microsoft Office Word</Application>
  <DocSecurity>0</DocSecurity>
  <Lines>332</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Corporación Humanas</Company>
  <LinksUpToDate>false</LinksUpToDate>
  <CharactersWithSpaces>21933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Mailen Parodi Ambel</dc:creator>
  <cp:lastModifiedBy>Tola</cp:lastModifiedBy>
  <cp:revision>2</cp:revision>
  <cp:lastPrinted>2019-03-15T12:50:00Z</cp:lastPrinted>
  <dcterms:created xsi:type="dcterms:W3CDTF">2019-03-15T14:03:00Z</dcterms:created>
  <dcterms:modified xsi:type="dcterms:W3CDTF">2019-03-15T14:03:00Z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