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2B" w:rsidRDefault="0022412B"/>
    <w:p w:rsidR="0020405D" w:rsidRDefault="0020405D"/>
    <w:p w:rsidR="0020405D" w:rsidRDefault="0020405D"/>
    <w:p w:rsidR="004F6222" w:rsidRDefault="004F6222">
      <w:bookmarkStart w:id="0" w:name="_GoBack"/>
      <w:bookmarkEnd w:id="0"/>
    </w:p>
    <w:p w:rsidR="00743A51" w:rsidRDefault="00743A51" w:rsidP="00743A51">
      <w:pPr>
        <w:jc w:val="both"/>
        <w:rPr>
          <w:sz w:val="26"/>
          <w:szCs w:val="26"/>
          <w:lang w:val="en-US"/>
        </w:rPr>
      </w:pPr>
    </w:p>
    <w:p w:rsidR="00743A51" w:rsidRPr="005F47CE" w:rsidRDefault="00743A51" w:rsidP="00743A51">
      <w:pPr>
        <w:jc w:val="both"/>
        <w:rPr>
          <w:sz w:val="23"/>
          <w:szCs w:val="23"/>
          <w:lang w:val="en-US"/>
        </w:rPr>
      </w:pPr>
      <w:r w:rsidRPr="005F47CE">
        <w:rPr>
          <w:sz w:val="23"/>
          <w:szCs w:val="23"/>
          <w:lang w:val="en-US"/>
        </w:rPr>
        <w:t>No. G/</w:t>
      </w:r>
    </w:p>
    <w:p w:rsidR="00743A51" w:rsidRPr="005F47CE" w:rsidRDefault="00743A51" w:rsidP="00743A51">
      <w:pPr>
        <w:jc w:val="both"/>
        <w:rPr>
          <w:sz w:val="23"/>
          <w:szCs w:val="23"/>
          <w:lang w:val="en-US"/>
        </w:rPr>
      </w:pPr>
    </w:p>
    <w:p w:rsidR="00743A51" w:rsidRPr="008D0BB4" w:rsidRDefault="00743A51" w:rsidP="00743A51">
      <w:pPr>
        <w:ind w:firstLine="708"/>
        <w:jc w:val="both"/>
        <w:rPr>
          <w:sz w:val="24"/>
          <w:szCs w:val="24"/>
          <w:lang w:val="en-US"/>
        </w:rPr>
      </w:pPr>
      <w:r w:rsidRPr="008D0BB4">
        <w:rPr>
          <w:sz w:val="24"/>
          <w:szCs w:val="24"/>
          <w:lang w:val="en-US"/>
        </w:rPr>
        <w:t xml:space="preserve">The Permanent Mission of Nepal to the United Nations Office and other International Organizations in Geneva presents its compliments to the Secretariat of the Committee on the Rights of </w:t>
      </w:r>
      <w:r>
        <w:rPr>
          <w:sz w:val="24"/>
          <w:szCs w:val="24"/>
          <w:lang w:val="en-US"/>
        </w:rPr>
        <w:t>Persons with Disabilities</w:t>
      </w:r>
      <w:r w:rsidRPr="008D0BB4">
        <w:rPr>
          <w:sz w:val="24"/>
          <w:szCs w:val="24"/>
          <w:lang w:val="en-US"/>
        </w:rPr>
        <w:t>, Office of the High Commissioner for Human Rights, and</w:t>
      </w:r>
      <w:r w:rsidR="0020405D">
        <w:rPr>
          <w:sz w:val="24"/>
          <w:szCs w:val="24"/>
          <w:lang w:val="en-US"/>
        </w:rPr>
        <w:t xml:space="preserve">, with reference to this Mission’s Note </w:t>
      </w:r>
      <w:proofErr w:type="spellStart"/>
      <w:r w:rsidR="0020405D">
        <w:rPr>
          <w:sz w:val="24"/>
          <w:szCs w:val="24"/>
          <w:lang w:val="en-US"/>
        </w:rPr>
        <w:t>Verbale</w:t>
      </w:r>
      <w:proofErr w:type="spellEnd"/>
      <w:r w:rsidR="0020405D">
        <w:rPr>
          <w:sz w:val="24"/>
          <w:szCs w:val="24"/>
          <w:lang w:val="en-US"/>
        </w:rPr>
        <w:t xml:space="preserve"> No. G/CRPD/55/18 dated 12 February 2018 regarding delegation of Nepal to participate during the consideration of</w:t>
      </w:r>
      <w:r w:rsidRPr="008D0BB4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>initial report</w:t>
      </w:r>
      <w:r w:rsidRPr="008D0BB4">
        <w:rPr>
          <w:sz w:val="24"/>
          <w:szCs w:val="24"/>
          <w:lang w:val="en-US"/>
        </w:rPr>
        <w:t xml:space="preserve"> of Nepal under the Convention on the Rights</w:t>
      </w:r>
      <w:r>
        <w:rPr>
          <w:sz w:val="24"/>
          <w:szCs w:val="24"/>
          <w:lang w:val="en-US"/>
        </w:rPr>
        <w:t xml:space="preserve"> Persons with Disabilities</w:t>
      </w:r>
      <w:r w:rsidRPr="008D0BB4">
        <w:rPr>
          <w:sz w:val="24"/>
          <w:szCs w:val="24"/>
          <w:lang w:val="en-US"/>
        </w:rPr>
        <w:t xml:space="preserve"> by the Committee on the Rights of </w:t>
      </w:r>
      <w:r>
        <w:rPr>
          <w:sz w:val="24"/>
          <w:szCs w:val="24"/>
          <w:lang w:val="en-US"/>
        </w:rPr>
        <w:t>Persons with Disabilities</w:t>
      </w:r>
      <w:r w:rsidRPr="008D0BB4">
        <w:rPr>
          <w:sz w:val="24"/>
          <w:szCs w:val="24"/>
          <w:lang w:val="en-US"/>
        </w:rPr>
        <w:t xml:space="preserve"> at </w:t>
      </w:r>
      <w:r>
        <w:rPr>
          <w:sz w:val="24"/>
          <w:szCs w:val="24"/>
          <w:lang w:val="en-US"/>
        </w:rPr>
        <w:t>its</w:t>
      </w:r>
      <w:r w:rsidRPr="008D0B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nineteenth</w:t>
      </w:r>
      <w:r w:rsidRPr="008D0BB4">
        <w:rPr>
          <w:sz w:val="24"/>
          <w:szCs w:val="24"/>
          <w:lang w:val="en-US"/>
        </w:rPr>
        <w:t xml:space="preserve"> session to be held in Geneva from </w:t>
      </w:r>
      <w:r>
        <w:rPr>
          <w:sz w:val="24"/>
          <w:szCs w:val="24"/>
          <w:lang w:val="en-US"/>
        </w:rPr>
        <w:t>14 February to 9 March 2018</w:t>
      </w:r>
      <w:r w:rsidR="0020405D">
        <w:rPr>
          <w:sz w:val="24"/>
          <w:szCs w:val="24"/>
          <w:lang w:val="en-US"/>
        </w:rPr>
        <w:t xml:space="preserve">, has the </w:t>
      </w:r>
      <w:proofErr w:type="spellStart"/>
      <w:r w:rsidR="0020405D">
        <w:rPr>
          <w:sz w:val="24"/>
          <w:szCs w:val="24"/>
          <w:lang w:val="en-US"/>
        </w:rPr>
        <w:t>honour</w:t>
      </w:r>
      <w:proofErr w:type="spellEnd"/>
      <w:r w:rsidR="0020405D">
        <w:rPr>
          <w:sz w:val="24"/>
          <w:szCs w:val="24"/>
          <w:lang w:val="en-US"/>
        </w:rPr>
        <w:t xml:space="preserve"> to communicate the updated composition of the delegation of Nepal for the abovementioned meeting</w:t>
      </w:r>
      <w:r w:rsidRPr="008D0BB4">
        <w:rPr>
          <w:sz w:val="24"/>
          <w:szCs w:val="24"/>
          <w:lang w:val="en-US"/>
        </w:rPr>
        <w:t>:</w:t>
      </w:r>
    </w:p>
    <w:p w:rsidR="00743A51" w:rsidRPr="008D0BB4" w:rsidRDefault="00743A51" w:rsidP="00743A51">
      <w:pPr>
        <w:ind w:firstLine="708"/>
        <w:jc w:val="both"/>
        <w:rPr>
          <w:sz w:val="24"/>
          <w:szCs w:val="24"/>
          <w:lang w:val="en-US"/>
        </w:rPr>
      </w:pPr>
      <w:r w:rsidRPr="008D0BB4">
        <w:rPr>
          <w:sz w:val="24"/>
          <w:szCs w:val="24"/>
          <w:lang w:val="en-US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7051"/>
        <w:gridCol w:w="2126"/>
      </w:tblGrid>
      <w:tr w:rsidR="00743A51" w:rsidRPr="008D0BB4" w:rsidTr="00810D56">
        <w:tc>
          <w:tcPr>
            <w:tcW w:w="854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D0BB4">
              <w:rPr>
                <w:b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7051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D0BB4">
              <w:rPr>
                <w:b/>
                <w:sz w:val="24"/>
                <w:szCs w:val="24"/>
                <w:lang w:val="en-US"/>
              </w:rPr>
              <w:t xml:space="preserve">Names/Details </w:t>
            </w:r>
          </w:p>
          <w:p w:rsidR="00743A51" w:rsidRPr="008D0BB4" w:rsidRDefault="00743A51" w:rsidP="00810D5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D0BB4">
              <w:rPr>
                <w:b/>
                <w:sz w:val="24"/>
                <w:szCs w:val="24"/>
                <w:lang w:val="en-US"/>
              </w:rPr>
              <w:t>Designation</w:t>
            </w:r>
          </w:p>
        </w:tc>
      </w:tr>
      <w:tr w:rsidR="00743A51" w:rsidRPr="008D0BB4" w:rsidTr="00810D56">
        <w:tc>
          <w:tcPr>
            <w:tcW w:w="854" w:type="dxa"/>
            <w:shd w:val="clear" w:color="auto" w:fill="auto"/>
          </w:tcPr>
          <w:p w:rsidR="00743A51" w:rsidRPr="008D0BB4" w:rsidRDefault="00743A51" w:rsidP="00743A5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51" w:type="dxa"/>
            <w:shd w:val="clear" w:color="auto" w:fill="auto"/>
          </w:tcPr>
          <w:p w:rsidR="00743A51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Mr. </w:t>
            </w:r>
            <w:proofErr w:type="spellStart"/>
            <w:r>
              <w:rPr>
                <w:sz w:val="24"/>
                <w:szCs w:val="24"/>
                <w:lang w:val="en-US"/>
              </w:rPr>
              <w:t>Naindra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Prasad </w:t>
            </w:r>
            <w:proofErr w:type="spellStart"/>
            <w:r>
              <w:rPr>
                <w:sz w:val="24"/>
                <w:szCs w:val="24"/>
                <w:lang w:val="en-US"/>
              </w:rPr>
              <w:t>Upadhaya</w:t>
            </w:r>
            <w:proofErr w:type="spellEnd"/>
          </w:p>
          <w:p w:rsidR="00743A51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Secretary, </w:t>
            </w:r>
            <w:r w:rsidRPr="008D0BB4">
              <w:rPr>
                <w:sz w:val="24"/>
                <w:szCs w:val="24"/>
                <w:lang w:val="en-US"/>
              </w:rPr>
              <w:t>Ministry of Women, Children and Social Welfare</w:t>
            </w:r>
          </w:p>
        </w:tc>
        <w:tc>
          <w:tcPr>
            <w:tcW w:w="2126" w:type="dxa"/>
            <w:shd w:val="clear" w:color="auto" w:fill="auto"/>
          </w:tcPr>
          <w:p w:rsidR="00743A51" w:rsidRPr="008D0BB4" w:rsidRDefault="0020405D" w:rsidP="00810D5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Head of Delegation</w:t>
            </w:r>
          </w:p>
        </w:tc>
      </w:tr>
      <w:tr w:rsidR="00743A51" w:rsidRPr="008D0BB4" w:rsidTr="00810D56">
        <w:tc>
          <w:tcPr>
            <w:tcW w:w="854" w:type="dxa"/>
            <w:shd w:val="clear" w:color="auto" w:fill="auto"/>
          </w:tcPr>
          <w:p w:rsidR="00743A51" w:rsidRPr="008D0BB4" w:rsidRDefault="00743A51" w:rsidP="00743A51">
            <w:pPr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51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 xml:space="preserve">H.E. Mr. Deepak </w:t>
            </w:r>
            <w:proofErr w:type="spellStart"/>
            <w:r w:rsidRPr="008D0BB4">
              <w:rPr>
                <w:sz w:val="24"/>
                <w:szCs w:val="24"/>
                <w:lang w:val="en-US"/>
              </w:rPr>
              <w:t>Dhital</w:t>
            </w:r>
            <w:proofErr w:type="spellEnd"/>
          </w:p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>Ambassador / Permanent Representative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8D0BB4">
              <w:rPr>
                <w:sz w:val="24"/>
                <w:szCs w:val="24"/>
                <w:lang w:val="en-US"/>
              </w:rPr>
              <w:t>Permanent Mission of Nepal to the United Nations, Geneva</w:t>
            </w:r>
          </w:p>
        </w:tc>
        <w:tc>
          <w:tcPr>
            <w:tcW w:w="2126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>Delegate</w:t>
            </w:r>
          </w:p>
        </w:tc>
      </w:tr>
      <w:tr w:rsidR="00743A51" w:rsidRPr="008D0BB4" w:rsidTr="00810D56">
        <w:tc>
          <w:tcPr>
            <w:tcW w:w="854" w:type="dxa"/>
            <w:shd w:val="clear" w:color="auto" w:fill="auto"/>
          </w:tcPr>
          <w:p w:rsidR="00743A51" w:rsidRPr="008D0BB4" w:rsidRDefault="00743A51" w:rsidP="00743A51">
            <w:pPr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51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 xml:space="preserve">Mr. </w:t>
            </w:r>
            <w:proofErr w:type="spellStart"/>
            <w:r>
              <w:rPr>
                <w:sz w:val="24"/>
                <w:szCs w:val="24"/>
                <w:lang w:val="en-US"/>
              </w:rPr>
              <w:t>Dilli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Raj </w:t>
            </w:r>
            <w:proofErr w:type="spellStart"/>
            <w:r>
              <w:rPr>
                <w:sz w:val="24"/>
                <w:szCs w:val="24"/>
                <w:lang w:val="en-US"/>
              </w:rPr>
              <w:t>Ghimire</w:t>
            </w:r>
            <w:proofErr w:type="spellEnd"/>
          </w:p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>Joint Secretary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8D0BB4">
              <w:rPr>
                <w:sz w:val="24"/>
                <w:szCs w:val="24"/>
                <w:lang w:val="en-US"/>
              </w:rPr>
              <w:t xml:space="preserve">Ministry of Law, Justice and Parliamentary Affairs </w:t>
            </w:r>
          </w:p>
        </w:tc>
        <w:tc>
          <w:tcPr>
            <w:tcW w:w="2126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>Delegate</w:t>
            </w:r>
          </w:p>
        </w:tc>
      </w:tr>
      <w:tr w:rsidR="00743A51" w:rsidRPr="008D0BB4" w:rsidTr="00810D56">
        <w:tc>
          <w:tcPr>
            <w:tcW w:w="854" w:type="dxa"/>
            <w:shd w:val="clear" w:color="auto" w:fill="auto"/>
          </w:tcPr>
          <w:p w:rsidR="00743A51" w:rsidRPr="008D0BB4" w:rsidRDefault="00743A51" w:rsidP="00743A51">
            <w:pPr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51" w:type="dxa"/>
            <w:shd w:val="clear" w:color="auto" w:fill="auto"/>
          </w:tcPr>
          <w:p w:rsidR="00743A51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Mr. Bharat Raj </w:t>
            </w:r>
            <w:proofErr w:type="spellStart"/>
            <w:r>
              <w:rPr>
                <w:sz w:val="24"/>
                <w:szCs w:val="24"/>
                <w:lang w:val="en-US"/>
              </w:rPr>
              <w:t>Paudyal</w:t>
            </w:r>
            <w:proofErr w:type="spellEnd"/>
          </w:p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Joint Secretary, Ministry of Foreign Affairs</w:t>
            </w:r>
          </w:p>
        </w:tc>
        <w:tc>
          <w:tcPr>
            <w:tcW w:w="2126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Delegate</w:t>
            </w:r>
          </w:p>
        </w:tc>
      </w:tr>
      <w:tr w:rsidR="00743A51" w:rsidRPr="008D0BB4" w:rsidTr="00810D56">
        <w:tc>
          <w:tcPr>
            <w:tcW w:w="854" w:type="dxa"/>
            <w:shd w:val="clear" w:color="auto" w:fill="auto"/>
          </w:tcPr>
          <w:p w:rsidR="00743A51" w:rsidRPr="008D0BB4" w:rsidRDefault="00743A51" w:rsidP="00743A51">
            <w:pPr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51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Mr. </w:t>
            </w:r>
            <w:proofErr w:type="spellStart"/>
            <w:r>
              <w:rPr>
                <w:sz w:val="24"/>
                <w:szCs w:val="24"/>
                <w:lang w:val="en-US"/>
              </w:rPr>
              <w:t>Phanindra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Gautam</w:t>
            </w:r>
            <w:proofErr w:type="spellEnd"/>
          </w:p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>Joint Secretary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8D0BB4">
              <w:rPr>
                <w:sz w:val="24"/>
                <w:szCs w:val="24"/>
                <w:lang w:val="en-US"/>
              </w:rPr>
              <w:t>Office of the Prime Minister and Council of Ministers</w:t>
            </w:r>
          </w:p>
        </w:tc>
        <w:tc>
          <w:tcPr>
            <w:tcW w:w="2126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>Delegate</w:t>
            </w:r>
          </w:p>
        </w:tc>
      </w:tr>
      <w:tr w:rsidR="00743A51" w:rsidRPr="008D0BB4" w:rsidTr="00810D56">
        <w:tc>
          <w:tcPr>
            <w:tcW w:w="854" w:type="dxa"/>
            <w:shd w:val="clear" w:color="auto" w:fill="auto"/>
          </w:tcPr>
          <w:p w:rsidR="00743A51" w:rsidRPr="008D0BB4" w:rsidRDefault="00743A51" w:rsidP="00743A51">
            <w:pPr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51" w:type="dxa"/>
            <w:shd w:val="clear" w:color="auto" w:fill="auto"/>
          </w:tcPr>
          <w:p w:rsidR="00743A51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Ms. Radhika </w:t>
            </w:r>
            <w:proofErr w:type="spellStart"/>
            <w:r>
              <w:rPr>
                <w:sz w:val="24"/>
                <w:szCs w:val="24"/>
                <w:lang w:val="en-US"/>
              </w:rPr>
              <w:t>Aryal</w:t>
            </w:r>
            <w:proofErr w:type="spellEnd"/>
          </w:p>
          <w:p w:rsidR="00743A51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Joint Secretary, </w:t>
            </w:r>
            <w:r w:rsidRPr="008D0BB4">
              <w:rPr>
                <w:sz w:val="24"/>
                <w:szCs w:val="24"/>
                <w:lang w:val="en-US"/>
              </w:rPr>
              <w:t>Ministry of Women, Children and Social Welfare</w:t>
            </w:r>
          </w:p>
        </w:tc>
        <w:tc>
          <w:tcPr>
            <w:tcW w:w="2126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Delegate</w:t>
            </w:r>
          </w:p>
        </w:tc>
      </w:tr>
      <w:tr w:rsidR="00743A51" w:rsidRPr="008D0BB4" w:rsidTr="00810D56">
        <w:tc>
          <w:tcPr>
            <w:tcW w:w="854" w:type="dxa"/>
            <w:shd w:val="clear" w:color="auto" w:fill="auto"/>
          </w:tcPr>
          <w:p w:rsidR="00743A51" w:rsidRPr="008D0BB4" w:rsidRDefault="00743A51" w:rsidP="00743A51">
            <w:pPr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51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>Mr. Suresh Adhikari</w:t>
            </w:r>
          </w:p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>Counsellor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8D0BB4">
              <w:rPr>
                <w:sz w:val="24"/>
                <w:szCs w:val="24"/>
                <w:lang w:val="en-US"/>
              </w:rPr>
              <w:t>Permanent Mission of Nepal to the United Nations, Geneva</w:t>
            </w:r>
          </w:p>
        </w:tc>
        <w:tc>
          <w:tcPr>
            <w:tcW w:w="2126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>Delegate</w:t>
            </w:r>
          </w:p>
        </w:tc>
      </w:tr>
      <w:tr w:rsidR="00743A51" w:rsidRPr="008D0BB4" w:rsidTr="00810D56">
        <w:tc>
          <w:tcPr>
            <w:tcW w:w="854" w:type="dxa"/>
            <w:shd w:val="clear" w:color="auto" w:fill="auto"/>
          </w:tcPr>
          <w:p w:rsidR="00743A51" w:rsidRPr="008D0BB4" w:rsidRDefault="00743A51" w:rsidP="00743A51">
            <w:pPr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51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Mr. </w:t>
            </w:r>
            <w:proofErr w:type="spellStart"/>
            <w:r>
              <w:rPr>
                <w:sz w:val="24"/>
                <w:szCs w:val="24"/>
                <w:lang w:val="en-US"/>
              </w:rPr>
              <w:t>Keshav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Bhattarai</w:t>
            </w:r>
            <w:proofErr w:type="spellEnd"/>
          </w:p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>Under Secretary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8D0BB4">
              <w:rPr>
                <w:sz w:val="24"/>
                <w:szCs w:val="24"/>
                <w:lang w:val="en-US"/>
              </w:rPr>
              <w:t>Ministry of Women, Children and Social Welfare</w:t>
            </w:r>
          </w:p>
        </w:tc>
        <w:tc>
          <w:tcPr>
            <w:tcW w:w="2126" w:type="dxa"/>
            <w:shd w:val="clear" w:color="auto" w:fill="auto"/>
          </w:tcPr>
          <w:p w:rsidR="00743A51" w:rsidRPr="008D0BB4" w:rsidRDefault="00743A51" w:rsidP="00810D56">
            <w:pPr>
              <w:jc w:val="both"/>
              <w:rPr>
                <w:sz w:val="24"/>
                <w:szCs w:val="24"/>
                <w:lang w:val="en-US"/>
              </w:rPr>
            </w:pPr>
            <w:r w:rsidRPr="008D0BB4">
              <w:rPr>
                <w:sz w:val="24"/>
                <w:szCs w:val="24"/>
                <w:lang w:val="en-US"/>
              </w:rPr>
              <w:t>Delegate</w:t>
            </w:r>
          </w:p>
        </w:tc>
      </w:tr>
    </w:tbl>
    <w:p w:rsidR="00743A51" w:rsidRPr="008D0BB4" w:rsidRDefault="00743A51" w:rsidP="00743A51">
      <w:pPr>
        <w:ind w:firstLine="708"/>
        <w:jc w:val="both"/>
        <w:rPr>
          <w:sz w:val="24"/>
          <w:szCs w:val="24"/>
          <w:lang w:val="en-US"/>
        </w:rPr>
      </w:pPr>
    </w:p>
    <w:p w:rsidR="00743A51" w:rsidRPr="008D0BB4" w:rsidRDefault="00743A51" w:rsidP="00743A51">
      <w:pPr>
        <w:ind w:firstLine="708"/>
        <w:jc w:val="both"/>
        <w:rPr>
          <w:sz w:val="24"/>
          <w:szCs w:val="24"/>
          <w:lang w:val="en-US"/>
        </w:rPr>
      </w:pPr>
      <w:r w:rsidRPr="008D0BB4">
        <w:rPr>
          <w:sz w:val="24"/>
          <w:szCs w:val="24"/>
          <w:lang w:val="en-US"/>
        </w:rPr>
        <w:t>The Permanent Mission of Nepal to</w:t>
      </w:r>
      <w:r>
        <w:rPr>
          <w:sz w:val="24"/>
          <w:szCs w:val="24"/>
          <w:lang w:val="en-US"/>
        </w:rPr>
        <w:t xml:space="preserve"> the United Nations Office and o</w:t>
      </w:r>
      <w:r w:rsidRPr="008D0BB4">
        <w:rPr>
          <w:sz w:val="24"/>
          <w:szCs w:val="24"/>
          <w:lang w:val="en-US"/>
        </w:rPr>
        <w:t xml:space="preserve">ther International Organizations in Geneva avails itself of this opportunity to renew to the Secretariat of the Committee on the Rights of </w:t>
      </w:r>
      <w:r>
        <w:rPr>
          <w:sz w:val="24"/>
          <w:szCs w:val="24"/>
          <w:lang w:val="en-US"/>
        </w:rPr>
        <w:t>Persons with Disabilities</w:t>
      </w:r>
      <w:r w:rsidRPr="008D0BB4">
        <w:rPr>
          <w:sz w:val="24"/>
          <w:szCs w:val="24"/>
          <w:lang w:val="en-US"/>
        </w:rPr>
        <w:t>, Office of the High Commissioner for Human Rights, the assurances of its highest consideration.</w:t>
      </w:r>
    </w:p>
    <w:p w:rsidR="00743A51" w:rsidRDefault="00743A51" w:rsidP="00743A51">
      <w:pPr>
        <w:jc w:val="both"/>
        <w:rPr>
          <w:sz w:val="24"/>
          <w:szCs w:val="24"/>
          <w:lang w:val="en-US"/>
        </w:rPr>
      </w:pPr>
    </w:p>
    <w:p w:rsidR="00743A51" w:rsidRPr="008D0BB4" w:rsidRDefault="00743A51" w:rsidP="00743A51">
      <w:pPr>
        <w:jc w:val="both"/>
        <w:rPr>
          <w:sz w:val="24"/>
          <w:szCs w:val="24"/>
          <w:lang w:val="en-US"/>
        </w:rPr>
      </w:pPr>
    </w:p>
    <w:p w:rsidR="00743A51" w:rsidRPr="008D0BB4" w:rsidRDefault="00743A51" w:rsidP="00743A51">
      <w:pPr>
        <w:jc w:val="right"/>
        <w:rPr>
          <w:sz w:val="24"/>
          <w:szCs w:val="24"/>
          <w:lang w:val="en-US"/>
        </w:rPr>
      </w:pPr>
      <w:r w:rsidRPr="008D0BB4">
        <w:rPr>
          <w:sz w:val="24"/>
          <w:szCs w:val="24"/>
          <w:lang w:val="en-US"/>
        </w:rPr>
        <w:t xml:space="preserve">Geneva, </w:t>
      </w:r>
      <w:r w:rsidR="0020405D">
        <w:rPr>
          <w:sz w:val="24"/>
          <w:szCs w:val="24"/>
          <w:lang w:val="en-US"/>
        </w:rPr>
        <w:t>15</w:t>
      </w:r>
      <w:r>
        <w:rPr>
          <w:sz w:val="24"/>
          <w:szCs w:val="24"/>
          <w:lang w:val="en-US"/>
        </w:rPr>
        <w:t xml:space="preserve"> February 2018</w:t>
      </w:r>
      <w:r w:rsidRPr="008D0BB4">
        <w:rPr>
          <w:sz w:val="24"/>
          <w:szCs w:val="24"/>
          <w:lang w:val="en-US"/>
        </w:rPr>
        <w:t xml:space="preserve"> </w:t>
      </w:r>
    </w:p>
    <w:p w:rsidR="00743A51" w:rsidRPr="008D0BB4" w:rsidRDefault="00743A51" w:rsidP="00743A51">
      <w:pPr>
        <w:jc w:val="both"/>
        <w:rPr>
          <w:b/>
          <w:sz w:val="24"/>
          <w:szCs w:val="24"/>
          <w:lang w:val="en-US"/>
        </w:rPr>
      </w:pPr>
    </w:p>
    <w:p w:rsidR="00743A51" w:rsidRPr="008D0BB4" w:rsidRDefault="00743A51" w:rsidP="00743A51">
      <w:pPr>
        <w:jc w:val="both"/>
        <w:rPr>
          <w:b/>
          <w:sz w:val="24"/>
          <w:szCs w:val="24"/>
          <w:lang w:val="en-US"/>
        </w:rPr>
      </w:pPr>
      <w:r w:rsidRPr="008D0BB4">
        <w:rPr>
          <w:b/>
          <w:sz w:val="24"/>
          <w:szCs w:val="24"/>
          <w:lang w:val="en-US"/>
        </w:rPr>
        <w:t xml:space="preserve">Secretariat of the </w:t>
      </w:r>
      <w:r w:rsidRPr="008D0BB4">
        <w:rPr>
          <w:b/>
          <w:bCs/>
          <w:sz w:val="24"/>
          <w:szCs w:val="24"/>
          <w:lang w:val="en-US"/>
        </w:rPr>
        <w:t xml:space="preserve">Committee on the Rights of </w:t>
      </w:r>
      <w:r>
        <w:rPr>
          <w:b/>
          <w:bCs/>
          <w:sz w:val="24"/>
          <w:szCs w:val="24"/>
          <w:lang w:val="en-US"/>
        </w:rPr>
        <w:t>Persons with Disabilities</w:t>
      </w:r>
    </w:p>
    <w:p w:rsidR="00743A51" w:rsidRPr="008D0BB4" w:rsidRDefault="00743A51" w:rsidP="00743A51">
      <w:pPr>
        <w:jc w:val="both"/>
        <w:rPr>
          <w:b/>
          <w:sz w:val="24"/>
          <w:szCs w:val="24"/>
          <w:lang w:val="en-US"/>
        </w:rPr>
      </w:pPr>
      <w:r w:rsidRPr="008D0BB4">
        <w:rPr>
          <w:b/>
          <w:sz w:val="24"/>
          <w:szCs w:val="24"/>
          <w:lang w:val="en-US"/>
        </w:rPr>
        <w:t>Office of the High Commissioner for Human Rights</w:t>
      </w:r>
    </w:p>
    <w:p w:rsidR="00743A51" w:rsidRPr="008D0BB4" w:rsidRDefault="00743A51" w:rsidP="00743A51">
      <w:pPr>
        <w:jc w:val="both"/>
        <w:rPr>
          <w:b/>
          <w:sz w:val="24"/>
          <w:szCs w:val="24"/>
          <w:lang w:val="en-US"/>
        </w:rPr>
      </w:pPr>
      <w:proofErr w:type="spellStart"/>
      <w:r w:rsidRPr="008D0BB4">
        <w:rPr>
          <w:b/>
          <w:sz w:val="24"/>
          <w:szCs w:val="24"/>
          <w:lang w:val="en-US"/>
        </w:rPr>
        <w:t>Palais</w:t>
      </w:r>
      <w:proofErr w:type="spellEnd"/>
      <w:r w:rsidRPr="008D0BB4">
        <w:rPr>
          <w:b/>
          <w:sz w:val="24"/>
          <w:szCs w:val="24"/>
          <w:lang w:val="en-US"/>
        </w:rPr>
        <w:t xml:space="preserve"> des Nations</w:t>
      </w:r>
    </w:p>
    <w:p w:rsidR="00743A51" w:rsidRPr="008D0BB4" w:rsidRDefault="00743A51" w:rsidP="00743A51">
      <w:pPr>
        <w:jc w:val="both"/>
        <w:rPr>
          <w:b/>
          <w:sz w:val="24"/>
          <w:szCs w:val="24"/>
          <w:lang w:val="en-US"/>
        </w:rPr>
      </w:pPr>
      <w:r w:rsidRPr="008D0BB4">
        <w:rPr>
          <w:b/>
          <w:sz w:val="24"/>
          <w:szCs w:val="24"/>
          <w:lang w:val="en-US"/>
        </w:rPr>
        <w:t>CH-1211 Geneva 10</w:t>
      </w:r>
    </w:p>
    <w:p w:rsidR="00743A51" w:rsidRDefault="00743A51"/>
    <w:sectPr w:rsidR="00743A51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A4A38"/>
    <w:multiLevelType w:val="hybridMultilevel"/>
    <w:tmpl w:val="EBF6F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51"/>
    <w:rsid w:val="0020405D"/>
    <w:rsid w:val="0022412B"/>
    <w:rsid w:val="004F6222"/>
    <w:rsid w:val="00743A51"/>
    <w:rsid w:val="00B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ABBB6"/>
  <w14:defaultImageDpi w14:val="32767"/>
  <w15:chartTrackingRefBased/>
  <w15:docId w15:val="{F30B3B70-3F57-9A49-8373-9982AACD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Kalimat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A51"/>
    <w:rPr>
      <w:rFonts w:eastAsia="Times New Roman" w:cs="Times New Roman"/>
      <w:sz w:val="20"/>
      <w:szCs w:val="20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b6b8121d0674b80e35b989978c092d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04455-74F6-4D31-A559-D35BC93626C0}"/>
</file>

<file path=customXml/itemProps2.xml><?xml version="1.0" encoding="utf-8"?>
<ds:datastoreItem xmlns:ds="http://schemas.openxmlformats.org/officeDocument/2006/customXml" ds:itemID="{BCC478A8-DC58-47A0-8C70-D9999B6143CD}"/>
</file>

<file path=customXml/itemProps3.xml><?xml version="1.0" encoding="utf-8"?>
<ds:datastoreItem xmlns:ds="http://schemas.openxmlformats.org/officeDocument/2006/customXml" ds:itemID="{49F25809-1F0C-4D27-92E0-E59F1E4EC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3</cp:revision>
  <cp:lastPrinted>2018-02-15T10:27:00Z</cp:lastPrinted>
  <dcterms:created xsi:type="dcterms:W3CDTF">2018-02-12T15:00:00Z</dcterms:created>
  <dcterms:modified xsi:type="dcterms:W3CDTF">2018-02-15T10:27:00Z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