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3FBA05" w14:textId="77777777" w:rsidR="003C6594" w:rsidRPr="00041719" w:rsidRDefault="003C6594" w:rsidP="001A2965">
      <w:pPr>
        <w:spacing w:line="360" w:lineRule="auto"/>
        <w:jc w:val="center"/>
        <w:rPr>
          <w:rFonts w:asciiTheme="majorBidi" w:hAnsiTheme="majorBidi" w:cstheme="majorBidi"/>
          <w:b/>
          <w:bCs/>
          <w:color w:val="7030A0"/>
          <w:sz w:val="24"/>
          <w:szCs w:val="24"/>
        </w:rPr>
      </w:pPr>
      <w:bookmarkStart w:id="0" w:name="_Hlk81383707"/>
      <w:r w:rsidRPr="00041719">
        <w:rPr>
          <w:rFonts w:asciiTheme="majorBidi" w:hAnsiTheme="majorBidi" w:cstheme="majorBidi"/>
          <w:b/>
          <w:bCs/>
          <w:color w:val="7030A0"/>
          <w:sz w:val="24"/>
          <w:szCs w:val="24"/>
        </w:rPr>
        <w:t xml:space="preserve">Maat’s Report to the Committee on Economic, Social and Cultural Rights (CESCR) </w:t>
      </w:r>
      <w:r w:rsidR="001A2965">
        <w:rPr>
          <w:rFonts w:asciiTheme="majorBidi" w:hAnsiTheme="majorBidi" w:cstheme="majorBidi"/>
          <w:b/>
          <w:bCs/>
          <w:color w:val="7030A0"/>
          <w:sz w:val="24"/>
          <w:szCs w:val="24"/>
        </w:rPr>
        <w:t xml:space="preserve">Regarding </w:t>
      </w:r>
      <w:r w:rsidRPr="00041719">
        <w:rPr>
          <w:rFonts w:asciiTheme="majorBidi" w:hAnsiTheme="majorBidi" w:cstheme="majorBidi"/>
          <w:b/>
          <w:bCs/>
          <w:color w:val="7030A0"/>
          <w:sz w:val="24"/>
          <w:szCs w:val="24"/>
        </w:rPr>
        <w:t>Kuwait’s Review</w:t>
      </w:r>
    </w:p>
    <w:p w14:paraId="01D02404" w14:textId="77777777" w:rsidR="003C6594" w:rsidRPr="00041719" w:rsidRDefault="003C6594" w:rsidP="00041719">
      <w:pPr>
        <w:spacing w:line="360" w:lineRule="auto"/>
        <w:rPr>
          <w:rFonts w:asciiTheme="majorBidi" w:hAnsiTheme="majorBidi" w:cstheme="majorBidi"/>
          <w:sz w:val="24"/>
          <w:szCs w:val="24"/>
        </w:rPr>
      </w:pPr>
    </w:p>
    <w:p w14:paraId="29026AE5" w14:textId="4515E914" w:rsidR="003C6594" w:rsidRPr="00041719" w:rsidRDefault="003C6594" w:rsidP="009056A9">
      <w:pPr>
        <w:spacing w:line="360" w:lineRule="auto"/>
        <w:rPr>
          <w:rFonts w:asciiTheme="majorBidi" w:hAnsiTheme="majorBidi" w:cstheme="majorBidi"/>
          <w:sz w:val="24"/>
          <w:szCs w:val="24"/>
        </w:rPr>
      </w:pPr>
      <w:bookmarkStart w:id="1" w:name="OLE_LINK5"/>
      <w:bookmarkStart w:id="2" w:name="OLE_LINK6"/>
      <w:r w:rsidRPr="00041719">
        <w:rPr>
          <w:rFonts w:asciiTheme="majorBidi" w:hAnsiTheme="majorBidi" w:cstheme="majorBidi"/>
          <w:b/>
          <w:bCs/>
          <w:sz w:val="24"/>
          <w:szCs w:val="24"/>
          <w:u w:val="single"/>
        </w:rPr>
        <w:t xml:space="preserve">Submitted </w:t>
      </w:r>
      <w:bookmarkEnd w:id="1"/>
      <w:bookmarkEnd w:id="2"/>
      <w:r w:rsidRPr="00041719">
        <w:rPr>
          <w:rFonts w:asciiTheme="majorBidi" w:hAnsiTheme="majorBidi" w:cstheme="majorBidi"/>
          <w:b/>
          <w:bCs/>
          <w:sz w:val="24"/>
          <w:szCs w:val="24"/>
          <w:u w:val="single"/>
        </w:rPr>
        <w:t>by</w:t>
      </w:r>
      <w:r w:rsidRPr="00041719">
        <w:rPr>
          <w:rFonts w:asciiTheme="majorBidi" w:hAnsiTheme="majorBidi" w:cstheme="majorBidi"/>
          <w:sz w:val="24"/>
          <w:szCs w:val="24"/>
          <w:u w:val="single"/>
        </w:rPr>
        <w:t>:</w:t>
      </w:r>
      <w:r w:rsidRPr="00041719">
        <w:rPr>
          <w:rFonts w:asciiTheme="majorBidi" w:hAnsiTheme="majorBidi" w:cstheme="majorBidi"/>
          <w:sz w:val="24"/>
          <w:szCs w:val="24"/>
        </w:rPr>
        <w:t xml:space="preserve"> </w:t>
      </w:r>
      <w:bookmarkStart w:id="3" w:name="_GoBack"/>
      <w:r w:rsidRPr="00041719">
        <w:rPr>
          <w:rFonts w:asciiTheme="majorBidi" w:hAnsiTheme="majorBidi" w:cstheme="majorBidi"/>
          <w:sz w:val="24"/>
          <w:szCs w:val="24"/>
        </w:rPr>
        <w:t>Maat for Peace, Developmen</w:t>
      </w:r>
      <w:r w:rsidR="009056A9">
        <w:rPr>
          <w:rFonts w:asciiTheme="majorBidi" w:hAnsiTheme="majorBidi" w:cstheme="majorBidi"/>
          <w:sz w:val="24"/>
          <w:szCs w:val="24"/>
        </w:rPr>
        <w:t xml:space="preserve">t and Human Rights </w:t>
      </w:r>
      <w:bookmarkEnd w:id="3"/>
      <w:r w:rsidR="002A7EAA">
        <w:rPr>
          <w:rFonts w:asciiTheme="majorBidi" w:hAnsiTheme="majorBidi" w:cstheme="majorBidi"/>
          <w:sz w:val="24"/>
          <w:szCs w:val="24"/>
        </w:rPr>
        <w:t xml:space="preserve">in </w:t>
      </w:r>
      <w:r w:rsidR="009056A9">
        <w:rPr>
          <w:rFonts w:asciiTheme="majorBidi" w:hAnsiTheme="majorBidi" w:cstheme="majorBidi"/>
          <w:sz w:val="24"/>
          <w:szCs w:val="24"/>
        </w:rPr>
        <w:t xml:space="preserve">special </w:t>
      </w:r>
      <w:r w:rsidRPr="00041719">
        <w:rPr>
          <w:rFonts w:asciiTheme="majorBidi" w:hAnsiTheme="majorBidi" w:cstheme="majorBidi"/>
          <w:sz w:val="24"/>
          <w:szCs w:val="24"/>
        </w:rPr>
        <w:t xml:space="preserve">consultative status with the </w:t>
      </w:r>
      <w:r w:rsidR="009056A9">
        <w:rPr>
          <w:rFonts w:asciiTheme="majorBidi" w:hAnsiTheme="majorBidi" w:cstheme="majorBidi"/>
          <w:sz w:val="24"/>
          <w:szCs w:val="24"/>
        </w:rPr>
        <w:t>UN Economic and Social Council</w:t>
      </w:r>
      <w:r w:rsidR="002A7EAA">
        <w:rPr>
          <w:rFonts w:asciiTheme="majorBidi" w:hAnsiTheme="majorBidi" w:cstheme="majorBidi"/>
          <w:sz w:val="24"/>
          <w:szCs w:val="24"/>
        </w:rPr>
        <w:t xml:space="preserve">. </w:t>
      </w:r>
    </w:p>
    <w:p w14:paraId="45353383" w14:textId="77777777" w:rsidR="003C6594" w:rsidRPr="00041719" w:rsidRDefault="003C6594" w:rsidP="00041719">
      <w:pPr>
        <w:spacing w:line="360" w:lineRule="auto"/>
        <w:rPr>
          <w:rFonts w:asciiTheme="majorBidi" w:hAnsiTheme="majorBidi" w:cstheme="majorBidi"/>
          <w:sz w:val="24"/>
          <w:szCs w:val="24"/>
        </w:rPr>
      </w:pPr>
    </w:p>
    <w:p w14:paraId="25061384" w14:textId="77777777" w:rsidR="003C6594" w:rsidRPr="00041719" w:rsidRDefault="003C6594" w:rsidP="00041719">
      <w:pPr>
        <w:spacing w:line="360" w:lineRule="auto"/>
        <w:rPr>
          <w:rFonts w:asciiTheme="majorBidi" w:hAnsiTheme="majorBidi" w:cstheme="majorBidi"/>
          <w:b/>
          <w:bCs/>
          <w:color w:val="7030A0"/>
          <w:sz w:val="24"/>
          <w:szCs w:val="24"/>
        </w:rPr>
      </w:pPr>
      <w:r w:rsidRPr="00041719">
        <w:rPr>
          <w:rFonts w:asciiTheme="majorBidi" w:hAnsiTheme="majorBidi" w:cstheme="majorBidi"/>
          <w:b/>
          <w:bCs/>
          <w:color w:val="7030A0"/>
          <w:sz w:val="24"/>
          <w:szCs w:val="24"/>
        </w:rPr>
        <w:t xml:space="preserve">Preamble </w:t>
      </w:r>
    </w:p>
    <w:p w14:paraId="75276A25" w14:textId="77777777" w:rsidR="00D7125E" w:rsidRPr="00041719" w:rsidRDefault="003C6594" w:rsidP="00041719">
      <w:pPr>
        <w:spacing w:line="360" w:lineRule="auto"/>
        <w:rPr>
          <w:rFonts w:asciiTheme="majorBidi" w:hAnsiTheme="majorBidi" w:cstheme="majorBidi"/>
          <w:sz w:val="24"/>
          <w:szCs w:val="24"/>
          <w:lang w:bidi="ar-EG"/>
        </w:rPr>
      </w:pPr>
      <w:r w:rsidRPr="00041719">
        <w:rPr>
          <w:rFonts w:asciiTheme="majorBidi" w:hAnsiTheme="majorBidi" w:cstheme="majorBidi"/>
          <w:sz w:val="24"/>
          <w:szCs w:val="24"/>
        </w:rPr>
        <w:tab/>
        <w:t xml:space="preserve">On April 3, 1996, Kuwait ratified the International Covenant on the Economic, Social and Cultural Rights </w:t>
      </w:r>
      <w:r w:rsidR="00CF1743" w:rsidRPr="00041719">
        <w:rPr>
          <w:rFonts w:asciiTheme="majorBidi" w:hAnsiTheme="majorBidi" w:cstheme="majorBidi"/>
          <w:sz w:val="24"/>
          <w:szCs w:val="24"/>
        </w:rPr>
        <w:t>by Law No.11 of 1996, which entered into force on August 21, 1996. Under Article 70 of the Constitu</w:t>
      </w:r>
      <w:r w:rsidR="0007560F" w:rsidRPr="00041719">
        <w:rPr>
          <w:rFonts w:asciiTheme="majorBidi" w:hAnsiTheme="majorBidi" w:cstheme="majorBidi"/>
          <w:sz w:val="24"/>
          <w:szCs w:val="24"/>
        </w:rPr>
        <w:t>tion of Kuwait, once a treaty is</w:t>
      </w:r>
      <w:r w:rsidR="00CF1743" w:rsidRPr="00041719">
        <w:rPr>
          <w:rFonts w:asciiTheme="majorBidi" w:hAnsiTheme="majorBidi" w:cstheme="majorBidi"/>
          <w:sz w:val="24"/>
          <w:szCs w:val="24"/>
        </w:rPr>
        <w:t xml:space="preserve"> entered into force, it shall become a part of the national legislation and domestic legal system of Kuwait. On November 30, 2018, Kuwait submitted its third periodic report to the CESCR and it received a list of </w:t>
      </w:r>
      <w:r w:rsidR="0007560F" w:rsidRPr="00041719">
        <w:rPr>
          <w:rFonts w:asciiTheme="majorBidi" w:hAnsiTheme="majorBidi" w:cstheme="majorBidi"/>
          <w:sz w:val="24"/>
          <w:szCs w:val="24"/>
        </w:rPr>
        <w:t>issues</w:t>
      </w:r>
      <w:r w:rsidR="00CF1743" w:rsidRPr="00041719">
        <w:rPr>
          <w:rFonts w:asciiTheme="majorBidi" w:hAnsiTheme="majorBidi" w:cstheme="majorBidi"/>
          <w:sz w:val="24"/>
          <w:szCs w:val="24"/>
        </w:rPr>
        <w:t xml:space="preserve"> from the Committee on such report on November 9, 2019. On April 7, </w:t>
      </w:r>
      <w:r w:rsidR="0007560F" w:rsidRPr="00041719">
        <w:rPr>
          <w:rFonts w:asciiTheme="majorBidi" w:hAnsiTheme="majorBidi" w:cstheme="majorBidi"/>
          <w:sz w:val="24"/>
          <w:szCs w:val="24"/>
        </w:rPr>
        <w:t>2020,</w:t>
      </w:r>
      <w:r w:rsidR="00CF1743" w:rsidRPr="00041719">
        <w:rPr>
          <w:rFonts w:asciiTheme="majorBidi" w:hAnsiTheme="majorBidi" w:cstheme="majorBidi"/>
          <w:sz w:val="24"/>
          <w:szCs w:val="24"/>
        </w:rPr>
        <w:t xml:space="preserve"> Kuwait responded to this list</w:t>
      </w:r>
      <w:r w:rsidR="0007560F" w:rsidRPr="00041719">
        <w:rPr>
          <w:rFonts w:asciiTheme="majorBidi" w:hAnsiTheme="majorBidi" w:cstheme="majorBidi"/>
          <w:sz w:val="24"/>
          <w:szCs w:val="24"/>
        </w:rPr>
        <w:t xml:space="preserve">, </w:t>
      </w:r>
      <w:r w:rsidR="00CF1743" w:rsidRPr="00041719">
        <w:rPr>
          <w:rFonts w:asciiTheme="majorBidi" w:hAnsiTheme="majorBidi" w:cstheme="majorBidi"/>
          <w:sz w:val="24"/>
          <w:szCs w:val="24"/>
        </w:rPr>
        <w:t xml:space="preserve">but it </w:t>
      </w:r>
      <w:r w:rsidR="00D7125E" w:rsidRPr="00041719">
        <w:rPr>
          <w:rFonts w:asciiTheme="majorBidi" w:hAnsiTheme="majorBidi" w:cstheme="majorBidi"/>
          <w:sz w:val="24"/>
          <w:szCs w:val="24"/>
        </w:rPr>
        <w:t xml:space="preserve">did not cover all the issues in the CESCR’s report. Furthermore, the state party also </w:t>
      </w:r>
      <w:r w:rsidR="00D7125E" w:rsidRPr="00041719">
        <w:rPr>
          <w:rFonts w:asciiTheme="majorBidi" w:hAnsiTheme="majorBidi" w:cstheme="majorBidi"/>
          <w:sz w:val="24"/>
          <w:szCs w:val="24"/>
          <w:lang w:bidi="ar-EG"/>
        </w:rPr>
        <w:t>overlooked the gender-based discrimination in Kuwait, in addition to the struggle of migrant workers to</w:t>
      </w:r>
      <w:r w:rsidR="0007560F" w:rsidRPr="00041719">
        <w:rPr>
          <w:rFonts w:asciiTheme="majorBidi" w:hAnsiTheme="majorBidi" w:cstheme="majorBidi"/>
          <w:sz w:val="24"/>
          <w:szCs w:val="24"/>
          <w:lang w:bidi="ar-EG"/>
        </w:rPr>
        <w:t xml:space="preserve"> obtain the rights guaranteed to them </w:t>
      </w:r>
      <w:r w:rsidR="00D7125E" w:rsidRPr="00041719">
        <w:rPr>
          <w:rFonts w:asciiTheme="majorBidi" w:hAnsiTheme="majorBidi" w:cstheme="majorBidi"/>
          <w:sz w:val="24"/>
          <w:szCs w:val="24"/>
          <w:lang w:bidi="ar-EG"/>
        </w:rPr>
        <w:t xml:space="preserve">by </w:t>
      </w:r>
      <w:r w:rsidR="00D7125E" w:rsidRPr="00041719">
        <w:rPr>
          <w:rFonts w:asciiTheme="majorBidi" w:hAnsiTheme="majorBidi" w:cstheme="majorBidi"/>
          <w:sz w:val="24"/>
          <w:szCs w:val="24"/>
        </w:rPr>
        <w:t xml:space="preserve">the International Covenant on the Economic, Social and Cultural Rights and the abuses suffered by the </w:t>
      </w:r>
      <w:r w:rsidR="0007560F" w:rsidRPr="00041719">
        <w:rPr>
          <w:rFonts w:asciiTheme="majorBidi" w:hAnsiTheme="majorBidi" w:cstheme="majorBidi"/>
          <w:sz w:val="24"/>
          <w:szCs w:val="24"/>
        </w:rPr>
        <w:t>“</w:t>
      </w:r>
      <w:r w:rsidR="00D7125E" w:rsidRPr="00041719">
        <w:rPr>
          <w:rFonts w:asciiTheme="majorBidi" w:hAnsiTheme="majorBidi" w:cstheme="majorBidi"/>
          <w:sz w:val="24"/>
          <w:szCs w:val="24"/>
        </w:rPr>
        <w:t>Bedoon</w:t>
      </w:r>
      <w:r w:rsidR="0007560F" w:rsidRPr="00041719">
        <w:rPr>
          <w:rFonts w:asciiTheme="majorBidi" w:hAnsiTheme="majorBidi" w:cstheme="majorBidi"/>
          <w:sz w:val="24"/>
          <w:szCs w:val="24"/>
        </w:rPr>
        <w:t>”</w:t>
      </w:r>
      <w:r w:rsidR="00D7125E" w:rsidRPr="00041719">
        <w:rPr>
          <w:rFonts w:asciiTheme="majorBidi" w:hAnsiTheme="majorBidi" w:cstheme="majorBidi"/>
          <w:sz w:val="24"/>
          <w:szCs w:val="24"/>
        </w:rPr>
        <w:t xml:space="preserve"> people or stateless people with regard to access to public services. In this report, Maat </w:t>
      </w:r>
      <w:r w:rsidR="00D7125E" w:rsidRPr="00D90004">
        <w:rPr>
          <w:rFonts w:asciiTheme="majorBidi" w:hAnsiTheme="majorBidi" w:cstheme="majorBidi"/>
          <w:sz w:val="24"/>
          <w:szCs w:val="24"/>
        </w:rPr>
        <w:t>pays attention</w:t>
      </w:r>
      <w:r w:rsidR="00D7125E" w:rsidRPr="00041719">
        <w:rPr>
          <w:rFonts w:asciiTheme="majorBidi" w:hAnsiTheme="majorBidi" w:cstheme="majorBidi"/>
          <w:sz w:val="24"/>
          <w:szCs w:val="24"/>
        </w:rPr>
        <w:t xml:space="preserve"> to the rights that the government of Kuwait failed to </w:t>
      </w:r>
      <w:r w:rsidR="00D7125E" w:rsidRPr="00041719">
        <w:rPr>
          <w:rFonts w:asciiTheme="majorBidi" w:hAnsiTheme="majorBidi" w:cstheme="majorBidi"/>
          <w:sz w:val="24"/>
          <w:szCs w:val="24"/>
          <w:lang w:bidi="ar-EG"/>
        </w:rPr>
        <w:t>make progress in their realization in a manner that guarantees the implementation of the provision</w:t>
      </w:r>
      <w:r w:rsidR="0007560F" w:rsidRPr="00041719">
        <w:rPr>
          <w:rFonts w:asciiTheme="majorBidi" w:hAnsiTheme="majorBidi" w:cstheme="majorBidi"/>
          <w:sz w:val="24"/>
          <w:szCs w:val="24"/>
          <w:lang w:bidi="ar-EG"/>
        </w:rPr>
        <w:t>s</w:t>
      </w:r>
      <w:r w:rsidR="00D7125E" w:rsidRPr="00041719">
        <w:rPr>
          <w:rFonts w:asciiTheme="majorBidi" w:hAnsiTheme="majorBidi" w:cstheme="majorBidi"/>
          <w:sz w:val="24"/>
          <w:szCs w:val="24"/>
          <w:lang w:bidi="ar-EG"/>
        </w:rPr>
        <w:t xml:space="preserve"> of the International Covenant. </w:t>
      </w:r>
    </w:p>
    <w:p w14:paraId="041FFA51" w14:textId="77777777" w:rsidR="00D7125E" w:rsidRPr="00041719" w:rsidRDefault="00D7125E" w:rsidP="00041719">
      <w:pPr>
        <w:spacing w:line="360" w:lineRule="auto"/>
        <w:rPr>
          <w:rFonts w:asciiTheme="majorBidi" w:hAnsiTheme="majorBidi" w:cstheme="majorBidi"/>
          <w:b/>
          <w:bCs/>
          <w:color w:val="7030A0"/>
          <w:sz w:val="24"/>
          <w:szCs w:val="24"/>
          <w:lang w:bidi="ar-EG"/>
        </w:rPr>
      </w:pPr>
      <w:r w:rsidRPr="00041719">
        <w:rPr>
          <w:rFonts w:asciiTheme="majorBidi" w:hAnsiTheme="majorBidi" w:cstheme="majorBidi"/>
          <w:b/>
          <w:bCs/>
          <w:color w:val="7030A0"/>
          <w:sz w:val="24"/>
          <w:szCs w:val="24"/>
          <w:lang w:bidi="ar-EG"/>
        </w:rPr>
        <w:t>First: Gender Equality (Article 3</w:t>
      </w:r>
      <w:r w:rsidR="007864DC" w:rsidRPr="00041719">
        <w:rPr>
          <w:rFonts w:asciiTheme="majorBidi" w:hAnsiTheme="majorBidi" w:cstheme="majorBidi"/>
          <w:b/>
          <w:bCs/>
          <w:color w:val="7030A0"/>
          <w:sz w:val="24"/>
          <w:szCs w:val="24"/>
          <w:lang w:bidi="ar-EG"/>
        </w:rPr>
        <w:t xml:space="preserve"> of the International Covenant</w:t>
      </w:r>
      <w:r w:rsidRPr="00041719">
        <w:rPr>
          <w:rFonts w:asciiTheme="majorBidi" w:hAnsiTheme="majorBidi" w:cstheme="majorBidi"/>
          <w:b/>
          <w:bCs/>
          <w:color w:val="7030A0"/>
          <w:sz w:val="24"/>
          <w:szCs w:val="24"/>
          <w:lang w:bidi="ar-EG"/>
        </w:rPr>
        <w:t>)</w:t>
      </w:r>
    </w:p>
    <w:p w14:paraId="59D2A60E" w14:textId="77777777" w:rsidR="00D7125E" w:rsidRPr="00041719" w:rsidRDefault="00D7125E" w:rsidP="00041719">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The Kuwaiti Constitution guarantees equality between men and women. Article 29 of the Constitution stipulates, “</w:t>
      </w:r>
      <w:r w:rsidR="008A12F1" w:rsidRPr="00041719">
        <w:rPr>
          <w:rFonts w:asciiTheme="majorBidi" w:hAnsiTheme="majorBidi" w:cstheme="majorBidi"/>
          <w:sz w:val="24"/>
          <w:szCs w:val="24"/>
          <w:lang w:bidi="ar-EG"/>
        </w:rPr>
        <w:t xml:space="preserve">All people are equal in human dignity and in public rights and duties before the law, without distinction to race, origin, language, or religion.” Nonetheless, Women in Kuwait have been subjected to a spectrum of inequalities and </w:t>
      </w:r>
      <w:r w:rsidR="006940DD" w:rsidRPr="00041719">
        <w:rPr>
          <w:rFonts w:asciiTheme="majorBidi" w:hAnsiTheme="majorBidi" w:cstheme="majorBidi"/>
          <w:sz w:val="24"/>
          <w:szCs w:val="24"/>
          <w:lang w:bidi="ar-EG"/>
        </w:rPr>
        <w:t xml:space="preserve">discrimination and were deprived </w:t>
      </w:r>
      <w:r w:rsidR="008A12F1" w:rsidRPr="00041719">
        <w:rPr>
          <w:rFonts w:asciiTheme="majorBidi" w:hAnsiTheme="majorBidi" w:cstheme="majorBidi"/>
          <w:sz w:val="24"/>
          <w:szCs w:val="24"/>
          <w:lang w:bidi="ar-EG"/>
        </w:rPr>
        <w:t xml:space="preserve">of vast number of rights guaranteed to them by the International Covenant and other relevant treaties. </w:t>
      </w:r>
    </w:p>
    <w:p w14:paraId="01393C82" w14:textId="77777777" w:rsidR="008A12F1" w:rsidRPr="00041719" w:rsidRDefault="0007560F" w:rsidP="00041719">
      <w:p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Such</w:t>
      </w:r>
      <w:r w:rsidR="008A12F1" w:rsidRPr="00041719">
        <w:rPr>
          <w:rFonts w:asciiTheme="majorBidi" w:hAnsiTheme="majorBidi" w:cstheme="majorBidi"/>
          <w:sz w:val="24"/>
          <w:szCs w:val="24"/>
          <w:lang w:bidi="ar-EG"/>
        </w:rPr>
        <w:t xml:space="preserve"> inequalities and discrimination are manifested in the following: </w:t>
      </w:r>
    </w:p>
    <w:p w14:paraId="0BD2FD67" w14:textId="77777777" w:rsidR="00754A7C" w:rsidRPr="00041719" w:rsidRDefault="008A12F1" w:rsidP="00464F07">
      <w:pPr>
        <w:pStyle w:val="ListParagraph"/>
        <w:numPr>
          <w:ilvl w:val="0"/>
          <w:numId w:val="1"/>
        </w:numPr>
        <w:spacing w:line="360" w:lineRule="auto"/>
        <w:rPr>
          <w:rFonts w:asciiTheme="majorBidi" w:hAnsiTheme="majorBidi" w:cstheme="majorBidi"/>
          <w:sz w:val="24"/>
          <w:szCs w:val="24"/>
        </w:rPr>
      </w:pPr>
      <w:r w:rsidRPr="00041719">
        <w:rPr>
          <w:rFonts w:asciiTheme="majorBidi" w:hAnsiTheme="majorBidi" w:cstheme="majorBidi"/>
          <w:b/>
          <w:bCs/>
          <w:sz w:val="24"/>
          <w:szCs w:val="24"/>
          <w:lang w:bidi="ar-EG"/>
        </w:rPr>
        <w:lastRenderedPageBreak/>
        <w:t>The right to transfer nationality</w:t>
      </w:r>
      <w:r w:rsidR="00ED087A" w:rsidRPr="00041719">
        <w:rPr>
          <w:rFonts w:asciiTheme="majorBidi" w:hAnsiTheme="majorBidi" w:cstheme="majorBidi"/>
          <w:sz w:val="24"/>
          <w:szCs w:val="24"/>
          <w:lang w:bidi="ar-EG"/>
        </w:rPr>
        <w:t xml:space="preserve">: Kuwaiti women do not have the same right as men to transfer nationality to their children, pursuant to Article 2 </w:t>
      </w:r>
      <w:r w:rsidR="0007560F" w:rsidRPr="00041719">
        <w:rPr>
          <w:rFonts w:asciiTheme="majorBidi" w:hAnsiTheme="majorBidi" w:cstheme="majorBidi"/>
          <w:sz w:val="24"/>
          <w:szCs w:val="24"/>
          <w:lang w:bidi="ar-EG"/>
        </w:rPr>
        <w:t xml:space="preserve">of the Kuwaiti Nationality Law </w:t>
      </w:r>
      <w:r w:rsidR="00ED087A" w:rsidRPr="00041719">
        <w:rPr>
          <w:rFonts w:asciiTheme="majorBidi" w:hAnsiTheme="majorBidi" w:cstheme="majorBidi"/>
          <w:sz w:val="24"/>
          <w:szCs w:val="24"/>
          <w:lang w:bidi="ar-EG"/>
        </w:rPr>
        <w:t xml:space="preserve">No. 15 of 1959 and its amendments. </w:t>
      </w:r>
      <w:r w:rsidR="006940DD" w:rsidRPr="00041719">
        <w:rPr>
          <w:rFonts w:asciiTheme="majorBidi" w:hAnsiTheme="majorBidi" w:cstheme="majorBidi"/>
          <w:sz w:val="24"/>
          <w:szCs w:val="24"/>
          <w:lang w:bidi="ar-EG"/>
        </w:rPr>
        <w:t>Neglecting such right is contrary to Article 7 of the United Nations Convention on the Rights of the Child (UNCRC) and paragraph 2 of Article 9 of the Convention on the Elimination of all Forms of Discrimination Against Women (CEDAW)</w:t>
      </w:r>
      <w:r w:rsidR="00E73619" w:rsidRPr="00041719">
        <w:rPr>
          <w:rStyle w:val="FootnoteReference"/>
          <w:rFonts w:asciiTheme="majorBidi" w:hAnsiTheme="majorBidi" w:cstheme="majorBidi"/>
          <w:sz w:val="24"/>
          <w:szCs w:val="24"/>
          <w:lang w:bidi="ar-EG"/>
        </w:rPr>
        <w:footnoteReference w:id="1"/>
      </w:r>
      <w:r w:rsidR="006940DD" w:rsidRPr="00041719">
        <w:rPr>
          <w:rFonts w:asciiTheme="majorBidi" w:hAnsiTheme="majorBidi" w:cstheme="majorBidi"/>
          <w:sz w:val="24"/>
          <w:szCs w:val="24"/>
          <w:lang w:bidi="ar-EG"/>
        </w:rPr>
        <w:t xml:space="preserve">. In a related context, a Kuwaiti woman who marries a </w:t>
      </w:r>
      <w:r w:rsidR="0007560F" w:rsidRPr="00041719">
        <w:rPr>
          <w:rFonts w:asciiTheme="majorBidi" w:hAnsiTheme="majorBidi" w:cstheme="majorBidi"/>
          <w:sz w:val="24"/>
          <w:szCs w:val="24"/>
          <w:lang w:bidi="ar-EG"/>
        </w:rPr>
        <w:t>non-Kuwaiti citizen</w:t>
      </w:r>
      <w:r w:rsidR="006940DD" w:rsidRPr="00041719">
        <w:rPr>
          <w:rFonts w:asciiTheme="majorBidi" w:hAnsiTheme="majorBidi" w:cstheme="majorBidi"/>
          <w:sz w:val="24"/>
          <w:szCs w:val="24"/>
          <w:lang w:bidi="ar-EG"/>
        </w:rPr>
        <w:t xml:space="preserve"> is not entitled to obtain residency. On the other hand, a </w:t>
      </w:r>
      <w:r w:rsidR="0007560F" w:rsidRPr="00041719">
        <w:rPr>
          <w:rFonts w:asciiTheme="majorBidi" w:hAnsiTheme="majorBidi" w:cstheme="majorBidi"/>
          <w:sz w:val="24"/>
          <w:szCs w:val="24"/>
          <w:lang w:bidi="ar-EG"/>
        </w:rPr>
        <w:t>non-Kuwaiti woman</w:t>
      </w:r>
      <w:r w:rsidR="006940DD" w:rsidRPr="00041719">
        <w:rPr>
          <w:rFonts w:asciiTheme="majorBidi" w:hAnsiTheme="majorBidi" w:cstheme="majorBidi"/>
          <w:sz w:val="24"/>
          <w:szCs w:val="24"/>
          <w:lang w:bidi="ar-EG"/>
        </w:rPr>
        <w:t xml:space="preserve"> who marries a Kuwaiti is automatically granted a residency status upon marriage and can obtain Kuwaiti nationality after 15 years of the marriage. Although the International Covenant on Economic, Social and Cultural Rights does not address the issue of the transfer of nationality, Article 3 contained therein urges the state parties to ensure the equal right of men and women to the enjoyment of all economic, social and cultural rights set forth in the Covenant. Obviously, nationality is the key to obtain all the economic, social, and cultural rights.</w:t>
      </w:r>
    </w:p>
    <w:p w14:paraId="38501869" w14:textId="77777777" w:rsidR="006940DD" w:rsidRPr="00041719" w:rsidRDefault="005C44CA" w:rsidP="001106F4">
      <w:pPr>
        <w:pStyle w:val="ListParagraph"/>
        <w:numPr>
          <w:ilvl w:val="0"/>
          <w:numId w:val="1"/>
        </w:numPr>
        <w:spacing w:line="360" w:lineRule="auto"/>
        <w:rPr>
          <w:rFonts w:asciiTheme="majorBidi" w:hAnsiTheme="majorBidi" w:cstheme="majorBidi"/>
          <w:sz w:val="24"/>
          <w:szCs w:val="24"/>
        </w:rPr>
      </w:pPr>
      <w:r w:rsidRPr="00041719">
        <w:rPr>
          <w:rFonts w:asciiTheme="majorBidi" w:hAnsiTheme="majorBidi" w:cstheme="majorBidi"/>
          <w:b/>
          <w:bCs/>
          <w:sz w:val="24"/>
          <w:szCs w:val="24"/>
        </w:rPr>
        <w:t>Ownership of property:</w:t>
      </w:r>
      <w:r w:rsidRPr="00041719">
        <w:rPr>
          <w:rFonts w:asciiTheme="majorBidi" w:hAnsiTheme="majorBidi" w:cstheme="majorBidi"/>
          <w:sz w:val="24"/>
          <w:szCs w:val="24"/>
        </w:rPr>
        <w:t xml:space="preserve"> Under Law No. 47 of 1993 Concerning Housing Welfare and Amending Laws thereto, a Kuwaiti woman who is married to </w:t>
      </w:r>
      <w:r w:rsidR="001106F4">
        <w:rPr>
          <w:rFonts w:asciiTheme="majorBidi" w:hAnsiTheme="majorBidi" w:cstheme="majorBidi"/>
          <w:sz w:val="24"/>
          <w:szCs w:val="24"/>
        </w:rPr>
        <w:t xml:space="preserve">a </w:t>
      </w:r>
      <w:r w:rsidRPr="00041719">
        <w:rPr>
          <w:rFonts w:asciiTheme="majorBidi" w:hAnsiTheme="majorBidi" w:cstheme="majorBidi"/>
          <w:sz w:val="24"/>
          <w:szCs w:val="24"/>
        </w:rPr>
        <w:t>non-Kuwaiti citizen and begot</w:t>
      </w:r>
      <w:r w:rsidR="00E35A90" w:rsidRPr="00041719">
        <w:rPr>
          <w:rFonts w:asciiTheme="majorBidi" w:hAnsiTheme="majorBidi" w:cstheme="majorBidi"/>
          <w:sz w:val="24"/>
          <w:szCs w:val="24"/>
        </w:rPr>
        <w:t xml:space="preserve"> </w:t>
      </w:r>
      <w:r w:rsidRPr="00041719">
        <w:rPr>
          <w:rFonts w:asciiTheme="majorBidi" w:hAnsiTheme="majorBidi" w:cstheme="majorBidi"/>
          <w:sz w:val="24"/>
          <w:szCs w:val="24"/>
        </w:rPr>
        <w:t xml:space="preserve">children </w:t>
      </w:r>
      <w:r w:rsidR="00E35A90" w:rsidRPr="00041719">
        <w:rPr>
          <w:rFonts w:asciiTheme="majorBidi" w:hAnsiTheme="majorBidi" w:cstheme="majorBidi"/>
          <w:sz w:val="24"/>
          <w:szCs w:val="24"/>
        </w:rPr>
        <w:t xml:space="preserve">is not entitled to own residential property. Instead, she shall be granted an appropriate house at a reduced rental payment, in accordance with Article (28) bis (a) of </w:t>
      </w:r>
      <w:r w:rsidR="001106F4">
        <w:rPr>
          <w:rFonts w:asciiTheme="majorBidi" w:hAnsiTheme="majorBidi" w:cstheme="majorBidi"/>
          <w:sz w:val="24"/>
          <w:szCs w:val="24"/>
        </w:rPr>
        <w:t>this L</w:t>
      </w:r>
      <w:r w:rsidR="00464F07">
        <w:rPr>
          <w:rFonts w:asciiTheme="majorBidi" w:hAnsiTheme="majorBidi" w:cstheme="majorBidi"/>
          <w:sz w:val="24"/>
          <w:szCs w:val="24"/>
        </w:rPr>
        <w:t>aw. B</w:t>
      </w:r>
      <w:r w:rsidR="00E35A90" w:rsidRPr="00041719">
        <w:rPr>
          <w:rFonts w:asciiTheme="majorBidi" w:hAnsiTheme="majorBidi" w:cstheme="majorBidi"/>
          <w:sz w:val="24"/>
          <w:szCs w:val="24"/>
        </w:rPr>
        <w:t>latant discr</w:t>
      </w:r>
      <w:r w:rsidR="001106F4">
        <w:rPr>
          <w:rFonts w:asciiTheme="majorBidi" w:hAnsiTheme="majorBidi" w:cstheme="majorBidi"/>
          <w:sz w:val="24"/>
          <w:szCs w:val="24"/>
        </w:rPr>
        <w:t>imination is reflected in such L</w:t>
      </w:r>
      <w:r w:rsidR="00E35A90" w:rsidRPr="00041719">
        <w:rPr>
          <w:rFonts w:asciiTheme="majorBidi" w:hAnsiTheme="majorBidi" w:cstheme="majorBidi"/>
          <w:sz w:val="24"/>
          <w:szCs w:val="24"/>
        </w:rPr>
        <w:t xml:space="preserve">aw, as a Kuwaiti woman who is married to a Kuwaiti citizen is granted </w:t>
      </w:r>
      <w:r w:rsidR="001106F4">
        <w:rPr>
          <w:rFonts w:asciiTheme="majorBidi" w:hAnsiTheme="majorBidi" w:cstheme="majorBidi"/>
          <w:sz w:val="24"/>
          <w:szCs w:val="24"/>
        </w:rPr>
        <w:t>this</w:t>
      </w:r>
      <w:r w:rsidR="00E35A90" w:rsidRPr="00041719">
        <w:rPr>
          <w:rFonts w:asciiTheme="majorBidi" w:hAnsiTheme="majorBidi" w:cstheme="majorBidi"/>
          <w:sz w:val="24"/>
          <w:szCs w:val="24"/>
        </w:rPr>
        <w:t xml:space="preserve"> right to ownership of property. </w:t>
      </w:r>
      <w:r w:rsidR="001106F4">
        <w:rPr>
          <w:rFonts w:asciiTheme="majorBidi" w:hAnsiTheme="majorBidi" w:cstheme="majorBidi"/>
          <w:sz w:val="24"/>
          <w:szCs w:val="24"/>
        </w:rPr>
        <w:t>This</w:t>
      </w:r>
      <w:r w:rsidR="00464F07">
        <w:rPr>
          <w:rFonts w:asciiTheme="majorBidi" w:hAnsiTheme="majorBidi" w:cstheme="majorBidi"/>
          <w:sz w:val="24"/>
          <w:szCs w:val="24"/>
        </w:rPr>
        <w:t xml:space="preserve"> a</w:t>
      </w:r>
      <w:r w:rsidR="008C4FD0" w:rsidRPr="00041719">
        <w:rPr>
          <w:rFonts w:asciiTheme="majorBidi" w:hAnsiTheme="majorBidi" w:cstheme="majorBidi"/>
          <w:sz w:val="24"/>
          <w:szCs w:val="24"/>
        </w:rPr>
        <w:t>rticle</w:t>
      </w:r>
      <w:r w:rsidR="00E35A90" w:rsidRPr="00041719">
        <w:rPr>
          <w:rFonts w:asciiTheme="majorBidi" w:hAnsiTheme="majorBidi" w:cstheme="majorBidi"/>
          <w:sz w:val="24"/>
          <w:szCs w:val="24"/>
        </w:rPr>
        <w:t xml:space="preserve"> also does not allow</w:t>
      </w:r>
      <w:r w:rsidR="00E73619" w:rsidRPr="00041719">
        <w:rPr>
          <w:rFonts w:asciiTheme="majorBidi" w:hAnsiTheme="majorBidi" w:cstheme="majorBidi"/>
          <w:sz w:val="24"/>
          <w:szCs w:val="24"/>
        </w:rPr>
        <w:t xml:space="preserve"> the access of </w:t>
      </w:r>
      <w:r w:rsidR="008C4FD0" w:rsidRPr="00041719">
        <w:rPr>
          <w:rFonts w:asciiTheme="majorBidi" w:hAnsiTheme="majorBidi" w:cstheme="majorBidi"/>
          <w:sz w:val="24"/>
          <w:szCs w:val="24"/>
        </w:rPr>
        <w:t xml:space="preserve">an irrevocably divorced Kuwaiti woman or a widow Kuwaiti woman </w:t>
      </w:r>
      <w:r w:rsidR="00E35A90" w:rsidRPr="00041719">
        <w:rPr>
          <w:rFonts w:asciiTheme="majorBidi" w:hAnsiTheme="majorBidi" w:cstheme="majorBidi"/>
          <w:sz w:val="24"/>
          <w:szCs w:val="24"/>
        </w:rPr>
        <w:t>to government housing</w:t>
      </w:r>
      <w:r w:rsidR="00E73619" w:rsidRPr="00041719">
        <w:rPr>
          <w:rStyle w:val="FootnoteReference"/>
          <w:rFonts w:asciiTheme="majorBidi" w:hAnsiTheme="majorBidi" w:cstheme="majorBidi"/>
          <w:sz w:val="24"/>
          <w:szCs w:val="24"/>
        </w:rPr>
        <w:footnoteReference w:id="2"/>
      </w:r>
      <w:r w:rsidR="00E35A90" w:rsidRPr="00041719">
        <w:rPr>
          <w:rFonts w:asciiTheme="majorBidi" w:hAnsiTheme="majorBidi" w:cstheme="majorBidi"/>
          <w:sz w:val="24"/>
          <w:szCs w:val="24"/>
        </w:rPr>
        <w:t>. Earlier, the Kuwaiti Constitutional Court rejected appeals against the above Article</w:t>
      </w:r>
      <w:r w:rsidR="0065055D" w:rsidRPr="00041719">
        <w:rPr>
          <w:rFonts w:asciiTheme="majorBidi" w:hAnsiTheme="majorBidi" w:cstheme="majorBidi"/>
          <w:sz w:val="24"/>
          <w:szCs w:val="24"/>
        </w:rPr>
        <w:t xml:space="preserve"> by </w:t>
      </w:r>
      <w:r w:rsidR="008C4FD0" w:rsidRPr="00041719">
        <w:rPr>
          <w:rFonts w:asciiTheme="majorBidi" w:hAnsiTheme="majorBidi" w:cstheme="majorBidi"/>
          <w:sz w:val="24"/>
          <w:szCs w:val="24"/>
        </w:rPr>
        <w:t>eight</w:t>
      </w:r>
      <w:r w:rsidR="0065055D" w:rsidRPr="00041719">
        <w:rPr>
          <w:rFonts w:asciiTheme="majorBidi" w:hAnsiTheme="majorBidi" w:cstheme="majorBidi"/>
          <w:sz w:val="24"/>
          <w:szCs w:val="24"/>
        </w:rPr>
        <w:t xml:space="preserve"> Kuwaiti women </w:t>
      </w:r>
      <w:r w:rsidR="008C4FD0" w:rsidRPr="00041719">
        <w:rPr>
          <w:rFonts w:asciiTheme="majorBidi" w:hAnsiTheme="majorBidi" w:cstheme="majorBidi"/>
          <w:sz w:val="24"/>
          <w:szCs w:val="24"/>
        </w:rPr>
        <w:t xml:space="preserve">demanding </w:t>
      </w:r>
      <w:r w:rsidR="0065055D" w:rsidRPr="00041719">
        <w:rPr>
          <w:rFonts w:asciiTheme="majorBidi" w:hAnsiTheme="majorBidi" w:cstheme="majorBidi"/>
          <w:sz w:val="24"/>
          <w:szCs w:val="24"/>
        </w:rPr>
        <w:t xml:space="preserve">the equal rights of women and men to housing welfare. </w:t>
      </w:r>
      <w:r w:rsidR="0065055D" w:rsidRPr="00041719">
        <w:rPr>
          <w:rFonts w:asciiTheme="majorBidi" w:hAnsiTheme="majorBidi" w:cstheme="majorBidi"/>
          <w:sz w:val="24"/>
          <w:szCs w:val="24"/>
          <w:lang w:bidi="ar-EG"/>
        </w:rPr>
        <w:t>The Court justified its rejection</w:t>
      </w:r>
      <w:r w:rsidR="001106F4">
        <w:rPr>
          <w:rFonts w:asciiTheme="majorBidi" w:hAnsiTheme="majorBidi" w:cstheme="majorBidi"/>
          <w:sz w:val="24"/>
          <w:szCs w:val="24"/>
          <w:lang w:bidi="ar-EG"/>
        </w:rPr>
        <w:t xml:space="preserve"> by</w:t>
      </w:r>
      <w:r w:rsidR="0065055D" w:rsidRPr="00041719">
        <w:rPr>
          <w:rFonts w:asciiTheme="majorBidi" w:hAnsiTheme="majorBidi" w:cstheme="majorBidi"/>
          <w:sz w:val="24"/>
          <w:szCs w:val="24"/>
          <w:lang w:bidi="ar-EG"/>
        </w:rPr>
        <w:t xml:space="preserve"> claiming that only the head of household has the right to apply for housing. However, it d</w:t>
      </w:r>
      <w:r w:rsidR="008C4FD0" w:rsidRPr="00041719">
        <w:rPr>
          <w:rFonts w:asciiTheme="majorBidi" w:hAnsiTheme="majorBidi" w:cstheme="majorBidi"/>
          <w:sz w:val="24"/>
          <w:szCs w:val="24"/>
          <w:lang w:bidi="ar-EG"/>
        </w:rPr>
        <w:t>isregarded the special case of a</w:t>
      </w:r>
      <w:r w:rsidR="0065055D" w:rsidRPr="00041719">
        <w:rPr>
          <w:rFonts w:asciiTheme="majorBidi" w:hAnsiTheme="majorBidi" w:cstheme="majorBidi"/>
          <w:sz w:val="24"/>
          <w:szCs w:val="24"/>
          <w:lang w:bidi="ar-EG"/>
        </w:rPr>
        <w:t xml:space="preserve"> </w:t>
      </w:r>
      <w:r w:rsidR="00E73619" w:rsidRPr="00041719">
        <w:rPr>
          <w:rFonts w:asciiTheme="majorBidi" w:hAnsiTheme="majorBidi" w:cstheme="majorBidi"/>
          <w:sz w:val="24"/>
          <w:szCs w:val="24"/>
          <w:lang w:bidi="ar-EG"/>
        </w:rPr>
        <w:t>Kuwaiti</w:t>
      </w:r>
      <w:r w:rsidR="0065055D" w:rsidRPr="00041719">
        <w:rPr>
          <w:rFonts w:asciiTheme="majorBidi" w:hAnsiTheme="majorBidi" w:cstheme="majorBidi"/>
          <w:sz w:val="24"/>
          <w:szCs w:val="24"/>
          <w:lang w:bidi="ar-EG"/>
        </w:rPr>
        <w:t xml:space="preserve"> woman married </w:t>
      </w:r>
      <w:r w:rsidR="008C4FD0" w:rsidRPr="00041719">
        <w:rPr>
          <w:rFonts w:asciiTheme="majorBidi" w:hAnsiTheme="majorBidi" w:cstheme="majorBidi"/>
          <w:sz w:val="24"/>
          <w:szCs w:val="24"/>
          <w:lang w:bidi="ar-EG"/>
        </w:rPr>
        <w:t xml:space="preserve">to a non-Kuwaiti citizen, </w:t>
      </w:r>
      <w:r w:rsidR="00E73619" w:rsidRPr="00041719">
        <w:rPr>
          <w:rFonts w:asciiTheme="majorBidi" w:hAnsiTheme="majorBidi" w:cstheme="majorBidi"/>
          <w:sz w:val="24"/>
          <w:szCs w:val="24"/>
          <w:lang w:bidi="ar-EG"/>
        </w:rPr>
        <w:t xml:space="preserve">who is not granted </w:t>
      </w:r>
      <w:r w:rsidR="0065055D" w:rsidRPr="00041719">
        <w:rPr>
          <w:rFonts w:asciiTheme="majorBidi" w:hAnsiTheme="majorBidi" w:cstheme="majorBidi"/>
          <w:sz w:val="24"/>
          <w:szCs w:val="24"/>
          <w:lang w:bidi="ar-EG"/>
        </w:rPr>
        <w:t xml:space="preserve">the right to apply for a government </w:t>
      </w:r>
      <w:r w:rsidR="008C4FD0" w:rsidRPr="00041719">
        <w:rPr>
          <w:rFonts w:asciiTheme="majorBidi" w:hAnsiTheme="majorBidi" w:cstheme="majorBidi"/>
          <w:sz w:val="24"/>
          <w:szCs w:val="24"/>
          <w:lang w:bidi="ar-EG"/>
        </w:rPr>
        <w:t xml:space="preserve">real </w:t>
      </w:r>
      <w:r w:rsidR="0065055D" w:rsidRPr="00041719">
        <w:rPr>
          <w:rFonts w:asciiTheme="majorBidi" w:hAnsiTheme="majorBidi" w:cstheme="majorBidi"/>
          <w:sz w:val="24"/>
          <w:szCs w:val="24"/>
          <w:lang w:bidi="ar-EG"/>
        </w:rPr>
        <w:t>estate by law</w:t>
      </w:r>
      <w:r w:rsidR="00E73619" w:rsidRPr="00041719">
        <w:rPr>
          <w:rStyle w:val="FootnoteReference"/>
          <w:rFonts w:asciiTheme="majorBidi" w:hAnsiTheme="majorBidi" w:cstheme="majorBidi"/>
          <w:sz w:val="24"/>
          <w:szCs w:val="24"/>
          <w:lang w:bidi="ar-EG"/>
        </w:rPr>
        <w:footnoteReference w:id="3"/>
      </w:r>
      <w:r w:rsidR="0065055D" w:rsidRPr="00041719">
        <w:rPr>
          <w:rFonts w:asciiTheme="majorBidi" w:hAnsiTheme="majorBidi" w:cstheme="majorBidi"/>
          <w:sz w:val="24"/>
          <w:szCs w:val="24"/>
          <w:lang w:bidi="ar-EG"/>
        </w:rPr>
        <w:t xml:space="preserve">. </w:t>
      </w:r>
    </w:p>
    <w:p w14:paraId="73C537C4" w14:textId="77777777" w:rsidR="00695697" w:rsidRPr="00041719" w:rsidRDefault="00695697" w:rsidP="001106F4">
      <w:pPr>
        <w:pStyle w:val="ListParagraph"/>
        <w:numPr>
          <w:ilvl w:val="0"/>
          <w:numId w:val="1"/>
        </w:numPr>
        <w:spacing w:line="360" w:lineRule="auto"/>
        <w:rPr>
          <w:rFonts w:asciiTheme="majorBidi" w:hAnsiTheme="majorBidi" w:cstheme="majorBidi"/>
          <w:sz w:val="24"/>
          <w:szCs w:val="24"/>
        </w:rPr>
      </w:pPr>
      <w:r w:rsidRPr="00041719">
        <w:rPr>
          <w:rFonts w:asciiTheme="majorBidi" w:hAnsiTheme="majorBidi" w:cstheme="majorBidi"/>
          <w:b/>
          <w:bCs/>
          <w:sz w:val="24"/>
          <w:szCs w:val="24"/>
          <w:lang w:bidi="ar-EG"/>
        </w:rPr>
        <w:lastRenderedPageBreak/>
        <w:t>Healthcare</w:t>
      </w:r>
      <w:r w:rsidRPr="00041719">
        <w:rPr>
          <w:rFonts w:asciiTheme="majorBidi" w:hAnsiTheme="majorBidi" w:cstheme="majorBidi"/>
          <w:sz w:val="24"/>
          <w:szCs w:val="24"/>
          <w:lang w:bidi="ar-EG"/>
        </w:rPr>
        <w:t xml:space="preserve">: </w:t>
      </w:r>
      <w:r w:rsidR="00E73619" w:rsidRPr="00041719">
        <w:rPr>
          <w:rFonts w:asciiTheme="majorBidi" w:hAnsiTheme="majorBidi" w:cstheme="majorBidi"/>
          <w:sz w:val="24"/>
          <w:szCs w:val="24"/>
          <w:lang w:bidi="ar-EG"/>
        </w:rPr>
        <w:t>“</w:t>
      </w:r>
      <w:r w:rsidRPr="00041719">
        <w:rPr>
          <w:rFonts w:asciiTheme="majorBidi" w:hAnsiTheme="majorBidi" w:cstheme="majorBidi"/>
          <w:sz w:val="24"/>
          <w:szCs w:val="24"/>
        </w:rPr>
        <w:t>Bedoon</w:t>
      </w:r>
      <w:r w:rsidR="00E73619" w:rsidRPr="00041719">
        <w:rPr>
          <w:rFonts w:asciiTheme="majorBidi" w:hAnsiTheme="majorBidi" w:cstheme="majorBidi"/>
          <w:sz w:val="24"/>
          <w:szCs w:val="24"/>
        </w:rPr>
        <w:t>”</w:t>
      </w:r>
      <w:r w:rsidRPr="00041719">
        <w:rPr>
          <w:rFonts w:asciiTheme="majorBidi" w:hAnsiTheme="majorBidi" w:cstheme="majorBidi"/>
          <w:sz w:val="24"/>
          <w:szCs w:val="24"/>
        </w:rPr>
        <w:t xml:space="preserve"> (stateless) women have no access to primary health services, including reproductive health services, on an equal footing as Kuwaiti women. </w:t>
      </w:r>
      <w:r w:rsidR="00E73619" w:rsidRPr="00041719">
        <w:rPr>
          <w:rFonts w:asciiTheme="majorBidi" w:hAnsiTheme="majorBidi" w:cstheme="majorBidi"/>
          <w:sz w:val="24"/>
          <w:szCs w:val="24"/>
        </w:rPr>
        <w:t xml:space="preserve">They cannot </w:t>
      </w:r>
      <w:r w:rsidRPr="00041719">
        <w:rPr>
          <w:rFonts w:asciiTheme="majorBidi" w:hAnsiTheme="majorBidi" w:cstheme="majorBidi"/>
          <w:sz w:val="24"/>
          <w:szCs w:val="24"/>
        </w:rPr>
        <w:t>access such services without a valid health card. Furthermore, women who give birth and do not have a marriage certificate</w:t>
      </w:r>
      <w:r w:rsidR="001106F4">
        <w:rPr>
          <w:rFonts w:asciiTheme="majorBidi" w:hAnsiTheme="majorBidi" w:cstheme="majorBidi"/>
          <w:sz w:val="24"/>
          <w:szCs w:val="24"/>
        </w:rPr>
        <w:t xml:space="preserve"> </w:t>
      </w:r>
      <w:r w:rsidRPr="00041719">
        <w:rPr>
          <w:rFonts w:asciiTheme="majorBidi" w:hAnsiTheme="majorBidi" w:cstheme="majorBidi"/>
          <w:sz w:val="24"/>
          <w:szCs w:val="24"/>
        </w:rPr>
        <w:t xml:space="preserve">have limited access to medical assistance. Without such </w:t>
      </w:r>
      <w:r w:rsidR="00464F07">
        <w:rPr>
          <w:rFonts w:asciiTheme="majorBidi" w:hAnsiTheme="majorBidi" w:cstheme="majorBidi"/>
          <w:sz w:val="24"/>
          <w:szCs w:val="24"/>
        </w:rPr>
        <w:t xml:space="preserve">a </w:t>
      </w:r>
      <w:r w:rsidRPr="00041719">
        <w:rPr>
          <w:rFonts w:asciiTheme="majorBidi" w:hAnsiTheme="majorBidi" w:cstheme="majorBidi"/>
          <w:sz w:val="24"/>
          <w:szCs w:val="24"/>
        </w:rPr>
        <w:t>certificate,</w:t>
      </w:r>
      <w:r w:rsidR="001106F4">
        <w:rPr>
          <w:rFonts w:asciiTheme="majorBidi" w:hAnsiTheme="majorBidi" w:cstheme="majorBidi"/>
          <w:sz w:val="24"/>
          <w:szCs w:val="24"/>
        </w:rPr>
        <w:t xml:space="preserve"> a woman</w:t>
      </w:r>
      <w:r w:rsidRPr="00041719">
        <w:rPr>
          <w:rFonts w:asciiTheme="majorBidi" w:hAnsiTheme="majorBidi" w:cstheme="majorBidi"/>
          <w:sz w:val="24"/>
          <w:szCs w:val="24"/>
        </w:rPr>
        <w:t xml:space="preserve"> cannot give birth in a public hospital. </w:t>
      </w:r>
      <w:r w:rsidR="00D53DB4" w:rsidRPr="00041719">
        <w:rPr>
          <w:rFonts w:asciiTheme="majorBidi" w:hAnsiTheme="majorBidi" w:cstheme="majorBidi"/>
          <w:sz w:val="24"/>
          <w:szCs w:val="24"/>
        </w:rPr>
        <w:t>Previously, the Bedoon residents, including women, used to enjoy health services, but then the Kuwaiti government decided to impose exorbitant fees on them for such services, contrary to the CESCR General Comment No. 14 complement</w:t>
      </w:r>
      <w:r w:rsidR="00464F07">
        <w:rPr>
          <w:rFonts w:asciiTheme="majorBidi" w:hAnsiTheme="majorBidi" w:cstheme="majorBidi"/>
          <w:sz w:val="24"/>
          <w:szCs w:val="24"/>
        </w:rPr>
        <w:t>s</w:t>
      </w:r>
      <w:r w:rsidR="00D53DB4" w:rsidRPr="00041719">
        <w:rPr>
          <w:rFonts w:asciiTheme="majorBidi" w:hAnsiTheme="majorBidi" w:cstheme="majorBidi"/>
          <w:sz w:val="24"/>
          <w:szCs w:val="24"/>
        </w:rPr>
        <w:t xml:space="preserve"> to the right to </w:t>
      </w:r>
      <w:r w:rsidR="00D53DB4" w:rsidRPr="00041719">
        <w:rPr>
          <w:rFonts w:asciiTheme="majorBidi" w:hAnsiTheme="majorBidi" w:cstheme="majorBidi"/>
          <w:sz w:val="24"/>
          <w:szCs w:val="24"/>
          <w:lang w:bidi="ar-EG"/>
        </w:rPr>
        <w:t xml:space="preserve">treatment. </w:t>
      </w:r>
      <w:r w:rsidR="0056519A" w:rsidRPr="00041719">
        <w:rPr>
          <w:rFonts w:asciiTheme="majorBidi" w:hAnsiTheme="majorBidi" w:cstheme="majorBidi"/>
          <w:sz w:val="24"/>
          <w:szCs w:val="24"/>
          <w:lang w:bidi="ar-EG"/>
        </w:rPr>
        <w:t xml:space="preserve">The </w:t>
      </w:r>
      <w:r w:rsidR="0056519A" w:rsidRPr="00041719">
        <w:rPr>
          <w:rFonts w:asciiTheme="majorBidi" w:hAnsiTheme="majorBidi" w:cstheme="majorBidi"/>
          <w:sz w:val="24"/>
          <w:szCs w:val="24"/>
        </w:rPr>
        <w:t xml:space="preserve">CESCR recommended the need for </w:t>
      </w:r>
      <w:r w:rsidR="001106F4">
        <w:rPr>
          <w:rFonts w:asciiTheme="majorBidi" w:hAnsiTheme="majorBidi" w:cstheme="majorBidi"/>
          <w:sz w:val="24"/>
          <w:szCs w:val="24"/>
        </w:rPr>
        <w:t>states</w:t>
      </w:r>
      <w:r w:rsidR="0056519A" w:rsidRPr="00041719">
        <w:rPr>
          <w:rFonts w:asciiTheme="majorBidi" w:hAnsiTheme="majorBidi" w:cstheme="majorBidi"/>
          <w:sz w:val="24"/>
          <w:szCs w:val="24"/>
        </w:rPr>
        <w:t xml:space="preserve"> to take into account the ability of</w:t>
      </w:r>
      <w:r w:rsidR="001106F4">
        <w:rPr>
          <w:rFonts w:asciiTheme="majorBidi" w:hAnsiTheme="majorBidi" w:cstheme="majorBidi"/>
          <w:sz w:val="24"/>
          <w:szCs w:val="24"/>
        </w:rPr>
        <w:t xml:space="preserve"> people</w:t>
      </w:r>
      <w:r w:rsidR="00464F07">
        <w:rPr>
          <w:rFonts w:asciiTheme="majorBidi" w:hAnsiTheme="majorBidi" w:cstheme="majorBidi"/>
          <w:sz w:val="24"/>
          <w:szCs w:val="24"/>
        </w:rPr>
        <w:t xml:space="preserve"> upon regulating health</w:t>
      </w:r>
      <w:r w:rsidR="0056519A" w:rsidRPr="00041719">
        <w:rPr>
          <w:rFonts w:asciiTheme="majorBidi" w:hAnsiTheme="majorBidi" w:cstheme="majorBidi"/>
          <w:sz w:val="24"/>
          <w:szCs w:val="24"/>
        </w:rPr>
        <w:t xml:space="preserve">care prices. In the meantime, non-Kuwaiti citizens cannot have access to health care except by a valid health card. These health cards are often expired due to the refusal of security service to renew such cards, whether because of some security restrictions or because a stateless person </w:t>
      </w:r>
      <w:r w:rsidR="001106F4">
        <w:rPr>
          <w:rFonts w:asciiTheme="majorBidi" w:hAnsiTheme="majorBidi" w:cstheme="majorBidi"/>
          <w:sz w:val="24"/>
          <w:szCs w:val="24"/>
        </w:rPr>
        <w:t xml:space="preserve">refusing </w:t>
      </w:r>
      <w:r w:rsidR="0056519A" w:rsidRPr="00041719">
        <w:rPr>
          <w:rFonts w:asciiTheme="majorBidi" w:hAnsiTheme="majorBidi" w:cstheme="majorBidi"/>
          <w:sz w:val="24"/>
          <w:szCs w:val="24"/>
        </w:rPr>
        <w:t xml:space="preserve">to sign a document stating that he/she has a different nationality. </w:t>
      </w:r>
    </w:p>
    <w:p w14:paraId="6FF94499" w14:textId="77777777" w:rsidR="0056519A" w:rsidRPr="00041719" w:rsidRDefault="0056519A" w:rsidP="00041719">
      <w:pPr>
        <w:spacing w:line="360" w:lineRule="auto"/>
        <w:ind w:left="360"/>
        <w:rPr>
          <w:rFonts w:asciiTheme="majorBidi" w:hAnsiTheme="majorBidi" w:cstheme="majorBidi"/>
          <w:b/>
          <w:bCs/>
          <w:sz w:val="24"/>
          <w:szCs w:val="24"/>
        </w:rPr>
      </w:pPr>
      <w:r w:rsidRPr="00041719">
        <w:rPr>
          <w:rFonts w:asciiTheme="majorBidi" w:hAnsiTheme="majorBidi" w:cstheme="majorBidi"/>
          <w:b/>
          <w:bCs/>
          <w:sz w:val="24"/>
          <w:szCs w:val="24"/>
        </w:rPr>
        <w:t>Questions:</w:t>
      </w:r>
    </w:p>
    <w:p w14:paraId="48C99F16" w14:textId="77777777" w:rsidR="0056519A" w:rsidRPr="009056A9" w:rsidRDefault="00937EFC" w:rsidP="009056A9">
      <w:pPr>
        <w:pStyle w:val="ListParagraph"/>
        <w:numPr>
          <w:ilvl w:val="0"/>
          <w:numId w:val="6"/>
        </w:numPr>
        <w:shd w:val="clear" w:color="auto" w:fill="E7E6E6" w:themeFill="background2"/>
        <w:spacing w:line="360" w:lineRule="auto"/>
        <w:rPr>
          <w:rFonts w:asciiTheme="majorBidi" w:hAnsiTheme="majorBidi" w:cstheme="majorBidi"/>
          <w:sz w:val="24"/>
          <w:szCs w:val="24"/>
        </w:rPr>
      </w:pPr>
      <w:r w:rsidRPr="009056A9">
        <w:rPr>
          <w:rFonts w:asciiTheme="majorBidi" w:hAnsiTheme="majorBidi" w:cstheme="majorBidi"/>
          <w:sz w:val="24"/>
          <w:szCs w:val="24"/>
        </w:rPr>
        <w:t>May</w:t>
      </w:r>
      <w:r w:rsidR="0056519A" w:rsidRPr="009056A9">
        <w:rPr>
          <w:rFonts w:asciiTheme="majorBidi" w:hAnsiTheme="majorBidi" w:cstheme="majorBidi"/>
          <w:sz w:val="24"/>
          <w:szCs w:val="24"/>
        </w:rPr>
        <w:t xml:space="preserve"> the CESCR request the state party to clarify the latest measures that had been taken to ensure equality and non-discrimination between men and women, in particular with </w:t>
      </w:r>
      <w:r w:rsidR="00F435DD" w:rsidRPr="009056A9">
        <w:rPr>
          <w:rFonts w:asciiTheme="majorBidi" w:hAnsiTheme="majorBidi" w:cstheme="majorBidi"/>
          <w:sz w:val="24"/>
          <w:szCs w:val="24"/>
        </w:rPr>
        <w:t xml:space="preserve">regard to the amendment of the Kuwaiti Nationality Law, and to ensure the access of Bedoon women to primary health services? </w:t>
      </w:r>
    </w:p>
    <w:p w14:paraId="79E8F26B" w14:textId="77777777" w:rsidR="007864DC" w:rsidRPr="009056A9" w:rsidRDefault="00937EFC" w:rsidP="00464F07">
      <w:pPr>
        <w:pStyle w:val="ListParagraph"/>
        <w:numPr>
          <w:ilvl w:val="0"/>
          <w:numId w:val="6"/>
        </w:numPr>
        <w:shd w:val="clear" w:color="auto" w:fill="E7E6E6" w:themeFill="background2"/>
        <w:spacing w:line="360" w:lineRule="auto"/>
        <w:rPr>
          <w:rFonts w:asciiTheme="majorBidi" w:hAnsiTheme="majorBidi" w:cstheme="majorBidi"/>
          <w:sz w:val="24"/>
          <w:szCs w:val="24"/>
        </w:rPr>
      </w:pPr>
      <w:r w:rsidRPr="009056A9">
        <w:rPr>
          <w:rFonts w:asciiTheme="majorBidi" w:hAnsiTheme="majorBidi" w:cstheme="majorBidi"/>
          <w:sz w:val="24"/>
          <w:szCs w:val="24"/>
        </w:rPr>
        <w:t>May</w:t>
      </w:r>
      <w:r w:rsidR="007864DC" w:rsidRPr="009056A9">
        <w:rPr>
          <w:rFonts w:asciiTheme="majorBidi" w:hAnsiTheme="majorBidi" w:cstheme="majorBidi"/>
          <w:sz w:val="24"/>
          <w:szCs w:val="24"/>
        </w:rPr>
        <w:t xml:space="preserve"> the CESCR request the state party to clarify the steps that Kuwait has taken in order to </w:t>
      </w:r>
      <w:r w:rsidR="00464F07">
        <w:rPr>
          <w:rFonts w:asciiTheme="majorBidi" w:hAnsiTheme="majorBidi" w:cstheme="majorBidi"/>
          <w:sz w:val="24"/>
          <w:szCs w:val="24"/>
        </w:rPr>
        <w:t xml:space="preserve">amend </w:t>
      </w:r>
      <w:r w:rsidR="007864DC" w:rsidRPr="009056A9">
        <w:rPr>
          <w:rFonts w:asciiTheme="majorBidi" w:hAnsiTheme="majorBidi" w:cstheme="majorBidi"/>
          <w:sz w:val="24"/>
          <w:szCs w:val="24"/>
        </w:rPr>
        <w:t>Article 2 of the Kuwaiti Nationality Law?</w:t>
      </w:r>
    </w:p>
    <w:p w14:paraId="78A8F47E" w14:textId="77777777" w:rsidR="007864DC" w:rsidRPr="009056A9" w:rsidRDefault="00937EFC" w:rsidP="009056A9">
      <w:pPr>
        <w:pStyle w:val="ListParagraph"/>
        <w:numPr>
          <w:ilvl w:val="0"/>
          <w:numId w:val="6"/>
        </w:numPr>
        <w:shd w:val="clear" w:color="auto" w:fill="E7E6E6" w:themeFill="background2"/>
        <w:spacing w:line="360" w:lineRule="auto"/>
        <w:rPr>
          <w:rFonts w:asciiTheme="majorBidi" w:hAnsiTheme="majorBidi" w:cstheme="majorBidi"/>
          <w:sz w:val="24"/>
          <w:szCs w:val="24"/>
        </w:rPr>
      </w:pPr>
      <w:r w:rsidRPr="009056A9">
        <w:rPr>
          <w:rFonts w:asciiTheme="majorBidi" w:hAnsiTheme="majorBidi" w:cstheme="majorBidi"/>
          <w:sz w:val="24"/>
          <w:szCs w:val="24"/>
        </w:rPr>
        <w:t>May</w:t>
      </w:r>
      <w:r w:rsidR="007864DC" w:rsidRPr="009056A9">
        <w:rPr>
          <w:rFonts w:asciiTheme="majorBidi" w:hAnsiTheme="majorBidi" w:cstheme="majorBidi"/>
          <w:sz w:val="24"/>
          <w:szCs w:val="24"/>
        </w:rPr>
        <w:t xml:space="preserve"> the state party</w:t>
      </w:r>
      <w:r w:rsidRPr="009056A9">
        <w:rPr>
          <w:rFonts w:asciiTheme="majorBidi" w:hAnsiTheme="majorBidi" w:cstheme="majorBidi"/>
          <w:sz w:val="24"/>
          <w:szCs w:val="24"/>
        </w:rPr>
        <w:t xml:space="preserve"> please</w:t>
      </w:r>
      <w:r w:rsidR="007864DC" w:rsidRPr="009056A9">
        <w:rPr>
          <w:rFonts w:asciiTheme="majorBidi" w:hAnsiTheme="majorBidi" w:cstheme="majorBidi"/>
          <w:sz w:val="24"/>
          <w:szCs w:val="24"/>
        </w:rPr>
        <w:t xml:space="preserve"> clarify the steps recently undertaken by it to grant the right of </w:t>
      </w:r>
      <w:r w:rsidRPr="009056A9">
        <w:rPr>
          <w:rFonts w:asciiTheme="majorBidi" w:hAnsiTheme="majorBidi" w:cstheme="majorBidi"/>
          <w:sz w:val="24"/>
          <w:szCs w:val="24"/>
        </w:rPr>
        <w:t>ownership</w:t>
      </w:r>
      <w:r w:rsidR="007864DC" w:rsidRPr="009056A9">
        <w:rPr>
          <w:rFonts w:asciiTheme="majorBidi" w:hAnsiTheme="majorBidi" w:cstheme="majorBidi"/>
          <w:sz w:val="24"/>
          <w:szCs w:val="24"/>
        </w:rPr>
        <w:t xml:space="preserve"> of property to female Kuwaitis married to </w:t>
      </w:r>
      <w:r w:rsidRPr="009056A9">
        <w:rPr>
          <w:rFonts w:asciiTheme="majorBidi" w:hAnsiTheme="majorBidi" w:cstheme="majorBidi"/>
          <w:sz w:val="24"/>
          <w:szCs w:val="24"/>
        </w:rPr>
        <w:t>non-Kuwaiti citizens</w:t>
      </w:r>
      <w:r w:rsidR="007864DC" w:rsidRPr="009056A9">
        <w:rPr>
          <w:rFonts w:asciiTheme="majorBidi" w:hAnsiTheme="majorBidi" w:cstheme="majorBidi"/>
          <w:sz w:val="24"/>
          <w:szCs w:val="24"/>
        </w:rPr>
        <w:t xml:space="preserve">, </w:t>
      </w:r>
      <w:r w:rsidRPr="009056A9">
        <w:rPr>
          <w:rFonts w:asciiTheme="majorBidi" w:hAnsiTheme="majorBidi" w:cstheme="majorBidi"/>
          <w:sz w:val="24"/>
          <w:szCs w:val="24"/>
          <w:lang w:bidi="ar-EG"/>
        </w:rPr>
        <w:t>divorced women and widows</w:t>
      </w:r>
      <w:r w:rsidR="007864DC" w:rsidRPr="009056A9">
        <w:rPr>
          <w:rFonts w:asciiTheme="majorBidi" w:hAnsiTheme="majorBidi" w:cstheme="majorBidi"/>
          <w:sz w:val="24"/>
          <w:szCs w:val="24"/>
          <w:lang w:bidi="ar-EG"/>
        </w:rPr>
        <w:t>?</w:t>
      </w:r>
    </w:p>
    <w:p w14:paraId="04B88F45" w14:textId="77777777" w:rsidR="00041719" w:rsidRDefault="00041719" w:rsidP="00041719">
      <w:pPr>
        <w:spacing w:line="360" w:lineRule="auto"/>
        <w:rPr>
          <w:rFonts w:asciiTheme="majorBidi" w:hAnsiTheme="majorBidi" w:cstheme="majorBidi"/>
          <w:sz w:val="24"/>
          <w:szCs w:val="24"/>
          <w:highlight w:val="cyan"/>
        </w:rPr>
      </w:pPr>
    </w:p>
    <w:p w14:paraId="375D0988" w14:textId="77777777" w:rsidR="00041719" w:rsidRPr="00041719" w:rsidRDefault="00041719" w:rsidP="00041719">
      <w:pPr>
        <w:spacing w:line="360" w:lineRule="auto"/>
        <w:rPr>
          <w:rFonts w:asciiTheme="majorBidi" w:hAnsiTheme="majorBidi" w:cstheme="majorBidi"/>
          <w:sz w:val="24"/>
          <w:szCs w:val="24"/>
          <w:highlight w:val="cyan"/>
        </w:rPr>
      </w:pPr>
    </w:p>
    <w:p w14:paraId="07437A7B" w14:textId="77777777" w:rsidR="007864DC" w:rsidRPr="00041719" w:rsidRDefault="007864DC" w:rsidP="00041719">
      <w:pPr>
        <w:spacing w:line="360" w:lineRule="auto"/>
        <w:rPr>
          <w:rFonts w:asciiTheme="majorBidi" w:hAnsiTheme="majorBidi" w:cstheme="majorBidi"/>
          <w:b/>
          <w:bCs/>
          <w:color w:val="7030A0"/>
          <w:sz w:val="24"/>
          <w:szCs w:val="24"/>
          <w:lang w:bidi="ar-EG"/>
        </w:rPr>
      </w:pPr>
      <w:r w:rsidRPr="00041719">
        <w:rPr>
          <w:rFonts w:asciiTheme="majorBidi" w:hAnsiTheme="majorBidi" w:cstheme="majorBidi"/>
          <w:b/>
          <w:bCs/>
          <w:color w:val="7030A0"/>
          <w:sz w:val="24"/>
          <w:szCs w:val="24"/>
        </w:rPr>
        <w:t xml:space="preserve">Second: </w:t>
      </w:r>
      <w:r w:rsidRPr="00041719">
        <w:rPr>
          <w:rFonts w:asciiTheme="majorBidi" w:hAnsiTheme="majorBidi" w:cstheme="majorBidi"/>
          <w:b/>
          <w:bCs/>
          <w:color w:val="7030A0"/>
          <w:sz w:val="24"/>
          <w:szCs w:val="24"/>
          <w:lang w:bidi="ar-EG"/>
        </w:rPr>
        <w:t>Favorable conditions of work (Article 7 of the International Covenant)</w:t>
      </w:r>
    </w:p>
    <w:p w14:paraId="42BE6C84" w14:textId="77777777" w:rsidR="007864DC" w:rsidRPr="00041719" w:rsidRDefault="007864DC" w:rsidP="00BC7782">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rPr>
        <w:t xml:space="preserve">Kuwait guarantees the right to work for all Kuwaitis. However, migrant workers face disproportionate discrimination at work. A new government orientation has emerged </w:t>
      </w:r>
      <w:r w:rsidR="001106F4">
        <w:rPr>
          <w:rFonts w:asciiTheme="majorBidi" w:hAnsiTheme="majorBidi" w:cstheme="majorBidi"/>
          <w:sz w:val="24"/>
          <w:szCs w:val="24"/>
        </w:rPr>
        <w:t xml:space="preserve">called </w:t>
      </w:r>
      <w:r w:rsidR="001106F4">
        <w:rPr>
          <w:rFonts w:asciiTheme="majorBidi" w:hAnsiTheme="majorBidi" w:cstheme="majorBidi"/>
          <w:sz w:val="24"/>
          <w:szCs w:val="24"/>
        </w:rPr>
        <w:lastRenderedPageBreak/>
        <w:t xml:space="preserve">“Kuwaitization of jobs” </w:t>
      </w:r>
      <w:r w:rsidR="001106F4">
        <w:rPr>
          <w:rFonts w:asciiTheme="majorBidi" w:hAnsiTheme="majorBidi" w:cstheme="majorBidi"/>
          <w:sz w:val="24"/>
          <w:szCs w:val="24"/>
          <w:lang w:bidi="ar-EG"/>
        </w:rPr>
        <w:t>establishing that Kuwaiti citizens replace migrant workers</w:t>
      </w:r>
      <w:r w:rsidRPr="00041719">
        <w:rPr>
          <w:rFonts w:asciiTheme="majorBidi" w:hAnsiTheme="majorBidi" w:cstheme="majorBidi"/>
          <w:sz w:val="24"/>
          <w:szCs w:val="24"/>
        </w:rPr>
        <w:t xml:space="preserve"> in the wo</w:t>
      </w:r>
      <w:r w:rsidR="00464F07">
        <w:rPr>
          <w:rFonts w:asciiTheme="majorBidi" w:hAnsiTheme="majorBidi" w:cstheme="majorBidi"/>
          <w:sz w:val="24"/>
          <w:szCs w:val="24"/>
        </w:rPr>
        <w:t>rkplace with a view to eliminating</w:t>
      </w:r>
      <w:r w:rsidRPr="00041719">
        <w:rPr>
          <w:rFonts w:asciiTheme="majorBidi" w:hAnsiTheme="majorBidi" w:cstheme="majorBidi"/>
          <w:sz w:val="24"/>
          <w:szCs w:val="24"/>
        </w:rPr>
        <w:t xml:space="preserve"> unemployment in Kuwait. In a related context, in June 2021, </w:t>
      </w:r>
      <w:bookmarkStart w:id="4" w:name="OLE_LINK7"/>
      <w:bookmarkStart w:id="5" w:name="OLE_LINK8"/>
      <w:r w:rsidR="00010D9C" w:rsidRPr="00041719">
        <w:rPr>
          <w:rFonts w:asciiTheme="majorBidi" w:hAnsiTheme="majorBidi" w:cstheme="majorBidi"/>
          <w:sz w:val="24"/>
          <w:szCs w:val="24"/>
        </w:rPr>
        <w:t xml:space="preserve">the </w:t>
      </w:r>
      <w:r w:rsidR="00010D9C" w:rsidRPr="00D601CC">
        <w:rPr>
          <w:rFonts w:asciiTheme="majorBidi" w:hAnsiTheme="majorBidi" w:cstheme="majorBidi"/>
          <w:sz w:val="24"/>
          <w:szCs w:val="24"/>
        </w:rPr>
        <w:t>Kuwaiti Ministry of Manpower</w:t>
      </w:r>
      <w:r w:rsidR="00010D9C" w:rsidRPr="00041719">
        <w:rPr>
          <w:rFonts w:asciiTheme="majorBidi" w:hAnsiTheme="majorBidi" w:cstheme="majorBidi"/>
          <w:sz w:val="24"/>
          <w:szCs w:val="24"/>
        </w:rPr>
        <w:t xml:space="preserve"> </w:t>
      </w:r>
      <w:bookmarkEnd w:id="4"/>
      <w:bookmarkEnd w:id="5"/>
      <w:r w:rsidR="00010D9C" w:rsidRPr="00041719">
        <w:rPr>
          <w:rFonts w:asciiTheme="majorBidi" w:hAnsiTheme="majorBidi" w:cstheme="majorBidi"/>
          <w:sz w:val="24"/>
          <w:szCs w:val="24"/>
        </w:rPr>
        <w:t>sent proposals to the Minister of Commerce and Industry for the prevention of the renewal of w</w:t>
      </w:r>
      <w:r w:rsidR="00937EFC" w:rsidRPr="00041719">
        <w:rPr>
          <w:rFonts w:asciiTheme="majorBidi" w:hAnsiTheme="majorBidi" w:cstheme="majorBidi"/>
          <w:sz w:val="24"/>
          <w:szCs w:val="24"/>
        </w:rPr>
        <w:t xml:space="preserve">ork permits for migrant workers who are </w:t>
      </w:r>
      <w:r w:rsidR="00010D9C" w:rsidRPr="00041719">
        <w:rPr>
          <w:rFonts w:asciiTheme="majorBidi" w:hAnsiTheme="majorBidi" w:cstheme="majorBidi"/>
          <w:sz w:val="24"/>
          <w:szCs w:val="24"/>
        </w:rPr>
        <w:t xml:space="preserve">over 60 years of age and with only a </w:t>
      </w:r>
      <w:r w:rsidR="00937EFC" w:rsidRPr="00041719">
        <w:rPr>
          <w:rFonts w:asciiTheme="majorBidi" w:hAnsiTheme="majorBidi" w:cstheme="majorBidi"/>
          <w:sz w:val="24"/>
          <w:szCs w:val="24"/>
        </w:rPr>
        <w:t>general secondary education certificate</w:t>
      </w:r>
      <w:r w:rsidR="00010D9C" w:rsidRPr="00041719">
        <w:rPr>
          <w:rFonts w:asciiTheme="majorBidi" w:hAnsiTheme="majorBidi" w:cstheme="majorBidi"/>
          <w:sz w:val="24"/>
          <w:szCs w:val="24"/>
        </w:rPr>
        <w:t>. This means forcing hundreds of migrant workers to leave Kuwait because they are over sixty years old</w:t>
      </w:r>
      <w:r w:rsidR="00854737" w:rsidRPr="00041719">
        <w:rPr>
          <w:rStyle w:val="FootnoteReference"/>
          <w:rFonts w:asciiTheme="majorBidi" w:hAnsiTheme="majorBidi" w:cstheme="majorBidi"/>
          <w:sz w:val="24"/>
          <w:szCs w:val="24"/>
        </w:rPr>
        <w:footnoteReference w:id="4"/>
      </w:r>
      <w:r w:rsidR="00010D9C" w:rsidRPr="00041719">
        <w:rPr>
          <w:rFonts w:asciiTheme="majorBidi" w:hAnsiTheme="majorBidi" w:cstheme="majorBidi"/>
          <w:sz w:val="24"/>
          <w:szCs w:val="24"/>
        </w:rPr>
        <w:t xml:space="preserve">. Furthermore, migrant workers </w:t>
      </w:r>
      <w:r w:rsidR="00010D9C" w:rsidRPr="00041719">
        <w:rPr>
          <w:rFonts w:asciiTheme="majorBidi" w:hAnsiTheme="majorBidi" w:cstheme="majorBidi"/>
          <w:sz w:val="24"/>
          <w:szCs w:val="24"/>
          <w:lang w:bidi="ar-EG"/>
        </w:rPr>
        <w:t xml:space="preserve">have lived in difficult conditions following the closures imposed by the Kuwaiti government, owing to the Coronavirus outbreak. In May 2020, </w:t>
      </w:r>
      <w:r w:rsidR="004A5671" w:rsidRPr="00041719">
        <w:rPr>
          <w:rFonts w:asciiTheme="majorBidi" w:hAnsiTheme="majorBidi" w:cstheme="majorBidi"/>
          <w:sz w:val="24"/>
          <w:szCs w:val="24"/>
          <w:lang w:bidi="ar-EG"/>
        </w:rPr>
        <w:t>the Kuwaiti police used tear gas to separate p</w:t>
      </w:r>
      <w:r w:rsidR="00BC7782">
        <w:rPr>
          <w:rFonts w:asciiTheme="majorBidi" w:hAnsiTheme="majorBidi" w:cstheme="majorBidi"/>
          <w:sz w:val="24"/>
          <w:szCs w:val="24"/>
          <w:lang w:bidi="ar-EG"/>
        </w:rPr>
        <w:t>eaceful assemblies of Egyptian migrants</w:t>
      </w:r>
      <w:r w:rsidR="004A5671" w:rsidRPr="00041719">
        <w:rPr>
          <w:rFonts w:asciiTheme="majorBidi" w:hAnsiTheme="majorBidi" w:cstheme="majorBidi"/>
          <w:sz w:val="24"/>
          <w:szCs w:val="24"/>
          <w:lang w:bidi="ar-EG"/>
        </w:rPr>
        <w:t xml:space="preserve"> who could not return to Egypt and were not allowed to work given the closures</w:t>
      </w:r>
      <w:r w:rsidR="00854737" w:rsidRPr="00041719">
        <w:rPr>
          <w:rStyle w:val="FootnoteReference"/>
          <w:rFonts w:asciiTheme="majorBidi" w:hAnsiTheme="majorBidi" w:cstheme="majorBidi"/>
          <w:sz w:val="24"/>
          <w:szCs w:val="24"/>
          <w:lang w:bidi="ar-EG"/>
        </w:rPr>
        <w:footnoteReference w:id="5"/>
      </w:r>
      <w:r w:rsidR="004A5671" w:rsidRPr="00041719">
        <w:rPr>
          <w:rFonts w:asciiTheme="majorBidi" w:hAnsiTheme="majorBidi" w:cstheme="majorBidi"/>
          <w:sz w:val="24"/>
          <w:szCs w:val="24"/>
          <w:lang w:bidi="ar-EG"/>
        </w:rPr>
        <w:t xml:space="preserve">. </w:t>
      </w:r>
    </w:p>
    <w:p w14:paraId="1E55E7C3" w14:textId="77777777" w:rsidR="004A5671" w:rsidRPr="00041719" w:rsidRDefault="004A5671" w:rsidP="00041719">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In a related context, domestic workers have suffered widespread violations of forced and compulsory labor and </w:t>
      </w:r>
      <w:r w:rsidR="008A45CC" w:rsidRPr="00041719">
        <w:rPr>
          <w:rFonts w:asciiTheme="majorBidi" w:hAnsiTheme="majorBidi" w:cstheme="majorBidi"/>
          <w:sz w:val="24"/>
          <w:szCs w:val="24"/>
          <w:lang w:bidi="ar-EG"/>
        </w:rPr>
        <w:t>withholding</w:t>
      </w:r>
      <w:r w:rsidRPr="00041719">
        <w:rPr>
          <w:rFonts w:asciiTheme="majorBidi" w:hAnsiTheme="majorBidi" w:cstheme="majorBidi"/>
          <w:sz w:val="24"/>
          <w:szCs w:val="24"/>
          <w:lang w:bidi="ar-EG"/>
        </w:rPr>
        <w:t xml:space="preserve"> of salaries as well as working </w:t>
      </w:r>
      <w:r w:rsidR="008A45CC" w:rsidRPr="00041719">
        <w:rPr>
          <w:rFonts w:asciiTheme="majorBidi" w:hAnsiTheme="majorBidi" w:cstheme="majorBidi"/>
          <w:sz w:val="24"/>
          <w:szCs w:val="24"/>
          <w:lang w:bidi="ar-EG"/>
        </w:rPr>
        <w:t xml:space="preserve">for </w:t>
      </w:r>
      <w:r w:rsidRPr="00041719">
        <w:rPr>
          <w:rFonts w:asciiTheme="majorBidi" w:hAnsiTheme="majorBidi" w:cstheme="majorBidi"/>
          <w:sz w:val="24"/>
          <w:szCs w:val="24"/>
          <w:lang w:bidi="ar-EG"/>
        </w:rPr>
        <w:t>over 12 hours a day. This is in addition to the several restrictions on movement, which are represented in the withholding of passports, deten</w:t>
      </w:r>
      <w:r w:rsidR="008A45CC" w:rsidRPr="00041719">
        <w:rPr>
          <w:rFonts w:asciiTheme="majorBidi" w:hAnsiTheme="majorBidi" w:cstheme="majorBidi"/>
          <w:sz w:val="24"/>
          <w:szCs w:val="24"/>
          <w:lang w:bidi="ar-EG"/>
        </w:rPr>
        <w:t>tion of those domestic workers in</w:t>
      </w:r>
      <w:r w:rsidRPr="00041719">
        <w:rPr>
          <w:rFonts w:asciiTheme="majorBidi" w:hAnsiTheme="majorBidi" w:cstheme="majorBidi"/>
          <w:sz w:val="24"/>
          <w:szCs w:val="24"/>
          <w:lang w:bidi="ar-EG"/>
        </w:rPr>
        <w:t xml:space="preserve"> the workplace and not allowing them to leave</w:t>
      </w:r>
      <w:r w:rsidR="00854737" w:rsidRPr="00041719">
        <w:rPr>
          <w:rStyle w:val="FootnoteReference"/>
          <w:rFonts w:asciiTheme="majorBidi" w:hAnsiTheme="majorBidi" w:cstheme="majorBidi"/>
          <w:sz w:val="24"/>
          <w:szCs w:val="24"/>
          <w:lang w:bidi="ar-EG"/>
        </w:rPr>
        <w:footnoteReference w:id="6"/>
      </w:r>
      <w:r w:rsidRPr="00041719">
        <w:rPr>
          <w:rFonts w:asciiTheme="majorBidi" w:hAnsiTheme="majorBidi" w:cstheme="majorBidi"/>
          <w:sz w:val="24"/>
          <w:szCs w:val="24"/>
          <w:lang w:bidi="ar-EG"/>
        </w:rPr>
        <w:t xml:space="preserve">. Furthermore, domestic workers are also subjected to physical assault and other forms of abuse. </w:t>
      </w:r>
      <w:r w:rsidR="003506E1" w:rsidRPr="00041719">
        <w:rPr>
          <w:rFonts w:asciiTheme="majorBidi" w:hAnsiTheme="majorBidi" w:cstheme="majorBidi"/>
          <w:sz w:val="24"/>
          <w:szCs w:val="24"/>
          <w:lang w:bidi="ar-EG"/>
        </w:rPr>
        <w:t xml:space="preserve">For example, In May 2019, </w:t>
      </w:r>
      <w:r w:rsidR="008A45CC" w:rsidRPr="00041719">
        <w:rPr>
          <w:rFonts w:asciiTheme="majorBidi" w:hAnsiTheme="majorBidi" w:cstheme="majorBidi"/>
          <w:sz w:val="24"/>
          <w:szCs w:val="24"/>
          <w:lang w:bidi="ar-EG"/>
        </w:rPr>
        <w:t>Filipino</w:t>
      </w:r>
      <w:r w:rsidR="003506E1" w:rsidRPr="00041719">
        <w:rPr>
          <w:rFonts w:asciiTheme="majorBidi" w:hAnsiTheme="majorBidi" w:cstheme="majorBidi"/>
          <w:sz w:val="24"/>
          <w:szCs w:val="24"/>
          <w:lang w:bidi="ar-EG"/>
        </w:rPr>
        <w:t xml:space="preserve"> worker </w:t>
      </w:r>
      <w:proofErr w:type="spellStart"/>
      <w:r w:rsidR="003506E1" w:rsidRPr="00041719">
        <w:rPr>
          <w:rFonts w:asciiTheme="majorBidi" w:hAnsiTheme="majorBidi" w:cstheme="majorBidi"/>
          <w:sz w:val="24"/>
          <w:szCs w:val="24"/>
          <w:lang w:bidi="ar-EG"/>
        </w:rPr>
        <w:t>Constancia</w:t>
      </w:r>
      <w:proofErr w:type="spellEnd"/>
      <w:r w:rsidR="003506E1" w:rsidRPr="00041719">
        <w:rPr>
          <w:rFonts w:asciiTheme="majorBidi" w:hAnsiTheme="majorBidi" w:cstheme="majorBidi"/>
          <w:sz w:val="24"/>
          <w:szCs w:val="24"/>
          <w:lang w:bidi="ar-EG"/>
        </w:rPr>
        <w:t xml:space="preserve"> </w:t>
      </w:r>
      <w:proofErr w:type="spellStart"/>
      <w:r w:rsidR="003506E1" w:rsidRPr="00041719">
        <w:rPr>
          <w:rFonts w:asciiTheme="majorBidi" w:hAnsiTheme="majorBidi" w:cstheme="majorBidi"/>
          <w:sz w:val="24"/>
          <w:szCs w:val="24"/>
          <w:lang w:bidi="ar-EG"/>
        </w:rPr>
        <w:t>Dayag</w:t>
      </w:r>
      <w:proofErr w:type="spellEnd"/>
      <w:r w:rsidR="003506E1" w:rsidRPr="00041719">
        <w:rPr>
          <w:rFonts w:asciiTheme="majorBidi" w:hAnsiTheme="majorBidi" w:cstheme="majorBidi"/>
          <w:sz w:val="24"/>
          <w:szCs w:val="24"/>
          <w:lang w:bidi="ar-EG"/>
        </w:rPr>
        <w:t xml:space="preserve"> died after she was severely beaten by the wife of the</w:t>
      </w:r>
      <w:r w:rsidR="008A45CC" w:rsidRPr="00041719">
        <w:rPr>
          <w:rFonts w:asciiTheme="majorBidi" w:hAnsiTheme="majorBidi" w:cstheme="majorBidi"/>
          <w:sz w:val="24"/>
          <w:szCs w:val="24"/>
          <w:lang w:bidi="ar-EG"/>
        </w:rPr>
        <w:t xml:space="preserve"> owner</w:t>
      </w:r>
      <w:r w:rsidR="003506E1" w:rsidRPr="00041719">
        <w:rPr>
          <w:rFonts w:asciiTheme="majorBidi" w:hAnsiTheme="majorBidi" w:cstheme="majorBidi"/>
          <w:sz w:val="24"/>
          <w:szCs w:val="24"/>
          <w:lang w:bidi="ar-EG"/>
        </w:rPr>
        <w:t xml:space="preserve"> of house she was working in. Altho</w:t>
      </w:r>
      <w:r w:rsidR="00BC7782">
        <w:rPr>
          <w:rFonts w:asciiTheme="majorBidi" w:hAnsiTheme="majorBidi" w:cstheme="majorBidi"/>
          <w:sz w:val="24"/>
          <w:szCs w:val="24"/>
          <w:lang w:bidi="ar-EG"/>
        </w:rPr>
        <w:t>ugh the Criminal C</w:t>
      </w:r>
      <w:r w:rsidR="008A45CC" w:rsidRPr="00041719">
        <w:rPr>
          <w:rFonts w:asciiTheme="majorBidi" w:hAnsiTheme="majorBidi" w:cstheme="majorBidi"/>
          <w:sz w:val="24"/>
          <w:szCs w:val="24"/>
          <w:lang w:bidi="ar-EG"/>
        </w:rPr>
        <w:t>ourt sentenced</w:t>
      </w:r>
      <w:r w:rsidR="003506E1" w:rsidRPr="00041719">
        <w:rPr>
          <w:rFonts w:asciiTheme="majorBidi" w:hAnsiTheme="majorBidi" w:cstheme="majorBidi"/>
          <w:sz w:val="24"/>
          <w:szCs w:val="24"/>
          <w:lang w:bidi="ar-EG"/>
        </w:rPr>
        <w:t xml:space="preserve"> the wife to death and the husband to 4 years on December 30, 2020</w:t>
      </w:r>
      <w:r w:rsidR="00854737" w:rsidRPr="00041719">
        <w:rPr>
          <w:rStyle w:val="FootnoteReference"/>
          <w:rFonts w:asciiTheme="majorBidi" w:hAnsiTheme="majorBidi" w:cstheme="majorBidi"/>
          <w:sz w:val="24"/>
          <w:szCs w:val="24"/>
          <w:lang w:bidi="ar-EG"/>
        </w:rPr>
        <w:footnoteReference w:id="7"/>
      </w:r>
      <w:r w:rsidR="003506E1" w:rsidRPr="00041719">
        <w:rPr>
          <w:rFonts w:asciiTheme="majorBidi" w:hAnsiTheme="majorBidi" w:cstheme="majorBidi"/>
          <w:sz w:val="24"/>
          <w:szCs w:val="24"/>
          <w:lang w:bidi="ar-EG"/>
        </w:rPr>
        <w:t xml:space="preserve">, the violence against female domestic workers </w:t>
      </w:r>
      <w:r w:rsidR="008A45CC" w:rsidRPr="00041719">
        <w:rPr>
          <w:rFonts w:asciiTheme="majorBidi" w:hAnsiTheme="majorBidi" w:cstheme="majorBidi"/>
          <w:sz w:val="24"/>
          <w:szCs w:val="24"/>
          <w:lang w:bidi="ar-EG"/>
        </w:rPr>
        <w:t>has not stopped in</w:t>
      </w:r>
      <w:r w:rsidR="003506E1" w:rsidRPr="00041719">
        <w:rPr>
          <w:rFonts w:asciiTheme="majorBidi" w:hAnsiTheme="majorBidi" w:cstheme="majorBidi"/>
          <w:sz w:val="24"/>
          <w:szCs w:val="24"/>
          <w:lang w:bidi="ar-EG"/>
        </w:rPr>
        <w:t xml:space="preserve"> Kuwait. </w:t>
      </w:r>
      <w:r w:rsidR="000C5DFA" w:rsidRPr="00041719">
        <w:rPr>
          <w:rFonts w:asciiTheme="majorBidi" w:hAnsiTheme="majorBidi" w:cstheme="majorBidi"/>
          <w:sz w:val="24"/>
          <w:szCs w:val="24"/>
          <w:lang w:bidi="ar-EG"/>
        </w:rPr>
        <w:t>Recent statistics revealed that 2500 Filipino domestic workers are subjected to physical violence annually</w:t>
      </w:r>
      <w:r w:rsidR="00854737" w:rsidRPr="00041719">
        <w:rPr>
          <w:rStyle w:val="FootnoteReference"/>
          <w:rFonts w:asciiTheme="majorBidi" w:hAnsiTheme="majorBidi" w:cstheme="majorBidi"/>
          <w:sz w:val="24"/>
          <w:szCs w:val="24"/>
          <w:lang w:bidi="ar-EG"/>
        </w:rPr>
        <w:footnoteReference w:id="8"/>
      </w:r>
      <w:r w:rsidR="000C5DFA" w:rsidRPr="00041719">
        <w:rPr>
          <w:rFonts w:asciiTheme="majorBidi" w:hAnsiTheme="majorBidi" w:cstheme="majorBidi"/>
          <w:sz w:val="24"/>
          <w:szCs w:val="24"/>
          <w:lang w:bidi="ar-EG"/>
        </w:rPr>
        <w:t xml:space="preserve">. The latest victims of those workers is the 26-year-old Jeanelyn Padernal who died of her injuries in December 2019 after she was </w:t>
      </w:r>
      <w:r w:rsidR="008A45CC" w:rsidRPr="00041719">
        <w:rPr>
          <w:rFonts w:asciiTheme="majorBidi" w:hAnsiTheme="majorBidi" w:cstheme="majorBidi"/>
          <w:sz w:val="24"/>
          <w:szCs w:val="24"/>
          <w:lang w:bidi="ar-EG"/>
        </w:rPr>
        <w:t xml:space="preserve">also </w:t>
      </w:r>
      <w:r w:rsidR="000C5DFA" w:rsidRPr="00041719">
        <w:rPr>
          <w:rFonts w:asciiTheme="majorBidi" w:hAnsiTheme="majorBidi" w:cstheme="majorBidi"/>
          <w:sz w:val="24"/>
          <w:szCs w:val="24"/>
          <w:lang w:bidi="ar-EG"/>
        </w:rPr>
        <w:t>severely beaten by the wife of her employer</w:t>
      </w:r>
      <w:r w:rsidR="00854737" w:rsidRPr="00041719">
        <w:rPr>
          <w:rStyle w:val="FootnoteReference"/>
          <w:rFonts w:asciiTheme="majorBidi" w:hAnsiTheme="majorBidi" w:cstheme="majorBidi"/>
          <w:sz w:val="24"/>
          <w:szCs w:val="24"/>
          <w:lang w:bidi="ar-EG"/>
        </w:rPr>
        <w:footnoteReference w:id="9"/>
      </w:r>
      <w:r w:rsidR="000C5DFA" w:rsidRPr="00041719">
        <w:rPr>
          <w:rFonts w:asciiTheme="majorBidi" w:hAnsiTheme="majorBidi" w:cstheme="majorBidi"/>
          <w:sz w:val="24"/>
          <w:szCs w:val="24"/>
          <w:lang w:bidi="ar-EG"/>
        </w:rPr>
        <w:t xml:space="preserve">. </w:t>
      </w:r>
    </w:p>
    <w:p w14:paraId="60A8D537" w14:textId="77777777" w:rsidR="000C5DFA" w:rsidRPr="00041719" w:rsidRDefault="000C5DFA" w:rsidP="00041719">
      <w:pPr>
        <w:spacing w:line="360" w:lineRule="auto"/>
        <w:rPr>
          <w:rFonts w:asciiTheme="majorBidi" w:hAnsiTheme="majorBidi" w:cstheme="majorBidi"/>
          <w:b/>
          <w:bCs/>
          <w:sz w:val="24"/>
          <w:szCs w:val="24"/>
          <w:lang w:bidi="ar-EG"/>
        </w:rPr>
      </w:pPr>
      <w:r w:rsidRPr="00041719">
        <w:rPr>
          <w:rFonts w:asciiTheme="majorBidi" w:hAnsiTheme="majorBidi" w:cstheme="majorBidi"/>
          <w:b/>
          <w:bCs/>
          <w:sz w:val="24"/>
          <w:szCs w:val="24"/>
          <w:lang w:bidi="ar-EG"/>
        </w:rPr>
        <w:t xml:space="preserve">Questions: </w:t>
      </w:r>
    </w:p>
    <w:p w14:paraId="480893B8" w14:textId="77777777" w:rsidR="000C5DFA" w:rsidRPr="00464F07" w:rsidRDefault="008A45CC" w:rsidP="00464F07">
      <w:pPr>
        <w:pStyle w:val="ListParagraph"/>
        <w:numPr>
          <w:ilvl w:val="0"/>
          <w:numId w:val="3"/>
        </w:numPr>
        <w:shd w:val="clear" w:color="auto" w:fill="E7E6E6" w:themeFill="background2"/>
        <w:spacing w:line="360" w:lineRule="auto"/>
        <w:rPr>
          <w:rFonts w:asciiTheme="majorBidi" w:hAnsiTheme="majorBidi" w:cstheme="majorBidi"/>
          <w:sz w:val="24"/>
          <w:szCs w:val="24"/>
        </w:rPr>
      </w:pPr>
      <w:r w:rsidRPr="00464F07">
        <w:rPr>
          <w:rFonts w:asciiTheme="majorBidi" w:hAnsiTheme="majorBidi" w:cstheme="majorBidi"/>
          <w:sz w:val="24"/>
          <w:szCs w:val="24"/>
          <w:lang w:bidi="ar-EG"/>
        </w:rPr>
        <w:lastRenderedPageBreak/>
        <w:t>May</w:t>
      </w:r>
      <w:r w:rsidR="000C5DFA" w:rsidRPr="00464F07">
        <w:rPr>
          <w:rFonts w:asciiTheme="majorBidi" w:hAnsiTheme="majorBidi" w:cstheme="majorBidi"/>
          <w:sz w:val="24"/>
          <w:szCs w:val="24"/>
          <w:lang w:bidi="ar-EG"/>
        </w:rPr>
        <w:t xml:space="preserve"> the state party clarify if it is moving forward towards implementing the decision of the Ministry of Manpower on </w:t>
      </w:r>
      <w:r w:rsidR="000C5DFA" w:rsidRPr="00464F07">
        <w:rPr>
          <w:rFonts w:asciiTheme="majorBidi" w:hAnsiTheme="majorBidi" w:cstheme="majorBidi"/>
          <w:sz w:val="24"/>
          <w:szCs w:val="24"/>
        </w:rPr>
        <w:t>the prevention of the renewal of work permits for migrant workers over 60 years of age?</w:t>
      </w:r>
    </w:p>
    <w:p w14:paraId="0C17D389" w14:textId="77777777" w:rsidR="000C5DFA" w:rsidRPr="00464F07" w:rsidRDefault="008A45CC" w:rsidP="00464F07">
      <w:pPr>
        <w:pStyle w:val="ListParagraph"/>
        <w:numPr>
          <w:ilvl w:val="0"/>
          <w:numId w:val="3"/>
        </w:numPr>
        <w:shd w:val="clear" w:color="auto" w:fill="E7E6E6" w:themeFill="background2"/>
        <w:spacing w:line="360" w:lineRule="auto"/>
        <w:rPr>
          <w:rFonts w:asciiTheme="majorBidi" w:hAnsiTheme="majorBidi" w:cstheme="majorBidi"/>
          <w:sz w:val="24"/>
          <w:szCs w:val="24"/>
        </w:rPr>
      </w:pPr>
      <w:r w:rsidRPr="00464F07">
        <w:rPr>
          <w:rFonts w:asciiTheme="majorBidi" w:hAnsiTheme="majorBidi" w:cstheme="majorBidi"/>
          <w:sz w:val="24"/>
          <w:szCs w:val="24"/>
        </w:rPr>
        <w:t xml:space="preserve">May the </w:t>
      </w:r>
      <w:r w:rsidR="000C5DFA" w:rsidRPr="00464F07">
        <w:rPr>
          <w:rFonts w:asciiTheme="majorBidi" w:hAnsiTheme="majorBidi" w:cstheme="majorBidi"/>
          <w:sz w:val="24"/>
          <w:szCs w:val="24"/>
        </w:rPr>
        <w:t xml:space="preserve">CESCR please request the state party to clarify the recent legislation for the protection of domestic workers in Kuwait? </w:t>
      </w:r>
    </w:p>
    <w:p w14:paraId="091AF282" w14:textId="77777777" w:rsidR="00EA3C11" w:rsidRPr="00041719" w:rsidRDefault="008226FE" w:rsidP="00041719">
      <w:pPr>
        <w:spacing w:line="360" w:lineRule="auto"/>
        <w:rPr>
          <w:rFonts w:asciiTheme="majorBidi" w:hAnsiTheme="majorBidi" w:cstheme="majorBidi"/>
          <w:b/>
          <w:bCs/>
          <w:color w:val="7030A0"/>
          <w:sz w:val="24"/>
          <w:szCs w:val="24"/>
        </w:rPr>
      </w:pPr>
      <w:r w:rsidRPr="00041719">
        <w:rPr>
          <w:rFonts w:asciiTheme="majorBidi" w:hAnsiTheme="majorBidi" w:cstheme="majorBidi"/>
          <w:b/>
          <w:bCs/>
          <w:color w:val="7030A0"/>
          <w:sz w:val="24"/>
          <w:szCs w:val="24"/>
        </w:rPr>
        <w:t>Third: T</w:t>
      </w:r>
      <w:r w:rsidR="00EA3C11" w:rsidRPr="00041719">
        <w:rPr>
          <w:rFonts w:asciiTheme="majorBidi" w:hAnsiTheme="majorBidi" w:cstheme="majorBidi"/>
          <w:b/>
          <w:bCs/>
          <w:color w:val="7030A0"/>
          <w:sz w:val="24"/>
          <w:szCs w:val="24"/>
        </w:rPr>
        <w:t>he right to form trade unions</w:t>
      </w:r>
      <w:r w:rsidR="008A4203" w:rsidRPr="00041719">
        <w:rPr>
          <w:rFonts w:asciiTheme="majorBidi" w:hAnsiTheme="majorBidi" w:cstheme="majorBidi"/>
          <w:b/>
          <w:bCs/>
          <w:color w:val="7030A0"/>
          <w:sz w:val="24"/>
          <w:szCs w:val="24"/>
        </w:rPr>
        <w:t xml:space="preserve"> (Article 13 of the International Covenant)</w:t>
      </w:r>
    </w:p>
    <w:p w14:paraId="69D6207E" w14:textId="77777777" w:rsidR="00EA3C11" w:rsidRPr="00041719" w:rsidRDefault="00EA3C11" w:rsidP="00464F07">
      <w:pPr>
        <w:spacing w:line="360" w:lineRule="auto"/>
        <w:ind w:firstLine="720"/>
        <w:rPr>
          <w:rFonts w:asciiTheme="majorBidi" w:hAnsiTheme="majorBidi" w:cstheme="majorBidi"/>
          <w:sz w:val="24"/>
          <w:szCs w:val="24"/>
        </w:rPr>
      </w:pPr>
      <w:r w:rsidRPr="00041719">
        <w:rPr>
          <w:rFonts w:asciiTheme="majorBidi" w:hAnsiTheme="majorBidi" w:cstheme="majorBidi"/>
          <w:sz w:val="24"/>
          <w:szCs w:val="24"/>
        </w:rPr>
        <w:t xml:space="preserve">Article 43 of the Kuwaiti Constitution </w:t>
      </w:r>
      <w:r w:rsidR="008226FE" w:rsidRPr="00041719">
        <w:rPr>
          <w:rFonts w:asciiTheme="majorBidi" w:hAnsiTheme="majorBidi" w:cstheme="majorBidi"/>
          <w:sz w:val="24"/>
          <w:szCs w:val="24"/>
        </w:rPr>
        <w:t>guarantees</w:t>
      </w:r>
      <w:r w:rsidRPr="00041719">
        <w:rPr>
          <w:rFonts w:asciiTheme="majorBidi" w:hAnsiTheme="majorBidi" w:cstheme="majorBidi"/>
          <w:sz w:val="24"/>
          <w:szCs w:val="24"/>
        </w:rPr>
        <w:t xml:space="preserve"> </w:t>
      </w:r>
      <w:r w:rsidR="008226FE" w:rsidRPr="00041719">
        <w:rPr>
          <w:rFonts w:asciiTheme="majorBidi" w:hAnsiTheme="majorBidi" w:cstheme="majorBidi"/>
          <w:sz w:val="24"/>
          <w:szCs w:val="24"/>
        </w:rPr>
        <w:t xml:space="preserve">the </w:t>
      </w:r>
      <w:r w:rsidRPr="00041719">
        <w:rPr>
          <w:rFonts w:asciiTheme="majorBidi" w:hAnsiTheme="majorBidi" w:cstheme="majorBidi"/>
          <w:sz w:val="24"/>
          <w:szCs w:val="24"/>
        </w:rPr>
        <w:t xml:space="preserve">freedom to </w:t>
      </w:r>
      <w:r w:rsidR="00464F07">
        <w:rPr>
          <w:rFonts w:asciiTheme="majorBidi" w:hAnsiTheme="majorBidi" w:cstheme="majorBidi"/>
          <w:sz w:val="24"/>
          <w:szCs w:val="24"/>
        </w:rPr>
        <w:t>create</w:t>
      </w:r>
      <w:r w:rsidRPr="00041719">
        <w:rPr>
          <w:rFonts w:asciiTheme="majorBidi" w:hAnsiTheme="majorBidi" w:cstheme="majorBidi"/>
          <w:sz w:val="24"/>
          <w:szCs w:val="24"/>
        </w:rPr>
        <w:t xml:space="preserve"> associations and unions on a national basis and by peaceful means in accordance with the conditions and manner specified by law</w:t>
      </w:r>
      <w:r w:rsidR="008226FE" w:rsidRPr="00041719">
        <w:rPr>
          <w:rFonts w:asciiTheme="majorBidi" w:hAnsiTheme="majorBidi" w:cstheme="majorBidi"/>
          <w:sz w:val="24"/>
          <w:szCs w:val="24"/>
        </w:rPr>
        <w:t>.</w:t>
      </w:r>
      <w:r w:rsidRPr="00041719">
        <w:rPr>
          <w:rFonts w:asciiTheme="majorBidi" w:hAnsiTheme="majorBidi" w:cstheme="majorBidi"/>
          <w:sz w:val="24"/>
          <w:szCs w:val="24"/>
        </w:rPr>
        <w:t xml:space="preserve"> Nonetheless, this same Law restricts such </w:t>
      </w:r>
      <w:r w:rsidR="008226FE" w:rsidRPr="00041719">
        <w:rPr>
          <w:rFonts w:asciiTheme="majorBidi" w:hAnsiTheme="majorBidi" w:cstheme="majorBidi"/>
          <w:sz w:val="24"/>
          <w:szCs w:val="24"/>
        </w:rPr>
        <w:t>right</w:t>
      </w:r>
      <w:r w:rsidR="00464F07">
        <w:rPr>
          <w:rFonts w:asciiTheme="majorBidi" w:hAnsiTheme="majorBidi" w:cstheme="majorBidi"/>
          <w:sz w:val="24"/>
          <w:szCs w:val="24"/>
        </w:rPr>
        <w:t>s</w:t>
      </w:r>
      <w:r w:rsidRPr="00041719">
        <w:rPr>
          <w:rFonts w:asciiTheme="majorBidi" w:hAnsiTheme="majorBidi" w:cstheme="majorBidi"/>
          <w:sz w:val="24"/>
          <w:szCs w:val="24"/>
        </w:rPr>
        <w:t xml:space="preserve"> and prohibits groups, whether associations or non-governmental organizations, from formally engaging in political activities</w:t>
      </w:r>
      <w:r w:rsidR="00854737" w:rsidRPr="00041719">
        <w:rPr>
          <w:rStyle w:val="FootnoteReference"/>
          <w:rFonts w:asciiTheme="majorBidi" w:hAnsiTheme="majorBidi" w:cstheme="majorBidi"/>
          <w:sz w:val="24"/>
          <w:szCs w:val="24"/>
        </w:rPr>
        <w:footnoteReference w:id="10"/>
      </w:r>
      <w:r w:rsidRPr="00041719">
        <w:rPr>
          <w:rFonts w:asciiTheme="majorBidi" w:hAnsiTheme="majorBidi" w:cstheme="majorBidi"/>
          <w:sz w:val="24"/>
          <w:szCs w:val="24"/>
        </w:rPr>
        <w:t xml:space="preserve">. </w:t>
      </w:r>
    </w:p>
    <w:p w14:paraId="56A9759D" w14:textId="77777777" w:rsidR="00CB1EA6" w:rsidRPr="00041719" w:rsidRDefault="00CB1EA6" w:rsidP="00041719">
      <w:pPr>
        <w:spacing w:line="360" w:lineRule="auto"/>
        <w:ind w:firstLine="720"/>
        <w:rPr>
          <w:rFonts w:asciiTheme="majorBidi" w:hAnsiTheme="majorBidi" w:cstheme="majorBidi"/>
          <w:sz w:val="24"/>
          <w:szCs w:val="24"/>
          <w:rtl/>
          <w:lang w:bidi="ar-EG"/>
        </w:rPr>
      </w:pPr>
      <w:r w:rsidRPr="00041719">
        <w:rPr>
          <w:rFonts w:asciiTheme="majorBidi" w:hAnsiTheme="majorBidi" w:cstheme="majorBidi"/>
          <w:sz w:val="24"/>
          <w:szCs w:val="24"/>
          <w:lang w:bidi="ar-EG"/>
        </w:rPr>
        <w:t xml:space="preserve">In addition, the Ministry of Social Affairs and Labor in Kuwait refused to issue licenses for a large number of </w:t>
      </w:r>
      <w:r w:rsidR="008226FE" w:rsidRPr="00041719">
        <w:rPr>
          <w:rFonts w:asciiTheme="majorBidi" w:hAnsiTheme="majorBidi" w:cstheme="majorBidi"/>
          <w:sz w:val="24"/>
          <w:szCs w:val="24"/>
          <w:lang w:bidi="ar-EG"/>
        </w:rPr>
        <w:t xml:space="preserve">private </w:t>
      </w:r>
      <w:r w:rsidRPr="00041719">
        <w:rPr>
          <w:rFonts w:asciiTheme="majorBidi" w:hAnsiTheme="majorBidi" w:cstheme="majorBidi"/>
          <w:sz w:val="24"/>
          <w:szCs w:val="24"/>
          <w:lang w:bidi="ar-EG"/>
        </w:rPr>
        <w:t xml:space="preserve">associations, claiming that the services that these associations want to provide are already provided by existing associations. In the same context, the Ministry closed a number of associations under the pretext of vague concepts contained in Article 6 of Law No.24 of </w:t>
      </w:r>
      <w:r w:rsidR="00474944" w:rsidRPr="00041719">
        <w:rPr>
          <w:rFonts w:asciiTheme="majorBidi" w:hAnsiTheme="majorBidi" w:cstheme="majorBidi"/>
          <w:sz w:val="24"/>
          <w:szCs w:val="24"/>
          <w:lang w:bidi="ar-EG"/>
        </w:rPr>
        <w:t xml:space="preserve">1962 concerning clubs and associations of public benefit. This Article stipulates that </w:t>
      </w:r>
      <w:r w:rsidR="003F1966" w:rsidRPr="00041719">
        <w:rPr>
          <w:rFonts w:asciiTheme="majorBidi" w:hAnsiTheme="majorBidi" w:cstheme="majorBidi"/>
          <w:sz w:val="24"/>
          <w:szCs w:val="24"/>
          <w:lang w:bidi="ar-EG"/>
        </w:rPr>
        <w:t xml:space="preserve">an association or a club </w:t>
      </w:r>
      <w:r w:rsidR="00474944" w:rsidRPr="00041719">
        <w:rPr>
          <w:rFonts w:asciiTheme="majorBidi" w:hAnsiTheme="majorBidi" w:cstheme="majorBidi"/>
          <w:sz w:val="24"/>
          <w:szCs w:val="24"/>
          <w:lang w:bidi="ar-EG"/>
        </w:rPr>
        <w:t xml:space="preserve">must not pursue </w:t>
      </w:r>
      <w:r w:rsidR="003F1966" w:rsidRPr="00041719">
        <w:rPr>
          <w:rFonts w:asciiTheme="majorBidi" w:hAnsiTheme="majorBidi" w:cstheme="majorBidi"/>
          <w:sz w:val="24"/>
          <w:szCs w:val="24"/>
          <w:lang w:bidi="ar-EG"/>
        </w:rPr>
        <w:t xml:space="preserve">any objective which is unlawful, indecent </w:t>
      </w:r>
      <w:r w:rsidR="00474944" w:rsidRPr="00041719">
        <w:rPr>
          <w:rFonts w:asciiTheme="majorBidi" w:hAnsiTheme="majorBidi" w:cstheme="majorBidi"/>
          <w:sz w:val="24"/>
          <w:szCs w:val="24"/>
          <w:lang w:bidi="ar-EG"/>
        </w:rPr>
        <w:t xml:space="preserve">or not provided for in </w:t>
      </w:r>
      <w:r w:rsidR="003F1966" w:rsidRPr="00041719">
        <w:rPr>
          <w:rFonts w:asciiTheme="majorBidi" w:hAnsiTheme="majorBidi" w:cstheme="majorBidi"/>
          <w:sz w:val="24"/>
          <w:szCs w:val="24"/>
          <w:lang w:bidi="ar-EG"/>
        </w:rPr>
        <w:t>its statutes</w:t>
      </w:r>
      <w:r w:rsidR="00854737" w:rsidRPr="00041719">
        <w:rPr>
          <w:rStyle w:val="FootnoteReference"/>
          <w:rFonts w:asciiTheme="majorBidi" w:hAnsiTheme="majorBidi" w:cstheme="majorBidi"/>
          <w:sz w:val="24"/>
          <w:szCs w:val="24"/>
          <w:lang w:bidi="ar-EG"/>
        </w:rPr>
        <w:footnoteReference w:id="11"/>
      </w:r>
      <w:r w:rsidR="003F1966" w:rsidRPr="00041719">
        <w:rPr>
          <w:rFonts w:asciiTheme="majorBidi" w:hAnsiTheme="majorBidi" w:cstheme="majorBidi"/>
          <w:sz w:val="24"/>
          <w:szCs w:val="24"/>
          <w:lang w:bidi="ar-EG"/>
        </w:rPr>
        <w:t>.</w:t>
      </w:r>
    </w:p>
    <w:p w14:paraId="3E11DAD5" w14:textId="77777777" w:rsidR="000C5DFA" w:rsidRPr="00041719" w:rsidRDefault="00274B2F" w:rsidP="00E033E6">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Such Law</w:t>
      </w:r>
      <w:r w:rsidR="008226FE" w:rsidRPr="00041719">
        <w:rPr>
          <w:rFonts w:asciiTheme="majorBidi" w:hAnsiTheme="majorBidi" w:cstheme="majorBidi"/>
          <w:sz w:val="24"/>
          <w:szCs w:val="24"/>
          <w:lang w:bidi="ar-EG"/>
        </w:rPr>
        <w:t xml:space="preserve"> also</w:t>
      </w:r>
      <w:r w:rsidRPr="00041719">
        <w:rPr>
          <w:rFonts w:asciiTheme="majorBidi" w:hAnsiTheme="majorBidi" w:cstheme="majorBidi"/>
          <w:sz w:val="24"/>
          <w:szCs w:val="24"/>
          <w:lang w:bidi="ar-EG"/>
        </w:rPr>
        <w:t xml:space="preserve"> prohibits migrant workers from </w:t>
      </w:r>
      <w:r w:rsidR="00BC7782">
        <w:rPr>
          <w:rFonts w:asciiTheme="majorBidi" w:hAnsiTheme="majorBidi" w:cstheme="majorBidi"/>
          <w:sz w:val="24"/>
          <w:szCs w:val="24"/>
          <w:lang w:bidi="ar-EG"/>
        </w:rPr>
        <w:t xml:space="preserve">forming trade unions. However, it </w:t>
      </w:r>
      <w:r w:rsidRPr="00041719">
        <w:rPr>
          <w:rFonts w:asciiTheme="majorBidi" w:hAnsiTheme="majorBidi" w:cstheme="majorBidi"/>
          <w:sz w:val="24"/>
          <w:szCs w:val="24"/>
          <w:lang w:bidi="ar-EG"/>
        </w:rPr>
        <w:t xml:space="preserve">allows them to join </w:t>
      </w:r>
      <w:r w:rsidR="00BC7782">
        <w:rPr>
          <w:rFonts w:asciiTheme="majorBidi" w:hAnsiTheme="majorBidi" w:cstheme="majorBidi"/>
          <w:sz w:val="24"/>
          <w:szCs w:val="24"/>
          <w:lang w:bidi="ar-EG"/>
        </w:rPr>
        <w:t>a trade union</w:t>
      </w:r>
      <w:r w:rsidRPr="00041719">
        <w:rPr>
          <w:rFonts w:asciiTheme="majorBidi" w:hAnsiTheme="majorBidi" w:cstheme="majorBidi"/>
          <w:sz w:val="24"/>
          <w:szCs w:val="24"/>
          <w:lang w:bidi="ar-EG"/>
        </w:rPr>
        <w:t xml:space="preserve"> after 5 consecutive years of residence in Kuwait, provided that they do not run for presidency of the union, which is a clear violation of Article 8 of the International Covenant on Economic, Social and Cultural Rights</w:t>
      </w:r>
      <w:r w:rsidR="00854737" w:rsidRPr="00041719">
        <w:rPr>
          <w:rStyle w:val="FootnoteReference"/>
          <w:rFonts w:asciiTheme="majorBidi" w:hAnsiTheme="majorBidi" w:cstheme="majorBidi"/>
          <w:sz w:val="24"/>
          <w:szCs w:val="24"/>
          <w:lang w:bidi="ar-EG"/>
        </w:rPr>
        <w:footnoteReference w:id="12"/>
      </w:r>
      <w:r w:rsidRPr="00041719">
        <w:rPr>
          <w:rFonts w:asciiTheme="majorBidi" w:hAnsiTheme="majorBidi" w:cstheme="majorBidi"/>
          <w:sz w:val="24"/>
          <w:szCs w:val="24"/>
          <w:lang w:bidi="ar-EG"/>
        </w:rPr>
        <w:t>. In a related context, there is no legal regulation for trade uni</w:t>
      </w:r>
      <w:r w:rsidR="008226FE" w:rsidRPr="00041719">
        <w:rPr>
          <w:rFonts w:asciiTheme="majorBidi" w:hAnsiTheme="majorBidi" w:cstheme="majorBidi"/>
          <w:sz w:val="24"/>
          <w:szCs w:val="24"/>
          <w:lang w:bidi="ar-EG"/>
        </w:rPr>
        <w:t xml:space="preserve">ons in Kuwait and professionals work </w:t>
      </w:r>
      <w:r w:rsidRPr="00041719">
        <w:rPr>
          <w:rFonts w:asciiTheme="majorBidi" w:hAnsiTheme="majorBidi" w:cstheme="majorBidi"/>
          <w:sz w:val="24"/>
          <w:szCs w:val="24"/>
          <w:lang w:bidi="ar-EG"/>
        </w:rPr>
        <w:t>under the aforementioned Law No. 24 of 1962</w:t>
      </w:r>
      <w:r w:rsidR="00854737" w:rsidRPr="00041719">
        <w:rPr>
          <w:rStyle w:val="FootnoteReference"/>
          <w:rFonts w:asciiTheme="majorBidi" w:hAnsiTheme="majorBidi" w:cstheme="majorBidi"/>
          <w:sz w:val="24"/>
          <w:szCs w:val="24"/>
          <w:lang w:bidi="ar-EG"/>
        </w:rPr>
        <w:footnoteReference w:id="13"/>
      </w:r>
      <w:r w:rsidRPr="00041719">
        <w:rPr>
          <w:rFonts w:asciiTheme="majorBidi" w:hAnsiTheme="majorBidi" w:cstheme="majorBidi"/>
          <w:sz w:val="24"/>
          <w:szCs w:val="24"/>
          <w:lang w:bidi="ar-EG"/>
        </w:rPr>
        <w:t xml:space="preserve">. </w:t>
      </w:r>
    </w:p>
    <w:p w14:paraId="4E04EC34" w14:textId="77777777" w:rsidR="00274B2F" w:rsidRPr="00041719" w:rsidRDefault="00274B2F" w:rsidP="00041719">
      <w:pPr>
        <w:spacing w:line="360" w:lineRule="auto"/>
        <w:rPr>
          <w:rFonts w:asciiTheme="majorBidi" w:hAnsiTheme="majorBidi" w:cstheme="majorBidi"/>
          <w:b/>
          <w:bCs/>
          <w:sz w:val="24"/>
          <w:szCs w:val="24"/>
          <w:lang w:bidi="ar-EG"/>
        </w:rPr>
      </w:pPr>
      <w:r w:rsidRPr="00041719">
        <w:rPr>
          <w:rFonts w:asciiTheme="majorBidi" w:hAnsiTheme="majorBidi" w:cstheme="majorBidi"/>
          <w:b/>
          <w:bCs/>
          <w:sz w:val="24"/>
          <w:szCs w:val="24"/>
          <w:lang w:bidi="ar-EG"/>
        </w:rPr>
        <w:t>Questions:</w:t>
      </w:r>
    </w:p>
    <w:p w14:paraId="2DE66407" w14:textId="77777777" w:rsidR="00274B2F" w:rsidRPr="00464F07" w:rsidRDefault="008226FE" w:rsidP="00464F07">
      <w:pPr>
        <w:pStyle w:val="ListParagraph"/>
        <w:numPr>
          <w:ilvl w:val="0"/>
          <w:numId w:val="4"/>
        </w:numPr>
        <w:shd w:val="clear" w:color="auto" w:fill="E7E6E6" w:themeFill="background2"/>
        <w:spacing w:line="360" w:lineRule="auto"/>
        <w:rPr>
          <w:rFonts w:asciiTheme="majorBidi" w:hAnsiTheme="majorBidi" w:cstheme="majorBidi"/>
          <w:sz w:val="24"/>
          <w:szCs w:val="24"/>
          <w:lang w:bidi="ar-EG"/>
        </w:rPr>
      </w:pPr>
      <w:r w:rsidRPr="00464F07">
        <w:rPr>
          <w:rFonts w:asciiTheme="majorBidi" w:hAnsiTheme="majorBidi" w:cstheme="majorBidi"/>
          <w:sz w:val="24"/>
          <w:szCs w:val="24"/>
          <w:lang w:bidi="ar-EG"/>
        </w:rPr>
        <w:lastRenderedPageBreak/>
        <w:t>May</w:t>
      </w:r>
      <w:r w:rsidR="008A4203" w:rsidRPr="00464F07">
        <w:rPr>
          <w:rFonts w:asciiTheme="majorBidi" w:hAnsiTheme="majorBidi" w:cstheme="majorBidi"/>
          <w:sz w:val="24"/>
          <w:szCs w:val="24"/>
          <w:lang w:bidi="ar-EG"/>
        </w:rPr>
        <w:t xml:space="preserve"> the Kuwaiti government please clarify whether it intends to make amendments to Law No.24 of 1962 concerning clubs and associations of public benefit?</w:t>
      </w:r>
    </w:p>
    <w:p w14:paraId="7A9831E9" w14:textId="77777777" w:rsidR="008A4203" w:rsidRPr="00464F07" w:rsidRDefault="008A4203" w:rsidP="00464F07">
      <w:pPr>
        <w:pStyle w:val="ListParagraph"/>
        <w:numPr>
          <w:ilvl w:val="0"/>
          <w:numId w:val="4"/>
        </w:numPr>
        <w:shd w:val="clear" w:color="auto" w:fill="E7E6E6" w:themeFill="background2"/>
        <w:spacing w:line="360" w:lineRule="auto"/>
        <w:rPr>
          <w:rFonts w:asciiTheme="majorBidi" w:hAnsiTheme="majorBidi" w:cstheme="majorBidi"/>
          <w:sz w:val="24"/>
          <w:szCs w:val="24"/>
          <w:lang w:bidi="ar-EG"/>
        </w:rPr>
      </w:pPr>
      <w:r w:rsidRPr="00464F07">
        <w:rPr>
          <w:rFonts w:asciiTheme="majorBidi" w:hAnsiTheme="majorBidi" w:cstheme="majorBidi"/>
          <w:sz w:val="24"/>
          <w:szCs w:val="24"/>
          <w:lang w:bidi="ar-EG"/>
        </w:rPr>
        <w:t xml:space="preserve">May the CESCR request the state </w:t>
      </w:r>
      <w:r w:rsidR="00BC7782" w:rsidRPr="00464F07">
        <w:rPr>
          <w:rFonts w:asciiTheme="majorBidi" w:hAnsiTheme="majorBidi" w:cstheme="majorBidi"/>
          <w:sz w:val="24"/>
          <w:szCs w:val="24"/>
          <w:lang w:bidi="ar-EG"/>
        </w:rPr>
        <w:t xml:space="preserve">party to clarify the number of private </w:t>
      </w:r>
      <w:r w:rsidRPr="00464F07">
        <w:rPr>
          <w:rFonts w:asciiTheme="majorBidi" w:hAnsiTheme="majorBidi" w:cstheme="majorBidi"/>
          <w:sz w:val="24"/>
          <w:szCs w:val="24"/>
          <w:lang w:bidi="ar-EG"/>
        </w:rPr>
        <w:t xml:space="preserve">associations that applied for licenses over the past two years? </w:t>
      </w:r>
    </w:p>
    <w:p w14:paraId="3BBFC1E3" w14:textId="77777777" w:rsidR="008A4203" w:rsidRPr="00041719" w:rsidRDefault="008A4203" w:rsidP="00041719">
      <w:pPr>
        <w:spacing w:line="360" w:lineRule="auto"/>
        <w:rPr>
          <w:rFonts w:asciiTheme="majorBidi" w:hAnsiTheme="majorBidi" w:cstheme="majorBidi"/>
          <w:b/>
          <w:bCs/>
          <w:color w:val="0070C0"/>
          <w:sz w:val="24"/>
          <w:szCs w:val="24"/>
        </w:rPr>
      </w:pPr>
      <w:r w:rsidRPr="00041719">
        <w:rPr>
          <w:rFonts w:asciiTheme="majorBidi" w:hAnsiTheme="majorBidi" w:cstheme="majorBidi"/>
          <w:b/>
          <w:bCs/>
          <w:color w:val="0070C0"/>
          <w:sz w:val="24"/>
          <w:szCs w:val="24"/>
          <w:lang w:bidi="ar-EG"/>
        </w:rPr>
        <w:t xml:space="preserve">Fourth: </w:t>
      </w:r>
      <w:r w:rsidRPr="00041719">
        <w:rPr>
          <w:rFonts w:asciiTheme="majorBidi" w:hAnsiTheme="majorBidi" w:cstheme="majorBidi"/>
          <w:b/>
          <w:bCs/>
          <w:color w:val="0070C0"/>
          <w:sz w:val="24"/>
          <w:szCs w:val="24"/>
        </w:rPr>
        <w:t>The right to education (Article 13 of the International Covenant)</w:t>
      </w:r>
    </w:p>
    <w:p w14:paraId="467E0040" w14:textId="77777777" w:rsidR="00EC3529" w:rsidRPr="00041719" w:rsidRDefault="008A4203" w:rsidP="00041719">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Article 40 of the Kuwaiti Constitution guarantees</w:t>
      </w:r>
      <w:r w:rsidR="003F0A95" w:rsidRPr="00041719">
        <w:rPr>
          <w:rFonts w:asciiTheme="majorBidi" w:hAnsiTheme="majorBidi" w:cstheme="majorBidi"/>
          <w:sz w:val="24"/>
          <w:szCs w:val="24"/>
          <w:lang w:bidi="ar-EG"/>
        </w:rPr>
        <w:t xml:space="preserve"> education for all Kuwaitis in its first stages and it is compulsory under such Article. The Kuwaiti Educational Law No. 11 of 1965 and its </w:t>
      </w:r>
      <w:r w:rsidR="008226FE" w:rsidRPr="00041719">
        <w:rPr>
          <w:rFonts w:asciiTheme="majorBidi" w:hAnsiTheme="majorBidi" w:cstheme="majorBidi"/>
          <w:sz w:val="24"/>
          <w:szCs w:val="24"/>
          <w:lang w:bidi="ar-EG"/>
        </w:rPr>
        <w:t>amendments contain plans for illiteracy eradication</w:t>
      </w:r>
      <w:r w:rsidR="003F0A95" w:rsidRPr="00041719">
        <w:rPr>
          <w:rFonts w:asciiTheme="majorBidi" w:hAnsiTheme="majorBidi" w:cstheme="majorBidi"/>
          <w:sz w:val="24"/>
          <w:szCs w:val="24"/>
          <w:lang w:bidi="ar-EG"/>
        </w:rPr>
        <w:t xml:space="preserve">. Nevertheless, the right to education is not guaranteed for </w:t>
      </w:r>
      <w:r w:rsidR="00EC3529" w:rsidRPr="00041719">
        <w:rPr>
          <w:rFonts w:asciiTheme="majorBidi" w:hAnsiTheme="majorBidi" w:cstheme="majorBidi"/>
          <w:sz w:val="24"/>
          <w:szCs w:val="24"/>
          <w:lang w:bidi="ar-EG"/>
        </w:rPr>
        <w:t xml:space="preserve">non-Kuwaiti residents in the state. As a result, Bedoon people or stateless people in Kuwait are denied their rights to education on an equal basis as Kuwaiti children. </w:t>
      </w:r>
    </w:p>
    <w:p w14:paraId="6ADC6878" w14:textId="77777777" w:rsidR="008A4203" w:rsidRPr="00041719" w:rsidRDefault="00EC3529" w:rsidP="00BC7782">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Previously, the Bedoon people had the right to free education in public school</w:t>
      </w:r>
      <w:r w:rsidR="008226FE" w:rsidRPr="00041719">
        <w:rPr>
          <w:rFonts w:asciiTheme="majorBidi" w:hAnsiTheme="majorBidi" w:cstheme="majorBidi"/>
          <w:sz w:val="24"/>
          <w:szCs w:val="24"/>
          <w:lang w:bidi="ar-EG"/>
        </w:rPr>
        <w:t>s</w:t>
      </w:r>
      <w:r w:rsidRPr="00041719">
        <w:rPr>
          <w:rFonts w:asciiTheme="majorBidi" w:hAnsiTheme="majorBidi" w:cstheme="majorBidi"/>
          <w:sz w:val="24"/>
          <w:szCs w:val="24"/>
          <w:lang w:bidi="ar-EG"/>
        </w:rPr>
        <w:t xml:space="preserve">, </w:t>
      </w:r>
      <w:r w:rsidR="008226FE" w:rsidRPr="00041719">
        <w:rPr>
          <w:rFonts w:asciiTheme="majorBidi" w:hAnsiTheme="majorBidi" w:cstheme="majorBidi"/>
          <w:sz w:val="24"/>
          <w:szCs w:val="24"/>
          <w:lang w:bidi="ar-EG"/>
        </w:rPr>
        <w:t>but now</w:t>
      </w:r>
      <w:r w:rsidRPr="00041719">
        <w:rPr>
          <w:rFonts w:asciiTheme="majorBidi" w:hAnsiTheme="majorBidi" w:cstheme="majorBidi"/>
          <w:sz w:val="24"/>
          <w:szCs w:val="24"/>
          <w:lang w:bidi="ar-EG"/>
        </w:rPr>
        <w:t xml:space="preserve">, a large number of Bedoon children </w:t>
      </w:r>
      <w:r w:rsidR="008226FE" w:rsidRPr="00041719">
        <w:rPr>
          <w:rFonts w:asciiTheme="majorBidi" w:hAnsiTheme="majorBidi" w:cstheme="majorBidi"/>
          <w:sz w:val="24"/>
          <w:szCs w:val="24"/>
          <w:lang w:bidi="ar-EG"/>
        </w:rPr>
        <w:t xml:space="preserve">are </w:t>
      </w:r>
      <w:r w:rsidRPr="00041719">
        <w:rPr>
          <w:rFonts w:asciiTheme="majorBidi" w:hAnsiTheme="majorBidi" w:cstheme="majorBidi"/>
          <w:sz w:val="24"/>
          <w:szCs w:val="24"/>
          <w:lang w:bidi="ar-EG"/>
        </w:rPr>
        <w:t xml:space="preserve">out of school due to the rules and regulations of student affairs. The </w:t>
      </w:r>
      <w:r w:rsidR="008226FE" w:rsidRPr="00041719">
        <w:rPr>
          <w:rFonts w:asciiTheme="majorBidi" w:hAnsiTheme="majorBidi" w:cstheme="majorBidi"/>
          <w:sz w:val="24"/>
          <w:szCs w:val="24"/>
          <w:lang w:bidi="ar-EG"/>
        </w:rPr>
        <w:t>Ministry</w:t>
      </w:r>
      <w:r w:rsidRPr="00041719">
        <w:rPr>
          <w:rFonts w:asciiTheme="majorBidi" w:hAnsiTheme="majorBidi" w:cstheme="majorBidi"/>
          <w:sz w:val="24"/>
          <w:szCs w:val="24"/>
          <w:lang w:bidi="ar-EG"/>
        </w:rPr>
        <w:t xml:space="preserve"> of Education in Kuwait requires a broad spectrum of </w:t>
      </w:r>
      <w:r w:rsidR="00252978" w:rsidRPr="00041719">
        <w:rPr>
          <w:rFonts w:asciiTheme="majorBidi" w:hAnsiTheme="majorBidi" w:cstheme="majorBidi"/>
          <w:sz w:val="24"/>
          <w:szCs w:val="24"/>
          <w:lang w:bidi="ar-EG"/>
        </w:rPr>
        <w:t xml:space="preserve">identity documents for the enrollment of </w:t>
      </w:r>
      <w:r w:rsidR="00854737" w:rsidRPr="00041719">
        <w:rPr>
          <w:rFonts w:asciiTheme="majorBidi" w:hAnsiTheme="majorBidi" w:cstheme="majorBidi"/>
          <w:sz w:val="24"/>
          <w:szCs w:val="24"/>
          <w:lang w:bidi="ar-EG"/>
        </w:rPr>
        <w:t>students</w:t>
      </w:r>
      <w:r w:rsidR="00252978" w:rsidRPr="00041719">
        <w:rPr>
          <w:rFonts w:asciiTheme="majorBidi" w:hAnsiTheme="majorBidi" w:cstheme="majorBidi"/>
          <w:sz w:val="24"/>
          <w:szCs w:val="24"/>
          <w:lang w:bidi="ar-EG"/>
        </w:rPr>
        <w:t xml:space="preserve"> in schools, such as a valid residence permit of those </w:t>
      </w:r>
      <w:r w:rsidR="00BC7782">
        <w:rPr>
          <w:rFonts w:asciiTheme="majorBidi" w:hAnsiTheme="majorBidi" w:cstheme="majorBidi"/>
          <w:sz w:val="24"/>
          <w:szCs w:val="24"/>
          <w:lang w:bidi="ar-EG"/>
        </w:rPr>
        <w:t>migrants</w:t>
      </w:r>
      <w:r w:rsidR="00252978" w:rsidRPr="00041719">
        <w:rPr>
          <w:rFonts w:asciiTheme="majorBidi" w:hAnsiTheme="majorBidi" w:cstheme="majorBidi"/>
          <w:sz w:val="24"/>
          <w:szCs w:val="24"/>
          <w:lang w:bidi="ar-EG"/>
        </w:rPr>
        <w:t xml:space="preserve">, which denies some children their right to education. The Ministry also requires birth certificates from the Bedoon people to complete the </w:t>
      </w:r>
      <w:r w:rsidR="008226FE" w:rsidRPr="00041719">
        <w:rPr>
          <w:rFonts w:asciiTheme="majorBidi" w:hAnsiTheme="majorBidi" w:cstheme="majorBidi"/>
          <w:sz w:val="24"/>
          <w:szCs w:val="24"/>
          <w:lang w:bidi="ar-EG"/>
        </w:rPr>
        <w:t>enrollment</w:t>
      </w:r>
      <w:r w:rsidR="00252978" w:rsidRPr="00041719">
        <w:rPr>
          <w:rFonts w:asciiTheme="majorBidi" w:hAnsiTheme="majorBidi" w:cstheme="majorBidi"/>
          <w:sz w:val="24"/>
          <w:szCs w:val="24"/>
          <w:lang w:bidi="ar-EG"/>
        </w:rPr>
        <w:t xml:space="preserve"> procedures for their children. At the same time, the security services in Kuwait impose some restrictions on those arrivals that prevent them from obtaining such certificate</w:t>
      </w:r>
      <w:r w:rsidR="00464F07">
        <w:rPr>
          <w:rFonts w:asciiTheme="majorBidi" w:hAnsiTheme="majorBidi" w:cstheme="majorBidi"/>
          <w:sz w:val="24"/>
          <w:szCs w:val="24"/>
          <w:lang w:bidi="ar-EG"/>
        </w:rPr>
        <w:t>s</w:t>
      </w:r>
      <w:r w:rsidR="00252978" w:rsidRPr="00041719">
        <w:rPr>
          <w:rFonts w:asciiTheme="majorBidi" w:hAnsiTheme="majorBidi" w:cstheme="majorBidi"/>
          <w:sz w:val="24"/>
          <w:szCs w:val="24"/>
          <w:lang w:bidi="ar-EG"/>
        </w:rPr>
        <w:t xml:space="preserve">, as they only receive what is called a notification of birth. According to the procedures in Kuwait, the Ministry of Education refuses to accept this notification </w:t>
      </w:r>
      <w:r w:rsidR="00786BFF" w:rsidRPr="00041719">
        <w:rPr>
          <w:rFonts w:asciiTheme="majorBidi" w:hAnsiTheme="majorBidi" w:cstheme="majorBidi"/>
          <w:sz w:val="24"/>
          <w:szCs w:val="24"/>
          <w:lang w:bidi="ar-EG"/>
        </w:rPr>
        <w:t>of birth as a valid document for enrolment in public schools in Kuwait</w:t>
      </w:r>
      <w:r w:rsidR="00854737" w:rsidRPr="00041719">
        <w:rPr>
          <w:rStyle w:val="FootnoteReference"/>
          <w:rFonts w:asciiTheme="majorBidi" w:hAnsiTheme="majorBidi" w:cstheme="majorBidi"/>
          <w:sz w:val="24"/>
          <w:szCs w:val="24"/>
          <w:lang w:bidi="ar-EG"/>
        </w:rPr>
        <w:footnoteReference w:id="14"/>
      </w:r>
      <w:r w:rsidR="00786BFF" w:rsidRPr="00041719">
        <w:rPr>
          <w:rFonts w:asciiTheme="majorBidi" w:hAnsiTheme="majorBidi" w:cstheme="majorBidi"/>
          <w:sz w:val="24"/>
          <w:szCs w:val="24"/>
          <w:lang w:bidi="ar-EG"/>
        </w:rPr>
        <w:t xml:space="preserve">. </w:t>
      </w:r>
    </w:p>
    <w:p w14:paraId="24A0BFE7" w14:textId="77777777" w:rsidR="00786BFF" w:rsidRPr="00041719" w:rsidRDefault="00786BFF" w:rsidP="00226EBC">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Even children who are able to enroll in private schools after paying exorbitant fees face a stream of </w:t>
      </w:r>
      <w:r w:rsidR="00247ECC" w:rsidRPr="00041719">
        <w:rPr>
          <w:rFonts w:asciiTheme="majorBidi" w:hAnsiTheme="majorBidi" w:cstheme="majorBidi"/>
          <w:sz w:val="24"/>
          <w:szCs w:val="24"/>
          <w:lang w:bidi="ar-EG"/>
        </w:rPr>
        <w:t>obstacles</w:t>
      </w:r>
      <w:r w:rsidRPr="00041719">
        <w:rPr>
          <w:rFonts w:asciiTheme="majorBidi" w:hAnsiTheme="majorBidi" w:cstheme="majorBidi"/>
          <w:sz w:val="24"/>
          <w:szCs w:val="24"/>
          <w:lang w:bidi="ar-EG"/>
        </w:rPr>
        <w:t xml:space="preserve"> that prevent them from completing their education. </w:t>
      </w:r>
      <w:r w:rsidR="00C66A08" w:rsidRPr="00041719">
        <w:rPr>
          <w:rFonts w:asciiTheme="majorBidi" w:hAnsiTheme="majorBidi" w:cstheme="majorBidi"/>
          <w:sz w:val="24"/>
          <w:szCs w:val="24"/>
          <w:lang w:bidi="ar-EG"/>
        </w:rPr>
        <w:t xml:space="preserve">An example of such is in March 2021 when </w:t>
      </w:r>
      <w:r w:rsidR="009A6A10" w:rsidRPr="00041719">
        <w:rPr>
          <w:rFonts w:asciiTheme="majorBidi" w:hAnsiTheme="majorBidi" w:cstheme="majorBidi"/>
          <w:sz w:val="24"/>
          <w:szCs w:val="24"/>
          <w:lang w:bidi="ar-EG"/>
        </w:rPr>
        <w:t xml:space="preserve">the administration of </w:t>
      </w:r>
      <w:proofErr w:type="spellStart"/>
      <w:r w:rsidR="009A6A10" w:rsidRPr="00041719">
        <w:rPr>
          <w:rFonts w:asciiTheme="majorBidi" w:hAnsiTheme="majorBidi" w:cstheme="majorBidi"/>
          <w:sz w:val="24"/>
          <w:szCs w:val="24"/>
          <w:lang w:bidi="ar-EG"/>
        </w:rPr>
        <w:t>Aljara</w:t>
      </w:r>
      <w:proofErr w:type="spellEnd"/>
      <w:r w:rsidR="009A6A10" w:rsidRPr="00041719">
        <w:rPr>
          <w:rFonts w:asciiTheme="majorBidi" w:hAnsiTheme="majorBidi" w:cstheme="majorBidi"/>
          <w:sz w:val="24"/>
          <w:szCs w:val="24"/>
          <w:lang w:bidi="ar-EG"/>
        </w:rPr>
        <w:t xml:space="preserve"> </w:t>
      </w:r>
      <w:proofErr w:type="spellStart"/>
      <w:r w:rsidR="009A6A10" w:rsidRPr="00041719">
        <w:rPr>
          <w:rFonts w:asciiTheme="majorBidi" w:hAnsiTheme="majorBidi" w:cstheme="majorBidi"/>
          <w:sz w:val="24"/>
          <w:szCs w:val="24"/>
          <w:lang w:bidi="ar-EG"/>
        </w:rPr>
        <w:t>alahliya</w:t>
      </w:r>
      <w:proofErr w:type="spellEnd"/>
      <w:r w:rsidR="009A6A10" w:rsidRPr="00041719">
        <w:rPr>
          <w:rFonts w:asciiTheme="majorBidi" w:hAnsiTheme="majorBidi" w:cstheme="majorBidi"/>
          <w:sz w:val="24"/>
          <w:szCs w:val="24"/>
          <w:lang w:bidi="ar-EG"/>
        </w:rPr>
        <w:t xml:space="preserve"> School refused the completion of the </w:t>
      </w:r>
      <w:r w:rsidR="009A6A10" w:rsidRPr="00455BE3">
        <w:rPr>
          <w:rFonts w:asciiTheme="majorBidi" w:hAnsiTheme="majorBidi" w:cstheme="majorBidi"/>
          <w:sz w:val="24"/>
          <w:szCs w:val="24"/>
          <w:lang w:bidi="ar-EG"/>
        </w:rPr>
        <w:t>distance education program</w:t>
      </w:r>
      <w:r w:rsidR="009A6A10" w:rsidRPr="00041719">
        <w:rPr>
          <w:rFonts w:asciiTheme="majorBidi" w:hAnsiTheme="majorBidi" w:cstheme="majorBidi"/>
          <w:sz w:val="24"/>
          <w:szCs w:val="24"/>
          <w:lang w:bidi="ar-EG"/>
        </w:rPr>
        <w:t xml:space="preserve"> of the “Bedoon girls” under the pretext that the </w:t>
      </w:r>
      <w:r w:rsidR="00226EBC" w:rsidRPr="00464F07">
        <w:rPr>
          <w:rFonts w:asciiTheme="majorBidi" w:hAnsiTheme="majorBidi" w:cstheme="majorBidi"/>
          <w:sz w:val="24"/>
          <w:szCs w:val="24"/>
          <w:lang w:bidi="ar-EG"/>
        </w:rPr>
        <w:t>tablet</w:t>
      </w:r>
      <w:r w:rsidR="009A6A10" w:rsidRPr="00041719">
        <w:rPr>
          <w:rFonts w:asciiTheme="majorBidi" w:hAnsiTheme="majorBidi" w:cstheme="majorBidi"/>
          <w:sz w:val="24"/>
          <w:szCs w:val="24"/>
          <w:lang w:bidi="ar-EG"/>
        </w:rPr>
        <w:t xml:space="preserve"> fees have not been paid</w:t>
      </w:r>
      <w:r w:rsidR="00854737" w:rsidRPr="00041719">
        <w:rPr>
          <w:rStyle w:val="FootnoteReference"/>
          <w:rFonts w:asciiTheme="majorBidi" w:hAnsiTheme="majorBidi" w:cstheme="majorBidi"/>
          <w:sz w:val="24"/>
          <w:szCs w:val="24"/>
          <w:lang w:bidi="ar-EG"/>
        </w:rPr>
        <w:footnoteReference w:id="15"/>
      </w:r>
      <w:r w:rsidR="009A6A10" w:rsidRPr="00041719">
        <w:rPr>
          <w:rFonts w:asciiTheme="majorBidi" w:hAnsiTheme="majorBidi" w:cstheme="majorBidi"/>
          <w:sz w:val="24"/>
          <w:szCs w:val="24"/>
          <w:lang w:bidi="ar-EG"/>
        </w:rPr>
        <w:t xml:space="preserve">. Compared to other children, Bedoon children generally had more difficulty in </w:t>
      </w:r>
      <w:r w:rsidR="009A6A10" w:rsidRPr="00041719">
        <w:rPr>
          <w:rFonts w:asciiTheme="majorBidi" w:hAnsiTheme="majorBidi" w:cstheme="majorBidi"/>
          <w:sz w:val="24"/>
          <w:szCs w:val="24"/>
          <w:lang w:bidi="ar-EG"/>
        </w:rPr>
        <w:lastRenderedPageBreak/>
        <w:t xml:space="preserve">accessing the educational devices necessary for the completion of the education process through internet in light of the restrictions imposed on schools </w:t>
      </w:r>
      <w:r w:rsidR="00247ECC" w:rsidRPr="00041719">
        <w:rPr>
          <w:rFonts w:asciiTheme="majorBidi" w:hAnsiTheme="majorBidi" w:cstheme="majorBidi"/>
          <w:sz w:val="24"/>
          <w:szCs w:val="24"/>
          <w:lang w:bidi="ar-EG"/>
        </w:rPr>
        <w:t>because of the Coronavirus pandemic</w:t>
      </w:r>
      <w:r w:rsidR="00854737" w:rsidRPr="00041719">
        <w:rPr>
          <w:rStyle w:val="FootnoteReference"/>
          <w:rFonts w:asciiTheme="majorBidi" w:hAnsiTheme="majorBidi" w:cstheme="majorBidi"/>
          <w:sz w:val="24"/>
          <w:szCs w:val="24"/>
          <w:lang w:bidi="ar-EG"/>
        </w:rPr>
        <w:footnoteReference w:id="16"/>
      </w:r>
      <w:r w:rsidR="00247ECC" w:rsidRPr="00041719">
        <w:rPr>
          <w:rFonts w:asciiTheme="majorBidi" w:hAnsiTheme="majorBidi" w:cstheme="majorBidi"/>
          <w:sz w:val="24"/>
          <w:szCs w:val="24"/>
          <w:lang w:bidi="ar-EG"/>
        </w:rPr>
        <w:t xml:space="preserve">. </w:t>
      </w:r>
      <w:r w:rsidR="009A6A10" w:rsidRPr="00041719">
        <w:rPr>
          <w:rFonts w:asciiTheme="majorBidi" w:hAnsiTheme="majorBidi" w:cstheme="majorBidi"/>
          <w:sz w:val="24"/>
          <w:szCs w:val="24"/>
          <w:lang w:bidi="ar-EG"/>
        </w:rPr>
        <w:t xml:space="preserve"> </w:t>
      </w:r>
    </w:p>
    <w:p w14:paraId="45EEC195" w14:textId="77777777" w:rsidR="00247ECC" w:rsidRPr="00041719" w:rsidRDefault="00247ECC" w:rsidP="00464F07">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At the tertiary level, the Kuwait University, the only state university in the country, is known to accept 100 students of the Bedoon people every </w:t>
      </w:r>
      <w:r w:rsidR="00B8039F" w:rsidRPr="00041719">
        <w:rPr>
          <w:rFonts w:asciiTheme="majorBidi" w:hAnsiTheme="majorBidi" w:cstheme="majorBidi"/>
          <w:sz w:val="24"/>
          <w:szCs w:val="24"/>
          <w:lang w:bidi="ar-EG"/>
        </w:rPr>
        <w:t xml:space="preserve">year, provided that they score more than 90% in their general secondary </w:t>
      </w:r>
      <w:r w:rsidR="004B22AF" w:rsidRPr="00041719">
        <w:rPr>
          <w:rFonts w:asciiTheme="majorBidi" w:hAnsiTheme="majorBidi" w:cstheme="majorBidi"/>
          <w:sz w:val="24"/>
          <w:szCs w:val="24"/>
          <w:lang w:bidi="ar-EG"/>
        </w:rPr>
        <w:t>education</w:t>
      </w:r>
      <w:r w:rsidR="00B8039F" w:rsidRPr="00041719">
        <w:rPr>
          <w:rFonts w:asciiTheme="majorBidi" w:hAnsiTheme="majorBidi" w:cstheme="majorBidi"/>
          <w:sz w:val="24"/>
          <w:szCs w:val="24"/>
          <w:lang w:bidi="ar-EG"/>
        </w:rPr>
        <w:t xml:space="preserve"> exams, in addition to the approval of the Central System for the Remedy of Situations of Illegal Residents. Even so, some regulations for admission to Kuwait University and other institutes deprive</w:t>
      </w:r>
      <w:r w:rsidR="00005259" w:rsidRPr="00041719">
        <w:rPr>
          <w:rFonts w:asciiTheme="majorBidi" w:hAnsiTheme="majorBidi" w:cstheme="majorBidi"/>
          <w:sz w:val="24"/>
          <w:szCs w:val="24"/>
          <w:lang w:bidi="ar-EG"/>
        </w:rPr>
        <w:t>d</w:t>
      </w:r>
      <w:r w:rsidR="00B8039F" w:rsidRPr="00041719">
        <w:rPr>
          <w:rFonts w:asciiTheme="majorBidi" w:hAnsiTheme="majorBidi" w:cstheme="majorBidi"/>
          <w:sz w:val="24"/>
          <w:szCs w:val="24"/>
          <w:lang w:bidi="ar-EG"/>
        </w:rPr>
        <w:t xml:space="preserve"> students of enrolling at such educa</w:t>
      </w:r>
      <w:r w:rsidR="004B22AF" w:rsidRPr="00041719">
        <w:rPr>
          <w:rFonts w:asciiTheme="majorBidi" w:hAnsiTheme="majorBidi" w:cstheme="majorBidi"/>
          <w:sz w:val="24"/>
          <w:szCs w:val="24"/>
          <w:lang w:bidi="ar-EG"/>
        </w:rPr>
        <w:t>tional institutions, despite</w:t>
      </w:r>
      <w:r w:rsidR="004B22AF" w:rsidRPr="00041719">
        <w:rPr>
          <w:rFonts w:asciiTheme="majorBidi" w:hAnsiTheme="majorBidi" w:cstheme="majorBidi" w:hint="cs"/>
          <w:sz w:val="24"/>
          <w:szCs w:val="24"/>
          <w:rtl/>
          <w:lang w:bidi="ar-EG"/>
        </w:rPr>
        <w:t xml:space="preserve"> </w:t>
      </w:r>
      <w:r w:rsidR="004B22AF" w:rsidRPr="00041719">
        <w:rPr>
          <w:rFonts w:asciiTheme="majorBidi" w:hAnsiTheme="majorBidi" w:cstheme="majorBidi"/>
          <w:sz w:val="24"/>
          <w:szCs w:val="24"/>
          <w:lang w:bidi="ar-EG"/>
        </w:rPr>
        <w:t xml:space="preserve">the fact that some of them have scored more than 90% in </w:t>
      </w:r>
      <w:r w:rsidR="00005259" w:rsidRPr="00041719">
        <w:rPr>
          <w:rFonts w:asciiTheme="majorBidi" w:hAnsiTheme="majorBidi" w:cstheme="majorBidi"/>
          <w:sz w:val="24"/>
          <w:szCs w:val="24"/>
          <w:lang w:bidi="ar-EG"/>
        </w:rPr>
        <w:t xml:space="preserve">the </w:t>
      </w:r>
      <w:r w:rsidR="004B22AF" w:rsidRPr="00041719">
        <w:rPr>
          <w:rFonts w:asciiTheme="majorBidi" w:hAnsiTheme="majorBidi" w:cstheme="majorBidi"/>
          <w:sz w:val="24"/>
          <w:szCs w:val="24"/>
          <w:lang w:bidi="ar-EG"/>
        </w:rPr>
        <w:t>general secondary education exams</w:t>
      </w:r>
      <w:r w:rsidR="00854737" w:rsidRPr="00041719">
        <w:rPr>
          <w:rStyle w:val="FootnoteReference"/>
          <w:rFonts w:asciiTheme="majorBidi" w:hAnsiTheme="majorBidi" w:cstheme="majorBidi"/>
          <w:sz w:val="24"/>
          <w:szCs w:val="24"/>
          <w:lang w:bidi="ar-EG"/>
        </w:rPr>
        <w:footnoteReference w:id="17"/>
      </w:r>
      <w:r w:rsidR="004B22AF" w:rsidRPr="00041719">
        <w:rPr>
          <w:rFonts w:asciiTheme="majorBidi" w:hAnsiTheme="majorBidi" w:cstheme="majorBidi"/>
          <w:sz w:val="24"/>
          <w:szCs w:val="24"/>
          <w:lang w:bidi="ar-EG"/>
        </w:rPr>
        <w:t xml:space="preserve">. </w:t>
      </w:r>
      <w:r w:rsidR="00B8039F" w:rsidRPr="00041719">
        <w:rPr>
          <w:rFonts w:asciiTheme="majorBidi" w:hAnsiTheme="majorBidi" w:cstheme="majorBidi"/>
          <w:sz w:val="24"/>
          <w:szCs w:val="24"/>
          <w:lang w:bidi="ar-EG"/>
        </w:rPr>
        <w:t xml:space="preserve"> </w:t>
      </w:r>
    </w:p>
    <w:p w14:paraId="73854199" w14:textId="77777777" w:rsidR="00CC7B7C" w:rsidRPr="00041719" w:rsidRDefault="00CC7B7C" w:rsidP="00464F07">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Although some Bedoon students have a chance of being accepted due to the pressure of non-governmental organizations, the majority of them are deprived of opportunities for higher education. Furthermore, some of those rejected by Kuwait University </w:t>
      </w:r>
      <w:r w:rsidR="00464F07">
        <w:rPr>
          <w:rFonts w:asciiTheme="majorBidi" w:hAnsiTheme="majorBidi" w:cstheme="majorBidi"/>
          <w:sz w:val="24"/>
          <w:szCs w:val="24"/>
          <w:lang w:bidi="ar-EG"/>
        </w:rPr>
        <w:t>is</w:t>
      </w:r>
      <w:r w:rsidRPr="00041719">
        <w:rPr>
          <w:rFonts w:asciiTheme="majorBidi" w:hAnsiTheme="majorBidi" w:cstheme="majorBidi"/>
          <w:sz w:val="24"/>
          <w:szCs w:val="24"/>
          <w:lang w:bidi="ar-EG"/>
        </w:rPr>
        <w:t xml:space="preserve"> forced to resort to private education in order to continue their university education. However, the approval of private universities is also subject to the approval of the Central System for the Remedy of Situations of Illegal Residents. According to one of the private universities, the reason for its refusal to enroll the “Bedoon” students is due to orders from the Central System that prevent the enro</w:t>
      </w:r>
      <w:r w:rsidR="00005259" w:rsidRPr="00041719">
        <w:rPr>
          <w:rFonts w:asciiTheme="majorBidi" w:hAnsiTheme="majorBidi" w:cstheme="majorBidi"/>
          <w:sz w:val="24"/>
          <w:szCs w:val="24"/>
          <w:lang w:bidi="ar-EG"/>
        </w:rPr>
        <w:t>l</w:t>
      </w:r>
      <w:r w:rsidRPr="00041719">
        <w:rPr>
          <w:rFonts w:asciiTheme="majorBidi" w:hAnsiTheme="majorBidi" w:cstheme="majorBidi"/>
          <w:sz w:val="24"/>
          <w:szCs w:val="24"/>
          <w:lang w:bidi="ar-EG"/>
        </w:rPr>
        <w:t>lment of any student of a Bedoon family in any private university without permission from the Central System</w:t>
      </w:r>
      <w:r w:rsidR="00854737" w:rsidRPr="00041719">
        <w:rPr>
          <w:rStyle w:val="FootnoteReference"/>
          <w:rFonts w:asciiTheme="majorBidi" w:hAnsiTheme="majorBidi" w:cstheme="majorBidi"/>
          <w:sz w:val="24"/>
          <w:szCs w:val="24"/>
          <w:lang w:bidi="ar-EG"/>
        </w:rPr>
        <w:footnoteReference w:id="18"/>
      </w:r>
      <w:r w:rsidRPr="00041719">
        <w:rPr>
          <w:rFonts w:asciiTheme="majorBidi" w:hAnsiTheme="majorBidi" w:cstheme="majorBidi"/>
          <w:sz w:val="24"/>
          <w:szCs w:val="24"/>
          <w:lang w:bidi="ar-EG"/>
        </w:rPr>
        <w:t>. In a related context, a number of children who are rejected in public or private education tend to work as street vendors to support their families and improve their standard of living after losing the opportunity for an education</w:t>
      </w:r>
      <w:r w:rsidR="00854737" w:rsidRPr="00041719">
        <w:rPr>
          <w:rStyle w:val="FootnoteReference"/>
          <w:rFonts w:asciiTheme="majorBidi" w:hAnsiTheme="majorBidi" w:cstheme="majorBidi"/>
          <w:sz w:val="24"/>
          <w:szCs w:val="24"/>
          <w:lang w:bidi="ar-EG"/>
        </w:rPr>
        <w:footnoteReference w:id="19"/>
      </w:r>
      <w:r w:rsidRPr="00041719">
        <w:rPr>
          <w:rFonts w:asciiTheme="majorBidi" w:hAnsiTheme="majorBidi" w:cstheme="majorBidi"/>
          <w:sz w:val="24"/>
          <w:szCs w:val="24"/>
          <w:lang w:bidi="ar-EG"/>
        </w:rPr>
        <w:t xml:space="preserve">. </w:t>
      </w:r>
    </w:p>
    <w:p w14:paraId="5A328DEE" w14:textId="77777777" w:rsidR="000353DA" w:rsidRPr="00041719" w:rsidRDefault="000353DA" w:rsidP="00464F07">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This is the case for instance for a student named Haya Al-</w:t>
      </w:r>
      <w:proofErr w:type="spellStart"/>
      <w:r w:rsidRPr="00041719">
        <w:rPr>
          <w:rFonts w:asciiTheme="majorBidi" w:hAnsiTheme="majorBidi" w:cstheme="majorBidi"/>
          <w:sz w:val="24"/>
          <w:szCs w:val="24"/>
          <w:lang w:bidi="ar-EG"/>
        </w:rPr>
        <w:t>Enezi</w:t>
      </w:r>
      <w:proofErr w:type="spellEnd"/>
      <w:r w:rsidRPr="00041719">
        <w:rPr>
          <w:rFonts w:asciiTheme="majorBidi" w:hAnsiTheme="majorBidi" w:cstheme="majorBidi"/>
          <w:sz w:val="24"/>
          <w:szCs w:val="24"/>
          <w:lang w:bidi="ar-EG"/>
        </w:rPr>
        <w:t xml:space="preserve"> who belong</w:t>
      </w:r>
      <w:r w:rsidR="00BC7782">
        <w:rPr>
          <w:rFonts w:asciiTheme="majorBidi" w:hAnsiTheme="majorBidi" w:cstheme="majorBidi"/>
          <w:sz w:val="24"/>
          <w:szCs w:val="24"/>
          <w:lang w:bidi="ar-EG"/>
        </w:rPr>
        <w:t>s</w:t>
      </w:r>
      <w:r w:rsidRPr="00041719">
        <w:rPr>
          <w:rFonts w:asciiTheme="majorBidi" w:hAnsiTheme="majorBidi" w:cstheme="majorBidi"/>
          <w:sz w:val="24"/>
          <w:szCs w:val="24"/>
          <w:lang w:bidi="ar-EG"/>
        </w:rPr>
        <w:t xml:space="preserve"> to a Bedoon family. She graduated from high school 3 years ago and </w:t>
      </w:r>
      <w:r w:rsidR="00005259" w:rsidRPr="00041719">
        <w:rPr>
          <w:rFonts w:asciiTheme="majorBidi" w:hAnsiTheme="majorBidi" w:cstheme="majorBidi"/>
          <w:sz w:val="24"/>
          <w:szCs w:val="24"/>
          <w:lang w:bidi="ar-EG"/>
        </w:rPr>
        <w:t>was</w:t>
      </w:r>
      <w:r w:rsidRPr="00041719">
        <w:rPr>
          <w:rFonts w:asciiTheme="majorBidi" w:hAnsiTheme="majorBidi" w:cstheme="majorBidi"/>
          <w:sz w:val="24"/>
          <w:szCs w:val="24"/>
          <w:lang w:bidi="ar-EG"/>
        </w:rPr>
        <w:t xml:space="preserve"> not able to continue her education, despite scoring 94% in the scientific division, because she did not have any documents proving that she </w:t>
      </w:r>
      <w:r w:rsidR="00BC7782">
        <w:rPr>
          <w:rFonts w:asciiTheme="majorBidi" w:hAnsiTheme="majorBidi" w:cstheme="majorBidi"/>
          <w:sz w:val="24"/>
          <w:szCs w:val="24"/>
          <w:lang w:bidi="ar-EG"/>
        </w:rPr>
        <w:t xml:space="preserve">lives </w:t>
      </w:r>
      <w:r w:rsidRPr="00041719">
        <w:rPr>
          <w:rFonts w:asciiTheme="majorBidi" w:hAnsiTheme="majorBidi" w:cstheme="majorBidi"/>
          <w:sz w:val="24"/>
          <w:szCs w:val="24"/>
          <w:lang w:bidi="ar-EG"/>
        </w:rPr>
        <w:t xml:space="preserve">in Kuwait except for the “notification of birth” that is given to the “Bedoon” children when they are born. She tried </w:t>
      </w:r>
      <w:r w:rsidR="0074148A" w:rsidRPr="00041719">
        <w:rPr>
          <w:rFonts w:asciiTheme="majorBidi" w:hAnsiTheme="majorBidi" w:cstheme="majorBidi"/>
          <w:sz w:val="24"/>
          <w:szCs w:val="24"/>
          <w:lang w:bidi="ar-EG"/>
        </w:rPr>
        <w:t>to obtain an exception from the Minister of Higher Education that w</w:t>
      </w:r>
      <w:r w:rsidR="00005259" w:rsidRPr="00041719">
        <w:rPr>
          <w:rFonts w:asciiTheme="majorBidi" w:hAnsiTheme="majorBidi" w:cstheme="majorBidi"/>
          <w:sz w:val="24"/>
          <w:szCs w:val="24"/>
          <w:lang w:bidi="ar-EG"/>
        </w:rPr>
        <w:t>ould</w:t>
      </w:r>
      <w:r w:rsidR="0074148A" w:rsidRPr="00041719">
        <w:rPr>
          <w:rFonts w:asciiTheme="majorBidi" w:hAnsiTheme="majorBidi" w:cstheme="majorBidi"/>
          <w:sz w:val="24"/>
          <w:szCs w:val="24"/>
          <w:lang w:bidi="ar-EG"/>
        </w:rPr>
        <w:t xml:space="preserve"> allow her to enter Kuwait University, but she was shocked to know that she did not possess any document that would prove her real picture. Furthermore, private </w:t>
      </w:r>
      <w:r w:rsidR="0074148A" w:rsidRPr="00041719">
        <w:rPr>
          <w:rFonts w:asciiTheme="majorBidi" w:hAnsiTheme="majorBidi" w:cstheme="majorBidi"/>
          <w:sz w:val="24"/>
          <w:szCs w:val="24"/>
          <w:lang w:bidi="ar-EG"/>
        </w:rPr>
        <w:lastRenderedPageBreak/>
        <w:t xml:space="preserve">universities refused to enroll Haya, owing to the disproval by the Central System for the Remedy of Situations of Illegal Residents. She also could not obtain a passport that would allow her to travel to study medicine in Jordan, despite the fact that she was granted a full scholarship from one of the charitable associations in Kuwait to study this field, because the Ministry of Foreign Affairs refused to </w:t>
      </w:r>
      <w:r w:rsidR="000411C1" w:rsidRPr="00041719">
        <w:rPr>
          <w:rFonts w:asciiTheme="majorBidi" w:hAnsiTheme="majorBidi" w:cstheme="majorBidi"/>
          <w:sz w:val="24"/>
          <w:szCs w:val="24"/>
          <w:lang w:bidi="ar-EG"/>
        </w:rPr>
        <w:t xml:space="preserve">approve her general secondary education certificate, which is a prerequisite for studying abroad. Ultimately, Haya ended up </w:t>
      </w:r>
      <w:r w:rsidR="00005259" w:rsidRPr="00041719">
        <w:rPr>
          <w:rFonts w:asciiTheme="majorBidi" w:hAnsiTheme="majorBidi" w:cstheme="majorBidi"/>
          <w:sz w:val="24"/>
          <w:szCs w:val="24"/>
          <w:lang w:bidi="ar-EG"/>
        </w:rPr>
        <w:t>taking</w:t>
      </w:r>
      <w:r w:rsidR="000411C1" w:rsidRPr="00041719">
        <w:rPr>
          <w:rFonts w:asciiTheme="majorBidi" w:hAnsiTheme="majorBidi" w:cstheme="majorBidi"/>
          <w:sz w:val="24"/>
          <w:szCs w:val="24"/>
          <w:lang w:bidi="ar-EG"/>
        </w:rPr>
        <w:t xml:space="preserve"> a computer diploma in an unrecognized private institute and she currently work</w:t>
      </w:r>
      <w:r w:rsidR="00005259" w:rsidRPr="00041719">
        <w:rPr>
          <w:rFonts w:asciiTheme="majorBidi" w:hAnsiTheme="majorBidi" w:cstheme="majorBidi"/>
          <w:sz w:val="24"/>
          <w:szCs w:val="24"/>
          <w:lang w:bidi="ar-EG"/>
        </w:rPr>
        <w:t>s</w:t>
      </w:r>
      <w:r w:rsidR="000411C1" w:rsidRPr="00041719">
        <w:rPr>
          <w:rFonts w:asciiTheme="majorBidi" w:hAnsiTheme="majorBidi" w:cstheme="majorBidi"/>
          <w:sz w:val="24"/>
          <w:szCs w:val="24"/>
          <w:lang w:bidi="ar-EG"/>
        </w:rPr>
        <w:t xml:space="preserve"> as secretary at a technology company in the Capital Governorate of Kuwait with a very low salary that does not cover her basic needs</w:t>
      </w:r>
      <w:r w:rsidR="00854737" w:rsidRPr="00041719">
        <w:rPr>
          <w:rStyle w:val="FootnoteReference"/>
          <w:rFonts w:asciiTheme="majorBidi" w:hAnsiTheme="majorBidi" w:cstheme="majorBidi"/>
          <w:sz w:val="24"/>
          <w:szCs w:val="24"/>
          <w:lang w:bidi="ar-EG"/>
        </w:rPr>
        <w:footnoteReference w:id="20"/>
      </w:r>
      <w:r w:rsidR="000411C1" w:rsidRPr="00041719">
        <w:rPr>
          <w:rFonts w:asciiTheme="majorBidi" w:hAnsiTheme="majorBidi" w:cstheme="majorBidi"/>
          <w:sz w:val="24"/>
          <w:szCs w:val="24"/>
          <w:lang w:bidi="ar-EG"/>
        </w:rPr>
        <w:t xml:space="preserve">.  </w:t>
      </w:r>
    </w:p>
    <w:p w14:paraId="607BCD55" w14:textId="77777777" w:rsidR="00CC7B7C" w:rsidRPr="00041719" w:rsidRDefault="0084626C" w:rsidP="00041719">
      <w:pPr>
        <w:spacing w:line="360" w:lineRule="auto"/>
        <w:rPr>
          <w:rFonts w:asciiTheme="majorBidi" w:hAnsiTheme="majorBidi" w:cstheme="majorBidi"/>
          <w:b/>
          <w:bCs/>
          <w:color w:val="0070C0"/>
          <w:sz w:val="24"/>
          <w:szCs w:val="24"/>
          <w:lang w:bidi="ar-EG"/>
        </w:rPr>
      </w:pPr>
      <w:r w:rsidRPr="00041719">
        <w:rPr>
          <w:rFonts w:asciiTheme="majorBidi" w:hAnsiTheme="majorBidi" w:cstheme="majorBidi"/>
          <w:b/>
          <w:bCs/>
          <w:color w:val="0070C0"/>
          <w:sz w:val="24"/>
          <w:szCs w:val="24"/>
          <w:lang w:bidi="ar-EG"/>
        </w:rPr>
        <w:t>Fifth: The right to take part in cultural life (Article 15 of the International Covenant)</w:t>
      </w:r>
    </w:p>
    <w:p w14:paraId="088128F9" w14:textId="77777777" w:rsidR="0084626C" w:rsidRPr="00041719" w:rsidRDefault="0084626C" w:rsidP="00041719">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Article 14 of the Kuwaiti Constitution guarantees cultural freedom and urges the state to promote arts, letters and the freedom to publish scientific research. In addition, Article 36 of the Constitution also guarantees the freedom of opinion and scientific research as well as the right of every person to express and propagate his/her opinion verbally, in writing, or otherwise, in accordance with the conditions and procedures specified by law.</w:t>
      </w:r>
      <w:r w:rsidR="0082478C" w:rsidRPr="00041719">
        <w:rPr>
          <w:rFonts w:asciiTheme="majorBidi" w:hAnsiTheme="majorBidi" w:cstheme="majorBidi"/>
          <w:sz w:val="24"/>
          <w:szCs w:val="24"/>
          <w:lang w:bidi="ar-EG"/>
        </w:rPr>
        <w:t xml:space="preserve"> According to its periodic reports to the </w:t>
      </w:r>
      <w:r w:rsidR="0082478C" w:rsidRPr="00041719">
        <w:rPr>
          <w:rFonts w:asciiTheme="majorBidi" w:hAnsiTheme="majorBidi" w:cstheme="majorBidi"/>
          <w:sz w:val="24"/>
          <w:szCs w:val="24"/>
        </w:rPr>
        <w:t>CESCR, Kuwait has established a number of cultural institutions for the realization of this right, such as the Kuwait Institute for Scientific Research, the Kuwait Foundation for Advancement of Sciences</w:t>
      </w:r>
      <w:r w:rsidR="00464F07">
        <w:rPr>
          <w:rFonts w:asciiTheme="majorBidi" w:hAnsiTheme="majorBidi" w:cstheme="majorBidi"/>
          <w:sz w:val="24"/>
          <w:szCs w:val="24"/>
        </w:rPr>
        <w:t>,</w:t>
      </w:r>
      <w:r w:rsidR="0082478C" w:rsidRPr="00041719">
        <w:rPr>
          <w:rFonts w:asciiTheme="majorBidi" w:hAnsiTheme="majorBidi" w:cstheme="majorBidi"/>
          <w:sz w:val="24"/>
          <w:szCs w:val="24"/>
        </w:rPr>
        <w:t xml:space="preserve"> and the Kuwait Science Club. Nevertheless, </w:t>
      </w:r>
      <w:r w:rsidR="0082478C" w:rsidRPr="00464F07">
        <w:rPr>
          <w:rFonts w:asciiTheme="majorBidi" w:hAnsiTheme="majorBidi" w:cstheme="majorBidi"/>
          <w:sz w:val="24"/>
          <w:szCs w:val="24"/>
        </w:rPr>
        <w:t>the Publications Control Administration</w:t>
      </w:r>
      <w:r w:rsidR="0082478C" w:rsidRPr="00041719">
        <w:rPr>
          <w:rFonts w:asciiTheme="majorBidi" w:hAnsiTheme="majorBidi" w:cstheme="majorBidi"/>
          <w:sz w:val="24"/>
          <w:szCs w:val="24"/>
        </w:rPr>
        <w:t xml:space="preserve"> of the Ministry of </w:t>
      </w:r>
      <w:r w:rsidR="0082478C" w:rsidRPr="00041719">
        <w:rPr>
          <w:rFonts w:asciiTheme="majorBidi" w:hAnsiTheme="majorBidi" w:cstheme="majorBidi"/>
          <w:sz w:val="24"/>
          <w:szCs w:val="24"/>
          <w:lang w:bidi="ar-EG"/>
        </w:rPr>
        <w:t>Information has</w:t>
      </w:r>
      <w:r w:rsidR="00BE4E39" w:rsidRPr="00041719">
        <w:rPr>
          <w:rFonts w:asciiTheme="majorBidi" w:hAnsiTheme="majorBidi" w:cstheme="majorBidi"/>
          <w:sz w:val="24"/>
          <w:szCs w:val="24"/>
          <w:lang w:bidi="ar-EG"/>
        </w:rPr>
        <w:t xml:space="preserve"> imposed a broad spectrum of restrictions on the publication of books. </w:t>
      </w:r>
      <w:r w:rsidR="004B13EE" w:rsidRPr="00041719">
        <w:rPr>
          <w:rFonts w:asciiTheme="majorBidi" w:hAnsiTheme="majorBidi" w:cstheme="majorBidi"/>
          <w:sz w:val="24"/>
          <w:szCs w:val="24"/>
          <w:lang w:bidi="ar-EG"/>
        </w:rPr>
        <w:t>This</w:t>
      </w:r>
      <w:r w:rsidR="00BE4E39" w:rsidRPr="00041719">
        <w:rPr>
          <w:rFonts w:asciiTheme="majorBidi" w:hAnsiTheme="majorBidi" w:cstheme="majorBidi"/>
          <w:sz w:val="24"/>
          <w:szCs w:val="24"/>
          <w:lang w:bidi="ar-EG"/>
        </w:rPr>
        <w:t xml:space="preserve"> </w:t>
      </w:r>
      <w:r w:rsidR="004B13EE" w:rsidRPr="00041719">
        <w:rPr>
          <w:rFonts w:asciiTheme="majorBidi" w:hAnsiTheme="majorBidi" w:cstheme="majorBidi"/>
          <w:sz w:val="24"/>
          <w:szCs w:val="24"/>
          <w:lang w:bidi="ar-EG"/>
        </w:rPr>
        <w:t>Administration</w:t>
      </w:r>
      <w:r w:rsidR="00BE4E39" w:rsidRPr="00041719">
        <w:rPr>
          <w:rFonts w:asciiTheme="majorBidi" w:hAnsiTheme="majorBidi" w:cstheme="majorBidi"/>
          <w:sz w:val="24"/>
          <w:szCs w:val="24"/>
          <w:lang w:bidi="ar-EG"/>
        </w:rPr>
        <w:t xml:space="preserve"> has already banned the publication of about 4390 books since 2016 until this present day</w:t>
      </w:r>
      <w:r w:rsidR="00854737" w:rsidRPr="00041719">
        <w:rPr>
          <w:rStyle w:val="FootnoteReference"/>
          <w:rFonts w:asciiTheme="majorBidi" w:hAnsiTheme="majorBidi" w:cstheme="majorBidi"/>
          <w:sz w:val="24"/>
          <w:szCs w:val="24"/>
          <w:lang w:bidi="ar-EG"/>
        </w:rPr>
        <w:footnoteReference w:id="21"/>
      </w:r>
      <w:r w:rsidR="00BE4E39" w:rsidRPr="00041719">
        <w:rPr>
          <w:rFonts w:asciiTheme="majorBidi" w:hAnsiTheme="majorBidi" w:cstheme="majorBidi"/>
          <w:sz w:val="24"/>
          <w:szCs w:val="24"/>
          <w:lang w:bidi="ar-EG"/>
        </w:rPr>
        <w:t xml:space="preserve">. </w:t>
      </w:r>
    </w:p>
    <w:p w14:paraId="5E0D8BEE" w14:textId="77777777" w:rsidR="00BE4E39" w:rsidRPr="00041719" w:rsidRDefault="00BE4E39" w:rsidP="00041719">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An amendment was in</w:t>
      </w:r>
      <w:r w:rsidR="00BC7782">
        <w:rPr>
          <w:rFonts w:asciiTheme="majorBidi" w:hAnsiTheme="majorBidi" w:cstheme="majorBidi"/>
          <w:sz w:val="24"/>
          <w:szCs w:val="24"/>
          <w:lang w:bidi="ar-EG"/>
        </w:rPr>
        <w:t>troduced to Law No (3) for the y</w:t>
      </w:r>
      <w:r w:rsidRPr="00041719">
        <w:rPr>
          <w:rFonts w:asciiTheme="majorBidi" w:hAnsiTheme="majorBidi" w:cstheme="majorBidi"/>
          <w:sz w:val="24"/>
          <w:szCs w:val="24"/>
          <w:lang w:bidi="ar-EG"/>
        </w:rPr>
        <w:t xml:space="preserve">ear 2006 </w:t>
      </w:r>
      <w:r w:rsidR="004B13EE" w:rsidRPr="00041719">
        <w:rPr>
          <w:rFonts w:asciiTheme="majorBidi" w:hAnsiTheme="majorBidi" w:cstheme="majorBidi"/>
          <w:sz w:val="24"/>
          <w:szCs w:val="24"/>
          <w:lang w:bidi="ar-EG"/>
        </w:rPr>
        <w:t>o</w:t>
      </w:r>
      <w:r w:rsidRPr="00041719">
        <w:rPr>
          <w:rFonts w:asciiTheme="majorBidi" w:hAnsiTheme="majorBidi" w:cstheme="majorBidi"/>
          <w:sz w:val="24"/>
          <w:szCs w:val="24"/>
          <w:lang w:bidi="ar-EG"/>
        </w:rPr>
        <w:t>n Press and Publications. Prior to its amendment, Article 7 of this Law stipulated, “It shall be permitted to enter, circulate, or sell the prints that are imported from abroad after obtaining permission from the competent Ministry and after checking their contents regarding the prohibited contents.”</w:t>
      </w:r>
      <w:r w:rsidR="00550213" w:rsidRPr="00041719">
        <w:rPr>
          <w:rFonts w:asciiTheme="majorBidi" w:hAnsiTheme="majorBidi" w:cstheme="majorBidi"/>
          <w:sz w:val="24"/>
          <w:szCs w:val="24"/>
          <w:lang w:bidi="ar-EG"/>
        </w:rPr>
        <w:t xml:space="preserve"> </w:t>
      </w:r>
      <w:r w:rsidR="00550213" w:rsidRPr="00BC7782">
        <w:rPr>
          <w:rFonts w:asciiTheme="majorBidi" w:hAnsiTheme="majorBidi" w:cstheme="majorBidi"/>
          <w:sz w:val="24"/>
          <w:szCs w:val="24"/>
          <w:lang w:bidi="ar-EG"/>
        </w:rPr>
        <w:t>The Article was amended to stipulate that it shall not be permitted to enter, circulate or sell the prints that are importe</w:t>
      </w:r>
      <w:r w:rsidR="004B13EE" w:rsidRPr="00BC7782">
        <w:rPr>
          <w:rFonts w:asciiTheme="majorBidi" w:hAnsiTheme="majorBidi" w:cstheme="majorBidi"/>
          <w:sz w:val="24"/>
          <w:szCs w:val="24"/>
          <w:lang w:bidi="ar-EG"/>
        </w:rPr>
        <w:t>d from abroad unless the importer</w:t>
      </w:r>
      <w:r w:rsidR="00550213" w:rsidRPr="00BC7782">
        <w:rPr>
          <w:rFonts w:asciiTheme="majorBidi" w:hAnsiTheme="majorBidi" w:cstheme="majorBidi"/>
          <w:sz w:val="24"/>
          <w:szCs w:val="24"/>
          <w:lang w:bidi="ar-EG"/>
        </w:rPr>
        <w:t xml:space="preserve"> notifies the Ministry of Information of his/her name as well as the address and name of the author and the number of imported copies</w:t>
      </w:r>
      <w:r w:rsidR="000D1F5F" w:rsidRPr="00BC7782">
        <w:rPr>
          <w:rFonts w:asciiTheme="majorBidi" w:hAnsiTheme="majorBidi" w:cstheme="majorBidi"/>
          <w:sz w:val="24"/>
          <w:szCs w:val="24"/>
          <w:lang w:bidi="ar-EG"/>
        </w:rPr>
        <w:t xml:space="preserve">. The </w:t>
      </w:r>
      <w:r w:rsidR="000D1F5F" w:rsidRPr="00BC7782">
        <w:rPr>
          <w:rFonts w:asciiTheme="majorBidi" w:hAnsiTheme="majorBidi" w:cstheme="majorBidi"/>
          <w:sz w:val="24"/>
          <w:szCs w:val="24"/>
          <w:lang w:bidi="ar-EG"/>
        </w:rPr>
        <w:lastRenderedPageBreak/>
        <w:t>importer shall be deemed responsible in the event of violating any provision of this Law and shall be punished in accordance with such provisions.</w:t>
      </w:r>
      <w:r w:rsidR="000D1F5F" w:rsidRPr="00041719">
        <w:rPr>
          <w:rFonts w:asciiTheme="majorBidi" w:hAnsiTheme="majorBidi" w:cstheme="majorBidi"/>
          <w:sz w:val="24"/>
          <w:szCs w:val="24"/>
          <w:lang w:bidi="ar-EG"/>
        </w:rPr>
        <w:t xml:space="preserve">  </w:t>
      </w:r>
    </w:p>
    <w:p w14:paraId="48BE217F" w14:textId="77777777" w:rsidR="000D1F5F" w:rsidRPr="00041719" w:rsidRDefault="000D1F5F" w:rsidP="00BC7782">
      <w:pPr>
        <w:spacing w:line="360" w:lineRule="auto"/>
        <w:ind w:firstLine="720"/>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Law on Press and Publications gives any citizen or </w:t>
      </w:r>
      <w:r w:rsidR="00BC7782">
        <w:rPr>
          <w:rFonts w:asciiTheme="majorBidi" w:hAnsiTheme="majorBidi" w:cstheme="majorBidi"/>
          <w:sz w:val="24"/>
          <w:szCs w:val="24"/>
          <w:lang w:bidi="ar-EG"/>
        </w:rPr>
        <w:t>any</w:t>
      </w:r>
      <w:r w:rsidRPr="00041719">
        <w:rPr>
          <w:rFonts w:asciiTheme="majorBidi" w:hAnsiTheme="majorBidi" w:cstheme="majorBidi"/>
          <w:sz w:val="24"/>
          <w:szCs w:val="24"/>
          <w:lang w:bidi="ar-EG"/>
        </w:rPr>
        <w:t xml:space="preserve"> government agency</w:t>
      </w:r>
      <w:r w:rsidR="004B13EE" w:rsidRPr="00041719">
        <w:rPr>
          <w:rFonts w:asciiTheme="majorBidi" w:hAnsiTheme="majorBidi" w:cstheme="majorBidi"/>
          <w:sz w:val="24"/>
          <w:szCs w:val="24"/>
          <w:lang w:bidi="ar-EG"/>
        </w:rPr>
        <w:t xml:space="preserve"> the right</w:t>
      </w:r>
      <w:r w:rsidRPr="00041719">
        <w:rPr>
          <w:rFonts w:asciiTheme="majorBidi" w:hAnsiTheme="majorBidi" w:cstheme="majorBidi"/>
          <w:sz w:val="24"/>
          <w:szCs w:val="24"/>
          <w:lang w:bidi="ar-EG"/>
        </w:rPr>
        <w:t xml:space="preserve"> to file a lawsuit arguing that he/she/it has been affected by the publication of a certain book under the pretext that such book would “disdain or contempt the Constitution</w:t>
      </w:r>
      <w:r w:rsidR="004B13EE" w:rsidRPr="00041719">
        <w:rPr>
          <w:rFonts w:asciiTheme="majorBidi" w:hAnsiTheme="majorBidi" w:cstheme="majorBidi"/>
          <w:sz w:val="24"/>
          <w:szCs w:val="24"/>
          <w:lang w:bidi="ar-EG"/>
        </w:rPr>
        <w:t xml:space="preserve"> of the s</w:t>
      </w:r>
      <w:r w:rsidR="0016111D" w:rsidRPr="00041719">
        <w:rPr>
          <w:rFonts w:asciiTheme="majorBidi" w:hAnsiTheme="majorBidi" w:cstheme="majorBidi"/>
          <w:sz w:val="24"/>
          <w:szCs w:val="24"/>
          <w:lang w:bidi="ar-EG"/>
        </w:rPr>
        <w:t xml:space="preserve">tate, insult </w:t>
      </w:r>
      <w:r w:rsidR="004B13EE" w:rsidRPr="00041719">
        <w:rPr>
          <w:rFonts w:asciiTheme="majorBidi" w:hAnsiTheme="majorBidi" w:cstheme="majorBidi"/>
          <w:sz w:val="24"/>
          <w:szCs w:val="24"/>
          <w:lang w:bidi="ar-EG"/>
        </w:rPr>
        <w:t>jurists</w:t>
      </w:r>
      <w:r w:rsidR="0016111D" w:rsidRPr="00041719">
        <w:rPr>
          <w:rFonts w:asciiTheme="majorBidi" w:hAnsiTheme="majorBidi" w:cstheme="majorBidi"/>
          <w:sz w:val="24"/>
          <w:szCs w:val="24"/>
          <w:lang w:bidi="ar-EG"/>
        </w:rPr>
        <w:t xml:space="preserve"> or the public morals or instigate violation of the public order”, which was considered by some human rights repor</w:t>
      </w:r>
      <w:r w:rsidR="00464F07">
        <w:rPr>
          <w:rFonts w:asciiTheme="majorBidi" w:hAnsiTheme="majorBidi" w:cstheme="majorBidi"/>
          <w:sz w:val="24"/>
          <w:szCs w:val="24"/>
          <w:lang w:bidi="ar-EG"/>
        </w:rPr>
        <w:t>ts to be a method for imposing</w:t>
      </w:r>
      <w:r w:rsidR="0016111D" w:rsidRPr="00041719">
        <w:rPr>
          <w:rFonts w:asciiTheme="majorBidi" w:hAnsiTheme="majorBidi" w:cstheme="majorBidi"/>
          <w:sz w:val="24"/>
          <w:szCs w:val="24"/>
          <w:lang w:bidi="ar-EG"/>
        </w:rPr>
        <w:t xml:space="preserve"> wider censorship of books. </w:t>
      </w:r>
    </w:p>
    <w:p w14:paraId="4117DE87" w14:textId="77777777" w:rsidR="0016111D" w:rsidRPr="00041719" w:rsidRDefault="0016111D" w:rsidP="00041719">
      <w:pPr>
        <w:spacing w:line="360" w:lineRule="auto"/>
        <w:rPr>
          <w:rFonts w:asciiTheme="majorBidi" w:hAnsiTheme="majorBidi" w:cstheme="majorBidi"/>
          <w:b/>
          <w:bCs/>
          <w:color w:val="0070C0"/>
          <w:sz w:val="24"/>
          <w:szCs w:val="24"/>
          <w:lang w:bidi="ar-EG"/>
        </w:rPr>
      </w:pPr>
      <w:r w:rsidRPr="00041719">
        <w:rPr>
          <w:rFonts w:asciiTheme="majorBidi" w:hAnsiTheme="majorBidi" w:cstheme="majorBidi"/>
          <w:b/>
          <w:bCs/>
          <w:color w:val="0070C0"/>
          <w:sz w:val="24"/>
          <w:szCs w:val="24"/>
          <w:lang w:bidi="ar-EG"/>
        </w:rPr>
        <w:t xml:space="preserve">Recommendations: </w:t>
      </w:r>
    </w:p>
    <w:p w14:paraId="4BC0AF45" w14:textId="77777777" w:rsidR="0016111D" w:rsidRPr="00041719" w:rsidRDefault="0016111D" w:rsidP="00041719">
      <w:p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Maat for Peace, Development and Human Rights recommends the following: </w:t>
      </w:r>
    </w:p>
    <w:p w14:paraId="3A10B5D2" w14:textId="77777777" w:rsidR="0016111D" w:rsidRPr="00041719" w:rsidRDefault="0016111D" w:rsidP="00041719">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need to start taking steps to eliminate direct and indirect gender-based discrimination with regard to all the rights recognized in the Covenant and to guarantee the equal enjoyment by men and women of all these rights in law and practice. </w:t>
      </w:r>
    </w:p>
    <w:p w14:paraId="2E1C0545" w14:textId="77777777" w:rsidR="0016111D" w:rsidRPr="00041719" w:rsidRDefault="00CE35BB" w:rsidP="00041719">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The need to consider amending Article 2 of the Kuwaiti Nationality Law to allow women who are married to non-</w:t>
      </w:r>
      <w:r w:rsidR="00BC7782" w:rsidRPr="00041719">
        <w:rPr>
          <w:rFonts w:asciiTheme="majorBidi" w:hAnsiTheme="majorBidi" w:cstheme="majorBidi"/>
          <w:sz w:val="24"/>
          <w:szCs w:val="24"/>
          <w:lang w:bidi="ar-EG"/>
        </w:rPr>
        <w:t>Kuwaiti</w:t>
      </w:r>
      <w:r w:rsidRPr="00041719">
        <w:rPr>
          <w:rFonts w:asciiTheme="majorBidi" w:hAnsiTheme="majorBidi" w:cstheme="majorBidi"/>
          <w:sz w:val="24"/>
          <w:szCs w:val="24"/>
          <w:lang w:bidi="ar-EG"/>
        </w:rPr>
        <w:t xml:space="preserve"> citizens to transfer their nationality to their children</w:t>
      </w:r>
      <w:r w:rsidR="00037E87">
        <w:rPr>
          <w:rFonts w:asciiTheme="majorBidi" w:hAnsiTheme="majorBidi" w:cstheme="majorBidi"/>
          <w:sz w:val="24"/>
          <w:szCs w:val="24"/>
          <w:lang w:bidi="ar-EG"/>
        </w:rPr>
        <w:t>.</w:t>
      </w:r>
    </w:p>
    <w:p w14:paraId="0402E297" w14:textId="77777777" w:rsidR="00CE35BB" w:rsidRPr="00041719" w:rsidRDefault="00CE35BB" w:rsidP="00041719">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need to take the necessary measures for the prevention of discrimination against the Bedoon people as well as ensuring their right to access public services, including health care, education and social insurance. </w:t>
      </w:r>
    </w:p>
    <w:p w14:paraId="7DBB6902" w14:textId="77777777" w:rsidR="00CE35BB" w:rsidRPr="00041719" w:rsidRDefault="00CE35BB" w:rsidP="00041719">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need to allow migrant workers to join the trade unions in Kuwait without having to wait </w:t>
      </w:r>
      <w:r w:rsidR="004B13EE" w:rsidRPr="00041719">
        <w:rPr>
          <w:rFonts w:asciiTheme="majorBidi" w:hAnsiTheme="majorBidi" w:cstheme="majorBidi"/>
          <w:sz w:val="24"/>
          <w:szCs w:val="24"/>
          <w:lang w:bidi="ar-EG"/>
        </w:rPr>
        <w:t xml:space="preserve">for </w:t>
      </w:r>
      <w:r w:rsidRPr="00041719">
        <w:rPr>
          <w:rFonts w:asciiTheme="majorBidi" w:hAnsiTheme="majorBidi" w:cstheme="majorBidi"/>
          <w:sz w:val="24"/>
          <w:szCs w:val="24"/>
          <w:lang w:bidi="ar-EG"/>
        </w:rPr>
        <w:t xml:space="preserve">5 years of residency. </w:t>
      </w:r>
    </w:p>
    <w:p w14:paraId="19B86DBC" w14:textId="77777777" w:rsidR="00CE35BB" w:rsidRPr="00041719" w:rsidRDefault="00CE35BB" w:rsidP="00041719">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need for a stricter punishment for all the employers who physically assault domestic workers, in addition to initiating a full amendment to Law No. 68 of </w:t>
      </w:r>
      <w:r w:rsidRPr="00464F07">
        <w:rPr>
          <w:rFonts w:asciiTheme="majorBidi" w:hAnsiTheme="majorBidi" w:cstheme="majorBidi"/>
          <w:sz w:val="24"/>
          <w:szCs w:val="24"/>
          <w:lang w:bidi="ar-EG"/>
        </w:rPr>
        <w:t>2015</w:t>
      </w:r>
      <w:r w:rsidRPr="00041719">
        <w:rPr>
          <w:rFonts w:asciiTheme="majorBidi" w:hAnsiTheme="majorBidi" w:cstheme="majorBidi"/>
          <w:sz w:val="24"/>
          <w:szCs w:val="24"/>
          <w:lang w:bidi="ar-EG"/>
        </w:rPr>
        <w:t xml:space="preserve"> on Employment of Domestic Workers.</w:t>
      </w:r>
    </w:p>
    <w:p w14:paraId="53569073" w14:textId="77777777" w:rsidR="000D1F5F" w:rsidRPr="00D90004" w:rsidRDefault="00CE35BB" w:rsidP="00D90004">
      <w:pPr>
        <w:pStyle w:val="ListParagraph"/>
        <w:numPr>
          <w:ilvl w:val="0"/>
          <w:numId w:val="5"/>
        </w:numPr>
        <w:spacing w:line="360" w:lineRule="auto"/>
        <w:rPr>
          <w:rFonts w:asciiTheme="majorBidi" w:hAnsiTheme="majorBidi" w:cstheme="majorBidi"/>
          <w:sz w:val="24"/>
          <w:szCs w:val="24"/>
          <w:lang w:bidi="ar-EG"/>
        </w:rPr>
      </w:pPr>
      <w:r w:rsidRPr="00041719">
        <w:rPr>
          <w:rFonts w:asciiTheme="majorBidi" w:hAnsiTheme="majorBidi" w:cstheme="majorBidi"/>
          <w:sz w:val="24"/>
          <w:szCs w:val="24"/>
          <w:lang w:bidi="ar-EG"/>
        </w:rPr>
        <w:t xml:space="preserve">The need to initiate an amendment to </w:t>
      </w:r>
      <w:r w:rsidR="004B13EE" w:rsidRPr="00041719">
        <w:rPr>
          <w:rFonts w:asciiTheme="majorBidi" w:hAnsiTheme="majorBidi" w:cstheme="majorBidi"/>
          <w:sz w:val="24"/>
          <w:szCs w:val="24"/>
          <w:lang w:bidi="ar-EG"/>
        </w:rPr>
        <w:t>Law No (3) for the y</w:t>
      </w:r>
      <w:r w:rsidRPr="00041719">
        <w:rPr>
          <w:rFonts w:asciiTheme="majorBidi" w:hAnsiTheme="majorBidi" w:cstheme="majorBidi"/>
          <w:sz w:val="24"/>
          <w:szCs w:val="24"/>
          <w:lang w:bidi="ar-EG"/>
        </w:rPr>
        <w:t xml:space="preserve">ear 2006 </w:t>
      </w:r>
      <w:r w:rsidR="004B13EE" w:rsidRPr="00041719">
        <w:rPr>
          <w:rFonts w:asciiTheme="majorBidi" w:hAnsiTheme="majorBidi" w:cstheme="majorBidi"/>
          <w:sz w:val="24"/>
          <w:szCs w:val="24"/>
          <w:lang w:bidi="ar-EG"/>
        </w:rPr>
        <w:t>o</w:t>
      </w:r>
      <w:r w:rsidRPr="00041719">
        <w:rPr>
          <w:rFonts w:asciiTheme="majorBidi" w:hAnsiTheme="majorBidi" w:cstheme="majorBidi"/>
          <w:sz w:val="24"/>
          <w:szCs w:val="24"/>
          <w:lang w:bidi="ar-EG"/>
        </w:rPr>
        <w:t xml:space="preserve">n Press and Publications to allow the </w:t>
      </w:r>
      <w:r w:rsidR="00BC7782">
        <w:rPr>
          <w:rFonts w:asciiTheme="majorBidi" w:hAnsiTheme="majorBidi" w:cstheme="majorBidi"/>
          <w:sz w:val="24"/>
          <w:szCs w:val="24"/>
          <w:lang w:bidi="ar-EG"/>
        </w:rPr>
        <w:t xml:space="preserve">free </w:t>
      </w:r>
      <w:r w:rsidRPr="00041719">
        <w:rPr>
          <w:rFonts w:asciiTheme="majorBidi" w:hAnsiTheme="majorBidi" w:cstheme="majorBidi"/>
          <w:sz w:val="24"/>
          <w:szCs w:val="24"/>
          <w:lang w:bidi="ar-EG"/>
        </w:rPr>
        <w:t>publication of all books without being bo</w:t>
      </w:r>
      <w:r w:rsidR="004B13EE" w:rsidRPr="00041719">
        <w:rPr>
          <w:rFonts w:asciiTheme="majorBidi" w:hAnsiTheme="majorBidi" w:cstheme="majorBidi"/>
          <w:sz w:val="24"/>
          <w:szCs w:val="24"/>
          <w:lang w:bidi="ar-EG"/>
        </w:rPr>
        <w:t xml:space="preserve">und to any broad considerations, such as </w:t>
      </w:r>
      <w:r w:rsidRPr="00041719">
        <w:rPr>
          <w:rFonts w:asciiTheme="majorBidi" w:hAnsiTheme="majorBidi" w:cstheme="majorBidi"/>
          <w:sz w:val="24"/>
          <w:szCs w:val="24"/>
          <w:lang w:bidi="ar-EG"/>
        </w:rPr>
        <w:t>insulting the public morals or public order.</w:t>
      </w:r>
      <w:bookmarkEnd w:id="0"/>
    </w:p>
    <w:sectPr w:rsidR="000D1F5F" w:rsidRPr="00D9000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0EAF4" w14:textId="77777777" w:rsidR="006063DE" w:rsidRDefault="006063DE" w:rsidP="006940DD">
      <w:pPr>
        <w:spacing w:after="0" w:line="240" w:lineRule="auto"/>
      </w:pPr>
      <w:r>
        <w:separator/>
      </w:r>
    </w:p>
  </w:endnote>
  <w:endnote w:type="continuationSeparator" w:id="0">
    <w:p w14:paraId="04B4424F" w14:textId="77777777" w:rsidR="006063DE" w:rsidRDefault="006063DE" w:rsidP="00694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3DFFC" w14:textId="77777777" w:rsidR="006063DE" w:rsidRDefault="006063DE" w:rsidP="006940DD">
      <w:pPr>
        <w:spacing w:after="0" w:line="240" w:lineRule="auto"/>
      </w:pPr>
      <w:r>
        <w:separator/>
      </w:r>
    </w:p>
  </w:footnote>
  <w:footnote w:type="continuationSeparator" w:id="0">
    <w:p w14:paraId="2F0E22CC" w14:textId="77777777" w:rsidR="006063DE" w:rsidRDefault="006063DE" w:rsidP="006940DD">
      <w:pPr>
        <w:spacing w:after="0" w:line="240" w:lineRule="auto"/>
      </w:pPr>
      <w:r>
        <w:continuationSeparator/>
      </w:r>
    </w:p>
  </w:footnote>
  <w:footnote w:id="1">
    <w:p w14:paraId="42B0A3FD" w14:textId="77777777" w:rsidR="00E73619" w:rsidRDefault="00E73619" w:rsidP="00E73619">
      <w:pPr>
        <w:pStyle w:val="FootnoteText"/>
        <w:bidi/>
      </w:pPr>
      <w:r>
        <w:rPr>
          <w:rStyle w:val="FootnoteReference"/>
        </w:rPr>
        <w:footnoteRef/>
      </w:r>
      <w:r>
        <w:t xml:space="preserve"> </w:t>
      </w:r>
      <w:r w:rsidRPr="00E309B1">
        <w:rPr>
          <w:rFonts w:cs="Arial"/>
          <w:rtl/>
        </w:rPr>
        <w:t>مرسوم أميري رقم 15 لسنة 1959 بقانون الجنسية الكويتية</w:t>
      </w:r>
      <w:r>
        <w:rPr>
          <w:rFonts w:cs="Arial" w:hint="cs"/>
          <w:rtl/>
        </w:rPr>
        <w:t>، المادة 2، على الرابط التالي:</w:t>
      </w:r>
      <w:r w:rsidRPr="00E84A68">
        <w:t xml:space="preserve"> </w:t>
      </w:r>
      <w:hyperlink r:id="rId1" w:history="1">
        <w:r w:rsidRPr="009C4045">
          <w:rPr>
            <w:rStyle w:val="Hyperlink"/>
            <w:rFonts w:cs="Arial"/>
          </w:rPr>
          <w:t>https://bit.ly/3iUnnuC</w:t>
        </w:r>
      </w:hyperlink>
    </w:p>
  </w:footnote>
  <w:footnote w:id="2">
    <w:p w14:paraId="0D8FFA3A" w14:textId="77777777" w:rsidR="00E73619" w:rsidRDefault="00E73619" w:rsidP="00E73619">
      <w:pPr>
        <w:pStyle w:val="FootnoteText"/>
        <w:bidi/>
      </w:pPr>
      <w:r>
        <w:rPr>
          <w:rStyle w:val="FootnoteReference"/>
        </w:rPr>
        <w:footnoteRef/>
      </w:r>
      <w:r>
        <w:t xml:space="preserve"> </w:t>
      </w:r>
      <w:r w:rsidRPr="00B96315">
        <w:rPr>
          <w:rFonts w:cs="Arial"/>
          <w:rtl/>
        </w:rPr>
        <w:t>قانون الرعاية السكانية رقم 47 لسنة 1993</w:t>
      </w:r>
      <w:r>
        <w:rPr>
          <w:rFonts w:cs="Arial" w:hint="cs"/>
          <w:rtl/>
          <w:lang w:bidi="ar-EG"/>
        </w:rPr>
        <w:t xml:space="preserve"> والقوانين المعدلة له، المادة 28 مكرر أ/ على الرابط التالي:</w:t>
      </w:r>
      <w:r w:rsidRPr="00397C9A">
        <w:t xml:space="preserve"> </w:t>
      </w:r>
      <w:hyperlink r:id="rId2" w:history="1">
        <w:r w:rsidRPr="009C4045">
          <w:rPr>
            <w:rStyle w:val="Hyperlink"/>
            <w:rFonts w:cs="Arial"/>
            <w:lang w:bidi="ar-EG"/>
          </w:rPr>
          <w:t>https://bit.ly/37UaqKT</w:t>
        </w:r>
      </w:hyperlink>
    </w:p>
  </w:footnote>
  <w:footnote w:id="3">
    <w:p w14:paraId="677F4A53" w14:textId="77777777" w:rsidR="00E73619" w:rsidRDefault="00E73619" w:rsidP="00854737">
      <w:pPr>
        <w:pStyle w:val="FootnoteText"/>
        <w:bidi/>
      </w:pPr>
      <w:r>
        <w:rPr>
          <w:rStyle w:val="FootnoteReference"/>
        </w:rPr>
        <w:footnoteRef/>
      </w:r>
      <w:r>
        <w:t xml:space="preserve"> </w:t>
      </w:r>
      <w:r>
        <w:rPr>
          <w:rFonts w:hint="cs"/>
          <w:rtl/>
          <w:lang w:bidi="ar-EG"/>
        </w:rPr>
        <w:t>الدستورية ترفض المساواة بين الرجل والمرأة في السكن، القبس، 27 ديسمبر 2017، على الرابط التالي:</w:t>
      </w:r>
      <w:r w:rsidRPr="00BC40E6">
        <w:t xml:space="preserve"> </w:t>
      </w:r>
      <w:hyperlink r:id="rId3" w:history="1">
        <w:r w:rsidRPr="009C4045">
          <w:rPr>
            <w:rStyle w:val="Hyperlink"/>
            <w:lang w:bidi="ar-EG"/>
          </w:rPr>
          <w:t>https://bit.ly/3gbOmQI</w:t>
        </w:r>
      </w:hyperlink>
    </w:p>
  </w:footnote>
  <w:footnote w:id="4">
    <w:p w14:paraId="19534864" w14:textId="77777777" w:rsidR="00854737" w:rsidRDefault="00854737" w:rsidP="00854737">
      <w:pPr>
        <w:pStyle w:val="FootnoteText"/>
        <w:bidi/>
      </w:pPr>
      <w:r>
        <w:rPr>
          <w:rStyle w:val="FootnoteReference"/>
        </w:rPr>
        <w:footnoteRef/>
      </w:r>
      <w:r>
        <w:t xml:space="preserve"> </w:t>
      </w:r>
      <w:r w:rsidRPr="009D7615">
        <w:rPr>
          <w:rFonts w:cs="Arial"/>
          <w:rtl/>
        </w:rPr>
        <w:t>صحيفة كويتية: حل قريب لمشكلة ترحيل الوافدين بأعمار 60 عاماً</w:t>
      </w:r>
      <w:r>
        <w:rPr>
          <w:rFonts w:cs="Arial" w:hint="cs"/>
          <w:rtl/>
        </w:rPr>
        <w:t>، الخليج اونلاين، 21 يوليو 2021، علي الرابط التالي:</w:t>
      </w:r>
      <w:r w:rsidRPr="009D7615">
        <w:t xml:space="preserve"> </w:t>
      </w:r>
      <w:hyperlink r:id="rId4" w:history="1">
        <w:r w:rsidRPr="009C4045">
          <w:rPr>
            <w:rStyle w:val="Hyperlink"/>
            <w:rFonts w:cs="Arial"/>
          </w:rPr>
          <w:t>https://bit.ly/3ATbxXP</w:t>
        </w:r>
      </w:hyperlink>
    </w:p>
  </w:footnote>
  <w:footnote w:id="5">
    <w:p w14:paraId="2B0CEFEF" w14:textId="77777777" w:rsidR="00854737" w:rsidRDefault="00854737" w:rsidP="00854737">
      <w:pPr>
        <w:pStyle w:val="FootnoteText"/>
        <w:bidi/>
      </w:pPr>
      <w:r>
        <w:rPr>
          <w:rStyle w:val="FootnoteReference"/>
        </w:rPr>
        <w:footnoteRef/>
      </w:r>
      <w:r>
        <w:t xml:space="preserve"> </w:t>
      </w:r>
      <w:r w:rsidRPr="00E33161">
        <w:rPr>
          <w:rFonts w:cs="Arial"/>
          <w:rtl/>
          <w:lang w:bidi="ar-EG"/>
        </w:rPr>
        <w:t>حقبة ما بعد الجائحة في الخليج: إعادة النظر في سياسات الهجرة والسياسات المكانية</w:t>
      </w:r>
      <w:r>
        <w:rPr>
          <w:rFonts w:cs="Arial" w:hint="cs"/>
          <w:rtl/>
          <w:lang w:bidi="ar-EG"/>
        </w:rPr>
        <w:t>، مركز الملك فيصل للبحوث والدراسات الإسلامية، ص 13، على الرابط التالي:</w:t>
      </w:r>
      <w:r w:rsidRPr="00E33161">
        <w:t xml:space="preserve"> </w:t>
      </w:r>
      <w:hyperlink r:id="rId5" w:history="1">
        <w:r w:rsidRPr="009C4045">
          <w:rPr>
            <w:rStyle w:val="Hyperlink"/>
            <w:rFonts w:cs="Arial"/>
            <w:lang w:bidi="ar-EG"/>
          </w:rPr>
          <w:t>https://bit.ly/3CUT1Ah</w:t>
        </w:r>
      </w:hyperlink>
    </w:p>
  </w:footnote>
  <w:footnote w:id="6">
    <w:p w14:paraId="2A5D61DE" w14:textId="77777777" w:rsidR="00854737" w:rsidRDefault="00854737" w:rsidP="00854737">
      <w:pPr>
        <w:pStyle w:val="FootnoteText"/>
        <w:bidi/>
      </w:pPr>
      <w:r>
        <w:rPr>
          <w:rStyle w:val="FootnoteReference"/>
        </w:rPr>
        <w:footnoteRef/>
      </w:r>
      <w:r>
        <w:t xml:space="preserve"> </w:t>
      </w:r>
      <w:r>
        <w:rPr>
          <w:rFonts w:hint="cs"/>
          <w:rtl/>
          <w:lang w:bidi="ar-EG"/>
        </w:rPr>
        <w:t>تقرير حقوق الإنسان في الكويت، وزارة الخارجية الأمريكية، ص 26، على الرابط التالي:</w:t>
      </w:r>
      <w:r w:rsidRPr="007024F4">
        <w:t xml:space="preserve"> </w:t>
      </w:r>
      <w:hyperlink r:id="rId6" w:history="1">
        <w:r w:rsidRPr="009C4045">
          <w:rPr>
            <w:rStyle w:val="Hyperlink"/>
            <w:lang w:bidi="ar-EG"/>
          </w:rPr>
          <w:t>https://bit.ly/3z3B2VY</w:t>
        </w:r>
      </w:hyperlink>
    </w:p>
  </w:footnote>
  <w:footnote w:id="7">
    <w:p w14:paraId="5B804468" w14:textId="77777777" w:rsidR="00854737" w:rsidRDefault="00854737" w:rsidP="00854737">
      <w:pPr>
        <w:pStyle w:val="FootnoteText"/>
        <w:bidi/>
      </w:pPr>
      <w:r>
        <w:rPr>
          <w:rStyle w:val="FootnoteReference"/>
        </w:rPr>
        <w:footnoteRef/>
      </w:r>
      <w:r>
        <w:t xml:space="preserve"> </w:t>
      </w:r>
      <w:r w:rsidRPr="00031472">
        <w:rPr>
          <w:rFonts w:cs="Arial"/>
          <w:rtl/>
        </w:rPr>
        <w:t>الإعدام لكويتية عذبت خادمتها الفلبينية حتى الموت</w:t>
      </w:r>
      <w:r>
        <w:rPr>
          <w:rFonts w:cs="Arial" w:hint="cs"/>
          <w:rtl/>
        </w:rPr>
        <w:t>، سكاي نيوز عربية، 30 ديسمبر 2020، على الرابط التالي:</w:t>
      </w:r>
      <w:r w:rsidRPr="00031472">
        <w:t xml:space="preserve"> </w:t>
      </w:r>
      <w:hyperlink r:id="rId7" w:history="1">
        <w:r w:rsidRPr="009C4045">
          <w:rPr>
            <w:rStyle w:val="Hyperlink"/>
            <w:rFonts w:cs="Arial"/>
          </w:rPr>
          <w:t>https://bit.ly/3su7Jcm</w:t>
        </w:r>
      </w:hyperlink>
    </w:p>
  </w:footnote>
  <w:footnote w:id="8">
    <w:p w14:paraId="62CD43EA" w14:textId="77777777" w:rsidR="00854737" w:rsidRDefault="00854737" w:rsidP="00854737">
      <w:pPr>
        <w:pStyle w:val="FootnoteText"/>
        <w:bidi/>
      </w:pPr>
      <w:r>
        <w:rPr>
          <w:rStyle w:val="FootnoteReference"/>
        </w:rPr>
        <w:footnoteRef/>
      </w:r>
      <w:r>
        <w:t xml:space="preserve"> </w:t>
      </w:r>
      <w:r w:rsidRPr="00A05283">
        <w:rPr>
          <w:rFonts w:cs="Arial"/>
          <w:rtl/>
          <w:lang w:bidi="ar-EG"/>
        </w:rPr>
        <w:t>أسرة الخادمة تطالب الرئيس الفلبيني بالتدخل</w:t>
      </w:r>
      <w:r>
        <w:rPr>
          <w:rFonts w:cs="Arial" w:hint="cs"/>
          <w:rtl/>
          <w:lang w:bidi="ar-EG"/>
        </w:rPr>
        <w:t>، القبس، 1 يونيو 2019، على الرابط التالي:</w:t>
      </w:r>
      <w:r w:rsidRPr="000E627A">
        <w:t xml:space="preserve"> </w:t>
      </w:r>
      <w:hyperlink r:id="rId8" w:history="1">
        <w:r w:rsidRPr="009C4045">
          <w:rPr>
            <w:rStyle w:val="Hyperlink"/>
            <w:rFonts w:cs="Arial"/>
            <w:lang w:bidi="ar-EG"/>
          </w:rPr>
          <w:t>https://bit.ly/2UyrIdE</w:t>
        </w:r>
      </w:hyperlink>
    </w:p>
  </w:footnote>
  <w:footnote w:id="9">
    <w:p w14:paraId="77B344B1" w14:textId="77777777" w:rsidR="00854737" w:rsidRDefault="00854737" w:rsidP="00854737">
      <w:pPr>
        <w:pStyle w:val="FootnoteText"/>
      </w:pPr>
      <w:r>
        <w:rPr>
          <w:rStyle w:val="FootnoteReference"/>
        </w:rPr>
        <w:footnoteRef/>
      </w:r>
      <w:r>
        <w:t xml:space="preserve"> </w:t>
      </w:r>
      <w:r w:rsidRPr="00347A06">
        <w:rPr>
          <w:lang w:bidi="ar-EG"/>
        </w:rPr>
        <w:t>PH condemns killing of yet another Filipina domestic worker in Kuwait</w:t>
      </w:r>
      <w:r>
        <w:rPr>
          <w:lang w:bidi="ar-EG"/>
        </w:rPr>
        <w:t xml:space="preserve">, </w:t>
      </w:r>
      <w:r w:rsidRPr="00C50252">
        <w:rPr>
          <w:lang w:bidi="ar-EG"/>
        </w:rPr>
        <w:t>Rappler</w:t>
      </w:r>
      <w:r>
        <w:rPr>
          <w:lang w:bidi="ar-EG"/>
        </w:rPr>
        <w:t>, 19 December 2019,</w:t>
      </w:r>
      <w:r w:rsidRPr="00804173">
        <w:t xml:space="preserve"> </w:t>
      </w:r>
      <w:hyperlink r:id="rId9" w:history="1">
        <w:r w:rsidRPr="009C4045">
          <w:rPr>
            <w:rStyle w:val="Hyperlink"/>
            <w:lang w:bidi="ar-EG"/>
          </w:rPr>
          <w:t>https://bit.ly/3k5tE61</w:t>
        </w:r>
      </w:hyperlink>
    </w:p>
  </w:footnote>
  <w:footnote w:id="10">
    <w:p w14:paraId="335F2E97" w14:textId="77777777" w:rsidR="00854737" w:rsidRDefault="00854737" w:rsidP="00854737">
      <w:pPr>
        <w:pStyle w:val="FootnoteText"/>
        <w:bidi/>
      </w:pPr>
      <w:r>
        <w:rPr>
          <w:rStyle w:val="FootnoteReference"/>
        </w:rPr>
        <w:footnoteRef/>
      </w:r>
      <w:r>
        <w:t xml:space="preserve"> </w:t>
      </w:r>
      <w:r>
        <w:rPr>
          <w:rFonts w:hint="cs"/>
          <w:rtl/>
          <w:lang w:bidi="ar-EG"/>
        </w:rPr>
        <w:t>مصدر سبق ذكره، على الرابط التالي:</w:t>
      </w:r>
      <w:r w:rsidRPr="00373A46">
        <w:t xml:space="preserve"> </w:t>
      </w:r>
      <w:hyperlink r:id="rId10" w:history="1">
        <w:r w:rsidRPr="009C4045">
          <w:rPr>
            <w:rStyle w:val="Hyperlink"/>
            <w:lang w:bidi="ar-EG"/>
          </w:rPr>
          <w:t>https://bit.ly/37UJJG1</w:t>
        </w:r>
      </w:hyperlink>
    </w:p>
  </w:footnote>
  <w:footnote w:id="11">
    <w:p w14:paraId="658B2D19" w14:textId="77777777" w:rsidR="00854737" w:rsidRDefault="00854737" w:rsidP="00854737">
      <w:pPr>
        <w:pStyle w:val="FootnoteText"/>
        <w:bidi/>
      </w:pPr>
      <w:r>
        <w:rPr>
          <w:rStyle w:val="FootnoteReference"/>
        </w:rPr>
        <w:footnoteRef/>
      </w:r>
      <w:r>
        <w:t xml:space="preserve"> </w:t>
      </w:r>
      <w:r w:rsidRPr="00D57911">
        <w:rPr>
          <w:rFonts w:cs="Arial"/>
          <w:rtl/>
          <w:lang w:bidi="ar-EG"/>
        </w:rPr>
        <w:t>قانون رقم 24 لسنة 1962 في شأن الأندية وجمعيات النفع العام</w:t>
      </w:r>
      <w:r>
        <w:rPr>
          <w:rFonts w:cs="Arial" w:hint="cs"/>
          <w:rtl/>
          <w:lang w:bidi="ar-EG"/>
        </w:rPr>
        <w:t>، المادة 6، ص2، على الرابط التالي:</w:t>
      </w:r>
      <w:r w:rsidRPr="008E4F93">
        <w:t xml:space="preserve"> </w:t>
      </w:r>
      <w:hyperlink r:id="rId11" w:history="1">
        <w:r w:rsidRPr="009C4045">
          <w:rPr>
            <w:rStyle w:val="Hyperlink"/>
            <w:rFonts w:cs="Arial"/>
            <w:lang w:bidi="ar-EG"/>
          </w:rPr>
          <w:t>https://bit.ly/2UvgKFL</w:t>
        </w:r>
      </w:hyperlink>
      <w:r>
        <w:rPr>
          <w:rFonts w:cs="Arial" w:hint="cs"/>
          <w:rtl/>
          <w:lang w:bidi="ar-EG"/>
        </w:rPr>
        <w:t xml:space="preserve">  </w:t>
      </w:r>
    </w:p>
  </w:footnote>
  <w:footnote w:id="12">
    <w:p w14:paraId="274DF48C" w14:textId="77777777" w:rsidR="00854737" w:rsidRDefault="00854737" w:rsidP="00854737">
      <w:pPr>
        <w:pStyle w:val="FootnoteText"/>
        <w:bidi/>
      </w:pPr>
      <w:r>
        <w:rPr>
          <w:rStyle w:val="FootnoteReference"/>
        </w:rPr>
        <w:footnoteRef/>
      </w:r>
      <w:r>
        <w:t xml:space="preserve"> </w:t>
      </w:r>
      <w:r>
        <w:rPr>
          <w:rFonts w:hint="cs"/>
          <w:rtl/>
          <w:lang w:bidi="ar-EG"/>
        </w:rPr>
        <w:t>مؤشر المشاركة السياسية في دول الخليج 2020، البيت الخليجي للدراسات والنشر، ص 29، على الرابط التالي:</w:t>
      </w:r>
      <w:r w:rsidRPr="00902B21">
        <w:t xml:space="preserve"> </w:t>
      </w:r>
      <w:hyperlink r:id="rId12" w:history="1">
        <w:r w:rsidRPr="009C4045">
          <w:rPr>
            <w:rStyle w:val="Hyperlink"/>
            <w:lang w:bidi="ar-EG"/>
          </w:rPr>
          <w:t>https://bit.ly/3AQ7DyQ</w:t>
        </w:r>
      </w:hyperlink>
    </w:p>
  </w:footnote>
  <w:footnote w:id="13">
    <w:p w14:paraId="74AB57E0" w14:textId="77777777" w:rsidR="00854737" w:rsidRDefault="00854737" w:rsidP="00854737">
      <w:pPr>
        <w:pStyle w:val="FootnoteText"/>
        <w:bidi/>
      </w:pPr>
      <w:r>
        <w:rPr>
          <w:rStyle w:val="FootnoteReference"/>
        </w:rPr>
        <w:footnoteRef/>
      </w:r>
      <w:r>
        <w:t xml:space="preserve"> </w:t>
      </w:r>
      <w:r>
        <w:rPr>
          <w:rFonts w:hint="cs"/>
          <w:rtl/>
          <w:lang w:bidi="ar-EG"/>
        </w:rPr>
        <w:t>الخليج 2013: الثابت والمتحول، ملف النقابات في الخليج، مركز الخليج لسياسات التنمية، على الرابط التالي:</w:t>
      </w:r>
      <w:r w:rsidRPr="009551B9">
        <w:t xml:space="preserve"> </w:t>
      </w:r>
      <w:hyperlink r:id="rId13" w:history="1">
        <w:r w:rsidRPr="009C4045">
          <w:rPr>
            <w:rStyle w:val="Hyperlink"/>
            <w:lang w:bidi="ar-EG"/>
          </w:rPr>
          <w:t>https://bit.ly/2XDwcAS</w:t>
        </w:r>
      </w:hyperlink>
    </w:p>
  </w:footnote>
  <w:footnote w:id="14">
    <w:p w14:paraId="6C573557" w14:textId="77777777" w:rsidR="00854737" w:rsidRDefault="00854737" w:rsidP="00854737">
      <w:pPr>
        <w:pStyle w:val="FootnoteText"/>
        <w:bidi/>
      </w:pPr>
      <w:r>
        <w:rPr>
          <w:rStyle w:val="FootnoteReference"/>
        </w:rPr>
        <w:footnoteRef/>
      </w:r>
      <w:r>
        <w:t xml:space="preserve"> </w:t>
      </w:r>
      <w:r>
        <w:rPr>
          <w:rFonts w:cs="Arial" w:hint="cs"/>
          <w:rtl/>
        </w:rPr>
        <w:t>تقرير</w:t>
      </w:r>
      <w:r w:rsidRPr="00454340">
        <w:rPr>
          <w:rFonts w:cs="Arial"/>
          <w:rtl/>
        </w:rPr>
        <w:t xml:space="preserve"> منظمة الخط الإنساني الموازي لتقرير دولة الكويت الدوري الثاني المقدم إلى لجنة العهد الدولي الخاص بالحقوق </w:t>
      </w:r>
      <w:r w:rsidRPr="00454340">
        <w:rPr>
          <w:rFonts w:cs="Arial" w:hint="cs"/>
          <w:rtl/>
        </w:rPr>
        <w:t>الاقتصادية</w:t>
      </w:r>
      <w:r w:rsidRPr="00454340">
        <w:rPr>
          <w:rFonts w:cs="Arial"/>
          <w:rtl/>
        </w:rPr>
        <w:t xml:space="preserve"> والاجتماعية والثقافي</w:t>
      </w:r>
      <w:r>
        <w:rPr>
          <w:rFonts w:cs="Arial" w:hint="cs"/>
          <w:rtl/>
        </w:rPr>
        <w:t>، على الرابط التالي:</w:t>
      </w:r>
      <w:r w:rsidRPr="00454340">
        <w:t xml:space="preserve"> </w:t>
      </w:r>
      <w:hyperlink r:id="rId14" w:history="1">
        <w:r w:rsidRPr="00EF1C69">
          <w:rPr>
            <w:rStyle w:val="Hyperlink"/>
            <w:rFonts w:cs="Arial"/>
          </w:rPr>
          <w:t>https://bit.ly/2TKhFBQ</w:t>
        </w:r>
      </w:hyperlink>
    </w:p>
  </w:footnote>
  <w:footnote w:id="15">
    <w:p w14:paraId="68A64C4E" w14:textId="77777777" w:rsidR="00854737" w:rsidRDefault="00854737" w:rsidP="00854737">
      <w:pPr>
        <w:pStyle w:val="FootnoteText"/>
        <w:bidi/>
      </w:pPr>
      <w:r>
        <w:rPr>
          <w:rStyle w:val="FootnoteReference"/>
        </w:rPr>
        <w:footnoteRef/>
      </w:r>
      <w:r>
        <w:t xml:space="preserve"> </w:t>
      </w:r>
      <w:r>
        <w:rPr>
          <w:rFonts w:hint="cs"/>
          <w:rtl/>
          <w:lang w:bidi="ar-EG"/>
        </w:rPr>
        <w:t>قصة طرد أطفال البدون من المدرسة، نجم نيوز، 2 مارس 2021، علي الرابط التالي:</w:t>
      </w:r>
      <w:r w:rsidRPr="002E6042">
        <w:t xml:space="preserve"> </w:t>
      </w:r>
      <w:hyperlink r:id="rId15" w:history="1">
        <w:r w:rsidRPr="0035487E">
          <w:rPr>
            <w:rStyle w:val="Hyperlink"/>
            <w:lang w:bidi="ar-EG"/>
          </w:rPr>
          <w:t>https://bit.ly/3xgikbM</w:t>
        </w:r>
      </w:hyperlink>
    </w:p>
  </w:footnote>
  <w:footnote w:id="16">
    <w:p w14:paraId="4ECA365C" w14:textId="77777777" w:rsidR="00854737" w:rsidRDefault="00854737" w:rsidP="00854737">
      <w:pPr>
        <w:pStyle w:val="FootnoteText"/>
        <w:bidi/>
      </w:pPr>
      <w:r>
        <w:rPr>
          <w:rStyle w:val="FootnoteReference"/>
        </w:rPr>
        <w:footnoteRef/>
      </w:r>
      <w:r>
        <w:t xml:space="preserve"> </w:t>
      </w:r>
      <w:r>
        <w:rPr>
          <w:rFonts w:hint="cs"/>
          <w:rtl/>
        </w:rPr>
        <w:t>الكويت، أحداث عام 2020، هيومن رايتس ووتش، على الرابط التالي:</w:t>
      </w:r>
      <w:r w:rsidRPr="00B0591C">
        <w:t xml:space="preserve"> </w:t>
      </w:r>
      <w:hyperlink r:id="rId16" w:history="1">
        <w:r w:rsidRPr="00EF1C69">
          <w:rPr>
            <w:rStyle w:val="Hyperlink"/>
          </w:rPr>
          <w:t>https://bit.ly/3y6iPGF</w:t>
        </w:r>
      </w:hyperlink>
    </w:p>
  </w:footnote>
  <w:footnote w:id="17">
    <w:p w14:paraId="3E944216" w14:textId="77777777" w:rsidR="00854737" w:rsidRDefault="00854737" w:rsidP="00854737">
      <w:pPr>
        <w:pStyle w:val="FootnoteText"/>
        <w:bidi/>
      </w:pPr>
      <w:r>
        <w:rPr>
          <w:rStyle w:val="FootnoteReference"/>
        </w:rPr>
        <w:footnoteRef/>
      </w:r>
      <w:r>
        <w:t xml:space="preserve"> </w:t>
      </w:r>
      <w:r w:rsidRPr="000E1E90">
        <w:rPr>
          <w:rFonts w:cs="Arial"/>
          <w:rtl/>
        </w:rPr>
        <w:t>منع "البدون" من الدراسة في جامعات الكويت</w:t>
      </w:r>
      <w:r>
        <w:rPr>
          <w:rFonts w:cs="Arial" w:hint="cs"/>
          <w:rtl/>
        </w:rPr>
        <w:t>، العربي الجديد، 6 أكتوبر 2020، على الرابط التالي:</w:t>
      </w:r>
      <w:r w:rsidRPr="000E1E90">
        <w:t xml:space="preserve"> </w:t>
      </w:r>
      <w:hyperlink r:id="rId17" w:history="1">
        <w:r w:rsidRPr="00EF1C69">
          <w:rPr>
            <w:rStyle w:val="Hyperlink"/>
            <w:rFonts w:cs="Arial"/>
          </w:rPr>
          <w:t>https://bit.ly/3BS8b8z</w:t>
        </w:r>
      </w:hyperlink>
    </w:p>
  </w:footnote>
  <w:footnote w:id="18">
    <w:p w14:paraId="58B81797" w14:textId="77777777" w:rsidR="00854737" w:rsidRDefault="00854737" w:rsidP="00854737">
      <w:pPr>
        <w:pStyle w:val="FootnoteText"/>
        <w:bidi/>
      </w:pPr>
      <w:r>
        <w:rPr>
          <w:rStyle w:val="FootnoteReference"/>
        </w:rPr>
        <w:footnoteRef/>
      </w:r>
      <w:r>
        <w:t xml:space="preserve"> </w:t>
      </w:r>
      <w:r>
        <w:rPr>
          <w:rFonts w:hint="cs"/>
          <w:rtl/>
          <w:lang w:bidi="ar-EG"/>
        </w:rPr>
        <w:t>المصدر السابق نفسه</w:t>
      </w:r>
    </w:p>
  </w:footnote>
  <w:footnote w:id="19">
    <w:p w14:paraId="296DCE47" w14:textId="77777777" w:rsidR="00854737" w:rsidRDefault="00854737" w:rsidP="00854737">
      <w:pPr>
        <w:pStyle w:val="FootnoteText"/>
        <w:bidi/>
      </w:pPr>
      <w:r>
        <w:rPr>
          <w:rStyle w:val="FootnoteReference"/>
        </w:rPr>
        <w:footnoteRef/>
      </w:r>
      <w:r>
        <w:t xml:space="preserve"> </w:t>
      </w:r>
      <w:r>
        <w:rPr>
          <w:rFonts w:hint="cs"/>
          <w:rtl/>
          <w:lang w:bidi="ar-EG"/>
        </w:rPr>
        <w:t>تقرير حقوق الإنسان في الكويت لعام 2019، وزارة الخارجية الأمريكية، ص 15، على الرابط التالي:</w:t>
      </w:r>
      <w:r w:rsidRPr="00831825">
        <w:t xml:space="preserve"> </w:t>
      </w:r>
      <w:hyperlink r:id="rId18" w:history="1">
        <w:r w:rsidRPr="0035487E">
          <w:rPr>
            <w:rStyle w:val="Hyperlink"/>
            <w:lang w:bidi="ar-EG"/>
          </w:rPr>
          <w:t>https://bit.ly/376jNXF</w:t>
        </w:r>
      </w:hyperlink>
    </w:p>
  </w:footnote>
  <w:footnote w:id="20">
    <w:p w14:paraId="748F4C23" w14:textId="77777777" w:rsidR="00854737" w:rsidRDefault="00854737" w:rsidP="00854737">
      <w:pPr>
        <w:pStyle w:val="FootnoteText"/>
        <w:bidi/>
      </w:pPr>
      <w:r>
        <w:rPr>
          <w:rStyle w:val="FootnoteReference"/>
        </w:rPr>
        <w:footnoteRef/>
      </w:r>
      <w:r>
        <w:t xml:space="preserve"> </w:t>
      </w:r>
      <w:r>
        <w:rPr>
          <w:rFonts w:hint="cs"/>
          <w:rtl/>
          <w:lang w:bidi="ar-EG"/>
        </w:rPr>
        <w:t>المصدر السابق نفسه</w:t>
      </w:r>
    </w:p>
  </w:footnote>
  <w:footnote w:id="21">
    <w:p w14:paraId="3868CC75" w14:textId="77777777" w:rsidR="00854737" w:rsidRDefault="00854737" w:rsidP="00854737">
      <w:pPr>
        <w:pStyle w:val="FootnoteText"/>
        <w:bidi/>
      </w:pPr>
      <w:r>
        <w:rPr>
          <w:rStyle w:val="FootnoteReference"/>
        </w:rPr>
        <w:footnoteRef/>
      </w:r>
      <w:r>
        <w:t xml:space="preserve"> </w:t>
      </w:r>
      <w:r w:rsidRPr="00D14543">
        <w:rPr>
          <w:rFonts w:cs="Arial"/>
          <w:rtl/>
          <w:lang w:bidi="ar-EG"/>
        </w:rPr>
        <w:t>منع الكتب في الكويت.. لمصلحة من؟</w:t>
      </w:r>
      <w:r>
        <w:rPr>
          <w:rFonts w:cs="Arial" w:hint="cs"/>
          <w:rtl/>
          <w:lang w:bidi="ar-EG"/>
        </w:rPr>
        <w:t>، القبس، 15 يوليو 2018، على الرابط التالي:</w:t>
      </w:r>
      <w:r w:rsidRPr="0009117F">
        <w:t xml:space="preserve"> </w:t>
      </w:r>
      <w:hyperlink r:id="rId19" w:history="1">
        <w:r w:rsidRPr="009C4045">
          <w:rPr>
            <w:rStyle w:val="Hyperlink"/>
            <w:rFonts w:cs="Arial"/>
            <w:lang w:bidi="ar-EG"/>
          </w:rPr>
          <w:t>https://bit.ly/3iXIe04</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4DCB"/>
    <w:multiLevelType w:val="hybridMultilevel"/>
    <w:tmpl w:val="39B40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7A6CD6"/>
    <w:multiLevelType w:val="hybridMultilevel"/>
    <w:tmpl w:val="1C74D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9117B8"/>
    <w:multiLevelType w:val="hybridMultilevel"/>
    <w:tmpl w:val="2DA2F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1C700F"/>
    <w:multiLevelType w:val="hybridMultilevel"/>
    <w:tmpl w:val="F06CE68E"/>
    <w:lvl w:ilvl="0" w:tplc="AD9475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C35452"/>
    <w:multiLevelType w:val="hybridMultilevel"/>
    <w:tmpl w:val="24D67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7EE34CE"/>
    <w:multiLevelType w:val="hybridMultilevel"/>
    <w:tmpl w:val="DECA7406"/>
    <w:lvl w:ilvl="0" w:tplc="401A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E2NbcwMbMwM7Iwt7RQ0lEKTi0uzszPAykwrAUArCwbIywAAAA="/>
  </w:docVars>
  <w:rsids>
    <w:rsidRoot w:val="003C6594"/>
    <w:rsid w:val="00005259"/>
    <w:rsid w:val="00010D9C"/>
    <w:rsid w:val="000353DA"/>
    <w:rsid w:val="00037E87"/>
    <w:rsid w:val="000411C1"/>
    <w:rsid w:val="00041719"/>
    <w:rsid w:val="0007560F"/>
    <w:rsid w:val="000C5DFA"/>
    <w:rsid w:val="000D1F5F"/>
    <w:rsid w:val="000E4E8D"/>
    <w:rsid w:val="001106F4"/>
    <w:rsid w:val="00114422"/>
    <w:rsid w:val="00141721"/>
    <w:rsid w:val="00152D0F"/>
    <w:rsid w:val="0016111D"/>
    <w:rsid w:val="001A2965"/>
    <w:rsid w:val="00226EBC"/>
    <w:rsid w:val="00247ECC"/>
    <w:rsid w:val="00252978"/>
    <w:rsid w:val="00274B2F"/>
    <w:rsid w:val="00284777"/>
    <w:rsid w:val="002A5679"/>
    <w:rsid w:val="002A7EAA"/>
    <w:rsid w:val="003506E1"/>
    <w:rsid w:val="003C6594"/>
    <w:rsid w:val="003E50A7"/>
    <w:rsid w:val="003F0A95"/>
    <w:rsid w:val="003F1966"/>
    <w:rsid w:val="00452867"/>
    <w:rsid w:val="00455BE3"/>
    <w:rsid w:val="00464F07"/>
    <w:rsid w:val="00474944"/>
    <w:rsid w:val="004A5671"/>
    <w:rsid w:val="004B13EE"/>
    <w:rsid w:val="004B22AF"/>
    <w:rsid w:val="00550213"/>
    <w:rsid w:val="0056519A"/>
    <w:rsid w:val="005C44CA"/>
    <w:rsid w:val="006063DE"/>
    <w:rsid w:val="0065055D"/>
    <w:rsid w:val="006940DD"/>
    <w:rsid w:val="00695697"/>
    <w:rsid w:val="007207BF"/>
    <w:rsid w:val="0074148A"/>
    <w:rsid w:val="00754A7C"/>
    <w:rsid w:val="007864DC"/>
    <w:rsid w:val="00786BFF"/>
    <w:rsid w:val="008226FE"/>
    <w:rsid w:val="0082478C"/>
    <w:rsid w:val="0084626C"/>
    <w:rsid w:val="00854737"/>
    <w:rsid w:val="008A12F1"/>
    <w:rsid w:val="008A4203"/>
    <w:rsid w:val="008A45CC"/>
    <w:rsid w:val="008C4FD0"/>
    <w:rsid w:val="009056A9"/>
    <w:rsid w:val="00937EFC"/>
    <w:rsid w:val="009634E2"/>
    <w:rsid w:val="009A6A10"/>
    <w:rsid w:val="00A1335E"/>
    <w:rsid w:val="00AC6122"/>
    <w:rsid w:val="00B8039F"/>
    <w:rsid w:val="00BC7782"/>
    <w:rsid w:val="00BE4E39"/>
    <w:rsid w:val="00C62787"/>
    <w:rsid w:val="00C66A08"/>
    <w:rsid w:val="00CA3271"/>
    <w:rsid w:val="00CB1EA6"/>
    <w:rsid w:val="00CC7B7C"/>
    <w:rsid w:val="00CE35BB"/>
    <w:rsid w:val="00CF1743"/>
    <w:rsid w:val="00D24D85"/>
    <w:rsid w:val="00D53DB4"/>
    <w:rsid w:val="00D601CC"/>
    <w:rsid w:val="00D7125E"/>
    <w:rsid w:val="00D90004"/>
    <w:rsid w:val="00DA1C57"/>
    <w:rsid w:val="00DA7491"/>
    <w:rsid w:val="00E033E6"/>
    <w:rsid w:val="00E35A90"/>
    <w:rsid w:val="00E560AD"/>
    <w:rsid w:val="00E73619"/>
    <w:rsid w:val="00E80FC0"/>
    <w:rsid w:val="00EA3C11"/>
    <w:rsid w:val="00EC3529"/>
    <w:rsid w:val="00ED087A"/>
    <w:rsid w:val="00F435DD"/>
    <w:rsid w:val="00F82FF8"/>
    <w:rsid w:val="00F94057"/>
    <w:rsid w:val="00FF08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76D7"/>
  <w15:chartTrackingRefBased/>
  <w15:docId w15:val="{FD94B027-A3FA-4D9F-99CA-CCB2BA98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5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2F1"/>
    <w:pPr>
      <w:ind w:left="720"/>
      <w:contextualSpacing/>
    </w:pPr>
  </w:style>
  <w:style w:type="paragraph" w:styleId="FootnoteText">
    <w:name w:val="footnote text"/>
    <w:basedOn w:val="Normal"/>
    <w:link w:val="FootnoteTextChar"/>
    <w:uiPriority w:val="99"/>
    <w:semiHidden/>
    <w:unhideWhenUsed/>
    <w:rsid w:val="00161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111D"/>
    <w:rPr>
      <w:sz w:val="20"/>
      <w:szCs w:val="20"/>
    </w:rPr>
  </w:style>
  <w:style w:type="character" w:styleId="FootnoteReference">
    <w:name w:val="footnote reference"/>
    <w:basedOn w:val="DefaultParagraphFont"/>
    <w:uiPriority w:val="99"/>
    <w:semiHidden/>
    <w:unhideWhenUsed/>
    <w:rsid w:val="0016111D"/>
    <w:rPr>
      <w:vertAlign w:val="superscript"/>
    </w:rPr>
  </w:style>
  <w:style w:type="character" w:styleId="Hyperlink">
    <w:name w:val="Hyperlink"/>
    <w:basedOn w:val="DefaultParagraphFont"/>
    <w:uiPriority w:val="99"/>
    <w:unhideWhenUsed/>
    <w:rsid w:val="00E736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2UyrIdE" TargetMode="External"/><Relationship Id="rId13" Type="http://schemas.openxmlformats.org/officeDocument/2006/relationships/hyperlink" Target="https://bit.ly/2XDwcAS" TargetMode="External"/><Relationship Id="rId18" Type="http://schemas.openxmlformats.org/officeDocument/2006/relationships/hyperlink" Target="https://bit.ly/376jNXF" TargetMode="External"/><Relationship Id="rId3" Type="http://schemas.openxmlformats.org/officeDocument/2006/relationships/hyperlink" Target="https://bit.ly/3gbOmQI" TargetMode="External"/><Relationship Id="rId7" Type="http://schemas.openxmlformats.org/officeDocument/2006/relationships/hyperlink" Target="https://bit.ly/3su7Jcm" TargetMode="External"/><Relationship Id="rId12" Type="http://schemas.openxmlformats.org/officeDocument/2006/relationships/hyperlink" Target="https://bit.ly/3AQ7DyQ" TargetMode="External"/><Relationship Id="rId17" Type="http://schemas.openxmlformats.org/officeDocument/2006/relationships/hyperlink" Target="https://bit.ly/3BS8b8z" TargetMode="External"/><Relationship Id="rId2" Type="http://schemas.openxmlformats.org/officeDocument/2006/relationships/hyperlink" Target="https://bit.ly/37UaqKT" TargetMode="External"/><Relationship Id="rId16" Type="http://schemas.openxmlformats.org/officeDocument/2006/relationships/hyperlink" Target="https://bit.ly/3y6iPGF" TargetMode="External"/><Relationship Id="rId1" Type="http://schemas.openxmlformats.org/officeDocument/2006/relationships/hyperlink" Target="https://bit.ly/3iUnnuC" TargetMode="External"/><Relationship Id="rId6" Type="http://schemas.openxmlformats.org/officeDocument/2006/relationships/hyperlink" Target="https://bit.ly/3z3B2VY" TargetMode="External"/><Relationship Id="rId11" Type="http://schemas.openxmlformats.org/officeDocument/2006/relationships/hyperlink" Target="https://bit.ly/2UvgKFL" TargetMode="External"/><Relationship Id="rId5" Type="http://schemas.openxmlformats.org/officeDocument/2006/relationships/hyperlink" Target="https://bit.ly/3CUT1Ah" TargetMode="External"/><Relationship Id="rId15" Type="http://schemas.openxmlformats.org/officeDocument/2006/relationships/hyperlink" Target="https://bit.ly/3xgikbM" TargetMode="External"/><Relationship Id="rId10" Type="http://schemas.openxmlformats.org/officeDocument/2006/relationships/hyperlink" Target="https://bit.ly/37UJJG1" TargetMode="External"/><Relationship Id="rId19" Type="http://schemas.openxmlformats.org/officeDocument/2006/relationships/hyperlink" Target="https://bit.ly/3iXIe04" TargetMode="External"/><Relationship Id="rId4" Type="http://schemas.openxmlformats.org/officeDocument/2006/relationships/hyperlink" Target="https://bit.ly/3ATbxXP" TargetMode="External"/><Relationship Id="rId9" Type="http://schemas.openxmlformats.org/officeDocument/2006/relationships/hyperlink" Target="https://bit.ly/3k5tE61" TargetMode="External"/><Relationship Id="rId14" Type="http://schemas.openxmlformats.org/officeDocument/2006/relationships/hyperlink" Target="https://bit.ly/2TKhF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55A416-0495-4D50-BF29-656A06C5F675}">
  <ds:schemaRefs>
    <ds:schemaRef ds:uri="http://schemas.openxmlformats.org/officeDocument/2006/bibliography"/>
  </ds:schemaRefs>
</ds:datastoreItem>
</file>

<file path=customXml/itemProps2.xml><?xml version="1.0" encoding="utf-8"?>
<ds:datastoreItem xmlns:ds="http://schemas.openxmlformats.org/officeDocument/2006/customXml" ds:itemID="{5CA5EF21-D13B-40E6-902F-8671E75CA1E5}"/>
</file>

<file path=customXml/itemProps3.xml><?xml version="1.0" encoding="utf-8"?>
<ds:datastoreItem xmlns:ds="http://schemas.openxmlformats.org/officeDocument/2006/customXml" ds:itemID="{6349BDAE-FE40-4CA8-B921-6D4E3BE6A071}"/>
</file>

<file path=customXml/itemProps4.xml><?xml version="1.0" encoding="utf-8"?>
<ds:datastoreItem xmlns:ds="http://schemas.openxmlformats.org/officeDocument/2006/customXml" ds:itemID="{B03349A5-8F9B-4BE9-9A17-19C564DF7C0C}"/>
</file>

<file path=docProps/app.xml><?xml version="1.0" encoding="utf-8"?>
<Properties xmlns="http://schemas.openxmlformats.org/officeDocument/2006/extended-properties" xmlns:vt="http://schemas.openxmlformats.org/officeDocument/2006/docPropsVTypes">
  <Template>Normal.dotm</Template>
  <TotalTime>1</TotalTime>
  <Pages>9</Pages>
  <Words>2876</Words>
  <Characters>16397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REYNAUD Céline</cp:lastModifiedBy>
  <cp:revision>2</cp:revision>
  <dcterms:created xsi:type="dcterms:W3CDTF">2021-09-02T19:49:00Z</dcterms:created>
  <dcterms:modified xsi:type="dcterms:W3CDTF">2021-09-02T19:49:00Z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