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EB4EB" w14:textId="77777777" w:rsidR="005F724E" w:rsidRPr="00251118" w:rsidRDefault="005F724E" w:rsidP="005F724E">
      <w:pPr>
        <w:rPr>
          <w:rFonts w:cstheme="minorHAnsi"/>
        </w:rPr>
      </w:pPr>
    </w:p>
    <w:p w14:paraId="3E1F8EFC" w14:textId="77777777" w:rsidR="005F724E" w:rsidRPr="00251118" w:rsidRDefault="005F724E" w:rsidP="005F724E">
      <w:pPr>
        <w:rPr>
          <w:rFonts w:cstheme="minorHAnsi"/>
        </w:rPr>
      </w:pPr>
    </w:p>
    <w:p w14:paraId="5BBD3DE0" w14:textId="77777777" w:rsidR="005F724E" w:rsidRPr="00251118" w:rsidRDefault="005F724E" w:rsidP="005F724E">
      <w:pPr>
        <w:jc w:val="center"/>
        <w:rPr>
          <w:rFonts w:eastAsia="Times New Roman" w:cstheme="minorHAnsi"/>
          <w:b/>
        </w:rPr>
      </w:pPr>
    </w:p>
    <w:p w14:paraId="05FB9C89" w14:textId="77777777" w:rsidR="005F724E" w:rsidRPr="00251118" w:rsidRDefault="005F724E" w:rsidP="005F724E">
      <w:pPr>
        <w:jc w:val="center"/>
        <w:rPr>
          <w:rFonts w:eastAsia="Times New Roman" w:cstheme="minorHAnsi"/>
          <w:b/>
        </w:rPr>
      </w:pPr>
      <w:r w:rsidRPr="00251118">
        <w:rPr>
          <w:rFonts w:eastAsia="Times New Roman" w:cstheme="minorHAnsi"/>
          <w:b/>
          <w:lang w:eastAsia="tr-TR"/>
        </w:rPr>
        <w:drawing>
          <wp:inline distT="114300" distB="114300" distL="114300" distR="114300" wp14:anchorId="0E0B7C34" wp14:editId="69A88DE3">
            <wp:extent cx="811050" cy="82315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11050" cy="823155"/>
                    </a:xfrm>
                    <a:prstGeom prst="rect">
                      <a:avLst/>
                    </a:prstGeom>
                    <a:ln/>
                  </pic:spPr>
                </pic:pic>
              </a:graphicData>
            </a:graphic>
          </wp:inline>
        </w:drawing>
      </w:r>
    </w:p>
    <w:p w14:paraId="20B0E54D" w14:textId="77777777" w:rsidR="005F724E" w:rsidRPr="00251118" w:rsidRDefault="005F724E" w:rsidP="005F724E">
      <w:pPr>
        <w:jc w:val="center"/>
        <w:rPr>
          <w:rFonts w:eastAsia="Times New Roman" w:cstheme="minorHAnsi"/>
          <w:b/>
        </w:rPr>
      </w:pPr>
    </w:p>
    <w:p w14:paraId="3D5970EC" w14:textId="77777777" w:rsidR="005F724E" w:rsidRPr="00251118" w:rsidRDefault="005F724E" w:rsidP="005F724E">
      <w:pPr>
        <w:jc w:val="center"/>
        <w:rPr>
          <w:rFonts w:eastAsia="Times New Roman" w:cstheme="minorHAnsi"/>
          <w:b/>
        </w:rPr>
      </w:pPr>
    </w:p>
    <w:p w14:paraId="2B4DDF2F" w14:textId="77777777" w:rsidR="005F724E" w:rsidRPr="00251118" w:rsidRDefault="005F724E" w:rsidP="005F724E">
      <w:pPr>
        <w:jc w:val="center"/>
        <w:rPr>
          <w:rFonts w:eastAsia="Times New Roman" w:cstheme="minorHAnsi"/>
          <w:b/>
        </w:rPr>
      </w:pPr>
    </w:p>
    <w:p w14:paraId="6577D28F" w14:textId="718D3AAF" w:rsidR="005F724E" w:rsidRPr="00251118" w:rsidRDefault="00142B59" w:rsidP="00940278">
      <w:pPr>
        <w:spacing w:after="0" w:line="240" w:lineRule="auto"/>
        <w:jc w:val="center"/>
        <w:rPr>
          <w:rFonts w:cstheme="minorHAnsi"/>
          <w:b/>
        </w:rPr>
      </w:pPr>
      <w:r w:rsidRPr="00251118">
        <w:rPr>
          <w:rFonts w:cstheme="minorHAnsi"/>
          <w:b/>
        </w:rPr>
        <w:t>Alternative (Shadow) Report</w:t>
      </w:r>
    </w:p>
    <w:p w14:paraId="40D5928A" w14:textId="77777777" w:rsidR="005F724E" w:rsidRPr="00251118" w:rsidRDefault="005F724E" w:rsidP="00940278">
      <w:pPr>
        <w:spacing w:after="0" w:line="240" w:lineRule="auto"/>
        <w:jc w:val="center"/>
        <w:rPr>
          <w:rFonts w:cstheme="minorHAnsi"/>
          <w:b/>
        </w:rPr>
      </w:pPr>
      <w:r w:rsidRPr="00251118">
        <w:rPr>
          <w:rFonts w:cstheme="minorHAnsi"/>
          <w:b/>
        </w:rPr>
        <w:t>For the Evaluation of Turkey's Fifth Periodic Report</w:t>
      </w:r>
    </w:p>
    <w:p w14:paraId="5C6382C3" w14:textId="77777777" w:rsidR="005F724E" w:rsidRPr="00251118" w:rsidRDefault="005F724E" w:rsidP="00940278">
      <w:pPr>
        <w:spacing w:after="0" w:line="240" w:lineRule="auto"/>
        <w:jc w:val="center"/>
        <w:rPr>
          <w:rFonts w:cstheme="minorHAnsi"/>
          <w:b/>
        </w:rPr>
      </w:pPr>
      <w:r w:rsidRPr="00251118">
        <w:rPr>
          <w:rFonts w:cstheme="minorHAnsi"/>
          <w:b/>
        </w:rPr>
        <w:t>To the UN Committee Against Torture</w:t>
      </w:r>
    </w:p>
    <w:p w14:paraId="709C4961" w14:textId="77777777" w:rsidR="005F724E" w:rsidRPr="00251118" w:rsidRDefault="005F724E" w:rsidP="005F724E">
      <w:pPr>
        <w:rPr>
          <w:rFonts w:cstheme="minorHAnsi"/>
        </w:rPr>
      </w:pPr>
    </w:p>
    <w:p w14:paraId="36B80693" w14:textId="77777777" w:rsidR="005F724E" w:rsidRPr="00251118" w:rsidRDefault="005F724E" w:rsidP="005F724E">
      <w:pPr>
        <w:rPr>
          <w:rFonts w:cstheme="minorHAnsi"/>
        </w:rPr>
      </w:pPr>
    </w:p>
    <w:p w14:paraId="4CE10474" w14:textId="77777777" w:rsidR="005F724E" w:rsidRPr="00251118" w:rsidRDefault="005F724E" w:rsidP="00940278">
      <w:pPr>
        <w:spacing w:after="0" w:line="240" w:lineRule="auto"/>
        <w:rPr>
          <w:rFonts w:cstheme="minorHAnsi"/>
        </w:rPr>
      </w:pPr>
    </w:p>
    <w:p w14:paraId="6F74A1D1" w14:textId="77777777" w:rsidR="005F724E" w:rsidRPr="00251118" w:rsidRDefault="005F724E" w:rsidP="00940278">
      <w:pPr>
        <w:spacing w:after="0" w:line="240" w:lineRule="auto"/>
        <w:jc w:val="center"/>
        <w:rPr>
          <w:rFonts w:cstheme="minorHAnsi"/>
          <w:b/>
        </w:rPr>
      </w:pPr>
      <w:r w:rsidRPr="00251118">
        <w:rPr>
          <w:rFonts w:cstheme="minorHAnsi"/>
          <w:b/>
        </w:rPr>
        <w:t>Prepared by: LAWYERS ASSOCIATION FOR FREEDOM (ÖHD)</w:t>
      </w:r>
    </w:p>
    <w:p w14:paraId="6870BA4C" w14:textId="253C5E95" w:rsidR="005F724E" w:rsidRPr="00251118" w:rsidRDefault="00714D84" w:rsidP="00940278">
      <w:pPr>
        <w:spacing w:after="0" w:line="240" w:lineRule="auto"/>
        <w:jc w:val="center"/>
        <w:rPr>
          <w:rFonts w:cstheme="minorHAnsi"/>
          <w:b/>
        </w:rPr>
      </w:pPr>
      <w:r w:rsidRPr="00251118">
        <w:rPr>
          <w:rFonts w:cstheme="minorHAnsi"/>
          <w:b/>
        </w:rPr>
        <w:t>Diyarbakı</w:t>
      </w:r>
      <w:r w:rsidR="005F724E" w:rsidRPr="00251118">
        <w:rPr>
          <w:rFonts w:cstheme="minorHAnsi"/>
          <w:b/>
        </w:rPr>
        <w:t>r</w:t>
      </w:r>
    </w:p>
    <w:p w14:paraId="47A7DAB0" w14:textId="77777777" w:rsidR="005F724E" w:rsidRPr="00251118" w:rsidRDefault="005F724E" w:rsidP="005F724E">
      <w:pPr>
        <w:jc w:val="center"/>
        <w:rPr>
          <w:rFonts w:eastAsia="Times New Roman" w:cstheme="minorHAnsi"/>
          <w:b/>
        </w:rPr>
      </w:pPr>
    </w:p>
    <w:p w14:paraId="0D7D6D0E" w14:textId="77777777" w:rsidR="005F724E" w:rsidRPr="00251118" w:rsidRDefault="005F724E" w:rsidP="005F724E">
      <w:pPr>
        <w:jc w:val="center"/>
        <w:rPr>
          <w:rFonts w:eastAsia="Times New Roman" w:cstheme="minorHAnsi"/>
          <w:b/>
        </w:rPr>
      </w:pPr>
    </w:p>
    <w:p w14:paraId="1FCD60C5" w14:textId="77777777" w:rsidR="005F724E" w:rsidRPr="00251118" w:rsidRDefault="005F724E" w:rsidP="005F724E">
      <w:pPr>
        <w:jc w:val="center"/>
        <w:rPr>
          <w:rFonts w:eastAsia="Times New Roman" w:cstheme="minorHAnsi"/>
          <w:b/>
        </w:rPr>
      </w:pPr>
    </w:p>
    <w:p w14:paraId="25061F43" w14:textId="77777777" w:rsidR="005F724E" w:rsidRPr="00251118" w:rsidRDefault="005F724E" w:rsidP="005F724E">
      <w:pPr>
        <w:jc w:val="center"/>
        <w:rPr>
          <w:rFonts w:eastAsia="Times New Roman" w:cstheme="minorHAnsi"/>
          <w:b/>
        </w:rPr>
      </w:pPr>
    </w:p>
    <w:p w14:paraId="76EA21EE" w14:textId="77777777" w:rsidR="005F724E" w:rsidRPr="00251118" w:rsidRDefault="005F724E" w:rsidP="005F724E">
      <w:pPr>
        <w:jc w:val="center"/>
        <w:rPr>
          <w:rFonts w:eastAsia="Times New Roman" w:cstheme="minorHAnsi"/>
          <w:b/>
        </w:rPr>
      </w:pPr>
    </w:p>
    <w:p w14:paraId="0F24AA70" w14:textId="77777777" w:rsidR="005F724E" w:rsidRPr="00251118" w:rsidRDefault="005F724E" w:rsidP="005F724E">
      <w:pPr>
        <w:jc w:val="center"/>
        <w:rPr>
          <w:rFonts w:eastAsia="Times New Roman" w:cstheme="minorHAnsi"/>
          <w:b/>
        </w:rPr>
      </w:pPr>
    </w:p>
    <w:p w14:paraId="0CAB51A6" w14:textId="77777777" w:rsidR="005F724E" w:rsidRPr="00251118" w:rsidRDefault="005F724E" w:rsidP="005F724E">
      <w:pPr>
        <w:jc w:val="center"/>
        <w:rPr>
          <w:rFonts w:eastAsia="Times New Roman" w:cstheme="minorHAnsi"/>
          <w:b/>
        </w:rPr>
      </w:pPr>
    </w:p>
    <w:p w14:paraId="2368014F" w14:textId="77777777" w:rsidR="005F724E" w:rsidRPr="00251118" w:rsidRDefault="005F724E" w:rsidP="005F724E">
      <w:pPr>
        <w:jc w:val="center"/>
        <w:rPr>
          <w:rFonts w:eastAsia="Times New Roman" w:cstheme="minorHAnsi"/>
          <w:b/>
        </w:rPr>
      </w:pPr>
    </w:p>
    <w:p w14:paraId="6806E96C" w14:textId="77777777" w:rsidR="005F724E" w:rsidRPr="00251118" w:rsidRDefault="005F724E" w:rsidP="005F724E">
      <w:pPr>
        <w:jc w:val="center"/>
        <w:rPr>
          <w:rFonts w:eastAsia="Times New Roman" w:cstheme="minorHAnsi"/>
          <w:b/>
        </w:rPr>
      </w:pPr>
    </w:p>
    <w:p w14:paraId="6C35B723" w14:textId="77777777" w:rsidR="005F724E" w:rsidRPr="00251118" w:rsidRDefault="005F724E" w:rsidP="005F724E">
      <w:pPr>
        <w:jc w:val="center"/>
        <w:rPr>
          <w:rFonts w:eastAsia="Times New Roman" w:cstheme="minorHAnsi"/>
          <w:b/>
        </w:rPr>
      </w:pPr>
    </w:p>
    <w:p w14:paraId="63BFB0ED" w14:textId="77777777" w:rsidR="005F724E" w:rsidRPr="00251118" w:rsidRDefault="005F724E" w:rsidP="005F724E">
      <w:pPr>
        <w:jc w:val="center"/>
        <w:rPr>
          <w:rFonts w:eastAsia="Times New Roman" w:cstheme="minorHAnsi"/>
          <w:b/>
        </w:rPr>
      </w:pPr>
    </w:p>
    <w:p w14:paraId="4BF34DA3" w14:textId="1275773C" w:rsidR="005F724E" w:rsidRDefault="005F724E" w:rsidP="005F724E">
      <w:pPr>
        <w:jc w:val="center"/>
        <w:rPr>
          <w:rFonts w:eastAsia="Times New Roman" w:cstheme="minorHAnsi"/>
          <w:b/>
        </w:rPr>
      </w:pPr>
    </w:p>
    <w:p w14:paraId="3F6BEFCB" w14:textId="67366CC6" w:rsidR="00430FB1" w:rsidRPr="00430FB1" w:rsidRDefault="00430FB1" w:rsidP="00430FB1">
      <w:pPr>
        <w:spacing w:after="80"/>
        <w:jc w:val="both"/>
        <w:rPr>
          <w:rFonts w:eastAsia="Times New Roman" w:cstheme="minorHAnsi"/>
          <w:b/>
        </w:rPr>
      </w:pPr>
      <w:r w:rsidRPr="00430FB1">
        <w:rPr>
          <w:rFonts w:eastAsia="Times New Roman" w:cstheme="minorHAnsi"/>
          <w:b/>
        </w:rPr>
        <w:t xml:space="preserve">Contact person for this Report: </w:t>
      </w:r>
      <w:r w:rsidRPr="00430FB1">
        <w:rPr>
          <w:rFonts w:eastAsia="Times New Roman" w:cstheme="minorHAnsi"/>
          <w:bCs/>
        </w:rPr>
        <w:t>Ekin Yeter Moray</w:t>
      </w:r>
    </w:p>
    <w:p w14:paraId="00AFB3DF" w14:textId="54A9F8ED" w:rsidR="00430FB1" w:rsidRPr="00430FB1" w:rsidRDefault="00430FB1" w:rsidP="00430FB1">
      <w:pPr>
        <w:shd w:val="clear" w:color="auto" w:fill="FFFFFF"/>
        <w:spacing w:after="80"/>
        <w:textAlignment w:val="baseline"/>
        <w:rPr>
          <w:rFonts w:cs="Segoe UI"/>
          <w:noProof w:val="0"/>
          <w:color w:val="242424"/>
        </w:rPr>
      </w:pPr>
      <w:r w:rsidRPr="00430FB1">
        <w:rPr>
          <w:rFonts w:eastAsia="Times New Roman" w:cstheme="minorHAnsi"/>
          <w:b/>
        </w:rPr>
        <w:t xml:space="preserve">Email: </w:t>
      </w:r>
      <w:hyperlink r:id="rId9" w:history="1">
        <w:r w:rsidRPr="00430FB1">
          <w:rPr>
            <w:rStyle w:val="Hyperlink"/>
            <w:rFonts w:cs="Segoe UI"/>
            <w:bdr w:val="none" w:sz="0" w:space="0" w:color="auto" w:frame="1"/>
          </w:rPr>
          <w:t>ekin3362@gmail.com</w:t>
        </w:r>
      </w:hyperlink>
    </w:p>
    <w:p w14:paraId="17BF6D8C" w14:textId="4AD2DFA0" w:rsidR="00430FB1" w:rsidRPr="00430FB1" w:rsidRDefault="00430FB1" w:rsidP="00430FB1">
      <w:pPr>
        <w:shd w:val="clear" w:color="auto" w:fill="FFFFFF"/>
        <w:spacing w:after="80"/>
        <w:textAlignment w:val="baseline"/>
        <w:rPr>
          <w:rFonts w:cs="Segoe UI"/>
          <w:color w:val="242424"/>
        </w:rPr>
      </w:pPr>
      <w:r w:rsidRPr="00430FB1">
        <w:rPr>
          <w:rFonts w:eastAsia="Times New Roman" w:cstheme="minorHAnsi"/>
          <w:b/>
        </w:rPr>
        <w:t xml:space="preserve">Tel: </w:t>
      </w:r>
      <w:r>
        <w:rPr>
          <w:rFonts w:cs="Segoe UI"/>
          <w:color w:val="242424"/>
        </w:rPr>
        <w:t xml:space="preserve">+90 </w:t>
      </w:r>
      <w:r w:rsidRPr="00430FB1">
        <w:rPr>
          <w:rFonts w:cs="Segoe UI"/>
          <w:color w:val="242424"/>
        </w:rPr>
        <w:t>5425186090 </w:t>
      </w:r>
    </w:p>
    <w:p w14:paraId="4FF86D0A" w14:textId="25DA5859" w:rsidR="00430FB1" w:rsidRPr="00430FB1" w:rsidRDefault="00430FB1" w:rsidP="00430FB1">
      <w:pPr>
        <w:spacing w:after="80"/>
        <w:jc w:val="both"/>
        <w:rPr>
          <w:rFonts w:eastAsia="Times New Roman" w:cstheme="minorHAnsi"/>
          <w:b/>
        </w:rPr>
      </w:pPr>
    </w:p>
    <w:p w14:paraId="4FF64260" w14:textId="77777777" w:rsidR="005F724E" w:rsidRPr="00251118" w:rsidRDefault="005F724E" w:rsidP="005F724E">
      <w:pPr>
        <w:jc w:val="center"/>
        <w:rPr>
          <w:rFonts w:eastAsia="Times New Roman" w:cstheme="minorHAnsi"/>
          <w:b/>
        </w:rPr>
      </w:pPr>
    </w:p>
    <w:p w14:paraId="5670007A" w14:textId="72E92B55" w:rsidR="00430FB1" w:rsidRPr="00251118" w:rsidRDefault="005F724E" w:rsidP="00430FB1">
      <w:pPr>
        <w:jc w:val="both"/>
        <w:rPr>
          <w:rFonts w:eastAsia="Cambria" w:cstheme="minorHAnsi"/>
          <w:color w:val="000000"/>
        </w:rPr>
      </w:pPr>
      <w:r w:rsidRPr="00251118">
        <w:rPr>
          <w:rFonts w:eastAsia="Times New Roman" w:cstheme="minorHAnsi"/>
          <w:b/>
        </w:rPr>
        <w:lastRenderedPageBreak/>
        <w:t>About ÖHD Diyarbakır:</w:t>
      </w:r>
      <w:r w:rsidRPr="00251118">
        <w:rPr>
          <w:rFonts w:eastAsia="Times New Roman" w:cstheme="minorHAnsi"/>
        </w:rPr>
        <w:t xml:space="preserve"> The Association of Lawyers for Freedom (ÖHD), which completed its establishment in Diyarbakır on November 27, 2019, has accepted all the democratic legal struggle experiences as its legacy and organized very quickly on this</w:t>
      </w:r>
      <w:r w:rsidR="00D71962" w:rsidRPr="00251118">
        <w:rPr>
          <w:rFonts w:eastAsia="Times New Roman" w:cstheme="minorHAnsi"/>
        </w:rPr>
        <w:t xml:space="preserve"> legacy. It was established to advocate </w:t>
      </w:r>
      <w:r w:rsidRPr="00251118">
        <w:rPr>
          <w:rFonts w:eastAsia="Times New Roman" w:cstheme="minorHAnsi"/>
        </w:rPr>
        <w:t xml:space="preserve"> libertarian democratic communal law values ​​and the struggle for alternative law. It aims to fight for fundamental rights and freedoms in the struggle for </w:t>
      </w:r>
      <w:r w:rsidR="00D71962" w:rsidRPr="00251118">
        <w:rPr>
          <w:rFonts w:eastAsia="Times New Roman" w:cstheme="minorHAnsi"/>
        </w:rPr>
        <w:t xml:space="preserve">the </w:t>
      </w:r>
      <w:r w:rsidRPr="00251118">
        <w:rPr>
          <w:rFonts w:eastAsia="Times New Roman" w:cstheme="minorHAnsi"/>
        </w:rPr>
        <w:t>rights of oppressed classes, identities and genders, as defined in its charter. Defini</w:t>
      </w:r>
      <w:r w:rsidR="00D71962" w:rsidRPr="00251118">
        <w:rPr>
          <w:rFonts w:eastAsia="Times New Roman" w:cstheme="minorHAnsi"/>
        </w:rPr>
        <w:t xml:space="preserve">ng </w:t>
      </w:r>
      <w:r w:rsidRPr="00251118">
        <w:rPr>
          <w:rFonts w:eastAsia="Times New Roman" w:cstheme="minorHAnsi"/>
        </w:rPr>
        <w:t>itself as the association of women's freedom identity, the status struggle of the Kurdish people, the class struggle of the oppressed classes and the ecological struggle against capitalist modernity that plunders our nature, ÖHD is organized as branches in Istanbul, Di</w:t>
      </w:r>
      <w:r w:rsidR="008908D5" w:rsidRPr="00251118">
        <w:rPr>
          <w:rFonts w:eastAsia="Times New Roman" w:cstheme="minorHAnsi"/>
        </w:rPr>
        <w:t>yarbakır, Ankara, Van, Mersin, İ</w:t>
      </w:r>
      <w:r w:rsidRPr="00251118">
        <w:rPr>
          <w:rFonts w:eastAsia="Times New Roman" w:cstheme="minorHAnsi"/>
        </w:rPr>
        <w:t>zmir, Şanlıurfa, Bursa, Gaziantep, Batman, Hakkari, Mardin, and as representative offices in Antalya, Adana, Muş and Şırnak.</w:t>
      </w:r>
    </w:p>
    <w:p w14:paraId="1AA9B9A7" w14:textId="1479B8C4" w:rsidR="005F724E" w:rsidRPr="00430FB1" w:rsidRDefault="005F724E" w:rsidP="00C5081C">
      <w:pPr>
        <w:pBdr>
          <w:top w:val="nil"/>
          <w:left w:val="nil"/>
          <w:bottom w:val="nil"/>
          <w:right w:val="nil"/>
          <w:between w:val="nil"/>
        </w:pBdr>
        <w:tabs>
          <w:tab w:val="right" w:pos="9042"/>
          <w:tab w:val="left" w:pos="660"/>
        </w:tabs>
        <w:spacing w:after="100"/>
        <w:rPr>
          <w:rFonts w:eastAsia="Cambria" w:cstheme="minorHAnsi"/>
          <w:color w:val="000000"/>
          <w:sz w:val="24"/>
          <w:szCs w:val="24"/>
        </w:rPr>
      </w:pPr>
    </w:p>
    <w:p w14:paraId="7339AF32" w14:textId="2D3D3C5E" w:rsidR="00C5081C" w:rsidRPr="00430FB1" w:rsidRDefault="00430FB1" w:rsidP="00430FB1">
      <w:pPr>
        <w:spacing w:line="240" w:lineRule="auto"/>
        <w:jc w:val="center"/>
        <w:rPr>
          <w:rFonts w:eastAsia="Times New Roman" w:cstheme="minorHAnsi"/>
          <w:b/>
          <w:bCs/>
          <w:sz w:val="24"/>
          <w:szCs w:val="24"/>
          <w:shd w:val="clear" w:color="auto" w:fill="E6B8AF"/>
        </w:rPr>
      </w:pPr>
      <w:r w:rsidRPr="00430FB1">
        <w:rPr>
          <w:rFonts w:eastAsia="Times New Roman" w:cstheme="minorHAnsi"/>
          <w:b/>
          <w:bCs/>
          <w:sz w:val="24"/>
          <w:szCs w:val="24"/>
          <w:shd w:val="clear" w:color="auto" w:fill="E6B8AF"/>
        </w:rPr>
        <w:t>Table of Contents</w:t>
      </w:r>
    </w:p>
    <w:p w14:paraId="70BEE8F6" w14:textId="7BF39033" w:rsidR="00430FB1" w:rsidRDefault="00430FB1">
      <w:pPr>
        <w:pStyle w:val="TOC2"/>
        <w:tabs>
          <w:tab w:val="left" w:pos="660"/>
          <w:tab w:val="right" w:leader="dot" w:pos="9062"/>
        </w:tabs>
      </w:pPr>
      <w:r>
        <w:rPr>
          <w:rFonts w:eastAsia="Times New Roman" w:cstheme="minorHAnsi"/>
          <w:b/>
        </w:rPr>
        <w:fldChar w:fldCharType="begin"/>
      </w:r>
      <w:r>
        <w:rPr>
          <w:rFonts w:eastAsia="Times New Roman" w:cstheme="minorHAnsi"/>
          <w:b/>
        </w:rPr>
        <w:instrText xml:space="preserve"> TOC \o "1-4" \h \z \u </w:instrText>
      </w:r>
      <w:r>
        <w:rPr>
          <w:rFonts w:eastAsia="Times New Roman" w:cstheme="minorHAnsi"/>
          <w:b/>
        </w:rPr>
        <w:fldChar w:fldCharType="separate"/>
      </w:r>
      <w:hyperlink w:anchor="_Toc168930479" w:history="1">
        <w:r w:rsidRPr="005A01E4">
          <w:rPr>
            <w:rStyle w:val="Hyperlink"/>
          </w:rPr>
          <w:t>I.</w:t>
        </w:r>
        <w:r>
          <w:tab/>
        </w:r>
        <w:r w:rsidRPr="005A01E4">
          <w:rPr>
            <w:rStyle w:val="Hyperlink"/>
          </w:rPr>
          <w:t>Executive Summary</w:t>
        </w:r>
        <w:r>
          <w:rPr>
            <w:webHidden/>
          </w:rPr>
          <w:tab/>
        </w:r>
        <w:r>
          <w:rPr>
            <w:webHidden/>
          </w:rPr>
          <w:fldChar w:fldCharType="begin"/>
        </w:r>
        <w:r>
          <w:rPr>
            <w:webHidden/>
          </w:rPr>
          <w:instrText xml:space="preserve"> PAGEREF _Toc168930479 \h </w:instrText>
        </w:r>
        <w:r>
          <w:rPr>
            <w:webHidden/>
          </w:rPr>
        </w:r>
        <w:r>
          <w:rPr>
            <w:webHidden/>
          </w:rPr>
          <w:fldChar w:fldCharType="separate"/>
        </w:r>
        <w:r>
          <w:rPr>
            <w:webHidden/>
          </w:rPr>
          <w:t>3</w:t>
        </w:r>
        <w:r>
          <w:rPr>
            <w:webHidden/>
          </w:rPr>
          <w:fldChar w:fldCharType="end"/>
        </w:r>
      </w:hyperlink>
    </w:p>
    <w:p w14:paraId="66FC0AE5" w14:textId="169122B6" w:rsidR="00430FB1" w:rsidRDefault="00000000">
      <w:pPr>
        <w:pStyle w:val="TOC2"/>
        <w:tabs>
          <w:tab w:val="left" w:pos="660"/>
          <w:tab w:val="right" w:leader="dot" w:pos="9062"/>
        </w:tabs>
      </w:pPr>
      <w:hyperlink w:anchor="_Toc168930480" w:history="1">
        <w:r w:rsidR="00430FB1" w:rsidRPr="005A01E4">
          <w:rPr>
            <w:rStyle w:val="Hyperlink"/>
          </w:rPr>
          <w:t>II.</w:t>
        </w:r>
        <w:r w:rsidR="00430FB1">
          <w:tab/>
        </w:r>
        <w:r w:rsidR="00430FB1" w:rsidRPr="005A01E4">
          <w:rPr>
            <w:rStyle w:val="Hyperlink"/>
          </w:rPr>
          <w:t>Prevention of Torture: Torture and ill-treatment in places of detention (Article 2, Article 11)</w:t>
        </w:r>
        <w:r w:rsidR="00430FB1">
          <w:rPr>
            <w:webHidden/>
          </w:rPr>
          <w:tab/>
        </w:r>
        <w:r w:rsidR="00430FB1">
          <w:rPr>
            <w:webHidden/>
          </w:rPr>
          <w:fldChar w:fldCharType="begin"/>
        </w:r>
        <w:r w:rsidR="00430FB1">
          <w:rPr>
            <w:webHidden/>
          </w:rPr>
          <w:instrText xml:space="preserve"> PAGEREF _Toc168930480 \h </w:instrText>
        </w:r>
        <w:r w:rsidR="00430FB1">
          <w:rPr>
            <w:webHidden/>
          </w:rPr>
        </w:r>
        <w:r w:rsidR="00430FB1">
          <w:rPr>
            <w:webHidden/>
          </w:rPr>
          <w:fldChar w:fldCharType="separate"/>
        </w:r>
        <w:r w:rsidR="00430FB1">
          <w:rPr>
            <w:webHidden/>
          </w:rPr>
          <w:t>3</w:t>
        </w:r>
        <w:r w:rsidR="00430FB1">
          <w:rPr>
            <w:webHidden/>
          </w:rPr>
          <w:fldChar w:fldCharType="end"/>
        </w:r>
      </w:hyperlink>
    </w:p>
    <w:p w14:paraId="6E3AD1D3" w14:textId="74C1AE4E" w:rsidR="00430FB1" w:rsidRDefault="00000000">
      <w:pPr>
        <w:pStyle w:val="TOC3"/>
        <w:tabs>
          <w:tab w:val="left" w:pos="880"/>
          <w:tab w:val="right" w:leader="dot" w:pos="9062"/>
        </w:tabs>
      </w:pPr>
      <w:hyperlink w:anchor="_Toc168930481" w:history="1">
        <w:r w:rsidR="00430FB1" w:rsidRPr="005A01E4">
          <w:rPr>
            <w:rStyle w:val="Hyperlink"/>
          </w:rPr>
          <w:t>A.</w:t>
        </w:r>
        <w:r w:rsidR="00430FB1">
          <w:tab/>
        </w:r>
        <w:r w:rsidR="00430FB1" w:rsidRPr="005A01E4">
          <w:rPr>
            <w:rStyle w:val="Hyperlink"/>
          </w:rPr>
          <w:t>Torture and ill-treatment occurring during detention and interrogation processes (Articles 2, 11, 16)</w:t>
        </w:r>
        <w:r w:rsidR="00430FB1">
          <w:rPr>
            <w:webHidden/>
          </w:rPr>
          <w:tab/>
        </w:r>
        <w:r w:rsidR="00430FB1">
          <w:rPr>
            <w:webHidden/>
          </w:rPr>
          <w:fldChar w:fldCharType="begin"/>
        </w:r>
        <w:r w:rsidR="00430FB1">
          <w:rPr>
            <w:webHidden/>
          </w:rPr>
          <w:instrText xml:space="preserve"> PAGEREF _Toc168930481 \h </w:instrText>
        </w:r>
        <w:r w:rsidR="00430FB1">
          <w:rPr>
            <w:webHidden/>
          </w:rPr>
        </w:r>
        <w:r w:rsidR="00430FB1">
          <w:rPr>
            <w:webHidden/>
          </w:rPr>
          <w:fldChar w:fldCharType="separate"/>
        </w:r>
        <w:r w:rsidR="00430FB1">
          <w:rPr>
            <w:webHidden/>
          </w:rPr>
          <w:t>3</w:t>
        </w:r>
        <w:r w:rsidR="00430FB1">
          <w:rPr>
            <w:webHidden/>
          </w:rPr>
          <w:fldChar w:fldCharType="end"/>
        </w:r>
      </w:hyperlink>
    </w:p>
    <w:p w14:paraId="6190754D" w14:textId="24920445" w:rsidR="00430FB1" w:rsidRDefault="00000000">
      <w:pPr>
        <w:pStyle w:val="TOC3"/>
        <w:tabs>
          <w:tab w:val="left" w:pos="880"/>
          <w:tab w:val="right" w:leader="dot" w:pos="9062"/>
        </w:tabs>
      </w:pPr>
      <w:hyperlink w:anchor="_Toc168930482" w:history="1">
        <w:r w:rsidR="00430FB1" w:rsidRPr="005A01E4">
          <w:rPr>
            <w:rStyle w:val="Hyperlink"/>
          </w:rPr>
          <w:t>B.</w:t>
        </w:r>
        <w:r w:rsidR="00430FB1">
          <w:tab/>
        </w:r>
        <w:r w:rsidR="00430FB1" w:rsidRPr="005A01E4">
          <w:rPr>
            <w:rStyle w:val="Hyperlink"/>
          </w:rPr>
          <w:t>Monitoring of Prisons and Detention Houses by Civilian Monitoring Boards</w:t>
        </w:r>
        <w:r w:rsidR="00430FB1">
          <w:rPr>
            <w:webHidden/>
          </w:rPr>
          <w:tab/>
        </w:r>
        <w:r w:rsidR="00430FB1">
          <w:rPr>
            <w:webHidden/>
          </w:rPr>
          <w:fldChar w:fldCharType="begin"/>
        </w:r>
        <w:r w:rsidR="00430FB1">
          <w:rPr>
            <w:webHidden/>
          </w:rPr>
          <w:instrText xml:space="preserve"> PAGEREF _Toc168930482 \h </w:instrText>
        </w:r>
        <w:r w:rsidR="00430FB1">
          <w:rPr>
            <w:webHidden/>
          </w:rPr>
        </w:r>
        <w:r w:rsidR="00430FB1">
          <w:rPr>
            <w:webHidden/>
          </w:rPr>
          <w:fldChar w:fldCharType="separate"/>
        </w:r>
        <w:r w:rsidR="00430FB1">
          <w:rPr>
            <w:webHidden/>
          </w:rPr>
          <w:t>5</w:t>
        </w:r>
        <w:r w:rsidR="00430FB1">
          <w:rPr>
            <w:webHidden/>
          </w:rPr>
          <w:fldChar w:fldCharType="end"/>
        </w:r>
      </w:hyperlink>
    </w:p>
    <w:p w14:paraId="7DF0E94E" w14:textId="7222B8C8" w:rsidR="00430FB1" w:rsidRDefault="00000000">
      <w:pPr>
        <w:pStyle w:val="TOC4"/>
        <w:tabs>
          <w:tab w:val="right" w:leader="dot" w:pos="9062"/>
        </w:tabs>
      </w:pPr>
      <w:hyperlink w:anchor="_Toc168930483" w:history="1">
        <w:r w:rsidR="00430FB1" w:rsidRPr="005A01E4">
          <w:rPr>
            <w:rStyle w:val="Hyperlink"/>
          </w:rPr>
          <w:t>Independence of Civilian Monitoring Boards</w:t>
        </w:r>
        <w:r w:rsidR="00430FB1">
          <w:rPr>
            <w:webHidden/>
          </w:rPr>
          <w:tab/>
        </w:r>
        <w:r w:rsidR="00430FB1">
          <w:rPr>
            <w:webHidden/>
          </w:rPr>
          <w:fldChar w:fldCharType="begin"/>
        </w:r>
        <w:r w:rsidR="00430FB1">
          <w:rPr>
            <w:webHidden/>
          </w:rPr>
          <w:instrText xml:space="preserve"> PAGEREF _Toc168930483 \h </w:instrText>
        </w:r>
        <w:r w:rsidR="00430FB1">
          <w:rPr>
            <w:webHidden/>
          </w:rPr>
        </w:r>
        <w:r w:rsidR="00430FB1">
          <w:rPr>
            <w:webHidden/>
          </w:rPr>
          <w:fldChar w:fldCharType="separate"/>
        </w:r>
        <w:r w:rsidR="00430FB1">
          <w:rPr>
            <w:webHidden/>
          </w:rPr>
          <w:t>5</w:t>
        </w:r>
        <w:r w:rsidR="00430FB1">
          <w:rPr>
            <w:webHidden/>
          </w:rPr>
          <w:fldChar w:fldCharType="end"/>
        </w:r>
      </w:hyperlink>
    </w:p>
    <w:p w14:paraId="1E33497A" w14:textId="6553953F" w:rsidR="00430FB1" w:rsidRDefault="00000000">
      <w:pPr>
        <w:pStyle w:val="TOC3"/>
        <w:tabs>
          <w:tab w:val="left" w:pos="880"/>
          <w:tab w:val="right" w:leader="dot" w:pos="9062"/>
        </w:tabs>
      </w:pPr>
      <w:hyperlink w:anchor="_Toc168930484" w:history="1">
        <w:r w:rsidR="00430FB1" w:rsidRPr="005A01E4">
          <w:rPr>
            <w:rStyle w:val="Hyperlink"/>
          </w:rPr>
          <w:t>C.</w:t>
        </w:r>
        <w:r w:rsidR="00430FB1">
          <w:tab/>
        </w:r>
        <w:r w:rsidR="00430FB1" w:rsidRPr="005A01E4">
          <w:rPr>
            <w:rStyle w:val="Hyperlink"/>
          </w:rPr>
          <w:t>Practices That Constitute Torture and Ill-Treatment: Detailed search</w:t>
        </w:r>
        <w:r w:rsidR="00430FB1">
          <w:rPr>
            <w:webHidden/>
          </w:rPr>
          <w:tab/>
        </w:r>
        <w:r w:rsidR="00430FB1">
          <w:rPr>
            <w:webHidden/>
          </w:rPr>
          <w:fldChar w:fldCharType="begin"/>
        </w:r>
        <w:r w:rsidR="00430FB1">
          <w:rPr>
            <w:webHidden/>
          </w:rPr>
          <w:instrText xml:space="preserve"> PAGEREF _Toc168930484 \h </w:instrText>
        </w:r>
        <w:r w:rsidR="00430FB1">
          <w:rPr>
            <w:webHidden/>
          </w:rPr>
        </w:r>
        <w:r w:rsidR="00430FB1">
          <w:rPr>
            <w:webHidden/>
          </w:rPr>
          <w:fldChar w:fldCharType="separate"/>
        </w:r>
        <w:r w:rsidR="00430FB1">
          <w:rPr>
            <w:webHidden/>
          </w:rPr>
          <w:t>7</w:t>
        </w:r>
        <w:r w:rsidR="00430FB1">
          <w:rPr>
            <w:webHidden/>
          </w:rPr>
          <w:fldChar w:fldCharType="end"/>
        </w:r>
      </w:hyperlink>
    </w:p>
    <w:p w14:paraId="309695C7" w14:textId="17D0B6D4" w:rsidR="00430FB1" w:rsidRDefault="00000000">
      <w:pPr>
        <w:pStyle w:val="TOC4"/>
        <w:tabs>
          <w:tab w:val="left" w:pos="1100"/>
          <w:tab w:val="right" w:leader="dot" w:pos="9062"/>
        </w:tabs>
      </w:pPr>
      <w:hyperlink w:anchor="_Toc168930485" w:history="1">
        <w:r w:rsidR="00430FB1" w:rsidRPr="005A01E4">
          <w:rPr>
            <w:rStyle w:val="Hyperlink"/>
          </w:rPr>
          <w:t>1.</w:t>
        </w:r>
        <w:r w:rsidR="00430FB1">
          <w:tab/>
        </w:r>
        <w:r w:rsidR="00430FB1" w:rsidRPr="005A01E4">
          <w:rPr>
            <w:rStyle w:val="Hyperlink"/>
          </w:rPr>
          <w:t>Legislative Regulation Concerning Searches in Places of Detention</w:t>
        </w:r>
        <w:r w:rsidR="00430FB1">
          <w:rPr>
            <w:webHidden/>
          </w:rPr>
          <w:tab/>
        </w:r>
        <w:r w:rsidR="00430FB1">
          <w:rPr>
            <w:webHidden/>
          </w:rPr>
          <w:fldChar w:fldCharType="begin"/>
        </w:r>
        <w:r w:rsidR="00430FB1">
          <w:rPr>
            <w:webHidden/>
          </w:rPr>
          <w:instrText xml:space="preserve"> PAGEREF _Toc168930485 \h </w:instrText>
        </w:r>
        <w:r w:rsidR="00430FB1">
          <w:rPr>
            <w:webHidden/>
          </w:rPr>
        </w:r>
        <w:r w:rsidR="00430FB1">
          <w:rPr>
            <w:webHidden/>
          </w:rPr>
          <w:fldChar w:fldCharType="separate"/>
        </w:r>
        <w:r w:rsidR="00430FB1">
          <w:rPr>
            <w:webHidden/>
          </w:rPr>
          <w:t>7</w:t>
        </w:r>
        <w:r w:rsidR="00430FB1">
          <w:rPr>
            <w:webHidden/>
          </w:rPr>
          <w:fldChar w:fldCharType="end"/>
        </w:r>
      </w:hyperlink>
    </w:p>
    <w:p w14:paraId="1BFCBF93" w14:textId="40BB4F8E" w:rsidR="00430FB1" w:rsidRDefault="00000000">
      <w:pPr>
        <w:pStyle w:val="TOC4"/>
        <w:tabs>
          <w:tab w:val="left" w:pos="1100"/>
          <w:tab w:val="right" w:leader="dot" w:pos="9062"/>
        </w:tabs>
      </w:pPr>
      <w:hyperlink w:anchor="_Toc168930486" w:history="1">
        <w:r w:rsidR="00430FB1" w:rsidRPr="005A01E4">
          <w:rPr>
            <w:rStyle w:val="Hyperlink"/>
          </w:rPr>
          <w:t>2.</w:t>
        </w:r>
        <w:r w:rsidR="00430FB1">
          <w:tab/>
        </w:r>
        <w:r w:rsidR="00430FB1" w:rsidRPr="005A01E4">
          <w:rPr>
            <w:rStyle w:val="Hyperlink"/>
          </w:rPr>
          <w:t>Reasons for Legislative Change</w:t>
        </w:r>
        <w:r w:rsidR="00430FB1">
          <w:rPr>
            <w:webHidden/>
          </w:rPr>
          <w:tab/>
        </w:r>
        <w:r w:rsidR="00430FB1">
          <w:rPr>
            <w:webHidden/>
          </w:rPr>
          <w:fldChar w:fldCharType="begin"/>
        </w:r>
        <w:r w:rsidR="00430FB1">
          <w:rPr>
            <w:webHidden/>
          </w:rPr>
          <w:instrText xml:space="preserve"> PAGEREF _Toc168930486 \h </w:instrText>
        </w:r>
        <w:r w:rsidR="00430FB1">
          <w:rPr>
            <w:webHidden/>
          </w:rPr>
        </w:r>
        <w:r w:rsidR="00430FB1">
          <w:rPr>
            <w:webHidden/>
          </w:rPr>
          <w:fldChar w:fldCharType="separate"/>
        </w:r>
        <w:r w:rsidR="00430FB1">
          <w:rPr>
            <w:webHidden/>
          </w:rPr>
          <w:t>9</w:t>
        </w:r>
        <w:r w:rsidR="00430FB1">
          <w:rPr>
            <w:webHidden/>
          </w:rPr>
          <w:fldChar w:fldCharType="end"/>
        </w:r>
      </w:hyperlink>
    </w:p>
    <w:p w14:paraId="4A4E1A6E" w14:textId="784782E4" w:rsidR="00430FB1" w:rsidRDefault="00000000">
      <w:pPr>
        <w:pStyle w:val="TOC4"/>
        <w:tabs>
          <w:tab w:val="left" w:pos="1100"/>
          <w:tab w:val="right" w:leader="dot" w:pos="9062"/>
        </w:tabs>
      </w:pPr>
      <w:hyperlink w:anchor="_Toc168930487" w:history="1">
        <w:r w:rsidR="00430FB1" w:rsidRPr="005A01E4">
          <w:rPr>
            <w:rStyle w:val="Hyperlink"/>
          </w:rPr>
          <w:t>3.</w:t>
        </w:r>
        <w:r w:rsidR="00430FB1">
          <w:tab/>
        </w:r>
        <w:r w:rsidR="00430FB1" w:rsidRPr="005A01E4">
          <w:rPr>
            <w:rStyle w:val="Hyperlink"/>
          </w:rPr>
          <w:t>Questions regarding Strip Search, Parliamentary Questions, Applications to the Constitutional Court and Responses to Criminal Complaints</w:t>
        </w:r>
        <w:r w:rsidR="00430FB1">
          <w:rPr>
            <w:webHidden/>
          </w:rPr>
          <w:tab/>
        </w:r>
        <w:r w:rsidR="00430FB1">
          <w:rPr>
            <w:webHidden/>
          </w:rPr>
          <w:fldChar w:fldCharType="begin"/>
        </w:r>
        <w:r w:rsidR="00430FB1">
          <w:rPr>
            <w:webHidden/>
          </w:rPr>
          <w:instrText xml:space="preserve"> PAGEREF _Toc168930487 \h </w:instrText>
        </w:r>
        <w:r w:rsidR="00430FB1">
          <w:rPr>
            <w:webHidden/>
          </w:rPr>
        </w:r>
        <w:r w:rsidR="00430FB1">
          <w:rPr>
            <w:webHidden/>
          </w:rPr>
          <w:fldChar w:fldCharType="separate"/>
        </w:r>
        <w:r w:rsidR="00430FB1">
          <w:rPr>
            <w:webHidden/>
          </w:rPr>
          <w:t>10</w:t>
        </w:r>
        <w:r w:rsidR="00430FB1">
          <w:rPr>
            <w:webHidden/>
          </w:rPr>
          <w:fldChar w:fldCharType="end"/>
        </w:r>
      </w:hyperlink>
    </w:p>
    <w:p w14:paraId="3158D85C" w14:textId="073ADD07" w:rsidR="00430FB1" w:rsidRDefault="00000000">
      <w:pPr>
        <w:pStyle w:val="TOC4"/>
        <w:tabs>
          <w:tab w:val="left" w:pos="1100"/>
          <w:tab w:val="right" w:leader="dot" w:pos="9062"/>
        </w:tabs>
      </w:pPr>
      <w:hyperlink w:anchor="_Toc168930488" w:history="1">
        <w:r w:rsidR="00430FB1" w:rsidRPr="005A01E4">
          <w:rPr>
            <w:rStyle w:val="Hyperlink"/>
          </w:rPr>
          <w:t>4.</w:t>
        </w:r>
        <w:r w:rsidR="00430FB1">
          <w:tab/>
        </w:r>
        <w:r w:rsidR="00430FB1" w:rsidRPr="005A01E4">
          <w:rPr>
            <w:rStyle w:val="Hyperlink"/>
          </w:rPr>
          <w:t>Examples of cases that constitute torture and ill-treatment</w:t>
        </w:r>
        <w:r w:rsidR="00430FB1">
          <w:rPr>
            <w:webHidden/>
          </w:rPr>
          <w:tab/>
        </w:r>
        <w:r w:rsidR="00430FB1">
          <w:rPr>
            <w:webHidden/>
          </w:rPr>
          <w:fldChar w:fldCharType="begin"/>
        </w:r>
        <w:r w:rsidR="00430FB1">
          <w:rPr>
            <w:webHidden/>
          </w:rPr>
          <w:instrText xml:space="preserve"> PAGEREF _Toc168930488 \h </w:instrText>
        </w:r>
        <w:r w:rsidR="00430FB1">
          <w:rPr>
            <w:webHidden/>
          </w:rPr>
        </w:r>
        <w:r w:rsidR="00430FB1">
          <w:rPr>
            <w:webHidden/>
          </w:rPr>
          <w:fldChar w:fldCharType="separate"/>
        </w:r>
        <w:r w:rsidR="00430FB1">
          <w:rPr>
            <w:webHidden/>
          </w:rPr>
          <w:t>11</w:t>
        </w:r>
        <w:r w:rsidR="00430FB1">
          <w:rPr>
            <w:webHidden/>
          </w:rPr>
          <w:fldChar w:fldCharType="end"/>
        </w:r>
      </w:hyperlink>
    </w:p>
    <w:p w14:paraId="38711890" w14:textId="24BFBBB8" w:rsidR="00430FB1" w:rsidRDefault="00000000">
      <w:pPr>
        <w:pStyle w:val="TOC3"/>
        <w:tabs>
          <w:tab w:val="left" w:pos="880"/>
          <w:tab w:val="right" w:leader="dot" w:pos="9062"/>
        </w:tabs>
      </w:pPr>
      <w:hyperlink w:anchor="_Toc168930489" w:history="1">
        <w:r w:rsidR="00430FB1" w:rsidRPr="005A01E4">
          <w:rPr>
            <w:rStyle w:val="Hyperlink"/>
          </w:rPr>
          <w:t>D.</w:t>
        </w:r>
        <w:r w:rsidR="00430FB1">
          <w:tab/>
        </w:r>
        <w:r w:rsidR="00430FB1" w:rsidRPr="005A01E4">
          <w:rPr>
            <w:rStyle w:val="Hyperlink"/>
          </w:rPr>
          <w:t>Conditions Conducive to Torture and Ill-Treatment in Penal Institutions</w:t>
        </w:r>
        <w:r w:rsidR="00430FB1">
          <w:rPr>
            <w:webHidden/>
          </w:rPr>
          <w:tab/>
        </w:r>
        <w:r w:rsidR="00430FB1">
          <w:rPr>
            <w:webHidden/>
          </w:rPr>
          <w:fldChar w:fldCharType="begin"/>
        </w:r>
        <w:r w:rsidR="00430FB1">
          <w:rPr>
            <w:webHidden/>
          </w:rPr>
          <w:instrText xml:space="preserve"> PAGEREF _Toc168930489 \h </w:instrText>
        </w:r>
        <w:r w:rsidR="00430FB1">
          <w:rPr>
            <w:webHidden/>
          </w:rPr>
        </w:r>
        <w:r w:rsidR="00430FB1">
          <w:rPr>
            <w:webHidden/>
          </w:rPr>
          <w:fldChar w:fldCharType="separate"/>
        </w:r>
        <w:r w:rsidR="00430FB1">
          <w:rPr>
            <w:webHidden/>
          </w:rPr>
          <w:t>12</w:t>
        </w:r>
        <w:r w:rsidR="00430FB1">
          <w:rPr>
            <w:webHidden/>
          </w:rPr>
          <w:fldChar w:fldCharType="end"/>
        </w:r>
      </w:hyperlink>
    </w:p>
    <w:p w14:paraId="65C82FAA" w14:textId="63347CE2" w:rsidR="00430FB1" w:rsidRDefault="00000000">
      <w:pPr>
        <w:pStyle w:val="TOC3"/>
        <w:tabs>
          <w:tab w:val="left" w:pos="880"/>
          <w:tab w:val="right" w:leader="dot" w:pos="9062"/>
        </w:tabs>
      </w:pPr>
      <w:hyperlink w:anchor="_Toc168930490" w:history="1">
        <w:r w:rsidR="00430FB1" w:rsidRPr="005A01E4">
          <w:rPr>
            <w:rStyle w:val="Hyperlink"/>
          </w:rPr>
          <w:t>E.</w:t>
        </w:r>
        <w:r w:rsidR="00430FB1">
          <w:tab/>
        </w:r>
        <w:r w:rsidR="00430FB1" w:rsidRPr="005A01E4">
          <w:rPr>
            <w:rStyle w:val="Hyperlink"/>
          </w:rPr>
          <w:t>Cases of Torture and Ill-Treatment Occurring Due to Execution Conditions of Aggravated Life Imprisonment</w:t>
        </w:r>
        <w:r w:rsidR="00430FB1">
          <w:rPr>
            <w:webHidden/>
          </w:rPr>
          <w:tab/>
        </w:r>
        <w:r w:rsidR="00430FB1">
          <w:rPr>
            <w:webHidden/>
          </w:rPr>
          <w:fldChar w:fldCharType="begin"/>
        </w:r>
        <w:r w:rsidR="00430FB1">
          <w:rPr>
            <w:webHidden/>
          </w:rPr>
          <w:instrText xml:space="preserve"> PAGEREF _Toc168930490 \h </w:instrText>
        </w:r>
        <w:r w:rsidR="00430FB1">
          <w:rPr>
            <w:webHidden/>
          </w:rPr>
        </w:r>
        <w:r w:rsidR="00430FB1">
          <w:rPr>
            <w:webHidden/>
          </w:rPr>
          <w:fldChar w:fldCharType="separate"/>
        </w:r>
        <w:r w:rsidR="00430FB1">
          <w:rPr>
            <w:webHidden/>
          </w:rPr>
          <w:t>14</w:t>
        </w:r>
        <w:r w:rsidR="00430FB1">
          <w:rPr>
            <w:webHidden/>
          </w:rPr>
          <w:fldChar w:fldCharType="end"/>
        </w:r>
      </w:hyperlink>
    </w:p>
    <w:p w14:paraId="4BD9876A" w14:textId="73DE5653" w:rsidR="00430FB1" w:rsidRDefault="00000000">
      <w:pPr>
        <w:pStyle w:val="TOC4"/>
        <w:tabs>
          <w:tab w:val="left" w:pos="1100"/>
          <w:tab w:val="right" w:leader="dot" w:pos="9062"/>
        </w:tabs>
      </w:pPr>
      <w:hyperlink w:anchor="_Toc168930491" w:history="1">
        <w:r w:rsidR="00430FB1" w:rsidRPr="005A01E4">
          <w:rPr>
            <w:rStyle w:val="Hyperlink"/>
          </w:rPr>
          <w:t>1.</w:t>
        </w:r>
        <w:r w:rsidR="00430FB1">
          <w:tab/>
        </w:r>
        <w:r w:rsidR="00430FB1" w:rsidRPr="005A01E4">
          <w:rPr>
            <w:rStyle w:val="Hyperlink"/>
          </w:rPr>
          <w:t>Abolition of the death penalty and imprisonment until death in Türkiye</w:t>
        </w:r>
        <w:r w:rsidR="00430FB1">
          <w:rPr>
            <w:webHidden/>
          </w:rPr>
          <w:tab/>
        </w:r>
        <w:r w:rsidR="00430FB1">
          <w:rPr>
            <w:webHidden/>
          </w:rPr>
          <w:fldChar w:fldCharType="begin"/>
        </w:r>
        <w:r w:rsidR="00430FB1">
          <w:rPr>
            <w:webHidden/>
          </w:rPr>
          <w:instrText xml:space="preserve"> PAGEREF _Toc168930491 \h </w:instrText>
        </w:r>
        <w:r w:rsidR="00430FB1">
          <w:rPr>
            <w:webHidden/>
          </w:rPr>
        </w:r>
        <w:r w:rsidR="00430FB1">
          <w:rPr>
            <w:webHidden/>
          </w:rPr>
          <w:fldChar w:fldCharType="separate"/>
        </w:r>
        <w:r w:rsidR="00430FB1">
          <w:rPr>
            <w:webHidden/>
          </w:rPr>
          <w:t>14</w:t>
        </w:r>
        <w:r w:rsidR="00430FB1">
          <w:rPr>
            <w:webHidden/>
          </w:rPr>
          <w:fldChar w:fldCharType="end"/>
        </w:r>
      </w:hyperlink>
    </w:p>
    <w:p w14:paraId="732CD49B" w14:textId="3E59BCAE" w:rsidR="00430FB1" w:rsidRDefault="00000000">
      <w:pPr>
        <w:pStyle w:val="TOC4"/>
        <w:tabs>
          <w:tab w:val="left" w:pos="1100"/>
          <w:tab w:val="right" w:leader="dot" w:pos="9062"/>
        </w:tabs>
      </w:pPr>
      <w:hyperlink w:anchor="_Toc168930492" w:history="1">
        <w:r w:rsidR="00430FB1" w:rsidRPr="005A01E4">
          <w:rPr>
            <w:rStyle w:val="Hyperlink"/>
          </w:rPr>
          <w:t>2.</w:t>
        </w:r>
        <w:r w:rsidR="00430FB1">
          <w:tab/>
        </w:r>
        <w:r w:rsidR="00430FB1" w:rsidRPr="005A01E4">
          <w:rPr>
            <w:rStyle w:val="Hyperlink"/>
          </w:rPr>
          <w:t>Turkish Penal Code and Legal Provisions Concerning the Execution of Penal and Security Measures Relevant to the Subject</w:t>
        </w:r>
        <w:r w:rsidR="00430FB1">
          <w:rPr>
            <w:webHidden/>
          </w:rPr>
          <w:tab/>
        </w:r>
        <w:r w:rsidR="00430FB1">
          <w:rPr>
            <w:webHidden/>
          </w:rPr>
          <w:fldChar w:fldCharType="begin"/>
        </w:r>
        <w:r w:rsidR="00430FB1">
          <w:rPr>
            <w:webHidden/>
          </w:rPr>
          <w:instrText xml:space="preserve"> PAGEREF _Toc168930492 \h </w:instrText>
        </w:r>
        <w:r w:rsidR="00430FB1">
          <w:rPr>
            <w:webHidden/>
          </w:rPr>
        </w:r>
        <w:r w:rsidR="00430FB1">
          <w:rPr>
            <w:webHidden/>
          </w:rPr>
          <w:fldChar w:fldCharType="separate"/>
        </w:r>
        <w:r w:rsidR="00430FB1">
          <w:rPr>
            <w:webHidden/>
          </w:rPr>
          <w:t>16</w:t>
        </w:r>
        <w:r w:rsidR="00430FB1">
          <w:rPr>
            <w:webHidden/>
          </w:rPr>
          <w:fldChar w:fldCharType="end"/>
        </w:r>
      </w:hyperlink>
    </w:p>
    <w:p w14:paraId="19E53C1E" w14:textId="434AF12B" w:rsidR="00430FB1" w:rsidRDefault="00000000">
      <w:pPr>
        <w:pStyle w:val="TOC4"/>
        <w:tabs>
          <w:tab w:val="left" w:pos="1100"/>
          <w:tab w:val="right" w:leader="dot" w:pos="9062"/>
        </w:tabs>
      </w:pPr>
      <w:hyperlink w:anchor="_Toc168930493" w:history="1">
        <w:r w:rsidR="00430FB1" w:rsidRPr="005A01E4">
          <w:rPr>
            <w:rStyle w:val="Hyperlink"/>
          </w:rPr>
          <w:t>3.</w:t>
        </w:r>
        <w:r w:rsidR="00430FB1">
          <w:tab/>
        </w:r>
        <w:r w:rsidR="00430FB1" w:rsidRPr="005A01E4">
          <w:rPr>
            <w:rStyle w:val="Hyperlink"/>
          </w:rPr>
          <w:t>Evaluation of the Amendments Made by Law No. 7242 in the Context of the Right to Hope</w:t>
        </w:r>
        <w:r w:rsidR="00430FB1">
          <w:rPr>
            <w:webHidden/>
          </w:rPr>
          <w:tab/>
        </w:r>
        <w:r w:rsidR="00430FB1">
          <w:rPr>
            <w:webHidden/>
          </w:rPr>
          <w:fldChar w:fldCharType="begin"/>
        </w:r>
        <w:r w:rsidR="00430FB1">
          <w:rPr>
            <w:webHidden/>
          </w:rPr>
          <w:instrText xml:space="preserve"> PAGEREF _Toc168930493 \h </w:instrText>
        </w:r>
        <w:r w:rsidR="00430FB1">
          <w:rPr>
            <w:webHidden/>
          </w:rPr>
        </w:r>
        <w:r w:rsidR="00430FB1">
          <w:rPr>
            <w:webHidden/>
          </w:rPr>
          <w:fldChar w:fldCharType="separate"/>
        </w:r>
        <w:r w:rsidR="00430FB1">
          <w:rPr>
            <w:webHidden/>
          </w:rPr>
          <w:t>17</w:t>
        </w:r>
        <w:r w:rsidR="00430FB1">
          <w:rPr>
            <w:webHidden/>
          </w:rPr>
          <w:fldChar w:fldCharType="end"/>
        </w:r>
      </w:hyperlink>
    </w:p>
    <w:p w14:paraId="0A3FFD7B" w14:textId="67A1C2A9" w:rsidR="00430FB1" w:rsidRDefault="00000000">
      <w:pPr>
        <w:pStyle w:val="TOC4"/>
        <w:tabs>
          <w:tab w:val="left" w:pos="1100"/>
          <w:tab w:val="right" w:leader="dot" w:pos="9062"/>
        </w:tabs>
      </w:pPr>
      <w:hyperlink w:anchor="_Toc168930494" w:history="1">
        <w:r w:rsidR="00430FB1" w:rsidRPr="005A01E4">
          <w:rPr>
            <w:rStyle w:val="Hyperlink"/>
          </w:rPr>
          <w:t>4.</w:t>
        </w:r>
        <w:r w:rsidR="00430FB1">
          <w:tab/>
        </w:r>
        <w:r w:rsidR="00430FB1" w:rsidRPr="005A01E4">
          <w:rPr>
            <w:rStyle w:val="Hyperlink"/>
          </w:rPr>
          <w:t>İmralı Prison Conditions and Incommunicado</w:t>
        </w:r>
        <w:r w:rsidR="00430FB1">
          <w:rPr>
            <w:webHidden/>
          </w:rPr>
          <w:tab/>
        </w:r>
        <w:r w:rsidR="00430FB1">
          <w:rPr>
            <w:webHidden/>
          </w:rPr>
          <w:fldChar w:fldCharType="begin"/>
        </w:r>
        <w:r w:rsidR="00430FB1">
          <w:rPr>
            <w:webHidden/>
          </w:rPr>
          <w:instrText xml:space="preserve"> PAGEREF _Toc168930494 \h </w:instrText>
        </w:r>
        <w:r w:rsidR="00430FB1">
          <w:rPr>
            <w:webHidden/>
          </w:rPr>
        </w:r>
        <w:r w:rsidR="00430FB1">
          <w:rPr>
            <w:webHidden/>
          </w:rPr>
          <w:fldChar w:fldCharType="separate"/>
        </w:r>
        <w:r w:rsidR="00430FB1">
          <w:rPr>
            <w:webHidden/>
          </w:rPr>
          <w:t>19</w:t>
        </w:r>
        <w:r w:rsidR="00430FB1">
          <w:rPr>
            <w:webHidden/>
          </w:rPr>
          <w:fldChar w:fldCharType="end"/>
        </w:r>
      </w:hyperlink>
    </w:p>
    <w:p w14:paraId="53EBFC19" w14:textId="4570C655" w:rsidR="00430FB1" w:rsidRDefault="00000000">
      <w:pPr>
        <w:pStyle w:val="TOC2"/>
        <w:tabs>
          <w:tab w:val="left" w:pos="660"/>
          <w:tab w:val="right" w:leader="dot" w:pos="9062"/>
        </w:tabs>
      </w:pPr>
      <w:hyperlink w:anchor="_Toc168930495" w:history="1">
        <w:r w:rsidR="00430FB1" w:rsidRPr="005A01E4">
          <w:rPr>
            <w:rStyle w:val="Hyperlink"/>
          </w:rPr>
          <w:t>II.</w:t>
        </w:r>
        <w:r w:rsidR="00430FB1">
          <w:tab/>
        </w:r>
        <w:r w:rsidR="00430FB1" w:rsidRPr="005A01E4">
          <w:rPr>
            <w:rStyle w:val="Hyperlink"/>
          </w:rPr>
          <w:t>Interference with Torture: Failure to investigate cases of torture and ill-treatment and impunity (Articles 12, 13, 14, 15)</w:t>
        </w:r>
        <w:r w:rsidR="00430FB1">
          <w:rPr>
            <w:webHidden/>
          </w:rPr>
          <w:tab/>
        </w:r>
        <w:r w:rsidR="00430FB1">
          <w:rPr>
            <w:webHidden/>
          </w:rPr>
          <w:fldChar w:fldCharType="begin"/>
        </w:r>
        <w:r w:rsidR="00430FB1">
          <w:rPr>
            <w:webHidden/>
          </w:rPr>
          <w:instrText xml:space="preserve"> PAGEREF _Toc168930495 \h </w:instrText>
        </w:r>
        <w:r w:rsidR="00430FB1">
          <w:rPr>
            <w:webHidden/>
          </w:rPr>
        </w:r>
        <w:r w:rsidR="00430FB1">
          <w:rPr>
            <w:webHidden/>
          </w:rPr>
          <w:fldChar w:fldCharType="separate"/>
        </w:r>
        <w:r w:rsidR="00430FB1">
          <w:rPr>
            <w:webHidden/>
          </w:rPr>
          <w:t>20</w:t>
        </w:r>
        <w:r w:rsidR="00430FB1">
          <w:rPr>
            <w:webHidden/>
          </w:rPr>
          <w:fldChar w:fldCharType="end"/>
        </w:r>
      </w:hyperlink>
    </w:p>
    <w:p w14:paraId="2AD7F8FE" w14:textId="1F332F90" w:rsidR="00396E60" w:rsidRPr="00251118" w:rsidRDefault="00430FB1" w:rsidP="00C5081C">
      <w:pPr>
        <w:spacing w:line="240" w:lineRule="auto"/>
        <w:rPr>
          <w:rFonts w:eastAsia="Times New Roman" w:cstheme="minorHAnsi"/>
          <w:b/>
        </w:rPr>
      </w:pPr>
      <w:r>
        <w:rPr>
          <w:rFonts w:eastAsia="Times New Roman" w:cstheme="minorHAnsi"/>
          <w:b/>
        </w:rPr>
        <w:fldChar w:fldCharType="end"/>
      </w:r>
    </w:p>
    <w:p w14:paraId="4D85750A" w14:textId="77777777" w:rsidR="008908D5" w:rsidRPr="00251118" w:rsidRDefault="008908D5" w:rsidP="00C5081C">
      <w:pPr>
        <w:spacing w:line="240" w:lineRule="auto"/>
        <w:rPr>
          <w:rFonts w:eastAsia="Times New Roman" w:cstheme="minorHAnsi"/>
        </w:rPr>
      </w:pPr>
    </w:p>
    <w:p w14:paraId="665BE34E" w14:textId="0194BC97" w:rsidR="00C5081C" w:rsidRDefault="00635835" w:rsidP="00635835">
      <w:pPr>
        <w:pStyle w:val="Heading2"/>
        <w:numPr>
          <w:ilvl w:val="0"/>
          <w:numId w:val="11"/>
        </w:numPr>
      </w:pPr>
      <w:bookmarkStart w:id="0" w:name="_Toc168930479"/>
      <w:r>
        <w:lastRenderedPageBreak/>
        <w:t>Executive Summary</w:t>
      </w:r>
      <w:bookmarkEnd w:id="0"/>
    </w:p>
    <w:p w14:paraId="66FBC57F" w14:textId="08E450AC" w:rsidR="00012C3A" w:rsidRPr="00012C3A" w:rsidRDefault="00012C3A" w:rsidP="00012C3A">
      <w:pPr>
        <w:spacing w:line="240" w:lineRule="auto"/>
        <w:jc w:val="both"/>
        <w:rPr>
          <w:rFonts w:eastAsia="Times New Roman" w:cstheme="minorHAnsi"/>
        </w:rPr>
      </w:pPr>
      <w:r w:rsidRPr="00012C3A">
        <w:rPr>
          <w:rFonts w:eastAsia="Times New Roman" w:cstheme="minorHAnsi"/>
        </w:rPr>
        <w:t>Th</w:t>
      </w:r>
      <w:r w:rsidR="00BD10F2">
        <w:rPr>
          <w:rFonts w:eastAsia="Times New Roman" w:cstheme="minorHAnsi"/>
        </w:rPr>
        <w:t>is</w:t>
      </w:r>
      <w:r w:rsidRPr="00012C3A">
        <w:rPr>
          <w:rFonts w:eastAsia="Times New Roman" w:cstheme="minorHAnsi"/>
        </w:rPr>
        <w:t xml:space="preserve"> report contains, on a large scale, instances of and recommendations regarding torture and other ill-treatment of individuals arrested, detained or convicted on the charges of being members or sympathizers of groups qualified as terrorists by the state of Türkiye.</w:t>
      </w:r>
    </w:p>
    <w:p w14:paraId="63D47DFD" w14:textId="77777777" w:rsidR="00012C3A" w:rsidRPr="00012C3A" w:rsidRDefault="00012C3A" w:rsidP="00012C3A">
      <w:pPr>
        <w:spacing w:line="240" w:lineRule="auto"/>
        <w:jc w:val="both"/>
        <w:rPr>
          <w:rFonts w:eastAsia="Times New Roman" w:cstheme="minorHAnsi"/>
        </w:rPr>
      </w:pPr>
      <w:r w:rsidRPr="00012C3A">
        <w:rPr>
          <w:rFonts w:eastAsia="Times New Roman" w:cstheme="minorHAnsi"/>
        </w:rPr>
        <w:t xml:space="preserve">Citizens who want to exercise their right to peaceful assembly are often subjected to disproportionate obstacles by law enforcement forces and, ultimately, are subjected to many rights violations in detention centers. These violations amounting to torture and ill-treatment are examined in the first second chapter under the title concerning places of detention in relation to articles 2, 11 and 16 of the Convention against Torture. </w:t>
      </w:r>
    </w:p>
    <w:p w14:paraId="69F23F7B" w14:textId="77777777" w:rsidR="00012C3A" w:rsidRPr="00012C3A" w:rsidRDefault="00012C3A" w:rsidP="00012C3A">
      <w:pPr>
        <w:spacing w:line="240" w:lineRule="auto"/>
        <w:jc w:val="both"/>
        <w:rPr>
          <w:rFonts w:eastAsia="Times New Roman" w:cstheme="minorHAnsi"/>
        </w:rPr>
      </w:pPr>
      <w:r w:rsidRPr="00012C3A">
        <w:rPr>
          <w:rFonts w:eastAsia="Times New Roman" w:cstheme="minorHAnsi"/>
        </w:rPr>
        <w:t xml:space="preserve">The issues regarding the monitoring of the conditions of prisons and detention centers by civilian monitoring boards and the lack of independent bodies for monitoring referring to the incompatibility of the existing structure with the Paris Principles. </w:t>
      </w:r>
    </w:p>
    <w:p w14:paraId="0D7A3318" w14:textId="77777777" w:rsidR="00012C3A" w:rsidRPr="00012C3A" w:rsidRDefault="00012C3A" w:rsidP="00012C3A">
      <w:pPr>
        <w:spacing w:line="240" w:lineRule="auto"/>
        <w:jc w:val="both"/>
        <w:rPr>
          <w:rFonts w:eastAsia="Times New Roman" w:cstheme="minorHAnsi"/>
        </w:rPr>
      </w:pPr>
      <w:r w:rsidRPr="00012C3A">
        <w:rPr>
          <w:rFonts w:eastAsia="Times New Roman" w:cstheme="minorHAnsi"/>
        </w:rPr>
        <w:t>While mentioning the torture and ill-treatment in detention centers and prisons, the report addresses instances of torture and ill-treatment in these places, with a particular focus on the practice of "strip search," which is conducted under the guise of "detailed search." It presents examples of these practices as forms of torture and ill-treatment, alongside a comprehensive analysis of the legal and regulatory framework. The report compares old and new regulations and details arguments regarding their unlawful nature.</w:t>
      </w:r>
    </w:p>
    <w:p w14:paraId="2406D84B" w14:textId="77777777" w:rsidR="00012C3A" w:rsidRPr="00012C3A" w:rsidRDefault="00012C3A" w:rsidP="00012C3A">
      <w:pPr>
        <w:spacing w:line="240" w:lineRule="auto"/>
        <w:jc w:val="both"/>
        <w:rPr>
          <w:rFonts w:eastAsia="Times New Roman" w:cstheme="minorHAnsi"/>
        </w:rPr>
      </w:pPr>
      <w:r w:rsidRPr="00012C3A">
        <w:rPr>
          <w:rFonts w:eastAsia="Times New Roman" w:cstheme="minorHAnsi"/>
        </w:rPr>
        <w:t>In addition to the points above, arbitrary and discriminatory practices, particularly affecting political detainees and prisoners in penal institutions have been highlighted under the same topic to shed light on various issues. This includes informing the Committee about topics such as solitary confinement, the torturous and abusive nature of aggravated life imprisonment regime, and the legal prevention of certain political prisoners from benefiting from parole opportunities.</w:t>
      </w:r>
    </w:p>
    <w:p w14:paraId="6E2C13C1" w14:textId="35A46E0B" w:rsidR="00C5081C" w:rsidRPr="00251118" w:rsidRDefault="00012C3A" w:rsidP="00012C3A">
      <w:pPr>
        <w:spacing w:line="240" w:lineRule="auto"/>
        <w:jc w:val="both"/>
        <w:rPr>
          <w:rFonts w:eastAsia="Times New Roman" w:cstheme="minorHAnsi"/>
        </w:rPr>
      </w:pPr>
      <w:r w:rsidRPr="00012C3A">
        <w:rPr>
          <w:rFonts w:eastAsia="Times New Roman" w:cstheme="minorHAnsi"/>
        </w:rPr>
        <w:t>Finally, the third and the last part of the report focuses on the current practices regarding the investigation of torture allegations and the issue of impunity, as well as the challenges victims face in obtaining adequate redress and compensation with regards to articles 12, 13, 14 and 15 of the Convention.</w:t>
      </w:r>
    </w:p>
    <w:p w14:paraId="6909473D" w14:textId="28FEEBAB" w:rsidR="00C5081C" w:rsidRPr="00251118" w:rsidRDefault="00D8650B" w:rsidP="00635835">
      <w:pPr>
        <w:pStyle w:val="Heading2"/>
        <w:numPr>
          <w:ilvl w:val="0"/>
          <w:numId w:val="11"/>
        </w:numPr>
        <w:rPr>
          <w:lang w:val="en-US"/>
        </w:rPr>
      </w:pPr>
      <w:bookmarkStart w:id="1" w:name="_Toc168930480"/>
      <w:r w:rsidRPr="00251118">
        <w:rPr>
          <w:lang w:val="en-US"/>
        </w:rPr>
        <w:t xml:space="preserve">Prevention of Torture: </w:t>
      </w:r>
      <w:r w:rsidR="00C5081C" w:rsidRPr="00251118">
        <w:rPr>
          <w:lang w:val="en-US"/>
        </w:rPr>
        <w:t>Torture and ill-treatment in places of detention (Article 2, Article 11)</w:t>
      </w:r>
      <w:bookmarkEnd w:id="1"/>
    </w:p>
    <w:p w14:paraId="0337D6BB" w14:textId="04142828" w:rsidR="00C5081C" w:rsidRPr="00251118" w:rsidRDefault="00C5081C" w:rsidP="00251118">
      <w:pPr>
        <w:pStyle w:val="Heading3"/>
        <w:numPr>
          <w:ilvl w:val="0"/>
          <w:numId w:val="6"/>
        </w:numPr>
        <w:rPr>
          <w:lang w:val="en-US"/>
        </w:rPr>
      </w:pPr>
      <w:bookmarkStart w:id="2" w:name="_Toc168930481"/>
      <w:r w:rsidRPr="00251118">
        <w:rPr>
          <w:lang w:val="en-US"/>
        </w:rPr>
        <w:t>Torture and ill-treatment occurring during detention and interrogation processes (Articles 2, 11, 16)</w:t>
      </w:r>
      <w:bookmarkEnd w:id="2"/>
    </w:p>
    <w:p w14:paraId="103588DF" w14:textId="7C0B2C83" w:rsidR="00C5081C" w:rsidRPr="00251118" w:rsidRDefault="00A649E4" w:rsidP="006A33F5">
      <w:pPr>
        <w:spacing w:line="240" w:lineRule="auto"/>
        <w:jc w:val="both"/>
        <w:rPr>
          <w:rFonts w:eastAsia="Times New Roman" w:cstheme="minorHAnsi"/>
        </w:rPr>
      </w:pPr>
      <w:r w:rsidRPr="00251118">
        <w:rPr>
          <w:rFonts w:eastAsia="Times New Roman" w:cstheme="minorHAnsi"/>
        </w:rPr>
        <w:t>The topics that the UN CAT mentioned in the 30</w:t>
      </w:r>
      <w:r w:rsidRPr="00251118">
        <w:rPr>
          <w:rFonts w:eastAsia="Times New Roman" w:cstheme="minorHAnsi"/>
          <w:vertAlign w:val="superscript"/>
        </w:rPr>
        <w:t>th</w:t>
      </w:r>
      <w:r w:rsidRPr="00251118">
        <w:rPr>
          <w:rFonts w:eastAsia="Times New Roman" w:cstheme="minorHAnsi"/>
        </w:rPr>
        <w:t xml:space="preserve"> paragraph of the List of  Issues to be answered and for which it requested information have been addressed by t</w:t>
      </w:r>
      <w:r w:rsidR="00C5081C" w:rsidRPr="00251118">
        <w:rPr>
          <w:rFonts w:eastAsia="Times New Roman" w:cstheme="minorHAnsi"/>
        </w:rPr>
        <w:t xml:space="preserve">he Government </w:t>
      </w:r>
      <w:r w:rsidRPr="00251118">
        <w:rPr>
          <w:rFonts w:eastAsia="Times New Roman" w:cstheme="minorHAnsi"/>
        </w:rPr>
        <w:t>in the 151</w:t>
      </w:r>
      <w:r w:rsidRPr="00251118">
        <w:rPr>
          <w:rFonts w:eastAsia="Times New Roman" w:cstheme="minorHAnsi"/>
          <w:vertAlign w:val="superscript"/>
        </w:rPr>
        <w:t>st</w:t>
      </w:r>
      <w:r w:rsidRPr="00251118">
        <w:rPr>
          <w:rFonts w:eastAsia="Times New Roman" w:cstheme="minorHAnsi"/>
        </w:rPr>
        <w:t xml:space="preserve">  and 155</w:t>
      </w:r>
      <w:r w:rsidRPr="00251118">
        <w:rPr>
          <w:rFonts w:eastAsia="Times New Roman" w:cstheme="minorHAnsi"/>
          <w:vertAlign w:val="superscript"/>
        </w:rPr>
        <w:t>th</w:t>
      </w:r>
      <w:r w:rsidRPr="00251118">
        <w:rPr>
          <w:rFonts w:eastAsia="Times New Roman" w:cstheme="minorHAnsi"/>
        </w:rPr>
        <w:t xml:space="preserve">  paragraphs of its Report, regarding the </w:t>
      </w:r>
      <w:r w:rsidR="00C5081C" w:rsidRPr="00251118">
        <w:rPr>
          <w:rFonts w:eastAsia="Times New Roman" w:cstheme="minorHAnsi"/>
        </w:rPr>
        <w:t>steps</w:t>
      </w:r>
      <w:r w:rsidRPr="00251118">
        <w:rPr>
          <w:rFonts w:eastAsia="Times New Roman" w:cstheme="minorHAnsi"/>
        </w:rPr>
        <w:t xml:space="preserve"> taken</w:t>
      </w:r>
      <w:r w:rsidR="00C5081C" w:rsidRPr="00251118">
        <w:rPr>
          <w:rFonts w:eastAsia="Times New Roman" w:cstheme="minorHAnsi"/>
        </w:rPr>
        <w:t xml:space="preserve"> to reduce or completely abolish detention periods in police custody and to improve material conditions in police custody, such as cleaning, heating, beds, overcrowding, and access to fresh air. </w:t>
      </w:r>
    </w:p>
    <w:p w14:paraId="0B654AD9" w14:textId="3171103E" w:rsidR="00C5081C" w:rsidRPr="00251118" w:rsidRDefault="00C5081C" w:rsidP="006A33F5">
      <w:pPr>
        <w:spacing w:line="240" w:lineRule="auto"/>
        <w:jc w:val="both"/>
        <w:rPr>
          <w:rFonts w:eastAsia="Times New Roman" w:cstheme="minorHAnsi"/>
        </w:rPr>
      </w:pPr>
      <w:bookmarkStart w:id="3" w:name="_Hlk168924336"/>
      <w:r w:rsidRPr="00251118">
        <w:rPr>
          <w:rFonts w:eastAsia="Times New Roman" w:cstheme="minorHAnsi"/>
        </w:rPr>
        <w:t>Citizens who want to exercise their right to peaceful assembly are often subjected to</w:t>
      </w:r>
      <w:r w:rsidR="006A33F5" w:rsidRPr="00251118">
        <w:rPr>
          <w:rFonts w:eastAsia="Times New Roman" w:cstheme="minorHAnsi"/>
        </w:rPr>
        <w:t xml:space="preserve"> </w:t>
      </w:r>
      <w:r w:rsidRPr="00251118">
        <w:rPr>
          <w:rFonts w:eastAsia="Times New Roman" w:cstheme="minorHAnsi"/>
        </w:rPr>
        <w:t>disproportionate obstacles by law enforcement f</w:t>
      </w:r>
      <w:r w:rsidR="00D71962" w:rsidRPr="00251118">
        <w:rPr>
          <w:rFonts w:eastAsia="Times New Roman" w:cstheme="minorHAnsi"/>
        </w:rPr>
        <w:t>orces and, ultimately</w:t>
      </w:r>
      <w:r w:rsidRPr="00251118">
        <w:rPr>
          <w:rFonts w:eastAsia="Times New Roman" w:cstheme="minorHAnsi"/>
        </w:rPr>
        <w:t>, are subjected to many rights violations in detention centers</w:t>
      </w:r>
      <w:bookmarkEnd w:id="3"/>
      <w:r w:rsidRPr="00251118">
        <w:rPr>
          <w:rFonts w:eastAsia="Times New Roman" w:cstheme="minorHAnsi"/>
        </w:rPr>
        <w:t>. Considering the issues answered by the government, our association has witnessed many examples of rights</w:t>
      </w:r>
      <w:r w:rsidR="00D71962" w:rsidRPr="00251118">
        <w:rPr>
          <w:rFonts w:eastAsia="Times New Roman" w:cstheme="minorHAnsi"/>
        </w:rPr>
        <w:t xml:space="preserve"> violations</w:t>
      </w:r>
      <w:r w:rsidRPr="00251118">
        <w:rPr>
          <w:rFonts w:eastAsia="Times New Roman" w:cstheme="minorHAnsi"/>
        </w:rPr>
        <w:t>, and has worked devotedly on legal objections.</w:t>
      </w:r>
    </w:p>
    <w:p w14:paraId="08A244ED" w14:textId="4F2F1C74" w:rsidR="005F724E" w:rsidRPr="00251118" w:rsidRDefault="00C5081C" w:rsidP="006A33F5">
      <w:pPr>
        <w:spacing w:line="240" w:lineRule="auto"/>
        <w:jc w:val="both"/>
        <w:rPr>
          <w:rFonts w:eastAsia="Times New Roman" w:cstheme="minorHAnsi"/>
        </w:rPr>
      </w:pPr>
      <w:r w:rsidRPr="00251118">
        <w:rPr>
          <w:rFonts w:eastAsia="Times New Roman" w:cstheme="minorHAnsi"/>
        </w:rPr>
        <w:t xml:space="preserve">Some issues specifically stated by the government will be answered with concrete situations. The concrete examples given are not singular; the situation is similar in multiple detentions in the region. </w:t>
      </w:r>
      <w:r w:rsidRPr="00251118">
        <w:rPr>
          <w:rFonts w:eastAsia="Times New Roman" w:cstheme="minorHAnsi"/>
        </w:rPr>
        <w:lastRenderedPageBreak/>
        <w:t>What is meant by the government's statement that "in case detention facilities are insufficien</w:t>
      </w:r>
      <w:r w:rsidR="00D71962" w:rsidRPr="00251118">
        <w:rPr>
          <w:rFonts w:eastAsia="Times New Roman" w:cstheme="minorHAnsi"/>
        </w:rPr>
        <w:t>t due to a</w:t>
      </w:r>
      <w:r w:rsidRPr="00251118">
        <w:rPr>
          <w:rFonts w:eastAsia="Times New Roman" w:cstheme="minorHAnsi"/>
        </w:rPr>
        <w:t xml:space="preserve"> large number of suspects, other places with the physical conditions foreseen for detention facilities can be used" are actually gyms, police cars and the actual detention situations at the time of the action.</w:t>
      </w:r>
      <w:bookmarkStart w:id="4" w:name="_heading=h.gjdgxs" w:colFirst="0" w:colLast="0"/>
      <w:bookmarkEnd w:id="4"/>
    </w:p>
    <w:p w14:paraId="2AE20335" w14:textId="684CAF58" w:rsidR="00626B6C" w:rsidRPr="00251118" w:rsidRDefault="00626B6C" w:rsidP="005F724E">
      <w:pPr>
        <w:jc w:val="both"/>
        <w:rPr>
          <w:rFonts w:eastAsia="Times New Roman" w:cstheme="minorHAnsi"/>
        </w:rPr>
      </w:pPr>
      <w:r w:rsidRPr="00251118">
        <w:rPr>
          <w:rFonts w:eastAsia="Times New Roman" w:cstheme="minorHAnsi"/>
        </w:rPr>
        <w:t>In the last two years, our association monitored the Newroz celebrations held in Diyarbakır on March 21, followed up the detained people and reported the rights violations. On Newroz 2023, apar</w:t>
      </w:r>
      <w:r w:rsidR="00370738" w:rsidRPr="00251118">
        <w:rPr>
          <w:rFonts w:eastAsia="Times New Roman" w:cstheme="minorHAnsi"/>
        </w:rPr>
        <w:t>t from the unregistered detaine</w:t>
      </w:r>
      <w:r w:rsidRPr="00251118">
        <w:rPr>
          <w:rFonts w:eastAsia="Times New Roman" w:cstheme="minorHAnsi"/>
        </w:rPr>
        <w:t>es, nearly 350 people, including 57 children, we</w:t>
      </w:r>
      <w:r w:rsidR="00370738" w:rsidRPr="00251118">
        <w:rPr>
          <w:rFonts w:eastAsia="Times New Roman" w:cstheme="minorHAnsi"/>
        </w:rPr>
        <w:t>re detained. This number exceeded the capacity and</w:t>
      </w:r>
      <w:r w:rsidRPr="00251118">
        <w:rPr>
          <w:rFonts w:eastAsia="Times New Roman" w:cstheme="minorHAnsi"/>
        </w:rPr>
        <w:t xml:space="preserve"> was confirmed to be 158 people on Newroz 2024. The reason for detention in both years was that citizens came to the celebration area wearing yellow, red and green scarves and Kurdish national costumes called Şal û Şepik and Kiras-Fistan. De facto detention without any legal elements of detention is</w:t>
      </w:r>
      <w:r w:rsidR="00370738" w:rsidRPr="00251118">
        <w:rPr>
          <w:rFonts w:eastAsia="Times New Roman" w:cstheme="minorHAnsi"/>
        </w:rPr>
        <w:t xml:space="preserve"> used as a means of punishment for</w:t>
      </w:r>
      <w:r w:rsidRPr="00251118">
        <w:rPr>
          <w:rFonts w:eastAsia="Times New Roman" w:cstheme="minorHAnsi"/>
        </w:rPr>
        <w:t xml:space="preserve"> Kurdish citizens. All of the detained citizens were kept in the gym of Ali Gaffar Okkan Police Vocational School, apart f</w:t>
      </w:r>
      <w:r w:rsidR="00370738" w:rsidRPr="00251118">
        <w:rPr>
          <w:rFonts w:eastAsia="Times New Roman" w:cstheme="minorHAnsi"/>
        </w:rPr>
        <w:t>rom the routine detention centre</w:t>
      </w:r>
      <w:r w:rsidRPr="00251118">
        <w:rPr>
          <w:rFonts w:eastAsia="Times New Roman" w:cstheme="minorHAnsi"/>
        </w:rPr>
        <w:t>s in Diyarbakır, and their food and other essential needs were not met in any way. Since this place is a gym, there is no seating.</w:t>
      </w:r>
    </w:p>
    <w:p w14:paraId="61F71F7E" w14:textId="7C11F452" w:rsidR="00626B6C" w:rsidRPr="00251118" w:rsidRDefault="00626B6C" w:rsidP="00626B6C">
      <w:pPr>
        <w:jc w:val="both"/>
        <w:rPr>
          <w:rFonts w:eastAsia="Times New Roman" w:cstheme="minorHAnsi"/>
        </w:rPr>
      </w:pPr>
      <w:r w:rsidRPr="00251118">
        <w:rPr>
          <w:rFonts w:eastAsia="Times New Roman" w:cstheme="minorHAnsi"/>
        </w:rPr>
        <w:t>The g</w:t>
      </w:r>
      <w:r w:rsidR="00E8012C" w:rsidRPr="00251118">
        <w:rPr>
          <w:rFonts w:eastAsia="Times New Roman" w:cstheme="minorHAnsi"/>
        </w:rPr>
        <w:t>overnment statement that “</w:t>
      </w:r>
      <w:r w:rsidRPr="00251118">
        <w:rPr>
          <w:rFonts w:eastAsia="Times New Roman" w:cstheme="minorHAnsi"/>
        </w:rPr>
        <w:t>sufficient blankets and bedding are provided for persons who will spend the n</w:t>
      </w:r>
      <w:r w:rsidR="00E8012C" w:rsidRPr="00251118">
        <w:rPr>
          <w:rFonts w:eastAsia="Times New Roman" w:cstheme="minorHAnsi"/>
        </w:rPr>
        <w:t xml:space="preserve">ight in custody. </w:t>
      </w:r>
      <w:r w:rsidRPr="00251118">
        <w:rPr>
          <w:rFonts w:eastAsia="Times New Roman" w:cstheme="minorHAnsi"/>
        </w:rPr>
        <w:t xml:space="preserve">Necessary measures are taken to meet toilet, bathroom and cleaning needs" remain as abstract claims that can be proven </w:t>
      </w:r>
      <w:r w:rsidR="00E8012C" w:rsidRPr="00251118">
        <w:rPr>
          <w:rFonts w:eastAsia="Times New Roman" w:cstheme="minorHAnsi"/>
        </w:rPr>
        <w:t xml:space="preserve">over </w:t>
      </w:r>
      <w:r w:rsidRPr="00251118">
        <w:rPr>
          <w:rFonts w:eastAsia="Times New Roman" w:cstheme="minorHAnsi"/>
        </w:rPr>
        <w:t>against these examples. Although the government</w:t>
      </w:r>
      <w:r w:rsidR="00E8012C" w:rsidRPr="00251118">
        <w:rPr>
          <w:rFonts w:eastAsia="Times New Roman" w:cstheme="minorHAnsi"/>
        </w:rPr>
        <w:t xml:space="preserve"> has</w:t>
      </w:r>
      <w:r w:rsidRPr="00251118">
        <w:rPr>
          <w:rFonts w:eastAsia="Times New Roman" w:cstheme="minorHAnsi"/>
        </w:rPr>
        <w:t xml:space="preserve"> stated in its response to this para</w:t>
      </w:r>
      <w:r w:rsidR="00370738" w:rsidRPr="00251118">
        <w:rPr>
          <w:rFonts w:eastAsia="Times New Roman" w:cstheme="minorHAnsi"/>
        </w:rPr>
        <w:t>graph that the detention centres</w:t>
      </w:r>
      <w:r w:rsidRPr="00251118">
        <w:rPr>
          <w:rFonts w:eastAsia="Times New Roman" w:cstheme="minorHAnsi"/>
        </w:rPr>
        <w:t xml:space="preserve"> comply with the General Directorate of Security's Detention Ce</w:t>
      </w:r>
      <w:r w:rsidR="00370738" w:rsidRPr="00251118">
        <w:rPr>
          <w:rFonts w:eastAsia="Times New Roman" w:cstheme="minorHAnsi"/>
        </w:rPr>
        <w:t>nter Instructions, it is evident</w:t>
      </w:r>
      <w:r w:rsidRPr="00251118">
        <w:rPr>
          <w:rFonts w:eastAsia="Times New Roman" w:cstheme="minorHAnsi"/>
        </w:rPr>
        <w:t xml:space="preserve"> that the opposite is true.</w:t>
      </w:r>
    </w:p>
    <w:p w14:paraId="3BA1C073" w14:textId="2DB00CA9" w:rsidR="00626B6C" w:rsidRPr="00251118" w:rsidRDefault="00626B6C" w:rsidP="00626B6C">
      <w:pPr>
        <w:jc w:val="both"/>
        <w:rPr>
          <w:rFonts w:eastAsia="Times New Roman" w:cstheme="minorHAnsi"/>
        </w:rPr>
      </w:pPr>
      <w:r w:rsidRPr="00251118">
        <w:rPr>
          <w:rFonts w:eastAsia="Times New Roman" w:cstheme="minorHAnsi"/>
        </w:rPr>
        <w:t>Again, citizens are often kept in blockade for nearly 2-3 hours, regardless of the effects of cold weather, rain or sun, violating their right to peaceful assembly as well as the prohibitions of ill-treatment.</w:t>
      </w:r>
    </w:p>
    <w:p w14:paraId="734C054D" w14:textId="4A365EF5" w:rsidR="00E6271B" w:rsidRPr="00251118" w:rsidRDefault="00E8012C" w:rsidP="005F724E">
      <w:pPr>
        <w:jc w:val="both"/>
        <w:rPr>
          <w:rFonts w:eastAsia="Times New Roman" w:cstheme="minorHAnsi"/>
          <w:highlight w:val="white"/>
        </w:rPr>
      </w:pPr>
      <w:r w:rsidRPr="00251118">
        <w:rPr>
          <w:rFonts w:eastAsia="Times New Roman" w:cstheme="minorHAnsi"/>
        </w:rPr>
        <w:t xml:space="preserve">For example, with the call of political parties and non-governmental organizations, a press statement was planned to be held in Diyarbakır Koşuyolu Park on October 9, 2023, with the motto "Freedom for Abdullah Öcalan, solution to the Kurdish </w:t>
      </w:r>
      <w:r w:rsidR="00B50B45">
        <w:rPr>
          <w:rFonts w:eastAsia="Times New Roman" w:cstheme="minorHAnsi"/>
        </w:rPr>
        <w:t>issue</w:t>
      </w:r>
      <w:r w:rsidRPr="00251118">
        <w:rPr>
          <w:rFonts w:eastAsia="Times New Roman" w:cstheme="minorHAnsi"/>
        </w:rPr>
        <w:t>". Diyarbakır Governorship issued a ban on protests and events to take place in the city on the same day and prevented entry and exit from the city. A delegation consisting of lawyers who are members of the ÖHD Diyarbakır Branch made observations in the area and followed the legal process regarding the illegally detained citizens. According to our report</w:t>
      </w:r>
      <w:r w:rsidRPr="00B50B45">
        <w:rPr>
          <w:rFonts w:eastAsia="Times New Roman" w:cstheme="minorHAnsi"/>
          <w:shd w:val="clear" w:color="auto" w:fill="FFF2CC"/>
          <w:vertAlign w:val="superscript"/>
        </w:rPr>
        <w:footnoteReference w:id="1"/>
      </w:r>
      <w:r w:rsidRPr="00251118">
        <w:rPr>
          <w:rFonts w:eastAsia="Times New Roman" w:cstheme="minorHAnsi"/>
        </w:rPr>
        <w:t xml:space="preserve">, in which we, as ÖHD, reported the violations of rights and subsequently filed a criminal complaint against the responsible public officials, it was observed that the mass was divided into smaller groups, which were surrounded. Citizens were left in the blockade under the midday sun for more than an hour, and it was observed that although some elderly citizens in the crowd wanted to leave the circle due to their illnesses, they were not allowed to leave. </w:t>
      </w:r>
      <w:r w:rsidR="00A060FD" w:rsidRPr="00251118">
        <w:rPr>
          <w:rFonts w:eastAsia="Times New Roman" w:cstheme="minorHAnsi"/>
        </w:rPr>
        <w:t>After the hospital procedures, t</w:t>
      </w:r>
      <w:r w:rsidRPr="00251118">
        <w:rPr>
          <w:rFonts w:eastAsia="Times New Roman" w:cstheme="minorHAnsi"/>
        </w:rPr>
        <w:t>he detained citizens were kept in inhumane conditions for hours in the garden of the Anti-terror Branch (TEM)</w:t>
      </w:r>
      <w:r w:rsidR="00A060FD" w:rsidRPr="00251118">
        <w:rPr>
          <w:rFonts w:eastAsia="Times New Roman" w:cstheme="minorHAnsi"/>
        </w:rPr>
        <w:t>, not in the detention room</w:t>
      </w:r>
      <w:r w:rsidRPr="00251118">
        <w:rPr>
          <w:rFonts w:eastAsia="Times New Roman" w:cstheme="minorHAnsi"/>
        </w:rPr>
        <w:t xml:space="preserve">, </w:t>
      </w:r>
      <w:r w:rsidR="00A060FD" w:rsidRPr="00251118">
        <w:rPr>
          <w:rFonts w:eastAsia="Times New Roman" w:cstheme="minorHAnsi"/>
        </w:rPr>
        <w:t xml:space="preserve">and </w:t>
      </w:r>
      <w:r w:rsidRPr="00251118">
        <w:rPr>
          <w:rFonts w:eastAsia="Times New Roman" w:cstheme="minorHAnsi"/>
        </w:rPr>
        <w:t xml:space="preserve">they were not given water or food for more than 10 hours, </w:t>
      </w:r>
      <w:r w:rsidR="00A060FD" w:rsidRPr="00251118">
        <w:rPr>
          <w:rFonts w:eastAsia="Times New Roman" w:cstheme="minorHAnsi"/>
        </w:rPr>
        <w:t>and we found out</w:t>
      </w:r>
      <w:r w:rsidRPr="00251118">
        <w:rPr>
          <w:rFonts w:eastAsia="Times New Roman" w:cstheme="minorHAnsi"/>
        </w:rPr>
        <w:t xml:space="preserve"> from </w:t>
      </w:r>
      <w:r w:rsidR="00A060FD" w:rsidRPr="00251118">
        <w:rPr>
          <w:rFonts w:eastAsia="Times New Roman" w:cstheme="minorHAnsi"/>
        </w:rPr>
        <w:t xml:space="preserve">the </w:t>
      </w:r>
      <w:r w:rsidRPr="00251118">
        <w:rPr>
          <w:rFonts w:eastAsia="Times New Roman" w:cstheme="minorHAnsi"/>
        </w:rPr>
        <w:t>pe</w:t>
      </w:r>
      <w:r w:rsidR="00A060FD" w:rsidRPr="00251118">
        <w:rPr>
          <w:rFonts w:eastAsia="Times New Roman" w:cstheme="minorHAnsi"/>
        </w:rPr>
        <w:t>ople who met with their lawyers that</w:t>
      </w:r>
      <w:r w:rsidRPr="00251118">
        <w:rPr>
          <w:rFonts w:eastAsia="Times New Roman" w:cstheme="minorHAnsi"/>
        </w:rPr>
        <w:t xml:space="preserve"> the lawyers o</w:t>
      </w:r>
      <w:r w:rsidR="00A060FD" w:rsidRPr="00251118">
        <w:rPr>
          <w:rFonts w:eastAsia="Times New Roman" w:cstheme="minorHAnsi"/>
        </w:rPr>
        <w:t xml:space="preserve">btained water from outside through </w:t>
      </w:r>
      <w:r w:rsidRPr="00251118">
        <w:rPr>
          <w:rFonts w:eastAsia="Times New Roman" w:cstheme="minorHAnsi"/>
        </w:rPr>
        <w:t xml:space="preserve">their own means, and </w:t>
      </w:r>
      <w:r w:rsidR="00A060FD" w:rsidRPr="00251118">
        <w:rPr>
          <w:rFonts w:eastAsia="Times New Roman" w:cstheme="minorHAnsi"/>
        </w:rPr>
        <w:t xml:space="preserve">we established that </w:t>
      </w:r>
      <w:r w:rsidRPr="00251118">
        <w:rPr>
          <w:rFonts w:eastAsia="Times New Roman" w:cstheme="minorHAnsi"/>
        </w:rPr>
        <w:t>many people were subjected to ill-treatment and torture</w:t>
      </w:r>
      <w:r w:rsidR="00A060FD" w:rsidRPr="00251118">
        <w:rPr>
          <w:rFonts w:eastAsia="Times New Roman" w:cstheme="minorHAnsi"/>
        </w:rPr>
        <w:t>.</w:t>
      </w:r>
    </w:p>
    <w:p w14:paraId="0211B5B7" w14:textId="7C74EFB7" w:rsidR="002B5D96" w:rsidRPr="00251118" w:rsidRDefault="00E6271B" w:rsidP="006A61C8">
      <w:pPr>
        <w:jc w:val="both"/>
        <w:rPr>
          <w:rFonts w:eastAsia="Times New Roman" w:cstheme="minorHAnsi"/>
        </w:rPr>
      </w:pPr>
      <w:r w:rsidRPr="00251118">
        <w:rPr>
          <w:rFonts w:eastAsia="Times New Roman" w:cstheme="minorHAnsi"/>
        </w:rPr>
        <w:t>On December 24, 2023, the citizens who gathered at the Diyarbakır Geterler Wedding Hall for the 1</w:t>
      </w:r>
      <w:r w:rsidRPr="00251118">
        <w:rPr>
          <w:rFonts w:eastAsia="Times New Roman" w:cstheme="minorHAnsi"/>
          <w:vertAlign w:val="superscript"/>
        </w:rPr>
        <w:t>st</w:t>
      </w:r>
      <w:r w:rsidRPr="00251118">
        <w:rPr>
          <w:rFonts w:eastAsia="Times New Roman" w:cstheme="minorHAnsi"/>
        </w:rPr>
        <w:t xml:space="preserve">  Ordinary Congress of the DEM Party Youth Assembly were subjected to disproportionate interventions by law enforcement officers and were subjected to torture and ill-treatment as they dispersed a</w:t>
      </w:r>
      <w:r w:rsidR="00BC5F87" w:rsidRPr="00251118">
        <w:rPr>
          <w:rFonts w:eastAsia="Times New Roman" w:cstheme="minorHAnsi"/>
        </w:rPr>
        <w:t>fter the congress. A delegation</w:t>
      </w:r>
      <w:r w:rsidRPr="00251118">
        <w:rPr>
          <w:rFonts w:eastAsia="Times New Roman" w:cstheme="minorHAnsi"/>
        </w:rPr>
        <w:t xml:space="preserve"> consisting of lawyers who are members of the ÖHD Diyarbakır Branch</w:t>
      </w:r>
      <w:r w:rsidR="00BC5F87" w:rsidRPr="00251118">
        <w:rPr>
          <w:rFonts w:eastAsia="Times New Roman" w:cstheme="minorHAnsi"/>
        </w:rPr>
        <w:t xml:space="preserve"> </w:t>
      </w:r>
      <w:r w:rsidRPr="00251118">
        <w:rPr>
          <w:rFonts w:eastAsia="Times New Roman" w:cstheme="minorHAnsi"/>
        </w:rPr>
        <w:t>made observations during the congress process and also followed up the legal process regarding illegally detained citizens and reported them. A criminal complaint was filed against the responsible public officials, but the P</w:t>
      </w:r>
      <w:r w:rsidR="008E5FFE" w:rsidRPr="00251118">
        <w:rPr>
          <w:rFonts w:eastAsia="Times New Roman" w:cstheme="minorHAnsi"/>
        </w:rPr>
        <w:t xml:space="preserve">rosecutor's Office decided that </w:t>
      </w:r>
      <w:r w:rsidRPr="00251118">
        <w:rPr>
          <w:rFonts w:eastAsia="Times New Roman" w:cstheme="minorHAnsi"/>
        </w:rPr>
        <w:t xml:space="preserve">there was no need for an investigation. After the </w:t>
      </w:r>
      <w:r w:rsidRPr="00251118">
        <w:rPr>
          <w:rFonts w:eastAsia="Times New Roman" w:cstheme="minorHAnsi"/>
        </w:rPr>
        <w:lastRenderedPageBreak/>
        <w:t xml:space="preserve">congress, a total of 52 people, including 5 children and 15 women, were unlawfully detained. </w:t>
      </w:r>
      <w:r w:rsidR="00DA10EB" w:rsidRPr="00251118">
        <w:rPr>
          <w:rFonts w:eastAsia="Times New Roman" w:cstheme="minorHAnsi"/>
        </w:rPr>
        <w:t xml:space="preserve">It was observed that during these detentions, </w:t>
      </w:r>
      <w:r w:rsidRPr="00251118">
        <w:rPr>
          <w:rFonts w:eastAsia="Times New Roman" w:cstheme="minorHAnsi"/>
        </w:rPr>
        <w:t>Mihriban Şorli, who was caught by three law enforcement officers, was handcuffed backwards, held by her hair until she was taken to the detention vehicle, pressed on the back of her neck, her face was dragged to the detention bus, and she was beaten. Citizens who were beaten and detained were kept handcuffed in the vehicle for hours and were subjected to deg</w:t>
      </w:r>
      <w:r w:rsidR="00DA10EB" w:rsidRPr="00251118">
        <w:rPr>
          <w:rFonts w:eastAsia="Times New Roman" w:cstheme="minorHAnsi"/>
        </w:rPr>
        <w:t>rading treatment. We found out</w:t>
      </w:r>
      <w:r w:rsidRPr="00251118">
        <w:rPr>
          <w:rFonts w:eastAsia="Times New Roman" w:cstheme="minorHAnsi"/>
        </w:rPr>
        <w:t xml:space="preserve"> that the detained citizens were kept in the custody of the Anti-Terrorism (TEM) Branch for days in inhumane cond</w:t>
      </w:r>
      <w:r w:rsidR="008E5FFE" w:rsidRPr="00251118">
        <w:rPr>
          <w:rFonts w:eastAsia="Times New Roman" w:cstheme="minorHAnsi"/>
        </w:rPr>
        <w:t>itions after hospital procedures</w:t>
      </w:r>
      <w:r w:rsidRPr="00251118">
        <w:rPr>
          <w:rFonts w:eastAsia="Times New Roman" w:cstheme="minorHAnsi"/>
        </w:rPr>
        <w:t xml:space="preserve"> and that they were subjected to verbal insults and threats by law enforcement officers while in custody. In addition, it was stated that the detained citizens were not taken to the toilet for a long time, even though they requested it in their meeting with their </w:t>
      </w:r>
      <w:r w:rsidR="00DA10EB" w:rsidRPr="00251118">
        <w:rPr>
          <w:rFonts w:eastAsia="Times New Roman" w:cstheme="minorHAnsi"/>
        </w:rPr>
        <w:t>lawyers. In fact, we found out</w:t>
      </w:r>
      <w:r w:rsidRPr="00251118">
        <w:rPr>
          <w:rFonts w:eastAsia="Times New Roman" w:cstheme="minorHAnsi"/>
        </w:rPr>
        <w:t xml:space="preserve"> that one of the det</w:t>
      </w:r>
      <w:r w:rsidR="00DA10EB" w:rsidRPr="00251118">
        <w:rPr>
          <w:rFonts w:eastAsia="Times New Roman" w:cstheme="minorHAnsi"/>
        </w:rPr>
        <w:t>ained citizens had</w:t>
      </w:r>
      <w:r w:rsidR="00142C73" w:rsidRPr="00251118">
        <w:rPr>
          <w:rFonts w:eastAsia="Times New Roman" w:cstheme="minorHAnsi"/>
        </w:rPr>
        <w:t xml:space="preserve"> difficulty </w:t>
      </w:r>
      <w:r w:rsidR="00DA10EB" w:rsidRPr="00251118">
        <w:rPr>
          <w:rFonts w:eastAsia="Times New Roman" w:cstheme="minorHAnsi"/>
        </w:rPr>
        <w:t>not</w:t>
      </w:r>
      <w:r w:rsidRPr="00251118">
        <w:rPr>
          <w:rFonts w:eastAsia="Times New Roman" w:cstheme="minorHAnsi"/>
        </w:rPr>
        <w:t xml:space="preserve"> being taken to the toilet, so he met his needs using a plastic bottle he had with him.</w:t>
      </w:r>
    </w:p>
    <w:p w14:paraId="798B143C" w14:textId="329C3F0D" w:rsidR="00251118" w:rsidRPr="00251118" w:rsidRDefault="006A61C8" w:rsidP="00251118">
      <w:pPr>
        <w:pStyle w:val="Heading3"/>
        <w:numPr>
          <w:ilvl w:val="0"/>
          <w:numId w:val="6"/>
        </w:numPr>
        <w:rPr>
          <w:lang w:val="en-US"/>
        </w:rPr>
      </w:pPr>
      <w:bookmarkStart w:id="5" w:name="_Toc168930482"/>
      <w:bookmarkStart w:id="6" w:name="_Hlk168927042"/>
      <w:r w:rsidRPr="00251118">
        <w:rPr>
          <w:lang w:val="en-US"/>
        </w:rPr>
        <w:t>Monitoring of Prisons and Detention Houses by Civilian Monitoring Boards</w:t>
      </w:r>
      <w:bookmarkEnd w:id="5"/>
    </w:p>
    <w:bookmarkEnd w:id="6"/>
    <w:p w14:paraId="40F49BB8" w14:textId="4B9521B7" w:rsidR="006A61C8" w:rsidRPr="00251118" w:rsidRDefault="006A61C8" w:rsidP="006A61C8">
      <w:pPr>
        <w:jc w:val="both"/>
        <w:rPr>
          <w:rFonts w:eastAsia="Times New Roman" w:cstheme="minorHAnsi"/>
        </w:rPr>
      </w:pPr>
      <w:r w:rsidRPr="00251118">
        <w:rPr>
          <w:rFonts w:eastAsia="Times New Roman" w:cstheme="minorHAnsi"/>
        </w:rPr>
        <w:t>In this part of the report, we will provide information about civilian monitoring boards, which is asked in the 33</w:t>
      </w:r>
      <w:r w:rsidRPr="00251118">
        <w:rPr>
          <w:rFonts w:eastAsia="Times New Roman" w:cstheme="minorHAnsi"/>
          <w:vertAlign w:val="superscript"/>
        </w:rPr>
        <w:t>rd</w:t>
      </w:r>
      <w:r w:rsidR="00AA69A6" w:rsidRPr="00251118">
        <w:rPr>
          <w:rFonts w:eastAsia="Times New Roman" w:cstheme="minorHAnsi"/>
        </w:rPr>
        <w:t xml:space="preserve"> </w:t>
      </w:r>
      <w:r w:rsidRPr="00251118">
        <w:rPr>
          <w:rFonts w:eastAsia="Times New Roman" w:cstheme="minorHAnsi"/>
        </w:rPr>
        <w:t xml:space="preserve"> paragraph of the List of Issues to</w:t>
      </w:r>
      <w:r w:rsidR="00142C73" w:rsidRPr="00251118">
        <w:rPr>
          <w:rFonts w:eastAsia="Times New Roman" w:cstheme="minorHAnsi"/>
        </w:rPr>
        <w:t xml:space="preserve"> be Answered, with concerning </w:t>
      </w:r>
      <w:r w:rsidRPr="00251118">
        <w:rPr>
          <w:rFonts w:eastAsia="Times New Roman" w:cstheme="minorHAnsi"/>
        </w:rPr>
        <w:t>Article 11 of the Convention.</w:t>
      </w:r>
    </w:p>
    <w:p w14:paraId="455B1C03" w14:textId="1A15463D" w:rsidR="00AA69A6" w:rsidRPr="00251118" w:rsidRDefault="00AA69A6" w:rsidP="006A61C8">
      <w:pPr>
        <w:jc w:val="both"/>
        <w:rPr>
          <w:rFonts w:eastAsia="Times New Roman" w:cstheme="minorHAnsi"/>
        </w:rPr>
      </w:pPr>
      <w:r w:rsidRPr="00251118">
        <w:rPr>
          <w:rFonts w:eastAsia="Times New Roman" w:cstheme="minorHAnsi"/>
        </w:rPr>
        <w:t xml:space="preserve">In paragraphs </w:t>
      </w:r>
      <w:r w:rsidR="006A61C8" w:rsidRPr="00251118">
        <w:rPr>
          <w:rFonts w:eastAsia="Times New Roman" w:cstheme="minorHAnsi"/>
        </w:rPr>
        <w:t>163-164-165 of the governmen</w:t>
      </w:r>
      <w:r w:rsidRPr="00251118">
        <w:rPr>
          <w:rFonts w:eastAsia="Times New Roman" w:cstheme="minorHAnsi"/>
        </w:rPr>
        <w:t>t's report submitted to the CAT</w:t>
      </w:r>
      <w:r w:rsidR="006A61C8" w:rsidRPr="00251118">
        <w:rPr>
          <w:rFonts w:eastAsia="Times New Roman" w:cstheme="minorHAnsi"/>
        </w:rPr>
        <w:t xml:space="preserve">, it </w:t>
      </w:r>
      <w:r w:rsidRPr="00251118">
        <w:rPr>
          <w:rFonts w:eastAsia="Times New Roman" w:cstheme="minorHAnsi"/>
        </w:rPr>
        <w:t>is stated</w:t>
      </w:r>
      <w:r w:rsidR="006A61C8" w:rsidRPr="00251118">
        <w:rPr>
          <w:rFonts w:eastAsia="Times New Roman" w:cstheme="minorHAnsi"/>
        </w:rPr>
        <w:t xml:space="preserve"> that prisons are monitored periodically </w:t>
      </w:r>
      <w:r w:rsidRPr="00251118">
        <w:rPr>
          <w:rFonts w:eastAsia="Times New Roman" w:cstheme="minorHAnsi"/>
        </w:rPr>
        <w:t>by independent mechanisms through the civilian monitoring boards</w:t>
      </w:r>
      <w:r w:rsidR="006A61C8" w:rsidRPr="00251118">
        <w:rPr>
          <w:rFonts w:eastAsia="Times New Roman" w:cstheme="minorHAnsi"/>
        </w:rPr>
        <w:t>. According to national legislation, it is stated that civilian monitoring boards can visit penal institutions and detention centers whenever they "</w:t>
      </w:r>
      <w:r w:rsidR="006A61C8" w:rsidRPr="00251118">
        <w:rPr>
          <w:rFonts w:eastAsia="Times New Roman" w:cstheme="minorHAnsi"/>
          <w:u w:val="single"/>
        </w:rPr>
        <w:t>deem necessary</w:t>
      </w:r>
      <w:r w:rsidR="006A61C8" w:rsidRPr="00251118">
        <w:rPr>
          <w:rFonts w:eastAsia="Times New Roman" w:cstheme="minorHAnsi"/>
        </w:rPr>
        <w:t>" at least once every two months. Boards are required to prepare a report at least every four months, evaluating their observa</w:t>
      </w:r>
      <w:r w:rsidRPr="00251118">
        <w:rPr>
          <w:rFonts w:eastAsia="Times New Roman" w:cstheme="minorHAnsi"/>
        </w:rPr>
        <w:t>tions and information received.</w:t>
      </w:r>
    </w:p>
    <w:p w14:paraId="5871DFC7" w14:textId="7078626A" w:rsidR="006A61C8" w:rsidRPr="00251118" w:rsidRDefault="006A61C8" w:rsidP="006A61C8">
      <w:pPr>
        <w:jc w:val="both"/>
        <w:rPr>
          <w:rFonts w:eastAsia="Times New Roman" w:cstheme="minorHAnsi"/>
        </w:rPr>
      </w:pPr>
      <w:r w:rsidRPr="00251118">
        <w:rPr>
          <w:rFonts w:eastAsia="Times New Roman" w:cstheme="minorHAnsi"/>
        </w:rPr>
        <w:t>There is n</w:t>
      </w:r>
      <w:r w:rsidR="00AA69A6" w:rsidRPr="00251118">
        <w:rPr>
          <w:rFonts w:eastAsia="Times New Roman" w:cstheme="minorHAnsi"/>
        </w:rPr>
        <w:t>o equivalent to the concept of  “deemed necessary”</w:t>
      </w:r>
      <w:r w:rsidRPr="00251118">
        <w:rPr>
          <w:rFonts w:eastAsia="Times New Roman" w:cstheme="minorHAnsi"/>
        </w:rPr>
        <w:t xml:space="preserve"> in the regulation. </w:t>
      </w:r>
      <w:r w:rsidR="00142C73" w:rsidRPr="00251118">
        <w:rPr>
          <w:rFonts w:eastAsia="Times New Roman" w:cstheme="minorHAnsi"/>
        </w:rPr>
        <w:t xml:space="preserve">The criteria for which the committees will make the necessary visits have not been explained. </w:t>
      </w:r>
      <w:r w:rsidRPr="00251118">
        <w:rPr>
          <w:rFonts w:eastAsia="Times New Roman" w:cstheme="minorHAnsi"/>
        </w:rPr>
        <w:t>Rights violations in different prisons were brought to the agenda in 2023, as included in the parliamentary minutes age</w:t>
      </w:r>
      <w:r w:rsidR="00403EA2" w:rsidRPr="00251118">
        <w:rPr>
          <w:rFonts w:eastAsia="Times New Roman" w:cstheme="minorHAnsi"/>
        </w:rPr>
        <w:t>ndas and parliamentary questions</w:t>
      </w:r>
      <w:r w:rsidRPr="00251118">
        <w:rPr>
          <w:rFonts w:eastAsia="Times New Roman" w:cstheme="minorHAnsi"/>
        </w:rPr>
        <w:t xml:space="preserve"> of the Turkish Grand National Assembly. However, in none of them did the civilian monitoring boards have a reason to take action. For example, a crime of torture and torment that occurred as a resu</w:t>
      </w:r>
      <w:r w:rsidR="00142C73" w:rsidRPr="00251118">
        <w:rPr>
          <w:rFonts w:eastAsia="Times New Roman" w:cstheme="minorHAnsi"/>
        </w:rPr>
        <w:t>lt of negligence in Elazığ High-</w:t>
      </w:r>
      <w:r w:rsidRPr="00251118">
        <w:rPr>
          <w:rFonts w:eastAsia="Times New Roman" w:cstheme="minorHAnsi"/>
        </w:rPr>
        <w:t>Security Prison No. 2 in August 2023 was reported by ÖHD and Diyarbakır Bar Association. However, there is no data indicating that the monitoring boards have visited Elazığ Prison since August 2023. The board has not deemed it necessary to visit prisons after any of the reports we</w:t>
      </w:r>
      <w:r w:rsidR="00AA69A6" w:rsidRPr="00251118">
        <w:rPr>
          <w:rFonts w:eastAsia="Times New Roman" w:cstheme="minorHAnsi"/>
        </w:rPr>
        <w:t xml:space="preserve"> have</w:t>
      </w:r>
      <w:r w:rsidRPr="00251118">
        <w:rPr>
          <w:rFonts w:eastAsia="Times New Roman" w:cstheme="minorHAnsi"/>
        </w:rPr>
        <w:t xml:space="preserve"> periodically announced to the public about rights violations in prisons.</w:t>
      </w:r>
    </w:p>
    <w:p w14:paraId="61CCF1DA" w14:textId="64F1976B" w:rsidR="00E93AC9" w:rsidRPr="00251118" w:rsidRDefault="006A61C8" w:rsidP="005F724E">
      <w:pPr>
        <w:jc w:val="both"/>
        <w:rPr>
          <w:rFonts w:eastAsia="Times New Roman" w:cstheme="minorHAnsi"/>
        </w:rPr>
      </w:pPr>
      <w:r w:rsidRPr="00251118">
        <w:rPr>
          <w:rFonts w:eastAsia="Times New Roman" w:cstheme="minorHAnsi"/>
        </w:rPr>
        <w:t>It is shared that monitoring boards only hold meetings and training is provided to monitoring board members. There is no statistical information regarding where the Board reports are shared and what actions are taken, the types of</w:t>
      </w:r>
      <w:r w:rsidR="00AA69A6" w:rsidRPr="00251118">
        <w:rPr>
          <w:rFonts w:eastAsia="Times New Roman" w:cstheme="minorHAnsi"/>
        </w:rPr>
        <w:t xml:space="preserve"> visits made by year, and it has not been </w:t>
      </w:r>
      <w:r w:rsidRPr="00251118">
        <w:rPr>
          <w:rFonts w:eastAsia="Times New Roman" w:cstheme="minorHAnsi"/>
        </w:rPr>
        <w:t>possible to access any significant infor</w:t>
      </w:r>
      <w:r w:rsidR="00E93AC9" w:rsidRPr="00251118">
        <w:rPr>
          <w:rFonts w:eastAsia="Times New Roman" w:cstheme="minorHAnsi"/>
        </w:rPr>
        <w:t>mation in</w:t>
      </w:r>
      <w:r w:rsidR="00142C73" w:rsidRPr="00251118">
        <w:rPr>
          <w:rFonts w:eastAsia="Times New Roman" w:cstheme="minorHAnsi"/>
        </w:rPr>
        <w:t xml:space="preserve"> the research conducted on the I</w:t>
      </w:r>
      <w:r w:rsidRPr="00251118">
        <w:rPr>
          <w:rFonts w:eastAsia="Times New Roman" w:cstheme="minorHAnsi"/>
        </w:rPr>
        <w:t>nternet. The reports are not accessible to relevant non-governmental organizations.</w:t>
      </w:r>
    </w:p>
    <w:p w14:paraId="23B71B0E" w14:textId="57115C1F" w:rsidR="00E93AC9" w:rsidRPr="00251118" w:rsidRDefault="00E93AC9" w:rsidP="00251118">
      <w:pPr>
        <w:pStyle w:val="Heading4"/>
        <w:ind w:left="720"/>
        <w:rPr>
          <w:lang w:val="en-US"/>
        </w:rPr>
      </w:pPr>
      <w:bookmarkStart w:id="7" w:name="_Toc168930483"/>
      <w:r w:rsidRPr="00251118">
        <w:rPr>
          <w:lang w:val="en-US"/>
        </w:rPr>
        <w:t>Independence of Civilian Monitoring Boards</w:t>
      </w:r>
      <w:bookmarkEnd w:id="7"/>
    </w:p>
    <w:p w14:paraId="73D7F500" w14:textId="2EB4C577" w:rsidR="00E93AC9" w:rsidRPr="00251118" w:rsidRDefault="00E93AC9" w:rsidP="00E93AC9">
      <w:pPr>
        <w:jc w:val="both"/>
        <w:rPr>
          <w:rFonts w:eastAsia="Times New Roman" w:cstheme="minorHAnsi"/>
        </w:rPr>
      </w:pPr>
      <w:r w:rsidRPr="00251118">
        <w:rPr>
          <w:rFonts w:eastAsia="Times New Roman" w:cstheme="minorHAnsi"/>
        </w:rPr>
        <w:t xml:space="preserve">Monitoring boards consist of 5 full and 3 substitute members, and their members are replaced every four years. In addition to the conditions listed in the Civil Servants Law No. 657, the elected members must meet objective qualifications </w:t>
      </w:r>
      <w:r w:rsidR="00142C73" w:rsidRPr="00251118">
        <w:rPr>
          <w:rFonts w:eastAsia="Times New Roman" w:cstheme="minorHAnsi"/>
        </w:rPr>
        <w:t xml:space="preserve">such as age, education, </w:t>
      </w:r>
      <w:r w:rsidRPr="00251118">
        <w:rPr>
          <w:rFonts w:eastAsia="Times New Roman" w:cstheme="minorHAnsi"/>
        </w:rPr>
        <w:t xml:space="preserve">at least 10 years of professional experience, </w:t>
      </w:r>
      <w:r w:rsidR="00142C73" w:rsidRPr="00251118">
        <w:rPr>
          <w:rFonts w:eastAsia="Times New Roman" w:cstheme="minorHAnsi"/>
        </w:rPr>
        <w:t xml:space="preserve">and </w:t>
      </w:r>
      <w:r w:rsidRPr="00251118">
        <w:rPr>
          <w:rFonts w:eastAsia="Times New Roman" w:cstheme="minorHAnsi"/>
        </w:rPr>
        <w:t>some additional qualifications.</w:t>
      </w:r>
    </w:p>
    <w:p w14:paraId="6208A813" w14:textId="43E13130" w:rsidR="00E93AC9" w:rsidRPr="00251118" w:rsidRDefault="00E93AC9" w:rsidP="00E93AC9">
      <w:pPr>
        <w:jc w:val="both"/>
        <w:rPr>
          <w:rFonts w:eastAsia="Times New Roman" w:cstheme="minorHAnsi"/>
        </w:rPr>
      </w:pPr>
      <w:r w:rsidRPr="00251118">
        <w:rPr>
          <w:rFonts w:eastAsia="Times New Roman" w:cstheme="minorHAnsi"/>
        </w:rPr>
        <w:lastRenderedPageBreak/>
        <w:t>In the law, issues such as when the elections of the boards will be held, where to apply and how applicants who cannot be selected can object to the case have been left ambiguous and mechanisms have not been established to enable people to apply effectively. The requirement that applicants meet the conditions to become civil servants within the framewor</w:t>
      </w:r>
      <w:r w:rsidR="00142C73" w:rsidRPr="00251118">
        <w:rPr>
          <w:rFonts w:eastAsia="Times New Roman" w:cstheme="minorHAnsi"/>
        </w:rPr>
        <w:t>k of Law No. 657 is an essential</w:t>
      </w:r>
      <w:r w:rsidRPr="00251118">
        <w:rPr>
          <w:rFonts w:eastAsia="Times New Roman" w:cstheme="minorHAnsi"/>
        </w:rPr>
        <w:t xml:space="preserve"> factor limiting applications</w:t>
      </w:r>
      <w:r w:rsidR="00142C73" w:rsidRPr="00251118">
        <w:rPr>
          <w:rFonts w:eastAsia="Times New Roman" w:cstheme="minorHAnsi"/>
        </w:rPr>
        <w:t>,</w:t>
      </w:r>
      <w:r w:rsidRPr="00251118">
        <w:rPr>
          <w:rFonts w:eastAsia="Times New Roman" w:cstheme="minorHAnsi"/>
        </w:rPr>
        <w:t xml:space="preserve"> and </w:t>
      </w:r>
      <w:r w:rsidR="00142C73" w:rsidRPr="00251118">
        <w:rPr>
          <w:rFonts w:eastAsia="Times New Roman" w:cstheme="minorHAnsi"/>
        </w:rPr>
        <w:t xml:space="preserve">it </w:t>
      </w:r>
      <w:r w:rsidRPr="00251118">
        <w:rPr>
          <w:rFonts w:eastAsia="Times New Roman" w:cstheme="minorHAnsi"/>
        </w:rPr>
        <w:t>contradicts the independence principle of the Paris Principles.</w:t>
      </w:r>
    </w:p>
    <w:p w14:paraId="637F9644" w14:textId="254DD309" w:rsidR="00661426" w:rsidRPr="00251118" w:rsidRDefault="00E93AC9" w:rsidP="005F724E">
      <w:pPr>
        <w:jc w:val="both"/>
        <w:rPr>
          <w:rFonts w:eastAsia="Times New Roman" w:cstheme="minorHAnsi"/>
        </w:rPr>
      </w:pPr>
      <w:r w:rsidRPr="00251118">
        <w:rPr>
          <w:rFonts w:eastAsia="Times New Roman" w:cstheme="minorHAnsi"/>
        </w:rPr>
        <w:t>Although the government has mentioned provincial and district human rights bodies in paragraph 166, since the organization of these boards stipulates that "a representative to be determined by the governorship", it contradicts the independence principle of the Paris Principles. The sections on when the elections of the boards will be held, who will apply under what conditions, and what criteria will be taken as basis by the local authority are not clearly defined in the regulation. Likewise, there is uncertain</w:t>
      </w:r>
      <w:r w:rsidR="00142C73" w:rsidRPr="00251118">
        <w:rPr>
          <w:rFonts w:eastAsia="Times New Roman" w:cstheme="minorHAnsi"/>
        </w:rPr>
        <w:t>ty about where board candidates</w:t>
      </w:r>
      <w:r w:rsidRPr="00251118">
        <w:rPr>
          <w:rFonts w:eastAsia="Times New Roman" w:cstheme="minorHAnsi"/>
        </w:rPr>
        <w:t xml:space="preserve"> whose applications are not</w:t>
      </w:r>
      <w:r w:rsidR="00142C73" w:rsidRPr="00251118">
        <w:rPr>
          <w:rFonts w:eastAsia="Times New Roman" w:cstheme="minorHAnsi"/>
        </w:rPr>
        <w:t xml:space="preserve"> accepted by the local governor</w:t>
      </w:r>
      <w:r w:rsidRPr="00251118">
        <w:rPr>
          <w:rFonts w:eastAsia="Times New Roman" w:cstheme="minorHAnsi"/>
        </w:rPr>
        <w:t xml:space="preserve"> will appeal and what the selection criteria are.</w:t>
      </w:r>
    </w:p>
    <w:p w14:paraId="643C0D47" w14:textId="7178C1C4" w:rsidR="00661426" w:rsidRPr="00251118" w:rsidRDefault="00661426" w:rsidP="00661426">
      <w:pPr>
        <w:jc w:val="both"/>
        <w:rPr>
          <w:rFonts w:eastAsia="Times New Roman" w:cstheme="minorHAnsi"/>
        </w:rPr>
      </w:pPr>
      <w:r w:rsidRPr="00251118">
        <w:rPr>
          <w:rFonts w:eastAsia="Times New Roman" w:cstheme="minorHAnsi"/>
        </w:rPr>
        <w:t>In addition, the decision to remove all members of the monitoring boards from membershi</w:t>
      </w:r>
      <w:r w:rsidR="003E0AB0" w:rsidRPr="00251118">
        <w:rPr>
          <w:rFonts w:eastAsia="Times New Roman" w:cstheme="minorHAnsi"/>
        </w:rPr>
        <w:t xml:space="preserve">p and hold new elections by </w:t>
      </w:r>
      <w:r w:rsidRPr="00251118">
        <w:rPr>
          <w:rFonts w:eastAsia="Times New Roman" w:cstheme="minorHAnsi"/>
        </w:rPr>
        <w:t xml:space="preserve">Decree Law No. 673 dated 01.09.2016 jeopardizes the "independence assurance" envisaged in the Paris </w:t>
      </w:r>
      <w:r w:rsidR="003E0AB0" w:rsidRPr="00251118">
        <w:rPr>
          <w:rFonts w:eastAsia="Times New Roman" w:cstheme="minorHAnsi"/>
        </w:rPr>
        <w:t>Principles. In its response to</w:t>
      </w:r>
      <w:r w:rsidRPr="00251118">
        <w:rPr>
          <w:rFonts w:eastAsia="Times New Roman" w:cstheme="minorHAnsi"/>
        </w:rPr>
        <w:t xml:space="preserve"> paragraph 167, the government states that the duties of the civilian monitoring boards have not been terminated, but their effectiveness has been reduced by endangering the independence of the civilian monitoring boards.</w:t>
      </w:r>
    </w:p>
    <w:p w14:paraId="30B4A16B" w14:textId="065278B9" w:rsidR="00661426" w:rsidRPr="00251118" w:rsidRDefault="003E0AB0" w:rsidP="00661426">
      <w:pPr>
        <w:jc w:val="both"/>
        <w:rPr>
          <w:rFonts w:eastAsia="Times New Roman" w:cstheme="minorHAnsi"/>
        </w:rPr>
      </w:pPr>
      <w:r w:rsidRPr="00251118">
        <w:rPr>
          <w:rFonts w:eastAsia="Times New Roman" w:cstheme="minorHAnsi"/>
        </w:rPr>
        <w:t xml:space="preserve">It is pretty </w:t>
      </w:r>
      <w:r w:rsidR="00661426" w:rsidRPr="00251118">
        <w:rPr>
          <w:rFonts w:eastAsia="Times New Roman" w:cstheme="minorHAnsi"/>
        </w:rPr>
        <w:t>unclear what kind of in-board training the people who will serve on the monitoring boards receive, what documents they use as a basis for monitoring, what basic rules they follow while preparing reports, how they detect the rights violations encountered during monitoring, and what they define as rights violations. In cases where the board's examinations are not found to be sufficient and effective upon an application</w:t>
      </w:r>
      <w:r w:rsidR="00C22EE1" w:rsidRPr="00251118">
        <w:rPr>
          <w:rFonts w:eastAsia="Times New Roman" w:cstheme="minorHAnsi"/>
        </w:rPr>
        <w:t xml:space="preserve">, there is a gap </w:t>
      </w:r>
      <w:r w:rsidRPr="00251118">
        <w:rPr>
          <w:rFonts w:eastAsia="Times New Roman" w:cstheme="minorHAnsi"/>
        </w:rPr>
        <w:t xml:space="preserve">to </w:t>
      </w:r>
      <w:r w:rsidR="00661426" w:rsidRPr="00251118">
        <w:rPr>
          <w:rFonts w:eastAsia="Times New Roman" w:cstheme="minorHAnsi"/>
        </w:rPr>
        <w:t>which institution/organization the objection to the board's decisions will be made.</w:t>
      </w:r>
    </w:p>
    <w:p w14:paraId="1ECDAAA0" w14:textId="56E6BECD" w:rsidR="00F4395D" w:rsidRPr="00251118" w:rsidRDefault="00F4395D" w:rsidP="00F4395D">
      <w:pPr>
        <w:jc w:val="both"/>
        <w:rPr>
          <w:rFonts w:eastAsia="Times New Roman" w:cstheme="minorHAnsi"/>
        </w:rPr>
      </w:pPr>
      <w:r w:rsidRPr="00251118">
        <w:rPr>
          <w:rFonts w:eastAsia="Times New Roman" w:cstheme="minorHAnsi"/>
        </w:rPr>
        <w:t xml:space="preserve">According to the report of the Civil Society Association in the Penal System (CİSST), 435 applications were made to prison monitoring boards by CİSST in 2021, and only 11 of these applications were answered. We were informed that 5 of our applications were forwarded to another institution by </w:t>
      </w:r>
      <w:r w:rsidR="0062700B" w:rsidRPr="00251118">
        <w:rPr>
          <w:rFonts w:eastAsia="Times New Roman" w:cstheme="minorHAnsi"/>
        </w:rPr>
        <w:t xml:space="preserve">the institution </w:t>
      </w:r>
      <w:r w:rsidRPr="00251118">
        <w:rPr>
          <w:rFonts w:eastAsia="Times New Roman" w:cstheme="minorHAnsi"/>
        </w:rPr>
        <w:t>which we applied</w:t>
      </w:r>
      <w:r w:rsidR="0062700B" w:rsidRPr="00251118">
        <w:rPr>
          <w:rFonts w:eastAsia="Times New Roman" w:cstheme="minorHAnsi"/>
        </w:rPr>
        <w:t xml:space="preserve"> to</w:t>
      </w:r>
      <w:r w:rsidRPr="00251118">
        <w:rPr>
          <w:rFonts w:eastAsia="Times New Roman" w:cstheme="minorHAnsi"/>
        </w:rPr>
        <w:t>. As a result of the applications we made in 2021, information was provided that monitoring was carried out in the penal institution in only 4 application responses, and in 3 of them, the prisoner was interviewed. When the 435 applications and 11 responses given to the applications were examined, it was seen that the prison monitoring boards detected a violation of rights in only 1 application</w:t>
      </w:r>
      <w:r w:rsidRPr="00251118">
        <w:rPr>
          <w:rFonts w:eastAsia="Times New Roman" w:cstheme="minorHAnsi"/>
          <w:vertAlign w:val="superscript"/>
        </w:rPr>
        <w:footnoteReference w:id="2"/>
      </w:r>
      <w:r w:rsidRPr="00251118">
        <w:rPr>
          <w:rFonts w:eastAsia="Times New Roman" w:cstheme="minorHAnsi"/>
        </w:rPr>
        <w:t>.</w:t>
      </w:r>
    </w:p>
    <w:p w14:paraId="6FE08C6B" w14:textId="001E69B3" w:rsidR="00F4395D" w:rsidRDefault="007A4A29" w:rsidP="00F4395D">
      <w:pPr>
        <w:jc w:val="both"/>
        <w:rPr>
          <w:rFonts w:eastAsia="Times New Roman" w:cstheme="minorHAnsi"/>
          <w:b/>
        </w:rPr>
      </w:pPr>
      <w:r w:rsidRPr="00251118">
        <w:rPr>
          <w:rFonts w:eastAsia="Times New Roman" w:cstheme="minorHAnsi"/>
          <w:b/>
        </w:rPr>
        <w:t>Recommendations</w:t>
      </w:r>
      <w:r w:rsidR="00F4395D" w:rsidRPr="00251118">
        <w:rPr>
          <w:rFonts w:eastAsia="Times New Roman" w:cstheme="minorHAnsi"/>
          <w:b/>
        </w:rPr>
        <w:t>:</w:t>
      </w:r>
    </w:p>
    <w:p w14:paraId="1477DA23" w14:textId="37D6A407" w:rsidR="00F4395D" w:rsidRPr="00BD10F2" w:rsidRDefault="00012C3A" w:rsidP="00F4395D">
      <w:pPr>
        <w:jc w:val="both"/>
        <w:rPr>
          <w:rFonts w:eastAsia="Times New Roman" w:cstheme="minorHAnsi"/>
          <w:bCs/>
        </w:rPr>
      </w:pPr>
      <w:r>
        <w:rPr>
          <w:rFonts w:eastAsia="Times New Roman" w:cstheme="minorHAnsi"/>
          <w:bCs/>
        </w:rPr>
        <w:t xml:space="preserve">ÖHD Diyarbakir requests the Committee </w:t>
      </w:r>
      <w:r w:rsidR="00BD10F2">
        <w:rPr>
          <w:rFonts w:eastAsia="Times New Roman" w:cstheme="minorHAnsi"/>
          <w:bCs/>
        </w:rPr>
        <w:t>against Torture to urge the State Party to:</w:t>
      </w:r>
    </w:p>
    <w:p w14:paraId="54F82E88" w14:textId="488BB6DD" w:rsidR="00F4395D" w:rsidRPr="00251118" w:rsidRDefault="00BD10F2" w:rsidP="00F4395D">
      <w:pPr>
        <w:jc w:val="both"/>
        <w:rPr>
          <w:rFonts w:eastAsia="Times New Roman" w:cstheme="minorHAnsi"/>
        </w:rPr>
      </w:pPr>
      <w:r>
        <w:rPr>
          <w:rFonts w:eastAsia="Times New Roman" w:cstheme="minorHAnsi"/>
        </w:rPr>
        <w:t>1</w:t>
      </w:r>
      <w:r w:rsidR="00F4395D" w:rsidRPr="00251118">
        <w:rPr>
          <w:rFonts w:eastAsia="Times New Roman" w:cstheme="minorHAnsi"/>
        </w:rPr>
        <w:t xml:space="preserve">- </w:t>
      </w:r>
      <w:r>
        <w:rPr>
          <w:rFonts w:eastAsia="Times New Roman" w:cstheme="minorHAnsi"/>
        </w:rPr>
        <w:t xml:space="preserve">Ensure that the </w:t>
      </w:r>
      <w:r w:rsidR="00F4395D" w:rsidRPr="00251118">
        <w:rPr>
          <w:rFonts w:eastAsia="Times New Roman" w:cstheme="minorHAnsi"/>
        </w:rPr>
        <w:t>Prison Monitoring Boards be opened to complaints from prisoners</w:t>
      </w:r>
      <w:r>
        <w:rPr>
          <w:rFonts w:eastAsia="Times New Roman" w:cstheme="minorHAnsi"/>
        </w:rPr>
        <w:t xml:space="preserve"> and that the </w:t>
      </w:r>
      <w:r w:rsidR="00F4395D" w:rsidRPr="00251118">
        <w:rPr>
          <w:rFonts w:eastAsia="Times New Roman" w:cstheme="minorHAnsi"/>
        </w:rPr>
        <w:t>reports of the</w:t>
      </w:r>
      <w:r>
        <w:rPr>
          <w:rFonts w:eastAsia="Times New Roman" w:cstheme="minorHAnsi"/>
        </w:rPr>
        <w:t xml:space="preserve">se Boards </w:t>
      </w:r>
      <w:r w:rsidR="00F4395D" w:rsidRPr="00251118">
        <w:rPr>
          <w:rFonts w:eastAsia="Times New Roman" w:cstheme="minorHAnsi"/>
        </w:rPr>
        <w:t>be made public.</w:t>
      </w:r>
    </w:p>
    <w:p w14:paraId="501DEBA0" w14:textId="780EC1CD" w:rsidR="00F4395D" w:rsidRPr="00251118" w:rsidRDefault="00BD10F2" w:rsidP="00F4395D">
      <w:pPr>
        <w:jc w:val="both"/>
        <w:rPr>
          <w:rFonts w:eastAsia="Times New Roman" w:cstheme="minorHAnsi"/>
        </w:rPr>
      </w:pPr>
      <w:r>
        <w:rPr>
          <w:rFonts w:eastAsia="Times New Roman" w:cstheme="minorHAnsi"/>
        </w:rPr>
        <w:t>2</w:t>
      </w:r>
      <w:r w:rsidR="00F4395D" w:rsidRPr="00251118">
        <w:rPr>
          <w:rFonts w:eastAsia="Times New Roman" w:cstheme="minorHAnsi"/>
        </w:rPr>
        <w:t>-</w:t>
      </w:r>
      <w:r>
        <w:rPr>
          <w:rFonts w:eastAsia="Times New Roman" w:cstheme="minorHAnsi"/>
        </w:rPr>
        <w:t>Ensure that s</w:t>
      </w:r>
      <w:r w:rsidR="00F4395D" w:rsidRPr="00251118">
        <w:rPr>
          <w:rFonts w:eastAsia="Times New Roman" w:cstheme="minorHAnsi"/>
        </w:rPr>
        <w:t>upervisory mechanisms have organizational forms that are independent of the management hierarchy and</w:t>
      </w:r>
      <w:r>
        <w:rPr>
          <w:rFonts w:eastAsia="Times New Roman" w:cstheme="minorHAnsi"/>
        </w:rPr>
        <w:t xml:space="preserve"> make the necessary amendments in the</w:t>
      </w:r>
      <w:r w:rsidR="00F4395D" w:rsidRPr="00251118">
        <w:rPr>
          <w:rFonts w:eastAsia="Times New Roman" w:cstheme="minorHAnsi"/>
        </w:rPr>
        <w:t xml:space="preserve"> legal regulations regarding monitoring visits </w:t>
      </w:r>
      <w:r>
        <w:rPr>
          <w:rFonts w:eastAsia="Times New Roman" w:cstheme="minorHAnsi"/>
        </w:rPr>
        <w:t>in line with</w:t>
      </w:r>
      <w:r w:rsidR="00F4395D" w:rsidRPr="00251118">
        <w:rPr>
          <w:rFonts w:eastAsia="Times New Roman" w:cstheme="minorHAnsi"/>
        </w:rPr>
        <w:t xml:space="preserve"> the purpose specified in the Paris Principles and OPCAT.</w:t>
      </w:r>
    </w:p>
    <w:p w14:paraId="26E53943" w14:textId="6937E40D" w:rsidR="00F4395D" w:rsidRPr="00251118" w:rsidRDefault="00BD10F2" w:rsidP="00F4395D">
      <w:pPr>
        <w:jc w:val="both"/>
        <w:rPr>
          <w:rFonts w:eastAsia="Times New Roman" w:cstheme="minorHAnsi"/>
        </w:rPr>
      </w:pPr>
      <w:r>
        <w:rPr>
          <w:rFonts w:eastAsia="Times New Roman" w:cstheme="minorHAnsi"/>
        </w:rPr>
        <w:t>3</w:t>
      </w:r>
      <w:r w:rsidR="00F4395D" w:rsidRPr="00251118">
        <w:rPr>
          <w:rFonts w:eastAsia="Times New Roman" w:cstheme="minorHAnsi"/>
        </w:rPr>
        <w:t>-</w:t>
      </w:r>
      <w:r>
        <w:rPr>
          <w:rFonts w:eastAsia="Times New Roman" w:cstheme="minorHAnsi"/>
        </w:rPr>
        <w:t xml:space="preserve"> Take the necessary steps for the restructuring of the p</w:t>
      </w:r>
      <w:r w:rsidR="00F4395D" w:rsidRPr="00251118">
        <w:rPr>
          <w:rFonts w:eastAsia="Times New Roman" w:cstheme="minorHAnsi"/>
        </w:rPr>
        <w:t xml:space="preserve">rovincial and district human rights boards and prison boards in the light of the Paris Principles and OPCAT regulations, </w:t>
      </w:r>
      <w:r w:rsidR="0062700B" w:rsidRPr="00251118">
        <w:rPr>
          <w:rFonts w:eastAsia="Times New Roman" w:cstheme="minorHAnsi"/>
        </w:rPr>
        <w:t xml:space="preserve">considering </w:t>
      </w:r>
      <w:r w:rsidR="00F4395D" w:rsidRPr="00251118">
        <w:rPr>
          <w:rFonts w:eastAsia="Times New Roman" w:cstheme="minorHAnsi"/>
        </w:rPr>
        <w:t>the issues of establishment, membership, internal training, independence, visits and reporting.</w:t>
      </w:r>
    </w:p>
    <w:p w14:paraId="606502E4" w14:textId="7DEA191E" w:rsidR="00376C09" w:rsidRPr="00251118" w:rsidRDefault="00BD10F2" w:rsidP="00376C09">
      <w:pPr>
        <w:jc w:val="both"/>
        <w:rPr>
          <w:rFonts w:eastAsia="Times New Roman" w:cstheme="minorHAnsi"/>
        </w:rPr>
      </w:pPr>
      <w:r>
        <w:rPr>
          <w:rFonts w:eastAsia="Times New Roman" w:cstheme="minorHAnsi"/>
        </w:rPr>
        <w:lastRenderedPageBreak/>
        <w:t>4</w:t>
      </w:r>
      <w:r w:rsidR="00F4395D" w:rsidRPr="00251118">
        <w:rPr>
          <w:rFonts w:eastAsia="Times New Roman" w:cstheme="minorHAnsi"/>
        </w:rPr>
        <w:t xml:space="preserve">- </w:t>
      </w:r>
      <w:r>
        <w:rPr>
          <w:rFonts w:eastAsia="Times New Roman" w:cstheme="minorHAnsi"/>
        </w:rPr>
        <w:t>Open the p</w:t>
      </w:r>
      <w:r w:rsidR="00F4395D" w:rsidRPr="00251118">
        <w:rPr>
          <w:rFonts w:eastAsia="Times New Roman" w:cstheme="minorHAnsi"/>
        </w:rPr>
        <w:t>laces of detention to the inspection of national and international NGOs working in the field.</w:t>
      </w:r>
    </w:p>
    <w:p w14:paraId="4F50384F" w14:textId="4FDA5ADD" w:rsidR="00376C09" w:rsidRPr="00251118" w:rsidRDefault="00376C09" w:rsidP="00251118">
      <w:pPr>
        <w:pStyle w:val="Heading3"/>
        <w:numPr>
          <w:ilvl w:val="0"/>
          <w:numId w:val="6"/>
        </w:numPr>
        <w:rPr>
          <w:lang w:val="en-US"/>
        </w:rPr>
      </w:pPr>
      <w:bookmarkStart w:id="8" w:name="_Toc168930484"/>
      <w:r w:rsidRPr="00251118">
        <w:rPr>
          <w:lang w:val="en-US"/>
        </w:rPr>
        <w:t>Practices That Constitute Torture and Ill-Treatment: Detailed search</w:t>
      </w:r>
      <w:bookmarkEnd w:id="8"/>
    </w:p>
    <w:p w14:paraId="19B616FF" w14:textId="66E70BE7" w:rsidR="00C151AA" w:rsidRPr="00251118" w:rsidRDefault="00376C09" w:rsidP="00376C09">
      <w:pPr>
        <w:jc w:val="both"/>
        <w:rPr>
          <w:rFonts w:eastAsia="Times New Roman" w:cstheme="minorHAnsi"/>
        </w:rPr>
      </w:pPr>
      <w:r w:rsidRPr="00251118">
        <w:rPr>
          <w:rFonts w:eastAsia="Times New Roman" w:cstheme="minorHAnsi"/>
        </w:rPr>
        <w:t>In this part of the report, with reference to Article 11 of the Convention, we will convey the violations committed under the heading of detailed searches of prisoners in places of detention, which are asked in the 31</w:t>
      </w:r>
      <w:r w:rsidRPr="00251118">
        <w:rPr>
          <w:rFonts w:eastAsia="Times New Roman" w:cstheme="minorHAnsi"/>
          <w:vertAlign w:val="superscript"/>
        </w:rPr>
        <w:t>st</w:t>
      </w:r>
      <w:r w:rsidRPr="00251118">
        <w:rPr>
          <w:rFonts w:eastAsia="Times New Roman" w:cstheme="minorHAnsi"/>
        </w:rPr>
        <w:t xml:space="preserve">  paragraph of the List of Issues to be Answered prepared by the CAT. As a method, we will examine whether </w:t>
      </w:r>
      <w:r w:rsidR="0062700B" w:rsidRPr="00251118">
        <w:rPr>
          <w:rFonts w:eastAsia="Times New Roman" w:cstheme="minorHAnsi"/>
        </w:rPr>
        <w:t xml:space="preserve">a </w:t>
      </w:r>
      <w:r w:rsidRPr="00251118">
        <w:rPr>
          <w:rFonts w:eastAsia="Times New Roman" w:cstheme="minorHAnsi"/>
        </w:rPr>
        <w:t>detailed search is a method of torture against human dignity, together with the changes made in the legislation, the reflection of the legislation in the parliament, and the Individual Constitutional Court application decisions regarding the violations encountered in the implementation of the legislation.</w:t>
      </w:r>
    </w:p>
    <w:p w14:paraId="66FD2BBD" w14:textId="618A13D9" w:rsidR="00376C09" w:rsidRPr="00251118" w:rsidRDefault="00376C09" w:rsidP="00251118">
      <w:pPr>
        <w:pStyle w:val="Heading4"/>
        <w:numPr>
          <w:ilvl w:val="0"/>
          <w:numId w:val="7"/>
        </w:numPr>
        <w:rPr>
          <w:lang w:val="en-US"/>
        </w:rPr>
      </w:pPr>
      <w:bookmarkStart w:id="9" w:name="_Toc168930485"/>
      <w:r w:rsidRPr="00251118">
        <w:rPr>
          <w:lang w:val="en-US"/>
        </w:rPr>
        <w:t>Legislative Regulation Concerning Searches in Places of Detention</w:t>
      </w:r>
      <w:bookmarkEnd w:id="9"/>
    </w:p>
    <w:p w14:paraId="4116D584" w14:textId="6C22FAF5" w:rsidR="00EA783C" w:rsidRPr="00251118" w:rsidRDefault="00376C09" w:rsidP="006B01D2">
      <w:pPr>
        <w:jc w:val="both"/>
        <w:rPr>
          <w:rFonts w:eastAsia="Times New Roman" w:cstheme="minorHAnsi"/>
        </w:rPr>
      </w:pPr>
      <w:r w:rsidRPr="00251118">
        <w:rPr>
          <w:rFonts w:eastAsia="Times New Roman" w:cstheme="minorHAnsi"/>
        </w:rPr>
        <w:t>Since it is a protection measure and involves interference with fundamental rights and freedoms, the search measure must be regulated by law. A search measure cannot be regulated as a protection measure through regulations and other sub-legislative provisions without a regulation made by law. The limits and conditions of the search must be regulated clearly and in detail in order to ensure that the regulation in the law secures fundamental rights and freedoms and to prevent arbitrary and malicious use of the protection measure.</w:t>
      </w:r>
    </w:p>
    <w:p w14:paraId="38679FB1" w14:textId="41751F35" w:rsidR="00D41F4E" w:rsidRPr="00251118" w:rsidRDefault="0062700B" w:rsidP="006B01D2">
      <w:pPr>
        <w:spacing w:after="2"/>
        <w:jc w:val="both"/>
        <w:rPr>
          <w:rFonts w:eastAsia="Times New Roman" w:cstheme="minorHAnsi"/>
        </w:rPr>
      </w:pPr>
      <w:r w:rsidRPr="00251118">
        <w:rPr>
          <w:rFonts w:eastAsia="Times New Roman" w:cstheme="minorHAnsi"/>
        </w:rPr>
        <w:t>The s</w:t>
      </w:r>
      <w:r w:rsidR="00EA783C" w:rsidRPr="00251118">
        <w:rPr>
          <w:rFonts w:eastAsia="Times New Roman" w:cstheme="minorHAnsi"/>
        </w:rPr>
        <w:t>earch measure, which is a pro</w:t>
      </w:r>
      <w:r w:rsidRPr="00251118">
        <w:rPr>
          <w:rFonts w:eastAsia="Times New Roman" w:cstheme="minorHAnsi"/>
        </w:rPr>
        <w:t>tection measure, is regulated by</w:t>
      </w:r>
      <w:r w:rsidR="00EA783C" w:rsidRPr="00251118">
        <w:rPr>
          <w:rFonts w:eastAsia="Times New Roman" w:cstheme="minorHAnsi"/>
        </w:rPr>
        <w:t xml:space="preserve"> various laws, especially the Criminal Procedure Code No. 5271. Some regulations have been made in Law No. 5275 on the Execution of Penal and Security Measures regarding the searches to be carried out in prisons. </w:t>
      </w:r>
      <w:r w:rsidRPr="00251118">
        <w:rPr>
          <w:rFonts w:eastAsia="Times New Roman" w:cstheme="minorHAnsi"/>
        </w:rPr>
        <w:t xml:space="preserve">By </w:t>
      </w:r>
      <w:r w:rsidR="00EA783C" w:rsidRPr="00251118">
        <w:rPr>
          <w:rFonts w:eastAsia="Times New Roman" w:cstheme="minorHAnsi"/>
        </w:rPr>
        <w:t>the regulation in Article 36 of Law No. 5275, titled "Search", when necessary, external security guards</w:t>
      </w:r>
      <w:r w:rsidRPr="00251118">
        <w:rPr>
          <w:rFonts w:eastAsia="Times New Roman" w:cstheme="minorHAnsi"/>
        </w:rPr>
        <w:t>,</w:t>
      </w:r>
      <w:r w:rsidR="00EA783C" w:rsidRPr="00251118">
        <w:rPr>
          <w:rFonts w:eastAsia="Times New Roman" w:cstheme="minorHAnsi"/>
        </w:rPr>
        <w:t xml:space="preserve"> law enforcement officers</w:t>
      </w:r>
      <w:r w:rsidRPr="00251118">
        <w:rPr>
          <w:rFonts w:eastAsia="Times New Roman" w:cstheme="minorHAnsi"/>
        </w:rPr>
        <w:t>,</w:t>
      </w:r>
      <w:r w:rsidR="00EA783C" w:rsidRPr="00251118">
        <w:rPr>
          <w:rFonts w:eastAsia="Times New Roman" w:cstheme="minorHAnsi"/>
        </w:rPr>
        <w:t xml:space="preserve"> or other public officials can carry out searches in institutions, rooms and their annexes, and the clothes and belongings of convicts, without notice, at any time. Likewise, </w:t>
      </w:r>
      <w:r w:rsidRPr="00251118">
        <w:rPr>
          <w:rFonts w:eastAsia="Times New Roman" w:cstheme="minorHAnsi"/>
        </w:rPr>
        <w:t xml:space="preserve">by </w:t>
      </w:r>
      <w:r w:rsidR="00EA783C" w:rsidRPr="00251118">
        <w:rPr>
          <w:rFonts w:eastAsia="Times New Roman" w:cstheme="minorHAnsi"/>
        </w:rPr>
        <w:t xml:space="preserve">the sixth paragraph of Article 86 of Law No. 5275, convicts are subject to body and belongings searches in separate places and by different officers upon leaving and returning from their rooms. For a general search in prisons, there is no need for a judge's decision or a written decision of the local administrative head, but it is carried out by the decision of the highest superior of the institution </w:t>
      </w:r>
      <w:r w:rsidRPr="00251118">
        <w:rPr>
          <w:rFonts w:eastAsia="Times New Roman" w:cstheme="minorHAnsi"/>
        </w:rPr>
        <w:t xml:space="preserve">by </w:t>
      </w:r>
      <w:r w:rsidR="00EA783C" w:rsidRPr="00251118">
        <w:rPr>
          <w:rFonts w:eastAsia="Times New Roman" w:cstheme="minorHAnsi"/>
        </w:rPr>
        <w:t xml:space="preserve">the authority arising from the law. The legal regulation is an abstract and general regulation far from revealing the nature and type of the search. </w:t>
      </w:r>
      <w:r w:rsidRPr="00251118">
        <w:rPr>
          <w:rFonts w:eastAsia="Times New Roman" w:cstheme="minorHAnsi"/>
        </w:rPr>
        <w:t>However, a search measure that preventive search has been envisaged</w:t>
      </w:r>
      <w:r w:rsidR="00EA783C" w:rsidRPr="00251118">
        <w:rPr>
          <w:rFonts w:eastAsia="Times New Roman" w:cstheme="minorHAnsi"/>
        </w:rPr>
        <w:t>. The search methods to be applied in prisons were first included in the legislation with Article 46 of the Regulation on the Management of Penal Institutions and the Execution of Penal and Security Measures, which was put into effect by the Decision of the Council of Ministers dated 20.03.2006 and numbered 2006/10218, regarding how the search will be carried out.</w:t>
      </w:r>
    </w:p>
    <w:p w14:paraId="1B739DBB" w14:textId="77777777" w:rsidR="006B01D2" w:rsidRPr="00251118" w:rsidRDefault="006B01D2" w:rsidP="006B01D2">
      <w:pPr>
        <w:spacing w:after="2"/>
        <w:jc w:val="both"/>
        <w:rPr>
          <w:rFonts w:eastAsia="Times New Roman" w:cstheme="minorHAnsi"/>
        </w:rPr>
      </w:pPr>
    </w:p>
    <w:p w14:paraId="577D7BEC" w14:textId="15C51FB0" w:rsidR="0080481B" w:rsidRPr="00251118" w:rsidRDefault="00D41F4E" w:rsidP="00D41F4E">
      <w:pPr>
        <w:jc w:val="both"/>
        <w:rPr>
          <w:rFonts w:eastAsia="Times New Roman" w:cstheme="minorHAnsi"/>
        </w:rPr>
      </w:pPr>
      <w:r w:rsidRPr="00251118">
        <w:rPr>
          <w:rFonts w:eastAsia="Times New Roman" w:cstheme="minorHAnsi"/>
        </w:rPr>
        <w:t>By the Presidential decree dated 28.03.2020, the Regulation on the Management of Penal Institutions and the Execution of Penal and Security Measures was abolished and the "Regulation on the Management of Penal Institutions and the Execution of Penal and Security Measures" was put into force. The regulation put into force essentially consists of a copying of the Regulation, and no fundamental changes have been made regarding the detailed search method, which was previously called "strip search".</w:t>
      </w:r>
    </w:p>
    <w:p w14:paraId="343D6E9A" w14:textId="04B9077C" w:rsidR="00D41F4E" w:rsidRPr="00251118" w:rsidRDefault="00D41F4E" w:rsidP="00D41F4E">
      <w:pPr>
        <w:jc w:val="both"/>
        <w:rPr>
          <w:rFonts w:eastAsia="Times New Roman" w:cstheme="minorHAnsi"/>
        </w:rPr>
      </w:pPr>
      <w:r w:rsidRPr="00251118">
        <w:rPr>
          <w:rFonts w:eastAsia="Times New Roman" w:cstheme="minorHAnsi"/>
        </w:rPr>
        <w:lastRenderedPageBreak/>
        <w:t>On 12.11.2021, some articles of the "Regulation on the Management of Penal Institutions and the Execution of Penalty and Security Measures" were amended</w:t>
      </w:r>
      <w:r w:rsidR="0080481B" w:rsidRPr="00251118">
        <w:rPr>
          <w:rFonts w:eastAsia="Times New Roman" w:cstheme="minorHAnsi"/>
          <w:vertAlign w:val="superscript"/>
        </w:rPr>
        <w:footnoteReference w:id="3"/>
      </w:r>
      <w:r w:rsidRPr="00251118">
        <w:rPr>
          <w:rFonts w:eastAsia="Times New Roman" w:cstheme="minorHAnsi"/>
        </w:rPr>
        <w:t xml:space="preserve">. These changes are not changes regarding </w:t>
      </w:r>
      <w:r w:rsidR="0080481B" w:rsidRPr="00251118">
        <w:rPr>
          <w:rFonts w:eastAsia="Times New Roman" w:cstheme="minorHAnsi"/>
        </w:rPr>
        <w:t>the strip search</w:t>
      </w:r>
      <w:r w:rsidR="0062700B" w:rsidRPr="00251118">
        <w:rPr>
          <w:rFonts w:eastAsia="Times New Roman" w:cstheme="minorHAnsi"/>
        </w:rPr>
        <w:t>’s content</w:t>
      </w:r>
      <w:r w:rsidR="0080481B" w:rsidRPr="00251118">
        <w:rPr>
          <w:rFonts w:eastAsia="Times New Roman" w:cstheme="minorHAnsi"/>
        </w:rPr>
        <w:t>, and it is just a name change, replacing “strip search”</w:t>
      </w:r>
      <w:r w:rsidRPr="00251118">
        <w:rPr>
          <w:rFonts w:eastAsia="Times New Roman" w:cstheme="minorHAnsi"/>
        </w:rPr>
        <w:t xml:space="preserve"> with the phrase 'detailed search'. The search conditions before the legislative change are preserved in the same way in the new legislation. The authority to issue a strip search decision belongs to the director, who has the highest position in the institution, as it was before the change. The fact that the prison director is given the authority to decide on any interference with fundamental rights and freedoms paves the way for strip searches to be carried out as an arbitrary and routine practice before the conditions are met. However, in a state of law, it is unthinkable to intervene arbitrarily in fundamental rights and freedoms and to include regulations that will pave the way for this arbitrariness. This situation is contrary to Article 13 of the Constitution regarding the limitation of fundamental rights and freedoms. We think that strip searches and body pit searches should be abolished, and the authority to decide on other searches should belong to the Execution Judge or the Public Prosecutor.</w:t>
      </w:r>
    </w:p>
    <w:p w14:paraId="7991C7EC" w14:textId="769A63E8" w:rsidR="005F724E" w:rsidRPr="00251118" w:rsidRDefault="0080481B" w:rsidP="005F724E">
      <w:pPr>
        <w:jc w:val="both"/>
        <w:rPr>
          <w:rFonts w:eastAsia="Times New Roman" w:cstheme="minorHAnsi"/>
        </w:rPr>
      </w:pPr>
      <w:r w:rsidRPr="00251118">
        <w:rPr>
          <w:rFonts w:eastAsia="Times New Roman" w:cstheme="minorHAnsi"/>
        </w:rPr>
        <w:t>In order to support our cl</w:t>
      </w:r>
      <w:r w:rsidR="0062700B" w:rsidRPr="00251118">
        <w:rPr>
          <w:rFonts w:eastAsia="Times New Roman" w:cstheme="minorHAnsi"/>
        </w:rPr>
        <w:t>aim that the government's defenc</w:t>
      </w:r>
      <w:r w:rsidRPr="00251118">
        <w:rPr>
          <w:rFonts w:eastAsia="Times New Roman" w:cstheme="minorHAnsi"/>
        </w:rPr>
        <w:t>e that the “strip search” has been aboli</w:t>
      </w:r>
      <w:r w:rsidR="0062700B" w:rsidRPr="00251118">
        <w:rPr>
          <w:rFonts w:eastAsia="Times New Roman" w:cstheme="minorHAnsi"/>
        </w:rPr>
        <w:t>shed does not reflect the truth</w:t>
      </w:r>
      <w:r w:rsidRPr="00251118">
        <w:rPr>
          <w:rFonts w:eastAsia="Times New Roman" w:cstheme="minorHAnsi"/>
        </w:rPr>
        <w:t xml:space="preserve"> and that the regulation that allows the continuation of practices that constitute torture and ill-treatment still continues under the name of "detailed search", we include the table below comparing the legislative regulations before and after the change:</w:t>
      </w:r>
    </w:p>
    <w:p w14:paraId="48FEBC58" w14:textId="77777777" w:rsidR="002643CA" w:rsidRPr="00251118" w:rsidRDefault="002643CA" w:rsidP="005F724E">
      <w:pPr>
        <w:jc w:val="both"/>
        <w:rPr>
          <w:rFonts w:eastAsia="Times New Roman" w:cstheme="minorHAnsi"/>
        </w:rPr>
      </w:pPr>
    </w:p>
    <w:tbl>
      <w:tblPr>
        <w:tblW w:w="0" w:type="auto"/>
        <w:tblLayout w:type="fixed"/>
        <w:tblLook w:val="0400" w:firstRow="0" w:lastRow="0" w:firstColumn="0" w:lastColumn="0" w:noHBand="0" w:noVBand="1"/>
      </w:tblPr>
      <w:tblGrid>
        <w:gridCol w:w="4526"/>
        <w:gridCol w:w="4526"/>
      </w:tblGrid>
      <w:tr w:rsidR="005F724E" w:rsidRPr="00251118" w14:paraId="4AC29071" w14:textId="77777777" w:rsidTr="004A40B0">
        <w:trPr>
          <w:trHeight w:val="503"/>
        </w:trPr>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32D815C1" w14:textId="506A1B2A" w:rsidR="005F724E" w:rsidRPr="00251118" w:rsidRDefault="0080481B" w:rsidP="004A40B0">
            <w:pPr>
              <w:ind w:left="60" w:right="20"/>
              <w:jc w:val="both"/>
              <w:rPr>
                <w:rFonts w:eastAsia="Times New Roman" w:cstheme="minorHAnsi"/>
              </w:rPr>
            </w:pPr>
            <w:r w:rsidRPr="00251118">
              <w:rPr>
                <w:rFonts w:eastAsia="Times New Roman" w:cstheme="minorHAnsi"/>
              </w:rPr>
              <w:t>Regulation Before the Amendment</w:t>
            </w:r>
          </w:p>
        </w:tc>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26C766E1" w14:textId="5CF5D596" w:rsidR="005F724E" w:rsidRPr="00251118" w:rsidRDefault="0080481B" w:rsidP="004A40B0">
            <w:pPr>
              <w:ind w:left="60" w:right="20"/>
              <w:jc w:val="both"/>
              <w:rPr>
                <w:rFonts w:eastAsia="Times New Roman" w:cstheme="minorHAnsi"/>
              </w:rPr>
            </w:pPr>
            <w:r w:rsidRPr="00251118">
              <w:rPr>
                <w:rFonts w:eastAsia="Times New Roman" w:cstheme="minorHAnsi"/>
              </w:rPr>
              <w:t>Regulation After the Amendment</w:t>
            </w:r>
          </w:p>
        </w:tc>
      </w:tr>
      <w:tr w:rsidR="005F724E" w:rsidRPr="00251118" w14:paraId="356AB088" w14:textId="77777777" w:rsidTr="004A40B0">
        <w:trPr>
          <w:trHeight w:val="1145"/>
        </w:trPr>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252C1C90" w14:textId="2765E64F" w:rsidR="005F724E" w:rsidRPr="00251118" w:rsidRDefault="0080481B" w:rsidP="0080481B">
            <w:pPr>
              <w:jc w:val="both"/>
              <w:rPr>
                <w:rFonts w:eastAsia="Times New Roman" w:cstheme="minorHAnsi"/>
              </w:rPr>
            </w:pPr>
            <w:r w:rsidRPr="00251118">
              <w:rPr>
                <w:rFonts w:eastAsia="Times New Roman" w:cstheme="minorHAnsi"/>
              </w:rPr>
              <w:t>Regulation on the Management of Penal Institutions and the Execution of Penal and Security Measures dated 28.03.2020</w:t>
            </w:r>
          </w:p>
        </w:tc>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28508E2A" w14:textId="0798CFFA" w:rsidR="005F724E" w:rsidRPr="00251118" w:rsidRDefault="002643CA" w:rsidP="002643CA">
            <w:pPr>
              <w:ind w:left="60" w:right="20"/>
              <w:jc w:val="both"/>
              <w:rPr>
                <w:rFonts w:eastAsia="Times New Roman" w:cstheme="minorHAnsi"/>
              </w:rPr>
            </w:pPr>
            <w:r w:rsidRPr="00251118">
              <w:rPr>
                <w:rFonts w:eastAsia="Times New Roman" w:cstheme="minorHAnsi"/>
              </w:rPr>
              <w:t>Amendments</w:t>
            </w:r>
            <w:r w:rsidR="0062700B" w:rsidRPr="00251118">
              <w:rPr>
                <w:rFonts w:eastAsia="Times New Roman" w:cstheme="minorHAnsi"/>
              </w:rPr>
              <w:t xml:space="preserve"> made in the Regulation with</w:t>
            </w:r>
            <w:r w:rsidRPr="00251118">
              <w:rPr>
                <w:rFonts w:eastAsia="Times New Roman" w:cstheme="minorHAnsi"/>
              </w:rPr>
              <w:t xml:space="preserve"> Article 14 of the presidential decree No. 4773,  published in regulation No. 31657 dated 12.11.2021</w:t>
            </w:r>
          </w:p>
        </w:tc>
      </w:tr>
      <w:tr w:rsidR="005F724E" w:rsidRPr="00251118" w14:paraId="563CAD57" w14:textId="77777777" w:rsidTr="004A40B0">
        <w:trPr>
          <w:trHeight w:val="2576"/>
        </w:trPr>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590331FD" w14:textId="77777777" w:rsidR="005F724E" w:rsidRPr="00251118" w:rsidRDefault="005F724E" w:rsidP="004A40B0">
            <w:pPr>
              <w:jc w:val="both"/>
              <w:rPr>
                <w:rFonts w:eastAsia="Times New Roman" w:cstheme="minorHAnsi"/>
              </w:rPr>
            </w:pPr>
          </w:p>
          <w:p w14:paraId="0137396D" w14:textId="309488CC" w:rsidR="0080481B" w:rsidRPr="00251118" w:rsidRDefault="0080481B" w:rsidP="0080481B">
            <w:pPr>
              <w:jc w:val="both"/>
              <w:rPr>
                <w:rFonts w:eastAsia="Times New Roman" w:cstheme="minorHAnsi"/>
              </w:rPr>
            </w:pPr>
            <w:r w:rsidRPr="00251118">
              <w:rPr>
                <w:rFonts w:eastAsia="Times New Roman" w:cstheme="minorHAnsi"/>
              </w:rPr>
              <w:t>(2) If there are reasonable and serious indications that the convict has substances or</w:t>
            </w:r>
            <w:r w:rsidR="0062700B" w:rsidRPr="00251118">
              <w:rPr>
                <w:rFonts w:eastAsia="Times New Roman" w:cstheme="minorHAnsi"/>
              </w:rPr>
              <w:t xml:space="preserve"> items that are prohibited from being</w:t>
            </w:r>
            <w:r w:rsidRPr="00251118">
              <w:rPr>
                <w:rFonts w:eastAsia="Times New Roman" w:cstheme="minorHAnsi"/>
              </w:rPr>
              <w:t xml:space="preserve"> brought or kept in the institution and if the highest superior of the institution deems it necessary, a </w:t>
            </w:r>
            <w:r w:rsidR="00EF79E1" w:rsidRPr="00251118">
              <w:rPr>
                <w:rFonts w:eastAsia="Times New Roman" w:cstheme="minorHAnsi"/>
                <w:color w:val="FF0000"/>
              </w:rPr>
              <w:t>strip</w:t>
            </w:r>
            <w:r w:rsidR="00EF79E1" w:rsidRPr="00251118">
              <w:rPr>
                <w:rFonts w:eastAsia="Times New Roman" w:cstheme="minorHAnsi"/>
              </w:rPr>
              <w:t xml:space="preserve"> </w:t>
            </w:r>
            <w:r w:rsidRPr="00251118">
              <w:rPr>
                <w:rFonts w:eastAsia="Times New Roman" w:cstheme="minorHAnsi"/>
              </w:rPr>
              <w:t xml:space="preserve">search </w:t>
            </w:r>
            <w:r w:rsidR="00EF79E1" w:rsidRPr="00251118">
              <w:rPr>
                <w:rFonts w:eastAsia="Times New Roman" w:cstheme="minorHAnsi"/>
              </w:rPr>
              <w:t xml:space="preserve">or search of the body pits </w:t>
            </w:r>
            <w:r w:rsidRPr="00251118">
              <w:rPr>
                <w:rFonts w:eastAsia="Times New Roman" w:cstheme="minorHAnsi"/>
              </w:rPr>
              <w:t>may be carried out according to the following procedures:</w:t>
            </w:r>
          </w:p>
          <w:p w14:paraId="6AA195EB" w14:textId="0C8C2B2E" w:rsidR="005F724E" w:rsidRPr="00251118" w:rsidRDefault="005F724E" w:rsidP="004A40B0">
            <w:pPr>
              <w:ind w:left="60" w:right="20"/>
              <w:jc w:val="both"/>
              <w:rPr>
                <w:rFonts w:eastAsia="Times New Roman" w:cstheme="minorHAnsi"/>
              </w:rPr>
            </w:pPr>
          </w:p>
        </w:tc>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5638A4C4" w14:textId="77777777" w:rsidR="002643CA" w:rsidRPr="00251118" w:rsidRDefault="002643CA" w:rsidP="002643CA">
            <w:pPr>
              <w:jc w:val="both"/>
              <w:rPr>
                <w:rFonts w:eastAsia="Times New Roman" w:cstheme="minorHAnsi"/>
              </w:rPr>
            </w:pPr>
          </w:p>
          <w:p w14:paraId="5615C566" w14:textId="262D2BDD" w:rsidR="002643CA" w:rsidRPr="00251118" w:rsidRDefault="002643CA" w:rsidP="002643CA">
            <w:pPr>
              <w:jc w:val="both"/>
              <w:rPr>
                <w:rFonts w:eastAsia="Times New Roman" w:cstheme="minorHAnsi"/>
              </w:rPr>
            </w:pPr>
            <w:r w:rsidRPr="00251118">
              <w:rPr>
                <w:rFonts w:eastAsia="Times New Roman" w:cstheme="minorHAnsi"/>
              </w:rPr>
              <w:t>(2) If there are reasonable and serious indications that the convict has substances or</w:t>
            </w:r>
            <w:r w:rsidR="0062700B" w:rsidRPr="00251118">
              <w:rPr>
                <w:rFonts w:eastAsia="Times New Roman" w:cstheme="minorHAnsi"/>
              </w:rPr>
              <w:t xml:space="preserve"> items that are prohibited from being</w:t>
            </w:r>
            <w:r w:rsidRPr="00251118">
              <w:rPr>
                <w:rFonts w:eastAsia="Times New Roman" w:cstheme="minorHAnsi"/>
              </w:rPr>
              <w:t xml:space="preserve"> brought or kept in the institution </w:t>
            </w:r>
            <w:r w:rsidRPr="00251118">
              <w:rPr>
                <w:rFonts w:eastAsia="Times New Roman" w:cstheme="minorHAnsi"/>
                <w:color w:val="2F5496" w:themeColor="accent5" w:themeShade="BF"/>
              </w:rPr>
              <w:t>and it is impossible to detect this in any other way</w:t>
            </w:r>
            <w:r w:rsidRPr="00251118">
              <w:rPr>
                <w:rFonts w:eastAsia="Times New Roman" w:cstheme="minorHAnsi"/>
              </w:rPr>
              <w:t xml:space="preserve">, if the highest superior of the institution deems it necessary, a </w:t>
            </w:r>
            <w:r w:rsidRPr="00251118">
              <w:rPr>
                <w:rFonts w:eastAsia="Times New Roman" w:cstheme="minorHAnsi"/>
                <w:color w:val="2F5496" w:themeColor="accent5" w:themeShade="BF"/>
              </w:rPr>
              <w:t>detailed</w:t>
            </w:r>
            <w:r w:rsidRPr="00251118">
              <w:rPr>
                <w:rFonts w:eastAsia="Times New Roman" w:cstheme="minorHAnsi"/>
              </w:rPr>
              <w:t xml:space="preserve"> search may be made or in the body pits according to the following procedures:</w:t>
            </w:r>
          </w:p>
          <w:p w14:paraId="54013E7F" w14:textId="77777777" w:rsidR="005F724E" w:rsidRPr="00251118" w:rsidRDefault="005F724E" w:rsidP="004A40B0">
            <w:pPr>
              <w:jc w:val="both"/>
              <w:rPr>
                <w:rFonts w:eastAsia="Times New Roman" w:cstheme="minorHAnsi"/>
              </w:rPr>
            </w:pPr>
          </w:p>
          <w:p w14:paraId="4EC77E14" w14:textId="2566B095" w:rsidR="005F724E" w:rsidRPr="00251118" w:rsidRDefault="005F724E" w:rsidP="002643CA">
            <w:pPr>
              <w:ind w:right="20"/>
              <w:jc w:val="both"/>
              <w:rPr>
                <w:rFonts w:eastAsia="Times New Roman" w:cstheme="minorHAnsi"/>
              </w:rPr>
            </w:pPr>
          </w:p>
        </w:tc>
      </w:tr>
      <w:tr w:rsidR="005F724E" w:rsidRPr="00251118" w14:paraId="62BE6F6E" w14:textId="77777777" w:rsidTr="004A40B0">
        <w:trPr>
          <w:trHeight w:val="1133"/>
        </w:trPr>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734371D0" w14:textId="77777777" w:rsidR="00EF79E1" w:rsidRPr="00251118" w:rsidRDefault="00EF79E1" w:rsidP="00EF79E1">
            <w:pPr>
              <w:jc w:val="both"/>
              <w:rPr>
                <w:rFonts w:eastAsia="Times New Roman" w:cstheme="minorHAnsi"/>
              </w:rPr>
            </w:pPr>
          </w:p>
          <w:p w14:paraId="7D72347E" w14:textId="77777777" w:rsidR="00EF79E1" w:rsidRPr="00251118" w:rsidRDefault="00EF79E1" w:rsidP="00EF79E1">
            <w:pPr>
              <w:jc w:val="both"/>
              <w:rPr>
                <w:rFonts w:eastAsia="Times New Roman" w:cstheme="minorHAnsi"/>
              </w:rPr>
            </w:pPr>
          </w:p>
          <w:p w14:paraId="2154B066" w14:textId="77777777" w:rsidR="00EF79E1" w:rsidRPr="00251118" w:rsidRDefault="00EF79E1" w:rsidP="00EF79E1">
            <w:pPr>
              <w:jc w:val="both"/>
              <w:rPr>
                <w:rFonts w:eastAsia="Times New Roman" w:cstheme="minorHAnsi"/>
              </w:rPr>
            </w:pPr>
          </w:p>
          <w:p w14:paraId="3B8DF5BB" w14:textId="35FC1C6C" w:rsidR="005F724E" w:rsidRPr="00251118" w:rsidRDefault="00EF79E1" w:rsidP="00EF79E1">
            <w:pPr>
              <w:jc w:val="both"/>
              <w:rPr>
                <w:rFonts w:eastAsia="Times New Roman" w:cstheme="minorHAnsi"/>
              </w:rPr>
            </w:pPr>
            <w:r w:rsidRPr="00251118">
              <w:rPr>
                <w:rFonts w:eastAsia="Times New Roman" w:cstheme="minorHAnsi"/>
              </w:rPr>
              <w:lastRenderedPageBreak/>
              <w:t xml:space="preserve">a) </w:t>
            </w:r>
            <w:r w:rsidRPr="00251118">
              <w:rPr>
                <w:rFonts w:eastAsia="Times New Roman" w:cstheme="minorHAnsi"/>
                <w:color w:val="FF0000"/>
              </w:rPr>
              <w:t xml:space="preserve">Strip </w:t>
            </w:r>
            <w:r w:rsidRPr="00251118">
              <w:rPr>
                <w:rFonts w:eastAsia="Times New Roman" w:cstheme="minorHAnsi"/>
              </w:rPr>
              <w:t>search must be carried out in a way that does not violate the convict's sense of shame and by taking precautions to ensure that no one sees it.</w:t>
            </w:r>
          </w:p>
        </w:tc>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7034D82F" w14:textId="77777777" w:rsidR="002643CA" w:rsidRPr="00251118" w:rsidRDefault="002643CA" w:rsidP="002643CA">
            <w:pPr>
              <w:jc w:val="both"/>
              <w:rPr>
                <w:rFonts w:eastAsia="Times New Roman" w:cstheme="minorHAnsi"/>
              </w:rPr>
            </w:pPr>
          </w:p>
          <w:p w14:paraId="36568959" w14:textId="77777777" w:rsidR="002643CA" w:rsidRPr="00251118" w:rsidRDefault="002643CA" w:rsidP="002643CA">
            <w:pPr>
              <w:jc w:val="both"/>
              <w:rPr>
                <w:rFonts w:eastAsia="Times New Roman" w:cstheme="minorHAnsi"/>
              </w:rPr>
            </w:pPr>
          </w:p>
          <w:p w14:paraId="4A5E8CD6" w14:textId="2E8A7639" w:rsidR="002643CA" w:rsidRPr="00251118" w:rsidRDefault="002643CA" w:rsidP="002643CA">
            <w:pPr>
              <w:jc w:val="both"/>
              <w:rPr>
                <w:rFonts w:eastAsia="Times New Roman" w:cstheme="minorHAnsi"/>
                <w:color w:val="2F5496" w:themeColor="accent5" w:themeShade="BF"/>
              </w:rPr>
            </w:pPr>
            <w:r w:rsidRPr="00251118">
              <w:rPr>
                <w:rFonts w:eastAsia="Times New Roman" w:cstheme="minorHAnsi"/>
              </w:rPr>
              <w:t xml:space="preserve">a) A </w:t>
            </w:r>
            <w:r w:rsidRPr="00251118">
              <w:rPr>
                <w:rFonts w:eastAsia="Times New Roman" w:cstheme="minorHAnsi"/>
                <w:color w:val="2F5496" w:themeColor="accent5" w:themeShade="BF"/>
              </w:rPr>
              <w:t>detailed</w:t>
            </w:r>
            <w:r w:rsidRPr="00251118">
              <w:rPr>
                <w:rFonts w:eastAsia="Times New Roman" w:cstheme="minorHAnsi"/>
              </w:rPr>
              <w:t xml:space="preserve"> search is carried out in a way that does not violate the convict's sense of shame and by taking precautions to ensure that </w:t>
            </w:r>
            <w:r w:rsidRPr="00251118">
              <w:rPr>
                <w:rFonts w:eastAsia="Times New Roman" w:cstheme="minorHAnsi"/>
                <w:color w:val="2F5496" w:themeColor="accent5" w:themeShade="BF"/>
              </w:rPr>
              <w:t xml:space="preserve">no one other </w:t>
            </w:r>
            <w:r w:rsidRPr="00251118">
              <w:rPr>
                <w:rFonts w:eastAsia="Times New Roman" w:cstheme="minorHAnsi"/>
                <w:color w:val="2F5496" w:themeColor="accent5" w:themeShade="BF"/>
              </w:rPr>
              <w:lastRenderedPageBreak/>
              <w:t>than the officer</w:t>
            </w:r>
            <w:r w:rsidRPr="00251118">
              <w:rPr>
                <w:rFonts w:eastAsia="Times New Roman" w:cstheme="minorHAnsi"/>
              </w:rPr>
              <w:t xml:space="preserve"> sees the convict. </w:t>
            </w:r>
            <w:r w:rsidRPr="00251118">
              <w:rPr>
                <w:rFonts w:eastAsia="Times New Roman" w:cstheme="minorHAnsi"/>
                <w:color w:val="2F5496" w:themeColor="accent5" w:themeShade="BF"/>
              </w:rPr>
              <w:t>During the search, the convict is given a disposable clothing apron.</w:t>
            </w:r>
          </w:p>
          <w:p w14:paraId="284DC8B5" w14:textId="77777777" w:rsidR="002643CA" w:rsidRPr="00251118" w:rsidRDefault="002643CA" w:rsidP="002643CA">
            <w:pPr>
              <w:jc w:val="both"/>
              <w:rPr>
                <w:rFonts w:eastAsia="Times New Roman" w:cstheme="minorHAnsi"/>
              </w:rPr>
            </w:pPr>
          </w:p>
          <w:p w14:paraId="61D9271D" w14:textId="10E63C8E" w:rsidR="005F724E" w:rsidRPr="00251118" w:rsidRDefault="005F724E" w:rsidP="004A40B0">
            <w:pPr>
              <w:ind w:left="60" w:right="20"/>
              <w:jc w:val="both"/>
              <w:rPr>
                <w:rFonts w:eastAsia="Times New Roman" w:cstheme="minorHAnsi"/>
              </w:rPr>
            </w:pPr>
          </w:p>
        </w:tc>
      </w:tr>
      <w:tr w:rsidR="005F724E" w:rsidRPr="00251118" w14:paraId="13AFE356" w14:textId="77777777" w:rsidTr="00EF79E1">
        <w:trPr>
          <w:trHeight w:val="2667"/>
        </w:trPr>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43256CE6" w14:textId="120404BE" w:rsidR="005F724E" w:rsidRPr="00251118" w:rsidRDefault="00EF79E1" w:rsidP="00EF79E1">
            <w:pPr>
              <w:jc w:val="both"/>
              <w:rPr>
                <w:rFonts w:eastAsia="Times New Roman" w:cstheme="minorHAnsi"/>
              </w:rPr>
            </w:pPr>
            <w:r w:rsidRPr="00251118">
              <w:rPr>
                <w:rFonts w:eastAsia="Times New Roman" w:cstheme="minorHAnsi"/>
              </w:rPr>
              <w:lastRenderedPageBreak/>
              <w:t xml:space="preserve">c) Necessary care is taken to avoid touching the body during a </w:t>
            </w:r>
            <w:r w:rsidRPr="00251118">
              <w:rPr>
                <w:rFonts w:eastAsia="Times New Roman" w:cstheme="minorHAnsi"/>
                <w:color w:val="FF0000"/>
              </w:rPr>
              <w:t>strip</w:t>
            </w:r>
            <w:r w:rsidRPr="00251118">
              <w:rPr>
                <w:rFonts w:eastAsia="Times New Roman" w:cstheme="minorHAnsi"/>
              </w:rPr>
              <w:t xml:space="preserve"> search. If there are reasonable and serious indications that something is found in the body cavities of the person being searched, the convict is first asked to </w:t>
            </w:r>
            <w:r w:rsidR="0062700B" w:rsidRPr="00251118">
              <w:rPr>
                <w:rFonts w:eastAsia="Times New Roman" w:cstheme="minorHAnsi"/>
              </w:rPr>
              <w:t>remove the item or item himself. O</w:t>
            </w:r>
            <w:r w:rsidRPr="00251118">
              <w:rPr>
                <w:rFonts w:eastAsia="Times New Roman" w:cstheme="minorHAnsi"/>
              </w:rPr>
              <w:t>therwise it is stated that this will be done by force. The search in the body pits is carried out by the prison doctor.</w:t>
            </w:r>
          </w:p>
        </w:tc>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5D78CD28" w14:textId="6C0B647C" w:rsidR="002643CA" w:rsidRPr="00251118" w:rsidRDefault="002643CA" w:rsidP="002643CA">
            <w:pPr>
              <w:jc w:val="both"/>
              <w:rPr>
                <w:rFonts w:eastAsia="Times New Roman" w:cstheme="minorHAnsi"/>
              </w:rPr>
            </w:pPr>
            <w:r w:rsidRPr="00251118">
              <w:rPr>
                <w:rFonts w:eastAsia="Times New Roman" w:cstheme="minorHAnsi"/>
              </w:rPr>
              <w:t xml:space="preserve">c) During the </w:t>
            </w:r>
            <w:r w:rsidRPr="00251118">
              <w:rPr>
                <w:rFonts w:eastAsia="Times New Roman" w:cstheme="minorHAnsi"/>
                <w:color w:val="2F5496" w:themeColor="accent5" w:themeShade="BF"/>
              </w:rPr>
              <w:t>detailed</w:t>
            </w:r>
            <w:r w:rsidRPr="00251118">
              <w:rPr>
                <w:rFonts w:eastAsia="Times New Roman" w:cstheme="minorHAnsi"/>
              </w:rPr>
              <w:t xml:space="preserve"> search, necessary care is taken to avoid touching the body and </w:t>
            </w:r>
            <w:r w:rsidR="008D1F3E" w:rsidRPr="00251118">
              <w:rPr>
                <w:rFonts w:eastAsia="Times New Roman" w:cstheme="minorHAnsi"/>
                <w:color w:val="2E74B5" w:themeColor="accent1" w:themeShade="BF"/>
              </w:rPr>
              <w:t xml:space="preserve">the officer uses gloves. </w:t>
            </w:r>
            <w:r w:rsidRPr="00251118">
              <w:rPr>
                <w:rFonts w:eastAsia="Times New Roman" w:cstheme="minorHAnsi"/>
              </w:rPr>
              <w:t>If there are reasonable and serious indications that something is found in the body cavities of the person being searched, the convict is first asked to remove the item or item by h</w:t>
            </w:r>
            <w:r w:rsidR="0062700B" w:rsidRPr="00251118">
              <w:rPr>
                <w:rFonts w:eastAsia="Times New Roman" w:cstheme="minorHAnsi"/>
              </w:rPr>
              <w:t>imself. O</w:t>
            </w:r>
            <w:r w:rsidRPr="00251118">
              <w:rPr>
                <w:rFonts w:eastAsia="Times New Roman" w:cstheme="minorHAnsi"/>
              </w:rPr>
              <w:t>therwise it is stated that this will be done by force. The search in the body pits is carried out by the prison doctor.</w:t>
            </w:r>
          </w:p>
          <w:p w14:paraId="6EBAEA00" w14:textId="04EA3794" w:rsidR="005F724E" w:rsidRPr="00251118" w:rsidRDefault="005F724E" w:rsidP="0064290D">
            <w:pPr>
              <w:ind w:right="20"/>
              <w:jc w:val="both"/>
              <w:rPr>
                <w:rFonts w:eastAsia="Times New Roman" w:cstheme="minorHAnsi"/>
              </w:rPr>
            </w:pPr>
          </w:p>
        </w:tc>
      </w:tr>
      <w:tr w:rsidR="005F724E" w:rsidRPr="00251118" w14:paraId="0E5438EF" w14:textId="77777777" w:rsidTr="00EF79E1">
        <w:trPr>
          <w:trHeight w:val="1041"/>
        </w:trPr>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6C23209E" w14:textId="6EC7BB16" w:rsidR="005F724E" w:rsidRPr="00251118" w:rsidRDefault="00EF79E1" w:rsidP="00EF79E1">
            <w:pPr>
              <w:jc w:val="both"/>
              <w:rPr>
                <w:rFonts w:eastAsia="Times New Roman" w:cstheme="minorHAnsi"/>
              </w:rPr>
            </w:pPr>
            <w:r w:rsidRPr="00251118">
              <w:rPr>
                <w:rFonts w:eastAsia="Times New Roman" w:cstheme="minorHAnsi"/>
              </w:rPr>
              <w:t xml:space="preserve">ç) The </w:t>
            </w:r>
            <w:r w:rsidRPr="00251118">
              <w:rPr>
                <w:rFonts w:eastAsia="Times New Roman" w:cstheme="minorHAnsi"/>
                <w:color w:val="FF0000"/>
              </w:rPr>
              <w:t>strip</w:t>
            </w:r>
            <w:r w:rsidRPr="00251118">
              <w:rPr>
                <w:rFonts w:eastAsia="Times New Roman" w:cstheme="minorHAnsi"/>
              </w:rPr>
              <w:t xml:space="preserve"> search is completed as quickly as possible.</w:t>
            </w:r>
          </w:p>
        </w:tc>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20F268D6" w14:textId="55FE6677" w:rsidR="0064290D" w:rsidRPr="00251118" w:rsidRDefault="0064290D" w:rsidP="0064290D">
            <w:pPr>
              <w:jc w:val="both"/>
              <w:rPr>
                <w:rFonts w:eastAsia="Times New Roman" w:cstheme="minorHAnsi"/>
                <w:color w:val="2F5496" w:themeColor="accent5" w:themeShade="BF"/>
              </w:rPr>
            </w:pPr>
            <w:r w:rsidRPr="00251118">
              <w:rPr>
                <w:rFonts w:eastAsia="Times New Roman" w:cstheme="minorHAnsi"/>
              </w:rPr>
              <w:t xml:space="preserve">ç) The </w:t>
            </w:r>
            <w:r w:rsidRPr="00251118">
              <w:rPr>
                <w:rFonts w:eastAsia="Times New Roman" w:cstheme="minorHAnsi"/>
                <w:color w:val="2F5496" w:themeColor="accent5" w:themeShade="BF"/>
              </w:rPr>
              <w:t xml:space="preserve">detailed </w:t>
            </w:r>
            <w:r w:rsidRPr="00251118">
              <w:rPr>
                <w:rFonts w:eastAsia="Times New Roman" w:cstheme="minorHAnsi"/>
              </w:rPr>
              <w:t xml:space="preserve">search is completed as soon as possible and </w:t>
            </w:r>
            <w:r w:rsidRPr="00251118">
              <w:rPr>
                <w:rFonts w:eastAsia="Times New Roman" w:cstheme="minorHAnsi"/>
                <w:color w:val="2F5496" w:themeColor="accent5" w:themeShade="BF"/>
              </w:rPr>
              <w:t>the process is recorded in the report</w:t>
            </w:r>
            <w:r w:rsidRPr="00251118">
              <w:rPr>
                <w:rFonts w:eastAsia="Times New Roman" w:cstheme="minorHAnsi"/>
              </w:rPr>
              <w:t xml:space="preserve">, </w:t>
            </w:r>
            <w:r w:rsidRPr="00251118">
              <w:rPr>
                <w:rFonts w:eastAsia="Times New Roman" w:cstheme="minorHAnsi"/>
                <w:color w:val="2F5496" w:themeColor="accent5" w:themeShade="BF"/>
              </w:rPr>
              <w:t>and the signatures of the search officers and the convict are included in the report. If the convict refuses to sign, this situation is recorded in the minutes.</w:t>
            </w:r>
          </w:p>
          <w:p w14:paraId="1CDABB68" w14:textId="1BADBA99" w:rsidR="005F724E" w:rsidRPr="00251118" w:rsidRDefault="005F724E" w:rsidP="0064290D">
            <w:pPr>
              <w:jc w:val="both"/>
              <w:rPr>
                <w:rFonts w:eastAsia="Times New Roman" w:cstheme="minorHAnsi"/>
              </w:rPr>
            </w:pPr>
          </w:p>
        </w:tc>
      </w:tr>
      <w:tr w:rsidR="005F724E" w:rsidRPr="00251118" w14:paraId="0518DC45" w14:textId="77777777" w:rsidTr="004A40B0">
        <w:trPr>
          <w:trHeight w:val="1431"/>
        </w:trPr>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7B5FCF6C" w14:textId="434555AA" w:rsidR="00EF79E1" w:rsidRPr="00251118" w:rsidRDefault="00EF79E1" w:rsidP="00EF79E1">
            <w:pPr>
              <w:jc w:val="both"/>
              <w:rPr>
                <w:rFonts w:eastAsia="Times New Roman" w:cstheme="minorHAnsi"/>
              </w:rPr>
            </w:pPr>
          </w:p>
          <w:p w14:paraId="25A56729" w14:textId="77777777" w:rsidR="00EF79E1" w:rsidRPr="00251118" w:rsidRDefault="00EF79E1" w:rsidP="00EF79E1">
            <w:pPr>
              <w:jc w:val="both"/>
              <w:rPr>
                <w:rFonts w:eastAsia="Times New Roman" w:cstheme="minorHAnsi"/>
              </w:rPr>
            </w:pPr>
            <w:r w:rsidRPr="00251118">
              <w:rPr>
                <w:rFonts w:eastAsia="Times New Roman" w:cstheme="minorHAnsi"/>
              </w:rPr>
              <w:t>(9) Respect for human dignity is essential during searches and counts.</w:t>
            </w:r>
          </w:p>
          <w:p w14:paraId="67352BB5" w14:textId="57BB29F1" w:rsidR="005F724E" w:rsidRPr="00251118" w:rsidRDefault="005F724E" w:rsidP="004A40B0">
            <w:pPr>
              <w:ind w:left="60" w:right="20"/>
              <w:jc w:val="both"/>
              <w:rPr>
                <w:rFonts w:eastAsia="Times New Roman" w:cstheme="minorHAnsi"/>
              </w:rPr>
            </w:pPr>
          </w:p>
        </w:tc>
        <w:tc>
          <w:tcPr>
            <w:tcW w:w="452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10" w:type="dxa"/>
            </w:tcMar>
          </w:tcPr>
          <w:p w14:paraId="54EEA5A1" w14:textId="77777777" w:rsidR="0064290D" w:rsidRPr="00251118" w:rsidRDefault="0064290D" w:rsidP="0064290D">
            <w:pPr>
              <w:jc w:val="both"/>
              <w:rPr>
                <w:rFonts w:eastAsia="Times New Roman" w:cstheme="minorHAnsi"/>
              </w:rPr>
            </w:pPr>
          </w:p>
          <w:p w14:paraId="6254E987" w14:textId="77777777" w:rsidR="0064290D" w:rsidRPr="00251118" w:rsidRDefault="0064290D" w:rsidP="0064290D">
            <w:pPr>
              <w:jc w:val="both"/>
              <w:rPr>
                <w:rFonts w:eastAsia="Times New Roman" w:cstheme="minorHAnsi"/>
                <w:color w:val="2F5496" w:themeColor="accent5" w:themeShade="BF"/>
              </w:rPr>
            </w:pPr>
            <w:r w:rsidRPr="00251118">
              <w:rPr>
                <w:rFonts w:eastAsia="Times New Roman" w:cstheme="minorHAnsi"/>
              </w:rPr>
              <w:t xml:space="preserve">(9) </w:t>
            </w:r>
            <w:r w:rsidRPr="00251118">
              <w:rPr>
                <w:rFonts w:eastAsia="Times New Roman" w:cstheme="minorHAnsi"/>
                <w:color w:val="2F5496" w:themeColor="accent5" w:themeShade="BF"/>
              </w:rPr>
              <w:t xml:space="preserve">It is essential that respect for human dignity and dignity and the sense of shame are not violated </w:t>
            </w:r>
            <w:r w:rsidRPr="00251118">
              <w:rPr>
                <w:rFonts w:eastAsia="Times New Roman" w:cstheme="minorHAnsi"/>
              </w:rPr>
              <w:t xml:space="preserve">during searches and counts. </w:t>
            </w:r>
            <w:r w:rsidRPr="00251118">
              <w:rPr>
                <w:rFonts w:eastAsia="Times New Roman" w:cstheme="minorHAnsi"/>
                <w:color w:val="2F5496" w:themeColor="accent5" w:themeShade="BF"/>
              </w:rPr>
              <w:t>In this context, all necessary measures are taken.</w:t>
            </w:r>
          </w:p>
          <w:p w14:paraId="4AA05CE7" w14:textId="6E8FCA4A" w:rsidR="005F724E" w:rsidRPr="00251118" w:rsidRDefault="005F724E" w:rsidP="004A40B0">
            <w:pPr>
              <w:ind w:left="60" w:right="20"/>
              <w:jc w:val="both"/>
              <w:rPr>
                <w:rFonts w:eastAsia="Times New Roman" w:cstheme="minorHAnsi"/>
              </w:rPr>
            </w:pPr>
          </w:p>
        </w:tc>
      </w:tr>
    </w:tbl>
    <w:p w14:paraId="75BCBB21" w14:textId="77777777" w:rsidR="00BB542A" w:rsidRPr="00251118" w:rsidRDefault="00BB542A" w:rsidP="005F724E">
      <w:pPr>
        <w:spacing w:after="240"/>
        <w:jc w:val="both"/>
        <w:rPr>
          <w:rFonts w:eastAsia="Times New Roman" w:cstheme="minorHAnsi"/>
        </w:rPr>
      </w:pPr>
    </w:p>
    <w:p w14:paraId="7CDE042D" w14:textId="386C63D2" w:rsidR="00BB542A" w:rsidRPr="00251118" w:rsidRDefault="00E478E5" w:rsidP="00251118">
      <w:pPr>
        <w:pStyle w:val="Heading4"/>
        <w:numPr>
          <w:ilvl w:val="0"/>
          <w:numId w:val="7"/>
        </w:numPr>
        <w:rPr>
          <w:lang w:val="en-US"/>
        </w:rPr>
      </w:pPr>
      <w:bookmarkStart w:id="10" w:name="_Toc168930486"/>
      <w:r w:rsidRPr="00251118">
        <w:rPr>
          <w:lang w:val="en-US"/>
        </w:rPr>
        <w:t>Reasons for Legislative Change</w:t>
      </w:r>
      <w:bookmarkEnd w:id="10"/>
    </w:p>
    <w:p w14:paraId="4F1D5917" w14:textId="4D8A45F5" w:rsidR="00BB542A" w:rsidRPr="00251118" w:rsidRDefault="00BB542A" w:rsidP="00BB542A">
      <w:pPr>
        <w:spacing w:after="240"/>
        <w:jc w:val="both"/>
        <w:rPr>
          <w:rFonts w:eastAsia="Times New Roman" w:cstheme="minorHAnsi"/>
        </w:rPr>
      </w:pPr>
      <w:r w:rsidRPr="00251118">
        <w:rPr>
          <w:rFonts w:eastAsia="Times New Roman" w:cstheme="minorHAnsi"/>
        </w:rPr>
        <w:t>Government officials stated that the changes made in the legislation were discussed at the last meeting of the Convict and Detainee Rights Investigation Sub-Committee established within the Parliamentary Human Rights Investigation Commission, and upon the recommendation of the commission, the definition of "strip search" was removed from the literature by the Ministry of Justice and this definition was changed to "detailed search". Again, government officials stated that these changes were made within the framework of the Human Rights Action Plan.</w:t>
      </w:r>
    </w:p>
    <w:p w14:paraId="6463E875" w14:textId="67EAAD7F" w:rsidR="00BB542A" w:rsidRPr="00251118" w:rsidRDefault="00BB542A" w:rsidP="00BB542A">
      <w:pPr>
        <w:spacing w:after="240"/>
        <w:jc w:val="both"/>
        <w:rPr>
          <w:rFonts w:eastAsia="Times New Roman" w:cstheme="minorHAnsi"/>
        </w:rPr>
      </w:pPr>
      <w:r w:rsidRPr="00251118">
        <w:rPr>
          <w:rFonts w:eastAsia="Times New Roman" w:cstheme="minorHAnsi"/>
        </w:rPr>
        <w:t>It is known that in Turkey, detainees and convicts have been strip-searched for years. Especially with the opening of individual applications to the Constitutional Court as of September 23, 2012, many people have made individual applications to the Constitutional Court regarding their violated rights. Applications for which the Constitutional Court did not decide on a violation are now brought before the EC</w:t>
      </w:r>
      <w:r w:rsidR="00E478E5" w:rsidRPr="00251118">
        <w:rPr>
          <w:rFonts w:eastAsia="Times New Roman" w:cstheme="minorHAnsi"/>
        </w:rPr>
        <w:t>t</w:t>
      </w:r>
      <w:r w:rsidRPr="00251118">
        <w:rPr>
          <w:rFonts w:eastAsia="Times New Roman" w:cstheme="minorHAnsi"/>
        </w:rPr>
        <w:t>HR, and the strip search issue has</w:t>
      </w:r>
      <w:r w:rsidR="008D1F3E" w:rsidRPr="00251118">
        <w:rPr>
          <w:rFonts w:eastAsia="Times New Roman" w:cstheme="minorHAnsi"/>
        </w:rPr>
        <w:t xml:space="preserve"> reached a level that has a harmful </w:t>
      </w:r>
      <w:r w:rsidRPr="00251118">
        <w:rPr>
          <w:rFonts w:eastAsia="Times New Roman" w:cstheme="minorHAnsi"/>
        </w:rPr>
        <w:t xml:space="preserve">impact on Turkey's record. </w:t>
      </w:r>
      <w:r w:rsidRPr="00251118">
        <w:rPr>
          <w:rFonts w:eastAsia="Times New Roman" w:cstheme="minorHAnsi"/>
        </w:rPr>
        <w:lastRenderedPageBreak/>
        <w:t>In particular, the mention of strip search</w:t>
      </w:r>
      <w:r w:rsidR="008D1F3E" w:rsidRPr="00251118">
        <w:rPr>
          <w:rFonts w:eastAsia="Times New Roman" w:cstheme="minorHAnsi"/>
        </w:rPr>
        <w:t>es</w:t>
      </w:r>
      <w:r w:rsidRPr="00251118">
        <w:rPr>
          <w:rFonts w:eastAsia="Times New Roman" w:cstheme="minorHAnsi"/>
        </w:rPr>
        <w:t xml:space="preserve"> in the legislation and the fact that it is not recorded in any written minutes reveal that searches are carried out with arbitrary evaluations. Therefore, we think that the changes made do not apply the principle of protecting the individual against the state and limiting state power when the individual and the state come face to face in the context of human rights, </w:t>
      </w:r>
      <w:r w:rsidR="00E478E5" w:rsidRPr="00251118">
        <w:rPr>
          <w:rFonts w:eastAsia="Times New Roman" w:cstheme="minorHAnsi"/>
        </w:rPr>
        <w:t xml:space="preserve">but rather symbolic changes have been </w:t>
      </w:r>
      <w:r w:rsidRPr="00251118">
        <w:rPr>
          <w:rFonts w:eastAsia="Times New Roman" w:cstheme="minorHAnsi"/>
        </w:rPr>
        <w:t xml:space="preserve">made in order to implement issues that constitute interference with fundamental rights and freedoms, such as strip searches, without being subjected to any international judgment and evaluation. </w:t>
      </w:r>
      <w:r w:rsidR="00E478E5" w:rsidRPr="00251118">
        <w:rPr>
          <w:rFonts w:eastAsia="Times New Roman" w:cstheme="minorHAnsi"/>
        </w:rPr>
        <w:t>We think that the change has been</w:t>
      </w:r>
      <w:r w:rsidRPr="00251118">
        <w:rPr>
          <w:rFonts w:eastAsia="Times New Roman" w:cstheme="minorHAnsi"/>
        </w:rPr>
        <w:t xml:space="preserve"> made in order to prove that a degrading beh</w:t>
      </w:r>
      <w:r w:rsidR="00E478E5" w:rsidRPr="00251118">
        <w:rPr>
          <w:rFonts w:eastAsia="Times New Roman" w:cstheme="minorHAnsi"/>
        </w:rPr>
        <w:t>avio</w:t>
      </w:r>
      <w:r w:rsidR="008D1F3E" w:rsidRPr="00251118">
        <w:rPr>
          <w:rFonts w:eastAsia="Times New Roman" w:cstheme="minorHAnsi"/>
        </w:rPr>
        <w:t>u</w:t>
      </w:r>
      <w:r w:rsidR="00E478E5" w:rsidRPr="00251118">
        <w:rPr>
          <w:rFonts w:eastAsia="Times New Roman" w:cstheme="minorHAnsi"/>
        </w:rPr>
        <w:t>r such as a strip search is</w:t>
      </w:r>
      <w:r w:rsidRPr="00251118">
        <w:rPr>
          <w:rFonts w:eastAsia="Times New Roman" w:cstheme="minorHAnsi"/>
        </w:rPr>
        <w:t xml:space="preserve"> carried out properly. As a matter of fact, in a press release made by the General Directorate of Prisons and Detention Houses regarding the search procedure applie</w:t>
      </w:r>
      <w:r w:rsidR="00E478E5" w:rsidRPr="00251118">
        <w:rPr>
          <w:rFonts w:eastAsia="Times New Roman" w:cstheme="minorHAnsi"/>
        </w:rPr>
        <w:t xml:space="preserve">d in Penal Institutions, it is </w:t>
      </w:r>
      <w:r w:rsidRPr="00251118">
        <w:rPr>
          <w:rFonts w:eastAsia="Times New Roman" w:cstheme="minorHAnsi"/>
        </w:rPr>
        <w:t>stated that there is no practice described as strip s</w:t>
      </w:r>
      <w:r w:rsidR="008D1F3E" w:rsidRPr="00251118">
        <w:rPr>
          <w:rFonts w:eastAsia="Times New Roman" w:cstheme="minorHAnsi"/>
        </w:rPr>
        <w:t>earch in prisons</w:t>
      </w:r>
      <w:r w:rsidRPr="00251118">
        <w:rPr>
          <w:rFonts w:eastAsia="Times New Roman" w:cstheme="minorHAnsi"/>
        </w:rPr>
        <w:t xml:space="preserve"> and that what is mentioned is a type of search carried out in detail.</w:t>
      </w:r>
    </w:p>
    <w:p w14:paraId="2F27474B" w14:textId="202FF794" w:rsidR="00E478E5" w:rsidRPr="00251118" w:rsidRDefault="00E478E5" w:rsidP="00E478E5">
      <w:pPr>
        <w:jc w:val="both"/>
        <w:rPr>
          <w:rFonts w:eastAsia="Times New Roman" w:cstheme="minorHAnsi"/>
        </w:rPr>
      </w:pPr>
      <w:r w:rsidRPr="00251118">
        <w:rPr>
          <w:rFonts w:eastAsia="Times New Roman" w:cstheme="minorHAnsi"/>
        </w:rPr>
        <w:t>''The main purpose of a detailed search is to protect the life, safety and health of both the person concerned and other detainees and convicts. In this way, in addition to protecting detainees and convicts, it is also possible to prevent the entry of proh</w:t>
      </w:r>
      <w:r w:rsidR="00403EA2" w:rsidRPr="00251118">
        <w:rPr>
          <w:rFonts w:eastAsia="Times New Roman" w:cstheme="minorHAnsi"/>
        </w:rPr>
        <w:t>ibited substances such as cutting or</w:t>
      </w:r>
      <w:r w:rsidR="00907612" w:rsidRPr="00251118">
        <w:rPr>
          <w:rFonts w:eastAsia="Times New Roman" w:cstheme="minorHAnsi"/>
        </w:rPr>
        <w:t xml:space="preserve"> piercing </w:t>
      </w:r>
      <w:r w:rsidRPr="00251118">
        <w:rPr>
          <w:rFonts w:eastAsia="Times New Roman" w:cstheme="minorHAnsi"/>
        </w:rPr>
        <w:t>objects and drugs into the institution. Detailed search is an exceptional application. In such cases, the principle</w:t>
      </w:r>
      <w:r w:rsidR="00403EA2" w:rsidRPr="00251118">
        <w:rPr>
          <w:rFonts w:eastAsia="Times New Roman" w:cstheme="minorHAnsi"/>
        </w:rPr>
        <w:t xml:space="preserve">s of necessity, moderation </w:t>
      </w:r>
      <w:r w:rsidRPr="00251118">
        <w:rPr>
          <w:rFonts w:eastAsia="Times New Roman" w:cstheme="minorHAnsi"/>
        </w:rPr>
        <w:t>and proportionality are taken as ba</w:t>
      </w:r>
      <w:r w:rsidR="00403EA2" w:rsidRPr="00251118">
        <w:rPr>
          <w:rFonts w:eastAsia="Times New Roman" w:cstheme="minorHAnsi"/>
        </w:rPr>
        <w:t>sis. The practice specified as ‘naked search’</w:t>
      </w:r>
      <w:r w:rsidRPr="00251118">
        <w:rPr>
          <w:rFonts w:eastAsia="Times New Roman" w:cstheme="minorHAnsi"/>
        </w:rPr>
        <w:t xml:space="preserve"> in the legislation is a type of search carried out i</w:t>
      </w:r>
      <w:r w:rsidR="00403EA2" w:rsidRPr="00251118">
        <w:rPr>
          <w:rFonts w:eastAsia="Times New Roman" w:cstheme="minorHAnsi"/>
        </w:rPr>
        <w:t xml:space="preserve">n detail, and </w:t>
      </w:r>
      <w:r w:rsidRPr="00251118">
        <w:rPr>
          <w:rFonts w:eastAsia="Times New Roman" w:cstheme="minorHAnsi"/>
        </w:rPr>
        <w:t xml:space="preserve">to conduct a search in which the convict </w:t>
      </w:r>
      <w:r w:rsidR="00403EA2" w:rsidRPr="00251118">
        <w:rPr>
          <w:rFonts w:eastAsia="Times New Roman" w:cstheme="minorHAnsi"/>
        </w:rPr>
        <w:t>or detainee is completely naked is out of question</w:t>
      </w:r>
      <w:r w:rsidR="008D1F3E" w:rsidRPr="00251118">
        <w:rPr>
          <w:rFonts w:eastAsia="Times New Roman" w:cstheme="minorHAnsi"/>
        </w:rPr>
        <w:t>.</w:t>
      </w:r>
      <w:r w:rsidR="00403EA2" w:rsidRPr="00251118">
        <w:rPr>
          <w:rFonts w:eastAsia="Times New Roman" w:cstheme="minorHAnsi"/>
        </w:rPr>
        <w:t>”</w:t>
      </w:r>
    </w:p>
    <w:p w14:paraId="700D02CE" w14:textId="14823DD1" w:rsidR="00403EA2" w:rsidRPr="00251118" w:rsidRDefault="00E478E5" w:rsidP="00E478E5">
      <w:pPr>
        <w:jc w:val="both"/>
        <w:rPr>
          <w:rFonts w:eastAsia="Times New Roman" w:cstheme="minorHAnsi"/>
        </w:rPr>
      </w:pPr>
      <w:r w:rsidRPr="00251118">
        <w:rPr>
          <w:rFonts w:eastAsia="Times New Roman" w:cstheme="minorHAnsi"/>
        </w:rPr>
        <w:t xml:space="preserve">As can be understood from this statement, </w:t>
      </w:r>
      <w:r w:rsidR="008D1F3E" w:rsidRPr="00251118">
        <w:rPr>
          <w:rFonts w:eastAsia="Times New Roman" w:cstheme="minorHAnsi"/>
        </w:rPr>
        <w:t xml:space="preserve">the administration views the strip search practice </w:t>
      </w:r>
      <w:r w:rsidRPr="00251118">
        <w:rPr>
          <w:rFonts w:eastAsia="Times New Roman" w:cstheme="minorHAnsi"/>
        </w:rPr>
        <w:t>as an application that will be handled only formally and procedurally, and it becomes clear that the administration does not pay enough attention to issues such as how detainees and convicts are affected by this practice and what c</w:t>
      </w:r>
      <w:r w:rsidR="00403EA2" w:rsidRPr="00251118">
        <w:rPr>
          <w:rFonts w:eastAsia="Times New Roman" w:cstheme="minorHAnsi"/>
        </w:rPr>
        <w:t>onsequences it causes for them.</w:t>
      </w:r>
    </w:p>
    <w:p w14:paraId="04970172" w14:textId="75E5D415" w:rsidR="00403EA2" w:rsidRPr="00251118" w:rsidRDefault="00E478E5" w:rsidP="00251118">
      <w:pPr>
        <w:pStyle w:val="Heading4"/>
        <w:numPr>
          <w:ilvl w:val="0"/>
          <w:numId w:val="7"/>
        </w:numPr>
        <w:rPr>
          <w:lang w:val="en-US"/>
        </w:rPr>
      </w:pPr>
      <w:bookmarkStart w:id="11" w:name="_Toc168930487"/>
      <w:r w:rsidRPr="00251118">
        <w:rPr>
          <w:lang w:val="en-US"/>
        </w:rPr>
        <w:t>Questions regarding Strip</w:t>
      </w:r>
      <w:r w:rsidR="00403EA2" w:rsidRPr="00251118">
        <w:rPr>
          <w:lang w:val="en-US"/>
        </w:rPr>
        <w:t xml:space="preserve"> Search, Parliamentary Questions</w:t>
      </w:r>
      <w:r w:rsidRPr="00251118">
        <w:rPr>
          <w:lang w:val="en-US"/>
        </w:rPr>
        <w:t>, Applications t</w:t>
      </w:r>
      <w:r w:rsidR="00403EA2" w:rsidRPr="00251118">
        <w:rPr>
          <w:lang w:val="en-US"/>
        </w:rPr>
        <w:t>o the Constitutional Court and Responses to Criminal Complaints</w:t>
      </w:r>
      <w:bookmarkEnd w:id="11"/>
    </w:p>
    <w:p w14:paraId="14486B4A" w14:textId="477C1315" w:rsidR="00907612" w:rsidRPr="00251118" w:rsidRDefault="00E478E5" w:rsidP="00714D84">
      <w:pPr>
        <w:jc w:val="both"/>
        <w:rPr>
          <w:rFonts w:eastAsia="Times New Roman" w:cstheme="minorHAnsi"/>
        </w:rPr>
      </w:pPr>
      <w:r w:rsidRPr="00251118">
        <w:rPr>
          <w:rFonts w:eastAsia="Times New Roman" w:cstheme="minorHAnsi"/>
        </w:rPr>
        <w:t>A tot</w:t>
      </w:r>
      <w:r w:rsidR="00403EA2" w:rsidRPr="00251118">
        <w:rPr>
          <w:rFonts w:eastAsia="Times New Roman" w:cstheme="minorHAnsi"/>
        </w:rPr>
        <w:t>al of 51 parliamentary questions</w:t>
      </w:r>
      <w:r w:rsidRPr="00251118">
        <w:rPr>
          <w:rFonts w:eastAsia="Times New Roman" w:cstheme="minorHAnsi"/>
        </w:rPr>
        <w:t xml:space="preserve"> wer</w:t>
      </w:r>
      <w:r w:rsidR="008D1F3E" w:rsidRPr="00251118">
        <w:rPr>
          <w:rFonts w:eastAsia="Times New Roman" w:cstheme="minorHAnsi"/>
        </w:rPr>
        <w:t>e submitted between 15.03.2017 and</w:t>
      </w:r>
      <w:r w:rsidRPr="00251118">
        <w:rPr>
          <w:rFonts w:eastAsia="Times New Roman" w:cstheme="minorHAnsi"/>
        </w:rPr>
        <w:t xml:space="preserve"> 28.08.20</w:t>
      </w:r>
      <w:r w:rsidR="00403EA2" w:rsidRPr="00251118">
        <w:rPr>
          <w:rFonts w:eastAsia="Times New Roman" w:cstheme="minorHAnsi"/>
        </w:rPr>
        <w:t>23. 3 of the submitted questions</w:t>
      </w:r>
      <w:r w:rsidRPr="00251118">
        <w:rPr>
          <w:rFonts w:eastAsia="Times New Roman" w:cstheme="minorHAnsi"/>
        </w:rPr>
        <w:t xml:space="preserve"> were answered after their deadline, and 1 was left unanswered because the legislative period expired. The remaining 47 questions - approximately 92% of the questions - were left unanswered without any justification.</w:t>
      </w:r>
      <w:bookmarkStart w:id="12" w:name="_heading=h.4d34og8" w:colFirst="0" w:colLast="0"/>
      <w:bookmarkEnd w:id="12"/>
    </w:p>
    <w:p w14:paraId="3640AC27" w14:textId="72A9B64C" w:rsidR="00907612" w:rsidRPr="00251118" w:rsidRDefault="00907612" w:rsidP="00907612">
      <w:pPr>
        <w:spacing w:line="240" w:lineRule="auto"/>
        <w:jc w:val="both"/>
        <w:rPr>
          <w:rFonts w:eastAsia="Times New Roman" w:cstheme="minorHAnsi"/>
        </w:rPr>
      </w:pPr>
      <w:r w:rsidRPr="00251118">
        <w:rPr>
          <w:rFonts w:eastAsia="Times New Roman" w:cstheme="minorHAnsi"/>
        </w:rPr>
        <w:t xml:space="preserve">Although the applications brought before the court are mostly about strip searches that took place in penal institutions, there are also applications regarding strip searches that took place in police </w:t>
      </w:r>
      <w:r w:rsidR="008D1F3E" w:rsidRPr="00251118">
        <w:rPr>
          <w:rFonts w:eastAsia="Times New Roman" w:cstheme="minorHAnsi"/>
        </w:rPr>
        <w:t>stations and repatriation centre</w:t>
      </w:r>
      <w:r w:rsidRPr="00251118">
        <w:rPr>
          <w:rFonts w:eastAsia="Times New Roman" w:cstheme="minorHAnsi"/>
        </w:rPr>
        <w:t>s.</w:t>
      </w:r>
    </w:p>
    <w:p w14:paraId="2747AB88" w14:textId="1C27DE8F" w:rsidR="00907612" w:rsidRPr="00251118" w:rsidRDefault="00907612" w:rsidP="00907612">
      <w:pPr>
        <w:spacing w:line="240" w:lineRule="auto"/>
        <w:jc w:val="both"/>
        <w:rPr>
          <w:rFonts w:eastAsia="Times New Roman" w:cstheme="minorHAnsi"/>
        </w:rPr>
      </w:pPr>
      <w:r w:rsidRPr="00251118">
        <w:rPr>
          <w:rFonts w:eastAsia="Times New Roman" w:cstheme="minorHAnsi"/>
        </w:rPr>
        <w:t>In its</w:t>
      </w:r>
      <w:r w:rsidR="008D1F3E" w:rsidRPr="00251118">
        <w:rPr>
          <w:rFonts w:eastAsia="Times New Roman" w:cstheme="minorHAnsi"/>
        </w:rPr>
        <w:t xml:space="preserve"> decisions, the court says, </w:t>
      </w:r>
      <w:r w:rsidRPr="00251118">
        <w:rPr>
          <w:rFonts w:eastAsia="Times New Roman" w:cstheme="minorHAnsi"/>
        </w:rPr>
        <w:t xml:space="preserve">"Strip searches alone cannot be considered as a violation of Article 17 of the Constitution for convicts and detainees." As a matter of fact, </w:t>
      </w:r>
      <w:r w:rsidR="008D1F3E" w:rsidRPr="00251118">
        <w:rPr>
          <w:rFonts w:eastAsia="Times New Roman" w:cstheme="minorHAnsi"/>
        </w:rPr>
        <w:t xml:space="preserve">this type of search aims </w:t>
      </w:r>
      <w:r w:rsidRPr="00251118">
        <w:rPr>
          <w:rFonts w:eastAsia="Times New Roman" w:cstheme="minorHAnsi"/>
        </w:rPr>
        <w:t>is to ensure the security of penal institutions and to prevent convicts and detainees from introducing narcotic substances, cutting and piercing tools that could harm themselves, other convicts/detainees and correctional officers within the institution or create a crime,” and the court examines the issue not in its size but in its procedural dimension.</w:t>
      </w:r>
    </w:p>
    <w:p w14:paraId="38F0A5C2" w14:textId="23AB4C81" w:rsidR="00907612" w:rsidRPr="00251118" w:rsidRDefault="00907612" w:rsidP="00907612">
      <w:pPr>
        <w:spacing w:line="240" w:lineRule="auto"/>
        <w:jc w:val="both"/>
        <w:rPr>
          <w:rFonts w:eastAsia="Times New Roman" w:cstheme="minorHAnsi"/>
        </w:rPr>
      </w:pPr>
      <w:r w:rsidRPr="00251118">
        <w:rPr>
          <w:rFonts w:eastAsia="Times New Roman" w:cstheme="minorHAnsi"/>
        </w:rPr>
        <w:t xml:space="preserve">In this context, the Court </w:t>
      </w:r>
      <w:r w:rsidR="008D1F3E" w:rsidRPr="00251118">
        <w:rPr>
          <w:rFonts w:eastAsia="Times New Roman" w:cstheme="minorHAnsi"/>
        </w:rPr>
        <w:t xml:space="preserve">thinks that </w:t>
      </w:r>
      <w:r w:rsidRPr="00251118">
        <w:rPr>
          <w:rFonts w:eastAsia="Times New Roman" w:cstheme="minorHAnsi"/>
        </w:rPr>
        <w:t>in the application of Tahsin İşlekel (Application Number: 2020/17435), "the strip search applied once a month after open meeting does not reach levels that offend human dignity in terms of the time period."</w:t>
      </w:r>
    </w:p>
    <w:p w14:paraId="5D010570" w14:textId="6575D908" w:rsidR="00552B69" w:rsidRPr="00251118" w:rsidRDefault="00907612" w:rsidP="00907612">
      <w:pPr>
        <w:spacing w:line="240" w:lineRule="auto"/>
        <w:jc w:val="both"/>
        <w:rPr>
          <w:rFonts w:eastAsia="Times New Roman" w:cstheme="minorHAnsi"/>
        </w:rPr>
      </w:pPr>
      <w:r w:rsidRPr="00251118">
        <w:rPr>
          <w:rFonts w:eastAsia="Times New Roman" w:cstheme="minorHAnsi"/>
        </w:rPr>
        <w:t xml:space="preserve">Again, the Court, regarding the application by B.P.O. (Application Number: 2015/19012), who was subjected to a strip search and subsequent </w:t>
      </w:r>
      <w:r w:rsidR="008D1F3E" w:rsidRPr="00251118">
        <w:rPr>
          <w:rFonts w:eastAsia="Times New Roman" w:cstheme="minorHAnsi"/>
        </w:rPr>
        <w:t>internal body examination by</w:t>
      </w:r>
      <w:r w:rsidRPr="00251118">
        <w:rPr>
          <w:rFonts w:eastAsia="Times New Roman" w:cstheme="minorHAnsi"/>
        </w:rPr>
        <w:t xml:space="preserve"> law enforcement, decided that the applicant did not mention "unbearable physical pain or psychological devastation", and also that the intervention was carried out by a female police officer, in an environment that could not be </w:t>
      </w:r>
      <w:r w:rsidRPr="00251118">
        <w:rPr>
          <w:rFonts w:eastAsia="Times New Roman" w:cstheme="minorHAnsi"/>
        </w:rPr>
        <w:lastRenderedPageBreak/>
        <w:t>seen by third parties and in a hygienic environment, therefore "the minimum weight threshold required for ill-treatment was not reached on the grounds that it was done in accordance with the rules.</w:t>
      </w:r>
    </w:p>
    <w:p w14:paraId="20737AE6" w14:textId="034F6F1D" w:rsidR="00714D84" w:rsidRPr="00251118" w:rsidRDefault="00907612" w:rsidP="00907612">
      <w:pPr>
        <w:spacing w:line="240" w:lineRule="auto"/>
        <w:jc w:val="both"/>
        <w:rPr>
          <w:rFonts w:eastAsia="Times New Roman" w:cstheme="minorHAnsi"/>
        </w:rPr>
      </w:pPr>
      <w:r w:rsidRPr="00251118">
        <w:rPr>
          <w:rFonts w:eastAsia="Times New Roman" w:cstheme="minorHAnsi"/>
        </w:rPr>
        <w:t>In response to our criminal complaint applications regarding unjustified detailed searches in Turkey, decisions stating that there is no need for prosecution or acquittal decisions are made after prosecution.</w:t>
      </w:r>
    </w:p>
    <w:p w14:paraId="177A3A45" w14:textId="7F3F3AEC" w:rsidR="00907612" w:rsidRPr="00251118" w:rsidRDefault="00907612" w:rsidP="00251118">
      <w:pPr>
        <w:pStyle w:val="Heading4"/>
        <w:numPr>
          <w:ilvl w:val="0"/>
          <w:numId w:val="7"/>
        </w:numPr>
        <w:rPr>
          <w:lang w:val="en-US"/>
        </w:rPr>
      </w:pPr>
      <w:bookmarkStart w:id="13" w:name="_Toc168930488"/>
      <w:r w:rsidRPr="00251118">
        <w:rPr>
          <w:lang w:val="en-US"/>
        </w:rPr>
        <w:t>Examples of cases that constitute torture and ill-treatment</w:t>
      </w:r>
      <w:bookmarkEnd w:id="13"/>
    </w:p>
    <w:p w14:paraId="135A8473" w14:textId="3DDF271D" w:rsidR="00552B69" w:rsidRPr="00251118" w:rsidRDefault="00907612" w:rsidP="00907612">
      <w:pPr>
        <w:spacing w:line="240" w:lineRule="auto"/>
        <w:jc w:val="both"/>
        <w:rPr>
          <w:rFonts w:eastAsia="Times New Roman" w:cstheme="minorHAnsi"/>
        </w:rPr>
      </w:pPr>
      <w:r w:rsidRPr="00251118">
        <w:rPr>
          <w:rFonts w:eastAsia="Times New Roman" w:cstheme="minorHAnsi"/>
        </w:rPr>
        <w:t xml:space="preserve">It would be useful to explain the issues we </w:t>
      </w:r>
      <w:r w:rsidR="00552B69" w:rsidRPr="00251118">
        <w:rPr>
          <w:rFonts w:eastAsia="Times New Roman" w:cstheme="minorHAnsi"/>
        </w:rPr>
        <w:t xml:space="preserve">have </w:t>
      </w:r>
      <w:r w:rsidRPr="00251118">
        <w:rPr>
          <w:rFonts w:eastAsia="Times New Roman" w:cstheme="minorHAnsi"/>
        </w:rPr>
        <w:t>mentioned with a few example cases.</w:t>
      </w:r>
    </w:p>
    <w:p w14:paraId="5B50FB63" w14:textId="46BACE9D" w:rsidR="00907612" w:rsidRPr="00251118" w:rsidRDefault="00552B69" w:rsidP="00907612">
      <w:pPr>
        <w:spacing w:line="240" w:lineRule="auto"/>
        <w:jc w:val="both"/>
        <w:rPr>
          <w:rFonts w:eastAsia="Times New Roman" w:cstheme="minorHAnsi"/>
        </w:rPr>
      </w:pPr>
      <w:r w:rsidRPr="00251118">
        <w:rPr>
          <w:rFonts w:eastAsia="Times New Roman" w:cstheme="minorHAnsi"/>
          <w:b/>
        </w:rPr>
        <w:t xml:space="preserve">Sample Case </w:t>
      </w:r>
      <w:r w:rsidR="00907612" w:rsidRPr="00251118">
        <w:rPr>
          <w:rFonts w:eastAsia="Times New Roman" w:cstheme="minorHAnsi"/>
          <w:b/>
        </w:rPr>
        <w:t>1</w:t>
      </w:r>
      <w:r w:rsidR="00907612" w:rsidRPr="00251118">
        <w:rPr>
          <w:rFonts w:eastAsia="Times New Roman" w:cstheme="minorHAnsi"/>
        </w:rPr>
        <w:t>- R.K.</w:t>
      </w:r>
    </w:p>
    <w:p w14:paraId="2C917E11" w14:textId="1313519B" w:rsidR="005F724E" w:rsidRPr="00251118" w:rsidRDefault="00907612" w:rsidP="005F724E">
      <w:pPr>
        <w:spacing w:line="240" w:lineRule="auto"/>
        <w:jc w:val="both"/>
        <w:rPr>
          <w:rFonts w:eastAsia="Times New Roman" w:cstheme="minorHAnsi"/>
        </w:rPr>
      </w:pPr>
      <w:r w:rsidRPr="00251118">
        <w:rPr>
          <w:rFonts w:eastAsia="Times New Roman" w:cstheme="minorHAnsi"/>
        </w:rPr>
        <w:t xml:space="preserve">The client, who was detained on 06.04.2023, was subjected to a strip search under the name of </w:t>
      </w:r>
      <w:r w:rsidR="008D1F3E" w:rsidRPr="00251118">
        <w:rPr>
          <w:rFonts w:eastAsia="Times New Roman" w:cstheme="minorHAnsi"/>
        </w:rPr>
        <w:t xml:space="preserve">a </w:t>
      </w:r>
      <w:r w:rsidRPr="00251118">
        <w:rPr>
          <w:rFonts w:eastAsia="Times New Roman" w:cstheme="minorHAnsi"/>
        </w:rPr>
        <w:t xml:space="preserve">detailed search, contrary to human dignity. With the criminal </w:t>
      </w:r>
      <w:r w:rsidR="00552B69" w:rsidRPr="00251118">
        <w:rPr>
          <w:rFonts w:eastAsia="Times New Roman" w:cstheme="minorHAnsi"/>
        </w:rPr>
        <w:t>complaint numbered 2023/7603, the client stated that he/she</w:t>
      </w:r>
      <w:r w:rsidR="00A4248C" w:rsidRPr="00251118">
        <w:rPr>
          <w:rStyle w:val="FootnoteReference"/>
          <w:rFonts w:eastAsia="Times New Roman" w:cstheme="minorHAnsi"/>
        </w:rPr>
        <w:footnoteReference w:customMarkFollows="1" w:id="4"/>
        <w:sym w:font="Symbol" w:char="F02A"/>
      </w:r>
      <w:r w:rsidRPr="00251118">
        <w:rPr>
          <w:rFonts w:eastAsia="Times New Roman" w:cstheme="minorHAnsi"/>
        </w:rPr>
        <w:t xml:space="preserve"> was detained by the Anti-Terrorism Branch of the Van Police Department, and that </w:t>
      </w:r>
      <w:r w:rsidR="00552B69" w:rsidRPr="00251118">
        <w:rPr>
          <w:rFonts w:eastAsia="Times New Roman" w:cstheme="minorHAnsi"/>
        </w:rPr>
        <w:t>she/</w:t>
      </w:r>
      <w:r w:rsidRPr="00251118">
        <w:rPr>
          <w:rFonts w:eastAsia="Times New Roman" w:cstheme="minorHAnsi"/>
        </w:rPr>
        <w:t>he was subjected to a full strip search by the police officers on duty at the Anti-Terrorism Branch Directorate during his</w:t>
      </w:r>
      <w:r w:rsidR="00552B69" w:rsidRPr="00251118">
        <w:rPr>
          <w:rFonts w:eastAsia="Times New Roman" w:cstheme="minorHAnsi"/>
        </w:rPr>
        <w:t>/her</w:t>
      </w:r>
      <w:r w:rsidRPr="00251118">
        <w:rPr>
          <w:rFonts w:eastAsia="Times New Roman" w:cstheme="minorHAnsi"/>
        </w:rPr>
        <w:t xml:space="preserve"> detention. However, when the scope of the entire file was evaluated together, </w:t>
      </w:r>
      <w:r w:rsidR="00A4248C" w:rsidRPr="00251118">
        <w:rPr>
          <w:rFonts w:eastAsia="Times New Roman" w:cstheme="minorHAnsi"/>
        </w:rPr>
        <w:t>i</w:t>
      </w:r>
      <w:r w:rsidRPr="00251118">
        <w:rPr>
          <w:rFonts w:eastAsia="Times New Roman" w:cstheme="minorHAnsi"/>
        </w:rPr>
        <w:t xml:space="preserve">t was decided by the Prosecutor's Office that there </w:t>
      </w:r>
      <w:r w:rsidR="008D1F3E" w:rsidRPr="00251118">
        <w:rPr>
          <w:rFonts w:eastAsia="Times New Roman" w:cstheme="minorHAnsi"/>
        </w:rPr>
        <w:t xml:space="preserve">was no need for prosecution </w:t>
      </w:r>
      <w:r w:rsidRPr="00251118">
        <w:rPr>
          <w:rFonts w:eastAsia="Times New Roman" w:cstheme="minorHAnsi"/>
        </w:rPr>
        <w:t>on the grounds that</w:t>
      </w:r>
      <w:r w:rsidR="008D1F3E" w:rsidRPr="00251118">
        <w:rPr>
          <w:rFonts w:eastAsia="Times New Roman" w:cstheme="minorHAnsi"/>
        </w:rPr>
        <w:t>,</w:t>
      </w:r>
      <w:r w:rsidRPr="00251118">
        <w:rPr>
          <w:rFonts w:eastAsia="Times New Roman" w:cstheme="minorHAnsi"/>
        </w:rPr>
        <w:t xml:space="preserve"> </w:t>
      </w:r>
      <w:r w:rsidR="00A4248C" w:rsidRPr="00251118">
        <w:rPr>
          <w:rFonts w:eastAsia="Times New Roman" w:cstheme="minorHAnsi"/>
        </w:rPr>
        <w:t xml:space="preserve">except for the abstract statements of the complainant, </w:t>
      </w:r>
      <w:r w:rsidRPr="00251118">
        <w:rPr>
          <w:rFonts w:eastAsia="Times New Roman" w:cstheme="minorHAnsi"/>
        </w:rPr>
        <w:t>there was no definitive and convincing evidence beyond any doubt that the susp</w:t>
      </w:r>
      <w:r w:rsidR="00A4248C" w:rsidRPr="00251118">
        <w:rPr>
          <w:rFonts w:eastAsia="Times New Roman" w:cstheme="minorHAnsi"/>
        </w:rPr>
        <w:t xml:space="preserve">ect committed the crime charged. </w:t>
      </w:r>
      <w:bookmarkStart w:id="14" w:name="_heading=h.2s8eyo1" w:colFirst="0" w:colLast="0"/>
      <w:bookmarkEnd w:id="14"/>
    </w:p>
    <w:p w14:paraId="3F6F343B" w14:textId="688050D3" w:rsidR="005F724E" w:rsidRPr="00251118" w:rsidRDefault="00A4248C" w:rsidP="005F724E">
      <w:pPr>
        <w:spacing w:line="240" w:lineRule="auto"/>
        <w:jc w:val="both"/>
        <w:rPr>
          <w:rFonts w:eastAsia="Times New Roman" w:cstheme="minorHAnsi"/>
        </w:rPr>
      </w:pPr>
      <w:r w:rsidRPr="00251118">
        <w:rPr>
          <w:rFonts w:eastAsia="Times New Roman" w:cstheme="minorHAnsi"/>
          <w:b/>
        </w:rPr>
        <w:t>Sample Case</w:t>
      </w:r>
      <w:r w:rsidR="005F724E" w:rsidRPr="00251118">
        <w:rPr>
          <w:rFonts w:eastAsia="Times New Roman" w:cstheme="minorHAnsi"/>
          <w:b/>
        </w:rPr>
        <w:t xml:space="preserve"> 2-</w:t>
      </w:r>
      <w:r w:rsidRPr="00251118">
        <w:rPr>
          <w:rFonts w:eastAsia="Times New Roman" w:cstheme="minorHAnsi"/>
        </w:rPr>
        <w:t xml:space="preserve"> G.Ç., H.Z.i, and</w:t>
      </w:r>
      <w:r w:rsidR="005F724E" w:rsidRPr="00251118">
        <w:rPr>
          <w:rFonts w:eastAsia="Times New Roman" w:cstheme="minorHAnsi"/>
        </w:rPr>
        <w:t xml:space="preserve"> M.K.</w:t>
      </w:r>
    </w:p>
    <w:p w14:paraId="2C6014AF" w14:textId="7A80C6F8" w:rsidR="00A4248C" w:rsidRPr="00251118" w:rsidRDefault="00483844" w:rsidP="00A4248C">
      <w:pPr>
        <w:spacing w:line="240" w:lineRule="auto"/>
        <w:jc w:val="both"/>
        <w:rPr>
          <w:rFonts w:eastAsia="Times New Roman" w:cstheme="minorHAnsi"/>
        </w:rPr>
      </w:pPr>
      <w:r w:rsidRPr="00251118">
        <w:rPr>
          <w:rFonts w:eastAsia="Times New Roman" w:cstheme="minorHAnsi"/>
        </w:rPr>
        <w:t>With the indictment dated 05.05.2022 and numbered 2022/2524, an investigation was initiated for the convict</w:t>
      </w:r>
      <w:r w:rsidR="00A4248C" w:rsidRPr="00251118">
        <w:rPr>
          <w:rFonts w:eastAsia="Times New Roman" w:cstheme="minorHAnsi"/>
        </w:rPr>
        <w:t xml:space="preserve"> M.K.</w:t>
      </w:r>
      <w:r w:rsidRPr="00251118">
        <w:rPr>
          <w:rFonts w:eastAsia="Times New Roman" w:cstheme="minorHAnsi"/>
        </w:rPr>
        <w:t>. on the grounds of resisting to prevent the prison officers from doing their</w:t>
      </w:r>
      <w:r w:rsidR="008D1F3E" w:rsidRPr="00251118">
        <w:rPr>
          <w:rFonts w:eastAsia="Times New Roman" w:cstheme="minorHAnsi"/>
        </w:rPr>
        <w:t xml:space="preserve"> job</w:t>
      </w:r>
      <w:r w:rsidRPr="00251118">
        <w:rPr>
          <w:rFonts w:eastAsia="Times New Roman" w:cstheme="minorHAnsi"/>
        </w:rPr>
        <w:t xml:space="preserve"> and insulting them, and for the prison officers G.Ç. and H.Z. on the grounds of</w:t>
      </w:r>
      <w:r w:rsidR="00A4248C" w:rsidRPr="00251118">
        <w:rPr>
          <w:rFonts w:eastAsia="Times New Roman" w:cstheme="minorHAnsi"/>
        </w:rPr>
        <w:t xml:space="preserve"> </w:t>
      </w:r>
      <w:r w:rsidRPr="00251118">
        <w:rPr>
          <w:rFonts w:eastAsia="Times New Roman" w:cstheme="minorHAnsi"/>
        </w:rPr>
        <w:t xml:space="preserve">committing the </w:t>
      </w:r>
      <w:r w:rsidR="00A4248C" w:rsidRPr="00251118">
        <w:rPr>
          <w:rFonts w:eastAsia="Times New Roman" w:cstheme="minorHAnsi"/>
        </w:rPr>
        <w:t>crime</w:t>
      </w:r>
      <w:r w:rsidRPr="00251118">
        <w:rPr>
          <w:rFonts w:eastAsia="Times New Roman" w:cstheme="minorHAnsi"/>
        </w:rPr>
        <w:t>s</w:t>
      </w:r>
      <w:r w:rsidR="00A4248C" w:rsidRPr="00251118">
        <w:rPr>
          <w:rFonts w:eastAsia="Times New Roman" w:cstheme="minorHAnsi"/>
        </w:rPr>
        <w:t xml:space="preserve"> of intentional injury by exceeding the limits of the authority to use force, and an acquittal was issued against each of them. Van 3</w:t>
      </w:r>
      <w:r w:rsidR="00A4248C" w:rsidRPr="00251118">
        <w:rPr>
          <w:rFonts w:eastAsia="Times New Roman" w:cstheme="minorHAnsi"/>
          <w:vertAlign w:val="superscript"/>
        </w:rPr>
        <w:t>rd</w:t>
      </w:r>
      <w:r w:rsidRPr="00251118">
        <w:rPr>
          <w:rFonts w:eastAsia="Times New Roman" w:cstheme="minorHAnsi"/>
        </w:rPr>
        <w:t xml:space="preserve"> </w:t>
      </w:r>
      <w:r w:rsidR="00A4248C" w:rsidRPr="00251118">
        <w:rPr>
          <w:rFonts w:eastAsia="Times New Roman" w:cstheme="minorHAnsi"/>
        </w:rPr>
        <w:t xml:space="preserve"> Criminal Court of First Instance, in i</w:t>
      </w:r>
      <w:r w:rsidRPr="00251118">
        <w:rPr>
          <w:rFonts w:eastAsia="Times New Roman" w:cstheme="minorHAnsi"/>
        </w:rPr>
        <w:t>ts decision numbered 2022/423, d</w:t>
      </w:r>
      <w:r w:rsidR="00A4248C" w:rsidRPr="00251118">
        <w:rPr>
          <w:rFonts w:eastAsia="Times New Roman" w:cstheme="minorHAnsi"/>
        </w:rPr>
        <w:t xml:space="preserve">ecision numbered 2023/1212 and dated 19.10.2023, An investigation was initiated against </w:t>
      </w:r>
      <w:r w:rsidRPr="00251118">
        <w:rPr>
          <w:rFonts w:eastAsia="Times New Roman" w:cstheme="minorHAnsi"/>
        </w:rPr>
        <w:t>M.K. him for</w:t>
      </w:r>
      <w:r w:rsidR="00A4248C" w:rsidRPr="00251118">
        <w:rPr>
          <w:rFonts w:eastAsia="Times New Roman" w:cstheme="minorHAnsi"/>
        </w:rPr>
        <w:t xml:space="preserve"> the allegation that he committed the crime of resisting a public officer</w:t>
      </w:r>
      <w:r w:rsidR="008D6550" w:rsidRPr="00251118">
        <w:rPr>
          <w:rFonts w:eastAsia="Times New Roman" w:cstheme="minorHAnsi"/>
        </w:rPr>
        <w:t>,</w:t>
      </w:r>
      <w:r w:rsidR="00A4248C" w:rsidRPr="00251118">
        <w:rPr>
          <w:rFonts w:eastAsia="Times New Roman" w:cstheme="minorHAnsi"/>
        </w:rPr>
        <w:t xml:space="preserve"> and he was acquitted because he did not accept the search imposed on him </w:t>
      </w:r>
      <w:r w:rsidRPr="00251118">
        <w:rPr>
          <w:rFonts w:eastAsia="Times New Roman" w:cstheme="minorHAnsi"/>
        </w:rPr>
        <w:t xml:space="preserve">contrary to human dignity </w:t>
      </w:r>
      <w:r w:rsidR="00A4248C" w:rsidRPr="00251118">
        <w:rPr>
          <w:rFonts w:eastAsia="Times New Roman" w:cstheme="minorHAnsi"/>
        </w:rPr>
        <w:t>while transferring from o</w:t>
      </w:r>
      <w:r w:rsidRPr="00251118">
        <w:rPr>
          <w:rFonts w:eastAsia="Times New Roman" w:cstheme="minorHAnsi"/>
        </w:rPr>
        <w:t>ne penal institution to another</w:t>
      </w:r>
      <w:r w:rsidR="00A4248C" w:rsidRPr="00251118">
        <w:rPr>
          <w:rFonts w:eastAsia="Times New Roman" w:cstheme="minorHAnsi"/>
        </w:rPr>
        <w:t>. Correctional officers were also acquitted of the crime of intentional injury by exceeding the limits of authority.</w:t>
      </w:r>
    </w:p>
    <w:p w14:paraId="2A2AC29F" w14:textId="15674EFF" w:rsidR="00A4248C" w:rsidRPr="00251118" w:rsidRDefault="00A90820" w:rsidP="00A4248C">
      <w:pPr>
        <w:spacing w:line="240" w:lineRule="auto"/>
        <w:jc w:val="both"/>
        <w:rPr>
          <w:rFonts w:eastAsia="Times New Roman" w:cstheme="minorHAnsi"/>
        </w:rPr>
      </w:pPr>
      <w:r w:rsidRPr="00251118">
        <w:rPr>
          <w:rFonts w:eastAsia="Times New Roman" w:cstheme="minorHAnsi"/>
          <w:b/>
        </w:rPr>
        <w:t>Sample Case</w:t>
      </w:r>
      <w:r w:rsidR="00483844" w:rsidRPr="00251118">
        <w:rPr>
          <w:rFonts w:eastAsia="Times New Roman" w:cstheme="minorHAnsi"/>
          <w:b/>
        </w:rPr>
        <w:t xml:space="preserve"> 3</w:t>
      </w:r>
      <w:r w:rsidR="00483844" w:rsidRPr="00251118">
        <w:rPr>
          <w:rFonts w:eastAsia="Times New Roman" w:cstheme="minorHAnsi"/>
        </w:rPr>
        <w:t>- N.T.</w:t>
      </w:r>
    </w:p>
    <w:p w14:paraId="37DC0AC3" w14:textId="317519CD" w:rsidR="00B66EDB" w:rsidRPr="00251118" w:rsidRDefault="00A4248C" w:rsidP="00A4248C">
      <w:pPr>
        <w:spacing w:line="240" w:lineRule="auto"/>
        <w:jc w:val="both"/>
        <w:rPr>
          <w:rFonts w:eastAsia="Times New Roman" w:cstheme="minorHAnsi"/>
        </w:rPr>
      </w:pPr>
      <w:r w:rsidRPr="00251118">
        <w:rPr>
          <w:rFonts w:eastAsia="Times New Roman" w:cstheme="minorHAnsi"/>
        </w:rPr>
        <w:t xml:space="preserve">On 22.11.2021, convicted N.T. was </w:t>
      </w:r>
      <w:r w:rsidRPr="00251118">
        <w:rPr>
          <w:rFonts w:eastAsia="Times New Roman" w:cstheme="minorHAnsi"/>
          <w:sz w:val="24"/>
          <w:szCs w:val="24"/>
        </w:rPr>
        <w:t>transferred</w:t>
      </w:r>
      <w:r w:rsidR="00C57127" w:rsidRPr="00251118">
        <w:rPr>
          <w:rFonts w:eastAsia="Times New Roman" w:cstheme="minorHAnsi"/>
        </w:rPr>
        <w:t xml:space="preserve"> from Van F Type High-</w:t>
      </w:r>
      <w:r w:rsidRPr="00251118">
        <w:rPr>
          <w:rFonts w:eastAsia="Times New Roman" w:cstheme="minorHAnsi"/>
        </w:rPr>
        <w:t>Security Closed Penal I</w:t>
      </w:r>
      <w:r w:rsidR="00C57127" w:rsidRPr="00251118">
        <w:rPr>
          <w:rFonts w:eastAsia="Times New Roman" w:cstheme="minorHAnsi"/>
        </w:rPr>
        <w:t>nstitution to Adana F Type High-</w:t>
      </w:r>
      <w:r w:rsidRPr="00251118">
        <w:rPr>
          <w:rFonts w:eastAsia="Times New Roman" w:cstheme="minorHAnsi"/>
        </w:rPr>
        <w:t>Security Cl</w:t>
      </w:r>
      <w:r w:rsidR="008D6550" w:rsidRPr="00251118">
        <w:rPr>
          <w:rFonts w:eastAsia="Times New Roman" w:cstheme="minorHAnsi"/>
        </w:rPr>
        <w:t>osed Penal Institution. On 22.1</w:t>
      </w:r>
      <w:r w:rsidRPr="00251118">
        <w:rPr>
          <w:rFonts w:eastAsia="Times New Roman" w:cstheme="minorHAnsi"/>
        </w:rPr>
        <w:t xml:space="preserve">.2021, </w:t>
      </w:r>
      <w:r w:rsidR="00B66EDB" w:rsidRPr="00251118">
        <w:rPr>
          <w:rFonts w:eastAsia="Times New Roman" w:cstheme="minorHAnsi"/>
        </w:rPr>
        <w:t xml:space="preserve">the convict entered </w:t>
      </w:r>
      <w:r w:rsidRPr="00251118">
        <w:rPr>
          <w:rFonts w:eastAsia="Times New Roman" w:cstheme="minorHAnsi"/>
        </w:rPr>
        <w:t xml:space="preserve">the institution and what we call a normal search was made, and this search is also available in the camera records in the investigation file. </w:t>
      </w:r>
      <w:r w:rsidR="00B66EDB" w:rsidRPr="00251118">
        <w:rPr>
          <w:rFonts w:eastAsia="Times New Roman" w:cstheme="minorHAnsi"/>
        </w:rPr>
        <w:t xml:space="preserve">However, on 23.11.2021, N.T. </w:t>
      </w:r>
      <w:r w:rsidRPr="00251118">
        <w:rPr>
          <w:rFonts w:eastAsia="Times New Roman" w:cstheme="minorHAnsi"/>
        </w:rPr>
        <w:t xml:space="preserve">was taken out of the ward </w:t>
      </w:r>
      <w:r w:rsidR="00B66EDB" w:rsidRPr="00251118">
        <w:rPr>
          <w:rFonts w:eastAsia="Times New Roman" w:cstheme="minorHAnsi"/>
        </w:rPr>
        <w:t>she/</w:t>
      </w:r>
      <w:r w:rsidRPr="00251118">
        <w:rPr>
          <w:rFonts w:eastAsia="Times New Roman" w:cstheme="minorHAnsi"/>
        </w:rPr>
        <w:t>he</w:t>
      </w:r>
      <w:r w:rsidR="00B66EDB" w:rsidRPr="00251118">
        <w:rPr>
          <w:rStyle w:val="FootnoteReference"/>
          <w:rFonts w:eastAsia="Times New Roman" w:cstheme="minorHAnsi"/>
        </w:rPr>
        <w:footnoteReference w:customMarkFollows="1" w:id="5"/>
        <w:sym w:font="Symbol" w:char="F02A"/>
      </w:r>
      <w:r w:rsidRPr="00251118">
        <w:rPr>
          <w:rFonts w:eastAsia="Times New Roman" w:cstheme="minorHAnsi"/>
        </w:rPr>
        <w:t xml:space="preserve"> was in and taken to a separate room to conduct a strip search, this time under the name of a detailed search. N.T. stated that this search was unlawful. Although </w:t>
      </w:r>
      <w:r w:rsidR="00B66EDB" w:rsidRPr="00251118">
        <w:rPr>
          <w:rFonts w:eastAsia="Times New Roman" w:cstheme="minorHAnsi"/>
        </w:rPr>
        <w:t>she/</w:t>
      </w:r>
      <w:r w:rsidRPr="00251118">
        <w:rPr>
          <w:rFonts w:eastAsia="Times New Roman" w:cstheme="minorHAnsi"/>
        </w:rPr>
        <w:t>he stated that, it was not taken into consideration by the c</w:t>
      </w:r>
      <w:r w:rsidR="00B66EDB" w:rsidRPr="00251118">
        <w:rPr>
          <w:rFonts w:eastAsia="Times New Roman" w:cstheme="minorHAnsi"/>
        </w:rPr>
        <w:t>orrectional officers</w:t>
      </w:r>
      <w:r w:rsidR="00C57127" w:rsidRPr="00251118">
        <w:rPr>
          <w:rFonts w:eastAsia="Times New Roman" w:cstheme="minorHAnsi"/>
        </w:rPr>
        <w:t>,</w:t>
      </w:r>
      <w:r w:rsidR="00B66EDB" w:rsidRPr="00251118">
        <w:rPr>
          <w:rFonts w:eastAsia="Times New Roman" w:cstheme="minorHAnsi"/>
        </w:rPr>
        <w:t xml:space="preserve"> and N.T.</w:t>
      </w:r>
      <w:r w:rsidRPr="00251118">
        <w:rPr>
          <w:rFonts w:eastAsia="Times New Roman" w:cstheme="minorHAnsi"/>
        </w:rPr>
        <w:t xml:space="preserve"> was searched naked.</w:t>
      </w:r>
    </w:p>
    <w:p w14:paraId="7BAF1DF5" w14:textId="1C6FC33E" w:rsidR="00A4248C" w:rsidRPr="00251118" w:rsidRDefault="00A4248C" w:rsidP="00A4248C">
      <w:pPr>
        <w:spacing w:line="240" w:lineRule="auto"/>
        <w:jc w:val="both"/>
        <w:rPr>
          <w:rFonts w:eastAsia="Times New Roman" w:cstheme="minorHAnsi"/>
        </w:rPr>
      </w:pPr>
      <w:r w:rsidRPr="00251118">
        <w:rPr>
          <w:rFonts w:eastAsia="Times New Roman" w:cstheme="minorHAnsi"/>
        </w:rPr>
        <w:t>As ex</w:t>
      </w:r>
      <w:r w:rsidR="00B66EDB" w:rsidRPr="00251118">
        <w:rPr>
          <w:rFonts w:eastAsia="Times New Roman" w:cstheme="minorHAnsi"/>
        </w:rPr>
        <w:t>plained in the examples given, t</w:t>
      </w:r>
      <w:r w:rsidRPr="00251118">
        <w:rPr>
          <w:rFonts w:eastAsia="Times New Roman" w:cstheme="minorHAnsi"/>
        </w:rPr>
        <w:t>he relevant regulation states that this search will be carried out in cases where there are strong indications that require a detailed search</w:t>
      </w:r>
      <w:r w:rsidR="00C57127" w:rsidRPr="00251118">
        <w:rPr>
          <w:rFonts w:eastAsia="Times New Roman" w:cstheme="minorHAnsi"/>
        </w:rPr>
        <w:t>,</w:t>
      </w:r>
      <w:r w:rsidRPr="00251118">
        <w:rPr>
          <w:rFonts w:eastAsia="Times New Roman" w:cstheme="minorHAnsi"/>
        </w:rPr>
        <w:t xml:space="preserve"> and the suspicion cannot be eliminated in any other way. If there are strong indications that suspects and c</w:t>
      </w:r>
      <w:r w:rsidR="00C57127" w:rsidRPr="00251118">
        <w:rPr>
          <w:rFonts w:eastAsia="Times New Roman" w:cstheme="minorHAnsi"/>
        </w:rPr>
        <w:t>onvicts held in detention centre</w:t>
      </w:r>
      <w:r w:rsidRPr="00251118">
        <w:rPr>
          <w:rFonts w:eastAsia="Times New Roman" w:cstheme="minorHAnsi"/>
        </w:rPr>
        <w:t>s and prisons should be s</w:t>
      </w:r>
      <w:r w:rsidR="00C57127" w:rsidRPr="00251118">
        <w:rPr>
          <w:rFonts w:eastAsia="Times New Roman" w:cstheme="minorHAnsi"/>
        </w:rPr>
        <w:t>ubjected to a detailed search, during the search</w:t>
      </w:r>
      <w:r w:rsidRPr="00251118">
        <w:rPr>
          <w:rFonts w:eastAsia="Times New Roman" w:cstheme="minorHAnsi"/>
        </w:rPr>
        <w:t xml:space="preserve"> these people should be given a disposable apron and all their clothes should not be removed at the same time. However, </w:t>
      </w:r>
      <w:r w:rsidR="00C57127" w:rsidRPr="00251118">
        <w:rPr>
          <w:rFonts w:eastAsia="Times New Roman" w:cstheme="minorHAnsi"/>
        </w:rPr>
        <w:t>in practice, search is done</w:t>
      </w:r>
      <w:r w:rsidR="00B66EDB" w:rsidRPr="00251118">
        <w:rPr>
          <w:rFonts w:eastAsia="Times New Roman" w:cstheme="minorHAnsi"/>
        </w:rPr>
        <w:t xml:space="preserve"> in a manner that violates</w:t>
      </w:r>
      <w:r w:rsidRPr="00251118">
        <w:rPr>
          <w:rFonts w:eastAsia="Times New Roman" w:cstheme="minorHAnsi"/>
        </w:rPr>
        <w:t xml:space="preserve"> the legislation. Since it is very difficult to prove this </w:t>
      </w:r>
      <w:r w:rsidRPr="00251118">
        <w:rPr>
          <w:rFonts w:eastAsia="Times New Roman" w:cstheme="minorHAnsi"/>
        </w:rPr>
        <w:lastRenderedPageBreak/>
        <w:t xml:space="preserve">search, the only means of proof are the statements of suspects or convicts who declare that searches were carried out in the same way at different times in a manner contrary to human dignity. In practice, there are applications where searches </w:t>
      </w:r>
      <w:r w:rsidR="00C57127" w:rsidRPr="00251118">
        <w:rPr>
          <w:rFonts w:eastAsia="Times New Roman" w:cstheme="minorHAnsi"/>
        </w:rPr>
        <w:t xml:space="preserve">violate </w:t>
      </w:r>
      <w:r w:rsidRPr="00251118">
        <w:rPr>
          <w:rFonts w:eastAsia="Times New Roman" w:cstheme="minorHAnsi"/>
        </w:rPr>
        <w:t>the law and human dignity, without a strong indication or any concrete criteria for the search, outside the legislation. The searches that suspects or convicts are subjected to are as follows:</w:t>
      </w:r>
    </w:p>
    <w:p w14:paraId="1EB33AA8" w14:textId="0B01E0D4" w:rsidR="00B66EDB" w:rsidRPr="00251118" w:rsidRDefault="00B66EDB" w:rsidP="00B66EDB">
      <w:pPr>
        <w:spacing w:line="240" w:lineRule="auto"/>
        <w:jc w:val="both"/>
        <w:rPr>
          <w:rFonts w:eastAsia="Times New Roman" w:cstheme="minorHAnsi"/>
        </w:rPr>
      </w:pPr>
      <w:r w:rsidRPr="00251118">
        <w:rPr>
          <w:rFonts w:eastAsia="Times New Roman" w:cstheme="minorHAnsi"/>
        </w:rPr>
        <w:t>● While the suspect is being brought to the cour</w:t>
      </w:r>
      <w:r w:rsidR="00C57127" w:rsidRPr="00251118">
        <w:rPr>
          <w:rFonts w:eastAsia="Times New Roman" w:cstheme="minorHAnsi"/>
        </w:rPr>
        <w:t>thouse from the detention centre</w:t>
      </w:r>
      <w:r w:rsidRPr="00251118">
        <w:rPr>
          <w:rFonts w:eastAsia="Times New Roman" w:cstheme="minorHAnsi"/>
        </w:rPr>
        <w:t>,</w:t>
      </w:r>
    </w:p>
    <w:p w14:paraId="5CDDFC9F" w14:textId="77777777" w:rsidR="00B66EDB" w:rsidRPr="00251118" w:rsidRDefault="00B66EDB" w:rsidP="00B66EDB">
      <w:pPr>
        <w:spacing w:line="240" w:lineRule="auto"/>
        <w:jc w:val="both"/>
        <w:rPr>
          <w:rFonts w:eastAsia="Times New Roman" w:cstheme="minorHAnsi"/>
        </w:rPr>
      </w:pPr>
      <w:r w:rsidRPr="00251118">
        <w:rPr>
          <w:rFonts w:eastAsia="Times New Roman" w:cstheme="minorHAnsi"/>
        </w:rPr>
        <w:t>● During the transfer of the prisoner from one prison to another,</w:t>
      </w:r>
    </w:p>
    <w:p w14:paraId="4B314570" w14:textId="77777777" w:rsidR="00B66EDB" w:rsidRPr="00251118" w:rsidRDefault="00B66EDB" w:rsidP="00B66EDB">
      <w:pPr>
        <w:spacing w:line="240" w:lineRule="auto"/>
        <w:jc w:val="both"/>
        <w:rPr>
          <w:rFonts w:eastAsia="Times New Roman" w:cstheme="minorHAnsi"/>
        </w:rPr>
      </w:pPr>
      <w:r w:rsidRPr="00251118">
        <w:rPr>
          <w:rFonts w:eastAsia="Times New Roman" w:cstheme="minorHAnsi"/>
        </w:rPr>
        <w:t>● While the prisoner was transferred from the prison to the hospital,</w:t>
      </w:r>
    </w:p>
    <w:p w14:paraId="3C41C62F" w14:textId="77777777" w:rsidR="00B66EDB" w:rsidRPr="00251118" w:rsidRDefault="00B66EDB" w:rsidP="00B66EDB">
      <w:pPr>
        <w:spacing w:line="240" w:lineRule="auto"/>
        <w:jc w:val="both"/>
        <w:rPr>
          <w:rFonts w:eastAsia="Times New Roman" w:cstheme="minorHAnsi"/>
        </w:rPr>
      </w:pPr>
      <w:r w:rsidRPr="00251118">
        <w:rPr>
          <w:rFonts w:eastAsia="Times New Roman" w:cstheme="minorHAnsi"/>
        </w:rPr>
        <w:t>● Before the prisoner is taken to the room after consulting with the lawyer or family</w:t>
      </w:r>
    </w:p>
    <w:p w14:paraId="62C157A9" w14:textId="24EA96F7" w:rsidR="005F1EA1" w:rsidRPr="00251118" w:rsidRDefault="00B66EDB" w:rsidP="005F1EA1">
      <w:pPr>
        <w:spacing w:line="240" w:lineRule="auto"/>
        <w:jc w:val="both"/>
        <w:rPr>
          <w:rFonts w:eastAsia="Times New Roman" w:cstheme="minorHAnsi"/>
        </w:rPr>
      </w:pPr>
      <w:r w:rsidRPr="00251118">
        <w:rPr>
          <w:rFonts w:eastAsia="Times New Roman" w:cstheme="minorHAnsi"/>
        </w:rPr>
        <w:t>Institutions arbitrarily apply the search method</w:t>
      </w:r>
      <w:r w:rsidR="005E6FD3" w:rsidRPr="00251118">
        <w:rPr>
          <w:rFonts w:eastAsia="Times New Roman" w:cstheme="minorHAnsi"/>
        </w:rPr>
        <w:t>, which is referred to as "strip</w:t>
      </w:r>
      <w:r w:rsidRPr="00251118">
        <w:rPr>
          <w:rFonts w:eastAsia="Times New Roman" w:cstheme="minorHAnsi"/>
        </w:rPr>
        <w:t xml:space="preserve"> search" in the previous legislation, as before 2021, before the conditions for a detailed search are met and in violation of the legislation.</w:t>
      </w:r>
    </w:p>
    <w:p w14:paraId="05DF59AC" w14:textId="4EBF5890" w:rsidR="005F1EA1" w:rsidRPr="00251118" w:rsidRDefault="005F1EA1" w:rsidP="005F1EA1">
      <w:pPr>
        <w:spacing w:line="240" w:lineRule="auto"/>
        <w:jc w:val="both"/>
        <w:rPr>
          <w:rFonts w:eastAsia="Times New Roman" w:cstheme="minorHAnsi"/>
        </w:rPr>
      </w:pPr>
      <w:r w:rsidRPr="00251118">
        <w:rPr>
          <w:rFonts w:eastAsia="Times New Roman" w:cstheme="minorHAnsi"/>
        </w:rPr>
        <w:t>In conclusion, the act of detailed search is torture that violates the privacy of persons deprived of their freedom and reaches the extent of damaging their physical and mental integrity. It is known that detailed searches are used as a means of pressure, intimidation and intimidation on convicts and detainees during the admission process to the penal institution. In fact, it is known that detailed searches are carried out arbitrarily most of the time, even though the conditions in the regulation are not met.</w:t>
      </w:r>
    </w:p>
    <w:p w14:paraId="6D1B51C9" w14:textId="34963F65" w:rsidR="005F1EA1" w:rsidRDefault="00251118" w:rsidP="005F1EA1">
      <w:pPr>
        <w:spacing w:line="240" w:lineRule="auto"/>
        <w:jc w:val="both"/>
        <w:rPr>
          <w:rFonts w:eastAsia="Times New Roman" w:cstheme="minorHAnsi"/>
          <w:b/>
        </w:rPr>
      </w:pPr>
      <w:r w:rsidRPr="00251118">
        <w:rPr>
          <w:rFonts w:eastAsia="Times New Roman" w:cstheme="minorHAnsi"/>
          <w:b/>
        </w:rPr>
        <w:t xml:space="preserve">Recommendations </w:t>
      </w:r>
    </w:p>
    <w:p w14:paraId="030AE587" w14:textId="06DA4A8D" w:rsidR="00C73C42" w:rsidRPr="00C73C42" w:rsidRDefault="00C73C42" w:rsidP="00C73C42">
      <w:pPr>
        <w:jc w:val="both"/>
        <w:rPr>
          <w:rFonts w:eastAsia="Times New Roman" w:cstheme="minorHAnsi"/>
          <w:bCs/>
        </w:rPr>
      </w:pPr>
      <w:r>
        <w:rPr>
          <w:rFonts w:eastAsia="Times New Roman" w:cstheme="minorHAnsi"/>
          <w:bCs/>
        </w:rPr>
        <w:t>ÖHD Diyarbakir requests the Committee against Torture to urge the State Party to:</w:t>
      </w:r>
    </w:p>
    <w:p w14:paraId="4C1D8255" w14:textId="70425E38" w:rsidR="005F1EA1" w:rsidRPr="00251118" w:rsidRDefault="005F1EA1" w:rsidP="005F1EA1">
      <w:pPr>
        <w:spacing w:line="240" w:lineRule="auto"/>
        <w:jc w:val="both"/>
        <w:rPr>
          <w:rFonts w:eastAsia="Times New Roman" w:cstheme="minorHAnsi"/>
        </w:rPr>
      </w:pPr>
      <w:r w:rsidRPr="00251118">
        <w:rPr>
          <w:rFonts w:eastAsia="Times New Roman" w:cstheme="minorHAnsi"/>
        </w:rPr>
        <w:t xml:space="preserve">1- </w:t>
      </w:r>
      <w:r w:rsidR="00C73C42">
        <w:rPr>
          <w:rFonts w:eastAsia="Times New Roman" w:cstheme="minorHAnsi"/>
        </w:rPr>
        <w:t xml:space="preserve">To make amendments within the regulations to remove “strip search” as a practice instead of maintaining this degrading </w:t>
      </w:r>
      <w:r w:rsidRPr="00251118">
        <w:rPr>
          <w:rFonts w:eastAsia="Times New Roman" w:cstheme="minorHAnsi"/>
        </w:rPr>
        <w:t>behavio</w:t>
      </w:r>
      <w:r w:rsidR="00C57127" w:rsidRPr="00251118">
        <w:rPr>
          <w:rFonts w:eastAsia="Times New Roman" w:cstheme="minorHAnsi"/>
        </w:rPr>
        <w:t>u</w:t>
      </w:r>
      <w:r w:rsidRPr="00251118">
        <w:rPr>
          <w:rFonts w:eastAsia="Times New Roman" w:cstheme="minorHAnsi"/>
        </w:rPr>
        <w:t xml:space="preserve">r </w:t>
      </w:r>
      <w:r w:rsidR="00C73C42">
        <w:rPr>
          <w:rFonts w:eastAsia="Times New Roman" w:cstheme="minorHAnsi"/>
        </w:rPr>
        <w:t xml:space="preserve">under a different name </w:t>
      </w:r>
      <w:r w:rsidRPr="00251118">
        <w:rPr>
          <w:rFonts w:eastAsia="Times New Roman" w:cstheme="minorHAnsi"/>
        </w:rPr>
        <w:t>such as detailed search</w:t>
      </w:r>
      <w:r w:rsidR="00C73C42">
        <w:rPr>
          <w:rFonts w:eastAsia="Times New Roman" w:cstheme="minorHAnsi"/>
        </w:rPr>
        <w:t xml:space="preserve"> which is incompatible with</w:t>
      </w:r>
      <w:r w:rsidRPr="00251118">
        <w:rPr>
          <w:rFonts w:eastAsia="Times New Roman" w:cstheme="minorHAnsi"/>
        </w:rPr>
        <w:t xml:space="preserve"> Article 17 of the Constitution and Articles 3 and 8 of the ECtHR</w:t>
      </w:r>
      <w:r w:rsidR="00C73C42">
        <w:rPr>
          <w:rFonts w:eastAsia="Times New Roman" w:cstheme="minorHAnsi"/>
        </w:rPr>
        <w:t>.</w:t>
      </w:r>
    </w:p>
    <w:p w14:paraId="48C900EE" w14:textId="30C2EC28" w:rsidR="005F1EA1" w:rsidRPr="00251118" w:rsidRDefault="005F1EA1" w:rsidP="005F1EA1">
      <w:pPr>
        <w:spacing w:line="240" w:lineRule="auto"/>
        <w:jc w:val="both"/>
        <w:rPr>
          <w:rFonts w:eastAsia="Times New Roman" w:cstheme="minorHAnsi"/>
        </w:rPr>
      </w:pPr>
      <w:r w:rsidRPr="00251118">
        <w:rPr>
          <w:rFonts w:eastAsia="Times New Roman" w:cstheme="minorHAnsi"/>
        </w:rPr>
        <w:t xml:space="preserve">2- </w:t>
      </w:r>
      <w:r w:rsidR="00C73C42">
        <w:rPr>
          <w:rFonts w:eastAsia="Times New Roman" w:cstheme="minorHAnsi"/>
        </w:rPr>
        <w:t>Inform p</w:t>
      </w:r>
      <w:r w:rsidRPr="00251118">
        <w:rPr>
          <w:rFonts w:eastAsia="Times New Roman" w:cstheme="minorHAnsi"/>
        </w:rPr>
        <w:t xml:space="preserve">rison institutions concretely </w:t>
      </w:r>
      <w:r w:rsidR="00C73C42">
        <w:rPr>
          <w:rFonts w:eastAsia="Times New Roman" w:cstheme="minorHAnsi"/>
        </w:rPr>
        <w:t xml:space="preserve">through </w:t>
      </w:r>
      <w:r w:rsidRPr="00251118">
        <w:rPr>
          <w:rFonts w:eastAsia="Times New Roman" w:cstheme="minorHAnsi"/>
        </w:rPr>
        <w:t>the Ministry of Justice about the criteria under which detailed searches should be carried out</w:t>
      </w:r>
      <w:r w:rsidR="00C73C42">
        <w:rPr>
          <w:rFonts w:eastAsia="Times New Roman" w:cstheme="minorHAnsi"/>
        </w:rPr>
        <w:t xml:space="preserve"> and ensure that these searches be carried out after a decision is received from the high criminal courts in</w:t>
      </w:r>
      <w:r w:rsidRPr="00251118">
        <w:rPr>
          <w:rFonts w:eastAsia="Times New Roman" w:cstheme="minorHAnsi"/>
        </w:rPr>
        <w:t xml:space="preserve"> circumstances where a detailed search is required.</w:t>
      </w:r>
    </w:p>
    <w:p w14:paraId="26BAA5BD" w14:textId="61750CF0" w:rsidR="00251118" w:rsidRDefault="005F1EA1" w:rsidP="00251118">
      <w:pPr>
        <w:pStyle w:val="Heading3"/>
        <w:numPr>
          <w:ilvl w:val="0"/>
          <w:numId w:val="6"/>
        </w:numPr>
        <w:rPr>
          <w:lang w:val="en-US"/>
        </w:rPr>
      </w:pPr>
      <w:bookmarkStart w:id="15" w:name="_Toc168930489"/>
      <w:r w:rsidRPr="00251118">
        <w:rPr>
          <w:lang w:val="en-US"/>
        </w:rPr>
        <w:t>Conditions Conducive to Torture and Ill-Treatment in Penal Institutions</w:t>
      </w:r>
      <w:bookmarkEnd w:id="15"/>
    </w:p>
    <w:p w14:paraId="59791925" w14:textId="77777777" w:rsidR="00251118" w:rsidRPr="00251118" w:rsidRDefault="00251118" w:rsidP="00251118">
      <w:pPr>
        <w:spacing w:line="240" w:lineRule="auto"/>
        <w:jc w:val="both"/>
        <w:rPr>
          <w:rFonts w:eastAsia="Times New Roman" w:cstheme="minorHAnsi"/>
        </w:rPr>
      </w:pPr>
      <w:r w:rsidRPr="00251118">
        <w:rPr>
          <w:rFonts w:eastAsia="Times New Roman" w:cstheme="minorHAnsi"/>
        </w:rPr>
        <w:t>This section of the report will include the issues that the Committee mentioned and requested information about in paragraph 29, with reference to Article 11 of the Convention.</w:t>
      </w:r>
    </w:p>
    <w:p w14:paraId="15C69316" w14:textId="3E955C36" w:rsidR="00251118" w:rsidRPr="00251118" w:rsidRDefault="00251118" w:rsidP="00251118">
      <w:pPr>
        <w:jc w:val="both"/>
        <w:rPr>
          <w:rFonts w:cstheme="minorHAnsi"/>
        </w:rPr>
      </w:pPr>
      <w:r w:rsidRPr="00251118">
        <w:rPr>
          <w:rFonts w:cstheme="minorHAnsi"/>
        </w:rPr>
        <w:t>The government's response included these issues in paragraphs 144 and 150. These statements, in which the government strays from the issues on which it should provide direct information and explains the requirements of the legislation, bring to mind many examples where institutions and individuals fighting against human rights violations encounter just the opposite circumstances in a framework that is far from an understanding that prioritizes personal freedom and security. It should be noted that the prisons, which the government says are designed in accordance with the modern penal execution regime, are designed as highly isolated seclusion places.</w:t>
      </w:r>
      <w:r w:rsidR="004451BE">
        <w:rPr>
          <w:rFonts w:cstheme="minorHAnsi"/>
        </w:rPr>
        <w:t xml:space="preserve"> </w:t>
      </w:r>
    </w:p>
    <w:p w14:paraId="7E056305" w14:textId="77777777" w:rsidR="00251118" w:rsidRPr="00251118" w:rsidRDefault="00251118" w:rsidP="00251118">
      <w:pPr>
        <w:jc w:val="both"/>
        <w:rPr>
          <w:rFonts w:cstheme="minorHAnsi"/>
        </w:rPr>
      </w:pPr>
      <w:r w:rsidRPr="00251118">
        <w:rPr>
          <w:rFonts w:cstheme="minorHAnsi"/>
        </w:rPr>
        <w:t>As of 2.05.2024, the number of penal institutions in Turkey is stated as 329,151, as announced on the website of the General Directorate of Prisons and Detention Houses of the Ministry of Justice. Considering this number, it is understood that the government has not made any improvements in non-custodial measures within the scope of the United Nations Standard Minimum Rules for Non-</w:t>
      </w:r>
      <w:r w:rsidRPr="00251118">
        <w:rPr>
          <w:rFonts w:cstheme="minorHAnsi"/>
        </w:rPr>
        <w:lastRenderedPageBreak/>
        <w:t>custodial Measures (Tokyo Rules). While the news of the construction of a penal institution is announced by the relevant ministry almost every day, the violations that confinement and isolation create on human rights as a whole are not mentioned.</w:t>
      </w:r>
    </w:p>
    <w:p w14:paraId="2FB4A137" w14:textId="77777777" w:rsidR="00251118" w:rsidRPr="00251118" w:rsidRDefault="00251118" w:rsidP="00251118">
      <w:pPr>
        <w:jc w:val="both"/>
        <w:rPr>
          <w:rFonts w:cstheme="minorHAnsi"/>
        </w:rPr>
      </w:pPr>
      <w:r w:rsidRPr="00251118">
        <w:rPr>
          <w:rFonts w:cstheme="minorHAnsi"/>
        </w:rPr>
        <w:t>Although the government stated in its response in paragraph 144 that it acted in accordance with the Recommendations of the Committee of Ministers of the Council of Europe on the Execution of Sentences, examples to the contrary are frequently encountered. For example, although an application for the postponement of execution was made to the Bakırköy Chief Public Prosecutor's Office for the convict Abdülkadir Kuday, who is currently in Metris R Type Prison, considering his serious health condition, his application was rejected despite the Forensic Medicine Institute's report dated 23.10.2023 about the prisoner, stating that he could not stay in prison. Although the prisoner had a heart attack during his time in prison, and there was a risk of death as his weight dropped to 44 kilos, the application to the Constitutional Court dated 06.11.2023 requesting an injunction was also rejected. The substantive Constitutional Court investigation regarding the applicant continues. In addition, the prisoner was kept alone for a long time, and although the applications for his staying with other prisoners were rejected without justification by the Bakırköy Chief Public Prosecutor's Office (Prosecutor's Office Communication File No. 2022/1217), in the last instance, no legal reason was found that required the prisoner, who could come together with other prisoners, to be kept alone. Recommendations of the Committee of Ministers of the Council of Europe on the Execution of Sentences, list Serious Physical Disability, old age, and being diagnosed with imminent death  for the Persons Not Suitable for Permanent Imprisonment. However, opposite examples have been observed in most prisoners in Turkey. For example, the postponement of the execution of the prisoner named Makbule Özer is made difficult by constantly sending her to the forensic medicine institute despite her advanced age and health problems. The request for postponement of execution made by his lawyer was rejected, citing the report written by the Istanbul Forensic Medicine Institute (Decision of the 3</w:t>
      </w:r>
      <w:r w:rsidRPr="00251118">
        <w:rPr>
          <w:rFonts w:cstheme="minorHAnsi"/>
          <w:vertAlign w:val="superscript"/>
        </w:rPr>
        <w:t>rd</w:t>
      </w:r>
      <w:r w:rsidRPr="00251118">
        <w:rPr>
          <w:rFonts w:cstheme="minorHAnsi"/>
        </w:rPr>
        <w:t xml:space="preserve"> Specialization Board of Forensic Medicine, dated 03/04/2024 and numbered 11429); however, she was referred to the institute to obtain a new report during the process. Although the government claims that it regulates the state of illness, being a woman and being old under a separate regime regarding the execution regime, old age and illness in the country's prisons are handled depending on the type of crime, and prisoners are prevented from being released in line with the reports of the Forensic Medicine Institute.</w:t>
      </w:r>
    </w:p>
    <w:p w14:paraId="3F99921F" w14:textId="77777777" w:rsidR="00251118" w:rsidRPr="00251118" w:rsidRDefault="00251118" w:rsidP="00251118">
      <w:pPr>
        <w:jc w:val="both"/>
        <w:rPr>
          <w:rFonts w:cstheme="minorHAnsi"/>
        </w:rPr>
      </w:pPr>
      <w:r w:rsidRPr="00251118">
        <w:rPr>
          <w:rFonts w:cstheme="minorHAnsi"/>
        </w:rPr>
        <w:t>The evaluation in paragraphs 147-148 of the Government's Report has been written solely based on the law on execution, and no concrete example is given. It has been stated by the prisoners that every prison in the country is subject to the same regime and that there are heating problems in prisons, which we know are often cold in the season. For example, a prisoner in Gaziantep H Type Penal Institution is cited to have said in February 2023, “the natural gas of the prison was cut off for 1 week. There was no heating system. No extra blankets were given. None of the demands and demands for additional help after the earthquake were met. The incoming electricity bill has been paid. It was not given free of charge.”</w:t>
      </w:r>
      <w:r w:rsidRPr="00251118">
        <w:rPr>
          <w:rFonts w:cstheme="minorHAnsi"/>
          <w:vertAlign w:val="superscript"/>
        </w:rPr>
        <w:t xml:space="preserve"> </w:t>
      </w:r>
      <w:r w:rsidRPr="00251118">
        <w:rPr>
          <w:rFonts w:cstheme="minorHAnsi"/>
          <w:vertAlign w:val="superscript"/>
        </w:rPr>
        <w:footnoteReference w:id="6"/>
      </w:r>
      <w:r w:rsidRPr="00251118">
        <w:rPr>
          <w:rFonts w:cstheme="minorHAnsi"/>
        </w:rPr>
        <w:t xml:space="preserve"> Again, in the 2022 Prisons Report of the Civil Society Association in the Penal System, “the implementation of water quotas in some prisons has put some aggravated life sentence prisoners with health problems in a difficult situation, and some prisoners have stated that they cannot meet their hygiene needs for this reason. It was stated that during the winter months, some aggravated life sentence prisoners complained that the prison was not heated, the central heating was low, and therefore, they felt cold. https://cisst.org.tr/raporlar/hapishaneler-raporu-2022/ ) page 83. </w:t>
      </w:r>
    </w:p>
    <w:p w14:paraId="0187929F" w14:textId="77777777" w:rsidR="00251118" w:rsidRPr="00251118" w:rsidRDefault="00251118" w:rsidP="00251118">
      <w:pPr>
        <w:jc w:val="both"/>
        <w:rPr>
          <w:rFonts w:cstheme="minorHAnsi"/>
        </w:rPr>
      </w:pPr>
      <w:r w:rsidRPr="00251118">
        <w:rPr>
          <w:rFonts w:cstheme="minorHAnsi"/>
        </w:rPr>
        <w:lastRenderedPageBreak/>
        <w:t>The statements by the government do not include the expected information. As a matter of fact, the government has continued the same style in the information flow on the subject. For example, the government does not explain for which types of crimes the conditions in the designed execution institutions were created and for what needs they were built. S and Y Type Prisons, which were also mentioned in the statements made by our association and which we know to have added a new dimension to the execution regimes in Turkey, are prisons that violate the prisoners' rights to freedom and security, contrary to the execution regulations. The recently opened Y and S Type prisons appear as a new version of the F-Type Prisons. While the harsh conditions created by the new type F Type prisons where prisoners are held are known by our association and other legal institutions, there is no evaluation by the government regarding the capacities, conditions and purposes of establishment of these prisons. The General Directorate of Prisons and Detention Houses, affiliated with the Ministry of Justice in Turkey, is an institution known for its arbitrary practices that are far from making transparent statements and ais not subject to supervision. Although the Monitoring Boards of Penitentiary Institutions and Detention Houses in Turkey are responsible for conducting inspections and preparing reports in accordance with the law and the applicable legislation, the government has not provided clear information that this has been fulfilled.</w:t>
      </w:r>
    </w:p>
    <w:p w14:paraId="49108BB1" w14:textId="77777777" w:rsidR="00251118" w:rsidRPr="00251118" w:rsidRDefault="00251118" w:rsidP="00251118">
      <w:pPr>
        <w:jc w:val="both"/>
        <w:rPr>
          <w:rFonts w:cstheme="minorHAnsi"/>
        </w:rPr>
      </w:pPr>
      <w:r w:rsidRPr="00251118">
        <w:rPr>
          <w:rFonts w:cstheme="minorHAnsi"/>
        </w:rPr>
        <w:t>In addition to the rights violations in prisons, another practice that we know continues and is clearly against the law is the fact that lawyer-client meetings are restricted. In Tokat T Type Closed Penal Institution, lawyer-client meetings have been restricted since 2021, documents and information can be confiscated, and the sessions are recorded by using audio or video devices. Although it is stated in the legal regulation that hearings will only be held as a result of the request of the prison prosecutor and the decision of the execution judgeship, the decision in question was given upon the request of the Tokat closed penal institution administration. Additionally, the decision is not subject to review. Since 2021, the decision has been implemented almost uninterruptedly for 3 years, with the same reasons and including other newly arrived, transferred or arrested names, and extended for 3 months. Objections to these illegal transactions are rejected without any justification. The issue was brought to the court, and a parliamentary question was submitted to the Grand National Assembly of Türkiye (TBMM).</w:t>
      </w:r>
    </w:p>
    <w:p w14:paraId="627E45C0" w14:textId="53E75700" w:rsidR="00251118" w:rsidRPr="00251118" w:rsidRDefault="00251118" w:rsidP="00251118">
      <w:pPr>
        <w:jc w:val="both"/>
        <w:rPr>
          <w:rFonts w:cstheme="minorHAnsi"/>
        </w:rPr>
      </w:pPr>
      <w:r w:rsidRPr="00251118">
        <w:rPr>
          <w:rFonts w:cstheme="minorHAnsi"/>
        </w:rPr>
        <w:t>Although the Government claims in the 150</w:t>
      </w:r>
      <w:r w:rsidRPr="00251118">
        <w:rPr>
          <w:rFonts w:cstheme="minorHAnsi"/>
          <w:vertAlign w:val="superscript"/>
        </w:rPr>
        <w:t>th</w:t>
      </w:r>
      <w:r w:rsidRPr="00251118">
        <w:rPr>
          <w:rFonts w:cstheme="minorHAnsi"/>
        </w:rPr>
        <w:t xml:space="preserve"> paragraph of its Report that it has taken a series of measures in the penal system to prevent prison overcrowding and that it has achieved this with Law No. 7242 to reduce the prison population, this does not reflect the truth. This legal regulation stated by the government was made during the pandemic that affected the world and clearly contained discrimination. Although all prisoners were at equal risk of the epidemic, the regulations made violated the principle of equality and all political prisoners were excluded from these regulations and not released, despite the fact that there were so many seriously ill prisoners among them. Seriously ill prisoner Bişar Yazıcı, who was given a "can stay in prison" report by ATK on 08.07.2023 and whose release was prevented, died in Dicle University Hospital where he was treated.</w:t>
      </w:r>
    </w:p>
    <w:p w14:paraId="2070A802" w14:textId="1B264891" w:rsidR="00F4777C" w:rsidRPr="00251118" w:rsidRDefault="00F4777C" w:rsidP="00251118">
      <w:pPr>
        <w:pStyle w:val="Heading3"/>
        <w:numPr>
          <w:ilvl w:val="0"/>
          <w:numId w:val="6"/>
        </w:numPr>
        <w:rPr>
          <w:lang w:val="en-US"/>
        </w:rPr>
      </w:pPr>
      <w:bookmarkStart w:id="16" w:name="_Toc168930490"/>
      <w:r w:rsidRPr="00251118">
        <w:t>Cases of Torture and Ill-Treatment Occurring Due to Execution Conditions of Aggravated Life Imprisonment</w:t>
      </w:r>
      <w:bookmarkEnd w:id="16"/>
    </w:p>
    <w:p w14:paraId="05E12435" w14:textId="6CEFAD29" w:rsidR="00F4777C" w:rsidRPr="00251118" w:rsidRDefault="00F4777C" w:rsidP="00F4777C">
      <w:pPr>
        <w:jc w:val="both"/>
        <w:rPr>
          <w:rFonts w:cstheme="minorHAnsi"/>
        </w:rPr>
      </w:pPr>
      <w:r w:rsidRPr="00251118">
        <w:rPr>
          <w:rFonts w:cstheme="minorHAnsi"/>
        </w:rPr>
        <w:t>This pa</w:t>
      </w:r>
      <w:r w:rsidR="00AA1C92" w:rsidRPr="00251118">
        <w:rPr>
          <w:rFonts w:cstheme="minorHAnsi"/>
        </w:rPr>
        <w:t>rt of the report will discuss</w:t>
      </w:r>
      <w:r w:rsidRPr="00251118">
        <w:rPr>
          <w:rFonts w:cstheme="minorHAnsi"/>
        </w:rPr>
        <w:t xml:space="preserve"> the aggravate</w:t>
      </w:r>
      <w:r w:rsidR="00A90820" w:rsidRPr="00251118">
        <w:rPr>
          <w:rFonts w:cstheme="minorHAnsi"/>
        </w:rPr>
        <w:t>d life sentence regime in Türkiye</w:t>
      </w:r>
      <w:r w:rsidRPr="00251118">
        <w:rPr>
          <w:rFonts w:cstheme="minorHAnsi"/>
        </w:rPr>
        <w:t xml:space="preserve">, which is asked </w:t>
      </w:r>
      <w:r w:rsidR="00AA1C92" w:rsidRPr="00251118">
        <w:rPr>
          <w:rFonts w:cstheme="minorHAnsi"/>
        </w:rPr>
        <w:t xml:space="preserve">about </w:t>
      </w:r>
      <w:r w:rsidRPr="00251118">
        <w:rPr>
          <w:rFonts w:cstheme="minorHAnsi"/>
        </w:rPr>
        <w:t>in the 32</w:t>
      </w:r>
      <w:r w:rsidRPr="00251118">
        <w:rPr>
          <w:rFonts w:cstheme="minorHAnsi"/>
          <w:vertAlign w:val="superscript"/>
        </w:rPr>
        <w:t>nd</w:t>
      </w:r>
      <w:r w:rsidRPr="00251118">
        <w:rPr>
          <w:rFonts w:cstheme="minorHAnsi"/>
        </w:rPr>
        <w:t xml:space="preserve">  paragraph of the Convention, with reference to Article 11.</w:t>
      </w:r>
    </w:p>
    <w:p w14:paraId="6FE6EAEE" w14:textId="5BECDDFB" w:rsidR="00F4777C" w:rsidRPr="00251118" w:rsidRDefault="00B50B45" w:rsidP="00B50B45">
      <w:pPr>
        <w:pStyle w:val="Heading4"/>
        <w:numPr>
          <w:ilvl w:val="0"/>
          <w:numId w:val="8"/>
        </w:numPr>
      </w:pPr>
      <w:bookmarkStart w:id="17" w:name="_Toc168930491"/>
      <w:r>
        <w:t>A</w:t>
      </w:r>
      <w:r w:rsidR="00F4777C" w:rsidRPr="00251118">
        <w:t>bolition of the death penalty and im</w:t>
      </w:r>
      <w:r w:rsidR="00A90820" w:rsidRPr="00251118">
        <w:t>prisonment until death in Türkiye</w:t>
      </w:r>
      <w:bookmarkEnd w:id="17"/>
    </w:p>
    <w:p w14:paraId="5168E986" w14:textId="4BF2E412" w:rsidR="00906230" w:rsidRPr="00251118" w:rsidRDefault="00F4777C" w:rsidP="005F724E">
      <w:pPr>
        <w:jc w:val="both"/>
        <w:rPr>
          <w:rFonts w:cstheme="minorHAnsi"/>
          <w:i/>
        </w:rPr>
      </w:pPr>
      <w:r w:rsidRPr="00251118">
        <w:rPr>
          <w:rFonts w:cstheme="minorHAnsi"/>
        </w:rPr>
        <w:t>From the fo</w:t>
      </w:r>
      <w:r w:rsidR="00A90820" w:rsidRPr="00251118">
        <w:rPr>
          <w:rFonts w:cstheme="minorHAnsi"/>
        </w:rPr>
        <w:t>unding of the Republic of Türkiye</w:t>
      </w:r>
      <w:r w:rsidRPr="00251118">
        <w:rPr>
          <w:rFonts w:cstheme="minorHAnsi"/>
        </w:rPr>
        <w:t xml:space="preserve"> until 2002, there were no criminal sanctions in law or practice that did not provide for conditional release, including death sentences that were not executed </w:t>
      </w:r>
      <w:r w:rsidRPr="00251118">
        <w:rPr>
          <w:rFonts w:cstheme="minorHAnsi"/>
        </w:rPr>
        <w:lastRenderedPageBreak/>
        <w:t xml:space="preserve">in the country. With the </w:t>
      </w:r>
      <w:r w:rsidRPr="00251118">
        <w:rPr>
          <w:rFonts w:cstheme="minorHAnsi"/>
          <w:i/>
        </w:rPr>
        <w:t>Law No. 4771 on Amendments to Various Laws</w:t>
      </w:r>
      <w:r w:rsidRPr="00251118">
        <w:rPr>
          <w:rFonts w:cstheme="minorHAnsi"/>
        </w:rPr>
        <w:t>, which came into force in 2002, the sentences of people who had been sentenced to death until that date were commuted to aggravated life imprisonment, and for the first time, the prison sentence with no hope of release was defined in terms of "terrorism" criminals. Within the scope of the law, an amendment was made, statin</w:t>
      </w:r>
      <w:r w:rsidR="00AA1C92" w:rsidRPr="00251118">
        <w:rPr>
          <w:rFonts w:cstheme="minorHAnsi"/>
        </w:rPr>
        <w:t>g</w:t>
      </w:r>
      <w:r w:rsidRPr="00251118">
        <w:rPr>
          <w:rFonts w:cstheme="minorHAnsi"/>
        </w:rPr>
        <w:t xml:space="preserve"> that</w:t>
      </w:r>
      <w:r w:rsidRPr="00251118">
        <w:rPr>
          <w:rFonts w:cstheme="minorHAnsi"/>
          <w:i/>
        </w:rPr>
        <w:t xml:space="preserve"> "provisions regarding conditional release do not apply to terrorist criminals whose death sentences have been commuted to life imprisonment (...). The sentence of life imprisonment for them continues until they die"</w:t>
      </w:r>
      <w:r w:rsidRPr="00251118">
        <w:rPr>
          <w:rFonts w:eastAsia="Times New Roman" w:cstheme="minorHAnsi"/>
          <w:vertAlign w:val="superscript"/>
        </w:rPr>
        <w:footnoteReference w:id="7"/>
      </w:r>
      <w:r w:rsidRPr="00251118">
        <w:rPr>
          <w:rFonts w:eastAsia="Times New Roman" w:cstheme="minorHAnsi"/>
        </w:rPr>
        <w:t xml:space="preserve"> </w:t>
      </w:r>
      <w:r w:rsidRPr="00251118">
        <w:rPr>
          <w:rFonts w:cstheme="minorHAnsi"/>
          <w:i/>
        </w:rPr>
        <w:t xml:space="preserve"> </w:t>
      </w:r>
      <w:r w:rsidRPr="00251118">
        <w:rPr>
          <w:rFonts w:cstheme="minorHAnsi"/>
        </w:rPr>
        <w:t>In 2004, the death penalty wa</w:t>
      </w:r>
      <w:r w:rsidR="00A90820" w:rsidRPr="00251118">
        <w:rPr>
          <w:rFonts w:cstheme="minorHAnsi"/>
        </w:rPr>
        <w:t>s completely abolished in Türkiye</w:t>
      </w:r>
      <w:r w:rsidR="00AA1C92" w:rsidRPr="00251118">
        <w:rPr>
          <w:rFonts w:cstheme="minorHAnsi"/>
        </w:rPr>
        <w:t>,</w:t>
      </w:r>
      <w:r w:rsidRPr="00251118">
        <w:rPr>
          <w:rFonts w:cstheme="minorHAnsi"/>
        </w:rPr>
        <w:t xml:space="preserve"> and the heaviest penalty in the country became life imprisonment. This punishment meant that people sentenced to aggravated life imprisonment for political crimes classified as "terrorism" by the legislature would remain in prison until their death.</w:t>
      </w:r>
    </w:p>
    <w:p w14:paraId="353FDC62" w14:textId="783E4C8E" w:rsidR="00906230" w:rsidRPr="00251118" w:rsidRDefault="00906230" w:rsidP="00A90820">
      <w:pPr>
        <w:jc w:val="both"/>
        <w:rPr>
          <w:rFonts w:eastAsia="Times New Roman" w:cstheme="minorHAnsi"/>
        </w:rPr>
      </w:pPr>
      <w:r w:rsidRPr="00251118">
        <w:rPr>
          <w:rFonts w:eastAsia="Times New Roman" w:cstheme="minorHAnsi"/>
        </w:rPr>
        <w:t>“Life imprisonment should be evaluated in the context of Article 3 of the ECHR. This allows local authorities to assess whether any changes to the life sentence are significant. However, the European Court of Human Rights has ruled that, given the discretion that should be granted to Contracting States in matters of criminal justice and sentencing, the executive or judiciary of the states must carry out this review. For the same reason, the Court does not decide when this review will be carried out. However, the comparative and international law materials before the Court show clear support for the institution of a special mechanism that guarantees a review no later than twenty-five years after the imposition of a life sentence, with further periodic reviews therea</w:t>
      </w:r>
      <w:r w:rsidR="00AA1C92" w:rsidRPr="00251118">
        <w:rPr>
          <w:rFonts w:eastAsia="Times New Roman" w:cstheme="minorHAnsi"/>
        </w:rPr>
        <w:t>fter. It follows from this that</w:t>
      </w:r>
      <w:r w:rsidRPr="00251118">
        <w:rPr>
          <w:rFonts w:eastAsia="Times New Roman" w:cstheme="minorHAnsi"/>
        </w:rPr>
        <w:t xml:space="preserve"> where domestic law does not provide for such review, a life sentence will not meet the standards of Article 3 of the Convention. In addition, the detained person has the right to know at the beginning of his life sentence what he must do to be released and under what conditions when his sentence may be reviewed or requested. Consequently, where domestic law does not provide for any mechanism or possibility of review fo</w:t>
      </w:r>
      <w:r w:rsidR="00AA1C92" w:rsidRPr="00251118">
        <w:rPr>
          <w:rFonts w:eastAsia="Times New Roman" w:cstheme="minorHAnsi"/>
        </w:rPr>
        <w:t xml:space="preserve">r the entire life sentence, </w:t>
      </w:r>
      <w:r w:rsidRPr="00251118">
        <w:rPr>
          <w:rFonts w:eastAsia="Times New Roman" w:cstheme="minorHAnsi"/>
        </w:rPr>
        <w:t xml:space="preserve">non-compliance with Article 3 on this ground arises </w:t>
      </w:r>
      <w:r w:rsidR="00AA1C92" w:rsidRPr="00251118">
        <w:rPr>
          <w:rFonts w:eastAsia="Times New Roman" w:cstheme="minorHAnsi"/>
        </w:rPr>
        <w:t xml:space="preserve">when </w:t>
      </w:r>
      <w:r w:rsidRPr="00251118">
        <w:rPr>
          <w:rFonts w:eastAsia="Times New Roman" w:cstheme="minorHAnsi"/>
        </w:rPr>
        <w:t>the entire life sentence is imposed and not at a later stage of the sentence.”</w:t>
      </w:r>
      <w:r w:rsidRPr="00251118">
        <w:rPr>
          <w:rFonts w:eastAsia="Times New Roman" w:cstheme="minorHAnsi"/>
          <w:vertAlign w:val="superscript"/>
        </w:rPr>
        <w:t xml:space="preserve"> </w:t>
      </w:r>
      <w:r w:rsidRPr="00251118">
        <w:rPr>
          <w:rFonts w:eastAsia="Times New Roman" w:cstheme="minorHAnsi"/>
          <w:vertAlign w:val="superscript"/>
        </w:rPr>
        <w:footnoteReference w:id="8"/>
      </w:r>
    </w:p>
    <w:p w14:paraId="5F26C640" w14:textId="3408CC91" w:rsidR="006501D1" w:rsidRPr="00251118" w:rsidRDefault="00906230" w:rsidP="004633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t>In 2013, the EC</w:t>
      </w:r>
      <w:r w:rsidR="004633BD" w:rsidRPr="00251118">
        <w:rPr>
          <w:rFonts w:eastAsia="Times New Roman" w:cstheme="minorHAnsi"/>
        </w:rPr>
        <w:t>t</w:t>
      </w:r>
      <w:r w:rsidRPr="00251118">
        <w:rPr>
          <w:rFonts w:eastAsia="Times New Roman" w:cstheme="minorHAnsi"/>
        </w:rPr>
        <w:t>HR evaluated Vinter's application in Vinter v. the United Kingdom, claiming that a prison sentence without hope of release was contrary to the Convention and constituted a violation of rights. The application was examined by the Chamber before the Grand Chamber. The Chamber stated that “grossly disproportionate” penalties would violate Article 3, but that this would be possible i</w:t>
      </w:r>
      <w:r w:rsidR="0084762C" w:rsidRPr="00251118">
        <w:rPr>
          <w:rFonts w:eastAsia="Times New Roman" w:cstheme="minorHAnsi"/>
        </w:rPr>
        <w:t>n</w:t>
      </w:r>
      <w:r w:rsidR="004633BD" w:rsidRPr="00251118">
        <w:rPr>
          <w:rFonts w:eastAsia="Times New Roman" w:cstheme="minorHAnsi"/>
        </w:rPr>
        <w:t xml:space="preserve"> rare and unique cases. The Chamber</w:t>
      </w:r>
      <w:r w:rsidRPr="00251118">
        <w:rPr>
          <w:rFonts w:eastAsia="Times New Roman" w:cstheme="minorHAnsi"/>
        </w:rPr>
        <w:t xml:space="preserve"> emphasized the de jure and de facto deductibility criteria that the Court had stated in its previous decisions. EC</w:t>
      </w:r>
      <w:r w:rsidR="004633BD" w:rsidRPr="00251118">
        <w:rPr>
          <w:rFonts w:eastAsia="Times New Roman" w:cstheme="minorHAnsi"/>
        </w:rPr>
        <w:t>t</w:t>
      </w:r>
      <w:r w:rsidRPr="00251118">
        <w:rPr>
          <w:rFonts w:eastAsia="Times New Roman" w:cstheme="minorHAnsi"/>
        </w:rPr>
        <w:t>HR art. 3 aims to protect the fundamental prin</w:t>
      </w:r>
      <w:r w:rsidR="004633BD" w:rsidRPr="00251118">
        <w:rPr>
          <w:rFonts w:eastAsia="Times New Roman" w:cstheme="minorHAnsi"/>
        </w:rPr>
        <w:t>ciples of a democratic society, and t</w:t>
      </w:r>
      <w:r w:rsidRPr="00251118">
        <w:rPr>
          <w:rFonts w:eastAsia="Times New Roman" w:cstheme="minorHAnsi"/>
        </w:rPr>
        <w:t xml:space="preserve">orture, inhuman punishment and degrading treatment are absolutely prohibited. However, the physical/mental effects of the punishment and, in some cases, issues such as the prisoner's age, gender, and health condition may be taken into consideration in determining the duration. In terms of life imprisonment, it is sufficient if the person's hope of being released within a certain period of time is included </w:t>
      </w:r>
      <w:r w:rsidR="0084762C" w:rsidRPr="00251118">
        <w:rPr>
          <w:rFonts w:eastAsia="Times New Roman" w:cstheme="minorHAnsi"/>
        </w:rPr>
        <w:t>in the national legislation de j</w:t>
      </w:r>
      <w:r w:rsidRPr="00251118">
        <w:rPr>
          <w:rFonts w:eastAsia="Times New Roman" w:cstheme="minorHAnsi"/>
        </w:rPr>
        <w:t xml:space="preserve">ure or de facto. </w:t>
      </w:r>
      <w:r w:rsidR="0084762C" w:rsidRPr="00251118">
        <w:rPr>
          <w:rFonts w:eastAsia="Times New Roman" w:cstheme="minorHAnsi"/>
        </w:rPr>
        <w:t>The a</w:t>
      </w:r>
      <w:r w:rsidRPr="00251118">
        <w:rPr>
          <w:rFonts w:eastAsia="Times New Roman" w:cstheme="minorHAnsi"/>
        </w:rPr>
        <w:t>vailab</w:t>
      </w:r>
      <w:r w:rsidR="004633BD" w:rsidRPr="00251118">
        <w:rPr>
          <w:rFonts w:eastAsia="Times New Roman" w:cstheme="minorHAnsi"/>
        </w:rPr>
        <w:t>ility of conditional release</w:t>
      </w:r>
      <w:r w:rsidRPr="00251118">
        <w:rPr>
          <w:rFonts w:eastAsia="Times New Roman" w:cstheme="minorHAnsi"/>
        </w:rPr>
        <w:t xml:space="preserve"> is decisive in determining whether there is a violation in terms of the EC</w:t>
      </w:r>
      <w:r w:rsidR="004633BD" w:rsidRPr="00251118">
        <w:rPr>
          <w:rFonts w:eastAsia="Times New Roman" w:cstheme="minorHAnsi"/>
        </w:rPr>
        <w:t>t</w:t>
      </w:r>
      <w:r w:rsidRPr="00251118">
        <w:rPr>
          <w:rFonts w:eastAsia="Times New Roman" w:cstheme="minorHAnsi"/>
        </w:rPr>
        <w:t xml:space="preserve">HR. On the other hand, all punishments, including life imprisonment, should aim to re-socialize the prisoner. </w:t>
      </w:r>
      <w:r w:rsidRPr="00251118">
        <w:rPr>
          <w:rFonts w:eastAsia="Times New Roman" w:cstheme="minorHAnsi"/>
          <w:b/>
        </w:rPr>
        <w:t>Court Öcalan 2 v. Türkiye</w:t>
      </w:r>
      <w:r w:rsidRPr="00251118">
        <w:rPr>
          <w:rFonts w:eastAsia="Times New Roman" w:cstheme="minorHAnsi"/>
        </w:rPr>
        <w:t xml:space="preserve">, </w:t>
      </w:r>
      <w:r w:rsidR="004633BD" w:rsidRPr="00251118">
        <w:rPr>
          <w:rFonts w:eastAsia="Times New Roman" w:cstheme="minorHAnsi"/>
        </w:rPr>
        <w:t xml:space="preserve">referred again to the criteria in </w:t>
      </w:r>
      <w:r w:rsidRPr="00251118">
        <w:rPr>
          <w:rFonts w:eastAsia="Times New Roman" w:cstheme="minorHAnsi"/>
          <w:b/>
        </w:rPr>
        <w:t xml:space="preserve">Vinter v. </w:t>
      </w:r>
      <w:r w:rsidR="004633BD" w:rsidRPr="00251118">
        <w:rPr>
          <w:rFonts w:eastAsia="Times New Roman" w:cstheme="minorHAnsi"/>
          <w:b/>
        </w:rPr>
        <w:t>the United Kingdom</w:t>
      </w:r>
      <w:r w:rsidR="004633BD" w:rsidRPr="00251118">
        <w:rPr>
          <w:rFonts w:eastAsia="Times New Roman" w:cstheme="minorHAnsi"/>
        </w:rPr>
        <w:t xml:space="preserve"> decision </w:t>
      </w:r>
      <w:r w:rsidRPr="00251118">
        <w:rPr>
          <w:rFonts w:eastAsia="Times New Roman" w:cstheme="minorHAnsi"/>
        </w:rPr>
        <w:t xml:space="preserve">and decided on a similar violation. </w:t>
      </w:r>
      <w:r w:rsidR="004633BD" w:rsidRPr="00251118">
        <w:rPr>
          <w:rFonts w:eastAsia="Times New Roman" w:cstheme="minorHAnsi"/>
        </w:rPr>
        <w:t xml:space="preserve">In decisions concerning </w:t>
      </w:r>
      <w:r w:rsidRPr="00251118">
        <w:rPr>
          <w:rFonts w:eastAsia="Times New Roman" w:cstheme="minorHAnsi"/>
          <w:b/>
        </w:rPr>
        <w:t>Kaytan v.</w:t>
      </w:r>
      <w:r w:rsidR="004633BD" w:rsidRPr="00251118">
        <w:rPr>
          <w:rFonts w:eastAsia="Times New Roman" w:cstheme="minorHAnsi"/>
          <w:b/>
        </w:rPr>
        <w:t xml:space="preserve"> Türkiye</w:t>
      </w:r>
      <w:r w:rsidRPr="00251118">
        <w:rPr>
          <w:rFonts w:eastAsia="Times New Roman" w:cstheme="minorHAnsi"/>
          <w:b/>
        </w:rPr>
        <w:t xml:space="preserve">, </w:t>
      </w:r>
      <w:r w:rsidR="004633BD" w:rsidRPr="00251118">
        <w:rPr>
          <w:rFonts w:eastAsia="Times New Roman" w:cstheme="minorHAnsi"/>
          <w:b/>
        </w:rPr>
        <w:t>Gurban v.Türkiye</w:t>
      </w:r>
      <w:r w:rsidR="0084762C" w:rsidRPr="00251118">
        <w:rPr>
          <w:rFonts w:eastAsia="Times New Roman" w:cstheme="minorHAnsi"/>
          <w:b/>
        </w:rPr>
        <w:t xml:space="preserve">, </w:t>
      </w:r>
      <w:r w:rsidR="0084762C" w:rsidRPr="00251118">
        <w:rPr>
          <w:rFonts w:eastAsia="Times New Roman" w:cstheme="minorHAnsi"/>
        </w:rPr>
        <w:t>and</w:t>
      </w:r>
      <w:r w:rsidR="004633BD" w:rsidRPr="00251118">
        <w:rPr>
          <w:rFonts w:eastAsia="Times New Roman" w:cstheme="minorHAnsi"/>
        </w:rPr>
        <w:t xml:space="preserve"> </w:t>
      </w:r>
      <w:r w:rsidR="004633BD" w:rsidRPr="00251118">
        <w:rPr>
          <w:rFonts w:eastAsia="Times New Roman" w:cstheme="minorHAnsi"/>
          <w:b/>
        </w:rPr>
        <w:t>Boltan v. Türkiye</w:t>
      </w:r>
      <w:r w:rsidR="004633BD" w:rsidRPr="00251118">
        <w:rPr>
          <w:rFonts w:eastAsia="Times New Roman" w:cstheme="minorHAnsi"/>
        </w:rPr>
        <w:t>, which were later brought to court, the court</w:t>
      </w:r>
      <w:r w:rsidRPr="00251118">
        <w:rPr>
          <w:rFonts w:eastAsia="Times New Roman" w:cstheme="minorHAnsi"/>
        </w:rPr>
        <w:t xml:space="preserve"> </w:t>
      </w:r>
      <w:r w:rsidR="004633BD" w:rsidRPr="00251118">
        <w:rPr>
          <w:rFonts w:eastAsia="Times New Roman" w:cstheme="minorHAnsi"/>
        </w:rPr>
        <w:t xml:space="preserve">repeated the criteria and evaluations on </w:t>
      </w:r>
      <w:r w:rsidRPr="00251118">
        <w:rPr>
          <w:rFonts w:eastAsia="Times New Roman" w:cstheme="minorHAnsi"/>
          <w:b/>
        </w:rPr>
        <w:t>Öcalan 2 v. Türkiye</w:t>
      </w:r>
      <w:r w:rsidR="004633BD" w:rsidRPr="00251118">
        <w:rPr>
          <w:rFonts w:eastAsia="Times New Roman" w:cstheme="minorHAnsi"/>
          <w:b/>
          <w:vertAlign w:val="superscript"/>
        </w:rPr>
        <w:footnoteReference w:id="9"/>
      </w:r>
      <w:r w:rsidRPr="00251118">
        <w:rPr>
          <w:rFonts w:eastAsia="Times New Roman" w:cstheme="minorHAnsi"/>
        </w:rPr>
        <w:t xml:space="preserve"> in its decision and decided on a violation.</w:t>
      </w:r>
    </w:p>
    <w:p w14:paraId="7B5C9614" w14:textId="226C74D2" w:rsidR="004633BD" w:rsidRPr="00251118" w:rsidRDefault="004633BD" w:rsidP="004633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lastRenderedPageBreak/>
        <w:t xml:space="preserve">On 26.07.2021, </w:t>
      </w:r>
      <w:r w:rsidR="0084762C" w:rsidRPr="00251118">
        <w:rPr>
          <w:rFonts w:eastAsia="Times New Roman" w:cstheme="minorHAnsi"/>
        </w:rPr>
        <w:t xml:space="preserve">the </w:t>
      </w:r>
      <w:r w:rsidRPr="00251118">
        <w:rPr>
          <w:rFonts w:eastAsia="Times New Roman" w:cstheme="minorHAnsi"/>
        </w:rPr>
        <w:t xml:space="preserve">Lawyers Association for Freedom (ÖHD), Human Rights Association (İHD), Turkish Human Rights Foundation (TİHV) and Society and Legal Research Foundation (TOHAV) </w:t>
      </w:r>
      <w:r w:rsidR="006501D1" w:rsidRPr="00251118">
        <w:rPr>
          <w:rFonts w:eastAsia="Times New Roman" w:cstheme="minorHAnsi"/>
        </w:rPr>
        <w:t xml:space="preserve">applied to the Committee of Ministers of the Council of Europe (EC CM), which is responsible for monitoring and ensuring the implementation of the decisions of the Court of Human Rights (ECtHR) for </w:t>
      </w:r>
      <w:r w:rsidRPr="00251118">
        <w:rPr>
          <w:rFonts w:eastAsia="Times New Roman" w:cstheme="minorHAnsi"/>
        </w:rPr>
        <w:t>Abdullah Öcalan, Hayati Kaytan, E</w:t>
      </w:r>
      <w:r w:rsidR="006501D1" w:rsidRPr="00251118">
        <w:rPr>
          <w:rFonts w:eastAsia="Times New Roman" w:cstheme="minorHAnsi"/>
        </w:rPr>
        <w:t>min Gurban and Civan Boltan</w:t>
      </w:r>
      <w:r w:rsidRPr="00251118">
        <w:rPr>
          <w:rFonts w:eastAsia="Times New Roman" w:cstheme="minorHAnsi"/>
        </w:rPr>
        <w:t xml:space="preserve">. In the application made to the Committee of Ministers, </w:t>
      </w:r>
      <w:r w:rsidR="006501D1" w:rsidRPr="00251118">
        <w:rPr>
          <w:rFonts w:eastAsia="Times New Roman" w:cstheme="minorHAnsi"/>
        </w:rPr>
        <w:t>it was requested that</w:t>
      </w:r>
      <w:r w:rsidRPr="00251118">
        <w:rPr>
          <w:rFonts w:eastAsia="Times New Roman" w:cstheme="minorHAnsi"/>
        </w:rPr>
        <w:t xml:space="preserve"> the violation decisions of the EC</w:t>
      </w:r>
      <w:r w:rsidR="006501D1" w:rsidRPr="00251118">
        <w:rPr>
          <w:rFonts w:eastAsia="Times New Roman" w:cstheme="minorHAnsi"/>
        </w:rPr>
        <w:t>t</w:t>
      </w:r>
      <w:r w:rsidRPr="00251118">
        <w:rPr>
          <w:rFonts w:eastAsia="Times New Roman" w:cstheme="minorHAnsi"/>
        </w:rPr>
        <w:t xml:space="preserve">HR regarding Öcalan, Kaytan, Gurban and Boltan, stating that their sentences of aggravated life imprisonment without the possibility of conditional release were contrary to Article 3 of the European Convention on Human Rights (ECHR), </w:t>
      </w:r>
      <w:r w:rsidR="006501D1" w:rsidRPr="00251118">
        <w:rPr>
          <w:rFonts w:eastAsia="Times New Roman" w:cstheme="minorHAnsi"/>
        </w:rPr>
        <w:t xml:space="preserve">be included in the agenda of all weekly and periodic meetings </w:t>
      </w:r>
      <w:r w:rsidRPr="00251118">
        <w:rPr>
          <w:rFonts w:eastAsia="Times New Roman" w:cstheme="minorHAnsi"/>
        </w:rPr>
        <w:t xml:space="preserve">by the Committee. </w:t>
      </w:r>
    </w:p>
    <w:p w14:paraId="70663445" w14:textId="20CED6C0" w:rsidR="004633BD" w:rsidRPr="00251118" w:rsidRDefault="004633BD" w:rsidP="004633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t>The Government of Türkiye responded to the application on September 7, 2021. In the response, it was misleadingly stated that conditional release was possible for life and aggravated life imprisonment sentences in the Turkish legal system, and it was claimed that the conditions of İmralı Prison did not constitute a violation of Article 3.</w:t>
      </w:r>
    </w:p>
    <w:p w14:paraId="1C2B3A27" w14:textId="34EDA5A5" w:rsidR="00EB7D95" w:rsidRPr="00251118" w:rsidRDefault="004633BD" w:rsidP="005F72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t>At the end of its 1411</w:t>
      </w:r>
      <w:r w:rsidRPr="00251118">
        <w:rPr>
          <w:rFonts w:eastAsia="Times New Roman" w:cstheme="minorHAnsi"/>
          <w:vertAlign w:val="superscript"/>
        </w:rPr>
        <w:t>th</w:t>
      </w:r>
      <w:r w:rsidR="006501D1" w:rsidRPr="00251118">
        <w:rPr>
          <w:rFonts w:eastAsia="Times New Roman" w:cstheme="minorHAnsi"/>
        </w:rPr>
        <w:t xml:space="preserve"> </w:t>
      </w:r>
      <w:r w:rsidRPr="00251118">
        <w:rPr>
          <w:rFonts w:eastAsia="Times New Roman" w:cstheme="minorHAnsi"/>
        </w:rPr>
        <w:t>meeting held on 14-16 September 2021, the Committee of Ministers of the Council of Europe included the Öcalan, Kaytan, Gurban and Boltan case group in the context of the Right to Hope to the November-December 2021 meeting agenda, as a result of the Rule 9.2 notifications made by ÖHD and other institutions.</w:t>
      </w:r>
    </w:p>
    <w:p w14:paraId="0F3962DF" w14:textId="71662601" w:rsidR="00EB7D95" w:rsidRPr="00251118" w:rsidRDefault="00EB7D95" w:rsidP="00EB7D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t>On October 7, 2021, the Government of Türkiye presented an Action Plan. The action plan, far from finding a solution to the problem, did not include a plan to eliminate any conditional release ban in the current situation, legal changes or significant measures to put an end to violations and stop ongoing violations.</w:t>
      </w:r>
    </w:p>
    <w:p w14:paraId="0D2883B2" w14:textId="325F2A75" w:rsidR="005F724E" w:rsidRPr="00251118" w:rsidRDefault="0084762C" w:rsidP="005F72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t xml:space="preserve">On October 12, 2021, </w:t>
      </w:r>
      <w:r w:rsidR="00EB7D95" w:rsidRPr="00251118">
        <w:rPr>
          <w:rFonts w:eastAsia="Times New Roman" w:cstheme="minorHAnsi"/>
        </w:rPr>
        <w:t>the Association of Lawyers for Freedom (ÖHD), the Human Rights Association (İHD), the H</w:t>
      </w:r>
      <w:r w:rsidR="00A90820" w:rsidRPr="00251118">
        <w:rPr>
          <w:rFonts w:eastAsia="Times New Roman" w:cstheme="minorHAnsi"/>
        </w:rPr>
        <w:t>uman Rights Foundation of Türkiye</w:t>
      </w:r>
      <w:r w:rsidR="00EB7D95" w:rsidRPr="00251118">
        <w:rPr>
          <w:rFonts w:eastAsia="Times New Roman" w:cstheme="minorHAnsi"/>
        </w:rPr>
        <w:t xml:space="preserve"> (TİHV) and the Society and Legal Research Foundation (TOHAV) prepared a new 9.2 notification statement regarding the government's action plan and structural changes at the point of conditio</w:t>
      </w:r>
      <w:r w:rsidR="00A90820" w:rsidRPr="00251118">
        <w:rPr>
          <w:rFonts w:eastAsia="Times New Roman" w:cstheme="minorHAnsi"/>
        </w:rPr>
        <w:t>nal release in Türkiye</w:t>
      </w:r>
      <w:r w:rsidR="00EB7D95" w:rsidRPr="00251118">
        <w:rPr>
          <w:rFonts w:eastAsia="Times New Roman" w:cstheme="minorHAnsi"/>
        </w:rPr>
        <w:t>, stating that the problems continue.</w:t>
      </w:r>
    </w:p>
    <w:p w14:paraId="28247D9A" w14:textId="799CE47A" w:rsidR="00526ABC" w:rsidRPr="00251118" w:rsidRDefault="00EB7D95" w:rsidP="00526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t>At the December 2021 meeting of the Committee of Ministers, the Co</w:t>
      </w:r>
      <w:r w:rsidR="0084762C" w:rsidRPr="00251118">
        <w:rPr>
          <w:rFonts w:eastAsia="Times New Roman" w:cstheme="minorHAnsi"/>
        </w:rPr>
        <w:t>m</w:t>
      </w:r>
      <w:r w:rsidRPr="00251118">
        <w:rPr>
          <w:rFonts w:eastAsia="Times New Roman" w:cstheme="minorHAnsi"/>
        </w:rPr>
        <w:t>mittee inv</w:t>
      </w:r>
      <w:r w:rsidR="00A90820" w:rsidRPr="00251118">
        <w:rPr>
          <w:rFonts w:eastAsia="Times New Roman" w:cstheme="minorHAnsi"/>
        </w:rPr>
        <w:t>ited Türkiye</w:t>
      </w:r>
      <w:r w:rsidRPr="00251118">
        <w:rPr>
          <w:rFonts w:eastAsia="Times New Roman" w:cstheme="minorHAnsi"/>
        </w:rPr>
        <w:t xml:space="preserve"> to change the legal provisions that include categorical conditional release bans and to share the statistics of detainees and convicts receiving aggravated life sentences.</w:t>
      </w:r>
    </w:p>
    <w:p w14:paraId="5EE7EF5F" w14:textId="356A6D3B" w:rsidR="008908D5" w:rsidRPr="00251118" w:rsidRDefault="00526ABC" w:rsidP="00B50B45">
      <w:pPr>
        <w:pStyle w:val="Heading4"/>
        <w:numPr>
          <w:ilvl w:val="0"/>
          <w:numId w:val="8"/>
        </w:numPr>
      </w:pPr>
      <w:bookmarkStart w:id="18" w:name="_Toc168930492"/>
      <w:r w:rsidRPr="00251118">
        <w:t>Turkish Penal Code and Legal Provisions Concerning the Execution of Penal and Security Measures Relevant to the Subject</w:t>
      </w:r>
      <w:bookmarkEnd w:id="18"/>
    </w:p>
    <w:p w14:paraId="6369E8C6" w14:textId="02D6E9A8" w:rsidR="00BE2702" w:rsidRPr="00251118" w:rsidRDefault="00526ABC" w:rsidP="00526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t xml:space="preserve">Within the framework of the principles stated by the ECtHR in its Vinter Decision,  we have stated that in order </w:t>
      </w:r>
      <w:r w:rsidR="00BE2702" w:rsidRPr="00251118">
        <w:rPr>
          <w:rFonts w:eastAsia="Times New Roman" w:cstheme="minorHAnsi"/>
        </w:rPr>
        <w:t xml:space="preserve">life imprisonment penalty </w:t>
      </w:r>
      <w:r w:rsidRPr="00251118">
        <w:rPr>
          <w:rFonts w:eastAsia="Times New Roman" w:cstheme="minorHAnsi"/>
        </w:rPr>
        <w:t>to</w:t>
      </w:r>
      <w:r w:rsidR="00BE2702" w:rsidRPr="00251118">
        <w:rPr>
          <w:rFonts w:eastAsia="Times New Roman" w:cstheme="minorHAnsi"/>
        </w:rPr>
        <w:t xml:space="preserve"> be compatible with ECtHR Art. 3 provision </w:t>
      </w:r>
      <w:r w:rsidRPr="00251118">
        <w:rPr>
          <w:rFonts w:eastAsia="Times New Roman" w:cstheme="minorHAnsi"/>
        </w:rPr>
        <w:t>must be reviewable and the penalty must b</w:t>
      </w:r>
      <w:r w:rsidR="00BE2702" w:rsidRPr="00251118">
        <w:rPr>
          <w:rFonts w:eastAsia="Times New Roman" w:cstheme="minorHAnsi"/>
        </w:rPr>
        <w:t>e deductible legally and actually</w:t>
      </w:r>
      <w:r w:rsidRPr="00251118">
        <w:rPr>
          <w:rFonts w:eastAsia="Times New Roman" w:cstheme="minorHAnsi"/>
        </w:rPr>
        <w:t>, but the contracting states have the discretion regarding the relevant review procedure, the authority that will decide on it, and the minimum time required for the review to be brought to the agenda.</w:t>
      </w:r>
    </w:p>
    <w:p w14:paraId="71E4B79D" w14:textId="2FB86B0B" w:rsidR="00BE2702" w:rsidRPr="00251118" w:rsidRDefault="00526ABC" w:rsidP="00526A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t>In this respect, the institution of execution law that should be evaluated specifi</w:t>
      </w:r>
      <w:r w:rsidR="00BE2702" w:rsidRPr="00251118">
        <w:rPr>
          <w:rFonts w:eastAsia="Times New Roman" w:cstheme="minorHAnsi"/>
        </w:rPr>
        <w:t>cally in Turkish legislation is the conditional release regulated in the Execution Law Article 107.</w:t>
      </w:r>
      <w:r w:rsidRPr="00251118">
        <w:rPr>
          <w:rFonts w:eastAsia="Times New Roman" w:cstheme="minorHAnsi"/>
        </w:rPr>
        <w:t xml:space="preserve"> Conditional release is the release of the convict who has spent the minimum period determined by the Law with good behavio</w:t>
      </w:r>
      <w:r w:rsidR="00827814" w:rsidRPr="00251118">
        <w:rPr>
          <w:rFonts w:eastAsia="Times New Roman" w:cstheme="minorHAnsi"/>
        </w:rPr>
        <w:t>u</w:t>
      </w:r>
      <w:r w:rsidRPr="00251118">
        <w:rPr>
          <w:rFonts w:eastAsia="Times New Roman" w:cstheme="minorHAnsi"/>
        </w:rPr>
        <w:t>r in the execution institution before the end</w:t>
      </w:r>
      <w:r w:rsidR="00BE2702" w:rsidRPr="00251118">
        <w:rPr>
          <w:rFonts w:eastAsia="Times New Roman" w:cstheme="minorHAnsi"/>
        </w:rPr>
        <w:t xml:space="preserve"> of the sentence. In this respect, conditional release </w:t>
      </w:r>
      <w:r w:rsidRPr="00251118">
        <w:rPr>
          <w:rFonts w:eastAsia="Times New Roman" w:cstheme="minorHAnsi"/>
        </w:rPr>
        <w:t xml:space="preserve">is a penal institution tool that achieves individualization during the execution of the sentence and is a tool for </w:t>
      </w:r>
      <w:r w:rsidR="00827814" w:rsidRPr="00251118">
        <w:rPr>
          <w:rFonts w:eastAsia="Times New Roman" w:cstheme="minorHAnsi"/>
        </w:rPr>
        <w:t xml:space="preserve">the </w:t>
      </w:r>
      <w:r w:rsidRPr="00251118">
        <w:rPr>
          <w:rFonts w:eastAsia="Times New Roman" w:cstheme="minorHAnsi"/>
        </w:rPr>
        <w:t xml:space="preserve">re-socialization of the reformed prisoner. </w:t>
      </w:r>
      <w:r w:rsidR="00BE2702" w:rsidRPr="00251118">
        <w:rPr>
          <w:rFonts w:eastAsia="Times New Roman" w:cstheme="minorHAnsi"/>
        </w:rPr>
        <w:t>The conditions for a conditional release decision are to serve the minimum period determined by the law in the</w:t>
      </w:r>
      <w:r w:rsidR="00827814" w:rsidRPr="00251118">
        <w:rPr>
          <w:rFonts w:eastAsia="Times New Roman" w:cstheme="minorHAnsi"/>
        </w:rPr>
        <w:t xml:space="preserve"> execution institution and do</w:t>
      </w:r>
      <w:r w:rsidR="00BE2702" w:rsidRPr="00251118">
        <w:rPr>
          <w:rFonts w:eastAsia="Times New Roman" w:cstheme="minorHAnsi"/>
        </w:rPr>
        <w:t xml:space="preserve"> this time with good behavio</w:t>
      </w:r>
      <w:r w:rsidR="00827814" w:rsidRPr="00251118">
        <w:rPr>
          <w:rFonts w:eastAsia="Times New Roman" w:cstheme="minorHAnsi"/>
        </w:rPr>
        <w:t>u</w:t>
      </w:r>
      <w:r w:rsidR="00BE2702" w:rsidRPr="00251118">
        <w:rPr>
          <w:rFonts w:eastAsia="Times New Roman" w:cstheme="minorHAnsi"/>
        </w:rPr>
        <w:t>r. However, in some exceptional cases, it is not possible to decide on conditional release. The situation that needs to be examined within the framework of our subject is the convicts who are sentenced to aggravated life imprisonment and cannot benefit from conditional release.</w:t>
      </w:r>
    </w:p>
    <w:p w14:paraId="03B024FD" w14:textId="40EA8DDA" w:rsidR="00C151AA" w:rsidRPr="00C73C42" w:rsidRDefault="00526ABC" w:rsidP="00C73C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860"/>
        </w:tabs>
        <w:spacing w:line="240" w:lineRule="auto"/>
        <w:jc w:val="both"/>
        <w:rPr>
          <w:rFonts w:eastAsia="Times New Roman" w:cstheme="minorHAnsi"/>
        </w:rPr>
      </w:pPr>
      <w:r w:rsidRPr="00251118">
        <w:rPr>
          <w:rFonts w:eastAsia="Times New Roman" w:cstheme="minorHAnsi"/>
        </w:rPr>
        <w:lastRenderedPageBreak/>
        <w:t>As a result of the death penalty process that we mentioned at the beginning, the death pena</w:t>
      </w:r>
      <w:r w:rsidR="00A90820" w:rsidRPr="00251118">
        <w:rPr>
          <w:rFonts w:eastAsia="Times New Roman" w:cstheme="minorHAnsi"/>
        </w:rPr>
        <w:t>lty has been abolished in Türkiye</w:t>
      </w:r>
      <w:r w:rsidRPr="00251118">
        <w:rPr>
          <w:rFonts w:eastAsia="Times New Roman" w:cstheme="minorHAnsi"/>
        </w:rPr>
        <w:t>, but in line with these regulations, it has been decided that the person sentenced to life imprisonment as a result of the trials carried out within the scope of the Anti-Terrorism Law will remain in prison for the rest of his life.</w:t>
      </w:r>
    </w:p>
    <w:p w14:paraId="0529F66C" w14:textId="55FE94E4" w:rsidR="00BE2702" w:rsidRPr="00251118" w:rsidRDefault="00C151AA" w:rsidP="005F724E">
      <w:pPr>
        <w:widowControl w:val="0"/>
        <w:spacing w:before="65" w:line="249" w:lineRule="auto"/>
        <w:ind w:right="118"/>
        <w:jc w:val="both"/>
        <w:rPr>
          <w:rFonts w:eastAsia="Times New Roman" w:cstheme="minorHAnsi"/>
        </w:rPr>
      </w:pPr>
      <w:r w:rsidRPr="00251118">
        <w:rPr>
          <w:rFonts w:eastAsia="Times New Roman" w:cstheme="minorHAnsi"/>
        </w:rPr>
        <w:t>T</w:t>
      </w:r>
      <w:r w:rsidR="00BE2702" w:rsidRPr="00251118">
        <w:rPr>
          <w:rFonts w:eastAsia="Times New Roman" w:cstheme="minorHAnsi"/>
        </w:rPr>
        <w:t xml:space="preserve">he crimes listed in the Second Book, Fourth Part of the Turkish Penal Code No. 5237, the Fourth Chapter titled "Crimes Against the Security of the State", the Fifth Chapter titled "Crimes Against the Constitutional Order and the Functioning of This Order", and the Sixth Chapter titled "Crimes Against National Defense" </w:t>
      </w:r>
      <w:r w:rsidRPr="00251118">
        <w:rPr>
          <w:rFonts w:eastAsia="Times New Roman" w:cstheme="minorHAnsi"/>
        </w:rPr>
        <w:t>say that “</w:t>
      </w:r>
      <w:r w:rsidR="00BE2702" w:rsidRPr="00251118">
        <w:rPr>
          <w:rFonts w:eastAsia="Times New Roman" w:cstheme="minorHAnsi"/>
        </w:rPr>
        <w:t xml:space="preserve">In case of a sentence of aggravated life imprisonment due to the crime committed within the framework of the activities of the organization, the provisions of conditional release shall not apply” (CGTİHK art. 107/16 “Amendments to Various Laws dated 3.8.2002 and numbered 4771, as amended by Article 1 of the Law No. 5218 dated 14.7.2004.” </w:t>
      </w:r>
      <w:r w:rsidRPr="00251118">
        <w:rPr>
          <w:rFonts w:eastAsia="Times New Roman" w:cstheme="minorHAnsi"/>
        </w:rPr>
        <w:t>“</w:t>
      </w:r>
      <w:r w:rsidR="00BE2702" w:rsidRPr="00251118">
        <w:rPr>
          <w:rFonts w:eastAsia="Times New Roman" w:cstheme="minorHAnsi"/>
        </w:rPr>
        <w:t>According to the relevant law, terrorist criminals whose death sentences have been co</w:t>
      </w:r>
      <w:r w:rsidR="00827814" w:rsidRPr="00251118">
        <w:rPr>
          <w:rFonts w:eastAsia="Times New Roman" w:cstheme="minorHAnsi"/>
        </w:rPr>
        <w:t xml:space="preserve">mmuted to life imprisonment, </w:t>
      </w:r>
      <w:r w:rsidR="00BE2702" w:rsidRPr="00251118">
        <w:rPr>
          <w:rFonts w:eastAsia="Times New Roman" w:cstheme="minorHAnsi"/>
        </w:rPr>
        <w:t xml:space="preserve">whose death sentences have been converted to aggravated life imprisonment, or who have been sentenced to aggravated life imprisonment, cannot benefit from the conditional release provisions. "(CGTİHK provisional article 2/1)). CGTİHK provisional article 2/1 and the same Law Art. In cases where the scope of Article 107/16, more clearly "prohibition on conditional release", is in question, the convict sentenced to life imprisonment </w:t>
      </w:r>
      <w:r w:rsidR="00827814" w:rsidRPr="00251118">
        <w:rPr>
          <w:rFonts w:eastAsia="Times New Roman" w:cstheme="minorHAnsi"/>
        </w:rPr>
        <w:t xml:space="preserve">cannot be </w:t>
      </w:r>
      <w:r w:rsidR="00BE2702" w:rsidRPr="00251118">
        <w:rPr>
          <w:rFonts w:eastAsia="Times New Roman" w:cstheme="minorHAnsi"/>
        </w:rPr>
        <w:t>released other than amnesty. In these cases, the legislator has made conditional release impossible for the convict.</w:t>
      </w:r>
    </w:p>
    <w:p w14:paraId="707B54BC" w14:textId="22A2D8DB" w:rsidR="00EE3019" w:rsidRPr="00251118" w:rsidRDefault="00A00DAC" w:rsidP="00EE3019">
      <w:pPr>
        <w:widowControl w:val="0"/>
        <w:spacing w:before="65" w:line="249" w:lineRule="auto"/>
        <w:ind w:right="118"/>
        <w:jc w:val="both"/>
        <w:rPr>
          <w:rFonts w:eastAsia="Times New Roman" w:cstheme="minorHAnsi"/>
        </w:rPr>
      </w:pPr>
      <w:r w:rsidRPr="00251118">
        <w:rPr>
          <w:rFonts w:eastAsia="Times New Roman" w:cstheme="minorHAnsi"/>
        </w:rPr>
        <w:t xml:space="preserve">We know that there were 1453 people sentenced to life imprisonment in </w:t>
      </w:r>
      <w:r w:rsidR="00A90820" w:rsidRPr="00251118">
        <w:rPr>
          <w:rFonts w:eastAsia="Times New Roman" w:cstheme="minorHAnsi"/>
        </w:rPr>
        <w:t>the Republic of Türkiye</w:t>
      </w:r>
      <w:r w:rsidRPr="00251118">
        <w:rPr>
          <w:rFonts w:eastAsia="Times New Roman" w:cstheme="minorHAnsi"/>
        </w:rPr>
        <w:t xml:space="preserve"> until 2014.</w:t>
      </w:r>
      <w:r w:rsidRPr="00251118">
        <w:rPr>
          <w:rFonts w:eastAsia="Times New Roman" w:cstheme="minorHAnsi"/>
          <w:vertAlign w:val="superscript"/>
        </w:rPr>
        <w:footnoteReference w:id="10"/>
      </w:r>
      <w:r w:rsidRPr="00251118">
        <w:rPr>
          <w:rFonts w:eastAsia="Times New Roman" w:cstheme="minorHAnsi"/>
        </w:rPr>
        <w:t xml:space="preserve"> However, under current conditions, in our applications for information to the General Directorate of Prisons and Detention Houses of the Ministry of Justice within the framework of the law on access to information, we asked the Ministry repeatedly, how many aggravated life imprisonme</w:t>
      </w:r>
      <w:r w:rsidR="00A90820" w:rsidRPr="00251118">
        <w:rPr>
          <w:rFonts w:eastAsia="Times New Roman" w:cstheme="minorHAnsi"/>
        </w:rPr>
        <w:t>nt convicts there were in Türkiye</w:t>
      </w:r>
      <w:r w:rsidRPr="00251118">
        <w:rPr>
          <w:rFonts w:eastAsia="Times New Roman" w:cstheme="minorHAnsi"/>
        </w:rPr>
        <w:t>, how many of them did not benefit from conditional release, and how many of them had been serving their sentences as convicts for more than 25 years, but no detailed or positive answer was given to these questions. Our questions were left unanswered by the General Directorate of Prisons and Detention Ho</w:t>
      </w:r>
      <w:r w:rsidR="00827814" w:rsidRPr="00251118">
        <w:rPr>
          <w:rFonts w:eastAsia="Times New Roman" w:cstheme="minorHAnsi"/>
        </w:rPr>
        <w:t>uses affiliated to the Ministry</w:t>
      </w:r>
      <w:r w:rsidRPr="00251118">
        <w:rPr>
          <w:rFonts w:eastAsia="Times New Roman" w:cstheme="minorHAnsi"/>
        </w:rPr>
        <w:t xml:space="preserve"> on the grounds that "it is not within the scope of the right to information and contains information about regulations regarding in-house practices." The Civil Society Association in the Penal System (CİSST), which asks similar questions to the Ministry and its General Directorate of Prisons and Detention Houses, has not received a response since 2014.</w:t>
      </w:r>
      <w:r w:rsidRPr="00251118">
        <w:rPr>
          <w:rFonts w:eastAsia="Times New Roman" w:cstheme="minorHAnsi"/>
          <w:vertAlign w:val="superscript"/>
        </w:rPr>
        <w:t xml:space="preserve"> </w:t>
      </w:r>
      <w:r w:rsidRPr="00251118">
        <w:rPr>
          <w:rFonts w:eastAsia="Times New Roman" w:cstheme="minorHAnsi"/>
          <w:vertAlign w:val="superscript"/>
        </w:rPr>
        <w:footnoteReference w:id="11"/>
      </w:r>
      <w:r w:rsidRPr="00251118">
        <w:rPr>
          <w:rFonts w:eastAsia="Times New Roman" w:cstheme="minorHAnsi"/>
        </w:rPr>
        <w:t xml:space="preserve"> According to the official data</w:t>
      </w:r>
      <w:r w:rsidRPr="00251118">
        <w:rPr>
          <w:rFonts w:eastAsia="Times New Roman" w:cstheme="minorHAnsi"/>
          <w:vertAlign w:val="superscript"/>
        </w:rPr>
        <w:footnoteReference w:id="12"/>
      </w:r>
      <w:r w:rsidRPr="00251118">
        <w:rPr>
          <w:rFonts w:eastAsia="Times New Roman" w:cstheme="minorHAnsi"/>
        </w:rPr>
        <w:t xml:space="preserve">  of the General Directorate of Criminal Records and Statistics affiliated with the Ministry of J</w:t>
      </w:r>
      <w:r w:rsidR="00A90820" w:rsidRPr="00251118">
        <w:rPr>
          <w:rFonts w:eastAsia="Times New Roman" w:cstheme="minorHAnsi"/>
        </w:rPr>
        <w:t>ustice of the Republic of Türkiye</w:t>
      </w:r>
      <w:r w:rsidRPr="00251118">
        <w:rPr>
          <w:rFonts w:eastAsia="Times New Roman" w:cstheme="minorHAnsi"/>
        </w:rPr>
        <w:t xml:space="preserve">, in 2022 alone, an investigation was opened against 1462 people by the Public Prosecutor's Offices with a request for aggravated life imprisonment, and for 2926 people aggravated life sentences were decided by the Turkish courts.  </w:t>
      </w:r>
    </w:p>
    <w:p w14:paraId="6214159F" w14:textId="204CCD33" w:rsidR="00EE3019" w:rsidRPr="00251118" w:rsidRDefault="00EE3019" w:rsidP="00B50B45">
      <w:pPr>
        <w:pStyle w:val="Heading4"/>
        <w:numPr>
          <w:ilvl w:val="0"/>
          <w:numId w:val="8"/>
        </w:numPr>
      </w:pPr>
      <w:bookmarkStart w:id="19" w:name="_Toc168930493"/>
      <w:r w:rsidRPr="00251118">
        <w:t>Evaluation of the Amendments Made by Law No. 7242 in the Context of the Right to Hope</w:t>
      </w:r>
      <w:bookmarkEnd w:id="19"/>
    </w:p>
    <w:p w14:paraId="5193B7DE" w14:textId="155EB35F" w:rsidR="00EE3019" w:rsidRPr="00251118" w:rsidRDefault="00EE3019" w:rsidP="00EE3019">
      <w:pPr>
        <w:widowControl w:val="0"/>
        <w:spacing w:before="65" w:line="249" w:lineRule="auto"/>
        <w:ind w:right="118"/>
        <w:jc w:val="both"/>
        <w:rPr>
          <w:rFonts w:eastAsia="Times New Roman" w:cstheme="minorHAnsi"/>
        </w:rPr>
      </w:pPr>
      <w:r w:rsidRPr="00251118">
        <w:rPr>
          <w:rFonts w:eastAsia="Times New Roman" w:cstheme="minorHAnsi"/>
        </w:rPr>
        <w:t xml:space="preserve">Contrary to the government's statements submitted to the Committee of Ministers of the Council of Europe, in Law No. 7242, entering into force on  April </w:t>
      </w:r>
      <w:r w:rsidR="002E344C" w:rsidRPr="00251118">
        <w:rPr>
          <w:rFonts w:eastAsia="Times New Roman" w:cstheme="minorHAnsi"/>
        </w:rPr>
        <w:t xml:space="preserve">15, </w:t>
      </w:r>
      <w:r w:rsidRPr="00251118">
        <w:rPr>
          <w:rFonts w:eastAsia="Times New Roman" w:cstheme="minorHAnsi"/>
        </w:rPr>
        <w:t xml:space="preserve">2020 and consisting of 69 articles, including the enforcement articles, and containing many regulations on substantive criminal law, criminal procedure law and execution law, it was not possible to change the regulations that were incompatible with the right to hope in the above-mentioned Turkish laws. Therefore, Law No. 7242 does not bring any changes in Turkish law regarding life imprisonment sentences due to conditional release bans. Likewise, extremely long minimum periods for conditional release have also been </w:t>
      </w:r>
      <w:r w:rsidRPr="00251118">
        <w:rPr>
          <w:rFonts w:eastAsia="Times New Roman" w:cstheme="minorHAnsi"/>
        </w:rPr>
        <w:lastRenderedPageBreak/>
        <w:t>maintained. Again, no legislative action has been taken regarding the execution conditions of aggravated life imprisonment sentences. However, it is necessary to examine some regulations in Law No. 7242 in the context of the right to hope. Namely, in the Turkish legal system, the main institution for reducing the sentence is conditional release. For this reason, every change regarding conditional release indirectly affects the discussions on the right to hope. Conditional release in Turkish law is far from the requirements of the right to hope, not only in terms of duration but also in terms of the perspective and practice of this institution.</w:t>
      </w:r>
    </w:p>
    <w:p w14:paraId="6748A69F" w14:textId="35E8097F" w:rsidR="00B03592" w:rsidRPr="00251118" w:rsidRDefault="00EE3019" w:rsidP="00B03592">
      <w:pPr>
        <w:widowControl w:val="0"/>
        <w:spacing w:before="65" w:line="249" w:lineRule="auto"/>
        <w:ind w:right="118"/>
        <w:jc w:val="both"/>
        <w:rPr>
          <w:rFonts w:eastAsia="Times New Roman" w:cstheme="minorHAnsi"/>
        </w:rPr>
      </w:pPr>
      <w:r w:rsidRPr="00251118">
        <w:rPr>
          <w:rFonts w:eastAsia="Times New Roman" w:cstheme="minorHAnsi"/>
        </w:rPr>
        <w:t xml:space="preserve">If we consider the changes made by Law No. 7242 in this context, we encounter the following picture: First of all, the common perspective in terms of conditional release, which is based on the crime rather than the criminal, negatively affects the right to hope. </w:t>
      </w:r>
      <w:r w:rsidR="002E344C" w:rsidRPr="00251118">
        <w:rPr>
          <w:rFonts w:eastAsia="Times New Roman" w:cstheme="minorHAnsi"/>
        </w:rPr>
        <w:t>W</w:t>
      </w:r>
      <w:r w:rsidRPr="00251118">
        <w:rPr>
          <w:rFonts w:eastAsia="Times New Roman" w:cstheme="minorHAnsi"/>
        </w:rPr>
        <w:t>hen the issue is approached from this perspective, it is only considered important that the convicts who committed crimes within the scope of the Anti-Terrorism Law (TMK) stay in the execution institution, and the situation of the convicts in the execution institution is ignored, while it is considered natural that the convicts who committed crimes within the scope of the TMK will never be able to return to society again throughout their lives.</w:t>
      </w:r>
    </w:p>
    <w:p w14:paraId="57E1B278" w14:textId="729A4B84" w:rsidR="00B03592" w:rsidRPr="00251118" w:rsidRDefault="00B03592" w:rsidP="00B03592">
      <w:pPr>
        <w:jc w:val="both"/>
        <w:rPr>
          <w:rFonts w:eastAsia="Times New Roman" w:cstheme="minorHAnsi"/>
        </w:rPr>
      </w:pPr>
      <w:r w:rsidRPr="00251118">
        <w:rPr>
          <w:rFonts w:eastAsia="Times New Roman" w:cstheme="minorHAnsi"/>
        </w:rPr>
        <w:t xml:space="preserve">Finally, in the decision </w:t>
      </w:r>
      <w:r w:rsidRPr="00251118">
        <w:rPr>
          <w:rFonts w:eastAsia="Times New Roman" w:cstheme="minorHAnsi"/>
          <w:b/>
        </w:rPr>
        <w:t>"Allegations of systemic sedimentation and inhuman or degrading treatment or punishment in places of detention in Europe"</w:t>
      </w:r>
      <w:r w:rsidRPr="00251118">
        <w:rPr>
          <w:rFonts w:eastAsia="Times New Roman" w:cstheme="minorHAnsi"/>
          <w:vertAlign w:val="superscript"/>
        </w:rPr>
        <w:footnoteReference w:id="13"/>
      </w:r>
      <w:r w:rsidRPr="00251118">
        <w:rPr>
          <w:rFonts w:eastAsia="Times New Roman" w:cstheme="minorHAnsi"/>
        </w:rPr>
        <w:t xml:space="preserve">  voted at the meeting of the Parliamentary Assembly of the Council of Europe (PACE) on  December </w:t>
      </w:r>
      <w:r w:rsidR="002E344C" w:rsidRPr="00251118">
        <w:rPr>
          <w:rFonts w:eastAsia="Times New Roman" w:cstheme="minorHAnsi"/>
        </w:rPr>
        <w:t xml:space="preserve">11, </w:t>
      </w:r>
      <w:r w:rsidRPr="00251118">
        <w:rPr>
          <w:rFonts w:eastAsia="Times New Roman" w:cstheme="minorHAnsi"/>
        </w:rPr>
        <w:t xml:space="preserve">2023, it was noted that within the scope of the execution of the </w:t>
      </w:r>
      <w:r w:rsidR="00A90820" w:rsidRPr="00251118">
        <w:rPr>
          <w:rFonts w:eastAsia="Times New Roman" w:cstheme="minorHAnsi"/>
          <w:b/>
        </w:rPr>
        <w:t>Öcalan, Türkiye</w:t>
      </w:r>
      <w:r w:rsidRPr="00251118">
        <w:rPr>
          <w:rFonts w:eastAsia="Times New Roman" w:cstheme="minorHAnsi"/>
          <w:b/>
        </w:rPr>
        <w:t xml:space="preserve"> (2)</w:t>
      </w:r>
      <w:r w:rsidRPr="00251118">
        <w:rPr>
          <w:rFonts w:eastAsia="Times New Roman" w:cstheme="minorHAnsi"/>
        </w:rPr>
        <w:t xml:space="preserve"> case, applications were made by NGOs to the Committee of Ministers regarding Öcalan's detention and isolation conditions, but the Committee of Ministers' monitoring/execution process continues and the person continues to be held under the same punishment and conditions. Again, on this occasion, it was determined that the Government did not remove the articles prohibiting conditional release—which violated the right to hope—from the legislation.</w:t>
      </w:r>
    </w:p>
    <w:p w14:paraId="791D2504" w14:textId="53302786" w:rsidR="00B03592" w:rsidRPr="00251118" w:rsidRDefault="00B03592" w:rsidP="00B03592">
      <w:pPr>
        <w:jc w:val="both"/>
        <w:rPr>
          <w:rFonts w:eastAsia="Times New Roman" w:cstheme="minorHAnsi"/>
        </w:rPr>
      </w:pPr>
      <w:r w:rsidRPr="00251118">
        <w:rPr>
          <w:rFonts w:eastAsia="Times New Roman" w:cstheme="minorHAnsi"/>
        </w:rPr>
        <w:t>In conclusion, the government has not provided any concrete answers to the CAT and the Committee of Ministers of the Council of Europe regarding the essential issues of the aggravated life sentence regime. Misleadingly, it was stated that conditional release was possible for life and aggravated life imprisonment sentences in the Turkish legal system, and it was claimed that aggravated life imprisonment conditions did not constitute a violation of Article 3.</w:t>
      </w:r>
    </w:p>
    <w:p w14:paraId="01112765" w14:textId="2ABF976B" w:rsidR="00B03592" w:rsidRPr="00251118" w:rsidRDefault="00DF58C0" w:rsidP="006A4C50">
      <w:pPr>
        <w:jc w:val="both"/>
        <w:rPr>
          <w:rFonts w:eastAsia="Times New Roman" w:cstheme="minorHAnsi"/>
        </w:rPr>
      </w:pPr>
      <w:r w:rsidRPr="00251118">
        <w:rPr>
          <w:rFonts w:eastAsia="Times New Roman" w:cstheme="minorHAnsi"/>
        </w:rPr>
        <w:t xml:space="preserve">We </w:t>
      </w:r>
      <w:r w:rsidR="002E344C" w:rsidRPr="00251118">
        <w:rPr>
          <w:rFonts w:eastAsia="Times New Roman" w:cstheme="minorHAnsi"/>
        </w:rPr>
        <w:t xml:space="preserve">want </w:t>
      </w:r>
      <w:r w:rsidRPr="00251118">
        <w:rPr>
          <w:rFonts w:eastAsia="Times New Roman" w:cstheme="minorHAnsi"/>
        </w:rPr>
        <w:t>to bring to the attention of the Committee the following statements in reply to the responses of the Government of Türkiye:</w:t>
      </w:r>
    </w:p>
    <w:p w14:paraId="5B802106" w14:textId="587EB2A6" w:rsidR="00DF58C0" w:rsidRPr="00251118" w:rsidRDefault="00717395" w:rsidP="00B03592">
      <w:pPr>
        <w:jc w:val="both"/>
        <w:rPr>
          <w:rFonts w:eastAsia="Times New Roman" w:cstheme="minorHAnsi"/>
        </w:rPr>
      </w:pPr>
      <w:r w:rsidRPr="00251118">
        <w:rPr>
          <w:rFonts w:eastAsia="Times New Roman" w:cstheme="minorHAnsi"/>
        </w:rPr>
        <w:t xml:space="preserve">Having received aggravated life imprisonment sentence, which was a violation according to the ECtHR decisions, </w:t>
      </w:r>
      <w:r w:rsidRPr="00251118">
        <w:rPr>
          <w:rFonts w:eastAsia="Times New Roman" w:cstheme="minorHAnsi"/>
          <w:b/>
        </w:rPr>
        <w:t>Öcalan, Kaytan, Gurban and Boltan and hundreds of people in a similar situation are subject to an execution regime, in which they will be kept in prison until their death, without the possibility of de jure or de facto conditional release.</w:t>
      </w:r>
    </w:p>
    <w:p w14:paraId="1D4AA6A2" w14:textId="68297729" w:rsidR="00B03592" w:rsidRPr="00251118" w:rsidRDefault="00B03592" w:rsidP="00B03592">
      <w:pPr>
        <w:jc w:val="both"/>
        <w:rPr>
          <w:rFonts w:eastAsia="Times New Roman" w:cstheme="minorHAnsi"/>
        </w:rPr>
      </w:pPr>
      <w:r w:rsidRPr="00251118">
        <w:rPr>
          <w:rFonts w:eastAsia="Times New Roman" w:cstheme="minorHAnsi"/>
        </w:rPr>
        <w:t>As the EC</w:t>
      </w:r>
      <w:r w:rsidR="00717395" w:rsidRPr="00251118">
        <w:rPr>
          <w:rFonts w:eastAsia="Times New Roman" w:cstheme="minorHAnsi"/>
        </w:rPr>
        <w:t>t</w:t>
      </w:r>
      <w:r w:rsidRPr="00251118">
        <w:rPr>
          <w:rFonts w:eastAsia="Times New Roman" w:cstheme="minorHAnsi"/>
        </w:rPr>
        <w:t>HR has unequivocally established in its violation decisions, the aggravated life imprisonment sentences given to Öcalan, Kaytan, Gurban and Boltan are subject to an execution regime that requires them to be kept in prison until their deat</w:t>
      </w:r>
      <w:r w:rsidR="002E344C" w:rsidRPr="00251118">
        <w:rPr>
          <w:rFonts w:eastAsia="Times New Roman" w:cstheme="minorHAnsi"/>
        </w:rPr>
        <w:t>h within the current system</w:t>
      </w:r>
      <w:r w:rsidRPr="00251118">
        <w:rPr>
          <w:rFonts w:eastAsia="Times New Roman" w:cstheme="minorHAnsi"/>
        </w:rPr>
        <w:t xml:space="preserve"> due to the type of crime they were convicted of. In terms of these types of crimes, the Turkish legal system does not grant the right to conditional release to both the applicants and the hundreds of people who were sentenced to similar penalties within the scope of similar charges, although the exact number is not known.</w:t>
      </w:r>
    </w:p>
    <w:p w14:paraId="2A33C8DA" w14:textId="40B71767" w:rsidR="00717395" w:rsidRPr="00251118" w:rsidRDefault="00B03592" w:rsidP="005F724E">
      <w:pPr>
        <w:jc w:val="both"/>
        <w:rPr>
          <w:rFonts w:eastAsia="Times New Roman" w:cstheme="minorHAnsi"/>
        </w:rPr>
      </w:pPr>
      <w:r w:rsidRPr="00251118">
        <w:rPr>
          <w:rFonts w:eastAsia="Times New Roman" w:cstheme="minorHAnsi"/>
        </w:rPr>
        <w:lastRenderedPageBreak/>
        <w:t xml:space="preserve">The Turkish Government avoids addressing this issue in its responses to the Committee and misleadingly states that in the Turkish legal system, the execution of life imprisonment and aggravated </w:t>
      </w:r>
      <w:r w:rsidR="00717395" w:rsidRPr="00251118">
        <w:rPr>
          <w:rFonts w:eastAsia="Times New Roman" w:cstheme="minorHAnsi"/>
        </w:rPr>
        <w:t>life imprisonment sentences do</w:t>
      </w:r>
      <w:r w:rsidRPr="00251118">
        <w:rPr>
          <w:rFonts w:eastAsia="Times New Roman" w:cstheme="minorHAnsi"/>
        </w:rPr>
        <w:t xml:space="preserve"> not continue throughout the life of the convict. However, in the legal system, there are important exceptions to this.</w:t>
      </w:r>
    </w:p>
    <w:p w14:paraId="4E73B17B" w14:textId="0EA54938" w:rsidR="00717395" w:rsidRPr="00251118" w:rsidRDefault="00717395" w:rsidP="00717395">
      <w:pPr>
        <w:jc w:val="both"/>
        <w:rPr>
          <w:rFonts w:eastAsia="Times New Roman" w:cstheme="minorHAnsi"/>
        </w:rPr>
      </w:pPr>
      <w:r w:rsidRPr="00251118">
        <w:rPr>
          <w:rFonts w:eastAsia="Times New Roman" w:cstheme="minorHAnsi"/>
        </w:rPr>
        <w:t>For example, Article 1/B-2 of Law No. 4771 (Article 1 of this Law was abolished by Law No. 5218), Art. Provisional article 11 added to Law No. 647 with 1/E-5, Anti-Terror Law (TMK) art. 17/4, Execution Law art. 107/16 and again the Execution Law provisional art. 2  regulate situations in which the execution of aggravated life imprisonment will continue until the convict dies. Again, TMK art. 17/2 and 17/3, Execution Law art. 106/9, 107/13, 108/3, 110/4 are provisions regarding other conditional release prohibitions.</w:t>
      </w:r>
    </w:p>
    <w:p w14:paraId="352B038D" w14:textId="7D58F076" w:rsidR="00CC199B" w:rsidRPr="00251118" w:rsidRDefault="00717395" w:rsidP="005F724E">
      <w:pPr>
        <w:jc w:val="both"/>
        <w:rPr>
          <w:rFonts w:eastAsia="Times New Roman" w:cstheme="minorHAnsi"/>
        </w:rPr>
      </w:pPr>
      <w:r w:rsidRPr="00251118">
        <w:rPr>
          <w:rFonts w:eastAsia="Times New Roman" w:cstheme="minorHAnsi"/>
        </w:rPr>
        <w:t>In accordance with these regulations, Turkish law</w:t>
      </w:r>
      <w:r w:rsidR="002E344C" w:rsidRPr="00251118">
        <w:rPr>
          <w:rFonts w:eastAsia="Times New Roman" w:cstheme="minorHAnsi"/>
        </w:rPr>
        <w:t xml:space="preserve"> requires</w:t>
      </w:r>
      <w:r w:rsidRPr="00251118">
        <w:rPr>
          <w:rFonts w:eastAsia="Times New Roman" w:cstheme="minorHAnsi"/>
        </w:rPr>
        <w:t xml:space="preserve"> that the execution of the sentence of aggravated life imprisonm</w:t>
      </w:r>
      <w:r w:rsidR="008A2952" w:rsidRPr="00251118">
        <w:rPr>
          <w:rFonts w:eastAsia="Times New Roman" w:cstheme="minorHAnsi"/>
        </w:rPr>
        <w:t>ent will continue until death—indisputably—</w:t>
      </w:r>
      <w:r w:rsidRPr="00251118">
        <w:rPr>
          <w:rFonts w:eastAsia="Times New Roman" w:cstheme="minorHAnsi"/>
        </w:rPr>
        <w:t xml:space="preserve">in the articles of the Law mentioned above. Therefore, Turkish law is not compatible with the </w:t>
      </w:r>
      <w:r w:rsidRPr="00251118">
        <w:rPr>
          <w:rFonts w:eastAsia="Times New Roman" w:cstheme="minorHAnsi"/>
          <w:b/>
        </w:rPr>
        <w:t>"legally deductible"</w:t>
      </w:r>
      <w:r w:rsidRPr="00251118">
        <w:rPr>
          <w:rFonts w:eastAsia="Times New Roman" w:cstheme="minorHAnsi"/>
        </w:rPr>
        <w:t xml:space="preserve"> condition of the right to hope due to these categorical conditional release prohibitions and exceptions. Also by the EC</w:t>
      </w:r>
      <w:r w:rsidR="008A2952" w:rsidRPr="00251118">
        <w:rPr>
          <w:rFonts w:eastAsia="Times New Roman" w:cstheme="minorHAnsi"/>
        </w:rPr>
        <w:t>t</w:t>
      </w:r>
      <w:r w:rsidR="00A90820" w:rsidRPr="00251118">
        <w:rPr>
          <w:rFonts w:eastAsia="Times New Roman" w:cstheme="minorHAnsi"/>
        </w:rPr>
        <w:t>HR in Öcalan v. Türkiye</w:t>
      </w:r>
      <w:r w:rsidRPr="00251118">
        <w:rPr>
          <w:rFonts w:eastAsia="Times New Roman" w:cstheme="minorHAnsi"/>
        </w:rPr>
        <w:t>, in its decision (2) and other decisions subject to notification, has considered the fact that aggravated life imprisonment is not legally deductible in cases under Turkish law as a violatio</w:t>
      </w:r>
      <w:r w:rsidR="005076EF" w:rsidRPr="00251118">
        <w:rPr>
          <w:rFonts w:eastAsia="Times New Roman" w:cstheme="minorHAnsi"/>
        </w:rPr>
        <w:t xml:space="preserve">n of the Convention for precisely </w:t>
      </w:r>
      <w:r w:rsidRPr="00251118">
        <w:rPr>
          <w:rFonts w:eastAsia="Times New Roman" w:cstheme="minorHAnsi"/>
        </w:rPr>
        <w:t>this reason.</w:t>
      </w:r>
    </w:p>
    <w:p w14:paraId="40442C03" w14:textId="01B5F612" w:rsidR="00CC199B" w:rsidRPr="00251118" w:rsidRDefault="00901571" w:rsidP="005F724E">
      <w:pPr>
        <w:jc w:val="both"/>
        <w:rPr>
          <w:rFonts w:eastAsia="Times New Roman" w:cstheme="minorHAnsi"/>
        </w:rPr>
      </w:pPr>
      <w:r w:rsidRPr="00251118">
        <w:rPr>
          <w:rFonts w:eastAsia="Times New Roman" w:cstheme="minorHAnsi"/>
        </w:rPr>
        <w:t>Although the Government mentioned the President's authority to revoke or commute the sentence in the relevant decisions and in its answers to the Committee of Ministers of th</w:t>
      </w:r>
      <w:r w:rsidR="00CC199B" w:rsidRPr="00251118">
        <w:rPr>
          <w:rFonts w:eastAsia="Times New Roman" w:cstheme="minorHAnsi"/>
        </w:rPr>
        <w:t xml:space="preserve">e Council of Europe, in its </w:t>
      </w:r>
      <w:r w:rsidR="00CC199B" w:rsidRPr="00251118">
        <w:rPr>
          <w:rFonts w:eastAsia="Times New Roman" w:cstheme="minorHAnsi"/>
          <w:i/>
        </w:rPr>
        <w:t xml:space="preserve">Öcalan v. </w:t>
      </w:r>
      <w:r w:rsidR="00A90820" w:rsidRPr="00251118">
        <w:rPr>
          <w:rFonts w:eastAsia="Times New Roman" w:cstheme="minorHAnsi"/>
          <w:i/>
        </w:rPr>
        <w:t>Türkiye</w:t>
      </w:r>
      <w:r w:rsidRPr="00251118">
        <w:rPr>
          <w:rFonts w:eastAsia="Times New Roman" w:cstheme="minorHAnsi"/>
          <w:i/>
        </w:rPr>
        <w:t xml:space="preserve"> (2)</w:t>
      </w:r>
      <w:r w:rsidRPr="00251118">
        <w:rPr>
          <w:rFonts w:eastAsia="Times New Roman" w:cstheme="minorHAnsi"/>
        </w:rPr>
        <w:t xml:space="preserve"> decision, the EC</w:t>
      </w:r>
      <w:r w:rsidR="00CC199B" w:rsidRPr="00251118">
        <w:rPr>
          <w:rFonts w:eastAsia="Times New Roman" w:cstheme="minorHAnsi"/>
        </w:rPr>
        <w:t>t</w:t>
      </w:r>
      <w:r w:rsidRPr="00251118">
        <w:rPr>
          <w:rFonts w:eastAsia="Times New Roman" w:cstheme="minorHAnsi"/>
        </w:rPr>
        <w:t xml:space="preserve">HR determined that this power of the President or the granting of amnesty did not meet the condition of the penalty being legally deductible. </w:t>
      </w:r>
    </w:p>
    <w:p w14:paraId="4976E61A" w14:textId="580DE8F5" w:rsidR="00A90820" w:rsidRPr="00251118" w:rsidRDefault="00901571" w:rsidP="005F724E">
      <w:pPr>
        <w:jc w:val="both"/>
        <w:rPr>
          <w:rFonts w:eastAsia="Times New Roman" w:cstheme="minorHAnsi"/>
        </w:rPr>
      </w:pPr>
      <w:r w:rsidRPr="00251118">
        <w:rPr>
          <w:rFonts w:eastAsia="Times New Roman" w:cstheme="minorHAnsi"/>
        </w:rPr>
        <w:t xml:space="preserve">Following this decision, </w:t>
      </w:r>
      <w:r w:rsidR="00CC199B" w:rsidRPr="00251118">
        <w:rPr>
          <w:rFonts w:eastAsia="Times New Roman" w:cstheme="minorHAnsi"/>
        </w:rPr>
        <w:t>in its decisions concerning</w:t>
      </w:r>
      <w:r w:rsidR="00CC199B" w:rsidRPr="00251118">
        <w:rPr>
          <w:rFonts w:eastAsia="Times New Roman" w:cstheme="minorHAnsi"/>
          <w:i/>
        </w:rPr>
        <w:t xml:space="preserve"> </w:t>
      </w:r>
      <w:r w:rsidRPr="00251118">
        <w:rPr>
          <w:rFonts w:eastAsia="Times New Roman" w:cstheme="minorHAnsi"/>
          <w:i/>
        </w:rPr>
        <w:t xml:space="preserve">Kaytan v. Türkiye, Gurban v. Türkiye and Boltan v. </w:t>
      </w:r>
      <w:r w:rsidR="00CC199B" w:rsidRPr="00251118">
        <w:rPr>
          <w:rFonts w:eastAsia="Times New Roman" w:cstheme="minorHAnsi"/>
          <w:i/>
        </w:rPr>
        <w:t>Türkiye</w:t>
      </w:r>
      <w:r w:rsidR="005076EF" w:rsidRPr="00251118">
        <w:rPr>
          <w:rFonts w:eastAsia="Times New Roman" w:cstheme="minorHAnsi"/>
        </w:rPr>
        <w:t>,</w:t>
      </w:r>
      <w:r w:rsidR="00CC199B" w:rsidRPr="00251118">
        <w:rPr>
          <w:rFonts w:eastAsia="Times New Roman" w:cstheme="minorHAnsi"/>
        </w:rPr>
        <w:t xml:space="preserve"> respectively</w:t>
      </w:r>
      <w:r w:rsidRPr="00251118">
        <w:rPr>
          <w:rFonts w:eastAsia="Times New Roman" w:cstheme="minorHAnsi"/>
        </w:rPr>
        <w:t>, the EC</w:t>
      </w:r>
      <w:r w:rsidR="00CC199B" w:rsidRPr="00251118">
        <w:rPr>
          <w:rFonts w:eastAsia="Times New Roman" w:cstheme="minorHAnsi"/>
        </w:rPr>
        <w:t>t</w:t>
      </w:r>
      <w:r w:rsidRPr="00251118">
        <w:rPr>
          <w:rFonts w:eastAsia="Times New Roman" w:cstheme="minorHAnsi"/>
        </w:rPr>
        <w:t>HR repeated its findings in the Öcalan decision. In this context, the aggravated life imprisonment sentences given to Abdullah Öcalan, Hayati Kaytan, Emin Gurban and Civan Boltan are within the scope of categorical conditional release prohibitions due to the relevant law articles listed above. The aggravated life imprisonment given to Abdullah Öcalan, Hayati Kaytan, Emin Gurban and Civan Boltan will continue until they die, like hundreds of convicts in a similar situation. In order to eliminate this situation, which the EC</w:t>
      </w:r>
      <w:r w:rsidR="00CC199B" w:rsidRPr="00251118">
        <w:rPr>
          <w:rFonts w:eastAsia="Times New Roman" w:cstheme="minorHAnsi"/>
        </w:rPr>
        <w:t>t</w:t>
      </w:r>
      <w:r w:rsidRPr="00251118">
        <w:rPr>
          <w:rFonts w:eastAsia="Times New Roman" w:cstheme="minorHAnsi"/>
        </w:rPr>
        <w:t>HR found to be contrary to the Convention, that is, to implement the EC</w:t>
      </w:r>
      <w:r w:rsidR="00CC199B" w:rsidRPr="00251118">
        <w:rPr>
          <w:rFonts w:eastAsia="Times New Roman" w:cstheme="minorHAnsi"/>
        </w:rPr>
        <w:t>t</w:t>
      </w:r>
      <w:r w:rsidRPr="00251118">
        <w:rPr>
          <w:rFonts w:eastAsia="Times New Roman" w:cstheme="minorHAnsi"/>
        </w:rPr>
        <w:t>HR decision, the necessary legal and practical changes must be made urgently by the Turkish Government.</w:t>
      </w:r>
    </w:p>
    <w:p w14:paraId="3BAC8A73" w14:textId="4291375D" w:rsidR="00CC199B" w:rsidRPr="00251118" w:rsidRDefault="00CC199B" w:rsidP="00B50B45">
      <w:pPr>
        <w:pStyle w:val="Heading4"/>
        <w:numPr>
          <w:ilvl w:val="0"/>
          <w:numId w:val="8"/>
        </w:numPr>
      </w:pPr>
      <w:bookmarkStart w:id="20" w:name="_Toc168930494"/>
      <w:r w:rsidRPr="00251118">
        <w:t>İmralı Prison Conditions and Incommunicado</w:t>
      </w:r>
      <w:bookmarkEnd w:id="20"/>
    </w:p>
    <w:p w14:paraId="706646ED" w14:textId="6850FF85" w:rsidR="00337215" w:rsidRPr="00251118" w:rsidRDefault="008F03B8" w:rsidP="00337215">
      <w:pPr>
        <w:jc w:val="both"/>
        <w:rPr>
          <w:rFonts w:eastAsia="Times New Roman" w:cstheme="minorHAnsi"/>
        </w:rPr>
      </w:pPr>
      <w:r w:rsidRPr="00251118">
        <w:rPr>
          <w:rFonts w:eastAsia="Times New Roman" w:cstheme="minorHAnsi"/>
        </w:rPr>
        <w:t>A uni</w:t>
      </w:r>
      <w:r w:rsidR="000C2D4B" w:rsidRPr="00251118">
        <w:rPr>
          <w:rFonts w:eastAsia="Times New Roman" w:cstheme="minorHAnsi"/>
        </w:rPr>
        <w:t xml:space="preserve">que </w:t>
      </w:r>
      <w:r w:rsidR="00CC199B" w:rsidRPr="00251118">
        <w:rPr>
          <w:rFonts w:eastAsia="Times New Roman" w:cstheme="minorHAnsi"/>
        </w:rPr>
        <w:t>and discriminatory form of isolation has been implemented in İmralı P</w:t>
      </w:r>
      <w:r w:rsidR="005076EF" w:rsidRPr="00251118">
        <w:rPr>
          <w:rFonts w:eastAsia="Times New Roman" w:cstheme="minorHAnsi"/>
        </w:rPr>
        <w:t xml:space="preserve">rison, where Abdullah Öcalan has been </w:t>
      </w:r>
      <w:r w:rsidR="00CC199B" w:rsidRPr="00251118">
        <w:rPr>
          <w:rFonts w:eastAsia="Times New Roman" w:cstheme="minorHAnsi"/>
        </w:rPr>
        <w:t>held, since 15.02.1999. The ban on the applicant’s being visited by a lawyer continued uninterruptedly for 8 years, from 27 July 2011 to 2 May 2019. 5 lawyer meetings were held in 2019, and the</w:t>
      </w:r>
      <w:r w:rsidR="00147250" w:rsidRPr="00251118">
        <w:rPr>
          <w:rFonts w:eastAsia="Times New Roman" w:cstheme="minorHAnsi"/>
        </w:rPr>
        <w:t xml:space="preserve"> uninterrupted ban practice was </w:t>
      </w:r>
      <w:r w:rsidR="00CC199B" w:rsidRPr="00251118">
        <w:rPr>
          <w:rFonts w:eastAsia="Times New Roman" w:cstheme="minorHAnsi"/>
        </w:rPr>
        <w:t>restarted after the last lawy</w:t>
      </w:r>
      <w:r w:rsidR="00147250" w:rsidRPr="00251118">
        <w:rPr>
          <w:rFonts w:eastAsia="Times New Roman" w:cstheme="minorHAnsi"/>
        </w:rPr>
        <w:t>er's visit</w:t>
      </w:r>
      <w:r w:rsidR="00CC199B" w:rsidRPr="00251118">
        <w:rPr>
          <w:rFonts w:eastAsia="Times New Roman" w:cstheme="minorHAnsi"/>
        </w:rPr>
        <w:t xml:space="preserve"> on August 7, 2019. This severe isolation imposed in İmralı Prison is also reflected in the report</w:t>
      </w:r>
      <w:r w:rsidR="00147250" w:rsidRPr="00251118">
        <w:rPr>
          <w:rFonts w:eastAsia="Times New Roman" w:cstheme="minorHAnsi"/>
          <w:vertAlign w:val="superscript"/>
        </w:rPr>
        <w:footnoteReference w:id="14"/>
      </w:r>
      <w:r w:rsidR="00147250" w:rsidRPr="00251118">
        <w:rPr>
          <w:rFonts w:eastAsia="Times New Roman" w:cstheme="minorHAnsi"/>
        </w:rPr>
        <w:t xml:space="preserve"> </w:t>
      </w:r>
      <w:r w:rsidR="00CC199B" w:rsidRPr="00251118">
        <w:rPr>
          <w:rFonts w:eastAsia="Times New Roman" w:cstheme="minorHAnsi"/>
        </w:rPr>
        <w:t xml:space="preserve"> published on 5 August 2020 regarding the visit of the CPT dated 6-7 May 2019, </w:t>
      </w:r>
      <w:r w:rsidRPr="00251118">
        <w:rPr>
          <w:rFonts w:eastAsia="Times New Roman" w:cstheme="minorHAnsi"/>
        </w:rPr>
        <w:t>the Turkish Government also references</w:t>
      </w:r>
      <w:r w:rsidR="00CC199B" w:rsidRPr="00251118">
        <w:rPr>
          <w:rFonts w:eastAsia="Times New Roman" w:cstheme="minorHAnsi"/>
        </w:rPr>
        <w:t xml:space="preserve">. While the </w:t>
      </w:r>
      <w:r w:rsidRPr="00251118">
        <w:rPr>
          <w:rFonts w:eastAsia="Times New Roman" w:cstheme="minorHAnsi"/>
        </w:rPr>
        <w:t>report includes many violations</w:t>
      </w:r>
      <w:r w:rsidR="00CC199B" w:rsidRPr="00251118">
        <w:rPr>
          <w:rFonts w:eastAsia="Times New Roman" w:cstheme="minorHAnsi"/>
        </w:rPr>
        <w:t xml:space="preserve"> regarding the lawyer and family meeting,</w:t>
      </w:r>
      <w:r w:rsidR="00147250" w:rsidRPr="00251118">
        <w:rPr>
          <w:rFonts w:eastAsia="Times New Roman" w:cstheme="minorHAnsi"/>
        </w:rPr>
        <w:t xml:space="preserve"> it also says that</w:t>
      </w:r>
      <w:r w:rsidR="00CC199B" w:rsidRPr="00251118">
        <w:rPr>
          <w:rFonts w:eastAsia="Times New Roman" w:cstheme="minorHAnsi"/>
        </w:rPr>
        <w:t xml:space="preserve"> </w:t>
      </w:r>
      <w:r w:rsidR="00CC199B" w:rsidRPr="00251118">
        <w:rPr>
          <w:rFonts w:eastAsia="Times New Roman" w:cstheme="minorHAnsi"/>
          <w:i/>
        </w:rPr>
        <w:t>“CPT calls on the Turkish authorities to take the necessary steps to ensure that all prisoners in İmralı Prison can effectively receive visits from their relatives and lawyers, if they wish. To this end, the practice of banning family visits for 'disciplina</w:t>
      </w:r>
      <w:r w:rsidR="00147250" w:rsidRPr="00251118">
        <w:rPr>
          <w:rFonts w:eastAsia="Times New Roman" w:cstheme="minorHAnsi"/>
          <w:i/>
        </w:rPr>
        <w:t xml:space="preserve">ry' reasons should be stopped. </w:t>
      </w:r>
      <w:r w:rsidR="00CC199B" w:rsidRPr="00251118">
        <w:rPr>
          <w:rFonts w:eastAsia="Times New Roman" w:cstheme="minorHAnsi"/>
          <w:i/>
        </w:rPr>
        <w:t xml:space="preserve">In addition, the Committee requests the Turkish authorities to make monthly statements about the visits of family members and lawyers of </w:t>
      </w:r>
      <w:r w:rsidR="00CC199B" w:rsidRPr="00251118">
        <w:rPr>
          <w:rFonts w:eastAsia="Times New Roman" w:cstheme="minorHAnsi"/>
          <w:i/>
        </w:rPr>
        <w:lastRenderedPageBreak/>
        <w:t>all prisoners det</w:t>
      </w:r>
      <w:r w:rsidR="00147250" w:rsidRPr="00251118">
        <w:rPr>
          <w:rFonts w:eastAsia="Times New Roman" w:cstheme="minorHAnsi"/>
          <w:i/>
        </w:rPr>
        <w:t>ained in İmralı</w:t>
      </w:r>
      <w:r w:rsidR="00CC199B" w:rsidRPr="00251118">
        <w:rPr>
          <w:rFonts w:eastAsia="Times New Roman" w:cstheme="minorHAnsi"/>
          <w:i/>
        </w:rPr>
        <w:t xml:space="preserve"> Prison.</w:t>
      </w:r>
      <w:r w:rsidR="00CC199B" w:rsidRPr="00251118">
        <w:rPr>
          <w:rFonts w:eastAsia="Times New Roman" w:cstheme="minorHAnsi"/>
        </w:rPr>
        <w:t>" In the same CPT report</w:t>
      </w:r>
      <w:r w:rsidR="00147250" w:rsidRPr="00251118">
        <w:rPr>
          <w:rFonts w:eastAsia="Times New Roman" w:cstheme="minorHAnsi"/>
          <w:vertAlign w:val="superscript"/>
        </w:rPr>
        <w:footnoteReference w:id="15"/>
      </w:r>
      <w:r w:rsidR="00147250" w:rsidRPr="00251118">
        <w:rPr>
          <w:rFonts w:eastAsia="Times New Roman" w:cstheme="minorHAnsi"/>
        </w:rPr>
        <w:t xml:space="preserve">, </w:t>
      </w:r>
      <w:r w:rsidR="00147250" w:rsidRPr="00251118">
        <w:rPr>
          <w:rFonts w:eastAsia="Times New Roman" w:cstheme="minorHAnsi"/>
          <w:i/>
        </w:rPr>
        <w:t>“t</w:t>
      </w:r>
      <w:r w:rsidR="00CC199B" w:rsidRPr="00251118">
        <w:rPr>
          <w:rFonts w:eastAsia="Times New Roman" w:cstheme="minorHAnsi"/>
          <w:i/>
        </w:rPr>
        <w:t>he CPT once again calls on the Turkish authorities to completely revise the detention regime applied to prisoners sentenced to aggravated life imprisonment in Turkish prisons, in the light of the principles set out in paragraphs 82 to 84 of the report on the 2013 visit. For this purpose, the relevant legislation should be amended accordingly</w:t>
      </w:r>
      <w:r w:rsidR="00CC199B" w:rsidRPr="00251118">
        <w:rPr>
          <w:rFonts w:eastAsia="Times New Roman" w:cstheme="minorHAnsi"/>
        </w:rPr>
        <w:t>.”</w:t>
      </w:r>
    </w:p>
    <w:p w14:paraId="039A79BD" w14:textId="4B0D721B" w:rsidR="00337215" w:rsidRPr="00251118" w:rsidRDefault="00337215" w:rsidP="00337215">
      <w:pPr>
        <w:jc w:val="both"/>
        <w:rPr>
          <w:rFonts w:eastAsia="Times New Roman" w:cstheme="minorHAnsi"/>
        </w:rPr>
      </w:pPr>
      <w:r w:rsidRPr="00251118">
        <w:rPr>
          <w:rFonts w:eastAsia="Times New Roman" w:cstheme="minorHAnsi"/>
        </w:rPr>
        <w:t xml:space="preserve">CPT </w:t>
      </w:r>
      <w:r w:rsidR="008F03B8" w:rsidRPr="00251118">
        <w:rPr>
          <w:rFonts w:eastAsia="Times New Roman" w:cstheme="minorHAnsi"/>
        </w:rPr>
        <w:t>re</w:t>
      </w:r>
      <w:r w:rsidRPr="00251118">
        <w:rPr>
          <w:rFonts w:eastAsia="Times New Roman" w:cstheme="minorHAnsi"/>
        </w:rPr>
        <w:t>visited İmralı Prison in 2022, but has not yet publ</w:t>
      </w:r>
      <w:r w:rsidR="006B73E4" w:rsidRPr="00251118">
        <w:rPr>
          <w:rFonts w:eastAsia="Times New Roman" w:cstheme="minorHAnsi"/>
        </w:rPr>
        <w:t>ished its report on this visit.</w:t>
      </w:r>
    </w:p>
    <w:p w14:paraId="7B394E85" w14:textId="261DC6CD" w:rsidR="00337215" w:rsidRPr="00251118" w:rsidRDefault="00337215" w:rsidP="00337215">
      <w:pPr>
        <w:jc w:val="both"/>
        <w:rPr>
          <w:rFonts w:eastAsia="Times New Roman" w:cstheme="minorHAnsi"/>
        </w:rPr>
      </w:pPr>
      <w:r w:rsidRPr="00251118">
        <w:rPr>
          <w:rFonts w:eastAsia="Times New Roman" w:cstheme="minorHAnsi"/>
        </w:rPr>
        <w:t>In its decision dated 18.03.2014, the ECtHR established that the strict isolation and social isolation imposed on the applicant was contrary to Article 3 of the Convention (see paragraphs 110-147 of the decision). In the light of this observation, in order to be able to say that</w:t>
      </w:r>
      <w:r w:rsidR="008F03B8" w:rsidRPr="00251118">
        <w:rPr>
          <w:rFonts w:eastAsia="Times New Roman" w:cstheme="minorHAnsi"/>
        </w:rPr>
        <w:t xml:space="preserve"> the Turkish Government has implemented this aspect of the decision</w:t>
      </w:r>
      <w:r w:rsidRPr="00251118">
        <w:rPr>
          <w:rFonts w:eastAsia="Times New Roman" w:cstheme="minorHAnsi"/>
        </w:rPr>
        <w:t>, the conditions of isolation and social isolation that the Court pointed out in the decision must be eliminated and changed.</w:t>
      </w:r>
    </w:p>
    <w:p w14:paraId="4C58F0FC" w14:textId="77C71F38" w:rsidR="006B73E4" w:rsidRPr="00251118" w:rsidRDefault="006B73E4" w:rsidP="006B73E4">
      <w:pPr>
        <w:jc w:val="both"/>
        <w:rPr>
          <w:rFonts w:eastAsia="Times New Roman" w:cstheme="minorHAnsi"/>
        </w:rPr>
      </w:pPr>
      <w:r w:rsidRPr="00251118">
        <w:rPr>
          <w:rFonts w:eastAsia="Times New Roman" w:cstheme="minorHAnsi"/>
        </w:rPr>
        <w:t>Finally, o</w:t>
      </w:r>
      <w:r w:rsidR="00337215" w:rsidRPr="00251118">
        <w:rPr>
          <w:rFonts w:eastAsia="Times New Roman" w:cstheme="minorHAnsi"/>
        </w:rPr>
        <w:t>n March 25, 2021, aggravated life sentence prisoner Abdullah Öcalan spoke to his family by phone with an unusual method that is not included in the Execution Law, and the phone call was interrupted. Since this date, no communication has been established with any prisoner in İmralı Prison.</w:t>
      </w:r>
    </w:p>
    <w:p w14:paraId="7657B0BD" w14:textId="37F9CD43" w:rsidR="00C24550" w:rsidRPr="00251118" w:rsidRDefault="006B73E4" w:rsidP="00B50B45">
      <w:pPr>
        <w:pStyle w:val="Heading2"/>
        <w:numPr>
          <w:ilvl w:val="0"/>
          <w:numId w:val="10"/>
        </w:numPr>
      </w:pPr>
      <w:bookmarkStart w:id="21" w:name="_Toc168930495"/>
      <w:r w:rsidRPr="00251118">
        <w:t>Interference with Torture: Failure to investigate cases of torture and ill-treatment and impunity (Articles 12, 13, 14, 15)</w:t>
      </w:r>
      <w:bookmarkEnd w:id="21"/>
    </w:p>
    <w:p w14:paraId="1C450B33" w14:textId="1BF72AE7" w:rsidR="006B73E4" w:rsidRPr="00251118" w:rsidRDefault="00C151AA" w:rsidP="006B73E4">
      <w:pPr>
        <w:jc w:val="both"/>
        <w:rPr>
          <w:rFonts w:eastAsia="Times New Roman" w:cstheme="minorHAnsi"/>
        </w:rPr>
      </w:pPr>
      <w:r w:rsidRPr="00251118">
        <w:rPr>
          <w:rFonts w:eastAsia="Times New Roman" w:cstheme="minorHAnsi"/>
        </w:rPr>
        <w:t xml:space="preserve">In this part of the report, we will give examples of torture and other ill-treatment of individuals suspected of being members or sympathizers of groups alleged to be members of the Kurdistan Workers' Party (PKK) and other groups—which are called terrorists by the state— mentioned in </w:t>
      </w:r>
      <w:r w:rsidR="006B73E4" w:rsidRPr="00251118">
        <w:rPr>
          <w:rFonts w:eastAsia="Times New Roman" w:cstheme="minorHAnsi"/>
        </w:rPr>
        <w:t xml:space="preserve">the questions in the List of Topics submitted by the Committee Against Torture to be addressed before the presentation of its </w:t>
      </w:r>
      <w:r w:rsidR="00A90820" w:rsidRPr="00251118">
        <w:rPr>
          <w:rFonts w:eastAsia="Times New Roman" w:cstheme="minorHAnsi"/>
        </w:rPr>
        <w:t xml:space="preserve">fifth periodic report on Türkiye </w:t>
      </w:r>
      <w:r w:rsidRPr="00251118">
        <w:rPr>
          <w:rFonts w:eastAsia="Times New Roman" w:cstheme="minorHAnsi"/>
        </w:rPr>
        <w:t xml:space="preserve">and </w:t>
      </w:r>
      <w:r w:rsidR="006B73E4" w:rsidRPr="00251118">
        <w:rPr>
          <w:rFonts w:eastAsia="Times New Roman" w:cstheme="minorHAnsi"/>
        </w:rPr>
        <w:t>asked in the 11</w:t>
      </w:r>
      <w:r w:rsidR="006B73E4" w:rsidRPr="00251118">
        <w:rPr>
          <w:rFonts w:eastAsia="Times New Roman" w:cstheme="minorHAnsi"/>
          <w:vertAlign w:val="superscript"/>
        </w:rPr>
        <w:t>th</w:t>
      </w:r>
      <w:r w:rsidR="00C24550" w:rsidRPr="00251118">
        <w:rPr>
          <w:rFonts w:eastAsia="Times New Roman" w:cstheme="minorHAnsi"/>
        </w:rPr>
        <w:t xml:space="preserve"> </w:t>
      </w:r>
      <w:r w:rsidR="006B73E4" w:rsidRPr="00251118">
        <w:rPr>
          <w:rFonts w:eastAsia="Times New Roman" w:cstheme="minorHAnsi"/>
        </w:rPr>
        <w:t>paragraph, with reference</w:t>
      </w:r>
      <w:r w:rsidRPr="00251118">
        <w:rPr>
          <w:rFonts w:eastAsia="Times New Roman" w:cstheme="minorHAnsi"/>
        </w:rPr>
        <w:t xml:space="preserve"> to Article 2 of the Convention.</w:t>
      </w:r>
      <w:r w:rsidR="006B73E4" w:rsidRPr="00251118">
        <w:rPr>
          <w:rFonts w:eastAsia="Times New Roman" w:cstheme="minorHAnsi"/>
        </w:rPr>
        <w:t xml:space="preserve"> </w:t>
      </w:r>
    </w:p>
    <w:p w14:paraId="32601404" w14:textId="0EE44D50" w:rsidR="0045684A" w:rsidRPr="00251118" w:rsidRDefault="006B73E4" w:rsidP="00C24550">
      <w:pPr>
        <w:jc w:val="both"/>
        <w:rPr>
          <w:rFonts w:eastAsia="Times New Roman" w:cstheme="minorHAnsi"/>
        </w:rPr>
      </w:pPr>
      <w:r w:rsidRPr="00251118">
        <w:rPr>
          <w:rFonts w:eastAsia="Times New Roman" w:cstheme="minorHAnsi"/>
        </w:rPr>
        <w:t>Although an additional provision has been brought to the CMK</w:t>
      </w:r>
      <w:r w:rsidR="00C24550" w:rsidRPr="00251118">
        <w:rPr>
          <w:rFonts w:eastAsia="Times New Roman" w:cstheme="minorHAnsi"/>
        </w:rPr>
        <w:t xml:space="preserve"> (law of criminal procedure)</w:t>
      </w:r>
      <w:r w:rsidR="008F03B8" w:rsidRPr="00251118">
        <w:rPr>
          <w:rFonts w:eastAsia="Times New Roman" w:cstheme="minorHAnsi"/>
        </w:rPr>
        <w:t xml:space="preserve"> with Article 10 of </w:t>
      </w:r>
      <w:r w:rsidRPr="00251118">
        <w:rPr>
          <w:rFonts w:eastAsia="Times New Roman" w:cstheme="minorHAnsi"/>
        </w:rPr>
        <w:t>Law No. 6713 on the Establishment of the Law Enforcement Oversight Commission in order to effectively investigate allegations of abuse of law enforcement officers and to complete the investigation, prosecution and legal remedy phases quickly, the</w:t>
      </w:r>
      <w:r w:rsidR="006A4C50" w:rsidRPr="00251118">
        <w:rPr>
          <w:rFonts w:eastAsia="Times New Roman" w:cstheme="minorHAnsi"/>
        </w:rPr>
        <w:t xml:space="preserve"> said article is not a functioning one</w:t>
      </w:r>
      <w:r w:rsidRPr="00251118">
        <w:rPr>
          <w:rFonts w:eastAsia="Times New Roman" w:cstheme="minorHAnsi"/>
        </w:rPr>
        <w:t xml:space="preserve">. In many torture allegations, prosecutors wait for criminal complaints and do not take action ex officio. Again, if a complaint is filed due to the </w:t>
      </w:r>
      <w:r w:rsidR="008F03B8" w:rsidRPr="00251118">
        <w:rPr>
          <w:rFonts w:eastAsia="Times New Roman" w:cstheme="minorHAnsi"/>
        </w:rPr>
        <w:t xml:space="preserve">actions committed by </w:t>
      </w:r>
      <w:r w:rsidRPr="00251118">
        <w:rPr>
          <w:rFonts w:eastAsia="Times New Roman" w:cstheme="minorHAnsi"/>
        </w:rPr>
        <w:t>law enforcement, files are opened against the complainants for the crime of resisting the police, and attempts are made to deter them with judicial threats.</w:t>
      </w:r>
    </w:p>
    <w:p w14:paraId="78F56738" w14:textId="4471E672" w:rsidR="0031491A" w:rsidRPr="00251118" w:rsidRDefault="00C24550" w:rsidP="00C24550">
      <w:pPr>
        <w:jc w:val="both"/>
        <w:rPr>
          <w:rFonts w:eastAsia="Times New Roman" w:cstheme="minorHAnsi"/>
        </w:rPr>
      </w:pPr>
      <w:r w:rsidRPr="00251118">
        <w:rPr>
          <w:rFonts w:eastAsia="Times New Roman" w:cstheme="minorHAnsi"/>
        </w:rPr>
        <w:t>A decision of non-prosecution is given in a significant number of cases for crimes of torture an</w:t>
      </w:r>
      <w:r w:rsidR="008F03B8" w:rsidRPr="00251118">
        <w:rPr>
          <w:rFonts w:eastAsia="Times New Roman" w:cstheme="minorHAnsi"/>
        </w:rPr>
        <w:t>d ill-treatment committed by</w:t>
      </w:r>
      <w:r w:rsidRPr="00251118">
        <w:rPr>
          <w:rFonts w:eastAsia="Times New Roman" w:cstheme="minorHAnsi"/>
        </w:rPr>
        <w:t xml:space="preserve"> law enforcement, or in cases where</w:t>
      </w:r>
      <w:r w:rsidR="008F03B8" w:rsidRPr="00251118">
        <w:rPr>
          <w:rFonts w:eastAsia="Times New Roman" w:cstheme="minorHAnsi"/>
        </w:rPr>
        <w:t xml:space="preserve"> prosecution is initiated;</w:t>
      </w:r>
      <w:r w:rsidR="0045684A" w:rsidRPr="00251118">
        <w:rPr>
          <w:rFonts w:eastAsia="Times New Roman" w:cstheme="minorHAnsi"/>
        </w:rPr>
        <w:t xml:space="preserve"> files</w:t>
      </w:r>
      <w:r w:rsidRPr="00251118">
        <w:rPr>
          <w:rFonts w:eastAsia="Times New Roman" w:cstheme="minorHAnsi"/>
        </w:rPr>
        <w:t xml:space="preserve"> are opened not for crim</w:t>
      </w:r>
      <w:r w:rsidR="008F03B8" w:rsidRPr="00251118">
        <w:rPr>
          <w:rFonts w:eastAsia="Times New Roman" w:cstheme="minorHAnsi"/>
        </w:rPr>
        <w:t>es of torture and ill-treatment</w:t>
      </w:r>
      <w:r w:rsidRPr="00251118">
        <w:rPr>
          <w:rFonts w:eastAsia="Times New Roman" w:cstheme="minorHAnsi"/>
        </w:rPr>
        <w:t xml:space="preserve"> but for intentional wounding and exceeding the limit regarding the authority to use force. Afterwar</w:t>
      </w:r>
      <w:r w:rsidR="008F03B8" w:rsidRPr="00251118">
        <w:rPr>
          <w:rFonts w:eastAsia="Times New Roman" w:cstheme="minorHAnsi"/>
        </w:rPr>
        <w:t>ds, either acquittals or very few</w:t>
      </w:r>
      <w:r w:rsidRPr="00251118">
        <w:rPr>
          <w:rFonts w:eastAsia="Times New Roman" w:cstheme="minorHAnsi"/>
        </w:rPr>
        <w:t xml:space="preserve"> punishments a</w:t>
      </w:r>
      <w:r w:rsidR="008F03B8" w:rsidRPr="00251118">
        <w:rPr>
          <w:rFonts w:eastAsia="Times New Roman" w:cstheme="minorHAnsi"/>
        </w:rPr>
        <w:t xml:space="preserve">re given. The protection of </w:t>
      </w:r>
      <w:r w:rsidRPr="00251118">
        <w:rPr>
          <w:rFonts w:eastAsia="Times New Roman" w:cstheme="minorHAnsi"/>
        </w:rPr>
        <w:t xml:space="preserve">law enforcement with the policy of impunity has resulted in an increase in torture and ill-treatment, especially after the 2016 coup, due to the fact that </w:t>
      </w:r>
      <w:r w:rsidR="0045684A" w:rsidRPr="00251118">
        <w:rPr>
          <w:rFonts w:eastAsia="Times New Roman" w:cstheme="minorHAnsi"/>
        </w:rPr>
        <w:t xml:space="preserve">much less </w:t>
      </w:r>
      <w:r w:rsidRPr="00251118">
        <w:rPr>
          <w:rFonts w:eastAsia="Times New Roman" w:cstheme="minorHAnsi"/>
        </w:rPr>
        <w:t>punishments are given, even if they are punishable, according to the act committed.</w:t>
      </w:r>
    </w:p>
    <w:p w14:paraId="371CD5B9" w14:textId="5ACD7849" w:rsidR="0031491A" w:rsidRPr="00251118" w:rsidRDefault="00C24550" w:rsidP="0031491A">
      <w:pPr>
        <w:jc w:val="both"/>
        <w:rPr>
          <w:rFonts w:eastAsia="Times New Roman" w:cstheme="minorHAnsi"/>
        </w:rPr>
      </w:pPr>
      <w:r w:rsidRPr="00251118">
        <w:rPr>
          <w:rFonts w:eastAsia="Times New Roman" w:cstheme="minorHAnsi"/>
        </w:rPr>
        <w:lastRenderedPageBreak/>
        <w:t>The statement made by the government in the 37</w:t>
      </w:r>
      <w:r w:rsidRPr="00251118">
        <w:rPr>
          <w:rFonts w:eastAsia="Times New Roman" w:cstheme="minorHAnsi"/>
          <w:vertAlign w:val="superscript"/>
        </w:rPr>
        <w:t>th</w:t>
      </w:r>
      <w:r w:rsidR="0045684A" w:rsidRPr="00251118">
        <w:rPr>
          <w:rFonts w:eastAsia="Times New Roman" w:cstheme="minorHAnsi"/>
        </w:rPr>
        <w:t xml:space="preserve"> </w:t>
      </w:r>
      <w:r w:rsidRPr="00251118">
        <w:rPr>
          <w:rFonts w:eastAsia="Times New Roman" w:cstheme="minorHAnsi"/>
        </w:rPr>
        <w:t>paragraph of its Report, that if the state is convicted as a result of the decisions of the EC</w:t>
      </w:r>
      <w:r w:rsidR="008B2E14" w:rsidRPr="00251118">
        <w:rPr>
          <w:rFonts w:eastAsia="Times New Roman" w:cstheme="minorHAnsi"/>
        </w:rPr>
        <w:t>t</w:t>
      </w:r>
      <w:r w:rsidRPr="00251118">
        <w:rPr>
          <w:rFonts w:eastAsia="Times New Roman" w:cstheme="minorHAnsi"/>
        </w:rPr>
        <w:t>HR, recourse is made to the law enforcement officer, is also an acceptance that there is no punishment in its inter</w:t>
      </w:r>
      <w:r w:rsidR="008B2E14" w:rsidRPr="00251118">
        <w:rPr>
          <w:rFonts w:eastAsia="Times New Roman" w:cstheme="minorHAnsi"/>
        </w:rPr>
        <w:t>nal mechanisms, and that if there is</w:t>
      </w:r>
      <w:r w:rsidRPr="00251118">
        <w:rPr>
          <w:rFonts w:eastAsia="Times New Roman" w:cstheme="minorHAnsi"/>
        </w:rPr>
        <w:t>,</w:t>
      </w:r>
      <w:r w:rsidR="008B2E14" w:rsidRPr="00251118">
        <w:rPr>
          <w:rFonts w:eastAsia="Times New Roman" w:cstheme="minorHAnsi"/>
        </w:rPr>
        <w:t xml:space="preserve"> such recourse is the only deterrent</w:t>
      </w:r>
      <w:r w:rsidRPr="00251118">
        <w:rPr>
          <w:rFonts w:eastAsia="Times New Roman" w:cstheme="minorHAnsi"/>
        </w:rPr>
        <w:t xml:space="preserve">. The government implements a policy of impunity for crimes of torture and ill-treatment in national mechanisms. Torture and ill-treatment are increasing because this situation is protected by the shield of impunity in national mechanisms. The policy of impunity is the absence of investigation of a human rights violation, finding, prosecuting and punishing the perpetrators, and compensating the victims of </w:t>
      </w:r>
      <w:r w:rsidR="00A90820" w:rsidRPr="00251118">
        <w:rPr>
          <w:rFonts w:eastAsia="Times New Roman" w:cstheme="minorHAnsi"/>
        </w:rPr>
        <w:t>the crime. As a result of Türkiye</w:t>
      </w:r>
      <w:r w:rsidRPr="00251118">
        <w:rPr>
          <w:rFonts w:eastAsia="Times New Roman" w:cstheme="minorHAnsi"/>
        </w:rPr>
        <w:t>'s policy of impunity, trust in the law is being damaged.</w:t>
      </w:r>
    </w:p>
    <w:p w14:paraId="1585A8EC" w14:textId="18A21F58" w:rsidR="0031491A" w:rsidRPr="00251118" w:rsidRDefault="0031491A" w:rsidP="0031491A">
      <w:pPr>
        <w:jc w:val="both"/>
        <w:rPr>
          <w:rFonts w:eastAsia="Times New Roman" w:cstheme="minorHAnsi"/>
        </w:rPr>
      </w:pPr>
      <w:r w:rsidRPr="00251118">
        <w:rPr>
          <w:rFonts w:eastAsia="Times New Roman" w:cstheme="minorHAnsi"/>
        </w:rPr>
        <w:t>Considering the information provided by the Government in the 39</w:t>
      </w:r>
      <w:r w:rsidRPr="00251118">
        <w:rPr>
          <w:rFonts w:eastAsia="Times New Roman" w:cstheme="minorHAnsi"/>
          <w:vertAlign w:val="superscript"/>
        </w:rPr>
        <w:t>th</w:t>
      </w:r>
      <w:r w:rsidRPr="00251118">
        <w:rPr>
          <w:rFonts w:eastAsia="Times New Roman" w:cstheme="minorHAnsi"/>
        </w:rPr>
        <w:t xml:space="preserve">  paragraph of its Report, it has legitimized torture with decree laws. During this process, many torture photographs appeared in the press. However, no information or news regarding those who were suspended, dismissed from their</w:t>
      </w:r>
      <w:r w:rsidR="006B01D2" w:rsidRPr="00251118">
        <w:rPr>
          <w:rFonts w:eastAsia="Times New Roman" w:cstheme="minorHAnsi"/>
        </w:rPr>
        <w:t xml:space="preserve"> </w:t>
      </w:r>
      <w:r w:rsidRPr="00251118">
        <w:rPr>
          <w:rFonts w:eastAsia="Times New Roman" w:cstheme="minorHAnsi"/>
        </w:rPr>
        <w:t>profession, or punished for committing torture could be found. The number of people who were punished or dismissed from their profession due to torture and ill-treatment by the government should be published by official institutions. Legislation alone creates a deterrent effect. It is essential that the law be implemented first.</w:t>
      </w:r>
    </w:p>
    <w:p w14:paraId="0827E248" w14:textId="72353C37" w:rsidR="003D50E9" w:rsidRPr="00251118" w:rsidRDefault="0031491A" w:rsidP="005F724E">
      <w:pPr>
        <w:jc w:val="both"/>
        <w:rPr>
          <w:rFonts w:eastAsia="Times New Roman" w:cstheme="minorHAnsi"/>
        </w:rPr>
      </w:pPr>
      <w:r w:rsidRPr="00251118">
        <w:rPr>
          <w:rFonts w:eastAsia="Times New Roman" w:cstheme="minorHAnsi"/>
        </w:rPr>
        <w:t>With the examples we will cite in this section of the report, we observe that the use of excessive force by law enforcement officers, acting with the motive of hatred, is a commo</w:t>
      </w:r>
      <w:r w:rsidR="00484048" w:rsidRPr="00251118">
        <w:rPr>
          <w:rFonts w:eastAsia="Times New Roman" w:cstheme="minorHAnsi"/>
        </w:rPr>
        <w:t xml:space="preserve">n issue throughout the country </w:t>
      </w:r>
      <w:r w:rsidRPr="00251118">
        <w:rPr>
          <w:rFonts w:eastAsia="Times New Roman" w:cstheme="minorHAnsi"/>
        </w:rPr>
        <w:t>and that the law is not enforced, especially when it comes to Kurds and the geography where Kurds densely live.</w:t>
      </w:r>
    </w:p>
    <w:p w14:paraId="09439B19" w14:textId="7533ABC6" w:rsidR="005F724E" w:rsidRPr="00251118" w:rsidRDefault="003D50E9" w:rsidP="005F724E">
      <w:pPr>
        <w:jc w:val="both"/>
        <w:rPr>
          <w:rFonts w:eastAsia="Times New Roman" w:cstheme="minorHAnsi"/>
        </w:rPr>
      </w:pPr>
      <w:r w:rsidRPr="00251118">
        <w:rPr>
          <w:rFonts w:eastAsia="Times New Roman" w:cstheme="minorHAnsi"/>
          <w:b/>
        </w:rPr>
        <w:t xml:space="preserve">Sample </w:t>
      </w:r>
      <w:r w:rsidR="0070068C" w:rsidRPr="00251118">
        <w:rPr>
          <w:rFonts w:eastAsia="Times New Roman" w:cstheme="minorHAnsi"/>
          <w:b/>
        </w:rPr>
        <w:t>C</w:t>
      </w:r>
      <w:r w:rsidRPr="00251118">
        <w:rPr>
          <w:rFonts w:eastAsia="Times New Roman" w:cstheme="minorHAnsi"/>
          <w:b/>
        </w:rPr>
        <w:t xml:space="preserve">ase </w:t>
      </w:r>
      <w:r w:rsidR="0070068C" w:rsidRPr="00251118">
        <w:rPr>
          <w:rFonts w:eastAsia="Times New Roman" w:cstheme="minorHAnsi"/>
          <w:b/>
        </w:rPr>
        <w:t>1:</w:t>
      </w:r>
      <w:r w:rsidR="0070068C" w:rsidRPr="00251118">
        <w:rPr>
          <w:rFonts w:eastAsia="Times New Roman" w:cstheme="minorHAnsi"/>
        </w:rPr>
        <w:t xml:space="preserve"> As a result of the operation carried out by the security forces in the Yalımerez District of Van's İpekyolu District, </w:t>
      </w:r>
      <w:r w:rsidRPr="00251118">
        <w:rPr>
          <w:rFonts w:eastAsia="Times New Roman" w:cstheme="minorHAnsi"/>
        </w:rPr>
        <w:t xml:space="preserve">an operation was carried out by law enforcement officers on 14/7/2018 to search the house where Ayfer ŞAHİN (46), Abdulbaki ŞAHİN (56), Ayhan ŞAHİN (22), Fetullah ŞAHİN (16), Şehirban MAMUK (25), Abdullah ŞAHİN (18) and Dilan GÖRÜR (16) lived together, upon the information that members of the organization (PKK) were sheltering there.  </w:t>
      </w:r>
      <w:r w:rsidR="0070068C" w:rsidRPr="00251118">
        <w:rPr>
          <w:rFonts w:eastAsia="Times New Roman" w:cstheme="minorHAnsi"/>
        </w:rPr>
        <w:t>During the operation, which involved an armed conflict, two members of the organization and a police officer lost their lives. The ŞAHİN family, who were detained after the incident, were sentenced to imprisonment at the end of the criminal trial for knowingly and willingly aiding the organization without being a member and for insulting a public official. A criminal complaint was filed through their lawyers regarding the crimes of torture and ill-treatment that occurred during the incident. Torture was detected in the medical reports submitted to the file. On 31/10/2018, the prosecutor's office first requested camera records from the relevant police units regarding the moment of detent</w:t>
      </w:r>
      <w:r w:rsidRPr="00251118">
        <w:rPr>
          <w:rFonts w:eastAsia="Times New Roman" w:cstheme="minorHAnsi"/>
        </w:rPr>
        <w:t xml:space="preserve">ion and the moments when they were </w:t>
      </w:r>
      <w:r w:rsidR="0070068C" w:rsidRPr="00251118">
        <w:rPr>
          <w:rFonts w:eastAsia="Times New Roman" w:cstheme="minorHAnsi"/>
        </w:rPr>
        <w:t>held in the police unit, but it was reported that no records were kept at the time of the incident by the relevant authorities and the records in the police unit were deleted.</w:t>
      </w:r>
      <w:r w:rsidRPr="00251118">
        <w:rPr>
          <w:rFonts w:eastAsia="Times New Roman" w:cstheme="minorHAnsi"/>
        </w:rPr>
        <w:t xml:space="preserve"> </w:t>
      </w:r>
      <w:r w:rsidR="0070068C" w:rsidRPr="00251118">
        <w:rPr>
          <w:rFonts w:eastAsia="Times New Roman" w:cstheme="minorHAnsi"/>
        </w:rPr>
        <w:t>On 19/11/2018, the Chief Public Prosecutor's Office requested the Van Governorship (Governorship) to carry out the investigation permit process by conducting a preliminary investigation in accordance with the Law No. 4483 on the Trial of Civil Servants and Other Public Officials, dated 2/12/1999, regarding the allegation of ill-treatment. The Governorship did not give permission for an investigation. The Chief</w:t>
      </w:r>
      <w:r w:rsidRPr="00251118">
        <w:rPr>
          <w:rFonts w:eastAsia="Times New Roman" w:cstheme="minorHAnsi"/>
        </w:rPr>
        <w:t xml:space="preserve"> </w:t>
      </w:r>
      <w:r w:rsidR="0070068C" w:rsidRPr="00251118">
        <w:rPr>
          <w:rFonts w:eastAsia="Times New Roman" w:cstheme="minorHAnsi"/>
        </w:rPr>
        <w:t xml:space="preserve"> Public Prosecutor's Office decided on 23/10/2019 that there was no need to conduct an investigation since no permission for investigation was given, and the applicant's objection to the said decision was rejected by the Van 2</w:t>
      </w:r>
      <w:r w:rsidR="0070068C" w:rsidRPr="00251118">
        <w:rPr>
          <w:rFonts w:eastAsia="Times New Roman" w:cstheme="minorHAnsi"/>
          <w:vertAlign w:val="superscript"/>
        </w:rPr>
        <w:t>nd</w:t>
      </w:r>
      <w:r w:rsidRPr="00251118">
        <w:rPr>
          <w:rFonts w:eastAsia="Times New Roman" w:cstheme="minorHAnsi"/>
        </w:rPr>
        <w:t xml:space="preserve"> </w:t>
      </w:r>
      <w:r w:rsidR="0070068C" w:rsidRPr="00251118">
        <w:rPr>
          <w:rFonts w:eastAsia="Times New Roman" w:cstheme="minorHAnsi"/>
        </w:rPr>
        <w:t>Criminal Judgeship of Peace on 13/11/2019. An application was made to the Constitutional Court against this de</w:t>
      </w:r>
      <w:r w:rsidRPr="00251118">
        <w:rPr>
          <w:rFonts w:eastAsia="Times New Roman" w:cstheme="minorHAnsi"/>
        </w:rPr>
        <w:t xml:space="preserve">cision. With the application by </w:t>
      </w:r>
      <w:r w:rsidR="0070068C" w:rsidRPr="00251118">
        <w:rPr>
          <w:rFonts w:eastAsia="Times New Roman" w:cstheme="minorHAnsi"/>
        </w:rPr>
        <w:t>Aras Şahin (Application Number: 2020/365, dated 15.01.2025), the Constitutional Court decided that the ban on ill-treatment was violated and decided to launch a re-investigation. The investigation is still ongoing.</w:t>
      </w:r>
    </w:p>
    <w:p w14:paraId="0A30003C" w14:textId="394DD7CC" w:rsidR="00BD555F" w:rsidRPr="00251118" w:rsidRDefault="00AF0087" w:rsidP="005F724E">
      <w:pPr>
        <w:jc w:val="both"/>
        <w:rPr>
          <w:rFonts w:eastAsia="Times New Roman" w:cstheme="minorHAnsi"/>
        </w:rPr>
      </w:pPr>
      <w:r w:rsidRPr="00251118">
        <w:rPr>
          <w:rFonts w:eastAsia="Times New Roman" w:cstheme="minorHAnsi"/>
          <w:b/>
        </w:rPr>
        <w:t xml:space="preserve">Sample Case 2: </w:t>
      </w:r>
      <w:r w:rsidRPr="00251118">
        <w:rPr>
          <w:rFonts w:eastAsia="Times New Roman" w:cstheme="minorHAnsi"/>
        </w:rPr>
        <w:t xml:space="preserve">On May 18, 2019, a conflict broke out in a house in </w:t>
      </w:r>
      <w:r w:rsidR="00484048" w:rsidRPr="00251118">
        <w:rPr>
          <w:rFonts w:eastAsia="Times New Roman" w:cstheme="minorHAnsi"/>
        </w:rPr>
        <w:t xml:space="preserve">the </w:t>
      </w:r>
      <w:r w:rsidRPr="00251118">
        <w:rPr>
          <w:rFonts w:eastAsia="Times New Roman" w:cstheme="minorHAnsi"/>
        </w:rPr>
        <w:t xml:space="preserve">Dergili Neighborhood of Halfeti district, and 1 deputy commissioner of special operations police and 2 people allegedly from PKK lost </w:t>
      </w:r>
      <w:r w:rsidRPr="00251118">
        <w:rPr>
          <w:rFonts w:eastAsia="Times New Roman" w:cstheme="minorHAnsi"/>
        </w:rPr>
        <w:lastRenderedPageBreak/>
        <w:t>their lives, 2 police officers were injured. A total of 51 people, including children, were detained on charges of  'membership of a terrorist organization' and 'knowingly and willingly aiding the organization'. All detainees were subjected to very serious torture. The existence of torture</w:t>
      </w:r>
      <w:r w:rsidR="00484048" w:rsidRPr="00251118">
        <w:rPr>
          <w:rFonts w:eastAsia="Times New Roman" w:cstheme="minorHAnsi"/>
        </w:rPr>
        <w:t>,</w:t>
      </w:r>
      <w:r w:rsidRPr="00251118">
        <w:rPr>
          <w:rFonts w:eastAsia="Times New Roman" w:cstheme="minorHAnsi"/>
        </w:rPr>
        <w:t xml:space="preserve"> including sexual violence, electrocution, etc.</w:t>
      </w:r>
      <w:r w:rsidR="00484048" w:rsidRPr="00251118">
        <w:rPr>
          <w:rFonts w:eastAsia="Times New Roman" w:cstheme="minorHAnsi"/>
        </w:rPr>
        <w:t>,</w:t>
      </w:r>
      <w:r w:rsidRPr="00251118">
        <w:rPr>
          <w:rFonts w:eastAsia="Times New Roman" w:cstheme="minorHAnsi"/>
        </w:rPr>
        <w:t xml:space="preserve"> has been recorded by ATK reports, images reflected in the press and the r</w:t>
      </w:r>
      <w:r w:rsidR="00484048" w:rsidRPr="00251118">
        <w:rPr>
          <w:rFonts w:eastAsia="Times New Roman" w:cstheme="minorHAnsi"/>
        </w:rPr>
        <w:t>eport of the human rights centre</w:t>
      </w:r>
      <w:r w:rsidRPr="00251118">
        <w:rPr>
          <w:rFonts w:eastAsia="Times New Roman" w:cstheme="minorHAnsi"/>
        </w:rPr>
        <w:t xml:space="preserve"> of Şanlıurfa Bar Association. Although an investigation was launched as a result of the criminal complaint made by the Şanlıurfa bar association and its lawyers, some statements have not even been taken</w:t>
      </w:r>
      <w:r w:rsidR="00484048" w:rsidRPr="00251118">
        <w:rPr>
          <w:rFonts w:eastAsia="Times New Roman" w:cstheme="minorHAnsi"/>
        </w:rPr>
        <w:t>,</w:t>
      </w:r>
      <w:r w:rsidRPr="00251118">
        <w:rPr>
          <w:rFonts w:eastAsia="Times New Roman" w:cstheme="minorHAnsi"/>
        </w:rPr>
        <w:t xml:space="preserve"> and the suspects have not been identified yet. (Şanlıurfa Bar Association human rights center report link: https://www.sanliurfabarosu.org.tr/Detay.aspx?ID=119155)</w:t>
      </w:r>
    </w:p>
    <w:p w14:paraId="3D4B5D3D" w14:textId="131B8CCD" w:rsidR="00BD555F" w:rsidRPr="00251118" w:rsidRDefault="00BD555F" w:rsidP="00BD555F">
      <w:pPr>
        <w:jc w:val="both"/>
        <w:rPr>
          <w:rFonts w:eastAsia="Times New Roman" w:cstheme="minorHAnsi"/>
        </w:rPr>
      </w:pPr>
      <w:r w:rsidRPr="00251118">
        <w:rPr>
          <w:rFonts w:eastAsia="Times New Roman" w:cstheme="minorHAnsi"/>
          <w:b/>
        </w:rPr>
        <w:t>Sample Case 3:</w:t>
      </w:r>
      <w:r w:rsidRPr="00251118">
        <w:rPr>
          <w:rFonts w:eastAsia="Times New Roman" w:cstheme="minorHAnsi"/>
        </w:rPr>
        <w:t xml:space="preserve"> Consider the Sevil Rojbin Çetin case: Sevil Rojbin Çetin, a member of the Democratic Local Governments Board and Tevgera Jinên Azad (TJA), who was detained as a result of an operation carried out at her residence in Diyarbakır on the evening of June 26, 2020, on the grounds of an investigation carried out in Mardin Province, was subjected to torture and ill-treatment for nearly 3 hours during the home raid. During the raid, the door of the house was entered by breaking, two dogs belonging to the police special operations were attacked on Çetin</w:t>
      </w:r>
      <w:r w:rsidR="00484048" w:rsidRPr="00251118">
        <w:rPr>
          <w:rFonts w:eastAsia="Times New Roman" w:cstheme="minorHAnsi"/>
        </w:rPr>
        <w:t>,</w:t>
      </w:r>
      <w:r w:rsidRPr="00251118">
        <w:rPr>
          <w:rFonts w:eastAsia="Times New Roman" w:cstheme="minorHAnsi"/>
        </w:rPr>
        <w:t xml:space="preserve"> and the torture began. Çetin received serious injuries in her legs and many other parts of her body as a result of the dog attack. Again, the police stepped on the victim's back with their feet and tried to crush her. Due to the blow to her face, her eye was crushed</w:t>
      </w:r>
      <w:r w:rsidR="00484048" w:rsidRPr="00251118">
        <w:rPr>
          <w:rFonts w:eastAsia="Times New Roman" w:cstheme="minorHAnsi"/>
        </w:rPr>
        <w:t>,</w:t>
      </w:r>
      <w:r w:rsidRPr="00251118">
        <w:rPr>
          <w:rFonts w:eastAsia="Times New Roman" w:cstheme="minorHAnsi"/>
        </w:rPr>
        <w:t xml:space="preserve"> and her lip burst. Rojbin Çetin was held in her residence for three and a half hours</w:t>
      </w:r>
      <w:r w:rsidR="00484048" w:rsidRPr="00251118">
        <w:rPr>
          <w:rFonts w:eastAsia="Times New Roman" w:cstheme="minorHAnsi"/>
        </w:rPr>
        <w:t>,</w:t>
      </w:r>
      <w:r w:rsidRPr="00251118">
        <w:rPr>
          <w:rFonts w:eastAsia="Times New Roman" w:cstheme="minorHAnsi"/>
        </w:rPr>
        <w:t xml:space="preserve"> and during this time, she was left face down with handcuffs on her back. During this period, she was sexually harassed by law enforcement officers and half-naked photographs were taken of her.</w:t>
      </w:r>
    </w:p>
    <w:p w14:paraId="1EE1E1CA" w14:textId="3D54698A" w:rsidR="00BD555F" w:rsidRPr="00251118" w:rsidRDefault="00BD555F" w:rsidP="00BD555F">
      <w:pPr>
        <w:jc w:val="both"/>
        <w:rPr>
          <w:rFonts w:eastAsia="Times New Roman" w:cstheme="minorHAnsi"/>
        </w:rPr>
      </w:pPr>
      <w:r w:rsidRPr="00251118">
        <w:rPr>
          <w:rFonts w:eastAsia="Times New Roman" w:cstheme="minorHAnsi"/>
        </w:rPr>
        <w:t>Again, she was cursed and insulted many times. Even though Rojbin Çetin told the police that she had cancer, the police violence continued. Sevil Rojbin Çetin, who was seriously attacked by both dogs and law enforcement officers, was not t</w:t>
      </w:r>
      <w:r w:rsidR="00484048" w:rsidRPr="00251118">
        <w:rPr>
          <w:rFonts w:eastAsia="Times New Roman" w:cstheme="minorHAnsi"/>
        </w:rPr>
        <w:t>aken to the hospital</w:t>
      </w:r>
      <w:r w:rsidRPr="00251118">
        <w:rPr>
          <w:rFonts w:eastAsia="Times New Roman" w:cstheme="minorHAnsi"/>
        </w:rPr>
        <w:t xml:space="preserve"> but was taken to Diyarbakır TEM Branch. A lawyer who is a member of our association, who was at the TEM Branch at the time for the deposition proceedings of another client, saw Sevil Rojbin Çetin sitting on a chair in the TEM Branch corridor, with blood coming</w:t>
      </w:r>
      <w:r w:rsidR="00484048" w:rsidRPr="00251118">
        <w:rPr>
          <w:rFonts w:eastAsia="Times New Roman" w:cstheme="minorHAnsi"/>
        </w:rPr>
        <w:t xml:space="preserve"> from certain parts of her body</w:t>
      </w:r>
      <w:r w:rsidRPr="00251118">
        <w:rPr>
          <w:rFonts w:eastAsia="Times New Roman" w:cstheme="minorHAnsi"/>
        </w:rPr>
        <w:t xml:space="preserve"> and said that she was Çetin's client and wanted to meet with her, and listened to the events described above from Çetin. After a long time passed since the torture she was subjected to, her wounds were only dressed by ÖHD initiative. The next day, as </w:t>
      </w:r>
      <w:r w:rsidR="00C04A00" w:rsidRPr="00251118">
        <w:rPr>
          <w:rFonts w:eastAsia="Times New Roman" w:cstheme="minorHAnsi"/>
        </w:rPr>
        <w:t>s</w:t>
      </w:r>
      <w:r w:rsidRPr="00251118">
        <w:rPr>
          <w:rFonts w:eastAsia="Times New Roman" w:cstheme="minorHAnsi"/>
        </w:rPr>
        <w:t xml:space="preserve">he could not walk due to torture, </w:t>
      </w:r>
      <w:r w:rsidR="00C04A00" w:rsidRPr="00251118">
        <w:rPr>
          <w:rFonts w:eastAsia="Times New Roman" w:cstheme="minorHAnsi"/>
        </w:rPr>
        <w:t>s</w:t>
      </w:r>
      <w:r w:rsidRPr="00251118">
        <w:rPr>
          <w:rFonts w:eastAsia="Times New Roman" w:cstheme="minorHAnsi"/>
        </w:rPr>
        <w:t>he was brought to the courth</w:t>
      </w:r>
      <w:r w:rsidR="00C04A00" w:rsidRPr="00251118">
        <w:rPr>
          <w:rFonts w:eastAsia="Times New Roman" w:cstheme="minorHAnsi"/>
        </w:rPr>
        <w:t>ouse in a wheelchair, her</w:t>
      </w:r>
      <w:r w:rsidRPr="00251118">
        <w:rPr>
          <w:rFonts w:eastAsia="Times New Roman" w:cstheme="minorHAnsi"/>
        </w:rPr>
        <w:t xml:space="preserve"> statement was taken, and </w:t>
      </w:r>
      <w:r w:rsidR="00C04A00" w:rsidRPr="00251118">
        <w:rPr>
          <w:rFonts w:eastAsia="Times New Roman" w:cstheme="minorHAnsi"/>
        </w:rPr>
        <w:t>s</w:t>
      </w:r>
      <w:r w:rsidRPr="00251118">
        <w:rPr>
          <w:rFonts w:eastAsia="Times New Roman" w:cstheme="minorHAnsi"/>
        </w:rPr>
        <w:t>he was arrested by the decision of the criminal court of peace and sent to the Penal Institution.</w:t>
      </w:r>
    </w:p>
    <w:p w14:paraId="7716EC96" w14:textId="5DE8F364" w:rsidR="00A94B84" w:rsidRPr="00251118" w:rsidRDefault="00BD555F" w:rsidP="00A94B84">
      <w:pPr>
        <w:jc w:val="both"/>
        <w:rPr>
          <w:rFonts w:eastAsia="Times New Roman" w:cstheme="minorHAnsi"/>
        </w:rPr>
      </w:pPr>
      <w:r w:rsidRPr="00251118">
        <w:rPr>
          <w:rFonts w:eastAsia="Times New Roman" w:cstheme="minorHAnsi"/>
        </w:rPr>
        <w:t xml:space="preserve">As a result of ÖHD and Çetin's lawyers filing a criminal complaint against law enforcement officers for the crime of Torture, the Prosecutor's Office prepared an indictment and filed a lawsuit against a special operations police officer in charge </w:t>
      </w:r>
      <w:r w:rsidR="00E60C5B" w:rsidRPr="00251118">
        <w:rPr>
          <w:rFonts w:eastAsia="Times New Roman" w:cstheme="minorHAnsi"/>
        </w:rPr>
        <w:t xml:space="preserve">of the dogs, for actual bodily harm. The trial was conducted using a </w:t>
      </w:r>
      <w:r w:rsidRPr="00251118">
        <w:rPr>
          <w:rFonts w:eastAsia="Times New Roman" w:cstheme="minorHAnsi"/>
        </w:rPr>
        <w:t>simple trial procedure and the defendant was acquitted. This decision was objected to</w:t>
      </w:r>
      <w:r w:rsidR="00E60C5B" w:rsidRPr="00251118">
        <w:rPr>
          <w:rFonts w:eastAsia="Times New Roman" w:cstheme="minorHAnsi"/>
        </w:rPr>
        <w:t>,</w:t>
      </w:r>
      <w:r w:rsidRPr="00251118">
        <w:rPr>
          <w:rFonts w:eastAsia="Times New Roman" w:cstheme="minorHAnsi"/>
        </w:rPr>
        <w:t xml:space="preserve"> and an open trial was started in the criminal court of first instance. The trial is currently ongoing. In the documents included in the file, it is mentioned that the police officer Serdar Gök, who was tried in two other files</w:t>
      </w:r>
      <w:r w:rsidR="00A94B84" w:rsidRPr="00251118">
        <w:rPr>
          <w:rFonts w:eastAsia="Times New Roman" w:cstheme="minorHAnsi"/>
        </w:rPr>
        <w:t>, was tried on the same charge—</w:t>
      </w:r>
      <w:r w:rsidRPr="00251118">
        <w:rPr>
          <w:rFonts w:eastAsia="Times New Roman" w:cstheme="minorHAnsi"/>
        </w:rPr>
        <w:t xml:space="preserve"> that he set dogs on people durin</w:t>
      </w:r>
      <w:r w:rsidR="00E60C5B" w:rsidRPr="00251118">
        <w:rPr>
          <w:rFonts w:eastAsia="Times New Roman" w:cstheme="minorHAnsi"/>
        </w:rPr>
        <w:t>g house raids and caused severe</w:t>
      </w:r>
      <w:r w:rsidRPr="00251118">
        <w:rPr>
          <w:rFonts w:eastAsia="Times New Roman" w:cstheme="minorHAnsi"/>
        </w:rPr>
        <w:t xml:space="preserve"> injuries to several peo</w:t>
      </w:r>
      <w:r w:rsidR="00A94B84" w:rsidRPr="00251118">
        <w:rPr>
          <w:rFonts w:eastAsia="Times New Roman" w:cstheme="minorHAnsi"/>
        </w:rPr>
        <w:t>ple such as Sevil Rojbin Çetin. Although the trial started, i</w:t>
      </w:r>
      <w:r w:rsidRPr="00251118">
        <w:rPr>
          <w:rFonts w:eastAsia="Times New Roman" w:cstheme="minorHAnsi"/>
        </w:rPr>
        <w:t>t has been observed that the files in question resulted in impunity. The Rojbin ÇETİN case is still ongoing.</w:t>
      </w:r>
    </w:p>
    <w:p w14:paraId="3491B471" w14:textId="67AEEEB1" w:rsidR="00A94B84" w:rsidRPr="00251118" w:rsidRDefault="00A94B84" w:rsidP="00A94B84">
      <w:pPr>
        <w:jc w:val="both"/>
        <w:rPr>
          <w:rFonts w:eastAsia="Times New Roman" w:cstheme="minorHAnsi"/>
        </w:rPr>
      </w:pPr>
      <w:r w:rsidRPr="00251118">
        <w:rPr>
          <w:rFonts w:eastAsia="Times New Roman" w:cstheme="minorHAnsi"/>
        </w:rPr>
        <w:t xml:space="preserve">Although the government has included legislative changes regarding torture and ill-treatment in its response, even the claim that its own legislation is linked to the PKK in question is considered sufficient to shelve the law. Every citizen considered to have a relationship with the "organization" by people under suspicion of crime is treated as a potential enemy. Since there is torture and ill-treatment, the institutions that are required to initiate an investigation ex officio look for the existence of the </w:t>
      </w:r>
      <w:r w:rsidRPr="00251118">
        <w:rPr>
          <w:rFonts w:eastAsia="Times New Roman" w:cstheme="minorHAnsi"/>
        </w:rPr>
        <w:lastRenderedPageBreak/>
        <w:t>complaint. Again, contrary to the government's response, investigations initiated upon complaints are not carried out diligently and quickly and are not effective as a whole. The evidence of many files is lost because the images and camera records are not collected quickly, and most of the time, KYOK decisions are made be</w:t>
      </w:r>
      <w:r w:rsidR="005A6A57" w:rsidRPr="00251118">
        <w:rPr>
          <w:rFonts w:eastAsia="Times New Roman" w:cstheme="minorHAnsi"/>
        </w:rPr>
        <w:t>fore the evidence is collected.</w:t>
      </w:r>
    </w:p>
    <w:p w14:paraId="57F0639A" w14:textId="4DE7A56C" w:rsidR="00A94B84" w:rsidRPr="00251118" w:rsidRDefault="00A94B84" w:rsidP="00A94B84">
      <w:pPr>
        <w:jc w:val="both"/>
        <w:rPr>
          <w:rFonts w:eastAsia="Times New Roman" w:cstheme="minorHAnsi"/>
        </w:rPr>
      </w:pPr>
      <w:r w:rsidRPr="00251118">
        <w:rPr>
          <w:rFonts w:eastAsia="Times New Roman" w:cstheme="minorHAnsi"/>
        </w:rPr>
        <w:t>Again, on February 24, 2023, a conflict broke out in the rural area of ​​</w:t>
      </w:r>
      <w:r w:rsidR="00E41345" w:rsidRPr="00251118">
        <w:rPr>
          <w:rFonts w:eastAsia="Times New Roman" w:cstheme="minorHAnsi"/>
        </w:rPr>
        <w:t xml:space="preserve">the </w:t>
      </w:r>
      <w:r w:rsidRPr="00251118">
        <w:rPr>
          <w:rFonts w:eastAsia="Times New Roman" w:cstheme="minorHAnsi"/>
        </w:rPr>
        <w:t>Suruç district of Şanlıurfa province, and as a result of this conflict, a person allegedly from PKK was caught seriously injured</w:t>
      </w:r>
      <w:r w:rsidR="00E41345" w:rsidRPr="00251118">
        <w:rPr>
          <w:rFonts w:eastAsia="Times New Roman" w:cstheme="minorHAnsi"/>
        </w:rPr>
        <w:t>,</w:t>
      </w:r>
      <w:r w:rsidRPr="00251118">
        <w:rPr>
          <w:rFonts w:eastAsia="Times New Roman" w:cstheme="minorHAnsi"/>
        </w:rPr>
        <w:t xml:space="preserve"> and 7 people were detained due to this incident. These people, who were taken from their homes under tortu</w:t>
      </w:r>
      <w:r w:rsidR="00E41345" w:rsidRPr="00251118">
        <w:rPr>
          <w:rFonts w:eastAsia="Times New Roman" w:cstheme="minorHAnsi"/>
        </w:rPr>
        <w:t xml:space="preserve">re, were threatened with death. </w:t>
      </w:r>
      <w:r w:rsidRPr="00251118">
        <w:rPr>
          <w:rFonts w:eastAsia="Times New Roman" w:cstheme="minorHAnsi"/>
        </w:rPr>
        <w:t>Mehmet Samur w</w:t>
      </w:r>
      <w:r w:rsidR="00E41345" w:rsidRPr="00251118">
        <w:rPr>
          <w:rFonts w:eastAsia="Times New Roman" w:cstheme="minorHAnsi"/>
        </w:rPr>
        <w:t>as laid in a pit near his house with his hands cuffed</w:t>
      </w:r>
      <w:r w:rsidRPr="00251118">
        <w:rPr>
          <w:rFonts w:eastAsia="Times New Roman" w:cstheme="minorHAnsi"/>
        </w:rPr>
        <w:t xml:space="preserve"> and was threatened with being buried alive. In the file, a 24-hour ban on seeing a lawyer was immediately issued. They were subjected to torture and ill-treatment while the ban on seeing lawyers continued. Despite the criminal complaint, the collection of evidence that has not been identified at the crime scene takes time.</w:t>
      </w:r>
      <w:r w:rsidR="005A6A57" w:rsidRPr="00251118">
        <w:rPr>
          <w:rFonts w:eastAsia="Times New Roman" w:cstheme="minorHAnsi"/>
          <w:vertAlign w:val="superscript"/>
        </w:rPr>
        <w:t xml:space="preserve"> </w:t>
      </w:r>
      <w:r w:rsidR="005A6A57" w:rsidRPr="00251118">
        <w:rPr>
          <w:rFonts w:eastAsia="Times New Roman" w:cstheme="minorHAnsi"/>
          <w:vertAlign w:val="superscript"/>
        </w:rPr>
        <w:footnoteReference w:id="16"/>
      </w:r>
    </w:p>
    <w:p w14:paraId="3C29ECE1" w14:textId="0150BD70" w:rsidR="00A94B84" w:rsidRDefault="00B50B45" w:rsidP="00A94B84">
      <w:pPr>
        <w:jc w:val="both"/>
        <w:rPr>
          <w:rFonts w:eastAsia="Times New Roman" w:cstheme="minorHAnsi"/>
          <w:b/>
        </w:rPr>
      </w:pPr>
      <w:r>
        <w:rPr>
          <w:rFonts w:eastAsia="Times New Roman" w:cstheme="minorHAnsi"/>
          <w:b/>
        </w:rPr>
        <w:t>Recommendation</w:t>
      </w:r>
      <w:r w:rsidR="00A94B84" w:rsidRPr="00251118">
        <w:rPr>
          <w:rFonts w:eastAsia="Times New Roman" w:cstheme="minorHAnsi"/>
          <w:b/>
        </w:rPr>
        <w:t>s</w:t>
      </w:r>
    </w:p>
    <w:p w14:paraId="118031FB" w14:textId="4377FE19" w:rsidR="00C73C42" w:rsidRPr="00C73C42" w:rsidRDefault="00C73C42" w:rsidP="00A94B84">
      <w:pPr>
        <w:jc w:val="both"/>
        <w:rPr>
          <w:rFonts w:eastAsia="Times New Roman" w:cstheme="minorHAnsi"/>
          <w:bCs/>
        </w:rPr>
      </w:pPr>
      <w:r>
        <w:rPr>
          <w:rFonts w:eastAsia="Times New Roman" w:cstheme="minorHAnsi"/>
          <w:bCs/>
        </w:rPr>
        <w:t>ÖHD Diyarbakir requests the Committee against Torture to urge the State Party to;</w:t>
      </w:r>
    </w:p>
    <w:p w14:paraId="2F7136BA" w14:textId="23EEE6E1" w:rsidR="00A94B84" w:rsidRPr="00251118" w:rsidRDefault="00A94B84" w:rsidP="00A94B84">
      <w:pPr>
        <w:jc w:val="both"/>
        <w:rPr>
          <w:rFonts w:eastAsia="Times New Roman" w:cstheme="minorHAnsi"/>
        </w:rPr>
      </w:pPr>
      <w:r w:rsidRPr="00251118">
        <w:rPr>
          <w:rFonts w:eastAsia="Times New Roman" w:cstheme="minorHAnsi"/>
        </w:rPr>
        <w:t>1-</w:t>
      </w:r>
      <w:r w:rsidR="00C73C42">
        <w:rPr>
          <w:rFonts w:eastAsia="Times New Roman" w:cstheme="minorHAnsi"/>
        </w:rPr>
        <w:t xml:space="preserve">Share publicly </w:t>
      </w:r>
      <w:r w:rsidR="00C73C42" w:rsidRPr="00251118">
        <w:rPr>
          <w:rFonts w:eastAsia="Times New Roman" w:cstheme="minorHAnsi"/>
        </w:rPr>
        <w:t>the data on how many people have been dismissed from their profession for torture and ill-treatment and how many people have been subjected to criminal sanctions</w:t>
      </w:r>
      <w:r w:rsidR="00C73C42">
        <w:rPr>
          <w:rFonts w:eastAsia="Times New Roman" w:cstheme="minorHAnsi"/>
        </w:rPr>
        <w:t xml:space="preserve"> on it official website on a regular basis</w:t>
      </w:r>
      <w:r w:rsidRPr="00251118">
        <w:rPr>
          <w:rFonts w:eastAsia="Times New Roman" w:cstheme="minorHAnsi"/>
        </w:rPr>
        <w:t>.</w:t>
      </w:r>
    </w:p>
    <w:p w14:paraId="254D3FE2" w14:textId="7438AE33" w:rsidR="00A94B84" w:rsidRPr="00251118" w:rsidRDefault="00A94B84" w:rsidP="00A94B84">
      <w:pPr>
        <w:jc w:val="both"/>
        <w:rPr>
          <w:rFonts w:eastAsia="Times New Roman" w:cstheme="minorHAnsi"/>
        </w:rPr>
      </w:pPr>
      <w:r w:rsidRPr="00251118">
        <w:rPr>
          <w:rFonts w:eastAsia="Times New Roman" w:cstheme="minorHAnsi"/>
        </w:rPr>
        <w:t>2-</w:t>
      </w:r>
      <w:r w:rsidR="00C73C42">
        <w:rPr>
          <w:rFonts w:eastAsia="Times New Roman" w:cstheme="minorHAnsi"/>
        </w:rPr>
        <w:t xml:space="preserve">Ensure that </w:t>
      </w:r>
      <w:r w:rsidRPr="00251118">
        <w:rPr>
          <w:rFonts w:eastAsia="Times New Roman" w:cstheme="minorHAnsi"/>
        </w:rPr>
        <w:t>investigation</w:t>
      </w:r>
      <w:r w:rsidR="00C73C42">
        <w:rPr>
          <w:rFonts w:eastAsia="Times New Roman" w:cstheme="minorHAnsi"/>
        </w:rPr>
        <w:t>s with regards to torture and ill-treatment claims</w:t>
      </w:r>
      <w:r w:rsidRPr="00251118">
        <w:rPr>
          <w:rFonts w:eastAsia="Times New Roman" w:cstheme="minorHAnsi"/>
        </w:rPr>
        <w:t xml:space="preserve"> be carried out urgently</w:t>
      </w:r>
      <w:r w:rsidR="005A6A57" w:rsidRPr="00251118">
        <w:rPr>
          <w:rFonts w:eastAsia="Times New Roman" w:cstheme="minorHAnsi"/>
        </w:rPr>
        <w:t>,</w:t>
      </w:r>
      <w:r w:rsidRPr="00251118">
        <w:rPr>
          <w:rFonts w:eastAsia="Times New Roman" w:cstheme="minorHAnsi"/>
        </w:rPr>
        <w:t xml:space="preserve"> and the necessary legal changes be made to collect evidence before it is lost.</w:t>
      </w:r>
    </w:p>
    <w:p w14:paraId="1F98916D" w14:textId="06CB8722" w:rsidR="00A94B84" w:rsidRPr="00251118" w:rsidRDefault="00A94B84" w:rsidP="00A94B84">
      <w:pPr>
        <w:jc w:val="both"/>
        <w:rPr>
          <w:rFonts w:eastAsia="Times New Roman" w:cstheme="minorHAnsi"/>
        </w:rPr>
      </w:pPr>
      <w:r w:rsidRPr="00251118">
        <w:rPr>
          <w:rFonts w:eastAsia="Times New Roman" w:cstheme="minorHAnsi"/>
        </w:rPr>
        <w:t>3-</w:t>
      </w:r>
      <w:r w:rsidR="00C73C42">
        <w:rPr>
          <w:rFonts w:eastAsia="Times New Roman" w:cstheme="minorHAnsi"/>
        </w:rPr>
        <w:t xml:space="preserve">Ensure the initiation of </w:t>
      </w:r>
      <w:r w:rsidRPr="00251118">
        <w:rPr>
          <w:rFonts w:eastAsia="Times New Roman" w:cstheme="minorHAnsi"/>
        </w:rPr>
        <w:t>investigation</w:t>
      </w:r>
      <w:r w:rsidR="00C73C42">
        <w:rPr>
          <w:rFonts w:eastAsia="Times New Roman" w:cstheme="minorHAnsi"/>
        </w:rPr>
        <w:t>s</w:t>
      </w:r>
      <w:r w:rsidRPr="00251118">
        <w:rPr>
          <w:rFonts w:eastAsia="Times New Roman" w:cstheme="minorHAnsi"/>
        </w:rPr>
        <w:t xml:space="preserve"> against public officials and </w:t>
      </w:r>
      <w:r w:rsidR="00517B34" w:rsidRPr="00251118">
        <w:rPr>
          <w:rFonts w:eastAsia="Times New Roman" w:cstheme="minorHAnsi"/>
        </w:rPr>
        <w:t>judicial authorities who have not</w:t>
      </w:r>
      <w:r w:rsidRPr="00251118">
        <w:rPr>
          <w:rFonts w:eastAsia="Times New Roman" w:cstheme="minorHAnsi"/>
        </w:rPr>
        <w:t xml:space="preserve"> take</w:t>
      </w:r>
      <w:r w:rsidR="00517B34" w:rsidRPr="00251118">
        <w:rPr>
          <w:rFonts w:eastAsia="Times New Roman" w:cstheme="minorHAnsi"/>
        </w:rPr>
        <w:t>n</w:t>
      </w:r>
      <w:r w:rsidRPr="00251118">
        <w:rPr>
          <w:rFonts w:eastAsia="Times New Roman" w:cstheme="minorHAnsi"/>
        </w:rPr>
        <w:t xml:space="preserve"> action ex officio and witnessed the incident.</w:t>
      </w:r>
    </w:p>
    <w:p w14:paraId="1090E41E" w14:textId="57708335" w:rsidR="00A94B84" w:rsidRPr="00251118" w:rsidRDefault="00A94B84" w:rsidP="00A94B84">
      <w:pPr>
        <w:jc w:val="both"/>
        <w:rPr>
          <w:rFonts w:eastAsia="Times New Roman" w:cstheme="minorHAnsi"/>
        </w:rPr>
      </w:pPr>
      <w:r w:rsidRPr="00251118">
        <w:rPr>
          <w:rFonts w:eastAsia="Times New Roman" w:cstheme="minorHAnsi"/>
        </w:rPr>
        <w:t>4-</w:t>
      </w:r>
      <w:r w:rsidR="00C73C42">
        <w:rPr>
          <w:rFonts w:eastAsia="Times New Roman" w:cstheme="minorHAnsi"/>
        </w:rPr>
        <w:t xml:space="preserve">Ensure the initiation of </w:t>
      </w:r>
      <w:r w:rsidRPr="00251118">
        <w:rPr>
          <w:rFonts w:eastAsia="Times New Roman" w:cstheme="minorHAnsi"/>
        </w:rPr>
        <w:t>administrative process</w:t>
      </w:r>
      <w:r w:rsidR="00C73C42">
        <w:rPr>
          <w:rFonts w:eastAsia="Times New Roman" w:cstheme="minorHAnsi"/>
        </w:rPr>
        <w:t>es</w:t>
      </w:r>
      <w:r w:rsidRPr="00251118">
        <w:rPr>
          <w:rFonts w:eastAsia="Times New Roman" w:cstheme="minorHAnsi"/>
        </w:rPr>
        <w:t xml:space="preserve"> against those who cannot show </w:t>
      </w:r>
      <w:r w:rsidR="00517B34" w:rsidRPr="00251118">
        <w:rPr>
          <w:rFonts w:eastAsia="Times New Roman" w:cstheme="minorHAnsi"/>
        </w:rPr>
        <w:t xml:space="preserve">the necessary care and speed against </w:t>
      </w:r>
      <w:r w:rsidRPr="00251118">
        <w:rPr>
          <w:rFonts w:eastAsia="Times New Roman" w:cstheme="minorHAnsi"/>
        </w:rPr>
        <w:t>the crime of torture and ill-treatment.</w:t>
      </w:r>
    </w:p>
    <w:p w14:paraId="3B7295D6" w14:textId="77777777" w:rsidR="005F724E" w:rsidRPr="00251118" w:rsidRDefault="005F724E" w:rsidP="005F724E">
      <w:pPr>
        <w:rPr>
          <w:rFonts w:cstheme="minorHAnsi"/>
        </w:rPr>
      </w:pPr>
    </w:p>
    <w:sectPr w:rsidR="005F724E" w:rsidRPr="00251118" w:rsidSect="00EF3628">
      <w:footerReference w:type="even" r:id="rId10"/>
      <w:foot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766C5" w14:textId="77777777" w:rsidR="00CA3F69" w:rsidRDefault="00CA3F69" w:rsidP="005F724E">
      <w:pPr>
        <w:spacing w:after="0" w:line="240" w:lineRule="auto"/>
      </w:pPr>
      <w:r>
        <w:separator/>
      </w:r>
    </w:p>
  </w:endnote>
  <w:endnote w:type="continuationSeparator" w:id="0">
    <w:p w14:paraId="4812450A" w14:textId="77777777" w:rsidR="00CA3F69" w:rsidRDefault="00CA3F69" w:rsidP="005F7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A2"/>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5001592"/>
      <w:docPartObj>
        <w:docPartGallery w:val="Page Numbers (Bottom of Page)"/>
        <w:docPartUnique/>
      </w:docPartObj>
    </w:sdtPr>
    <w:sdtContent>
      <w:p w14:paraId="19AFD3BF" w14:textId="03BD131D" w:rsidR="00EF3628" w:rsidRDefault="00EF3628" w:rsidP="004744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340BA6" w14:textId="77777777" w:rsidR="00EF3628" w:rsidRDefault="00EF3628" w:rsidP="00EF36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459983"/>
      <w:docPartObj>
        <w:docPartGallery w:val="Page Numbers (Bottom of Page)"/>
        <w:docPartUnique/>
      </w:docPartObj>
    </w:sdtPr>
    <w:sdtContent>
      <w:p w14:paraId="0411E93D" w14:textId="580D8EC8" w:rsidR="00EF3628" w:rsidRDefault="00EF3628" w:rsidP="004744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14:paraId="0D976532" w14:textId="77777777" w:rsidR="00EF3628" w:rsidRDefault="00EF3628" w:rsidP="00EF36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1FB3A" w14:textId="77777777" w:rsidR="00CA3F69" w:rsidRDefault="00CA3F69" w:rsidP="005F724E">
      <w:pPr>
        <w:spacing w:after="0" w:line="240" w:lineRule="auto"/>
      </w:pPr>
      <w:r>
        <w:separator/>
      </w:r>
    </w:p>
  </w:footnote>
  <w:footnote w:type="continuationSeparator" w:id="0">
    <w:p w14:paraId="6082F048" w14:textId="77777777" w:rsidR="00CA3F69" w:rsidRDefault="00CA3F69" w:rsidP="005F724E">
      <w:pPr>
        <w:spacing w:after="0" w:line="240" w:lineRule="auto"/>
      </w:pPr>
      <w:r>
        <w:continuationSeparator/>
      </w:r>
    </w:p>
  </w:footnote>
  <w:footnote w:id="1">
    <w:p w14:paraId="314246FD" w14:textId="37B773DB" w:rsidR="00E8012C" w:rsidRPr="004451BE" w:rsidRDefault="00E8012C" w:rsidP="004451BE">
      <w:pPr>
        <w:pBdr>
          <w:top w:val="nil"/>
          <w:left w:val="nil"/>
          <w:bottom w:val="nil"/>
          <w:right w:val="nil"/>
          <w:between w:val="nil"/>
        </w:pBdr>
        <w:spacing w:after="0" w:line="240" w:lineRule="auto"/>
        <w:rPr>
          <w:rFonts w:ascii="Calibri" w:hAnsi="Calibri" w:cs="Calibri"/>
          <w:color w:val="000000"/>
          <w:sz w:val="20"/>
          <w:szCs w:val="20"/>
        </w:rPr>
      </w:pPr>
      <w:r w:rsidRPr="004451BE">
        <w:rPr>
          <w:rStyle w:val="FootnoteReference"/>
          <w:rFonts w:ascii="Calibri" w:hAnsi="Calibri" w:cs="Calibri"/>
          <w:sz w:val="20"/>
          <w:szCs w:val="20"/>
        </w:rPr>
        <w:footnoteRef/>
      </w:r>
      <w:r w:rsidRPr="004451BE">
        <w:rPr>
          <w:rFonts w:ascii="Calibri" w:eastAsia="Arial" w:hAnsi="Calibri" w:cs="Calibri"/>
          <w:color w:val="000000"/>
          <w:sz w:val="20"/>
          <w:szCs w:val="20"/>
        </w:rPr>
        <w:t xml:space="preserve"> </w:t>
      </w:r>
      <w:r w:rsidR="00714D84" w:rsidRPr="004451BE">
        <w:rPr>
          <w:rFonts w:ascii="Calibri" w:eastAsia="Arial" w:hAnsi="Calibri" w:cs="Calibri"/>
          <w:color w:val="000000"/>
          <w:sz w:val="20"/>
          <w:szCs w:val="20"/>
        </w:rPr>
        <w:t xml:space="preserve">Regarding all of these applications, the Prosecutor's Office decided that there was no need for investigation, and the objections to these decisions were also rejected. </w:t>
      </w:r>
    </w:p>
  </w:footnote>
  <w:footnote w:id="2">
    <w:p w14:paraId="0D199F75" w14:textId="77777777" w:rsidR="00F4395D" w:rsidRPr="004451BE" w:rsidRDefault="00F4395D" w:rsidP="004451BE">
      <w:pPr>
        <w:pBdr>
          <w:top w:val="nil"/>
          <w:left w:val="nil"/>
          <w:bottom w:val="nil"/>
          <w:right w:val="nil"/>
          <w:between w:val="nil"/>
        </w:pBdr>
        <w:spacing w:after="0" w:line="240" w:lineRule="auto"/>
        <w:rPr>
          <w:rFonts w:ascii="Calibri" w:hAnsi="Calibri" w:cs="Calibri"/>
          <w:color w:val="000000"/>
          <w:sz w:val="20"/>
          <w:szCs w:val="20"/>
        </w:rPr>
      </w:pPr>
      <w:r w:rsidRPr="004451BE">
        <w:rPr>
          <w:rStyle w:val="FootnoteReference"/>
          <w:rFonts w:ascii="Calibri" w:hAnsi="Calibri" w:cs="Calibri"/>
          <w:sz w:val="20"/>
          <w:szCs w:val="20"/>
        </w:rPr>
        <w:footnoteRef/>
      </w:r>
      <w:r w:rsidRPr="004451BE">
        <w:rPr>
          <w:rFonts w:ascii="Calibri" w:eastAsia="Arial" w:hAnsi="Calibri" w:cs="Calibri"/>
          <w:color w:val="000000"/>
          <w:sz w:val="20"/>
          <w:szCs w:val="20"/>
        </w:rPr>
        <w:t xml:space="preserve"> https://cisst.org.tr/wp-content/uploads/2022/05/I%CC%87zlemeKurullar%C4%B1_Rapor_TR_Final-1-1.pdf.</w:t>
      </w:r>
    </w:p>
  </w:footnote>
  <w:footnote w:id="3">
    <w:p w14:paraId="16EB7616" w14:textId="35D79DAC" w:rsidR="00714D84" w:rsidRPr="004451BE" w:rsidRDefault="0080481B" w:rsidP="004451BE">
      <w:pPr>
        <w:pBdr>
          <w:top w:val="nil"/>
          <w:left w:val="nil"/>
          <w:bottom w:val="nil"/>
          <w:right w:val="nil"/>
          <w:between w:val="nil"/>
        </w:pBdr>
        <w:spacing w:after="0" w:line="240" w:lineRule="auto"/>
        <w:rPr>
          <w:rFonts w:ascii="Calibri" w:eastAsia="Arial" w:hAnsi="Calibri" w:cs="Calibri"/>
          <w:color w:val="000000"/>
          <w:sz w:val="20"/>
          <w:szCs w:val="20"/>
        </w:rPr>
      </w:pPr>
      <w:r w:rsidRPr="004451BE">
        <w:rPr>
          <w:rStyle w:val="FootnoteReference"/>
          <w:rFonts w:ascii="Calibri" w:hAnsi="Calibri" w:cs="Calibri"/>
          <w:sz w:val="20"/>
          <w:szCs w:val="20"/>
        </w:rPr>
        <w:footnoteRef/>
      </w:r>
      <w:r w:rsidRPr="004451BE">
        <w:rPr>
          <w:rFonts w:ascii="Calibri" w:eastAsia="Arial" w:hAnsi="Calibri" w:cs="Calibri"/>
          <w:color w:val="000000"/>
          <w:sz w:val="20"/>
          <w:szCs w:val="20"/>
        </w:rPr>
        <w:t xml:space="preserve"> </w:t>
      </w:r>
      <w:r w:rsidR="00714D84" w:rsidRPr="004451BE">
        <w:rPr>
          <w:rFonts w:ascii="Calibri" w:eastAsia="Arial" w:hAnsi="Calibri" w:cs="Calibri"/>
          <w:color w:val="000000"/>
          <w:sz w:val="20"/>
          <w:szCs w:val="20"/>
        </w:rPr>
        <w:t xml:space="preserve">Article 14 of the Presidential Decision No. 4773, Published in the Official Gazette dated 12.11.2021 and numbered 31657. </w:t>
      </w:r>
    </w:p>
    <w:p w14:paraId="015CF142" w14:textId="734F8ABC" w:rsidR="0080481B" w:rsidRPr="004451BE" w:rsidRDefault="0080481B" w:rsidP="004451BE">
      <w:pPr>
        <w:pBdr>
          <w:top w:val="nil"/>
          <w:left w:val="nil"/>
          <w:bottom w:val="nil"/>
          <w:right w:val="nil"/>
          <w:between w:val="nil"/>
        </w:pBdr>
        <w:spacing w:after="0" w:line="240" w:lineRule="auto"/>
        <w:rPr>
          <w:rFonts w:ascii="Calibri" w:hAnsi="Calibri" w:cs="Calibri"/>
          <w:color w:val="000000"/>
          <w:sz w:val="20"/>
          <w:szCs w:val="20"/>
        </w:rPr>
      </w:pPr>
    </w:p>
  </w:footnote>
  <w:footnote w:id="4">
    <w:p w14:paraId="29C87022" w14:textId="4A854AC4" w:rsidR="00A4248C" w:rsidRPr="004451BE" w:rsidRDefault="00A4248C" w:rsidP="004451BE">
      <w:pPr>
        <w:pStyle w:val="FootnoteText"/>
        <w:rPr>
          <w:rFonts w:ascii="Calibri" w:hAnsi="Calibri" w:cs="Calibri"/>
          <w:lang w:val="tr-TR"/>
        </w:rPr>
      </w:pPr>
      <w:r w:rsidRPr="004451BE">
        <w:rPr>
          <w:rStyle w:val="FootnoteReference"/>
          <w:rFonts w:ascii="Calibri" w:hAnsi="Calibri" w:cs="Calibri"/>
        </w:rPr>
        <w:sym w:font="Symbol" w:char="F02A"/>
      </w:r>
      <w:r w:rsidRPr="004451BE">
        <w:rPr>
          <w:rFonts w:ascii="Calibri" w:hAnsi="Calibri" w:cs="Calibri"/>
        </w:rPr>
        <w:t xml:space="preserve"> </w:t>
      </w:r>
      <w:r w:rsidRPr="004451BE">
        <w:rPr>
          <w:rFonts w:ascii="Calibri" w:hAnsi="Calibri" w:cs="Calibri"/>
          <w:lang w:val="tr-TR"/>
        </w:rPr>
        <w:t xml:space="preserve">Trans. Note: Because the client’s name is abbreviated, the gender is not known, therefore he/she is used. </w:t>
      </w:r>
    </w:p>
  </w:footnote>
  <w:footnote w:id="5">
    <w:p w14:paraId="557ED26F" w14:textId="4ABC9163" w:rsidR="00B66EDB" w:rsidRPr="004451BE" w:rsidRDefault="00B66EDB" w:rsidP="004451BE">
      <w:pPr>
        <w:pStyle w:val="FootnoteText"/>
        <w:rPr>
          <w:rFonts w:ascii="Calibri" w:hAnsi="Calibri" w:cs="Calibri"/>
          <w:lang w:val="tr-TR"/>
        </w:rPr>
      </w:pPr>
      <w:r w:rsidRPr="004451BE">
        <w:rPr>
          <w:rStyle w:val="FootnoteReference"/>
          <w:rFonts w:ascii="Calibri" w:hAnsi="Calibri" w:cs="Calibri"/>
        </w:rPr>
        <w:sym w:font="Symbol" w:char="F02A"/>
      </w:r>
      <w:r w:rsidRPr="004451BE">
        <w:rPr>
          <w:rFonts w:ascii="Calibri" w:hAnsi="Calibri" w:cs="Calibri"/>
        </w:rPr>
        <w:t xml:space="preserve"> </w:t>
      </w:r>
      <w:r w:rsidRPr="004451BE">
        <w:rPr>
          <w:rFonts w:ascii="Calibri" w:hAnsi="Calibri" w:cs="Calibri"/>
          <w:lang w:val="tr-TR"/>
        </w:rPr>
        <w:t>Trans. Note: Because the client’s name is abbreviated, the gender is not known, therefore he/she is used.</w:t>
      </w:r>
    </w:p>
  </w:footnote>
  <w:footnote w:id="6">
    <w:p w14:paraId="1C390E53" w14:textId="77777777" w:rsidR="00251118" w:rsidRPr="004451BE" w:rsidRDefault="00251118" w:rsidP="004451BE">
      <w:pPr>
        <w:pBdr>
          <w:top w:val="nil"/>
          <w:left w:val="nil"/>
          <w:bottom w:val="nil"/>
          <w:right w:val="nil"/>
          <w:between w:val="nil"/>
        </w:pBdr>
        <w:spacing w:after="0" w:line="240" w:lineRule="auto"/>
        <w:rPr>
          <w:rFonts w:ascii="Calibri" w:hAnsi="Calibri" w:cs="Calibri"/>
          <w:color w:val="000000"/>
          <w:sz w:val="20"/>
          <w:szCs w:val="20"/>
          <w:lang w:val="tr-TR"/>
        </w:rPr>
      </w:pPr>
      <w:r w:rsidRPr="004451BE">
        <w:rPr>
          <w:rStyle w:val="FootnoteReference"/>
          <w:rFonts w:ascii="Calibri" w:hAnsi="Calibri" w:cs="Calibri"/>
          <w:sz w:val="20"/>
          <w:szCs w:val="20"/>
        </w:rPr>
        <w:footnoteRef/>
      </w:r>
      <w:r w:rsidRPr="004451BE">
        <w:rPr>
          <w:rFonts w:ascii="Calibri" w:eastAsia="Arial" w:hAnsi="Calibri" w:cs="Calibri"/>
          <w:color w:val="000000"/>
          <w:sz w:val="20"/>
          <w:szCs w:val="20"/>
          <w:lang w:val="tr-TR"/>
        </w:rPr>
        <w:t xml:space="preserve"> https://ozgurlukicinhukukcular.org/tr/detay/ozgurluk-icin-hukukcular-dernegi--turkiye-hapishaneleri-2023-yili-hak-ihlali-raporu.</w:t>
      </w:r>
    </w:p>
  </w:footnote>
  <w:footnote w:id="7">
    <w:p w14:paraId="0A934A8A" w14:textId="02855700" w:rsidR="00F4777C" w:rsidRPr="004451BE" w:rsidRDefault="00F4777C" w:rsidP="004451BE">
      <w:pPr>
        <w:spacing w:after="0" w:line="240" w:lineRule="auto"/>
        <w:rPr>
          <w:rFonts w:ascii="Calibri" w:eastAsia="Calibri" w:hAnsi="Calibri" w:cs="Calibri"/>
          <w:sz w:val="20"/>
          <w:szCs w:val="20"/>
        </w:rPr>
      </w:pPr>
      <w:r w:rsidRPr="004451BE">
        <w:rPr>
          <w:rStyle w:val="FootnoteReference"/>
          <w:rFonts w:ascii="Calibri" w:hAnsi="Calibri" w:cs="Calibri"/>
          <w:sz w:val="20"/>
          <w:szCs w:val="20"/>
        </w:rPr>
        <w:footnoteRef/>
      </w:r>
      <w:r w:rsidRPr="004451BE">
        <w:rPr>
          <w:rFonts w:ascii="Calibri" w:eastAsia="Calibri" w:hAnsi="Calibri" w:cs="Calibri"/>
          <w:sz w:val="20"/>
          <w:szCs w:val="20"/>
        </w:rPr>
        <w:t xml:space="preserve"> </w:t>
      </w:r>
      <w:r w:rsidR="00A90820" w:rsidRPr="004451BE">
        <w:rPr>
          <w:rFonts w:ascii="Calibri" w:eastAsia="Calibri" w:hAnsi="Calibri" w:cs="Calibri"/>
          <w:sz w:val="20"/>
          <w:szCs w:val="20"/>
        </w:rPr>
        <w:t xml:space="preserve">Law No. 4771 on Amendments to Various Laws, Date of Adoption: 03.08.2012, Article 1 </w:t>
      </w:r>
      <w:hyperlink r:id="rId1">
        <w:r w:rsidRPr="004451BE">
          <w:rPr>
            <w:rFonts w:ascii="Calibri" w:eastAsia="Calibri" w:hAnsi="Calibri" w:cs="Calibri"/>
            <w:color w:val="0563C1"/>
            <w:sz w:val="20"/>
            <w:szCs w:val="20"/>
            <w:u w:val="single"/>
          </w:rPr>
          <w:t>http://www.resmigazete.gov.tr/eskiler/2002/08/20020809.htm</w:t>
        </w:r>
      </w:hyperlink>
      <w:r w:rsidRPr="004451BE">
        <w:rPr>
          <w:rFonts w:ascii="Calibri" w:eastAsia="Calibri" w:hAnsi="Calibri" w:cs="Calibri"/>
          <w:sz w:val="20"/>
          <w:szCs w:val="20"/>
        </w:rPr>
        <w:t xml:space="preserve"> </w:t>
      </w:r>
    </w:p>
  </w:footnote>
  <w:footnote w:id="8">
    <w:p w14:paraId="52852A47" w14:textId="181DA3A9" w:rsidR="00906230" w:rsidRPr="004451BE" w:rsidRDefault="00906230" w:rsidP="004451BE">
      <w:pPr>
        <w:spacing w:after="0" w:line="240" w:lineRule="auto"/>
        <w:rPr>
          <w:rFonts w:ascii="Calibri" w:eastAsia="Calibri" w:hAnsi="Calibri" w:cs="Calibri"/>
          <w:sz w:val="20"/>
          <w:szCs w:val="20"/>
        </w:rPr>
      </w:pPr>
      <w:r w:rsidRPr="004451BE">
        <w:rPr>
          <w:rStyle w:val="FootnoteReference"/>
          <w:rFonts w:ascii="Calibri" w:hAnsi="Calibri" w:cs="Calibri"/>
          <w:sz w:val="20"/>
          <w:szCs w:val="20"/>
        </w:rPr>
        <w:footnoteRef/>
      </w:r>
      <w:r w:rsidRPr="004451BE">
        <w:rPr>
          <w:rFonts w:ascii="Calibri" w:eastAsia="Calibri" w:hAnsi="Calibri" w:cs="Calibri"/>
          <w:sz w:val="20"/>
          <w:szCs w:val="20"/>
        </w:rPr>
        <w:t xml:space="preserve"> </w:t>
      </w:r>
      <w:r w:rsidR="00A90820" w:rsidRPr="004451BE">
        <w:rPr>
          <w:rFonts w:ascii="Calibri" w:eastAsia="Calibri" w:hAnsi="Calibri" w:cs="Calibri"/>
          <w:sz w:val="20"/>
          <w:szCs w:val="20"/>
        </w:rPr>
        <w:t>ECtHR Grand Chamber, Vinter and others v. United Kingdom Decision, Application No</w:t>
      </w:r>
      <w:r w:rsidRPr="004451BE">
        <w:rPr>
          <w:rFonts w:ascii="Calibri" w:eastAsia="Calibri" w:hAnsi="Calibri" w:cs="Calibri"/>
          <w:sz w:val="20"/>
          <w:szCs w:val="20"/>
        </w:rPr>
        <w:t xml:space="preserve">: 66069/09, 130/10, 3896/10, T:09.07.2013, </w:t>
      </w:r>
      <w:hyperlink r:id="rId2">
        <w:r w:rsidRPr="004451BE">
          <w:rPr>
            <w:rFonts w:ascii="Calibri" w:eastAsia="Calibri" w:hAnsi="Calibri" w:cs="Calibri"/>
            <w:color w:val="0563C1"/>
            <w:sz w:val="20"/>
            <w:szCs w:val="20"/>
            <w:u w:val="single"/>
          </w:rPr>
          <w:t>https://hudoc.echr.coe.int/eng#{%22itemid%22:[%22001-122664%22]}</w:t>
        </w:r>
      </w:hyperlink>
      <w:r w:rsidRPr="004451BE">
        <w:rPr>
          <w:rFonts w:ascii="Calibri" w:eastAsia="Calibri" w:hAnsi="Calibri" w:cs="Calibri"/>
          <w:sz w:val="20"/>
          <w:szCs w:val="20"/>
        </w:rPr>
        <w:t xml:space="preserve"> , §§ 119-122.</w:t>
      </w:r>
    </w:p>
  </w:footnote>
  <w:footnote w:id="9">
    <w:p w14:paraId="38298D1A" w14:textId="71700469" w:rsidR="004633BD" w:rsidRPr="004451BE" w:rsidRDefault="004633BD" w:rsidP="004451BE">
      <w:pPr>
        <w:spacing w:after="0" w:line="240" w:lineRule="auto"/>
        <w:rPr>
          <w:rFonts w:ascii="Calibri" w:eastAsia="Calibri" w:hAnsi="Calibri" w:cs="Calibri"/>
          <w:sz w:val="20"/>
          <w:szCs w:val="20"/>
        </w:rPr>
      </w:pPr>
      <w:r w:rsidRPr="004451BE">
        <w:rPr>
          <w:rStyle w:val="FootnoteReference"/>
          <w:rFonts w:ascii="Calibri" w:hAnsi="Calibri" w:cs="Calibri"/>
          <w:sz w:val="20"/>
          <w:szCs w:val="20"/>
        </w:rPr>
        <w:footnoteRef/>
      </w:r>
      <w:r w:rsidR="00A90820" w:rsidRPr="004451BE">
        <w:rPr>
          <w:rFonts w:ascii="Calibri" w:eastAsia="Calibri" w:hAnsi="Calibri" w:cs="Calibri"/>
          <w:sz w:val="20"/>
          <w:szCs w:val="20"/>
        </w:rPr>
        <w:t xml:space="preserve"> Ö</w:t>
      </w:r>
      <w:r w:rsidRPr="004451BE">
        <w:rPr>
          <w:rFonts w:ascii="Calibri" w:eastAsia="Calibri" w:hAnsi="Calibri" w:cs="Calibri"/>
          <w:sz w:val="20"/>
          <w:szCs w:val="20"/>
        </w:rPr>
        <w:t xml:space="preserve">CALAN (2), KAYTAN, GURBAN </w:t>
      </w:r>
      <w:r w:rsidR="00A90820" w:rsidRPr="004451BE">
        <w:rPr>
          <w:rFonts w:ascii="Calibri" w:eastAsia="Calibri" w:hAnsi="Calibri" w:cs="Calibri"/>
          <w:sz w:val="20"/>
          <w:szCs w:val="20"/>
        </w:rPr>
        <w:t xml:space="preserve">ve BOLTAN vs. Türkiye  (Application </w:t>
      </w:r>
      <w:r w:rsidRPr="004451BE">
        <w:rPr>
          <w:rFonts w:ascii="Calibri" w:eastAsia="Calibri" w:hAnsi="Calibri" w:cs="Calibri"/>
          <w:sz w:val="20"/>
          <w:szCs w:val="20"/>
        </w:rPr>
        <w:t xml:space="preserve">No. 24069/03 , 27422/05 ,4947/04, 33056/16) </w:t>
      </w:r>
    </w:p>
  </w:footnote>
  <w:footnote w:id="10">
    <w:p w14:paraId="67BB6D29" w14:textId="77777777" w:rsidR="00A00DAC" w:rsidRPr="004451BE" w:rsidRDefault="00A00DAC" w:rsidP="00445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rFonts w:ascii="Calibri" w:eastAsia="Calibri" w:hAnsi="Calibri" w:cs="Calibri"/>
          <w:sz w:val="20"/>
          <w:szCs w:val="20"/>
        </w:rPr>
      </w:pPr>
      <w:r w:rsidRPr="004451BE">
        <w:rPr>
          <w:rStyle w:val="FootnoteReference"/>
          <w:rFonts w:ascii="Calibri" w:hAnsi="Calibri" w:cs="Calibri"/>
          <w:sz w:val="20"/>
          <w:szCs w:val="20"/>
        </w:rPr>
        <w:footnoteRef/>
      </w:r>
      <w:hyperlink r:id="rId3">
        <w:r w:rsidRPr="004451BE">
          <w:rPr>
            <w:rFonts w:ascii="Calibri" w:eastAsia="Calibri" w:hAnsi="Calibri" w:cs="Calibri"/>
            <w:color w:val="0000FF"/>
            <w:sz w:val="20"/>
            <w:szCs w:val="20"/>
            <w:u w:val="single"/>
          </w:rPr>
          <w:t>http://cisst.org.tr/en/thematic_areas/aggravated-life-sentence/</w:t>
        </w:r>
      </w:hyperlink>
      <w:r w:rsidRPr="004451BE">
        <w:rPr>
          <w:rFonts w:ascii="Calibri" w:eastAsia="Calibri" w:hAnsi="Calibri" w:cs="Calibri"/>
          <w:sz w:val="20"/>
          <w:szCs w:val="20"/>
        </w:rPr>
        <w:t xml:space="preserve"> </w:t>
      </w:r>
    </w:p>
  </w:footnote>
  <w:footnote w:id="11">
    <w:p w14:paraId="727AB433" w14:textId="77777777" w:rsidR="00A00DAC" w:rsidRPr="004451BE" w:rsidRDefault="00A00DAC" w:rsidP="00445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rFonts w:ascii="Calibri" w:eastAsia="Calibri" w:hAnsi="Calibri" w:cs="Calibri"/>
          <w:sz w:val="20"/>
          <w:szCs w:val="20"/>
        </w:rPr>
      </w:pPr>
      <w:r w:rsidRPr="004451BE">
        <w:rPr>
          <w:rStyle w:val="FootnoteReference"/>
          <w:rFonts w:ascii="Calibri" w:hAnsi="Calibri" w:cs="Calibri"/>
          <w:sz w:val="20"/>
          <w:szCs w:val="20"/>
        </w:rPr>
        <w:footnoteRef/>
      </w:r>
      <w:r w:rsidRPr="004451BE">
        <w:rPr>
          <w:rFonts w:ascii="Calibri" w:eastAsia="Calibri" w:hAnsi="Calibri" w:cs="Calibri"/>
          <w:sz w:val="20"/>
          <w:szCs w:val="20"/>
        </w:rPr>
        <w:t xml:space="preserve"> </w:t>
      </w:r>
      <w:hyperlink r:id="rId4">
        <w:r w:rsidRPr="004451BE">
          <w:rPr>
            <w:rFonts w:ascii="Calibri" w:eastAsia="Calibri" w:hAnsi="Calibri" w:cs="Calibri"/>
            <w:color w:val="0000FF"/>
            <w:sz w:val="20"/>
            <w:szCs w:val="20"/>
            <w:u w:val="single"/>
          </w:rPr>
          <w:t>http://cisst.org.tr/en/wp-content/uploads/2020/11/cisst_2019_annual_report_rev08-1.pdf</w:t>
        </w:r>
      </w:hyperlink>
      <w:r w:rsidRPr="004451BE">
        <w:rPr>
          <w:rFonts w:ascii="Calibri" w:eastAsia="Calibri" w:hAnsi="Calibri" w:cs="Calibri"/>
          <w:sz w:val="20"/>
          <w:szCs w:val="20"/>
        </w:rPr>
        <w:t xml:space="preserve"> </w:t>
      </w:r>
    </w:p>
  </w:footnote>
  <w:footnote w:id="12">
    <w:p w14:paraId="7EC2C50F" w14:textId="77777777" w:rsidR="00A00DAC" w:rsidRPr="004451BE" w:rsidRDefault="00A00DAC" w:rsidP="004451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rPr>
          <w:rFonts w:ascii="Calibri" w:eastAsia="Calibri" w:hAnsi="Calibri" w:cs="Calibri"/>
          <w:sz w:val="20"/>
          <w:szCs w:val="20"/>
        </w:rPr>
      </w:pPr>
      <w:r w:rsidRPr="004451BE">
        <w:rPr>
          <w:rStyle w:val="FootnoteReference"/>
          <w:rFonts w:ascii="Calibri" w:hAnsi="Calibri" w:cs="Calibri"/>
          <w:sz w:val="20"/>
          <w:szCs w:val="20"/>
        </w:rPr>
        <w:footnoteRef/>
      </w:r>
      <w:hyperlink r:id="rId5">
        <w:r w:rsidRPr="004451BE">
          <w:rPr>
            <w:rFonts w:ascii="Calibri" w:eastAsia="Calibri" w:hAnsi="Calibri" w:cs="Calibri"/>
            <w:color w:val="0000FF"/>
            <w:sz w:val="20"/>
            <w:szCs w:val="20"/>
            <w:u w:val="single"/>
          </w:rPr>
          <w:t>https://adlisicil.adalet.gov.tr/Resimler/SayfaDokuman/1062020170359HizmeteOzel-2019-bask%C4%B1-%C4%B0SA.pdf</w:t>
        </w:r>
      </w:hyperlink>
    </w:p>
  </w:footnote>
  <w:footnote w:id="13">
    <w:p w14:paraId="3CB0863E" w14:textId="77777777" w:rsidR="00B03592" w:rsidRPr="004451BE" w:rsidRDefault="00B03592" w:rsidP="004451BE">
      <w:pPr>
        <w:spacing w:after="0" w:line="240" w:lineRule="auto"/>
        <w:rPr>
          <w:rFonts w:ascii="Calibri" w:eastAsia="Calibri" w:hAnsi="Calibri" w:cs="Calibri"/>
          <w:sz w:val="20"/>
          <w:szCs w:val="20"/>
        </w:rPr>
      </w:pPr>
      <w:r w:rsidRPr="004451BE">
        <w:rPr>
          <w:rStyle w:val="FootnoteReference"/>
          <w:rFonts w:ascii="Calibri" w:hAnsi="Calibri" w:cs="Calibri"/>
          <w:sz w:val="20"/>
          <w:szCs w:val="20"/>
        </w:rPr>
        <w:footnoteRef/>
      </w:r>
      <w:r w:rsidRPr="004451BE">
        <w:rPr>
          <w:rFonts w:ascii="Calibri" w:eastAsia="Calibri" w:hAnsi="Calibri" w:cs="Calibri"/>
          <w:sz w:val="20"/>
          <w:szCs w:val="20"/>
        </w:rPr>
        <w:t xml:space="preserve"> </w:t>
      </w:r>
      <w:hyperlink r:id="rId6">
        <w:r w:rsidRPr="004451BE">
          <w:rPr>
            <w:rFonts w:ascii="Calibri" w:eastAsia="Calibri" w:hAnsi="Calibri" w:cs="Calibri"/>
            <w:color w:val="0563C1"/>
            <w:sz w:val="20"/>
            <w:szCs w:val="20"/>
            <w:u w:val="single"/>
          </w:rPr>
          <w:t>https://rm.coe.int/allegations-of-systemic-torture-and-inhuman-or-degrading-treatment-or-/1680abb0ea</w:t>
        </w:r>
      </w:hyperlink>
      <w:r w:rsidRPr="004451BE">
        <w:rPr>
          <w:rFonts w:ascii="Calibri" w:eastAsia="Calibri" w:hAnsi="Calibri" w:cs="Calibri"/>
          <w:sz w:val="20"/>
          <w:szCs w:val="20"/>
        </w:rPr>
        <w:t xml:space="preserve"> </w:t>
      </w:r>
    </w:p>
    <w:p w14:paraId="5B1AD8BB" w14:textId="77777777" w:rsidR="00B03592" w:rsidRPr="004451BE" w:rsidRDefault="00B03592" w:rsidP="004451BE">
      <w:pPr>
        <w:widowControl w:val="0"/>
        <w:pBdr>
          <w:top w:val="nil"/>
          <w:left w:val="nil"/>
          <w:bottom w:val="nil"/>
          <w:right w:val="nil"/>
          <w:between w:val="nil"/>
        </w:pBdr>
        <w:spacing w:after="0" w:line="240" w:lineRule="auto"/>
        <w:rPr>
          <w:rFonts w:ascii="Calibri" w:eastAsia="Calibri" w:hAnsi="Calibri" w:cs="Calibri"/>
          <w:sz w:val="20"/>
          <w:szCs w:val="20"/>
        </w:rPr>
      </w:pPr>
    </w:p>
  </w:footnote>
  <w:footnote w:id="14">
    <w:p w14:paraId="656C04C0" w14:textId="4481770A" w:rsidR="00147250" w:rsidRPr="004451BE" w:rsidRDefault="00147250" w:rsidP="004451BE">
      <w:pPr>
        <w:spacing w:after="0" w:line="240" w:lineRule="auto"/>
        <w:rPr>
          <w:rFonts w:ascii="Calibri" w:eastAsia="Calibri" w:hAnsi="Calibri" w:cs="Calibri"/>
          <w:sz w:val="20"/>
          <w:szCs w:val="20"/>
          <w:lang w:val="fr-BE"/>
        </w:rPr>
      </w:pPr>
      <w:r w:rsidRPr="004451BE">
        <w:rPr>
          <w:rStyle w:val="FootnoteReference"/>
          <w:rFonts w:ascii="Calibri" w:hAnsi="Calibri" w:cs="Calibri"/>
          <w:sz w:val="20"/>
          <w:szCs w:val="20"/>
        </w:rPr>
        <w:footnoteRef/>
      </w:r>
      <w:r w:rsidRPr="004451BE">
        <w:rPr>
          <w:rFonts w:ascii="Calibri" w:eastAsia="Calibri" w:hAnsi="Calibri" w:cs="Calibri"/>
          <w:sz w:val="20"/>
          <w:szCs w:val="20"/>
          <w:lang w:val="fr-BE"/>
        </w:rPr>
        <w:t xml:space="preserve"> </w:t>
      </w:r>
      <w:hyperlink r:id="rId7" w:history="1">
        <w:r w:rsidR="00A90820" w:rsidRPr="004451BE">
          <w:rPr>
            <w:rStyle w:val="Hyperlink"/>
            <w:rFonts w:ascii="Calibri" w:eastAsia="Calibri" w:hAnsi="Calibri" w:cs="Calibri"/>
            <w:color w:val="4472C4" w:themeColor="accent5"/>
            <w:sz w:val="20"/>
            <w:szCs w:val="20"/>
            <w:lang w:val="fr-BE"/>
          </w:rPr>
          <w:t>https://www.coe.int/en/web/cpt/-/council-of-europe-anti-torture-committee-publishes-two-reports-on-turkey (Paragraph 51</w:t>
        </w:r>
      </w:hyperlink>
      <w:r w:rsidRPr="004451BE">
        <w:rPr>
          <w:rFonts w:ascii="Calibri" w:eastAsia="Calibri" w:hAnsi="Calibri" w:cs="Calibri"/>
          <w:color w:val="4472C4" w:themeColor="accent5"/>
          <w:sz w:val="20"/>
          <w:szCs w:val="20"/>
          <w:lang w:val="fr-BE"/>
        </w:rPr>
        <w:t xml:space="preserve">) </w:t>
      </w:r>
    </w:p>
  </w:footnote>
  <w:footnote w:id="15">
    <w:p w14:paraId="0C70DF21" w14:textId="110F1613" w:rsidR="00147250" w:rsidRPr="004451BE" w:rsidRDefault="00147250" w:rsidP="004451BE">
      <w:pPr>
        <w:spacing w:after="0" w:line="240" w:lineRule="auto"/>
        <w:rPr>
          <w:rFonts w:ascii="Calibri" w:eastAsia="Calibri" w:hAnsi="Calibri" w:cs="Calibri"/>
          <w:sz w:val="20"/>
          <w:szCs w:val="20"/>
          <w:lang w:val="fr-BE"/>
        </w:rPr>
      </w:pPr>
      <w:r w:rsidRPr="004451BE">
        <w:rPr>
          <w:rStyle w:val="FootnoteReference"/>
          <w:rFonts w:ascii="Calibri" w:hAnsi="Calibri" w:cs="Calibri"/>
          <w:sz w:val="20"/>
          <w:szCs w:val="20"/>
        </w:rPr>
        <w:footnoteRef/>
      </w:r>
      <w:r w:rsidRPr="004451BE">
        <w:rPr>
          <w:rFonts w:ascii="Calibri" w:eastAsia="Calibri" w:hAnsi="Calibri" w:cs="Calibri"/>
          <w:sz w:val="20"/>
          <w:szCs w:val="20"/>
          <w:lang w:val="fr-BE"/>
        </w:rPr>
        <w:t xml:space="preserve"> </w:t>
      </w:r>
      <w:hyperlink r:id="rId8">
        <w:r w:rsidRPr="004451BE">
          <w:rPr>
            <w:rFonts w:ascii="Calibri" w:eastAsia="Calibri" w:hAnsi="Calibri" w:cs="Calibri"/>
            <w:color w:val="4472C4" w:themeColor="accent5"/>
            <w:sz w:val="20"/>
            <w:szCs w:val="20"/>
            <w:u w:val="single"/>
            <w:lang w:val="fr-BE"/>
          </w:rPr>
          <w:t>https://www.coe.int/en/web/cpt/-/council-of-europe-anti-torture-committee-publishes-two-reports-on-turkey</w:t>
        </w:r>
      </w:hyperlink>
      <w:r w:rsidR="00A90820" w:rsidRPr="004451BE">
        <w:rPr>
          <w:rFonts w:ascii="Calibri" w:eastAsia="Calibri" w:hAnsi="Calibri" w:cs="Calibri"/>
          <w:color w:val="4472C4" w:themeColor="accent5"/>
          <w:sz w:val="20"/>
          <w:szCs w:val="20"/>
          <w:u w:val="single"/>
          <w:lang w:val="fr-BE"/>
        </w:rPr>
        <w:t xml:space="preserve"> (Paragraph 47</w:t>
      </w:r>
      <w:r w:rsidRPr="004451BE">
        <w:rPr>
          <w:rFonts w:ascii="Calibri" w:eastAsia="Calibri" w:hAnsi="Calibri" w:cs="Calibri"/>
          <w:color w:val="4472C4" w:themeColor="accent5"/>
          <w:sz w:val="20"/>
          <w:szCs w:val="20"/>
          <w:u w:val="single"/>
          <w:lang w:val="fr-BE"/>
        </w:rPr>
        <w:t>)</w:t>
      </w:r>
    </w:p>
  </w:footnote>
  <w:footnote w:id="16">
    <w:p w14:paraId="3718B1C1" w14:textId="77777777" w:rsidR="005A6A57" w:rsidRPr="004451BE" w:rsidRDefault="005A6A57" w:rsidP="004451BE">
      <w:pPr>
        <w:spacing w:after="0" w:line="240" w:lineRule="auto"/>
        <w:rPr>
          <w:rFonts w:ascii="Calibri" w:hAnsi="Calibri" w:cs="Calibri"/>
          <w:sz w:val="20"/>
          <w:szCs w:val="20"/>
          <w:lang w:val="fr-BE"/>
        </w:rPr>
      </w:pPr>
      <w:r w:rsidRPr="004451BE">
        <w:rPr>
          <w:rStyle w:val="FootnoteReference"/>
          <w:rFonts w:ascii="Calibri" w:hAnsi="Calibri" w:cs="Calibri"/>
          <w:sz w:val="20"/>
          <w:szCs w:val="20"/>
        </w:rPr>
        <w:footnoteRef/>
      </w:r>
      <w:r w:rsidRPr="004451BE">
        <w:rPr>
          <w:rFonts w:ascii="Calibri" w:hAnsi="Calibri" w:cs="Calibri"/>
          <w:sz w:val="20"/>
          <w:szCs w:val="20"/>
          <w:lang w:val="fr-BE"/>
        </w:rPr>
        <w:t xml:space="preserve"> </w:t>
      </w:r>
      <w:r w:rsidRPr="004451BE">
        <w:rPr>
          <w:rFonts w:ascii="Calibri" w:eastAsia="Times New Roman" w:hAnsi="Calibri" w:cs="Calibri"/>
          <w:sz w:val="20"/>
          <w:szCs w:val="20"/>
          <w:lang w:val="fr-BE"/>
        </w:rPr>
        <w:t xml:space="preserve">https://drive.google.com/file/d/1PDQXC0bd9-ErvHBV9BgPXkHmSXJiQHlO/view?usp=drivesdk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1A64"/>
    <w:multiLevelType w:val="multilevel"/>
    <w:tmpl w:val="678E10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442880"/>
    <w:multiLevelType w:val="hybridMultilevel"/>
    <w:tmpl w:val="2DB6F6A2"/>
    <w:lvl w:ilvl="0" w:tplc="C3367D4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322D95"/>
    <w:multiLevelType w:val="hybridMultilevel"/>
    <w:tmpl w:val="B4E8A4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67200C"/>
    <w:multiLevelType w:val="hybridMultilevel"/>
    <w:tmpl w:val="3D846AC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FC6E5A"/>
    <w:multiLevelType w:val="multilevel"/>
    <w:tmpl w:val="8E32C0E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9DB01CF"/>
    <w:multiLevelType w:val="hybridMultilevel"/>
    <w:tmpl w:val="62525604"/>
    <w:lvl w:ilvl="0" w:tplc="B76C1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9B4981"/>
    <w:multiLevelType w:val="hybridMultilevel"/>
    <w:tmpl w:val="07B06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8F522D"/>
    <w:multiLevelType w:val="multilevel"/>
    <w:tmpl w:val="7BD4FEA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A9B1967"/>
    <w:multiLevelType w:val="multilevel"/>
    <w:tmpl w:val="7AD009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E902033"/>
    <w:multiLevelType w:val="hybridMultilevel"/>
    <w:tmpl w:val="D6C026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A4092D"/>
    <w:multiLevelType w:val="hybridMultilevel"/>
    <w:tmpl w:val="A2202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3418106">
    <w:abstractNumId w:val="7"/>
  </w:num>
  <w:num w:numId="2" w16cid:durableId="2007395468">
    <w:abstractNumId w:val="4"/>
  </w:num>
  <w:num w:numId="3" w16cid:durableId="2103408155">
    <w:abstractNumId w:val="0"/>
  </w:num>
  <w:num w:numId="4" w16cid:durableId="773287648">
    <w:abstractNumId w:val="8"/>
  </w:num>
  <w:num w:numId="5" w16cid:durableId="1307009542">
    <w:abstractNumId w:val="5"/>
  </w:num>
  <w:num w:numId="6" w16cid:durableId="60637209">
    <w:abstractNumId w:val="9"/>
  </w:num>
  <w:num w:numId="7" w16cid:durableId="1931544025">
    <w:abstractNumId w:val="6"/>
  </w:num>
  <w:num w:numId="8" w16cid:durableId="952203883">
    <w:abstractNumId w:val="10"/>
  </w:num>
  <w:num w:numId="9" w16cid:durableId="1381831593">
    <w:abstractNumId w:val="2"/>
  </w:num>
  <w:num w:numId="10" w16cid:durableId="952204164">
    <w:abstractNumId w:val="1"/>
  </w:num>
  <w:num w:numId="11" w16cid:durableId="15519614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24E"/>
    <w:rsid w:val="00000A21"/>
    <w:rsid w:val="000032BD"/>
    <w:rsid w:val="00007D14"/>
    <w:rsid w:val="00010E8E"/>
    <w:rsid w:val="00012C3A"/>
    <w:rsid w:val="000137C8"/>
    <w:rsid w:val="0001468E"/>
    <w:rsid w:val="000239B3"/>
    <w:rsid w:val="00031843"/>
    <w:rsid w:val="000401DA"/>
    <w:rsid w:val="0006164D"/>
    <w:rsid w:val="0007304A"/>
    <w:rsid w:val="000821D3"/>
    <w:rsid w:val="00085D55"/>
    <w:rsid w:val="000A3A45"/>
    <w:rsid w:val="000A629E"/>
    <w:rsid w:val="000C2D4B"/>
    <w:rsid w:val="000E1FBD"/>
    <w:rsid w:val="00120708"/>
    <w:rsid w:val="001247C8"/>
    <w:rsid w:val="0013211F"/>
    <w:rsid w:val="0013788F"/>
    <w:rsid w:val="00142B59"/>
    <w:rsid w:val="00142C73"/>
    <w:rsid w:val="00143568"/>
    <w:rsid w:val="00147250"/>
    <w:rsid w:val="00170671"/>
    <w:rsid w:val="0018159A"/>
    <w:rsid w:val="001933C7"/>
    <w:rsid w:val="001970E4"/>
    <w:rsid w:val="001C02C9"/>
    <w:rsid w:val="001C4815"/>
    <w:rsid w:val="001E57A4"/>
    <w:rsid w:val="001F292B"/>
    <w:rsid w:val="00203041"/>
    <w:rsid w:val="00225A73"/>
    <w:rsid w:val="002260F6"/>
    <w:rsid w:val="0024005F"/>
    <w:rsid w:val="002419F2"/>
    <w:rsid w:val="00242D02"/>
    <w:rsid w:val="00243BDC"/>
    <w:rsid w:val="00251118"/>
    <w:rsid w:val="0025148B"/>
    <w:rsid w:val="00256219"/>
    <w:rsid w:val="00256B55"/>
    <w:rsid w:val="00261CA4"/>
    <w:rsid w:val="002643CA"/>
    <w:rsid w:val="002A198D"/>
    <w:rsid w:val="002B456A"/>
    <w:rsid w:val="002B5D96"/>
    <w:rsid w:val="002B7978"/>
    <w:rsid w:val="002D58A2"/>
    <w:rsid w:val="002E302B"/>
    <w:rsid w:val="002E344C"/>
    <w:rsid w:val="002F1075"/>
    <w:rsid w:val="0031491A"/>
    <w:rsid w:val="0031494A"/>
    <w:rsid w:val="00314963"/>
    <w:rsid w:val="0033299E"/>
    <w:rsid w:val="00337215"/>
    <w:rsid w:val="00370738"/>
    <w:rsid w:val="00376C09"/>
    <w:rsid w:val="003857CF"/>
    <w:rsid w:val="0039148F"/>
    <w:rsid w:val="00392B93"/>
    <w:rsid w:val="00393A56"/>
    <w:rsid w:val="00396E60"/>
    <w:rsid w:val="003A28CF"/>
    <w:rsid w:val="003A6998"/>
    <w:rsid w:val="003D50E9"/>
    <w:rsid w:val="003D7483"/>
    <w:rsid w:val="003E0AB0"/>
    <w:rsid w:val="003E1913"/>
    <w:rsid w:val="003F3B78"/>
    <w:rsid w:val="00403EA2"/>
    <w:rsid w:val="00426AA5"/>
    <w:rsid w:val="0042704D"/>
    <w:rsid w:val="00430FB1"/>
    <w:rsid w:val="00442076"/>
    <w:rsid w:val="004451BE"/>
    <w:rsid w:val="004466DD"/>
    <w:rsid w:val="0045684A"/>
    <w:rsid w:val="00460146"/>
    <w:rsid w:val="00461DBB"/>
    <w:rsid w:val="00463296"/>
    <w:rsid w:val="004633BD"/>
    <w:rsid w:val="0047745D"/>
    <w:rsid w:val="00477AB0"/>
    <w:rsid w:val="00483844"/>
    <w:rsid w:val="00484048"/>
    <w:rsid w:val="004C6C27"/>
    <w:rsid w:val="004D7266"/>
    <w:rsid w:val="004F650C"/>
    <w:rsid w:val="0050628E"/>
    <w:rsid w:val="005076EF"/>
    <w:rsid w:val="00516CA4"/>
    <w:rsid w:val="00517B34"/>
    <w:rsid w:val="00526ABC"/>
    <w:rsid w:val="00527F2B"/>
    <w:rsid w:val="0053375E"/>
    <w:rsid w:val="00543422"/>
    <w:rsid w:val="00543800"/>
    <w:rsid w:val="00547C11"/>
    <w:rsid w:val="00552B69"/>
    <w:rsid w:val="00555A44"/>
    <w:rsid w:val="00557CA3"/>
    <w:rsid w:val="00565347"/>
    <w:rsid w:val="00566022"/>
    <w:rsid w:val="005748AB"/>
    <w:rsid w:val="005831C7"/>
    <w:rsid w:val="0058567E"/>
    <w:rsid w:val="0059500F"/>
    <w:rsid w:val="005A5EBD"/>
    <w:rsid w:val="005A6A57"/>
    <w:rsid w:val="005B1EDF"/>
    <w:rsid w:val="005C62B8"/>
    <w:rsid w:val="005E6FD3"/>
    <w:rsid w:val="005F1EA1"/>
    <w:rsid w:val="005F724E"/>
    <w:rsid w:val="00622F52"/>
    <w:rsid w:val="00626B6C"/>
    <w:rsid w:val="0062700B"/>
    <w:rsid w:val="00635835"/>
    <w:rsid w:val="0064290D"/>
    <w:rsid w:val="006462AF"/>
    <w:rsid w:val="006501D1"/>
    <w:rsid w:val="00661426"/>
    <w:rsid w:val="006652BD"/>
    <w:rsid w:val="006734B3"/>
    <w:rsid w:val="0068295C"/>
    <w:rsid w:val="006A33F5"/>
    <w:rsid w:val="006A4C50"/>
    <w:rsid w:val="006A61C8"/>
    <w:rsid w:val="006B01D2"/>
    <w:rsid w:val="006B4F49"/>
    <w:rsid w:val="006B73E4"/>
    <w:rsid w:val="006D1243"/>
    <w:rsid w:val="006D2C34"/>
    <w:rsid w:val="006D7B19"/>
    <w:rsid w:val="0070068C"/>
    <w:rsid w:val="0070178F"/>
    <w:rsid w:val="00702016"/>
    <w:rsid w:val="00714D84"/>
    <w:rsid w:val="007164AB"/>
    <w:rsid w:val="00717194"/>
    <w:rsid w:val="00717395"/>
    <w:rsid w:val="00756DC3"/>
    <w:rsid w:val="00772FDB"/>
    <w:rsid w:val="007911D8"/>
    <w:rsid w:val="007A4A29"/>
    <w:rsid w:val="007A751F"/>
    <w:rsid w:val="007C2D20"/>
    <w:rsid w:val="0080247D"/>
    <w:rsid w:val="00804811"/>
    <w:rsid w:val="0080481B"/>
    <w:rsid w:val="008073E3"/>
    <w:rsid w:val="00826258"/>
    <w:rsid w:val="00827814"/>
    <w:rsid w:val="008304D7"/>
    <w:rsid w:val="008342AA"/>
    <w:rsid w:val="0084246C"/>
    <w:rsid w:val="0084762C"/>
    <w:rsid w:val="00851082"/>
    <w:rsid w:val="00863331"/>
    <w:rsid w:val="008908D5"/>
    <w:rsid w:val="008A1E9E"/>
    <w:rsid w:val="008A25F6"/>
    <w:rsid w:val="008A2952"/>
    <w:rsid w:val="008A40F4"/>
    <w:rsid w:val="008A7627"/>
    <w:rsid w:val="008B2E14"/>
    <w:rsid w:val="008B5C8D"/>
    <w:rsid w:val="008B6C8F"/>
    <w:rsid w:val="008D1F3E"/>
    <w:rsid w:val="008D6550"/>
    <w:rsid w:val="008E5FFE"/>
    <w:rsid w:val="008F03B8"/>
    <w:rsid w:val="00901571"/>
    <w:rsid w:val="00906230"/>
    <w:rsid w:val="00907612"/>
    <w:rsid w:val="00911441"/>
    <w:rsid w:val="0091474E"/>
    <w:rsid w:val="009201D6"/>
    <w:rsid w:val="009240FC"/>
    <w:rsid w:val="00926157"/>
    <w:rsid w:val="00934224"/>
    <w:rsid w:val="00935394"/>
    <w:rsid w:val="00940278"/>
    <w:rsid w:val="00940847"/>
    <w:rsid w:val="00945F50"/>
    <w:rsid w:val="00953929"/>
    <w:rsid w:val="0095577B"/>
    <w:rsid w:val="00971CB2"/>
    <w:rsid w:val="00987DEB"/>
    <w:rsid w:val="009C22E3"/>
    <w:rsid w:val="009C2937"/>
    <w:rsid w:val="009E3AE7"/>
    <w:rsid w:val="009E55A6"/>
    <w:rsid w:val="00A00DAC"/>
    <w:rsid w:val="00A03C43"/>
    <w:rsid w:val="00A060FD"/>
    <w:rsid w:val="00A074D5"/>
    <w:rsid w:val="00A315B0"/>
    <w:rsid w:val="00A4248C"/>
    <w:rsid w:val="00A47B45"/>
    <w:rsid w:val="00A53176"/>
    <w:rsid w:val="00A5714F"/>
    <w:rsid w:val="00A649E4"/>
    <w:rsid w:val="00A726F8"/>
    <w:rsid w:val="00A8274B"/>
    <w:rsid w:val="00A85F06"/>
    <w:rsid w:val="00A90820"/>
    <w:rsid w:val="00A94B84"/>
    <w:rsid w:val="00AA1C92"/>
    <w:rsid w:val="00AA69A6"/>
    <w:rsid w:val="00AB2D9D"/>
    <w:rsid w:val="00AF0087"/>
    <w:rsid w:val="00AF4BBE"/>
    <w:rsid w:val="00B03592"/>
    <w:rsid w:val="00B24F94"/>
    <w:rsid w:val="00B304AA"/>
    <w:rsid w:val="00B32768"/>
    <w:rsid w:val="00B35E6B"/>
    <w:rsid w:val="00B42C9F"/>
    <w:rsid w:val="00B50B45"/>
    <w:rsid w:val="00B56964"/>
    <w:rsid w:val="00B66EDB"/>
    <w:rsid w:val="00B71B42"/>
    <w:rsid w:val="00B838A6"/>
    <w:rsid w:val="00BB542A"/>
    <w:rsid w:val="00BC5AD0"/>
    <w:rsid w:val="00BC5F87"/>
    <w:rsid w:val="00BD10F2"/>
    <w:rsid w:val="00BD555F"/>
    <w:rsid w:val="00BD5812"/>
    <w:rsid w:val="00BD70E5"/>
    <w:rsid w:val="00BE1ED2"/>
    <w:rsid w:val="00BE2702"/>
    <w:rsid w:val="00BE449A"/>
    <w:rsid w:val="00BE4D69"/>
    <w:rsid w:val="00BF2EDB"/>
    <w:rsid w:val="00C02162"/>
    <w:rsid w:val="00C04A00"/>
    <w:rsid w:val="00C151AA"/>
    <w:rsid w:val="00C22EE1"/>
    <w:rsid w:val="00C24550"/>
    <w:rsid w:val="00C340C7"/>
    <w:rsid w:val="00C42D34"/>
    <w:rsid w:val="00C431A7"/>
    <w:rsid w:val="00C446D6"/>
    <w:rsid w:val="00C44ED5"/>
    <w:rsid w:val="00C5081C"/>
    <w:rsid w:val="00C57127"/>
    <w:rsid w:val="00C66A28"/>
    <w:rsid w:val="00C73C42"/>
    <w:rsid w:val="00C8177D"/>
    <w:rsid w:val="00C94E48"/>
    <w:rsid w:val="00C9506D"/>
    <w:rsid w:val="00CA3F69"/>
    <w:rsid w:val="00CB704D"/>
    <w:rsid w:val="00CC199B"/>
    <w:rsid w:val="00CE67C7"/>
    <w:rsid w:val="00CF42BD"/>
    <w:rsid w:val="00D01E92"/>
    <w:rsid w:val="00D02B62"/>
    <w:rsid w:val="00D04E96"/>
    <w:rsid w:val="00D12EA5"/>
    <w:rsid w:val="00D3497F"/>
    <w:rsid w:val="00D37955"/>
    <w:rsid w:val="00D41F4E"/>
    <w:rsid w:val="00D5545E"/>
    <w:rsid w:val="00D71962"/>
    <w:rsid w:val="00D851A7"/>
    <w:rsid w:val="00D85752"/>
    <w:rsid w:val="00D8650B"/>
    <w:rsid w:val="00D92C9C"/>
    <w:rsid w:val="00D964C6"/>
    <w:rsid w:val="00DA10EB"/>
    <w:rsid w:val="00DB12B3"/>
    <w:rsid w:val="00DB24DE"/>
    <w:rsid w:val="00DC1331"/>
    <w:rsid w:val="00DD39E1"/>
    <w:rsid w:val="00DD6415"/>
    <w:rsid w:val="00DE1CE4"/>
    <w:rsid w:val="00DF1530"/>
    <w:rsid w:val="00DF58C0"/>
    <w:rsid w:val="00E046EF"/>
    <w:rsid w:val="00E1014E"/>
    <w:rsid w:val="00E26832"/>
    <w:rsid w:val="00E27864"/>
    <w:rsid w:val="00E37757"/>
    <w:rsid w:val="00E41345"/>
    <w:rsid w:val="00E439CF"/>
    <w:rsid w:val="00E478E5"/>
    <w:rsid w:val="00E57830"/>
    <w:rsid w:val="00E60408"/>
    <w:rsid w:val="00E60C5B"/>
    <w:rsid w:val="00E6271B"/>
    <w:rsid w:val="00E66E78"/>
    <w:rsid w:val="00E8012C"/>
    <w:rsid w:val="00E93AC9"/>
    <w:rsid w:val="00E979EF"/>
    <w:rsid w:val="00EA783C"/>
    <w:rsid w:val="00EB7D95"/>
    <w:rsid w:val="00ED4779"/>
    <w:rsid w:val="00EE3019"/>
    <w:rsid w:val="00EF3628"/>
    <w:rsid w:val="00EF79E1"/>
    <w:rsid w:val="00F01007"/>
    <w:rsid w:val="00F3019B"/>
    <w:rsid w:val="00F34224"/>
    <w:rsid w:val="00F35FD8"/>
    <w:rsid w:val="00F36331"/>
    <w:rsid w:val="00F4395D"/>
    <w:rsid w:val="00F4777C"/>
    <w:rsid w:val="00F52B08"/>
    <w:rsid w:val="00F8242D"/>
    <w:rsid w:val="00F97A0A"/>
    <w:rsid w:val="00FB281D"/>
    <w:rsid w:val="00FB5EF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CD17"/>
  <w15:chartTrackingRefBased/>
  <w15:docId w15:val="{DAD5E8B4-7D9A-43BF-B8F7-84FA0778B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US"/>
    </w:rPr>
  </w:style>
  <w:style w:type="paragraph" w:styleId="Heading2">
    <w:name w:val="heading 2"/>
    <w:basedOn w:val="Normal"/>
    <w:next w:val="Normal"/>
    <w:link w:val="Heading2Char"/>
    <w:uiPriority w:val="9"/>
    <w:unhideWhenUsed/>
    <w:qFormat/>
    <w:rsid w:val="005F724E"/>
    <w:pPr>
      <w:keepNext/>
      <w:keepLines/>
      <w:spacing w:before="360" w:after="120" w:line="276" w:lineRule="auto"/>
      <w:outlineLvl w:val="1"/>
    </w:pPr>
    <w:rPr>
      <w:rFonts w:ascii="Arial" w:eastAsia="Arial" w:hAnsi="Arial" w:cs="Arial"/>
      <w:noProof w:val="0"/>
      <w:sz w:val="32"/>
      <w:szCs w:val="32"/>
      <w:lang w:val="tr" w:eastAsia="tr-TR"/>
    </w:rPr>
  </w:style>
  <w:style w:type="paragraph" w:styleId="Heading3">
    <w:name w:val="heading 3"/>
    <w:basedOn w:val="Normal"/>
    <w:next w:val="Normal"/>
    <w:link w:val="Heading3Char"/>
    <w:uiPriority w:val="9"/>
    <w:unhideWhenUsed/>
    <w:qFormat/>
    <w:rsid w:val="005F724E"/>
    <w:pPr>
      <w:keepNext/>
      <w:keepLines/>
      <w:spacing w:before="320" w:after="80" w:line="276" w:lineRule="auto"/>
      <w:outlineLvl w:val="2"/>
    </w:pPr>
    <w:rPr>
      <w:rFonts w:ascii="Arial" w:eastAsia="Arial" w:hAnsi="Arial" w:cs="Arial"/>
      <w:noProof w:val="0"/>
      <w:color w:val="434343"/>
      <w:sz w:val="28"/>
      <w:szCs w:val="28"/>
      <w:lang w:val="tr" w:eastAsia="tr-TR"/>
    </w:rPr>
  </w:style>
  <w:style w:type="paragraph" w:styleId="Heading4">
    <w:name w:val="heading 4"/>
    <w:basedOn w:val="Normal"/>
    <w:next w:val="Normal"/>
    <w:link w:val="Heading4Char"/>
    <w:uiPriority w:val="9"/>
    <w:unhideWhenUsed/>
    <w:qFormat/>
    <w:rsid w:val="005F724E"/>
    <w:pPr>
      <w:keepNext/>
      <w:keepLines/>
      <w:spacing w:before="280" w:after="80" w:line="276" w:lineRule="auto"/>
      <w:outlineLvl w:val="3"/>
    </w:pPr>
    <w:rPr>
      <w:rFonts w:ascii="Arial" w:eastAsia="Arial" w:hAnsi="Arial" w:cs="Arial"/>
      <w:noProof w:val="0"/>
      <w:color w:val="666666"/>
      <w:sz w:val="24"/>
      <w:szCs w:val="24"/>
      <w:lang w:val="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F724E"/>
    <w:rPr>
      <w:rFonts w:ascii="Arial" w:eastAsia="Arial" w:hAnsi="Arial" w:cs="Arial"/>
      <w:sz w:val="32"/>
      <w:szCs w:val="32"/>
      <w:lang w:val="tr" w:eastAsia="tr-TR"/>
    </w:rPr>
  </w:style>
  <w:style w:type="character" w:customStyle="1" w:styleId="Heading3Char">
    <w:name w:val="Heading 3 Char"/>
    <w:basedOn w:val="DefaultParagraphFont"/>
    <w:link w:val="Heading3"/>
    <w:uiPriority w:val="9"/>
    <w:rsid w:val="005F724E"/>
    <w:rPr>
      <w:rFonts w:ascii="Arial" w:eastAsia="Arial" w:hAnsi="Arial" w:cs="Arial"/>
      <w:color w:val="434343"/>
      <w:sz w:val="28"/>
      <w:szCs w:val="28"/>
      <w:lang w:val="tr" w:eastAsia="tr-TR"/>
    </w:rPr>
  </w:style>
  <w:style w:type="character" w:customStyle="1" w:styleId="Heading4Char">
    <w:name w:val="Heading 4 Char"/>
    <w:basedOn w:val="DefaultParagraphFont"/>
    <w:link w:val="Heading4"/>
    <w:uiPriority w:val="9"/>
    <w:rsid w:val="005F724E"/>
    <w:rPr>
      <w:rFonts w:ascii="Arial" w:eastAsia="Arial" w:hAnsi="Arial" w:cs="Arial"/>
      <w:color w:val="666666"/>
      <w:sz w:val="24"/>
      <w:szCs w:val="24"/>
      <w:lang w:val="tr" w:eastAsia="tr-TR"/>
    </w:rPr>
  </w:style>
  <w:style w:type="character" w:styleId="FootnoteReference">
    <w:name w:val="footnote reference"/>
    <w:basedOn w:val="DefaultParagraphFont"/>
    <w:uiPriority w:val="99"/>
    <w:semiHidden/>
    <w:unhideWhenUsed/>
    <w:rsid w:val="005F724E"/>
    <w:rPr>
      <w:vertAlign w:val="superscript"/>
    </w:rPr>
  </w:style>
  <w:style w:type="paragraph" w:styleId="BalloonText">
    <w:name w:val="Balloon Text"/>
    <w:basedOn w:val="Normal"/>
    <w:link w:val="BalloonTextChar"/>
    <w:uiPriority w:val="99"/>
    <w:semiHidden/>
    <w:unhideWhenUsed/>
    <w:rsid w:val="005F72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24E"/>
    <w:rPr>
      <w:rFonts w:ascii="Segoe UI" w:hAnsi="Segoe UI" w:cs="Segoe UI"/>
      <w:noProof/>
      <w:sz w:val="18"/>
      <w:szCs w:val="18"/>
      <w:lang w:val="en-U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noProof/>
      <w:sz w:val="20"/>
      <w:szCs w:val="20"/>
      <w:lang w:val="en-US"/>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E93AC9"/>
    <w:rPr>
      <w:b/>
      <w:bCs/>
    </w:rPr>
  </w:style>
  <w:style w:type="character" w:customStyle="1" w:styleId="CommentSubjectChar">
    <w:name w:val="Comment Subject Char"/>
    <w:basedOn w:val="CommentTextChar"/>
    <w:link w:val="CommentSubject"/>
    <w:uiPriority w:val="99"/>
    <w:semiHidden/>
    <w:rsid w:val="00E93AC9"/>
    <w:rPr>
      <w:b/>
      <w:bCs/>
      <w:noProof/>
      <w:sz w:val="20"/>
      <w:szCs w:val="20"/>
      <w:lang w:val="en-US"/>
    </w:rPr>
  </w:style>
  <w:style w:type="paragraph" w:styleId="FootnoteText">
    <w:name w:val="footnote text"/>
    <w:basedOn w:val="Normal"/>
    <w:link w:val="FootnoteTextChar"/>
    <w:uiPriority w:val="99"/>
    <w:semiHidden/>
    <w:unhideWhenUsed/>
    <w:rsid w:val="00A424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248C"/>
    <w:rPr>
      <w:noProof/>
      <w:sz w:val="20"/>
      <w:szCs w:val="20"/>
      <w:lang w:val="en-US"/>
    </w:rPr>
  </w:style>
  <w:style w:type="character" w:styleId="Hyperlink">
    <w:name w:val="Hyperlink"/>
    <w:basedOn w:val="DefaultParagraphFont"/>
    <w:uiPriority w:val="99"/>
    <w:unhideWhenUsed/>
    <w:rsid w:val="00A90820"/>
    <w:rPr>
      <w:color w:val="0563C1" w:themeColor="hyperlink"/>
      <w:u w:val="single"/>
    </w:rPr>
  </w:style>
  <w:style w:type="paragraph" w:styleId="ListParagraph">
    <w:name w:val="List Paragraph"/>
    <w:basedOn w:val="Normal"/>
    <w:uiPriority w:val="34"/>
    <w:qFormat/>
    <w:rsid w:val="00251118"/>
    <w:pPr>
      <w:ind w:left="720"/>
      <w:contextualSpacing/>
    </w:pPr>
  </w:style>
  <w:style w:type="paragraph" w:styleId="TOC2">
    <w:name w:val="toc 2"/>
    <w:basedOn w:val="Normal"/>
    <w:next w:val="Normal"/>
    <w:autoRedefine/>
    <w:uiPriority w:val="39"/>
    <w:unhideWhenUsed/>
    <w:rsid w:val="00430FB1"/>
    <w:pPr>
      <w:spacing w:after="100"/>
      <w:ind w:left="220"/>
    </w:pPr>
  </w:style>
  <w:style w:type="paragraph" w:styleId="TOC3">
    <w:name w:val="toc 3"/>
    <w:basedOn w:val="Normal"/>
    <w:next w:val="Normal"/>
    <w:autoRedefine/>
    <w:uiPriority w:val="39"/>
    <w:unhideWhenUsed/>
    <w:rsid w:val="00430FB1"/>
    <w:pPr>
      <w:spacing w:after="100"/>
      <w:ind w:left="440"/>
    </w:pPr>
  </w:style>
  <w:style w:type="paragraph" w:styleId="TOC4">
    <w:name w:val="toc 4"/>
    <w:basedOn w:val="Normal"/>
    <w:next w:val="Normal"/>
    <w:autoRedefine/>
    <w:uiPriority w:val="39"/>
    <w:unhideWhenUsed/>
    <w:rsid w:val="00430FB1"/>
    <w:pPr>
      <w:spacing w:after="100"/>
      <w:ind w:left="660"/>
    </w:pPr>
  </w:style>
  <w:style w:type="paragraph" w:styleId="Footer">
    <w:name w:val="footer"/>
    <w:basedOn w:val="Normal"/>
    <w:link w:val="FooterChar"/>
    <w:uiPriority w:val="99"/>
    <w:unhideWhenUsed/>
    <w:rsid w:val="00EF3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628"/>
    <w:rPr>
      <w:noProof/>
      <w:lang w:val="en-US"/>
    </w:rPr>
  </w:style>
  <w:style w:type="character" w:styleId="PageNumber">
    <w:name w:val="page number"/>
    <w:basedOn w:val="DefaultParagraphFont"/>
    <w:uiPriority w:val="99"/>
    <w:semiHidden/>
    <w:unhideWhenUsed/>
    <w:rsid w:val="00EF3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051021">
      <w:bodyDiv w:val="1"/>
      <w:marLeft w:val="0"/>
      <w:marRight w:val="0"/>
      <w:marTop w:val="0"/>
      <w:marBottom w:val="0"/>
      <w:divBdr>
        <w:top w:val="none" w:sz="0" w:space="0" w:color="auto"/>
        <w:left w:val="none" w:sz="0" w:space="0" w:color="auto"/>
        <w:bottom w:val="none" w:sz="0" w:space="0" w:color="auto"/>
        <w:right w:val="none" w:sz="0" w:space="0" w:color="auto"/>
      </w:divBdr>
      <w:divsChild>
        <w:div w:id="31226564">
          <w:marLeft w:val="0"/>
          <w:marRight w:val="0"/>
          <w:marTop w:val="0"/>
          <w:marBottom w:val="0"/>
          <w:divBdr>
            <w:top w:val="none" w:sz="0" w:space="0" w:color="auto"/>
            <w:left w:val="none" w:sz="0" w:space="0" w:color="auto"/>
            <w:bottom w:val="none" w:sz="0" w:space="0" w:color="auto"/>
            <w:right w:val="none" w:sz="0" w:space="0" w:color="auto"/>
          </w:divBdr>
        </w:div>
        <w:div w:id="1691253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kin3362@g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coe.int/en/web/cpt/-/council-of-europe-anti-torture-committee-publishes-two-reports-on-turkey" TargetMode="External"/><Relationship Id="rId3" Type="http://schemas.openxmlformats.org/officeDocument/2006/relationships/hyperlink" Target="http://cisst.org.tr/en/thematic_areas/aggravated-life-sentence/" TargetMode="External"/><Relationship Id="rId7" Type="http://schemas.openxmlformats.org/officeDocument/2006/relationships/hyperlink" Target="https://www.coe.int/en/web/cpt/-/council-of-europe-anti-torture-committee-publishes-two-reports-on-turkey%20(Paragraph%2051" TargetMode="External"/><Relationship Id="rId2" Type="http://schemas.openxmlformats.org/officeDocument/2006/relationships/hyperlink" Target="https://hudoc.echr.coe.int/eng%2523%25257B%252522itemid%252522:%25255B%252522001-122664%252522%25255D%25257D" TargetMode="External"/><Relationship Id="rId1" Type="http://schemas.openxmlformats.org/officeDocument/2006/relationships/hyperlink" Target="http://www.resmigazete.gov.tr/eskiler/2002/08/20020809.htm" TargetMode="External"/><Relationship Id="rId6" Type="http://schemas.openxmlformats.org/officeDocument/2006/relationships/hyperlink" Target="https://rm.coe.int/allegations-of-systemic-torture-and-inhuman-or-degrading-treatment-or-/1680abb0ea" TargetMode="External"/><Relationship Id="rId5" Type="http://schemas.openxmlformats.org/officeDocument/2006/relationships/hyperlink" Target="https://adlisicil.adalet.gov.tr/Resimler/SayfaDokuman/1062020170359HizmeteOzel-2019-bask%2525C4%2525B1-%2525C4%2525B0SA.pdf" TargetMode="External"/><Relationship Id="rId4" Type="http://schemas.openxmlformats.org/officeDocument/2006/relationships/hyperlink" Target="http://cisst.org.tr/en/wp-content/uploads/2020/11/cisst_2019_annual_report_rev08-1.pdf"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83D-468A-4E8E-9544-2687B0D1593A}">
  <ds:schemaRefs>
    <ds:schemaRef ds:uri="http://schemas.openxmlformats.org/officeDocument/2006/bibliography"/>
  </ds:schemaRefs>
</ds:datastoreItem>
</file>

<file path=customXml/itemProps2.xml><?xml version="1.0" encoding="utf-8"?>
<ds:datastoreItem xmlns:ds="http://schemas.openxmlformats.org/officeDocument/2006/customXml" ds:itemID="{AAB706CD-958C-4213-9A86-4CF033A065BB}"/>
</file>

<file path=customXml/itemProps3.xml><?xml version="1.0" encoding="utf-8"?>
<ds:datastoreItem xmlns:ds="http://schemas.openxmlformats.org/officeDocument/2006/customXml" ds:itemID="{709C422D-7FE7-4050-AB18-41E91A638A2F}"/>
</file>

<file path=customXml/itemProps4.xml><?xml version="1.0" encoding="utf-8"?>
<ds:datastoreItem xmlns:ds="http://schemas.openxmlformats.org/officeDocument/2006/customXml" ds:itemID="{B947BFA3-137E-4226-B5E1-B01C8B111660}"/>
</file>

<file path=docProps/app.xml><?xml version="1.0" encoding="utf-8"?>
<Properties xmlns="http://schemas.openxmlformats.org/officeDocument/2006/extended-properties" xmlns:vt="http://schemas.openxmlformats.org/officeDocument/2006/docPropsVTypes">
  <Template>Normal.dotm</Template>
  <TotalTime>1</TotalTime>
  <Pages>23</Pages>
  <Words>12083</Words>
  <Characters>68875</Characters>
  <Application>Microsoft Office Word</Application>
  <DocSecurity>0</DocSecurity>
  <Lines>573</Lines>
  <Paragraphs>161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80797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 Bulut Bican</cp:lastModifiedBy>
  <cp:revision>3</cp:revision>
  <dcterms:created xsi:type="dcterms:W3CDTF">2024-06-10T15:01:00Z</dcterms:created>
  <dcterms:modified xsi:type="dcterms:W3CDTF">2024-06-10T15:01:00Z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