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82D43" w14:textId="77777777" w:rsidR="00373C4C" w:rsidRDefault="00674CC9">
      <w:pPr>
        <w:jc w:val="center"/>
        <w:rPr>
          <w:b/>
          <w:sz w:val="28"/>
          <w:szCs w:val="28"/>
        </w:rPr>
      </w:pPr>
      <w:bookmarkStart w:id="0" w:name="_heading=h.gjdgxs" w:colFirst="0" w:colLast="0"/>
      <w:bookmarkEnd w:id="0"/>
      <w:r>
        <w:rPr>
          <w:b/>
          <w:sz w:val="28"/>
          <w:szCs w:val="28"/>
        </w:rPr>
        <w:br/>
      </w:r>
    </w:p>
    <w:p w14:paraId="096D542F" w14:textId="77777777" w:rsidR="00373C4C" w:rsidRDefault="00373C4C">
      <w:pPr>
        <w:jc w:val="center"/>
        <w:rPr>
          <w:b/>
          <w:sz w:val="28"/>
          <w:szCs w:val="28"/>
        </w:rPr>
      </w:pPr>
    </w:p>
    <w:p w14:paraId="424357AE" w14:textId="77777777" w:rsidR="00373C4C" w:rsidRDefault="00373C4C">
      <w:pPr>
        <w:jc w:val="center"/>
        <w:rPr>
          <w:b/>
          <w:sz w:val="28"/>
          <w:szCs w:val="28"/>
        </w:rPr>
      </w:pPr>
    </w:p>
    <w:p w14:paraId="2C87886D" w14:textId="77777777" w:rsidR="00373C4C" w:rsidRDefault="00373C4C">
      <w:pPr>
        <w:jc w:val="center"/>
        <w:rPr>
          <w:b/>
          <w:sz w:val="28"/>
          <w:szCs w:val="28"/>
        </w:rPr>
      </w:pPr>
    </w:p>
    <w:p w14:paraId="66898BBF" w14:textId="77777777" w:rsidR="00373C4C" w:rsidRDefault="00674CC9">
      <w:pPr>
        <w:jc w:val="center"/>
        <w:rPr>
          <w:b/>
          <w:sz w:val="28"/>
          <w:szCs w:val="28"/>
        </w:rPr>
      </w:pPr>
      <w:r>
        <w:rPr>
          <w:b/>
          <w:sz w:val="28"/>
          <w:szCs w:val="28"/>
        </w:rPr>
        <w:t>Committee on the Rights of the Child</w:t>
      </w:r>
    </w:p>
    <w:p w14:paraId="45C30989" w14:textId="77777777" w:rsidR="00373C4C" w:rsidRDefault="00373C4C">
      <w:pPr>
        <w:jc w:val="center"/>
        <w:rPr>
          <w:b/>
          <w:sz w:val="28"/>
          <w:szCs w:val="28"/>
        </w:rPr>
      </w:pPr>
    </w:p>
    <w:p w14:paraId="66519CDE" w14:textId="77777777" w:rsidR="00373C4C" w:rsidRDefault="00674CC9">
      <w:pPr>
        <w:jc w:val="center"/>
        <w:rPr>
          <w:b/>
          <w:sz w:val="28"/>
          <w:szCs w:val="28"/>
        </w:rPr>
      </w:pPr>
      <w:r>
        <w:rPr>
          <w:b/>
          <w:sz w:val="28"/>
          <w:szCs w:val="28"/>
        </w:rPr>
        <w:t xml:space="preserve">Additional Written Updates and Information for Consideration Regarding Israel’s Third Periodic Report to the UN Committee on the Rights of the Child </w:t>
      </w:r>
    </w:p>
    <w:p w14:paraId="63FBD127" w14:textId="77777777" w:rsidR="00373C4C" w:rsidRDefault="00373C4C">
      <w:pPr>
        <w:jc w:val="center"/>
        <w:rPr>
          <w:b/>
        </w:rPr>
      </w:pPr>
    </w:p>
    <w:p w14:paraId="4E93C392" w14:textId="77777777" w:rsidR="00373C4C" w:rsidRDefault="00674CC9">
      <w:pPr>
        <w:jc w:val="center"/>
      </w:pPr>
      <w:r>
        <w:t>15 August 2024</w:t>
      </w:r>
    </w:p>
    <w:p w14:paraId="15C2A24A" w14:textId="77777777" w:rsidR="00373C4C" w:rsidRDefault="00373C4C">
      <w:pPr>
        <w:jc w:val="center"/>
        <w:rPr>
          <w:b/>
        </w:rPr>
      </w:pPr>
    </w:p>
    <w:p w14:paraId="66D8BA16" w14:textId="77777777" w:rsidR="00373C4C" w:rsidRDefault="00373C4C">
      <w:pPr>
        <w:rPr>
          <w:b/>
        </w:rPr>
      </w:pPr>
    </w:p>
    <w:p w14:paraId="2367C997" w14:textId="77777777" w:rsidR="00373C4C" w:rsidRDefault="00674CC9">
      <w:pPr>
        <w:jc w:val="center"/>
      </w:pPr>
      <w:r>
        <w:t>Submitted by:</w:t>
      </w:r>
    </w:p>
    <w:p w14:paraId="5FAD7966" w14:textId="77777777" w:rsidR="00373C4C" w:rsidRDefault="00674CC9">
      <w:pPr>
        <w:jc w:val="center"/>
      </w:pPr>
      <w:r>
        <w:t>Defense for Children International – Palestine</w:t>
      </w:r>
      <w:r>
        <w:br/>
        <w:t>Al-</w:t>
      </w:r>
      <w:proofErr w:type="spellStart"/>
      <w:r>
        <w:t>Sartawi</w:t>
      </w:r>
      <w:proofErr w:type="spellEnd"/>
      <w:r>
        <w:t xml:space="preserve"> Building, 3rd Floor</w:t>
      </w:r>
      <w:r>
        <w:br/>
        <w:t>Al-</w:t>
      </w:r>
      <w:proofErr w:type="spellStart"/>
      <w:r>
        <w:t>Khoulafa</w:t>
      </w:r>
      <w:proofErr w:type="spellEnd"/>
      <w:r>
        <w:t>’ St., Al-Bireh/Ramallah</w:t>
      </w:r>
      <w:r>
        <w:br/>
        <w:t>State of Palestine</w:t>
      </w:r>
    </w:p>
    <w:p w14:paraId="1D172C34" w14:textId="77777777" w:rsidR="00373C4C" w:rsidRDefault="00373C4C"/>
    <w:p w14:paraId="1D077AD2" w14:textId="77777777" w:rsidR="00373C4C" w:rsidRDefault="00373C4C">
      <w:pPr>
        <w:rPr>
          <w:sz w:val="28"/>
          <w:szCs w:val="28"/>
        </w:rPr>
      </w:pPr>
    </w:p>
    <w:p w14:paraId="42FF790B" w14:textId="77777777" w:rsidR="00373C4C" w:rsidRDefault="00373C4C">
      <w:pPr>
        <w:rPr>
          <w:sz w:val="28"/>
          <w:szCs w:val="28"/>
        </w:rPr>
      </w:pPr>
    </w:p>
    <w:p w14:paraId="5DD38205" w14:textId="77777777" w:rsidR="00373C4C" w:rsidRDefault="00373C4C">
      <w:pPr>
        <w:jc w:val="center"/>
        <w:rPr>
          <w:sz w:val="28"/>
          <w:szCs w:val="28"/>
        </w:rPr>
      </w:pPr>
    </w:p>
    <w:p w14:paraId="162FF0A8" w14:textId="77777777" w:rsidR="00373C4C" w:rsidRDefault="00674CC9">
      <w:pPr>
        <w:spacing w:before="0" w:after="0"/>
      </w:pPr>
      <w:r>
        <w:t xml:space="preserve">Defense for Children International - Palestine is an independent, local Palestinian child rights organization based in Ramallah dedicated to defending and promoting the rights of children living in the West Bank, including East Jerusalem, and the Gaza Strip. Since 1991, we have investigated, </w:t>
      </w:r>
      <w:proofErr w:type="gramStart"/>
      <w:r>
        <w:t>documented</w:t>
      </w:r>
      <w:proofErr w:type="gramEnd"/>
      <w:r>
        <w:t xml:space="preserve"> and pursued accountability for grave human rights violations against children; held Israeli and Palestinian authorities accountable to universal human rights principles; and advocated at the international and national levels to advance access to justice and protection for children. We provide direct legal aid to children in distress. </w:t>
      </w:r>
    </w:p>
    <w:p w14:paraId="483013A7" w14:textId="77777777" w:rsidR="00373C4C" w:rsidRDefault="00373C4C">
      <w:pPr>
        <w:spacing w:before="0" w:after="0"/>
        <w:jc w:val="center"/>
      </w:pPr>
    </w:p>
    <w:p w14:paraId="776ED777" w14:textId="77777777" w:rsidR="00373C4C" w:rsidRDefault="00674CC9">
      <w:pPr>
        <w:spacing w:before="0" w:after="0"/>
        <w:jc w:val="center"/>
        <w:sectPr w:rsidR="00373C4C">
          <w:footerReference w:type="even" r:id="rId8"/>
          <w:headerReference w:type="first" r:id="rId9"/>
          <w:pgSz w:w="11894" w:h="16834"/>
          <w:pgMar w:top="1440" w:right="1440" w:bottom="1440" w:left="1440" w:header="720" w:footer="720" w:gutter="0"/>
          <w:pgNumType w:start="1"/>
          <w:cols w:space="720"/>
          <w:titlePg/>
        </w:sectPr>
      </w:pPr>
      <w:r>
        <w:t xml:space="preserve">For more information visit </w:t>
      </w:r>
      <w:hyperlink r:id="rId10">
        <w:r>
          <w:rPr>
            <w:color w:val="1155CC"/>
            <w:u w:val="single"/>
          </w:rPr>
          <w:t>www.dci-palestine.org</w:t>
        </w:r>
      </w:hyperlink>
      <w:r>
        <w:t>.</w:t>
      </w:r>
    </w:p>
    <w:p w14:paraId="724CDC59" w14:textId="77777777" w:rsidR="00373C4C" w:rsidRDefault="00674CC9">
      <w:pPr>
        <w:pStyle w:val="Heading1"/>
        <w:spacing w:before="360" w:after="240"/>
      </w:pPr>
      <w:r>
        <w:lastRenderedPageBreak/>
        <w:t>INTRODUCTION</w:t>
      </w:r>
    </w:p>
    <w:p w14:paraId="09AE46BC" w14:textId="77777777" w:rsidR="00373C4C" w:rsidRDefault="00674CC9">
      <w:pPr>
        <w:numPr>
          <w:ilvl w:val="0"/>
          <w:numId w:val="1"/>
        </w:numPr>
        <w:pBdr>
          <w:top w:val="nil"/>
          <w:left w:val="nil"/>
          <w:bottom w:val="nil"/>
          <w:right w:val="nil"/>
          <w:between w:val="nil"/>
        </w:pBdr>
        <w:spacing w:before="0"/>
      </w:pPr>
      <w:r>
        <w:t xml:space="preserve">On November 15, </w:t>
      </w:r>
      <w:proofErr w:type="gramStart"/>
      <w:r>
        <w:t>2022</w:t>
      </w:r>
      <w:proofErr w:type="gramEnd"/>
      <w:r>
        <w:t xml:space="preserve"> Defense for Children International – Palestine (DCIP) submitted a report to the Committee on the Rights of the Child (“the Committee”) in advance of its consideration of the Government of Israel’s third periodic report scheduled for February 2023. </w:t>
      </w:r>
    </w:p>
    <w:p w14:paraId="7DDC4C45" w14:textId="77777777" w:rsidR="00373C4C" w:rsidRDefault="00674CC9">
      <w:pPr>
        <w:numPr>
          <w:ilvl w:val="0"/>
          <w:numId w:val="1"/>
        </w:numPr>
        <w:pBdr>
          <w:top w:val="nil"/>
          <w:left w:val="nil"/>
          <w:bottom w:val="nil"/>
          <w:right w:val="nil"/>
          <w:between w:val="nil"/>
        </w:pBdr>
        <w:spacing w:before="0"/>
      </w:pPr>
      <w:r>
        <w:rPr>
          <w:highlight w:val="white"/>
        </w:rPr>
        <w:t>The period that followed the scheduled date for examining the</w:t>
      </w:r>
      <w:r>
        <w:t xml:space="preserve"> Government of Israel’s third periodic report by the “the Committee” witnessed grave violations by the state party (Israel) against Palestinian children in the Occupied Palestinian Territory. This necessitates submitting additional written updates and information to “the Committee” to highlight these violations and crimes.</w:t>
      </w:r>
    </w:p>
    <w:p w14:paraId="0766F931" w14:textId="77777777" w:rsidR="00373C4C" w:rsidRDefault="00674CC9">
      <w:pPr>
        <w:numPr>
          <w:ilvl w:val="0"/>
          <w:numId w:val="1"/>
        </w:numPr>
        <w:pBdr>
          <w:top w:val="nil"/>
          <w:left w:val="nil"/>
          <w:bottom w:val="nil"/>
          <w:right w:val="nil"/>
          <w:between w:val="nil"/>
        </w:pBdr>
        <w:spacing w:before="0"/>
      </w:pPr>
      <w:r>
        <w:t xml:space="preserve">This supplementary report serves as an evidence-based summary of issues documented by DCIP that we urge the Committee to consider concerning the Government of Israel’s compliance with the Convention on the Rights of the Child in relation to the rights of Palestinian children living under Israeli military occupation in the occupied West Bank, including East Jerusalem, and the Gaza Strip. </w:t>
      </w:r>
    </w:p>
    <w:p w14:paraId="147285AD" w14:textId="77777777" w:rsidR="00373C4C" w:rsidRDefault="00674CC9">
      <w:pPr>
        <w:numPr>
          <w:ilvl w:val="0"/>
          <w:numId w:val="1"/>
        </w:numPr>
        <w:pBdr>
          <w:top w:val="nil"/>
          <w:left w:val="nil"/>
          <w:bottom w:val="nil"/>
          <w:right w:val="nil"/>
          <w:between w:val="nil"/>
        </w:pBdr>
        <w:spacing w:before="0"/>
      </w:pPr>
      <w:r>
        <w:t>This supplementary report specifically highlights the following issues: Palestinian children deprived of their liberty by Israeli forces and prosecuted in the Israeli military court system; Palestinian children unlawfully killed by Israeli forces; violations against the right to education; using children as human shields; and Israel’s practice of withholding the bodies of deceased Palestinian children.</w:t>
      </w:r>
    </w:p>
    <w:p w14:paraId="087EEC28" w14:textId="77777777" w:rsidR="00373C4C" w:rsidRDefault="00674CC9">
      <w:pPr>
        <w:numPr>
          <w:ilvl w:val="0"/>
          <w:numId w:val="1"/>
        </w:numPr>
        <w:pBdr>
          <w:top w:val="nil"/>
          <w:left w:val="nil"/>
          <w:bottom w:val="nil"/>
          <w:right w:val="nil"/>
          <w:between w:val="nil"/>
        </w:pBdr>
        <w:spacing w:before="0" w:after="0"/>
      </w:pPr>
      <w:r>
        <w:t xml:space="preserve">The supplementary report focuses exclusively on issues affecting Palestinian children in the occupied West Bank, including East Jerusalem, and the Gaza Strip and those detained in Israel-run prisons located inside Israel. The report does not otherwise deal with issues inside Israel or contraventions of the Convention on the Rights of the Child by the Palestinian National Authority. </w:t>
      </w:r>
    </w:p>
    <w:p w14:paraId="083677C0" w14:textId="77777777" w:rsidR="00373C4C" w:rsidRDefault="00674CC9">
      <w:pPr>
        <w:pStyle w:val="Heading1"/>
        <w:tabs>
          <w:tab w:val="left" w:pos="5448"/>
        </w:tabs>
        <w:spacing w:before="360" w:after="240"/>
        <w:rPr>
          <w:b w:val="0"/>
        </w:rPr>
      </w:pPr>
      <w:r>
        <w:t>ISSUES OF CONCERN:</w:t>
      </w:r>
      <w:r>
        <w:rPr>
          <w:b w:val="0"/>
        </w:rPr>
        <w:tab/>
      </w:r>
    </w:p>
    <w:p w14:paraId="2C9CC396" w14:textId="77777777" w:rsidR="00373C4C" w:rsidRDefault="00674CC9">
      <w:pPr>
        <w:numPr>
          <w:ilvl w:val="0"/>
          <w:numId w:val="1"/>
        </w:numPr>
        <w:pBdr>
          <w:top w:val="nil"/>
          <w:left w:val="nil"/>
          <w:bottom w:val="nil"/>
          <w:right w:val="nil"/>
          <w:between w:val="nil"/>
        </w:pBdr>
        <w:spacing w:before="0"/>
      </w:pPr>
      <w:r>
        <w:t xml:space="preserve">Israeli armed forces have been regularly implicated in widespread and systematic human rights violations against Palestinian children living in the Occupied Palestinian Territory (OPT). While children affected by armed conflict, including Palestinian children, are entitled to special respect and protections under international humanitarian law and international human rights law, Israeli authorities and armed forces consistently disregard these obligations and flagrantly violate these protections, resulting in </w:t>
      </w:r>
      <w:r>
        <w:rPr>
          <w:highlight w:val="white"/>
        </w:rPr>
        <w:t xml:space="preserve">the deliberate killing of </w:t>
      </w:r>
      <w:proofErr w:type="gramStart"/>
      <w:r>
        <w:rPr>
          <w:highlight w:val="white"/>
        </w:rPr>
        <w:t>a large number of</w:t>
      </w:r>
      <w:proofErr w:type="gramEnd"/>
      <w:r>
        <w:rPr>
          <w:highlight w:val="white"/>
        </w:rPr>
        <w:t xml:space="preserve"> Palestinian people among them children.  </w:t>
      </w:r>
    </w:p>
    <w:p w14:paraId="15082C3C" w14:textId="77777777" w:rsidR="00373C4C" w:rsidRDefault="00674CC9">
      <w:pPr>
        <w:numPr>
          <w:ilvl w:val="0"/>
          <w:numId w:val="1"/>
        </w:numPr>
        <w:pBdr>
          <w:top w:val="nil"/>
          <w:left w:val="nil"/>
          <w:bottom w:val="nil"/>
          <w:right w:val="nil"/>
          <w:between w:val="nil"/>
        </w:pBdr>
        <w:spacing w:before="0"/>
      </w:pPr>
      <w:r>
        <w:t>Defense for Children International - Palestine (DCIP) monitors, documents, and reports on international human rights and humanitarian law violations stemming from Israel’s military occupation of Palestinians living in the West Bank, including East Jerusalem, and the Gaza Strip. Specializing in violations of children’s rights as set out in the UN Convention on the Rights of the Child, as well as other international, regional, and local standards, DCIP works to effect positive change in the lives of Palestinian children living across the OPT.</w:t>
      </w:r>
    </w:p>
    <w:p w14:paraId="7595ABFF" w14:textId="77777777" w:rsidR="00373C4C" w:rsidRDefault="00674CC9">
      <w:pPr>
        <w:numPr>
          <w:ilvl w:val="0"/>
          <w:numId w:val="1"/>
        </w:numPr>
        <w:pBdr>
          <w:top w:val="nil"/>
          <w:left w:val="nil"/>
          <w:bottom w:val="nil"/>
          <w:right w:val="nil"/>
          <w:between w:val="nil"/>
        </w:pBdr>
        <w:spacing w:before="0"/>
      </w:pPr>
      <w:r>
        <w:lastRenderedPageBreak/>
        <w:t xml:space="preserve">This submission is based on evidence, information, and documentation collected by DCIP </w:t>
      </w:r>
      <w:proofErr w:type="gramStart"/>
      <w:r>
        <w:t>in the course of</w:t>
      </w:r>
      <w:proofErr w:type="gramEnd"/>
      <w:r>
        <w:t xml:space="preserve"> our human rights monitoring and investigations and the provision of legal services to Palestinian children detained by Israeli authorities.</w:t>
      </w:r>
    </w:p>
    <w:p w14:paraId="09F44A4E" w14:textId="77777777" w:rsidR="00373C4C" w:rsidRDefault="00674CC9">
      <w:pPr>
        <w:pStyle w:val="Heading1"/>
        <w:numPr>
          <w:ilvl w:val="0"/>
          <w:numId w:val="2"/>
        </w:numPr>
        <w:spacing w:before="360" w:after="300"/>
      </w:pPr>
      <w:bookmarkStart w:id="1" w:name="_heading=h.4owmvpmcsc82" w:colFirst="0" w:colLast="0"/>
      <w:bookmarkEnd w:id="1"/>
      <w:r>
        <w:t>PALESTINIAN CHILDREN DETAINED AND PROSECUTED IN THE ISRAELI MILITARY COURT SYSTEM</w:t>
      </w:r>
    </w:p>
    <w:p w14:paraId="7BD33EC4" w14:textId="77777777" w:rsidR="00373C4C" w:rsidRDefault="00674CC9">
      <w:pPr>
        <w:numPr>
          <w:ilvl w:val="0"/>
          <w:numId w:val="3"/>
        </w:numPr>
        <w:spacing w:before="360" w:after="300"/>
        <w:ind w:left="1080"/>
        <w:rPr>
          <w:b/>
          <w:i/>
        </w:rPr>
      </w:pPr>
      <w:r>
        <w:rPr>
          <w:b/>
          <w:i/>
        </w:rPr>
        <w:t xml:space="preserve">The Occupied West Bank </w:t>
      </w:r>
    </w:p>
    <w:p w14:paraId="721BDA63" w14:textId="77777777" w:rsidR="00373C4C" w:rsidRDefault="00674CC9">
      <w:pPr>
        <w:numPr>
          <w:ilvl w:val="0"/>
          <w:numId w:val="1"/>
        </w:numPr>
      </w:pPr>
      <w:r>
        <w:t xml:space="preserve">Israeli forces have subjected Palestinian detainees to severe torture, including brutal and retaliatory beatings, dog attacks, stress positions for long hours, completely stripped of their clothes, sexual harassment, and deprivation of food and access to the bathroom. </w:t>
      </w:r>
    </w:p>
    <w:p w14:paraId="31960B77" w14:textId="77777777" w:rsidR="00373C4C" w:rsidRDefault="00674CC9">
      <w:pPr>
        <w:numPr>
          <w:ilvl w:val="0"/>
          <w:numId w:val="1"/>
        </w:numPr>
      </w:pPr>
      <w:r>
        <w:rPr>
          <w:highlight w:val="white"/>
        </w:rPr>
        <w:t>Palestinian detainees in Israeli prisons among them children face alarming conditions. The situation of Palestinian prisoners has become increasingly worse, with children reporting very harsh conditions since October 7. </w:t>
      </w:r>
      <w:proofErr w:type="spellStart"/>
      <w:r>
        <w:rPr>
          <w:highlight w:val="white"/>
        </w:rPr>
        <w:t>Thefood</w:t>
      </w:r>
      <w:proofErr w:type="spellEnd"/>
      <w:r>
        <w:rPr>
          <w:highlight w:val="white"/>
        </w:rPr>
        <w:t xml:space="preserve"> provided to Palestinian </w:t>
      </w:r>
      <w:proofErr w:type="gramStart"/>
      <w:r>
        <w:rPr>
          <w:highlight w:val="white"/>
        </w:rPr>
        <w:t>children  reduced</w:t>
      </w:r>
      <w:proofErr w:type="gramEnd"/>
      <w:r>
        <w:rPr>
          <w:highlight w:val="white"/>
        </w:rPr>
        <w:t xml:space="preserve"> dramatically in quantity and quality and children were banned from buying from the prison cantina to compensate for the shortage of food provided by the prison authority.  </w:t>
      </w:r>
    </w:p>
    <w:p w14:paraId="6442A5AD" w14:textId="77777777" w:rsidR="00373C4C" w:rsidRDefault="00674CC9">
      <w:pPr>
        <w:numPr>
          <w:ilvl w:val="0"/>
          <w:numId w:val="1"/>
        </w:numPr>
        <w:pBdr>
          <w:top w:val="nil"/>
          <w:left w:val="nil"/>
          <w:bottom w:val="nil"/>
          <w:right w:val="nil"/>
          <w:between w:val="nil"/>
        </w:pBdr>
        <w:spacing w:after="240"/>
      </w:pPr>
      <w:r>
        <w:t xml:space="preserve">Evidence collected by Defense for Children International – Palestine (DCIP) after October 7, </w:t>
      </w:r>
      <w:proofErr w:type="gramStart"/>
      <w:r>
        <w:t>2023</w:t>
      </w:r>
      <w:proofErr w:type="gramEnd"/>
      <w:r>
        <w:t xml:space="preserve"> indicates that the ill treatment of Palestinian children held in Israeli military detention continues to be widespread, systematic and institutionalized throughout the process. Children reported that they were exposed to more severe forms of ill-treatment and torture during their arrest, </w:t>
      </w:r>
      <w:proofErr w:type="gramStart"/>
      <w:r>
        <w:t>transfer</w:t>
      </w:r>
      <w:proofErr w:type="gramEnd"/>
      <w:r>
        <w:t xml:space="preserve"> and interrogation.</w:t>
      </w:r>
    </w:p>
    <w:p w14:paraId="6BDAC8B1" w14:textId="77777777" w:rsidR="00373C4C" w:rsidRDefault="00000000">
      <w:pPr>
        <w:numPr>
          <w:ilvl w:val="0"/>
          <w:numId w:val="1"/>
        </w:numPr>
        <w:pBdr>
          <w:top w:val="nil"/>
          <w:left w:val="nil"/>
          <w:bottom w:val="nil"/>
          <w:right w:val="nil"/>
          <w:between w:val="nil"/>
        </w:pBdr>
        <w:spacing w:after="240"/>
      </w:pPr>
      <w:hyperlink r:id="rId11">
        <w:proofErr w:type="spellStart"/>
        <w:r w:rsidR="00674CC9">
          <w:rPr>
            <w:color w:val="1155CC"/>
            <w:u w:val="single"/>
          </w:rPr>
          <w:t>Majd</w:t>
        </w:r>
        <w:proofErr w:type="spellEnd"/>
        <w:r w:rsidR="00674CC9">
          <w:rPr>
            <w:color w:val="1155CC"/>
            <w:u w:val="single"/>
          </w:rPr>
          <w:t xml:space="preserve"> R.</w:t>
        </w:r>
      </w:hyperlink>
      <w:r w:rsidR="00674CC9">
        <w:t xml:space="preserve">, 14, was detained by Israeli forces around 2:30 p.m. on April 29, </w:t>
      </w:r>
      <w:proofErr w:type="gramStart"/>
      <w:r w:rsidR="00674CC9">
        <w:t>2024</w:t>
      </w:r>
      <w:proofErr w:type="gramEnd"/>
      <w:r w:rsidR="00674CC9">
        <w:t xml:space="preserve"> in the Palestinian village of </w:t>
      </w:r>
      <w:proofErr w:type="spellStart"/>
      <w:r w:rsidR="00674CC9">
        <w:t>Azzoun</w:t>
      </w:r>
      <w:proofErr w:type="spellEnd"/>
      <w:r w:rsidR="00674CC9">
        <w:t xml:space="preserve">, east of Qalqilya in the occupied West Bank, according to documentation collected by Defense for Children International - Palestine. He was released the next day, unable to walk, after many hours of ill treatment, torture, and interrogation. </w:t>
      </w:r>
      <w:proofErr w:type="spellStart"/>
      <w:r w:rsidR="00674CC9">
        <w:t>Majd</w:t>
      </w:r>
      <w:proofErr w:type="spellEnd"/>
      <w:r w:rsidR="00674CC9">
        <w:t xml:space="preserve"> and his friends were chased by Israeli military vehicles while running away out of fear. One of the military jeeps nearly hit </w:t>
      </w:r>
      <w:proofErr w:type="spellStart"/>
      <w:r w:rsidR="00674CC9">
        <w:t>Majd</w:t>
      </w:r>
      <w:proofErr w:type="spellEnd"/>
      <w:r w:rsidR="00674CC9">
        <w:t xml:space="preserve">, forcing him to stop running while his friends managed to escape. One soldier threatened to kill </w:t>
      </w:r>
      <w:proofErr w:type="spellStart"/>
      <w:r w:rsidR="00674CC9">
        <w:t>Majd</w:t>
      </w:r>
      <w:proofErr w:type="spellEnd"/>
      <w:r w:rsidR="00674CC9">
        <w:t xml:space="preserve"> then strangled him until he passed out. Interrogators later slammed </w:t>
      </w:r>
      <w:proofErr w:type="spellStart"/>
      <w:r w:rsidR="00674CC9">
        <w:t>Majd’s</w:t>
      </w:r>
      <w:proofErr w:type="spellEnd"/>
      <w:r w:rsidR="00674CC9">
        <w:t xml:space="preserve"> head against a wall several times and repeatedly denied his requests for water. </w:t>
      </w:r>
    </w:p>
    <w:p w14:paraId="43522F41" w14:textId="77777777" w:rsidR="00373C4C" w:rsidRDefault="00674CC9">
      <w:pPr>
        <w:numPr>
          <w:ilvl w:val="0"/>
          <w:numId w:val="1"/>
        </w:numPr>
        <w:spacing w:before="300" w:after="300"/>
      </w:pPr>
      <w:r>
        <w:rPr>
          <w:highlight w:val="white"/>
        </w:rPr>
        <w:t xml:space="preserve">Palestinian children in Israeli detention are totally isolated from the outside world. They are not allowed to make telephone calls with their families, family visits have been suspended since October 7, </w:t>
      </w:r>
      <w:proofErr w:type="gramStart"/>
      <w:r>
        <w:rPr>
          <w:highlight w:val="white"/>
        </w:rPr>
        <w:t>2023</w:t>
      </w:r>
      <w:proofErr w:type="gramEnd"/>
      <w:r>
        <w:rPr>
          <w:highlight w:val="white"/>
        </w:rPr>
        <w:t xml:space="preserve"> and lawyers’ visits have been restricted. In addition to this, children prosecuted in the military court system don't attend their court sessions in person, they attend their court session through a video link. This procedure prevents children from freely communicating with their lawyers.  </w:t>
      </w:r>
    </w:p>
    <w:p w14:paraId="42EB9B51" w14:textId="77777777" w:rsidR="00373C4C" w:rsidRDefault="00674CC9">
      <w:pPr>
        <w:numPr>
          <w:ilvl w:val="0"/>
          <w:numId w:val="5"/>
        </w:numPr>
        <w:shd w:val="clear" w:color="auto" w:fill="FFFFFF"/>
        <w:spacing w:before="300" w:after="300"/>
        <w:ind w:left="1080"/>
      </w:pPr>
      <w:r>
        <w:rPr>
          <w:b/>
          <w:i/>
        </w:rPr>
        <w:t>The Gaza Strip</w:t>
      </w:r>
    </w:p>
    <w:p w14:paraId="63B24FEF" w14:textId="77777777" w:rsidR="00373C4C" w:rsidRDefault="00674CC9">
      <w:pPr>
        <w:numPr>
          <w:ilvl w:val="0"/>
          <w:numId w:val="1"/>
        </w:numPr>
        <w:pBdr>
          <w:top w:val="nil"/>
          <w:left w:val="nil"/>
          <w:bottom w:val="nil"/>
          <w:right w:val="nil"/>
          <w:between w:val="nil"/>
        </w:pBdr>
        <w:shd w:val="clear" w:color="auto" w:fill="FFFFFF"/>
      </w:pPr>
      <w:r>
        <w:t xml:space="preserve">Israeli forces are engaging in the </w:t>
      </w:r>
      <w:hyperlink r:id="rId12">
        <w:r>
          <w:rPr>
            <w:color w:val="1155CC"/>
            <w:u w:val="single"/>
          </w:rPr>
          <w:t>enforced disappearance of Palestinian children</w:t>
        </w:r>
      </w:hyperlink>
      <w:r>
        <w:t xml:space="preserve"> by detaining them from Gaza without disclosing their numbers or whereabouts. Since October, Israeli forces have detained approximately 3,000 Palestinians from the Gaza Strip, according to estimates by Al </w:t>
      </w:r>
      <w:proofErr w:type="spellStart"/>
      <w:r>
        <w:t>Mezan</w:t>
      </w:r>
      <w:proofErr w:type="spellEnd"/>
      <w:r>
        <w:t xml:space="preserve"> Center for Human Rights. Currently, many Palestinians, including children, are being held by Israeli forces under the Unlawful Combatants Law. However, the exact number of Palestinian children detained remains unknown due to the lack of transparency from Israeli authorities.</w:t>
      </w:r>
    </w:p>
    <w:p w14:paraId="4AB1780A" w14:textId="77777777" w:rsidR="00373C4C" w:rsidRDefault="00674CC9">
      <w:pPr>
        <w:numPr>
          <w:ilvl w:val="0"/>
          <w:numId w:val="1"/>
        </w:numPr>
        <w:pBdr>
          <w:top w:val="nil"/>
          <w:left w:val="nil"/>
          <w:bottom w:val="nil"/>
          <w:right w:val="nil"/>
          <w:between w:val="nil"/>
        </w:pBdr>
        <w:shd w:val="clear" w:color="auto" w:fill="FFFFFF"/>
        <w:spacing w:before="300" w:after="300"/>
      </w:pPr>
      <w:r>
        <w:lastRenderedPageBreak/>
        <w:t>17 Palestinian children from Gaza are detained in Megiddo prison in northern Israel, according to the Israel Prison Service on 30 June 2024.</w:t>
      </w:r>
    </w:p>
    <w:p w14:paraId="1556E6E9" w14:textId="77777777" w:rsidR="00373C4C" w:rsidRDefault="00674CC9">
      <w:pPr>
        <w:pStyle w:val="Heading2"/>
        <w:spacing w:before="300" w:after="300"/>
        <w:ind w:firstLine="720"/>
      </w:pPr>
      <w:bookmarkStart w:id="2" w:name="_heading=h.30j0zll" w:colFirst="0" w:colLast="0"/>
      <w:bookmarkEnd w:id="2"/>
      <w:r>
        <w:t>Administrative detention</w:t>
      </w:r>
    </w:p>
    <w:p w14:paraId="41E532DD" w14:textId="77777777" w:rsidR="00373C4C" w:rsidRDefault="00674CC9">
      <w:pPr>
        <w:numPr>
          <w:ilvl w:val="0"/>
          <w:numId w:val="1"/>
        </w:numPr>
        <w:spacing w:before="300" w:after="300"/>
      </w:pPr>
      <w:r>
        <w:t xml:space="preserve">Administrative detention is a form of imprisonment without charge or trial that should never be used as an alternative to filing charges or as a general deterrent for future activity. Palestinian children held by Israeli authorities under administrative detention orders are never presented with charges, and their detention is based on secret evidence that is neither disclosed to the detainee nor the detainee’s attorney. The United Nations Working Group on Arbitrary Detention has regularly found that Israel’s use of administrative detention against Palestinian children amounts to arbitrary detention. </w:t>
      </w:r>
    </w:p>
    <w:p w14:paraId="10DD274C" w14:textId="77777777" w:rsidR="00373C4C" w:rsidRDefault="00674CC9">
      <w:pPr>
        <w:numPr>
          <w:ilvl w:val="0"/>
          <w:numId w:val="1"/>
        </w:numPr>
        <w:pBdr>
          <w:top w:val="nil"/>
          <w:left w:val="nil"/>
          <w:bottom w:val="nil"/>
          <w:right w:val="nil"/>
          <w:between w:val="nil"/>
        </w:pBdr>
        <w:shd w:val="clear" w:color="auto" w:fill="FFFFFF"/>
      </w:pPr>
      <w:r>
        <w:t>Israeli forces escalated using administrative detention orders against Palestinian children following October 7, 2023. At the end of June 2024, one-third of Palestinian children in Israeli detention were held under administrative detention orders, according to information shared by the Israel Prison Service. This is a record number since DCIP began </w:t>
      </w:r>
      <w:hyperlink r:id="rId13">
        <w:r>
          <w:rPr>
            <w:color w:val="1155CC"/>
            <w:u w:val="single"/>
          </w:rPr>
          <w:t>monitoring</w:t>
        </w:r>
      </w:hyperlink>
      <w:r>
        <w:t> child administrative detainees in 2008. At least half of these children were detained after October 7, 2023, as Israeli forces escalated military operations throughout the occupied West Bank.</w:t>
      </w:r>
    </w:p>
    <w:p w14:paraId="0F394E60" w14:textId="77777777" w:rsidR="00373C4C" w:rsidRDefault="00674CC9">
      <w:pPr>
        <w:numPr>
          <w:ilvl w:val="0"/>
          <w:numId w:val="1"/>
        </w:numPr>
      </w:pPr>
      <w:r>
        <w:rPr>
          <w:highlight w:val="white"/>
        </w:rPr>
        <w:t xml:space="preserve">Arbitrarily depriving Palestinian children of their right to liberty </w:t>
      </w:r>
      <w:proofErr w:type="gramStart"/>
      <w:r>
        <w:rPr>
          <w:highlight w:val="white"/>
        </w:rPr>
        <w:t>through the use of</w:t>
      </w:r>
      <w:proofErr w:type="gramEnd"/>
      <w:r>
        <w:rPr>
          <w:highlight w:val="white"/>
        </w:rPr>
        <w:t xml:space="preserve"> administrative detention, which is the imprisonment of individuals for prolonged periods without charge or trial, often based on secret evidence amounting to an arbitrary detention.</w:t>
      </w:r>
    </w:p>
    <w:p w14:paraId="24808275" w14:textId="77777777" w:rsidR="00373C4C" w:rsidRDefault="00674CC9">
      <w:pPr>
        <w:numPr>
          <w:ilvl w:val="0"/>
          <w:numId w:val="1"/>
        </w:numPr>
        <w:pBdr>
          <w:top w:val="nil"/>
          <w:left w:val="nil"/>
          <w:bottom w:val="nil"/>
          <w:right w:val="nil"/>
          <w:between w:val="nil"/>
        </w:pBdr>
        <w:shd w:val="clear" w:color="auto" w:fill="FFFFFF"/>
        <w:spacing w:before="0" w:after="280"/>
      </w:pPr>
      <w:r>
        <w:t>Administrative detention orders are issued by the Israeli military commander of the area, or a military officer delegated by the military commander, and can last up to six months, but there is no limit to the number of times an administrative detention order can be renewed. The orders are approved by military court judges giving the illusion of independent legal oversight, yet Israeli military courts fail to meet international standards for independence and impartiality because military court judges are active duty or reserve officers in the Israeli military.</w:t>
      </w:r>
    </w:p>
    <w:tbl>
      <w:tblPr>
        <w:tblStyle w:val="a0"/>
        <w:tblW w:w="90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026"/>
        <w:gridCol w:w="559"/>
        <w:gridCol w:w="571"/>
        <w:gridCol w:w="632"/>
        <w:gridCol w:w="595"/>
        <w:gridCol w:w="644"/>
        <w:gridCol w:w="571"/>
        <w:gridCol w:w="510"/>
        <w:gridCol w:w="608"/>
        <w:gridCol w:w="559"/>
        <w:gridCol w:w="559"/>
        <w:gridCol w:w="595"/>
        <w:gridCol w:w="575"/>
      </w:tblGrid>
      <w:tr w:rsidR="00373C4C" w14:paraId="7AF21748" w14:textId="77777777" w:rsidTr="00373C4C">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004" w:type="dxa"/>
            <w:gridSpan w:val="13"/>
          </w:tcPr>
          <w:p w14:paraId="71198437" w14:textId="77777777" w:rsidR="00373C4C" w:rsidRDefault="00674CC9">
            <w:pPr>
              <w:spacing w:before="0"/>
              <w:ind w:left="720" w:hanging="720"/>
              <w:rPr>
                <w:rFonts w:ascii="Times New Roman" w:eastAsia="Times New Roman" w:hAnsi="Times New Roman" w:cs="Times New Roman"/>
              </w:rPr>
            </w:pPr>
            <w:r>
              <w:rPr>
                <w:rFonts w:ascii="Times New Roman" w:eastAsia="Times New Roman" w:hAnsi="Times New Roman" w:cs="Times New Roman"/>
              </w:rPr>
              <w:t>Palestinian children arbitrarily detained in Israeli administrative detention since 2014</w:t>
            </w:r>
          </w:p>
        </w:tc>
      </w:tr>
      <w:tr w:rsidR="00373C4C" w14:paraId="0BA46781" w14:textId="77777777" w:rsidTr="00373C4C">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026" w:type="dxa"/>
          </w:tcPr>
          <w:p w14:paraId="3474152D" w14:textId="77777777" w:rsidR="00373C4C" w:rsidRDefault="00373C4C">
            <w:pPr>
              <w:spacing w:before="0"/>
              <w:ind w:left="720" w:hanging="720"/>
              <w:jc w:val="center"/>
              <w:rPr>
                <w:rFonts w:ascii="Times New Roman" w:eastAsia="Times New Roman" w:hAnsi="Times New Roman" w:cs="Times New Roman"/>
              </w:rPr>
            </w:pPr>
          </w:p>
        </w:tc>
        <w:tc>
          <w:tcPr>
            <w:tcW w:w="559" w:type="dxa"/>
          </w:tcPr>
          <w:p w14:paraId="645D281A"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Jan</w:t>
            </w:r>
          </w:p>
        </w:tc>
        <w:tc>
          <w:tcPr>
            <w:tcW w:w="571" w:type="dxa"/>
          </w:tcPr>
          <w:p w14:paraId="64D85598"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Feb</w:t>
            </w:r>
          </w:p>
        </w:tc>
        <w:tc>
          <w:tcPr>
            <w:tcW w:w="632" w:type="dxa"/>
          </w:tcPr>
          <w:p w14:paraId="5A58947D"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Mar</w:t>
            </w:r>
          </w:p>
        </w:tc>
        <w:tc>
          <w:tcPr>
            <w:tcW w:w="595" w:type="dxa"/>
          </w:tcPr>
          <w:p w14:paraId="13456B4F"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Apr</w:t>
            </w:r>
          </w:p>
        </w:tc>
        <w:tc>
          <w:tcPr>
            <w:tcW w:w="644" w:type="dxa"/>
          </w:tcPr>
          <w:p w14:paraId="69327EC1"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May</w:t>
            </w:r>
          </w:p>
        </w:tc>
        <w:tc>
          <w:tcPr>
            <w:tcW w:w="571" w:type="dxa"/>
          </w:tcPr>
          <w:p w14:paraId="51358FC6"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Jun</w:t>
            </w:r>
          </w:p>
        </w:tc>
        <w:tc>
          <w:tcPr>
            <w:tcW w:w="510" w:type="dxa"/>
          </w:tcPr>
          <w:p w14:paraId="0ED97AB8"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Jul</w:t>
            </w:r>
          </w:p>
        </w:tc>
        <w:tc>
          <w:tcPr>
            <w:tcW w:w="608" w:type="dxa"/>
          </w:tcPr>
          <w:p w14:paraId="4845ABE0"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Aug</w:t>
            </w:r>
          </w:p>
        </w:tc>
        <w:tc>
          <w:tcPr>
            <w:tcW w:w="559" w:type="dxa"/>
          </w:tcPr>
          <w:p w14:paraId="33DF91B5"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Sep</w:t>
            </w:r>
          </w:p>
        </w:tc>
        <w:tc>
          <w:tcPr>
            <w:tcW w:w="559" w:type="dxa"/>
          </w:tcPr>
          <w:p w14:paraId="22E5A4B9"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Oct</w:t>
            </w:r>
          </w:p>
        </w:tc>
        <w:tc>
          <w:tcPr>
            <w:tcW w:w="595" w:type="dxa"/>
          </w:tcPr>
          <w:p w14:paraId="5EED0A1F"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Nov</w:t>
            </w:r>
          </w:p>
        </w:tc>
        <w:tc>
          <w:tcPr>
            <w:tcW w:w="575" w:type="dxa"/>
          </w:tcPr>
          <w:p w14:paraId="46AA3AF3"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rPr>
            </w:pPr>
            <w:r>
              <w:rPr>
                <w:rFonts w:ascii="Times New Roman" w:eastAsia="Times New Roman" w:hAnsi="Times New Roman" w:cs="Times New Roman"/>
                <w:b/>
              </w:rPr>
              <w:t>Dec</w:t>
            </w:r>
          </w:p>
        </w:tc>
      </w:tr>
      <w:tr w:rsidR="00373C4C" w14:paraId="47A98976" w14:textId="77777777" w:rsidTr="00373C4C">
        <w:trPr>
          <w:trHeight w:val="346"/>
        </w:trPr>
        <w:tc>
          <w:tcPr>
            <w:cnfStyle w:val="001000000000" w:firstRow="0" w:lastRow="0" w:firstColumn="1" w:lastColumn="0" w:oddVBand="0" w:evenVBand="0" w:oddHBand="0" w:evenHBand="0" w:firstRowFirstColumn="0" w:firstRowLastColumn="0" w:lastRowFirstColumn="0" w:lastRowLastColumn="0"/>
            <w:tcW w:w="2026" w:type="dxa"/>
          </w:tcPr>
          <w:p w14:paraId="3D237091"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2014</w:t>
            </w:r>
          </w:p>
        </w:tc>
        <w:tc>
          <w:tcPr>
            <w:tcW w:w="559" w:type="dxa"/>
          </w:tcPr>
          <w:p w14:paraId="13A24711"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1" w:type="dxa"/>
          </w:tcPr>
          <w:p w14:paraId="538D093A"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32" w:type="dxa"/>
          </w:tcPr>
          <w:p w14:paraId="64A7DCCC"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95" w:type="dxa"/>
          </w:tcPr>
          <w:p w14:paraId="16CE5913"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44" w:type="dxa"/>
          </w:tcPr>
          <w:p w14:paraId="053BF503"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1" w:type="dxa"/>
          </w:tcPr>
          <w:p w14:paraId="68333606"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10" w:type="dxa"/>
          </w:tcPr>
          <w:p w14:paraId="0FAC7E64"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08" w:type="dxa"/>
          </w:tcPr>
          <w:p w14:paraId="67797F9E" w14:textId="77777777" w:rsidR="00373C4C" w:rsidRDefault="00674CC9">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59" w:type="dxa"/>
          </w:tcPr>
          <w:p w14:paraId="3B21C091"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59" w:type="dxa"/>
          </w:tcPr>
          <w:p w14:paraId="18E5514C"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95" w:type="dxa"/>
          </w:tcPr>
          <w:p w14:paraId="306C8330"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5" w:type="dxa"/>
          </w:tcPr>
          <w:p w14:paraId="4DF19337"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r>
      <w:tr w:rsidR="00373C4C" w14:paraId="136C331D" w14:textId="77777777" w:rsidTr="00373C4C">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026" w:type="dxa"/>
          </w:tcPr>
          <w:p w14:paraId="4E0B3D99"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2015</w:t>
            </w:r>
          </w:p>
        </w:tc>
        <w:tc>
          <w:tcPr>
            <w:tcW w:w="559" w:type="dxa"/>
          </w:tcPr>
          <w:p w14:paraId="2046E63C"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1" w:type="dxa"/>
          </w:tcPr>
          <w:p w14:paraId="5AFB427E"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32" w:type="dxa"/>
          </w:tcPr>
          <w:p w14:paraId="7432CC8A"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95" w:type="dxa"/>
          </w:tcPr>
          <w:p w14:paraId="5BDDB222"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44" w:type="dxa"/>
          </w:tcPr>
          <w:p w14:paraId="6307A0AF"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1" w:type="dxa"/>
          </w:tcPr>
          <w:p w14:paraId="36AC4DB7"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10" w:type="dxa"/>
          </w:tcPr>
          <w:p w14:paraId="0B2E2DCA"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08" w:type="dxa"/>
          </w:tcPr>
          <w:p w14:paraId="059F5CBA"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59" w:type="dxa"/>
          </w:tcPr>
          <w:p w14:paraId="4DB503D7"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59" w:type="dxa"/>
          </w:tcPr>
          <w:p w14:paraId="346138C1"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w:t>
            </w:r>
          </w:p>
        </w:tc>
        <w:tc>
          <w:tcPr>
            <w:tcW w:w="595" w:type="dxa"/>
          </w:tcPr>
          <w:p w14:paraId="10CB224D"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575" w:type="dxa"/>
          </w:tcPr>
          <w:p w14:paraId="5BEFA3CF"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6</w:t>
            </w:r>
          </w:p>
        </w:tc>
      </w:tr>
      <w:tr w:rsidR="00373C4C" w14:paraId="64B9CF56" w14:textId="77777777" w:rsidTr="00373C4C">
        <w:trPr>
          <w:trHeight w:val="346"/>
        </w:trPr>
        <w:tc>
          <w:tcPr>
            <w:cnfStyle w:val="001000000000" w:firstRow="0" w:lastRow="0" w:firstColumn="1" w:lastColumn="0" w:oddVBand="0" w:evenVBand="0" w:oddHBand="0" w:evenHBand="0" w:firstRowFirstColumn="0" w:firstRowLastColumn="0" w:lastRowFirstColumn="0" w:lastRowLastColumn="0"/>
            <w:tcW w:w="2026" w:type="dxa"/>
          </w:tcPr>
          <w:p w14:paraId="38F19D21"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2016</w:t>
            </w:r>
          </w:p>
        </w:tc>
        <w:tc>
          <w:tcPr>
            <w:tcW w:w="559" w:type="dxa"/>
          </w:tcPr>
          <w:p w14:paraId="2825BA4E"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71" w:type="dxa"/>
          </w:tcPr>
          <w:p w14:paraId="4A690878" w14:textId="77777777" w:rsidR="00373C4C" w:rsidRDefault="00674CC9">
            <w:pPr>
              <w:spacing w:before="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632" w:type="dxa"/>
          </w:tcPr>
          <w:p w14:paraId="3A76BE08"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11</w:t>
            </w:r>
          </w:p>
        </w:tc>
        <w:tc>
          <w:tcPr>
            <w:tcW w:w="595" w:type="dxa"/>
          </w:tcPr>
          <w:p w14:paraId="78651BF5"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13</w:t>
            </w:r>
          </w:p>
        </w:tc>
        <w:tc>
          <w:tcPr>
            <w:tcW w:w="644" w:type="dxa"/>
          </w:tcPr>
          <w:p w14:paraId="59EE8B26"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10</w:t>
            </w:r>
          </w:p>
        </w:tc>
        <w:tc>
          <w:tcPr>
            <w:tcW w:w="571" w:type="dxa"/>
          </w:tcPr>
          <w:p w14:paraId="2F5D2877"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510" w:type="dxa"/>
          </w:tcPr>
          <w:p w14:paraId="23E63A25"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8</w:t>
            </w:r>
          </w:p>
        </w:tc>
        <w:tc>
          <w:tcPr>
            <w:tcW w:w="608" w:type="dxa"/>
          </w:tcPr>
          <w:p w14:paraId="525159E8"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10</w:t>
            </w:r>
          </w:p>
        </w:tc>
        <w:tc>
          <w:tcPr>
            <w:tcW w:w="559" w:type="dxa"/>
          </w:tcPr>
          <w:p w14:paraId="15F30987"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559" w:type="dxa"/>
          </w:tcPr>
          <w:p w14:paraId="27C13744"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595" w:type="dxa"/>
          </w:tcPr>
          <w:p w14:paraId="3A720086"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w:t>
            </w:r>
          </w:p>
        </w:tc>
        <w:tc>
          <w:tcPr>
            <w:tcW w:w="575" w:type="dxa"/>
          </w:tcPr>
          <w:p w14:paraId="428ADFD5"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w:t>
            </w:r>
          </w:p>
        </w:tc>
      </w:tr>
      <w:tr w:rsidR="00373C4C" w14:paraId="74875DC1" w14:textId="77777777" w:rsidTr="00373C4C">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026" w:type="dxa"/>
          </w:tcPr>
          <w:p w14:paraId="4753F1BB"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2017</w:t>
            </w:r>
          </w:p>
        </w:tc>
        <w:tc>
          <w:tcPr>
            <w:tcW w:w="559" w:type="dxa"/>
          </w:tcPr>
          <w:p w14:paraId="7A6D6474"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1" w:type="dxa"/>
          </w:tcPr>
          <w:p w14:paraId="51B3A7F5"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32" w:type="dxa"/>
          </w:tcPr>
          <w:p w14:paraId="743F388B"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w:t>
            </w:r>
          </w:p>
        </w:tc>
        <w:tc>
          <w:tcPr>
            <w:tcW w:w="595" w:type="dxa"/>
          </w:tcPr>
          <w:p w14:paraId="386924D5"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644" w:type="dxa"/>
          </w:tcPr>
          <w:p w14:paraId="34B6CE6E"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71" w:type="dxa"/>
          </w:tcPr>
          <w:p w14:paraId="641A1DA3"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10" w:type="dxa"/>
          </w:tcPr>
          <w:p w14:paraId="58EFE196"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w:t>
            </w:r>
          </w:p>
        </w:tc>
        <w:tc>
          <w:tcPr>
            <w:tcW w:w="608" w:type="dxa"/>
          </w:tcPr>
          <w:p w14:paraId="05AE1C80"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w:t>
            </w:r>
          </w:p>
        </w:tc>
        <w:tc>
          <w:tcPr>
            <w:tcW w:w="559" w:type="dxa"/>
          </w:tcPr>
          <w:p w14:paraId="03880849"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59" w:type="dxa"/>
          </w:tcPr>
          <w:p w14:paraId="14B28B53"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95" w:type="dxa"/>
          </w:tcPr>
          <w:p w14:paraId="2097A87A"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75" w:type="dxa"/>
          </w:tcPr>
          <w:p w14:paraId="75270212"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r>
      <w:tr w:rsidR="00373C4C" w14:paraId="7E5A8283" w14:textId="77777777" w:rsidTr="00373C4C">
        <w:trPr>
          <w:trHeight w:val="346"/>
        </w:trPr>
        <w:tc>
          <w:tcPr>
            <w:cnfStyle w:val="001000000000" w:firstRow="0" w:lastRow="0" w:firstColumn="1" w:lastColumn="0" w:oddVBand="0" w:evenVBand="0" w:oddHBand="0" w:evenHBand="0" w:firstRowFirstColumn="0" w:firstRowLastColumn="0" w:lastRowFirstColumn="0" w:lastRowLastColumn="0"/>
            <w:tcW w:w="2026" w:type="dxa"/>
          </w:tcPr>
          <w:p w14:paraId="0824A0A4"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2018</w:t>
            </w:r>
          </w:p>
        </w:tc>
        <w:tc>
          <w:tcPr>
            <w:tcW w:w="559" w:type="dxa"/>
          </w:tcPr>
          <w:p w14:paraId="003359DF"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71" w:type="dxa"/>
          </w:tcPr>
          <w:p w14:paraId="4D0B6C85"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w:t>
            </w:r>
          </w:p>
        </w:tc>
        <w:tc>
          <w:tcPr>
            <w:tcW w:w="632" w:type="dxa"/>
          </w:tcPr>
          <w:p w14:paraId="4A4F001C"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95" w:type="dxa"/>
          </w:tcPr>
          <w:p w14:paraId="53C41992"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644" w:type="dxa"/>
          </w:tcPr>
          <w:p w14:paraId="2515E95B"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71" w:type="dxa"/>
          </w:tcPr>
          <w:p w14:paraId="54A61070"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10" w:type="dxa"/>
          </w:tcPr>
          <w:p w14:paraId="01D1845D"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w:t>
            </w:r>
          </w:p>
        </w:tc>
        <w:tc>
          <w:tcPr>
            <w:tcW w:w="608" w:type="dxa"/>
          </w:tcPr>
          <w:p w14:paraId="5DCF97EF"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59" w:type="dxa"/>
          </w:tcPr>
          <w:p w14:paraId="000495DB"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w:t>
            </w:r>
          </w:p>
        </w:tc>
        <w:tc>
          <w:tcPr>
            <w:tcW w:w="559" w:type="dxa"/>
          </w:tcPr>
          <w:p w14:paraId="4AF5977F"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w:t>
            </w:r>
          </w:p>
        </w:tc>
        <w:tc>
          <w:tcPr>
            <w:tcW w:w="595" w:type="dxa"/>
          </w:tcPr>
          <w:p w14:paraId="4AC1D208"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75" w:type="dxa"/>
          </w:tcPr>
          <w:p w14:paraId="08A35E04"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r>
      <w:tr w:rsidR="00373C4C" w14:paraId="1EEE6996" w14:textId="77777777" w:rsidTr="00373C4C">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026" w:type="dxa"/>
          </w:tcPr>
          <w:p w14:paraId="714DCB3B"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2019</w:t>
            </w:r>
          </w:p>
        </w:tc>
        <w:tc>
          <w:tcPr>
            <w:tcW w:w="559" w:type="dxa"/>
          </w:tcPr>
          <w:p w14:paraId="507A8926"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71" w:type="dxa"/>
          </w:tcPr>
          <w:p w14:paraId="07EC543E"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632" w:type="dxa"/>
          </w:tcPr>
          <w:p w14:paraId="10689569"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95" w:type="dxa"/>
          </w:tcPr>
          <w:p w14:paraId="17388A2E"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644" w:type="dxa"/>
          </w:tcPr>
          <w:p w14:paraId="6F19C08E"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1" w:type="dxa"/>
          </w:tcPr>
          <w:p w14:paraId="49FCEA1E"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10" w:type="dxa"/>
          </w:tcPr>
          <w:p w14:paraId="06AE5559"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608" w:type="dxa"/>
          </w:tcPr>
          <w:p w14:paraId="690CDFA4"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w:t>
            </w:r>
          </w:p>
        </w:tc>
        <w:tc>
          <w:tcPr>
            <w:tcW w:w="559" w:type="dxa"/>
          </w:tcPr>
          <w:p w14:paraId="2DEC8C24"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59" w:type="dxa"/>
          </w:tcPr>
          <w:p w14:paraId="66C91AB1"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95" w:type="dxa"/>
          </w:tcPr>
          <w:p w14:paraId="4C11DB6E"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75" w:type="dxa"/>
          </w:tcPr>
          <w:p w14:paraId="641BF0B6"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w:t>
            </w:r>
          </w:p>
        </w:tc>
      </w:tr>
      <w:tr w:rsidR="00373C4C" w14:paraId="459D2205" w14:textId="77777777" w:rsidTr="00373C4C">
        <w:trPr>
          <w:trHeight w:val="346"/>
        </w:trPr>
        <w:tc>
          <w:tcPr>
            <w:cnfStyle w:val="001000000000" w:firstRow="0" w:lastRow="0" w:firstColumn="1" w:lastColumn="0" w:oddVBand="0" w:evenVBand="0" w:oddHBand="0" w:evenHBand="0" w:firstRowFirstColumn="0" w:firstRowLastColumn="0" w:lastRowFirstColumn="0" w:lastRowLastColumn="0"/>
            <w:tcW w:w="2026" w:type="dxa"/>
          </w:tcPr>
          <w:p w14:paraId="3B554F72"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2020</w:t>
            </w:r>
          </w:p>
        </w:tc>
        <w:tc>
          <w:tcPr>
            <w:tcW w:w="559" w:type="dxa"/>
          </w:tcPr>
          <w:p w14:paraId="52D5ABD8"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71" w:type="dxa"/>
          </w:tcPr>
          <w:p w14:paraId="6A2E58BB"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632" w:type="dxa"/>
          </w:tcPr>
          <w:p w14:paraId="0F0EE0EB"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95" w:type="dxa"/>
          </w:tcPr>
          <w:p w14:paraId="48D748D3"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w:t>
            </w:r>
          </w:p>
        </w:tc>
        <w:tc>
          <w:tcPr>
            <w:tcW w:w="644" w:type="dxa"/>
          </w:tcPr>
          <w:p w14:paraId="06119C00"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71" w:type="dxa"/>
          </w:tcPr>
          <w:p w14:paraId="6C9A5B34"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10" w:type="dxa"/>
          </w:tcPr>
          <w:p w14:paraId="78A9C45C"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608" w:type="dxa"/>
          </w:tcPr>
          <w:p w14:paraId="23DF01F9"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59" w:type="dxa"/>
          </w:tcPr>
          <w:p w14:paraId="3D5B6D5F"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59" w:type="dxa"/>
          </w:tcPr>
          <w:p w14:paraId="777FAD06"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95" w:type="dxa"/>
          </w:tcPr>
          <w:p w14:paraId="781DC560"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c>
          <w:tcPr>
            <w:tcW w:w="575" w:type="dxa"/>
          </w:tcPr>
          <w:p w14:paraId="2929DA01"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0</w:t>
            </w:r>
          </w:p>
        </w:tc>
      </w:tr>
      <w:tr w:rsidR="00373C4C" w14:paraId="6A461699" w14:textId="77777777" w:rsidTr="00373C4C">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026" w:type="dxa"/>
          </w:tcPr>
          <w:p w14:paraId="382EE27F"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2021</w:t>
            </w:r>
          </w:p>
        </w:tc>
        <w:tc>
          <w:tcPr>
            <w:tcW w:w="559" w:type="dxa"/>
          </w:tcPr>
          <w:p w14:paraId="79B40351"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571" w:type="dxa"/>
          </w:tcPr>
          <w:p w14:paraId="09F02AD2"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632" w:type="dxa"/>
          </w:tcPr>
          <w:p w14:paraId="5DA77F72"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595" w:type="dxa"/>
          </w:tcPr>
          <w:p w14:paraId="7DD12B5A"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644" w:type="dxa"/>
          </w:tcPr>
          <w:p w14:paraId="5C790DF6"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571" w:type="dxa"/>
          </w:tcPr>
          <w:p w14:paraId="2B19705C"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8</w:t>
            </w:r>
          </w:p>
        </w:tc>
        <w:tc>
          <w:tcPr>
            <w:tcW w:w="510" w:type="dxa"/>
          </w:tcPr>
          <w:p w14:paraId="09F832AC"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608" w:type="dxa"/>
          </w:tcPr>
          <w:p w14:paraId="11BC9B46"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559" w:type="dxa"/>
          </w:tcPr>
          <w:p w14:paraId="0B9D750B"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559" w:type="dxa"/>
          </w:tcPr>
          <w:p w14:paraId="329FEBB5"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595" w:type="dxa"/>
          </w:tcPr>
          <w:p w14:paraId="3C2247E2"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6</w:t>
            </w:r>
          </w:p>
        </w:tc>
        <w:tc>
          <w:tcPr>
            <w:tcW w:w="575" w:type="dxa"/>
          </w:tcPr>
          <w:p w14:paraId="0A2C8DBC"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r>
      <w:tr w:rsidR="00373C4C" w14:paraId="48121CB2" w14:textId="77777777" w:rsidTr="00373C4C">
        <w:trPr>
          <w:trHeight w:val="346"/>
        </w:trPr>
        <w:tc>
          <w:tcPr>
            <w:cnfStyle w:val="001000000000" w:firstRow="0" w:lastRow="0" w:firstColumn="1" w:lastColumn="0" w:oddVBand="0" w:evenVBand="0" w:oddHBand="0" w:evenHBand="0" w:firstRowFirstColumn="0" w:firstRowLastColumn="0" w:lastRowFirstColumn="0" w:lastRowLastColumn="0"/>
            <w:tcW w:w="2026" w:type="dxa"/>
          </w:tcPr>
          <w:p w14:paraId="1DDDD95B"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2022</w:t>
            </w:r>
          </w:p>
        </w:tc>
        <w:tc>
          <w:tcPr>
            <w:tcW w:w="559" w:type="dxa"/>
          </w:tcPr>
          <w:p w14:paraId="62E82F81"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571" w:type="dxa"/>
          </w:tcPr>
          <w:p w14:paraId="00735197"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w:t>
            </w:r>
          </w:p>
        </w:tc>
        <w:tc>
          <w:tcPr>
            <w:tcW w:w="632" w:type="dxa"/>
          </w:tcPr>
          <w:p w14:paraId="630DCCA5"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w:t>
            </w:r>
          </w:p>
        </w:tc>
        <w:tc>
          <w:tcPr>
            <w:tcW w:w="595" w:type="dxa"/>
          </w:tcPr>
          <w:p w14:paraId="2370B807"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6</w:t>
            </w:r>
          </w:p>
        </w:tc>
        <w:tc>
          <w:tcPr>
            <w:tcW w:w="644" w:type="dxa"/>
          </w:tcPr>
          <w:p w14:paraId="36509A91"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571" w:type="dxa"/>
          </w:tcPr>
          <w:p w14:paraId="4D468517"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510" w:type="dxa"/>
          </w:tcPr>
          <w:p w14:paraId="256CAA16"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w:t>
            </w:r>
          </w:p>
        </w:tc>
        <w:tc>
          <w:tcPr>
            <w:tcW w:w="608" w:type="dxa"/>
          </w:tcPr>
          <w:p w14:paraId="54C5C297"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6</w:t>
            </w:r>
          </w:p>
        </w:tc>
        <w:tc>
          <w:tcPr>
            <w:tcW w:w="559" w:type="dxa"/>
          </w:tcPr>
          <w:p w14:paraId="41C70853"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559" w:type="dxa"/>
          </w:tcPr>
          <w:p w14:paraId="0B974075"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w:t>
            </w:r>
          </w:p>
        </w:tc>
        <w:tc>
          <w:tcPr>
            <w:tcW w:w="595" w:type="dxa"/>
          </w:tcPr>
          <w:p w14:paraId="449075FC"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w:t>
            </w:r>
          </w:p>
        </w:tc>
        <w:tc>
          <w:tcPr>
            <w:tcW w:w="575" w:type="dxa"/>
          </w:tcPr>
          <w:p w14:paraId="750B2833"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w:t>
            </w:r>
          </w:p>
        </w:tc>
      </w:tr>
      <w:tr w:rsidR="00373C4C" w14:paraId="2218AB7D" w14:textId="77777777" w:rsidTr="00373C4C">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026" w:type="dxa"/>
          </w:tcPr>
          <w:p w14:paraId="79E3AF5A"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2023</w:t>
            </w:r>
          </w:p>
        </w:tc>
        <w:tc>
          <w:tcPr>
            <w:tcW w:w="559" w:type="dxa"/>
          </w:tcPr>
          <w:p w14:paraId="2ECB15F8"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6</w:t>
            </w:r>
          </w:p>
        </w:tc>
        <w:tc>
          <w:tcPr>
            <w:tcW w:w="571" w:type="dxa"/>
          </w:tcPr>
          <w:p w14:paraId="401691C0"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w:t>
            </w:r>
          </w:p>
        </w:tc>
        <w:tc>
          <w:tcPr>
            <w:tcW w:w="632" w:type="dxa"/>
          </w:tcPr>
          <w:p w14:paraId="3CE2579B"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10</w:t>
            </w:r>
          </w:p>
        </w:tc>
        <w:tc>
          <w:tcPr>
            <w:tcW w:w="595" w:type="dxa"/>
          </w:tcPr>
          <w:p w14:paraId="52479B84"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14</w:t>
            </w:r>
          </w:p>
        </w:tc>
        <w:tc>
          <w:tcPr>
            <w:tcW w:w="644" w:type="dxa"/>
          </w:tcPr>
          <w:p w14:paraId="2025F85D"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16</w:t>
            </w:r>
          </w:p>
        </w:tc>
        <w:tc>
          <w:tcPr>
            <w:tcW w:w="571" w:type="dxa"/>
          </w:tcPr>
          <w:p w14:paraId="6BB5C05B"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18</w:t>
            </w:r>
          </w:p>
        </w:tc>
        <w:tc>
          <w:tcPr>
            <w:tcW w:w="510" w:type="dxa"/>
          </w:tcPr>
          <w:p w14:paraId="36A14238"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23</w:t>
            </w:r>
          </w:p>
        </w:tc>
        <w:tc>
          <w:tcPr>
            <w:tcW w:w="608" w:type="dxa"/>
          </w:tcPr>
          <w:p w14:paraId="63762C31"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22</w:t>
            </w:r>
          </w:p>
        </w:tc>
        <w:tc>
          <w:tcPr>
            <w:tcW w:w="559" w:type="dxa"/>
          </w:tcPr>
          <w:p w14:paraId="478A4970"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23</w:t>
            </w:r>
          </w:p>
        </w:tc>
        <w:tc>
          <w:tcPr>
            <w:tcW w:w="559" w:type="dxa"/>
          </w:tcPr>
          <w:p w14:paraId="1F302E46"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52</w:t>
            </w:r>
          </w:p>
        </w:tc>
        <w:tc>
          <w:tcPr>
            <w:tcW w:w="595" w:type="dxa"/>
          </w:tcPr>
          <w:p w14:paraId="166BEC14"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38</w:t>
            </w:r>
          </w:p>
        </w:tc>
        <w:tc>
          <w:tcPr>
            <w:tcW w:w="575" w:type="dxa"/>
          </w:tcPr>
          <w:p w14:paraId="454C7B08" w14:textId="77777777" w:rsidR="00373C4C" w:rsidRDefault="00674CC9">
            <w:pPr>
              <w:spacing w:before="0"/>
              <w:ind w:left="720" w:hanging="7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49</w:t>
            </w:r>
          </w:p>
        </w:tc>
      </w:tr>
      <w:tr w:rsidR="00373C4C" w14:paraId="4D504C2D" w14:textId="77777777" w:rsidTr="00373C4C">
        <w:trPr>
          <w:trHeight w:val="346"/>
        </w:trPr>
        <w:tc>
          <w:tcPr>
            <w:cnfStyle w:val="001000000000" w:firstRow="0" w:lastRow="0" w:firstColumn="1" w:lastColumn="0" w:oddVBand="0" w:evenVBand="0" w:oddHBand="0" w:evenHBand="0" w:firstRowFirstColumn="0" w:firstRowLastColumn="0" w:lastRowFirstColumn="0" w:lastRowLastColumn="0"/>
            <w:tcW w:w="2026" w:type="dxa"/>
          </w:tcPr>
          <w:p w14:paraId="27779C20" w14:textId="77777777" w:rsidR="00373C4C" w:rsidRDefault="00674CC9">
            <w:pPr>
              <w:spacing w:before="0"/>
              <w:ind w:left="720" w:hanging="720"/>
              <w:jc w:val="center"/>
              <w:rPr>
                <w:rFonts w:ascii="Times New Roman" w:eastAsia="Times New Roman" w:hAnsi="Times New Roman" w:cs="Times New Roman"/>
              </w:rPr>
            </w:pPr>
            <w:r>
              <w:rPr>
                <w:rFonts w:ascii="Times New Roman" w:eastAsia="Times New Roman" w:hAnsi="Times New Roman" w:cs="Times New Roman"/>
              </w:rPr>
              <w:t>2024</w:t>
            </w:r>
          </w:p>
        </w:tc>
        <w:tc>
          <w:tcPr>
            <w:tcW w:w="559" w:type="dxa"/>
          </w:tcPr>
          <w:p w14:paraId="32AD3691"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49</w:t>
            </w:r>
          </w:p>
        </w:tc>
        <w:tc>
          <w:tcPr>
            <w:tcW w:w="571" w:type="dxa"/>
          </w:tcPr>
          <w:p w14:paraId="3A132255"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53</w:t>
            </w:r>
          </w:p>
        </w:tc>
        <w:tc>
          <w:tcPr>
            <w:tcW w:w="632" w:type="dxa"/>
          </w:tcPr>
          <w:p w14:paraId="0B18DF90"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61</w:t>
            </w:r>
          </w:p>
        </w:tc>
        <w:tc>
          <w:tcPr>
            <w:tcW w:w="595" w:type="dxa"/>
          </w:tcPr>
          <w:p w14:paraId="54455221"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72</w:t>
            </w:r>
          </w:p>
        </w:tc>
        <w:tc>
          <w:tcPr>
            <w:tcW w:w="644" w:type="dxa"/>
          </w:tcPr>
          <w:p w14:paraId="026CAC63"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73</w:t>
            </w:r>
          </w:p>
        </w:tc>
        <w:tc>
          <w:tcPr>
            <w:tcW w:w="571" w:type="dxa"/>
          </w:tcPr>
          <w:p w14:paraId="1E1DF0C3" w14:textId="77777777" w:rsidR="00373C4C" w:rsidRDefault="00674CC9">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75</w:t>
            </w:r>
          </w:p>
        </w:tc>
        <w:tc>
          <w:tcPr>
            <w:tcW w:w="510" w:type="dxa"/>
          </w:tcPr>
          <w:p w14:paraId="7DAA356A" w14:textId="77777777" w:rsidR="00373C4C" w:rsidRDefault="00373C4C">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c>
          <w:tcPr>
            <w:tcW w:w="608" w:type="dxa"/>
          </w:tcPr>
          <w:p w14:paraId="05D02CC8" w14:textId="77777777" w:rsidR="00373C4C" w:rsidRDefault="00373C4C">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c>
          <w:tcPr>
            <w:tcW w:w="559" w:type="dxa"/>
          </w:tcPr>
          <w:p w14:paraId="1E529F25" w14:textId="77777777" w:rsidR="00373C4C" w:rsidRDefault="00373C4C">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c>
          <w:tcPr>
            <w:tcW w:w="559" w:type="dxa"/>
          </w:tcPr>
          <w:p w14:paraId="62B0018A" w14:textId="77777777" w:rsidR="00373C4C" w:rsidRDefault="00373C4C">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c>
          <w:tcPr>
            <w:tcW w:w="595" w:type="dxa"/>
          </w:tcPr>
          <w:p w14:paraId="153806B1" w14:textId="77777777" w:rsidR="00373C4C" w:rsidRDefault="00373C4C">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c>
          <w:tcPr>
            <w:tcW w:w="575" w:type="dxa"/>
          </w:tcPr>
          <w:p w14:paraId="21657BEF" w14:textId="77777777" w:rsidR="00373C4C" w:rsidRDefault="00373C4C">
            <w:pPr>
              <w:spacing w:before="0"/>
              <w:ind w:left="720" w:hanging="7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
        </w:tc>
      </w:tr>
    </w:tbl>
    <w:p w14:paraId="1C8737B6" w14:textId="77777777" w:rsidR="00373C4C" w:rsidRDefault="00674CC9">
      <w:pPr>
        <w:pStyle w:val="Heading1"/>
        <w:numPr>
          <w:ilvl w:val="0"/>
          <w:numId w:val="2"/>
        </w:numPr>
        <w:spacing w:before="300" w:after="300"/>
      </w:pPr>
      <w:r>
        <w:lastRenderedPageBreak/>
        <w:t>VIOLATION OF THE RIGHT TO LIFE, SURVIVAL AND DEVELOPMENT</w:t>
      </w:r>
    </w:p>
    <w:p w14:paraId="0A710109" w14:textId="77777777" w:rsidR="00373C4C" w:rsidRDefault="00674CC9">
      <w:pPr>
        <w:numPr>
          <w:ilvl w:val="0"/>
          <w:numId w:val="4"/>
        </w:numPr>
        <w:spacing w:before="300" w:after="300"/>
        <w:ind w:left="1080"/>
        <w:rPr>
          <w:b/>
          <w:i/>
        </w:rPr>
      </w:pPr>
      <w:r>
        <w:rPr>
          <w:b/>
          <w:i/>
        </w:rPr>
        <w:t xml:space="preserve">The Occupied West Bank </w:t>
      </w:r>
    </w:p>
    <w:p w14:paraId="2C41676D" w14:textId="77777777" w:rsidR="00373C4C" w:rsidRDefault="00674CC9">
      <w:pPr>
        <w:numPr>
          <w:ilvl w:val="0"/>
          <w:numId w:val="1"/>
        </w:numPr>
        <w:pBdr>
          <w:top w:val="nil"/>
          <w:left w:val="nil"/>
          <w:bottom w:val="nil"/>
          <w:right w:val="nil"/>
          <w:between w:val="nil"/>
        </w:pBdr>
        <w:shd w:val="clear" w:color="auto" w:fill="FFFFFF"/>
      </w:pPr>
      <w:r>
        <w:t>Israeli forces and settlers have killed 64 Palestinian children in the occupied West Bank, including East Jerusalem in 2024, according to documentation collected by Defense for Children International - Palestine.</w:t>
      </w:r>
    </w:p>
    <w:p w14:paraId="64297A11" w14:textId="77777777" w:rsidR="00373C4C" w:rsidRDefault="00674CC9">
      <w:pPr>
        <w:numPr>
          <w:ilvl w:val="0"/>
          <w:numId w:val="1"/>
        </w:numPr>
        <w:pBdr>
          <w:top w:val="nil"/>
          <w:left w:val="nil"/>
          <w:bottom w:val="nil"/>
          <w:right w:val="nil"/>
          <w:between w:val="nil"/>
        </w:pBdr>
        <w:shd w:val="clear" w:color="auto" w:fill="FFFFFF"/>
      </w:pPr>
      <w:r>
        <w:t xml:space="preserve">DCIP confirmed Israeli forces and settlers killed at least 52 Palestinian children in the occupied West Bank, including East Jerusalem, and the Gaza Strip Between November 2022 and September 2023. </w:t>
      </w:r>
    </w:p>
    <w:p w14:paraId="263CC43B" w14:textId="77777777" w:rsidR="00373C4C" w:rsidRDefault="00674CC9">
      <w:pPr>
        <w:numPr>
          <w:ilvl w:val="0"/>
          <w:numId w:val="1"/>
        </w:numPr>
        <w:pBdr>
          <w:top w:val="nil"/>
          <w:left w:val="nil"/>
          <w:bottom w:val="nil"/>
          <w:right w:val="nil"/>
          <w:between w:val="nil"/>
        </w:pBdr>
        <w:shd w:val="clear" w:color="auto" w:fill="FFFFFF"/>
      </w:pPr>
      <w:r>
        <w:t>DCIP confirmed Israeli forces and settlers killed at least 145 Palestinian children in the occupied West Bank, including East Jerusalem, since the Israeli military began a full-scale military offensive on the Gaza Strip in October 2023.</w:t>
      </w:r>
    </w:p>
    <w:p w14:paraId="0440CE0C" w14:textId="77777777" w:rsidR="00373C4C" w:rsidRDefault="00000000">
      <w:pPr>
        <w:numPr>
          <w:ilvl w:val="0"/>
          <w:numId w:val="1"/>
        </w:numPr>
        <w:pBdr>
          <w:top w:val="nil"/>
          <w:left w:val="nil"/>
          <w:bottom w:val="nil"/>
          <w:right w:val="nil"/>
          <w:between w:val="nil"/>
        </w:pBdr>
        <w:shd w:val="clear" w:color="auto" w:fill="FFFFFF"/>
      </w:pPr>
      <w:hyperlink r:id="rId14">
        <w:proofErr w:type="spellStart"/>
        <w:r w:rsidR="00674CC9">
          <w:rPr>
            <w:color w:val="1155CC"/>
            <w:u w:val="single"/>
          </w:rPr>
          <w:t>Khatab</w:t>
        </w:r>
        <w:proofErr w:type="spellEnd"/>
        <w:r w:rsidR="00674CC9">
          <w:rPr>
            <w:color w:val="1155CC"/>
            <w:u w:val="single"/>
          </w:rPr>
          <w:t xml:space="preserve"> </w:t>
        </w:r>
        <w:proofErr w:type="spellStart"/>
        <w:r w:rsidR="00674CC9">
          <w:rPr>
            <w:color w:val="1155CC"/>
            <w:u w:val="single"/>
          </w:rPr>
          <w:t>Majdi</w:t>
        </w:r>
        <w:proofErr w:type="spellEnd"/>
        <w:r w:rsidR="00674CC9">
          <w:rPr>
            <w:color w:val="1155CC"/>
            <w:u w:val="single"/>
          </w:rPr>
          <w:t xml:space="preserve"> Asad Abu </w:t>
        </w:r>
        <w:proofErr w:type="spellStart"/>
        <w:r w:rsidR="00674CC9">
          <w:rPr>
            <w:color w:val="1155CC"/>
            <w:u w:val="single"/>
          </w:rPr>
          <w:t>Badawiya</w:t>
        </w:r>
        <w:proofErr w:type="spellEnd"/>
      </w:hyperlink>
      <w:r w:rsidR="00674CC9">
        <w:t xml:space="preserve">, 15, was struck by shrapnel from an Israeli drone-fired missile around 9:40 a.m. on August 6 during an Israeli military incursion into the eastern neighborhood of Jenin in the northern occupied West Bank, according to documentation collected by Defense for Children International - Palestine. </w:t>
      </w:r>
      <w:proofErr w:type="spellStart"/>
      <w:r w:rsidR="00674CC9">
        <w:t>Khatab</w:t>
      </w:r>
      <w:proofErr w:type="spellEnd"/>
      <w:r w:rsidR="00674CC9">
        <w:t xml:space="preserve"> allegedly threw a homemade explosive device toward a heavily armored Israeli military vehicle prior to the drone strike. The strike, which injured </w:t>
      </w:r>
      <w:proofErr w:type="spellStart"/>
      <w:r w:rsidR="00674CC9">
        <w:t>Khatab</w:t>
      </w:r>
      <w:proofErr w:type="spellEnd"/>
      <w:r w:rsidR="00674CC9">
        <w:t xml:space="preserve">, killed three armed Palestinian men. After </w:t>
      </w:r>
      <w:proofErr w:type="spellStart"/>
      <w:r w:rsidR="00674CC9">
        <w:t>Khatab</w:t>
      </w:r>
      <w:proofErr w:type="spellEnd"/>
      <w:r w:rsidR="00674CC9">
        <w:t xml:space="preserve"> was injured in the strike, an ambulance attempted to reach him but Israeli soldiers in the military vehicle fired live ammunition toward the paramedics. The military vehicle then dragged a civilian vehicle parked nearby and attempted to push it onto the child lying on the ground. After failing to do so, the military vehicle advanced towards </w:t>
      </w:r>
      <w:proofErr w:type="spellStart"/>
      <w:r w:rsidR="00674CC9">
        <w:t>Khatab</w:t>
      </w:r>
      <w:proofErr w:type="spellEnd"/>
      <w:r w:rsidR="00674CC9">
        <w:t>, who was still alive, and drove one of its wheels onto his abdomen. The military vehicle stayed near the bodies of the child and the other young men for about 40 minutes before withdrawing.</w:t>
      </w:r>
    </w:p>
    <w:p w14:paraId="452D6831" w14:textId="77777777" w:rsidR="00373C4C" w:rsidRDefault="00674CC9">
      <w:pPr>
        <w:numPr>
          <w:ilvl w:val="0"/>
          <w:numId w:val="1"/>
        </w:numPr>
        <w:shd w:val="clear" w:color="auto" w:fill="FFFFFF"/>
      </w:pPr>
      <w:r>
        <w:t xml:space="preserve">Israel’s practice of demolishing and seizing Palestinian homes and property amounts to a grave violation of international humanitarian law and is a war crime under the Rome Statute. Israeli forces demolished more than 457 Palestinian homes in the occupied West Bank, including East Jerusalem in 2023, leaving a </w:t>
      </w:r>
      <w:hyperlink r:id="rId15">
        <w:r>
          <w:rPr>
            <w:color w:val="1155CC"/>
            <w:u w:val="single"/>
          </w:rPr>
          <w:t xml:space="preserve">record 1,044 children </w:t>
        </w:r>
      </w:hyperlink>
      <w:r>
        <w:t xml:space="preserve">without a safe home. </w:t>
      </w:r>
    </w:p>
    <w:p w14:paraId="7A0304BA" w14:textId="77777777" w:rsidR="00373C4C" w:rsidRDefault="00674CC9">
      <w:pPr>
        <w:numPr>
          <w:ilvl w:val="0"/>
          <w:numId w:val="1"/>
        </w:numPr>
        <w:pBdr>
          <w:top w:val="nil"/>
          <w:left w:val="nil"/>
          <w:bottom w:val="nil"/>
          <w:right w:val="nil"/>
          <w:between w:val="nil"/>
        </w:pBdr>
        <w:shd w:val="clear" w:color="auto" w:fill="FFFFFF"/>
        <w:spacing w:before="300" w:after="300"/>
      </w:pPr>
      <w:r>
        <w:t xml:space="preserve">Israeli forces have regularly targeted and destroyed Palestinian homes and </w:t>
      </w:r>
      <w:hyperlink r:id="rId16">
        <w:r>
          <w:rPr>
            <w:color w:val="1155CC"/>
            <w:u w:val="single"/>
          </w:rPr>
          <w:t>civilian infrastructure</w:t>
        </w:r>
      </w:hyperlink>
      <w:r>
        <w:t xml:space="preserve"> in Palestinian communities and refugee camps in the occupied West Bank. The destruction of homes becomes an influential factor in the preservation of land, rights, and dignity, and many Palestinian families experience displacement, loss of their livelihoods, and a deepening sense of insecurity. Beyond the immediate loss of their shelter and belongings, children experience a wide range of psychological and emotional trauma. Witnessing the destruction of their </w:t>
      </w:r>
      <w:proofErr w:type="gramStart"/>
      <w:r>
        <w:t>homes, and</w:t>
      </w:r>
      <w:proofErr w:type="gramEnd"/>
      <w:r>
        <w:t xml:space="preserve"> being forcibly displaced all contribute to a deep sense of insecurity, anxiety, and fear. </w:t>
      </w:r>
    </w:p>
    <w:p w14:paraId="60D9471C" w14:textId="77777777" w:rsidR="00373C4C" w:rsidRDefault="00674CC9">
      <w:pPr>
        <w:numPr>
          <w:ilvl w:val="0"/>
          <w:numId w:val="5"/>
        </w:numPr>
        <w:pBdr>
          <w:top w:val="nil"/>
          <w:left w:val="nil"/>
          <w:bottom w:val="nil"/>
          <w:right w:val="nil"/>
          <w:between w:val="nil"/>
        </w:pBdr>
        <w:shd w:val="clear" w:color="auto" w:fill="FFFFFF"/>
        <w:spacing w:before="300" w:after="300"/>
        <w:ind w:left="1080"/>
      </w:pPr>
      <w:r>
        <w:rPr>
          <w:b/>
          <w:i/>
        </w:rPr>
        <w:t>The Gaza Strip</w:t>
      </w:r>
    </w:p>
    <w:p w14:paraId="0A89DA9C" w14:textId="77777777" w:rsidR="00373C4C" w:rsidRDefault="00674CC9">
      <w:pPr>
        <w:pBdr>
          <w:top w:val="nil"/>
          <w:left w:val="nil"/>
          <w:bottom w:val="nil"/>
          <w:right w:val="nil"/>
          <w:between w:val="nil"/>
        </w:pBdr>
        <w:shd w:val="clear" w:color="auto" w:fill="FFFFFF"/>
        <w:spacing w:before="0" w:line="360" w:lineRule="auto"/>
        <w:ind w:left="720"/>
        <w:rPr>
          <w:b/>
        </w:rPr>
      </w:pPr>
      <w:r>
        <w:rPr>
          <w:b/>
        </w:rPr>
        <w:t>Genocide against the people of the Gaza Strip</w:t>
      </w:r>
    </w:p>
    <w:p w14:paraId="6594598D" w14:textId="77777777" w:rsidR="00373C4C" w:rsidRDefault="00674CC9">
      <w:pPr>
        <w:numPr>
          <w:ilvl w:val="0"/>
          <w:numId w:val="1"/>
        </w:numPr>
        <w:shd w:val="clear" w:color="auto" w:fill="FFFFFF"/>
        <w:rPr>
          <w:highlight w:val="white"/>
        </w:rPr>
      </w:pPr>
      <w:r>
        <w:rPr>
          <w:highlight w:val="white"/>
        </w:rPr>
        <w:t xml:space="preserve">Since Israeli military began a full-scale military offensive on the Gaza Strip on October 7, 2023, Israel has continued its genocide on Gaza, including ongoing ground invasions, and bombardment and massacres targeting shelters, hospitals, and designated “safe zones” across </w:t>
      </w:r>
      <w:r>
        <w:rPr>
          <w:highlight w:val="white"/>
        </w:rPr>
        <w:lastRenderedPageBreak/>
        <w:t>the Strip. While nowhere is safe in Gaza, ongoing mass forced displacement continues, with nine out of ten Palestinians internally displaced, many multiple times. Furthermore, Israel continues to obstruct the delivery of aid. UN experts </w:t>
      </w:r>
      <w:r>
        <w:t>declared </w:t>
      </w:r>
      <w:r>
        <w:rPr>
          <w:highlight w:val="white"/>
        </w:rPr>
        <w:t>that Israel’s targeted starvation campaign has resulted in famine across all of Gaza. Infectious diseases continue to spread across Gaza. </w:t>
      </w:r>
    </w:p>
    <w:p w14:paraId="073C6FFC" w14:textId="77777777" w:rsidR="00373C4C" w:rsidRDefault="00674CC9">
      <w:pPr>
        <w:numPr>
          <w:ilvl w:val="0"/>
          <w:numId w:val="1"/>
        </w:numPr>
        <w:pBdr>
          <w:top w:val="nil"/>
          <w:left w:val="nil"/>
          <w:bottom w:val="nil"/>
          <w:right w:val="nil"/>
          <w:between w:val="nil"/>
        </w:pBdr>
        <w:shd w:val="clear" w:color="auto" w:fill="FFFFFF"/>
      </w:pPr>
      <w:r>
        <w:t xml:space="preserve">The ongoing Israeli aggression against Palestinian children is unprecedented, and has affected the entire child rights system, particularly basic rights such as the right to life, survival, and development. At least 16,456 children have been killed in the Gaza Strip since October 7, according to the Gaza Governmental Media Office on August 12, 2024. </w:t>
      </w:r>
    </w:p>
    <w:p w14:paraId="34A0D064" w14:textId="77777777" w:rsidR="00373C4C" w:rsidRDefault="00674CC9">
      <w:pPr>
        <w:numPr>
          <w:ilvl w:val="0"/>
          <w:numId w:val="1"/>
        </w:numPr>
        <w:pBdr>
          <w:top w:val="nil"/>
          <w:left w:val="nil"/>
          <w:bottom w:val="nil"/>
          <w:right w:val="nil"/>
          <w:between w:val="nil"/>
        </w:pBdr>
        <w:shd w:val="clear" w:color="auto" w:fill="FFFFFF"/>
      </w:pPr>
      <w:r>
        <w:t>Palestinian children in Gaza who have survived so far have been deprived of their rights to health, water, food, medicine, and a clean environment. Thousands more are reported missing under the rubble, most of whom are presumed dead.</w:t>
      </w:r>
    </w:p>
    <w:p w14:paraId="18676EDD" w14:textId="77777777" w:rsidR="00373C4C" w:rsidRDefault="00674CC9">
      <w:pPr>
        <w:numPr>
          <w:ilvl w:val="0"/>
          <w:numId w:val="1"/>
        </w:numPr>
        <w:shd w:val="clear" w:color="auto" w:fill="FFFFFF"/>
        <w:spacing w:before="0"/>
      </w:pPr>
      <w:r>
        <w:t>The Israeli military has also deprived children of Gaza of their right to maintain and remain with their families. At least 17,000 children have lost at least one parent in the genocide, with around 500 losing both parents.</w:t>
      </w:r>
    </w:p>
    <w:p w14:paraId="5314C24A" w14:textId="77777777" w:rsidR="00373C4C" w:rsidRDefault="00674CC9">
      <w:pPr>
        <w:numPr>
          <w:ilvl w:val="0"/>
          <w:numId w:val="1"/>
        </w:numPr>
        <w:pBdr>
          <w:top w:val="nil"/>
          <w:left w:val="nil"/>
          <w:bottom w:val="nil"/>
          <w:right w:val="nil"/>
          <w:between w:val="nil"/>
        </w:pBdr>
        <w:shd w:val="clear" w:color="auto" w:fill="FFFFFF"/>
        <w:spacing w:before="300" w:after="300"/>
      </w:pPr>
      <w:r>
        <w:t>United Nations Secretary-General António Guterres warned, in a previous statement, that the Gaza Strip is becoming a “graveyard for children.”</w:t>
      </w:r>
    </w:p>
    <w:p w14:paraId="5E6E7EF3" w14:textId="77777777" w:rsidR="00373C4C" w:rsidRDefault="00674CC9">
      <w:pPr>
        <w:pBdr>
          <w:top w:val="nil"/>
          <w:left w:val="nil"/>
          <w:bottom w:val="nil"/>
          <w:right w:val="nil"/>
          <w:between w:val="nil"/>
        </w:pBdr>
        <w:shd w:val="clear" w:color="auto" w:fill="FFFFFF"/>
        <w:spacing w:before="300" w:after="300"/>
        <w:ind w:left="720"/>
        <w:rPr>
          <w:b/>
          <w:highlight w:val="white"/>
        </w:rPr>
      </w:pPr>
      <w:r>
        <w:rPr>
          <w:b/>
        </w:rPr>
        <w:t xml:space="preserve"> </w:t>
      </w:r>
      <w:r>
        <w:rPr>
          <w:b/>
          <w:highlight w:val="white"/>
        </w:rPr>
        <w:t>Starving Palestinian children to death</w:t>
      </w:r>
    </w:p>
    <w:p w14:paraId="500929F6" w14:textId="77777777" w:rsidR="00373C4C" w:rsidRDefault="00674CC9">
      <w:pPr>
        <w:numPr>
          <w:ilvl w:val="0"/>
          <w:numId w:val="1"/>
        </w:numPr>
        <w:pBdr>
          <w:top w:val="nil"/>
          <w:left w:val="nil"/>
          <w:bottom w:val="nil"/>
          <w:right w:val="nil"/>
          <w:between w:val="nil"/>
        </w:pBdr>
        <w:shd w:val="clear" w:color="auto" w:fill="FFFFFF"/>
        <w:spacing w:before="0"/>
        <w:rPr>
          <w:highlight w:val="white"/>
        </w:rPr>
      </w:pPr>
      <w:r>
        <w:rPr>
          <w:highlight w:val="white"/>
        </w:rPr>
        <w:t xml:space="preserve">Since October 7, 2023, Israeli forces have been carrying out a genocidal war against the people of the Gaza Strip. Israeli authorities cut off Palestinians in Gaza from food, water, electricity, medical supplies, and fuel and Israeli forces continue indiscriminate and direct attacks against residential buildings and civilian infrastructure such as hospitals, schools, bakeries, solar panels, water stations, and agricultural land. </w:t>
      </w:r>
    </w:p>
    <w:p w14:paraId="0A9B9B9C" w14:textId="77777777" w:rsidR="00373C4C" w:rsidRDefault="00674CC9">
      <w:pPr>
        <w:numPr>
          <w:ilvl w:val="0"/>
          <w:numId w:val="1"/>
        </w:numPr>
        <w:pBdr>
          <w:top w:val="nil"/>
          <w:left w:val="nil"/>
          <w:bottom w:val="nil"/>
          <w:right w:val="nil"/>
          <w:between w:val="nil"/>
        </w:pBdr>
        <w:shd w:val="clear" w:color="auto" w:fill="FFFFFF"/>
        <w:spacing w:before="0"/>
        <w:rPr>
          <w:highlight w:val="white"/>
        </w:rPr>
      </w:pPr>
      <w:r>
        <w:rPr>
          <w:highlight w:val="white"/>
        </w:rPr>
        <w:t xml:space="preserve">In December 2023, humanitarian experts began raising the alarm for the probability of famine in the Gaza Strip as Israeli officials deliberately blocked and severely restricted the flow of aid and Israeli forces repeatedly attacked aid workers. Aid trucks were lined up outside the Rafah crossing, but Israeli officials restricted their entrance to a trickle, and forbade many </w:t>
      </w:r>
      <w:proofErr w:type="gramStart"/>
      <w:r>
        <w:rPr>
          <w:highlight w:val="white"/>
        </w:rPr>
        <w:t>basic essentials</w:t>
      </w:r>
      <w:proofErr w:type="gramEnd"/>
      <w:r>
        <w:rPr>
          <w:highlight w:val="white"/>
        </w:rPr>
        <w:t xml:space="preserve"> such as fuel that keeps hospitals running. </w:t>
      </w:r>
    </w:p>
    <w:p w14:paraId="0EAD6FF7" w14:textId="77777777" w:rsidR="00373C4C" w:rsidRDefault="00674CC9">
      <w:pPr>
        <w:numPr>
          <w:ilvl w:val="0"/>
          <w:numId w:val="1"/>
        </w:numPr>
        <w:pBdr>
          <w:top w:val="nil"/>
          <w:left w:val="nil"/>
          <w:bottom w:val="nil"/>
          <w:right w:val="nil"/>
          <w:between w:val="nil"/>
        </w:pBdr>
        <w:shd w:val="clear" w:color="auto" w:fill="FFFFFF"/>
        <w:spacing w:before="0"/>
        <w:rPr>
          <w:highlight w:val="white"/>
        </w:rPr>
      </w:pPr>
      <w:r>
        <w:rPr>
          <w:highlight w:val="white"/>
        </w:rPr>
        <w:t xml:space="preserve">After Israeli ground forces and evacuation orders pushed many Palestinians into south Gaza, those who remained in north Gaza were increasingly isolated. Early this year, the Ministry of Health reported the first confirmed deaths from malnutrition and dehydration in Kamal Adwan Hospital in north Gaza. </w:t>
      </w:r>
    </w:p>
    <w:p w14:paraId="2EAD045D" w14:textId="77777777" w:rsidR="00373C4C" w:rsidRDefault="00674CC9">
      <w:pPr>
        <w:numPr>
          <w:ilvl w:val="0"/>
          <w:numId w:val="1"/>
        </w:numPr>
        <w:pBdr>
          <w:top w:val="nil"/>
          <w:left w:val="nil"/>
          <w:bottom w:val="nil"/>
          <w:right w:val="nil"/>
          <w:between w:val="nil"/>
        </w:pBdr>
        <w:shd w:val="clear" w:color="auto" w:fill="FFFFFF"/>
        <w:spacing w:before="0"/>
        <w:rPr>
          <w:highlight w:val="white"/>
        </w:rPr>
      </w:pPr>
      <w:r>
        <w:rPr>
          <w:highlight w:val="white"/>
        </w:rPr>
        <w:t xml:space="preserve">The latest data from medical staff and news reports in Gaza indicate that the death toll from starvation and dehydration has risen to at least 37, though we should understand this number to be a significant underestimate. Doctors and the Ministry of Health can only account for deaths that occur while the patient is hospitalized, or if a family reports the death. Given Israel’s campaign to decimate Gaza’s health care system, many families cannot reach hospitals. </w:t>
      </w:r>
    </w:p>
    <w:p w14:paraId="3E8D2F03" w14:textId="77777777" w:rsidR="00373C4C" w:rsidRDefault="00000000">
      <w:pPr>
        <w:numPr>
          <w:ilvl w:val="0"/>
          <w:numId w:val="1"/>
        </w:numPr>
        <w:pBdr>
          <w:top w:val="nil"/>
          <w:left w:val="nil"/>
          <w:bottom w:val="nil"/>
          <w:right w:val="nil"/>
          <w:between w:val="nil"/>
        </w:pBdr>
        <w:shd w:val="clear" w:color="auto" w:fill="FFFFFF"/>
        <w:spacing w:before="0"/>
        <w:rPr>
          <w:highlight w:val="white"/>
        </w:rPr>
      </w:pPr>
      <w:hyperlink r:id="rId17">
        <w:r w:rsidR="00674CC9">
          <w:rPr>
            <w:color w:val="1155CC"/>
            <w:highlight w:val="white"/>
            <w:u w:val="single"/>
          </w:rPr>
          <w:t xml:space="preserve">Karam </w:t>
        </w:r>
        <w:proofErr w:type="spellStart"/>
        <w:r w:rsidR="00674CC9">
          <w:rPr>
            <w:color w:val="1155CC"/>
            <w:highlight w:val="white"/>
            <w:u w:val="single"/>
          </w:rPr>
          <w:t>Qadadah</w:t>
        </w:r>
        <w:proofErr w:type="spellEnd"/>
      </w:hyperlink>
      <w:r w:rsidR="00674CC9">
        <w:rPr>
          <w:highlight w:val="white"/>
        </w:rPr>
        <w:t xml:space="preserve">, 10, was trapped for a week along with his family in Al-Shifa Hospital amid a severe shortage of food supplies caused by the Israeli siege on the hospital. During the siege, the child was allowed to evacuate from Al-Shifa Hospital and was transferred to Al-Ahli Arab Hospital. Karam's condition worsened due to the lack of food, medical treatment, and antibiotics at Al-Ahli Arab Hospital. His health deteriorated significantly, leading to severe </w:t>
      </w:r>
      <w:r w:rsidR="00674CC9">
        <w:rPr>
          <w:highlight w:val="white"/>
        </w:rPr>
        <w:lastRenderedPageBreak/>
        <w:t>weight loss. He was then transferred to Kamal Adwan Hospital. “My son was placed in the women's section [upon arrival at Kamal Adwan hospital] because there was no room for him in the ICU. This made his condition worse, and he was later transferred to the ICU. He died after a week in the unit," Karam’s mother told DCIP. Karam died on March 30 due to malnutrition and elevated salt levels in the blood.</w:t>
      </w:r>
    </w:p>
    <w:p w14:paraId="49516E04" w14:textId="77777777" w:rsidR="00373C4C" w:rsidRDefault="00674CC9">
      <w:pPr>
        <w:numPr>
          <w:ilvl w:val="0"/>
          <w:numId w:val="1"/>
        </w:numPr>
        <w:pBdr>
          <w:top w:val="nil"/>
          <w:left w:val="nil"/>
          <w:bottom w:val="nil"/>
          <w:right w:val="nil"/>
          <w:between w:val="nil"/>
        </w:pBdr>
        <w:shd w:val="clear" w:color="auto" w:fill="FFFFFF"/>
        <w:spacing w:before="0"/>
        <w:rPr>
          <w:highlight w:val="white"/>
        </w:rPr>
      </w:pPr>
      <w:r>
        <w:rPr>
          <w:highlight w:val="white"/>
        </w:rPr>
        <w:t xml:space="preserve">Young children and children with disabilities are uniquely vulnerable to malnutrition and dehydration, and this manifested when the first deaths were announced. Of the approximately two dozen deaths attributed to malnutrition and dehydration by mid-March, </w:t>
      </w:r>
      <w:proofErr w:type="gramStart"/>
      <w:r>
        <w:rPr>
          <w:highlight w:val="white"/>
        </w:rPr>
        <w:t>the majority of</w:t>
      </w:r>
      <w:proofErr w:type="gramEnd"/>
      <w:r>
        <w:rPr>
          <w:highlight w:val="white"/>
        </w:rPr>
        <w:t xml:space="preserve"> deaths were either newborn babies—indicating that their pregnant mothers were malnourished for months before giving birth—or children with disabilities, who required special diets. </w:t>
      </w:r>
    </w:p>
    <w:p w14:paraId="53F666D2" w14:textId="77777777" w:rsidR="00373C4C" w:rsidRDefault="00674CC9">
      <w:pPr>
        <w:numPr>
          <w:ilvl w:val="0"/>
          <w:numId w:val="1"/>
        </w:numPr>
        <w:shd w:val="clear" w:color="auto" w:fill="FFFFFF"/>
        <w:spacing w:before="0"/>
        <w:rPr>
          <w:highlight w:val="white"/>
        </w:rPr>
      </w:pPr>
      <w:r>
        <w:rPr>
          <w:highlight w:val="white"/>
        </w:rPr>
        <w:t>At least 3,500 children are at risk of death due to malnutrition and lack of necessary medical care and at least 40,000 infants did not receive the necessary immunizations and vaccinations on a regular basis, according to the Governmental Media Office.</w:t>
      </w:r>
    </w:p>
    <w:p w14:paraId="2ED35830" w14:textId="77777777" w:rsidR="00373C4C" w:rsidRDefault="00674CC9">
      <w:pPr>
        <w:numPr>
          <w:ilvl w:val="0"/>
          <w:numId w:val="1"/>
        </w:numPr>
        <w:shd w:val="clear" w:color="auto" w:fill="FFFFFF"/>
      </w:pPr>
      <w:r>
        <w:t>“People in Gaza are starving to death right now. The speed at which this man-made hunger and malnutrition crisis has ripped through Gaza is terrifying,” </w:t>
      </w:r>
      <w:hyperlink r:id="rId18">
        <w:r>
          <w:rPr>
            <w:b/>
            <w:color w:val="1155CC"/>
            <w:u w:val="single"/>
          </w:rPr>
          <w:t>said</w:t>
        </w:r>
      </w:hyperlink>
      <w:r>
        <w:t xml:space="preserve"> Cindy McCain, Executive Director of the World Food </w:t>
      </w:r>
      <w:proofErr w:type="spellStart"/>
      <w:r>
        <w:t>Programme</w:t>
      </w:r>
      <w:proofErr w:type="spellEnd"/>
      <w:r>
        <w:t>.</w:t>
      </w:r>
    </w:p>
    <w:p w14:paraId="7CEAF15E" w14:textId="77777777" w:rsidR="00373C4C" w:rsidRDefault="00674CC9">
      <w:pPr>
        <w:numPr>
          <w:ilvl w:val="0"/>
          <w:numId w:val="1"/>
        </w:numPr>
        <w:shd w:val="clear" w:color="auto" w:fill="FFFFFF"/>
      </w:pPr>
      <w:r>
        <w:t>Food security has become a pressing concern, with Human Rights Watch accusing the Israeli authorities of using hunger as a means of war.</w:t>
      </w:r>
    </w:p>
    <w:p w14:paraId="5C3A8B5F" w14:textId="77777777" w:rsidR="00373C4C" w:rsidRDefault="00674CC9">
      <w:pPr>
        <w:pBdr>
          <w:top w:val="nil"/>
          <w:left w:val="nil"/>
          <w:bottom w:val="nil"/>
          <w:right w:val="nil"/>
          <w:between w:val="nil"/>
        </w:pBdr>
        <w:shd w:val="clear" w:color="auto" w:fill="FFFFFF"/>
        <w:spacing w:before="300" w:after="300"/>
        <w:ind w:left="720"/>
        <w:rPr>
          <w:b/>
          <w:i/>
          <w:highlight w:val="white"/>
        </w:rPr>
      </w:pPr>
      <w:r>
        <w:rPr>
          <w:b/>
          <w:highlight w:val="white"/>
        </w:rPr>
        <w:t>Destruction of civil infrastructure in Gaza</w:t>
      </w:r>
    </w:p>
    <w:p w14:paraId="4D01AED3" w14:textId="77777777" w:rsidR="00373C4C" w:rsidRDefault="00674CC9">
      <w:pPr>
        <w:numPr>
          <w:ilvl w:val="0"/>
          <w:numId w:val="1"/>
        </w:numPr>
        <w:pBdr>
          <w:top w:val="nil"/>
          <w:left w:val="nil"/>
          <w:bottom w:val="nil"/>
          <w:right w:val="nil"/>
          <w:between w:val="nil"/>
        </w:pBdr>
        <w:shd w:val="clear" w:color="auto" w:fill="FFFFFF"/>
        <w:rPr>
          <w:highlight w:val="white"/>
        </w:rPr>
      </w:pPr>
      <w:r>
        <w:rPr>
          <w:highlight w:val="white"/>
        </w:rPr>
        <w:t xml:space="preserve">The health care system in Gaza has totally collapsed as Israeli forces destroy major hospitals, force doctors and patients to evacuate at gunpoint, and indiscriminately and directly attack health care infrastructure, including hospitals, clinics, ambulances, and health care workers. </w:t>
      </w:r>
    </w:p>
    <w:p w14:paraId="549CC365" w14:textId="77777777" w:rsidR="00373C4C" w:rsidRDefault="00674CC9">
      <w:pPr>
        <w:numPr>
          <w:ilvl w:val="0"/>
          <w:numId w:val="1"/>
        </w:numPr>
        <w:shd w:val="clear" w:color="auto" w:fill="FFFFFF"/>
        <w:rPr>
          <w:highlight w:val="white"/>
        </w:rPr>
      </w:pPr>
      <w:r>
        <w:t xml:space="preserve">Israel’s campaign of genocide has collapsed Gaza’s health care system, making it impossible for children to receive the surgeries, medication, physical therapy, and follow-up care that is required to recover from such traumatic injuries. Israeli forces have critically injured thousands of Palestinian children in the Gaza Strip, creating </w:t>
      </w:r>
      <w:hyperlink r:id="rId19">
        <w:r>
          <w:rPr>
            <w:color w:val="1155CC"/>
            <w:u w:val="single"/>
          </w:rPr>
          <w:t>lifelong disabilities</w:t>
        </w:r>
      </w:hyperlink>
      <w:r>
        <w:t xml:space="preserve"> in direct and indiscriminate attacks as part of Israel’s campaign of genocide against Palestinians.</w:t>
      </w:r>
    </w:p>
    <w:p w14:paraId="1D00E55E" w14:textId="77777777" w:rsidR="00373C4C" w:rsidRDefault="00674CC9">
      <w:pPr>
        <w:numPr>
          <w:ilvl w:val="0"/>
          <w:numId w:val="1"/>
        </w:numPr>
        <w:pBdr>
          <w:top w:val="nil"/>
          <w:left w:val="nil"/>
          <w:bottom w:val="nil"/>
          <w:right w:val="nil"/>
          <w:between w:val="nil"/>
        </w:pBdr>
        <w:shd w:val="clear" w:color="auto" w:fill="FFFFFF"/>
      </w:pPr>
      <w:r>
        <w:t xml:space="preserve">Israeli forces have deprived children in Gaza of their right to safe shelter, by destroying 70 percent of homes in the Gaza Strip, according to Balakrishnan Rajagopal, the United Nations’ Special Rapporteur on the Right to Adequate Housing, while forcing more than 85 percent of its population to move south, causing an increasingly dire humanitarian crisis, including severe shortages of food, </w:t>
      </w:r>
      <w:proofErr w:type="gramStart"/>
      <w:r>
        <w:t>water</w:t>
      </w:r>
      <w:proofErr w:type="gramEnd"/>
      <w:r>
        <w:t xml:space="preserve"> and medicine.</w:t>
      </w:r>
    </w:p>
    <w:p w14:paraId="466BFB4C" w14:textId="77777777" w:rsidR="00373C4C" w:rsidRDefault="00674CC9">
      <w:pPr>
        <w:numPr>
          <w:ilvl w:val="0"/>
          <w:numId w:val="1"/>
        </w:numPr>
        <w:pBdr>
          <w:top w:val="nil"/>
          <w:left w:val="nil"/>
          <w:bottom w:val="nil"/>
          <w:right w:val="nil"/>
          <w:between w:val="nil"/>
        </w:pBdr>
        <w:shd w:val="clear" w:color="auto" w:fill="FFFFFF"/>
      </w:pPr>
      <w:r>
        <w:t>About 85 percent of Palestinians in Gaza, or about 1.9 million people, are displaced, according to </w:t>
      </w:r>
      <w:hyperlink r:id="rId20">
        <w:r>
          <w:rPr>
            <w:color w:val="1155CC"/>
            <w:u w:val="single"/>
          </w:rPr>
          <w:t>UN OCHA</w:t>
        </w:r>
      </w:hyperlink>
      <w:r>
        <w:t>. Israeli military evacuation orders and the expanded ground invasion have pushed many Palestinians south to Khan Younis and Rafah. About 1.2 million displaced Palestinians are staying in 156 UNRWA facilities, mostly schools.</w:t>
      </w:r>
    </w:p>
    <w:p w14:paraId="37947CA2" w14:textId="77777777" w:rsidR="00373C4C" w:rsidRDefault="00674CC9">
      <w:pPr>
        <w:numPr>
          <w:ilvl w:val="0"/>
          <w:numId w:val="1"/>
        </w:numPr>
        <w:shd w:val="clear" w:color="auto" w:fill="FFFFFF"/>
      </w:pPr>
      <w:r>
        <w:t xml:space="preserve">According to the Gaza Governmental Media Office on August 12, 2024, around 175 sheltering centers were directly targeted by Israeli forces. Additionally, 150,000 residential structures were </w:t>
      </w:r>
      <w:proofErr w:type="gramStart"/>
      <w:r>
        <w:t>completely destroyed</w:t>
      </w:r>
      <w:proofErr w:type="gramEnd"/>
      <w:r>
        <w:t>, and another 200,000 were partially damaged, rendering them uninhabitable.</w:t>
      </w:r>
    </w:p>
    <w:p w14:paraId="567E2D84" w14:textId="77777777" w:rsidR="00373C4C" w:rsidRDefault="00674CC9">
      <w:pPr>
        <w:numPr>
          <w:ilvl w:val="0"/>
          <w:numId w:val="1"/>
        </w:numPr>
        <w:shd w:val="clear" w:color="auto" w:fill="FFFFFF"/>
      </w:pPr>
      <w:r>
        <w:lastRenderedPageBreak/>
        <w:t xml:space="preserve">Displaced Palestinian families in sheltering schools, such as the </w:t>
      </w:r>
      <w:hyperlink r:id="rId21">
        <w:r>
          <w:rPr>
            <w:color w:val="1155CC"/>
            <w:u w:val="single"/>
          </w:rPr>
          <w:t>Al-Daraj School shelter center</w:t>
        </w:r>
      </w:hyperlink>
      <w:r>
        <w:t>, struggle with extreme poverty compounded by insufficient facilities. Limited access to clean water, worsened by fuel shortages due to Israeli restrictions, has led to the spread of diseases. Drinkable water is scarce, forcing many people to drink non-potable water, further aggravating health risks in the overcrowded shelters.</w:t>
      </w:r>
    </w:p>
    <w:p w14:paraId="41A4F28D" w14:textId="77777777" w:rsidR="00373C4C" w:rsidRDefault="00674CC9">
      <w:pPr>
        <w:numPr>
          <w:ilvl w:val="0"/>
          <w:numId w:val="1"/>
        </w:numPr>
        <w:pBdr>
          <w:top w:val="nil"/>
          <w:left w:val="nil"/>
          <w:bottom w:val="nil"/>
          <w:right w:val="nil"/>
          <w:between w:val="nil"/>
        </w:pBdr>
        <w:shd w:val="clear" w:color="auto" w:fill="FFFFFF"/>
      </w:pPr>
      <w:r>
        <w:t>Many displaced Palestinians in crowded shelters are suffering from respiratory infections, chickenpox, lice, and scabies. The World Health Organization has </w:t>
      </w:r>
      <w:hyperlink r:id="rId22">
        <w:r>
          <w:rPr>
            <w:color w:val="1155CC"/>
            <w:u w:val="single"/>
          </w:rPr>
          <w:t>reported</w:t>
        </w:r>
      </w:hyperlink>
      <w:r>
        <w:t> record cases of diarrhea resulting from lack of clean drinking water, and warn that a cholera outbreak could spread rapidly. There are also recent reports of a potential hepatitis A outbreak, according to </w:t>
      </w:r>
      <w:hyperlink r:id="rId23">
        <w:r>
          <w:rPr>
            <w:color w:val="1155CC"/>
            <w:u w:val="single"/>
          </w:rPr>
          <w:t>UN OCHA</w:t>
        </w:r>
      </w:hyperlink>
      <w:r>
        <w:t>.</w:t>
      </w:r>
    </w:p>
    <w:p w14:paraId="6FF9DDA4" w14:textId="77777777" w:rsidR="00373C4C" w:rsidRDefault="00674CC9">
      <w:pPr>
        <w:numPr>
          <w:ilvl w:val="0"/>
          <w:numId w:val="1"/>
        </w:numPr>
        <w:pBdr>
          <w:top w:val="nil"/>
          <w:left w:val="nil"/>
          <w:bottom w:val="nil"/>
          <w:right w:val="nil"/>
          <w:between w:val="nil"/>
        </w:pBdr>
        <w:shd w:val="clear" w:color="auto" w:fill="FFFFFF"/>
      </w:pPr>
      <w:r>
        <w:t xml:space="preserve">People have lost access to safe drinking water and the ability to reach toilets and bathrooms, making it difficult for displaced children and their families to maintain the necessary hygiene levels to prevent diseases, diarrhea, and epidemics, according to the DCIP documentation. </w:t>
      </w:r>
    </w:p>
    <w:p w14:paraId="5FB8D549" w14:textId="77777777" w:rsidR="00373C4C" w:rsidRDefault="00674CC9">
      <w:pPr>
        <w:numPr>
          <w:ilvl w:val="0"/>
          <w:numId w:val="1"/>
        </w:numPr>
        <w:pBdr>
          <w:top w:val="nil"/>
          <w:left w:val="nil"/>
          <w:bottom w:val="nil"/>
          <w:right w:val="nil"/>
          <w:between w:val="nil"/>
        </w:pBdr>
        <w:shd w:val="clear" w:color="auto" w:fill="FFFFFF"/>
      </w:pPr>
      <w:r>
        <w:t>The high temperatures this summer have added to the burden on the displaced Palestinian people. Tens of thousands of people are crammed into overcrowded areas, increasing the risk of heat stress, dehydration, and the spread of diseases.</w:t>
      </w:r>
    </w:p>
    <w:p w14:paraId="50DB4356" w14:textId="77777777" w:rsidR="00373C4C" w:rsidRDefault="00674CC9">
      <w:pPr>
        <w:numPr>
          <w:ilvl w:val="0"/>
          <w:numId w:val="1"/>
        </w:numPr>
        <w:pBdr>
          <w:top w:val="nil"/>
          <w:left w:val="nil"/>
          <w:bottom w:val="nil"/>
          <w:right w:val="nil"/>
          <w:between w:val="nil"/>
        </w:pBdr>
        <w:shd w:val="clear" w:color="auto" w:fill="FFFFFF"/>
      </w:pPr>
      <w:r>
        <w:t xml:space="preserve">Many children show red and white spots covering their faces, necks, and chests, or rashes on their backs, thighs, and abdomens, or ulcers on their wrists and open sores resembling burns. Doctors are struggling to treat over 103,000 cases of lice and scabies, as well as 65,000 cases of skin rashes there, according to the </w:t>
      </w:r>
      <w:hyperlink r:id="rId24">
        <w:r>
          <w:rPr>
            <w:color w:val="1155CC"/>
            <w:u w:val="single"/>
          </w:rPr>
          <w:t>World Health Organization</w:t>
        </w:r>
      </w:hyperlink>
      <w:r>
        <w:t>.</w:t>
      </w:r>
    </w:p>
    <w:p w14:paraId="06B310B7" w14:textId="77777777" w:rsidR="00373C4C" w:rsidRDefault="00674CC9">
      <w:pPr>
        <w:numPr>
          <w:ilvl w:val="0"/>
          <w:numId w:val="1"/>
        </w:numPr>
        <w:pBdr>
          <w:top w:val="nil"/>
          <w:left w:val="nil"/>
          <w:bottom w:val="nil"/>
          <w:right w:val="nil"/>
          <w:between w:val="nil"/>
        </w:pBdr>
        <w:shd w:val="clear" w:color="auto" w:fill="FFFFFF"/>
        <w:spacing w:before="300" w:after="300"/>
      </w:pPr>
      <w:r>
        <w:t>The devastating genocide carried out in the Gaza Strip has led to deep psychological trauma, particularly affecting children. DCIP researchers have reported many cases where children experience nightmares, involuntary urination, difficulty focusing, and intense emotional distress. Additionally, many are struggling with sleep deprivation and loss of appetite, all stemming from the terror of bombings, destruction, and the loss of their limbs, loved ones, and homes.</w:t>
      </w:r>
    </w:p>
    <w:p w14:paraId="1E94E11F" w14:textId="77777777" w:rsidR="00373C4C" w:rsidRDefault="00674CC9">
      <w:pPr>
        <w:numPr>
          <w:ilvl w:val="0"/>
          <w:numId w:val="2"/>
        </w:numPr>
        <w:pBdr>
          <w:top w:val="nil"/>
          <w:left w:val="nil"/>
          <w:bottom w:val="nil"/>
          <w:right w:val="nil"/>
          <w:between w:val="nil"/>
        </w:pBdr>
        <w:spacing w:before="300" w:after="300"/>
        <w:rPr>
          <w:b/>
        </w:rPr>
      </w:pPr>
      <w:r>
        <w:rPr>
          <w:b/>
        </w:rPr>
        <w:t>WITHHOLDING THE BODIES OF PALESTINIAN DECEASED CHILDREN</w:t>
      </w:r>
    </w:p>
    <w:p w14:paraId="508D3548" w14:textId="77777777" w:rsidR="00373C4C" w:rsidRDefault="00674CC9">
      <w:pPr>
        <w:numPr>
          <w:ilvl w:val="0"/>
          <w:numId w:val="1"/>
        </w:numPr>
        <w:spacing w:before="300" w:after="300"/>
        <w:rPr>
          <w:highlight w:val="white"/>
        </w:rPr>
      </w:pPr>
      <w:r>
        <w:rPr>
          <w:highlight w:val="white"/>
        </w:rPr>
        <w:t>Since 2016, DCIP has documented 39 cases where Israeli authorities confiscated and withheld children's bodies from family members. In addition to other cases, the human remains were eventually released, after being withheld for varying periods. Five of the children’s bodies have since been released to their families, while 34 Palestinian children’s bodies remain withheld by Israeli authorities.</w:t>
      </w:r>
    </w:p>
    <w:p w14:paraId="5441EEE3" w14:textId="77777777" w:rsidR="00373C4C" w:rsidRDefault="00000000">
      <w:pPr>
        <w:numPr>
          <w:ilvl w:val="0"/>
          <w:numId w:val="1"/>
        </w:numPr>
        <w:rPr>
          <w:highlight w:val="white"/>
        </w:rPr>
      </w:pPr>
      <w:hyperlink r:id="rId25">
        <w:r w:rsidR="00674CC9">
          <w:rPr>
            <w:color w:val="1155CC"/>
            <w:highlight w:val="white"/>
            <w:u w:val="single"/>
          </w:rPr>
          <w:t xml:space="preserve">Mohammad </w:t>
        </w:r>
        <w:proofErr w:type="spellStart"/>
        <w:r w:rsidR="00674CC9">
          <w:rPr>
            <w:color w:val="1155CC"/>
            <w:highlight w:val="white"/>
            <w:u w:val="single"/>
          </w:rPr>
          <w:t>Morad</w:t>
        </w:r>
        <w:proofErr w:type="spellEnd"/>
        <w:r w:rsidR="00674CC9">
          <w:rPr>
            <w:color w:val="1155CC"/>
            <w:highlight w:val="white"/>
            <w:u w:val="single"/>
          </w:rPr>
          <w:t xml:space="preserve"> Mohammad </w:t>
        </w:r>
        <w:proofErr w:type="spellStart"/>
        <w:r w:rsidR="00674CC9">
          <w:rPr>
            <w:color w:val="1155CC"/>
            <w:highlight w:val="white"/>
            <w:u w:val="single"/>
          </w:rPr>
          <w:t>Jaradat</w:t>
        </w:r>
        <w:proofErr w:type="spellEnd"/>
      </w:hyperlink>
      <w:r w:rsidR="00674CC9">
        <w:rPr>
          <w:highlight w:val="white"/>
        </w:rPr>
        <w:t xml:space="preserve">, 15, was shot by Israeli forces around 7 p.m. on July 30 near Sair town, northeast of Hebron in the occupied West Bank, according to documentation collected by Defense for Children International - Palestine. Mohammad allegedly attempted to stab an Israeli soldier at the Beit </w:t>
      </w:r>
      <w:proofErr w:type="spellStart"/>
      <w:r w:rsidR="00674CC9">
        <w:rPr>
          <w:highlight w:val="white"/>
        </w:rPr>
        <w:t>Einun</w:t>
      </w:r>
      <w:proofErr w:type="spellEnd"/>
      <w:r w:rsidR="00674CC9">
        <w:rPr>
          <w:highlight w:val="white"/>
        </w:rPr>
        <w:t xml:space="preserve"> roundabout when Israeli forces shot him. Mohammad was struck with a bullet in the head, according to a circulated photo. Mohammad’s body remained on the ground bleeding and Israeli forces confiscated his body after killing him. </w:t>
      </w:r>
    </w:p>
    <w:p w14:paraId="00764B3E" w14:textId="77777777" w:rsidR="00373C4C" w:rsidRDefault="00674CC9">
      <w:pPr>
        <w:numPr>
          <w:ilvl w:val="0"/>
          <w:numId w:val="2"/>
        </w:numPr>
        <w:spacing w:before="300" w:after="300"/>
        <w:rPr>
          <w:b/>
        </w:rPr>
      </w:pPr>
      <w:r>
        <w:rPr>
          <w:b/>
        </w:rPr>
        <w:t>VIOLATION OF THE RIGHT TO EDUCATION</w:t>
      </w:r>
    </w:p>
    <w:p w14:paraId="553135A8" w14:textId="77777777" w:rsidR="00373C4C" w:rsidRDefault="00674CC9">
      <w:pPr>
        <w:numPr>
          <w:ilvl w:val="0"/>
          <w:numId w:val="1"/>
        </w:numPr>
        <w:rPr>
          <w:highlight w:val="white"/>
        </w:rPr>
      </w:pPr>
      <w:r>
        <w:lastRenderedPageBreak/>
        <w:t>Around 800,000 students have been deprived of their right to education and missed a year of school in Gaza since October. 85 percent of educational facilities in the Gaza Strip are non-operational due to direct and deliberate targeting by Israeli forces, creating a significant challenge for resuming the educational process once this genocide ends.</w:t>
      </w:r>
    </w:p>
    <w:p w14:paraId="5BE44758" w14:textId="77777777" w:rsidR="00373C4C" w:rsidRDefault="00674CC9">
      <w:pPr>
        <w:numPr>
          <w:ilvl w:val="0"/>
          <w:numId w:val="1"/>
        </w:numPr>
        <w:rPr>
          <w:highlight w:val="white"/>
        </w:rPr>
      </w:pPr>
      <w:r>
        <w:rPr>
          <w:highlight w:val="white"/>
        </w:rPr>
        <w:t xml:space="preserve">Around 39,000 secondary school students in the Gaza Strip were not able to sit for their </w:t>
      </w:r>
      <w:hyperlink r:id="rId26">
        <w:r>
          <w:rPr>
            <w:color w:val="1155CC"/>
            <w:highlight w:val="white"/>
            <w:u w:val="single"/>
          </w:rPr>
          <w:t>final exams</w:t>
        </w:r>
      </w:hyperlink>
      <w:r>
        <w:rPr>
          <w:highlight w:val="white"/>
        </w:rPr>
        <w:t xml:space="preserve"> this year due to the ongoing Israeli military offensive, according to the Palestinian Ministry of Education. </w:t>
      </w:r>
    </w:p>
    <w:p w14:paraId="5F91F40D" w14:textId="77777777" w:rsidR="00373C4C" w:rsidRDefault="00674CC9">
      <w:pPr>
        <w:numPr>
          <w:ilvl w:val="0"/>
          <w:numId w:val="1"/>
        </w:numPr>
        <w:rPr>
          <w:highlight w:val="white"/>
        </w:rPr>
      </w:pPr>
      <w:r>
        <w:rPr>
          <w:highlight w:val="white"/>
        </w:rPr>
        <w:t xml:space="preserve">Israeli airstrikes have reportedly escalated attacks on educational institutions, with over </w:t>
      </w:r>
      <w:hyperlink r:id="rId27">
        <w:r>
          <w:rPr>
            <w:color w:val="1155CC"/>
            <w:highlight w:val="white"/>
            <w:u w:val="single"/>
          </w:rPr>
          <w:t>500 schools</w:t>
        </w:r>
      </w:hyperlink>
      <w:r>
        <w:rPr>
          <w:highlight w:val="white"/>
        </w:rPr>
        <w:t xml:space="preserve"> targeted in the Gaza Strip in the past ten months. </w:t>
      </w:r>
    </w:p>
    <w:p w14:paraId="7D4C84F0" w14:textId="77777777" w:rsidR="00373C4C" w:rsidRDefault="00674CC9">
      <w:pPr>
        <w:numPr>
          <w:ilvl w:val="0"/>
          <w:numId w:val="1"/>
        </w:numPr>
        <w:rPr>
          <w:highlight w:val="white"/>
        </w:rPr>
      </w:pPr>
      <w:r>
        <w:rPr>
          <w:highlight w:val="white"/>
        </w:rPr>
        <w:t xml:space="preserve">Students living under Israeli military occupation in the occupied West Bank commonly face arrest, detention, violence, and harassment at the hands of Israeli soldiers and settlers. Additional barriers such as checkpoints, roads used by Israeli forces and settlers, and other military infrastructure in or near Palestinian community’s present additional barriers to the enjoyment of their right to a safe learning environment in accordance with the United Nations Convention on the Rights of the Child (CRC), which was ratified by Israel in 1991. </w:t>
      </w:r>
    </w:p>
    <w:p w14:paraId="7B94F2CE" w14:textId="77777777" w:rsidR="00373C4C" w:rsidRDefault="00674CC9">
      <w:pPr>
        <w:numPr>
          <w:ilvl w:val="0"/>
          <w:numId w:val="1"/>
        </w:numPr>
        <w:rPr>
          <w:highlight w:val="white"/>
        </w:rPr>
      </w:pPr>
      <w:r>
        <w:rPr>
          <w:highlight w:val="white"/>
        </w:rPr>
        <w:t xml:space="preserve">According to UNICEF, since 2010, Israeli forces have carried out 42 demolition incidents (demolition or confiscation – fully or partially) targeting 23 schools and nine demolition incidents targeted kindergartens. </w:t>
      </w:r>
      <w:r>
        <w:rPr>
          <w:color w:val="222222"/>
          <w:highlight w:val="white"/>
        </w:rPr>
        <w:t>Some of these schools were affected more than once.</w:t>
      </w:r>
    </w:p>
    <w:p w14:paraId="1C33C059" w14:textId="77777777" w:rsidR="00373C4C" w:rsidRDefault="00674CC9">
      <w:pPr>
        <w:numPr>
          <w:ilvl w:val="0"/>
          <w:numId w:val="1"/>
        </w:numPr>
        <w:rPr>
          <w:highlight w:val="white"/>
        </w:rPr>
      </w:pPr>
      <w:r>
        <w:rPr>
          <w:highlight w:val="white"/>
        </w:rPr>
        <w:t>At-</w:t>
      </w:r>
      <w:proofErr w:type="spellStart"/>
      <w:r>
        <w:rPr>
          <w:highlight w:val="white"/>
        </w:rPr>
        <w:t>Tahadi</w:t>
      </w:r>
      <w:proofErr w:type="spellEnd"/>
      <w:r>
        <w:rPr>
          <w:highlight w:val="white"/>
        </w:rPr>
        <w:t xml:space="preserve"> 6 school, </w:t>
      </w:r>
      <w:proofErr w:type="gramStart"/>
      <w:r>
        <w:rPr>
          <w:highlight w:val="white"/>
        </w:rPr>
        <w:t>a</w:t>
      </w:r>
      <w:proofErr w:type="gramEnd"/>
      <w:r>
        <w:rPr>
          <w:highlight w:val="white"/>
        </w:rPr>
        <w:t xml:space="preserve"> EU-funded school in Wadi as </w:t>
      </w:r>
      <w:proofErr w:type="spellStart"/>
      <w:r>
        <w:rPr>
          <w:highlight w:val="white"/>
        </w:rPr>
        <w:t>Seeq</w:t>
      </w:r>
      <w:proofErr w:type="spellEnd"/>
      <w:r>
        <w:rPr>
          <w:highlight w:val="white"/>
        </w:rPr>
        <w:t xml:space="preserve"> Bedouin community in the northeast of Ramallah, serving 120 students from the community, is one of 58 schools (50 in Area C and eight in East Jerusalem) under partial or complete demolition orders or have received stop-work orders. These targeted schools serve around 6,500 students in the most vulnerable areas of the occupied West Bank. At least seven schools out of the 58 are legally unprotected as their lawyers have exhausted all legal measures to protect the schools. </w:t>
      </w:r>
    </w:p>
    <w:p w14:paraId="0866E563" w14:textId="77777777" w:rsidR="00373C4C" w:rsidRDefault="00674CC9">
      <w:pPr>
        <w:numPr>
          <w:ilvl w:val="0"/>
          <w:numId w:val="2"/>
        </w:numPr>
        <w:spacing w:before="300" w:after="300"/>
        <w:rPr>
          <w:b/>
        </w:rPr>
      </w:pPr>
      <w:r>
        <w:rPr>
          <w:b/>
        </w:rPr>
        <w:t>PALESTINIAN CHILDREN USED AS HUMAN SHIELDS</w:t>
      </w:r>
    </w:p>
    <w:p w14:paraId="6E7AAC47" w14:textId="77777777" w:rsidR="00373C4C" w:rsidRDefault="00674CC9">
      <w:pPr>
        <w:numPr>
          <w:ilvl w:val="0"/>
          <w:numId w:val="1"/>
        </w:numPr>
        <w:rPr>
          <w:highlight w:val="white"/>
        </w:rPr>
      </w:pPr>
      <w:r>
        <w:rPr>
          <w:highlight w:val="white"/>
        </w:rPr>
        <w:t xml:space="preserve">The disturbing increase in the use of Palestinian children as human shields by Israeli forces is a grave violation of international human rights and humanitarian laws. This practice not only endangers the lives of children but also strips them of their fundamental rights to life, safety, and protection. </w:t>
      </w:r>
    </w:p>
    <w:p w14:paraId="73300B2A" w14:textId="77777777" w:rsidR="00373C4C" w:rsidRDefault="00674CC9">
      <w:pPr>
        <w:numPr>
          <w:ilvl w:val="0"/>
          <w:numId w:val="1"/>
        </w:numPr>
        <w:rPr>
          <w:highlight w:val="white"/>
        </w:rPr>
      </w:pPr>
      <w:r>
        <w:rPr>
          <w:highlight w:val="white"/>
        </w:rPr>
        <w:t>Exposing Palestinian children as human shields undermines their right to childhood and increases their suffering from such dangerous and traumatic situations. This deliberate exploitation of Palestinian children in the occupied Palestinian territory is a clear breach of their right to live in dignity and freedom, causing lasting psychological and physical damage.</w:t>
      </w:r>
    </w:p>
    <w:p w14:paraId="15292F57" w14:textId="77777777" w:rsidR="00373C4C" w:rsidRDefault="00000000">
      <w:pPr>
        <w:numPr>
          <w:ilvl w:val="0"/>
          <w:numId w:val="1"/>
        </w:numPr>
        <w:rPr>
          <w:highlight w:val="white"/>
        </w:rPr>
      </w:pPr>
      <w:hyperlink r:id="rId28">
        <w:r w:rsidR="00674CC9">
          <w:rPr>
            <w:color w:val="1155CC"/>
            <w:highlight w:val="white"/>
            <w:u w:val="single"/>
          </w:rPr>
          <w:t>Three Palestinian children</w:t>
        </w:r>
      </w:hyperlink>
      <w:r w:rsidR="00674CC9">
        <w:rPr>
          <w:highlight w:val="white"/>
        </w:rPr>
        <w:t xml:space="preserve"> were used as human shields by Israeli forces in separate incidents during an Israeli military incursion into Tulkarem refugee camp in the occupied West Bank on May 6, 2024. In all three incidents, armed Israeli soldiers forced the children to walk in front of them as soldiers searched Palestinian homes and neighborhoods in Tulkarem refugee camp, and in two cases, Israeli forces fired weapons positioned on the children’ shoulders. </w:t>
      </w:r>
    </w:p>
    <w:p w14:paraId="6809D16E" w14:textId="77777777" w:rsidR="00373C4C" w:rsidRDefault="00674CC9">
      <w:pPr>
        <w:numPr>
          <w:ilvl w:val="0"/>
          <w:numId w:val="1"/>
        </w:numPr>
        <w:rPr>
          <w:highlight w:val="white"/>
        </w:rPr>
      </w:pPr>
      <w:r>
        <w:rPr>
          <w:highlight w:val="white"/>
        </w:rPr>
        <w:t xml:space="preserve">Since 2000, DCIP has documented 34 cases involving Palestinian children being used as human shields by the Israeli army, including eight cases in the reporting period. Israeli forces </w:t>
      </w:r>
      <w:r>
        <w:rPr>
          <w:highlight w:val="white"/>
        </w:rPr>
        <w:lastRenderedPageBreak/>
        <w:t xml:space="preserve">used four young children in </w:t>
      </w:r>
      <w:proofErr w:type="spellStart"/>
      <w:r>
        <w:rPr>
          <w:highlight w:val="white"/>
        </w:rPr>
        <w:t>Aqbat</w:t>
      </w:r>
      <w:proofErr w:type="spellEnd"/>
      <w:r>
        <w:rPr>
          <w:highlight w:val="white"/>
        </w:rPr>
        <w:t xml:space="preserve"> Jabr refugee camp, near Jericho in the occupied West Bank, as human shields, including </w:t>
      </w:r>
      <w:hyperlink r:id="rId29">
        <w:r>
          <w:rPr>
            <w:color w:val="1155CC"/>
            <w:highlight w:val="white"/>
            <w:u w:val="single"/>
          </w:rPr>
          <w:t>two toddlers</w:t>
        </w:r>
      </w:hyperlink>
      <w:r>
        <w:rPr>
          <w:highlight w:val="white"/>
        </w:rPr>
        <w:t>.</w:t>
      </w:r>
    </w:p>
    <w:p w14:paraId="5BB444F9" w14:textId="77777777" w:rsidR="00373C4C" w:rsidRDefault="00674CC9">
      <w:pPr>
        <w:numPr>
          <w:ilvl w:val="0"/>
          <w:numId w:val="1"/>
        </w:numPr>
        <w:rPr>
          <w:highlight w:val="white"/>
        </w:rPr>
      </w:pPr>
      <w:r>
        <w:rPr>
          <w:highlight w:val="white"/>
        </w:rPr>
        <w:t xml:space="preserve">Recent media reports reveal that Israeli forces have systematically used Palestinian civilians as human shields during military operations in Gaza, with the knowledge of senior military officials. The Palestinian civilians, often children or the elderly, are forced to carry out dangerous tasks like entering areas ahead of Israeli soldiers. A 16-year-old Palestinian child was used as a human shield , according to a </w:t>
      </w:r>
      <w:hyperlink r:id="rId30">
        <w:r>
          <w:rPr>
            <w:color w:val="1155CC"/>
            <w:highlight w:val="white"/>
            <w:u w:val="single"/>
          </w:rPr>
          <w:t>Haaretz report</w:t>
        </w:r>
      </w:hyperlink>
      <w:r>
        <w:rPr>
          <w:highlight w:val="white"/>
        </w:rPr>
        <w:t xml:space="preserve">. </w:t>
      </w:r>
    </w:p>
    <w:p w14:paraId="2DC6E065" w14:textId="77777777" w:rsidR="00373C4C" w:rsidRDefault="00674CC9">
      <w:pPr>
        <w:numPr>
          <w:ilvl w:val="0"/>
          <w:numId w:val="1"/>
        </w:numPr>
        <w:rPr>
          <w:highlight w:val="white"/>
        </w:rPr>
      </w:pPr>
      <w:r>
        <w:rPr>
          <w:highlight w:val="white"/>
        </w:rPr>
        <w:t>The escalating situation in Gaza has made it increasingly difficult to gather reliable information on the use of Palestinian children as human shields, as access to affected areas is limited. However, this violation directly contravenes the United Nations Convention on the Rights of the Child, which mandates the protection of children from violence, exploitation, and harm.</w:t>
      </w:r>
    </w:p>
    <w:p w14:paraId="419B57A9" w14:textId="77777777" w:rsidR="00373C4C" w:rsidRDefault="00674CC9">
      <w:pPr>
        <w:pStyle w:val="Heading1"/>
        <w:spacing w:before="360" w:after="300"/>
      </w:pPr>
      <w:r>
        <w:t>RECOMMENDATIONS</w:t>
      </w:r>
    </w:p>
    <w:p w14:paraId="7F7EC77B" w14:textId="77777777" w:rsidR="00373C4C" w:rsidRDefault="00674CC9">
      <w:pPr>
        <w:numPr>
          <w:ilvl w:val="0"/>
          <w:numId w:val="1"/>
        </w:numPr>
        <w:pBdr>
          <w:top w:val="nil"/>
          <w:left w:val="nil"/>
          <w:bottom w:val="nil"/>
          <w:right w:val="nil"/>
          <w:between w:val="nil"/>
        </w:pBdr>
        <w:jc w:val="left"/>
      </w:pPr>
      <w:r>
        <w:t xml:space="preserve">Israeli armed forces have been regularly implicated in widespread and systematic human rights violations against Palestinian children living in the occupied West Bank, including East Jerusalem, and the Gaza Strip, yet systemic impunity is the norm. </w:t>
      </w:r>
    </w:p>
    <w:p w14:paraId="3DB7B8C3" w14:textId="77777777" w:rsidR="00373C4C" w:rsidRDefault="00674CC9">
      <w:pPr>
        <w:numPr>
          <w:ilvl w:val="0"/>
          <w:numId w:val="1"/>
        </w:numPr>
      </w:pPr>
      <w:r>
        <w:t xml:space="preserve">Previous experience has shown that Israeli authorities persistently fail to </w:t>
      </w:r>
      <w:proofErr w:type="gramStart"/>
      <w:r>
        <w:t>impartially and independently investigate alleged violations of its armed forces</w:t>
      </w:r>
      <w:proofErr w:type="gramEnd"/>
      <w:r>
        <w:t xml:space="preserve"> in accordance with international standards.</w:t>
      </w:r>
    </w:p>
    <w:p w14:paraId="4C37ED13" w14:textId="77777777" w:rsidR="00373C4C" w:rsidRDefault="00674CC9">
      <w:pPr>
        <w:numPr>
          <w:ilvl w:val="0"/>
          <w:numId w:val="1"/>
        </w:numPr>
      </w:pPr>
      <w:r>
        <w:t>Without an end to the current regime of nighttime incursions into Palestinian communities, widespread and systematic ill-treatment and torture of Palestinian children, complete disregard for the intentional use of lethal force, policies of collective punishment, targeted assassinations, and regular military offensives, the situation for Palestinian children living in the OPT is all but guaranteed to further deteriorate.</w:t>
      </w:r>
    </w:p>
    <w:p w14:paraId="188EE2BF" w14:textId="77777777" w:rsidR="00373C4C" w:rsidRDefault="00674CC9">
      <w:pPr>
        <w:numPr>
          <w:ilvl w:val="0"/>
          <w:numId w:val="1"/>
        </w:numPr>
      </w:pPr>
      <w:proofErr w:type="gramStart"/>
      <w:r>
        <w:t>In order to</w:t>
      </w:r>
      <w:proofErr w:type="gramEnd"/>
      <w:r>
        <w:t xml:space="preserve"> challenge systemic and seemingly perpetual impunity and increase protections for Palestinian children, we strongly urge all member states to demand that the Government of Israel:</w:t>
      </w:r>
    </w:p>
    <w:p w14:paraId="3C9D81FE" w14:textId="77777777" w:rsidR="00373C4C" w:rsidRDefault="00674CC9">
      <w:pPr>
        <w:numPr>
          <w:ilvl w:val="0"/>
          <w:numId w:val="6"/>
        </w:numPr>
        <w:spacing w:before="0"/>
      </w:pPr>
      <w:r>
        <w:t xml:space="preserve">Enact an immediate ceasefire to allow humanitarian aid to flow freely into the Gaza </w:t>
      </w:r>
      <w:proofErr w:type="gramStart"/>
      <w:r>
        <w:t>strip;</w:t>
      </w:r>
      <w:proofErr w:type="gramEnd"/>
    </w:p>
    <w:p w14:paraId="0190C77E" w14:textId="77777777" w:rsidR="00373C4C" w:rsidRDefault="00674CC9">
      <w:pPr>
        <w:numPr>
          <w:ilvl w:val="0"/>
          <w:numId w:val="6"/>
        </w:numPr>
        <w:spacing w:before="0"/>
      </w:pPr>
      <w:r>
        <w:t xml:space="preserve">Ensure increased access to food supplies and nutrition services to prevent further deterioration of children’s </w:t>
      </w:r>
      <w:proofErr w:type="gramStart"/>
      <w:r>
        <w:t>health;</w:t>
      </w:r>
      <w:proofErr w:type="gramEnd"/>
    </w:p>
    <w:p w14:paraId="2A41D490" w14:textId="77777777" w:rsidR="00373C4C" w:rsidRDefault="00674CC9">
      <w:pPr>
        <w:numPr>
          <w:ilvl w:val="0"/>
          <w:numId w:val="6"/>
        </w:numPr>
        <w:spacing w:before="0" w:after="120"/>
        <w:jc w:val="left"/>
      </w:pPr>
      <w:r>
        <w:t xml:space="preserve">End the unlawful closure of the Gaza </w:t>
      </w:r>
      <w:proofErr w:type="gramStart"/>
      <w:r>
        <w:t>Strip;</w:t>
      </w:r>
      <w:proofErr w:type="gramEnd"/>
    </w:p>
    <w:p w14:paraId="3A845D19" w14:textId="77777777" w:rsidR="00373C4C" w:rsidRDefault="00674CC9">
      <w:pPr>
        <w:numPr>
          <w:ilvl w:val="0"/>
          <w:numId w:val="6"/>
        </w:numPr>
        <w:spacing w:before="0" w:after="120"/>
        <w:jc w:val="left"/>
      </w:pPr>
      <w:r>
        <w:t xml:space="preserve">End illegal settlement expansion in the occupied Palestinian </w:t>
      </w:r>
      <w:proofErr w:type="gramStart"/>
      <w:r>
        <w:t>territory;</w:t>
      </w:r>
      <w:proofErr w:type="gramEnd"/>
    </w:p>
    <w:p w14:paraId="02F463B0" w14:textId="77777777" w:rsidR="00373C4C" w:rsidRDefault="00674CC9">
      <w:pPr>
        <w:numPr>
          <w:ilvl w:val="0"/>
          <w:numId w:val="6"/>
        </w:numPr>
        <w:spacing w:before="0"/>
      </w:pPr>
      <w:r>
        <w:t xml:space="preserve">End the use of solitary confinement and administrative detention against Palestinian children and enshrine the prohibition in </w:t>
      </w:r>
      <w:proofErr w:type="gramStart"/>
      <w:r>
        <w:t>law;</w:t>
      </w:r>
      <w:proofErr w:type="gramEnd"/>
    </w:p>
    <w:p w14:paraId="74A0F967" w14:textId="77777777" w:rsidR="00373C4C" w:rsidRDefault="00674CC9">
      <w:pPr>
        <w:numPr>
          <w:ilvl w:val="0"/>
          <w:numId w:val="6"/>
        </w:numPr>
        <w:spacing w:before="0" w:after="120"/>
        <w:jc w:val="left"/>
      </w:pPr>
      <w:r>
        <w:t>End the prosecution of Palestinian children in Israeli military courts under Israeli military law.</w:t>
      </w:r>
    </w:p>
    <w:p w14:paraId="5E8CD38A" w14:textId="77777777" w:rsidR="00373C4C" w:rsidRDefault="00674CC9">
      <w:pPr>
        <w:spacing w:before="0"/>
      </w:pPr>
      <w:r>
        <w:t>69. We strongly urge all member states to:</w:t>
      </w:r>
    </w:p>
    <w:p w14:paraId="5B9C2DEC" w14:textId="77777777" w:rsidR="00373C4C" w:rsidRDefault="00674CC9">
      <w:pPr>
        <w:numPr>
          <w:ilvl w:val="0"/>
          <w:numId w:val="6"/>
        </w:numPr>
        <w:spacing w:before="0" w:after="0"/>
      </w:pPr>
      <w:r>
        <w:lastRenderedPageBreak/>
        <w:t xml:space="preserve">Use all available means, including diplomatic and financial pressure, to insist that the Government of Israel uphold the rights of Palestinian children as outlined in the Convention on the Rights of the Child and stop the genocide of Palestinians in the Gaza </w:t>
      </w:r>
      <w:proofErr w:type="gramStart"/>
      <w:r>
        <w:t>Strip;</w:t>
      </w:r>
      <w:proofErr w:type="gramEnd"/>
    </w:p>
    <w:p w14:paraId="119A99F1" w14:textId="77777777" w:rsidR="00373C4C" w:rsidRDefault="00674CC9">
      <w:pPr>
        <w:numPr>
          <w:ilvl w:val="0"/>
          <w:numId w:val="6"/>
        </w:numPr>
        <w:spacing w:before="0" w:after="0"/>
      </w:pPr>
      <w:r>
        <w:t xml:space="preserve">Enforce an immediate arms embargo on Israel to bring an end to the ongoing genocide against the Palestinian people in the Gaza </w:t>
      </w:r>
      <w:proofErr w:type="gramStart"/>
      <w:r>
        <w:t>Strip;</w:t>
      </w:r>
      <w:proofErr w:type="gramEnd"/>
    </w:p>
    <w:p w14:paraId="731078E8" w14:textId="77777777" w:rsidR="00373C4C" w:rsidRDefault="00674CC9">
      <w:pPr>
        <w:numPr>
          <w:ilvl w:val="0"/>
          <w:numId w:val="6"/>
        </w:numPr>
        <w:spacing w:before="0" w:after="120"/>
        <w:jc w:val="left"/>
      </w:pPr>
      <w:r>
        <w:t>Investigate allegations of war crimes and crimes against humanity and hold perpetrators accountable.</w:t>
      </w:r>
    </w:p>
    <w:p w14:paraId="59FB4BA0" w14:textId="77777777" w:rsidR="00373C4C" w:rsidRDefault="00373C4C">
      <w:pPr>
        <w:pBdr>
          <w:top w:val="nil"/>
          <w:left w:val="nil"/>
          <w:bottom w:val="nil"/>
          <w:right w:val="nil"/>
          <w:between w:val="nil"/>
        </w:pBdr>
        <w:spacing w:before="0" w:after="120"/>
        <w:ind w:left="1080"/>
        <w:jc w:val="left"/>
      </w:pPr>
    </w:p>
    <w:p w14:paraId="18910FF8" w14:textId="77777777" w:rsidR="00373C4C" w:rsidRDefault="00373C4C">
      <w:pPr>
        <w:pBdr>
          <w:top w:val="nil"/>
          <w:left w:val="nil"/>
          <w:bottom w:val="nil"/>
          <w:right w:val="nil"/>
          <w:between w:val="nil"/>
        </w:pBdr>
        <w:spacing w:before="0" w:after="120"/>
        <w:jc w:val="left"/>
      </w:pPr>
    </w:p>
    <w:p w14:paraId="101E6494" w14:textId="77777777" w:rsidR="00373C4C" w:rsidRDefault="00373C4C">
      <w:pPr>
        <w:pBdr>
          <w:top w:val="nil"/>
          <w:left w:val="nil"/>
          <w:bottom w:val="nil"/>
          <w:right w:val="nil"/>
          <w:between w:val="nil"/>
        </w:pBdr>
        <w:spacing w:before="0" w:after="120"/>
        <w:jc w:val="left"/>
      </w:pPr>
    </w:p>
    <w:p w14:paraId="7905402E" w14:textId="77777777" w:rsidR="00373C4C" w:rsidRDefault="00373C4C">
      <w:pPr>
        <w:pBdr>
          <w:top w:val="nil"/>
          <w:left w:val="nil"/>
          <w:bottom w:val="nil"/>
          <w:right w:val="nil"/>
          <w:between w:val="nil"/>
        </w:pBdr>
        <w:spacing w:before="0" w:after="120"/>
        <w:jc w:val="left"/>
      </w:pPr>
    </w:p>
    <w:p w14:paraId="597C0A50" w14:textId="77777777" w:rsidR="00373C4C" w:rsidRDefault="00373C4C">
      <w:pPr>
        <w:pBdr>
          <w:top w:val="nil"/>
          <w:left w:val="nil"/>
          <w:bottom w:val="nil"/>
          <w:right w:val="nil"/>
          <w:between w:val="nil"/>
        </w:pBdr>
        <w:spacing w:before="0" w:after="120"/>
        <w:jc w:val="left"/>
      </w:pPr>
    </w:p>
    <w:p w14:paraId="06A48498" w14:textId="77777777" w:rsidR="00373C4C" w:rsidRDefault="00373C4C">
      <w:pPr>
        <w:pBdr>
          <w:top w:val="nil"/>
          <w:left w:val="nil"/>
          <w:bottom w:val="nil"/>
          <w:right w:val="nil"/>
          <w:between w:val="nil"/>
        </w:pBdr>
        <w:spacing w:before="0" w:after="120"/>
        <w:jc w:val="left"/>
      </w:pPr>
    </w:p>
    <w:p w14:paraId="707F736A" w14:textId="77777777" w:rsidR="00373C4C" w:rsidRDefault="00373C4C">
      <w:pPr>
        <w:pBdr>
          <w:top w:val="nil"/>
          <w:left w:val="nil"/>
          <w:bottom w:val="nil"/>
          <w:right w:val="nil"/>
          <w:between w:val="nil"/>
        </w:pBdr>
        <w:spacing w:before="0" w:after="120"/>
        <w:jc w:val="left"/>
      </w:pPr>
    </w:p>
    <w:p w14:paraId="647B8C30" w14:textId="77777777" w:rsidR="00373C4C" w:rsidRDefault="00373C4C">
      <w:pPr>
        <w:pBdr>
          <w:top w:val="nil"/>
          <w:left w:val="nil"/>
          <w:bottom w:val="nil"/>
          <w:right w:val="nil"/>
          <w:between w:val="nil"/>
        </w:pBdr>
        <w:spacing w:before="0" w:after="120"/>
        <w:jc w:val="left"/>
      </w:pPr>
    </w:p>
    <w:p w14:paraId="72BDEFD1" w14:textId="77777777" w:rsidR="00373C4C" w:rsidRDefault="00373C4C">
      <w:pPr>
        <w:pBdr>
          <w:top w:val="nil"/>
          <w:left w:val="nil"/>
          <w:bottom w:val="nil"/>
          <w:right w:val="nil"/>
          <w:between w:val="nil"/>
        </w:pBdr>
        <w:spacing w:before="0" w:after="120"/>
        <w:jc w:val="left"/>
      </w:pPr>
    </w:p>
    <w:p w14:paraId="7BA611B8" w14:textId="77777777" w:rsidR="00373C4C" w:rsidRDefault="00373C4C">
      <w:pPr>
        <w:pBdr>
          <w:top w:val="nil"/>
          <w:left w:val="nil"/>
          <w:bottom w:val="nil"/>
          <w:right w:val="nil"/>
          <w:between w:val="nil"/>
        </w:pBdr>
        <w:shd w:val="clear" w:color="auto" w:fill="FFFFFF"/>
        <w:rPr>
          <w:b/>
          <w:sz w:val="30"/>
          <w:szCs w:val="30"/>
          <w:highlight w:val="white"/>
        </w:rPr>
      </w:pPr>
    </w:p>
    <w:p w14:paraId="2D02B628" w14:textId="77777777" w:rsidR="00373C4C" w:rsidRDefault="00373C4C">
      <w:pPr>
        <w:pBdr>
          <w:top w:val="nil"/>
          <w:left w:val="nil"/>
          <w:bottom w:val="nil"/>
          <w:right w:val="nil"/>
          <w:between w:val="nil"/>
        </w:pBdr>
        <w:shd w:val="clear" w:color="auto" w:fill="FFFFFF"/>
        <w:rPr>
          <w:b/>
          <w:sz w:val="30"/>
          <w:szCs w:val="30"/>
          <w:highlight w:val="white"/>
        </w:rPr>
      </w:pPr>
    </w:p>
    <w:p w14:paraId="5C12EF2D" w14:textId="77777777" w:rsidR="00373C4C" w:rsidRDefault="00373C4C">
      <w:pPr>
        <w:pBdr>
          <w:top w:val="nil"/>
          <w:left w:val="nil"/>
          <w:bottom w:val="nil"/>
          <w:right w:val="nil"/>
          <w:between w:val="nil"/>
        </w:pBdr>
        <w:spacing w:before="0" w:after="120"/>
        <w:jc w:val="left"/>
      </w:pPr>
    </w:p>
    <w:p w14:paraId="5D6E7899" w14:textId="77777777" w:rsidR="00373C4C" w:rsidRDefault="00373C4C">
      <w:pPr>
        <w:pBdr>
          <w:top w:val="nil"/>
          <w:left w:val="nil"/>
          <w:bottom w:val="nil"/>
          <w:right w:val="nil"/>
          <w:between w:val="nil"/>
        </w:pBdr>
        <w:spacing w:before="0" w:after="120"/>
        <w:jc w:val="left"/>
      </w:pPr>
    </w:p>
    <w:sectPr w:rsidR="00373C4C">
      <w:footerReference w:type="default" r:id="rId31"/>
      <w:headerReference w:type="first" r:id="rId32"/>
      <w:footerReference w:type="first" r:id="rId33"/>
      <w:pgSz w:w="11894"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5D103" w14:textId="77777777" w:rsidR="008A0E3A" w:rsidRDefault="008A0E3A">
      <w:pPr>
        <w:spacing w:before="0" w:after="0"/>
      </w:pPr>
      <w:r>
        <w:separator/>
      </w:r>
    </w:p>
  </w:endnote>
  <w:endnote w:type="continuationSeparator" w:id="0">
    <w:p w14:paraId="321566FD" w14:textId="77777777" w:rsidR="008A0E3A" w:rsidRDefault="008A0E3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8B6B" w14:textId="77777777" w:rsidR="00373C4C" w:rsidRDefault="00674CC9">
    <w:pPr>
      <w:pBdr>
        <w:top w:val="nil"/>
        <w:left w:val="nil"/>
        <w:bottom w:val="nil"/>
        <w:right w:val="nil"/>
        <w:between w:val="nil"/>
      </w:pBdr>
      <w:tabs>
        <w:tab w:val="center" w:pos="4680"/>
        <w:tab w:val="right" w:pos="9360"/>
      </w:tabs>
      <w:spacing w:before="0" w:after="0"/>
      <w:jc w:val="center"/>
      <w:rPr>
        <w:color w:val="000000"/>
      </w:rPr>
    </w:pPr>
    <w:r>
      <w:rPr>
        <w:color w:val="000000"/>
      </w:rPr>
      <w:fldChar w:fldCharType="begin"/>
    </w:r>
    <w:r>
      <w:rPr>
        <w:color w:val="000000"/>
      </w:rPr>
      <w:instrText>PAGE</w:instrText>
    </w:r>
    <w:r>
      <w:rPr>
        <w:color w:val="000000"/>
      </w:rPr>
      <w:fldChar w:fldCharType="end"/>
    </w:r>
  </w:p>
  <w:p w14:paraId="66265D4A" w14:textId="77777777" w:rsidR="00373C4C" w:rsidRDefault="00373C4C">
    <w:pPr>
      <w:pBdr>
        <w:top w:val="nil"/>
        <w:left w:val="nil"/>
        <w:bottom w:val="nil"/>
        <w:right w:val="nil"/>
        <w:between w:val="nil"/>
      </w:pBdr>
      <w:tabs>
        <w:tab w:val="center" w:pos="4680"/>
        <w:tab w:val="right" w:pos="9360"/>
      </w:tabs>
      <w:spacing w:before="0" w:after="0"/>
      <w:jc w:val="lef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C29E8" w14:textId="77777777" w:rsidR="00373C4C" w:rsidRDefault="00674CC9">
    <w:pPr>
      <w:pBdr>
        <w:top w:val="nil"/>
        <w:left w:val="nil"/>
        <w:bottom w:val="nil"/>
        <w:right w:val="nil"/>
        <w:between w:val="nil"/>
      </w:pBdr>
      <w:tabs>
        <w:tab w:val="center" w:pos="4680"/>
        <w:tab w:val="right" w:pos="9360"/>
      </w:tabs>
      <w:spacing w:before="0" w:after="0"/>
      <w:jc w:val="center"/>
      <w:rPr>
        <w:color w:val="000000"/>
      </w:rPr>
    </w:pPr>
    <w:r>
      <w:rPr>
        <w:color w:val="000000"/>
      </w:rPr>
      <w:fldChar w:fldCharType="begin"/>
    </w:r>
    <w:r>
      <w:rPr>
        <w:color w:val="000000"/>
      </w:rPr>
      <w:instrText>PAGE</w:instrText>
    </w:r>
    <w:r>
      <w:rPr>
        <w:color w:val="000000"/>
      </w:rPr>
      <w:fldChar w:fldCharType="separate"/>
    </w:r>
    <w:r w:rsidR="00800E84">
      <w:rPr>
        <w:noProof/>
        <w:color w:val="000000"/>
      </w:rPr>
      <w:t>2</w:t>
    </w:r>
    <w:r>
      <w:rPr>
        <w:color w:val="000000"/>
      </w:rPr>
      <w:fldChar w:fldCharType="end"/>
    </w:r>
  </w:p>
  <w:p w14:paraId="47A080DF" w14:textId="77777777" w:rsidR="00373C4C" w:rsidRDefault="00373C4C">
    <w:pPr>
      <w:pBdr>
        <w:top w:val="nil"/>
        <w:left w:val="nil"/>
        <w:bottom w:val="nil"/>
        <w:right w:val="nil"/>
        <w:between w:val="nil"/>
      </w:pBdr>
      <w:tabs>
        <w:tab w:val="center" w:pos="4680"/>
        <w:tab w:val="right" w:pos="9360"/>
      </w:tabs>
      <w:spacing w:before="0" w:after="0"/>
      <w:jc w:val="lef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A76CF" w14:textId="77777777" w:rsidR="00373C4C" w:rsidRDefault="00674CC9">
    <w:pPr>
      <w:pBdr>
        <w:top w:val="nil"/>
        <w:left w:val="nil"/>
        <w:bottom w:val="nil"/>
        <w:right w:val="nil"/>
        <w:between w:val="nil"/>
      </w:pBdr>
      <w:tabs>
        <w:tab w:val="center" w:pos="4680"/>
        <w:tab w:val="right" w:pos="9360"/>
      </w:tabs>
      <w:spacing w:before="0" w:after="0"/>
      <w:jc w:val="center"/>
      <w:rPr>
        <w:color w:val="000000"/>
      </w:rPr>
    </w:pPr>
    <w:r>
      <w:rPr>
        <w:color w:val="000000"/>
      </w:rPr>
      <w:fldChar w:fldCharType="begin"/>
    </w:r>
    <w:r>
      <w:rPr>
        <w:color w:val="000000"/>
      </w:rPr>
      <w:instrText>PAGE</w:instrText>
    </w:r>
    <w:r>
      <w:rPr>
        <w:color w:val="000000"/>
      </w:rPr>
      <w:fldChar w:fldCharType="end"/>
    </w:r>
  </w:p>
  <w:p w14:paraId="7D9CAF66" w14:textId="77777777" w:rsidR="00373C4C" w:rsidRDefault="00373C4C">
    <w:pPr>
      <w:pBdr>
        <w:top w:val="nil"/>
        <w:left w:val="nil"/>
        <w:bottom w:val="nil"/>
        <w:right w:val="nil"/>
        <w:between w:val="nil"/>
      </w:pBdr>
      <w:tabs>
        <w:tab w:val="center" w:pos="4680"/>
        <w:tab w:val="right" w:pos="9360"/>
      </w:tabs>
      <w:spacing w:before="0" w:after="0"/>
      <w:jc w:val="lef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5BD9" w14:textId="77777777" w:rsidR="008A0E3A" w:rsidRDefault="008A0E3A">
      <w:pPr>
        <w:spacing w:before="0" w:after="0"/>
      </w:pPr>
      <w:r>
        <w:separator/>
      </w:r>
    </w:p>
  </w:footnote>
  <w:footnote w:type="continuationSeparator" w:id="0">
    <w:p w14:paraId="6B05BC13" w14:textId="77777777" w:rsidR="008A0E3A" w:rsidRDefault="008A0E3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A3B39" w14:textId="77777777" w:rsidR="00373C4C" w:rsidRDefault="00373C4C">
    <w:pPr>
      <w:pBdr>
        <w:top w:val="nil"/>
        <w:left w:val="nil"/>
        <w:bottom w:val="nil"/>
        <w:right w:val="nil"/>
        <w:between w:val="nil"/>
      </w:pBdr>
      <w:tabs>
        <w:tab w:val="center" w:pos="4680"/>
        <w:tab w:val="right" w:pos="9360"/>
      </w:tabs>
      <w:spacing w:before="0" w:after="0"/>
      <w:jc w:val="left"/>
      <w:rPr>
        <w:color w:val="000000"/>
      </w:rPr>
    </w:pPr>
  </w:p>
  <w:p w14:paraId="1FAED832" w14:textId="77777777" w:rsidR="00373C4C" w:rsidRDefault="00373C4C">
    <w:pPr>
      <w:pBdr>
        <w:top w:val="nil"/>
        <w:left w:val="nil"/>
        <w:bottom w:val="nil"/>
        <w:right w:val="nil"/>
        <w:between w:val="nil"/>
      </w:pBdr>
      <w:tabs>
        <w:tab w:val="center" w:pos="4680"/>
        <w:tab w:val="right" w:pos="9360"/>
      </w:tabs>
      <w:spacing w:before="0" w:after="0"/>
      <w:jc w:val="left"/>
      <w:rPr>
        <w:color w:val="000000"/>
      </w:rPr>
    </w:pPr>
  </w:p>
  <w:p w14:paraId="11A8AB84" w14:textId="77777777" w:rsidR="00373C4C" w:rsidRDefault="00674CC9">
    <w:pPr>
      <w:pBdr>
        <w:top w:val="nil"/>
        <w:left w:val="nil"/>
        <w:bottom w:val="nil"/>
        <w:right w:val="nil"/>
        <w:between w:val="nil"/>
      </w:pBdr>
      <w:tabs>
        <w:tab w:val="center" w:pos="4680"/>
        <w:tab w:val="right" w:pos="9360"/>
      </w:tabs>
      <w:spacing w:before="0" w:after="0"/>
      <w:jc w:val="left"/>
      <w:rPr>
        <w:color w:val="000000"/>
      </w:rPr>
    </w:pPr>
    <w:r>
      <w:rPr>
        <w:noProof/>
      </w:rPr>
      <w:drawing>
        <wp:anchor distT="0" distB="0" distL="114300" distR="114300" simplePos="0" relativeHeight="251658240" behindDoc="0" locked="0" layoutInCell="1" hidden="0" allowOverlap="1" wp14:anchorId="2CE9B7F8" wp14:editId="1D436C94">
          <wp:simplePos x="0" y="0"/>
          <wp:positionH relativeFrom="column">
            <wp:posOffset>3930447</wp:posOffset>
          </wp:positionH>
          <wp:positionV relativeFrom="paragraph">
            <wp:posOffset>62406</wp:posOffset>
          </wp:positionV>
          <wp:extent cx="932815" cy="76581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35566" t="21446" r="36229" b="43813"/>
                  <a:stretch>
                    <a:fillRect/>
                  </a:stretch>
                </pic:blipFill>
                <pic:spPr>
                  <a:xfrm>
                    <a:off x="0" y="0"/>
                    <a:ext cx="932815" cy="765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EA9282E" wp14:editId="7A77524F">
          <wp:simplePos x="0" y="0"/>
          <wp:positionH relativeFrom="column">
            <wp:posOffset>845185</wp:posOffset>
          </wp:positionH>
          <wp:positionV relativeFrom="paragraph">
            <wp:posOffset>199390</wp:posOffset>
          </wp:positionV>
          <wp:extent cx="3586480" cy="56705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663" t="55027" b="23539"/>
                  <a:stretch>
                    <a:fillRect/>
                  </a:stretch>
                </pic:blipFill>
                <pic:spPr>
                  <a:xfrm>
                    <a:off x="0" y="0"/>
                    <a:ext cx="3586480" cy="56705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FA7F" w14:textId="77777777" w:rsidR="00373C4C" w:rsidRDefault="00373C4C">
    <w:pPr>
      <w:pBdr>
        <w:top w:val="nil"/>
        <w:left w:val="nil"/>
        <w:bottom w:val="nil"/>
        <w:right w:val="nil"/>
        <w:between w:val="nil"/>
      </w:pBdr>
      <w:tabs>
        <w:tab w:val="center" w:pos="4680"/>
        <w:tab w:val="right" w:pos="9360"/>
      </w:tabs>
      <w:spacing w:before="0" w:after="0"/>
      <w:jc w:val="lef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0B81"/>
    <w:multiLevelType w:val="multilevel"/>
    <w:tmpl w:val="251AC6A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E7794B"/>
    <w:multiLevelType w:val="multilevel"/>
    <w:tmpl w:val="24C01C6C"/>
    <w:lvl w:ilvl="0">
      <w:start w:val="1"/>
      <w:numFmt w:val="bullet"/>
      <w:pStyle w:val="AppelnotedebasdepageCharChar"/>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FDE7B08"/>
    <w:multiLevelType w:val="multilevel"/>
    <w:tmpl w:val="7048DF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49EB077D"/>
    <w:multiLevelType w:val="multilevel"/>
    <w:tmpl w:val="0DE80436"/>
    <w:lvl w:ilvl="0">
      <w:start w:val="1"/>
      <w:numFmt w:val="decimal"/>
      <w:pStyle w:val="Heading1"/>
      <w:lvlText w:val="%1."/>
      <w:lvlJc w:val="left"/>
      <w:pPr>
        <w:ind w:left="0" w:firstLine="0"/>
      </w:pPr>
      <w:rPr>
        <w:b w:val="0"/>
        <w:strike w:val="0"/>
        <w:color w:val="000000"/>
        <w:sz w:val="24"/>
        <w:szCs w:val="24"/>
        <w:u w:val="none"/>
      </w:rPr>
    </w:lvl>
    <w:lvl w:ilvl="1">
      <w:start w:val="1"/>
      <w:numFmt w:val="decimal"/>
      <w:pStyle w:val="Heading2"/>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4" w15:restartNumberingAfterBreak="0">
    <w:nsid w:val="5F7E3F3E"/>
    <w:multiLevelType w:val="multilevel"/>
    <w:tmpl w:val="E40C59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720F7935"/>
    <w:multiLevelType w:val="multilevel"/>
    <w:tmpl w:val="4D088E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654186971">
    <w:abstractNumId w:val="3"/>
  </w:num>
  <w:num w:numId="2" w16cid:durableId="730151797">
    <w:abstractNumId w:val="0"/>
  </w:num>
  <w:num w:numId="3" w16cid:durableId="550843372">
    <w:abstractNumId w:val="1"/>
  </w:num>
  <w:num w:numId="4" w16cid:durableId="1972593387">
    <w:abstractNumId w:val="5"/>
  </w:num>
  <w:num w:numId="5" w16cid:durableId="348526772">
    <w:abstractNumId w:val="2"/>
  </w:num>
  <w:num w:numId="6" w16cid:durableId="1546870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C4C"/>
    <w:rsid w:val="00030FB9"/>
    <w:rsid w:val="00373C4C"/>
    <w:rsid w:val="00674CC9"/>
    <w:rsid w:val="00800E84"/>
    <w:rsid w:val="008A0E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2FB7E"/>
  <w15:docId w15:val="{88C68E82-B786-46D7-AEE7-F978CBC4E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00"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135"/>
  </w:style>
  <w:style w:type="paragraph" w:styleId="Heading1">
    <w:name w:val="heading 1"/>
    <w:basedOn w:val="ListParagraph"/>
    <w:next w:val="Normal"/>
    <w:link w:val="Heading1Char"/>
    <w:uiPriority w:val="9"/>
    <w:qFormat/>
    <w:rsid w:val="005D59E0"/>
    <w:pPr>
      <w:numPr>
        <w:numId w:val="1"/>
      </w:numPr>
      <w:contextualSpacing w:val="0"/>
      <w:outlineLvl w:val="0"/>
    </w:pPr>
    <w:rPr>
      <w:b/>
      <w:bCs/>
    </w:rPr>
  </w:style>
  <w:style w:type="paragraph" w:styleId="Heading2">
    <w:name w:val="heading 2"/>
    <w:basedOn w:val="ListParagraph"/>
    <w:next w:val="Normal"/>
    <w:link w:val="Heading2Char"/>
    <w:uiPriority w:val="9"/>
    <w:unhideWhenUsed/>
    <w:qFormat/>
    <w:rsid w:val="005D59E0"/>
    <w:pPr>
      <w:numPr>
        <w:ilvl w:val="1"/>
        <w:numId w:val="1"/>
      </w:numPr>
      <w:spacing w:before="240"/>
      <w:contextualSpacing w:val="0"/>
      <w:outlineLvl w:val="1"/>
    </w:pPr>
    <w:rPr>
      <w:b/>
      <w:iCs/>
    </w:rPr>
  </w:style>
  <w:style w:type="paragraph" w:styleId="Heading3">
    <w:name w:val="heading 3"/>
    <w:basedOn w:val="Normal"/>
    <w:next w:val="Normal"/>
    <w:link w:val="Heading3Char"/>
    <w:uiPriority w:val="9"/>
    <w:unhideWhenUsed/>
    <w:qFormat/>
    <w:rsid w:val="005D59E0"/>
    <w:pPr>
      <w:keepNext/>
      <w:keepLines/>
      <w:ind w:left="720"/>
      <w:outlineLvl w:val="2"/>
    </w:pPr>
    <w:rPr>
      <w:rFonts w:eastAsiaTheme="majorEastAsia" w:cstheme="majorBidi"/>
      <w:b/>
      <w:bCs/>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rsid w:val="005D59E0"/>
    <w:rPr>
      <w:rFonts w:ascii="Calibri" w:eastAsia="Calibri" w:hAnsi="Calibri" w:cs="Courier New"/>
      <w:b/>
      <w:bCs/>
      <w:sz w:val="22"/>
      <w:szCs w:val="22"/>
    </w:rPr>
  </w:style>
  <w:style w:type="character" w:customStyle="1" w:styleId="Heading2Char">
    <w:name w:val="Heading 2 Char"/>
    <w:basedOn w:val="DefaultParagraphFont"/>
    <w:link w:val="Heading2"/>
    <w:uiPriority w:val="9"/>
    <w:rsid w:val="005D59E0"/>
    <w:rPr>
      <w:rFonts w:ascii="Calibri" w:eastAsia="Calibri" w:hAnsi="Calibri" w:cs="Courier New"/>
      <w:b/>
      <w:iCs/>
      <w:sz w:val="22"/>
      <w:szCs w:val="22"/>
    </w:rPr>
  </w:style>
  <w:style w:type="character" w:customStyle="1" w:styleId="Heading3Char">
    <w:name w:val="Heading 3 Char"/>
    <w:basedOn w:val="DefaultParagraphFont"/>
    <w:link w:val="Heading3"/>
    <w:uiPriority w:val="9"/>
    <w:rsid w:val="005D59E0"/>
    <w:rPr>
      <w:rFonts w:ascii="Calibri" w:eastAsiaTheme="majorEastAsia" w:hAnsi="Calibri" w:cstheme="majorBidi"/>
      <w:b/>
      <w:bCs/>
      <w:i/>
      <w:sz w:val="22"/>
      <w:szCs w:val="22"/>
    </w:rPr>
  </w:style>
  <w:style w:type="paragraph" w:styleId="FootnoteText">
    <w:name w:val="footnote text"/>
    <w:aliases w:val="Footnote Text Char Char Char Char Char,Footnote Text Char Char Char Char,Footnote reference,FA Fu,Char,5_G,Footnote Text Char Char Char,Footnote Text Cha,FA Fußnotentext,FA Fu?notentext,Footnote Text Char Char,FA Fu?notente,Ca,C"/>
    <w:basedOn w:val="Normal"/>
    <w:link w:val="FootnoteTextChar"/>
    <w:autoRedefine/>
    <w:uiPriority w:val="99"/>
    <w:qFormat/>
    <w:rsid w:val="005D59E0"/>
    <w:rPr>
      <w:sz w:val="18"/>
    </w:rPr>
  </w:style>
  <w:style w:type="character" w:customStyle="1" w:styleId="FootnoteTextChar">
    <w:name w:val="Footnote Text Char"/>
    <w:aliases w:val="Footnote Text Char Char Char Char Char Char,Footnote Text Char Char Char Char Char1,Footnote reference Char,FA Fu Char,Char Char,5_G Char,Footnote Text Char Char Char Char1,Footnote Text Cha Char,FA Fußnotentext Char,Ca Char,C Char"/>
    <w:basedOn w:val="DefaultParagraphFont"/>
    <w:link w:val="FootnoteText"/>
    <w:uiPriority w:val="99"/>
    <w:rsid w:val="005D59E0"/>
    <w:rPr>
      <w:rFonts w:ascii="Calibri" w:eastAsia="Calibri" w:hAnsi="Calibri" w:cs="Courier New"/>
      <w:sz w:val="18"/>
      <w:szCs w:val="22"/>
    </w:rPr>
  </w:style>
  <w:style w:type="paragraph" w:styleId="ListParagraph">
    <w:name w:val="List Paragraph"/>
    <w:basedOn w:val="Normal"/>
    <w:link w:val="ListParagraphChar"/>
    <w:uiPriority w:val="34"/>
    <w:qFormat/>
    <w:rsid w:val="005D59E0"/>
    <w:pPr>
      <w:ind w:left="720"/>
      <w:contextualSpacing/>
    </w:pPr>
  </w:style>
  <w:style w:type="paragraph" w:styleId="NormalWeb">
    <w:name w:val="Normal (Web)"/>
    <w:basedOn w:val="Normal"/>
    <w:uiPriority w:val="99"/>
    <w:semiHidden/>
    <w:unhideWhenUsed/>
    <w:rsid w:val="005D59E0"/>
    <w:pPr>
      <w:spacing w:before="100" w:beforeAutospacing="1" w:after="100" w:afterAutospacing="1"/>
    </w:pPr>
  </w:style>
  <w:style w:type="paragraph" w:customStyle="1" w:styleId="BodyA">
    <w:name w:val="Body A"/>
    <w:rsid w:val="005D59E0"/>
    <w:pPr>
      <w:pBdr>
        <w:top w:val="nil"/>
        <w:left w:val="nil"/>
        <w:bottom w:val="nil"/>
        <w:right w:val="nil"/>
        <w:between w:val="nil"/>
        <w:bar w:val="nil"/>
      </w:pBdr>
    </w:pPr>
    <w:rPr>
      <w:rFonts w:ascii="Helvetica" w:eastAsia="Helvetica" w:hAnsi="Helvetica" w:cs="Helvetica"/>
      <w:color w:val="000000"/>
      <w:sz w:val="22"/>
      <w:szCs w:val="22"/>
      <w:u w:color="000000"/>
      <w:bdr w:val="nil"/>
    </w:rPr>
  </w:style>
  <w:style w:type="character" w:styleId="FootnoteReference">
    <w:name w:val="footnote reference"/>
    <w:aliases w:val="4_G,Texto de nota al pie,Appel note de bas de page,Footnotes refss,Footnote number,referencia nota al pie,BVI fnr,f,16 Point,Superscript 6 Point,Texto nota al pie,Footnote Reference Char3,Footnote Reference Char1 Char,4_G Char Char,FZ"/>
    <w:basedOn w:val="DefaultParagraphFont"/>
    <w:link w:val="AppelnotedebasdepageCharChar"/>
    <w:uiPriority w:val="99"/>
    <w:unhideWhenUsed/>
    <w:qFormat/>
    <w:rsid w:val="005D59E0"/>
    <w:rPr>
      <w:vertAlign w:val="superscript"/>
    </w:rPr>
  </w:style>
  <w:style w:type="character" w:styleId="Hyperlink">
    <w:name w:val="Hyperlink"/>
    <w:basedOn w:val="DefaultParagraphFont"/>
    <w:uiPriority w:val="99"/>
    <w:unhideWhenUsed/>
    <w:rsid w:val="00E31A38"/>
    <w:rPr>
      <w:color w:val="0563C1" w:themeColor="hyperlink"/>
      <w:u w:val="single"/>
    </w:rPr>
  </w:style>
  <w:style w:type="character" w:customStyle="1" w:styleId="UnresolvedMention1">
    <w:name w:val="Unresolved Mention1"/>
    <w:basedOn w:val="DefaultParagraphFont"/>
    <w:uiPriority w:val="99"/>
    <w:rsid w:val="00E31A38"/>
    <w:rPr>
      <w:color w:val="605E5C"/>
      <w:shd w:val="clear" w:color="auto" w:fill="E1DFDD"/>
    </w:rPr>
  </w:style>
  <w:style w:type="table" w:styleId="TableGrid">
    <w:name w:val="Table Grid"/>
    <w:basedOn w:val="TableNormal"/>
    <w:uiPriority w:val="59"/>
    <w:rsid w:val="0092738D"/>
    <w:rPr>
      <w:rFonts w:ascii="Arial" w:eastAsiaTheme="minorEastAsia" w:hAnsi="Arial" w:cs="Arial"/>
      <w:sz w:val="22"/>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738D"/>
    <w:pPr>
      <w:tabs>
        <w:tab w:val="center" w:pos="4680"/>
        <w:tab w:val="right" w:pos="9360"/>
      </w:tabs>
    </w:pPr>
  </w:style>
  <w:style w:type="character" w:customStyle="1" w:styleId="HeaderChar">
    <w:name w:val="Header Char"/>
    <w:basedOn w:val="DefaultParagraphFont"/>
    <w:link w:val="Header"/>
    <w:uiPriority w:val="99"/>
    <w:rsid w:val="0092738D"/>
    <w:rPr>
      <w:rFonts w:ascii="Calibri" w:eastAsia="Calibri" w:hAnsi="Calibri" w:cs="Courier New"/>
      <w:sz w:val="22"/>
      <w:szCs w:val="22"/>
    </w:rPr>
  </w:style>
  <w:style w:type="paragraph" w:styleId="Footer">
    <w:name w:val="footer"/>
    <w:basedOn w:val="Normal"/>
    <w:link w:val="FooterChar"/>
    <w:uiPriority w:val="99"/>
    <w:unhideWhenUsed/>
    <w:rsid w:val="0092738D"/>
    <w:pPr>
      <w:tabs>
        <w:tab w:val="center" w:pos="4680"/>
        <w:tab w:val="right" w:pos="9360"/>
      </w:tabs>
    </w:pPr>
  </w:style>
  <w:style w:type="character" w:customStyle="1" w:styleId="FooterChar">
    <w:name w:val="Footer Char"/>
    <w:basedOn w:val="DefaultParagraphFont"/>
    <w:link w:val="Footer"/>
    <w:uiPriority w:val="99"/>
    <w:rsid w:val="0092738D"/>
    <w:rPr>
      <w:rFonts w:ascii="Calibri" w:eastAsia="Calibri" w:hAnsi="Calibri" w:cs="Courier New"/>
      <w:sz w:val="22"/>
      <w:szCs w:val="22"/>
    </w:rPr>
  </w:style>
  <w:style w:type="paragraph" w:customStyle="1" w:styleId="AppelnotedebasdepageCharChar">
    <w:name w:val="Appel note de bas de page Char Char"/>
    <w:aliases w:val="Appel note de bas de page Char Char1 Char,Appel note de bas de Char Char Char,Appel note de bas de page Char Char Char Char Char Char Char Char Char Char1 Char"/>
    <w:basedOn w:val="Normal"/>
    <w:link w:val="FootnoteReference"/>
    <w:uiPriority w:val="99"/>
    <w:rsid w:val="007E304F"/>
    <w:pPr>
      <w:numPr>
        <w:numId w:val="3"/>
      </w:numPr>
      <w:spacing w:before="120" w:after="120"/>
    </w:pPr>
    <w:rPr>
      <w:rFonts w:asciiTheme="minorHAnsi" w:eastAsiaTheme="minorHAnsi" w:hAnsiTheme="minorHAnsi" w:cstheme="minorBidi"/>
      <w:vertAlign w:val="superscript"/>
    </w:rPr>
  </w:style>
  <w:style w:type="paragraph" w:customStyle="1" w:styleId="animateblock">
    <w:name w:val="animateblock"/>
    <w:basedOn w:val="Normal"/>
    <w:rsid w:val="000A45F9"/>
    <w:pPr>
      <w:spacing w:before="100" w:beforeAutospacing="1" w:after="100" w:afterAutospacing="1"/>
    </w:pPr>
  </w:style>
  <w:style w:type="character" w:styleId="PageNumber">
    <w:name w:val="page number"/>
    <w:basedOn w:val="DefaultParagraphFont"/>
    <w:uiPriority w:val="99"/>
    <w:semiHidden/>
    <w:unhideWhenUsed/>
    <w:rsid w:val="00527888"/>
  </w:style>
  <w:style w:type="character" w:customStyle="1" w:styleId="ListParagraphChar">
    <w:name w:val="List Paragraph Char"/>
    <w:link w:val="ListParagraph"/>
    <w:uiPriority w:val="34"/>
    <w:locked/>
    <w:rsid w:val="00CD7EA9"/>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3479D8"/>
    <w:rPr>
      <w:color w:val="954F72" w:themeColor="followedHyperlink"/>
      <w:u w:val="single"/>
    </w:rPr>
  </w:style>
  <w:style w:type="character" w:styleId="CommentReference">
    <w:name w:val="annotation reference"/>
    <w:basedOn w:val="DefaultParagraphFont"/>
    <w:uiPriority w:val="99"/>
    <w:semiHidden/>
    <w:unhideWhenUsed/>
    <w:rsid w:val="003479D8"/>
    <w:rPr>
      <w:sz w:val="16"/>
      <w:szCs w:val="16"/>
    </w:rPr>
  </w:style>
  <w:style w:type="paragraph" w:styleId="CommentText">
    <w:name w:val="annotation text"/>
    <w:basedOn w:val="Normal"/>
    <w:link w:val="CommentTextChar"/>
    <w:uiPriority w:val="99"/>
    <w:semiHidden/>
    <w:unhideWhenUsed/>
    <w:rsid w:val="003479D8"/>
    <w:rPr>
      <w:sz w:val="20"/>
      <w:szCs w:val="20"/>
    </w:rPr>
  </w:style>
  <w:style w:type="character" w:customStyle="1" w:styleId="CommentTextChar">
    <w:name w:val="Comment Text Char"/>
    <w:basedOn w:val="DefaultParagraphFont"/>
    <w:link w:val="CommentText"/>
    <w:uiPriority w:val="99"/>
    <w:semiHidden/>
    <w:rsid w:val="003479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9D8"/>
    <w:rPr>
      <w:b/>
      <w:bCs/>
    </w:rPr>
  </w:style>
  <w:style w:type="character" w:customStyle="1" w:styleId="CommentSubjectChar">
    <w:name w:val="Comment Subject Char"/>
    <w:basedOn w:val="CommentTextChar"/>
    <w:link w:val="CommentSubject"/>
    <w:uiPriority w:val="99"/>
    <w:semiHidden/>
    <w:rsid w:val="003479D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50BDE"/>
    <w:rPr>
      <w:sz w:val="18"/>
      <w:szCs w:val="18"/>
    </w:rPr>
  </w:style>
  <w:style w:type="character" w:customStyle="1" w:styleId="BalloonTextChar">
    <w:name w:val="Balloon Text Char"/>
    <w:basedOn w:val="DefaultParagraphFont"/>
    <w:link w:val="BalloonText"/>
    <w:uiPriority w:val="99"/>
    <w:semiHidden/>
    <w:rsid w:val="00750BDE"/>
    <w:rPr>
      <w:rFonts w:ascii="Times New Roman" w:eastAsia="Times New Roman" w:hAnsi="Times New Roman" w:cs="Times New Roman"/>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character" w:styleId="Strong">
    <w:name w:val="Strong"/>
    <w:basedOn w:val="DefaultParagraphFont"/>
    <w:uiPriority w:val="22"/>
    <w:qFormat/>
    <w:rsid w:val="003D5BCF"/>
    <w:rPr>
      <w:b/>
      <w:bCs/>
    </w:rPr>
  </w:style>
  <w:style w:type="paragraph" w:styleId="EndnoteText">
    <w:name w:val="endnote text"/>
    <w:basedOn w:val="Normal"/>
    <w:link w:val="EndnoteTextChar"/>
    <w:uiPriority w:val="99"/>
    <w:unhideWhenUsed/>
    <w:rsid w:val="00E35003"/>
    <w:pPr>
      <w:spacing w:before="0" w:after="0"/>
      <w:jc w:val="left"/>
    </w:pPr>
    <w:rPr>
      <w:rFonts w:ascii="Calibri" w:eastAsia="Calibri" w:hAnsi="Calibri" w:cs="Courier New"/>
      <w:sz w:val="20"/>
      <w:szCs w:val="20"/>
      <w:lang w:val="en-GB"/>
    </w:rPr>
  </w:style>
  <w:style w:type="character" w:customStyle="1" w:styleId="EndnoteTextChar">
    <w:name w:val="Endnote Text Char"/>
    <w:basedOn w:val="DefaultParagraphFont"/>
    <w:link w:val="EndnoteText"/>
    <w:uiPriority w:val="99"/>
    <w:rsid w:val="00E35003"/>
    <w:rPr>
      <w:rFonts w:ascii="Calibri" w:eastAsia="Calibri" w:hAnsi="Calibri" w:cs="Courier New"/>
      <w:sz w:val="20"/>
      <w:szCs w:val="20"/>
      <w:lang w:val="en-GB"/>
    </w:rPr>
  </w:style>
  <w:style w:type="character" w:styleId="EndnoteReference">
    <w:name w:val="endnote reference"/>
    <w:basedOn w:val="DefaultParagraphFont"/>
    <w:uiPriority w:val="99"/>
    <w:unhideWhenUsed/>
    <w:rsid w:val="00E35003"/>
    <w:rPr>
      <w:vertAlign w:val="superscript"/>
    </w:rPr>
  </w:style>
  <w:style w:type="paragraph" w:styleId="NoSpacing">
    <w:name w:val="No Spacing"/>
    <w:uiPriority w:val="1"/>
    <w:qFormat/>
    <w:rsid w:val="00BD4415"/>
    <w:pPr>
      <w:bidi/>
      <w:spacing w:before="0" w:after="0"/>
      <w:jc w:val="left"/>
    </w:pPr>
    <w:rPr>
      <w:rFonts w:asciiTheme="minorHAnsi" w:eastAsiaTheme="minorHAnsi" w:hAnsiTheme="minorHAnsi" w:cstheme="minorBidi"/>
      <w:sz w:val="22"/>
      <w:szCs w:val="22"/>
    </w:rPr>
  </w:style>
  <w:style w:type="table" w:styleId="PlainTable4">
    <w:name w:val="Plain Table 4"/>
    <w:basedOn w:val="TableNormal"/>
    <w:uiPriority w:val="44"/>
    <w:rsid w:val="004074F8"/>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4074F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2">
    <w:name w:val="Unresolved Mention2"/>
    <w:basedOn w:val="DefaultParagraphFont"/>
    <w:uiPriority w:val="99"/>
    <w:semiHidden/>
    <w:unhideWhenUsed/>
    <w:rsid w:val="00224F54"/>
    <w:rPr>
      <w:color w:val="605E5C"/>
      <w:shd w:val="clear" w:color="auto" w:fill="E1DFDD"/>
    </w:rPr>
  </w:style>
  <w:style w:type="table" w:customStyle="1" w:styleId="a0">
    <w:basedOn w:val="TableNormal"/>
    <w:pPr>
      <w:spacing w:after="0"/>
    </w:pPr>
    <w:rPr>
      <w:rFonts w:ascii="Arial" w:eastAsia="Arial" w:hAnsi="Arial" w:cs="Arial"/>
      <w:sz w:val="22"/>
      <w:szCs w:val="22"/>
    </w:rPr>
    <w:tblPr>
      <w:tblStyleRowBandSize w:val="1"/>
      <w:tblStyleColBandSize w:val="1"/>
      <w:tblCellMar>
        <w:top w:w="15" w:type="dxa"/>
        <w:left w:w="15" w:type="dxa"/>
        <w:bottom w:w="15" w:type="dxa"/>
        <w:right w:w="15"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dci-palestine.org/children_in_israeli_administrative_detention" TargetMode="External"/><Relationship Id="rId18" Type="http://schemas.openxmlformats.org/officeDocument/2006/relationships/hyperlink" Target="https://www.wfp.org/news/famine-imminent-northern-gaza-new-report-warns" TargetMode="External"/><Relationship Id="rId26" Type="http://schemas.openxmlformats.org/officeDocument/2006/relationships/hyperlink" Target="https://www.dci-palestine.org/gaza_students_miss_secondary_school_exams_amid_ongoing_israeli_genocide" TargetMode="External"/><Relationship Id="rId3" Type="http://schemas.openxmlformats.org/officeDocument/2006/relationships/styles" Target="styles.xml"/><Relationship Id="rId21" Type="http://schemas.openxmlformats.org/officeDocument/2006/relationships/hyperlink" Target="https://www.dci-palestine.org/palestinian_childhood_in_gaza_s_crowded_school_shelter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ci-palestine.org/israeli_forces_detain_unknown_number_of_palestinian_children_from_gaza" TargetMode="External"/><Relationship Id="rId17" Type="http://schemas.openxmlformats.org/officeDocument/2006/relationships/hyperlink" Target="https://www.dci-palestine.org/_my_son_cried_all_night_from_hunger_the_palestinian_children_starved_to_death_by_israeli_authorities" TargetMode="External"/><Relationship Id="rId25" Type="http://schemas.openxmlformats.org/officeDocument/2006/relationships/hyperlink" Target="https://www.dci-palestine.org/israeli_forces_kill_confiscate_body_of_15_year_old_palestinian_boy_near_hebron"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dci-palestine.org/israeli_forces_target_palestinian_homes_during_military_incursions_in_the_occupied_west_bank" TargetMode="External"/><Relationship Id="rId20" Type="http://schemas.openxmlformats.org/officeDocument/2006/relationships/hyperlink" Target="https://www.ochaopt.org/content/hostilities-gaza-strip-and-israel-flash-update-61" TargetMode="External"/><Relationship Id="rId29" Type="http://schemas.openxmlformats.org/officeDocument/2006/relationships/hyperlink" Target="https://www.dci-palestine.org/israeli_forces_use_five_palestinian_children_as_human_shiel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ci-palestine.org/israeli_forces_physically_assault_and_strangle_14_year_old_palestinian_child_detainee" TargetMode="External"/><Relationship Id="rId24" Type="http://schemas.openxmlformats.org/officeDocument/2006/relationships/hyperlink" Target="https://www.emro.who.int/images/stories/Sitrep_-_issue_39b.pdf?ua=1"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dci-palestine.org/demolishing_lives_israeli_authorities_permit_regime_targets_palestinian_families_in_the_occupied_west_bank" TargetMode="External"/><Relationship Id="rId23" Type="http://schemas.openxmlformats.org/officeDocument/2006/relationships/hyperlink" Target="https://www.ochaopt.org/content/hostilities-gaza-strip-and-israel-flash-update-61" TargetMode="External"/><Relationship Id="rId28" Type="http://schemas.openxmlformats.org/officeDocument/2006/relationships/hyperlink" Target="https://www.dci-palestine.org/israeli_forces_use_palestinian_children_as_human_shields_in_tulkarem" TargetMode="External"/><Relationship Id="rId10" Type="http://schemas.openxmlformats.org/officeDocument/2006/relationships/hyperlink" Target="http://www.dci-palestine.org" TargetMode="External"/><Relationship Id="rId19" Type="http://schemas.openxmlformats.org/officeDocument/2006/relationships/hyperlink" Target="https://www.dci-palestine.org/i_just_want_to_walk_israeli_genocide_targets_disabled_palestinian_children_s_future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dci-palestine.org/israeli_forces_run_over_kill_15_year_old_palestinian_boy_injured_in_drone_strike" TargetMode="External"/><Relationship Id="rId22" Type="http://schemas.openxmlformats.org/officeDocument/2006/relationships/hyperlink" Target="https://www.aljazeera.com/news/2023/11/19/diseases-spread-in-gaza-amid-water-and-sewage-crisis-cholera-feared" TargetMode="External"/><Relationship Id="rId27" Type="http://schemas.openxmlformats.org/officeDocument/2006/relationships/hyperlink" Target="https://www.aljazeera.com/news/2024/8/14/israels-intensifying-attacks-on-gaza-schools" TargetMode="External"/><Relationship Id="rId30" Type="http://schemas.openxmlformats.org/officeDocument/2006/relationships/hyperlink" Target="https://www.haaretz.com/israel-news/2024-08-13/ty-article-magazine/.premium/idf-uses-gazan-civilians-as-human-shields-to-inspect-potentially-booby-trapped-tunnels/00000191-4c84-d7fd-a7f5-7db6b99e0000" TargetMode="External"/><Relationship Id="rId35" Type="http://schemas.openxmlformats.org/officeDocument/2006/relationships/theme" Target="theme/theme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caJRGblTi29CKbzI8mKZysmKA==">CgMxLjAilwIKC0FBQUJQZTFwbGtvEuIBCgtBQUFCUGUxcGxrbxILQUFBQlBlMXBsa28aDQoJdGV4dC9odG1sEgAiDgoKdGV4dC9wbGFpbhIAKhsiFTEwNTIxNzA0OTUzOTE1NTk0MDA5NigAOAAw2bm52pQyONS9udqUMkpDCiRhcHBsaWNhdGlvbi92bmQuZ29vZ2xlLWFwcHMuZG9jcy5tZHMaG8LX2uQBFRITCg8KCW9ycGhhbmVkLBABGAAQAVoMcXN2MmhrMTB2MG5vcgIgAHgAggETc3VnZ2VzdC4xcDZjMG1nZTlucZoBBggAEAAYALABALgBABjZubnalDIg1L252pQyMABCE3N1Z2dlc3QuMXA2YzBtZ2U5bnEyCGguZ2pkZ3hzMg5oLjRvd212cG1jc2M4MjIJaC4zMGowemxsOABqIwoUc3VnZ2VzdC5hbmh2MTk1MWF2a2gSC01hbGFrIFNhZWVkaiIKE3N1Z2dlc3QuNXU3ZXB0N3oyNzkSC01hbGFrIFNhZWVkaiMKFHN1Z2dlc3Quano0dXB4Ym1yMDI2EgtNYWxhayBTYWVlZGojChRzdWdnZXN0LnB4YWV0ODNidHhxbRILTWFsYWsgU2FlZWRqIwoUc3VnZ2VzdC53NDRlZTlyd3l4MGwSC01hbGFrIFNhZWVkaiMKFHN1Z2dlc3QucXYzMW1ud2Z0dGxtEgtNYWxhayBTYWVlZGojChRzdWdnZXN0LmJwb3JzaTVsZXljZxILTWFsYWsgU2FlZWRqIwoUc3VnZ2VzdC5scmI3ZDA4Nng5cDYSC01hbGFrIFNhZWVkaiMKFHN1Z2dlc3QuYjJjejQ5Y3JreDFjEgtNYWxhayBTYWVlZGonChRzdWdnZXN0LjhmdjBodWhiNDVrZhIPTWlyYW5kYSBDbGVsYW5kaiMKFHN1Z2dlc3QuYzNtYmx6am82cGVuEgtNYWxhayBTYWVlZGojChRzdWdnZXN0Lm14MHY2aGEzdDhzYRILTWFsYWsgU2FlZWRqIwoUc3VnZ2VzdC42eXl2cGJndXpsYXYSC01hbGFrIFNhZWVkaiMKFHN1Z2dlc3QubjBzdzhibmo0MnY5EgtNYWxhayBTYWVlZGonChRzdWdnZXN0LmdvbHUxb3NjM2ZzbBIPTWlyYW5kYSBDbGVsYW5kaiMKFHN1Z2dlc3QuemQ0YTU3eGJsY284EgtNYWxhayBTYWVlZGojChRzdWdnZXN0LjEzb29oOWY3ajJ0YhILTWFsYWsgU2FlZWRqIwoUc3VnZ2VzdC5rd3ZrZzh6NzV0cTISC01hbGFrIFNhZWVkaiMKFHN1Z2dlc3QuaXplcmIyY3NjMHFpEgtNYWxhayBTYWVlZGojChRzdWdnZXN0LnJvcjRmZ3NiMTB6MxILTWFsYWsgU2FlZWRqIwoUc3VnZ2VzdC50NDN0M2QxMmd4cXASC01hbGFrIFNhZWVkaiMKFHN1Z2dlc3QuNTU4Y3BvcWhub25wEgtNYWxhayBTYWVlZGojChRzdWdnZXN0LnRrZWZxb2Y4YTU0ZxILTWFsYWsgU2FlZWRqIwoUc3VnZ2VzdC5wanhmYnBxcDlwaDMSC01hbGFrIFNhZWVkaiMKFHN1Z2dlc3QuaXc5aHFjOXNxMnQ3EgtNYWxhayBTYWVlZGojChRzdWdnZXN0LmoxZXYzcjF4Z3FhehILTWFsYWsgU2FlZWRqIwoUc3VnZ2VzdC5ianNmZXF3NjgzbjASC01hbGFrIFNhZWVkaiMKFHN1Z2dlc3Quc3hxN2syc3o1Y3BqEgtNYWxhayBTYWVlZGojChRzdWdnZXN0Lnc3ZmppdmhkOGkwMBILTWFsYWsgU2FlZWRqIwoUc3VnZ2VzdC55YmdrYWE4czQ5dmISC01hbGFrIFNhZWVkaiMKFHN1Z2dlc3QudzFwczdndmV4NmJ0EgtNYWxhayBTYWVlZGojChRzdWdnZXN0LnBrYnN0ZDRlZmRxbxILTWFsYWsgU2FlZWRqIwoUc3VnZ2VzdC5xbG5hemZnODdjYm4SC01hbGFrIFNhZWVkaiMKFHN1Z2dlc3QucTR1cGJjaWZ4dnRnEgtNYWxhayBTYWVlZGojChRzdWdnZXN0LnFkYW8ybGx4dDhvaxILTWFsYWsgU2FlZWRqJwoUc3VnZ2VzdC51ZHJscmdrZG40bTMSD01pcmFuZGEgQ2xlbGFuZGojChRzdWdnZXN0Lm01bXQ0amU4dDRieBILTWFsYWsgU2FlZWRqIwoUc3VnZ2VzdC44c3dzZXRuYmUzbjISC01hbGFrIFNhZWVkaiMKFHN1Z2dlc3QuaXgxaDQweGNpOGlnEgtNYWxhayBTYWVlZGojChRzdWdnZXN0LnFnanRuNDN0dXppbBILTWFsYWsgU2FlZWRqJwoUc3VnZ2VzdC4zNnAyc2ZxY24zb3kSD01pcmFuZGEgQ2xlbGFuZGojChRzdWdnZXN0Ljk1dzJndHlobGdpNRILTWFsYWsgU2FlZWRqJgoTc3VnZ2VzdC42Zm81NGl0dG5hdRIPTWlyYW5kYSBDbGVsYW5kaicKFHN1Z2dlc3QucTF4emFib2lybnhoEg9NaXJhbmRhIENsZWxhbmRqIwoUc3VnZ2VzdC5uZ3Nlc3djc2pqMjASC01hbGFrIFNhZWVkaiMKFHN1Z2dlc3QudjB5enMyODdtZndwEgtNYWxhayBTYWVlZGojChRzdWdnZXN0LjNrOHB6ZTlnajdzOBILTWFsYWsgU2FlZWRqIwoUc3VnZ2VzdC5zazEyaTF0MmlmeWYSC01hbGFrIFNhZWVkaiMKFHN1Z2dlc3QucjYyeHk5NXU5Z2RuEgtNYWxhayBTYWVlZGonChRzdWdnZXN0LmkwdXJrc2NpczVoNxIPTWlyYW5kYSBDbGVsYW5kaicKFHN1Z2dlc3QuOG11Nng3ZnhtMHg5Eg9NaXJhbmRhIENsZWxhbmRqIwoUc3VnZ2VzdC4yYmhjZGw5ZzZrYmoSC01hbGFrIFNhZWVkaiMKFHN1Z2dlc3QucXNpbDRrOXZucDhtEgtNYWxhayBTYWVlZGonChRzdWdnZXN0LjE3YWFqam4yNmVnMBIPTWlyYW5kYSBDbGVsYW5kaicKFHN1Z2dlc3QuczZqcXZoZWc4MjY4Eg9NaXJhbmRhIENsZWxhbmRqJwoUc3VnZ2VzdC42aGJnbGY5bWdsa3ASD01pcmFuZGEgQ2xlbGFuZGonChRzdWdnZXN0Lm80eXc4N2NxOGFmeRIPTWlyYW5kYSBDbGVsYW5kaicKFHN1Z2dlc3QuOGM4OGwxamVwY2o0Eg9NaXJhbmRhIENsZWxhbmRqIwoUc3VnZ2VzdC44ajZndjdrMmlrbWsSC01hbGFrIFNhZWVkaicKFHN1Z2dlc3QuZGF2ZDBkOXY5eDc5Eg9NaXJhbmRhIENsZWxhbmRqIwoUc3VnZ2VzdC4xbHBzZ3RwdGl5ZjcSC01hbGFrIFNhZWVkaiMKFHN1Z2dlc3QuZmZ2bG0wN2F5YnRoEgtNYWxhayBTYWVlZGonChRzdWdnZXN0LjM0NGtvNXRzamV0ehIPTWlyYW5kYSBDbGVsYW5kaiMKFHN1Z2dlc3QuZHZlczF5c2txaTV6EgtNYWxhayBTYWVlZGojChRzdWdnZXN0Ljd5NWpzdGJhc2JrNRILTWFsYWsgU2FlZWRqIwoUc3VnZ2VzdC56YzUxc2FvcnZhcWQSC01hbGFrIFNhZWVkaicKFHN1Z2dlc3QuZWFjZHN3dXhubmd3Eg9NaXJhbmRhIENsZWxhbmRqIwoUc3VnZ2VzdC5wcnB4bGszcnA2M3ISC01hbGFrIFNhZWVkaiMKFHN1Z2dlc3Qucm9peHllbG9yanljEgtNYWxhayBTYWVlZGojChRzdWdnZXN0LnJhbzJueHJ6OWV3eBILTWFsYWsgU2FlZWRqIwoUc3VnZ2VzdC5wb2RybDF1eXQzOWQSC01hbGFrIFNhZWVkaiMKFHN1Z2dlc3QucGJsZHI5dTJpMW95EgtNYWxhayBTYWVlZGonChRzdWdnZXN0LnZ4OWgwaGJ3OXBoMhIPTWlyYW5kYSBDbGVsYW5kaicKFHN1Z2dlc3QucHk3ZmF0YzNkd2NlEg9NaXJhbmRhIENsZWxhbmRqIgoTc3VnZ2VzdC4xcDZjMG1nZTlucRILTWFsYWsgU2FlZWRqJwoUc3VnZ2VzdC52aXViM2xoaTFyb2ISD01pcmFuZGEgQ2xlbGFuZGojChRzdWdnZXN0LmlyMXRlOXMxNzFnOBILTWFsYWsgU2FlZWRqIwoUc3VnZ2VzdC56NGhjN3I1YWFlM3USC01hbGFrIFNhZWVkaiMKFHN1Z2dlc3QucGwwMDF0NGFhMnlmEgtNYWxhayBTYWVlZGonChRzdWdnZXN0Lmg0MTA3YnJjM3o4NxIPTWlyYW5kYSBDbGVsYW5kaiMKFHN1Z2dlc3QuOTltamE1eXhidHZqEgtNYWxhayBTYWVlZGojChRzdWdnZXN0LmFqdGhrbHZhaW16eRILTWFsYWsgU2FlZWRqIwoUc3VnZ2VzdC5xanJnNDJzYXdrc2wSC01hbGFrIFNhZWVkaiMKFHN1Z2dlc3Quc2FjeTFpYnQ4N3p4EgtNYWxhayBTYWVlZGojChRzdWdnZXN0Lm5rMHNwcTFoam5tdhILTWFsYWsgU2FlZWRqIwoUc3VnZ2VzdC50dDl4ZjFlcXh6cXoSC01hbGFrIFNhZWVkciExQWZ3SWQzMjY4V0F0V0JkOHdzRDNScWlLUmpnQnRMRS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4807</Words>
  <Characters>27400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 Parker</dc:creator>
  <cp:lastModifiedBy>James Boit</cp:lastModifiedBy>
  <cp:revision>2</cp:revision>
  <dcterms:created xsi:type="dcterms:W3CDTF">2024-08-15T12:56:00Z</dcterms:created>
  <dcterms:modified xsi:type="dcterms:W3CDTF">2024-08-15T12:56:00Z</dcterms:modified>
</cp:coreProperties>
</file>