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E46" w:rsidRDefault="006F4E46" w:rsidP="009837A2">
      <w:pPr>
        <w:spacing w:after="120"/>
        <w:jc w:val="center"/>
      </w:pPr>
      <w:bookmarkStart w:id="0" w:name="_GoBack"/>
      <w:bookmarkEnd w:id="0"/>
    </w:p>
    <w:p w:rsidR="006F4E46" w:rsidRDefault="006F4E46" w:rsidP="009837A2">
      <w:pPr>
        <w:spacing w:after="120"/>
      </w:pPr>
    </w:p>
    <w:sdt>
      <w:sdtPr>
        <w:rPr>
          <w:rFonts w:asciiTheme="majorHAnsi" w:eastAsiaTheme="majorEastAsia" w:hAnsiTheme="majorHAnsi" w:cstheme="majorBidi"/>
          <w:sz w:val="80"/>
          <w:szCs w:val="80"/>
          <w:lang w:eastAsia="en-US"/>
        </w:rPr>
        <w:id w:val="1740592701"/>
        <w:docPartObj>
          <w:docPartGallery w:val="Cover Pages"/>
          <w:docPartUnique/>
        </w:docPartObj>
      </w:sdtPr>
      <w:sdtEndPr>
        <w:rPr>
          <w:rFonts w:ascii="Times New Roman" w:eastAsiaTheme="minorEastAsia" w:hAnsi="Times New Roman" w:cs="Times New Roman"/>
          <w:b/>
          <w:sz w:val="24"/>
          <w:szCs w:val="24"/>
        </w:rPr>
      </w:sdtEndPr>
      <w:sdtContent>
        <w:tbl>
          <w:tblPr>
            <w:tblW w:w="5000" w:type="pct"/>
            <w:jc w:val="center"/>
            <w:tblLook w:val="04A0" w:firstRow="1" w:lastRow="0" w:firstColumn="1" w:lastColumn="0" w:noHBand="0" w:noVBand="1"/>
          </w:tblPr>
          <w:tblGrid>
            <w:gridCol w:w="9576"/>
          </w:tblGrid>
          <w:tr w:rsidR="00A139E2">
            <w:trPr>
              <w:trHeight w:val="1440"/>
              <w:jc w:val="center"/>
            </w:trPr>
            <w:sdt>
              <w:sdtPr>
                <w:rPr>
                  <w:rFonts w:asciiTheme="majorHAnsi" w:eastAsiaTheme="majorEastAsia" w:hAnsiTheme="majorHAnsi" w:cstheme="majorBidi"/>
                  <w:sz w:val="80"/>
                  <w:szCs w:val="80"/>
                  <w:lang w:eastAsia="en-US"/>
                </w:rPr>
                <w:alias w:val="Title"/>
                <w:id w:val="15524250"/>
                <w:dataBinding w:prefixMappings="xmlns:ns0='http://schemas.openxmlformats.org/package/2006/metadata/core-properties' xmlns:ns1='http://purl.org/dc/elements/1.1/'" w:xpath="/ns0:coreProperties[1]/ns1:title[1]" w:storeItemID="{6C3C8BC8-F283-45AE-878A-BAB7291924A1}"/>
                <w:text/>
              </w:sdtPr>
              <w:sdtEndPr>
                <w:rPr>
                  <w:sz w:val="56"/>
                  <w:szCs w:val="56"/>
                  <w:lang w:eastAsia="ja-JP"/>
                </w:rPr>
              </w:sdtEndPr>
              <w:sdtContent>
                <w:tc>
                  <w:tcPr>
                    <w:tcW w:w="5000" w:type="pct"/>
                    <w:tcBorders>
                      <w:bottom w:val="single" w:sz="4" w:space="0" w:color="4F81BD" w:themeColor="accent1"/>
                    </w:tcBorders>
                    <w:vAlign w:val="center"/>
                  </w:tcPr>
                  <w:p w:rsidR="00A139E2" w:rsidRDefault="004723FA" w:rsidP="00AC2124">
                    <w:pPr>
                      <w:pStyle w:val="NoSpacing"/>
                      <w:spacing w:after="120"/>
                      <w:jc w:val="center"/>
                      <w:rPr>
                        <w:rFonts w:asciiTheme="majorHAnsi" w:eastAsiaTheme="majorEastAsia" w:hAnsiTheme="majorHAnsi" w:cstheme="majorBidi"/>
                        <w:sz w:val="80"/>
                        <w:szCs w:val="80"/>
                      </w:rPr>
                    </w:pPr>
                    <w:r w:rsidRPr="003A5417">
                      <w:rPr>
                        <w:rFonts w:asciiTheme="majorHAnsi" w:eastAsiaTheme="majorEastAsia" w:hAnsiTheme="majorHAnsi" w:cstheme="majorBidi"/>
                        <w:sz w:val="56"/>
                        <w:szCs w:val="56"/>
                        <w:lang w:eastAsia="en-US"/>
                      </w:rPr>
                      <w:t>Criminalization of Hom</w:t>
                    </w:r>
                    <w:r w:rsidR="000F65BB" w:rsidRPr="003A5417">
                      <w:rPr>
                        <w:rFonts w:asciiTheme="majorHAnsi" w:eastAsiaTheme="majorEastAsia" w:hAnsiTheme="majorHAnsi" w:cstheme="majorBidi"/>
                        <w:sz w:val="56"/>
                        <w:szCs w:val="56"/>
                        <w:lang w:eastAsia="en-US"/>
                      </w:rPr>
                      <w:t>elessness in the United States of America</w:t>
                    </w:r>
                  </w:p>
                </w:tc>
              </w:sdtContent>
            </w:sdt>
          </w:tr>
          <w:tr w:rsidR="00A139E2">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A139E2" w:rsidRDefault="00A139E2" w:rsidP="00AC2124">
                    <w:pPr>
                      <w:pStyle w:val="NoSpacing"/>
                      <w:spacing w:after="120"/>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A Report to the U.N. Committee </w:t>
                    </w:r>
                    <w:r w:rsidR="00AC2124">
                      <w:rPr>
                        <w:rFonts w:asciiTheme="majorHAnsi" w:eastAsiaTheme="majorEastAsia" w:hAnsiTheme="majorHAnsi" w:cstheme="majorBidi"/>
                        <w:sz w:val="44"/>
                        <w:szCs w:val="44"/>
                      </w:rPr>
                      <w:t>Against Torture</w:t>
                    </w:r>
                    <w:r w:rsidR="009829FC">
                      <w:rPr>
                        <w:rFonts w:asciiTheme="majorHAnsi" w:eastAsiaTheme="majorEastAsia" w:hAnsiTheme="majorHAnsi" w:cstheme="majorBidi"/>
                        <w:sz w:val="44"/>
                        <w:szCs w:val="44"/>
                      </w:rPr>
                      <w:t xml:space="preserve"> Prior to the List of Issues</w:t>
                    </w:r>
                  </w:p>
                </w:tc>
              </w:sdtContent>
            </w:sdt>
          </w:tr>
          <w:tr w:rsidR="00A139E2">
            <w:trPr>
              <w:trHeight w:val="360"/>
              <w:jc w:val="center"/>
            </w:trPr>
            <w:tc>
              <w:tcPr>
                <w:tcW w:w="5000" w:type="pct"/>
                <w:vAlign w:val="center"/>
              </w:tcPr>
              <w:p w:rsidR="00A139E2" w:rsidRDefault="00A139E2" w:rsidP="009837A2">
                <w:pPr>
                  <w:pStyle w:val="NoSpacing"/>
                  <w:spacing w:after="120"/>
                  <w:jc w:val="center"/>
                </w:pPr>
              </w:p>
            </w:tc>
          </w:tr>
          <w:tr w:rsidR="00A139E2">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A139E2" w:rsidRDefault="00D954D7" w:rsidP="00362760">
                    <w:pPr>
                      <w:pStyle w:val="NoSpacing"/>
                      <w:spacing w:after="120"/>
                      <w:jc w:val="center"/>
                      <w:rPr>
                        <w:b/>
                        <w:bCs/>
                      </w:rPr>
                    </w:pPr>
                    <w:r>
                      <w:rPr>
                        <w:b/>
                        <w:bCs/>
                      </w:rPr>
                      <w:t xml:space="preserve">Drafted by: </w:t>
                    </w:r>
                    <w:r w:rsidR="00860F28">
                      <w:rPr>
                        <w:b/>
                        <w:bCs/>
                      </w:rPr>
                      <w:t>National Law C</w:t>
                    </w:r>
                    <w:r w:rsidR="00EC01EB">
                      <w:rPr>
                        <w:b/>
                        <w:bCs/>
                      </w:rPr>
                      <w:t>e</w:t>
                    </w:r>
                    <w:r w:rsidR="00362760">
                      <w:rPr>
                        <w:b/>
                        <w:bCs/>
                      </w:rPr>
                      <w:t>nter on Homelessness &amp; Poverty</w:t>
                    </w:r>
                    <w:r w:rsidR="00E91170">
                      <w:rPr>
                        <w:b/>
                        <w:bCs/>
                      </w:rPr>
                      <w:t>, National Coalition for the Homeless</w:t>
                    </w:r>
                    <w:r w:rsidR="00BB04FE">
                      <w:rPr>
                        <w:b/>
                        <w:bCs/>
                      </w:rPr>
                      <w:t>,</w:t>
                    </w:r>
                    <w:r w:rsidR="00362760">
                      <w:rPr>
                        <w:b/>
                        <w:bCs/>
                      </w:rPr>
                      <w:t xml:space="preserve"> and </w:t>
                    </w:r>
                    <w:r w:rsidR="00D32B2C">
                      <w:rPr>
                        <w:b/>
                        <w:bCs/>
                      </w:rPr>
                      <w:t>Southern Legal Counsel</w:t>
                    </w:r>
                  </w:p>
                </w:tc>
              </w:sdtContent>
            </w:sdt>
          </w:tr>
          <w:tr w:rsidR="00A139E2" w:rsidRPr="00D32B2C">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16-06-27T00:00:00Z">
                  <w:dateFormat w:val="M/d/yyyy"/>
                  <w:lid w:val="en-US"/>
                  <w:storeMappedDataAs w:val="dateTime"/>
                  <w:calendar w:val="gregorian"/>
                </w:date>
              </w:sdtPr>
              <w:sdtEndPr/>
              <w:sdtContent>
                <w:tc>
                  <w:tcPr>
                    <w:tcW w:w="5000" w:type="pct"/>
                    <w:vAlign w:val="center"/>
                  </w:tcPr>
                  <w:p w:rsidR="00A139E2" w:rsidRPr="00D32B2C" w:rsidRDefault="000C27DF" w:rsidP="006F3E7D">
                    <w:pPr>
                      <w:pStyle w:val="NoSpacing"/>
                      <w:spacing w:after="120"/>
                      <w:jc w:val="center"/>
                      <w:rPr>
                        <w:b/>
                        <w:bCs/>
                      </w:rPr>
                    </w:pPr>
                    <w:r>
                      <w:rPr>
                        <w:b/>
                        <w:bCs/>
                      </w:rPr>
                      <w:t>6/27</w:t>
                    </w:r>
                    <w:r w:rsidR="009829FC">
                      <w:rPr>
                        <w:b/>
                        <w:bCs/>
                      </w:rPr>
                      <w:t>/2016</w:t>
                    </w:r>
                  </w:p>
                </w:tc>
              </w:sdtContent>
            </w:sdt>
          </w:tr>
        </w:tbl>
        <w:p w:rsidR="00A139E2" w:rsidRPr="00D32B2C" w:rsidRDefault="00A139E2" w:rsidP="00D32B2C">
          <w:pPr>
            <w:spacing w:after="120"/>
            <w:ind w:left="0" w:firstLine="720"/>
            <w:rPr>
              <w:sz w:val="22"/>
              <w:szCs w:val="22"/>
            </w:rPr>
          </w:pPr>
        </w:p>
        <w:tbl>
          <w:tblPr>
            <w:tblpPr w:leftFromText="187" w:rightFromText="187" w:vertAnchor="page" w:horzAnchor="margin" w:tblpX="-252" w:tblpY="10138"/>
            <w:tblW w:w="5320" w:type="pct"/>
            <w:tblLook w:val="04A0" w:firstRow="1" w:lastRow="0" w:firstColumn="1" w:lastColumn="0" w:noHBand="0" w:noVBand="1"/>
          </w:tblPr>
          <w:tblGrid>
            <w:gridCol w:w="10189"/>
          </w:tblGrid>
          <w:tr w:rsidR="00EB7CC7" w:rsidRPr="00D32B2C" w:rsidTr="00BA619F">
            <w:tc>
              <w:tcPr>
                <w:tcW w:w="5000" w:type="pct"/>
              </w:tcPr>
              <w:p w:rsidR="00EB7CC7" w:rsidRPr="00D32B2C" w:rsidRDefault="00EB7CC7" w:rsidP="005405BA">
                <w:pPr>
                  <w:pStyle w:val="NoSpacing"/>
                  <w:spacing w:after="120"/>
                </w:pPr>
              </w:p>
            </w:tc>
          </w:tr>
        </w:tbl>
        <w:tbl>
          <w:tblPr>
            <w:tblpPr w:leftFromText="187" w:rightFromText="187" w:vertAnchor="page" w:horzAnchor="margin" w:tblpY="8461"/>
            <w:tblW w:w="5320" w:type="pct"/>
            <w:tblLook w:val="04A0" w:firstRow="1" w:lastRow="0" w:firstColumn="1" w:lastColumn="0" w:noHBand="0" w:noVBand="1"/>
          </w:tblPr>
          <w:tblGrid>
            <w:gridCol w:w="10189"/>
          </w:tblGrid>
          <w:tr w:rsidR="003A5417" w:rsidRPr="00D32B2C" w:rsidTr="003A5417">
            <w:sdt>
              <w:sdtPr>
                <w:rPr>
                  <w:rFonts w:eastAsiaTheme="minorHAnsi"/>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3A5417" w:rsidRPr="00D32B2C" w:rsidRDefault="008B1E56" w:rsidP="00B52A35">
                    <w:pPr>
                      <w:pStyle w:val="NoSpacing"/>
                      <w:spacing w:after="120"/>
                    </w:pPr>
                    <w:r w:rsidRPr="008B1E56">
                      <w:rPr>
                        <w:rFonts w:eastAsiaTheme="minorHAnsi"/>
                      </w:rPr>
                      <w:t>Endorsed by:  DC Statehood Green Party, The Law Office of Standish E. Willis,  Los Angeles Community Action Network,</w:t>
                    </w:r>
                    <w:r>
                      <w:rPr>
                        <w:rFonts w:eastAsiaTheme="minorHAnsi"/>
                      </w:rPr>
                      <w:t xml:space="preserve"> </w:t>
                    </w:r>
                    <w:r w:rsidRPr="008B1E56">
                      <w:rPr>
                        <w:rFonts w:eastAsiaTheme="minorHAnsi"/>
                      </w:rPr>
                      <w:t>National Conference of Black Lawyers</w:t>
                    </w:r>
                    <w:r>
                      <w:rPr>
                        <w:rFonts w:eastAsiaTheme="minorHAnsi"/>
                      </w:rPr>
                      <w:t>,</w:t>
                    </w:r>
                    <w:r w:rsidRPr="008B1E56">
                      <w:rPr>
                        <w:rFonts w:eastAsiaTheme="minorHAnsi"/>
                      </w:rPr>
                      <w:t xml:space="preserve"> National Health Care for the Homeless Council, Sacramento Regional Coalition to End Homelessness, Western Regional Advocacy Project; </w:t>
                    </w:r>
                    <w:proofErr w:type="spellStart"/>
                    <w:r w:rsidRPr="008B1E56">
                      <w:rPr>
                        <w:rFonts w:eastAsiaTheme="minorHAnsi"/>
                      </w:rPr>
                      <w:t>Lashanett</w:t>
                    </w:r>
                    <w:proofErr w:type="spellEnd"/>
                    <w:r w:rsidRPr="008B1E56">
                      <w:rPr>
                        <w:rFonts w:eastAsiaTheme="minorHAnsi"/>
                      </w:rPr>
                      <w:t xml:space="preserve"> Lorraine; Bill Quigley, Professor of Law and Director of the Gillis Long Poverty Law Center, Loyola University New Orleans; David Schwartzman</w:t>
                    </w:r>
                  </w:p>
                </w:tc>
              </w:sdtContent>
            </w:sdt>
          </w:tr>
        </w:tbl>
        <w:p w:rsidR="006009CF" w:rsidRPr="002B4B75" w:rsidRDefault="00F2599A" w:rsidP="0016545C">
          <w:pPr>
            <w:spacing w:after="120"/>
            <w:ind w:left="0" w:firstLine="0"/>
            <w:rPr>
              <w:b/>
            </w:rPr>
          </w:pPr>
        </w:p>
      </w:sdtContent>
    </w:sdt>
    <w:p w:rsidR="00AC2124" w:rsidRDefault="00AC2124" w:rsidP="005405BA">
      <w:pPr>
        <w:ind w:left="0" w:firstLine="0"/>
        <w:rPr>
          <w:rFonts w:asciiTheme="majorBidi" w:hAnsiTheme="majorBidi" w:cstheme="majorBidi"/>
          <w:b/>
          <w:bCs/>
          <w:iCs/>
        </w:rPr>
      </w:pPr>
    </w:p>
    <w:p w:rsidR="00AC2124" w:rsidRPr="00AC2124" w:rsidRDefault="00AC2124" w:rsidP="00AC2124">
      <w:pPr>
        <w:spacing w:after="0"/>
        <w:jc w:val="both"/>
        <w:rPr>
          <w:rFonts w:asciiTheme="majorBidi" w:hAnsiTheme="majorBidi" w:cstheme="majorBidi"/>
          <w:b/>
          <w:bCs/>
          <w:iCs/>
        </w:rPr>
      </w:pPr>
    </w:p>
    <w:p w:rsidR="000F1A71" w:rsidRDefault="00B92F02">
      <w:pPr>
        <w:rPr>
          <w:rFonts w:asciiTheme="majorBidi" w:hAnsiTheme="majorBidi" w:cstheme="majorBidi"/>
        </w:rPr>
      </w:pPr>
      <w:bookmarkStart w:id="1" w:name="_Ref390352415"/>
      <w:r>
        <w:rPr>
          <w:rStyle w:val="EndnoteReference"/>
          <w:b/>
        </w:rPr>
        <w:endnoteReference w:id="1"/>
      </w:r>
      <w:r>
        <w:rPr>
          <w:rFonts w:asciiTheme="majorBidi" w:hAnsiTheme="majorBidi" w:cstheme="majorBidi"/>
        </w:rPr>
        <w:t xml:space="preserve"> </w:t>
      </w:r>
      <w:r w:rsidR="000F1A71">
        <w:rPr>
          <w:rFonts w:asciiTheme="majorBidi" w:hAnsiTheme="majorBidi" w:cstheme="majorBidi"/>
        </w:rPr>
        <w:br w:type="page"/>
      </w:r>
    </w:p>
    <w:p w:rsidR="00B92F02" w:rsidRDefault="00B92F02" w:rsidP="00B92F02">
      <w:pPr>
        <w:pStyle w:val="ListParagraph"/>
        <w:spacing w:after="0"/>
        <w:ind w:left="360" w:firstLine="0"/>
        <w:jc w:val="both"/>
        <w:rPr>
          <w:rFonts w:asciiTheme="majorBidi" w:hAnsiTheme="majorBidi" w:cstheme="majorBidi"/>
          <w:b/>
          <w:bCs/>
          <w:iCs/>
        </w:rPr>
      </w:pPr>
      <w:r w:rsidRPr="00B92F02">
        <w:rPr>
          <w:rFonts w:asciiTheme="majorBidi" w:hAnsiTheme="majorBidi" w:cstheme="majorBidi"/>
          <w:b/>
          <w:bCs/>
          <w:iCs/>
        </w:rPr>
        <w:lastRenderedPageBreak/>
        <w:t>Criminalization of Homelessness Constitutes Cruel, Inhuman, and Degrading Treatment</w:t>
      </w:r>
    </w:p>
    <w:p w:rsidR="00B92F02" w:rsidRPr="00B92F02" w:rsidRDefault="00B92F02" w:rsidP="00B92F02">
      <w:pPr>
        <w:pStyle w:val="ListParagraph"/>
        <w:spacing w:after="0"/>
        <w:ind w:left="360" w:firstLine="0"/>
        <w:jc w:val="both"/>
        <w:rPr>
          <w:rFonts w:asciiTheme="majorBidi" w:hAnsiTheme="majorBidi" w:cstheme="majorBidi"/>
          <w:b/>
          <w:bCs/>
          <w:iCs/>
        </w:rPr>
      </w:pPr>
    </w:p>
    <w:p w:rsidR="00AC2124" w:rsidRPr="004F482C" w:rsidRDefault="00AC2124" w:rsidP="000F1A71">
      <w:pPr>
        <w:pStyle w:val="ListParagraph"/>
        <w:numPr>
          <w:ilvl w:val="0"/>
          <w:numId w:val="4"/>
        </w:numPr>
        <w:spacing w:after="0" w:line="240" w:lineRule="auto"/>
        <w:jc w:val="both"/>
        <w:rPr>
          <w:rFonts w:asciiTheme="majorBidi" w:hAnsiTheme="majorBidi" w:cstheme="majorBidi"/>
        </w:rPr>
      </w:pPr>
      <w:r w:rsidRPr="004F482C">
        <w:rPr>
          <w:rFonts w:asciiTheme="majorBidi" w:hAnsiTheme="majorBidi" w:cstheme="majorBidi"/>
        </w:rPr>
        <w:t xml:space="preserve">This report details violations of the Convention </w:t>
      </w:r>
      <w:proofErr w:type="gramStart"/>
      <w:r w:rsidRPr="004F482C">
        <w:rPr>
          <w:rFonts w:asciiTheme="majorBidi" w:hAnsiTheme="majorBidi" w:cstheme="majorBidi"/>
        </w:rPr>
        <w:t>Against</w:t>
      </w:r>
      <w:proofErr w:type="gramEnd"/>
      <w:r w:rsidRPr="004F482C">
        <w:rPr>
          <w:rFonts w:asciiTheme="majorBidi" w:hAnsiTheme="majorBidi" w:cstheme="majorBidi"/>
        </w:rPr>
        <w:t xml:space="preserve"> Torture (CAT) stemming from</w:t>
      </w:r>
      <w:r>
        <w:rPr>
          <w:rFonts w:asciiTheme="majorBidi" w:hAnsiTheme="majorBidi" w:cstheme="majorBidi"/>
        </w:rPr>
        <w:t xml:space="preserve"> the</w:t>
      </w:r>
      <w:r w:rsidRPr="004F482C">
        <w:rPr>
          <w:rFonts w:asciiTheme="majorBidi" w:hAnsiTheme="majorBidi" w:cstheme="majorBidi"/>
        </w:rPr>
        <w:t xml:space="preserve"> criminalization of homelessness </w:t>
      </w:r>
      <w:r>
        <w:rPr>
          <w:rFonts w:asciiTheme="majorBidi" w:hAnsiTheme="majorBidi" w:cstheme="majorBidi"/>
        </w:rPr>
        <w:t xml:space="preserve">in the United States, affecting </w:t>
      </w:r>
      <w:r w:rsidRPr="004F482C">
        <w:rPr>
          <w:rFonts w:asciiTheme="majorBidi" w:hAnsiTheme="majorBidi" w:cstheme="majorBidi"/>
        </w:rPr>
        <w:t>the more than 3.5 million people who experience ho</w:t>
      </w:r>
      <w:r w:rsidR="000F65BB">
        <w:rPr>
          <w:rFonts w:asciiTheme="majorBidi" w:hAnsiTheme="majorBidi" w:cstheme="majorBidi"/>
        </w:rPr>
        <w:t>melessness in the United States of America</w:t>
      </w:r>
      <w:r>
        <w:rPr>
          <w:rFonts w:asciiTheme="majorBidi" w:hAnsiTheme="majorBidi" w:cstheme="majorBidi"/>
        </w:rPr>
        <w:t xml:space="preserve"> </w:t>
      </w:r>
      <w:r w:rsidRPr="004F482C">
        <w:rPr>
          <w:rFonts w:asciiTheme="majorBidi" w:hAnsiTheme="majorBidi" w:cstheme="majorBidi"/>
        </w:rPr>
        <w:t>annually.</w:t>
      </w:r>
      <w:bookmarkStart w:id="2" w:name="_Ref390352844"/>
      <w:bookmarkEnd w:id="1"/>
      <w:r w:rsidRPr="004F482C">
        <w:rPr>
          <w:rStyle w:val="EndnoteReference"/>
          <w:rFonts w:asciiTheme="majorBidi" w:hAnsiTheme="majorBidi" w:cstheme="majorBidi"/>
        </w:rPr>
        <w:endnoteReference w:id="2"/>
      </w:r>
      <w:bookmarkEnd w:id="2"/>
      <w:r>
        <w:rPr>
          <w:rFonts w:asciiTheme="majorBidi" w:hAnsiTheme="majorBidi" w:cstheme="majorBidi"/>
        </w:rPr>
        <w:t xml:space="preserve"> </w:t>
      </w:r>
      <w:r w:rsidRPr="005149B3">
        <w:rPr>
          <w:rFonts w:asciiTheme="majorBidi" w:hAnsiTheme="majorBidi" w:cstheme="majorBidi"/>
          <w:color w:val="000000" w:themeColor="text1"/>
        </w:rPr>
        <w:t xml:space="preserve"> </w:t>
      </w:r>
      <w:r w:rsidRPr="004F482C">
        <w:rPr>
          <w:rFonts w:asciiTheme="majorBidi" w:hAnsiTheme="majorBidi" w:cstheme="majorBidi"/>
          <w:color w:val="000000" w:themeColor="text1"/>
        </w:rPr>
        <w:t xml:space="preserve">Many homeless people in the United States regularly face </w:t>
      </w:r>
      <w:r>
        <w:rPr>
          <w:rFonts w:asciiTheme="majorBidi" w:hAnsiTheme="majorBidi" w:cstheme="majorBidi"/>
          <w:color w:val="000000" w:themeColor="text1"/>
        </w:rPr>
        <w:t>the degradation of perf</w:t>
      </w:r>
      <w:r w:rsidR="009829FC">
        <w:rPr>
          <w:rFonts w:asciiTheme="majorBidi" w:hAnsiTheme="majorBidi" w:cstheme="majorBidi"/>
          <w:color w:val="000000" w:themeColor="text1"/>
        </w:rPr>
        <w:t>orming basic bodily functions—</w:t>
      </w:r>
      <w:r w:rsidR="00362760" w:rsidRPr="00362760">
        <w:rPr>
          <w:rFonts w:asciiTheme="majorBidi" w:hAnsiTheme="majorBidi" w:cstheme="majorBidi"/>
          <w:color w:val="000000" w:themeColor="text1"/>
        </w:rPr>
        <w:t xml:space="preserve"> </w:t>
      </w:r>
      <w:r w:rsidR="00362760">
        <w:rPr>
          <w:rFonts w:asciiTheme="majorBidi" w:hAnsiTheme="majorBidi" w:cstheme="majorBidi"/>
          <w:color w:val="000000" w:themeColor="text1"/>
        </w:rPr>
        <w:t xml:space="preserve">sleeping, </w:t>
      </w:r>
      <w:r w:rsidR="009829FC">
        <w:rPr>
          <w:rFonts w:asciiTheme="majorBidi" w:hAnsiTheme="majorBidi" w:cstheme="majorBidi"/>
          <w:color w:val="000000" w:themeColor="text1"/>
        </w:rPr>
        <w:t>s</w:t>
      </w:r>
      <w:r w:rsidR="00362760">
        <w:rPr>
          <w:rFonts w:asciiTheme="majorBidi" w:hAnsiTheme="majorBidi" w:cstheme="majorBidi"/>
          <w:color w:val="000000" w:themeColor="text1"/>
        </w:rPr>
        <w:t>itting, eating,</w:t>
      </w:r>
      <w:r w:rsidR="009829FC">
        <w:rPr>
          <w:rFonts w:asciiTheme="majorBidi" w:hAnsiTheme="majorBidi" w:cstheme="majorBidi"/>
          <w:color w:val="000000" w:themeColor="text1"/>
        </w:rPr>
        <w:t xml:space="preserve"> and going to the bathroom—</w:t>
      </w:r>
      <w:r>
        <w:rPr>
          <w:rFonts w:asciiTheme="majorBidi" w:hAnsiTheme="majorBidi" w:cstheme="majorBidi"/>
          <w:color w:val="000000" w:themeColor="text1"/>
        </w:rPr>
        <w:t>in public, a condition which is compounded when they are criminally punished for doing so,</w:t>
      </w:r>
      <w:r w:rsidRPr="004F482C">
        <w:rPr>
          <w:rStyle w:val="EndnoteReference"/>
          <w:rFonts w:asciiTheme="majorBidi" w:hAnsiTheme="majorBidi" w:cstheme="majorBidi"/>
          <w:color w:val="000000" w:themeColor="text1"/>
        </w:rPr>
        <w:endnoteReference w:id="3"/>
      </w:r>
      <w:r>
        <w:rPr>
          <w:rFonts w:asciiTheme="majorBidi" w:hAnsiTheme="majorBidi" w:cstheme="majorBidi"/>
          <w:color w:val="000000" w:themeColor="text1"/>
        </w:rPr>
        <w:t xml:space="preserve"> and leads to a climate which permits brutal violent crimes against homeless persons to take place</w:t>
      </w:r>
      <w:r w:rsidRPr="004F482C">
        <w:rPr>
          <w:rFonts w:asciiTheme="majorBidi" w:hAnsiTheme="majorBidi" w:cstheme="majorBidi"/>
          <w:color w:val="000000" w:themeColor="text1"/>
        </w:rPr>
        <w:t>.</w:t>
      </w:r>
      <w:bookmarkStart w:id="3" w:name="_Ref390353167"/>
      <w:r>
        <w:rPr>
          <w:rStyle w:val="EndnoteReference"/>
          <w:rFonts w:asciiTheme="majorBidi" w:hAnsiTheme="majorBidi" w:cstheme="majorBidi"/>
          <w:color w:val="000000" w:themeColor="text1"/>
        </w:rPr>
        <w:endnoteReference w:id="4"/>
      </w:r>
      <w:bookmarkEnd w:id="3"/>
      <w:r w:rsidRPr="004F482C">
        <w:rPr>
          <w:rFonts w:asciiTheme="majorBidi" w:hAnsiTheme="majorBidi" w:cstheme="majorBidi"/>
          <w:color w:val="000000" w:themeColor="text1"/>
        </w:rPr>
        <w:t xml:space="preserve"> </w:t>
      </w:r>
      <w:r w:rsidR="009829FC">
        <w:rPr>
          <w:rFonts w:asciiTheme="majorBidi" w:hAnsiTheme="majorBidi" w:cstheme="majorBidi"/>
        </w:rPr>
        <w:t>In</w:t>
      </w:r>
      <w:r w:rsidR="005405BA">
        <w:rPr>
          <w:rFonts w:asciiTheme="majorBidi" w:hAnsiTheme="majorBidi" w:cstheme="majorBidi"/>
        </w:rPr>
        <w:t xml:space="preserve"> </w:t>
      </w:r>
      <w:r w:rsidR="000F1A71">
        <w:rPr>
          <w:rFonts w:asciiTheme="majorBidi" w:hAnsiTheme="majorBidi" w:cstheme="majorBidi"/>
        </w:rPr>
        <w:t>2014</w:t>
      </w:r>
      <w:r w:rsidR="009829FC">
        <w:rPr>
          <w:rFonts w:asciiTheme="majorBidi" w:hAnsiTheme="majorBidi" w:cstheme="majorBidi"/>
        </w:rPr>
        <w:t>, the</w:t>
      </w:r>
      <w:r w:rsidR="005405BA">
        <w:rPr>
          <w:rFonts w:asciiTheme="majorBidi" w:hAnsiTheme="majorBidi" w:cstheme="majorBidi"/>
        </w:rPr>
        <w:t xml:space="preserve"> Concluding Observations on the U.S., t</w:t>
      </w:r>
      <w:r>
        <w:rPr>
          <w:rFonts w:asciiTheme="majorBidi" w:hAnsiTheme="majorBidi" w:cstheme="majorBidi"/>
        </w:rPr>
        <w:t xml:space="preserve">he </w:t>
      </w:r>
      <w:r w:rsidR="000F65BB">
        <w:rPr>
          <w:rFonts w:asciiTheme="majorBidi" w:hAnsiTheme="majorBidi" w:cstheme="majorBidi"/>
        </w:rPr>
        <w:t xml:space="preserve">Human Rights Committee </w:t>
      </w:r>
      <w:r>
        <w:rPr>
          <w:rFonts w:asciiTheme="majorBidi" w:hAnsiTheme="majorBidi" w:cstheme="majorBidi"/>
        </w:rPr>
        <w:t xml:space="preserve">recognized criminalization of homelessness </w:t>
      </w:r>
      <w:r w:rsidR="000F65BB">
        <w:rPr>
          <w:rFonts w:asciiTheme="majorBidi" w:hAnsiTheme="majorBidi" w:cstheme="majorBidi"/>
        </w:rPr>
        <w:t>as</w:t>
      </w:r>
      <w:r>
        <w:rPr>
          <w:rFonts w:asciiTheme="majorBidi" w:hAnsiTheme="majorBidi" w:cstheme="majorBidi"/>
        </w:rPr>
        <w:t xml:space="preserve"> cruel, inhuman, and degrading treatment</w:t>
      </w:r>
      <w:bookmarkStart w:id="4" w:name="_Ref391457098"/>
      <w:r w:rsidR="005405BA">
        <w:rPr>
          <w:rFonts w:asciiTheme="majorBidi" w:hAnsiTheme="majorBidi" w:cstheme="majorBidi"/>
        </w:rPr>
        <w:t>,</w:t>
      </w:r>
      <w:r w:rsidR="000F65BB">
        <w:rPr>
          <w:rStyle w:val="EndnoteReference"/>
          <w:rFonts w:asciiTheme="majorBidi" w:hAnsiTheme="majorBidi" w:cstheme="majorBidi"/>
        </w:rPr>
        <w:endnoteReference w:id="5"/>
      </w:r>
      <w:bookmarkEnd w:id="4"/>
      <w:r w:rsidR="000F65BB" w:rsidRPr="004F482C">
        <w:rPr>
          <w:rFonts w:asciiTheme="majorBidi" w:hAnsiTheme="majorBidi" w:cstheme="majorBidi"/>
        </w:rPr>
        <w:t xml:space="preserve"> </w:t>
      </w:r>
      <w:r w:rsidR="009829FC">
        <w:rPr>
          <w:rFonts w:asciiTheme="majorBidi" w:hAnsiTheme="majorBidi" w:cstheme="majorBidi"/>
        </w:rPr>
        <w:t xml:space="preserve">and </w:t>
      </w:r>
      <w:r w:rsidR="005405BA">
        <w:rPr>
          <w:rFonts w:asciiTheme="majorBidi" w:hAnsiTheme="majorBidi" w:cstheme="majorBidi"/>
        </w:rPr>
        <w:t>the Committee on the Elimination of Racial Discrimination called for its abolition</w:t>
      </w:r>
      <w:r w:rsidR="000F1A71">
        <w:rPr>
          <w:rFonts w:asciiTheme="majorBidi" w:hAnsiTheme="majorBidi" w:cstheme="majorBidi"/>
        </w:rPr>
        <w:t>,</w:t>
      </w:r>
      <w:r w:rsidR="000F1A71" w:rsidRPr="000F1A71">
        <w:rPr>
          <w:rStyle w:val="EndnoteReference"/>
          <w:rFonts w:asciiTheme="majorBidi" w:hAnsiTheme="majorBidi" w:cstheme="majorBidi"/>
        </w:rPr>
        <w:t xml:space="preserve"> </w:t>
      </w:r>
      <w:r w:rsidR="000F1A71">
        <w:rPr>
          <w:rStyle w:val="EndnoteReference"/>
          <w:rFonts w:asciiTheme="majorBidi" w:hAnsiTheme="majorBidi" w:cstheme="majorBidi"/>
        </w:rPr>
        <w:endnoteReference w:id="6"/>
      </w:r>
      <w:r w:rsidR="000F1A71">
        <w:rPr>
          <w:rFonts w:asciiTheme="majorBidi" w:hAnsiTheme="majorBidi" w:cstheme="majorBidi"/>
        </w:rPr>
        <w:t xml:space="preserve"> and in 2015, the U.S.’s Universal Periodic Review included a recommendation to “</w:t>
      </w:r>
      <w:r w:rsidR="000F1A71" w:rsidRPr="000F1A71">
        <w:rPr>
          <w:rFonts w:asciiTheme="majorBidi" w:hAnsiTheme="majorBidi" w:cstheme="majorBidi"/>
        </w:rPr>
        <w:t>Amend laws that criminalize homelessness and which are not in conformity with international human rights ins</w:t>
      </w:r>
      <w:r w:rsidR="000F1A71">
        <w:rPr>
          <w:rFonts w:asciiTheme="majorBidi" w:hAnsiTheme="majorBidi" w:cstheme="majorBidi"/>
        </w:rPr>
        <w:t>truments”, which the U.S. accepted</w:t>
      </w:r>
      <w:r w:rsidR="005405BA">
        <w:rPr>
          <w:rFonts w:asciiTheme="majorBidi" w:hAnsiTheme="majorBidi" w:cstheme="majorBidi"/>
        </w:rPr>
        <w:t>.</w:t>
      </w:r>
      <w:r w:rsidR="000F1A71">
        <w:rPr>
          <w:rStyle w:val="EndnoteReference"/>
          <w:rFonts w:asciiTheme="majorBidi" w:hAnsiTheme="majorBidi" w:cstheme="majorBidi"/>
        </w:rPr>
        <w:endnoteReference w:id="7"/>
      </w:r>
      <w:r w:rsidR="005405BA">
        <w:rPr>
          <w:rFonts w:asciiTheme="majorBidi" w:hAnsiTheme="majorBidi" w:cstheme="majorBidi"/>
        </w:rPr>
        <w:t xml:space="preserve"> T</w:t>
      </w:r>
      <w:r w:rsidR="000F65BB">
        <w:rPr>
          <w:rFonts w:asciiTheme="majorBidi" w:hAnsiTheme="majorBidi" w:cstheme="majorBidi"/>
        </w:rPr>
        <w:t>he U.S. government</w:t>
      </w:r>
      <w:r w:rsidR="005405BA">
        <w:rPr>
          <w:rFonts w:asciiTheme="majorBidi" w:hAnsiTheme="majorBidi" w:cstheme="majorBidi"/>
        </w:rPr>
        <w:t xml:space="preserve"> itself</w:t>
      </w:r>
      <w:r w:rsidR="000F65BB">
        <w:rPr>
          <w:rFonts w:asciiTheme="majorBidi" w:hAnsiTheme="majorBidi" w:cstheme="majorBidi"/>
        </w:rPr>
        <w:t xml:space="preserve"> has </w:t>
      </w:r>
      <w:r w:rsidR="005405BA">
        <w:rPr>
          <w:rFonts w:asciiTheme="majorBidi" w:hAnsiTheme="majorBidi" w:cstheme="majorBidi"/>
        </w:rPr>
        <w:t>a</w:t>
      </w:r>
      <w:r w:rsidR="00E83A6E">
        <w:rPr>
          <w:rFonts w:asciiTheme="majorBidi" w:hAnsiTheme="majorBidi" w:cstheme="majorBidi"/>
        </w:rPr>
        <w:t>lready</w:t>
      </w:r>
      <w:r w:rsidR="000F65BB">
        <w:rPr>
          <w:rFonts w:asciiTheme="majorBidi" w:hAnsiTheme="majorBidi" w:cstheme="majorBidi"/>
        </w:rPr>
        <w:t xml:space="preserve"> recognized </w:t>
      </w:r>
      <w:r w:rsidR="009829FC">
        <w:rPr>
          <w:rFonts w:asciiTheme="majorBidi" w:hAnsiTheme="majorBidi" w:cstheme="majorBidi"/>
        </w:rPr>
        <w:t>criminalization of homelessness</w:t>
      </w:r>
      <w:r w:rsidR="000F65BB">
        <w:rPr>
          <w:rFonts w:asciiTheme="majorBidi" w:hAnsiTheme="majorBidi" w:cstheme="majorBidi"/>
        </w:rPr>
        <w:t xml:space="preserve"> may be a </w:t>
      </w:r>
      <w:r>
        <w:rPr>
          <w:rFonts w:asciiTheme="majorBidi" w:hAnsiTheme="majorBidi" w:cstheme="majorBidi"/>
        </w:rPr>
        <w:t>v</w:t>
      </w:r>
      <w:bookmarkStart w:id="5" w:name="_Ref391453262"/>
      <w:r w:rsidR="000F65BB">
        <w:rPr>
          <w:rFonts w:asciiTheme="majorBidi" w:hAnsiTheme="majorBidi" w:cstheme="majorBidi"/>
        </w:rPr>
        <w:t>iolation of our CAT obligations.</w:t>
      </w:r>
      <w:r>
        <w:rPr>
          <w:rStyle w:val="EndnoteReference"/>
          <w:rFonts w:asciiTheme="majorBidi" w:hAnsiTheme="majorBidi" w:cstheme="majorBidi"/>
        </w:rPr>
        <w:endnoteReference w:id="8"/>
      </w:r>
      <w:bookmarkEnd w:id="5"/>
      <w:r w:rsidR="000F65BB">
        <w:rPr>
          <w:rFonts w:asciiTheme="majorBidi" w:hAnsiTheme="majorBidi" w:cstheme="majorBidi"/>
        </w:rPr>
        <w:t xml:space="preserve"> W</w:t>
      </w:r>
      <w:r>
        <w:rPr>
          <w:rFonts w:asciiTheme="majorBidi" w:hAnsiTheme="majorBidi" w:cstheme="majorBidi"/>
        </w:rPr>
        <w:t xml:space="preserve">e seek </w:t>
      </w:r>
      <w:r w:rsidR="009F27B1">
        <w:rPr>
          <w:rFonts w:asciiTheme="majorBidi" w:hAnsiTheme="majorBidi" w:cstheme="majorBidi"/>
        </w:rPr>
        <w:t>the Committee’s</w:t>
      </w:r>
      <w:r w:rsidR="009829FC">
        <w:rPr>
          <w:rFonts w:asciiTheme="majorBidi" w:hAnsiTheme="majorBidi" w:cstheme="majorBidi"/>
        </w:rPr>
        <w:t xml:space="preserve"> inquiry into specific steps the federal government is taking to combat criminalization of homelessness, and the Committee’s</w:t>
      </w:r>
      <w:r w:rsidR="009F27B1">
        <w:rPr>
          <w:rFonts w:asciiTheme="majorBidi" w:hAnsiTheme="majorBidi" w:cstheme="majorBidi"/>
        </w:rPr>
        <w:t xml:space="preserve"> </w:t>
      </w:r>
      <w:r>
        <w:rPr>
          <w:rFonts w:asciiTheme="majorBidi" w:hAnsiTheme="majorBidi" w:cstheme="majorBidi"/>
        </w:rPr>
        <w:t xml:space="preserve">confirmation </w:t>
      </w:r>
      <w:r w:rsidR="000F65BB">
        <w:rPr>
          <w:rFonts w:asciiTheme="majorBidi" w:hAnsiTheme="majorBidi" w:cstheme="majorBidi"/>
        </w:rPr>
        <w:t xml:space="preserve">that </w:t>
      </w:r>
      <w:r w:rsidR="009829FC">
        <w:rPr>
          <w:rFonts w:asciiTheme="majorBidi" w:hAnsiTheme="majorBidi" w:cstheme="majorBidi"/>
        </w:rPr>
        <w:t>it</w:t>
      </w:r>
      <w:r w:rsidR="000F65BB">
        <w:rPr>
          <w:rFonts w:asciiTheme="majorBidi" w:hAnsiTheme="majorBidi" w:cstheme="majorBidi"/>
        </w:rPr>
        <w:t xml:space="preserve"> does violate the CAT and strong recommendations for remedial actions</w:t>
      </w:r>
      <w:r>
        <w:rPr>
          <w:rFonts w:asciiTheme="majorBidi" w:hAnsiTheme="majorBidi" w:cstheme="majorBidi"/>
        </w:rPr>
        <w:t>.</w:t>
      </w:r>
      <w:r w:rsidRPr="004F482C">
        <w:rPr>
          <w:rFonts w:asciiTheme="majorBidi" w:hAnsiTheme="majorBidi" w:cstheme="majorBidi"/>
        </w:rPr>
        <w:t xml:space="preserve"> </w:t>
      </w:r>
    </w:p>
    <w:p w:rsidR="00AC2124" w:rsidRPr="004F482C" w:rsidRDefault="00AC2124" w:rsidP="00AC2124">
      <w:pPr>
        <w:pStyle w:val="ListParagraph"/>
        <w:ind w:left="360"/>
        <w:jc w:val="both"/>
        <w:rPr>
          <w:rFonts w:asciiTheme="majorBidi" w:hAnsiTheme="majorBidi" w:cstheme="majorBidi"/>
        </w:rPr>
      </w:pPr>
    </w:p>
    <w:p w:rsidR="00AC2124" w:rsidRDefault="00AC2124" w:rsidP="00AC2124">
      <w:pPr>
        <w:pStyle w:val="ListParagraph"/>
        <w:numPr>
          <w:ilvl w:val="0"/>
          <w:numId w:val="4"/>
        </w:numPr>
        <w:spacing w:after="0" w:line="240" w:lineRule="auto"/>
        <w:jc w:val="both"/>
        <w:rPr>
          <w:rFonts w:asciiTheme="majorBidi" w:hAnsiTheme="majorBidi" w:cstheme="majorBidi"/>
        </w:rPr>
      </w:pPr>
      <w:bookmarkStart w:id="6" w:name="_Ref390352442"/>
      <w:r w:rsidRPr="004F482C">
        <w:rPr>
          <w:rFonts w:asciiTheme="majorBidi" w:hAnsiTheme="majorBidi" w:cstheme="majorBidi"/>
        </w:rPr>
        <w:t>Left with minimal state protection in extremely vulnerable positions, many homeless people must undertake self-made solutions, such as forming alter</w:t>
      </w:r>
      <w:r>
        <w:rPr>
          <w:rFonts w:asciiTheme="majorBidi" w:hAnsiTheme="majorBidi" w:cstheme="majorBidi"/>
        </w:rPr>
        <w:t>n</w:t>
      </w:r>
      <w:r w:rsidRPr="004F482C">
        <w:rPr>
          <w:rFonts w:asciiTheme="majorBidi" w:hAnsiTheme="majorBidi" w:cstheme="majorBidi"/>
        </w:rPr>
        <w:t>ative communities like tent cities,</w:t>
      </w:r>
      <w:bookmarkStart w:id="7" w:name="_Ref390352894"/>
      <w:r w:rsidRPr="004F482C">
        <w:rPr>
          <w:rStyle w:val="EndnoteReference"/>
          <w:rFonts w:asciiTheme="majorBidi" w:hAnsiTheme="majorBidi" w:cstheme="majorBidi"/>
        </w:rPr>
        <w:endnoteReference w:id="9"/>
      </w:r>
      <w:bookmarkEnd w:id="7"/>
      <w:r w:rsidRPr="004F482C">
        <w:rPr>
          <w:rFonts w:asciiTheme="majorBidi" w:hAnsiTheme="majorBidi" w:cstheme="majorBidi"/>
        </w:rPr>
        <w:t xml:space="preserve"> creating self-designed sanitation processes,</w:t>
      </w:r>
      <w:r w:rsidRPr="004F482C">
        <w:rPr>
          <w:rStyle w:val="EndnoteReference"/>
          <w:rFonts w:asciiTheme="majorBidi" w:hAnsiTheme="majorBidi" w:cstheme="majorBidi"/>
        </w:rPr>
        <w:endnoteReference w:id="10"/>
      </w:r>
      <w:r w:rsidRPr="004F482C">
        <w:rPr>
          <w:rFonts w:asciiTheme="majorBidi" w:hAnsiTheme="majorBidi" w:cstheme="majorBidi"/>
        </w:rPr>
        <w:t xml:space="preserve"> or using public space to perform basic bodily functions when there is nowhere else to go. </w:t>
      </w:r>
      <w:r>
        <w:rPr>
          <w:rFonts w:asciiTheme="majorBidi" w:hAnsiTheme="majorBidi" w:cstheme="majorBidi"/>
        </w:rPr>
        <w:t>When doing this,</w:t>
      </w:r>
      <w:r w:rsidRPr="004F482C">
        <w:rPr>
          <w:rFonts w:asciiTheme="majorBidi" w:hAnsiTheme="majorBidi" w:cstheme="majorBidi"/>
        </w:rPr>
        <w:t xml:space="preserve"> individuals engaging in self-help measures are often penalized.</w:t>
      </w:r>
      <w:r>
        <w:rPr>
          <w:rStyle w:val="EndnoteReference"/>
          <w:rFonts w:asciiTheme="majorBidi" w:hAnsiTheme="majorBidi" w:cstheme="majorBidi"/>
        </w:rPr>
        <w:endnoteReference w:id="11"/>
      </w:r>
      <w:r w:rsidRPr="004F482C">
        <w:rPr>
          <w:rFonts w:asciiTheme="majorBidi" w:hAnsiTheme="majorBidi" w:cstheme="majorBidi"/>
        </w:rPr>
        <w:t xml:space="preserve"> A</w:t>
      </w:r>
      <w:r w:rsidRPr="004F482C">
        <w:rPr>
          <w:rFonts w:asciiTheme="majorBidi" w:hAnsiTheme="majorBidi" w:cstheme="majorBidi"/>
          <w:color w:val="000000" w:themeColor="text1"/>
        </w:rPr>
        <w:t xml:space="preserve"> significant number of jurisdictions routinely and discriminately target homeless people under ordinances which prohibit particular behaviors—for example, obstructing sidewalks, loitering, panhandling, begging, trespassing, camping, being in particular places after hours, sitting or lying in particular areas, sleeping in public, erecting temporary structures, storing belongings in public places, or urinating in public.</w:t>
      </w:r>
      <w:bookmarkStart w:id="8" w:name="_Ref391459095"/>
      <w:r w:rsidRPr="004F482C">
        <w:rPr>
          <w:rStyle w:val="EndnoteReference"/>
          <w:rFonts w:asciiTheme="majorBidi" w:hAnsiTheme="majorBidi" w:cstheme="majorBidi"/>
          <w:color w:val="000000" w:themeColor="text1"/>
        </w:rPr>
        <w:endnoteReference w:id="12"/>
      </w:r>
      <w:bookmarkEnd w:id="8"/>
      <w:r w:rsidRPr="004F482C">
        <w:rPr>
          <w:rFonts w:asciiTheme="majorBidi" w:hAnsiTheme="majorBidi" w:cstheme="majorBidi"/>
        </w:rPr>
        <w:t xml:space="preserve">  </w:t>
      </w:r>
      <w:r>
        <w:rPr>
          <w:rFonts w:asciiTheme="majorBidi" w:hAnsiTheme="majorBidi" w:cstheme="majorBidi"/>
          <w:color w:val="000000" w:themeColor="text1"/>
        </w:rPr>
        <w:t>These laws are</w:t>
      </w:r>
      <w:r w:rsidRPr="004F482C">
        <w:rPr>
          <w:rFonts w:asciiTheme="majorBidi" w:hAnsiTheme="majorBidi" w:cstheme="majorBidi"/>
          <w:color w:val="000000" w:themeColor="text1"/>
        </w:rPr>
        <w:t xml:space="preserve"> common—</w:t>
      </w:r>
      <w:r>
        <w:rPr>
          <w:rFonts w:asciiTheme="majorBidi" w:hAnsiTheme="majorBidi" w:cstheme="majorBidi"/>
          <w:color w:val="000000" w:themeColor="text1"/>
        </w:rPr>
        <w:t>and worse, their use is growing,</w:t>
      </w:r>
      <w:r w:rsidRPr="004F482C">
        <w:rPr>
          <w:rStyle w:val="EndnoteReference"/>
          <w:rFonts w:asciiTheme="majorBidi" w:hAnsiTheme="majorBidi" w:cstheme="majorBidi"/>
          <w:color w:val="000000" w:themeColor="text1"/>
        </w:rPr>
        <w:endnoteReference w:id="13"/>
      </w:r>
      <w:r w:rsidRPr="004F482C">
        <w:rPr>
          <w:rFonts w:asciiTheme="majorBidi" w:hAnsiTheme="majorBidi" w:cstheme="majorBidi"/>
          <w:color w:val="000000" w:themeColor="text1"/>
        </w:rPr>
        <w:t xml:space="preserve"> despite </w:t>
      </w:r>
      <w:r w:rsidRPr="004F482C">
        <w:rPr>
          <w:rFonts w:asciiTheme="majorBidi" w:hAnsiTheme="majorBidi" w:cstheme="majorBidi"/>
        </w:rPr>
        <w:t>the severe deficit of affordable housing in the United States</w:t>
      </w:r>
      <w:r w:rsidRPr="004F482C">
        <w:rPr>
          <w:rStyle w:val="EndnoteReference"/>
          <w:rFonts w:asciiTheme="majorBidi" w:hAnsiTheme="majorBidi" w:cstheme="majorBidi"/>
        </w:rPr>
        <w:endnoteReference w:id="14"/>
      </w:r>
      <w:r w:rsidRPr="004F482C">
        <w:rPr>
          <w:rFonts w:asciiTheme="majorBidi" w:hAnsiTheme="majorBidi" w:cstheme="majorBidi"/>
        </w:rPr>
        <w:t xml:space="preserve"> and </w:t>
      </w:r>
      <w:r w:rsidRPr="004F482C">
        <w:rPr>
          <w:rFonts w:asciiTheme="majorBidi" w:hAnsiTheme="majorBidi" w:cstheme="majorBidi"/>
          <w:color w:val="000000" w:themeColor="text1"/>
        </w:rPr>
        <w:t>the shortage of shelter space to meet even the emergency needs of homeless people.</w:t>
      </w:r>
      <w:r w:rsidRPr="004F482C">
        <w:rPr>
          <w:rFonts w:asciiTheme="majorBidi" w:hAnsiTheme="majorBidi" w:cstheme="majorBidi"/>
          <w:vertAlign w:val="superscript"/>
        </w:rPr>
        <w:endnoteReference w:id="15"/>
      </w:r>
      <w:r w:rsidRPr="004F482C">
        <w:rPr>
          <w:rFonts w:asciiTheme="majorBidi" w:hAnsiTheme="majorBidi" w:cstheme="majorBidi"/>
          <w:color w:val="000000" w:themeColor="text1"/>
        </w:rPr>
        <w:t xml:space="preserve"> Under these laws, homeless people are regularly cycled through prisons and jails, which exacerbate discrimination, exclusion, and violation.</w:t>
      </w:r>
      <w:r w:rsidRPr="004F482C">
        <w:rPr>
          <w:rStyle w:val="EndnoteReference"/>
          <w:rFonts w:asciiTheme="majorBidi" w:hAnsiTheme="majorBidi" w:cstheme="majorBidi"/>
          <w:color w:val="000000" w:themeColor="text1"/>
        </w:rPr>
        <w:endnoteReference w:id="16"/>
      </w:r>
      <w:bookmarkEnd w:id="6"/>
      <w:r w:rsidRPr="005F7FC3">
        <w:rPr>
          <w:rFonts w:asciiTheme="majorBidi" w:hAnsiTheme="majorBidi" w:cstheme="majorBidi"/>
        </w:rPr>
        <w:t xml:space="preserve"> </w:t>
      </w:r>
      <w:r w:rsidRPr="004F482C">
        <w:rPr>
          <w:rFonts w:asciiTheme="majorBidi" w:hAnsiTheme="majorBidi" w:cstheme="majorBidi"/>
        </w:rPr>
        <w:t>The violations described in this report are especially severe for people of color, immigrants, gay, lesbian, bisexual, and transgender people,</w:t>
      </w:r>
      <w:r>
        <w:rPr>
          <w:rFonts w:asciiTheme="majorBidi" w:hAnsiTheme="majorBidi" w:cstheme="majorBidi"/>
        </w:rPr>
        <w:t xml:space="preserve"> and </w:t>
      </w:r>
      <w:r w:rsidRPr="004F482C">
        <w:rPr>
          <w:rFonts w:asciiTheme="majorBidi" w:hAnsiTheme="majorBidi" w:cstheme="majorBidi"/>
        </w:rPr>
        <w:t>people with disabilities, who are among the most likely to be rendered homeless, and are often subject to the harshest treatment by private actors and law enforcement officials when that occurs.</w:t>
      </w:r>
      <w:r>
        <w:rPr>
          <w:rStyle w:val="EndnoteReference"/>
          <w:rFonts w:asciiTheme="majorBidi" w:hAnsiTheme="majorBidi" w:cstheme="majorBidi"/>
        </w:rPr>
        <w:endnoteReference w:id="17"/>
      </w:r>
    </w:p>
    <w:p w:rsidR="00AC2124" w:rsidRPr="00AC2124" w:rsidRDefault="00AC2124" w:rsidP="00AC2124">
      <w:pPr>
        <w:pStyle w:val="ListParagraph"/>
        <w:spacing w:after="0" w:line="240" w:lineRule="auto"/>
        <w:ind w:left="360" w:firstLine="0"/>
        <w:jc w:val="both"/>
        <w:rPr>
          <w:rFonts w:asciiTheme="majorBidi" w:hAnsiTheme="majorBidi" w:cstheme="majorBidi"/>
        </w:rPr>
      </w:pPr>
    </w:p>
    <w:p w:rsidR="00362760" w:rsidRDefault="00362760" w:rsidP="00AC2124">
      <w:pPr>
        <w:pStyle w:val="ListParagraph"/>
        <w:numPr>
          <w:ilvl w:val="0"/>
          <w:numId w:val="4"/>
        </w:numPr>
        <w:spacing w:after="0" w:line="240" w:lineRule="auto"/>
        <w:jc w:val="both"/>
        <w:rPr>
          <w:rFonts w:asciiTheme="majorBidi" w:hAnsiTheme="majorBidi" w:cstheme="majorBidi"/>
        </w:rPr>
      </w:pPr>
      <w:r>
        <w:rPr>
          <w:rFonts w:asciiTheme="majorBidi" w:hAnsiTheme="majorBidi" w:cstheme="majorBidi"/>
        </w:rPr>
        <w:t xml:space="preserve">Amber </w:t>
      </w:r>
      <w:proofErr w:type="spellStart"/>
      <w:r>
        <w:rPr>
          <w:rFonts w:asciiTheme="majorBidi" w:hAnsiTheme="majorBidi" w:cstheme="majorBidi"/>
        </w:rPr>
        <w:t>Jackminski</w:t>
      </w:r>
      <w:proofErr w:type="spellEnd"/>
      <w:r>
        <w:rPr>
          <w:rFonts w:asciiTheme="majorBidi" w:hAnsiTheme="majorBidi" w:cstheme="majorBidi"/>
        </w:rPr>
        <w:t>, a homeless woman in St. Petersburg, FL, describes how criminalization operates for her:</w:t>
      </w:r>
    </w:p>
    <w:p w:rsidR="00E83A6E" w:rsidRPr="00362760" w:rsidRDefault="00362760" w:rsidP="00362760">
      <w:pPr>
        <w:pStyle w:val="ListParagraph"/>
        <w:rPr>
          <w:rFonts w:asciiTheme="majorBidi" w:hAnsiTheme="majorBidi" w:cstheme="majorBidi"/>
        </w:rPr>
      </w:pPr>
      <w:r>
        <w:rPr>
          <w:rFonts w:asciiTheme="majorBidi" w:hAnsiTheme="majorBidi" w:cstheme="majorBidi"/>
        </w:rPr>
        <w:t xml:space="preserve">…there is no public bathroom that a woman can use after 11:00pm and if you have been trespassed from a public park, then you are not allowed to use that bathroom at any time or you will go to jail. I have had to degrade myself and use the restroom outside on many occasion[s], including when on my menstrual cycle. I have had to go behind a dumpster </w:t>
      </w:r>
      <w:r>
        <w:rPr>
          <w:rFonts w:asciiTheme="majorBidi" w:hAnsiTheme="majorBidi" w:cstheme="majorBidi"/>
        </w:rPr>
        <w:lastRenderedPageBreak/>
        <w:t>to take care of my menstrual needs. Having to use the bathroom outside hoping that no one would see me or sexually assault me. Not to mention the police catching me and arresting me or giving me a fine that I couldn’t pay … and then I have to be put on the sexual offender website. Now that’s embarrassing. It does not even say that it is for using the bathroom outside…. So now when someone goes on the sex offender website, I’m there. Just for using the bathroom in a bush! I have also gotten a U.T.I. from not drinking enough water because I was scared that I would have to use the restroom at night. Another thing to get arrested for putting a blanket down in a public park during day light hours, not to sleep but to sit and relax…don’t people have picnics so why not be able to put a blanket down just because you’re homeless….It’s truly injustice and not fair…</w:t>
      </w:r>
      <w:r w:rsidR="00E83A6E">
        <w:rPr>
          <w:rStyle w:val="EndnoteReference"/>
          <w:rFonts w:asciiTheme="majorBidi" w:hAnsiTheme="majorBidi" w:cstheme="majorBidi"/>
          <w:lang w:bidi="he-IL"/>
        </w:rPr>
        <w:endnoteReference w:id="18"/>
      </w:r>
    </w:p>
    <w:p w:rsidR="00E83A6E" w:rsidRPr="00E83A6E" w:rsidRDefault="00E83A6E" w:rsidP="00E83A6E">
      <w:pPr>
        <w:pStyle w:val="ListParagraph"/>
        <w:rPr>
          <w:rFonts w:asciiTheme="majorBidi" w:hAnsiTheme="majorBidi" w:cstheme="majorBidi"/>
        </w:rPr>
      </w:pPr>
    </w:p>
    <w:p w:rsidR="00502F3A" w:rsidRPr="000F1A71" w:rsidRDefault="00AC2124" w:rsidP="00362760">
      <w:pPr>
        <w:pStyle w:val="ListParagraph"/>
        <w:numPr>
          <w:ilvl w:val="0"/>
          <w:numId w:val="4"/>
        </w:numPr>
        <w:spacing w:after="0" w:line="240" w:lineRule="auto"/>
        <w:jc w:val="both"/>
        <w:rPr>
          <w:rFonts w:asciiTheme="majorBidi" w:hAnsiTheme="majorBidi" w:cstheme="majorBidi"/>
        </w:rPr>
      </w:pPr>
      <w:r w:rsidRPr="004F482C">
        <w:rPr>
          <w:rFonts w:asciiTheme="majorBidi" w:hAnsiTheme="majorBidi" w:cstheme="majorBidi"/>
        </w:rPr>
        <w:t>Criminaliz</w:t>
      </w:r>
      <w:r>
        <w:rPr>
          <w:rFonts w:asciiTheme="majorBidi" w:hAnsiTheme="majorBidi" w:cstheme="majorBidi"/>
        </w:rPr>
        <w:t>ing</w:t>
      </w:r>
      <w:r w:rsidRPr="004F482C">
        <w:rPr>
          <w:rFonts w:asciiTheme="majorBidi" w:hAnsiTheme="majorBidi" w:cstheme="majorBidi"/>
        </w:rPr>
        <w:t xml:space="preserve"> homelessness</w:t>
      </w:r>
      <w:r>
        <w:rPr>
          <w:rFonts w:asciiTheme="majorBidi" w:hAnsiTheme="majorBidi" w:cstheme="majorBidi"/>
        </w:rPr>
        <w:t xml:space="preserve"> and its associated activities</w:t>
      </w:r>
      <w:r w:rsidRPr="004F482C">
        <w:rPr>
          <w:rFonts w:asciiTheme="majorBidi" w:hAnsiTheme="majorBidi" w:cstheme="majorBidi"/>
        </w:rPr>
        <w:t xml:space="preserve"> </w:t>
      </w:r>
      <w:r>
        <w:rPr>
          <w:rFonts w:asciiTheme="majorBidi" w:hAnsiTheme="majorBidi" w:cstheme="majorBidi"/>
        </w:rPr>
        <w:t>when people have nowhere else to go</w:t>
      </w:r>
      <w:r w:rsidRPr="004F482C">
        <w:rPr>
          <w:rFonts w:asciiTheme="majorBidi" w:hAnsiTheme="majorBidi" w:cstheme="majorBidi"/>
        </w:rPr>
        <w:t xml:space="preserve"> constitutes cruel, inhuman, and degrading treatment </w:t>
      </w:r>
      <w:r>
        <w:rPr>
          <w:rFonts w:asciiTheme="majorBidi" w:hAnsiTheme="majorBidi" w:cstheme="majorBidi"/>
        </w:rPr>
        <w:t xml:space="preserve">(CIDT) </w:t>
      </w:r>
      <w:r w:rsidRPr="004F482C">
        <w:rPr>
          <w:rFonts w:asciiTheme="majorBidi" w:hAnsiTheme="majorBidi" w:cstheme="majorBidi"/>
        </w:rPr>
        <w:t>in violation of Article 16.</w:t>
      </w:r>
      <w:bookmarkStart w:id="9" w:name="_Ref390352983"/>
      <w:r w:rsidRPr="004F482C">
        <w:rPr>
          <w:rStyle w:val="EndnoteReference"/>
          <w:rFonts w:asciiTheme="majorBidi" w:hAnsiTheme="majorBidi" w:cstheme="majorBidi"/>
        </w:rPr>
        <w:endnoteReference w:id="19"/>
      </w:r>
      <w:bookmarkEnd w:id="9"/>
      <w:r w:rsidRPr="004F482C">
        <w:rPr>
          <w:rFonts w:asciiTheme="majorBidi" w:hAnsiTheme="majorBidi" w:cstheme="majorBidi"/>
        </w:rPr>
        <w:t xml:space="preserve"> </w:t>
      </w:r>
      <w:r>
        <w:rPr>
          <w:rFonts w:asciiTheme="majorBidi" w:hAnsiTheme="majorBidi" w:cstheme="majorBidi"/>
        </w:rPr>
        <w:t>Enforcement of criminalizing</w:t>
      </w:r>
      <w:r w:rsidRPr="004F482C">
        <w:rPr>
          <w:rFonts w:asciiTheme="majorBidi" w:hAnsiTheme="majorBidi" w:cstheme="majorBidi"/>
        </w:rPr>
        <w:t xml:space="preserve"> ordinances</w:t>
      </w:r>
      <w:r>
        <w:rPr>
          <w:rFonts w:asciiTheme="majorBidi" w:hAnsiTheme="majorBidi" w:cstheme="majorBidi"/>
        </w:rPr>
        <w:t xml:space="preserve"> forces an impossible choice: sleep deprivation, hunger, thirst, or denial of ac</w:t>
      </w:r>
      <w:r w:rsidR="00362760">
        <w:rPr>
          <w:rFonts w:asciiTheme="majorBidi" w:hAnsiTheme="majorBidi" w:cstheme="majorBidi"/>
        </w:rPr>
        <w:t xml:space="preserve">cess to dignified sanitation—each </w:t>
      </w:r>
      <w:r>
        <w:rPr>
          <w:rFonts w:asciiTheme="majorBidi" w:hAnsiTheme="majorBidi" w:cstheme="majorBidi"/>
        </w:rPr>
        <w:t>of which has been recognized as a violation of this treaty</w:t>
      </w:r>
      <w:r w:rsidR="00362760">
        <w:rPr>
          <w:rFonts w:asciiTheme="majorBidi" w:hAnsiTheme="majorBidi" w:cstheme="majorBidi"/>
          <w:color w:val="000000" w:themeColor="text1"/>
        </w:rPr>
        <w:t xml:space="preserve">—or </w:t>
      </w:r>
      <w:r>
        <w:rPr>
          <w:rFonts w:asciiTheme="majorBidi" w:hAnsiTheme="majorBidi" w:cstheme="majorBidi"/>
        </w:rPr>
        <w:t>criminal punishment for engaging in life-sustaining behavior.</w:t>
      </w:r>
      <w:r>
        <w:rPr>
          <w:rStyle w:val="EndnoteReference"/>
          <w:rFonts w:asciiTheme="majorBidi" w:hAnsiTheme="majorBidi" w:cstheme="majorBidi"/>
        </w:rPr>
        <w:endnoteReference w:id="20"/>
      </w:r>
      <w:r>
        <w:rPr>
          <w:rFonts w:asciiTheme="majorBidi" w:hAnsiTheme="majorBidi" w:cstheme="majorBidi"/>
        </w:rPr>
        <w:t xml:space="preserve"> </w:t>
      </w:r>
      <w:r w:rsidRPr="004F482C">
        <w:rPr>
          <w:rFonts w:asciiTheme="majorBidi" w:hAnsiTheme="majorBidi" w:cstheme="majorBidi"/>
        </w:rPr>
        <w:t xml:space="preserve">On March 27, 2014, the U.N. Human Rights Committee condemned the criminalization of homelessness in the United States as </w:t>
      </w:r>
      <w:r>
        <w:rPr>
          <w:rFonts w:asciiTheme="majorBidi" w:hAnsiTheme="majorBidi" w:cstheme="majorBidi"/>
        </w:rPr>
        <w:t>CIDT</w:t>
      </w:r>
      <w:r w:rsidRPr="004F482C">
        <w:rPr>
          <w:rFonts w:asciiTheme="majorBidi" w:hAnsiTheme="majorBidi" w:cstheme="majorBidi"/>
        </w:rPr>
        <w:t xml:space="preserve"> </w:t>
      </w:r>
      <w:r>
        <w:rPr>
          <w:rFonts w:asciiTheme="majorBidi" w:hAnsiTheme="majorBidi" w:cstheme="majorBidi"/>
        </w:rPr>
        <w:t>in violation of Article 7 of the International Covenant on Civil &amp; Political Rights</w:t>
      </w:r>
      <w:r w:rsidRPr="004F482C">
        <w:rPr>
          <w:rFonts w:asciiTheme="majorBidi" w:hAnsiTheme="majorBidi" w:cstheme="majorBidi"/>
        </w:rPr>
        <w:t>, and called upon the U.S. government to</w:t>
      </w:r>
      <w:r>
        <w:rPr>
          <w:rFonts w:asciiTheme="majorBidi" w:hAnsiTheme="majorBidi" w:cstheme="majorBidi"/>
        </w:rPr>
        <w:t xml:space="preserve"> abolish criminalization and</w:t>
      </w:r>
      <w:r w:rsidRPr="004F482C">
        <w:rPr>
          <w:rFonts w:asciiTheme="majorBidi" w:hAnsiTheme="majorBidi" w:cstheme="majorBidi"/>
        </w:rPr>
        <w:t xml:space="preserve"> take corrective action.</w:t>
      </w:r>
      <w:r w:rsidRPr="004F482C">
        <w:rPr>
          <w:rStyle w:val="EndnoteReference"/>
          <w:rFonts w:asciiTheme="majorBidi" w:hAnsiTheme="majorBidi" w:cstheme="majorBidi"/>
        </w:rPr>
        <w:endnoteReference w:id="21"/>
      </w:r>
      <w:r>
        <w:rPr>
          <w:rFonts w:asciiTheme="majorBidi" w:hAnsiTheme="majorBidi" w:cstheme="majorBidi"/>
        </w:rPr>
        <w:t xml:space="preserve"> On August 29, 2014, the U.N. Committee on the Elimination of Racial Discrimination echoed this concern and called for abolition of criminalization of homelessness.</w:t>
      </w:r>
      <w:r>
        <w:rPr>
          <w:rStyle w:val="EndnoteReference"/>
          <w:rFonts w:asciiTheme="majorBidi" w:hAnsiTheme="majorBidi" w:cstheme="majorBidi"/>
        </w:rPr>
        <w:endnoteReference w:id="22"/>
      </w:r>
      <w:r w:rsidRPr="004F482C">
        <w:rPr>
          <w:rFonts w:asciiTheme="majorBidi" w:hAnsiTheme="majorBidi" w:cstheme="majorBidi"/>
        </w:rPr>
        <w:t xml:space="preserve"> </w:t>
      </w:r>
      <w:r w:rsidR="000F1A71">
        <w:rPr>
          <w:rFonts w:asciiTheme="majorBidi" w:hAnsiTheme="majorBidi" w:cstheme="majorBidi"/>
        </w:rPr>
        <w:t xml:space="preserve">On November 13, 2014, </w:t>
      </w:r>
      <w:r w:rsidR="00362760">
        <w:rPr>
          <w:rFonts w:asciiTheme="majorBidi" w:hAnsiTheme="majorBidi" w:cstheme="majorBidi"/>
        </w:rPr>
        <w:t xml:space="preserve">during its last review of the U.S., CAT Committee Member </w:t>
      </w:r>
      <w:proofErr w:type="spellStart"/>
      <w:r w:rsidR="00362760" w:rsidRPr="00362760">
        <w:rPr>
          <w:rFonts w:asciiTheme="majorBidi" w:hAnsiTheme="majorBidi" w:cstheme="majorBidi"/>
        </w:rPr>
        <w:t>Sapana</w:t>
      </w:r>
      <w:proofErr w:type="spellEnd"/>
      <w:r w:rsidR="00362760" w:rsidRPr="00362760">
        <w:rPr>
          <w:rFonts w:asciiTheme="majorBidi" w:hAnsiTheme="majorBidi" w:cstheme="majorBidi"/>
        </w:rPr>
        <w:t xml:space="preserve"> Pradhan-</w:t>
      </w:r>
      <w:proofErr w:type="spellStart"/>
      <w:r w:rsidR="00362760" w:rsidRPr="00362760">
        <w:rPr>
          <w:rFonts w:asciiTheme="majorBidi" w:hAnsiTheme="majorBidi" w:cstheme="majorBidi"/>
        </w:rPr>
        <w:t>Malla</w:t>
      </w:r>
      <w:proofErr w:type="spellEnd"/>
      <w:r w:rsidR="00362760">
        <w:rPr>
          <w:rFonts w:asciiTheme="majorBidi" w:hAnsiTheme="majorBidi" w:cstheme="majorBidi"/>
        </w:rPr>
        <w:t xml:space="preserve"> </w:t>
      </w:r>
      <w:r w:rsidR="000F1A71">
        <w:rPr>
          <w:rFonts w:asciiTheme="majorBidi" w:hAnsiTheme="majorBidi" w:cstheme="majorBidi"/>
        </w:rPr>
        <w:t xml:space="preserve">asked </w:t>
      </w:r>
      <w:r w:rsidR="00362760">
        <w:rPr>
          <w:rFonts w:asciiTheme="majorBidi" w:hAnsiTheme="majorBidi" w:cstheme="majorBidi"/>
        </w:rPr>
        <w:t>the U.S.</w:t>
      </w:r>
      <w:r w:rsidR="000F1A71">
        <w:rPr>
          <w:rFonts w:asciiTheme="majorBidi" w:hAnsiTheme="majorBidi" w:cstheme="majorBidi"/>
        </w:rPr>
        <w:t xml:space="preserve"> </w:t>
      </w:r>
      <w:r w:rsidR="00362760">
        <w:rPr>
          <w:rFonts w:asciiTheme="majorBidi" w:hAnsiTheme="majorBidi" w:cstheme="majorBidi"/>
        </w:rPr>
        <w:t xml:space="preserve">what it was doing to comply </w:t>
      </w:r>
      <w:r w:rsidR="000F1A71">
        <w:rPr>
          <w:rFonts w:asciiTheme="majorBidi" w:hAnsiTheme="majorBidi" w:cstheme="majorBidi"/>
        </w:rPr>
        <w:t>with the Human Rights Committee and CERD Obligations regarding criminalization, but received no response from the U.S. government.</w:t>
      </w:r>
      <w:r w:rsidR="000F1A71">
        <w:rPr>
          <w:rStyle w:val="EndnoteReference"/>
          <w:rFonts w:asciiTheme="majorBidi" w:hAnsiTheme="majorBidi" w:cstheme="majorBidi"/>
        </w:rPr>
        <w:endnoteReference w:id="23"/>
      </w:r>
      <w:r w:rsidR="000F1A71">
        <w:rPr>
          <w:rFonts w:asciiTheme="majorBidi" w:hAnsiTheme="majorBidi" w:cstheme="majorBidi"/>
        </w:rPr>
        <w:t xml:space="preserve"> </w:t>
      </w:r>
      <w:r w:rsidR="00362760">
        <w:rPr>
          <w:sz w:val="22"/>
          <w:szCs w:val="22"/>
        </w:rPr>
        <w:t>However, in</w:t>
      </w:r>
      <w:r w:rsidR="000F1A71" w:rsidRPr="000F1A71">
        <w:rPr>
          <w:sz w:val="22"/>
          <w:szCs w:val="22"/>
        </w:rPr>
        <w:t xml:space="preserve"> </w:t>
      </w:r>
      <w:r w:rsidR="000F1A71" w:rsidRPr="000F1A71">
        <w:t>2015, the U.S. supported a recommendation from the Human Rights Council’s second Universal Periodic Review to “Amend laws that criminalize homelessness and which are not in conformity with international human rights instruments.”</w:t>
      </w:r>
      <w:r w:rsidR="000F1A71" w:rsidRPr="000F1A71">
        <w:rPr>
          <w:rStyle w:val="EndnoteReference"/>
        </w:rPr>
        <w:endnoteReference w:id="24"/>
      </w:r>
      <w:r w:rsidR="000F1A71" w:rsidRPr="000F1A71">
        <w:t xml:space="preserve"> </w:t>
      </w:r>
      <w:r w:rsidR="000F1A71" w:rsidRPr="000F1A71">
        <w:rPr>
          <w:rFonts w:eastAsiaTheme="minorHAnsi"/>
        </w:rPr>
        <w:t xml:space="preserve"> </w:t>
      </w:r>
      <w:r w:rsidRPr="004F482C">
        <w:rPr>
          <w:rFonts w:asciiTheme="majorBidi" w:hAnsiTheme="majorBidi" w:cstheme="majorBidi"/>
        </w:rPr>
        <w:t xml:space="preserve">Numerous Special Rapporteurs and </w:t>
      </w:r>
      <w:r>
        <w:rPr>
          <w:rFonts w:asciiTheme="majorBidi" w:hAnsiTheme="majorBidi" w:cstheme="majorBidi"/>
        </w:rPr>
        <w:t>i</w:t>
      </w:r>
      <w:r w:rsidRPr="004F482C">
        <w:rPr>
          <w:rFonts w:asciiTheme="majorBidi" w:hAnsiTheme="majorBidi" w:cstheme="majorBidi"/>
        </w:rPr>
        <w:t xml:space="preserve">nternational authorities have similarly condemned criminalization of homelessness as </w:t>
      </w:r>
      <w:r>
        <w:rPr>
          <w:rFonts w:asciiTheme="majorBidi" w:hAnsiTheme="majorBidi" w:cstheme="majorBidi"/>
        </w:rPr>
        <w:t>CIDT in both mission reports on the U.S. and in thematic reports on penalization of poverty and stigmatization</w:t>
      </w:r>
      <w:r w:rsidRPr="004F482C">
        <w:rPr>
          <w:rFonts w:asciiTheme="majorBidi" w:hAnsiTheme="majorBidi" w:cstheme="majorBidi"/>
        </w:rPr>
        <w:t>.</w:t>
      </w:r>
      <w:r w:rsidRPr="004F482C">
        <w:rPr>
          <w:rStyle w:val="EndnoteReference"/>
          <w:rFonts w:asciiTheme="majorBidi" w:hAnsiTheme="majorBidi" w:cstheme="majorBidi"/>
        </w:rPr>
        <w:endnoteReference w:id="25"/>
      </w:r>
      <w:r w:rsidRPr="004F482C">
        <w:rPr>
          <w:rFonts w:asciiTheme="majorBidi" w:hAnsiTheme="majorBidi" w:cstheme="majorBidi"/>
        </w:rPr>
        <w:t xml:space="preserve"> These statements reflect a growing consensus. We urge the Committee to </w:t>
      </w:r>
      <w:r>
        <w:rPr>
          <w:rFonts w:asciiTheme="majorBidi" w:hAnsiTheme="majorBidi" w:cstheme="majorBidi"/>
        </w:rPr>
        <w:t xml:space="preserve">use this opportunity to </w:t>
      </w:r>
      <w:r w:rsidRPr="004F482C">
        <w:rPr>
          <w:rFonts w:asciiTheme="majorBidi" w:hAnsiTheme="majorBidi" w:cstheme="majorBidi"/>
        </w:rPr>
        <w:t xml:space="preserve">confirm and build on this </w:t>
      </w:r>
      <w:r>
        <w:rPr>
          <w:rFonts w:asciiTheme="majorBidi" w:hAnsiTheme="majorBidi" w:cstheme="majorBidi"/>
        </w:rPr>
        <w:t>emerging norm</w:t>
      </w:r>
      <w:r w:rsidRPr="004F482C">
        <w:rPr>
          <w:rFonts w:asciiTheme="majorBidi" w:hAnsiTheme="majorBidi" w:cstheme="majorBidi"/>
        </w:rPr>
        <w:t xml:space="preserve"> with</w:t>
      </w:r>
      <w:r>
        <w:rPr>
          <w:rFonts w:asciiTheme="majorBidi" w:hAnsiTheme="majorBidi" w:cstheme="majorBidi"/>
        </w:rPr>
        <w:t xml:space="preserve"> specific questions and</w:t>
      </w:r>
      <w:r w:rsidRPr="004F482C">
        <w:rPr>
          <w:rFonts w:asciiTheme="majorBidi" w:hAnsiTheme="majorBidi" w:cstheme="majorBidi"/>
        </w:rPr>
        <w:t xml:space="preserve"> a concluding observation recognizing the criminalization of homelessness as a violation of Article 16. Explicit recognition</w:t>
      </w:r>
      <w:r>
        <w:rPr>
          <w:rFonts w:asciiTheme="majorBidi" w:hAnsiTheme="majorBidi" w:cstheme="majorBidi"/>
        </w:rPr>
        <w:t xml:space="preserve"> of criminalization of homelessness as CIDT</w:t>
      </w:r>
      <w:r w:rsidRPr="004F482C">
        <w:rPr>
          <w:rFonts w:asciiTheme="majorBidi" w:hAnsiTheme="majorBidi" w:cstheme="majorBidi"/>
        </w:rPr>
        <w:t xml:space="preserve"> from th</w:t>
      </w:r>
      <w:r>
        <w:rPr>
          <w:rFonts w:asciiTheme="majorBidi" w:hAnsiTheme="majorBidi" w:cstheme="majorBidi"/>
        </w:rPr>
        <w:t>is</w:t>
      </w:r>
      <w:r w:rsidRPr="004F482C">
        <w:rPr>
          <w:rFonts w:asciiTheme="majorBidi" w:hAnsiTheme="majorBidi" w:cstheme="majorBidi"/>
        </w:rPr>
        <w:t xml:space="preserve"> Committee would be a powerful affirmation for advocates working to safeguard the </w:t>
      </w:r>
      <w:r w:rsidRPr="000F1A71">
        <w:rPr>
          <w:rFonts w:asciiTheme="majorBidi" w:hAnsiTheme="majorBidi" w:cstheme="majorBidi"/>
        </w:rPr>
        <w:t>fundamental rights of homeless people in the United States.</w:t>
      </w:r>
    </w:p>
    <w:p w:rsidR="00AC2124" w:rsidRPr="000F1A71" w:rsidRDefault="00AC2124" w:rsidP="00AC2124">
      <w:pPr>
        <w:pStyle w:val="ListParagraph"/>
        <w:spacing w:after="0" w:line="240" w:lineRule="auto"/>
        <w:ind w:left="360" w:firstLine="0"/>
        <w:jc w:val="both"/>
        <w:rPr>
          <w:rFonts w:asciiTheme="majorBidi" w:hAnsiTheme="majorBidi" w:cstheme="majorBidi"/>
        </w:rPr>
      </w:pPr>
    </w:p>
    <w:p w:rsidR="00E413ED" w:rsidRPr="000F1A71" w:rsidRDefault="00AC2124" w:rsidP="00700DB9">
      <w:pPr>
        <w:pStyle w:val="Normal1"/>
        <w:numPr>
          <w:ilvl w:val="0"/>
          <w:numId w:val="4"/>
        </w:numPr>
        <w:spacing w:line="240" w:lineRule="auto"/>
        <w:ind w:firstLine="0"/>
        <w:jc w:val="both"/>
        <w:rPr>
          <w:rFonts w:asciiTheme="majorBidi" w:hAnsiTheme="majorBidi" w:cstheme="majorBidi"/>
          <w:color w:val="943634" w:themeColor="accent2" w:themeShade="BF"/>
          <w:lang w:eastAsia="ko-KR"/>
        </w:rPr>
      </w:pPr>
      <w:r w:rsidRPr="000F1A71">
        <w:rPr>
          <w:rFonts w:asciiTheme="majorBidi" w:hAnsiTheme="majorBidi" w:cstheme="majorBidi"/>
          <w:color w:val="auto"/>
          <w:sz w:val="24"/>
        </w:rPr>
        <w:t xml:space="preserve">The </w:t>
      </w:r>
      <w:r w:rsidRPr="000F1A71">
        <w:rPr>
          <w:rFonts w:asciiTheme="majorBidi" w:hAnsiTheme="majorBidi" w:cstheme="majorBidi"/>
          <w:sz w:val="24"/>
        </w:rPr>
        <w:t>U.S. government should be commended for its 2012 recognition that criminalization of homelessness may “violate international human rights law, specifically the Convention Against Torture and the International Covenant on Civil and Political Rights,” and for actively engaging with NGOs to discuss strategies to deter criminalization.</w:t>
      </w:r>
      <w:r w:rsidRPr="00F90B3A">
        <w:rPr>
          <w:rStyle w:val="EndnoteReference"/>
          <w:rFonts w:asciiTheme="majorBidi" w:hAnsiTheme="majorBidi" w:cstheme="majorBidi"/>
          <w:sz w:val="24"/>
        </w:rPr>
        <w:endnoteReference w:id="26"/>
      </w:r>
      <w:r w:rsidRPr="000F1A71">
        <w:rPr>
          <w:rFonts w:asciiTheme="majorBidi" w:hAnsiTheme="majorBidi" w:cstheme="majorBidi"/>
          <w:sz w:val="24"/>
        </w:rPr>
        <w:t xml:space="preserve"> </w:t>
      </w:r>
      <w:r w:rsidR="000F1A71" w:rsidRPr="000F1A71">
        <w:rPr>
          <w:rFonts w:asciiTheme="majorBidi" w:hAnsiTheme="majorBidi" w:cstheme="majorBidi"/>
          <w:sz w:val="24"/>
        </w:rPr>
        <w:t xml:space="preserve">Since 2015, the Departments of Justice (DOJ) and Housing and Urban Development (HUD), as well as the U.S. Interagency Council on Homelessness (USICH) took significant steps to end the criminalization of homelessness, citing their human rights obligations as part of the context for their actions.  </w:t>
      </w:r>
    </w:p>
    <w:p w:rsidR="00A56781" w:rsidRPr="000F1A71" w:rsidRDefault="000F1A71" w:rsidP="00A56781">
      <w:pPr>
        <w:pStyle w:val="ListParagraph"/>
        <w:numPr>
          <w:ilvl w:val="1"/>
          <w:numId w:val="6"/>
        </w:numPr>
        <w:spacing w:before="100" w:beforeAutospacing="1" w:after="100" w:afterAutospacing="1" w:line="240" w:lineRule="auto"/>
        <w:ind w:left="1080"/>
        <w:contextualSpacing w:val="0"/>
        <w:jc w:val="both"/>
        <w:rPr>
          <w:iCs/>
        </w:rPr>
      </w:pPr>
      <w:r>
        <w:rPr>
          <w:iCs/>
        </w:rPr>
        <w:lastRenderedPageBreak/>
        <w:t>O</w:t>
      </w:r>
      <w:r w:rsidR="00A56781" w:rsidRPr="000F1A71">
        <w:rPr>
          <w:iCs/>
        </w:rPr>
        <w:t>n August 6</w:t>
      </w:r>
      <w:r w:rsidR="00A56781" w:rsidRPr="000F1A71">
        <w:rPr>
          <w:iCs/>
          <w:vertAlign w:val="superscript"/>
        </w:rPr>
        <w:t>th</w:t>
      </w:r>
      <w:r w:rsidR="00A56781" w:rsidRPr="000F1A71">
        <w:rPr>
          <w:iCs/>
        </w:rPr>
        <w:t xml:space="preserve">, the </w:t>
      </w:r>
      <w:r w:rsidRPr="000F1A71">
        <w:rPr>
          <w:iCs/>
        </w:rPr>
        <w:t xml:space="preserve">DOJ </w:t>
      </w:r>
      <w:r w:rsidR="00A56781" w:rsidRPr="000F1A71">
        <w:rPr>
          <w:iCs/>
        </w:rPr>
        <w:t xml:space="preserve">filed a statement of interest brief in NLCHP’s case </w:t>
      </w:r>
      <w:r w:rsidR="00A56781" w:rsidRPr="000F1A71">
        <w:rPr>
          <w:i/>
          <w:iCs/>
        </w:rPr>
        <w:t>Bell v. Boise</w:t>
      </w:r>
      <w:r w:rsidR="00A56781" w:rsidRPr="000F1A71">
        <w:rPr>
          <w:iCs/>
        </w:rPr>
        <w:t>, challenging the city of Boise’s anti-camping ordinance, stating</w:t>
      </w:r>
      <w:proofErr w:type="gramStart"/>
      <w:r w:rsidR="00A56781" w:rsidRPr="000F1A71">
        <w:rPr>
          <w:iCs/>
        </w:rPr>
        <w:t>,</w:t>
      </w:r>
      <w:r w:rsidR="00A56781" w:rsidRPr="000F1A71">
        <w:t>“</w:t>
      </w:r>
      <w:proofErr w:type="gramEnd"/>
      <w:r w:rsidR="00A56781" w:rsidRPr="000F1A71">
        <w:t>[</w:t>
      </w:r>
      <w:proofErr w:type="spellStart"/>
      <w:r w:rsidR="00A56781" w:rsidRPr="000F1A71">
        <w:t>i</w:t>
      </w:r>
      <w:proofErr w:type="spellEnd"/>
      <w:r w:rsidR="00A56781" w:rsidRPr="000F1A71">
        <w:t>]t should be uncontroversial that punishing conduct that is a universal and unavoidable consequence of being human violates the Eighth Amendment…Sleeping is a life-sustaining activity—i.e., it must occur at some time in some place.  If a person literally has nowhere else to go, then enforcement of the anti-camping ordinance against that person criminalizes her for being homeless.”</w:t>
      </w:r>
      <w:r w:rsidR="00A56781" w:rsidRPr="000F1A71">
        <w:rPr>
          <w:rStyle w:val="EndnoteReference"/>
          <w:iCs/>
        </w:rPr>
        <w:endnoteReference w:id="27"/>
      </w:r>
      <w:r w:rsidR="00A56781" w:rsidRPr="000F1A71">
        <w:t xml:space="preserve"> This brief garnered significant media attention, and has already resulted in several communities amending or withdrawing plans for criminalization ordinances.</w:t>
      </w:r>
    </w:p>
    <w:p w:rsidR="00A56781" w:rsidRPr="000F1A71" w:rsidRDefault="00A56781" w:rsidP="00A56781">
      <w:pPr>
        <w:pStyle w:val="ListParagraph"/>
        <w:numPr>
          <w:ilvl w:val="1"/>
          <w:numId w:val="6"/>
        </w:numPr>
        <w:spacing w:before="100" w:beforeAutospacing="1" w:after="100" w:afterAutospacing="1" w:line="240" w:lineRule="auto"/>
        <w:ind w:left="1080"/>
        <w:contextualSpacing w:val="0"/>
        <w:jc w:val="both"/>
        <w:rPr>
          <w:iCs/>
        </w:rPr>
      </w:pPr>
      <w:r w:rsidRPr="000F1A71">
        <w:t xml:space="preserve">HUD issued its annual application for funding for $1.9 billion in federal homeless assistance grants, for the first time requiring applicants to explain “how they are reducing criminalization of homelessness,” and granting “up to two points to Continuums of Care that demonstrate recipients have implemented specific strategies that prevent criminalization of homelessness.” </w:t>
      </w:r>
      <w:r w:rsidRPr="000F1A71">
        <w:rPr>
          <w:rStyle w:val="EndnoteReference"/>
        </w:rPr>
        <w:endnoteReference w:id="28"/>
      </w:r>
    </w:p>
    <w:p w:rsidR="00AC2124" w:rsidRPr="000F1A71" w:rsidRDefault="00A56781" w:rsidP="000F1A71">
      <w:pPr>
        <w:pStyle w:val="ListParagraph"/>
        <w:numPr>
          <w:ilvl w:val="1"/>
          <w:numId w:val="6"/>
        </w:numPr>
        <w:spacing w:before="100" w:beforeAutospacing="1" w:after="100" w:afterAutospacing="1" w:line="240" w:lineRule="auto"/>
        <w:ind w:left="1080"/>
        <w:contextualSpacing w:val="0"/>
        <w:jc w:val="both"/>
        <w:rPr>
          <w:iCs/>
          <w:color w:val="943634" w:themeColor="accent2" w:themeShade="BF"/>
        </w:rPr>
      </w:pPr>
      <w:r w:rsidRPr="000F1A71">
        <w:t>USICH issued guidance on homeless encampments and convened its Secretary- level members to discuss criminalization and reentry issues.</w:t>
      </w:r>
      <w:r w:rsidRPr="000F1A71">
        <w:rPr>
          <w:rStyle w:val="EndnoteReference"/>
        </w:rPr>
        <w:endnoteReference w:id="29"/>
      </w:r>
    </w:p>
    <w:p w:rsidR="00AC2124" w:rsidRPr="00AC2124" w:rsidRDefault="000F1A71" w:rsidP="00AC2124">
      <w:pPr>
        <w:pStyle w:val="ListParagraph"/>
        <w:numPr>
          <w:ilvl w:val="0"/>
          <w:numId w:val="4"/>
        </w:numPr>
        <w:spacing w:after="0" w:line="240" w:lineRule="auto"/>
        <w:jc w:val="both"/>
        <w:rPr>
          <w:rFonts w:asciiTheme="majorBidi" w:hAnsiTheme="majorBidi" w:cstheme="majorBidi"/>
        </w:rPr>
      </w:pPr>
      <w:bookmarkStart w:id="10" w:name="_Ref390352746"/>
      <w:r>
        <w:rPr>
          <w:rFonts w:asciiTheme="majorBidi" w:hAnsiTheme="majorBidi" w:cstheme="majorBidi"/>
        </w:rPr>
        <w:t xml:space="preserve">Despite these steps, criminalization of homelessness remains rampant across the country. </w:t>
      </w:r>
      <w:r w:rsidR="00AC2124" w:rsidRPr="006F67B5">
        <w:rPr>
          <w:rFonts w:asciiTheme="majorBidi" w:hAnsiTheme="majorBidi" w:cstheme="majorBidi"/>
        </w:rPr>
        <w:t xml:space="preserve">A 2012 U.S. government report </w:t>
      </w:r>
      <w:r w:rsidR="00AC2124">
        <w:rPr>
          <w:rFonts w:asciiTheme="majorBidi" w:hAnsiTheme="majorBidi" w:cstheme="majorBidi"/>
        </w:rPr>
        <w:t>noted</w:t>
      </w:r>
      <w:r w:rsidR="00AC2124" w:rsidRPr="006F67B5">
        <w:rPr>
          <w:rFonts w:asciiTheme="majorBidi" w:hAnsiTheme="majorBidi" w:cstheme="majorBidi"/>
        </w:rPr>
        <w:t xml:space="preserve"> that indicators of both homelessness and the criminalization of homelessness have increased steadily in recent years.</w:t>
      </w:r>
      <w:r w:rsidR="00AC2124" w:rsidRPr="004F482C">
        <w:rPr>
          <w:rStyle w:val="EndnoteReference"/>
          <w:rFonts w:asciiTheme="majorBidi" w:hAnsiTheme="majorBidi" w:cstheme="majorBidi"/>
        </w:rPr>
        <w:endnoteReference w:id="30"/>
      </w:r>
      <w:r w:rsidR="00AC2124" w:rsidRPr="006F67B5">
        <w:rPr>
          <w:rFonts w:asciiTheme="majorBidi" w:hAnsiTheme="majorBidi" w:cstheme="majorBidi"/>
        </w:rPr>
        <w:t xml:space="preserve"> </w:t>
      </w:r>
      <w:bookmarkEnd w:id="10"/>
      <w:r>
        <w:rPr>
          <w:rFonts w:asciiTheme="majorBidi" w:hAnsiTheme="majorBidi" w:cstheme="majorBidi"/>
        </w:rPr>
        <w:t>A report</w:t>
      </w:r>
      <w:r w:rsidR="00AC2124" w:rsidRPr="006F67B5">
        <w:rPr>
          <w:rFonts w:asciiTheme="majorBidi" w:hAnsiTheme="majorBidi" w:cstheme="majorBidi"/>
        </w:rPr>
        <w:t xml:space="preserve"> from 2014 found that since 2011 </w:t>
      </w:r>
      <w:r w:rsidR="00AC2124" w:rsidRPr="006F67B5">
        <w:rPr>
          <w:rFonts w:asciiTheme="majorBidi" w:eastAsia="Arial" w:hAnsiTheme="majorBidi" w:cstheme="majorBidi"/>
          <w:color w:val="000000"/>
        </w:rPr>
        <w:t xml:space="preserve">city-wide bans on camping </w:t>
      </w:r>
      <w:r w:rsidR="00AC2124" w:rsidRPr="006F67B5">
        <w:rPr>
          <w:rFonts w:asciiTheme="majorBidi" w:hAnsiTheme="majorBidi" w:cstheme="majorBidi"/>
        </w:rPr>
        <w:t xml:space="preserve">in public have increased by 60%, </w:t>
      </w:r>
      <w:r w:rsidR="00AC2124" w:rsidRPr="0094478B">
        <w:rPr>
          <w:rFonts w:asciiTheme="majorBidi" w:eastAsia="Arial" w:hAnsiTheme="majorBidi" w:cstheme="majorBidi"/>
          <w:color w:val="000000"/>
        </w:rPr>
        <w:t>city-wide bans on begging in public have increased by 25%</w:t>
      </w:r>
      <w:r w:rsidR="00AC2124" w:rsidRPr="006F67B5">
        <w:rPr>
          <w:rFonts w:asciiTheme="majorBidi" w:eastAsia="Arial" w:hAnsiTheme="majorBidi" w:cstheme="majorBidi"/>
          <w:color w:val="000000"/>
        </w:rPr>
        <w:t>,</w:t>
      </w:r>
      <w:r w:rsidR="00AC2124" w:rsidRPr="006F67B5">
        <w:t xml:space="preserve"> </w:t>
      </w:r>
      <w:r w:rsidR="00AC2124" w:rsidRPr="0094478B">
        <w:rPr>
          <w:rFonts w:asciiTheme="majorBidi" w:eastAsia="Arial" w:hAnsiTheme="majorBidi" w:cstheme="majorBidi"/>
          <w:color w:val="000000"/>
        </w:rPr>
        <w:t>city-wide bans on loitering, loafing, and</w:t>
      </w:r>
      <w:r w:rsidR="00AC2124" w:rsidRPr="006F67B5">
        <w:rPr>
          <w:rFonts w:asciiTheme="majorBidi" w:eastAsia="Arial" w:hAnsiTheme="majorBidi" w:cstheme="majorBidi"/>
          <w:color w:val="000000"/>
        </w:rPr>
        <w:t xml:space="preserve"> vagrancy have increased by 35%,</w:t>
      </w:r>
      <w:r w:rsidR="00AC2124" w:rsidRPr="0094478B">
        <w:rPr>
          <w:rFonts w:asciiTheme="majorBidi" w:eastAsia="Arial" w:hAnsiTheme="majorBidi" w:cstheme="majorBidi"/>
          <w:color w:val="000000"/>
        </w:rPr>
        <w:t xml:space="preserve"> </w:t>
      </w:r>
      <w:r w:rsidR="00AC2124" w:rsidRPr="006F67B5">
        <w:rPr>
          <w:rFonts w:asciiTheme="majorBidi" w:eastAsia="Arial" w:hAnsiTheme="majorBidi" w:cstheme="majorBidi"/>
          <w:color w:val="000000"/>
        </w:rPr>
        <w:t>c</w:t>
      </w:r>
      <w:r w:rsidR="00AC2124" w:rsidRPr="0094478B">
        <w:rPr>
          <w:rFonts w:asciiTheme="majorBidi" w:eastAsia="Arial" w:hAnsiTheme="majorBidi" w:cstheme="majorBidi"/>
          <w:color w:val="000000"/>
        </w:rPr>
        <w:t>ity-wide bans on sitting or lying down in particular public places have increased by 43%</w:t>
      </w:r>
      <w:r w:rsidR="00AC2124" w:rsidRPr="006F67B5">
        <w:rPr>
          <w:rFonts w:asciiTheme="majorBidi" w:eastAsia="Arial" w:hAnsiTheme="majorBidi" w:cstheme="majorBidi"/>
          <w:color w:val="000000"/>
        </w:rPr>
        <w:t>.</w:t>
      </w:r>
      <w:r w:rsidR="00AC2124" w:rsidRPr="0094478B">
        <w:rPr>
          <w:rFonts w:asciiTheme="majorBidi" w:eastAsia="Arial" w:hAnsiTheme="majorBidi" w:cstheme="majorBidi"/>
          <w:color w:val="000000"/>
        </w:rPr>
        <w:t xml:space="preserve"> </w:t>
      </w:r>
      <w:proofErr w:type="gramStart"/>
      <w:r w:rsidR="00AC2124" w:rsidRPr="006F67B5">
        <w:rPr>
          <w:rFonts w:asciiTheme="majorBidi" w:eastAsia="Arial" w:hAnsiTheme="majorBidi" w:cstheme="majorBidi"/>
          <w:color w:val="000000"/>
        </w:rPr>
        <w:t>b</w:t>
      </w:r>
      <w:r w:rsidR="00AC2124" w:rsidRPr="0094478B">
        <w:rPr>
          <w:rFonts w:asciiTheme="majorBidi" w:eastAsia="Arial" w:hAnsiTheme="majorBidi" w:cstheme="majorBidi"/>
          <w:color w:val="000000"/>
        </w:rPr>
        <w:t>ans</w:t>
      </w:r>
      <w:proofErr w:type="gramEnd"/>
      <w:r w:rsidR="00AC2124" w:rsidRPr="0094478B">
        <w:rPr>
          <w:rFonts w:asciiTheme="majorBidi" w:eastAsia="Arial" w:hAnsiTheme="majorBidi" w:cstheme="majorBidi"/>
          <w:color w:val="000000"/>
        </w:rPr>
        <w:t xml:space="preserve"> on sleeping in vehicles have increased by 119% and </w:t>
      </w:r>
      <w:r w:rsidR="00AC2124">
        <w:rPr>
          <w:rFonts w:asciiTheme="majorBidi" w:eastAsia="Arial" w:hAnsiTheme="majorBidi" w:cstheme="majorBidi"/>
          <w:color w:val="000000"/>
        </w:rPr>
        <w:t>c</w:t>
      </w:r>
      <w:r w:rsidR="00AC2124" w:rsidRPr="0094478B">
        <w:rPr>
          <w:rFonts w:asciiTheme="majorBidi" w:eastAsia="Arial" w:hAnsiTheme="majorBidi" w:cstheme="majorBidi"/>
          <w:color w:val="000000"/>
        </w:rPr>
        <w:t xml:space="preserve">ity-wide bans on sleeping in public have </w:t>
      </w:r>
      <w:r w:rsidR="00AC2124">
        <w:rPr>
          <w:rFonts w:asciiTheme="majorBidi" w:eastAsia="Arial" w:hAnsiTheme="majorBidi" w:cstheme="majorBidi"/>
          <w:color w:val="000000"/>
        </w:rPr>
        <w:t>continued in place</w:t>
      </w:r>
      <w:r w:rsidR="00AC2124" w:rsidRPr="0094478B">
        <w:rPr>
          <w:rFonts w:asciiTheme="majorBidi" w:eastAsia="Arial" w:hAnsiTheme="majorBidi" w:cstheme="majorBidi"/>
          <w:color w:val="000000"/>
        </w:rPr>
        <w:t xml:space="preserve"> since 2011</w:t>
      </w:r>
      <w:r w:rsidR="00AC2124">
        <w:rPr>
          <w:rFonts w:asciiTheme="majorBidi" w:eastAsia="Arial" w:hAnsiTheme="majorBidi" w:cstheme="majorBidi"/>
          <w:color w:val="000000"/>
        </w:rPr>
        <w:t>.</w:t>
      </w:r>
      <w:r w:rsidR="00AC2124">
        <w:rPr>
          <w:rStyle w:val="EndnoteReference"/>
          <w:rFonts w:asciiTheme="majorBidi" w:eastAsia="Arial" w:hAnsiTheme="majorBidi" w:cstheme="majorBidi"/>
          <w:color w:val="000000"/>
        </w:rPr>
        <w:endnoteReference w:id="31"/>
      </w:r>
    </w:p>
    <w:p w:rsidR="00AC2124" w:rsidRPr="00AC2124" w:rsidRDefault="00AC2124" w:rsidP="00AC2124">
      <w:pPr>
        <w:pStyle w:val="ListParagraph"/>
        <w:spacing w:after="0" w:line="240" w:lineRule="auto"/>
        <w:ind w:left="360" w:firstLine="0"/>
        <w:jc w:val="both"/>
        <w:rPr>
          <w:rFonts w:asciiTheme="majorBidi" w:hAnsiTheme="majorBidi" w:cstheme="majorBidi"/>
        </w:rPr>
      </w:pPr>
    </w:p>
    <w:p w:rsidR="00AC2124" w:rsidRPr="00AC2124" w:rsidRDefault="00AC2124" w:rsidP="00AC2124">
      <w:pPr>
        <w:pStyle w:val="Normal1"/>
        <w:numPr>
          <w:ilvl w:val="0"/>
          <w:numId w:val="4"/>
        </w:numPr>
        <w:spacing w:line="240" w:lineRule="auto"/>
        <w:jc w:val="both"/>
        <w:rPr>
          <w:rFonts w:asciiTheme="majorBidi" w:hAnsiTheme="majorBidi" w:cstheme="majorBidi"/>
          <w:i/>
          <w:sz w:val="24"/>
        </w:rPr>
      </w:pPr>
      <w:r>
        <w:rPr>
          <w:rFonts w:asciiTheme="majorBidi" w:hAnsiTheme="majorBidi" w:cstheme="majorBidi"/>
          <w:sz w:val="24"/>
        </w:rPr>
        <w:t>W</w:t>
      </w:r>
      <w:r w:rsidRPr="004F482C">
        <w:rPr>
          <w:rFonts w:asciiTheme="majorBidi" w:hAnsiTheme="majorBidi" w:cstheme="majorBidi"/>
          <w:sz w:val="24"/>
        </w:rPr>
        <w:t xml:space="preserve">hile eliminating criminalization measures or halting their enforcement is </w:t>
      </w:r>
      <w:r>
        <w:rPr>
          <w:rFonts w:asciiTheme="majorBidi" w:hAnsiTheme="majorBidi" w:cstheme="majorBidi"/>
          <w:sz w:val="24"/>
        </w:rPr>
        <w:t>essential,</w:t>
      </w:r>
      <w:r w:rsidRPr="004F482C">
        <w:rPr>
          <w:rFonts w:asciiTheme="majorBidi" w:hAnsiTheme="majorBidi" w:cstheme="majorBidi"/>
          <w:sz w:val="24"/>
        </w:rPr>
        <w:t xml:space="preserve"> </w:t>
      </w:r>
      <w:r>
        <w:rPr>
          <w:rFonts w:asciiTheme="majorBidi" w:hAnsiTheme="majorBidi" w:cstheme="majorBidi"/>
          <w:sz w:val="24"/>
        </w:rPr>
        <w:t>it is also critical to</w:t>
      </w:r>
      <w:r w:rsidRPr="004F482C">
        <w:rPr>
          <w:rFonts w:asciiTheme="majorBidi" w:hAnsiTheme="majorBidi" w:cstheme="majorBidi"/>
          <w:sz w:val="24"/>
        </w:rPr>
        <w:t xml:space="preserve"> implement the human right to adequate housing</w:t>
      </w:r>
      <w:r>
        <w:rPr>
          <w:rFonts w:asciiTheme="majorBidi" w:hAnsiTheme="majorBidi" w:cstheme="majorBidi"/>
          <w:sz w:val="24"/>
        </w:rPr>
        <w:t>,</w:t>
      </w:r>
      <w:r w:rsidRPr="004F482C">
        <w:rPr>
          <w:rFonts w:asciiTheme="majorBidi" w:hAnsiTheme="majorBidi" w:cstheme="majorBidi"/>
          <w:sz w:val="24"/>
        </w:rPr>
        <w:t xml:space="preserve"> so no person need face the degrading choices imposed on those living on the streets.</w:t>
      </w:r>
      <w:r>
        <w:rPr>
          <w:rFonts w:asciiTheme="majorBidi" w:hAnsiTheme="majorBidi" w:cstheme="majorBidi"/>
          <w:sz w:val="24"/>
        </w:rPr>
        <w:t xml:space="preserve"> </w:t>
      </w:r>
      <w:r>
        <w:rPr>
          <w:rFonts w:asciiTheme="majorBidi" w:eastAsia="Times New Roman" w:hAnsiTheme="majorBidi" w:cstheme="majorBidi"/>
          <w:color w:val="auto"/>
          <w:sz w:val="24"/>
        </w:rPr>
        <w:t>Even where some</w:t>
      </w:r>
      <w:r w:rsidRPr="004F482C">
        <w:rPr>
          <w:rFonts w:asciiTheme="majorBidi" w:eastAsia="Times New Roman" w:hAnsiTheme="majorBidi" w:cstheme="majorBidi"/>
          <w:color w:val="auto"/>
          <w:sz w:val="24"/>
        </w:rPr>
        <w:t xml:space="preserve"> shelter </w:t>
      </w:r>
      <w:r w:rsidRPr="004F482C" w:rsidDel="00BB7718">
        <w:rPr>
          <w:rFonts w:asciiTheme="majorBidi" w:eastAsia="Times New Roman" w:hAnsiTheme="majorBidi" w:cstheme="majorBidi"/>
          <w:color w:val="auto"/>
          <w:sz w:val="24"/>
        </w:rPr>
        <w:t xml:space="preserve">accommodation </w:t>
      </w:r>
      <w:r w:rsidDel="00BB7718">
        <w:rPr>
          <w:rFonts w:asciiTheme="majorBidi" w:eastAsia="Times New Roman" w:hAnsiTheme="majorBidi" w:cstheme="majorBidi"/>
          <w:color w:val="auto"/>
          <w:sz w:val="24"/>
        </w:rPr>
        <w:t>exists, it may not meet the needs of all homeless persons</w:t>
      </w:r>
      <w:r>
        <w:rPr>
          <w:rFonts w:asciiTheme="majorBidi" w:eastAsia="Times New Roman" w:hAnsiTheme="majorBidi" w:cstheme="majorBidi"/>
          <w:color w:val="auto"/>
          <w:sz w:val="24"/>
        </w:rPr>
        <w:t xml:space="preserve"> due to religious requirements, gender segregation, or other reasons – and it is not a solution to homelessness</w:t>
      </w:r>
      <w:r w:rsidDel="00BB7718">
        <w:rPr>
          <w:rFonts w:asciiTheme="majorBidi" w:eastAsia="Times New Roman" w:hAnsiTheme="majorBidi" w:cstheme="majorBidi"/>
          <w:color w:val="auto"/>
          <w:sz w:val="24"/>
        </w:rPr>
        <w:t>. Unless true adequate alternatives exist, governments should not criminalize</w:t>
      </w:r>
      <w:r w:rsidRPr="004F482C" w:rsidDel="00BB7718">
        <w:rPr>
          <w:rFonts w:asciiTheme="majorBidi" w:eastAsia="Times New Roman" w:hAnsiTheme="majorBidi" w:cstheme="majorBidi"/>
          <w:color w:val="auto"/>
          <w:sz w:val="24"/>
        </w:rPr>
        <w:t xml:space="preserve"> people who choose not to go into shelters. </w:t>
      </w:r>
    </w:p>
    <w:p w:rsidR="00AC2124" w:rsidRPr="00AC2124" w:rsidRDefault="00AC2124" w:rsidP="00AC2124">
      <w:pPr>
        <w:pStyle w:val="Normal1"/>
        <w:spacing w:line="240" w:lineRule="auto"/>
        <w:jc w:val="both"/>
        <w:rPr>
          <w:rFonts w:asciiTheme="majorBidi" w:hAnsiTheme="majorBidi" w:cstheme="majorBidi"/>
          <w:i/>
          <w:sz w:val="24"/>
        </w:rPr>
      </w:pPr>
    </w:p>
    <w:p w:rsidR="00AC2124" w:rsidRDefault="00AC2124" w:rsidP="00AC2124">
      <w:pPr>
        <w:pStyle w:val="Normal1"/>
        <w:numPr>
          <w:ilvl w:val="0"/>
          <w:numId w:val="4"/>
        </w:numPr>
        <w:spacing w:line="240" w:lineRule="auto"/>
        <w:jc w:val="both"/>
        <w:rPr>
          <w:rFonts w:asciiTheme="majorBidi" w:hAnsiTheme="majorBidi" w:cstheme="majorBidi"/>
          <w:sz w:val="24"/>
        </w:rPr>
      </w:pPr>
      <w:r w:rsidRPr="004F482C">
        <w:rPr>
          <w:rFonts w:asciiTheme="majorBidi" w:hAnsiTheme="majorBidi" w:cstheme="majorBidi"/>
          <w:sz w:val="24"/>
        </w:rPr>
        <w:t xml:space="preserve">For example, according to a </w:t>
      </w:r>
      <w:r>
        <w:rPr>
          <w:rFonts w:asciiTheme="majorBidi" w:hAnsiTheme="majorBidi" w:cstheme="majorBidi"/>
          <w:sz w:val="24"/>
        </w:rPr>
        <w:t>lawsuit</w:t>
      </w:r>
      <w:r w:rsidRPr="004F482C">
        <w:rPr>
          <w:rFonts w:asciiTheme="majorBidi" w:hAnsiTheme="majorBidi" w:cstheme="majorBidi"/>
          <w:sz w:val="24"/>
        </w:rPr>
        <w:t xml:space="preserve"> filed in 2009, in Boise, Idaho, “anywhere from 2,000 to 4,500 people are homeless on any given night, while area shelters only have beds for approximately 300 and . . . space for approximately 400 more to sleep on mats on the floor.”</w:t>
      </w:r>
      <w:r w:rsidRPr="004F482C">
        <w:rPr>
          <w:rStyle w:val="EndnoteReference"/>
          <w:rFonts w:asciiTheme="majorBidi" w:hAnsiTheme="majorBidi" w:cstheme="majorBidi"/>
        </w:rPr>
        <w:endnoteReference w:id="32"/>
      </w:r>
      <w:r w:rsidRPr="004F482C">
        <w:rPr>
          <w:rFonts w:asciiTheme="majorBidi" w:hAnsiTheme="majorBidi" w:cstheme="majorBidi"/>
        </w:rPr>
        <w:t xml:space="preserve"> </w:t>
      </w:r>
      <w:r w:rsidRPr="005F7FC3">
        <w:rPr>
          <w:rFonts w:asciiTheme="majorBidi" w:hAnsiTheme="majorBidi" w:cstheme="majorBidi"/>
          <w:sz w:val="24"/>
        </w:rPr>
        <w:t>During the three years in which Boise resident Brian Carson has been homeless, he, like many local homeless people, has been frequently turned away from local shelters because they were at capacity.</w:t>
      </w:r>
      <w:r w:rsidRPr="004F482C">
        <w:rPr>
          <w:rFonts w:asciiTheme="majorBidi" w:hAnsiTheme="majorBidi" w:cstheme="majorBidi"/>
        </w:rPr>
        <w:t xml:space="preserve"> </w:t>
      </w:r>
      <w:r w:rsidRPr="004F482C">
        <w:rPr>
          <w:rFonts w:asciiTheme="majorBidi" w:hAnsiTheme="majorBidi" w:cstheme="majorBidi"/>
          <w:sz w:val="24"/>
        </w:rPr>
        <w:t>Carson received a disorderly conduct citation for sleeping in public after he had unsuccessfully attempted to f</w:t>
      </w:r>
      <w:r w:rsidRPr="004F482C">
        <w:rPr>
          <w:rFonts w:asciiTheme="majorBidi" w:hAnsiTheme="majorBidi" w:cstheme="majorBidi"/>
        </w:rPr>
        <w:t>i</w:t>
      </w:r>
      <w:r w:rsidRPr="004F482C">
        <w:rPr>
          <w:rFonts w:asciiTheme="majorBidi" w:hAnsiTheme="majorBidi" w:cstheme="majorBidi"/>
          <w:sz w:val="24"/>
        </w:rPr>
        <w:t>nd shelter. A police officer w</w:t>
      </w:r>
      <w:r>
        <w:rPr>
          <w:rFonts w:asciiTheme="majorBidi" w:hAnsiTheme="majorBidi" w:cstheme="majorBidi"/>
          <w:sz w:val="24"/>
        </w:rPr>
        <w:t>o</w:t>
      </w:r>
      <w:r w:rsidRPr="004F482C">
        <w:rPr>
          <w:rFonts w:asciiTheme="majorBidi" w:hAnsiTheme="majorBidi" w:cstheme="majorBidi"/>
          <w:sz w:val="24"/>
        </w:rPr>
        <w:t xml:space="preserve">ke him up </w:t>
      </w:r>
      <w:r>
        <w:rPr>
          <w:rFonts w:asciiTheme="majorBidi" w:hAnsiTheme="majorBidi" w:cstheme="majorBidi"/>
          <w:sz w:val="24"/>
        </w:rPr>
        <w:t>with</w:t>
      </w:r>
      <w:r w:rsidRPr="004F482C">
        <w:rPr>
          <w:rFonts w:asciiTheme="majorBidi" w:hAnsiTheme="majorBidi" w:cstheme="majorBidi"/>
          <w:sz w:val="24"/>
        </w:rPr>
        <w:t xml:space="preserve"> a kick and said that if he allowed him to sleep outside others will do the same, which would be a “mess</w:t>
      </w:r>
      <w:r>
        <w:rPr>
          <w:rFonts w:asciiTheme="majorBidi" w:hAnsiTheme="majorBidi" w:cstheme="majorBidi"/>
          <w:sz w:val="24"/>
        </w:rPr>
        <w:t>.</w:t>
      </w:r>
      <w:r w:rsidRPr="004F482C">
        <w:rPr>
          <w:rFonts w:asciiTheme="majorBidi" w:hAnsiTheme="majorBidi" w:cstheme="majorBidi"/>
          <w:sz w:val="24"/>
        </w:rPr>
        <w:t>” The officer arrested Carson because of a warrant associated with a previous citation</w:t>
      </w:r>
      <w:r>
        <w:rPr>
          <w:rFonts w:asciiTheme="majorBidi" w:hAnsiTheme="majorBidi" w:cstheme="majorBidi"/>
          <w:sz w:val="24"/>
        </w:rPr>
        <w:t xml:space="preserve"> for sleeping in public</w:t>
      </w:r>
      <w:r w:rsidRPr="004F482C">
        <w:rPr>
          <w:rFonts w:asciiTheme="majorBidi" w:hAnsiTheme="majorBidi" w:cstheme="majorBidi"/>
          <w:sz w:val="24"/>
        </w:rPr>
        <w:t xml:space="preserve">, and Carson spent two days in jail. He was billed $50 for this period of incarceration, which he cannot afford to pay. Carson expressed fears that he will receive additional citations for sleeping in public places that will interfere with his </w:t>
      </w:r>
      <w:r w:rsidRPr="004F482C">
        <w:rPr>
          <w:rFonts w:asciiTheme="majorBidi" w:hAnsiTheme="majorBidi" w:cstheme="majorBidi"/>
          <w:sz w:val="24"/>
        </w:rPr>
        <w:lastRenderedPageBreak/>
        <w:t>ability to find employment and housing. He does not have the money to pay additional criminal fines.</w:t>
      </w:r>
      <w:r w:rsidRPr="004F482C">
        <w:rPr>
          <w:rStyle w:val="EndnoteReference"/>
          <w:rFonts w:asciiTheme="majorBidi" w:hAnsiTheme="majorBidi" w:cstheme="majorBidi"/>
          <w:sz w:val="24"/>
        </w:rPr>
        <w:endnoteReference w:id="33"/>
      </w:r>
    </w:p>
    <w:p w:rsidR="00AC2124" w:rsidRDefault="00AC2124" w:rsidP="00AC2124">
      <w:pPr>
        <w:pStyle w:val="Normal1"/>
        <w:spacing w:line="240" w:lineRule="auto"/>
        <w:ind w:left="360"/>
        <w:jc w:val="both"/>
        <w:rPr>
          <w:rFonts w:asciiTheme="majorBidi" w:hAnsiTheme="majorBidi" w:cstheme="majorBidi"/>
          <w:sz w:val="24"/>
        </w:rPr>
      </w:pPr>
    </w:p>
    <w:p w:rsidR="00AC2124" w:rsidRPr="005F7FC3" w:rsidRDefault="00AC2124" w:rsidP="00AC2124">
      <w:pPr>
        <w:pStyle w:val="Normal1"/>
        <w:numPr>
          <w:ilvl w:val="0"/>
          <w:numId w:val="4"/>
        </w:numPr>
        <w:spacing w:line="240" w:lineRule="auto"/>
        <w:jc w:val="both"/>
        <w:rPr>
          <w:rFonts w:asciiTheme="majorBidi" w:hAnsiTheme="majorBidi" w:cstheme="majorBidi"/>
          <w:sz w:val="24"/>
        </w:rPr>
      </w:pPr>
      <w:r w:rsidRPr="005F7FC3">
        <w:rPr>
          <w:rFonts w:asciiTheme="majorBidi" w:hAnsiTheme="majorBidi" w:cstheme="majorBidi"/>
          <w:sz w:val="24"/>
        </w:rPr>
        <w:t xml:space="preserve">The City of St. Petersburg </w:t>
      </w:r>
      <w:r>
        <w:rPr>
          <w:rFonts w:asciiTheme="majorBidi" w:hAnsiTheme="majorBidi" w:cstheme="majorBidi"/>
          <w:sz w:val="24"/>
        </w:rPr>
        <w:t xml:space="preserve">has </w:t>
      </w:r>
      <w:r w:rsidRPr="005F7FC3">
        <w:rPr>
          <w:rFonts w:asciiTheme="majorBidi" w:hAnsiTheme="majorBidi" w:cstheme="majorBidi"/>
          <w:sz w:val="24"/>
        </w:rPr>
        <w:t xml:space="preserve">established a comprehensive program of criminalization of homelessness, which demonstrates the cruel, inhuman, and degrading “choices” forced upon homeless people. As originally implemented, the program consists of the following elements:  </w:t>
      </w:r>
    </w:p>
    <w:p w:rsidR="00AC2124" w:rsidRDefault="00AC2124" w:rsidP="007E5FB9">
      <w:pPr>
        <w:pStyle w:val="ListParagraph"/>
        <w:numPr>
          <w:ilvl w:val="0"/>
          <w:numId w:val="5"/>
        </w:numPr>
        <w:spacing w:after="0" w:line="240" w:lineRule="auto"/>
        <w:jc w:val="both"/>
        <w:rPr>
          <w:rFonts w:asciiTheme="majorBidi" w:hAnsiTheme="majorBidi" w:cstheme="majorBidi"/>
        </w:rPr>
      </w:pPr>
      <w:r>
        <w:rPr>
          <w:rFonts w:asciiTheme="majorBidi" w:hAnsiTheme="majorBidi" w:cstheme="majorBidi"/>
        </w:rPr>
        <w:t xml:space="preserve">In a city which does not have adequate shelter capacity for the homeless population, the City has enacted five </w:t>
      </w:r>
      <w:r w:rsidRPr="0058522B">
        <w:rPr>
          <w:rFonts w:asciiTheme="majorBidi" w:hAnsiTheme="majorBidi" w:cstheme="majorBidi"/>
        </w:rPr>
        <w:t>ordinances</w:t>
      </w:r>
      <w:r>
        <w:rPr>
          <w:rFonts w:asciiTheme="majorBidi" w:hAnsiTheme="majorBidi" w:cstheme="majorBidi"/>
        </w:rPr>
        <w:t>,</w:t>
      </w:r>
      <w:r w:rsidRPr="0058522B">
        <w:rPr>
          <w:rFonts w:asciiTheme="majorBidi" w:hAnsiTheme="majorBidi" w:cstheme="majorBidi"/>
        </w:rPr>
        <w:t xml:space="preserve"> prohibiting </w:t>
      </w:r>
      <w:r>
        <w:rPr>
          <w:rFonts w:asciiTheme="majorBidi" w:hAnsiTheme="majorBidi" w:cstheme="majorBidi"/>
        </w:rPr>
        <w:t>lying down, sleeping, using temporary shelter, or "reclining" on the streets, and “trespass”</w:t>
      </w:r>
      <w:r>
        <w:rPr>
          <w:rStyle w:val="EndnoteReference"/>
          <w:rFonts w:asciiTheme="majorBidi" w:hAnsiTheme="majorBidi" w:cstheme="majorBidi"/>
        </w:rPr>
        <w:endnoteReference w:id="34"/>
      </w:r>
      <w:r>
        <w:rPr>
          <w:rFonts w:asciiTheme="majorBidi" w:hAnsiTheme="majorBidi" w:cstheme="majorBidi"/>
        </w:rPr>
        <w:t xml:space="preserve"> – where homeless persons can be banned from public places (including public parks) by a police officer, based on his complete discretion;</w:t>
      </w:r>
      <w:r>
        <w:rPr>
          <w:rStyle w:val="EndnoteReference"/>
          <w:rFonts w:asciiTheme="majorBidi" w:hAnsiTheme="majorBidi" w:cstheme="majorBidi"/>
        </w:rPr>
        <w:endnoteReference w:id="35"/>
      </w:r>
    </w:p>
    <w:p w:rsidR="00AC2124" w:rsidRDefault="00AC2124" w:rsidP="007E5FB9">
      <w:pPr>
        <w:pStyle w:val="ListParagraph"/>
        <w:numPr>
          <w:ilvl w:val="0"/>
          <w:numId w:val="5"/>
        </w:numPr>
        <w:spacing w:after="0" w:line="240" w:lineRule="auto"/>
        <w:jc w:val="both"/>
        <w:rPr>
          <w:rFonts w:asciiTheme="majorBidi" w:hAnsiTheme="majorBidi" w:cstheme="majorBidi"/>
        </w:rPr>
      </w:pPr>
      <w:r>
        <w:rPr>
          <w:rFonts w:asciiTheme="majorBidi" w:hAnsiTheme="majorBidi" w:cstheme="majorBidi"/>
        </w:rPr>
        <w:t xml:space="preserve">At the time of arrest, police officers give homeless persons a choice: </w:t>
      </w:r>
      <w:r w:rsidRPr="00F3322A">
        <w:rPr>
          <w:rFonts w:asciiTheme="majorBidi" w:hAnsiTheme="majorBidi" w:cstheme="majorBidi"/>
        </w:rPr>
        <w:t>to either go to Safe Harbor - a shelter</w:t>
      </w:r>
      <w:r>
        <w:rPr>
          <w:rFonts w:asciiTheme="majorBidi" w:hAnsiTheme="majorBidi" w:cstheme="majorBidi"/>
        </w:rPr>
        <w:t xml:space="preserve"> located far from downtown in a former jail annex - </w:t>
      </w:r>
      <w:r w:rsidRPr="00F3322A">
        <w:rPr>
          <w:rFonts w:asciiTheme="majorBidi" w:hAnsiTheme="majorBidi" w:cstheme="majorBidi"/>
        </w:rPr>
        <w:t xml:space="preserve"> or go to jail</w:t>
      </w:r>
      <w:r>
        <w:rPr>
          <w:rFonts w:asciiTheme="majorBidi" w:hAnsiTheme="majorBidi" w:cstheme="majorBidi"/>
        </w:rPr>
        <w:t>;</w:t>
      </w:r>
      <w:r>
        <w:rPr>
          <w:rStyle w:val="EndnoteReference"/>
          <w:rFonts w:asciiTheme="majorBidi" w:hAnsiTheme="majorBidi" w:cstheme="majorBidi"/>
        </w:rPr>
        <w:endnoteReference w:id="36"/>
      </w:r>
    </w:p>
    <w:p w:rsidR="00AC2124" w:rsidRDefault="00AC2124" w:rsidP="007E5FB9">
      <w:pPr>
        <w:pStyle w:val="ListParagraph"/>
        <w:numPr>
          <w:ilvl w:val="0"/>
          <w:numId w:val="5"/>
        </w:numPr>
        <w:spacing w:after="0" w:line="240" w:lineRule="auto"/>
        <w:jc w:val="both"/>
        <w:rPr>
          <w:rFonts w:asciiTheme="majorBidi" w:hAnsiTheme="majorBidi" w:cstheme="majorBidi"/>
        </w:rPr>
      </w:pPr>
      <w:r>
        <w:rPr>
          <w:rFonts w:asciiTheme="majorBidi" w:hAnsiTheme="majorBidi" w:cstheme="majorBidi"/>
        </w:rPr>
        <w:t>If the person “chooses” to go to Safe Harbor, they are transported to the jail-like facility 10 miles from downtown St. Petersburg</w:t>
      </w:r>
      <w:r w:rsidR="00367916">
        <w:rPr>
          <w:rFonts w:asciiTheme="majorBidi" w:hAnsiTheme="majorBidi" w:cstheme="majorBidi"/>
        </w:rPr>
        <w:t>.</w:t>
      </w:r>
      <w:r>
        <w:rPr>
          <w:rStyle w:val="EndnoteReference"/>
          <w:rFonts w:asciiTheme="majorBidi" w:hAnsiTheme="majorBidi" w:cstheme="majorBidi"/>
        </w:rPr>
        <w:endnoteReference w:id="37"/>
      </w:r>
      <w:r>
        <w:rPr>
          <w:rFonts w:asciiTheme="majorBidi" w:hAnsiTheme="majorBidi" w:cstheme="majorBidi"/>
        </w:rPr>
        <w:t xml:space="preserve">  </w:t>
      </w:r>
    </w:p>
    <w:p w:rsidR="00AC2124" w:rsidRDefault="00AC2124" w:rsidP="007E5FB9">
      <w:pPr>
        <w:pStyle w:val="ListParagraph"/>
        <w:numPr>
          <w:ilvl w:val="1"/>
          <w:numId w:val="5"/>
        </w:numPr>
        <w:spacing w:after="0" w:line="240" w:lineRule="auto"/>
        <w:jc w:val="both"/>
        <w:rPr>
          <w:rFonts w:asciiTheme="majorBidi" w:hAnsiTheme="majorBidi" w:cstheme="majorBidi"/>
        </w:rPr>
      </w:pPr>
      <w:r>
        <w:rPr>
          <w:rFonts w:asciiTheme="majorBidi" w:hAnsiTheme="majorBidi" w:cstheme="majorBidi"/>
        </w:rPr>
        <w:t>Residents start by sleeping on mats on the floor inside</w:t>
      </w:r>
      <w:r>
        <w:rPr>
          <w:rStyle w:val="EndnoteReference"/>
          <w:rFonts w:asciiTheme="majorBidi" w:hAnsiTheme="majorBidi" w:cstheme="majorBidi"/>
        </w:rPr>
        <w:endnoteReference w:id="38"/>
      </w:r>
      <w:r>
        <w:rPr>
          <w:rFonts w:asciiTheme="majorBidi" w:hAnsiTheme="majorBidi" w:cstheme="majorBidi"/>
        </w:rPr>
        <w:t xml:space="preserve"> or outside in the courtyard with no air conditioning or protection from the elements.</w:t>
      </w:r>
      <w:r>
        <w:rPr>
          <w:rStyle w:val="EndnoteReference"/>
          <w:rFonts w:asciiTheme="majorBidi" w:hAnsiTheme="majorBidi" w:cstheme="majorBidi"/>
        </w:rPr>
        <w:endnoteReference w:id="39"/>
      </w:r>
      <w:r>
        <w:rPr>
          <w:rFonts w:asciiTheme="majorBidi" w:hAnsiTheme="majorBidi" w:cstheme="majorBidi"/>
        </w:rPr>
        <w:t xml:space="preserve"> They must </w:t>
      </w:r>
      <w:r w:rsidRPr="004C0563">
        <w:rPr>
          <w:rFonts w:asciiTheme="majorBidi" w:hAnsiTheme="majorBidi" w:cstheme="majorBidi"/>
        </w:rPr>
        <w:t>comply</w:t>
      </w:r>
      <w:r>
        <w:rPr>
          <w:rFonts w:asciiTheme="majorBidi" w:hAnsiTheme="majorBidi" w:cstheme="majorBidi"/>
        </w:rPr>
        <w:t xml:space="preserve"> with rules to "earn" their way to a place inside or a bed.</w:t>
      </w:r>
      <w:r>
        <w:rPr>
          <w:rStyle w:val="EndnoteReference"/>
          <w:rFonts w:asciiTheme="majorBidi" w:hAnsiTheme="majorBidi" w:cstheme="majorBidi"/>
        </w:rPr>
        <w:endnoteReference w:id="40"/>
      </w:r>
      <w:r>
        <w:rPr>
          <w:rFonts w:asciiTheme="majorBidi" w:hAnsiTheme="majorBidi" w:cstheme="majorBidi"/>
        </w:rPr>
        <w:t xml:space="preserve"> A rules infraction, such as not putting away your mat fast enough or taking an extra towel, will get a resident placed outside and they will have to "earn" their way back in.</w:t>
      </w:r>
      <w:r>
        <w:rPr>
          <w:rStyle w:val="EndnoteReference"/>
          <w:rFonts w:asciiTheme="majorBidi" w:hAnsiTheme="majorBidi" w:cstheme="majorBidi"/>
        </w:rPr>
        <w:endnoteReference w:id="41"/>
      </w:r>
      <w:r>
        <w:rPr>
          <w:rFonts w:asciiTheme="majorBidi" w:hAnsiTheme="majorBidi" w:cstheme="majorBidi"/>
        </w:rPr>
        <w:t xml:space="preserve"> Residents sleeping outside do not have access to showers every day and instead are permitted showers every three days. If a person agrees to an evaluation for mental health or substance abuse, or completes community service, the original charge is dropped through a county jail diversion program.</w:t>
      </w:r>
      <w:r>
        <w:rPr>
          <w:rStyle w:val="EndnoteReference"/>
          <w:rFonts w:asciiTheme="majorBidi" w:hAnsiTheme="majorBidi" w:cstheme="majorBidi"/>
        </w:rPr>
        <w:endnoteReference w:id="42"/>
      </w:r>
      <w:r>
        <w:rPr>
          <w:rFonts w:asciiTheme="majorBidi" w:hAnsiTheme="majorBidi" w:cstheme="majorBidi"/>
        </w:rPr>
        <w:t xml:space="preserve"> </w:t>
      </w:r>
    </w:p>
    <w:p w:rsidR="00AC2124" w:rsidRDefault="00AC2124" w:rsidP="007E5FB9">
      <w:pPr>
        <w:pStyle w:val="ListParagraph"/>
        <w:numPr>
          <w:ilvl w:val="1"/>
          <w:numId w:val="5"/>
        </w:numPr>
        <w:spacing w:after="0" w:line="240" w:lineRule="auto"/>
        <w:jc w:val="both"/>
        <w:rPr>
          <w:rFonts w:asciiTheme="majorBidi" w:hAnsiTheme="majorBidi" w:cstheme="majorBidi"/>
        </w:rPr>
      </w:pPr>
      <w:r>
        <w:rPr>
          <w:rFonts w:asciiTheme="majorBidi" w:hAnsiTheme="majorBidi" w:cstheme="majorBidi"/>
        </w:rPr>
        <w:t xml:space="preserve">While the facility is unlocked and residents are not forcibly detained there, should they return to downtown St. Petersburg they are faced with a lack of sufficient shelter space and the resulting likelihood of receiving additional citations, and return to Safe Harbor or </w:t>
      </w:r>
      <w:proofErr w:type="gramStart"/>
      <w:r>
        <w:rPr>
          <w:rFonts w:asciiTheme="majorBidi" w:hAnsiTheme="majorBidi" w:cstheme="majorBidi"/>
        </w:rPr>
        <w:t>jail.</w:t>
      </w:r>
      <w:proofErr w:type="gramEnd"/>
      <w:r>
        <w:rPr>
          <w:rFonts w:asciiTheme="majorBidi" w:hAnsiTheme="majorBidi" w:cstheme="majorBidi"/>
        </w:rPr>
        <w:t xml:space="preserve"> The issuance of trespass warnings ensures that homeless people are not permitted to return to the same place in the City where they were originally cited or arrested; their physical presence in those parts of the City has become a crime.</w:t>
      </w:r>
      <w:r>
        <w:rPr>
          <w:rStyle w:val="EndnoteReference"/>
          <w:rFonts w:asciiTheme="majorBidi" w:hAnsiTheme="majorBidi" w:cstheme="majorBidi"/>
        </w:rPr>
        <w:endnoteReference w:id="43"/>
      </w:r>
      <w:r>
        <w:rPr>
          <w:rFonts w:asciiTheme="majorBidi" w:hAnsiTheme="majorBidi" w:cstheme="majorBidi"/>
        </w:rPr>
        <w:t xml:space="preserve"> </w:t>
      </w:r>
    </w:p>
    <w:p w:rsidR="00AC2124" w:rsidRDefault="00AC2124" w:rsidP="007E5FB9">
      <w:pPr>
        <w:pStyle w:val="ListParagraph"/>
        <w:numPr>
          <w:ilvl w:val="1"/>
          <w:numId w:val="5"/>
        </w:numPr>
        <w:spacing w:after="0" w:line="240" w:lineRule="auto"/>
        <w:jc w:val="both"/>
        <w:rPr>
          <w:rFonts w:asciiTheme="majorBidi" w:hAnsiTheme="majorBidi" w:cstheme="majorBidi"/>
        </w:rPr>
      </w:pPr>
      <w:r>
        <w:rPr>
          <w:rFonts w:asciiTheme="majorBidi" w:hAnsiTheme="majorBidi" w:cstheme="majorBidi"/>
        </w:rPr>
        <w:t>Additionally, trespass warnings issued for a main city park downtown have the effect of banning homeless people from using the public bathroom located there, one of the only such bathrooms that is accessible to homeless people. People have been arrested for "trespassing" for trying to use the bathrooms, faced with the untenable choice of committing a crime one way or the other -- for trespassing or for meeting a basic human need.</w:t>
      </w:r>
      <w:r>
        <w:rPr>
          <w:rStyle w:val="EndnoteReference"/>
          <w:rFonts w:asciiTheme="majorBidi" w:hAnsiTheme="majorBidi" w:cstheme="majorBidi"/>
        </w:rPr>
        <w:endnoteReference w:id="44"/>
      </w:r>
      <w:r>
        <w:rPr>
          <w:rFonts w:asciiTheme="majorBidi" w:hAnsiTheme="majorBidi" w:cstheme="majorBidi"/>
        </w:rPr>
        <w:t xml:space="preserve">  The lack of access to bathrooms is particularly harmful to women and persons with medical conditions such as diabetes.</w:t>
      </w:r>
      <w:r>
        <w:rPr>
          <w:rStyle w:val="EndnoteReference"/>
          <w:rFonts w:asciiTheme="majorBidi" w:hAnsiTheme="majorBidi" w:cstheme="majorBidi"/>
        </w:rPr>
        <w:endnoteReference w:id="45"/>
      </w:r>
      <w:r>
        <w:rPr>
          <w:rFonts w:asciiTheme="majorBidi" w:hAnsiTheme="majorBidi" w:cstheme="majorBidi"/>
        </w:rPr>
        <w:t xml:space="preserve">  Women report the humiliation they suffer at having to use the bathroom outside, exposing themselves to potential harm from sexual assault.</w:t>
      </w:r>
      <w:r>
        <w:rPr>
          <w:rStyle w:val="EndnoteReference"/>
          <w:rFonts w:asciiTheme="majorBidi" w:hAnsiTheme="majorBidi" w:cstheme="majorBidi"/>
        </w:rPr>
        <w:endnoteReference w:id="46"/>
      </w:r>
      <w:r>
        <w:rPr>
          <w:rFonts w:asciiTheme="majorBidi" w:hAnsiTheme="majorBidi" w:cstheme="majorBidi"/>
        </w:rPr>
        <w:t xml:space="preserve"> Women also report the degrading condition of not having access to adequate facilities during their menstrual cycles to be able to use hygiene products and change them on a regular basis.</w:t>
      </w:r>
      <w:r>
        <w:rPr>
          <w:rStyle w:val="EndnoteReference"/>
          <w:rFonts w:asciiTheme="majorBidi" w:hAnsiTheme="majorBidi" w:cstheme="majorBidi"/>
        </w:rPr>
        <w:endnoteReference w:id="47"/>
      </w:r>
      <w:r>
        <w:rPr>
          <w:rFonts w:asciiTheme="majorBidi" w:hAnsiTheme="majorBidi" w:cstheme="majorBidi"/>
        </w:rPr>
        <w:t xml:space="preserve"> Women have also reported experiencing urinary tract infections and bladder infections -- from </w:t>
      </w:r>
      <w:r>
        <w:rPr>
          <w:rFonts w:asciiTheme="majorBidi" w:hAnsiTheme="majorBidi" w:cstheme="majorBidi"/>
        </w:rPr>
        <w:lastRenderedPageBreak/>
        <w:t>not drinking enough water during the day so that they do not have to use the bathroom overnight when there are no facilities available.</w:t>
      </w:r>
      <w:r>
        <w:rPr>
          <w:rStyle w:val="EndnoteReference"/>
          <w:rFonts w:asciiTheme="majorBidi" w:hAnsiTheme="majorBidi" w:cstheme="majorBidi"/>
        </w:rPr>
        <w:endnoteReference w:id="48"/>
      </w:r>
    </w:p>
    <w:p w:rsidR="00AC2124" w:rsidRDefault="00AC2124" w:rsidP="007E5FB9">
      <w:pPr>
        <w:pStyle w:val="ListParagraph"/>
        <w:numPr>
          <w:ilvl w:val="0"/>
          <w:numId w:val="5"/>
        </w:numPr>
        <w:spacing w:after="0" w:line="240" w:lineRule="auto"/>
        <w:jc w:val="both"/>
        <w:rPr>
          <w:rFonts w:asciiTheme="majorBidi" w:hAnsiTheme="majorBidi" w:cstheme="majorBidi"/>
        </w:rPr>
      </w:pPr>
      <w:r>
        <w:t>Individuals who do not choose to go to Safe Harbor are sent to jail</w:t>
      </w:r>
      <w:r>
        <w:rPr>
          <w:rFonts w:asciiTheme="majorBidi" w:hAnsiTheme="majorBidi" w:cstheme="majorBidi"/>
        </w:rPr>
        <w:t>.</w:t>
      </w:r>
      <w:r>
        <w:rPr>
          <w:rStyle w:val="EndnoteReference"/>
          <w:rFonts w:asciiTheme="majorBidi" w:hAnsiTheme="majorBidi" w:cstheme="majorBidi"/>
        </w:rPr>
        <w:endnoteReference w:id="49"/>
      </w:r>
      <w:r>
        <w:rPr>
          <w:rFonts w:asciiTheme="majorBidi" w:hAnsiTheme="majorBidi" w:cstheme="majorBidi"/>
        </w:rPr>
        <w:t xml:space="preserve"> </w:t>
      </w:r>
    </w:p>
    <w:p w:rsidR="00AC2124" w:rsidRDefault="00AC2124" w:rsidP="007E5FB9">
      <w:pPr>
        <w:pStyle w:val="ListParagraph"/>
        <w:numPr>
          <w:ilvl w:val="0"/>
          <w:numId w:val="5"/>
        </w:numPr>
        <w:spacing w:after="0" w:line="240" w:lineRule="auto"/>
        <w:jc w:val="both"/>
        <w:rPr>
          <w:rFonts w:asciiTheme="majorBidi" w:hAnsiTheme="majorBidi" w:cstheme="majorBidi"/>
        </w:rPr>
      </w:pPr>
      <w:r>
        <w:rPr>
          <w:rFonts w:asciiTheme="majorBidi" w:hAnsiTheme="majorBidi" w:cstheme="majorBidi"/>
        </w:rPr>
        <w:t>A final aspect of the program, currently in abeyance due to budgetary limitations, is if individuals refuse to go to Safe Harbor more than three times, police officers, at their sole discretion, can write "Homeless Diversion" on the arrest affidavit. Those individuals</w:t>
      </w:r>
      <w:r w:rsidRPr="002320EA">
        <w:rPr>
          <w:rFonts w:asciiTheme="majorBidi" w:hAnsiTheme="majorBidi" w:cstheme="majorBidi"/>
        </w:rPr>
        <w:t xml:space="preserve"> </w:t>
      </w:r>
      <w:r>
        <w:rPr>
          <w:rFonts w:asciiTheme="majorBidi" w:hAnsiTheme="majorBidi" w:cstheme="majorBidi"/>
        </w:rPr>
        <w:t>not permitted to be released on their own recognizance are</w:t>
      </w:r>
      <w:r w:rsidRPr="002320EA">
        <w:rPr>
          <w:rFonts w:asciiTheme="majorBidi" w:hAnsiTheme="majorBidi" w:cstheme="majorBidi"/>
        </w:rPr>
        <w:t xml:space="preserve"> </w:t>
      </w:r>
      <w:r>
        <w:rPr>
          <w:rFonts w:asciiTheme="majorBidi" w:hAnsiTheme="majorBidi" w:cstheme="majorBidi"/>
        </w:rPr>
        <w:t xml:space="preserve">housed in </w:t>
      </w:r>
      <w:r w:rsidRPr="002320EA">
        <w:rPr>
          <w:rFonts w:asciiTheme="majorBidi" w:hAnsiTheme="majorBidi" w:cstheme="majorBidi"/>
        </w:rPr>
        <w:t>solitary confinement</w:t>
      </w:r>
      <w:r>
        <w:rPr>
          <w:rFonts w:asciiTheme="majorBidi" w:hAnsiTheme="majorBidi" w:cstheme="majorBidi"/>
        </w:rPr>
        <w:t xml:space="preserve"> in a separate wing of the jail, unlike the regular jail population</w:t>
      </w:r>
      <w:r w:rsidRPr="002320EA">
        <w:rPr>
          <w:rFonts w:asciiTheme="majorBidi" w:hAnsiTheme="majorBidi" w:cstheme="majorBidi"/>
        </w:rPr>
        <w:t xml:space="preserve">, until they change their minds and </w:t>
      </w:r>
      <w:r>
        <w:rPr>
          <w:rFonts w:asciiTheme="majorBidi" w:hAnsiTheme="majorBidi" w:cstheme="majorBidi"/>
        </w:rPr>
        <w:t xml:space="preserve">“choose” </w:t>
      </w:r>
      <w:r w:rsidRPr="002320EA">
        <w:rPr>
          <w:rFonts w:asciiTheme="majorBidi" w:hAnsiTheme="majorBidi" w:cstheme="majorBidi"/>
        </w:rPr>
        <w:t>to transfer to Safe Harbor</w:t>
      </w:r>
      <w:r>
        <w:rPr>
          <w:rFonts w:asciiTheme="majorBidi" w:hAnsiTheme="majorBidi" w:cstheme="majorBidi"/>
        </w:rPr>
        <w:t xml:space="preserve"> or some other program, or are brought to their arraignment, often after an extended delay.</w:t>
      </w:r>
      <w:r>
        <w:rPr>
          <w:rStyle w:val="EndnoteReference"/>
          <w:rFonts w:asciiTheme="majorBidi" w:hAnsiTheme="majorBidi" w:cstheme="majorBidi"/>
        </w:rPr>
        <w:endnoteReference w:id="50"/>
      </w:r>
      <w:r w:rsidRPr="0058522B">
        <w:rPr>
          <w:rFonts w:asciiTheme="majorBidi" w:hAnsiTheme="majorBidi" w:cstheme="majorBidi"/>
        </w:rPr>
        <w:t xml:space="preserve"> </w:t>
      </w:r>
    </w:p>
    <w:p w:rsidR="00AC2124" w:rsidRPr="00AC2124" w:rsidRDefault="00AC2124" w:rsidP="007E5FB9">
      <w:pPr>
        <w:spacing w:after="240" w:line="240" w:lineRule="auto"/>
        <w:ind w:left="360" w:firstLine="0"/>
        <w:jc w:val="both"/>
        <w:rPr>
          <w:rFonts w:asciiTheme="majorBidi" w:hAnsiTheme="majorBidi" w:cstheme="majorBidi"/>
        </w:rPr>
      </w:pPr>
      <w:r>
        <w:rPr>
          <w:rFonts w:asciiTheme="majorBidi" w:hAnsiTheme="majorBidi" w:cstheme="majorBidi"/>
        </w:rPr>
        <w:t xml:space="preserve">Under this plan, homeless people in St. Petersburg have no option to conduct any of their basic life necessities – indeed even to exist – in the city without the threat of extended solitary confinement or exile. </w:t>
      </w:r>
    </w:p>
    <w:p w:rsidR="00AC2124" w:rsidRPr="004F482C" w:rsidRDefault="00AC2124" w:rsidP="00AC2124">
      <w:pPr>
        <w:pStyle w:val="ListParagraph"/>
        <w:numPr>
          <w:ilvl w:val="0"/>
          <w:numId w:val="4"/>
        </w:numPr>
        <w:shd w:val="clear" w:color="auto" w:fill="FFFFFF"/>
        <w:spacing w:after="0" w:line="240" w:lineRule="auto"/>
        <w:jc w:val="both"/>
        <w:rPr>
          <w:rFonts w:asciiTheme="majorBidi" w:hAnsiTheme="majorBidi" w:cstheme="majorBidi"/>
        </w:rPr>
      </w:pPr>
      <w:r w:rsidRPr="004F482C">
        <w:rPr>
          <w:rFonts w:asciiTheme="majorBidi" w:hAnsiTheme="majorBidi" w:cstheme="majorBidi"/>
        </w:rPr>
        <w:t>Once arrested, unaffordable bail means that homeless persons are nearly always incarcerat</w:t>
      </w:r>
      <w:r w:rsidR="00362760">
        <w:rPr>
          <w:rFonts w:asciiTheme="majorBidi" w:hAnsiTheme="majorBidi" w:cstheme="majorBidi"/>
        </w:rPr>
        <w:t xml:space="preserve">ed until their trials occur—or </w:t>
      </w:r>
      <w:r w:rsidRPr="004F482C">
        <w:rPr>
          <w:rFonts w:asciiTheme="majorBidi" w:hAnsiTheme="majorBidi" w:cstheme="majorBidi"/>
        </w:rPr>
        <w:t xml:space="preserve">until they agree to waive their trial rights in exchange for convictions. </w:t>
      </w:r>
      <w:r>
        <w:rPr>
          <w:rFonts w:asciiTheme="majorBidi" w:hAnsiTheme="majorBidi" w:cstheme="majorBidi"/>
        </w:rPr>
        <w:t xml:space="preserve">In a survey of homeless persons, </w:t>
      </w:r>
      <w:r w:rsidRPr="004F482C">
        <w:rPr>
          <w:rFonts w:asciiTheme="majorBidi" w:hAnsiTheme="majorBidi" w:cstheme="majorBidi"/>
        </w:rPr>
        <w:t>57% stated that bench warrants had been issued, leading to their arrest.</w:t>
      </w:r>
      <w:r w:rsidRPr="004F482C">
        <w:rPr>
          <w:rStyle w:val="EndnoteReference"/>
          <w:rFonts w:asciiTheme="majorBidi" w:hAnsiTheme="majorBidi" w:cstheme="majorBidi"/>
        </w:rPr>
        <w:endnoteReference w:id="51"/>
      </w:r>
      <w:r w:rsidRPr="004F482C">
        <w:rPr>
          <w:rFonts w:asciiTheme="majorBidi" w:hAnsiTheme="majorBidi" w:cstheme="majorBidi"/>
        </w:rPr>
        <w:t xml:space="preserve"> 49% of homeless people report having spent five or more days in a city or county jail.</w:t>
      </w:r>
      <w:r w:rsidRPr="004F482C">
        <w:rPr>
          <w:rStyle w:val="EndnoteReference"/>
          <w:rFonts w:asciiTheme="majorBidi" w:hAnsiTheme="majorBidi" w:cstheme="majorBidi"/>
        </w:rPr>
        <w:endnoteReference w:id="52"/>
      </w:r>
      <w:r w:rsidRPr="004F482C">
        <w:rPr>
          <w:rFonts w:asciiTheme="majorBidi" w:hAnsiTheme="majorBidi" w:cstheme="majorBidi"/>
        </w:rPr>
        <w:t xml:space="preserve"> In 87% of cases with bail of $1000 or less in New York City in 2008, defendants were not able to </w:t>
      </w:r>
      <w:r>
        <w:rPr>
          <w:rFonts w:asciiTheme="majorBidi" w:hAnsiTheme="majorBidi" w:cstheme="majorBidi"/>
        </w:rPr>
        <w:t>pay</w:t>
      </w:r>
      <w:r w:rsidRPr="004F482C">
        <w:rPr>
          <w:rFonts w:asciiTheme="majorBidi" w:hAnsiTheme="majorBidi" w:cstheme="majorBidi"/>
        </w:rPr>
        <w:t xml:space="preserve"> and were incarcerated pending trial.</w:t>
      </w:r>
      <w:r w:rsidRPr="004F482C">
        <w:rPr>
          <w:rStyle w:val="EndnoteReference"/>
          <w:rFonts w:asciiTheme="majorBidi" w:hAnsiTheme="majorBidi" w:cstheme="majorBidi"/>
        </w:rPr>
        <w:endnoteReference w:id="53"/>
      </w:r>
      <w:r w:rsidRPr="004F482C">
        <w:rPr>
          <w:rFonts w:asciiTheme="majorBidi" w:hAnsiTheme="majorBidi" w:cstheme="majorBidi"/>
        </w:rPr>
        <w:t xml:space="preserve"> The average length of pretrial detention was 15.7 days.</w:t>
      </w:r>
      <w:r w:rsidRPr="004F482C">
        <w:rPr>
          <w:rStyle w:val="EndnoteReference"/>
          <w:rFonts w:asciiTheme="majorBidi" w:hAnsiTheme="majorBidi" w:cstheme="majorBidi"/>
        </w:rPr>
        <w:endnoteReference w:id="54"/>
      </w:r>
      <w:r w:rsidRPr="004F482C">
        <w:rPr>
          <w:rFonts w:asciiTheme="majorBidi" w:hAnsiTheme="majorBidi" w:cstheme="majorBidi"/>
        </w:rPr>
        <w:t xml:space="preserve"> </w:t>
      </w:r>
      <w:r w:rsidR="000F65BB">
        <w:rPr>
          <w:rFonts w:asciiTheme="majorBidi" w:hAnsiTheme="majorBidi" w:cstheme="majorBidi"/>
        </w:rPr>
        <w:t xml:space="preserve">This means homeless persons could spend more than two weeks in detention for crimes as minor as sitting on the sidewalk or littering. </w:t>
      </w:r>
      <w:r w:rsidRPr="004F482C">
        <w:rPr>
          <w:rFonts w:asciiTheme="majorBidi" w:hAnsiTheme="majorBidi" w:cstheme="majorBidi"/>
        </w:rPr>
        <w:t>More than that, pretrial confinement leads to a higher likelihood of conviction. Confinement, or the threat of confinement, prompts defendants to plead guilty and give up their right to a trial.</w:t>
      </w:r>
      <w:r w:rsidRPr="004F482C">
        <w:rPr>
          <w:rStyle w:val="EndnoteReference"/>
          <w:rFonts w:asciiTheme="majorBidi" w:hAnsiTheme="majorBidi" w:cstheme="majorBidi"/>
        </w:rPr>
        <w:endnoteReference w:id="55"/>
      </w:r>
      <w:r w:rsidRPr="004F482C">
        <w:rPr>
          <w:rFonts w:asciiTheme="majorBidi" w:hAnsiTheme="majorBidi" w:cstheme="majorBidi"/>
        </w:rPr>
        <w:t xml:space="preserve"> </w:t>
      </w:r>
      <w:r>
        <w:rPr>
          <w:rFonts w:asciiTheme="majorBidi" w:hAnsiTheme="majorBidi" w:cstheme="majorBidi"/>
        </w:rPr>
        <w:t>Eight</w:t>
      </w:r>
      <w:r w:rsidRPr="004F482C">
        <w:rPr>
          <w:rFonts w:asciiTheme="majorBidi" w:hAnsiTheme="majorBidi" w:cstheme="majorBidi"/>
        </w:rPr>
        <w:t xml:space="preserve"> in 10 convicted misdemeanor arrestees receive sentences t</w:t>
      </w:r>
      <w:r w:rsidR="00362760">
        <w:rPr>
          <w:rFonts w:asciiTheme="majorBidi" w:hAnsiTheme="majorBidi" w:cstheme="majorBidi"/>
        </w:rPr>
        <w:t xml:space="preserve">hat do not include jail time—meaning </w:t>
      </w:r>
      <w:r w:rsidRPr="004F482C">
        <w:rPr>
          <w:rFonts w:asciiTheme="majorBidi" w:hAnsiTheme="majorBidi" w:cstheme="majorBidi"/>
        </w:rPr>
        <w:t>that if they were detained pre-trial, it was unwarranted.</w:t>
      </w:r>
    </w:p>
    <w:p w:rsidR="00C56EA9" w:rsidRPr="00C56EA9" w:rsidRDefault="00C56EA9" w:rsidP="00C56EA9">
      <w:pPr>
        <w:shd w:val="clear" w:color="auto" w:fill="FFFFFF"/>
        <w:spacing w:after="0" w:line="240" w:lineRule="auto"/>
        <w:ind w:left="0" w:firstLine="0"/>
        <w:jc w:val="both"/>
        <w:rPr>
          <w:rFonts w:asciiTheme="majorBidi" w:hAnsiTheme="majorBidi" w:cstheme="majorBidi"/>
        </w:rPr>
      </w:pPr>
    </w:p>
    <w:p w:rsidR="00AC2124" w:rsidRPr="004F482C" w:rsidRDefault="00AC2124" w:rsidP="00AC2124">
      <w:pPr>
        <w:pStyle w:val="Normal1"/>
        <w:numPr>
          <w:ilvl w:val="0"/>
          <w:numId w:val="4"/>
        </w:numPr>
        <w:spacing w:line="240" w:lineRule="auto"/>
        <w:jc w:val="both"/>
        <w:rPr>
          <w:rFonts w:asciiTheme="majorBidi" w:hAnsiTheme="majorBidi" w:cstheme="majorBidi"/>
          <w:sz w:val="24"/>
        </w:rPr>
      </w:pPr>
      <w:r>
        <w:rPr>
          <w:rFonts w:asciiTheme="majorBidi" w:hAnsiTheme="majorBidi" w:cstheme="majorBidi"/>
          <w:sz w:val="24"/>
        </w:rPr>
        <w:t>C</w:t>
      </w:r>
      <w:r w:rsidRPr="005F7FC3">
        <w:rPr>
          <w:rFonts w:asciiTheme="majorBidi" w:hAnsiTheme="majorBidi" w:cstheme="majorBidi"/>
          <w:sz w:val="24"/>
        </w:rPr>
        <w:t>riminalization prolongs homelessness, and creates a correctional-system-to-homelessness cycle with astronomical costs to governments</w:t>
      </w:r>
      <w:r w:rsidRPr="004F482C">
        <w:rPr>
          <w:rFonts w:asciiTheme="majorBidi" w:hAnsiTheme="majorBidi" w:cstheme="majorBidi"/>
        </w:rPr>
        <w:t>.</w:t>
      </w:r>
      <w:r w:rsidRPr="004F482C">
        <w:rPr>
          <w:rStyle w:val="EndnoteReference"/>
          <w:rFonts w:asciiTheme="majorBidi" w:hAnsiTheme="majorBidi" w:cstheme="majorBidi"/>
          <w:sz w:val="24"/>
        </w:rPr>
        <w:endnoteReference w:id="56"/>
      </w:r>
      <w:r w:rsidRPr="004F482C">
        <w:rPr>
          <w:rFonts w:asciiTheme="majorBidi" w:hAnsiTheme="majorBidi" w:cstheme="majorBidi"/>
          <w:sz w:val="24"/>
        </w:rPr>
        <w:t xml:space="preserve"> Criminalization also misdirects state resources away from more effective (and cost-effective) short- and long-term solutions such as shelters and transitional housing, as well as permanent supportive housing and affordable housing programs,</w:t>
      </w:r>
      <w:r w:rsidRPr="004F482C">
        <w:rPr>
          <w:rStyle w:val="EndnoteReference"/>
          <w:rFonts w:asciiTheme="majorBidi" w:hAnsiTheme="majorBidi" w:cstheme="majorBidi"/>
          <w:sz w:val="24"/>
        </w:rPr>
        <w:endnoteReference w:id="57"/>
      </w:r>
      <w:r w:rsidRPr="004F482C">
        <w:rPr>
          <w:rFonts w:asciiTheme="majorBidi" w:hAnsiTheme="majorBidi" w:cstheme="majorBidi"/>
          <w:sz w:val="24"/>
        </w:rPr>
        <w:t xml:space="preserve"> all of which are more likely to reduce the number of people living on the streets.</w:t>
      </w:r>
      <w:r w:rsidRPr="004F482C">
        <w:rPr>
          <w:rStyle w:val="EndnoteReference"/>
          <w:rFonts w:asciiTheme="majorBidi" w:hAnsiTheme="majorBidi" w:cstheme="majorBidi"/>
          <w:sz w:val="24"/>
        </w:rPr>
        <w:endnoteReference w:id="58"/>
      </w:r>
      <w:r w:rsidRPr="004F482C">
        <w:rPr>
          <w:rFonts w:asciiTheme="majorBidi" w:hAnsiTheme="majorBidi" w:cstheme="majorBidi"/>
          <w:sz w:val="24"/>
        </w:rPr>
        <w:t xml:space="preserve"> Thus, policies in many parts of the United States increase homelessness and exposure to cruel, inhuman, and degrading conditions rather than working to reduce them.</w:t>
      </w:r>
    </w:p>
    <w:p w:rsidR="00AC2124" w:rsidRPr="004F482C" w:rsidRDefault="00AC2124" w:rsidP="00AC2124">
      <w:pPr>
        <w:pStyle w:val="Normal1"/>
        <w:spacing w:line="240" w:lineRule="auto"/>
        <w:ind w:left="360"/>
        <w:jc w:val="both"/>
        <w:rPr>
          <w:rFonts w:asciiTheme="majorBidi" w:hAnsiTheme="majorBidi" w:cstheme="majorBidi"/>
          <w:sz w:val="24"/>
        </w:rPr>
      </w:pPr>
    </w:p>
    <w:p w:rsidR="00AC2124" w:rsidRPr="00AC2124" w:rsidRDefault="00AC2124" w:rsidP="00AC2124">
      <w:pPr>
        <w:pStyle w:val="Normal1"/>
        <w:numPr>
          <w:ilvl w:val="0"/>
          <w:numId w:val="4"/>
        </w:numPr>
        <w:spacing w:line="240" w:lineRule="auto"/>
        <w:jc w:val="both"/>
        <w:rPr>
          <w:rFonts w:asciiTheme="majorBidi" w:hAnsiTheme="majorBidi" w:cstheme="majorBidi"/>
          <w:sz w:val="24"/>
        </w:rPr>
      </w:pPr>
      <w:r w:rsidRPr="005F7FC3">
        <w:rPr>
          <w:rFonts w:asciiTheme="majorBidi" w:eastAsia="Times New Roman" w:hAnsiTheme="majorBidi" w:cstheme="majorBidi"/>
          <w:sz w:val="24"/>
        </w:rPr>
        <w:t>The severity and disproportionality of the consequences imposed on people who must perform necessary bodily functions in public because they lack other options further constitutes CIDT. For example,</w:t>
      </w:r>
      <w:r w:rsidRPr="004F482C">
        <w:rPr>
          <w:rFonts w:asciiTheme="majorBidi" w:eastAsia="Times New Roman" w:hAnsiTheme="majorBidi" w:cstheme="majorBidi"/>
        </w:rPr>
        <w:t xml:space="preserve"> </w:t>
      </w:r>
      <w:r w:rsidRPr="004F482C">
        <w:rPr>
          <w:rFonts w:asciiTheme="majorBidi" w:hAnsiTheme="majorBidi" w:cstheme="majorBidi"/>
          <w:sz w:val="24"/>
        </w:rPr>
        <w:t xml:space="preserve">criminal convictions—even for minor offenses like loitering—can erect serious and lasting barriers to social integration and economic well-being. </w:t>
      </w:r>
      <w:r>
        <w:rPr>
          <w:rFonts w:asciiTheme="majorBidi" w:hAnsiTheme="majorBidi" w:cstheme="majorBidi"/>
          <w:sz w:val="24"/>
        </w:rPr>
        <w:t>E</w:t>
      </w:r>
      <w:r w:rsidRPr="004F482C">
        <w:rPr>
          <w:rFonts w:asciiTheme="majorBidi" w:hAnsiTheme="majorBidi" w:cstheme="majorBidi"/>
          <w:sz w:val="24"/>
        </w:rPr>
        <w:t>mployers are more likely to discriminate against those with criminal records.</w:t>
      </w:r>
      <w:r w:rsidRPr="004F482C">
        <w:rPr>
          <w:rStyle w:val="EndnoteReference"/>
          <w:rFonts w:asciiTheme="majorBidi" w:hAnsiTheme="majorBidi" w:cstheme="majorBidi"/>
          <w:sz w:val="24"/>
        </w:rPr>
        <w:endnoteReference w:id="59"/>
      </w:r>
      <w:r w:rsidRPr="004F482C">
        <w:rPr>
          <w:rFonts w:asciiTheme="majorBidi" w:hAnsiTheme="majorBidi" w:cstheme="majorBidi"/>
          <w:sz w:val="24"/>
        </w:rPr>
        <w:t xml:space="preserve"> </w:t>
      </w:r>
      <w:r>
        <w:rPr>
          <w:rFonts w:asciiTheme="majorBidi" w:hAnsiTheme="majorBidi" w:cstheme="majorBidi"/>
          <w:sz w:val="24"/>
        </w:rPr>
        <w:t>And p</w:t>
      </w:r>
      <w:r w:rsidRPr="004F482C">
        <w:rPr>
          <w:rFonts w:asciiTheme="majorBidi" w:hAnsiTheme="majorBidi" w:cstheme="majorBidi"/>
          <w:sz w:val="24"/>
        </w:rPr>
        <w:t>eriods of unexpected imprisonment prevent homeless workers from showing up to their job, and may cost them opportunities to obtain shelter</w:t>
      </w:r>
      <w:r w:rsidRPr="004F482C">
        <w:rPr>
          <w:rStyle w:val="EndnoteReference"/>
          <w:rFonts w:asciiTheme="majorBidi" w:hAnsiTheme="majorBidi" w:cstheme="majorBidi"/>
          <w:sz w:val="24"/>
        </w:rPr>
        <w:endnoteReference w:id="60"/>
      </w:r>
      <w:r w:rsidRPr="004F482C">
        <w:rPr>
          <w:rFonts w:asciiTheme="majorBidi" w:hAnsiTheme="majorBidi" w:cstheme="majorBidi"/>
          <w:sz w:val="24"/>
        </w:rPr>
        <w:t xml:space="preserve"> or eligibility for benefits like public housing.</w:t>
      </w:r>
      <w:r w:rsidRPr="004F482C">
        <w:rPr>
          <w:rStyle w:val="EndnoteReference"/>
          <w:rFonts w:asciiTheme="majorBidi" w:eastAsia="Times New Roman" w:hAnsiTheme="majorBidi" w:cstheme="majorBidi"/>
          <w:sz w:val="24"/>
        </w:rPr>
        <w:endnoteReference w:id="61"/>
      </w:r>
      <w:r w:rsidRPr="004F482C">
        <w:rPr>
          <w:rFonts w:asciiTheme="majorBidi" w:eastAsia="Times New Roman" w:hAnsiTheme="majorBidi" w:cstheme="majorBidi"/>
          <w:sz w:val="24"/>
        </w:rPr>
        <w:t xml:space="preserve"> </w:t>
      </w:r>
    </w:p>
    <w:p w:rsidR="00AC2124" w:rsidRPr="00AC2124" w:rsidRDefault="00AC2124" w:rsidP="00AC2124">
      <w:pPr>
        <w:pStyle w:val="Normal1"/>
        <w:spacing w:line="240" w:lineRule="auto"/>
        <w:jc w:val="both"/>
        <w:rPr>
          <w:rFonts w:asciiTheme="majorBidi" w:hAnsiTheme="majorBidi" w:cstheme="majorBidi"/>
          <w:sz w:val="24"/>
        </w:rPr>
      </w:pPr>
    </w:p>
    <w:p w:rsidR="00AC2124" w:rsidRPr="00AC2124" w:rsidRDefault="00AC2124" w:rsidP="00AC2124">
      <w:pPr>
        <w:pStyle w:val="Normal1"/>
        <w:numPr>
          <w:ilvl w:val="0"/>
          <w:numId w:val="4"/>
        </w:numPr>
        <w:spacing w:line="240" w:lineRule="auto"/>
        <w:jc w:val="both"/>
        <w:rPr>
          <w:rStyle w:val="EndnoteReference"/>
          <w:rFonts w:asciiTheme="majorBidi" w:hAnsiTheme="majorBidi" w:cstheme="majorBidi"/>
          <w:sz w:val="24"/>
          <w:vertAlign w:val="baseline"/>
        </w:rPr>
      </w:pPr>
      <w:r w:rsidRPr="00451816">
        <w:rPr>
          <w:rFonts w:asciiTheme="majorBidi" w:hAnsiTheme="majorBidi" w:cstheme="majorBidi"/>
          <w:sz w:val="24"/>
        </w:rPr>
        <w:t xml:space="preserve">Moreover, the degrading and dehumanizing climate produced by criminalization ordinances promotes hate crimes and violence against people experiencing homelessness by private individuals. From1999-2013, the National Coalition for the Homeless (NCH) documented </w:t>
      </w:r>
      <w:r w:rsidRPr="00451816">
        <w:rPr>
          <w:rFonts w:asciiTheme="majorBidi" w:hAnsiTheme="majorBidi" w:cstheme="majorBidi"/>
          <w:sz w:val="24"/>
        </w:rPr>
        <w:lastRenderedPageBreak/>
        <w:t xml:space="preserve">1,437 acts of violence against homeless individuals by housed perpetrators, in 47 states, Puerto Rico, and Washington, DC, resulting in 375 deaths, though many more </w:t>
      </w:r>
      <w:r>
        <w:rPr>
          <w:rFonts w:asciiTheme="majorBidi" w:hAnsiTheme="majorBidi" w:cstheme="majorBidi"/>
          <w:sz w:val="24"/>
        </w:rPr>
        <w:t>likely</w:t>
      </w:r>
      <w:r w:rsidRPr="00451816">
        <w:rPr>
          <w:rFonts w:asciiTheme="majorBidi" w:hAnsiTheme="majorBidi" w:cstheme="majorBidi"/>
          <w:sz w:val="24"/>
        </w:rPr>
        <w:t xml:space="preserve"> go unreported.</w:t>
      </w:r>
      <w:r w:rsidRPr="00451816">
        <w:rPr>
          <w:rStyle w:val="EndnoteReference"/>
          <w:rFonts w:asciiTheme="majorBidi" w:hAnsiTheme="majorBidi" w:cstheme="majorBidi"/>
          <w:sz w:val="24"/>
        </w:rPr>
        <w:endnoteReference w:id="62"/>
      </w:r>
      <w:r w:rsidRPr="00451816">
        <w:rPr>
          <w:rFonts w:asciiTheme="majorBidi" w:hAnsiTheme="majorBidi" w:cstheme="majorBidi"/>
          <w:sz w:val="24"/>
        </w:rPr>
        <w:t xml:space="preserve"> </w:t>
      </w:r>
      <w:r w:rsidRPr="00C33A10">
        <w:rPr>
          <w:rFonts w:ascii="Times New Roman" w:hAnsi="Times New Roman" w:cs="Times New Roman"/>
          <w:sz w:val="24"/>
        </w:rPr>
        <w:t xml:space="preserve">The federal government does not currently recognize homelessness as a protected class </w:t>
      </w:r>
      <w:r>
        <w:rPr>
          <w:rFonts w:ascii="Times New Roman" w:hAnsi="Times New Roman" w:cs="Times New Roman"/>
          <w:sz w:val="24"/>
        </w:rPr>
        <w:t>under its</w:t>
      </w:r>
      <w:r w:rsidRPr="00C33A10">
        <w:rPr>
          <w:rFonts w:ascii="Times New Roman" w:hAnsi="Times New Roman" w:cs="Times New Roman"/>
          <w:sz w:val="24"/>
        </w:rPr>
        <w:t xml:space="preserve"> hate crimes</w:t>
      </w:r>
      <w:r>
        <w:rPr>
          <w:rFonts w:ascii="Times New Roman" w:hAnsi="Times New Roman" w:cs="Times New Roman"/>
          <w:sz w:val="24"/>
        </w:rPr>
        <w:t xml:space="preserve"> statute</w:t>
      </w:r>
      <w:r w:rsidRPr="00C33A10">
        <w:rPr>
          <w:rFonts w:ascii="Times New Roman" w:hAnsi="Times New Roman" w:cs="Times New Roman"/>
          <w:sz w:val="24"/>
        </w:rPr>
        <w:t>, but several states have done so, for sentencing and/or tracking purposes.</w:t>
      </w:r>
      <w:r>
        <w:rPr>
          <w:rStyle w:val="EndnoteReference"/>
          <w:rFonts w:ascii="Times New Roman" w:hAnsi="Times New Roman"/>
          <w:sz w:val="24"/>
        </w:rPr>
        <w:endnoteReference w:id="63"/>
      </w:r>
      <w:r>
        <w:rPr>
          <w:rFonts w:ascii="Times New Roman" w:hAnsi="Times New Roman" w:cs="Times New Roman"/>
          <w:sz w:val="24"/>
        </w:rPr>
        <w:t xml:space="preserve"> </w:t>
      </w:r>
      <w:r w:rsidRPr="00451816">
        <w:rPr>
          <w:rFonts w:asciiTheme="majorBidi" w:hAnsiTheme="majorBidi" w:cstheme="majorBidi"/>
          <w:sz w:val="24"/>
        </w:rPr>
        <w:t xml:space="preserve">These crimes, including an array of atrocities from murder to beatings, rapes, and even mutilation, are believed to have been motivated by the perpetrators’ biases against homeless individuals or by their ability to target homeless people with relative ease. NCH found startling data in the number and severity of attacks, including that the most </w:t>
      </w:r>
      <w:r>
        <w:rPr>
          <w:rFonts w:asciiTheme="majorBidi" w:hAnsiTheme="majorBidi" w:cstheme="majorBidi"/>
          <w:sz w:val="24"/>
        </w:rPr>
        <w:t>violent</w:t>
      </w:r>
      <w:r w:rsidRPr="00451816">
        <w:rPr>
          <w:rFonts w:asciiTheme="majorBidi" w:hAnsiTheme="majorBidi" w:cstheme="majorBidi"/>
          <w:sz w:val="24"/>
        </w:rPr>
        <w:t xml:space="preserve"> crimes occur in states with the highest rates of criminalization, California and Florida.</w:t>
      </w:r>
      <w:r w:rsidRPr="00451816">
        <w:rPr>
          <w:rStyle w:val="EndnoteReference"/>
          <w:rFonts w:asciiTheme="majorBidi" w:hAnsiTheme="majorBidi" w:cstheme="majorBidi"/>
          <w:sz w:val="24"/>
        </w:rPr>
        <w:endnoteReference w:id="64"/>
      </w:r>
      <w:r w:rsidRPr="00451816">
        <w:rPr>
          <w:rFonts w:asciiTheme="majorBidi" w:hAnsiTheme="majorBidi" w:cstheme="majorBidi"/>
          <w:sz w:val="24"/>
        </w:rPr>
        <w:t xml:space="preserve"> Florida produced four of eighteen lethal hate crimes against homeless persons in 2013, including </w:t>
      </w:r>
      <w:r>
        <w:rPr>
          <w:rFonts w:asciiTheme="majorBidi" w:hAnsiTheme="majorBidi" w:cstheme="majorBidi"/>
          <w:sz w:val="24"/>
        </w:rPr>
        <w:t xml:space="preserve">the story of </w:t>
      </w:r>
      <w:r w:rsidRPr="00451816">
        <w:rPr>
          <w:rFonts w:asciiTheme="majorBidi" w:hAnsiTheme="majorBidi" w:cstheme="majorBidi"/>
          <w:sz w:val="24"/>
        </w:rPr>
        <w:t>Frank Rudolph, a 54-year-old homeless man beaten to death with sticks and punches by three teenagers in New Port Richey, FL.</w:t>
      </w:r>
      <w:r w:rsidRPr="00451816">
        <w:rPr>
          <w:rStyle w:val="EndnoteReference"/>
          <w:rFonts w:asciiTheme="majorBidi" w:hAnsiTheme="majorBidi" w:cstheme="majorBidi"/>
          <w:sz w:val="24"/>
        </w:rPr>
        <w:t xml:space="preserve"> </w:t>
      </w:r>
      <w:r w:rsidRPr="00451816">
        <w:rPr>
          <w:rStyle w:val="EndnoteReference"/>
          <w:rFonts w:asciiTheme="majorBidi" w:hAnsiTheme="majorBidi" w:cstheme="majorBidi"/>
          <w:sz w:val="24"/>
        </w:rPr>
        <w:endnoteReference w:id="65"/>
      </w:r>
    </w:p>
    <w:p w:rsidR="00AC2124" w:rsidRPr="00AC2124" w:rsidRDefault="00AC2124" w:rsidP="00AC2124">
      <w:pPr>
        <w:pStyle w:val="Normal1"/>
        <w:spacing w:line="240" w:lineRule="auto"/>
        <w:ind w:left="360"/>
        <w:jc w:val="both"/>
        <w:rPr>
          <w:rFonts w:asciiTheme="majorBidi" w:hAnsiTheme="majorBidi" w:cstheme="majorBidi"/>
          <w:sz w:val="24"/>
        </w:rPr>
      </w:pPr>
    </w:p>
    <w:p w:rsidR="00AC2124" w:rsidRDefault="00362760" w:rsidP="00C56EA9">
      <w:pPr>
        <w:pStyle w:val="Normal1"/>
        <w:numPr>
          <w:ilvl w:val="0"/>
          <w:numId w:val="4"/>
        </w:numPr>
        <w:spacing w:line="240" w:lineRule="auto"/>
        <w:jc w:val="both"/>
        <w:rPr>
          <w:rFonts w:asciiTheme="majorBidi" w:hAnsiTheme="majorBidi" w:cstheme="majorBidi"/>
          <w:sz w:val="24"/>
        </w:rPr>
      </w:pPr>
      <w:r>
        <w:rPr>
          <w:rFonts w:asciiTheme="majorBidi" w:hAnsiTheme="majorBidi" w:cstheme="majorBidi"/>
          <w:sz w:val="24"/>
        </w:rPr>
        <w:t>Despite recent steps by the federal government</w:t>
      </w:r>
      <w:r w:rsidR="00AC2124" w:rsidRPr="004F482C">
        <w:rPr>
          <w:rFonts w:asciiTheme="majorBidi" w:hAnsiTheme="majorBidi" w:cstheme="majorBidi"/>
          <w:sz w:val="24"/>
        </w:rPr>
        <w:t xml:space="preserve">, local governments continue to enact restrictive ordinances that </w:t>
      </w:r>
      <w:r w:rsidR="00AC2124">
        <w:rPr>
          <w:rFonts w:asciiTheme="majorBidi" w:hAnsiTheme="majorBidi" w:cstheme="majorBidi"/>
          <w:sz w:val="24"/>
        </w:rPr>
        <w:t>impose</w:t>
      </w:r>
      <w:r w:rsidR="00AC2124" w:rsidRPr="004F482C">
        <w:rPr>
          <w:rFonts w:asciiTheme="majorBidi" w:hAnsiTheme="majorBidi" w:cstheme="majorBidi"/>
          <w:sz w:val="24"/>
        </w:rPr>
        <w:t xml:space="preserve"> extreme hardships</w:t>
      </w:r>
      <w:r w:rsidR="00AC2124">
        <w:rPr>
          <w:rFonts w:asciiTheme="majorBidi" w:hAnsiTheme="majorBidi" w:cstheme="majorBidi"/>
          <w:sz w:val="24"/>
        </w:rPr>
        <w:t xml:space="preserve"> on individuals</w:t>
      </w:r>
      <w:r w:rsidR="00AC2124" w:rsidRPr="004F482C">
        <w:rPr>
          <w:rFonts w:asciiTheme="majorBidi" w:hAnsiTheme="majorBidi" w:cstheme="majorBidi"/>
          <w:sz w:val="24"/>
        </w:rPr>
        <w:t>, and state and local courts have ruled inconsistently on whether criminalization of homelessness violates prohibitions on “cruel and unusual punishment” under the Eighth Amendment of the U.S. Constitution.</w:t>
      </w:r>
      <w:r w:rsidR="00AC2124" w:rsidRPr="004F482C">
        <w:rPr>
          <w:rStyle w:val="EndnoteReference"/>
          <w:rFonts w:asciiTheme="majorBidi" w:hAnsiTheme="majorBidi" w:cstheme="majorBidi"/>
          <w:sz w:val="24"/>
        </w:rPr>
        <w:endnoteReference w:id="66"/>
      </w:r>
      <w:r w:rsidR="00AC2124" w:rsidRPr="004F482C">
        <w:rPr>
          <w:rFonts w:asciiTheme="majorBidi" w:hAnsiTheme="majorBidi" w:cstheme="majorBidi"/>
          <w:sz w:val="24"/>
        </w:rPr>
        <w:t xml:space="preserve"> While some courts have provided relief for individual plaintiffs or communities, </w:t>
      </w:r>
      <w:r w:rsidR="00AC2124">
        <w:rPr>
          <w:rFonts w:asciiTheme="majorBidi" w:hAnsiTheme="majorBidi" w:cstheme="majorBidi"/>
          <w:sz w:val="24"/>
        </w:rPr>
        <w:t>pursuing such</w:t>
      </w:r>
      <w:r w:rsidR="00AC2124" w:rsidRPr="004F482C">
        <w:rPr>
          <w:rFonts w:asciiTheme="majorBidi" w:hAnsiTheme="majorBidi" w:cstheme="majorBidi"/>
          <w:sz w:val="24"/>
        </w:rPr>
        <w:t xml:space="preserve"> rulings demand</w:t>
      </w:r>
      <w:r w:rsidR="00AC2124">
        <w:rPr>
          <w:rFonts w:asciiTheme="majorBidi" w:hAnsiTheme="majorBidi" w:cstheme="majorBidi"/>
          <w:sz w:val="24"/>
        </w:rPr>
        <w:t>s</w:t>
      </w:r>
      <w:r w:rsidR="00AC2124" w:rsidRPr="004F482C">
        <w:rPr>
          <w:rFonts w:asciiTheme="majorBidi" w:hAnsiTheme="majorBidi" w:cstheme="majorBidi"/>
          <w:sz w:val="24"/>
        </w:rPr>
        <w:t xml:space="preserve"> time and effort from some of the country’s poorest and most vulnerable people, and</w:t>
      </w:r>
      <w:r w:rsidR="00AC2124">
        <w:rPr>
          <w:rFonts w:asciiTheme="majorBidi" w:hAnsiTheme="majorBidi" w:cstheme="majorBidi"/>
          <w:sz w:val="24"/>
        </w:rPr>
        <w:t xml:space="preserve"> often only results in minimal compliance with legal obligations while leaving the underlying problem of homelessness, and culture of degradation, unaddressed.</w:t>
      </w:r>
      <w:r w:rsidR="00AC2124">
        <w:rPr>
          <w:rStyle w:val="EndnoteReference"/>
          <w:rFonts w:asciiTheme="majorBidi" w:hAnsiTheme="majorBidi" w:cstheme="majorBidi"/>
          <w:sz w:val="24"/>
        </w:rPr>
        <w:endnoteReference w:id="67"/>
      </w:r>
      <w:r w:rsidR="00AC2124">
        <w:rPr>
          <w:rFonts w:asciiTheme="majorBidi" w:hAnsiTheme="majorBidi" w:cstheme="majorBidi"/>
          <w:sz w:val="24"/>
        </w:rPr>
        <w:t xml:space="preserve"> The result</w:t>
      </w:r>
      <w:r w:rsidR="00AC2124" w:rsidRPr="004F482C">
        <w:rPr>
          <w:rFonts w:asciiTheme="majorBidi" w:hAnsiTheme="majorBidi" w:cstheme="majorBidi"/>
          <w:sz w:val="24"/>
        </w:rPr>
        <w:t xml:space="preserve"> </w:t>
      </w:r>
      <w:r w:rsidR="00AC2124">
        <w:rPr>
          <w:rFonts w:asciiTheme="majorBidi" w:hAnsiTheme="majorBidi" w:cstheme="majorBidi"/>
          <w:sz w:val="24"/>
        </w:rPr>
        <w:t>is wholly</w:t>
      </w:r>
      <w:r w:rsidR="00AC2124" w:rsidRPr="004F482C">
        <w:rPr>
          <w:rFonts w:asciiTheme="majorBidi" w:hAnsiTheme="majorBidi" w:cstheme="majorBidi"/>
          <w:sz w:val="24"/>
        </w:rPr>
        <w:t xml:space="preserve"> insufficient to bring the United States into compliance with Article 16. </w:t>
      </w:r>
    </w:p>
    <w:p w:rsidR="00C56EA9" w:rsidRPr="00C56EA9" w:rsidRDefault="00C56EA9" w:rsidP="00C56EA9">
      <w:pPr>
        <w:pStyle w:val="Normal1"/>
        <w:spacing w:line="240" w:lineRule="auto"/>
        <w:jc w:val="both"/>
        <w:rPr>
          <w:rFonts w:asciiTheme="majorBidi" w:hAnsiTheme="majorBidi" w:cstheme="majorBidi"/>
          <w:sz w:val="24"/>
        </w:rPr>
      </w:pPr>
    </w:p>
    <w:p w:rsidR="00AC2124" w:rsidRPr="00AC2124" w:rsidRDefault="00AC2124" w:rsidP="000F65BB">
      <w:pPr>
        <w:ind w:left="0" w:firstLine="0"/>
        <w:rPr>
          <w:rFonts w:asciiTheme="majorBidi" w:hAnsiTheme="majorBidi" w:cstheme="majorBidi"/>
          <w:b/>
        </w:rPr>
      </w:pPr>
      <w:r w:rsidRPr="004F482C">
        <w:rPr>
          <w:rFonts w:asciiTheme="majorBidi" w:hAnsiTheme="majorBidi" w:cstheme="majorBidi"/>
          <w:b/>
        </w:rPr>
        <w:t>Questions for the United States Government</w:t>
      </w:r>
    </w:p>
    <w:p w:rsidR="00AC2124" w:rsidRPr="003739EC" w:rsidRDefault="00E05712" w:rsidP="00AC2124">
      <w:pPr>
        <w:pStyle w:val="Normal1"/>
        <w:numPr>
          <w:ilvl w:val="0"/>
          <w:numId w:val="4"/>
        </w:numPr>
        <w:spacing w:line="240" w:lineRule="auto"/>
        <w:jc w:val="both"/>
        <w:rPr>
          <w:rFonts w:ascii="Times New Roman" w:hAnsi="Times New Roman" w:cs="Times New Roman"/>
          <w:color w:val="000000" w:themeColor="text1"/>
          <w:sz w:val="24"/>
        </w:rPr>
      </w:pPr>
      <w:r>
        <w:rPr>
          <w:rFonts w:ascii="Times New Roman" w:hAnsi="Times New Roman" w:cs="Times New Roman"/>
          <w:sz w:val="24"/>
        </w:rPr>
        <w:t>W</w:t>
      </w:r>
      <w:r w:rsidR="00AC2124" w:rsidRPr="00044326">
        <w:rPr>
          <w:rFonts w:ascii="Times New Roman" w:hAnsi="Times New Roman" w:cs="Times New Roman"/>
          <w:sz w:val="24"/>
        </w:rPr>
        <w:t>e respectfully</w:t>
      </w:r>
      <w:r>
        <w:rPr>
          <w:rFonts w:ascii="Times New Roman" w:hAnsi="Times New Roman" w:cs="Times New Roman"/>
          <w:sz w:val="24"/>
        </w:rPr>
        <w:t xml:space="preserve"> request the following question</w:t>
      </w:r>
      <w:r w:rsidR="003739EC">
        <w:rPr>
          <w:rFonts w:ascii="Times New Roman" w:hAnsi="Times New Roman" w:cs="Times New Roman"/>
          <w:sz w:val="24"/>
        </w:rPr>
        <w:t>s</w:t>
      </w:r>
      <w:r w:rsidR="00AC2124" w:rsidRPr="00044326">
        <w:rPr>
          <w:rFonts w:ascii="Times New Roman" w:hAnsi="Times New Roman" w:cs="Times New Roman"/>
          <w:sz w:val="24"/>
        </w:rPr>
        <w:t xml:space="preserve"> be </w:t>
      </w:r>
      <w:r>
        <w:rPr>
          <w:rFonts w:ascii="Times New Roman" w:hAnsi="Times New Roman" w:cs="Times New Roman"/>
          <w:sz w:val="24"/>
        </w:rPr>
        <w:t>asked</w:t>
      </w:r>
      <w:r w:rsidR="00AC2124" w:rsidRPr="00044326">
        <w:rPr>
          <w:rFonts w:ascii="Times New Roman" w:hAnsi="Times New Roman" w:cs="Times New Roman"/>
          <w:sz w:val="24"/>
        </w:rPr>
        <w:t xml:space="preserve"> </w:t>
      </w:r>
      <w:r>
        <w:rPr>
          <w:rFonts w:ascii="Times New Roman" w:hAnsi="Times New Roman" w:cs="Times New Roman"/>
          <w:sz w:val="24"/>
        </w:rPr>
        <w:t>in the Committee’s list of issues prior to</w:t>
      </w:r>
      <w:r w:rsidR="00AC2124">
        <w:rPr>
          <w:rFonts w:ascii="Times New Roman" w:hAnsi="Times New Roman" w:cs="Times New Roman"/>
          <w:sz w:val="24"/>
        </w:rPr>
        <w:t xml:space="preserve"> the U.S. government’s </w:t>
      </w:r>
      <w:r>
        <w:rPr>
          <w:rFonts w:ascii="Times New Roman" w:hAnsi="Times New Roman" w:cs="Times New Roman"/>
          <w:sz w:val="24"/>
        </w:rPr>
        <w:t>review</w:t>
      </w:r>
      <w:r w:rsidR="00AC2124">
        <w:rPr>
          <w:rFonts w:ascii="Times New Roman" w:hAnsi="Times New Roman" w:cs="Times New Roman"/>
          <w:sz w:val="24"/>
        </w:rPr>
        <w:t>:</w:t>
      </w:r>
    </w:p>
    <w:p w:rsidR="003739EC" w:rsidRPr="00FA1E73" w:rsidRDefault="003739EC" w:rsidP="003739EC">
      <w:pPr>
        <w:pStyle w:val="Normal1"/>
        <w:spacing w:line="240" w:lineRule="auto"/>
        <w:ind w:left="360"/>
        <w:jc w:val="both"/>
        <w:rPr>
          <w:rFonts w:ascii="Times New Roman" w:hAnsi="Times New Roman" w:cs="Times New Roman"/>
          <w:color w:val="000000" w:themeColor="text1"/>
          <w:sz w:val="24"/>
        </w:rPr>
      </w:pPr>
      <w:r>
        <w:rPr>
          <w:rFonts w:ascii="Times New Roman" w:hAnsi="Times New Roman" w:cs="Times New Roman"/>
          <w:sz w:val="24"/>
        </w:rPr>
        <w:t>(Art. 16) Please describe the steps the federal government has taken to eliminate the criminalization of homelessness and their effectiveness. Specifically:</w:t>
      </w:r>
    </w:p>
    <w:p w:rsidR="00AC2124" w:rsidRDefault="00AC2124" w:rsidP="00AC2124">
      <w:pPr>
        <w:pStyle w:val="ListParagraph"/>
        <w:numPr>
          <w:ilvl w:val="1"/>
          <w:numId w:val="4"/>
        </w:numPr>
        <w:spacing w:after="0" w:line="240" w:lineRule="auto"/>
      </w:pPr>
      <w:r>
        <w:t>How do federal agencies ensure that the funds they distribute are not used to criminalize homelessness by state or local entities?</w:t>
      </w:r>
    </w:p>
    <w:p w:rsidR="00AC2124" w:rsidRPr="00044326" w:rsidRDefault="00AC2124" w:rsidP="00AC2124">
      <w:pPr>
        <w:pStyle w:val="ListParagraph"/>
        <w:numPr>
          <w:ilvl w:val="1"/>
          <w:numId w:val="4"/>
        </w:numPr>
        <w:spacing w:after="0" w:line="240" w:lineRule="auto"/>
      </w:pPr>
      <w:r w:rsidRPr="000236D6">
        <w:t xml:space="preserve">Will the State Party create </w:t>
      </w:r>
      <w:r w:rsidR="00E05712">
        <w:t xml:space="preserve">additional </w:t>
      </w:r>
      <w:r w:rsidRPr="000236D6">
        <w:t xml:space="preserve">funding incentives in its federal grants to decrease the criminalization of </w:t>
      </w:r>
      <w:r>
        <w:t>homeless persons</w:t>
      </w:r>
      <w:r w:rsidRPr="000236D6">
        <w:t>?</w:t>
      </w:r>
    </w:p>
    <w:p w:rsidR="00AC2124" w:rsidRPr="00DA30EC" w:rsidRDefault="003739EC" w:rsidP="00AC2124">
      <w:pPr>
        <w:pStyle w:val="ListParagraph"/>
        <w:numPr>
          <w:ilvl w:val="1"/>
          <w:numId w:val="4"/>
        </w:numPr>
      </w:pPr>
      <w:r>
        <w:t>What steps has the federal government taken t</w:t>
      </w:r>
      <w:r w:rsidR="00AC2124" w:rsidRPr="00DA30EC">
        <w:t xml:space="preserve">o </w:t>
      </w:r>
      <w:r>
        <w:t xml:space="preserve">ensure local governments </w:t>
      </w:r>
      <w:r w:rsidR="00AC2124" w:rsidRPr="00DA30EC">
        <w:t xml:space="preserve">cease </w:t>
      </w:r>
      <w:r w:rsidR="00AC2124">
        <w:t xml:space="preserve">forced evictions and </w:t>
      </w:r>
      <w:r w:rsidR="00AC2124" w:rsidRPr="00DA30EC">
        <w:t xml:space="preserve">sweeps of outdoor encampments and instead ensure </w:t>
      </w:r>
      <w:r w:rsidR="00AC2124">
        <w:t xml:space="preserve">that </w:t>
      </w:r>
      <w:r w:rsidR="00AC2124" w:rsidRPr="00DA30EC">
        <w:t>homeless residents are provided wi</w:t>
      </w:r>
      <w:r w:rsidR="00AC2124">
        <w:t>th adequate alternative housing?</w:t>
      </w:r>
    </w:p>
    <w:p w:rsidR="00AC2124" w:rsidRDefault="00AC2124" w:rsidP="00AC2124">
      <w:pPr>
        <w:pStyle w:val="ListParagraph"/>
        <w:numPr>
          <w:ilvl w:val="1"/>
          <w:numId w:val="4"/>
        </w:numPr>
        <w:spacing w:after="0" w:line="240" w:lineRule="auto"/>
      </w:pPr>
      <w:r>
        <w:t>What measures does the federal government take to challenge specific criminalizing ordinances or promote specific constructive alternative policies?</w:t>
      </w:r>
    </w:p>
    <w:p w:rsidR="00AC2124" w:rsidRPr="00AC2124" w:rsidRDefault="00AC2124" w:rsidP="00AC2124">
      <w:pPr>
        <w:pStyle w:val="ListParagraph"/>
        <w:spacing w:after="0" w:line="240" w:lineRule="auto"/>
        <w:ind w:left="1080" w:firstLine="0"/>
      </w:pPr>
    </w:p>
    <w:p w:rsidR="00AC2124" w:rsidRPr="004F482C" w:rsidRDefault="00AC2124" w:rsidP="00AC2124">
      <w:pPr>
        <w:rPr>
          <w:rFonts w:asciiTheme="majorBidi" w:hAnsiTheme="majorBidi" w:cstheme="majorBidi"/>
          <w:b/>
        </w:rPr>
      </w:pPr>
      <w:r w:rsidRPr="004F482C">
        <w:rPr>
          <w:rFonts w:asciiTheme="majorBidi" w:hAnsiTheme="majorBidi" w:cstheme="majorBidi"/>
          <w:b/>
        </w:rPr>
        <w:t>Recommend</w:t>
      </w:r>
      <w:r>
        <w:rPr>
          <w:rFonts w:asciiTheme="majorBidi" w:hAnsiTheme="majorBidi" w:cstheme="majorBidi"/>
          <w:b/>
        </w:rPr>
        <w:t>ed Concluding Observations</w:t>
      </w:r>
    </w:p>
    <w:p w:rsidR="00AC2124" w:rsidRPr="00F90B3A" w:rsidRDefault="00AC2124" w:rsidP="00AC2124">
      <w:pPr>
        <w:pStyle w:val="Normal1"/>
        <w:numPr>
          <w:ilvl w:val="0"/>
          <w:numId w:val="4"/>
        </w:numPr>
        <w:spacing w:line="240" w:lineRule="auto"/>
        <w:jc w:val="both"/>
        <w:rPr>
          <w:rFonts w:ascii="Times New Roman" w:hAnsi="Times New Roman" w:cs="Times New Roman"/>
          <w:color w:val="000000" w:themeColor="text1"/>
          <w:sz w:val="24"/>
        </w:rPr>
      </w:pPr>
      <w:r w:rsidRPr="00CF719C">
        <w:rPr>
          <w:rFonts w:ascii="Times New Roman" w:hAnsi="Times New Roman"/>
          <w:color w:val="000000" w:themeColor="text1"/>
          <w:sz w:val="24"/>
        </w:rPr>
        <w:t>The Committee welcomes the report of the U</w:t>
      </w:r>
      <w:r>
        <w:rPr>
          <w:rFonts w:ascii="Times New Roman" w:hAnsi="Times New Roman"/>
          <w:color w:val="000000" w:themeColor="text1"/>
          <w:sz w:val="24"/>
        </w:rPr>
        <w:t>.</w:t>
      </w:r>
      <w:r w:rsidRPr="00CF719C">
        <w:rPr>
          <w:rFonts w:ascii="Times New Roman" w:hAnsi="Times New Roman"/>
          <w:color w:val="000000" w:themeColor="text1"/>
          <w:sz w:val="24"/>
        </w:rPr>
        <w:t>S</w:t>
      </w:r>
      <w:r>
        <w:rPr>
          <w:rFonts w:ascii="Times New Roman" w:hAnsi="Times New Roman"/>
          <w:color w:val="000000" w:themeColor="text1"/>
          <w:sz w:val="24"/>
        </w:rPr>
        <w:t xml:space="preserve">. Interagency </w:t>
      </w:r>
      <w:r w:rsidRPr="00CF719C">
        <w:rPr>
          <w:rFonts w:ascii="Times New Roman" w:hAnsi="Times New Roman"/>
          <w:color w:val="000000" w:themeColor="text1"/>
          <w:sz w:val="24"/>
        </w:rPr>
        <w:t>C</w:t>
      </w:r>
      <w:r>
        <w:rPr>
          <w:rFonts w:ascii="Times New Roman" w:hAnsi="Times New Roman"/>
          <w:color w:val="000000" w:themeColor="text1"/>
          <w:sz w:val="24"/>
        </w:rPr>
        <w:t xml:space="preserve">ouncil on </w:t>
      </w:r>
      <w:r w:rsidRPr="00CF719C">
        <w:rPr>
          <w:rFonts w:ascii="Times New Roman" w:hAnsi="Times New Roman"/>
          <w:color w:val="000000" w:themeColor="text1"/>
          <w:sz w:val="24"/>
        </w:rPr>
        <w:t>H</w:t>
      </w:r>
      <w:r>
        <w:rPr>
          <w:rFonts w:ascii="Times New Roman" w:hAnsi="Times New Roman"/>
          <w:color w:val="000000" w:themeColor="text1"/>
          <w:sz w:val="24"/>
        </w:rPr>
        <w:t>omelessness</w:t>
      </w:r>
      <w:r w:rsidRPr="00CF719C">
        <w:rPr>
          <w:rFonts w:ascii="Times New Roman" w:hAnsi="Times New Roman"/>
          <w:color w:val="000000" w:themeColor="text1"/>
          <w:sz w:val="24"/>
        </w:rPr>
        <w:t xml:space="preserve">, </w:t>
      </w:r>
      <w:r w:rsidRPr="00CF719C">
        <w:rPr>
          <w:rFonts w:ascii="Times New Roman" w:hAnsi="Times New Roman"/>
          <w:i/>
          <w:color w:val="000000" w:themeColor="text1"/>
          <w:sz w:val="24"/>
        </w:rPr>
        <w:t>Searching Out Solutions</w:t>
      </w:r>
      <w:r w:rsidRPr="00CF719C">
        <w:rPr>
          <w:rFonts w:ascii="Times New Roman" w:hAnsi="Times New Roman"/>
          <w:color w:val="000000" w:themeColor="text1"/>
          <w:sz w:val="24"/>
        </w:rPr>
        <w:t xml:space="preserve"> (2012), acknowledging that criminalization of homelessness </w:t>
      </w:r>
      <w:r>
        <w:rPr>
          <w:rFonts w:ascii="Times New Roman" w:hAnsi="Times New Roman"/>
          <w:color w:val="000000" w:themeColor="text1"/>
          <w:sz w:val="24"/>
        </w:rPr>
        <w:t xml:space="preserve">may </w:t>
      </w:r>
      <w:r w:rsidRPr="00CF719C">
        <w:rPr>
          <w:rFonts w:ascii="Times New Roman" w:hAnsi="Times New Roman"/>
          <w:color w:val="000000" w:themeColor="text1"/>
          <w:sz w:val="24"/>
        </w:rPr>
        <w:t>constitute</w:t>
      </w:r>
      <w:r>
        <w:rPr>
          <w:rFonts w:ascii="Times New Roman" w:hAnsi="Times New Roman"/>
          <w:color w:val="000000" w:themeColor="text1"/>
          <w:sz w:val="24"/>
        </w:rPr>
        <w:t xml:space="preserve"> discrimination and</w:t>
      </w:r>
      <w:r w:rsidRPr="00CF719C">
        <w:rPr>
          <w:rFonts w:ascii="Times New Roman" w:hAnsi="Times New Roman"/>
          <w:color w:val="000000" w:themeColor="text1"/>
          <w:sz w:val="24"/>
        </w:rPr>
        <w:t xml:space="preserve"> cruel, inhuman, and degrading treatment or punishment in</w:t>
      </w:r>
      <w:r w:rsidR="00E05712">
        <w:rPr>
          <w:rFonts w:ascii="Times New Roman" w:hAnsi="Times New Roman"/>
          <w:color w:val="000000" w:themeColor="text1"/>
          <w:sz w:val="24"/>
        </w:rPr>
        <w:t xml:space="preserve"> violation of the ICCPR and CAT, and steps by the Department of Justice to intervene in </w:t>
      </w:r>
      <w:r w:rsidR="00E05712">
        <w:rPr>
          <w:rFonts w:ascii="Times New Roman" w:hAnsi="Times New Roman"/>
          <w:i/>
          <w:color w:val="000000" w:themeColor="text1"/>
          <w:sz w:val="24"/>
        </w:rPr>
        <w:t xml:space="preserve">Bell </w:t>
      </w:r>
      <w:r w:rsidR="00E05712">
        <w:rPr>
          <w:rFonts w:ascii="Times New Roman" w:hAnsi="Times New Roman"/>
          <w:i/>
          <w:color w:val="000000" w:themeColor="text1"/>
          <w:sz w:val="24"/>
        </w:rPr>
        <w:lastRenderedPageBreak/>
        <w:t>v. Boise</w:t>
      </w:r>
      <w:r w:rsidR="00E05712">
        <w:rPr>
          <w:rFonts w:ascii="Times New Roman" w:hAnsi="Times New Roman"/>
          <w:color w:val="000000" w:themeColor="text1"/>
          <w:sz w:val="24"/>
        </w:rPr>
        <w:t xml:space="preserve"> and by the Department of Housing &amp; Urban Development to create grant incentives to decriminalize homelessness.</w:t>
      </w:r>
    </w:p>
    <w:p w:rsidR="00AC2124" w:rsidRPr="00F90B3A" w:rsidRDefault="00AC2124" w:rsidP="00AC2124">
      <w:pPr>
        <w:pStyle w:val="Normal1"/>
        <w:spacing w:line="240" w:lineRule="auto"/>
        <w:ind w:left="360"/>
        <w:jc w:val="both"/>
        <w:rPr>
          <w:rFonts w:ascii="Times New Roman" w:hAnsi="Times New Roman" w:cs="Times New Roman"/>
          <w:color w:val="000000" w:themeColor="text1"/>
          <w:sz w:val="24"/>
        </w:rPr>
      </w:pPr>
    </w:p>
    <w:p w:rsidR="00B74D21" w:rsidRPr="00B74D21" w:rsidRDefault="00AC2124" w:rsidP="00B74D21">
      <w:pPr>
        <w:pStyle w:val="Normal1"/>
        <w:numPr>
          <w:ilvl w:val="0"/>
          <w:numId w:val="4"/>
        </w:numPr>
        <w:spacing w:line="240" w:lineRule="auto"/>
        <w:jc w:val="both"/>
        <w:rPr>
          <w:rFonts w:ascii="Times New Roman" w:hAnsi="Times New Roman" w:cs="Times New Roman"/>
          <w:color w:val="000000" w:themeColor="text1"/>
          <w:sz w:val="24"/>
        </w:rPr>
      </w:pPr>
      <w:r w:rsidRPr="00F90B3A">
        <w:rPr>
          <w:rFonts w:ascii="Times New Roman" w:hAnsi="Times New Roman"/>
          <w:color w:val="000000" w:themeColor="text1"/>
          <w:sz w:val="24"/>
        </w:rPr>
        <w:t xml:space="preserve">The Committee notes with concern reports that homeless </w:t>
      </w:r>
      <w:r w:rsidR="00E05712">
        <w:rPr>
          <w:rFonts w:ascii="Times New Roman" w:hAnsi="Times New Roman"/>
          <w:color w:val="000000" w:themeColor="text1"/>
          <w:sz w:val="24"/>
        </w:rPr>
        <w:t>persons in the United States continue to be</w:t>
      </w:r>
      <w:r w:rsidRPr="00F90B3A">
        <w:rPr>
          <w:rFonts w:ascii="Times New Roman" w:hAnsi="Times New Roman"/>
          <w:color w:val="000000" w:themeColor="text1"/>
          <w:sz w:val="24"/>
        </w:rPr>
        <w:t xml:space="preserve"> routinely and disproportionately criminalized for essential human functions and behaviors they have no choice but to perform in public due to lack of available housing or shelter space</w:t>
      </w:r>
      <w:r>
        <w:rPr>
          <w:rFonts w:ascii="Times New Roman" w:hAnsi="Times New Roman"/>
          <w:color w:val="000000" w:themeColor="text1"/>
          <w:sz w:val="24"/>
        </w:rPr>
        <w:t>. The Committee finds this constitutes cruel, inhuman, and degrading treatment</w:t>
      </w:r>
      <w:r w:rsidRPr="00F90B3A">
        <w:rPr>
          <w:rFonts w:ascii="Times New Roman" w:hAnsi="Times New Roman"/>
          <w:color w:val="000000" w:themeColor="text1"/>
          <w:sz w:val="24"/>
        </w:rPr>
        <w:t xml:space="preserve"> (Article 16). The State Party should take immediate measures to eliminate the criminalization of basic life activities where homeless persons have no choice but to perform them in public, cease disparate enforcement of other laws that adversely affect homeless persons</w:t>
      </w:r>
      <w:r>
        <w:rPr>
          <w:rFonts w:ascii="Times New Roman" w:hAnsi="Times New Roman"/>
          <w:color w:val="000000" w:themeColor="text1"/>
          <w:sz w:val="24"/>
        </w:rPr>
        <w:t>, and ensure homeless persons</w:t>
      </w:r>
      <w:r w:rsidR="003739EC">
        <w:rPr>
          <w:rFonts w:ascii="Times New Roman" w:hAnsi="Times New Roman"/>
          <w:color w:val="000000" w:themeColor="text1"/>
          <w:sz w:val="24"/>
        </w:rPr>
        <w:t xml:space="preserve"> are provided with housing—no</w:t>
      </w:r>
      <w:r>
        <w:rPr>
          <w:rFonts w:ascii="Times New Roman" w:hAnsi="Times New Roman"/>
          <w:color w:val="000000" w:themeColor="text1"/>
          <w:sz w:val="24"/>
        </w:rPr>
        <w:t>t</w:t>
      </w:r>
      <w:r w:rsidR="003739EC">
        <w:rPr>
          <w:rFonts w:ascii="Times New Roman" w:hAnsi="Times New Roman"/>
          <w:color w:val="000000" w:themeColor="text1"/>
          <w:sz w:val="24"/>
        </w:rPr>
        <w:t xml:space="preserve"> </w:t>
      </w:r>
      <w:r>
        <w:rPr>
          <w:rFonts w:ascii="Times New Roman" w:hAnsi="Times New Roman"/>
          <w:color w:val="000000" w:themeColor="text1"/>
          <w:sz w:val="24"/>
        </w:rPr>
        <w:t>punishment for their status</w:t>
      </w:r>
      <w:r w:rsidRPr="00F90B3A">
        <w:rPr>
          <w:rFonts w:ascii="Times New Roman" w:hAnsi="Times New Roman"/>
          <w:color w:val="000000" w:themeColor="text1"/>
          <w:sz w:val="24"/>
        </w:rPr>
        <w:t xml:space="preserve">. Federal agencies should </w:t>
      </w:r>
      <w:r>
        <w:rPr>
          <w:rFonts w:ascii="Times New Roman" w:hAnsi="Times New Roman"/>
          <w:color w:val="000000" w:themeColor="text1"/>
          <w:sz w:val="24"/>
        </w:rPr>
        <w:t xml:space="preserve">take active steps to discourage </w:t>
      </w:r>
      <w:r w:rsidRPr="00F90B3A">
        <w:rPr>
          <w:rFonts w:ascii="Times New Roman" w:hAnsi="Times New Roman"/>
          <w:color w:val="000000" w:themeColor="text1"/>
          <w:sz w:val="24"/>
        </w:rPr>
        <w:t xml:space="preserve">criminalization, provide </w:t>
      </w:r>
      <w:r>
        <w:rPr>
          <w:rFonts w:ascii="Times New Roman" w:hAnsi="Times New Roman"/>
          <w:color w:val="000000" w:themeColor="text1"/>
          <w:sz w:val="24"/>
        </w:rPr>
        <w:t xml:space="preserve">funding </w:t>
      </w:r>
      <w:r w:rsidRPr="00F90B3A">
        <w:rPr>
          <w:rFonts w:ascii="Times New Roman" w:hAnsi="Times New Roman"/>
          <w:color w:val="000000" w:themeColor="text1"/>
          <w:sz w:val="24"/>
        </w:rPr>
        <w:t>incentives for decriminalization and constructive alternative approaches,</w:t>
      </w:r>
      <w:r w:rsidR="00E05712">
        <w:rPr>
          <w:rFonts w:ascii="Times New Roman" w:hAnsi="Times New Roman"/>
          <w:color w:val="000000" w:themeColor="text1"/>
          <w:sz w:val="24"/>
        </w:rPr>
        <w:t xml:space="preserve"> ensure that </w:t>
      </w:r>
      <w:r w:rsidRPr="00F90B3A">
        <w:rPr>
          <w:rFonts w:ascii="Times New Roman" w:hAnsi="Times New Roman"/>
          <w:color w:val="000000" w:themeColor="text1"/>
          <w:sz w:val="24"/>
        </w:rPr>
        <w:t xml:space="preserve"> </w:t>
      </w:r>
      <w:r w:rsidR="00E05712">
        <w:rPr>
          <w:rFonts w:ascii="Times New Roman" w:hAnsi="Times New Roman"/>
          <w:color w:val="000000" w:themeColor="text1"/>
          <w:sz w:val="24"/>
        </w:rPr>
        <w:t xml:space="preserve">they do not fund </w:t>
      </w:r>
      <w:r w:rsidRPr="00F90B3A">
        <w:rPr>
          <w:rFonts w:ascii="Times New Roman" w:hAnsi="Times New Roman"/>
          <w:color w:val="000000" w:themeColor="text1"/>
          <w:sz w:val="24"/>
        </w:rPr>
        <w:t>local practices that criminalize homelessness, and investigate and prosecute criminalization policies or enforcement wherever they occur.</w:t>
      </w:r>
    </w:p>
    <w:p w:rsidR="00AE458D" w:rsidRDefault="00AE458D" w:rsidP="00B74D21">
      <w:pPr>
        <w:ind w:left="360" w:firstLine="0"/>
        <w:rPr>
          <w:color w:val="000000" w:themeColor="text1"/>
        </w:rPr>
      </w:pPr>
    </w:p>
    <w:p w:rsidR="00B74D21" w:rsidRPr="00AC2124" w:rsidRDefault="00B74D21" w:rsidP="00AC2124">
      <w:pPr>
        <w:rPr>
          <w:color w:val="000000" w:themeColor="text1"/>
        </w:rPr>
      </w:pPr>
      <w:r>
        <w:rPr>
          <w:color w:val="000000" w:themeColor="text1"/>
        </w:rPr>
        <w:t xml:space="preserve">For additional information or questions, please contact: Eric Tars, </w:t>
      </w:r>
      <w:hyperlink r:id="rId10" w:history="1">
        <w:r w:rsidRPr="00183DEC">
          <w:rPr>
            <w:rStyle w:val="Hyperlink"/>
          </w:rPr>
          <w:t>etars@nlchp.org</w:t>
        </w:r>
      </w:hyperlink>
      <w:r>
        <w:rPr>
          <w:color w:val="000000" w:themeColor="text1"/>
        </w:rPr>
        <w:t>, +1-202-638-2535 x. 120.</w:t>
      </w:r>
    </w:p>
    <w:sectPr w:rsidR="00B74D21" w:rsidRPr="00AC2124" w:rsidSect="00984195">
      <w:footerReference w:type="default" r:id="rId11"/>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300" w:rsidRDefault="004D1300" w:rsidP="00FE3971">
      <w:pPr>
        <w:spacing w:after="0" w:line="240" w:lineRule="auto"/>
      </w:pPr>
      <w:r>
        <w:separator/>
      </w:r>
    </w:p>
  </w:endnote>
  <w:endnote w:type="continuationSeparator" w:id="0">
    <w:p w:rsidR="004D1300" w:rsidRDefault="004D1300" w:rsidP="00FE3971">
      <w:pPr>
        <w:spacing w:after="0" w:line="240" w:lineRule="auto"/>
      </w:pPr>
      <w:r>
        <w:continuationSeparator/>
      </w:r>
    </w:p>
  </w:endnote>
  <w:endnote w:id="1">
    <w:p w:rsidR="00B92F02" w:rsidRDefault="00B92F02" w:rsidP="00B92F02">
      <w:pPr>
        <w:pStyle w:val="EndnoteText"/>
      </w:pPr>
      <w:r>
        <w:rPr>
          <w:rStyle w:val="EndnoteReference"/>
        </w:rPr>
        <w:endnoteRef/>
      </w:r>
      <w:r>
        <w:t xml:space="preserve"> </w:t>
      </w:r>
      <w:r w:rsidRPr="00213514">
        <w:t>Endorsing organizations and individuals jointly endorse this report as a statement of solidarity, but do not necessarily endorse every assertion or policy recommendation made herein</w:t>
      </w:r>
      <w:r>
        <w:t>.</w:t>
      </w:r>
    </w:p>
  </w:endnote>
  <w:endnote w:id="2">
    <w:p w:rsidR="00AC2124" w:rsidRPr="00E02250"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See, e.g.</w:t>
      </w:r>
      <w:r w:rsidRPr="00F90B3A">
        <w:rPr>
          <w:rFonts w:asciiTheme="majorBidi" w:hAnsiTheme="majorBidi" w:cstheme="majorBidi"/>
          <w:spacing w:val="-4"/>
        </w:rPr>
        <w:t xml:space="preserve">, </w:t>
      </w:r>
      <w:r w:rsidRPr="00F90B3A">
        <w:rPr>
          <w:rFonts w:asciiTheme="majorBidi" w:hAnsiTheme="majorBidi" w:cstheme="majorBidi"/>
          <w:smallCaps/>
          <w:spacing w:val="-4"/>
        </w:rPr>
        <w:t xml:space="preserve">National Law Center on Homelessness and Poverty, </w:t>
      </w:r>
      <w:r>
        <w:rPr>
          <w:rFonts w:asciiTheme="majorBidi" w:hAnsiTheme="majorBidi" w:cstheme="majorBidi"/>
          <w:smallCaps/>
          <w:spacing w:val="-4"/>
        </w:rPr>
        <w:t>No Safe Place</w:t>
      </w:r>
      <w:r w:rsidRPr="00F90B3A">
        <w:rPr>
          <w:rFonts w:asciiTheme="majorBidi" w:hAnsiTheme="majorBidi" w:cstheme="majorBidi"/>
          <w:smallCaps/>
          <w:spacing w:val="-4"/>
        </w:rPr>
        <w:t>: The Criminalization of Homelessness in U.S. Cities</w:t>
      </w:r>
      <w:r w:rsidRPr="00F90B3A">
        <w:rPr>
          <w:rFonts w:asciiTheme="majorBidi" w:hAnsiTheme="majorBidi" w:cstheme="majorBidi"/>
          <w:spacing w:val="-4"/>
        </w:rPr>
        <w:t xml:space="preserve"> (201</w:t>
      </w:r>
      <w:r>
        <w:rPr>
          <w:rFonts w:asciiTheme="majorBidi" w:hAnsiTheme="majorBidi" w:cstheme="majorBidi"/>
          <w:spacing w:val="-4"/>
        </w:rPr>
        <w:t>4</w:t>
      </w:r>
      <w:r w:rsidRPr="00F90B3A">
        <w:rPr>
          <w:rFonts w:asciiTheme="majorBidi" w:hAnsiTheme="majorBidi" w:cstheme="majorBidi"/>
          <w:spacing w:val="-4"/>
        </w:rPr>
        <w:t xml:space="preserve">) [hereinafter NLCHP, </w:t>
      </w:r>
      <w:r w:rsidRPr="0094478B">
        <w:rPr>
          <w:rFonts w:asciiTheme="majorBidi" w:hAnsiTheme="majorBidi" w:cstheme="majorBidi"/>
          <w:smallCaps/>
          <w:spacing w:val="-4"/>
        </w:rPr>
        <w:t>No Safe Place</w:t>
      </w:r>
      <w:r w:rsidRPr="00F90B3A">
        <w:rPr>
          <w:rFonts w:asciiTheme="majorBidi" w:hAnsiTheme="majorBidi" w:cstheme="majorBidi"/>
          <w:smallCaps/>
          <w:spacing w:val="-4"/>
        </w:rPr>
        <w:t>]</w:t>
      </w:r>
      <w:r>
        <w:rPr>
          <w:rFonts w:asciiTheme="majorBidi" w:hAnsiTheme="majorBidi" w:cstheme="majorBidi"/>
          <w:smallCaps/>
          <w:spacing w:val="-4"/>
        </w:rPr>
        <w:t xml:space="preserve">, </w:t>
      </w:r>
      <w:r w:rsidRPr="003F1FBA">
        <w:rPr>
          <w:rFonts w:asciiTheme="majorBidi" w:hAnsiTheme="majorBidi" w:cstheme="majorBidi"/>
          <w:spacing w:val="-4"/>
        </w:rPr>
        <w:t>http://www.nlchp.org/documents/No_Safe_Place</w:t>
      </w:r>
      <w:r>
        <w:rPr>
          <w:rFonts w:asciiTheme="majorBidi" w:hAnsiTheme="majorBidi" w:cstheme="majorBidi"/>
          <w:spacing w:val="-4"/>
        </w:rPr>
        <w:t xml:space="preserve">; </w:t>
      </w:r>
      <w:r w:rsidRPr="00F90B3A">
        <w:rPr>
          <w:rFonts w:asciiTheme="majorBidi" w:hAnsiTheme="majorBidi" w:cstheme="majorBidi"/>
          <w:smallCaps/>
          <w:spacing w:val="-4"/>
        </w:rPr>
        <w:t>National Law Center on Homelessness and Poverty, Criminalizing Crisis: The Criminalization of Homelessness in U.S. Cities</w:t>
      </w:r>
      <w:r w:rsidRPr="00F90B3A">
        <w:rPr>
          <w:rFonts w:asciiTheme="majorBidi" w:hAnsiTheme="majorBidi" w:cstheme="majorBidi"/>
          <w:spacing w:val="-4"/>
        </w:rPr>
        <w:t xml:space="preserve"> (2011) [hereinafter NLCHP, </w:t>
      </w:r>
      <w:r w:rsidRPr="00F90B3A">
        <w:rPr>
          <w:rFonts w:asciiTheme="majorBidi" w:hAnsiTheme="majorBidi" w:cstheme="majorBidi"/>
          <w:smallCaps/>
          <w:spacing w:val="-4"/>
        </w:rPr>
        <w:t>Criminalizing Crisis]</w:t>
      </w:r>
      <w:r w:rsidRPr="00F90B3A">
        <w:rPr>
          <w:rFonts w:asciiTheme="majorBidi" w:hAnsiTheme="majorBidi" w:cstheme="majorBidi"/>
          <w:spacing w:val="-4"/>
        </w:rPr>
        <w:t>.</w:t>
      </w:r>
      <w:r>
        <w:rPr>
          <w:rFonts w:asciiTheme="majorBidi" w:hAnsiTheme="majorBidi" w:cstheme="majorBidi"/>
          <w:spacing w:val="-4"/>
        </w:rPr>
        <w:t xml:space="preserve"> Also, for further development of several of the arguments in this report, </w:t>
      </w:r>
      <w:r>
        <w:rPr>
          <w:rFonts w:asciiTheme="majorBidi" w:hAnsiTheme="majorBidi" w:cstheme="majorBidi"/>
          <w:i/>
          <w:spacing w:val="-4"/>
        </w:rPr>
        <w:t>see</w:t>
      </w:r>
      <w:r>
        <w:rPr>
          <w:rFonts w:asciiTheme="majorBidi" w:hAnsiTheme="majorBidi" w:cstheme="majorBidi"/>
          <w:spacing w:val="-4"/>
        </w:rPr>
        <w:t xml:space="preserve"> </w:t>
      </w:r>
      <w:r w:rsidRPr="00F90B3A">
        <w:rPr>
          <w:rFonts w:asciiTheme="majorBidi" w:hAnsiTheme="majorBidi" w:cstheme="majorBidi"/>
          <w:smallCaps/>
          <w:spacing w:val="-4"/>
        </w:rPr>
        <w:t xml:space="preserve">National Law Center on Homelessness and Poverty, </w:t>
      </w:r>
      <w:r>
        <w:rPr>
          <w:rFonts w:asciiTheme="majorBidi" w:hAnsiTheme="majorBidi" w:cstheme="majorBidi"/>
          <w:smallCaps/>
          <w:spacing w:val="-4"/>
        </w:rPr>
        <w:t>Cruel, Inhuman, and Degrading: Homelessness in the United States Under the International Covenant on Civil and Political Rights</w:t>
      </w:r>
      <w:r>
        <w:rPr>
          <w:rFonts w:asciiTheme="majorBidi" w:hAnsiTheme="majorBidi" w:cstheme="majorBidi"/>
          <w:spacing w:val="-4"/>
        </w:rPr>
        <w:t xml:space="preserve"> (2013</w:t>
      </w:r>
      <w:r w:rsidRPr="00F90B3A">
        <w:rPr>
          <w:rFonts w:asciiTheme="majorBidi" w:hAnsiTheme="majorBidi" w:cstheme="majorBidi"/>
          <w:spacing w:val="-4"/>
        </w:rPr>
        <w:t>)</w:t>
      </w:r>
      <w:r>
        <w:rPr>
          <w:rFonts w:asciiTheme="majorBidi" w:hAnsiTheme="majorBidi" w:cstheme="majorBidi"/>
          <w:spacing w:val="-4"/>
        </w:rPr>
        <w:t xml:space="preserve">, </w:t>
      </w:r>
      <w:r w:rsidRPr="00E02250">
        <w:rPr>
          <w:rFonts w:asciiTheme="majorBidi" w:hAnsiTheme="majorBidi" w:cstheme="majorBidi"/>
          <w:spacing w:val="-4"/>
        </w:rPr>
        <w:t>http://nlchp.org/Cruel_Inhuman_and_Degrading</w:t>
      </w:r>
      <w:r>
        <w:rPr>
          <w:rFonts w:asciiTheme="majorBidi" w:hAnsiTheme="majorBidi" w:cstheme="majorBidi"/>
          <w:spacing w:val="-4"/>
        </w:rPr>
        <w:t>.</w:t>
      </w:r>
    </w:p>
  </w:endnote>
  <w:endnote w:id="3">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7D14F7">
        <w:rPr>
          <w:rFonts w:asciiTheme="majorBidi" w:hAnsiTheme="majorBidi" w:cstheme="majorBidi"/>
          <w:smallCaps/>
          <w:spacing w:val="-4"/>
        </w:rPr>
        <w:t xml:space="preserve">United States Interagency Council on Homelessness, Searching Out Solutions: Constructive Alternatives to the Criminalization of </w:t>
      </w:r>
      <w:proofErr w:type="gramStart"/>
      <w:r w:rsidRPr="007D14F7">
        <w:rPr>
          <w:rFonts w:asciiTheme="majorBidi" w:hAnsiTheme="majorBidi" w:cstheme="majorBidi"/>
          <w:smallCaps/>
          <w:spacing w:val="-4"/>
        </w:rPr>
        <w:t>Homelessness</w:t>
      </w:r>
      <w:r>
        <w:rPr>
          <w:rFonts w:asciiTheme="majorBidi" w:hAnsiTheme="majorBidi" w:cstheme="majorBidi"/>
          <w:smallCaps/>
          <w:spacing w:val="-4"/>
        </w:rPr>
        <w:t xml:space="preserve"> ,</w:t>
      </w:r>
      <w:proofErr w:type="gramEnd"/>
      <w:r>
        <w:rPr>
          <w:rFonts w:asciiTheme="majorBidi" w:hAnsiTheme="majorBidi" w:cstheme="majorBidi"/>
          <w:smallCaps/>
          <w:spacing w:val="-4"/>
        </w:rPr>
        <w:t xml:space="preserve"> </w:t>
      </w:r>
      <w:r w:rsidRPr="007D14F7">
        <w:rPr>
          <w:rFonts w:asciiTheme="majorBidi" w:hAnsiTheme="majorBidi" w:cstheme="majorBidi"/>
          <w:spacing w:val="-4"/>
        </w:rPr>
        <w:t xml:space="preserve">(2012), </w:t>
      </w:r>
      <w:r w:rsidRPr="007D14F7">
        <w:rPr>
          <w:rFonts w:asciiTheme="majorBidi" w:hAnsiTheme="majorBidi" w:cstheme="majorBidi"/>
          <w:i/>
          <w:spacing w:val="-4"/>
        </w:rPr>
        <w:t>available at</w:t>
      </w:r>
      <w:r w:rsidRPr="007D14F7">
        <w:rPr>
          <w:rFonts w:asciiTheme="majorBidi" w:hAnsiTheme="majorBidi" w:cstheme="majorBidi"/>
          <w:spacing w:val="-4"/>
        </w:rPr>
        <w:t xml:space="preserve"> www.usich.gov/resources/uploads/asset_library/RPT_SoS_March2012.pdf [hereinafter </w:t>
      </w:r>
      <w:r w:rsidRPr="007D14F7">
        <w:rPr>
          <w:rFonts w:asciiTheme="majorBidi" w:hAnsiTheme="majorBidi" w:cstheme="majorBidi"/>
          <w:smallCaps/>
          <w:spacing w:val="-4"/>
        </w:rPr>
        <w:t>USICH, Searching Out Solutions</w:t>
      </w:r>
      <w:r w:rsidRPr="007D14F7">
        <w:rPr>
          <w:rFonts w:asciiTheme="majorBidi" w:hAnsiTheme="majorBidi" w:cstheme="majorBidi"/>
          <w:spacing w:val="-4"/>
        </w:rPr>
        <w:t>].</w:t>
      </w:r>
    </w:p>
  </w:endnote>
  <w:endnote w:id="4">
    <w:p w:rsidR="00AC2124" w:rsidRPr="00451816" w:rsidRDefault="00AC2124" w:rsidP="00AC2124">
      <w:pPr>
        <w:pStyle w:val="EndnoteText"/>
        <w:rPr>
          <w:smallCaps/>
        </w:rPr>
      </w:pPr>
      <w:r>
        <w:rPr>
          <w:rStyle w:val="EndnoteReference"/>
        </w:rPr>
        <w:endnoteRef/>
      </w:r>
      <w:r>
        <w:t xml:space="preserve"> </w:t>
      </w:r>
      <w:r>
        <w:rPr>
          <w:smallCaps/>
        </w:rPr>
        <w:t>National Coalition for the Homeless, Vulnerable to Hate: A Survey of Hate Crimes &amp; Violence Committed Against Homeless People in 2013</w:t>
      </w:r>
      <w:proofErr w:type="gramStart"/>
      <w:r>
        <w:rPr>
          <w:smallCaps/>
        </w:rPr>
        <w:t>,  (</w:t>
      </w:r>
      <w:proofErr w:type="gramEnd"/>
      <w:r>
        <w:t xml:space="preserve">2014), </w:t>
      </w:r>
      <w:r w:rsidRPr="00153A3D">
        <w:t>http://nationalhomeless.org/wp-content/uploads/2014/06/Hate-Crimes-2013-FINAL.pdf</w:t>
      </w:r>
      <w:r>
        <w:t xml:space="preserve">, [hereinafter NCH, </w:t>
      </w:r>
      <w:r>
        <w:rPr>
          <w:smallCaps/>
        </w:rPr>
        <w:t>Vulnerable to Hate].</w:t>
      </w:r>
    </w:p>
  </w:endnote>
  <w:endnote w:id="5">
    <w:p w:rsidR="000F65BB" w:rsidRDefault="000F65BB" w:rsidP="000F65BB">
      <w:pPr>
        <w:pStyle w:val="EndnoteText"/>
      </w:pPr>
      <w:r>
        <w:rPr>
          <w:rStyle w:val="EndnoteReference"/>
        </w:rPr>
        <w:endnoteRef/>
      </w:r>
      <w:r>
        <w:t xml:space="preserve"> U.N. </w:t>
      </w:r>
      <w:r w:rsidRPr="007D14F7">
        <w:rPr>
          <w:rFonts w:asciiTheme="majorBidi" w:hAnsiTheme="majorBidi" w:cstheme="majorBidi"/>
          <w:iCs/>
          <w:spacing w:val="-4"/>
          <w:lang w:bidi="he-IL"/>
        </w:rPr>
        <w:t xml:space="preserve">Human Rights </w:t>
      </w:r>
      <w:r w:rsidRPr="007D14F7">
        <w:rPr>
          <w:rFonts w:asciiTheme="majorBidi" w:hAnsiTheme="majorBidi" w:cstheme="majorBidi"/>
          <w:color w:val="000000" w:themeColor="text1"/>
          <w:spacing w:val="-4"/>
        </w:rPr>
        <w:t xml:space="preserve">Committee, </w:t>
      </w:r>
      <w:r w:rsidRPr="007D14F7">
        <w:rPr>
          <w:rFonts w:asciiTheme="majorBidi" w:hAnsiTheme="majorBidi" w:cstheme="majorBidi"/>
          <w:i/>
          <w:color w:val="000000" w:themeColor="text1"/>
          <w:spacing w:val="-4"/>
        </w:rPr>
        <w:t>Concluding observations on the fourth report of the United States of America</w:t>
      </w:r>
      <w:r w:rsidRPr="007D14F7">
        <w:rPr>
          <w:rFonts w:asciiTheme="majorBidi" w:hAnsiTheme="majorBidi" w:cstheme="majorBidi"/>
          <w:color w:val="000000" w:themeColor="text1"/>
          <w:spacing w:val="-4"/>
        </w:rPr>
        <w:t xml:space="preserve">, </w:t>
      </w:r>
      <w:r w:rsidRPr="007D14F7">
        <w:rPr>
          <w:rFonts w:asciiTheme="majorBidi" w:hAnsiTheme="majorBidi" w:cstheme="majorBidi"/>
          <w:spacing w:val="-4"/>
        </w:rPr>
        <w:t xml:space="preserve">¶ 19, </w:t>
      </w:r>
      <w:r w:rsidRPr="007D14F7">
        <w:rPr>
          <w:rFonts w:asciiTheme="majorBidi" w:hAnsiTheme="majorBidi" w:cstheme="majorBidi"/>
          <w:color w:val="000000" w:themeColor="text1"/>
          <w:spacing w:val="-4"/>
        </w:rPr>
        <w:t>U.N. Doc. CCPR/C/USA/CO/4 (2014)</w:t>
      </w:r>
      <w:r w:rsidRPr="007D14F7">
        <w:rPr>
          <w:rFonts w:asciiTheme="majorBidi" w:hAnsiTheme="majorBidi" w:cstheme="majorBidi"/>
          <w:spacing w:val="-4"/>
        </w:rPr>
        <w:t xml:space="preserve">, [hereinafter HRC, </w:t>
      </w:r>
      <w:r w:rsidRPr="007D14F7">
        <w:rPr>
          <w:rFonts w:asciiTheme="majorBidi" w:hAnsiTheme="majorBidi" w:cstheme="majorBidi"/>
          <w:i/>
          <w:color w:val="000000" w:themeColor="text1"/>
          <w:spacing w:val="-4"/>
        </w:rPr>
        <w:t>Concluding observations</w:t>
      </w:r>
      <w:r w:rsidRPr="007D14F7">
        <w:rPr>
          <w:rFonts w:asciiTheme="majorBidi" w:hAnsiTheme="majorBidi" w:cstheme="majorBidi"/>
          <w:spacing w:val="-4"/>
        </w:rPr>
        <w:t>]</w:t>
      </w:r>
      <w:r>
        <w:rPr>
          <w:rFonts w:asciiTheme="majorBidi" w:hAnsiTheme="majorBidi" w:cstheme="majorBidi"/>
          <w:spacing w:val="-4"/>
        </w:rPr>
        <w:t>,</w:t>
      </w:r>
    </w:p>
  </w:endnote>
  <w:endnote w:id="6">
    <w:p w:rsidR="000F1A71" w:rsidRDefault="000F1A71" w:rsidP="000F1A71">
      <w:pPr>
        <w:pStyle w:val="EndnoteText"/>
      </w:pPr>
      <w:r>
        <w:rPr>
          <w:rStyle w:val="EndnoteReference"/>
        </w:rPr>
        <w:endnoteRef/>
      </w:r>
      <w:r>
        <w:t xml:space="preserve"> Committee on the Elimination of Racial Discrimination, Concluding Observations, CERD/C/USA/CO/7-9, para. 12, Aug. 29, 2014.</w:t>
      </w:r>
    </w:p>
  </w:endnote>
  <w:endnote w:id="7">
    <w:p w:rsidR="000F1A71" w:rsidRDefault="000F1A71">
      <w:pPr>
        <w:pStyle w:val="EndnoteText"/>
      </w:pPr>
      <w:r>
        <w:rPr>
          <w:rStyle w:val="EndnoteReference"/>
        </w:rPr>
        <w:endnoteRef/>
      </w:r>
      <w:r>
        <w:t xml:space="preserve"> </w:t>
      </w:r>
      <w:r>
        <w:rPr>
          <w:rStyle w:val="A12"/>
        </w:rPr>
        <w:t xml:space="preserve">Report of the Working Group on the Universal Periodic </w:t>
      </w:r>
      <w:r>
        <w:rPr>
          <w:rStyle w:val="A12"/>
          <w:sz w:val="18"/>
          <w:szCs w:val="18"/>
        </w:rPr>
        <w:t>Review, United States of America, A/HRC/30/12, ¶ 116 (July 20, 2015).</w:t>
      </w:r>
    </w:p>
  </w:endnote>
  <w:endnote w:id="8">
    <w:p w:rsidR="00AC2124" w:rsidRDefault="00AC2124" w:rsidP="00AC2124">
      <w:pPr>
        <w:pStyle w:val="EndnoteText"/>
      </w:pPr>
      <w:r>
        <w:rPr>
          <w:rStyle w:val="EndnoteReference"/>
        </w:rPr>
        <w:endnoteRef/>
      </w:r>
      <w:r>
        <w:t xml:space="preserve"> </w:t>
      </w:r>
      <w:r w:rsidRPr="00F90B3A">
        <w:rPr>
          <w:rFonts w:asciiTheme="majorBidi" w:hAnsiTheme="majorBidi" w:cstheme="majorBidi"/>
          <w:i/>
          <w:spacing w:val="-4"/>
        </w:rPr>
        <w:t xml:space="preserve">See </w:t>
      </w:r>
      <w:r w:rsidRPr="00F90B3A">
        <w:rPr>
          <w:rFonts w:asciiTheme="majorBidi" w:hAnsiTheme="majorBidi" w:cstheme="majorBidi"/>
          <w:smallCaps/>
          <w:spacing w:val="-4"/>
        </w:rPr>
        <w:t>USICH, Searching Out Solutions</w:t>
      </w:r>
      <w:r>
        <w:rPr>
          <w:rFonts w:asciiTheme="majorBidi" w:hAnsiTheme="majorBidi" w:cstheme="majorBidi"/>
          <w:spacing w:val="-4"/>
        </w:rPr>
        <w:t xml:space="preserve">, </w:t>
      </w:r>
      <w:proofErr w:type="gramStart"/>
      <w:r>
        <w:rPr>
          <w:rFonts w:asciiTheme="majorBidi" w:hAnsiTheme="majorBidi" w:cstheme="majorBidi"/>
          <w:i/>
          <w:iCs/>
          <w:spacing w:val="-4"/>
        </w:rPr>
        <w:t xml:space="preserve">supra  </w:t>
      </w:r>
      <w:r>
        <w:rPr>
          <w:rFonts w:asciiTheme="majorBidi" w:hAnsiTheme="majorBidi" w:cstheme="majorBidi"/>
          <w:spacing w:val="-4"/>
        </w:rPr>
        <w:t>note</w:t>
      </w:r>
      <w:proofErr w:type="gramEnd"/>
      <w:r>
        <w:rPr>
          <w:rFonts w:asciiTheme="majorBidi" w:hAnsiTheme="majorBidi" w:cstheme="majorBidi"/>
          <w:spacing w:val="-4"/>
        </w:rPr>
        <w:t xml:space="preserve"> </w:t>
      </w:r>
      <w:r w:rsidR="000F448E">
        <w:rPr>
          <w:rFonts w:asciiTheme="majorBidi" w:hAnsiTheme="majorBidi" w:cstheme="majorBidi"/>
          <w:spacing w:val="-4"/>
        </w:rPr>
        <w:t>3</w:t>
      </w:r>
      <w:r>
        <w:rPr>
          <w:rFonts w:asciiTheme="majorBidi" w:hAnsiTheme="majorBidi" w:cstheme="majorBidi"/>
          <w:spacing w:val="-4"/>
        </w:rPr>
        <w:t xml:space="preserve">, </w:t>
      </w:r>
      <w:r>
        <w:rPr>
          <w:rFonts w:asciiTheme="majorBidi" w:hAnsiTheme="majorBidi" w:cstheme="majorBidi"/>
          <w:i/>
          <w:spacing w:val="-4"/>
        </w:rPr>
        <w:t>at</w:t>
      </w:r>
      <w:r>
        <w:t xml:space="preserve"> 8</w:t>
      </w:r>
      <w:r>
        <w:rPr>
          <w:rFonts w:asciiTheme="majorBidi" w:hAnsiTheme="majorBidi" w:cstheme="majorBidi"/>
          <w:spacing w:val="-4"/>
        </w:rPr>
        <w:t>.</w:t>
      </w:r>
    </w:p>
  </w:endnote>
  <w:endnote w:id="9">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smallCaps/>
          <w:color w:val="000000" w:themeColor="text1"/>
          <w:spacing w:val="-4"/>
        </w:rPr>
        <w:t xml:space="preserve">Julie Hunter, Paul Linden-Retek &amp; </w:t>
      </w:r>
      <w:proofErr w:type="spellStart"/>
      <w:r w:rsidRPr="00F90B3A">
        <w:rPr>
          <w:rFonts w:asciiTheme="majorBidi" w:hAnsiTheme="majorBidi" w:cstheme="majorBidi"/>
          <w:smallCaps/>
          <w:color w:val="000000" w:themeColor="text1"/>
          <w:spacing w:val="-4"/>
        </w:rPr>
        <w:t>Sirine</w:t>
      </w:r>
      <w:proofErr w:type="spellEnd"/>
      <w:r w:rsidRPr="00F90B3A">
        <w:rPr>
          <w:rFonts w:asciiTheme="majorBidi" w:hAnsiTheme="majorBidi" w:cstheme="majorBidi"/>
          <w:smallCaps/>
          <w:color w:val="000000" w:themeColor="text1"/>
          <w:spacing w:val="-4"/>
        </w:rPr>
        <w:t xml:space="preserve"> </w:t>
      </w:r>
      <w:proofErr w:type="spellStart"/>
      <w:r w:rsidRPr="00F90B3A">
        <w:rPr>
          <w:rFonts w:asciiTheme="majorBidi" w:hAnsiTheme="majorBidi" w:cstheme="majorBidi"/>
          <w:smallCaps/>
          <w:color w:val="000000" w:themeColor="text1"/>
          <w:spacing w:val="-4"/>
        </w:rPr>
        <w:t>Shebaya</w:t>
      </w:r>
      <w:proofErr w:type="spellEnd"/>
      <w:r w:rsidRPr="00F90B3A">
        <w:rPr>
          <w:rFonts w:asciiTheme="majorBidi" w:hAnsiTheme="majorBidi" w:cstheme="majorBidi"/>
          <w:smallCaps/>
          <w:color w:val="000000" w:themeColor="text1"/>
          <w:spacing w:val="-4"/>
        </w:rPr>
        <w:t>, Welcome Home: The Rise of Tent Cities in the United States, National Law Center on Homelessness and Poverty &amp; Allard K. Lowenstein International Human Rights Clinic</w:t>
      </w:r>
      <w:r w:rsidRPr="00F90B3A">
        <w:rPr>
          <w:rFonts w:asciiTheme="majorBidi" w:hAnsiTheme="majorBidi" w:cstheme="majorBidi"/>
          <w:color w:val="000000" w:themeColor="text1"/>
          <w:spacing w:val="-4"/>
        </w:rPr>
        <w:t xml:space="preserve"> (2012)</w:t>
      </w:r>
      <w:r>
        <w:rPr>
          <w:rFonts w:asciiTheme="majorBidi" w:hAnsiTheme="majorBidi" w:cstheme="majorBidi"/>
          <w:color w:val="000000" w:themeColor="text1"/>
          <w:spacing w:val="-4"/>
        </w:rPr>
        <w:t xml:space="preserve"> </w:t>
      </w:r>
      <w:r w:rsidRPr="007D14F7">
        <w:rPr>
          <w:rFonts w:asciiTheme="majorBidi" w:hAnsiTheme="majorBidi" w:cstheme="majorBidi"/>
          <w:spacing w:val="-4"/>
        </w:rPr>
        <w:t xml:space="preserve">[hereinafter </w:t>
      </w:r>
      <w:r>
        <w:rPr>
          <w:rFonts w:asciiTheme="majorBidi" w:hAnsiTheme="majorBidi" w:cstheme="majorBidi"/>
          <w:smallCaps/>
          <w:spacing w:val="-4"/>
        </w:rPr>
        <w:t>NLCHP</w:t>
      </w:r>
      <w:r w:rsidRPr="007D14F7">
        <w:rPr>
          <w:rFonts w:asciiTheme="majorBidi" w:hAnsiTheme="majorBidi" w:cstheme="majorBidi"/>
          <w:smallCaps/>
          <w:spacing w:val="-4"/>
        </w:rPr>
        <w:t xml:space="preserve">, </w:t>
      </w:r>
      <w:r>
        <w:rPr>
          <w:rFonts w:asciiTheme="majorBidi" w:hAnsiTheme="majorBidi" w:cstheme="majorBidi"/>
          <w:smallCaps/>
          <w:spacing w:val="-4"/>
        </w:rPr>
        <w:t>Welcome Home</w:t>
      </w:r>
      <w:r w:rsidRPr="007D14F7">
        <w:rPr>
          <w:rFonts w:asciiTheme="majorBidi" w:hAnsiTheme="majorBidi" w:cstheme="majorBidi"/>
          <w:spacing w:val="-4"/>
        </w:rPr>
        <w:t>]</w:t>
      </w:r>
      <w:r w:rsidRPr="00F90B3A">
        <w:rPr>
          <w:rFonts w:asciiTheme="majorBidi" w:hAnsiTheme="majorBidi" w:cstheme="majorBidi"/>
          <w:color w:val="000000" w:themeColor="text1"/>
          <w:spacing w:val="-4"/>
        </w:rPr>
        <w:t>.</w:t>
      </w:r>
    </w:p>
  </w:endnote>
  <w:endnote w:id="10">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See, e.g.</w:t>
      </w:r>
      <w:r w:rsidRPr="00F90B3A">
        <w:rPr>
          <w:rFonts w:asciiTheme="majorBidi" w:hAnsiTheme="majorBidi" w:cstheme="majorBidi"/>
          <w:spacing w:val="-4"/>
        </w:rPr>
        <w:t xml:space="preserve">, U.N. Human Rights Council, </w:t>
      </w:r>
      <w:r w:rsidRPr="00F90B3A">
        <w:rPr>
          <w:rFonts w:asciiTheme="majorBidi" w:hAnsiTheme="majorBidi" w:cstheme="majorBidi"/>
          <w:i/>
          <w:spacing w:val="-4"/>
        </w:rPr>
        <w:t>Report of the U.N. Special Rapporteur on the Human Right to Safe Drinking Water and Sanitation, Catarina de Albuquerque, Addendum: Mission to the United States of America</w:t>
      </w:r>
      <w:r w:rsidRPr="00F90B3A">
        <w:rPr>
          <w:rFonts w:asciiTheme="majorBidi" w:hAnsiTheme="majorBidi" w:cstheme="majorBidi"/>
          <w:spacing w:val="-4"/>
        </w:rPr>
        <w:t xml:space="preserve">, ¶ 58, A/HRC/18/33/Add.4 (2011), </w:t>
      </w:r>
      <w:r w:rsidRPr="00F90B3A">
        <w:rPr>
          <w:rFonts w:asciiTheme="majorBidi" w:hAnsiTheme="majorBidi" w:cstheme="majorBidi"/>
          <w:i/>
          <w:spacing w:val="-4"/>
        </w:rPr>
        <w:t xml:space="preserve">available at </w:t>
      </w:r>
      <w:r w:rsidRPr="00F90B3A">
        <w:rPr>
          <w:rFonts w:asciiTheme="majorBidi" w:hAnsiTheme="majorBidi" w:cstheme="majorBidi"/>
          <w:spacing w:val="-4"/>
        </w:rPr>
        <w:t xml:space="preserve">www2.ohchr.org/english/bodies/hrcouncil/docs/18session/A-HRC-18-33-Add4_en.pdf [hereinafter UNHRC, </w:t>
      </w:r>
      <w:r w:rsidRPr="00F90B3A">
        <w:rPr>
          <w:rFonts w:asciiTheme="majorBidi" w:hAnsiTheme="majorBidi" w:cstheme="majorBidi"/>
          <w:i/>
          <w:spacing w:val="-4"/>
        </w:rPr>
        <w:t>Report of Albuquerque</w:t>
      </w:r>
      <w:r w:rsidRPr="00F90B3A">
        <w:rPr>
          <w:rFonts w:asciiTheme="majorBidi" w:hAnsiTheme="majorBidi" w:cstheme="majorBidi"/>
          <w:spacing w:val="-4"/>
        </w:rPr>
        <w:t xml:space="preserve">]. </w:t>
      </w:r>
    </w:p>
  </w:endnote>
  <w:endnote w:id="11">
    <w:p w:rsidR="00AC2124" w:rsidRPr="00F90B3A" w:rsidRDefault="00AC2124" w:rsidP="00AC2124">
      <w:pPr>
        <w:pStyle w:val="EndnoteText"/>
        <w:rPr>
          <w:spacing w:val="-4"/>
        </w:rPr>
      </w:pPr>
      <w:r w:rsidRPr="00F90B3A">
        <w:rPr>
          <w:rStyle w:val="EndnoteReference"/>
          <w:spacing w:val="-4"/>
        </w:rPr>
        <w:endnoteRef/>
      </w:r>
      <w:r w:rsidRPr="00F90B3A">
        <w:rPr>
          <w:spacing w:val="-4"/>
        </w:rPr>
        <w:t xml:space="preserve"> For example</w:t>
      </w:r>
      <w:r w:rsidRPr="00F90B3A">
        <w:rPr>
          <w:rFonts w:asciiTheme="majorBidi" w:hAnsiTheme="majorBidi" w:cstheme="majorBidi"/>
          <w:smallCaps/>
          <w:spacing w:val="-4"/>
        </w:rPr>
        <w:t>,</w:t>
      </w:r>
      <w:r w:rsidRPr="00F90B3A">
        <w:rPr>
          <w:spacing w:val="-4"/>
        </w:rPr>
        <w:t xml:space="preserve"> In St. Petersburg, Florida, advocates filed a 2009 class action complaint on behalf of the city’s homeless, who were routinely penalized for using public space to perform basic bodily functions when they had nowhere else to go</w:t>
      </w:r>
      <w:r w:rsidRPr="00F90B3A">
        <w:rPr>
          <w:rFonts w:asciiTheme="majorBidi" w:hAnsiTheme="majorBidi" w:cstheme="majorBidi"/>
          <w:spacing w:val="-4"/>
        </w:rPr>
        <w:t xml:space="preserve"> (Amended Complaint, Catron v. City of St. Petersburg, Case No. 8:09-cv-923-SDM-EAJ, at 59 (Dec. 15, 2009)).</w:t>
      </w:r>
    </w:p>
  </w:endnote>
  <w:endnote w:id="12">
    <w:p w:rsidR="00AC2124" w:rsidRPr="00F90B3A" w:rsidRDefault="00AC2124" w:rsidP="00AC21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heme="majorBidi" w:hAnsiTheme="majorBidi" w:cstheme="majorBidi"/>
          <w:spacing w:val="-4"/>
          <w:sz w:val="20"/>
          <w:szCs w:val="20"/>
        </w:rPr>
      </w:pPr>
      <w:r w:rsidRPr="00F90B3A">
        <w:rPr>
          <w:rStyle w:val="EndnoteReference"/>
          <w:rFonts w:asciiTheme="majorBidi" w:hAnsiTheme="majorBidi" w:cstheme="majorBidi"/>
          <w:spacing w:val="-4"/>
          <w:sz w:val="20"/>
          <w:szCs w:val="20"/>
        </w:rPr>
        <w:endnoteRef/>
      </w:r>
      <w:r w:rsidRPr="00F90B3A">
        <w:rPr>
          <w:rFonts w:asciiTheme="majorBidi" w:hAnsiTheme="majorBidi" w:cstheme="majorBidi"/>
          <w:spacing w:val="-4"/>
          <w:sz w:val="20"/>
          <w:szCs w:val="20"/>
        </w:rPr>
        <w:t xml:space="preserve"> </w:t>
      </w:r>
      <w:r w:rsidRPr="003F1FBA">
        <w:rPr>
          <w:rFonts w:asciiTheme="majorBidi" w:hAnsiTheme="majorBidi" w:cstheme="majorBidi"/>
          <w:spacing w:val="-4"/>
          <w:sz w:val="20"/>
          <w:szCs w:val="20"/>
        </w:rPr>
        <w:t xml:space="preserve">NLCHP, </w:t>
      </w:r>
      <w:r w:rsidRPr="0094478B">
        <w:rPr>
          <w:rFonts w:asciiTheme="majorBidi" w:hAnsiTheme="majorBidi" w:cstheme="majorBidi"/>
          <w:smallCaps/>
          <w:spacing w:val="-4"/>
          <w:sz w:val="20"/>
          <w:szCs w:val="20"/>
        </w:rPr>
        <w:t>No Safe Place</w:t>
      </w:r>
      <w:r w:rsidRPr="003F1FBA">
        <w:rPr>
          <w:rFonts w:asciiTheme="majorBidi" w:hAnsiTheme="majorBidi" w:cstheme="majorBidi"/>
          <w:spacing w:val="-4"/>
          <w:sz w:val="20"/>
          <w:szCs w:val="20"/>
        </w:rPr>
        <w:t xml:space="preserve"> </w:t>
      </w:r>
      <w:r>
        <w:rPr>
          <w:rFonts w:asciiTheme="majorBidi" w:hAnsiTheme="majorBidi" w:cstheme="majorBidi"/>
          <w:spacing w:val="-4"/>
          <w:sz w:val="20"/>
          <w:szCs w:val="20"/>
        </w:rPr>
        <w:t xml:space="preserve">, </w:t>
      </w:r>
      <w:r w:rsidRPr="00F90B3A">
        <w:rPr>
          <w:rFonts w:asciiTheme="majorBidi" w:hAnsiTheme="majorBidi" w:cstheme="majorBidi"/>
          <w:i/>
          <w:spacing w:val="-4"/>
          <w:sz w:val="20"/>
          <w:szCs w:val="20"/>
        </w:rPr>
        <w:t>supra</w:t>
      </w:r>
      <w:r w:rsidRPr="00F90B3A">
        <w:rPr>
          <w:rFonts w:asciiTheme="majorBidi" w:hAnsiTheme="majorBidi" w:cstheme="majorBidi"/>
          <w:spacing w:val="-4"/>
          <w:sz w:val="20"/>
          <w:szCs w:val="20"/>
        </w:rPr>
        <w:t xml:space="preserve"> note </w:t>
      </w:r>
      <w:r w:rsidR="000F448E">
        <w:rPr>
          <w:rFonts w:asciiTheme="majorBidi" w:hAnsiTheme="majorBidi" w:cstheme="majorBidi"/>
          <w:spacing w:val="-4"/>
          <w:sz w:val="20"/>
          <w:szCs w:val="20"/>
        </w:rPr>
        <w:t>2</w:t>
      </w:r>
      <w:r>
        <w:rPr>
          <w:rFonts w:asciiTheme="majorBidi" w:hAnsiTheme="majorBidi" w:cstheme="majorBidi"/>
          <w:spacing w:val="-4"/>
          <w:sz w:val="20"/>
          <w:szCs w:val="20"/>
        </w:rPr>
        <w:t xml:space="preserve">, at 7-9; </w:t>
      </w:r>
      <w:r w:rsidRPr="00F90B3A">
        <w:rPr>
          <w:rFonts w:asciiTheme="majorBidi" w:hAnsiTheme="majorBidi" w:cstheme="majorBidi"/>
          <w:spacing w:val="-4"/>
          <w:sz w:val="20"/>
          <w:szCs w:val="20"/>
        </w:rPr>
        <w:t xml:space="preserve">NLCHP, </w:t>
      </w:r>
      <w:r w:rsidRPr="00F90B3A">
        <w:rPr>
          <w:rFonts w:asciiTheme="majorBidi" w:hAnsiTheme="majorBidi" w:cstheme="majorBidi"/>
          <w:smallCaps/>
          <w:spacing w:val="-4"/>
          <w:sz w:val="20"/>
          <w:szCs w:val="20"/>
        </w:rPr>
        <w:t>Criminalizing Crisis</w:t>
      </w:r>
      <w:r w:rsidRPr="00F90B3A">
        <w:rPr>
          <w:rFonts w:asciiTheme="majorBidi" w:hAnsiTheme="majorBidi" w:cstheme="majorBidi"/>
          <w:spacing w:val="-4"/>
          <w:sz w:val="20"/>
          <w:szCs w:val="20"/>
        </w:rPr>
        <w:t xml:space="preserve"> </w:t>
      </w:r>
      <w:r w:rsidRPr="00F90B3A">
        <w:rPr>
          <w:rFonts w:asciiTheme="majorBidi" w:hAnsiTheme="majorBidi" w:cstheme="majorBidi"/>
          <w:i/>
          <w:spacing w:val="-4"/>
          <w:sz w:val="20"/>
          <w:szCs w:val="20"/>
        </w:rPr>
        <w:t>supra</w:t>
      </w:r>
      <w:r w:rsidRPr="00F90B3A">
        <w:rPr>
          <w:rFonts w:asciiTheme="majorBidi" w:hAnsiTheme="majorBidi" w:cstheme="majorBidi"/>
          <w:spacing w:val="-4"/>
          <w:sz w:val="20"/>
          <w:szCs w:val="20"/>
        </w:rPr>
        <w:t xml:space="preserve"> note </w:t>
      </w:r>
      <w:r w:rsidR="000F448E">
        <w:rPr>
          <w:rFonts w:asciiTheme="majorBidi" w:hAnsiTheme="majorBidi" w:cstheme="majorBidi"/>
          <w:spacing w:val="-4"/>
          <w:sz w:val="20"/>
          <w:szCs w:val="20"/>
        </w:rPr>
        <w:t>2</w:t>
      </w:r>
      <w:r w:rsidRPr="00F90B3A">
        <w:rPr>
          <w:rFonts w:asciiTheme="majorBidi" w:hAnsiTheme="majorBidi" w:cstheme="majorBidi"/>
          <w:spacing w:val="-4"/>
          <w:sz w:val="20"/>
          <w:szCs w:val="20"/>
        </w:rPr>
        <w:t xml:space="preserve">, at 7-8; </w:t>
      </w:r>
      <w:r w:rsidRPr="00F90B3A">
        <w:rPr>
          <w:rFonts w:asciiTheme="majorBidi" w:hAnsiTheme="majorBidi" w:cstheme="majorBidi"/>
          <w:smallCaps/>
          <w:spacing w:val="-4"/>
          <w:sz w:val="20"/>
          <w:szCs w:val="20"/>
        </w:rPr>
        <w:t>USICH, Searching Out Solutions</w:t>
      </w:r>
      <w:r w:rsidRPr="00F90B3A">
        <w:rPr>
          <w:rFonts w:asciiTheme="majorBidi" w:hAnsiTheme="majorBidi" w:cstheme="majorBidi"/>
          <w:spacing w:val="-4"/>
          <w:sz w:val="20"/>
          <w:szCs w:val="20"/>
        </w:rPr>
        <w:t xml:space="preserve">, </w:t>
      </w:r>
      <w:r w:rsidRPr="00F90B3A">
        <w:rPr>
          <w:rFonts w:asciiTheme="majorBidi" w:hAnsiTheme="majorBidi" w:cstheme="majorBidi"/>
          <w:i/>
          <w:spacing w:val="-4"/>
          <w:sz w:val="20"/>
          <w:szCs w:val="20"/>
        </w:rPr>
        <w:t>supra</w:t>
      </w:r>
      <w:r w:rsidRPr="00F90B3A">
        <w:rPr>
          <w:rFonts w:asciiTheme="majorBidi" w:hAnsiTheme="majorBidi" w:cstheme="majorBidi"/>
          <w:spacing w:val="-4"/>
          <w:sz w:val="20"/>
          <w:szCs w:val="20"/>
        </w:rPr>
        <w:t xml:space="preserve"> note </w:t>
      </w:r>
      <w:r w:rsidR="000F448E">
        <w:rPr>
          <w:rFonts w:asciiTheme="majorBidi" w:hAnsiTheme="majorBidi" w:cstheme="majorBidi"/>
          <w:spacing w:val="-4"/>
          <w:sz w:val="20"/>
          <w:szCs w:val="20"/>
        </w:rPr>
        <w:t>3</w:t>
      </w:r>
      <w:r w:rsidRPr="00F90B3A">
        <w:rPr>
          <w:rFonts w:asciiTheme="majorBidi" w:hAnsiTheme="majorBidi" w:cstheme="majorBidi"/>
          <w:spacing w:val="-4"/>
          <w:sz w:val="20"/>
          <w:szCs w:val="20"/>
        </w:rPr>
        <w:t xml:space="preserve">, at 6-7 (citing </w:t>
      </w:r>
      <w:r w:rsidRPr="00F90B3A">
        <w:rPr>
          <w:rFonts w:asciiTheme="majorBidi" w:hAnsiTheme="majorBidi" w:cstheme="majorBidi"/>
          <w:smallCaps/>
          <w:spacing w:val="-4"/>
          <w:sz w:val="20"/>
          <w:szCs w:val="20"/>
        </w:rPr>
        <w:t xml:space="preserve">National Law Center on Homelessness and Poverty &amp; National Coalition for the Homeless, </w:t>
      </w:r>
      <w:r w:rsidRPr="00F90B3A">
        <w:rPr>
          <w:rFonts w:asciiTheme="majorBidi" w:hAnsiTheme="majorBidi" w:cstheme="majorBidi"/>
          <w:iCs/>
          <w:smallCaps/>
          <w:spacing w:val="-4"/>
          <w:sz w:val="20"/>
          <w:szCs w:val="20"/>
        </w:rPr>
        <w:t>Homes Not Handcuffs: The Criminalization of Homelessness in U.S. Cities</w:t>
      </w:r>
      <w:r w:rsidRPr="00F90B3A">
        <w:rPr>
          <w:rFonts w:asciiTheme="majorBidi" w:hAnsiTheme="majorBidi" w:cstheme="majorBidi"/>
          <w:spacing w:val="-4"/>
          <w:sz w:val="20"/>
          <w:szCs w:val="20"/>
        </w:rPr>
        <w:t xml:space="preserve"> (2009) [hereinafter NLCHP, </w:t>
      </w:r>
      <w:r w:rsidRPr="00F90B3A">
        <w:rPr>
          <w:rFonts w:asciiTheme="majorBidi" w:hAnsiTheme="majorBidi" w:cstheme="majorBidi"/>
          <w:iCs/>
          <w:smallCaps/>
          <w:spacing w:val="-4"/>
          <w:sz w:val="20"/>
          <w:szCs w:val="20"/>
        </w:rPr>
        <w:t>Homes Not Handcuffs]</w:t>
      </w:r>
      <w:r w:rsidRPr="00F90B3A">
        <w:rPr>
          <w:rFonts w:asciiTheme="majorBidi" w:hAnsiTheme="majorBidi" w:cstheme="majorBidi"/>
          <w:spacing w:val="-4"/>
          <w:sz w:val="20"/>
          <w:szCs w:val="20"/>
        </w:rPr>
        <w:t>)</w:t>
      </w:r>
      <w:r w:rsidRPr="00F90B3A">
        <w:rPr>
          <w:rFonts w:asciiTheme="majorBidi" w:hAnsiTheme="majorBidi" w:cstheme="majorBidi"/>
          <w:smallCaps/>
          <w:spacing w:val="-4"/>
          <w:sz w:val="20"/>
          <w:szCs w:val="20"/>
        </w:rPr>
        <w:t>.</w:t>
      </w:r>
    </w:p>
  </w:endnote>
  <w:endnote w:id="13">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3F1FBA">
        <w:rPr>
          <w:rFonts w:asciiTheme="majorBidi" w:hAnsiTheme="majorBidi" w:cstheme="majorBidi"/>
          <w:spacing w:val="-4"/>
        </w:rPr>
        <w:t xml:space="preserve">NLCHP, </w:t>
      </w:r>
      <w:r w:rsidRPr="00803265">
        <w:rPr>
          <w:rFonts w:asciiTheme="majorBidi" w:hAnsiTheme="majorBidi" w:cstheme="majorBidi"/>
          <w:smallCaps/>
          <w:spacing w:val="-4"/>
        </w:rPr>
        <w:t xml:space="preserve">No Safe </w:t>
      </w:r>
      <w:proofErr w:type="gramStart"/>
      <w:r w:rsidRPr="00803265">
        <w:rPr>
          <w:rFonts w:asciiTheme="majorBidi" w:hAnsiTheme="majorBidi" w:cstheme="majorBidi"/>
          <w:smallCaps/>
          <w:spacing w:val="-4"/>
        </w:rPr>
        <w:t>Place</w:t>
      </w:r>
      <w:r w:rsidRPr="003F1FBA">
        <w:rPr>
          <w:rFonts w:asciiTheme="majorBidi" w:hAnsiTheme="majorBidi" w:cstheme="majorBidi"/>
          <w:spacing w:val="-4"/>
        </w:rPr>
        <w:t xml:space="preserve"> </w:t>
      </w:r>
      <w:r>
        <w:rPr>
          <w:rFonts w:asciiTheme="majorBidi" w:hAnsiTheme="majorBidi" w:cstheme="majorBidi"/>
          <w:spacing w:val="-4"/>
        </w:rPr>
        <w:t>,</w:t>
      </w:r>
      <w:proofErr w:type="gramEnd"/>
      <w:r>
        <w:rPr>
          <w:rFonts w:asciiTheme="majorBidi" w:hAnsiTheme="majorBidi" w:cstheme="majorBidi"/>
          <w:spacing w:val="-4"/>
        </w:rPr>
        <w:t xml:space="preserve"> </w:t>
      </w:r>
      <w:r w:rsidRPr="00F90B3A">
        <w:rPr>
          <w:rFonts w:asciiTheme="majorBidi" w:hAnsiTheme="majorBidi" w:cstheme="majorBidi"/>
          <w:i/>
          <w:spacing w:val="-4"/>
        </w:rPr>
        <w:t>supra</w:t>
      </w:r>
      <w:r w:rsidRPr="00F90B3A">
        <w:rPr>
          <w:rFonts w:asciiTheme="majorBidi" w:hAnsiTheme="majorBidi" w:cstheme="majorBidi"/>
          <w:spacing w:val="-4"/>
        </w:rPr>
        <w:t xml:space="preserve"> note </w:t>
      </w:r>
      <w:r w:rsidR="000F448E">
        <w:rPr>
          <w:rFonts w:asciiTheme="majorBidi" w:hAnsiTheme="majorBidi" w:cstheme="majorBidi"/>
          <w:spacing w:val="-4"/>
        </w:rPr>
        <w:t>2</w:t>
      </w:r>
      <w:r>
        <w:rPr>
          <w:rFonts w:asciiTheme="majorBidi" w:hAnsiTheme="majorBidi" w:cstheme="majorBidi"/>
          <w:spacing w:val="-4"/>
        </w:rPr>
        <w:t xml:space="preserve">, at 7-9; </w:t>
      </w:r>
      <w:r w:rsidRPr="00F90B3A">
        <w:rPr>
          <w:rFonts w:asciiTheme="majorBidi" w:hAnsiTheme="majorBidi" w:cstheme="majorBidi"/>
          <w:spacing w:val="-4"/>
        </w:rPr>
        <w:t xml:space="preserve">NLCHP, </w:t>
      </w:r>
      <w:r w:rsidRPr="00F90B3A">
        <w:rPr>
          <w:rFonts w:asciiTheme="majorBidi" w:hAnsiTheme="majorBidi" w:cstheme="majorBidi"/>
          <w:smallCaps/>
          <w:spacing w:val="-4"/>
        </w:rPr>
        <w:t>Criminalizing Crisis,</w:t>
      </w:r>
      <w:r w:rsidRPr="00F90B3A">
        <w:rPr>
          <w:rFonts w:asciiTheme="majorBidi" w:hAnsiTheme="majorBidi" w:cstheme="majorBidi"/>
          <w:spacing w:val="-4"/>
        </w:rPr>
        <w:t xml:space="preserve"> </w:t>
      </w:r>
      <w:r w:rsidRPr="00F90B3A">
        <w:rPr>
          <w:rFonts w:asciiTheme="majorBidi" w:hAnsiTheme="majorBidi" w:cstheme="majorBidi"/>
          <w:i/>
          <w:spacing w:val="-4"/>
        </w:rPr>
        <w:t xml:space="preserve">supra </w:t>
      </w:r>
      <w:r w:rsidRPr="00F90B3A">
        <w:rPr>
          <w:rFonts w:asciiTheme="majorBidi" w:hAnsiTheme="majorBidi" w:cstheme="majorBidi"/>
          <w:spacing w:val="-4"/>
        </w:rPr>
        <w:t xml:space="preserve">note </w:t>
      </w:r>
      <w:r w:rsidR="000F448E">
        <w:rPr>
          <w:rFonts w:asciiTheme="majorBidi" w:hAnsiTheme="majorBidi" w:cstheme="majorBidi"/>
          <w:spacing w:val="-4"/>
        </w:rPr>
        <w:t>2</w:t>
      </w:r>
      <w:r w:rsidRPr="00F90B3A">
        <w:rPr>
          <w:rFonts w:asciiTheme="majorBidi" w:hAnsiTheme="majorBidi" w:cstheme="majorBidi"/>
          <w:spacing w:val="-4"/>
        </w:rPr>
        <w:t>, at 8.</w:t>
      </w:r>
    </w:p>
  </w:endnote>
  <w:endnote w:id="14">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See, e.g.</w:t>
      </w:r>
      <w:r w:rsidRPr="00F90B3A">
        <w:rPr>
          <w:rFonts w:asciiTheme="majorBidi" w:hAnsiTheme="majorBidi" w:cstheme="majorBidi"/>
          <w:spacing w:val="-4"/>
        </w:rPr>
        <w:t xml:space="preserve">, </w:t>
      </w:r>
      <w:r w:rsidRPr="00F90B3A">
        <w:rPr>
          <w:rFonts w:asciiTheme="majorBidi" w:hAnsiTheme="majorBidi" w:cstheme="majorBidi"/>
          <w:smallCaps/>
          <w:spacing w:val="-4"/>
        </w:rPr>
        <w:t>National Low Income Housing Coalition, Out of Reach (2013)</w:t>
      </w:r>
      <w:r w:rsidRPr="00F90B3A">
        <w:rPr>
          <w:rFonts w:asciiTheme="majorBidi" w:hAnsiTheme="majorBidi" w:cstheme="majorBidi"/>
          <w:spacing w:val="-4"/>
        </w:rPr>
        <w:t xml:space="preserve">, </w:t>
      </w:r>
      <w:r w:rsidRPr="00F90B3A">
        <w:rPr>
          <w:rFonts w:asciiTheme="majorBidi" w:hAnsiTheme="majorBidi" w:cstheme="majorBidi"/>
          <w:i/>
          <w:spacing w:val="-4"/>
        </w:rPr>
        <w:t xml:space="preserve">available at </w:t>
      </w:r>
      <w:hyperlink r:id="rId1" w:history="1">
        <w:r w:rsidRPr="008214C6">
          <w:rPr>
            <w:rStyle w:val="Hyperlink"/>
            <w:rFonts w:asciiTheme="majorBidi" w:hAnsiTheme="majorBidi" w:cstheme="majorBidi"/>
            <w:spacing w:val="-4"/>
          </w:rPr>
          <w:t>http://nlihc.org/oor/2013</w:t>
        </w:r>
      </w:hyperlink>
      <w:r>
        <w:rPr>
          <w:rFonts w:asciiTheme="majorBidi" w:hAnsiTheme="majorBidi" w:cstheme="majorBidi"/>
          <w:spacing w:val="-4"/>
        </w:rPr>
        <w:t xml:space="preserve">; </w:t>
      </w:r>
      <w:r w:rsidRPr="003F1FBA">
        <w:rPr>
          <w:rFonts w:asciiTheme="majorBidi" w:hAnsiTheme="majorBidi" w:cstheme="majorBidi"/>
          <w:spacing w:val="-4"/>
        </w:rPr>
        <w:t xml:space="preserve">NLCHP, </w:t>
      </w:r>
      <w:r w:rsidRPr="00803265">
        <w:rPr>
          <w:rFonts w:asciiTheme="majorBidi" w:hAnsiTheme="majorBidi" w:cstheme="majorBidi"/>
          <w:smallCaps/>
          <w:spacing w:val="-4"/>
        </w:rPr>
        <w:t>No Safe Place</w:t>
      </w:r>
      <w:r w:rsidRPr="003F1FBA">
        <w:rPr>
          <w:rFonts w:asciiTheme="majorBidi" w:hAnsiTheme="majorBidi" w:cstheme="majorBidi"/>
          <w:spacing w:val="-4"/>
        </w:rPr>
        <w:t xml:space="preserve"> </w:t>
      </w:r>
      <w:r>
        <w:rPr>
          <w:rFonts w:asciiTheme="majorBidi" w:hAnsiTheme="majorBidi" w:cstheme="majorBidi"/>
          <w:spacing w:val="-4"/>
        </w:rPr>
        <w:t xml:space="preserve">, </w:t>
      </w:r>
      <w:r w:rsidRPr="00F90B3A">
        <w:rPr>
          <w:rFonts w:asciiTheme="majorBidi" w:hAnsiTheme="majorBidi" w:cstheme="majorBidi"/>
          <w:i/>
          <w:spacing w:val="-4"/>
        </w:rPr>
        <w:t>supra</w:t>
      </w:r>
      <w:r w:rsidRPr="00F90B3A">
        <w:rPr>
          <w:rFonts w:asciiTheme="majorBidi" w:hAnsiTheme="majorBidi" w:cstheme="majorBidi"/>
          <w:spacing w:val="-4"/>
        </w:rPr>
        <w:t xml:space="preserve"> note </w:t>
      </w:r>
      <w:r w:rsidR="000F448E">
        <w:rPr>
          <w:rFonts w:asciiTheme="majorBidi" w:hAnsiTheme="majorBidi" w:cstheme="majorBidi"/>
          <w:spacing w:val="-4"/>
        </w:rPr>
        <w:t>2</w:t>
      </w:r>
      <w:r>
        <w:rPr>
          <w:rFonts w:asciiTheme="majorBidi" w:hAnsiTheme="majorBidi" w:cstheme="majorBidi"/>
          <w:spacing w:val="-4"/>
        </w:rPr>
        <w:t>, at 7</w:t>
      </w:r>
    </w:p>
  </w:endnote>
  <w:endnote w:id="15">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 xml:space="preserve">See </w:t>
      </w:r>
      <w:r w:rsidRPr="00F90B3A">
        <w:rPr>
          <w:rFonts w:asciiTheme="majorBidi" w:hAnsiTheme="majorBidi" w:cstheme="majorBidi"/>
          <w:spacing w:val="-4"/>
        </w:rPr>
        <w:t xml:space="preserve">NLCHP, </w:t>
      </w:r>
      <w:r w:rsidRPr="00803265">
        <w:rPr>
          <w:rFonts w:asciiTheme="majorBidi" w:hAnsiTheme="majorBidi" w:cstheme="majorBidi"/>
          <w:smallCaps/>
          <w:spacing w:val="-4"/>
        </w:rPr>
        <w:t>No Safe Place</w:t>
      </w:r>
      <w:r w:rsidRPr="003F1FBA">
        <w:rPr>
          <w:rFonts w:asciiTheme="majorBidi" w:hAnsiTheme="majorBidi" w:cstheme="majorBidi"/>
          <w:spacing w:val="-4"/>
        </w:rPr>
        <w:t xml:space="preserve"> </w:t>
      </w:r>
      <w:proofErr w:type="gramStart"/>
      <w:r w:rsidRPr="00F90B3A">
        <w:rPr>
          <w:rFonts w:asciiTheme="majorBidi" w:hAnsiTheme="majorBidi" w:cstheme="majorBidi"/>
          <w:i/>
          <w:spacing w:val="-4"/>
        </w:rPr>
        <w:t>supra</w:t>
      </w:r>
      <w:r w:rsidRPr="00F90B3A">
        <w:rPr>
          <w:rFonts w:asciiTheme="majorBidi" w:hAnsiTheme="majorBidi" w:cstheme="majorBidi"/>
          <w:spacing w:val="-4"/>
        </w:rPr>
        <w:t xml:space="preserve"> </w:t>
      </w:r>
      <w:r>
        <w:rPr>
          <w:rFonts w:asciiTheme="majorBidi" w:hAnsiTheme="majorBidi" w:cstheme="majorBidi"/>
          <w:spacing w:val="-4"/>
        </w:rPr>
        <w:t xml:space="preserve"> </w:t>
      </w:r>
      <w:r w:rsidRPr="00F90B3A">
        <w:rPr>
          <w:rFonts w:asciiTheme="majorBidi" w:hAnsiTheme="majorBidi" w:cstheme="majorBidi"/>
          <w:spacing w:val="-4"/>
        </w:rPr>
        <w:t>note</w:t>
      </w:r>
      <w:proofErr w:type="gramEnd"/>
      <w:r w:rsidRPr="00F90B3A">
        <w:rPr>
          <w:rFonts w:asciiTheme="majorBidi" w:hAnsiTheme="majorBidi" w:cstheme="majorBidi"/>
          <w:spacing w:val="-4"/>
        </w:rPr>
        <w:t xml:space="preserve"> </w:t>
      </w:r>
      <w:r w:rsidRPr="00F90B3A">
        <w:rPr>
          <w:rFonts w:asciiTheme="majorBidi" w:hAnsiTheme="majorBidi" w:cstheme="majorBidi"/>
          <w:spacing w:val="-4"/>
        </w:rPr>
        <w:fldChar w:fldCharType="begin"/>
      </w:r>
      <w:r w:rsidRPr="00F90B3A">
        <w:rPr>
          <w:rFonts w:asciiTheme="majorBidi" w:hAnsiTheme="majorBidi" w:cstheme="majorBidi"/>
          <w:spacing w:val="-4"/>
        </w:rPr>
        <w:instrText xml:space="preserve"> NOTEREF _Ref390352844 \h </w:instrText>
      </w:r>
      <w:r>
        <w:rPr>
          <w:rFonts w:asciiTheme="majorBidi" w:hAnsiTheme="majorBidi" w:cstheme="majorBidi"/>
          <w:spacing w:val="-4"/>
        </w:rPr>
        <w:instrText xml:space="preserve"> \* MERGEFORMAT </w:instrText>
      </w:r>
      <w:r w:rsidRPr="00F90B3A">
        <w:rPr>
          <w:rFonts w:asciiTheme="majorBidi" w:hAnsiTheme="majorBidi" w:cstheme="majorBidi"/>
          <w:spacing w:val="-4"/>
        </w:rPr>
      </w:r>
      <w:r w:rsidRPr="00F90B3A">
        <w:rPr>
          <w:rFonts w:asciiTheme="majorBidi" w:hAnsiTheme="majorBidi" w:cstheme="majorBidi"/>
          <w:spacing w:val="-4"/>
        </w:rPr>
        <w:fldChar w:fldCharType="separate"/>
      </w:r>
      <w:r w:rsidR="006D5887">
        <w:rPr>
          <w:rFonts w:asciiTheme="majorBidi" w:hAnsiTheme="majorBidi" w:cstheme="majorBidi"/>
          <w:spacing w:val="-4"/>
        </w:rPr>
        <w:t>2</w:t>
      </w:r>
      <w:r w:rsidRPr="00F90B3A">
        <w:rPr>
          <w:rFonts w:asciiTheme="majorBidi" w:hAnsiTheme="majorBidi" w:cstheme="majorBidi"/>
          <w:spacing w:val="-4"/>
        </w:rPr>
        <w:fldChar w:fldCharType="end"/>
      </w:r>
      <w:r w:rsidRPr="00F90B3A">
        <w:rPr>
          <w:rFonts w:asciiTheme="majorBidi" w:hAnsiTheme="majorBidi" w:cstheme="majorBidi"/>
          <w:spacing w:val="-4"/>
        </w:rPr>
        <w:t xml:space="preserve">, </w:t>
      </w:r>
      <w:r>
        <w:rPr>
          <w:rFonts w:asciiTheme="majorBidi" w:hAnsiTheme="majorBidi" w:cstheme="majorBidi"/>
          <w:spacing w:val="-4"/>
        </w:rPr>
        <w:t>at 14</w:t>
      </w:r>
      <w:r w:rsidRPr="00F90B3A">
        <w:rPr>
          <w:rFonts w:asciiTheme="majorBidi" w:hAnsiTheme="majorBidi" w:cstheme="majorBidi"/>
          <w:spacing w:val="-4"/>
        </w:rPr>
        <w:t>.</w:t>
      </w:r>
    </w:p>
  </w:endnote>
  <w:endnote w:id="16">
    <w:p w:rsidR="00AC2124" w:rsidRPr="00F90B3A" w:rsidRDefault="00AC2124" w:rsidP="00AC2124">
      <w:pPr>
        <w:pStyle w:val="EndnoteText"/>
        <w:rPr>
          <w:rFonts w:asciiTheme="majorBidi" w:hAnsiTheme="majorBidi" w:cstheme="majorBidi"/>
          <w:color w:val="000000" w:themeColor="text1"/>
          <w:spacing w:val="-4"/>
        </w:rPr>
      </w:pPr>
      <w:r w:rsidRPr="00F90B3A">
        <w:rPr>
          <w:rStyle w:val="EndnoteReference"/>
          <w:rFonts w:asciiTheme="majorBidi" w:hAnsiTheme="majorBidi" w:cstheme="majorBidi"/>
          <w:color w:val="000000" w:themeColor="text1"/>
          <w:spacing w:val="-4"/>
        </w:rPr>
        <w:endnoteRef/>
      </w:r>
      <w:r w:rsidRPr="00F90B3A">
        <w:rPr>
          <w:rFonts w:asciiTheme="majorBidi" w:hAnsiTheme="majorBidi" w:cstheme="majorBidi"/>
          <w:color w:val="000000" w:themeColor="text1"/>
          <w:spacing w:val="-4"/>
        </w:rPr>
        <w:t xml:space="preserve"> </w:t>
      </w:r>
      <w:r w:rsidRPr="00F90B3A">
        <w:rPr>
          <w:rFonts w:asciiTheme="majorBidi" w:hAnsiTheme="majorBidi" w:cstheme="majorBidi"/>
          <w:spacing w:val="-4"/>
        </w:rPr>
        <w:t xml:space="preserve">For the effects of imprisonment on voting, for example, </w:t>
      </w:r>
      <w:r w:rsidRPr="00F90B3A">
        <w:rPr>
          <w:rFonts w:asciiTheme="majorBidi" w:hAnsiTheme="majorBidi" w:cstheme="majorBidi"/>
          <w:i/>
          <w:spacing w:val="-4"/>
        </w:rPr>
        <w:t xml:space="preserve">see </w:t>
      </w:r>
      <w:r w:rsidRPr="00F90B3A">
        <w:rPr>
          <w:rFonts w:asciiTheme="majorBidi" w:hAnsiTheme="majorBidi" w:cstheme="majorBidi"/>
          <w:color w:val="000000" w:themeColor="text1"/>
          <w:spacing w:val="-4"/>
        </w:rPr>
        <w:t xml:space="preserve">Committee on the Elimination of Racial Discrimination, </w:t>
      </w:r>
      <w:r w:rsidRPr="00F90B3A">
        <w:rPr>
          <w:rFonts w:asciiTheme="majorBidi" w:hAnsiTheme="majorBidi" w:cstheme="majorBidi"/>
          <w:i/>
          <w:color w:val="000000" w:themeColor="text1"/>
          <w:spacing w:val="-4"/>
        </w:rPr>
        <w:t>Concluding Observations of the Committee on the Elimination of Racial Discrimination (United States of America)</w:t>
      </w:r>
      <w:r w:rsidRPr="00F90B3A">
        <w:rPr>
          <w:rFonts w:asciiTheme="majorBidi" w:hAnsiTheme="majorBidi" w:cstheme="majorBidi"/>
          <w:color w:val="000000" w:themeColor="text1"/>
          <w:spacing w:val="-4"/>
        </w:rPr>
        <w:t xml:space="preserve">, </w:t>
      </w:r>
      <w:r w:rsidRPr="00F90B3A">
        <w:rPr>
          <w:rFonts w:asciiTheme="majorBidi" w:hAnsiTheme="majorBidi" w:cstheme="majorBidi"/>
          <w:spacing w:val="-4"/>
        </w:rPr>
        <w:t xml:space="preserve">¶ 27, </w:t>
      </w:r>
      <w:r w:rsidRPr="00F90B3A">
        <w:rPr>
          <w:rFonts w:asciiTheme="majorBidi" w:hAnsiTheme="majorBidi" w:cstheme="majorBidi"/>
          <w:color w:val="000000" w:themeColor="text1"/>
          <w:spacing w:val="-4"/>
        </w:rPr>
        <w:t xml:space="preserve">U.N. Doc. CERD/C/USA/CO/6 (2008); </w:t>
      </w:r>
      <w:proofErr w:type="spellStart"/>
      <w:r w:rsidRPr="00F90B3A">
        <w:rPr>
          <w:rFonts w:asciiTheme="majorBidi" w:hAnsiTheme="majorBidi" w:cstheme="majorBidi"/>
          <w:spacing w:val="-4"/>
        </w:rPr>
        <w:t>Hirst</w:t>
      </w:r>
      <w:proofErr w:type="spellEnd"/>
      <w:r w:rsidRPr="00F90B3A">
        <w:rPr>
          <w:rFonts w:asciiTheme="majorBidi" w:hAnsiTheme="majorBidi" w:cstheme="majorBidi"/>
          <w:spacing w:val="-4"/>
        </w:rPr>
        <w:t xml:space="preserve"> v. United Kingdom (No. 2), 2005-IX Eur. Ct. H.R. 681; </w:t>
      </w:r>
      <w:r w:rsidRPr="00F90B3A">
        <w:rPr>
          <w:rFonts w:asciiTheme="majorBidi" w:hAnsiTheme="majorBidi" w:cstheme="majorBidi"/>
          <w:smallCaps/>
          <w:color w:val="000000" w:themeColor="text1"/>
          <w:spacing w:val="-4"/>
        </w:rPr>
        <w:t xml:space="preserve">Matthew </w:t>
      </w:r>
      <w:proofErr w:type="spellStart"/>
      <w:r w:rsidRPr="00F90B3A">
        <w:rPr>
          <w:rFonts w:asciiTheme="majorBidi" w:hAnsiTheme="majorBidi" w:cstheme="majorBidi"/>
          <w:smallCaps/>
          <w:color w:val="000000" w:themeColor="text1"/>
          <w:spacing w:val="-4"/>
        </w:rPr>
        <w:t>Cardinale</w:t>
      </w:r>
      <w:proofErr w:type="spellEnd"/>
      <w:r w:rsidRPr="00F90B3A">
        <w:rPr>
          <w:rFonts w:asciiTheme="majorBidi" w:hAnsiTheme="majorBidi" w:cstheme="majorBidi"/>
          <w:smallCaps/>
          <w:color w:val="000000" w:themeColor="text1"/>
          <w:spacing w:val="-4"/>
        </w:rPr>
        <w:t>, Triple-Decker Disenfranchisement: First-Person Accounts of Losing the Right to Vote Among Poor, Homeless Americans with a Felony Conviction, The Sentencing Project</w:t>
      </w:r>
      <w:r w:rsidRPr="00F90B3A">
        <w:rPr>
          <w:rFonts w:asciiTheme="majorBidi" w:hAnsiTheme="majorBidi" w:cstheme="majorBidi"/>
          <w:color w:val="000000" w:themeColor="text1"/>
          <w:spacing w:val="-4"/>
        </w:rPr>
        <w:t xml:space="preserve"> (2004).</w:t>
      </w:r>
    </w:p>
  </w:endnote>
  <w:endnote w:id="17">
    <w:p w:rsidR="00AC2124" w:rsidRPr="00DB7D99" w:rsidRDefault="00AC2124" w:rsidP="00AC2124">
      <w:pPr>
        <w:pStyle w:val="EndnoteText"/>
      </w:pPr>
      <w:r>
        <w:rPr>
          <w:rStyle w:val="EndnoteReference"/>
        </w:rPr>
        <w:endnoteRef/>
      </w:r>
      <w:r>
        <w:t xml:space="preserve"> </w:t>
      </w:r>
      <w:r>
        <w:rPr>
          <w:i/>
        </w:rPr>
        <w:t>See</w:t>
      </w:r>
      <w:r>
        <w:t xml:space="preserve"> </w:t>
      </w:r>
      <w:r w:rsidRPr="00DB7D99">
        <w:rPr>
          <w:smallCaps/>
        </w:rPr>
        <w:t>National Coalition for the Homeless, Who Is Homeless?</w:t>
      </w:r>
      <w:r w:rsidRPr="00DB7D99">
        <w:t xml:space="preserve"> (2009), http://www.nationalhomeless.org/factsheets/who.html. (based on a 2006 survey of 24 cities); </w:t>
      </w:r>
      <w:r w:rsidRPr="00DB7D99">
        <w:rPr>
          <w:smallCaps/>
        </w:rPr>
        <w:t>National Coalition of Anti-Violence Programs, Hate Violence Against Lesbian, Gay, Bisexual, Transgender, Queer, and HIV-Affected Communities in the United States in 2011</w:t>
      </w:r>
      <w:r>
        <w:rPr>
          <w:i/>
        </w:rPr>
        <w:t xml:space="preserve"> </w:t>
      </w:r>
      <w:r w:rsidRPr="00DB7D99">
        <w:t xml:space="preserve">(2011),  http://www.avp.org/storage/documents/Reports/2012_NCAVP_2011_HV_Report.pdf; Rudy Estrada &amp; Jody </w:t>
      </w:r>
      <w:proofErr w:type="spellStart"/>
      <w:r w:rsidRPr="00DB7D99">
        <w:t>Marksamer</w:t>
      </w:r>
      <w:proofErr w:type="spellEnd"/>
      <w:r w:rsidRPr="00DB7D99">
        <w:t xml:space="preserve">, </w:t>
      </w:r>
      <w:r w:rsidRPr="00DB7D99">
        <w:rPr>
          <w:i/>
        </w:rPr>
        <w:t>Lesbian, Gay, Bisexual, and Transgender Young People in State Custody: Making the Child Welfare and Juvenile Justice Systems Safe for All Youth through Litigation, Advocacy, and Education</w:t>
      </w:r>
      <w:r w:rsidRPr="00DB7D99">
        <w:t>, 79 TEMP. L. REV. 415 (2006), http://www.nclrights.org/wp-content/uploads/2013/07/youth_in_state_custody_article.pdf.</w:t>
      </w:r>
    </w:p>
  </w:endnote>
  <w:endnote w:id="18">
    <w:p w:rsidR="00E83A6E" w:rsidRDefault="00E83A6E">
      <w:pPr>
        <w:pStyle w:val="EndnoteText"/>
      </w:pPr>
      <w:r>
        <w:rPr>
          <w:rStyle w:val="EndnoteReference"/>
        </w:rPr>
        <w:endnoteRef/>
      </w:r>
      <w:r>
        <w:t xml:space="preserve"> </w:t>
      </w:r>
      <w:r w:rsidR="00362760">
        <w:rPr>
          <w:rFonts w:asciiTheme="majorBidi" w:hAnsiTheme="majorBidi" w:cstheme="majorBidi"/>
          <w:i/>
          <w:iCs/>
        </w:rPr>
        <w:t xml:space="preserve">Letter from Amber </w:t>
      </w:r>
      <w:proofErr w:type="spellStart"/>
      <w:r w:rsidR="00362760">
        <w:rPr>
          <w:rFonts w:asciiTheme="majorBidi" w:hAnsiTheme="majorBidi" w:cstheme="majorBidi"/>
          <w:i/>
          <w:iCs/>
        </w:rPr>
        <w:t>Jackminski</w:t>
      </w:r>
      <w:proofErr w:type="spellEnd"/>
      <w:r w:rsidR="00362760">
        <w:rPr>
          <w:rFonts w:asciiTheme="majorBidi" w:hAnsiTheme="majorBidi" w:cstheme="majorBidi"/>
          <w:i/>
          <w:iCs/>
        </w:rPr>
        <w:t xml:space="preserve">, </w:t>
      </w:r>
      <w:r w:rsidR="00362760">
        <w:rPr>
          <w:rFonts w:asciiTheme="majorBidi" w:hAnsiTheme="majorBidi" w:cstheme="majorBidi"/>
        </w:rPr>
        <w:t>Nov. 3, 2014, on file with author.</w:t>
      </w:r>
    </w:p>
  </w:endnote>
  <w:endnote w:id="19">
    <w:p w:rsidR="00AC2124" w:rsidRPr="00F90B3A" w:rsidRDefault="00AC2124" w:rsidP="00AC2124">
      <w:pPr>
        <w:autoSpaceDE w:val="0"/>
        <w:autoSpaceDN w:val="0"/>
        <w:adjustRightInd w:val="0"/>
        <w:spacing w:after="0"/>
        <w:rPr>
          <w:rFonts w:asciiTheme="majorBidi" w:hAnsiTheme="majorBidi" w:cstheme="majorBidi"/>
          <w:spacing w:val="-4"/>
          <w:sz w:val="20"/>
          <w:szCs w:val="20"/>
          <w:lang w:bidi="he-IL"/>
        </w:rPr>
      </w:pPr>
      <w:r w:rsidRPr="00F90B3A">
        <w:rPr>
          <w:rStyle w:val="EndnoteReference"/>
          <w:rFonts w:asciiTheme="majorBidi" w:hAnsiTheme="majorBidi" w:cstheme="majorBidi"/>
          <w:spacing w:val="-4"/>
          <w:sz w:val="20"/>
          <w:szCs w:val="20"/>
        </w:rPr>
        <w:endnoteRef/>
      </w:r>
      <w:r w:rsidRPr="00F90B3A">
        <w:rPr>
          <w:rFonts w:asciiTheme="majorBidi" w:hAnsiTheme="majorBidi" w:cstheme="majorBidi"/>
          <w:spacing w:val="-4"/>
          <w:sz w:val="20"/>
          <w:szCs w:val="20"/>
        </w:rPr>
        <w:t xml:space="preserve"> HRC, </w:t>
      </w:r>
      <w:r w:rsidRPr="00F90B3A">
        <w:rPr>
          <w:rFonts w:asciiTheme="majorBidi" w:hAnsiTheme="majorBidi" w:cstheme="majorBidi"/>
          <w:i/>
          <w:color w:val="000000" w:themeColor="text1"/>
          <w:spacing w:val="-4"/>
          <w:sz w:val="20"/>
          <w:szCs w:val="20"/>
        </w:rPr>
        <w:t>Concluding observations</w:t>
      </w:r>
      <w:r>
        <w:rPr>
          <w:rFonts w:asciiTheme="majorBidi" w:hAnsiTheme="majorBidi" w:cstheme="majorBidi"/>
          <w:i/>
          <w:color w:val="000000" w:themeColor="text1"/>
          <w:spacing w:val="-4"/>
          <w:sz w:val="20"/>
          <w:szCs w:val="20"/>
        </w:rPr>
        <w:t xml:space="preserve">, supra  </w:t>
      </w:r>
      <w:r w:rsidR="0083637A">
        <w:rPr>
          <w:rFonts w:asciiTheme="majorBidi" w:hAnsiTheme="majorBidi" w:cstheme="majorBidi"/>
          <w:iCs/>
          <w:color w:val="000000" w:themeColor="text1"/>
          <w:spacing w:val="-4"/>
          <w:sz w:val="20"/>
          <w:szCs w:val="20"/>
        </w:rPr>
        <w:t>note 5</w:t>
      </w:r>
      <w:r>
        <w:rPr>
          <w:rFonts w:asciiTheme="majorBidi" w:hAnsiTheme="majorBidi" w:cstheme="majorBidi"/>
          <w:iCs/>
          <w:color w:val="000000" w:themeColor="text1"/>
          <w:spacing w:val="-4"/>
          <w:sz w:val="20"/>
          <w:szCs w:val="20"/>
        </w:rPr>
        <w:t xml:space="preserve">, </w:t>
      </w:r>
      <w:r>
        <w:rPr>
          <w:rFonts w:asciiTheme="majorBidi" w:hAnsiTheme="majorBidi" w:cstheme="majorBidi"/>
          <w:i/>
          <w:color w:val="000000" w:themeColor="text1"/>
          <w:spacing w:val="-4"/>
          <w:sz w:val="20"/>
          <w:szCs w:val="20"/>
        </w:rPr>
        <w:t xml:space="preserve"> </w:t>
      </w:r>
      <w:r w:rsidRPr="007D14F7">
        <w:rPr>
          <w:rFonts w:asciiTheme="majorBidi" w:hAnsiTheme="majorBidi" w:cstheme="majorBidi"/>
          <w:spacing w:val="-4"/>
          <w:sz w:val="20"/>
          <w:szCs w:val="20"/>
        </w:rPr>
        <w:t xml:space="preserve">¶ </w:t>
      </w:r>
      <w:r>
        <w:rPr>
          <w:rFonts w:asciiTheme="majorBidi" w:hAnsiTheme="majorBidi" w:cstheme="majorBidi"/>
          <w:spacing w:val="-4"/>
          <w:sz w:val="20"/>
          <w:szCs w:val="20"/>
        </w:rPr>
        <w:t>19</w:t>
      </w:r>
      <w:r w:rsidRPr="00F90B3A">
        <w:rPr>
          <w:rFonts w:asciiTheme="majorBidi" w:hAnsiTheme="majorBidi" w:cstheme="majorBidi"/>
          <w:color w:val="000000" w:themeColor="text1"/>
          <w:spacing w:val="-4"/>
          <w:sz w:val="20"/>
          <w:szCs w:val="20"/>
        </w:rPr>
        <w:t xml:space="preserve">; </w:t>
      </w:r>
      <w:r w:rsidRPr="00F90B3A">
        <w:rPr>
          <w:rFonts w:asciiTheme="majorBidi" w:hAnsiTheme="majorBidi" w:cstheme="majorBidi"/>
          <w:spacing w:val="-4"/>
          <w:sz w:val="20"/>
          <w:szCs w:val="20"/>
        </w:rPr>
        <w:t xml:space="preserve">U.N. Human Rights Council, </w:t>
      </w:r>
      <w:r w:rsidRPr="00F90B3A">
        <w:rPr>
          <w:rFonts w:asciiTheme="majorBidi" w:hAnsiTheme="majorBidi" w:cstheme="majorBidi"/>
          <w:i/>
          <w:spacing w:val="-4"/>
          <w:sz w:val="20"/>
          <w:szCs w:val="20"/>
        </w:rPr>
        <w:t xml:space="preserve">Report of the U.N. Special Rapporteur on Extreme Poverty and Human Rights, Magdalena </w:t>
      </w:r>
      <w:proofErr w:type="spellStart"/>
      <w:r w:rsidRPr="00F90B3A">
        <w:rPr>
          <w:rFonts w:asciiTheme="majorBidi" w:hAnsiTheme="majorBidi" w:cstheme="majorBidi"/>
          <w:i/>
          <w:spacing w:val="-4"/>
          <w:sz w:val="20"/>
          <w:szCs w:val="20"/>
        </w:rPr>
        <w:t>Sepúlveda</w:t>
      </w:r>
      <w:proofErr w:type="spellEnd"/>
      <w:r w:rsidRPr="00F90B3A">
        <w:rPr>
          <w:rFonts w:asciiTheme="majorBidi" w:hAnsiTheme="majorBidi" w:cstheme="majorBidi"/>
          <w:i/>
          <w:spacing w:val="-4"/>
          <w:sz w:val="20"/>
          <w:szCs w:val="20"/>
        </w:rPr>
        <w:t xml:space="preserve"> Carmona</w:t>
      </w:r>
      <w:r w:rsidRPr="00F90B3A">
        <w:rPr>
          <w:rFonts w:asciiTheme="majorBidi" w:hAnsiTheme="majorBidi" w:cstheme="majorBidi"/>
          <w:spacing w:val="-4"/>
          <w:sz w:val="20"/>
          <w:szCs w:val="20"/>
        </w:rPr>
        <w:t xml:space="preserve">, ¶ 36, U.N. Doc. A/66/265 (2011), </w:t>
      </w:r>
      <w:r w:rsidRPr="00F90B3A">
        <w:rPr>
          <w:rFonts w:asciiTheme="majorBidi" w:hAnsiTheme="majorBidi" w:cstheme="majorBidi"/>
          <w:i/>
          <w:spacing w:val="-4"/>
          <w:sz w:val="20"/>
          <w:szCs w:val="20"/>
        </w:rPr>
        <w:t xml:space="preserve">available at </w:t>
      </w:r>
      <w:r w:rsidRPr="00F90B3A">
        <w:rPr>
          <w:rFonts w:asciiTheme="majorBidi" w:hAnsiTheme="majorBidi" w:cstheme="majorBidi"/>
          <w:spacing w:val="-4"/>
          <w:sz w:val="20"/>
          <w:szCs w:val="20"/>
        </w:rPr>
        <w:t>http://www.ohchr.org/Documents/Issues/EPoverty/</w:t>
      </w:r>
      <w:proofErr w:type="gramStart"/>
      <w:r w:rsidRPr="00F90B3A">
        <w:rPr>
          <w:rFonts w:asciiTheme="majorBidi" w:hAnsiTheme="majorBidi" w:cstheme="majorBidi"/>
          <w:spacing w:val="-4"/>
          <w:sz w:val="20"/>
          <w:szCs w:val="20"/>
        </w:rPr>
        <w:t>A.66.265.pdf  [</w:t>
      </w:r>
      <w:proofErr w:type="gramEnd"/>
      <w:r w:rsidRPr="00F90B3A">
        <w:rPr>
          <w:rFonts w:asciiTheme="majorBidi" w:hAnsiTheme="majorBidi" w:cstheme="majorBidi"/>
          <w:spacing w:val="-4"/>
          <w:sz w:val="20"/>
          <w:szCs w:val="20"/>
        </w:rPr>
        <w:t xml:space="preserve">hereinafter UNHRC, </w:t>
      </w:r>
      <w:r w:rsidRPr="00F90B3A">
        <w:rPr>
          <w:rFonts w:asciiTheme="majorBidi" w:hAnsiTheme="majorBidi" w:cstheme="majorBidi"/>
          <w:i/>
          <w:spacing w:val="-4"/>
          <w:sz w:val="20"/>
          <w:szCs w:val="20"/>
        </w:rPr>
        <w:t xml:space="preserve">Report of </w:t>
      </w:r>
      <w:proofErr w:type="spellStart"/>
      <w:r w:rsidRPr="00F90B3A">
        <w:rPr>
          <w:rFonts w:asciiTheme="majorBidi" w:hAnsiTheme="majorBidi" w:cstheme="majorBidi"/>
          <w:i/>
          <w:spacing w:val="-4"/>
          <w:sz w:val="20"/>
          <w:szCs w:val="20"/>
        </w:rPr>
        <w:t>Sepúlveda</w:t>
      </w:r>
      <w:proofErr w:type="spellEnd"/>
      <w:r w:rsidRPr="00F90B3A">
        <w:rPr>
          <w:rFonts w:asciiTheme="majorBidi" w:hAnsiTheme="majorBidi" w:cstheme="majorBidi"/>
          <w:i/>
          <w:spacing w:val="-4"/>
          <w:sz w:val="20"/>
          <w:szCs w:val="20"/>
        </w:rPr>
        <w:t xml:space="preserve"> Carmona</w:t>
      </w:r>
      <w:r w:rsidRPr="00F90B3A">
        <w:rPr>
          <w:rFonts w:asciiTheme="majorBidi" w:hAnsiTheme="majorBidi" w:cstheme="majorBidi"/>
          <w:spacing w:val="-4"/>
          <w:sz w:val="20"/>
          <w:szCs w:val="20"/>
        </w:rPr>
        <w:t xml:space="preserve">]. </w:t>
      </w:r>
    </w:p>
  </w:endnote>
  <w:endnote w:id="20">
    <w:p w:rsidR="00AC2124" w:rsidRPr="005F54C6" w:rsidRDefault="00AC2124" w:rsidP="00AC2124">
      <w:pPr>
        <w:pStyle w:val="EndnoteText"/>
        <w:rPr>
          <w:rtl/>
        </w:rPr>
      </w:pPr>
      <w:r>
        <w:rPr>
          <w:rStyle w:val="EndnoteReference"/>
        </w:rPr>
        <w:endnoteRef/>
      </w:r>
      <w:r>
        <w:t xml:space="preserve"> </w:t>
      </w:r>
      <w:r w:rsidRPr="00D823DE">
        <w:rPr>
          <w:i/>
          <w:iCs/>
        </w:rPr>
        <w:t>See</w:t>
      </w:r>
      <w:r>
        <w:t xml:space="preserve">, </w:t>
      </w:r>
      <w:r>
        <w:rPr>
          <w:i/>
        </w:rPr>
        <w:t xml:space="preserve">e.g. </w:t>
      </w:r>
      <w:r>
        <w:t xml:space="preserve">U.N. </w:t>
      </w:r>
      <w:r w:rsidRPr="00FA70AA">
        <w:t xml:space="preserve">Committee against Torture, </w:t>
      </w:r>
      <w:r>
        <w:rPr>
          <w:i/>
          <w:iCs/>
        </w:rPr>
        <w:t xml:space="preserve">Report of the Committee against Torture: </w:t>
      </w:r>
      <w:r w:rsidRPr="0052437B">
        <w:rPr>
          <w:i/>
          <w:iCs/>
        </w:rPr>
        <w:t>General Assembly 52nd Session</w:t>
      </w:r>
      <w:r>
        <w:t xml:space="preserve">, </w:t>
      </w:r>
      <w:r w:rsidRPr="00F90B3A">
        <w:rPr>
          <w:rFonts w:asciiTheme="majorBidi" w:hAnsiTheme="majorBidi" w:cstheme="majorBidi"/>
          <w:spacing w:val="-4"/>
        </w:rPr>
        <w:t>¶</w:t>
      </w:r>
      <w:r w:rsidRPr="00FA70AA">
        <w:t>. 56</w:t>
      </w:r>
      <w:r>
        <w:t xml:space="preserve">, 257, A/52/44 (September 10, 1997); </w:t>
      </w:r>
      <w:proofErr w:type="spellStart"/>
      <w:r>
        <w:t>Sendic</w:t>
      </w:r>
      <w:proofErr w:type="spellEnd"/>
      <w:r>
        <w:t xml:space="preserve"> v. Uruguay, 69 I.L.R. 183, 185-86 (U.N. Hum. </w:t>
      </w:r>
      <w:proofErr w:type="spellStart"/>
      <w:r>
        <w:t>Rts</w:t>
      </w:r>
      <w:proofErr w:type="spellEnd"/>
      <w:r>
        <w:t xml:space="preserve">. Comm. 1981); U.N. </w:t>
      </w:r>
      <w:r w:rsidRPr="00FA70AA">
        <w:t>Committee against Torture</w:t>
      </w:r>
      <w:r>
        <w:t xml:space="preserve">, </w:t>
      </w:r>
      <w:r w:rsidRPr="00AB5461">
        <w:rPr>
          <w:i/>
          <w:iCs/>
        </w:rPr>
        <w:t xml:space="preserve">Concluding Observations </w:t>
      </w:r>
      <w:r>
        <w:rPr>
          <w:i/>
          <w:iCs/>
        </w:rPr>
        <w:t>–</w:t>
      </w:r>
      <w:r w:rsidRPr="00AB5461">
        <w:rPr>
          <w:i/>
          <w:iCs/>
        </w:rPr>
        <w:t xml:space="preserve"> Finland</w:t>
      </w:r>
      <w:r>
        <w:t xml:space="preserve">, </w:t>
      </w:r>
      <w:r w:rsidRPr="00F90B3A">
        <w:rPr>
          <w:rFonts w:asciiTheme="majorBidi" w:hAnsiTheme="majorBidi" w:cstheme="majorBidi"/>
          <w:spacing w:val="-4"/>
        </w:rPr>
        <w:t>¶</w:t>
      </w:r>
      <w:r>
        <w:rPr>
          <w:rFonts w:asciiTheme="majorBidi" w:hAnsiTheme="majorBidi" w:cstheme="majorBidi"/>
          <w:spacing w:val="-4"/>
        </w:rPr>
        <w:t xml:space="preserve">. 14, </w:t>
      </w:r>
      <w:r>
        <w:rPr>
          <w:rStyle w:val="sessionsubtitle"/>
        </w:rPr>
        <w:t xml:space="preserve">CAT/C/FIN/CO/5-6, (June 29, 2011); </w:t>
      </w:r>
      <w:r>
        <w:t xml:space="preserve">U.N. </w:t>
      </w:r>
      <w:r w:rsidRPr="00FA70AA">
        <w:t>Committee against Torture</w:t>
      </w:r>
      <w:r w:rsidRPr="00AB5461">
        <w:rPr>
          <w:i/>
          <w:iCs/>
        </w:rPr>
        <w:t xml:space="preserve">, Concluding observations of the Committee against Torture – </w:t>
      </w:r>
      <w:proofErr w:type="gramStart"/>
      <w:r w:rsidRPr="00AB5461">
        <w:rPr>
          <w:i/>
          <w:iCs/>
        </w:rPr>
        <w:t>Honduras</w:t>
      </w:r>
      <w:r>
        <w:t xml:space="preserve"> ,</w:t>
      </w:r>
      <w:proofErr w:type="gramEnd"/>
      <w:r>
        <w:t xml:space="preserve"> </w:t>
      </w:r>
      <w:r w:rsidRPr="00F90B3A">
        <w:rPr>
          <w:rFonts w:asciiTheme="majorBidi" w:hAnsiTheme="majorBidi" w:cstheme="majorBidi"/>
          <w:spacing w:val="-4"/>
        </w:rPr>
        <w:t>¶</w:t>
      </w:r>
      <w:r>
        <w:t xml:space="preserve">. 17 </w:t>
      </w:r>
      <w:r w:rsidRPr="005F54C6">
        <w:t>CAT/C/HND/CO/1</w:t>
      </w:r>
      <w:r>
        <w:t>, (June 23, 2009).</w:t>
      </w:r>
    </w:p>
  </w:endnote>
  <w:endnote w:id="21">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HRC, </w:t>
      </w:r>
      <w:r w:rsidRPr="00F90B3A">
        <w:rPr>
          <w:rFonts w:asciiTheme="majorBidi" w:hAnsiTheme="majorBidi" w:cstheme="majorBidi"/>
          <w:i/>
          <w:color w:val="000000" w:themeColor="text1"/>
          <w:spacing w:val="-4"/>
        </w:rPr>
        <w:t xml:space="preserve">Concluding observations, </w:t>
      </w:r>
      <w:proofErr w:type="gramStart"/>
      <w:r>
        <w:rPr>
          <w:rFonts w:asciiTheme="majorBidi" w:hAnsiTheme="majorBidi" w:cstheme="majorBidi"/>
          <w:i/>
          <w:color w:val="000000" w:themeColor="text1"/>
          <w:spacing w:val="-4"/>
        </w:rPr>
        <w:t xml:space="preserve">supra  </w:t>
      </w:r>
      <w:r w:rsidR="0083637A">
        <w:rPr>
          <w:rFonts w:asciiTheme="majorBidi" w:hAnsiTheme="majorBidi" w:cstheme="majorBidi"/>
          <w:iCs/>
          <w:color w:val="000000" w:themeColor="text1"/>
          <w:spacing w:val="-4"/>
        </w:rPr>
        <w:t>note</w:t>
      </w:r>
      <w:proofErr w:type="gramEnd"/>
      <w:r w:rsidR="0083637A">
        <w:rPr>
          <w:rFonts w:asciiTheme="majorBidi" w:hAnsiTheme="majorBidi" w:cstheme="majorBidi"/>
          <w:iCs/>
          <w:color w:val="000000" w:themeColor="text1"/>
          <w:spacing w:val="-4"/>
        </w:rPr>
        <w:t xml:space="preserve"> 5</w:t>
      </w:r>
      <w:r w:rsidRPr="00F90B3A">
        <w:rPr>
          <w:rFonts w:asciiTheme="majorBidi" w:hAnsiTheme="majorBidi" w:cstheme="majorBidi"/>
          <w:iCs/>
          <w:color w:val="000000" w:themeColor="text1"/>
          <w:spacing w:val="-4"/>
        </w:rPr>
        <w:t>.</w:t>
      </w:r>
    </w:p>
  </w:endnote>
  <w:endnote w:id="22">
    <w:p w:rsidR="00AC2124" w:rsidRDefault="00AC2124" w:rsidP="00AC2124">
      <w:pPr>
        <w:pStyle w:val="EndnoteText"/>
      </w:pPr>
      <w:r>
        <w:rPr>
          <w:rStyle w:val="EndnoteReference"/>
        </w:rPr>
        <w:endnoteRef/>
      </w:r>
      <w:r>
        <w:t xml:space="preserve"> Committee on the Elimination of Racial Discrimination, Concluding Observations, CERD/C/USA/CO/7-9, para. 12, Aug. 29, 2014.</w:t>
      </w:r>
    </w:p>
  </w:endnote>
  <w:endnote w:id="23">
    <w:p w:rsidR="000F1A71" w:rsidRDefault="000F1A71">
      <w:pPr>
        <w:pStyle w:val="EndnoteText"/>
      </w:pPr>
      <w:r>
        <w:rPr>
          <w:rStyle w:val="EndnoteReference"/>
        </w:rPr>
        <w:endnoteRef/>
      </w:r>
      <w:r>
        <w:t xml:space="preserve"> </w:t>
      </w:r>
      <w:r w:rsidRPr="000F1A71">
        <w:t>Committee Against Torture, Committee Against Torture Considers Report of the United States, Nov. 13, 2014. http://www.ohchr.org/EN/NewsEvents/Pages/DisplayNe</w:t>
      </w:r>
      <w:r>
        <w:t>ws.aspx?NewsID=15290&amp;LangID=E.</w:t>
      </w:r>
    </w:p>
  </w:endnote>
  <w:endnote w:id="24">
    <w:p w:rsidR="000F1A71" w:rsidRDefault="000F1A71" w:rsidP="000F1A71">
      <w:pPr>
        <w:pStyle w:val="EndnoteText"/>
      </w:pPr>
      <w:r>
        <w:rPr>
          <w:rStyle w:val="EndnoteReference"/>
        </w:rPr>
        <w:endnoteRef/>
      </w:r>
      <w:r>
        <w:t xml:space="preserve"> Report of the Working Group on the Universal Periodic Review, United States of America, A/HRC/30/12, ¶ </w:t>
      </w:r>
      <w:proofErr w:type="gramStart"/>
      <w:r>
        <w:t>176.310  (</w:t>
      </w:r>
      <w:proofErr w:type="gramEnd"/>
      <w:r>
        <w:t>July 20, 2015).</w:t>
      </w:r>
    </w:p>
  </w:endnote>
  <w:endnote w:id="25">
    <w:p w:rsidR="00AC2124" w:rsidRPr="00F90B3A" w:rsidRDefault="00AC2124" w:rsidP="000F65BB">
      <w:pPr>
        <w:pStyle w:val="Normal1"/>
        <w:spacing w:line="240" w:lineRule="auto"/>
        <w:ind w:left="360"/>
        <w:rPr>
          <w:rFonts w:asciiTheme="majorBidi" w:hAnsiTheme="majorBidi" w:cstheme="majorBidi"/>
          <w:spacing w:val="-4"/>
          <w:sz w:val="20"/>
          <w:szCs w:val="20"/>
        </w:rPr>
      </w:pPr>
      <w:r w:rsidRPr="00F90B3A">
        <w:rPr>
          <w:rStyle w:val="EndnoteReference"/>
          <w:rFonts w:asciiTheme="majorBidi" w:hAnsiTheme="majorBidi" w:cstheme="majorBidi"/>
          <w:spacing w:val="-4"/>
          <w:sz w:val="20"/>
          <w:szCs w:val="20"/>
        </w:rPr>
        <w:endnoteRef/>
      </w:r>
      <w:r w:rsidRPr="00F90B3A">
        <w:rPr>
          <w:rFonts w:asciiTheme="majorBidi" w:hAnsiTheme="majorBidi" w:cstheme="majorBidi"/>
          <w:spacing w:val="-4"/>
          <w:sz w:val="20"/>
          <w:szCs w:val="20"/>
        </w:rPr>
        <w:t xml:space="preserve"> </w:t>
      </w:r>
      <w:r w:rsidRPr="00F90B3A">
        <w:rPr>
          <w:rFonts w:asciiTheme="majorBidi" w:hAnsiTheme="majorBidi" w:cstheme="majorBidi"/>
          <w:i/>
          <w:spacing w:val="-4"/>
          <w:sz w:val="20"/>
          <w:szCs w:val="20"/>
        </w:rPr>
        <w:t>See</w:t>
      </w:r>
      <w:r w:rsidRPr="00F90B3A">
        <w:rPr>
          <w:rFonts w:asciiTheme="majorBidi" w:eastAsia="Times New Roman" w:hAnsiTheme="majorBidi" w:cstheme="majorBidi"/>
          <w:spacing w:val="-4"/>
          <w:sz w:val="20"/>
          <w:szCs w:val="20"/>
        </w:rPr>
        <w:t xml:space="preserve"> U.N. Human Rights Council, </w:t>
      </w:r>
      <w:r w:rsidRPr="00F90B3A">
        <w:rPr>
          <w:rFonts w:asciiTheme="majorBidi" w:eastAsia="Times New Roman" w:hAnsiTheme="majorBidi" w:cstheme="majorBidi"/>
          <w:i/>
          <w:spacing w:val="-4"/>
          <w:sz w:val="20"/>
          <w:szCs w:val="20"/>
        </w:rPr>
        <w:t xml:space="preserve">Report of the Special Rapporteur on Adequate Housing as a Component of the Right to an Adequate Standard of Living, and on the Right to Non-Discrimination in this Context, Raquel </w:t>
      </w:r>
      <w:proofErr w:type="spellStart"/>
      <w:r w:rsidRPr="00F90B3A">
        <w:rPr>
          <w:rFonts w:asciiTheme="majorBidi" w:eastAsia="Times New Roman" w:hAnsiTheme="majorBidi" w:cstheme="majorBidi"/>
          <w:i/>
          <w:spacing w:val="-4"/>
          <w:sz w:val="20"/>
          <w:szCs w:val="20"/>
        </w:rPr>
        <w:t>Rolnik</w:t>
      </w:r>
      <w:proofErr w:type="spellEnd"/>
      <w:r w:rsidRPr="00F90B3A">
        <w:rPr>
          <w:rFonts w:asciiTheme="majorBidi" w:eastAsia="Times New Roman" w:hAnsiTheme="majorBidi" w:cstheme="majorBidi"/>
          <w:i/>
          <w:spacing w:val="-4"/>
          <w:sz w:val="20"/>
          <w:szCs w:val="20"/>
        </w:rPr>
        <w:t>, Mission to the United States of America</w:t>
      </w:r>
      <w:r w:rsidRPr="00F90B3A">
        <w:rPr>
          <w:rFonts w:asciiTheme="majorBidi" w:eastAsia="Times New Roman" w:hAnsiTheme="majorBidi" w:cstheme="majorBidi"/>
          <w:spacing w:val="-4"/>
          <w:sz w:val="20"/>
          <w:szCs w:val="20"/>
        </w:rPr>
        <w:t xml:space="preserve">, </w:t>
      </w:r>
      <w:r w:rsidRPr="00F90B3A">
        <w:rPr>
          <w:rFonts w:asciiTheme="majorBidi" w:hAnsiTheme="majorBidi" w:cstheme="majorBidi"/>
          <w:spacing w:val="-4"/>
          <w:sz w:val="20"/>
          <w:szCs w:val="20"/>
        </w:rPr>
        <w:t>¶</w:t>
      </w:r>
      <w:r w:rsidRPr="00F90B3A">
        <w:rPr>
          <w:rFonts w:asciiTheme="majorBidi" w:eastAsia="Times New Roman" w:hAnsiTheme="majorBidi" w:cstheme="majorBidi"/>
          <w:spacing w:val="-4"/>
          <w:sz w:val="20"/>
          <w:szCs w:val="20"/>
        </w:rPr>
        <w:t xml:space="preserve"> 95, </w:t>
      </w:r>
      <w:proofErr w:type="gramStart"/>
      <w:r w:rsidRPr="00F90B3A">
        <w:rPr>
          <w:rFonts w:asciiTheme="majorBidi" w:eastAsia="Times New Roman" w:hAnsiTheme="majorBidi" w:cstheme="majorBidi"/>
          <w:spacing w:val="-4"/>
          <w:sz w:val="20"/>
          <w:szCs w:val="20"/>
        </w:rPr>
        <w:t>U.N</w:t>
      </w:r>
      <w:proofErr w:type="gramEnd"/>
      <w:r w:rsidRPr="00F90B3A">
        <w:rPr>
          <w:rFonts w:asciiTheme="majorBidi" w:eastAsia="Times New Roman" w:hAnsiTheme="majorBidi" w:cstheme="majorBidi"/>
          <w:spacing w:val="-4"/>
          <w:sz w:val="20"/>
          <w:szCs w:val="20"/>
        </w:rPr>
        <w:t xml:space="preserve">. Doc. A/HRC/13/20/Add.4 (Feb. 12, 2012) [hereinafter UNHRC, </w:t>
      </w:r>
      <w:r w:rsidRPr="00F90B3A">
        <w:rPr>
          <w:rFonts w:asciiTheme="majorBidi" w:eastAsia="Times New Roman" w:hAnsiTheme="majorBidi" w:cstheme="majorBidi"/>
          <w:i/>
          <w:spacing w:val="-4"/>
          <w:sz w:val="20"/>
          <w:szCs w:val="20"/>
        </w:rPr>
        <w:t xml:space="preserve">Report of Raquel </w:t>
      </w:r>
      <w:proofErr w:type="spellStart"/>
      <w:r w:rsidRPr="00F90B3A">
        <w:rPr>
          <w:rFonts w:asciiTheme="majorBidi" w:eastAsia="Times New Roman" w:hAnsiTheme="majorBidi" w:cstheme="majorBidi"/>
          <w:i/>
          <w:spacing w:val="-4"/>
          <w:sz w:val="20"/>
          <w:szCs w:val="20"/>
        </w:rPr>
        <w:t>Rolnik</w:t>
      </w:r>
      <w:proofErr w:type="spellEnd"/>
      <w:r w:rsidRPr="00F90B3A">
        <w:rPr>
          <w:rFonts w:asciiTheme="majorBidi" w:eastAsia="Times New Roman" w:hAnsiTheme="majorBidi" w:cstheme="majorBidi"/>
          <w:spacing w:val="-4"/>
          <w:sz w:val="20"/>
          <w:szCs w:val="20"/>
        </w:rPr>
        <w:t xml:space="preserve">]; </w:t>
      </w:r>
      <w:r w:rsidRPr="00F90B3A">
        <w:rPr>
          <w:rFonts w:asciiTheme="majorBidi" w:hAnsiTheme="majorBidi" w:cstheme="majorBidi"/>
          <w:spacing w:val="-4"/>
          <w:sz w:val="20"/>
          <w:szCs w:val="20"/>
        </w:rPr>
        <w:t xml:space="preserve">U.N. Human Rights Council, </w:t>
      </w:r>
      <w:r w:rsidRPr="00F90B3A">
        <w:rPr>
          <w:rFonts w:asciiTheme="majorBidi" w:hAnsiTheme="majorBidi" w:cstheme="majorBidi"/>
          <w:i/>
          <w:spacing w:val="-4"/>
          <w:sz w:val="20"/>
          <w:szCs w:val="20"/>
        </w:rPr>
        <w:t xml:space="preserve">Final Draft of the Guiding Principles on Extreme Poverty and Human Rights, Submitted by the Special Rapporteur on Extreme Poverty and Human Rights, Magdalena </w:t>
      </w:r>
      <w:proofErr w:type="spellStart"/>
      <w:r w:rsidRPr="00F90B3A">
        <w:rPr>
          <w:rFonts w:asciiTheme="majorBidi" w:hAnsiTheme="majorBidi" w:cstheme="majorBidi"/>
          <w:i/>
          <w:spacing w:val="-4"/>
          <w:sz w:val="20"/>
          <w:szCs w:val="20"/>
        </w:rPr>
        <w:t>Sepúlveda</w:t>
      </w:r>
      <w:proofErr w:type="spellEnd"/>
      <w:r w:rsidRPr="00F90B3A">
        <w:rPr>
          <w:rFonts w:asciiTheme="majorBidi" w:hAnsiTheme="majorBidi" w:cstheme="majorBidi"/>
          <w:i/>
          <w:spacing w:val="-4"/>
          <w:sz w:val="20"/>
          <w:szCs w:val="20"/>
        </w:rPr>
        <w:t xml:space="preserve"> Carmona</w:t>
      </w:r>
      <w:r w:rsidRPr="00F90B3A">
        <w:rPr>
          <w:rFonts w:asciiTheme="majorBidi" w:hAnsiTheme="majorBidi" w:cstheme="majorBidi"/>
          <w:spacing w:val="-4"/>
          <w:sz w:val="20"/>
          <w:szCs w:val="20"/>
        </w:rPr>
        <w:t xml:space="preserve">, ¶¶ 65, 66(c), U.N. Doc. A/HRC/21/39 (July 18, 2012); U.N. Human Rights Council, </w:t>
      </w:r>
      <w:r w:rsidRPr="00F90B3A">
        <w:rPr>
          <w:rFonts w:asciiTheme="majorBidi" w:hAnsiTheme="majorBidi" w:cstheme="majorBidi"/>
          <w:i/>
          <w:spacing w:val="-4"/>
          <w:sz w:val="20"/>
          <w:szCs w:val="20"/>
        </w:rPr>
        <w:t>Report of the Special Rapporteur on Extreme Poverty and Human Rights</w:t>
      </w:r>
      <w:r w:rsidRPr="00F90B3A">
        <w:rPr>
          <w:rFonts w:asciiTheme="majorBidi" w:hAnsiTheme="majorBidi" w:cstheme="majorBidi"/>
          <w:spacing w:val="-4"/>
          <w:sz w:val="20"/>
          <w:szCs w:val="20"/>
        </w:rPr>
        <w:t xml:space="preserve">, ¶¶ 48-50, 78(c), U.N. Doc. A/67/278 (Aug. 9, 2012); Special Rapporteurs on the Rights to Adequate Housing, Water and Sanitation, and Extreme Poverty and Human Rights, </w:t>
      </w:r>
      <w:r w:rsidRPr="00F90B3A">
        <w:rPr>
          <w:rFonts w:asciiTheme="majorBidi" w:hAnsiTheme="majorBidi" w:cstheme="majorBidi"/>
          <w:i/>
          <w:spacing w:val="-4"/>
          <w:sz w:val="20"/>
          <w:szCs w:val="20"/>
        </w:rPr>
        <w:t>USA: “Moving Away from the Criminalization of Homelessness, A Step in the Right Direction”</w:t>
      </w:r>
      <w:r w:rsidRPr="00F90B3A">
        <w:rPr>
          <w:rFonts w:asciiTheme="majorBidi" w:hAnsiTheme="majorBidi" w:cstheme="majorBidi"/>
          <w:spacing w:val="-4"/>
          <w:sz w:val="20"/>
          <w:szCs w:val="20"/>
        </w:rPr>
        <w:t xml:space="preserve"> (Apr. 23, 2012), </w:t>
      </w:r>
      <w:r w:rsidRPr="00E82C22">
        <w:rPr>
          <w:rFonts w:asciiTheme="majorBidi" w:hAnsiTheme="majorBidi" w:cstheme="majorBidi"/>
          <w:spacing w:val="-4"/>
          <w:sz w:val="20"/>
          <w:szCs w:val="20"/>
        </w:rPr>
        <w:t>http://www.ohchr.org/en/NewsEvents/Pages/DisplayNews.aspx?NewsID=12079&amp;LangID=E; UNHRC</w:t>
      </w:r>
      <w:r w:rsidRPr="00F90B3A">
        <w:rPr>
          <w:rFonts w:asciiTheme="majorBidi" w:hAnsiTheme="majorBidi" w:cstheme="majorBidi"/>
          <w:spacing w:val="-4"/>
          <w:sz w:val="20"/>
          <w:szCs w:val="20"/>
        </w:rPr>
        <w:t xml:space="preserve">, </w:t>
      </w:r>
      <w:r w:rsidRPr="001A61D6">
        <w:rPr>
          <w:rFonts w:asciiTheme="majorBidi" w:hAnsiTheme="majorBidi" w:cstheme="majorBidi"/>
          <w:i/>
          <w:spacing w:val="-4"/>
          <w:sz w:val="20"/>
          <w:szCs w:val="20"/>
        </w:rPr>
        <w:t xml:space="preserve">Report of the Special Rapporteur on the human right to safe drinking water and sanitation, Catarina de Albuquerque, Addendum, Mission to the United States of America, </w:t>
      </w:r>
      <w:r w:rsidRPr="001A61D6">
        <w:rPr>
          <w:rFonts w:asciiTheme="majorBidi" w:hAnsiTheme="majorBidi" w:cstheme="majorBidi"/>
          <w:spacing w:val="-4"/>
          <w:sz w:val="20"/>
          <w:szCs w:val="20"/>
        </w:rPr>
        <w:t>A/HRC/18/33/Add.4, Aug. 2, 2011</w:t>
      </w:r>
      <w:r>
        <w:rPr>
          <w:rFonts w:asciiTheme="majorBidi" w:hAnsiTheme="majorBidi" w:cstheme="majorBidi"/>
          <w:spacing w:val="-4"/>
          <w:sz w:val="20"/>
          <w:szCs w:val="20"/>
        </w:rPr>
        <w:t xml:space="preserve">; </w:t>
      </w:r>
      <w:r w:rsidRPr="001A61D6">
        <w:rPr>
          <w:rFonts w:asciiTheme="majorBidi" w:hAnsiTheme="majorBidi" w:cstheme="majorBidi"/>
          <w:spacing w:val="-4"/>
          <w:sz w:val="20"/>
          <w:szCs w:val="20"/>
        </w:rPr>
        <w:t xml:space="preserve">Special Rapporteur on the Human Right to Safe Drinking Water and Sanitation, </w:t>
      </w:r>
      <w:r w:rsidRPr="001A61D6">
        <w:rPr>
          <w:rFonts w:asciiTheme="majorBidi" w:hAnsiTheme="majorBidi" w:cstheme="majorBidi"/>
          <w:i/>
          <w:spacing w:val="-4"/>
          <w:sz w:val="20"/>
          <w:szCs w:val="20"/>
        </w:rPr>
        <w:t>Stigma and the Realization of the Human Rights to Water and Sanitation</w:t>
      </w:r>
      <w:r w:rsidRPr="001A61D6">
        <w:rPr>
          <w:rFonts w:asciiTheme="majorBidi" w:hAnsiTheme="majorBidi" w:cstheme="majorBidi"/>
          <w:spacing w:val="-4"/>
          <w:sz w:val="20"/>
          <w:szCs w:val="20"/>
        </w:rPr>
        <w:t>, U.N. Doc. A/HRC/21/42 (July 2, 2012)</w:t>
      </w:r>
      <w:r w:rsidRPr="00F90B3A">
        <w:rPr>
          <w:rFonts w:asciiTheme="majorBidi" w:hAnsiTheme="majorBidi" w:cstheme="majorBidi"/>
          <w:spacing w:val="-4"/>
          <w:sz w:val="20"/>
          <w:szCs w:val="20"/>
        </w:rPr>
        <w:t xml:space="preserve">; U.N. Human Rights Council, </w:t>
      </w:r>
      <w:r w:rsidRPr="00F90B3A">
        <w:rPr>
          <w:rFonts w:asciiTheme="majorBidi" w:hAnsiTheme="majorBidi" w:cstheme="majorBidi"/>
          <w:i/>
          <w:iCs/>
          <w:color w:val="000000" w:themeColor="text1"/>
          <w:spacing w:val="-4"/>
          <w:sz w:val="20"/>
          <w:szCs w:val="20"/>
        </w:rPr>
        <w:t xml:space="preserve">Report of the Special Rapporteur on Contemporary Forms of Racism, Racial Discrimination, Xenophobia and Related Intolerance, </w:t>
      </w:r>
      <w:proofErr w:type="spellStart"/>
      <w:r w:rsidRPr="00F90B3A">
        <w:rPr>
          <w:rFonts w:asciiTheme="majorBidi" w:hAnsiTheme="majorBidi" w:cstheme="majorBidi"/>
          <w:i/>
          <w:iCs/>
          <w:color w:val="000000" w:themeColor="text1"/>
          <w:spacing w:val="-4"/>
          <w:sz w:val="20"/>
          <w:szCs w:val="20"/>
        </w:rPr>
        <w:t>Doudou</w:t>
      </w:r>
      <w:proofErr w:type="spellEnd"/>
      <w:r w:rsidRPr="00F90B3A">
        <w:rPr>
          <w:rFonts w:asciiTheme="majorBidi" w:hAnsiTheme="majorBidi" w:cstheme="majorBidi"/>
          <w:i/>
          <w:iCs/>
          <w:color w:val="000000" w:themeColor="text1"/>
          <w:spacing w:val="-4"/>
          <w:sz w:val="20"/>
          <w:szCs w:val="20"/>
        </w:rPr>
        <w:t xml:space="preserve"> </w:t>
      </w:r>
      <w:proofErr w:type="spellStart"/>
      <w:r w:rsidRPr="00F90B3A">
        <w:rPr>
          <w:rFonts w:asciiTheme="majorBidi" w:hAnsiTheme="majorBidi" w:cstheme="majorBidi"/>
          <w:i/>
          <w:iCs/>
          <w:color w:val="000000" w:themeColor="text1"/>
          <w:spacing w:val="-4"/>
          <w:sz w:val="20"/>
          <w:szCs w:val="20"/>
        </w:rPr>
        <w:t>Diéne</w:t>
      </w:r>
      <w:proofErr w:type="spellEnd"/>
      <w:r w:rsidRPr="00F90B3A">
        <w:rPr>
          <w:rFonts w:asciiTheme="majorBidi" w:hAnsiTheme="majorBidi" w:cstheme="majorBidi"/>
          <w:i/>
          <w:iCs/>
          <w:color w:val="000000" w:themeColor="text1"/>
          <w:spacing w:val="-4"/>
          <w:sz w:val="20"/>
          <w:szCs w:val="20"/>
        </w:rPr>
        <w:t>, Mission to the United States of America</w:t>
      </w:r>
      <w:r w:rsidRPr="00F90B3A">
        <w:rPr>
          <w:rFonts w:asciiTheme="majorBidi" w:hAnsiTheme="majorBidi" w:cstheme="majorBidi"/>
          <w:color w:val="000000" w:themeColor="text1"/>
          <w:spacing w:val="-4"/>
          <w:sz w:val="20"/>
          <w:szCs w:val="20"/>
        </w:rPr>
        <w:t xml:space="preserve">, U.N. Doc. A/HRC/11/36/Add.3 (Apr. 28, 2009) </w:t>
      </w:r>
      <w:r w:rsidRPr="00F90B3A">
        <w:rPr>
          <w:rFonts w:asciiTheme="majorBidi" w:hAnsiTheme="majorBidi" w:cstheme="majorBidi"/>
          <w:spacing w:val="-4"/>
          <w:sz w:val="20"/>
          <w:szCs w:val="20"/>
        </w:rPr>
        <w:t xml:space="preserve">[hereinafter UNHRC, </w:t>
      </w:r>
      <w:r w:rsidRPr="00F90B3A">
        <w:rPr>
          <w:rFonts w:asciiTheme="majorBidi" w:hAnsiTheme="majorBidi" w:cstheme="majorBidi"/>
          <w:i/>
          <w:spacing w:val="-4"/>
          <w:sz w:val="20"/>
          <w:szCs w:val="20"/>
        </w:rPr>
        <w:t xml:space="preserve">Report of </w:t>
      </w:r>
      <w:proofErr w:type="spellStart"/>
      <w:r w:rsidRPr="00F90B3A">
        <w:rPr>
          <w:rFonts w:asciiTheme="majorBidi" w:hAnsiTheme="majorBidi" w:cstheme="majorBidi"/>
          <w:i/>
          <w:iCs/>
          <w:color w:val="000000" w:themeColor="text1"/>
          <w:spacing w:val="-4"/>
          <w:sz w:val="20"/>
          <w:szCs w:val="20"/>
        </w:rPr>
        <w:t>Diéne</w:t>
      </w:r>
      <w:proofErr w:type="spellEnd"/>
      <w:r w:rsidR="000F65BB">
        <w:rPr>
          <w:rFonts w:asciiTheme="majorBidi" w:hAnsiTheme="majorBidi" w:cstheme="majorBidi"/>
          <w:spacing w:val="-4"/>
          <w:sz w:val="20"/>
          <w:szCs w:val="20"/>
        </w:rPr>
        <w:t>].</w:t>
      </w:r>
    </w:p>
  </w:endnote>
  <w:endnote w:id="26">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smallCaps/>
          <w:spacing w:val="-4"/>
        </w:rPr>
        <w:t xml:space="preserve">USICH, Searching Out Solutions, </w:t>
      </w:r>
      <w:r w:rsidRPr="00F90B3A">
        <w:rPr>
          <w:rFonts w:asciiTheme="majorBidi" w:hAnsiTheme="majorBidi" w:cstheme="majorBidi"/>
          <w:i/>
          <w:spacing w:val="-4"/>
        </w:rPr>
        <w:t>supra</w:t>
      </w:r>
      <w:r w:rsidR="0083637A">
        <w:rPr>
          <w:rFonts w:asciiTheme="majorBidi" w:hAnsiTheme="majorBidi" w:cstheme="majorBidi"/>
          <w:spacing w:val="-4"/>
        </w:rPr>
        <w:t xml:space="preserve"> note 3</w:t>
      </w:r>
      <w:r w:rsidRPr="00F90B3A">
        <w:rPr>
          <w:rFonts w:asciiTheme="majorBidi" w:hAnsiTheme="majorBidi" w:cstheme="majorBidi"/>
          <w:spacing w:val="-4"/>
        </w:rPr>
        <w:t xml:space="preserve">, at 7 (citing NLCHP, </w:t>
      </w:r>
      <w:r w:rsidRPr="00F90B3A">
        <w:rPr>
          <w:rFonts w:asciiTheme="majorBidi" w:hAnsiTheme="majorBidi" w:cstheme="majorBidi"/>
          <w:iCs/>
          <w:smallCaps/>
          <w:spacing w:val="-4"/>
        </w:rPr>
        <w:t>Homes Not Handcuffs</w:t>
      </w:r>
      <w:r w:rsidRPr="00F90B3A">
        <w:rPr>
          <w:rFonts w:asciiTheme="majorBidi" w:hAnsiTheme="majorBidi" w:cstheme="majorBidi"/>
          <w:iCs/>
          <w:spacing w:val="-4"/>
        </w:rPr>
        <w:t xml:space="preserve">, </w:t>
      </w:r>
      <w:r w:rsidRPr="00F90B3A">
        <w:rPr>
          <w:rFonts w:asciiTheme="majorBidi" w:hAnsiTheme="majorBidi" w:cstheme="majorBidi"/>
          <w:i/>
          <w:iCs/>
          <w:spacing w:val="-4"/>
        </w:rPr>
        <w:t>supra</w:t>
      </w:r>
      <w:r w:rsidRPr="00F90B3A">
        <w:rPr>
          <w:rFonts w:asciiTheme="majorBidi" w:hAnsiTheme="majorBidi" w:cstheme="majorBidi"/>
          <w:iCs/>
          <w:spacing w:val="-4"/>
        </w:rPr>
        <w:t xml:space="preserve"> </w:t>
      </w:r>
      <w:r>
        <w:rPr>
          <w:rFonts w:asciiTheme="majorBidi" w:hAnsiTheme="majorBidi" w:cstheme="majorBidi"/>
          <w:iCs/>
          <w:spacing w:val="-4"/>
        </w:rPr>
        <w:t xml:space="preserve"> </w:t>
      </w:r>
      <w:r w:rsidRPr="00F90B3A">
        <w:rPr>
          <w:rFonts w:asciiTheme="majorBidi" w:hAnsiTheme="majorBidi" w:cstheme="majorBidi"/>
          <w:spacing w:val="-4"/>
        </w:rPr>
        <w:t xml:space="preserve">note </w:t>
      </w:r>
      <w:r w:rsidR="0016545C">
        <w:rPr>
          <w:rFonts w:asciiTheme="majorBidi" w:hAnsiTheme="majorBidi" w:cstheme="majorBidi"/>
          <w:spacing w:val="-4"/>
        </w:rPr>
        <w:t>11</w:t>
      </w:r>
      <w:r w:rsidRPr="00F90B3A">
        <w:rPr>
          <w:rFonts w:asciiTheme="majorBidi" w:hAnsiTheme="majorBidi" w:cstheme="majorBidi"/>
          <w:spacing w:val="-4"/>
        </w:rPr>
        <w:t xml:space="preserve">); USICH, </w:t>
      </w:r>
      <w:r w:rsidRPr="00F90B3A">
        <w:rPr>
          <w:rFonts w:asciiTheme="majorBidi" w:hAnsiTheme="majorBidi" w:cstheme="majorBidi"/>
          <w:i/>
          <w:spacing w:val="-4"/>
        </w:rPr>
        <w:t>Reducing the Criminalization of Homelessness</w:t>
      </w:r>
      <w:r w:rsidRPr="00F90B3A">
        <w:rPr>
          <w:rFonts w:asciiTheme="majorBidi" w:hAnsiTheme="majorBidi" w:cstheme="majorBidi"/>
          <w:spacing w:val="-4"/>
        </w:rPr>
        <w:t>, http://1.usa.gov/15n4emv, Aug. 17, 2013; NLCHP, Organizing Federal Action to Combat Criminalization of Homelessness, http://bit.ly/12Pv83e/, July 18, 2013.</w:t>
      </w:r>
    </w:p>
  </w:endnote>
  <w:endnote w:id="27">
    <w:p w:rsidR="00A56781" w:rsidRDefault="00A56781" w:rsidP="00A56781">
      <w:pPr>
        <w:pStyle w:val="EndnoteText"/>
      </w:pPr>
      <w:r>
        <w:rPr>
          <w:rStyle w:val="EndnoteReference"/>
        </w:rPr>
        <w:endnoteRef/>
      </w:r>
      <w:r>
        <w:t xml:space="preserve"> Dept. of Justice, Office of Public Affairs, </w:t>
      </w:r>
      <w:r>
        <w:rPr>
          <w:i/>
        </w:rPr>
        <w:t xml:space="preserve">Justice Department Files Brief to Address the Criminalization of Homelessness </w:t>
      </w:r>
      <w:r>
        <w:t xml:space="preserve">(Aug. 6, 2015), </w:t>
      </w:r>
      <w:r w:rsidRPr="0098526D">
        <w:t>http://www.justice.gov/opa/pr/justice-department-files-brief-address-criminalization-homelessness</w:t>
      </w:r>
      <w:r>
        <w:t>.</w:t>
      </w:r>
    </w:p>
  </w:endnote>
  <w:endnote w:id="28">
    <w:p w:rsidR="00A56781" w:rsidRDefault="00A56781" w:rsidP="00A56781">
      <w:pPr>
        <w:pStyle w:val="EndnoteText"/>
      </w:pPr>
      <w:r>
        <w:rPr>
          <w:rStyle w:val="EndnoteReference"/>
        </w:rPr>
        <w:endnoteRef/>
      </w:r>
      <w:r>
        <w:t xml:space="preserve">U.S. Dept. of Housing &amp; Urban Development, </w:t>
      </w:r>
      <w:r w:rsidRPr="00947331">
        <w:rPr>
          <w:smallCaps/>
        </w:rPr>
        <w:t>Notice of Funding Availability for the 2015 Continuum of Care Program Competition,</w:t>
      </w:r>
      <w:r>
        <w:t xml:space="preserve"> 44 (2015); National Law Center on Homelessness &amp; Poverty, </w:t>
      </w:r>
      <w:r>
        <w:rPr>
          <w:i/>
        </w:rPr>
        <w:t xml:space="preserve">The Cost of </w:t>
      </w:r>
      <w:proofErr w:type="spellStart"/>
      <w:r>
        <w:rPr>
          <w:i/>
        </w:rPr>
        <w:t>CriminalizingHomelessness</w:t>
      </w:r>
      <w:proofErr w:type="spellEnd"/>
      <w:r>
        <w:rPr>
          <w:i/>
        </w:rPr>
        <w:t xml:space="preserve"> Just Went Up By $1.9 Billion</w:t>
      </w:r>
      <w:r>
        <w:t xml:space="preserve"> (2015),  </w:t>
      </w:r>
      <w:r w:rsidRPr="003819DE">
        <w:t>http://www.nlchp.org/press_releases/2015.09.18_HUD_NOFA_criminalization</w:t>
      </w:r>
      <w:r>
        <w:t>.</w:t>
      </w:r>
    </w:p>
  </w:endnote>
  <w:endnote w:id="29">
    <w:p w:rsidR="00A56781" w:rsidRDefault="00A56781" w:rsidP="00A56781">
      <w:pPr>
        <w:pStyle w:val="EndnoteText"/>
      </w:pPr>
      <w:r>
        <w:rPr>
          <w:rStyle w:val="EndnoteReference"/>
        </w:rPr>
        <w:endnoteRef/>
      </w:r>
      <w:r>
        <w:t xml:space="preserve"> U.S. Interagency Council on Homelessness, </w:t>
      </w:r>
      <w:r w:rsidRPr="00777D56">
        <w:rPr>
          <w:smallCaps/>
        </w:rPr>
        <w:t>Ending Homelessness for People Living in Encampments: Advancing the Dialogue</w:t>
      </w:r>
      <w:r>
        <w:t xml:space="preserve"> (2015), </w:t>
      </w:r>
      <w:hyperlink r:id="rId2" w:history="1">
        <w:r w:rsidRPr="00140E0D">
          <w:rPr>
            <w:rStyle w:val="Hyperlink"/>
          </w:rPr>
          <w:t>http://usich.gov/issue/human-rights/effective-community-based-solutions-to-encampments/</w:t>
        </w:r>
      </w:hyperlink>
      <w:r>
        <w:t xml:space="preserve">; Matthew Doherty, </w:t>
      </w:r>
      <w:r w:rsidRPr="00777D56">
        <w:rPr>
          <w:i/>
        </w:rPr>
        <w:t>Council Confronts Racial Disparities in Homelessness, Reducing Criminal Justice System Involvement and Homelessness among Native Americans</w:t>
      </w:r>
      <w:r>
        <w:t xml:space="preserve"> (Nov. 11, 2015), </w:t>
      </w:r>
      <w:r w:rsidRPr="000B6747">
        <w:t>http://usich.gov/blog/council-meeting-update-october-2015</w:t>
      </w:r>
      <w:r>
        <w:t>.</w:t>
      </w:r>
    </w:p>
  </w:endnote>
  <w:endnote w:id="30">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iCs/>
          <w:spacing w:val="-4"/>
        </w:rPr>
        <w:t>Id.</w:t>
      </w:r>
      <w:r w:rsidRPr="00F90B3A">
        <w:rPr>
          <w:rFonts w:asciiTheme="majorBidi" w:hAnsiTheme="majorBidi" w:cstheme="majorBidi"/>
          <w:spacing w:val="-4"/>
        </w:rPr>
        <w:t xml:space="preserve"> at 6-7 (citing </w:t>
      </w:r>
      <w:r w:rsidRPr="00F90B3A">
        <w:rPr>
          <w:rFonts w:asciiTheme="majorBidi" w:hAnsiTheme="majorBidi" w:cstheme="majorBidi"/>
          <w:smallCaps/>
          <w:spacing w:val="-4"/>
        </w:rPr>
        <w:t xml:space="preserve">NLCHP, </w:t>
      </w:r>
      <w:r w:rsidRPr="00F90B3A">
        <w:rPr>
          <w:rFonts w:asciiTheme="majorBidi" w:hAnsiTheme="majorBidi" w:cstheme="majorBidi"/>
          <w:iCs/>
          <w:smallCaps/>
          <w:spacing w:val="-4"/>
        </w:rPr>
        <w:t xml:space="preserve">Homes Not Handcuffs, </w:t>
      </w:r>
      <w:r w:rsidRPr="00F90B3A">
        <w:rPr>
          <w:rFonts w:asciiTheme="majorBidi" w:hAnsiTheme="majorBidi" w:cstheme="majorBidi"/>
          <w:i/>
          <w:spacing w:val="-4"/>
        </w:rPr>
        <w:t>supra</w:t>
      </w:r>
      <w:r w:rsidRPr="00F90B3A">
        <w:rPr>
          <w:rFonts w:asciiTheme="majorBidi" w:hAnsiTheme="majorBidi" w:cstheme="majorBidi"/>
          <w:spacing w:val="-4"/>
        </w:rPr>
        <w:t xml:space="preserve"> note </w:t>
      </w:r>
      <w:r w:rsidR="0083637A">
        <w:rPr>
          <w:rFonts w:asciiTheme="majorBidi" w:hAnsiTheme="majorBidi" w:cstheme="majorBidi"/>
          <w:spacing w:val="-4"/>
        </w:rPr>
        <w:t>10</w:t>
      </w:r>
      <w:r w:rsidRPr="00F90B3A">
        <w:rPr>
          <w:rFonts w:asciiTheme="majorBidi" w:hAnsiTheme="majorBidi" w:cstheme="majorBidi"/>
          <w:spacing w:val="-4"/>
        </w:rPr>
        <w:t>).</w:t>
      </w:r>
    </w:p>
  </w:endnote>
  <w:endnote w:id="31">
    <w:p w:rsidR="00AC2124" w:rsidRDefault="00AC2124" w:rsidP="00AC2124">
      <w:pPr>
        <w:pStyle w:val="EndnoteText"/>
      </w:pPr>
      <w:r>
        <w:rPr>
          <w:rStyle w:val="EndnoteReference"/>
        </w:rPr>
        <w:endnoteRef/>
      </w:r>
      <w:r>
        <w:t xml:space="preserve"> </w:t>
      </w:r>
      <w:r w:rsidRPr="003F1FBA">
        <w:rPr>
          <w:rFonts w:asciiTheme="majorBidi" w:hAnsiTheme="majorBidi" w:cstheme="majorBidi"/>
          <w:spacing w:val="-4"/>
        </w:rPr>
        <w:t xml:space="preserve">NLCHP, </w:t>
      </w:r>
      <w:r w:rsidRPr="00803265">
        <w:rPr>
          <w:rFonts w:asciiTheme="majorBidi" w:hAnsiTheme="majorBidi" w:cstheme="majorBidi"/>
          <w:smallCaps/>
          <w:spacing w:val="-4"/>
        </w:rPr>
        <w:t xml:space="preserve">No Safe </w:t>
      </w:r>
      <w:proofErr w:type="gramStart"/>
      <w:r w:rsidRPr="00803265">
        <w:rPr>
          <w:rFonts w:asciiTheme="majorBidi" w:hAnsiTheme="majorBidi" w:cstheme="majorBidi"/>
          <w:smallCaps/>
          <w:spacing w:val="-4"/>
        </w:rPr>
        <w:t>Place</w:t>
      </w:r>
      <w:r w:rsidRPr="003F1FBA">
        <w:rPr>
          <w:rFonts w:asciiTheme="majorBidi" w:hAnsiTheme="majorBidi" w:cstheme="majorBidi"/>
          <w:spacing w:val="-4"/>
        </w:rPr>
        <w:t xml:space="preserve"> </w:t>
      </w:r>
      <w:r>
        <w:rPr>
          <w:rFonts w:asciiTheme="majorBidi" w:hAnsiTheme="majorBidi" w:cstheme="majorBidi"/>
          <w:spacing w:val="-4"/>
        </w:rPr>
        <w:t>,</w:t>
      </w:r>
      <w:proofErr w:type="gramEnd"/>
      <w:r>
        <w:rPr>
          <w:rFonts w:asciiTheme="majorBidi" w:hAnsiTheme="majorBidi" w:cstheme="majorBidi"/>
          <w:spacing w:val="-4"/>
        </w:rPr>
        <w:t xml:space="preserve"> </w:t>
      </w:r>
      <w:r w:rsidRPr="00F90B3A">
        <w:rPr>
          <w:rFonts w:asciiTheme="majorBidi" w:hAnsiTheme="majorBidi" w:cstheme="majorBidi"/>
          <w:i/>
          <w:spacing w:val="-4"/>
        </w:rPr>
        <w:t>supra</w:t>
      </w:r>
      <w:r w:rsidRPr="00F90B3A">
        <w:rPr>
          <w:rFonts w:asciiTheme="majorBidi" w:hAnsiTheme="majorBidi" w:cstheme="majorBidi"/>
          <w:spacing w:val="-4"/>
        </w:rPr>
        <w:t xml:space="preserve"> note </w:t>
      </w:r>
      <w:r w:rsidR="0016545C">
        <w:rPr>
          <w:rFonts w:asciiTheme="majorBidi" w:hAnsiTheme="majorBidi" w:cstheme="majorBidi"/>
          <w:spacing w:val="-4"/>
        </w:rPr>
        <w:t xml:space="preserve"> 2</w:t>
      </w:r>
      <w:r>
        <w:rPr>
          <w:rFonts w:asciiTheme="majorBidi" w:hAnsiTheme="majorBidi" w:cstheme="majorBidi"/>
          <w:spacing w:val="-4"/>
        </w:rPr>
        <w:t>, at 8-9.</w:t>
      </w:r>
    </w:p>
  </w:endnote>
  <w:endnote w:id="32">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Complaint, Bell v. City of Boise, Case No. 1:09-CV-540-REB, at 2 (Oct. 22, 2009).</w:t>
      </w:r>
    </w:p>
  </w:endnote>
  <w:endnote w:id="33">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Id.</w:t>
      </w:r>
      <w:r w:rsidRPr="00F90B3A">
        <w:rPr>
          <w:rFonts w:asciiTheme="majorBidi" w:hAnsiTheme="majorBidi" w:cstheme="majorBidi"/>
          <w:spacing w:val="-4"/>
        </w:rPr>
        <w:t xml:space="preserve"> at 5-6.</w:t>
      </w:r>
    </w:p>
  </w:endnote>
  <w:endnote w:id="34">
    <w:p w:rsidR="00AC2124" w:rsidRDefault="00AC2124" w:rsidP="00AC2124">
      <w:pPr>
        <w:pStyle w:val="EndnoteText"/>
      </w:pPr>
      <w:r>
        <w:rPr>
          <w:rStyle w:val="EndnoteReference"/>
        </w:rPr>
        <w:endnoteRef/>
      </w:r>
      <w:r>
        <w:t xml:space="preserve"> St. Petersburg City Code  §</w:t>
      </w:r>
      <w:r w:rsidRPr="008B03A8">
        <w:t>§</w:t>
      </w:r>
      <w:r>
        <w:t xml:space="preserve"> 20-73, 20-74, 20-75, 20-76</w:t>
      </w:r>
    </w:p>
  </w:endnote>
  <w:endnote w:id="35">
    <w:p w:rsidR="00AC2124" w:rsidRDefault="00AC2124" w:rsidP="00AC2124">
      <w:pPr>
        <w:pStyle w:val="EndnoteText"/>
      </w:pPr>
      <w:r>
        <w:rPr>
          <w:rStyle w:val="EndnoteReference"/>
        </w:rPr>
        <w:endnoteRef/>
      </w:r>
      <w:r>
        <w:t xml:space="preserve"> See St. Petersburg City Code </w:t>
      </w:r>
      <w:r w:rsidRPr="00D37A50">
        <w:t>§</w:t>
      </w:r>
      <w:r>
        <w:t xml:space="preserve"> 20-30; </w:t>
      </w:r>
      <w:r w:rsidRPr="008D43D3">
        <w:rPr>
          <w:i/>
        </w:rPr>
        <w:t>Catron v. City of St. Petersburg</w:t>
      </w:r>
      <w:r>
        <w:t xml:space="preserve">, 658 F.3d 1260 (11th Cir. 2011) (“Section 20–30 provides no guidance to city officials (or their designees) or police officers in exercising their discretion to determine whether a person has actually committed a violation that permits issuance of a trespass warning: this lack of specificity suggests that whenever an authorized city employee thinks a violation has occurred, he may issue a trespass warning.”)  </w:t>
      </w:r>
    </w:p>
  </w:endnote>
  <w:endnote w:id="36">
    <w:p w:rsidR="00AC2124" w:rsidRDefault="00AC2124" w:rsidP="00AC2124">
      <w:pPr>
        <w:pStyle w:val="EndnoteText"/>
      </w:pPr>
      <w:r>
        <w:rPr>
          <w:rStyle w:val="EndnoteReference"/>
        </w:rPr>
        <w:endnoteRef/>
      </w:r>
      <w:r>
        <w:t xml:space="preserve"> Sean </w:t>
      </w:r>
      <w:proofErr w:type="spellStart"/>
      <w:r>
        <w:t>McGillen</w:t>
      </w:r>
      <w:proofErr w:type="spellEnd"/>
      <w:r>
        <w:t>, Robert G.</w:t>
      </w:r>
      <w:r w:rsidRPr="0010737A">
        <w:t xml:space="preserve"> </w:t>
      </w:r>
      <w:proofErr w:type="spellStart"/>
      <w:r>
        <w:t>Marbut</w:t>
      </w:r>
      <w:proofErr w:type="spellEnd"/>
      <w:r>
        <w:t xml:space="preserve"> Jr., and </w:t>
      </w:r>
      <w:r w:rsidRPr="00175AA1">
        <w:t xml:space="preserve"> </w:t>
      </w:r>
      <w:r>
        <w:t xml:space="preserve">Dan </w:t>
      </w:r>
      <w:proofErr w:type="spellStart"/>
      <w:r w:rsidRPr="00175AA1">
        <w:t>Simovich</w:t>
      </w:r>
      <w:proofErr w:type="spellEnd"/>
      <w:r>
        <w:t>,</w:t>
      </w:r>
      <w:r w:rsidRPr="00175AA1">
        <w:t xml:space="preserve"> </w:t>
      </w:r>
      <w:r>
        <w:t xml:space="preserve"> </w:t>
      </w:r>
      <w:r w:rsidRPr="00175AA1">
        <w:rPr>
          <w:i/>
          <w:iCs/>
        </w:rPr>
        <w:t>A "Low Demand" Homeless Shelter Relieves Jail Crowding: Pinellas County's Safe Harbor</w:t>
      </w:r>
      <w:r>
        <w:t xml:space="preserve">, National Jail Exchange, Oct. 25 2012, available at </w:t>
      </w:r>
      <w:r w:rsidRPr="0010737A">
        <w:t>http://community.nicic.gov/blogs/national_jail_exchange/archive/2012/10/25/a-low-demand-homeless-shelter-relieves-jail-crowding-pinellas-county-s-safe-harbor.aspx</w:t>
      </w:r>
      <w:r>
        <w:t>.</w:t>
      </w:r>
    </w:p>
  </w:endnote>
  <w:endnote w:id="37">
    <w:p w:rsidR="00AC2124" w:rsidRDefault="00AC2124" w:rsidP="00AC2124">
      <w:pPr>
        <w:pStyle w:val="EndnoteText"/>
      </w:pPr>
      <w:r>
        <w:rPr>
          <w:rStyle w:val="EndnoteReference"/>
        </w:rPr>
        <w:endnoteRef/>
      </w:r>
      <w:r>
        <w:t xml:space="preserve"> Thomas Tryon, </w:t>
      </w:r>
      <w:r>
        <w:rPr>
          <w:i/>
        </w:rPr>
        <w:t xml:space="preserve">How Pinellas Safe Harbor Works: Notes from a Tour. </w:t>
      </w:r>
      <w:r>
        <w:t xml:space="preserve">Herald-Tribune, Aug. 25, 2013, available at </w:t>
      </w:r>
      <w:r w:rsidRPr="0010737A">
        <w:t>http://www.heraldtribune.com/article/20130825/ARCHIVES/308251020</w:t>
      </w:r>
      <w:r>
        <w:t>.</w:t>
      </w:r>
    </w:p>
  </w:endnote>
  <w:endnote w:id="38">
    <w:p w:rsidR="00AC2124" w:rsidRDefault="00AC2124" w:rsidP="00AC2124">
      <w:pPr>
        <w:pStyle w:val="EndnoteText"/>
      </w:pPr>
      <w:r>
        <w:rPr>
          <w:rStyle w:val="EndnoteReference"/>
        </w:rPr>
        <w:endnoteRef/>
      </w:r>
      <w:r>
        <w:t xml:space="preserve"> Arielle Stevenson, </w:t>
      </w:r>
      <w:r>
        <w:rPr>
          <w:i/>
        </w:rPr>
        <w:t>St. Pete’s Approach to the Homeless Takes a Positive Turn</w:t>
      </w:r>
      <w:r>
        <w:t xml:space="preserve">. Creative Loafing Tampa, Oct 03, 2011, available at </w:t>
      </w:r>
      <w:r w:rsidRPr="005A3905">
        <w:t>http://cltampa.com/tampa/st-petes-approach-to-the-homeless-takes-a-positive-turn/Content?oid=2189123#.U-0csvnIapc</w:t>
      </w:r>
      <w:r>
        <w:t>.</w:t>
      </w:r>
    </w:p>
  </w:endnote>
  <w:endnote w:id="39">
    <w:p w:rsidR="00AC2124" w:rsidRDefault="00AC2124" w:rsidP="00AC2124">
      <w:pPr>
        <w:pStyle w:val="EndnoteText"/>
      </w:pPr>
      <w:r>
        <w:rPr>
          <w:rStyle w:val="EndnoteReference"/>
        </w:rPr>
        <w:endnoteRef/>
      </w:r>
      <w:r>
        <w:t xml:space="preserve">Suzette Porter, </w:t>
      </w:r>
      <w:r>
        <w:rPr>
          <w:i/>
        </w:rPr>
        <w:t xml:space="preserve">Report shows Pinellas Safe Harbor Working as Intended. </w:t>
      </w:r>
      <w:r w:rsidRPr="008A243F">
        <w:t>TBNWeekly.com</w:t>
      </w:r>
      <w:r>
        <w:t xml:space="preserve">, June 21, 2011, available at </w:t>
      </w:r>
      <w:r w:rsidRPr="005A3905">
        <w:t>http://www.tbnweekly.com/pinellas_county/content_articles/062111_pco-01.txt</w:t>
      </w:r>
      <w:r>
        <w:t>.</w:t>
      </w:r>
    </w:p>
  </w:endnote>
  <w:endnote w:id="40">
    <w:p w:rsidR="00AC2124" w:rsidRDefault="00AC2124" w:rsidP="00AC2124">
      <w:pPr>
        <w:pStyle w:val="EndnoteText"/>
      </w:pPr>
      <w:r>
        <w:rPr>
          <w:rStyle w:val="EndnoteReference"/>
        </w:rPr>
        <w:endnoteRef/>
      </w:r>
      <w:r>
        <w:t xml:space="preserve"> Mitch Stacy, </w:t>
      </w:r>
      <w:r>
        <w:rPr>
          <w:i/>
        </w:rPr>
        <w:t>St. Pete making progress with legions of homeless</w:t>
      </w:r>
      <w:r>
        <w:t xml:space="preserve">, NBC News, May 9, 2011 at 2, available at </w:t>
      </w:r>
      <w:r w:rsidRPr="00514B92">
        <w:t>http://posttrib.suntimes.com/news/7490295-418/st-pete-making-progress-with-legions-of-homeless.html#.U-0eoPnIapc</w:t>
      </w:r>
      <w:r>
        <w:t>.</w:t>
      </w:r>
    </w:p>
  </w:endnote>
  <w:endnote w:id="41">
    <w:p w:rsidR="00AC2124" w:rsidRDefault="00AC2124" w:rsidP="00AC2124">
      <w:pPr>
        <w:pStyle w:val="EndnoteText"/>
      </w:pPr>
      <w:r>
        <w:rPr>
          <w:rStyle w:val="EndnoteReference"/>
        </w:rPr>
        <w:endnoteRef/>
      </w:r>
      <w:r>
        <w:t xml:space="preserve"> Stephen Thompson, </w:t>
      </w:r>
      <w:r w:rsidRPr="008B3275">
        <w:rPr>
          <w:i/>
        </w:rPr>
        <w:t>St. Pete homeless</w:t>
      </w:r>
      <w:r>
        <w:rPr>
          <w:i/>
        </w:rPr>
        <w:t xml:space="preserve"> now given ultimatums by police</w:t>
      </w:r>
      <w:proofErr w:type="gramStart"/>
      <w:r>
        <w:rPr>
          <w:i/>
        </w:rPr>
        <w:t>,</w:t>
      </w:r>
      <w:r>
        <w:t xml:space="preserve">  </w:t>
      </w:r>
      <w:r w:rsidRPr="008B3275">
        <w:t>The</w:t>
      </w:r>
      <w:proofErr w:type="gramEnd"/>
      <w:r w:rsidRPr="008B3275">
        <w:t xml:space="preserve"> Tampa Tribune</w:t>
      </w:r>
      <w:r>
        <w:t xml:space="preserve">, July 14, 2011, available at </w:t>
      </w:r>
      <w:r w:rsidRPr="00514B92">
        <w:t>http://tbo.com/news/st-pete-homeless-now-given-ultimatums-by-police-243755</w:t>
      </w:r>
      <w:r>
        <w:t>.</w:t>
      </w:r>
    </w:p>
  </w:endnote>
  <w:endnote w:id="42">
    <w:p w:rsidR="00AC2124" w:rsidRDefault="00AC2124" w:rsidP="00AC2124">
      <w:pPr>
        <w:pStyle w:val="EndnoteText"/>
      </w:pPr>
      <w:r>
        <w:rPr>
          <w:rStyle w:val="EndnoteReference"/>
        </w:rPr>
        <w:endnoteRef/>
      </w:r>
      <w:r>
        <w:t xml:space="preserve"> Jeremy </w:t>
      </w:r>
      <w:proofErr w:type="spellStart"/>
      <w:r>
        <w:t>Bosso</w:t>
      </w:r>
      <w:proofErr w:type="spellEnd"/>
      <w:r>
        <w:t xml:space="preserve">, </w:t>
      </w:r>
      <w:r w:rsidRPr="00514B92">
        <w:rPr>
          <w:i/>
        </w:rPr>
        <w:t xml:space="preserve">Dr. Robert </w:t>
      </w:r>
      <w:proofErr w:type="spellStart"/>
      <w:r w:rsidRPr="00514B92">
        <w:rPr>
          <w:i/>
        </w:rPr>
        <w:t>Marbut</w:t>
      </w:r>
      <w:proofErr w:type="spellEnd"/>
      <w:r w:rsidRPr="00514B92">
        <w:rPr>
          <w:i/>
        </w:rPr>
        <w:t xml:space="preserve"> to speak at Pensacola forum on homelessness</w:t>
      </w:r>
      <w:r>
        <w:t xml:space="preserve">, Jeremy </w:t>
      </w:r>
      <w:proofErr w:type="spellStart"/>
      <w:r>
        <w:t>Bosso</w:t>
      </w:r>
      <w:proofErr w:type="spellEnd"/>
      <w:r>
        <w:t>:</w:t>
      </w:r>
    </w:p>
    <w:p w:rsidR="00AC2124" w:rsidRDefault="00AC2124" w:rsidP="00AC2124">
      <w:pPr>
        <w:pStyle w:val="EndnoteText"/>
      </w:pPr>
      <w:r>
        <w:t xml:space="preserve">Life, Liberty and the Pursuit of Happiness…and other current events, Mar. 11, 2014, </w:t>
      </w:r>
      <w:r w:rsidRPr="00514B92">
        <w:t>http://jeremybosso.wordpress.com/2014/03/11/dr-robert-marbut-to-speak-at-pensacola-forum-on-homelessness/</w:t>
      </w:r>
      <w:r>
        <w:t>.</w:t>
      </w:r>
    </w:p>
  </w:endnote>
  <w:endnote w:id="43">
    <w:p w:rsidR="00AC2124" w:rsidRDefault="00AC2124" w:rsidP="00AC2124">
      <w:pPr>
        <w:pStyle w:val="EndnoteText"/>
      </w:pPr>
      <w:r>
        <w:rPr>
          <w:rStyle w:val="EndnoteReference"/>
        </w:rPr>
        <w:endnoteRef/>
      </w:r>
      <w:r>
        <w:t xml:space="preserve"> </w:t>
      </w:r>
      <w:r w:rsidRPr="00DA2318">
        <w:t>St. Pe</w:t>
      </w:r>
      <w:r>
        <w:t xml:space="preserve">tersburg City </w:t>
      </w:r>
      <w:proofErr w:type="gramStart"/>
      <w:r>
        <w:t>Code  §</w:t>
      </w:r>
      <w:proofErr w:type="gramEnd"/>
      <w:r>
        <w:t>§ 20-30.</w:t>
      </w:r>
    </w:p>
  </w:endnote>
  <w:endnote w:id="44">
    <w:p w:rsidR="00AC2124" w:rsidRDefault="00AC2124" w:rsidP="00AC2124">
      <w:pPr>
        <w:pStyle w:val="EndnoteText"/>
      </w:pPr>
      <w:r>
        <w:rPr>
          <w:rStyle w:val="EndnoteReference"/>
        </w:rPr>
        <w:endnoteRef/>
      </w:r>
      <w:r>
        <w:t xml:space="preserve"> </w:t>
      </w:r>
      <w:r w:rsidRPr="00A61F16">
        <w:rPr>
          <w:i/>
        </w:rPr>
        <w:t xml:space="preserve">See </w:t>
      </w:r>
      <w:r>
        <w:rPr>
          <w:i/>
        </w:rPr>
        <w:t xml:space="preserve">Petition for a Writ of </w:t>
      </w:r>
      <w:proofErr w:type="spellStart"/>
      <w:r>
        <w:rPr>
          <w:i/>
        </w:rPr>
        <w:t>Certiorar</w:t>
      </w:r>
      <w:proofErr w:type="spellEnd"/>
      <w:r>
        <w:rPr>
          <w:i/>
        </w:rPr>
        <w:t xml:space="preserve"> from Decision of City Hearing, </w:t>
      </w:r>
      <w:r w:rsidRPr="00A61F16">
        <w:rPr>
          <w:i/>
        </w:rPr>
        <w:t>Garcia v. City of St. Petersburg</w:t>
      </w:r>
      <w:r>
        <w:t xml:space="preserve">, No. </w:t>
      </w:r>
    </w:p>
  </w:endnote>
  <w:endnote w:id="45">
    <w:p w:rsidR="00AC2124" w:rsidRDefault="00AC2124" w:rsidP="00AC2124">
      <w:pPr>
        <w:pStyle w:val="EndnoteText"/>
      </w:pPr>
      <w:r>
        <w:rPr>
          <w:rStyle w:val="EndnoteReference"/>
        </w:rPr>
        <w:endnoteRef/>
      </w:r>
      <w:r>
        <w:t xml:space="preserve"> </w:t>
      </w:r>
      <w:r>
        <w:rPr>
          <w:i/>
        </w:rPr>
        <w:t xml:space="preserve">See </w:t>
      </w:r>
      <w:r w:rsidRPr="008D43D3">
        <w:rPr>
          <w:i/>
        </w:rPr>
        <w:t>Catron v. City of St. Petersburg</w:t>
      </w:r>
      <w:r>
        <w:t>, Appendix in Support of Amended Complaint For Declaratory and Injunctive Relief/Class Action, Case No. 8:09-CV-923-SDM-EAJ (Dec. 15, 2009), Exhibit O: Shumate Arrest Report (SPPD # 2007-066578).</w:t>
      </w:r>
    </w:p>
  </w:endnote>
  <w:endnote w:id="46">
    <w:p w:rsidR="00AC2124" w:rsidRDefault="00AC2124" w:rsidP="00AC2124">
      <w:pPr>
        <w:pStyle w:val="EndnoteText"/>
      </w:pPr>
      <w:r>
        <w:rPr>
          <w:rStyle w:val="EndnoteReference"/>
        </w:rPr>
        <w:endnoteRef/>
      </w:r>
      <w:r>
        <w:t xml:space="preserve"> Email from Kirsten Clanton, attorney, Southern Legal Counsel, July 25, 2014, based on interviews from 2007-present.</w:t>
      </w:r>
    </w:p>
  </w:endnote>
  <w:endnote w:id="47">
    <w:p w:rsidR="00AC2124" w:rsidRPr="00451816" w:rsidRDefault="00AC2124" w:rsidP="00AC2124">
      <w:pPr>
        <w:pStyle w:val="EndnoteText"/>
        <w:rPr>
          <w:i/>
        </w:rPr>
      </w:pPr>
      <w:r>
        <w:rPr>
          <w:rStyle w:val="EndnoteReference"/>
        </w:rPr>
        <w:endnoteRef/>
      </w:r>
      <w:r>
        <w:t xml:space="preserve"> </w:t>
      </w:r>
      <w:r>
        <w:rPr>
          <w:i/>
        </w:rPr>
        <w:t>Id.</w:t>
      </w:r>
    </w:p>
  </w:endnote>
  <w:endnote w:id="48">
    <w:p w:rsidR="00AC2124" w:rsidRPr="00451816" w:rsidRDefault="00AC2124" w:rsidP="00AC2124">
      <w:pPr>
        <w:pStyle w:val="EndnoteText"/>
        <w:rPr>
          <w:i/>
        </w:rPr>
      </w:pPr>
      <w:r>
        <w:rPr>
          <w:rStyle w:val="EndnoteReference"/>
        </w:rPr>
        <w:endnoteRef/>
      </w:r>
      <w:r>
        <w:t xml:space="preserve"> </w:t>
      </w:r>
      <w:r>
        <w:rPr>
          <w:i/>
        </w:rPr>
        <w:t>Id.</w:t>
      </w:r>
    </w:p>
  </w:endnote>
  <w:endnote w:id="49">
    <w:p w:rsidR="00AC2124" w:rsidRPr="00AA2096" w:rsidRDefault="00AC2124" w:rsidP="00AC2124">
      <w:pPr>
        <w:pStyle w:val="EndnoteText"/>
      </w:pPr>
      <w:r>
        <w:rPr>
          <w:rStyle w:val="EndnoteReference"/>
        </w:rPr>
        <w:endnoteRef/>
      </w:r>
      <w:r>
        <w:t xml:space="preserve"> Stephen </w:t>
      </w:r>
      <w:r w:rsidRPr="00AA2096">
        <w:rPr>
          <w:iCs/>
          <w:lang w:bidi="he-IL"/>
        </w:rPr>
        <w:t>Thompson</w:t>
      </w:r>
      <w:r>
        <w:rPr>
          <w:iCs/>
          <w:lang w:bidi="he-IL"/>
        </w:rPr>
        <w:t xml:space="preserve">, </w:t>
      </w:r>
      <w:r w:rsidRPr="00AA2096">
        <w:rPr>
          <w:i/>
        </w:rPr>
        <w:t>Pinellas launching program to deal with the chronically homeless</w:t>
      </w:r>
      <w:r>
        <w:t xml:space="preserve">, </w:t>
      </w:r>
      <w:r w:rsidRPr="00AA2096">
        <w:t>The Tampa Tribune, August 7, 2013, available at http://tbo.com/pinellas-county/pinellas-launching-program-to-deal-with-the-chronically-homeless-20130708/</w:t>
      </w:r>
      <w:r>
        <w:t xml:space="preserve">; David </w:t>
      </w:r>
      <w:proofErr w:type="spellStart"/>
      <w:r>
        <w:t>DeCamp</w:t>
      </w:r>
      <w:proofErr w:type="spellEnd"/>
      <w:r>
        <w:t xml:space="preserve">, </w:t>
      </w:r>
      <w:r w:rsidRPr="00132331">
        <w:rPr>
          <w:i/>
        </w:rPr>
        <w:t>St. Petersburg’s Law-breaking Homeless People Will Soon Get a Choice: Jail or a Shelter</w:t>
      </w:r>
      <w:r>
        <w:t xml:space="preserve">, </w:t>
      </w:r>
      <w:proofErr w:type="spellStart"/>
      <w:r>
        <w:t>TampaBay</w:t>
      </w:r>
      <w:proofErr w:type="spellEnd"/>
      <w:r>
        <w:t xml:space="preserve"> Times, Apr. 22, 2011, </w:t>
      </w:r>
      <w:r w:rsidRPr="00132331">
        <w:t>http://www.tampabay.com/news/localgovernment/st-petersburgs-law-breaking-homeless-people-will-soon-get-a-choice-jail-or/1165396</w:t>
      </w:r>
      <w:r>
        <w:t xml:space="preserve">; Stephen Thompson, </w:t>
      </w:r>
      <w:r w:rsidRPr="00132331">
        <w:rPr>
          <w:i/>
        </w:rPr>
        <w:t>Pinellas Authorities Evaluating Homeless Diversion Program</w:t>
      </w:r>
      <w:r>
        <w:t xml:space="preserve">, Tampa Tribune, Sept. 28, 2013, available at </w:t>
      </w:r>
      <w:r w:rsidRPr="00132331">
        <w:t>http://tbo.com/pinellas-county/pinellas-authorities-evaluating-homeless-diversion-program-20131028/</w:t>
      </w:r>
      <w:r>
        <w:t>.</w:t>
      </w:r>
    </w:p>
  </w:endnote>
  <w:endnote w:id="50">
    <w:p w:rsidR="00AC2124" w:rsidRDefault="00AC2124" w:rsidP="00AC2124">
      <w:pPr>
        <w:pStyle w:val="EndnoteText"/>
      </w:pPr>
      <w:r w:rsidRPr="00AA2096">
        <w:rPr>
          <w:rStyle w:val="EndnoteReference"/>
        </w:rPr>
        <w:endnoteRef/>
      </w:r>
      <w:r w:rsidRPr="00AA2096">
        <w:t xml:space="preserve"> </w:t>
      </w:r>
      <w:r w:rsidRPr="00AA2096">
        <w:rPr>
          <w:smallCaps/>
          <w:spacing w:val="-4"/>
        </w:rPr>
        <w:t xml:space="preserve">NLCHP, Welcome Home, </w:t>
      </w:r>
      <w:r w:rsidRPr="00AA2096">
        <w:rPr>
          <w:i/>
          <w:spacing w:val="-4"/>
        </w:rPr>
        <w:t xml:space="preserve">supra </w:t>
      </w:r>
      <w:r w:rsidR="0016545C">
        <w:rPr>
          <w:spacing w:val="-4"/>
        </w:rPr>
        <w:t>note 8</w:t>
      </w:r>
      <w:r w:rsidRPr="00AA2096">
        <w:rPr>
          <w:spacing w:val="-4"/>
        </w:rPr>
        <w:t>, at</w:t>
      </w:r>
      <w:r w:rsidRPr="00AA2096">
        <w:t xml:space="preserve"> 51-55</w:t>
      </w:r>
      <w:r>
        <w:t xml:space="preserve">; </w:t>
      </w:r>
      <w:r w:rsidRPr="00EB71AE">
        <w:rPr>
          <w:smallCaps/>
        </w:rPr>
        <w:t xml:space="preserve">Robert G. </w:t>
      </w:r>
      <w:proofErr w:type="spellStart"/>
      <w:r w:rsidRPr="00EB71AE">
        <w:rPr>
          <w:smallCaps/>
        </w:rPr>
        <w:t>Marbut</w:t>
      </w:r>
      <w:proofErr w:type="spellEnd"/>
      <w:r w:rsidRPr="00EB71AE">
        <w:rPr>
          <w:smallCaps/>
        </w:rPr>
        <w:t xml:space="preserve"> Jr., Follow-up Review of Homelessness in the City of St. Petersburg: Presentation of Findings and Action Plan Recommendations to the City of St. Petersburg</w:t>
      </w:r>
      <w:r>
        <w:t xml:space="preserve"> (June 8, 2014)</w:t>
      </w:r>
      <w:r w:rsidRPr="00AA2096">
        <w:t>.</w:t>
      </w:r>
    </w:p>
  </w:endnote>
  <w:endnote w:id="51">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Paul Boden, </w:t>
      </w:r>
      <w:r w:rsidRPr="00F90B3A">
        <w:rPr>
          <w:rFonts w:asciiTheme="majorBidi" w:hAnsiTheme="majorBidi" w:cstheme="majorBidi"/>
          <w:i/>
          <w:spacing w:val="-4"/>
        </w:rPr>
        <w:t>Criminalizing the Homeless Costs Us All</w:t>
      </w:r>
      <w:r w:rsidRPr="00F90B3A">
        <w:rPr>
          <w:rFonts w:asciiTheme="majorBidi" w:hAnsiTheme="majorBidi" w:cstheme="majorBidi"/>
          <w:spacing w:val="-4"/>
        </w:rPr>
        <w:t xml:space="preserve"> (Mar. 1, 2012), available at http://news.streetroots.org/2012/03/01/criminalizing-homeless-costs-us-all.</w:t>
      </w:r>
    </w:p>
  </w:endnote>
  <w:endnote w:id="52">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Picture the Homeless, </w:t>
      </w:r>
      <w:r w:rsidRPr="00F90B3A">
        <w:rPr>
          <w:rFonts w:asciiTheme="majorBidi" w:hAnsiTheme="majorBidi" w:cstheme="majorBidi"/>
          <w:i/>
          <w:spacing w:val="-4"/>
        </w:rPr>
        <w:t>Homelessness and Incarceration: Common Issues in Voting Disenfranchisement, Housing and Employment</w:t>
      </w:r>
      <w:r w:rsidRPr="00F90B3A">
        <w:rPr>
          <w:rFonts w:asciiTheme="majorBidi" w:hAnsiTheme="majorBidi" w:cstheme="majorBidi"/>
          <w:spacing w:val="-4"/>
        </w:rPr>
        <w:t>, at 2, available at http://www.picturethehomeless.org/Documents/Legal/Homelessness_and_Incarceration_fact_sheet.pdf.</w:t>
      </w:r>
    </w:p>
  </w:endnote>
  <w:endnote w:id="53">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Human Rights Watch, </w:t>
      </w:r>
      <w:r w:rsidRPr="00F90B3A">
        <w:rPr>
          <w:rFonts w:asciiTheme="majorBidi" w:hAnsiTheme="majorBidi" w:cstheme="majorBidi"/>
          <w:i/>
          <w:spacing w:val="-4"/>
        </w:rPr>
        <w:t xml:space="preserve">The Price of Freedom: Bail and Pretrial Detention of Low Income </w:t>
      </w:r>
      <w:proofErr w:type="spellStart"/>
      <w:r w:rsidRPr="00F90B3A">
        <w:rPr>
          <w:rFonts w:asciiTheme="majorBidi" w:hAnsiTheme="majorBidi" w:cstheme="majorBidi"/>
          <w:i/>
          <w:spacing w:val="-4"/>
        </w:rPr>
        <w:t>Nonfelony</w:t>
      </w:r>
      <w:proofErr w:type="spellEnd"/>
      <w:r w:rsidRPr="00F90B3A">
        <w:rPr>
          <w:rFonts w:asciiTheme="majorBidi" w:hAnsiTheme="majorBidi" w:cstheme="majorBidi"/>
          <w:i/>
          <w:spacing w:val="-4"/>
        </w:rPr>
        <w:t xml:space="preserve"> Defendants in New York City</w:t>
      </w:r>
      <w:r w:rsidRPr="00F90B3A">
        <w:rPr>
          <w:rFonts w:asciiTheme="majorBidi" w:hAnsiTheme="majorBidi" w:cstheme="majorBidi"/>
          <w:spacing w:val="-4"/>
        </w:rPr>
        <w:t>, at 2 (Dec. 3, 2010), available at http://www.hrw.org/node/94574/section/1.</w:t>
      </w:r>
    </w:p>
  </w:endnote>
  <w:endnote w:id="54">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Id</w:t>
      </w:r>
      <w:r w:rsidRPr="00F90B3A">
        <w:rPr>
          <w:rFonts w:asciiTheme="majorBidi" w:hAnsiTheme="majorBidi" w:cstheme="majorBidi"/>
          <w:spacing w:val="-4"/>
        </w:rPr>
        <w:t>.</w:t>
      </w:r>
    </w:p>
  </w:endnote>
  <w:endnote w:id="55">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Id</w:t>
      </w:r>
      <w:r w:rsidRPr="00F90B3A">
        <w:rPr>
          <w:rFonts w:asciiTheme="majorBidi" w:hAnsiTheme="majorBidi" w:cstheme="majorBidi"/>
          <w:spacing w:val="-4"/>
        </w:rPr>
        <w:t>. at 2, 5</w:t>
      </w:r>
      <w:r>
        <w:rPr>
          <w:rFonts w:asciiTheme="majorBidi" w:hAnsiTheme="majorBidi" w:cstheme="majorBidi"/>
          <w:spacing w:val="-4"/>
        </w:rPr>
        <w:t>.</w:t>
      </w:r>
    </w:p>
  </w:endnote>
  <w:endnote w:id="56">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See, e.g.</w:t>
      </w:r>
      <w:r w:rsidRPr="00F90B3A">
        <w:rPr>
          <w:rFonts w:asciiTheme="majorBidi" w:hAnsiTheme="majorBidi" w:cstheme="majorBidi"/>
          <w:spacing w:val="-4"/>
        </w:rPr>
        <w:t xml:space="preserve">, </w:t>
      </w:r>
      <w:r w:rsidRPr="00F90B3A">
        <w:rPr>
          <w:rFonts w:asciiTheme="majorBidi" w:hAnsiTheme="majorBidi" w:cstheme="majorBidi"/>
          <w:i/>
          <w:spacing w:val="-4"/>
        </w:rPr>
        <w:t>Ending the Cycle between Corrections and Homelessness</w:t>
      </w:r>
      <w:r w:rsidRPr="00F90B3A">
        <w:rPr>
          <w:rFonts w:asciiTheme="majorBidi" w:hAnsiTheme="majorBidi" w:cstheme="majorBidi"/>
          <w:spacing w:val="-4"/>
        </w:rPr>
        <w:t xml:space="preserve">, </w:t>
      </w:r>
      <w:r w:rsidRPr="00F90B3A">
        <w:rPr>
          <w:rFonts w:asciiTheme="majorBidi" w:hAnsiTheme="majorBidi" w:cstheme="majorBidi"/>
          <w:smallCaps/>
          <w:spacing w:val="-4"/>
        </w:rPr>
        <w:t>USICH Blog</w:t>
      </w:r>
      <w:r w:rsidRPr="00F90B3A">
        <w:rPr>
          <w:rFonts w:asciiTheme="majorBidi" w:hAnsiTheme="majorBidi" w:cstheme="majorBidi"/>
          <w:spacing w:val="-4"/>
        </w:rPr>
        <w:t xml:space="preserve"> (Jul. 30, 2012), http://www.usich.gov/media_center/blog/ending_the_cycle_between_corrections_and_homelessness.</w:t>
      </w:r>
    </w:p>
  </w:endnote>
  <w:endnote w:id="57">
    <w:p w:rsidR="00AC2124" w:rsidRPr="00F90B3A" w:rsidRDefault="00AC2124" w:rsidP="00AC2124">
      <w:pPr>
        <w:spacing w:after="0"/>
        <w:rPr>
          <w:rFonts w:asciiTheme="majorBidi" w:hAnsiTheme="majorBidi" w:cstheme="majorBidi"/>
          <w:spacing w:val="-4"/>
          <w:sz w:val="20"/>
          <w:szCs w:val="20"/>
        </w:rPr>
      </w:pPr>
      <w:r w:rsidRPr="00F90B3A">
        <w:rPr>
          <w:rStyle w:val="EndnoteReference"/>
          <w:rFonts w:asciiTheme="majorBidi" w:hAnsiTheme="majorBidi" w:cstheme="majorBidi"/>
          <w:spacing w:val="-4"/>
          <w:sz w:val="20"/>
          <w:szCs w:val="20"/>
        </w:rPr>
        <w:endnoteRef/>
      </w:r>
      <w:r w:rsidRPr="00F90B3A">
        <w:rPr>
          <w:rFonts w:asciiTheme="majorBidi" w:hAnsiTheme="majorBidi" w:cstheme="majorBidi"/>
          <w:spacing w:val="-4"/>
          <w:sz w:val="20"/>
          <w:szCs w:val="20"/>
        </w:rPr>
        <w:t xml:space="preserve"> </w:t>
      </w:r>
      <w:r w:rsidRPr="00F90B3A">
        <w:rPr>
          <w:rFonts w:asciiTheme="majorBidi" w:hAnsiTheme="majorBidi" w:cstheme="majorBidi"/>
          <w:i/>
          <w:spacing w:val="-4"/>
          <w:sz w:val="20"/>
          <w:szCs w:val="20"/>
        </w:rPr>
        <w:t>See, e.g.</w:t>
      </w:r>
      <w:r w:rsidRPr="00F90B3A">
        <w:rPr>
          <w:rFonts w:asciiTheme="majorBidi" w:hAnsiTheme="majorBidi" w:cstheme="majorBidi"/>
          <w:spacing w:val="-4"/>
          <w:sz w:val="20"/>
          <w:szCs w:val="20"/>
        </w:rPr>
        <w:t xml:space="preserve">, </w:t>
      </w:r>
      <w:r w:rsidRPr="00F90B3A">
        <w:rPr>
          <w:rFonts w:asciiTheme="majorBidi" w:hAnsiTheme="majorBidi" w:cstheme="majorBidi"/>
          <w:smallCaps/>
          <w:spacing w:val="-4"/>
          <w:sz w:val="20"/>
          <w:szCs w:val="20"/>
        </w:rPr>
        <w:t xml:space="preserve">The Lewin Group, Costs of Serving Homeless Individuals in Nine Cities: </w:t>
      </w:r>
      <w:proofErr w:type="spellStart"/>
      <w:r w:rsidRPr="00F90B3A">
        <w:rPr>
          <w:rFonts w:asciiTheme="majorBidi" w:hAnsiTheme="majorBidi" w:cstheme="majorBidi"/>
          <w:smallCaps/>
          <w:spacing w:val="-4"/>
          <w:sz w:val="20"/>
          <w:szCs w:val="20"/>
        </w:rPr>
        <w:t>Chartbook</w:t>
      </w:r>
      <w:proofErr w:type="spellEnd"/>
      <w:r w:rsidRPr="00F90B3A">
        <w:rPr>
          <w:rFonts w:asciiTheme="majorBidi" w:hAnsiTheme="majorBidi" w:cstheme="majorBidi"/>
          <w:smallCaps/>
          <w:spacing w:val="-4"/>
          <w:sz w:val="20"/>
          <w:szCs w:val="20"/>
        </w:rPr>
        <w:t xml:space="preserve"> (2004)</w:t>
      </w:r>
      <w:r w:rsidRPr="00F90B3A">
        <w:rPr>
          <w:rFonts w:asciiTheme="majorBidi" w:hAnsiTheme="majorBidi" w:cstheme="majorBidi"/>
          <w:spacing w:val="-4"/>
          <w:sz w:val="20"/>
          <w:szCs w:val="20"/>
        </w:rPr>
        <w:t xml:space="preserve">, </w:t>
      </w:r>
      <w:r w:rsidRPr="00F90B3A">
        <w:rPr>
          <w:rFonts w:asciiTheme="majorBidi" w:hAnsiTheme="majorBidi" w:cstheme="majorBidi"/>
          <w:i/>
          <w:spacing w:val="-4"/>
          <w:sz w:val="20"/>
          <w:szCs w:val="20"/>
        </w:rPr>
        <w:t>available at</w:t>
      </w:r>
      <w:r w:rsidRPr="00F90B3A">
        <w:rPr>
          <w:rFonts w:asciiTheme="majorBidi" w:hAnsiTheme="majorBidi" w:cstheme="majorBidi"/>
          <w:spacing w:val="-4"/>
          <w:sz w:val="20"/>
          <w:szCs w:val="20"/>
        </w:rPr>
        <w:t xml:space="preserve"> http://www.rwjf.org/files/newsroom/cshLewinPdf.pdf; </w:t>
      </w:r>
      <w:r w:rsidRPr="00F90B3A">
        <w:rPr>
          <w:rFonts w:asciiTheme="majorBidi" w:hAnsiTheme="majorBidi" w:cstheme="majorBidi"/>
          <w:smallCaps/>
          <w:spacing w:val="-4"/>
          <w:sz w:val="20"/>
          <w:szCs w:val="20"/>
        </w:rPr>
        <w:t>Utah</w:t>
      </w:r>
      <w:r>
        <w:rPr>
          <w:rFonts w:asciiTheme="majorBidi" w:hAnsiTheme="majorBidi" w:cstheme="majorBidi"/>
          <w:smallCaps/>
          <w:spacing w:val="-4"/>
          <w:sz w:val="20"/>
          <w:szCs w:val="20"/>
        </w:rPr>
        <w:t xml:space="preserve"> Dept. of Community &amp; Econ. Dev.</w:t>
      </w:r>
      <w:r w:rsidRPr="00F90B3A">
        <w:rPr>
          <w:rFonts w:asciiTheme="majorBidi" w:hAnsiTheme="majorBidi" w:cstheme="majorBidi"/>
          <w:smallCaps/>
          <w:spacing w:val="-4"/>
          <w:sz w:val="20"/>
          <w:szCs w:val="20"/>
        </w:rPr>
        <w:t xml:space="preserve">, Utah’s Ten-Year Business Plan to End Homelessness </w:t>
      </w:r>
      <w:r w:rsidRPr="00F90B3A">
        <w:rPr>
          <w:rFonts w:asciiTheme="majorBidi" w:hAnsiTheme="majorBidi" w:cstheme="majorBidi"/>
          <w:spacing w:val="-4"/>
          <w:sz w:val="20"/>
          <w:szCs w:val="20"/>
        </w:rPr>
        <w:t xml:space="preserve">6-7 (2004), </w:t>
      </w:r>
      <w:r w:rsidRPr="00F90B3A">
        <w:rPr>
          <w:rFonts w:asciiTheme="majorBidi" w:hAnsiTheme="majorBidi" w:cstheme="majorBidi"/>
          <w:i/>
          <w:spacing w:val="-4"/>
          <w:sz w:val="20"/>
          <w:szCs w:val="20"/>
        </w:rPr>
        <w:t>available at</w:t>
      </w:r>
      <w:r w:rsidRPr="00F90B3A">
        <w:rPr>
          <w:rFonts w:asciiTheme="majorBidi" w:hAnsiTheme="majorBidi" w:cstheme="majorBidi"/>
          <w:spacing w:val="-4"/>
          <w:sz w:val="20"/>
          <w:szCs w:val="20"/>
        </w:rPr>
        <w:t xml:space="preserve"> http://www.</w:t>
      </w:r>
      <w:r>
        <w:rPr>
          <w:rFonts w:asciiTheme="majorBidi" w:hAnsiTheme="majorBidi" w:cstheme="majorBidi"/>
          <w:spacing w:val="-4"/>
          <w:sz w:val="20"/>
          <w:szCs w:val="20"/>
        </w:rPr>
        <w:t xml:space="preserve">usich.gov/slocal/plans/utah.pdf </w:t>
      </w:r>
      <w:r w:rsidRPr="00F90B3A">
        <w:rPr>
          <w:rFonts w:asciiTheme="majorBidi" w:hAnsiTheme="majorBidi" w:cstheme="majorBidi"/>
          <w:spacing w:val="-4"/>
          <w:sz w:val="20"/>
          <w:szCs w:val="20"/>
        </w:rPr>
        <w:t>(noting that permanent supportive housing cost approximately $6,100 per resident per year, compared to $35,000 per year in Utah state prisons or $146,730 per year for incarceration in the state mental hospital).</w:t>
      </w:r>
    </w:p>
  </w:endnote>
  <w:endnote w:id="58">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See, e.g.</w:t>
      </w:r>
      <w:r w:rsidRPr="00F90B3A">
        <w:rPr>
          <w:rFonts w:asciiTheme="majorBidi" w:hAnsiTheme="majorBidi" w:cstheme="majorBidi"/>
          <w:spacing w:val="-4"/>
        </w:rPr>
        <w:t xml:space="preserve">, </w:t>
      </w:r>
      <w:r w:rsidRPr="00F90B3A">
        <w:rPr>
          <w:rFonts w:asciiTheme="majorBidi" w:hAnsiTheme="majorBidi" w:cstheme="majorBidi"/>
          <w:smallCaps/>
          <w:spacing w:val="-4"/>
        </w:rPr>
        <w:t xml:space="preserve">USICH, Searching Out Solutions, </w:t>
      </w:r>
      <w:proofErr w:type="gramStart"/>
      <w:r w:rsidRPr="00F90B3A">
        <w:rPr>
          <w:rFonts w:asciiTheme="majorBidi" w:hAnsiTheme="majorBidi" w:cstheme="majorBidi"/>
          <w:i/>
          <w:spacing w:val="-4"/>
        </w:rPr>
        <w:t>supra</w:t>
      </w:r>
      <w:r w:rsidRPr="00F90B3A">
        <w:rPr>
          <w:rFonts w:asciiTheme="majorBidi" w:hAnsiTheme="majorBidi" w:cstheme="majorBidi"/>
          <w:spacing w:val="-4"/>
        </w:rPr>
        <w:t xml:space="preserve"> </w:t>
      </w:r>
      <w:r>
        <w:rPr>
          <w:rFonts w:asciiTheme="majorBidi" w:hAnsiTheme="majorBidi" w:cstheme="majorBidi"/>
          <w:spacing w:val="-4"/>
        </w:rPr>
        <w:t xml:space="preserve"> </w:t>
      </w:r>
      <w:r w:rsidRPr="00F90B3A">
        <w:rPr>
          <w:rFonts w:asciiTheme="majorBidi" w:hAnsiTheme="majorBidi" w:cstheme="majorBidi"/>
          <w:spacing w:val="-4"/>
        </w:rPr>
        <w:t>note</w:t>
      </w:r>
      <w:proofErr w:type="gramEnd"/>
      <w:r>
        <w:rPr>
          <w:rFonts w:asciiTheme="majorBidi" w:hAnsiTheme="majorBidi" w:cstheme="majorBidi"/>
          <w:spacing w:val="-4"/>
        </w:rPr>
        <w:t xml:space="preserve"> </w:t>
      </w:r>
      <w:r w:rsidRPr="00F90B3A">
        <w:rPr>
          <w:rFonts w:asciiTheme="majorBidi" w:hAnsiTheme="majorBidi" w:cstheme="majorBidi"/>
          <w:spacing w:val="-4"/>
        </w:rPr>
        <w:t xml:space="preserve"> </w:t>
      </w:r>
      <w:r w:rsidR="0083637A">
        <w:rPr>
          <w:rFonts w:asciiTheme="majorBidi" w:hAnsiTheme="majorBidi" w:cstheme="majorBidi"/>
          <w:spacing w:val="-4"/>
        </w:rPr>
        <w:t>3</w:t>
      </w:r>
      <w:r w:rsidRPr="00F90B3A">
        <w:rPr>
          <w:rFonts w:asciiTheme="majorBidi" w:hAnsiTheme="majorBidi" w:cstheme="majorBidi"/>
          <w:spacing w:val="-4"/>
        </w:rPr>
        <w:t xml:space="preserve">. </w:t>
      </w:r>
    </w:p>
  </w:endnote>
  <w:endnote w:id="59">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See, e.g.</w:t>
      </w:r>
      <w:r w:rsidRPr="00F90B3A">
        <w:rPr>
          <w:rFonts w:asciiTheme="majorBidi" w:hAnsiTheme="majorBidi" w:cstheme="majorBidi"/>
          <w:spacing w:val="-4"/>
        </w:rPr>
        <w:t xml:space="preserve">, </w:t>
      </w:r>
      <w:proofErr w:type="spellStart"/>
      <w:r w:rsidRPr="00F90B3A">
        <w:rPr>
          <w:rFonts w:asciiTheme="majorBidi" w:hAnsiTheme="majorBidi" w:cstheme="majorBidi"/>
          <w:spacing w:val="-4"/>
        </w:rPr>
        <w:t>Devah</w:t>
      </w:r>
      <w:proofErr w:type="spellEnd"/>
      <w:r w:rsidRPr="00F90B3A">
        <w:rPr>
          <w:rFonts w:asciiTheme="majorBidi" w:hAnsiTheme="majorBidi" w:cstheme="majorBidi"/>
          <w:spacing w:val="-4"/>
        </w:rPr>
        <w:t xml:space="preserve"> Pager, </w:t>
      </w:r>
      <w:r w:rsidRPr="00F90B3A">
        <w:rPr>
          <w:rFonts w:asciiTheme="majorBidi" w:hAnsiTheme="majorBidi" w:cstheme="majorBidi"/>
          <w:i/>
          <w:spacing w:val="-4"/>
        </w:rPr>
        <w:t>The Mark of a Criminal Record</w:t>
      </w:r>
      <w:r w:rsidRPr="00F90B3A">
        <w:rPr>
          <w:rFonts w:asciiTheme="majorBidi" w:hAnsiTheme="majorBidi" w:cstheme="majorBidi"/>
          <w:spacing w:val="-4"/>
        </w:rPr>
        <w:t xml:space="preserve">, 105 </w:t>
      </w:r>
      <w:r w:rsidRPr="00AA3CFB">
        <w:rPr>
          <w:rFonts w:asciiTheme="majorBidi" w:hAnsiTheme="majorBidi" w:cstheme="majorBidi"/>
          <w:smallCaps/>
          <w:spacing w:val="-4"/>
        </w:rPr>
        <w:t>American J. of Sociology</w:t>
      </w:r>
      <w:r w:rsidRPr="00F90B3A">
        <w:rPr>
          <w:rFonts w:asciiTheme="majorBidi" w:hAnsiTheme="majorBidi" w:cstheme="majorBidi"/>
          <w:spacing w:val="-4"/>
        </w:rPr>
        <w:t xml:space="preserve"> 937-975 (2003);  </w:t>
      </w:r>
    </w:p>
    <w:p w:rsidR="00AC2124" w:rsidRPr="00F90B3A" w:rsidRDefault="00AC2124" w:rsidP="00AC2124">
      <w:pPr>
        <w:pStyle w:val="EndnoteText"/>
        <w:rPr>
          <w:rFonts w:asciiTheme="majorBidi" w:hAnsiTheme="majorBidi" w:cstheme="majorBidi"/>
          <w:spacing w:val="-4"/>
        </w:rPr>
      </w:pPr>
      <w:r w:rsidRPr="00F90B3A">
        <w:rPr>
          <w:rFonts w:asciiTheme="majorBidi" w:hAnsiTheme="majorBidi" w:cstheme="majorBidi"/>
          <w:spacing w:val="-4"/>
        </w:rPr>
        <w:t xml:space="preserve"> Gary </w:t>
      </w:r>
      <w:proofErr w:type="spellStart"/>
      <w:r w:rsidRPr="00F90B3A">
        <w:rPr>
          <w:rFonts w:asciiTheme="majorBidi" w:hAnsiTheme="majorBidi" w:cstheme="majorBidi"/>
          <w:spacing w:val="-4"/>
        </w:rPr>
        <w:t>Shaheen</w:t>
      </w:r>
      <w:proofErr w:type="spellEnd"/>
      <w:r w:rsidRPr="00F90B3A">
        <w:rPr>
          <w:rFonts w:asciiTheme="majorBidi" w:hAnsiTheme="majorBidi" w:cstheme="majorBidi"/>
          <w:spacing w:val="-4"/>
        </w:rPr>
        <w:t xml:space="preserve"> &amp; John Rio, </w:t>
      </w:r>
      <w:r w:rsidRPr="00F90B3A">
        <w:rPr>
          <w:rFonts w:asciiTheme="majorBidi" w:hAnsiTheme="majorBidi" w:cstheme="majorBidi"/>
          <w:i/>
          <w:spacing w:val="-4"/>
        </w:rPr>
        <w:t>Recognizing Work as a Priority in Preventing or Ending Homelessness</w:t>
      </w:r>
      <w:r w:rsidRPr="00F90B3A">
        <w:rPr>
          <w:rFonts w:asciiTheme="majorBidi" w:hAnsiTheme="majorBidi" w:cstheme="majorBidi"/>
          <w:spacing w:val="-4"/>
        </w:rPr>
        <w:t xml:space="preserve"> 28 J. </w:t>
      </w:r>
      <w:r w:rsidRPr="00F90B3A">
        <w:rPr>
          <w:rFonts w:asciiTheme="majorBidi" w:hAnsiTheme="majorBidi" w:cstheme="majorBidi"/>
          <w:smallCaps/>
          <w:spacing w:val="-4"/>
        </w:rPr>
        <w:t>Primary Prevention</w:t>
      </w:r>
      <w:r w:rsidRPr="00F90B3A">
        <w:rPr>
          <w:rFonts w:asciiTheme="majorBidi" w:hAnsiTheme="majorBidi" w:cstheme="majorBidi"/>
          <w:spacing w:val="-4"/>
        </w:rPr>
        <w:t xml:space="preserve"> 341 (2007). </w:t>
      </w:r>
      <w:r w:rsidRPr="00F90B3A">
        <w:rPr>
          <w:rFonts w:asciiTheme="majorBidi" w:hAnsiTheme="majorBidi" w:cstheme="majorBidi"/>
          <w:i/>
          <w:spacing w:val="-4"/>
        </w:rPr>
        <w:t xml:space="preserve">See also </w:t>
      </w:r>
      <w:r w:rsidRPr="00F90B3A">
        <w:rPr>
          <w:rFonts w:asciiTheme="majorBidi" w:hAnsiTheme="majorBidi" w:cstheme="majorBidi"/>
          <w:spacing w:val="-4"/>
        </w:rPr>
        <w:t xml:space="preserve">NLCHP, </w:t>
      </w:r>
      <w:r w:rsidRPr="003F1FBA">
        <w:rPr>
          <w:rFonts w:asciiTheme="majorBidi" w:hAnsiTheme="majorBidi" w:cstheme="majorBidi"/>
          <w:spacing w:val="-4"/>
        </w:rPr>
        <w:t xml:space="preserve">NLCHP, </w:t>
      </w:r>
      <w:r w:rsidRPr="00803265">
        <w:rPr>
          <w:rFonts w:asciiTheme="majorBidi" w:hAnsiTheme="majorBidi" w:cstheme="majorBidi"/>
          <w:smallCaps/>
          <w:spacing w:val="-4"/>
        </w:rPr>
        <w:t>No Safe Place</w:t>
      </w:r>
      <w:r w:rsidRPr="00F90B3A">
        <w:rPr>
          <w:rFonts w:asciiTheme="majorBidi" w:hAnsiTheme="majorBidi" w:cstheme="majorBidi"/>
          <w:spacing w:val="-4"/>
        </w:rPr>
        <w:t xml:space="preserve">, </w:t>
      </w:r>
      <w:proofErr w:type="gramStart"/>
      <w:r w:rsidRPr="00F90B3A">
        <w:rPr>
          <w:rFonts w:asciiTheme="majorBidi" w:hAnsiTheme="majorBidi" w:cstheme="majorBidi"/>
          <w:i/>
          <w:spacing w:val="-4"/>
        </w:rPr>
        <w:t>supra</w:t>
      </w:r>
      <w:r w:rsidRPr="00F90B3A">
        <w:rPr>
          <w:rFonts w:asciiTheme="majorBidi" w:hAnsiTheme="majorBidi" w:cstheme="majorBidi"/>
          <w:spacing w:val="-4"/>
        </w:rPr>
        <w:t xml:space="preserve"> </w:t>
      </w:r>
      <w:r>
        <w:rPr>
          <w:rFonts w:asciiTheme="majorBidi" w:hAnsiTheme="majorBidi" w:cstheme="majorBidi"/>
          <w:spacing w:val="-4"/>
        </w:rPr>
        <w:t xml:space="preserve"> </w:t>
      </w:r>
      <w:r w:rsidRPr="00F90B3A">
        <w:rPr>
          <w:rFonts w:asciiTheme="majorBidi" w:hAnsiTheme="majorBidi" w:cstheme="majorBidi"/>
          <w:spacing w:val="-4"/>
        </w:rPr>
        <w:t>note</w:t>
      </w:r>
      <w:proofErr w:type="gramEnd"/>
      <w:r w:rsidRPr="00F90B3A">
        <w:rPr>
          <w:rFonts w:asciiTheme="majorBidi" w:hAnsiTheme="majorBidi" w:cstheme="majorBidi"/>
          <w:spacing w:val="-4"/>
        </w:rPr>
        <w:t xml:space="preserve"> </w:t>
      </w:r>
      <w:r w:rsidRPr="00F90B3A">
        <w:rPr>
          <w:rFonts w:asciiTheme="majorBidi" w:hAnsiTheme="majorBidi" w:cstheme="majorBidi"/>
          <w:spacing w:val="-4"/>
        </w:rPr>
        <w:fldChar w:fldCharType="begin"/>
      </w:r>
      <w:r w:rsidRPr="00F90B3A">
        <w:rPr>
          <w:rFonts w:asciiTheme="majorBidi" w:hAnsiTheme="majorBidi" w:cstheme="majorBidi"/>
          <w:spacing w:val="-4"/>
        </w:rPr>
        <w:instrText xml:space="preserve"> NOTEREF _Ref390352844 \h </w:instrText>
      </w:r>
      <w:r>
        <w:rPr>
          <w:rFonts w:asciiTheme="majorBidi" w:hAnsiTheme="majorBidi" w:cstheme="majorBidi"/>
          <w:spacing w:val="-4"/>
        </w:rPr>
        <w:instrText xml:space="preserve"> \* MERGEFORMAT </w:instrText>
      </w:r>
      <w:r w:rsidRPr="00F90B3A">
        <w:rPr>
          <w:rFonts w:asciiTheme="majorBidi" w:hAnsiTheme="majorBidi" w:cstheme="majorBidi"/>
          <w:spacing w:val="-4"/>
        </w:rPr>
      </w:r>
      <w:r w:rsidRPr="00F90B3A">
        <w:rPr>
          <w:rFonts w:asciiTheme="majorBidi" w:hAnsiTheme="majorBidi" w:cstheme="majorBidi"/>
          <w:spacing w:val="-4"/>
        </w:rPr>
        <w:fldChar w:fldCharType="separate"/>
      </w:r>
      <w:r w:rsidR="006D5887">
        <w:rPr>
          <w:rFonts w:asciiTheme="majorBidi" w:hAnsiTheme="majorBidi" w:cstheme="majorBidi"/>
          <w:spacing w:val="-4"/>
        </w:rPr>
        <w:t>2</w:t>
      </w:r>
      <w:r w:rsidRPr="00F90B3A">
        <w:rPr>
          <w:rFonts w:asciiTheme="majorBidi" w:hAnsiTheme="majorBidi" w:cstheme="majorBidi"/>
          <w:spacing w:val="-4"/>
        </w:rPr>
        <w:fldChar w:fldCharType="end"/>
      </w:r>
      <w:r w:rsidRPr="00F90B3A">
        <w:rPr>
          <w:rFonts w:asciiTheme="majorBidi" w:hAnsiTheme="majorBidi" w:cstheme="majorBidi"/>
          <w:spacing w:val="-4"/>
        </w:rPr>
        <w:t xml:space="preserve">, at </w:t>
      </w:r>
      <w:r>
        <w:rPr>
          <w:rFonts w:asciiTheme="majorBidi" w:hAnsiTheme="majorBidi" w:cstheme="majorBidi"/>
          <w:spacing w:val="-4"/>
        </w:rPr>
        <w:t>32</w:t>
      </w:r>
      <w:r w:rsidRPr="00F90B3A">
        <w:rPr>
          <w:rFonts w:asciiTheme="majorBidi" w:hAnsiTheme="majorBidi" w:cstheme="majorBidi"/>
          <w:spacing w:val="-4"/>
        </w:rPr>
        <w:t xml:space="preserve">; </w:t>
      </w:r>
      <w:r w:rsidRPr="00F90B3A">
        <w:rPr>
          <w:rFonts w:asciiTheme="majorBidi" w:hAnsiTheme="majorBidi" w:cstheme="majorBidi"/>
          <w:i/>
          <w:spacing w:val="-4"/>
        </w:rPr>
        <w:t>id.</w:t>
      </w:r>
      <w:r w:rsidRPr="00F90B3A">
        <w:rPr>
          <w:rFonts w:asciiTheme="majorBidi" w:hAnsiTheme="majorBidi" w:cstheme="majorBidi"/>
          <w:spacing w:val="-4"/>
        </w:rPr>
        <w:t xml:space="preserve"> </w:t>
      </w:r>
      <w:proofErr w:type="gramStart"/>
      <w:r w:rsidRPr="00F90B3A">
        <w:rPr>
          <w:rFonts w:asciiTheme="majorBidi" w:hAnsiTheme="majorBidi" w:cstheme="majorBidi"/>
          <w:spacing w:val="-4"/>
        </w:rPr>
        <w:t>at</w:t>
      </w:r>
      <w:proofErr w:type="gramEnd"/>
      <w:r w:rsidRPr="00F90B3A">
        <w:rPr>
          <w:rFonts w:asciiTheme="majorBidi" w:hAnsiTheme="majorBidi" w:cstheme="majorBidi"/>
          <w:spacing w:val="-4"/>
        </w:rPr>
        <w:t xml:space="preserve"> 32 (thirty-eight states allow employers to consider arrests, even if they never resulted in conviction, when making hiring decisions). </w:t>
      </w:r>
    </w:p>
  </w:endnote>
  <w:endnote w:id="60">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i/>
          <w:spacing w:val="-4"/>
        </w:rPr>
        <w:t>See, e.g.</w:t>
      </w:r>
      <w:r w:rsidRPr="00F90B3A">
        <w:rPr>
          <w:rFonts w:asciiTheme="majorBidi" w:hAnsiTheme="majorBidi" w:cstheme="majorBidi"/>
          <w:spacing w:val="-4"/>
        </w:rPr>
        <w:t xml:space="preserve">, </w:t>
      </w:r>
      <w:r w:rsidRPr="00F90B3A">
        <w:rPr>
          <w:rFonts w:asciiTheme="majorBidi" w:hAnsiTheme="majorBidi" w:cstheme="majorBidi"/>
          <w:smallCaps/>
          <w:spacing w:val="-4"/>
        </w:rPr>
        <w:t>Legal Action Center, After Prison: Roadblocks to Reentry 2009 Update</w:t>
      </w:r>
      <w:r w:rsidRPr="00F90B3A">
        <w:rPr>
          <w:rFonts w:asciiTheme="majorBidi" w:hAnsiTheme="majorBidi" w:cstheme="majorBidi"/>
          <w:spacing w:val="-4"/>
        </w:rPr>
        <w:t xml:space="preserve"> (2009), </w:t>
      </w:r>
      <w:r w:rsidRPr="00F90B3A">
        <w:rPr>
          <w:rFonts w:asciiTheme="majorBidi" w:hAnsiTheme="majorBidi" w:cstheme="majorBidi"/>
          <w:i/>
          <w:spacing w:val="-4"/>
        </w:rPr>
        <w:t>available at</w:t>
      </w:r>
      <w:r w:rsidRPr="00F90B3A">
        <w:rPr>
          <w:rFonts w:asciiTheme="majorBidi" w:hAnsiTheme="majorBidi" w:cstheme="majorBidi"/>
          <w:spacing w:val="-4"/>
        </w:rPr>
        <w:t xml:space="preserve"> http://www.lac.org/roadblocks-to-reentry/upload/lacreport/Roadblocks-to-Reentry--2009.pdf.</w:t>
      </w:r>
    </w:p>
  </w:endnote>
  <w:endnote w:id="61">
    <w:p w:rsidR="00AC2124" w:rsidRPr="00F90B3A" w:rsidDel="0016149A" w:rsidRDefault="00AC2124" w:rsidP="00AC2124">
      <w:pPr>
        <w:pStyle w:val="EndnoteText"/>
        <w:rPr>
          <w:rFonts w:asciiTheme="majorBidi" w:hAnsiTheme="majorBidi" w:cstheme="majorBidi"/>
          <w:i/>
          <w:spacing w:val="-4"/>
        </w:rPr>
      </w:pPr>
      <w:r w:rsidRPr="00F90B3A" w:rsidDel="0016149A">
        <w:rPr>
          <w:rStyle w:val="EndnoteReference"/>
          <w:rFonts w:asciiTheme="majorBidi" w:hAnsiTheme="majorBidi" w:cstheme="majorBidi"/>
          <w:spacing w:val="-4"/>
        </w:rPr>
        <w:endnoteRef/>
      </w:r>
      <w:r w:rsidRPr="00F90B3A">
        <w:rPr>
          <w:rFonts w:asciiTheme="majorBidi" w:hAnsiTheme="majorBidi" w:cstheme="majorBidi"/>
          <w:spacing w:val="-4"/>
        </w:rPr>
        <w:t xml:space="preserve"> </w:t>
      </w:r>
      <w:r w:rsidRPr="00F90B3A">
        <w:rPr>
          <w:rFonts w:asciiTheme="majorBidi" w:hAnsiTheme="majorBidi" w:cstheme="majorBidi"/>
          <w:color w:val="000000"/>
          <w:spacing w:val="-4"/>
        </w:rPr>
        <w:t xml:space="preserve">Public Housing Authorities often “use overly exclusive policies when determining whether an applicant with a criminal record is eligible for public housing” and may even </w:t>
      </w:r>
      <w:r w:rsidRPr="00F90B3A">
        <w:rPr>
          <w:rFonts w:asciiTheme="majorBidi" w:hAnsiTheme="majorBidi" w:cstheme="majorBidi"/>
          <w:spacing w:val="-4"/>
        </w:rPr>
        <w:t xml:space="preserve">reject applicants even if the charges against them are dropped. </w:t>
      </w:r>
      <w:r w:rsidRPr="003F1FBA">
        <w:rPr>
          <w:rFonts w:asciiTheme="majorBidi" w:hAnsiTheme="majorBidi" w:cstheme="majorBidi"/>
          <w:spacing w:val="-4"/>
        </w:rPr>
        <w:t xml:space="preserve">NLCHP, </w:t>
      </w:r>
      <w:r w:rsidRPr="00803265">
        <w:rPr>
          <w:rFonts w:asciiTheme="majorBidi" w:hAnsiTheme="majorBidi" w:cstheme="majorBidi"/>
          <w:smallCaps/>
          <w:spacing w:val="-4"/>
        </w:rPr>
        <w:t>No Safe Place</w:t>
      </w:r>
      <w:r w:rsidRPr="00F90B3A">
        <w:rPr>
          <w:rFonts w:asciiTheme="majorBidi" w:hAnsiTheme="majorBidi" w:cstheme="majorBidi"/>
          <w:spacing w:val="-4"/>
        </w:rPr>
        <w:t xml:space="preserve">, </w:t>
      </w:r>
      <w:r w:rsidRPr="00F90B3A">
        <w:rPr>
          <w:rFonts w:asciiTheme="majorBidi" w:hAnsiTheme="majorBidi" w:cstheme="majorBidi"/>
          <w:i/>
          <w:spacing w:val="-4"/>
        </w:rPr>
        <w:t xml:space="preserve">supra </w:t>
      </w:r>
      <w:r w:rsidRPr="00F90B3A">
        <w:rPr>
          <w:rFonts w:asciiTheme="majorBidi" w:hAnsiTheme="majorBidi" w:cstheme="majorBidi"/>
          <w:spacing w:val="-4"/>
        </w:rPr>
        <w:t xml:space="preserve">note </w:t>
      </w:r>
      <w:r w:rsidRPr="00F90B3A">
        <w:rPr>
          <w:rFonts w:asciiTheme="majorBidi" w:hAnsiTheme="majorBidi" w:cstheme="majorBidi"/>
          <w:spacing w:val="-4"/>
        </w:rPr>
        <w:fldChar w:fldCharType="begin"/>
      </w:r>
      <w:r w:rsidRPr="00F90B3A">
        <w:rPr>
          <w:rFonts w:asciiTheme="majorBidi" w:hAnsiTheme="majorBidi" w:cstheme="majorBidi"/>
          <w:spacing w:val="-4"/>
        </w:rPr>
        <w:instrText xml:space="preserve"> NOTEREF _Ref390352844 \h </w:instrText>
      </w:r>
      <w:r>
        <w:rPr>
          <w:rFonts w:asciiTheme="majorBidi" w:hAnsiTheme="majorBidi" w:cstheme="majorBidi"/>
          <w:spacing w:val="-4"/>
        </w:rPr>
        <w:instrText xml:space="preserve"> \* MERGEFORMAT </w:instrText>
      </w:r>
      <w:r w:rsidRPr="00F90B3A">
        <w:rPr>
          <w:rFonts w:asciiTheme="majorBidi" w:hAnsiTheme="majorBidi" w:cstheme="majorBidi"/>
          <w:spacing w:val="-4"/>
        </w:rPr>
      </w:r>
      <w:r w:rsidRPr="00F90B3A">
        <w:rPr>
          <w:rFonts w:asciiTheme="majorBidi" w:hAnsiTheme="majorBidi" w:cstheme="majorBidi"/>
          <w:spacing w:val="-4"/>
        </w:rPr>
        <w:fldChar w:fldCharType="separate"/>
      </w:r>
      <w:r w:rsidR="006D5887">
        <w:rPr>
          <w:rFonts w:asciiTheme="majorBidi" w:hAnsiTheme="majorBidi" w:cstheme="majorBidi"/>
          <w:spacing w:val="-4"/>
        </w:rPr>
        <w:t>2</w:t>
      </w:r>
      <w:r w:rsidRPr="00F90B3A">
        <w:rPr>
          <w:rFonts w:asciiTheme="majorBidi" w:hAnsiTheme="majorBidi" w:cstheme="majorBidi"/>
          <w:spacing w:val="-4"/>
        </w:rPr>
        <w:fldChar w:fldCharType="end"/>
      </w:r>
      <w:r w:rsidRPr="00F90B3A">
        <w:rPr>
          <w:rFonts w:asciiTheme="majorBidi" w:hAnsiTheme="majorBidi" w:cstheme="majorBidi"/>
          <w:spacing w:val="-4"/>
        </w:rPr>
        <w:t>, at 3</w:t>
      </w:r>
      <w:r>
        <w:rPr>
          <w:rFonts w:asciiTheme="majorBidi" w:hAnsiTheme="majorBidi" w:cstheme="majorBidi"/>
          <w:spacing w:val="-4"/>
        </w:rPr>
        <w:t>3</w:t>
      </w:r>
      <w:r w:rsidRPr="00F90B3A">
        <w:rPr>
          <w:rFonts w:asciiTheme="majorBidi" w:hAnsiTheme="majorBidi" w:cstheme="majorBidi"/>
          <w:spacing w:val="-4"/>
        </w:rPr>
        <w:t xml:space="preserve">.  </w:t>
      </w:r>
    </w:p>
  </w:endnote>
  <w:endnote w:id="62">
    <w:p w:rsidR="00AC2124" w:rsidRPr="009E290F" w:rsidRDefault="00AC2124" w:rsidP="00AC2124">
      <w:pPr>
        <w:pStyle w:val="EndnoteText"/>
      </w:pPr>
      <w:r>
        <w:rPr>
          <w:rStyle w:val="EndnoteReference"/>
        </w:rPr>
        <w:endnoteRef/>
      </w:r>
      <w:r>
        <w:t xml:space="preserve"> NCH, </w:t>
      </w:r>
      <w:r>
        <w:rPr>
          <w:smallCaps/>
        </w:rPr>
        <w:t xml:space="preserve">Vulnerable to Hate, </w:t>
      </w:r>
      <w:r>
        <w:rPr>
          <w:i/>
        </w:rPr>
        <w:t>supra</w:t>
      </w:r>
      <w:r w:rsidR="0083637A">
        <w:t xml:space="preserve"> note 4</w:t>
      </w:r>
      <w:r>
        <w:t>, at 4.</w:t>
      </w:r>
    </w:p>
  </w:endnote>
  <w:endnote w:id="63">
    <w:p w:rsidR="00AC2124" w:rsidRPr="00986EE2" w:rsidRDefault="00AC2124" w:rsidP="00AC2124">
      <w:pPr>
        <w:pStyle w:val="EndnoteText"/>
        <w:rPr>
          <w:i/>
        </w:rPr>
      </w:pPr>
      <w:r>
        <w:rPr>
          <w:rStyle w:val="EndnoteReference"/>
        </w:rPr>
        <w:endnoteRef/>
      </w:r>
      <w:r>
        <w:t xml:space="preserve"> </w:t>
      </w:r>
      <w:r>
        <w:rPr>
          <w:i/>
        </w:rPr>
        <w:t>Id.</w:t>
      </w:r>
    </w:p>
  </w:endnote>
  <w:endnote w:id="64">
    <w:p w:rsidR="00AC2124" w:rsidRPr="00FF3403" w:rsidRDefault="00AC2124" w:rsidP="00AC2124">
      <w:pPr>
        <w:pStyle w:val="EndnoteText"/>
      </w:pPr>
      <w:r>
        <w:rPr>
          <w:rStyle w:val="EndnoteReference"/>
        </w:rPr>
        <w:endnoteRef/>
      </w:r>
      <w:r>
        <w:t xml:space="preserve"> </w:t>
      </w:r>
      <w:r>
        <w:rPr>
          <w:i/>
        </w:rPr>
        <w:t>Id., at</w:t>
      </w:r>
      <w:r>
        <w:t xml:space="preserve"> 8, 10.</w:t>
      </w:r>
    </w:p>
  </w:endnote>
  <w:endnote w:id="65">
    <w:p w:rsidR="00AC2124" w:rsidRPr="005A6DCD" w:rsidRDefault="00AC2124" w:rsidP="00AC2124">
      <w:pPr>
        <w:pStyle w:val="EndnoteText"/>
        <w:rPr>
          <w:i/>
        </w:rPr>
      </w:pPr>
      <w:r>
        <w:rPr>
          <w:rStyle w:val="EndnoteReference"/>
        </w:rPr>
        <w:endnoteRef/>
      </w:r>
      <w:r>
        <w:t xml:space="preserve"> </w:t>
      </w:r>
      <w:r>
        <w:rPr>
          <w:i/>
        </w:rPr>
        <w:t>Ibid.</w:t>
      </w:r>
    </w:p>
  </w:endnote>
  <w:endnote w:id="66">
    <w:p w:rsidR="00AC2124" w:rsidRPr="00F90B3A" w:rsidRDefault="00AC2124" w:rsidP="00AC2124">
      <w:pPr>
        <w:pStyle w:val="EndnoteText"/>
        <w:rPr>
          <w:rFonts w:asciiTheme="majorBidi" w:hAnsiTheme="majorBidi" w:cstheme="majorBidi"/>
          <w:spacing w:val="-4"/>
        </w:rPr>
      </w:pPr>
      <w:r w:rsidRPr="00F90B3A">
        <w:rPr>
          <w:rStyle w:val="EndnoteReference"/>
          <w:rFonts w:asciiTheme="majorBidi" w:hAnsiTheme="majorBidi" w:cstheme="majorBidi"/>
          <w:spacing w:val="-4"/>
        </w:rPr>
        <w:endnoteRef/>
      </w:r>
      <w:r w:rsidRPr="00F90B3A">
        <w:rPr>
          <w:rFonts w:asciiTheme="majorBidi" w:hAnsiTheme="majorBidi" w:cstheme="majorBidi"/>
          <w:spacing w:val="-4"/>
        </w:rPr>
        <w:t xml:space="preserve"> Criminalization of an involuntary status was ruled unconstitutional by the U.S. Supreme Court. </w:t>
      </w:r>
      <w:r w:rsidRPr="00F90B3A">
        <w:rPr>
          <w:rFonts w:asciiTheme="majorBidi" w:hAnsiTheme="majorBidi" w:cstheme="majorBidi"/>
          <w:i/>
          <w:spacing w:val="-4"/>
        </w:rPr>
        <w:t>Robinson v. California</w:t>
      </w:r>
      <w:r w:rsidRPr="00F90B3A">
        <w:rPr>
          <w:rFonts w:asciiTheme="majorBidi" w:hAnsiTheme="majorBidi" w:cstheme="majorBidi"/>
          <w:spacing w:val="-4"/>
        </w:rPr>
        <w:t>, 370 U.S. 660, 667 (1962). Other courts have found that penalizing people “for performing innocent conduct in public places—in particular, for being in a park or on public streets at a time of day when there is no place where they can lawfully be—most definitely interferes with their right under the constitution to be free from cruel and unusual punishment,”</w:t>
      </w:r>
      <w:r w:rsidRPr="00F90B3A">
        <w:rPr>
          <w:rFonts w:asciiTheme="majorBidi" w:hAnsiTheme="majorBidi" w:cstheme="majorBidi"/>
          <w:spacing w:val="-4"/>
          <w:vertAlign w:val="superscript"/>
        </w:rPr>
        <w:t xml:space="preserve"> </w:t>
      </w:r>
      <w:proofErr w:type="spellStart"/>
      <w:r w:rsidRPr="00F90B3A">
        <w:rPr>
          <w:rFonts w:asciiTheme="majorBidi" w:hAnsiTheme="majorBidi" w:cstheme="majorBidi"/>
          <w:i/>
          <w:iCs/>
          <w:spacing w:val="-4"/>
        </w:rPr>
        <w:t>Pottinger</w:t>
      </w:r>
      <w:proofErr w:type="spellEnd"/>
      <w:r w:rsidRPr="00F90B3A">
        <w:rPr>
          <w:rFonts w:asciiTheme="majorBidi" w:hAnsiTheme="majorBidi" w:cstheme="majorBidi"/>
          <w:i/>
          <w:iCs/>
          <w:spacing w:val="-4"/>
        </w:rPr>
        <w:t xml:space="preserve"> v. City of Miami</w:t>
      </w:r>
      <w:r w:rsidRPr="00F90B3A">
        <w:rPr>
          <w:rFonts w:asciiTheme="majorBidi" w:hAnsiTheme="majorBidi" w:cstheme="majorBidi"/>
          <w:spacing w:val="-4"/>
        </w:rPr>
        <w:t xml:space="preserve">, 810 F. Supp. 1551, 1579 (S.D. Fla. 1992), and that the enforcement of an anti-loitering law “at all times and in all places against homeless individuals who are sitting, lying, or sleeping in Los Angeles's Skid Row because they cannot obtain shelter violates the Cruel and Unusual Punishment Clause,” </w:t>
      </w:r>
      <w:r w:rsidRPr="00F90B3A">
        <w:rPr>
          <w:rFonts w:asciiTheme="majorBidi" w:hAnsiTheme="majorBidi" w:cstheme="majorBidi"/>
          <w:i/>
          <w:iCs/>
          <w:spacing w:val="-4"/>
        </w:rPr>
        <w:t>Jones v. City of Los Angeles</w:t>
      </w:r>
      <w:r w:rsidRPr="00F90B3A">
        <w:rPr>
          <w:rFonts w:asciiTheme="majorBidi" w:hAnsiTheme="majorBidi" w:cstheme="majorBidi"/>
          <w:spacing w:val="-4"/>
        </w:rPr>
        <w:t>, 444 F.3d 1118, 1135 (9th Cir. 2006). Yet despite these holdings, criminalization remains the norm rather than the exception in U.S. communities.</w:t>
      </w:r>
    </w:p>
  </w:endnote>
  <w:endnote w:id="67">
    <w:p w:rsidR="00AC2124" w:rsidRPr="00451816" w:rsidRDefault="00AC2124" w:rsidP="00AC2124">
      <w:pPr>
        <w:pStyle w:val="EndnoteText"/>
        <w:rPr>
          <w:i/>
        </w:rPr>
      </w:pPr>
      <w:r>
        <w:rPr>
          <w:rStyle w:val="EndnoteReference"/>
        </w:rPr>
        <w:endnoteRef/>
      </w:r>
      <w:r>
        <w:t xml:space="preserve"> </w:t>
      </w:r>
      <w:r>
        <w:rPr>
          <w:i/>
        </w:rPr>
        <w:t>See</w:t>
      </w:r>
      <w:r>
        <w:t xml:space="preserve"> Eric S. Tars, Heather Maria Johnson, </w:t>
      </w:r>
      <w:proofErr w:type="spellStart"/>
      <w:r>
        <w:t>Tristia</w:t>
      </w:r>
      <w:proofErr w:type="spellEnd"/>
      <w:r>
        <w:t xml:space="preserve"> Bauman, and Maria Foscarinis, </w:t>
      </w:r>
      <w:r w:rsidRPr="00451816">
        <w:rPr>
          <w:i/>
        </w:rPr>
        <w:t>Can I Get Some Remedy?</w:t>
      </w:r>
    </w:p>
    <w:p w:rsidR="00AC2124" w:rsidRPr="00F073AD" w:rsidRDefault="00AC2124" w:rsidP="00AC2124">
      <w:pPr>
        <w:pStyle w:val="EndnoteText"/>
      </w:pPr>
      <w:r w:rsidRPr="00451816">
        <w:rPr>
          <w:i/>
        </w:rPr>
        <w:t>Criminalization of Homelessness and the Obligation to Provide an Effective Remedy</w:t>
      </w:r>
      <w:proofErr w:type="gramStart"/>
      <w:r>
        <w:t>,  45</w:t>
      </w:r>
      <w:proofErr w:type="gramEnd"/>
      <w:r>
        <w:t xml:space="preserve"> Col. HRLR 738 (2014), </w:t>
      </w:r>
      <w:r w:rsidRPr="00F073AD">
        <w:t>http://nlchp.org/documents/HLRL_Symposium_Edition_Spring2014_Can_I_Get_Some_Remedy</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2777073"/>
      <w:docPartObj>
        <w:docPartGallery w:val="Page Numbers (Bottom of Page)"/>
        <w:docPartUnique/>
      </w:docPartObj>
    </w:sdtPr>
    <w:sdtEndPr>
      <w:rPr>
        <w:noProof/>
      </w:rPr>
    </w:sdtEndPr>
    <w:sdtContent>
      <w:p w:rsidR="00AD642B" w:rsidRDefault="00AD642B">
        <w:pPr>
          <w:pStyle w:val="Footer"/>
          <w:jc w:val="center"/>
        </w:pPr>
        <w:r>
          <w:fldChar w:fldCharType="begin"/>
        </w:r>
        <w:r>
          <w:instrText xml:space="preserve"> PAGE   \* MERGEFORMAT </w:instrText>
        </w:r>
        <w:r>
          <w:fldChar w:fldCharType="separate"/>
        </w:r>
        <w:r w:rsidR="00F2599A">
          <w:rPr>
            <w:noProof/>
          </w:rPr>
          <w:t>11</w:t>
        </w:r>
        <w:r>
          <w:rPr>
            <w:noProof/>
          </w:rPr>
          <w:fldChar w:fldCharType="end"/>
        </w:r>
      </w:p>
    </w:sdtContent>
  </w:sdt>
  <w:p w:rsidR="00AD642B" w:rsidRDefault="00AD64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300" w:rsidRDefault="004D1300" w:rsidP="00FE3971">
      <w:pPr>
        <w:spacing w:after="0" w:line="240" w:lineRule="auto"/>
      </w:pPr>
      <w:r>
        <w:separator/>
      </w:r>
    </w:p>
  </w:footnote>
  <w:footnote w:type="continuationSeparator" w:id="0">
    <w:p w:rsidR="004D1300" w:rsidRDefault="004D1300" w:rsidP="00FE39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57109"/>
    <w:multiLevelType w:val="hybridMultilevel"/>
    <w:tmpl w:val="14D8E4D2"/>
    <w:lvl w:ilvl="0" w:tplc="04090019">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4FC4183"/>
    <w:multiLevelType w:val="hybridMultilevel"/>
    <w:tmpl w:val="0172F0EE"/>
    <w:lvl w:ilvl="0" w:tplc="000F0409">
      <w:start w:val="1"/>
      <w:numFmt w:val="decimal"/>
      <w:lvlText w:val="%1."/>
      <w:lvlJc w:val="left"/>
      <w:pPr>
        <w:tabs>
          <w:tab w:val="num" w:pos="720"/>
        </w:tabs>
        <w:ind w:left="720" w:hanging="360"/>
      </w:pPr>
    </w:lvl>
    <w:lvl w:ilvl="1" w:tplc="BB948B0C">
      <w:start w:val="1"/>
      <w:numFmt w:val="upperRoman"/>
      <w:lvlText w:val="%2."/>
      <w:lvlJc w:val="left"/>
      <w:pPr>
        <w:tabs>
          <w:tab w:val="num" w:pos="1800"/>
        </w:tabs>
        <w:ind w:left="1800" w:hanging="720"/>
      </w:pPr>
    </w:lvl>
    <w:lvl w:ilvl="2" w:tplc="C1AE2EB8">
      <w:start w:val="1"/>
      <w:numFmt w:val="upperLetter"/>
      <w:lvlText w:val="%3."/>
      <w:lvlJc w:val="left"/>
      <w:pPr>
        <w:tabs>
          <w:tab w:val="num" w:pos="2340"/>
        </w:tabs>
        <w:ind w:left="2340" w:hanging="36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000F0409">
      <w:start w:val="1"/>
      <w:numFmt w:val="decimal"/>
      <w:lvlText w:val="%7."/>
      <w:lvlJc w:val="left"/>
      <w:pPr>
        <w:tabs>
          <w:tab w:val="num" w:pos="5040"/>
        </w:tabs>
        <w:ind w:left="5040" w:hanging="360"/>
      </w:pPr>
    </w:lvl>
    <w:lvl w:ilvl="7" w:tplc="00190409">
      <w:start w:val="1"/>
      <w:numFmt w:val="lowerLetter"/>
      <w:lvlText w:val="%8."/>
      <w:lvlJc w:val="left"/>
      <w:pPr>
        <w:tabs>
          <w:tab w:val="num" w:pos="5760"/>
        </w:tabs>
        <w:ind w:left="5760" w:hanging="360"/>
      </w:pPr>
    </w:lvl>
    <w:lvl w:ilvl="8" w:tplc="001B0409">
      <w:start w:val="1"/>
      <w:numFmt w:val="lowerRoman"/>
      <w:lvlText w:val="%9."/>
      <w:lvlJc w:val="right"/>
      <w:pPr>
        <w:tabs>
          <w:tab w:val="num" w:pos="6480"/>
        </w:tabs>
        <w:ind w:left="6480" w:hanging="180"/>
      </w:pPr>
    </w:lvl>
  </w:abstractNum>
  <w:abstractNum w:abstractNumId="2">
    <w:nsid w:val="49AC1359"/>
    <w:multiLevelType w:val="hybridMultilevel"/>
    <w:tmpl w:val="C13CA0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2166199"/>
    <w:multiLevelType w:val="hybridMultilevel"/>
    <w:tmpl w:val="CE36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650FD4"/>
    <w:multiLevelType w:val="hybridMultilevel"/>
    <w:tmpl w:val="831671E8"/>
    <w:lvl w:ilvl="0" w:tplc="0409000F">
      <w:start w:val="2"/>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BC826E3"/>
    <w:multiLevelType w:val="hybridMultilevel"/>
    <w:tmpl w:val="3F38D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E8534A"/>
    <w:multiLevelType w:val="hybridMultilevel"/>
    <w:tmpl w:val="DCB47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0611F5"/>
    <w:multiLevelType w:val="hybridMultilevel"/>
    <w:tmpl w:val="488CA058"/>
    <w:lvl w:ilvl="0" w:tplc="C4AEC322">
      <w:start w:val="1"/>
      <w:numFmt w:val="decimal"/>
      <w:lvlText w:val="%1."/>
      <w:lvlJc w:val="left"/>
      <w:pPr>
        <w:ind w:left="360" w:hanging="360"/>
      </w:pPr>
      <w:rPr>
        <w:rFonts w:ascii="Times New Roman" w:hAnsi="Times New Roman"/>
        <w:i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675"/>
    <w:rsid w:val="0001038B"/>
    <w:rsid w:val="000250CA"/>
    <w:rsid w:val="0003126D"/>
    <w:rsid w:val="000354A8"/>
    <w:rsid w:val="00042E3E"/>
    <w:rsid w:val="00043E97"/>
    <w:rsid w:val="00055676"/>
    <w:rsid w:val="000636C5"/>
    <w:rsid w:val="00066AB6"/>
    <w:rsid w:val="00071DD9"/>
    <w:rsid w:val="000736F7"/>
    <w:rsid w:val="00075850"/>
    <w:rsid w:val="000840F0"/>
    <w:rsid w:val="00087685"/>
    <w:rsid w:val="000927FC"/>
    <w:rsid w:val="00094D3E"/>
    <w:rsid w:val="0009606E"/>
    <w:rsid w:val="000A2ACA"/>
    <w:rsid w:val="000B3765"/>
    <w:rsid w:val="000B501D"/>
    <w:rsid w:val="000C04DC"/>
    <w:rsid w:val="000C27DF"/>
    <w:rsid w:val="000C6DA8"/>
    <w:rsid w:val="000D5A73"/>
    <w:rsid w:val="000E23D6"/>
    <w:rsid w:val="000E4518"/>
    <w:rsid w:val="000E4776"/>
    <w:rsid w:val="000E6220"/>
    <w:rsid w:val="000E7C38"/>
    <w:rsid w:val="000F1A71"/>
    <w:rsid w:val="000F36A3"/>
    <w:rsid w:val="000F448E"/>
    <w:rsid w:val="000F4C18"/>
    <w:rsid w:val="000F65BB"/>
    <w:rsid w:val="001002DB"/>
    <w:rsid w:val="001020A6"/>
    <w:rsid w:val="0010227A"/>
    <w:rsid w:val="00113E45"/>
    <w:rsid w:val="001233B2"/>
    <w:rsid w:val="001239CF"/>
    <w:rsid w:val="00126991"/>
    <w:rsid w:val="00132D08"/>
    <w:rsid w:val="001361C3"/>
    <w:rsid w:val="0013698C"/>
    <w:rsid w:val="001501BC"/>
    <w:rsid w:val="001531CD"/>
    <w:rsid w:val="001605AD"/>
    <w:rsid w:val="0016545C"/>
    <w:rsid w:val="00167D32"/>
    <w:rsid w:val="00185D5D"/>
    <w:rsid w:val="00185E8D"/>
    <w:rsid w:val="00196A7B"/>
    <w:rsid w:val="001A58AE"/>
    <w:rsid w:val="001A6171"/>
    <w:rsid w:val="001A683C"/>
    <w:rsid w:val="001C25C7"/>
    <w:rsid w:val="001C3314"/>
    <w:rsid w:val="001D1917"/>
    <w:rsid w:val="001D52F9"/>
    <w:rsid w:val="001D76F8"/>
    <w:rsid w:val="001E15AD"/>
    <w:rsid w:val="001E2F3F"/>
    <w:rsid w:val="001F2F7E"/>
    <w:rsid w:val="001F4A3B"/>
    <w:rsid w:val="002022BE"/>
    <w:rsid w:val="0020464D"/>
    <w:rsid w:val="00204898"/>
    <w:rsid w:val="00213514"/>
    <w:rsid w:val="002276F9"/>
    <w:rsid w:val="00233D91"/>
    <w:rsid w:val="002400E0"/>
    <w:rsid w:val="00244E8E"/>
    <w:rsid w:val="00267B13"/>
    <w:rsid w:val="00274F8B"/>
    <w:rsid w:val="00280E7E"/>
    <w:rsid w:val="00283016"/>
    <w:rsid w:val="00297C39"/>
    <w:rsid w:val="002A1A04"/>
    <w:rsid w:val="002A1A9E"/>
    <w:rsid w:val="002B4B75"/>
    <w:rsid w:val="002B7440"/>
    <w:rsid w:val="002E62D2"/>
    <w:rsid w:val="002E64A7"/>
    <w:rsid w:val="002F32C5"/>
    <w:rsid w:val="002F4F1B"/>
    <w:rsid w:val="00304675"/>
    <w:rsid w:val="0030532D"/>
    <w:rsid w:val="00305B6B"/>
    <w:rsid w:val="0032470A"/>
    <w:rsid w:val="00324A1C"/>
    <w:rsid w:val="003251A4"/>
    <w:rsid w:val="00335E1F"/>
    <w:rsid w:val="00336C15"/>
    <w:rsid w:val="00337AE7"/>
    <w:rsid w:val="00344C2D"/>
    <w:rsid w:val="00353928"/>
    <w:rsid w:val="003546AE"/>
    <w:rsid w:val="00361DAC"/>
    <w:rsid w:val="00362760"/>
    <w:rsid w:val="00367916"/>
    <w:rsid w:val="003739EC"/>
    <w:rsid w:val="00374152"/>
    <w:rsid w:val="00374860"/>
    <w:rsid w:val="00377FC9"/>
    <w:rsid w:val="003821DF"/>
    <w:rsid w:val="00386B29"/>
    <w:rsid w:val="00392E06"/>
    <w:rsid w:val="003932DF"/>
    <w:rsid w:val="003A5417"/>
    <w:rsid w:val="003A64E4"/>
    <w:rsid w:val="003A7CE8"/>
    <w:rsid w:val="003A7F6A"/>
    <w:rsid w:val="003C0EA2"/>
    <w:rsid w:val="003C4AB2"/>
    <w:rsid w:val="003C6EBE"/>
    <w:rsid w:val="003D2D96"/>
    <w:rsid w:val="003D3B62"/>
    <w:rsid w:val="003E481D"/>
    <w:rsid w:val="003F4770"/>
    <w:rsid w:val="00402248"/>
    <w:rsid w:val="00402A76"/>
    <w:rsid w:val="00412CCB"/>
    <w:rsid w:val="00413AA8"/>
    <w:rsid w:val="00414EAB"/>
    <w:rsid w:val="004157B1"/>
    <w:rsid w:val="00426632"/>
    <w:rsid w:val="00426D46"/>
    <w:rsid w:val="0043645E"/>
    <w:rsid w:val="00437F03"/>
    <w:rsid w:val="0044214E"/>
    <w:rsid w:val="00446597"/>
    <w:rsid w:val="004469DB"/>
    <w:rsid w:val="00446B34"/>
    <w:rsid w:val="0046170A"/>
    <w:rsid w:val="0046364F"/>
    <w:rsid w:val="004723FA"/>
    <w:rsid w:val="00476513"/>
    <w:rsid w:val="004805C1"/>
    <w:rsid w:val="00485FC6"/>
    <w:rsid w:val="004A20BD"/>
    <w:rsid w:val="004B03B5"/>
    <w:rsid w:val="004C7DB9"/>
    <w:rsid w:val="004D1300"/>
    <w:rsid w:val="004D72EB"/>
    <w:rsid w:val="004F199B"/>
    <w:rsid w:val="00502F3A"/>
    <w:rsid w:val="00504534"/>
    <w:rsid w:val="0051639B"/>
    <w:rsid w:val="00521826"/>
    <w:rsid w:val="0052222E"/>
    <w:rsid w:val="00524455"/>
    <w:rsid w:val="0053687F"/>
    <w:rsid w:val="005405BA"/>
    <w:rsid w:val="005704B6"/>
    <w:rsid w:val="005776E0"/>
    <w:rsid w:val="005817B4"/>
    <w:rsid w:val="00584492"/>
    <w:rsid w:val="00587184"/>
    <w:rsid w:val="005920A9"/>
    <w:rsid w:val="005959A8"/>
    <w:rsid w:val="005A340F"/>
    <w:rsid w:val="005B340A"/>
    <w:rsid w:val="005B5363"/>
    <w:rsid w:val="005B659A"/>
    <w:rsid w:val="005B7868"/>
    <w:rsid w:val="005C128A"/>
    <w:rsid w:val="005C5658"/>
    <w:rsid w:val="005C7329"/>
    <w:rsid w:val="005D0750"/>
    <w:rsid w:val="005D6DB6"/>
    <w:rsid w:val="005E3025"/>
    <w:rsid w:val="005F2B1C"/>
    <w:rsid w:val="005F6DC8"/>
    <w:rsid w:val="005F7E29"/>
    <w:rsid w:val="006009CF"/>
    <w:rsid w:val="00602A4B"/>
    <w:rsid w:val="006055FD"/>
    <w:rsid w:val="0060695F"/>
    <w:rsid w:val="00610F80"/>
    <w:rsid w:val="00614020"/>
    <w:rsid w:val="00617DA6"/>
    <w:rsid w:val="006220EA"/>
    <w:rsid w:val="006229B4"/>
    <w:rsid w:val="00625787"/>
    <w:rsid w:val="006261B2"/>
    <w:rsid w:val="00626B73"/>
    <w:rsid w:val="00634032"/>
    <w:rsid w:val="0063723A"/>
    <w:rsid w:val="00643BFE"/>
    <w:rsid w:val="0064510B"/>
    <w:rsid w:val="006648BD"/>
    <w:rsid w:val="00670337"/>
    <w:rsid w:val="00671A2E"/>
    <w:rsid w:val="00673E19"/>
    <w:rsid w:val="00675408"/>
    <w:rsid w:val="00680E13"/>
    <w:rsid w:val="006879D0"/>
    <w:rsid w:val="00690CB2"/>
    <w:rsid w:val="006950FA"/>
    <w:rsid w:val="006A5A1A"/>
    <w:rsid w:val="006A6255"/>
    <w:rsid w:val="006A6ABF"/>
    <w:rsid w:val="006C391C"/>
    <w:rsid w:val="006C3F5F"/>
    <w:rsid w:val="006D37D8"/>
    <w:rsid w:val="006D5887"/>
    <w:rsid w:val="006E49C0"/>
    <w:rsid w:val="006F3E7D"/>
    <w:rsid w:val="006F4E46"/>
    <w:rsid w:val="00722CD3"/>
    <w:rsid w:val="007272E7"/>
    <w:rsid w:val="00734478"/>
    <w:rsid w:val="0074175B"/>
    <w:rsid w:val="0074186F"/>
    <w:rsid w:val="00762596"/>
    <w:rsid w:val="00762AB7"/>
    <w:rsid w:val="0076333F"/>
    <w:rsid w:val="00764D5F"/>
    <w:rsid w:val="00771C9D"/>
    <w:rsid w:val="00776082"/>
    <w:rsid w:val="0078047A"/>
    <w:rsid w:val="00795AA4"/>
    <w:rsid w:val="007973E5"/>
    <w:rsid w:val="00797AFC"/>
    <w:rsid w:val="007A5A6C"/>
    <w:rsid w:val="007A7328"/>
    <w:rsid w:val="007B1149"/>
    <w:rsid w:val="007B56F7"/>
    <w:rsid w:val="007C1F53"/>
    <w:rsid w:val="007C2D63"/>
    <w:rsid w:val="007D1C61"/>
    <w:rsid w:val="007D374D"/>
    <w:rsid w:val="007D7CAE"/>
    <w:rsid w:val="007E08D0"/>
    <w:rsid w:val="007E524C"/>
    <w:rsid w:val="007E5FB9"/>
    <w:rsid w:val="007F6900"/>
    <w:rsid w:val="007F77D0"/>
    <w:rsid w:val="008007F9"/>
    <w:rsid w:val="0081077D"/>
    <w:rsid w:val="00826062"/>
    <w:rsid w:val="00832C44"/>
    <w:rsid w:val="0083637A"/>
    <w:rsid w:val="00843BC8"/>
    <w:rsid w:val="008458EE"/>
    <w:rsid w:val="008517A4"/>
    <w:rsid w:val="00856C6A"/>
    <w:rsid w:val="00857457"/>
    <w:rsid w:val="00860F28"/>
    <w:rsid w:val="00865ABD"/>
    <w:rsid w:val="00865E6F"/>
    <w:rsid w:val="00877243"/>
    <w:rsid w:val="00886A62"/>
    <w:rsid w:val="0089070D"/>
    <w:rsid w:val="008939EF"/>
    <w:rsid w:val="00897497"/>
    <w:rsid w:val="008A2D4C"/>
    <w:rsid w:val="008A4D31"/>
    <w:rsid w:val="008A5275"/>
    <w:rsid w:val="008A7D8A"/>
    <w:rsid w:val="008A7EDD"/>
    <w:rsid w:val="008B04B0"/>
    <w:rsid w:val="008B06C0"/>
    <w:rsid w:val="008B0961"/>
    <w:rsid w:val="008B1E56"/>
    <w:rsid w:val="008D426F"/>
    <w:rsid w:val="008D7615"/>
    <w:rsid w:val="008E1A94"/>
    <w:rsid w:val="008F4D93"/>
    <w:rsid w:val="00901FB4"/>
    <w:rsid w:val="009123A8"/>
    <w:rsid w:val="00912922"/>
    <w:rsid w:val="0093033A"/>
    <w:rsid w:val="0093052B"/>
    <w:rsid w:val="009313DE"/>
    <w:rsid w:val="00933760"/>
    <w:rsid w:val="009340A6"/>
    <w:rsid w:val="00936213"/>
    <w:rsid w:val="00936428"/>
    <w:rsid w:val="009432C9"/>
    <w:rsid w:val="00947347"/>
    <w:rsid w:val="009476E3"/>
    <w:rsid w:val="00947F85"/>
    <w:rsid w:val="0095214A"/>
    <w:rsid w:val="00955D12"/>
    <w:rsid w:val="00965319"/>
    <w:rsid w:val="0096727A"/>
    <w:rsid w:val="00975ECC"/>
    <w:rsid w:val="009829FC"/>
    <w:rsid w:val="009837A2"/>
    <w:rsid w:val="00984195"/>
    <w:rsid w:val="009A5A14"/>
    <w:rsid w:val="009A75A0"/>
    <w:rsid w:val="009C04B7"/>
    <w:rsid w:val="009C0C4C"/>
    <w:rsid w:val="009C6080"/>
    <w:rsid w:val="009D0493"/>
    <w:rsid w:val="009D4427"/>
    <w:rsid w:val="009D6B3A"/>
    <w:rsid w:val="009D7416"/>
    <w:rsid w:val="009E649F"/>
    <w:rsid w:val="009E6570"/>
    <w:rsid w:val="009F27B1"/>
    <w:rsid w:val="00A01857"/>
    <w:rsid w:val="00A01B40"/>
    <w:rsid w:val="00A11FD0"/>
    <w:rsid w:val="00A139E2"/>
    <w:rsid w:val="00A2112B"/>
    <w:rsid w:val="00A2206F"/>
    <w:rsid w:val="00A3068C"/>
    <w:rsid w:val="00A3323C"/>
    <w:rsid w:val="00A3582C"/>
    <w:rsid w:val="00A44F23"/>
    <w:rsid w:val="00A451AB"/>
    <w:rsid w:val="00A534C9"/>
    <w:rsid w:val="00A53672"/>
    <w:rsid w:val="00A56781"/>
    <w:rsid w:val="00A63720"/>
    <w:rsid w:val="00A80458"/>
    <w:rsid w:val="00A90F9F"/>
    <w:rsid w:val="00AA0896"/>
    <w:rsid w:val="00AA7374"/>
    <w:rsid w:val="00AB288E"/>
    <w:rsid w:val="00AB38E4"/>
    <w:rsid w:val="00AB64A7"/>
    <w:rsid w:val="00AC2124"/>
    <w:rsid w:val="00AC4B15"/>
    <w:rsid w:val="00AC5DC7"/>
    <w:rsid w:val="00AC64F9"/>
    <w:rsid w:val="00AD0C89"/>
    <w:rsid w:val="00AD150D"/>
    <w:rsid w:val="00AD247D"/>
    <w:rsid w:val="00AD642B"/>
    <w:rsid w:val="00AE3B33"/>
    <w:rsid w:val="00AE3F00"/>
    <w:rsid w:val="00AE458D"/>
    <w:rsid w:val="00AE758C"/>
    <w:rsid w:val="00AF0C3A"/>
    <w:rsid w:val="00AF4A1E"/>
    <w:rsid w:val="00AF7017"/>
    <w:rsid w:val="00B04629"/>
    <w:rsid w:val="00B13155"/>
    <w:rsid w:val="00B15068"/>
    <w:rsid w:val="00B15508"/>
    <w:rsid w:val="00B163A8"/>
    <w:rsid w:val="00B25254"/>
    <w:rsid w:val="00B25EF7"/>
    <w:rsid w:val="00B50206"/>
    <w:rsid w:val="00B52A35"/>
    <w:rsid w:val="00B56A70"/>
    <w:rsid w:val="00B57C4E"/>
    <w:rsid w:val="00B7286A"/>
    <w:rsid w:val="00B74D21"/>
    <w:rsid w:val="00B85EAA"/>
    <w:rsid w:val="00B90EB7"/>
    <w:rsid w:val="00B92733"/>
    <w:rsid w:val="00B92F02"/>
    <w:rsid w:val="00B95D64"/>
    <w:rsid w:val="00BA05DF"/>
    <w:rsid w:val="00BA544F"/>
    <w:rsid w:val="00BB04FE"/>
    <w:rsid w:val="00BB424C"/>
    <w:rsid w:val="00BC100B"/>
    <w:rsid w:val="00BC1634"/>
    <w:rsid w:val="00BC276F"/>
    <w:rsid w:val="00BD40D0"/>
    <w:rsid w:val="00BD708F"/>
    <w:rsid w:val="00BE2E97"/>
    <w:rsid w:val="00BF2AA1"/>
    <w:rsid w:val="00C003F7"/>
    <w:rsid w:val="00C0155A"/>
    <w:rsid w:val="00C06896"/>
    <w:rsid w:val="00C07C8C"/>
    <w:rsid w:val="00C11921"/>
    <w:rsid w:val="00C12C5F"/>
    <w:rsid w:val="00C2048A"/>
    <w:rsid w:val="00C2446C"/>
    <w:rsid w:val="00C30D06"/>
    <w:rsid w:val="00C4050B"/>
    <w:rsid w:val="00C46B16"/>
    <w:rsid w:val="00C52981"/>
    <w:rsid w:val="00C56EA9"/>
    <w:rsid w:val="00C570B0"/>
    <w:rsid w:val="00C61483"/>
    <w:rsid w:val="00C6592E"/>
    <w:rsid w:val="00C67A6F"/>
    <w:rsid w:val="00C67A87"/>
    <w:rsid w:val="00C70FEE"/>
    <w:rsid w:val="00C84B1A"/>
    <w:rsid w:val="00CA3D1B"/>
    <w:rsid w:val="00CA64E2"/>
    <w:rsid w:val="00CC02C1"/>
    <w:rsid w:val="00CC7270"/>
    <w:rsid w:val="00CD143B"/>
    <w:rsid w:val="00CD19AD"/>
    <w:rsid w:val="00CD2EA6"/>
    <w:rsid w:val="00CD612D"/>
    <w:rsid w:val="00CD74D2"/>
    <w:rsid w:val="00CD7F7D"/>
    <w:rsid w:val="00D05B92"/>
    <w:rsid w:val="00D116FC"/>
    <w:rsid w:val="00D15891"/>
    <w:rsid w:val="00D158D3"/>
    <w:rsid w:val="00D172B6"/>
    <w:rsid w:val="00D17CE3"/>
    <w:rsid w:val="00D32B2C"/>
    <w:rsid w:val="00D3431F"/>
    <w:rsid w:val="00D614CC"/>
    <w:rsid w:val="00D643FE"/>
    <w:rsid w:val="00D6678F"/>
    <w:rsid w:val="00D669E0"/>
    <w:rsid w:val="00D700F2"/>
    <w:rsid w:val="00D77CA0"/>
    <w:rsid w:val="00D80F65"/>
    <w:rsid w:val="00D84A21"/>
    <w:rsid w:val="00D904B0"/>
    <w:rsid w:val="00D93A03"/>
    <w:rsid w:val="00D954D7"/>
    <w:rsid w:val="00DA115A"/>
    <w:rsid w:val="00DA4147"/>
    <w:rsid w:val="00DA4820"/>
    <w:rsid w:val="00DB24FF"/>
    <w:rsid w:val="00DB594F"/>
    <w:rsid w:val="00DB5FC5"/>
    <w:rsid w:val="00DC6AC1"/>
    <w:rsid w:val="00DC7F2A"/>
    <w:rsid w:val="00DD05AD"/>
    <w:rsid w:val="00DD63AD"/>
    <w:rsid w:val="00DD70FD"/>
    <w:rsid w:val="00DE6DC0"/>
    <w:rsid w:val="00DF62A4"/>
    <w:rsid w:val="00DF635F"/>
    <w:rsid w:val="00E026D3"/>
    <w:rsid w:val="00E029D2"/>
    <w:rsid w:val="00E02F7D"/>
    <w:rsid w:val="00E05712"/>
    <w:rsid w:val="00E061CA"/>
    <w:rsid w:val="00E17149"/>
    <w:rsid w:val="00E1732E"/>
    <w:rsid w:val="00E20D25"/>
    <w:rsid w:val="00E33627"/>
    <w:rsid w:val="00E3601C"/>
    <w:rsid w:val="00E368B3"/>
    <w:rsid w:val="00E37AFC"/>
    <w:rsid w:val="00E413ED"/>
    <w:rsid w:val="00E42325"/>
    <w:rsid w:val="00E4317A"/>
    <w:rsid w:val="00E46A16"/>
    <w:rsid w:val="00E52A69"/>
    <w:rsid w:val="00E60918"/>
    <w:rsid w:val="00E71775"/>
    <w:rsid w:val="00E72EF0"/>
    <w:rsid w:val="00E746D2"/>
    <w:rsid w:val="00E83A6E"/>
    <w:rsid w:val="00E841AA"/>
    <w:rsid w:val="00E91170"/>
    <w:rsid w:val="00EA3DB9"/>
    <w:rsid w:val="00EB1066"/>
    <w:rsid w:val="00EB2937"/>
    <w:rsid w:val="00EB2C07"/>
    <w:rsid w:val="00EB7CC7"/>
    <w:rsid w:val="00EC01EB"/>
    <w:rsid w:val="00EC50E8"/>
    <w:rsid w:val="00EC76AC"/>
    <w:rsid w:val="00ED0865"/>
    <w:rsid w:val="00EE09C3"/>
    <w:rsid w:val="00EE75FC"/>
    <w:rsid w:val="00EF14DF"/>
    <w:rsid w:val="00EF5A35"/>
    <w:rsid w:val="00EF5B19"/>
    <w:rsid w:val="00EF6A89"/>
    <w:rsid w:val="00EF7981"/>
    <w:rsid w:val="00F00BBC"/>
    <w:rsid w:val="00F04252"/>
    <w:rsid w:val="00F04D78"/>
    <w:rsid w:val="00F050C8"/>
    <w:rsid w:val="00F139FE"/>
    <w:rsid w:val="00F21F1D"/>
    <w:rsid w:val="00F23842"/>
    <w:rsid w:val="00F2599A"/>
    <w:rsid w:val="00F35CAF"/>
    <w:rsid w:val="00F40E78"/>
    <w:rsid w:val="00F45EE2"/>
    <w:rsid w:val="00F64CDB"/>
    <w:rsid w:val="00F87FE5"/>
    <w:rsid w:val="00F9177C"/>
    <w:rsid w:val="00F93C6C"/>
    <w:rsid w:val="00F93D5B"/>
    <w:rsid w:val="00FA04C9"/>
    <w:rsid w:val="00FA434D"/>
    <w:rsid w:val="00FC3115"/>
    <w:rsid w:val="00FC67EC"/>
    <w:rsid w:val="00FD2930"/>
    <w:rsid w:val="00FD2E76"/>
    <w:rsid w:val="00FD3785"/>
    <w:rsid w:val="00FD38F0"/>
    <w:rsid w:val="00FD400F"/>
    <w:rsid w:val="00FD4756"/>
    <w:rsid w:val="00FE3971"/>
    <w:rsid w:val="00FE77E3"/>
    <w:rsid w:val="00FF3AE1"/>
    <w:rsid w:val="00FF5391"/>
    <w:rsid w:val="00FF5F6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pPr>
        <w:spacing w:after="200" w:line="276"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675"/>
    <w:pPr>
      <w:contextualSpacing/>
    </w:pPr>
  </w:style>
  <w:style w:type="character" w:styleId="CommentReference">
    <w:name w:val="annotation reference"/>
    <w:basedOn w:val="DefaultParagraphFont"/>
    <w:uiPriority w:val="99"/>
    <w:semiHidden/>
    <w:unhideWhenUsed/>
    <w:rsid w:val="00A44F23"/>
    <w:rPr>
      <w:sz w:val="16"/>
      <w:szCs w:val="16"/>
    </w:rPr>
  </w:style>
  <w:style w:type="paragraph" w:styleId="CommentText">
    <w:name w:val="annotation text"/>
    <w:basedOn w:val="Normal"/>
    <w:link w:val="CommentTextChar"/>
    <w:uiPriority w:val="99"/>
    <w:semiHidden/>
    <w:unhideWhenUsed/>
    <w:rsid w:val="00A44F23"/>
    <w:pPr>
      <w:spacing w:line="240" w:lineRule="auto"/>
    </w:pPr>
    <w:rPr>
      <w:sz w:val="20"/>
      <w:szCs w:val="20"/>
    </w:rPr>
  </w:style>
  <w:style w:type="character" w:customStyle="1" w:styleId="CommentTextChar">
    <w:name w:val="Comment Text Char"/>
    <w:basedOn w:val="DefaultParagraphFont"/>
    <w:link w:val="CommentText"/>
    <w:uiPriority w:val="99"/>
    <w:semiHidden/>
    <w:rsid w:val="00A44F23"/>
    <w:rPr>
      <w:sz w:val="20"/>
      <w:szCs w:val="20"/>
    </w:rPr>
  </w:style>
  <w:style w:type="paragraph" w:styleId="CommentSubject">
    <w:name w:val="annotation subject"/>
    <w:basedOn w:val="CommentText"/>
    <w:next w:val="CommentText"/>
    <w:link w:val="CommentSubjectChar"/>
    <w:uiPriority w:val="99"/>
    <w:semiHidden/>
    <w:unhideWhenUsed/>
    <w:rsid w:val="00A44F23"/>
    <w:rPr>
      <w:b/>
      <w:bCs/>
    </w:rPr>
  </w:style>
  <w:style w:type="character" w:customStyle="1" w:styleId="CommentSubjectChar">
    <w:name w:val="Comment Subject Char"/>
    <w:basedOn w:val="CommentTextChar"/>
    <w:link w:val="CommentSubject"/>
    <w:uiPriority w:val="99"/>
    <w:semiHidden/>
    <w:rsid w:val="00A44F23"/>
    <w:rPr>
      <w:b/>
      <w:bCs/>
      <w:sz w:val="20"/>
      <w:szCs w:val="20"/>
    </w:rPr>
  </w:style>
  <w:style w:type="paragraph" w:styleId="BalloonText">
    <w:name w:val="Balloon Text"/>
    <w:basedOn w:val="Normal"/>
    <w:link w:val="BalloonTextChar"/>
    <w:uiPriority w:val="99"/>
    <w:semiHidden/>
    <w:unhideWhenUsed/>
    <w:rsid w:val="00A44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F23"/>
    <w:rPr>
      <w:rFonts w:ascii="Tahoma" w:hAnsi="Tahoma" w:cs="Tahoma"/>
      <w:sz w:val="16"/>
      <w:szCs w:val="16"/>
    </w:rPr>
  </w:style>
  <w:style w:type="paragraph" w:styleId="FootnoteText">
    <w:name w:val="footnote text"/>
    <w:basedOn w:val="Normal"/>
    <w:link w:val="FootnoteTextChar"/>
    <w:semiHidden/>
    <w:unhideWhenUsed/>
    <w:rsid w:val="00FE3971"/>
    <w:pPr>
      <w:spacing w:after="0" w:line="240" w:lineRule="auto"/>
    </w:pPr>
    <w:rPr>
      <w:sz w:val="20"/>
      <w:szCs w:val="20"/>
    </w:rPr>
  </w:style>
  <w:style w:type="character" w:customStyle="1" w:styleId="FootnoteTextChar">
    <w:name w:val="Footnote Text Char"/>
    <w:basedOn w:val="DefaultParagraphFont"/>
    <w:link w:val="FootnoteText"/>
    <w:semiHidden/>
    <w:rsid w:val="00FE3971"/>
    <w:rPr>
      <w:sz w:val="20"/>
      <w:szCs w:val="20"/>
    </w:rPr>
  </w:style>
  <w:style w:type="character" w:styleId="FootnoteReference">
    <w:name w:val="footnote reference"/>
    <w:basedOn w:val="DefaultParagraphFont"/>
    <w:semiHidden/>
    <w:unhideWhenUsed/>
    <w:rsid w:val="00FE3971"/>
    <w:rPr>
      <w:vertAlign w:val="superscript"/>
    </w:rPr>
  </w:style>
  <w:style w:type="character" w:styleId="Emphasis">
    <w:name w:val="Emphasis"/>
    <w:uiPriority w:val="20"/>
    <w:qFormat/>
    <w:rsid w:val="00FC3115"/>
    <w:rPr>
      <w:i/>
      <w:iCs/>
    </w:rPr>
  </w:style>
  <w:style w:type="paragraph" w:styleId="Header">
    <w:name w:val="header"/>
    <w:basedOn w:val="Normal"/>
    <w:link w:val="HeaderChar"/>
    <w:uiPriority w:val="99"/>
    <w:unhideWhenUsed/>
    <w:rsid w:val="009672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727A"/>
  </w:style>
  <w:style w:type="paragraph" w:styleId="Footer">
    <w:name w:val="footer"/>
    <w:basedOn w:val="Normal"/>
    <w:link w:val="FooterChar"/>
    <w:uiPriority w:val="99"/>
    <w:unhideWhenUsed/>
    <w:rsid w:val="009672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27A"/>
  </w:style>
  <w:style w:type="character" w:styleId="Hyperlink">
    <w:name w:val="Hyperlink"/>
    <w:basedOn w:val="DefaultParagraphFont"/>
    <w:uiPriority w:val="99"/>
    <w:unhideWhenUsed/>
    <w:rsid w:val="008E1A94"/>
    <w:rPr>
      <w:color w:val="0000FF" w:themeColor="hyperlink"/>
      <w:u w:val="single"/>
    </w:rPr>
  </w:style>
  <w:style w:type="paragraph" w:styleId="EndnoteText">
    <w:name w:val="endnote text"/>
    <w:basedOn w:val="Normal"/>
    <w:link w:val="EndnoteTextChar"/>
    <w:uiPriority w:val="99"/>
    <w:unhideWhenUsed/>
    <w:rsid w:val="00043E97"/>
    <w:pPr>
      <w:spacing w:after="0" w:line="240" w:lineRule="auto"/>
    </w:pPr>
    <w:rPr>
      <w:sz w:val="20"/>
      <w:szCs w:val="20"/>
    </w:rPr>
  </w:style>
  <w:style w:type="character" w:customStyle="1" w:styleId="EndnoteTextChar">
    <w:name w:val="Endnote Text Char"/>
    <w:basedOn w:val="DefaultParagraphFont"/>
    <w:link w:val="EndnoteText"/>
    <w:uiPriority w:val="99"/>
    <w:rsid w:val="00043E97"/>
    <w:rPr>
      <w:sz w:val="20"/>
      <w:szCs w:val="20"/>
    </w:rPr>
  </w:style>
  <w:style w:type="character" w:styleId="EndnoteReference">
    <w:name w:val="endnote reference"/>
    <w:basedOn w:val="DefaultParagraphFont"/>
    <w:uiPriority w:val="99"/>
    <w:semiHidden/>
    <w:unhideWhenUsed/>
    <w:rsid w:val="00043E97"/>
    <w:rPr>
      <w:vertAlign w:val="superscript"/>
    </w:rPr>
  </w:style>
  <w:style w:type="paragraph" w:styleId="NoSpacing">
    <w:name w:val="No Spacing"/>
    <w:link w:val="NoSpacingChar"/>
    <w:uiPriority w:val="1"/>
    <w:qFormat/>
    <w:rsid w:val="00A139E2"/>
    <w:pPr>
      <w:spacing w:after="0" w:line="240" w:lineRule="auto"/>
      <w:ind w:left="0" w:firstLine="0"/>
    </w:pPr>
    <w:rPr>
      <w:rFonts w:asciiTheme="minorHAnsi" w:hAnsiTheme="minorHAnsi" w:cstheme="minorBidi"/>
      <w:sz w:val="22"/>
      <w:szCs w:val="22"/>
      <w:lang w:eastAsia="ja-JP"/>
    </w:rPr>
  </w:style>
  <w:style w:type="character" w:customStyle="1" w:styleId="NoSpacingChar">
    <w:name w:val="No Spacing Char"/>
    <w:basedOn w:val="DefaultParagraphFont"/>
    <w:link w:val="NoSpacing"/>
    <w:uiPriority w:val="1"/>
    <w:rsid w:val="00A139E2"/>
    <w:rPr>
      <w:rFonts w:asciiTheme="minorHAnsi" w:eastAsiaTheme="minorEastAsia" w:hAnsiTheme="minorHAnsi" w:cstheme="minorBidi"/>
      <w:sz w:val="22"/>
      <w:szCs w:val="22"/>
      <w:lang w:eastAsia="ja-JP"/>
    </w:rPr>
  </w:style>
  <w:style w:type="paragraph" w:styleId="BodyText">
    <w:name w:val="Body Text"/>
    <w:basedOn w:val="Normal"/>
    <w:link w:val="BodyTextChar"/>
    <w:uiPriority w:val="99"/>
    <w:semiHidden/>
    <w:unhideWhenUsed/>
    <w:rsid w:val="00C2446C"/>
    <w:pPr>
      <w:spacing w:after="120" w:line="240" w:lineRule="auto"/>
      <w:ind w:left="0" w:firstLine="0"/>
    </w:pPr>
    <w:rPr>
      <w:rFonts w:ascii="Calibri" w:eastAsia="Times New Roman" w:hAnsi="Calibri"/>
      <w:sz w:val="22"/>
      <w:szCs w:val="22"/>
    </w:rPr>
  </w:style>
  <w:style w:type="character" w:customStyle="1" w:styleId="BodyTextChar">
    <w:name w:val="Body Text Char"/>
    <w:basedOn w:val="DefaultParagraphFont"/>
    <w:link w:val="BodyText"/>
    <w:uiPriority w:val="99"/>
    <w:semiHidden/>
    <w:rsid w:val="00C2446C"/>
    <w:rPr>
      <w:rFonts w:ascii="Calibri" w:eastAsia="Times New Roman" w:hAnsi="Calibri"/>
      <w:sz w:val="22"/>
      <w:szCs w:val="22"/>
    </w:rPr>
  </w:style>
  <w:style w:type="paragraph" w:customStyle="1" w:styleId="Normal1">
    <w:name w:val="Normal1"/>
    <w:rsid w:val="00AC2124"/>
    <w:pPr>
      <w:spacing w:after="0"/>
      <w:ind w:left="0" w:firstLine="0"/>
    </w:pPr>
    <w:rPr>
      <w:rFonts w:ascii="Arial" w:eastAsia="Arial" w:hAnsi="Arial" w:cs="Arial"/>
      <w:color w:val="000000"/>
      <w:sz w:val="22"/>
      <w:lang w:eastAsia="ja-JP"/>
    </w:rPr>
  </w:style>
  <w:style w:type="character" w:customStyle="1" w:styleId="sessionsubtitle">
    <w:name w:val="sessionsubtitle"/>
    <w:basedOn w:val="DefaultParagraphFont"/>
    <w:rsid w:val="00AC2124"/>
  </w:style>
  <w:style w:type="character" w:customStyle="1" w:styleId="st">
    <w:name w:val="st"/>
    <w:basedOn w:val="DefaultParagraphFont"/>
    <w:rsid w:val="00E413ED"/>
  </w:style>
  <w:style w:type="character" w:customStyle="1" w:styleId="A12">
    <w:name w:val="A12"/>
    <w:uiPriority w:val="99"/>
    <w:rsid w:val="000F1A71"/>
    <w:rPr>
      <w:rFonts w:cs="Myriad Pro"/>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pPr>
        <w:spacing w:after="200" w:line="276"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675"/>
    <w:pPr>
      <w:contextualSpacing/>
    </w:pPr>
  </w:style>
  <w:style w:type="character" w:styleId="CommentReference">
    <w:name w:val="annotation reference"/>
    <w:basedOn w:val="DefaultParagraphFont"/>
    <w:uiPriority w:val="99"/>
    <w:semiHidden/>
    <w:unhideWhenUsed/>
    <w:rsid w:val="00A44F23"/>
    <w:rPr>
      <w:sz w:val="16"/>
      <w:szCs w:val="16"/>
    </w:rPr>
  </w:style>
  <w:style w:type="paragraph" w:styleId="CommentText">
    <w:name w:val="annotation text"/>
    <w:basedOn w:val="Normal"/>
    <w:link w:val="CommentTextChar"/>
    <w:uiPriority w:val="99"/>
    <w:semiHidden/>
    <w:unhideWhenUsed/>
    <w:rsid w:val="00A44F23"/>
    <w:pPr>
      <w:spacing w:line="240" w:lineRule="auto"/>
    </w:pPr>
    <w:rPr>
      <w:sz w:val="20"/>
      <w:szCs w:val="20"/>
    </w:rPr>
  </w:style>
  <w:style w:type="character" w:customStyle="1" w:styleId="CommentTextChar">
    <w:name w:val="Comment Text Char"/>
    <w:basedOn w:val="DefaultParagraphFont"/>
    <w:link w:val="CommentText"/>
    <w:uiPriority w:val="99"/>
    <w:semiHidden/>
    <w:rsid w:val="00A44F23"/>
    <w:rPr>
      <w:sz w:val="20"/>
      <w:szCs w:val="20"/>
    </w:rPr>
  </w:style>
  <w:style w:type="paragraph" w:styleId="CommentSubject">
    <w:name w:val="annotation subject"/>
    <w:basedOn w:val="CommentText"/>
    <w:next w:val="CommentText"/>
    <w:link w:val="CommentSubjectChar"/>
    <w:uiPriority w:val="99"/>
    <w:semiHidden/>
    <w:unhideWhenUsed/>
    <w:rsid w:val="00A44F23"/>
    <w:rPr>
      <w:b/>
      <w:bCs/>
    </w:rPr>
  </w:style>
  <w:style w:type="character" w:customStyle="1" w:styleId="CommentSubjectChar">
    <w:name w:val="Comment Subject Char"/>
    <w:basedOn w:val="CommentTextChar"/>
    <w:link w:val="CommentSubject"/>
    <w:uiPriority w:val="99"/>
    <w:semiHidden/>
    <w:rsid w:val="00A44F23"/>
    <w:rPr>
      <w:b/>
      <w:bCs/>
      <w:sz w:val="20"/>
      <w:szCs w:val="20"/>
    </w:rPr>
  </w:style>
  <w:style w:type="paragraph" w:styleId="BalloonText">
    <w:name w:val="Balloon Text"/>
    <w:basedOn w:val="Normal"/>
    <w:link w:val="BalloonTextChar"/>
    <w:uiPriority w:val="99"/>
    <w:semiHidden/>
    <w:unhideWhenUsed/>
    <w:rsid w:val="00A44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F23"/>
    <w:rPr>
      <w:rFonts w:ascii="Tahoma" w:hAnsi="Tahoma" w:cs="Tahoma"/>
      <w:sz w:val="16"/>
      <w:szCs w:val="16"/>
    </w:rPr>
  </w:style>
  <w:style w:type="paragraph" w:styleId="FootnoteText">
    <w:name w:val="footnote text"/>
    <w:basedOn w:val="Normal"/>
    <w:link w:val="FootnoteTextChar"/>
    <w:semiHidden/>
    <w:unhideWhenUsed/>
    <w:rsid w:val="00FE3971"/>
    <w:pPr>
      <w:spacing w:after="0" w:line="240" w:lineRule="auto"/>
    </w:pPr>
    <w:rPr>
      <w:sz w:val="20"/>
      <w:szCs w:val="20"/>
    </w:rPr>
  </w:style>
  <w:style w:type="character" w:customStyle="1" w:styleId="FootnoteTextChar">
    <w:name w:val="Footnote Text Char"/>
    <w:basedOn w:val="DefaultParagraphFont"/>
    <w:link w:val="FootnoteText"/>
    <w:semiHidden/>
    <w:rsid w:val="00FE3971"/>
    <w:rPr>
      <w:sz w:val="20"/>
      <w:szCs w:val="20"/>
    </w:rPr>
  </w:style>
  <w:style w:type="character" w:styleId="FootnoteReference">
    <w:name w:val="footnote reference"/>
    <w:basedOn w:val="DefaultParagraphFont"/>
    <w:semiHidden/>
    <w:unhideWhenUsed/>
    <w:rsid w:val="00FE3971"/>
    <w:rPr>
      <w:vertAlign w:val="superscript"/>
    </w:rPr>
  </w:style>
  <w:style w:type="character" w:styleId="Emphasis">
    <w:name w:val="Emphasis"/>
    <w:uiPriority w:val="20"/>
    <w:qFormat/>
    <w:rsid w:val="00FC3115"/>
    <w:rPr>
      <w:i/>
      <w:iCs/>
    </w:rPr>
  </w:style>
  <w:style w:type="paragraph" w:styleId="Header">
    <w:name w:val="header"/>
    <w:basedOn w:val="Normal"/>
    <w:link w:val="HeaderChar"/>
    <w:uiPriority w:val="99"/>
    <w:unhideWhenUsed/>
    <w:rsid w:val="009672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727A"/>
  </w:style>
  <w:style w:type="paragraph" w:styleId="Footer">
    <w:name w:val="footer"/>
    <w:basedOn w:val="Normal"/>
    <w:link w:val="FooterChar"/>
    <w:uiPriority w:val="99"/>
    <w:unhideWhenUsed/>
    <w:rsid w:val="009672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27A"/>
  </w:style>
  <w:style w:type="character" w:styleId="Hyperlink">
    <w:name w:val="Hyperlink"/>
    <w:basedOn w:val="DefaultParagraphFont"/>
    <w:uiPriority w:val="99"/>
    <w:unhideWhenUsed/>
    <w:rsid w:val="008E1A94"/>
    <w:rPr>
      <w:color w:val="0000FF" w:themeColor="hyperlink"/>
      <w:u w:val="single"/>
    </w:rPr>
  </w:style>
  <w:style w:type="paragraph" w:styleId="EndnoteText">
    <w:name w:val="endnote text"/>
    <w:basedOn w:val="Normal"/>
    <w:link w:val="EndnoteTextChar"/>
    <w:uiPriority w:val="99"/>
    <w:unhideWhenUsed/>
    <w:rsid w:val="00043E97"/>
    <w:pPr>
      <w:spacing w:after="0" w:line="240" w:lineRule="auto"/>
    </w:pPr>
    <w:rPr>
      <w:sz w:val="20"/>
      <w:szCs w:val="20"/>
    </w:rPr>
  </w:style>
  <w:style w:type="character" w:customStyle="1" w:styleId="EndnoteTextChar">
    <w:name w:val="Endnote Text Char"/>
    <w:basedOn w:val="DefaultParagraphFont"/>
    <w:link w:val="EndnoteText"/>
    <w:uiPriority w:val="99"/>
    <w:rsid w:val="00043E97"/>
    <w:rPr>
      <w:sz w:val="20"/>
      <w:szCs w:val="20"/>
    </w:rPr>
  </w:style>
  <w:style w:type="character" w:styleId="EndnoteReference">
    <w:name w:val="endnote reference"/>
    <w:basedOn w:val="DefaultParagraphFont"/>
    <w:uiPriority w:val="99"/>
    <w:semiHidden/>
    <w:unhideWhenUsed/>
    <w:rsid w:val="00043E97"/>
    <w:rPr>
      <w:vertAlign w:val="superscript"/>
    </w:rPr>
  </w:style>
  <w:style w:type="paragraph" w:styleId="NoSpacing">
    <w:name w:val="No Spacing"/>
    <w:link w:val="NoSpacingChar"/>
    <w:uiPriority w:val="1"/>
    <w:qFormat/>
    <w:rsid w:val="00A139E2"/>
    <w:pPr>
      <w:spacing w:after="0" w:line="240" w:lineRule="auto"/>
      <w:ind w:left="0" w:firstLine="0"/>
    </w:pPr>
    <w:rPr>
      <w:rFonts w:asciiTheme="minorHAnsi" w:hAnsiTheme="minorHAnsi" w:cstheme="minorBidi"/>
      <w:sz w:val="22"/>
      <w:szCs w:val="22"/>
      <w:lang w:eastAsia="ja-JP"/>
    </w:rPr>
  </w:style>
  <w:style w:type="character" w:customStyle="1" w:styleId="NoSpacingChar">
    <w:name w:val="No Spacing Char"/>
    <w:basedOn w:val="DefaultParagraphFont"/>
    <w:link w:val="NoSpacing"/>
    <w:uiPriority w:val="1"/>
    <w:rsid w:val="00A139E2"/>
    <w:rPr>
      <w:rFonts w:asciiTheme="minorHAnsi" w:eastAsiaTheme="minorEastAsia" w:hAnsiTheme="minorHAnsi" w:cstheme="minorBidi"/>
      <w:sz w:val="22"/>
      <w:szCs w:val="22"/>
      <w:lang w:eastAsia="ja-JP"/>
    </w:rPr>
  </w:style>
  <w:style w:type="paragraph" w:styleId="BodyText">
    <w:name w:val="Body Text"/>
    <w:basedOn w:val="Normal"/>
    <w:link w:val="BodyTextChar"/>
    <w:uiPriority w:val="99"/>
    <w:semiHidden/>
    <w:unhideWhenUsed/>
    <w:rsid w:val="00C2446C"/>
    <w:pPr>
      <w:spacing w:after="120" w:line="240" w:lineRule="auto"/>
      <w:ind w:left="0" w:firstLine="0"/>
    </w:pPr>
    <w:rPr>
      <w:rFonts w:ascii="Calibri" w:eastAsia="Times New Roman" w:hAnsi="Calibri"/>
      <w:sz w:val="22"/>
      <w:szCs w:val="22"/>
    </w:rPr>
  </w:style>
  <w:style w:type="character" w:customStyle="1" w:styleId="BodyTextChar">
    <w:name w:val="Body Text Char"/>
    <w:basedOn w:val="DefaultParagraphFont"/>
    <w:link w:val="BodyText"/>
    <w:uiPriority w:val="99"/>
    <w:semiHidden/>
    <w:rsid w:val="00C2446C"/>
    <w:rPr>
      <w:rFonts w:ascii="Calibri" w:eastAsia="Times New Roman" w:hAnsi="Calibri"/>
      <w:sz w:val="22"/>
      <w:szCs w:val="22"/>
    </w:rPr>
  </w:style>
  <w:style w:type="paragraph" w:customStyle="1" w:styleId="Normal1">
    <w:name w:val="Normal1"/>
    <w:rsid w:val="00AC2124"/>
    <w:pPr>
      <w:spacing w:after="0"/>
      <w:ind w:left="0" w:firstLine="0"/>
    </w:pPr>
    <w:rPr>
      <w:rFonts w:ascii="Arial" w:eastAsia="Arial" w:hAnsi="Arial" w:cs="Arial"/>
      <w:color w:val="000000"/>
      <w:sz w:val="22"/>
      <w:lang w:eastAsia="ja-JP"/>
    </w:rPr>
  </w:style>
  <w:style w:type="character" w:customStyle="1" w:styleId="sessionsubtitle">
    <w:name w:val="sessionsubtitle"/>
    <w:basedOn w:val="DefaultParagraphFont"/>
    <w:rsid w:val="00AC2124"/>
  </w:style>
  <w:style w:type="character" w:customStyle="1" w:styleId="st">
    <w:name w:val="st"/>
    <w:basedOn w:val="DefaultParagraphFont"/>
    <w:rsid w:val="00E413ED"/>
  </w:style>
  <w:style w:type="character" w:customStyle="1" w:styleId="A12">
    <w:name w:val="A12"/>
    <w:uiPriority w:val="99"/>
    <w:rsid w:val="000F1A71"/>
    <w:rPr>
      <w:rFonts w:cs="Myriad Pro"/>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74258">
      <w:bodyDiv w:val="1"/>
      <w:marLeft w:val="0"/>
      <w:marRight w:val="0"/>
      <w:marTop w:val="0"/>
      <w:marBottom w:val="0"/>
      <w:divBdr>
        <w:top w:val="none" w:sz="0" w:space="0" w:color="auto"/>
        <w:left w:val="none" w:sz="0" w:space="0" w:color="auto"/>
        <w:bottom w:val="none" w:sz="0" w:space="0" w:color="auto"/>
        <w:right w:val="none" w:sz="0" w:space="0" w:color="auto"/>
      </w:divBdr>
      <w:divsChild>
        <w:div w:id="1862040064">
          <w:marLeft w:val="0"/>
          <w:marRight w:val="0"/>
          <w:marTop w:val="0"/>
          <w:marBottom w:val="0"/>
          <w:divBdr>
            <w:top w:val="none" w:sz="0" w:space="0" w:color="auto"/>
            <w:left w:val="none" w:sz="0" w:space="0" w:color="auto"/>
            <w:bottom w:val="none" w:sz="0" w:space="0" w:color="auto"/>
            <w:right w:val="none" w:sz="0" w:space="0" w:color="auto"/>
          </w:divBdr>
        </w:div>
      </w:divsChild>
    </w:div>
    <w:div w:id="276916581">
      <w:bodyDiv w:val="1"/>
      <w:marLeft w:val="0"/>
      <w:marRight w:val="0"/>
      <w:marTop w:val="0"/>
      <w:marBottom w:val="0"/>
      <w:divBdr>
        <w:top w:val="none" w:sz="0" w:space="0" w:color="auto"/>
        <w:left w:val="none" w:sz="0" w:space="0" w:color="auto"/>
        <w:bottom w:val="none" w:sz="0" w:space="0" w:color="auto"/>
        <w:right w:val="none" w:sz="0" w:space="0" w:color="auto"/>
      </w:divBdr>
    </w:div>
    <w:div w:id="326590067">
      <w:bodyDiv w:val="1"/>
      <w:marLeft w:val="0"/>
      <w:marRight w:val="0"/>
      <w:marTop w:val="0"/>
      <w:marBottom w:val="0"/>
      <w:divBdr>
        <w:top w:val="none" w:sz="0" w:space="0" w:color="auto"/>
        <w:left w:val="none" w:sz="0" w:space="0" w:color="auto"/>
        <w:bottom w:val="none" w:sz="0" w:space="0" w:color="auto"/>
        <w:right w:val="none" w:sz="0" w:space="0" w:color="auto"/>
      </w:divBdr>
    </w:div>
    <w:div w:id="475099911">
      <w:bodyDiv w:val="1"/>
      <w:marLeft w:val="0"/>
      <w:marRight w:val="0"/>
      <w:marTop w:val="0"/>
      <w:marBottom w:val="0"/>
      <w:divBdr>
        <w:top w:val="none" w:sz="0" w:space="0" w:color="auto"/>
        <w:left w:val="none" w:sz="0" w:space="0" w:color="auto"/>
        <w:bottom w:val="none" w:sz="0" w:space="0" w:color="auto"/>
        <w:right w:val="none" w:sz="0" w:space="0" w:color="auto"/>
      </w:divBdr>
      <w:divsChild>
        <w:div w:id="2005628003">
          <w:marLeft w:val="0"/>
          <w:marRight w:val="0"/>
          <w:marTop w:val="0"/>
          <w:marBottom w:val="0"/>
          <w:divBdr>
            <w:top w:val="none" w:sz="0" w:space="0" w:color="auto"/>
            <w:left w:val="none" w:sz="0" w:space="0" w:color="auto"/>
            <w:bottom w:val="none" w:sz="0" w:space="0" w:color="auto"/>
            <w:right w:val="none" w:sz="0" w:space="0" w:color="auto"/>
          </w:divBdr>
        </w:div>
        <w:div w:id="628557814">
          <w:marLeft w:val="0"/>
          <w:marRight w:val="0"/>
          <w:marTop w:val="0"/>
          <w:marBottom w:val="0"/>
          <w:divBdr>
            <w:top w:val="none" w:sz="0" w:space="0" w:color="auto"/>
            <w:left w:val="none" w:sz="0" w:space="0" w:color="auto"/>
            <w:bottom w:val="none" w:sz="0" w:space="0" w:color="auto"/>
            <w:right w:val="none" w:sz="0" w:space="0" w:color="auto"/>
          </w:divBdr>
        </w:div>
        <w:div w:id="1855143583">
          <w:marLeft w:val="0"/>
          <w:marRight w:val="0"/>
          <w:marTop w:val="0"/>
          <w:marBottom w:val="0"/>
          <w:divBdr>
            <w:top w:val="none" w:sz="0" w:space="0" w:color="auto"/>
            <w:left w:val="none" w:sz="0" w:space="0" w:color="auto"/>
            <w:bottom w:val="none" w:sz="0" w:space="0" w:color="auto"/>
            <w:right w:val="none" w:sz="0" w:space="0" w:color="auto"/>
          </w:divBdr>
        </w:div>
        <w:div w:id="1754859707">
          <w:marLeft w:val="0"/>
          <w:marRight w:val="0"/>
          <w:marTop w:val="0"/>
          <w:marBottom w:val="0"/>
          <w:divBdr>
            <w:top w:val="none" w:sz="0" w:space="0" w:color="auto"/>
            <w:left w:val="none" w:sz="0" w:space="0" w:color="auto"/>
            <w:bottom w:val="none" w:sz="0" w:space="0" w:color="auto"/>
            <w:right w:val="none" w:sz="0" w:space="0" w:color="auto"/>
          </w:divBdr>
        </w:div>
        <w:div w:id="6829277">
          <w:marLeft w:val="0"/>
          <w:marRight w:val="0"/>
          <w:marTop w:val="0"/>
          <w:marBottom w:val="0"/>
          <w:divBdr>
            <w:top w:val="none" w:sz="0" w:space="0" w:color="auto"/>
            <w:left w:val="none" w:sz="0" w:space="0" w:color="auto"/>
            <w:bottom w:val="none" w:sz="0" w:space="0" w:color="auto"/>
            <w:right w:val="none" w:sz="0" w:space="0" w:color="auto"/>
          </w:divBdr>
        </w:div>
        <w:div w:id="471093885">
          <w:marLeft w:val="0"/>
          <w:marRight w:val="0"/>
          <w:marTop w:val="0"/>
          <w:marBottom w:val="0"/>
          <w:divBdr>
            <w:top w:val="none" w:sz="0" w:space="0" w:color="auto"/>
            <w:left w:val="none" w:sz="0" w:space="0" w:color="auto"/>
            <w:bottom w:val="none" w:sz="0" w:space="0" w:color="auto"/>
            <w:right w:val="none" w:sz="0" w:space="0" w:color="auto"/>
          </w:divBdr>
        </w:div>
      </w:divsChild>
    </w:div>
    <w:div w:id="843010088">
      <w:bodyDiv w:val="1"/>
      <w:marLeft w:val="0"/>
      <w:marRight w:val="0"/>
      <w:marTop w:val="0"/>
      <w:marBottom w:val="0"/>
      <w:divBdr>
        <w:top w:val="none" w:sz="0" w:space="0" w:color="auto"/>
        <w:left w:val="none" w:sz="0" w:space="0" w:color="auto"/>
        <w:bottom w:val="none" w:sz="0" w:space="0" w:color="auto"/>
        <w:right w:val="none" w:sz="0" w:space="0" w:color="auto"/>
      </w:divBdr>
    </w:div>
    <w:div w:id="862864041">
      <w:bodyDiv w:val="1"/>
      <w:marLeft w:val="0"/>
      <w:marRight w:val="0"/>
      <w:marTop w:val="0"/>
      <w:marBottom w:val="0"/>
      <w:divBdr>
        <w:top w:val="none" w:sz="0" w:space="0" w:color="auto"/>
        <w:left w:val="none" w:sz="0" w:space="0" w:color="auto"/>
        <w:bottom w:val="none" w:sz="0" w:space="0" w:color="auto"/>
        <w:right w:val="none" w:sz="0" w:space="0" w:color="auto"/>
      </w:divBdr>
    </w:div>
    <w:div w:id="1363166923">
      <w:bodyDiv w:val="1"/>
      <w:marLeft w:val="0"/>
      <w:marRight w:val="0"/>
      <w:marTop w:val="0"/>
      <w:marBottom w:val="0"/>
      <w:divBdr>
        <w:top w:val="none" w:sz="0" w:space="0" w:color="auto"/>
        <w:left w:val="none" w:sz="0" w:space="0" w:color="auto"/>
        <w:bottom w:val="none" w:sz="0" w:space="0" w:color="auto"/>
        <w:right w:val="none" w:sz="0" w:space="0" w:color="auto"/>
      </w:divBdr>
    </w:div>
    <w:div w:id="1803885609">
      <w:bodyDiv w:val="1"/>
      <w:marLeft w:val="0"/>
      <w:marRight w:val="0"/>
      <w:marTop w:val="0"/>
      <w:marBottom w:val="0"/>
      <w:divBdr>
        <w:top w:val="none" w:sz="0" w:space="0" w:color="auto"/>
        <w:left w:val="none" w:sz="0" w:space="0" w:color="auto"/>
        <w:bottom w:val="none" w:sz="0" w:space="0" w:color="auto"/>
        <w:right w:val="none" w:sz="0" w:space="0" w:color="auto"/>
      </w:divBdr>
      <w:divsChild>
        <w:div w:id="110244410">
          <w:marLeft w:val="0"/>
          <w:marRight w:val="0"/>
          <w:marTop w:val="0"/>
          <w:marBottom w:val="0"/>
          <w:divBdr>
            <w:top w:val="none" w:sz="0" w:space="0" w:color="auto"/>
            <w:left w:val="none" w:sz="0" w:space="0" w:color="auto"/>
            <w:bottom w:val="none" w:sz="0" w:space="0" w:color="auto"/>
            <w:right w:val="none" w:sz="0" w:space="0" w:color="auto"/>
          </w:divBdr>
        </w:div>
        <w:div w:id="62219549">
          <w:marLeft w:val="0"/>
          <w:marRight w:val="0"/>
          <w:marTop w:val="0"/>
          <w:marBottom w:val="0"/>
          <w:divBdr>
            <w:top w:val="none" w:sz="0" w:space="0" w:color="auto"/>
            <w:left w:val="none" w:sz="0" w:space="0" w:color="auto"/>
            <w:bottom w:val="none" w:sz="0" w:space="0" w:color="auto"/>
            <w:right w:val="none" w:sz="0" w:space="0" w:color="auto"/>
          </w:divBdr>
        </w:div>
        <w:div w:id="682971024">
          <w:marLeft w:val="0"/>
          <w:marRight w:val="0"/>
          <w:marTop w:val="0"/>
          <w:marBottom w:val="0"/>
          <w:divBdr>
            <w:top w:val="none" w:sz="0" w:space="0" w:color="auto"/>
            <w:left w:val="none" w:sz="0" w:space="0" w:color="auto"/>
            <w:bottom w:val="none" w:sz="0" w:space="0" w:color="auto"/>
            <w:right w:val="none" w:sz="0" w:space="0" w:color="auto"/>
          </w:divBdr>
        </w:div>
      </w:divsChild>
    </w:div>
    <w:div w:id="1963724654">
      <w:bodyDiv w:val="1"/>
      <w:marLeft w:val="0"/>
      <w:marRight w:val="0"/>
      <w:marTop w:val="0"/>
      <w:marBottom w:val="0"/>
      <w:divBdr>
        <w:top w:val="none" w:sz="0" w:space="0" w:color="auto"/>
        <w:left w:val="none" w:sz="0" w:space="0" w:color="auto"/>
        <w:bottom w:val="none" w:sz="0" w:space="0" w:color="auto"/>
        <w:right w:val="none" w:sz="0" w:space="0" w:color="auto"/>
      </w:divBdr>
    </w:div>
    <w:div w:id="2000114111">
      <w:bodyDiv w:val="1"/>
      <w:marLeft w:val="0"/>
      <w:marRight w:val="0"/>
      <w:marTop w:val="0"/>
      <w:marBottom w:val="0"/>
      <w:divBdr>
        <w:top w:val="none" w:sz="0" w:space="0" w:color="auto"/>
        <w:left w:val="none" w:sz="0" w:space="0" w:color="auto"/>
        <w:bottom w:val="none" w:sz="0" w:space="0" w:color="auto"/>
        <w:right w:val="none" w:sz="0" w:space="0" w:color="auto"/>
      </w:divBdr>
      <w:divsChild>
        <w:div w:id="2020039179">
          <w:marLeft w:val="0"/>
          <w:marRight w:val="0"/>
          <w:marTop w:val="0"/>
          <w:marBottom w:val="0"/>
          <w:divBdr>
            <w:top w:val="none" w:sz="0" w:space="0" w:color="auto"/>
            <w:left w:val="none" w:sz="0" w:space="0" w:color="auto"/>
            <w:bottom w:val="none" w:sz="0" w:space="0" w:color="auto"/>
            <w:right w:val="none" w:sz="0" w:space="0" w:color="auto"/>
          </w:divBdr>
        </w:div>
        <w:div w:id="1754080481">
          <w:marLeft w:val="0"/>
          <w:marRight w:val="0"/>
          <w:marTop w:val="0"/>
          <w:marBottom w:val="0"/>
          <w:divBdr>
            <w:top w:val="none" w:sz="0" w:space="0" w:color="auto"/>
            <w:left w:val="none" w:sz="0" w:space="0" w:color="auto"/>
            <w:bottom w:val="none" w:sz="0" w:space="0" w:color="auto"/>
            <w:right w:val="none" w:sz="0" w:space="0" w:color="auto"/>
          </w:divBdr>
        </w:div>
        <w:div w:id="1657107846">
          <w:marLeft w:val="0"/>
          <w:marRight w:val="0"/>
          <w:marTop w:val="0"/>
          <w:marBottom w:val="0"/>
          <w:divBdr>
            <w:top w:val="none" w:sz="0" w:space="0" w:color="auto"/>
            <w:left w:val="none" w:sz="0" w:space="0" w:color="auto"/>
            <w:bottom w:val="none" w:sz="0" w:space="0" w:color="auto"/>
            <w:right w:val="none" w:sz="0" w:space="0" w:color="auto"/>
          </w:divBdr>
        </w:div>
        <w:div w:id="1307776972">
          <w:marLeft w:val="0"/>
          <w:marRight w:val="0"/>
          <w:marTop w:val="0"/>
          <w:marBottom w:val="0"/>
          <w:divBdr>
            <w:top w:val="none" w:sz="0" w:space="0" w:color="auto"/>
            <w:left w:val="none" w:sz="0" w:space="0" w:color="auto"/>
            <w:bottom w:val="none" w:sz="0" w:space="0" w:color="auto"/>
            <w:right w:val="none" w:sz="0" w:space="0" w:color="auto"/>
          </w:divBdr>
        </w:div>
        <w:div w:id="1976980006">
          <w:marLeft w:val="0"/>
          <w:marRight w:val="0"/>
          <w:marTop w:val="0"/>
          <w:marBottom w:val="0"/>
          <w:divBdr>
            <w:top w:val="none" w:sz="0" w:space="0" w:color="auto"/>
            <w:left w:val="none" w:sz="0" w:space="0" w:color="auto"/>
            <w:bottom w:val="none" w:sz="0" w:space="0" w:color="auto"/>
            <w:right w:val="none" w:sz="0" w:space="0" w:color="auto"/>
          </w:divBdr>
        </w:div>
        <w:div w:id="541870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customXml" Target="../customXml/item4.xml"/><Relationship Id="rId10" Type="http://schemas.openxmlformats.org/officeDocument/2006/relationships/hyperlink" Target="mailto:etars@nlchp.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2" Type="http://schemas.openxmlformats.org/officeDocument/2006/relationships/hyperlink" Target="http://usich.gov/issue/human-rights/effective-community-based-solutions-to-encampments/" TargetMode="External"/><Relationship Id="rId1" Type="http://schemas.openxmlformats.org/officeDocument/2006/relationships/hyperlink" Target="http://nlihc.org/oor/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2016-06-27T00:00:00</PublishDate>
  <Abstract>Endorsed by:  DC Statehood Green Party, The Law Office of Standish E. Willis,  Los Angeles Community Action Network, National Conference of Black Lawyers, National Health Care for the Homeless Council, Sacramento Regional Coalition to End Homelessness, Western Regional Advocacy Project; Lashanett Lorraine; Bill Quigley, Professor of Law and Director of the Gillis Long Poverty Law Center, Loyola University New Orleans; David Schwartzman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DE164A57-53E8-4583-9359-84D76D9793DE}"/>
</file>

<file path=customXml/itemProps3.xml><?xml version="1.0" encoding="utf-8"?>
<ds:datastoreItem xmlns:ds="http://schemas.openxmlformats.org/officeDocument/2006/customXml" ds:itemID="{8F814DDA-AD24-436B-AD9F-3846CFCA3281}"/>
</file>

<file path=customXml/itemProps4.xml><?xml version="1.0" encoding="utf-8"?>
<ds:datastoreItem xmlns:ds="http://schemas.openxmlformats.org/officeDocument/2006/customXml" ds:itemID="{41E0587A-87E7-45E4-823F-5527DC0D4CC4}"/>
</file>

<file path=customXml/itemProps5.xml><?xml version="1.0" encoding="utf-8"?>
<ds:datastoreItem xmlns:ds="http://schemas.openxmlformats.org/officeDocument/2006/customXml" ds:itemID="{EE6F0DF4-BEBA-4C51-9B30-0E461E4553E0}"/>
</file>

<file path=docProps/app.xml><?xml version="1.0" encoding="utf-8"?>
<Properties xmlns="http://schemas.openxmlformats.org/officeDocument/2006/extended-properties" xmlns:vt="http://schemas.openxmlformats.org/officeDocument/2006/docPropsVTypes">
  <Template>Normal.dotm</Template>
  <TotalTime>0</TotalTime>
  <Pages>12</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Criminalization of Homelessness in the United States of America</vt:lpstr>
    </vt:vector>
  </TitlesOfParts>
  <Company>Microsoft</Company>
  <LinksUpToDate>false</LinksUpToDate>
  <CharactersWithSpaces>22853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Criminalization of Homelessness in the United States of America</dc:title>
  <dc:subject>A Report to the U.N. Committee Against Torture Prior to the List of Issues</dc:subject>
  <dc:creator>Drafted by: National Law Center on Homelessness &amp; Poverty, National Coalition for the Homeless, and Southern Legal Counsel</dc:creator>
  <cp:lastModifiedBy>United Nations</cp:lastModifiedBy>
  <cp:revision>2</cp:revision>
  <cp:lastPrinted>2014-09-22T20:35:00Z</cp:lastPrinted>
  <dcterms:created xsi:type="dcterms:W3CDTF">2016-06-28T08:19:00Z</dcterms:created>
  <dcterms:modified xsi:type="dcterms:W3CDTF">2016-06-28T08:19:00Z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