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9A129" w14:textId="4CF4E60F" w:rsidR="00B83C9F" w:rsidRPr="00B83C9F" w:rsidRDefault="00B83C9F" w:rsidP="00B83C9F">
      <w:pPr>
        <w:jc w:val="center"/>
        <w:rPr>
          <w:rFonts w:cstheme="minorHAnsi"/>
          <w:b/>
          <w:bCs/>
          <w:color w:val="538135" w:themeColor="accent6" w:themeShade="BF"/>
          <w:sz w:val="32"/>
          <w:szCs w:val="32"/>
        </w:rPr>
      </w:pPr>
      <w:r w:rsidRPr="00B83C9F">
        <w:rPr>
          <w:rFonts w:cstheme="minorHAnsi"/>
          <w:b/>
          <w:bCs/>
          <w:color w:val="538135" w:themeColor="accent6" w:themeShade="BF"/>
          <w:sz w:val="32"/>
          <w:szCs w:val="32"/>
        </w:rPr>
        <w:t>Elizka Relief Foundation Report to the Committee on the Rights of the Child Regarding Ethiopia</w:t>
      </w:r>
    </w:p>
    <w:p w14:paraId="44E8664E" w14:textId="780554FD" w:rsidR="00B83C9F" w:rsidRPr="00B83C9F" w:rsidRDefault="00B83C9F" w:rsidP="00B83C9F">
      <w:pPr>
        <w:rPr>
          <w:rFonts w:cstheme="minorHAnsi"/>
          <w:sz w:val="24"/>
          <w:szCs w:val="24"/>
        </w:rPr>
      </w:pPr>
      <w:r w:rsidRPr="00B83C9F">
        <w:rPr>
          <w:rFonts w:cstheme="minorHAnsi"/>
          <w:sz w:val="24"/>
          <w:szCs w:val="24"/>
        </w:rPr>
        <w:t xml:space="preserve">Elizka Relief Foundation presents this </w:t>
      </w:r>
      <w:r>
        <w:rPr>
          <w:rFonts w:cstheme="minorHAnsi"/>
          <w:sz w:val="24"/>
          <w:szCs w:val="24"/>
        </w:rPr>
        <w:t>report</w:t>
      </w:r>
      <w:r w:rsidRPr="00B83C9F">
        <w:rPr>
          <w:rFonts w:cstheme="minorHAnsi"/>
          <w:sz w:val="24"/>
          <w:szCs w:val="24"/>
        </w:rPr>
        <w:t xml:space="preserve"> prior to Ethiopia's review before the Committee on the Rights of the Child, including an update on the information provided by Elizka in August 2025. This report aims to evaluate Ethiopia's implementation of certain provisions of the Convention on the Rights of the Child for which Elizka has sufficient and updated evidence and information.</w:t>
      </w:r>
    </w:p>
    <w:p w14:paraId="22A991F5" w14:textId="77777777" w:rsidR="00B83C9F" w:rsidRPr="00B83C9F" w:rsidRDefault="00B83C9F" w:rsidP="00B83C9F">
      <w:pPr>
        <w:rPr>
          <w:rFonts w:cstheme="minorHAnsi"/>
          <w:sz w:val="24"/>
          <w:szCs w:val="24"/>
        </w:rPr>
      </w:pPr>
      <w:r w:rsidRPr="00B83C9F">
        <w:rPr>
          <w:rFonts w:cstheme="minorHAnsi"/>
          <w:sz w:val="24"/>
          <w:szCs w:val="24"/>
        </w:rPr>
        <w:t>Children's rights in Ethiopia continue to decline and are subject to arbitrary practices that contradict one of the Convention's general principles—the principle of the best interests of the child. There remain gaps in practical realities that require ongoing attention from the Ethiopian government to ensure full protection and enjoyment of the rights enshrined in the Convention. Therefore, Elizka submits this report to the Committee on the Rights of the Child.</w:t>
      </w:r>
    </w:p>
    <w:p w14:paraId="5E5132C1" w14:textId="77777777" w:rsidR="00B83C9F" w:rsidRPr="00B83C9F" w:rsidRDefault="00B83C9F" w:rsidP="00B83C9F">
      <w:pPr>
        <w:pStyle w:val="ListParagraph"/>
        <w:numPr>
          <w:ilvl w:val="0"/>
          <w:numId w:val="10"/>
        </w:numPr>
        <w:shd w:val="clear" w:color="auto" w:fill="E2EFD9" w:themeFill="accent6" w:themeFillTint="33"/>
        <w:spacing w:before="0" w:beforeAutospacing="0" w:after="160" w:afterAutospacing="0" w:line="278" w:lineRule="auto"/>
        <w:rPr>
          <w:rFonts w:cstheme="minorHAnsi"/>
          <w:b/>
          <w:bCs/>
          <w:sz w:val="28"/>
          <w:szCs w:val="28"/>
        </w:rPr>
      </w:pPr>
      <w:r w:rsidRPr="00B83C9F">
        <w:rPr>
          <w:rFonts w:cstheme="minorHAnsi"/>
          <w:b/>
          <w:bCs/>
          <w:sz w:val="28"/>
          <w:szCs w:val="28"/>
        </w:rPr>
        <w:t>The Right to Name and Nationality – Article 7</w:t>
      </w:r>
    </w:p>
    <w:p w14:paraId="6C14EC47" w14:textId="77777777" w:rsidR="00B83C9F" w:rsidRPr="00B83C9F" w:rsidRDefault="00B83C9F" w:rsidP="00B83C9F">
      <w:pPr>
        <w:rPr>
          <w:rFonts w:cstheme="minorHAnsi"/>
          <w:sz w:val="24"/>
          <w:szCs w:val="24"/>
        </w:rPr>
      </w:pPr>
      <w:r w:rsidRPr="00B83C9F">
        <w:rPr>
          <w:rFonts w:cstheme="minorHAnsi"/>
          <w:sz w:val="24"/>
          <w:szCs w:val="24"/>
        </w:rPr>
        <w:t>The right to a name and nationality is among the fundamental rights of children under international human rights law. However, Ethiopia still faces obstacles in activating and implementing this right. Elizka notes that the Ethiopian government has declining technical and administrative capabilities that hinder its ability to effectively register births. Currently, only 3% of children under five are registered, leading to a significant number of unregistered children who are not recognized by Ethiopian law due to the lack of data on birth registrations. Additionally, only 7% of all children in Ethiopia have formal documentation and are officially recognized by government institutions.</w:t>
      </w:r>
    </w:p>
    <w:p w14:paraId="79B95BA5" w14:textId="77777777" w:rsidR="00B83C9F" w:rsidRPr="00B83C9F" w:rsidRDefault="00B83C9F" w:rsidP="00B83C9F">
      <w:pPr>
        <w:rPr>
          <w:rFonts w:cstheme="minorHAnsi"/>
          <w:sz w:val="24"/>
          <w:szCs w:val="24"/>
        </w:rPr>
      </w:pPr>
      <w:r w:rsidRPr="00B83C9F">
        <w:rPr>
          <w:rFonts w:cstheme="minorHAnsi"/>
          <w:sz w:val="24"/>
          <w:szCs w:val="24"/>
        </w:rPr>
        <w:t>This situation results in the loss of children's rights to a name, lineage, nationality, age, and identity verification. Elizka observes severe consequences for unregistered children, stripping them of all rights, particularly access to essential social and economic services, including healthcare and education, in addition to the right to social protection and the exercise of their civil and political rights.</w:t>
      </w:r>
      <w:r w:rsidRPr="00B83C9F">
        <w:rPr>
          <w:rStyle w:val="FootnoteReference"/>
          <w:rFonts w:cstheme="minorHAnsi"/>
          <w:sz w:val="24"/>
          <w:szCs w:val="24"/>
        </w:rPr>
        <w:footnoteReference w:id="1"/>
      </w:r>
      <w:r w:rsidRPr="00B83C9F">
        <w:rPr>
          <w:rFonts w:cstheme="minorHAnsi"/>
          <w:sz w:val="24"/>
          <w:szCs w:val="24"/>
        </w:rPr>
        <w:t xml:space="preserve"> By November 2025, the birth registration rate in Ethiopia was below 40%, while nearly two-thirds of children born in the country had not registered their births.</w:t>
      </w:r>
    </w:p>
    <w:p w14:paraId="56FDD2E2" w14:textId="77777777" w:rsidR="00B83C9F" w:rsidRPr="00B83C9F" w:rsidRDefault="00B83C9F" w:rsidP="00B83C9F">
      <w:pPr>
        <w:pStyle w:val="ListParagraph"/>
        <w:numPr>
          <w:ilvl w:val="0"/>
          <w:numId w:val="10"/>
        </w:numPr>
        <w:shd w:val="clear" w:color="auto" w:fill="E2EFD9" w:themeFill="accent6" w:themeFillTint="33"/>
        <w:spacing w:before="0" w:beforeAutospacing="0" w:after="160" w:afterAutospacing="0" w:line="278" w:lineRule="auto"/>
        <w:rPr>
          <w:rFonts w:cstheme="minorHAnsi"/>
          <w:b/>
          <w:bCs/>
          <w:sz w:val="28"/>
          <w:szCs w:val="28"/>
        </w:rPr>
      </w:pPr>
      <w:r w:rsidRPr="00B83C9F">
        <w:rPr>
          <w:rFonts w:cstheme="minorHAnsi"/>
          <w:b/>
          <w:bCs/>
          <w:sz w:val="28"/>
          <w:szCs w:val="28"/>
        </w:rPr>
        <w:t>Adoption of Children – Article 21</w:t>
      </w:r>
    </w:p>
    <w:p w14:paraId="62901160" w14:textId="77777777" w:rsidR="00B83C9F" w:rsidRPr="00B83C9F" w:rsidRDefault="00B83C9F" w:rsidP="00B83C9F">
      <w:pPr>
        <w:rPr>
          <w:rFonts w:cstheme="minorHAnsi"/>
          <w:sz w:val="24"/>
          <w:szCs w:val="24"/>
        </w:rPr>
      </w:pPr>
      <w:r w:rsidRPr="00B83C9F">
        <w:rPr>
          <w:rFonts w:cstheme="minorHAnsi"/>
          <w:sz w:val="24"/>
          <w:szCs w:val="24"/>
        </w:rPr>
        <w:t xml:space="preserve">Elizka notes that no positive measures have been implemented regarding child adoption in Ethiopia. Traditionally, adoption has been permissible based on customs and traditions but lacks a legal framework. As the rates of orphanhood increase in Ethiopia, establishing a legal </w:t>
      </w:r>
      <w:r w:rsidRPr="00B83C9F">
        <w:rPr>
          <w:rFonts w:cstheme="minorHAnsi"/>
          <w:sz w:val="24"/>
          <w:szCs w:val="24"/>
        </w:rPr>
        <w:lastRenderedPageBreak/>
        <w:t>framework to regulate this process is essential. Ethiopia is home to approximately 4.5 million orphans, the highest among East African countries, according to these statistics. This data suggests significant opportunities for adoption.</w:t>
      </w:r>
      <w:r w:rsidRPr="00B83C9F">
        <w:rPr>
          <w:rStyle w:val="FootnoteReference"/>
          <w:rFonts w:cstheme="minorHAnsi"/>
          <w:sz w:val="24"/>
          <w:szCs w:val="24"/>
        </w:rPr>
        <w:footnoteReference w:id="2"/>
      </w:r>
      <w:r w:rsidRPr="00B83C9F">
        <w:rPr>
          <w:rFonts w:cstheme="minorHAnsi"/>
          <w:sz w:val="24"/>
          <w:szCs w:val="24"/>
        </w:rPr>
        <w:t xml:space="preserve"> However, based on testimonies reviewed by Elizka, adoption in Ethiopia involves extremely complex stages and burdensome administrative procedures.</w:t>
      </w:r>
      <w:r w:rsidRPr="00B83C9F">
        <w:rPr>
          <w:rStyle w:val="FootnoteReference"/>
          <w:rFonts w:cstheme="minorHAnsi"/>
          <w:sz w:val="24"/>
          <w:szCs w:val="24"/>
        </w:rPr>
        <w:footnoteReference w:id="3"/>
      </w:r>
      <w:r w:rsidRPr="00B83C9F">
        <w:rPr>
          <w:rFonts w:cstheme="minorHAnsi"/>
          <w:sz w:val="24"/>
          <w:szCs w:val="24"/>
        </w:rPr>
        <w:t xml:space="preserve"> Regarding the monitoring of adopted children, the Ethiopian government requires annual reports on the status of the adopted child. Nevertheless, compliance with this requirement remains very limited, and accountability measures are not standardized across cases.</w:t>
      </w:r>
    </w:p>
    <w:p w14:paraId="4BF77195" w14:textId="77777777" w:rsidR="00B83C9F" w:rsidRPr="00B83C9F" w:rsidRDefault="00B83C9F" w:rsidP="00B83C9F">
      <w:pPr>
        <w:pStyle w:val="ListParagraph"/>
        <w:numPr>
          <w:ilvl w:val="0"/>
          <w:numId w:val="10"/>
        </w:numPr>
        <w:shd w:val="clear" w:color="auto" w:fill="E2EFD9" w:themeFill="accent6" w:themeFillTint="33"/>
        <w:spacing w:before="0" w:beforeAutospacing="0" w:after="160" w:afterAutospacing="0" w:line="278" w:lineRule="auto"/>
        <w:rPr>
          <w:rFonts w:cstheme="minorHAnsi"/>
          <w:b/>
          <w:bCs/>
          <w:sz w:val="28"/>
          <w:szCs w:val="28"/>
        </w:rPr>
      </w:pPr>
      <w:r w:rsidRPr="00B83C9F">
        <w:rPr>
          <w:rFonts w:cstheme="minorHAnsi"/>
          <w:b/>
          <w:bCs/>
          <w:sz w:val="28"/>
          <w:szCs w:val="28"/>
        </w:rPr>
        <w:t>Health, Water, Food, and Environment – Article 24</w:t>
      </w:r>
    </w:p>
    <w:p w14:paraId="6ECD3592" w14:textId="77777777" w:rsidR="00B83C9F" w:rsidRPr="00B83C9F" w:rsidRDefault="00B83C9F" w:rsidP="00B83C9F">
      <w:pPr>
        <w:rPr>
          <w:rFonts w:cstheme="minorHAnsi"/>
          <w:sz w:val="24"/>
          <w:szCs w:val="24"/>
        </w:rPr>
      </w:pPr>
      <w:r w:rsidRPr="00B83C9F">
        <w:rPr>
          <w:rFonts w:cstheme="minorHAnsi"/>
          <w:sz w:val="24"/>
          <w:szCs w:val="24"/>
        </w:rPr>
        <w:t>Article 24 of the Convention guarantees children the best possible healthcare, clean drinking water, nutritious food, and a clean and safe environment. However, the reality in Ethiopia is different. Regarding children's healthcare, the infant mortality rate stands at 63.25 deaths per 1,000 live births, one of the highest rates in the world, with a lack of sufficient health facilities and professionals to care for children's health. Additionally, Ethiopia has the highest percentage of AIDS orphans in Sub-Saharan Africa, numbering around 886,820 children. Malnutrition is responsible for 45% of deaths among children under five, while stunting continues to affect over 5.4 million Ethiopian children, representing one in every ten children under five.</w:t>
      </w:r>
      <w:r w:rsidRPr="00B83C9F">
        <w:rPr>
          <w:rStyle w:val="FootnoteReference"/>
          <w:rFonts w:cstheme="minorHAnsi"/>
          <w:sz w:val="24"/>
          <w:szCs w:val="24"/>
        </w:rPr>
        <w:footnoteReference w:id="4"/>
      </w:r>
    </w:p>
    <w:p w14:paraId="518D1714" w14:textId="77777777" w:rsidR="00B83C9F" w:rsidRPr="00B83C9F" w:rsidRDefault="00B83C9F" w:rsidP="00B83C9F">
      <w:pPr>
        <w:rPr>
          <w:rFonts w:cstheme="minorHAnsi"/>
          <w:sz w:val="24"/>
          <w:szCs w:val="24"/>
        </w:rPr>
      </w:pPr>
      <w:r w:rsidRPr="00B83C9F">
        <w:rPr>
          <w:rFonts w:cstheme="minorHAnsi"/>
          <w:sz w:val="24"/>
          <w:szCs w:val="24"/>
        </w:rPr>
        <w:t>Regarding the right to food, Ethiopia faces one of the highest levels of hunger in the world, with approximately 18% of the population, around 20.1 million Ethiopians, in need of food assistance, including 7.4 million children and women. Children are particularly affected, with 5.9 million children under five suffering from chronic malnutrition.</w:t>
      </w:r>
      <w:r w:rsidRPr="00B83C9F">
        <w:rPr>
          <w:rStyle w:val="FootnoteReference"/>
          <w:rFonts w:cstheme="minorHAnsi"/>
          <w:sz w:val="24"/>
          <w:szCs w:val="24"/>
        </w:rPr>
        <w:footnoteReference w:id="5"/>
      </w:r>
      <w:r w:rsidRPr="00B83C9F">
        <w:rPr>
          <w:rFonts w:cstheme="minorHAnsi"/>
          <w:sz w:val="24"/>
          <w:szCs w:val="24"/>
        </w:rPr>
        <w:t xml:space="preserve"> About 1.2 million children are experiencing acute malnutrition. Data from June to July 2024 shows a rise in cases of acute malnutrition, with an estimated 894,682 instances of severe wasting among children under five in the country.</w:t>
      </w:r>
      <w:r w:rsidRPr="00B83C9F">
        <w:rPr>
          <w:rStyle w:val="FootnoteReference"/>
          <w:rFonts w:cstheme="minorHAnsi"/>
          <w:sz w:val="24"/>
          <w:szCs w:val="24"/>
        </w:rPr>
        <w:footnoteReference w:id="6"/>
      </w:r>
      <w:r w:rsidRPr="00B83C9F">
        <w:rPr>
          <w:rFonts w:cstheme="minorHAnsi"/>
          <w:sz w:val="24"/>
          <w:szCs w:val="24"/>
        </w:rPr>
        <w:t xml:space="preserve"> Elizka also notes the impact of climate change and the environmental consequences resulting from conflicts in Ethiopia.</w:t>
      </w:r>
    </w:p>
    <w:p w14:paraId="2CBB299E" w14:textId="77777777" w:rsidR="00B83C9F" w:rsidRPr="00B83C9F" w:rsidRDefault="00B83C9F" w:rsidP="00B83C9F">
      <w:pPr>
        <w:pStyle w:val="ListParagraph"/>
        <w:numPr>
          <w:ilvl w:val="0"/>
          <w:numId w:val="10"/>
        </w:numPr>
        <w:shd w:val="clear" w:color="auto" w:fill="E2EFD9" w:themeFill="accent6" w:themeFillTint="33"/>
        <w:spacing w:before="0" w:beforeAutospacing="0" w:after="160" w:afterAutospacing="0" w:line="278" w:lineRule="auto"/>
        <w:rPr>
          <w:rFonts w:cstheme="minorHAnsi"/>
          <w:b/>
          <w:bCs/>
          <w:sz w:val="28"/>
          <w:szCs w:val="28"/>
        </w:rPr>
      </w:pPr>
      <w:r w:rsidRPr="00B83C9F">
        <w:rPr>
          <w:rFonts w:cstheme="minorHAnsi"/>
          <w:b/>
          <w:bCs/>
          <w:sz w:val="28"/>
          <w:szCs w:val="28"/>
        </w:rPr>
        <w:t>Social and Economic Assistance – Article 26</w:t>
      </w:r>
    </w:p>
    <w:p w14:paraId="23385397" w14:textId="77777777" w:rsidR="00B83C9F" w:rsidRPr="00B83C9F" w:rsidRDefault="00B83C9F" w:rsidP="00B83C9F">
      <w:pPr>
        <w:rPr>
          <w:rFonts w:cstheme="minorHAnsi"/>
          <w:sz w:val="24"/>
          <w:szCs w:val="24"/>
        </w:rPr>
      </w:pPr>
      <w:r w:rsidRPr="00B83C9F">
        <w:rPr>
          <w:rFonts w:cstheme="minorHAnsi"/>
          <w:sz w:val="24"/>
          <w:szCs w:val="24"/>
        </w:rPr>
        <w:lastRenderedPageBreak/>
        <w:t>Social and economic assistance for children remains limited. Although the Ethiopian Child Care Fund provides support for children facing challenges due to poverty, lack of healthcare, and limited access to education, this support covers only a small portion of children. Some areas remain unsupported, and assistance is largely restricted to international organizations concerned with children's rights,</w:t>
      </w:r>
      <w:r w:rsidRPr="00B83C9F">
        <w:rPr>
          <w:rStyle w:val="FootnoteReference"/>
          <w:rFonts w:cstheme="minorHAnsi"/>
          <w:sz w:val="24"/>
          <w:szCs w:val="24"/>
        </w:rPr>
        <w:footnoteReference w:id="7"/>
      </w:r>
      <w:r w:rsidRPr="00B83C9F">
        <w:rPr>
          <w:rFonts w:cstheme="minorHAnsi"/>
          <w:sz w:val="24"/>
          <w:szCs w:val="24"/>
        </w:rPr>
        <w:t xml:space="preserve"> which undermines Ethiopia's commitment under Article 26 of the Convention. As a result, approximately 10 million children are in urgent need of assistance.</w:t>
      </w:r>
      <w:r w:rsidRPr="00B83C9F">
        <w:rPr>
          <w:rStyle w:val="FootnoteReference"/>
          <w:rFonts w:cstheme="minorHAnsi"/>
          <w:sz w:val="24"/>
          <w:szCs w:val="24"/>
        </w:rPr>
        <w:footnoteReference w:id="8"/>
      </w:r>
    </w:p>
    <w:p w14:paraId="42EB7C61" w14:textId="77777777" w:rsidR="00B83C9F" w:rsidRPr="00B83C9F" w:rsidRDefault="00B83C9F" w:rsidP="00B83C9F">
      <w:pPr>
        <w:pStyle w:val="ListParagraph"/>
        <w:numPr>
          <w:ilvl w:val="0"/>
          <w:numId w:val="10"/>
        </w:numPr>
        <w:shd w:val="clear" w:color="auto" w:fill="E2EFD9" w:themeFill="accent6" w:themeFillTint="33"/>
        <w:spacing w:before="0" w:beforeAutospacing="0" w:after="160" w:afterAutospacing="0" w:line="278" w:lineRule="auto"/>
        <w:rPr>
          <w:rFonts w:cstheme="minorHAnsi"/>
          <w:b/>
          <w:bCs/>
          <w:sz w:val="28"/>
          <w:szCs w:val="28"/>
        </w:rPr>
      </w:pPr>
      <w:r w:rsidRPr="00B83C9F">
        <w:rPr>
          <w:rFonts w:cstheme="minorHAnsi"/>
          <w:b/>
          <w:bCs/>
          <w:sz w:val="28"/>
          <w:szCs w:val="28"/>
        </w:rPr>
        <w:t>Right to Education – Article 28</w:t>
      </w:r>
    </w:p>
    <w:p w14:paraId="5F0F7BBD" w14:textId="77777777" w:rsidR="00B83C9F" w:rsidRPr="00B83C9F" w:rsidRDefault="00B83C9F" w:rsidP="00B83C9F">
      <w:pPr>
        <w:rPr>
          <w:rFonts w:cstheme="minorHAnsi"/>
          <w:sz w:val="24"/>
          <w:szCs w:val="24"/>
        </w:rPr>
      </w:pPr>
      <w:r w:rsidRPr="00B83C9F">
        <w:rPr>
          <w:rFonts w:cstheme="minorHAnsi"/>
          <w:sz w:val="24"/>
          <w:szCs w:val="24"/>
        </w:rPr>
        <w:t>Economic and security challenges have negative repercussions on children's right to access quality education in Ethiopia. The country is classified as one of the most educationally deprived in the world due to scarcity, conflict, and crises. With approximately 55.6 million children in Ethiopia,</w:t>
      </w:r>
      <w:r w:rsidRPr="00B83C9F">
        <w:rPr>
          <w:rStyle w:val="FootnoteReference"/>
          <w:rFonts w:cstheme="minorHAnsi"/>
          <w:sz w:val="24"/>
          <w:szCs w:val="24"/>
        </w:rPr>
        <w:footnoteReference w:id="9"/>
      </w:r>
      <w:r w:rsidRPr="00B83C9F">
        <w:rPr>
          <w:rFonts w:cstheme="minorHAnsi"/>
          <w:sz w:val="24"/>
          <w:szCs w:val="24"/>
        </w:rPr>
        <w:t xml:space="preserve"> education is not mandated by law, and there are not enough schools to accommodate children, especially in rural areas and regions affected by conflict and drought.</w:t>
      </w:r>
      <w:r w:rsidRPr="00B83C9F">
        <w:rPr>
          <w:rStyle w:val="FootnoteReference"/>
          <w:rFonts w:cstheme="minorHAnsi"/>
          <w:sz w:val="24"/>
          <w:szCs w:val="24"/>
        </w:rPr>
        <w:footnoteReference w:id="10"/>
      </w:r>
      <w:r w:rsidRPr="00B83C9F">
        <w:rPr>
          <w:rFonts w:cstheme="minorHAnsi"/>
          <w:sz w:val="24"/>
          <w:szCs w:val="24"/>
        </w:rPr>
        <w:t xml:space="preserve"> Despite progress toward universal primary education, with a net enrollment rate of 88.7% in the most recent school year, many children do not progress to the next educational stages, with only 33.1% reaching secondary school. Furthermore, 90% of children aged ten cannot read or comprehend a simple sentence. The combined effects of the COVID-19 pandemic, armed conflict, and climate change have resulted in at least 13 million children being out of school in Ethiopia, with an additional estimated 3.5 million children (both primary and secondary) at risk of dropping out.</w:t>
      </w:r>
      <w:r w:rsidRPr="00B83C9F">
        <w:rPr>
          <w:rStyle w:val="FootnoteReference"/>
          <w:rFonts w:cstheme="minorHAnsi"/>
          <w:sz w:val="24"/>
          <w:szCs w:val="24"/>
        </w:rPr>
        <w:footnoteReference w:id="11"/>
      </w:r>
      <w:r w:rsidRPr="00B83C9F">
        <w:rPr>
          <w:rFonts w:cstheme="minorHAnsi"/>
          <w:sz w:val="24"/>
          <w:szCs w:val="24"/>
        </w:rPr>
        <w:t xml:space="preserve"> As of November 2024, hundreds of schools had been affected by severe climate changes, natural disasters, and armed conflicts involving the Ethiopian government.</w:t>
      </w:r>
      <w:r w:rsidRPr="00B83C9F">
        <w:rPr>
          <w:rStyle w:val="FootnoteReference"/>
          <w:rFonts w:cstheme="minorHAnsi"/>
          <w:sz w:val="24"/>
          <w:szCs w:val="24"/>
        </w:rPr>
        <w:footnoteReference w:id="12"/>
      </w:r>
      <w:r w:rsidRPr="00B83C9F">
        <w:rPr>
          <w:rFonts w:cstheme="minorHAnsi"/>
          <w:sz w:val="24"/>
          <w:szCs w:val="24"/>
        </w:rPr>
        <w:t xml:space="preserve"> On another note, Ethiopia hosts nearly one million refugees and asylum seekers, with over 60% of them of school age (between 3 and 18 years). However, access to educational services is estimated at only 42.6%, 50.8%, and 14% for pre-primary, primary, and secondary education, respectively, according to statistics from the 2022 school year. Significant challenges and barriers hinder refugee children and asylum seekers in Ethiopia from enjoying their right to education, such as limited access to </w:t>
      </w:r>
      <w:r w:rsidRPr="00B83C9F">
        <w:rPr>
          <w:rFonts w:cstheme="minorHAnsi"/>
          <w:sz w:val="24"/>
          <w:szCs w:val="24"/>
        </w:rPr>
        <w:lastRenderedPageBreak/>
        <w:t>secondary education, decreased participation of girls due to cultural practices, and insufficient funding opportunities to meet the educational needs of refugee children.</w:t>
      </w:r>
      <w:r w:rsidRPr="00B83C9F">
        <w:rPr>
          <w:rStyle w:val="FootnoteReference"/>
          <w:rFonts w:cstheme="minorHAnsi"/>
          <w:sz w:val="24"/>
          <w:szCs w:val="24"/>
        </w:rPr>
        <w:footnoteReference w:id="13"/>
      </w:r>
    </w:p>
    <w:p w14:paraId="700AEE14" w14:textId="77777777" w:rsidR="00B83C9F" w:rsidRPr="00B83C9F" w:rsidRDefault="00B83C9F" w:rsidP="00B83C9F">
      <w:pPr>
        <w:pStyle w:val="ListParagraph"/>
        <w:numPr>
          <w:ilvl w:val="0"/>
          <w:numId w:val="10"/>
        </w:numPr>
        <w:shd w:val="clear" w:color="auto" w:fill="E2EFD9" w:themeFill="accent6" w:themeFillTint="33"/>
        <w:spacing w:before="0" w:beforeAutospacing="0" w:after="160" w:afterAutospacing="0" w:line="278" w:lineRule="auto"/>
        <w:rPr>
          <w:rFonts w:cstheme="minorHAnsi"/>
          <w:b/>
          <w:bCs/>
          <w:sz w:val="28"/>
          <w:szCs w:val="28"/>
        </w:rPr>
      </w:pPr>
      <w:r w:rsidRPr="00B83C9F">
        <w:rPr>
          <w:rFonts w:cstheme="minorHAnsi"/>
          <w:b/>
          <w:bCs/>
          <w:sz w:val="28"/>
          <w:szCs w:val="28"/>
        </w:rPr>
        <w:t>Drug Abuse – Article 33</w:t>
      </w:r>
    </w:p>
    <w:p w14:paraId="6E5C6F19" w14:textId="77777777" w:rsidR="00B83C9F" w:rsidRPr="00B83C9F" w:rsidRDefault="00B83C9F" w:rsidP="00B83C9F">
      <w:pPr>
        <w:rPr>
          <w:rFonts w:cstheme="minorHAnsi"/>
          <w:sz w:val="24"/>
          <w:szCs w:val="24"/>
        </w:rPr>
      </w:pPr>
      <w:r w:rsidRPr="00B83C9F">
        <w:rPr>
          <w:rFonts w:cstheme="minorHAnsi"/>
          <w:sz w:val="24"/>
          <w:szCs w:val="24"/>
        </w:rPr>
        <w:t>Research has documented the prevalence of drug use among schoolchildren,</w:t>
      </w:r>
      <w:r w:rsidRPr="00B83C9F">
        <w:rPr>
          <w:rStyle w:val="FootnoteReference"/>
          <w:rFonts w:cstheme="minorHAnsi"/>
          <w:sz w:val="24"/>
          <w:szCs w:val="24"/>
        </w:rPr>
        <w:footnoteReference w:id="14"/>
      </w:r>
      <w:r w:rsidRPr="00B83C9F">
        <w:rPr>
          <w:rFonts w:cstheme="minorHAnsi"/>
          <w:sz w:val="24"/>
          <w:szCs w:val="24"/>
        </w:rPr>
        <w:t xml:space="preserve"> with children aged ten and above engaging in substance use. There have been narratives suggesting that certain drugs, such as khat, enhance memory and concentration for children, which has contributed to their widespread usage without governmental intervention, particularly in urban areas like Addis Ababa. This situation necessitates a government response to address this phenomenon.</w:t>
      </w:r>
    </w:p>
    <w:p w14:paraId="6B1EF968" w14:textId="77777777" w:rsidR="00B83C9F" w:rsidRPr="00B83C9F" w:rsidRDefault="00B83C9F" w:rsidP="00B83C9F">
      <w:pPr>
        <w:pStyle w:val="ListParagraph"/>
        <w:numPr>
          <w:ilvl w:val="0"/>
          <w:numId w:val="10"/>
        </w:numPr>
        <w:shd w:val="clear" w:color="auto" w:fill="E2EFD9" w:themeFill="accent6" w:themeFillTint="33"/>
        <w:spacing w:before="0" w:beforeAutospacing="0" w:after="160" w:afterAutospacing="0" w:line="278" w:lineRule="auto"/>
        <w:rPr>
          <w:rFonts w:cstheme="minorHAnsi"/>
          <w:b/>
          <w:bCs/>
          <w:sz w:val="28"/>
          <w:szCs w:val="28"/>
        </w:rPr>
      </w:pPr>
      <w:r w:rsidRPr="00B83C9F">
        <w:rPr>
          <w:rFonts w:cstheme="minorHAnsi"/>
          <w:b/>
          <w:bCs/>
          <w:sz w:val="28"/>
          <w:szCs w:val="28"/>
        </w:rPr>
        <w:t>Protection from Harmful Practices – Article 36</w:t>
      </w:r>
    </w:p>
    <w:p w14:paraId="1E52F734" w14:textId="77777777" w:rsidR="00B83C9F" w:rsidRPr="00B83C9F" w:rsidRDefault="00B83C9F" w:rsidP="00B83C9F">
      <w:pPr>
        <w:rPr>
          <w:rFonts w:cstheme="minorHAnsi"/>
          <w:sz w:val="24"/>
          <w:szCs w:val="24"/>
        </w:rPr>
      </w:pPr>
      <w:r w:rsidRPr="00B83C9F">
        <w:rPr>
          <w:rFonts w:cstheme="minorHAnsi"/>
          <w:sz w:val="24"/>
          <w:szCs w:val="24"/>
        </w:rPr>
        <w:t>Under Article 36, the Ethiopian government is obligated to protect children from harmful practices. However, Elizka observes rising rates of child marriage in Ethiopia. Despite projections that the prevalence of child marriage would decrease to 20% by 2030 and less than 10% by 2050, violations related to child marriage continue to be prevalent in Ethiopia, which hosts one of the highest rates of child marriage in the world. It is home to over 15 million child brides, including 6 million under the age of 15. Approximately 40% of young women marry before reaching 18 years, and 14% marry before the age of 15. As a result, child marriage costs Ethiopia an estimated $1.5 billion in lost potential income and productivity that could be gained by eradicating this practice.</w:t>
      </w:r>
    </w:p>
    <w:p w14:paraId="6FE2596F" w14:textId="77777777" w:rsidR="00B83C9F" w:rsidRPr="00B83C9F" w:rsidRDefault="00B83C9F" w:rsidP="00B83C9F">
      <w:pPr>
        <w:rPr>
          <w:rFonts w:cstheme="minorHAnsi"/>
          <w:sz w:val="24"/>
          <w:szCs w:val="24"/>
        </w:rPr>
      </w:pPr>
      <w:r w:rsidRPr="00B83C9F">
        <w:rPr>
          <w:rFonts w:cstheme="minorHAnsi"/>
          <w:sz w:val="24"/>
          <w:szCs w:val="24"/>
        </w:rPr>
        <w:t>Elizka also notes that legal loopholes in Ethiopia contribute to the high rates of child marriage. While Article 648 of the Penal Code criminalizes child marriage and forced marriage, and the Family Law of 2000 sets the minimum marriage age at 18, Ethiopian laws allow exemptions for individuals to marry as young as 16 years based on requests from themselves or their parents/guardians.</w:t>
      </w:r>
      <w:r w:rsidRPr="00B83C9F">
        <w:rPr>
          <w:rStyle w:val="FootnoteReference"/>
          <w:rFonts w:cstheme="minorHAnsi"/>
          <w:sz w:val="24"/>
          <w:szCs w:val="24"/>
        </w:rPr>
        <w:footnoteReference w:id="15"/>
      </w:r>
    </w:p>
    <w:p w14:paraId="598DE578" w14:textId="77777777" w:rsidR="00B83C9F" w:rsidRPr="00B83C9F" w:rsidRDefault="00B83C9F" w:rsidP="00B83C9F">
      <w:pPr>
        <w:rPr>
          <w:rFonts w:cstheme="minorHAnsi"/>
          <w:sz w:val="24"/>
          <w:szCs w:val="24"/>
        </w:rPr>
      </w:pPr>
      <w:r w:rsidRPr="00B83C9F">
        <w:rPr>
          <w:rFonts w:cstheme="minorHAnsi"/>
          <w:sz w:val="24"/>
          <w:szCs w:val="24"/>
        </w:rPr>
        <w:t>Furthermore, extreme drought forces parents in Ethiopia to marry off their daughters to secure dowries that help feed the rest of the family.</w:t>
      </w:r>
      <w:r w:rsidRPr="00B83C9F">
        <w:rPr>
          <w:rStyle w:val="FootnoteReference"/>
          <w:rFonts w:cstheme="minorHAnsi"/>
          <w:sz w:val="24"/>
          <w:szCs w:val="24"/>
        </w:rPr>
        <w:footnoteReference w:id="16"/>
      </w:r>
      <w:r w:rsidRPr="00B83C9F">
        <w:rPr>
          <w:rFonts w:cstheme="minorHAnsi"/>
          <w:sz w:val="24"/>
          <w:szCs w:val="24"/>
        </w:rPr>
        <w:t xml:space="preserve"> In a related context, practices of female genital </w:t>
      </w:r>
      <w:r w:rsidRPr="00B83C9F">
        <w:rPr>
          <w:rFonts w:cstheme="minorHAnsi"/>
          <w:sz w:val="24"/>
          <w:szCs w:val="24"/>
        </w:rPr>
        <w:lastRenderedPageBreak/>
        <w:t>mutilation (FGM) continue to rise in Ethiopia, with women and girls in Ethiopia facing three times the likelihood of child marriage compared to those who have completed secondary or higher education. More than 65% of girls and women aged 15 to 49 have undergone FGM due to societal traditions and norms, which are often viewed as a prerequisite for marriage, with girls being told they won't find a husband without it. Many parents fear social repercussions from their communities.</w:t>
      </w:r>
    </w:p>
    <w:p w14:paraId="33A90709" w14:textId="77777777" w:rsidR="00B83C9F" w:rsidRPr="00B83C9F" w:rsidRDefault="00B83C9F" w:rsidP="00B83C9F">
      <w:pPr>
        <w:shd w:val="clear" w:color="auto" w:fill="E2EFD9" w:themeFill="accent6" w:themeFillTint="33"/>
        <w:rPr>
          <w:rFonts w:cstheme="minorHAnsi"/>
          <w:b/>
          <w:bCs/>
          <w:sz w:val="28"/>
          <w:szCs w:val="28"/>
        </w:rPr>
      </w:pPr>
      <w:r w:rsidRPr="00B83C9F">
        <w:rPr>
          <w:rFonts w:cstheme="minorHAnsi"/>
          <w:b/>
          <w:bCs/>
          <w:sz w:val="28"/>
          <w:szCs w:val="28"/>
        </w:rPr>
        <w:t>Recommendations</w:t>
      </w:r>
    </w:p>
    <w:p w14:paraId="767FA0F5" w14:textId="77777777" w:rsidR="00B83C9F" w:rsidRPr="00B83C9F" w:rsidRDefault="00B83C9F" w:rsidP="00B83C9F">
      <w:pPr>
        <w:numPr>
          <w:ilvl w:val="0"/>
          <w:numId w:val="9"/>
        </w:numPr>
        <w:spacing w:before="0" w:beforeAutospacing="0" w:after="160" w:afterAutospacing="0" w:line="278" w:lineRule="auto"/>
        <w:rPr>
          <w:rFonts w:cstheme="minorHAnsi"/>
          <w:sz w:val="24"/>
          <w:szCs w:val="24"/>
        </w:rPr>
      </w:pPr>
      <w:r w:rsidRPr="00B83C9F">
        <w:rPr>
          <w:rFonts w:cstheme="minorHAnsi"/>
          <w:sz w:val="24"/>
          <w:szCs w:val="24"/>
        </w:rPr>
        <w:t>Urge the Ethiopian government to update and enhance its technical and administrative capacities regarding the civil registration system to provide complete services for birth registration, covering vital statistics and streamlining procedures.</w:t>
      </w:r>
    </w:p>
    <w:p w14:paraId="194EDC27" w14:textId="77777777" w:rsidR="00B83C9F" w:rsidRPr="00B83C9F" w:rsidRDefault="00B83C9F" w:rsidP="00F26EF9">
      <w:pPr>
        <w:numPr>
          <w:ilvl w:val="0"/>
          <w:numId w:val="9"/>
        </w:numPr>
        <w:spacing w:before="0" w:beforeAutospacing="0" w:after="160" w:afterAutospacing="0" w:line="278" w:lineRule="auto"/>
        <w:rPr>
          <w:rFonts w:cstheme="minorHAnsi"/>
          <w:sz w:val="24"/>
          <w:szCs w:val="24"/>
        </w:rPr>
      </w:pPr>
      <w:r w:rsidRPr="00B83C9F">
        <w:rPr>
          <w:rFonts w:cstheme="minorHAnsi"/>
          <w:sz w:val="24"/>
          <w:szCs w:val="24"/>
        </w:rPr>
        <w:t>Call on the Ethiopian government to update the legislative framework concerning child adoption to ensure effective follow-up procedures for adopted children.</w:t>
      </w:r>
    </w:p>
    <w:p w14:paraId="01609578" w14:textId="77777777" w:rsidR="00B83C9F" w:rsidRPr="00B83C9F" w:rsidRDefault="00B83C9F" w:rsidP="00B83C9F">
      <w:pPr>
        <w:numPr>
          <w:ilvl w:val="0"/>
          <w:numId w:val="9"/>
        </w:numPr>
        <w:spacing w:before="0" w:beforeAutospacing="0" w:after="160" w:afterAutospacing="0" w:line="278" w:lineRule="auto"/>
        <w:rPr>
          <w:rFonts w:cstheme="minorHAnsi"/>
          <w:sz w:val="24"/>
          <w:szCs w:val="24"/>
        </w:rPr>
      </w:pPr>
      <w:r w:rsidRPr="00B83C9F">
        <w:rPr>
          <w:rFonts w:cstheme="minorHAnsi"/>
          <w:sz w:val="24"/>
          <w:szCs w:val="24"/>
        </w:rPr>
        <w:t>Consider the rights of children when establishing additional monitoring and early warning systems for environmental and climate-related disasters.</w:t>
      </w:r>
    </w:p>
    <w:p w14:paraId="7152D324" w14:textId="77777777" w:rsidR="00B83C9F" w:rsidRPr="00B83C9F" w:rsidRDefault="00B83C9F" w:rsidP="00B83C9F">
      <w:pPr>
        <w:numPr>
          <w:ilvl w:val="0"/>
          <w:numId w:val="9"/>
        </w:numPr>
        <w:spacing w:before="0" w:beforeAutospacing="0" w:after="160" w:afterAutospacing="0" w:line="278" w:lineRule="auto"/>
        <w:rPr>
          <w:rFonts w:cstheme="minorHAnsi"/>
          <w:sz w:val="24"/>
          <w:szCs w:val="24"/>
        </w:rPr>
      </w:pPr>
      <w:r w:rsidRPr="00B83C9F">
        <w:rPr>
          <w:rFonts w:cstheme="minorHAnsi"/>
          <w:sz w:val="24"/>
          <w:szCs w:val="24"/>
        </w:rPr>
        <w:t>Develop a National Action Plan for Children's Rights in Ethiopia that encompasses all regions and involves discussions with all relevant stakeholders.</w:t>
      </w:r>
    </w:p>
    <w:p w14:paraId="117AEEEA" w14:textId="77777777" w:rsidR="00B83C9F" w:rsidRPr="00B83C9F" w:rsidRDefault="00B83C9F" w:rsidP="00B83C9F">
      <w:pPr>
        <w:numPr>
          <w:ilvl w:val="0"/>
          <w:numId w:val="9"/>
        </w:numPr>
        <w:spacing w:before="0" w:beforeAutospacing="0" w:after="160" w:afterAutospacing="0" w:line="278" w:lineRule="auto"/>
        <w:rPr>
          <w:rFonts w:cstheme="minorHAnsi"/>
          <w:sz w:val="24"/>
          <w:szCs w:val="24"/>
        </w:rPr>
      </w:pPr>
      <w:r w:rsidRPr="00B83C9F">
        <w:rPr>
          <w:rFonts w:cstheme="minorHAnsi"/>
          <w:sz w:val="24"/>
          <w:szCs w:val="24"/>
        </w:rPr>
        <w:t>Reassess data on female genital mutilation in Ethiopia and take decisive measures to prevent these practices.</w:t>
      </w:r>
    </w:p>
    <w:p w14:paraId="342C3624" w14:textId="77777777" w:rsidR="00B83C9F" w:rsidRPr="00B83C9F" w:rsidRDefault="00B83C9F" w:rsidP="00B83C9F">
      <w:pPr>
        <w:numPr>
          <w:ilvl w:val="0"/>
          <w:numId w:val="9"/>
        </w:numPr>
        <w:spacing w:before="0" w:beforeAutospacing="0" w:after="160" w:afterAutospacing="0" w:line="278" w:lineRule="auto"/>
        <w:rPr>
          <w:rFonts w:cstheme="minorHAnsi"/>
          <w:sz w:val="24"/>
          <w:szCs w:val="24"/>
        </w:rPr>
      </w:pPr>
      <w:r w:rsidRPr="00B83C9F">
        <w:rPr>
          <w:rFonts w:cstheme="minorHAnsi"/>
          <w:sz w:val="24"/>
          <w:szCs w:val="24"/>
        </w:rPr>
        <w:t>Strengthen penalties against female genital mutilation to ensure that these harmful practices against girls are not repeated.</w:t>
      </w:r>
    </w:p>
    <w:p w14:paraId="1F25C039" w14:textId="77777777" w:rsidR="00B83C9F" w:rsidRPr="00B83C9F" w:rsidRDefault="00B83C9F" w:rsidP="00B83C9F">
      <w:pPr>
        <w:numPr>
          <w:ilvl w:val="0"/>
          <w:numId w:val="9"/>
        </w:numPr>
        <w:spacing w:before="0" w:beforeAutospacing="0" w:after="160" w:afterAutospacing="0" w:line="278" w:lineRule="auto"/>
        <w:rPr>
          <w:rFonts w:cstheme="minorHAnsi"/>
          <w:sz w:val="24"/>
          <w:szCs w:val="24"/>
        </w:rPr>
      </w:pPr>
      <w:r w:rsidRPr="00B83C9F">
        <w:rPr>
          <w:rFonts w:cstheme="minorHAnsi"/>
          <w:sz w:val="24"/>
          <w:szCs w:val="24"/>
        </w:rPr>
        <w:t>Establish international and local partnerships to eliminate the use of drugs among children.</w:t>
      </w:r>
    </w:p>
    <w:p w14:paraId="064C0694" w14:textId="77777777" w:rsidR="00B83C9F" w:rsidRPr="00B83C9F" w:rsidRDefault="00B83C9F" w:rsidP="00B83C9F">
      <w:pPr>
        <w:rPr>
          <w:rFonts w:cstheme="minorHAnsi"/>
          <w:sz w:val="24"/>
          <w:szCs w:val="24"/>
        </w:rPr>
      </w:pPr>
    </w:p>
    <w:p w14:paraId="34A04FCD" w14:textId="64964A05" w:rsidR="008E42F9" w:rsidRPr="00B83C9F" w:rsidRDefault="008E42F9" w:rsidP="008E42F9">
      <w:pPr>
        <w:rPr>
          <w:rFonts w:cstheme="minorHAnsi"/>
          <w:b/>
          <w:bCs/>
          <w:sz w:val="32"/>
          <w:szCs w:val="32"/>
        </w:rPr>
      </w:pPr>
    </w:p>
    <w:sectPr w:rsidR="008E42F9" w:rsidRPr="00B83C9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25F07" w14:textId="77777777" w:rsidR="00A1114A" w:rsidRDefault="00A1114A" w:rsidP="00B37491">
      <w:pPr>
        <w:spacing w:before="0" w:after="0"/>
      </w:pPr>
      <w:r>
        <w:separator/>
      </w:r>
    </w:p>
  </w:endnote>
  <w:endnote w:type="continuationSeparator" w:id="0">
    <w:p w14:paraId="542CEFE6" w14:textId="77777777" w:rsidR="00A1114A" w:rsidRDefault="00A1114A" w:rsidP="00B3749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314E9" w14:textId="77777777" w:rsidR="00A1114A" w:rsidRDefault="00A1114A" w:rsidP="00B37491">
      <w:pPr>
        <w:spacing w:before="0" w:after="0"/>
      </w:pPr>
      <w:r>
        <w:separator/>
      </w:r>
    </w:p>
  </w:footnote>
  <w:footnote w:type="continuationSeparator" w:id="0">
    <w:p w14:paraId="32D787ED" w14:textId="77777777" w:rsidR="00A1114A" w:rsidRDefault="00A1114A" w:rsidP="00B37491">
      <w:pPr>
        <w:spacing w:before="0" w:after="0"/>
      </w:pPr>
      <w:r>
        <w:continuationSeparator/>
      </w:r>
    </w:p>
  </w:footnote>
  <w:footnote w:id="1">
    <w:p w14:paraId="2DA51443" w14:textId="77777777"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Pr="00946F7C">
        <w:rPr>
          <w:rFonts w:asciiTheme="majorBidi" w:hAnsiTheme="majorBidi" w:cstheme="majorBidi"/>
          <w:sz w:val="16"/>
          <w:szCs w:val="16"/>
        </w:rPr>
        <w:t xml:space="preserve"> EU, Helping children in the aftermath of the northern Ethiopia conflict, Access date February 2024, </w:t>
      </w:r>
      <w:hyperlink r:id="rId1" w:history="1">
        <w:r w:rsidRPr="00946F7C">
          <w:rPr>
            <w:rStyle w:val="Hyperlink1"/>
            <w:rFonts w:asciiTheme="majorBidi" w:hAnsiTheme="majorBidi" w:cstheme="majorBidi"/>
            <w:color w:val="5B9BD5" w:themeColor="accent5"/>
            <w:sz w:val="16"/>
            <w:szCs w:val="16"/>
          </w:rPr>
          <w:t>https://shorter.me/4A2g5</w:t>
        </w:r>
      </w:hyperlink>
    </w:p>
  </w:footnote>
  <w:footnote w:id="2">
    <w:p w14:paraId="31072688" w14:textId="2E557750"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00F26EF9">
        <w:rPr>
          <w:rFonts w:asciiTheme="majorBidi" w:hAnsiTheme="majorBidi" w:cstheme="majorBidi"/>
          <w:sz w:val="16"/>
          <w:szCs w:val="16"/>
        </w:rPr>
        <w:t xml:space="preserve"> </w:t>
      </w:r>
      <w:r w:rsidRPr="00946F7C">
        <w:rPr>
          <w:rFonts w:asciiTheme="majorBidi" w:hAnsiTheme="majorBidi" w:cstheme="majorBidi"/>
          <w:sz w:val="16"/>
          <w:szCs w:val="16"/>
        </w:rPr>
        <w:t xml:space="preserve">Understanding Child Custody and Adoption Laws in Ethiopia, Understanding Child Custody and Adoption Laws in Ethiopia, </w:t>
      </w:r>
      <w:hyperlink r:id="rId2" w:history="1">
        <w:r w:rsidRPr="00946F7C">
          <w:rPr>
            <w:rStyle w:val="Hyperlink"/>
            <w:rFonts w:asciiTheme="majorBidi" w:hAnsiTheme="majorBidi" w:cstheme="majorBidi"/>
            <w:sz w:val="16"/>
            <w:szCs w:val="16"/>
          </w:rPr>
          <w:t>https://generisonline.com/understanding-child-custody-and-adoption-laws-in-ethiopia/</w:t>
        </w:r>
      </w:hyperlink>
    </w:p>
  </w:footnote>
  <w:footnote w:id="3">
    <w:p w14:paraId="7A5E013A" w14:textId="77777777"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Pr="00946F7C">
        <w:rPr>
          <w:rFonts w:asciiTheme="majorBidi" w:hAnsiTheme="majorBidi" w:cstheme="majorBidi"/>
          <w:sz w:val="16"/>
          <w:szCs w:val="16"/>
        </w:rPr>
        <w:t xml:space="preserve"> Families, volunteers share experiences with Ethiopian adoption system, </w:t>
      </w:r>
      <w:hyperlink r:id="rId3" w:history="1">
        <w:r w:rsidRPr="00946F7C">
          <w:rPr>
            <w:rStyle w:val="Hyperlink"/>
            <w:rFonts w:asciiTheme="majorBidi" w:hAnsiTheme="majorBidi" w:cstheme="majorBidi"/>
            <w:sz w:val="16"/>
            <w:szCs w:val="16"/>
          </w:rPr>
          <w:t>https://shorturl.at/tuAjN</w:t>
        </w:r>
      </w:hyperlink>
    </w:p>
  </w:footnote>
  <w:footnote w:id="4">
    <w:p w14:paraId="0361F567" w14:textId="64E068BF"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Pr="00946F7C">
        <w:rPr>
          <w:rFonts w:asciiTheme="majorBidi" w:hAnsiTheme="majorBidi" w:cstheme="majorBidi"/>
          <w:sz w:val="16"/>
          <w:szCs w:val="16"/>
        </w:rPr>
        <w:t xml:space="preserve"> UNICEF, For every child, </w:t>
      </w:r>
      <w:r w:rsidR="00F26EF9" w:rsidRPr="00946F7C">
        <w:rPr>
          <w:rFonts w:asciiTheme="majorBidi" w:hAnsiTheme="majorBidi" w:cstheme="majorBidi"/>
          <w:sz w:val="16"/>
          <w:szCs w:val="16"/>
        </w:rPr>
        <w:t>nutrition!</w:t>
      </w:r>
      <w:r w:rsidRPr="00946F7C">
        <w:rPr>
          <w:rFonts w:asciiTheme="majorBidi" w:hAnsiTheme="majorBidi" w:cstheme="majorBidi"/>
          <w:sz w:val="16"/>
          <w:szCs w:val="16"/>
        </w:rPr>
        <w:t xml:space="preserve"> access date February 2024, </w:t>
      </w:r>
      <w:hyperlink r:id="rId4" w:history="1">
        <w:r w:rsidRPr="00946F7C">
          <w:rPr>
            <w:rStyle w:val="Hyperlink"/>
            <w:rFonts w:asciiTheme="majorBidi" w:hAnsiTheme="majorBidi" w:cstheme="majorBidi"/>
            <w:sz w:val="16"/>
            <w:szCs w:val="16"/>
          </w:rPr>
          <w:t>https://www.unicef.org/ethiopia/every-child-nutrition</w:t>
        </w:r>
      </w:hyperlink>
    </w:p>
  </w:footnote>
  <w:footnote w:id="5">
    <w:p w14:paraId="6010101C" w14:textId="77777777"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Pr="00946F7C">
        <w:rPr>
          <w:rFonts w:asciiTheme="majorBidi" w:hAnsiTheme="majorBidi" w:cstheme="majorBidi"/>
          <w:sz w:val="16"/>
          <w:szCs w:val="16"/>
        </w:rPr>
        <w:t xml:space="preserve"> Action Against Hunger, Action Against Hunger conducts more malnutrition screenings in Ethiopia than ever before, 21 November 2023, </w:t>
      </w:r>
      <w:hyperlink r:id="rId5" w:history="1">
        <w:r w:rsidRPr="00946F7C">
          <w:rPr>
            <w:rStyle w:val="Hyperlink1"/>
            <w:rFonts w:asciiTheme="majorBidi" w:hAnsiTheme="majorBidi" w:cstheme="majorBidi"/>
            <w:sz w:val="16"/>
            <w:szCs w:val="16"/>
          </w:rPr>
          <w:t>https://shorter.me/und-E</w:t>
        </w:r>
      </w:hyperlink>
    </w:p>
  </w:footnote>
  <w:footnote w:id="6">
    <w:p w14:paraId="6346FC01" w14:textId="77777777"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Pr="00946F7C">
        <w:rPr>
          <w:rFonts w:asciiTheme="majorBidi" w:hAnsiTheme="majorBidi" w:cstheme="majorBidi"/>
          <w:sz w:val="16"/>
          <w:szCs w:val="16"/>
        </w:rPr>
        <w:t xml:space="preserve"> UNCIEF, Humanitarian Action for Children 2025 – Ethiopia, 5 Dec 2024, </w:t>
      </w:r>
      <w:hyperlink r:id="rId6" w:history="1">
        <w:r w:rsidRPr="00946F7C">
          <w:rPr>
            <w:rStyle w:val="Hyperlink"/>
            <w:rFonts w:asciiTheme="majorBidi" w:hAnsiTheme="majorBidi" w:cstheme="majorBidi"/>
            <w:sz w:val="16"/>
            <w:szCs w:val="16"/>
          </w:rPr>
          <w:t>https://shp.lol/sj1v</w:t>
        </w:r>
      </w:hyperlink>
    </w:p>
  </w:footnote>
  <w:footnote w:id="7">
    <w:p w14:paraId="353E998A" w14:textId="77777777"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Pr="00946F7C">
        <w:rPr>
          <w:rFonts w:asciiTheme="majorBidi" w:hAnsiTheme="majorBidi" w:cstheme="majorBidi"/>
          <w:sz w:val="16"/>
          <w:szCs w:val="16"/>
        </w:rPr>
        <w:t xml:space="preserve"> Humanitarian aid for children and families in Ethiopia, </w:t>
      </w:r>
      <w:hyperlink r:id="rId7" w:history="1">
        <w:r w:rsidRPr="00946F7C">
          <w:rPr>
            <w:rStyle w:val="Hyperlink"/>
            <w:rFonts w:asciiTheme="majorBidi" w:hAnsiTheme="majorBidi" w:cstheme="majorBidi"/>
            <w:sz w:val="16"/>
            <w:szCs w:val="16"/>
          </w:rPr>
          <w:t>https://int.terredeshommes.nl/projects/humanitarian-aid-for-children-and-families-in-ethiopia</w:t>
        </w:r>
      </w:hyperlink>
      <w:r w:rsidRPr="00946F7C">
        <w:rPr>
          <w:rFonts w:asciiTheme="majorBidi" w:hAnsiTheme="majorBidi" w:cstheme="majorBidi"/>
          <w:sz w:val="16"/>
          <w:szCs w:val="16"/>
        </w:rPr>
        <w:t xml:space="preserve">  </w:t>
      </w:r>
    </w:p>
  </w:footnote>
  <w:footnote w:id="8">
    <w:p w14:paraId="3D95218B" w14:textId="77777777"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Pr="00946F7C">
        <w:rPr>
          <w:rFonts w:asciiTheme="majorBidi" w:hAnsiTheme="majorBidi" w:cstheme="majorBidi"/>
          <w:sz w:val="16"/>
          <w:szCs w:val="16"/>
        </w:rPr>
        <w:t xml:space="preserve"> Available at the following link</w:t>
      </w:r>
      <w:r w:rsidRPr="00946F7C">
        <w:rPr>
          <w:rFonts w:asciiTheme="majorBidi" w:hAnsiTheme="majorBidi" w:cstheme="majorBidi"/>
          <w:sz w:val="16"/>
          <w:szCs w:val="16"/>
          <w:rtl/>
        </w:rPr>
        <w:t>:</w:t>
      </w:r>
      <w:r w:rsidRPr="00946F7C">
        <w:rPr>
          <w:rFonts w:asciiTheme="majorBidi" w:hAnsiTheme="majorBidi" w:cstheme="majorBidi"/>
          <w:sz w:val="16"/>
          <w:szCs w:val="16"/>
        </w:rPr>
        <w:t xml:space="preserve"> </w:t>
      </w:r>
      <w:hyperlink r:id="rId8" w:history="1">
        <w:r w:rsidRPr="00946F7C">
          <w:rPr>
            <w:rStyle w:val="Hyperlink"/>
            <w:rFonts w:asciiTheme="majorBidi" w:hAnsiTheme="majorBidi" w:cstheme="majorBidi"/>
            <w:sz w:val="16"/>
            <w:szCs w:val="16"/>
          </w:rPr>
          <w:t>https://www.savethechildren.net/ethiopia</w:t>
        </w:r>
      </w:hyperlink>
    </w:p>
  </w:footnote>
  <w:footnote w:id="9">
    <w:p w14:paraId="1D34A63E" w14:textId="77777777"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Pr="00946F7C">
        <w:rPr>
          <w:rFonts w:asciiTheme="majorBidi" w:hAnsiTheme="majorBidi" w:cstheme="majorBidi"/>
          <w:sz w:val="16"/>
          <w:szCs w:val="16"/>
        </w:rPr>
        <w:t xml:space="preserve"> </w:t>
      </w:r>
      <w:r w:rsidRPr="00946F7C">
        <w:rPr>
          <w:rFonts w:asciiTheme="majorBidi" w:hAnsiTheme="majorBidi" w:cstheme="majorBidi"/>
          <w:sz w:val="16"/>
          <w:szCs w:val="16"/>
          <w:lang w:bidi="ar-EG"/>
        </w:rPr>
        <w:t xml:space="preserve">More than 2.3 million children out of school in northern Ethiopia despite peace agreement, </w:t>
      </w:r>
      <w:hyperlink r:id="rId9" w:history="1">
        <w:r w:rsidRPr="00946F7C">
          <w:rPr>
            <w:rStyle w:val="Hyperlink"/>
            <w:rFonts w:asciiTheme="majorBidi" w:hAnsiTheme="majorBidi" w:cstheme="majorBidi"/>
            <w:sz w:val="16"/>
            <w:szCs w:val="16"/>
            <w:lang w:bidi="ar-EG"/>
          </w:rPr>
          <w:t>https://www.savethechildren.net/news/more-23-million-children-out-school-northern-ethiopia-despite-peace-agreement</w:t>
        </w:r>
      </w:hyperlink>
    </w:p>
  </w:footnote>
  <w:footnote w:id="10">
    <w:p w14:paraId="07DA5CB6" w14:textId="77777777"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Pr="00946F7C">
        <w:rPr>
          <w:rFonts w:asciiTheme="majorBidi" w:hAnsiTheme="majorBidi" w:cstheme="majorBidi"/>
          <w:sz w:val="16"/>
          <w:szCs w:val="16"/>
        </w:rPr>
        <w:t xml:space="preserve"> Canadian Feed, chronically drought-prone, Ethiopia’s agricultural productivity is compromised by the impacts of climate change and poverty, February 2024, </w:t>
      </w:r>
      <w:hyperlink r:id="rId10" w:history="1">
        <w:r w:rsidRPr="00946F7C">
          <w:rPr>
            <w:rStyle w:val="Hyperlink1"/>
            <w:rFonts w:asciiTheme="majorBidi" w:hAnsiTheme="majorBidi" w:cstheme="majorBidi"/>
            <w:color w:val="5B9BD5" w:themeColor="accent5"/>
            <w:sz w:val="16"/>
            <w:szCs w:val="16"/>
          </w:rPr>
          <w:t>https://canadianfeedthechildren.ca/where/ethiopia/</w:t>
        </w:r>
      </w:hyperlink>
    </w:p>
  </w:footnote>
  <w:footnote w:id="11">
    <w:p w14:paraId="5F2370D5" w14:textId="77777777"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Pr="00946F7C">
        <w:rPr>
          <w:rFonts w:asciiTheme="majorBidi" w:hAnsiTheme="majorBidi" w:cstheme="majorBidi"/>
          <w:sz w:val="16"/>
          <w:szCs w:val="16"/>
        </w:rPr>
        <w:t xml:space="preserve"> Relief Web, Increasing Number of Children Pushed Out of Education in Ethiopia Due to Severe Drought, Conflict and Forced Displacement, December 2023, </w:t>
      </w:r>
      <w:hyperlink r:id="rId11" w:history="1">
        <w:r w:rsidRPr="00946F7C">
          <w:rPr>
            <w:rStyle w:val="Hyperlink1"/>
            <w:rFonts w:asciiTheme="majorBidi" w:hAnsiTheme="majorBidi" w:cstheme="majorBidi"/>
            <w:color w:val="5B9BD5" w:themeColor="accent5"/>
            <w:sz w:val="16"/>
            <w:szCs w:val="16"/>
          </w:rPr>
          <w:t>https://shorter.me/zylk_</w:t>
        </w:r>
      </w:hyperlink>
    </w:p>
  </w:footnote>
  <w:footnote w:id="12">
    <w:p w14:paraId="6DAC767D" w14:textId="77777777"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Pr="00946F7C">
        <w:rPr>
          <w:rFonts w:asciiTheme="majorBidi" w:hAnsiTheme="majorBidi" w:cstheme="majorBidi"/>
          <w:sz w:val="16"/>
          <w:szCs w:val="16"/>
        </w:rPr>
        <w:t xml:space="preserve"> 9 million Ethiopian children have been forced out of school: what the government must do, accessed date April 2025, </w:t>
      </w:r>
      <w:hyperlink r:id="rId12" w:history="1">
        <w:r w:rsidRPr="00946F7C">
          <w:rPr>
            <w:rStyle w:val="Hyperlink"/>
            <w:rFonts w:asciiTheme="majorBidi" w:hAnsiTheme="majorBidi" w:cstheme="majorBidi"/>
            <w:sz w:val="16"/>
            <w:szCs w:val="16"/>
          </w:rPr>
          <w:t>https://shp.lol/aGig</w:t>
        </w:r>
      </w:hyperlink>
      <w:r w:rsidRPr="00946F7C">
        <w:rPr>
          <w:rFonts w:asciiTheme="majorBidi" w:hAnsiTheme="majorBidi" w:cstheme="majorBidi"/>
          <w:sz w:val="16"/>
          <w:szCs w:val="16"/>
        </w:rPr>
        <w:t xml:space="preserve"> </w:t>
      </w:r>
    </w:p>
  </w:footnote>
  <w:footnote w:id="13">
    <w:p w14:paraId="0C4A94D2" w14:textId="77777777"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Pr="00946F7C">
        <w:rPr>
          <w:rFonts w:asciiTheme="majorBidi" w:hAnsiTheme="majorBidi" w:cstheme="majorBidi"/>
          <w:sz w:val="16"/>
          <w:szCs w:val="16"/>
        </w:rPr>
        <w:t xml:space="preserve"> The Conversation, Learners in a school for about 5,000 children in </w:t>
      </w:r>
      <w:proofErr w:type="spellStart"/>
      <w:r w:rsidRPr="00946F7C">
        <w:rPr>
          <w:rFonts w:asciiTheme="majorBidi" w:hAnsiTheme="majorBidi" w:cstheme="majorBidi"/>
          <w:sz w:val="16"/>
          <w:szCs w:val="16"/>
        </w:rPr>
        <w:t>Nguenyyiel</w:t>
      </w:r>
      <w:proofErr w:type="spellEnd"/>
      <w:r w:rsidRPr="00946F7C">
        <w:rPr>
          <w:rFonts w:asciiTheme="majorBidi" w:hAnsiTheme="majorBidi" w:cstheme="majorBidi"/>
          <w:sz w:val="16"/>
          <w:szCs w:val="16"/>
        </w:rPr>
        <w:t xml:space="preserve"> Refugee Camp in Ethiopia’s </w:t>
      </w:r>
      <w:proofErr w:type="spellStart"/>
      <w:r w:rsidRPr="00946F7C">
        <w:rPr>
          <w:rFonts w:asciiTheme="majorBidi" w:hAnsiTheme="majorBidi" w:cstheme="majorBidi"/>
          <w:sz w:val="16"/>
          <w:szCs w:val="16"/>
        </w:rPr>
        <w:t>Gambela</w:t>
      </w:r>
      <w:proofErr w:type="spellEnd"/>
      <w:r w:rsidRPr="00946F7C">
        <w:rPr>
          <w:rFonts w:asciiTheme="majorBidi" w:hAnsiTheme="majorBidi" w:cstheme="majorBidi"/>
          <w:sz w:val="16"/>
          <w:szCs w:val="16"/>
        </w:rPr>
        <w:t xml:space="preserve"> region in 2019. </w:t>
      </w:r>
      <w:hyperlink r:id="rId13" w:history="1">
        <w:r w:rsidRPr="00946F7C">
          <w:rPr>
            <w:rStyle w:val="Hyperlink1"/>
            <w:rFonts w:asciiTheme="majorBidi" w:hAnsiTheme="majorBidi" w:cstheme="majorBidi"/>
            <w:color w:val="5B9BD5" w:themeColor="accent5"/>
            <w:sz w:val="16"/>
            <w:szCs w:val="16"/>
          </w:rPr>
          <w:t>https://shorter.me/r-7Nw</w:t>
        </w:r>
      </w:hyperlink>
    </w:p>
  </w:footnote>
  <w:footnote w:id="14">
    <w:p w14:paraId="243BF610" w14:textId="77777777"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Pr="00946F7C">
        <w:rPr>
          <w:rFonts w:asciiTheme="majorBidi" w:hAnsiTheme="majorBidi" w:cstheme="majorBidi"/>
          <w:sz w:val="16"/>
          <w:szCs w:val="16"/>
        </w:rPr>
        <w:t xml:space="preserve"> Substance use among young people in the West Arsi Zone, Ethiopia: A cross-sectional study, </w:t>
      </w:r>
      <w:hyperlink r:id="rId14" w:history="1">
        <w:r w:rsidRPr="00946F7C">
          <w:rPr>
            <w:rStyle w:val="Hyperlink"/>
            <w:rFonts w:asciiTheme="majorBidi" w:hAnsiTheme="majorBidi" w:cstheme="majorBidi"/>
            <w:sz w:val="16"/>
            <w:szCs w:val="16"/>
          </w:rPr>
          <w:t>https://h7.cl/1g8in</w:t>
        </w:r>
      </w:hyperlink>
    </w:p>
  </w:footnote>
  <w:footnote w:id="15">
    <w:p w14:paraId="2B5B7903" w14:textId="77777777"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Pr="00946F7C">
        <w:rPr>
          <w:rFonts w:asciiTheme="majorBidi" w:hAnsiTheme="majorBidi" w:cstheme="majorBidi"/>
          <w:sz w:val="16"/>
          <w:szCs w:val="16"/>
        </w:rPr>
        <w:t xml:space="preserve"> UNICEF, Child marriage Child marriage threatens the lives, well-being and futures of girls around the world, Access date February 2024, </w:t>
      </w:r>
      <w:hyperlink r:id="rId15" w:history="1">
        <w:r w:rsidRPr="00946F7C">
          <w:rPr>
            <w:rStyle w:val="Hyperlink1"/>
            <w:rFonts w:asciiTheme="majorBidi" w:hAnsiTheme="majorBidi" w:cstheme="majorBidi"/>
            <w:color w:val="5B9BD5" w:themeColor="accent5"/>
            <w:sz w:val="16"/>
            <w:szCs w:val="16"/>
          </w:rPr>
          <w:t>https://shorter.me/CMRUJ</w:t>
        </w:r>
      </w:hyperlink>
      <w:r w:rsidRPr="00946F7C">
        <w:rPr>
          <w:rFonts w:asciiTheme="majorBidi" w:hAnsiTheme="majorBidi" w:cstheme="majorBidi"/>
          <w:color w:val="5B9BD5" w:themeColor="accent5"/>
          <w:sz w:val="16"/>
          <w:szCs w:val="16"/>
        </w:rPr>
        <w:t xml:space="preserve"> </w:t>
      </w:r>
    </w:p>
  </w:footnote>
  <w:footnote w:id="16">
    <w:p w14:paraId="6F3E4094" w14:textId="77777777" w:rsidR="00B83C9F" w:rsidRPr="00946F7C" w:rsidRDefault="00B83C9F" w:rsidP="00B83C9F">
      <w:pPr>
        <w:pStyle w:val="FootnoteText"/>
        <w:rPr>
          <w:rFonts w:asciiTheme="majorBidi" w:hAnsiTheme="majorBidi" w:cstheme="majorBidi"/>
          <w:sz w:val="16"/>
          <w:szCs w:val="16"/>
        </w:rPr>
      </w:pPr>
      <w:r w:rsidRPr="00946F7C">
        <w:rPr>
          <w:rStyle w:val="FootnoteReference"/>
          <w:rFonts w:asciiTheme="majorBidi" w:hAnsiTheme="majorBidi" w:cstheme="majorBidi"/>
          <w:sz w:val="16"/>
          <w:szCs w:val="16"/>
        </w:rPr>
        <w:footnoteRef/>
      </w:r>
      <w:r w:rsidRPr="00946F7C">
        <w:rPr>
          <w:rFonts w:asciiTheme="majorBidi" w:hAnsiTheme="majorBidi" w:cstheme="majorBidi"/>
          <w:sz w:val="16"/>
          <w:szCs w:val="16"/>
        </w:rPr>
        <w:t xml:space="preserve"> Borgen project, WHAT TO KNOW ABOUT CHILD MARRIAGE IN ETHIOPIA, access date February 2024, </w:t>
      </w:r>
      <w:hyperlink r:id="rId16" w:history="1">
        <w:r w:rsidRPr="00946F7C">
          <w:rPr>
            <w:rStyle w:val="Hyperlink1"/>
            <w:rFonts w:asciiTheme="majorBidi" w:hAnsiTheme="majorBidi" w:cstheme="majorBidi"/>
            <w:color w:val="5B9BD5" w:themeColor="accent5"/>
            <w:sz w:val="16"/>
            <w:szCs w:val="16"/>
          </w:rPr>
          <w:t>https://borgenproject.org/child-marriage-in-ethiopia/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10514" w14:textId="5274AD41" w:rsidR="00B37491" w:rsidRDefault="00B37491">
    <w:pPr>
      <w:pStyle w:val="Header"/>
    </w:pPr>
    <w:r w:rsidRPr="00B37491">
      <w:rPr>
        <w:noProof/>
      </w:rPr>
      <w:drawing>
        <wp:anchor distT="0" distB="0" distL="114300" distR="114300" simplePos="0" relativeHeight="251660288" behindDoc="0" locked="0" layoutInCell="1" hidden="0" allowOverlap="1" wp14:anchorId="4F65D91C" wp14:editId="1D43C14E">
          <wp:simplePos x="0" y="0"/>
          <wp:positionH relativeFrom="column">
            <wp:posOffset>84455</wp:posOffset>
          </wp:positionH>
          <wp:positionV relativeFrom="paragraph">
            <wp:posOffset>-329565</wp:posOffset>
          </wp:positionV>
          <wp:extent cx="922020" cy="786809"/>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81466"/>
                  <a:stretch>
                    <a:fillRect/>
                  </a:stretch>
                </pic:blipFill>
                <pic:spPr>
                  <a:xfrm>
                    <a:off x="0" y="0"/>
                    <a:ext cx="925475" cy="789757"/>
                  </a:xfrm>
                  <a:prstGeom prst="rect">
                    <a:avLst/>
                  </a:prstGeom>
                  <a:ln/>
                </pic:spPr>
              </pic:pic>
            </a:graphicData>
          </a:graphic>
          <wp14:sizeRelV relativeFrom="margin">
            <wp14:pctHeight>0</wp14:pctHeight>
          </wp14:sizeRelV>
        </wp:anchor>
      </w:drawing>
    </w:r>
    <w:r w:rsidRPr="00B37491">
      <w:rPr>
        <w:noProof/>
      </w:rPr>
      <w:drawing>
        <wp:anchor distT="0" distB="0" distL="114300" distR="114300" simplePos="0" relativeHeight="251659264" behindDoc="0" locked="0" layoutInCell="1" hidden="0" allowOverlap="1" wp14:anchorId="2E443965" wp14:editId="115C4EB2">
          <wp:simplePos x="0" y="0"/>
          <wp:positionH relativeFrom="margin">
            <wp:posOffset>1934845</wp:posOffset>
          </wp:positionH>
          <wp:positionV relativeFrom="page">
            <wp:posOffset>276225</wp:posOffset>
          </wp:positionV>
          <wp:extent cx="3489960" cy="665428"/>
          <wp:effectExtent l="0" t="0" r="0" b="0"/>
          <wp:wrapTopAndBottom distT="0" dist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7107"/>
                  <a:stretch>
                    <a:fillRect/>
                  </a:stretch>
                </pic:blipFill>
                <pic:spPr>
                  <a:xfrm>
                    <a:off x="0" y="0"/>
                    <a:ext cx="3511776" cy="669588"/>
                  </a:xfrm>
                  <a:prstGeom prst="rect">
                    <a:avLst/>
                  </a:prstGeom>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C680B"/>
    <w:multiLevelType w:val="hybridMultilevel"/>
    <w:tmpl w:val="87DEF82A"/>
    <w:lvl w:ilvl="0" w:tplc="41C476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2953F2"/>
    <w:multiLevelType w:val="hybridMultilevel"/>
    <w:tmpl w:val="BEE01358"/>
    <w:lvl w:ilvl="0" w:tplc="0409001B">
      <w:start w:val="1"/>
      <w:numFmt w:val="lowerRoman"/>
      <w:lvlText w:val="%1."/>
      <w:lvlJc w:val="right"/>
      <w:pPr>
        <w:ind w:left="1080" w:hanging="360"/>
      </w:pPr>
      <w:rPr>
        <w:rFonts w:hint="default"/>
      </w:rPr>
    </w:lvl>
    <w:lvl w:ilvl="1" w:tplc="05E8DCF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E42309"/>
    <w:multiLevelType w:val="hybridMultilevel"/>
    <w:tmpl w:val="02501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1C782E"/>
    <w:multiLevelType w:val="hybridMultilevel"/>
    <w:tmpl w:val="2F90244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5A3200A"/>
    <w:multiLevelType w:val="multilevel"/>
    <w:tmpl w:val="9C725D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5B9D629B"/>
    <w:multiLevelType w:val="hybridMultilevel"/>
    <w:tmpl w:val="521421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DF0ED9"/>
    <w:multiLevelType w:val="hybridMultilevel"/>
    <w:tmpl w:val="FB9C20B6"/>
    <w:lvl w:ilvl="0" w:tplc="A8369A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216546"/>
    <w:multiLevelType w:val="hybridMultilevel"/>
    <w:tmpl w:val="02501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1C0CD7"/>
    <w:multiLevelType w:val="hybridMultilevel"/>
    <w:tmpl w:val="4C2A50E2"/>
    <w:lvl w:ilvl="0" w:tplc="05E8DCF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B562A8"/>
    <w:multiLevelType w:val="hybridMultilevel"/>
    <w:tmpl w:val="10387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7901591">
    <w:abstractNumId w:val="9"/>
  </w:num>
  <w:num w:numId="2" w16cid:durableId="260920321">
    <w:abstractNumId w:val="6"/>
  </w:num>
  <w:num w:numId="3" w16cid:durableId="858008891">
    <w:abstractNumId w:val="7"/>
  </w:num>
  <w:num w:numId="4" w16cid:durableId="195122623">
    <w:abstractNumId w:val="2"/>
  </w:num>
  <w:num w:numId="5" w16cid:durableId="244074612">
    <w:abstractNumId w:val="1"/>
  </w:num>
  <w:num w:numId="6" w16cid:durableId="298875660">
    <w:abstractNumId w:val="8"/>
  </w:num>
  <w:num w:numId="7" w16cid:durableId="1136147762">
    <w:abstractNumId w:val="5"/>
  </w:num>
  <w:num w:numId="8" w16cid:durableId="583539177">
    <w:abstractNumId w:val="0"/>
  </w:num>
  <w:num w:numId="9" w16cid:durableId="1175682184">
    <w:abstractNumId w:val="4"/>
  </w:num>
  <w:num w:numId="10" w16cid:durableId="13275112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07E"/>
    <w:rsid w:val="00097F4D"/>
    <w:rsid w:val="000E553E"/>
    <w:rsid w:val="001F1CFA"/>
    <w:rsid w:val="00271EA4"/>
    <w:rsid w:val="002A407E"/>
    <w:rsid w:val="003859E5"/>
    <w:rsid w:val="003971B3"/>
    <w:rsid w:val="003E7D24"/>
    <w:rsid w:val="00492C8F"/>
    <w:rsid w:val="004D0DA6"/>
    <w:rsid w:val="00531A37"/>
    <w:rsid w:val="005D7BAB"/>
    <w:rsid w:val="0063190A"/>
    <w:rsid w:val="0065685B"/>
    <w:rsid w:val="0066265C"/>
    <w:rsid w:val="006C4FA0"/>
    <w:rsid w:val="00730AE5"/>
    <w:rsid w:val="007374B8"/>
    <w:rsid w:val="00785169"/>
    <w:rsid w:val="007E4368"/>
    <w:rsid w:val="008325BA"/>
    <w:rsid w:val="008B3134"/>
    <w:rsid w:val="008B424C"/>
    <w:rsid w:val="008C052F"/>
    <w:rsid w:val="008C714A"/>
    <w:rsid w:val="008E42F9"/>
    <w:rsid w:val="00902E29"/>
    <w:rsid w:val="00906018"/>
    <w:rsid w:val="00971445"/>
    <w:rsid w:val="00A1114A"/>
    <w:rsid w:val="00AA6589"/>
    <w:rsid w:val="00AF153E"/>
    <w:rsid w:val="00B37491"/>
    <w:rsid w:val="00B83C9F"/>
    <w:rsid w:val="00BD52E3"/>
    <w:rsid w:val="00BD58D9"/>
    <w:rsid w:val="00BF45C8"/>
    <w:rsid w:val="00C55876"/>
    <w:rsid w:val="00DD0080"/>
    <w:rsid w:val="00DE3A11"/>
    <w:rsid w:val="00E00D9E"/>
    <w:rsid w:val="00E16620"/>
    <w:rsid w:val="00E2031A"/>
    <w:rsid w:val="00E7166E"/>
    <w:rsid w:val="00EA59A2"/>
    <w:rsid w:val="00EF76E2"/>
    <w:rsid w:val="00F26EF9"/>
    <w:rsid w:val="00FC7C45"/>
    <w:rsid w:val="00FE4B3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20D692"/>
  <w15:chartTrackingRefBased/>
  <w15:docId w15:val="{6DC49F36-21BC-495F-B9DA-B20D78241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491"/>
    <w:pPr>
      <w:tabs>
        <w:tab w:val="center" w:pos="4680"/>
        <w:tab w:val="right" w:pos="9360"/>
      </w:tabs>
      <w:spacing w:before="0" w:after="0"/>
    </w:pPr>
  </w:style>
  <w:style w:type="character" w:customStyle="1" w:styleId="HeaderChar">
    <w:name w:val="Header Char"/>
    <w:basedOn w:val="DefaultParagraphFont"/>
    <w:link w:val="Header"/>
    <w:uiPriority w:val="99"/>
    <w:rsid w:val="00B37491"/>
  </w:style>
  <w:style w:type="paragraph" w:styleId="Footer">
    <w:name w:val="footer"/>
    <w:basedOn w:val="Normal"/>
    <w:link w:val="FooterChar"/>
    <w:uiPriority w:val="99"/>
    <w:unhideWhenUsed/>
    <w:rsid w:val="00B37491"/>
    <w:pPr>
      <w:tabs>
        <w:tab w:val="center" w:pos="4680"/>
        <w:tab w:val="right" w:pos="9360"/>
      </w:tabs>
      <w:spacing w:before="0" w:after="0"/>
    </w:pPr>
  </w:style>
  <w:style w:type="character" w:customStyle="1" w:styleId="FooterChar">
    <w:name w:val="Footer Char"/>
    <w:basedOn w:val="DefaultParagraphFont"/>
    <w:link w:val="Footer"/>
    <w:uiPriority w:val="99"/>
    <w:rsid w:val="00B37491"/>
  </w:style>
  <w:style w:type="paragraph" w:styleId="ListParagraph">
    <w:name w:val="List Paragraph"/>
    <w:basedOn w:val="Normal"/>
    <w:uiPriority w:val="34"/>
    <w:qFormat/>
    <w:rsid w:val="00B37491"/>
    <w:pPr>
      <w:ind w:left="720"/>
      <w:contextualSpacing/>
    </w:pPr>
  </w:style>
  <w:style w:type="paragraph" w:styleId="FootnoteText">
    <w:name w:val="footnote text"/>
    <w:basedOn w:val="Normal"/>
    <w:link w:val="FootnoteTextChar"/>
    <w:uiPriority w:val="99"/>
    <w:semiHidden/>
    <w:unhideWhenUsed/>
    <w:rsid w:val="00FE4B39"/>
    <w:pPr>
      <w:spacing w:before="0" w:after="0"/>
    </w:pPr>
    <w:rPr>
      <w:sz w:val="20"/>
      <w:szCs w:val="20"/>
    </w:rPr>
  </w:style>
  <w:style w:type="character" w:customStyle="1" w:styleId="FootnoteTextChar">
    <w:name w:val="Footnote Text Char"/>
    <w:basedOn w:val="DefaultParagraphFont"/>
    <w:link w:val="FootnoteText"/>
    <w:uiPriority w:val="99"/>
    <w:semiHidden/>
    <w:rsid w:val="00FE4B39"/>
    <w:rPr>
      <w:sz w:val="20"/>
      <w:szCs w:val="20"/>
    </w:rPr>
  </w:style>
  <w:style w:type="character" w:styleId="FootnoteReference">
    <w:name w:val="footnote reference"/>
    <w:basedOn w:val="DefaultParagraphFont"/>
    <w:uiPriority w:val="99"/>
    <w:semiHidden/>
    <w:unhideWhenUsed/>
    <w:rsid w:val="00FE4B39"/>
    <w:rPr>
      <w:vertAlign w:val="superscript"/>
    </w:rPr>
  </w:style>
  <w:style w:type="character" w:styleId="Hyperlink">
    <w:name w:val="Hyperlink"/>
    <w:basedOn w:val="DefaultParagraphFont"/>
    <w:uiPriority w:val="99"/>
    <w:unhideWhenUsed/>
    <w:rsid w:val="00DD0080"/>
    <w:rPr>
      <w:color w:val="0563C1" w:themeColor="hyperlink"/>
      <w:u w:val="single"/>
    </w:rPr>
  </w:style>
  <w:style w:type="character" w:styleId="UnresolvedMention">
    <w:name w:val="Unresolved Mention"/>
    <w:basedOn w:val="DefaultParagraphFont"/>
    <w:uiPriority w:val="99"/>
    <w:semiHidden/>
    <w:unhideWhenUsed/>
    <w:rsid w:val="00DD0080"/>
    <w:rPr>
      <w:color w:val="605E5C"/>
      <w:shd w:val="clear" w:color="auto" w:fill="E1DFDD"/>
    </w:rPr>
  </w:style>
  <w:style w:type="character" w:customStyle="1" w:styleId="Hyperlink1">
    <w:name w:val="Hyperlink1"/>
    <w:basedOn w:val="DefaultParagraphFont"/>
    <w:uiPriority w:val="99"/>
    <w:unhideWhenUsed/>
    <w:rsid w:val="00B83C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116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savethechildren.net/ethiopia" TargetMode="External"/><Relationship Id="rId13" Type="http://schemas.openxmlformats.org/officeDocument/2006/relationships/hyperlink" Target="https://shorter.me/r-7Nw" TargetMode="External"/><Relationship Id="rId3" Type="http://schemas.openxmlformats.org/officeDocument/2006/relationships/hyperlink" Target="https://shorturl.at/tuAjN" TargetMode="External"/><Relationship Id="rId7" Type="http://schemas.openxmlformats.org/officeDocument/2006/relationships/hyperlink" Target="https://int.terredeshommes.nl/projects/humanitarian-aid-for-children-and-families-in-ethiopia" TargetMode="External"/><Relationship Id="rId12" Type="http://schemas.openxmlformats.org/officeDocument/2006/relationships/hyperlink" Target="https://shp.lol/aGig" TargetMode="External"/><Relationship Id="rId2" Type="http://schemas.openxmlformats.org/officeDocument/2006/relationships/hyperlink" Target="https://generisonline.com/understanding-child-custody-and-adoption-laws-in-ethiopia/" TargetMode="External"/><Relationship Id="rId16" Type="http://schemas.openxmlformats.org/officeDocument/2006/relationships/hyperlink" Target="https://borgenproject.org/child-marriage-in-ethiopia/" TargetMode="External"/><Relationship Id="rId1" Type="http://schemas.openxmlformats.org/officeDocument/2006/relationships/hyperlink" Target="https://shorter.me/4A2g5" TargetMode="External"/><Relationship Id="rId6" Type="http://schemas.openxmlformats.org/officeDocument/2006/relationships/hyperlink" Target="https://shp.lol/sj1v" TargetMode="External"/><Relationship Id="rId11" Type="http://schemas.openxmlformats.org/officeDocument/2006/relationships/hyperlink" Target="https://shorter.me/zylk_" TargetMode="External"/><Relationship Id="rId5" Type="http://schemas.openxmlformats.org/officeDocument/2006/relationships/hyperlink" Target="https://shorter.me/und-E" TargetMode="External"/><Relationship Id="rId15" Type="http://schemas.openxmlformats.org/officeDocument/2006/relationships/hyperlink" Target="https://shorter.me/CMRUJ" TargetMode="External"/><Relationship Id="rId10" Type="http://schemas.openxmlformats.org/officeDocument/2006/relationships/hyperlink" Target="https://canadianfeedthechildren.ca/where/ethiopia/" TargetMode="External"/><Relationship Id="rId4" Type="http://schemas.openxmlformats.org/officeDocument/2006/relationships/hyperlink" Target="https://www.unicef.org/ethiopia/every-child-nutrition" TargetMode="External"/><Relationship Id="rId9" Type="http://schemas.openxmlformats.org/officeDocument/2006/relationships/hyperlink" Target="https://www.savethechildren.net/news/more-23-million-children-out-school-northern-ethiopia-despite-peace-agreement" TargetMode="External"/><Relationship Id="rId14" Type="http://schemas.openxmlformats.org/officeDocument/2006/relationships/hyperlink" Target="https://h7.cl/1g8i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834C4-42F3-4989-B555-B734168011E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1411</Words>
  <Characters>9245</Characters>
  <Application>Microsoft Office Word</Application>
  <DocSecurity>0</DocSecurity>
  <Lines>177</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Isabelle Fleche</cp:lastModifiedBy>
  <cp:revision>2</cp:revision>
  <dcterms:created xsi:type="dcterms:W3CDTF">2026-01-07T10:44:00Z</dcterms:created>
  <dcterms:modified xsi:type="dcterms:W3CDTF">2026-01-07T10:44:00Z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536004a9-04bb-49b6-8fe6-55fc2e04fbac</vt:lpwstr>
  </property>
</Properties>
</file>