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06D7044" w14:textId="77777777" w:rsidR="006448F2" w:rsidRDefault="00000000">
      <w:pPr>
        <w:spacing w:after="0" w:line="240" w:lineRule="auto"/>
        <w:jc w:val="both"/>
        <w:rPr>
          <w:rFonts w:ascii="Arial" w:eastAsia="Arial" w:hAnsi="Arial" w:cs="Arial"/>
          <w:sz w:val="26"/>
          <w:szCs w:val="26"/>
        </w:rPr>
      </w:pPr>
      <w:r>
        <w:rPr>
          <w:noProof/>
        </w:rPr>
        <w:drawing>
          <wp:anchor distT="114300" distB="114300" distL="114300" distR="114300" simplePos="0" relativeHeight="251658240" behindDoc="1" locked="0" layoutInCell="1" hidden="0" allowOverlap="1" wp14:anchorId="2048EF50" wp14:editId="291188EF">
            <wp:simplePos x="0" y="0"/>
            <wp:positionH relativeFrom="column">
              <wp:posOffset>1323975</wp:posOffset>
            </wp:positionH>
            <wp:positionV relativeFrom="paragraph">
              <wp:posOffset>117260</wp:posOffset>
            </wp:positionV>
            <wp:extent cx="2505075" cy="1358463"/>
            <wp:effectExtent l="0" t="0" r="0" b="0"/>
            <wp:wrapNone/>
            <wp:docPr id="7"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2505075" cy="1358463"/>
                    </a:xfrm>
                    <a:prstGeom prst="rect">
                      <a:avLst/>
                    </a:prstGeom>
                    <a:ln/>
                  </pic:spPr>
                </pic:pic>
              </a:graphicData>
            </a:graphic>
          </wp:anchor>
        </w:drawing>
      </w:r>
    </w:p>
    <w:p w14:paraId="2178B766" w14:textId="77777777" w:rsidR="006448F2" w:rsidRDefault="006448F2">
      <w:pPr>
        <w:spacing w:after="0" w:line="240" w:lineRule="auto"/>
        <w:jc w:val="both"/>
        <w:rPr>
          <w:rFonts w:ascii="Arial" w:eastAsia="Arial" w:hAnsi="Arial" w:cs="Arial"/>
          <w:sz w:val="26"/>
          <w:szCs w:val="26"/>
        </w:rPr>
      </w:pPr>
    </w:p>
    <w:p w14:paraId="2F207D9A" w14:textId="77777777" w:rsidR="006448F2" w:rsidRDefault="006448F2">
      <w:pPr>
        <w:spacing w:after="0" w:line="240" w:lineRule="auto"/>
        <w:jc w:val="both"/>
        <w:rPr>
          <w:rFonts w:ascii="Arial" w:eastAsia="Arial" w:hAnsi="Arial" w:cs="Arial"/>
          <w:sz w:val="26"/>
          <w:szCs w:val="26"/>
        </w:rPr>
      </w:pPr>
    </w:p>
    <w:p w14:paraId="0C7F439B" w14:textId="77777777" w:rsidR="006448F2" w:rsidRDefault="006448F2">
      <w:pPr>
        <w:spacing w:after="0" w:line="240" w:lineRule="auto"/>
        <w:jc w:val="both"/>
        <w:rPr>
          <w:rFonts w:ascii="Arial" w:eastAsia="Arial" w:hAnsi="Arial" w:cs="Arial"/>
          <w:sz w:val="26"/>
          <w:szCs w:val="26"/>
        </w:rPr>
      </w:pPr>
    </w:p>
    <w:p w14:paraId="09514FCD" w14:textId="77777777" w:rsidR="006448F2" w:rsidRDefault="006448F2">
      <w:pPr>
        <w:spacing w:after="0" w:line="240" w:lineRule="auto"/>
        <w:jc w:val="both"/>
        <w:rPr>
          <w:rFonts w:ascii="Arial" w:eastAsia="Arial" w:hAnsi="Arial" w:cs="Arial"/>
          <w:sz w:val="26"/>
          <w:szCs w:val="26"/>
        </w:rPr>
      </w:pPr>
    </w:p>
    <w:p w14:paraId="0F6F31AF" w14:textId="77777777" w:rsidR="006448F2" w:rsidRDefault="006448F2">
      <w:pPr>
        <w:spacing w:after="0" w:line="240" w:lineRule="auto"/>
        <w:jc w:val="both"/>
        <w:rPr>
          <w:rFonts w:ascii="Arial" w:eastAsia="Arial" w:hAnsi="Arial" w:cs="Arial"/>
          <w:sz w:val="26"/>
          <w:szCs w:val="26"/>
        </w:rPr>
      </w:pPr>
    </w:p>
    <w:p w14:paraId="37D1C19E" w14:textId="77777777" w:rsidR="006448F2" w:rsidRDefault="006448F2">
      <w:pPr>
        <w:spacing w:after="0" w:line="240" w:lineRule="auto"/>
        <w:jc w:val="both"/>
        <w:rPr>
          <w:rFonts w:ascii="Arial" w:eastAsia="Arial" w:hAnsi="Arial" w:cs="Arial"/>
          <w:sz w:val="26"/>
          <w:szCs w:val="26"/>
        </w:rPr>
      </w:pPr>
    </w:p>
    <w:p w14:paraId="04FDA956" w14:textId="77777777" w:rsidR="006448F2" w:rsidRDefault="006448F2">
      <w:pPr>
        <w:spacing w:after="0" w:line="240" w:lineRule="auto"/>
        <w:jc w:val="both"/>
        <w:rPr>
          <w:rFonts w:ascii="Arial" w:eastAsia="Arial" w:hAnsi="Arial" w:cs="Arial"/>
          <w:sz w:val="26"/>
          <w:szCs w:val="26"/>
        </w:rPr>
      </w:pPr>
    </w:p>
    <w:p w14:paraId="1256010A" w14:textId="77777777" w:rsidR="006448F2" w:rsidRDefault="00000000">
      <w:pPr>
        <w:spacing w:after="0" w:line="240" w:lineRule="auto"/>
        <w:ind w:left="2124" w:firstLine="707"/>
        <w:jc w:val="both"/>
        <w:rPr>
          <w:rFonts w:ascii="Arial" w:eastAsia="Arial" w:hAnsi="Arial" w:cs="Arial"/>
          <w:i/>
          <w:sz w:val="16"/>
          <w:szCs w:val="16"/>
        </w:rPr>
      </w:pPr>
      <w:bookmarkStart w:id="0" w:name="_heading=h.gjdgxs" w:colFirst="0" w:colLast="0"/>
      <w:bookmarkEnd w:id="0"/>
      <w:r>
        <w:rPr>
          <w:rFonts w:ascii="Arial" w:eastAsia="Arial" w:hAnsi="Arial" w:cs="Arial"/>
          <w:i/>
          <w:sz w:val="16"/>
          <w:szCs w:val="16"/>
        </w:rPr>
        <w:t xml:space="preserve">58, Rue Goma, Q. </w:t>
      </w:r>
      <w:proofErr w:type="spellStart"/>
      <w:r>
        <w:rPr>
          <w:rFonts w:ascii="Arial" w:eastAsia="Arial" w:hAnsi="Arial" w:cs="Arial"/>
          <w:i/>
          <w:sz w:val="16"/>
          <w:szCs w:val="16"/>
        </w:rPr>
        <w:t>Himbi</w:t>
      </w:r>
      <w:proofErr w:type="spellEnd"/>
      <w:r>
        <w:rPr>
          <w:rFonts w:ascii="Arial" w:eastAsia="Arial" w:hAnsi="Arial" w:cs="Arial"/>
          <w:i/>
          <w:sz w:val="16"/>
          <w:szCs w:val="16"/>
        </w:rPr>
        <w:t>, Ville de Goma</w:t>
      </w:r>
    </w:p>
    <w:p w14:paraId="0872AA56" w14:textId="77777777" w:rsidR="006448F2" w:rsidRDefault="00000000">
      <w:pPr>
        <w:spacing w:after="0" w:line="240" w:lineRule="auto"/>
        <w:ind w:left="2124" w:firstLine="707"/>
        <w:jc w:val="both"/>
        <w:rPr>
          <w:rFonts w:ascii="Arial" w:eastAsia="Arial" w:hAnsi="Arial" w:cs="Arial"/>
          <w:i/>
          <w:sz w:val="16"/>
          <w:szCs w:val="16"/>
        </w:rPr>
      </w:pPr>
      <w:r>
        <w:rPr>
          <w:rFonts w:ascii="Arial" w:eastAsia="Arial" w:hAnsi="Arial" w:cs="Arial"/>
          <w:i/>
          <w:sz w:val="16"/>
          <w:szCs w:val="16"/>
        </w:rPr>
        <w:t>Tél : +243 998714053, 972477673</w:t>
      </w:r>
    </w:p>
    <w:p w14:paraId="31FD6695" w14:textId="77777777" w:rsidR="006448F2" w:rsidRDefault="00000000">
      <w:pPr>
        <w:spacing w:after="0" w:line="240" w:lineRule="auto"/>
        <w:ind w:left="2124" w:firstLine="707"/>
        <w:jc w:val="both"/>
        <w:rPr>
          <w:rFonts w:ascii="Arial" w:eastAsia="Arial" w:hAnsi="Arial" w:cs="Arial"/>
          <w:i/>
          <w:color w:val="000000"/>
          <w:sz w:val="16"/>
          <w:szCs w:val="16"/>
        </w:rPr>
      </w:pPr>
      <w:r>
        <w:rPr>
          <w:rFonts w:ascii="Arial" w:eastAsia="Arial" w:hAnsi="Arial" w:cs="Arial"/>
          <w:i/>
          <w:sz w:val="16"/>
          <w:szCs w:val="16"/>
        </w:rPr>
        <w:t xml:space="preserve">E-mail : </w:t>
      </w:r>
      <w:hyperlink r:id="rId9">
        <w:r w:rsidR="006448F2">
          <w:rPr>
            <w:rFonts w:ascii="Arial" w:eastAsia="Arial" w:hAnsi="Arial" w:cs="Arial"/>
            <w:i/>
            <w:color w:val="000000"/>
            <w:sz w:val="16"/>
            <w:szCs w:val="16"/>
          </w:rPr>
          <w:t>focus.droits@gmail.com</w:t>
        </w:r>
      </w:hyperlink>
    </w:p>
    <w:p w14:paraId="61552497" w14:textId="77777777" w:rsidR="006448F2" w:rsidRDefault="00000000">
      <w:pPr>
        <w:spacing w:after="0" w:line="240" w:lineRule="auto"/>
        <w:ind w:left="2124" w:firstLine="707"/>
        <w:jc w:val="both"/>
        <w:rPr>
          <w:rFonts w:ascii="Arial" w:eastAsia="Arial" w:hAnsi="Arial" w:cs="Arial"/>
          <w:i/>
          <w:sz w:val="16"/>
          <w:szCs w:val="16"/>
        </w:rPr>
      </w:pPr>
      <w:r>
        <w:rPr>
          <w:rFonts w:ascii="Arial" w:eastAsia="Arial" w:hAnsi="Arial" w:cs="Arial"/>
          <w:i/>
          <w:sz w:val="16"/>
          <w:szCs w:val="16"/>
        </w:rPr>
        <w:t>info@focusdroitsetacces.org</w:t>
      </w:r>
    </w:p>
    <w:p w14:paraId="1A69931E" w14:textId="77777777" w:rsidR="006448F2" w:rsidRDefault="00000000">
      <w:pPr>
        <w:jc w:val="both"/>
        <w:rPr>
          <w:rFonts w:ascii="Arial" w:eastAsia="Arial" w:hAnsi="Arial" w:cs="Arial"/>
          <w:b/>
          <w:sz w:val="26"/>
          <w:szCs w:val="26"/>
        </w:rPr>
      </w:pPr>
      <w:r>
        <w:rPr>
          <w:rFonts w:ascii="Arial" w:eastAsia="Arial" w:hAnsi="Arial" w:cs="Arial"/>
          <w:sz w:val="26"/>
          <w:szCs w:val="26"/>
        </w:rPr>
        <w:t xml:space="preserve">                                                                                                                        </w:t>
      </w:r>
    </w:p>
    <w:p w14:paraId="5F3DACB4" w14:textId="77777777" w:rsidR="006448F2" w:rsidRDefault="006448F2">
      <w:pPr>
        <w:spacing w:after="0" w:line="240" w:lineRule="auto"/>
        <w:jc w:val="both"/>
        <w:rPr>
          <w:rFonts w:ascii="Arial" w:eastAsia="Arial" w:hAnsi="Arial" w:cs="Arial"/>
          <w:sz w:val="26"/>
          <w:szCs w:val="26"/>
        </w:rPr>
      </w:pPr>
    </w:p>
    <w:p w14:paraId="5C17682E" w14:textId="11AE034B" w:rsidR="006448F2" w:rsidRDefault="00000000">
      <w:pPr>
        <w:spacing w:after="0" w:line="360" w:lineRule="auto"/>
        <w:jc w:val="both"/>
        <w:rPr>
          <w:rFonts w:ascii="Arial" w:eastAsia="Arial" w:hAnsi="Arial" w:cs="Arial"/>
          <w:b/>
          <w:sz w:val="24"/>
          <w:szCs w:val="24"/>
        </w:rPr>
      </w:pPr>
      <w:bookmarkStart w:id="1" w:name="_heading=h.30j0zll" w:colFirst="0" w:colLast="0"/>
      <w:bookmarkEnd w:id="1"/>
      <w:r>
        <w:rPr>
          <w:rFonts w:ascii="Arial" w:eastAsia="Arial" w:hAnsi="Arial" w:cs="Arial"/>
          <w:b/>
          <w:sz w:val="24"/>
          <w:szCs w:val="24"/>
        </w:rPr>
        <w:t>Rapport Alternatif au Comité pour l'élimination de la discrimination à l'égard des femmes (CEDAW)</w:t>
      </w:r>
    </w:p>
    <w:p w14:paraId="0904910B" w14:textId="77777777" w:rsidR="006448F2" w:rsidRDefault="00000000">
      <w:pPr>
        <w:spacing w:after="0" w:line="360" w:lineRule="auto"/>
        <w:ind w:left="2124" w:firstLine="707"/>
        <w:jc w:val="both"/>
        <w:rPr>
          <w:rFonts w:ascii="Arial" w:eastAsia="Arial" w:hAnsi="Arial" w:cs="Arial"/>
          <w:b/>
          <w:sz w:val="24"/>
          <w:szCs w:val="24"/>
        </w:rPr>
      </w:pPr>
      <w:r>
        <w:rPr>
          <w:rFonts w:ascii="Arial" w:eastAsia="Arial" w:hAnsi="Arial" w:cs="Arial"/>
          <w:b/>
          <w:sz w:val="24"/>
          <w:szCs w:val="24"/>
        </w:rPr>
        <w:t>90</w:t>
      </w:r>
      <w:r>
        <w:rPr>
          <w:rFonts w:ascii="Arial" w:eastAsia="Arial" w:hAnsi="Arial" w:cs="Arial"/>
          <w:b/>
          <w:sz w:val="24"/>
          <w:szCs w:val="24"/>
          <w:vertAlign w:val="superscript"/>
        </w:rPr>
        <w:t>e</w:t>
      </w:r>
      <w:r>
        <w:rPr>
          <w:rFonts w:ascii="Arial" w:eastAsia="Arial" w:hAnsi="Arial" w:cs="Arial"/>
          <w:b/>
          <w:sz w:val="24"/>
          <w:szCs w:val="24"/>
        </w:rPr>
        <w:t xml:space="preserve"> Session</w:t>
      </w:r>
    </w:p>
    <w:p w14:paraId="0F3D0ECB" w14:textId="77777777" w:rsidR="006448F2" w:rsidRDefault="00000000">
      <w:pPr>
        <w:spacing w:line="360" w:lineRule="auto"/>
        <w:ind w:left="2124" w:firstLine="707"/>
        <w:jc w:val="both"/>
        <w:rPr>
          <w:rFonts w:ascii="Arial" w:eastAsia="Arial" w:hAnsi="Arial" w:cs="Arial"/>
          <w:b/>
          <w:sz w:val="24"/>
          <w:szCs w:val="24"/>
        </w:rPr>
      </w:pPr>
      <w:r>
        <w:rPr>
          <w:rFonts w:ascii="Arial" w:eastAsia="Arial" w:hAnsi="Arial" w:cs="Arial"/>
          <w:b/>
          <w:sz w:val="24"/>
          <w:szCs w:val="24"/>
        </w:rPr>
        <w:t>Février 2025</w:t>
      </w:r>
    </w:p>
    <w:p w14:paraId="346D3346" w14:textId="06715F18" w:rsidR="006448F2" w:rsidRDefault="00000000">
      <w:pPr>
        <w:spacing w:after="0"/>
        <w:jc w:val="center"/>
        <w:rPr>
          <w:rFonts w:ascii="Arial" w:eastAsia="Arial" w:hAnsi="Arial" w:cs="Arial"/>
          <w:b/>
          <w:i/>
          <w:sz w:val="24"/>
          <w:szCs w:val="24"/>
        </w:rPr>
      </w:pPr>
      <w:r>
        <w:rPr>
          <w:rFonts w:ascii="Arial" w:eastAsia="Arial" w:hAnsi="Arial" w:cs="Arial"/>
          <w:b/>
          <w:i/>
          <w:sz w:val="24"/>
          <w:szCs w:val="24"/>
        </w:rPr>
        <w:t>« L’application de la Convention sur l’</w:t>
      </w:r>
      <w:r w:rsidR="002673DC">
        <w:rPr>
          <w:rFonts w:ascii="Arial" w:eastAsia="Arial" w:hAnsi="Arial" w:cs="Arial"/>
          <w:b/>
          <w:i/>
          <w:sz w:val="24"/>
          <w:szCs w:val="24"/>
        </w:rPr>
        <w:t>élimination</w:t>
      </w:r>
      <w:r>
        <w:rPr>
          <w:rFonts w:ascii="Arial" w:eastAsia="Arial" w:hAnsi="Arial" w:cs="Arial"/>
          <w:b/>
          <w:i/>
          <w:sz w:val="24"/>
          <w:szCs w:val="24"/>
        </w:rPr>
        <w:t xml:space="preserve"> de toutes les formes</w:t>
      </w:r>
    </w:p>
    <w:p w14:paraId="5C54E0BD" w14:textId="7077CE70" w:rsidR="006448F2" w:rsidRDefault="00000000">
      <w:pPr>
        <w:spacing w:after="0"/>
        <w:jc w:val="center"/>
        <w:rPr>
          <w:rFonts w:ascii="Arial" w:eastAsia="Arial" w:hAnsi="Arial" w:cs="Arial"/>
          <w:b/>
          <w:i/>
          <w:sz w:val="24"/>
          <w:szCs w:val="24"/>
        </w:rPr>
      </w:pPr>
      <w:proofErr w:type="gramStart"/>
      <w:r>
        <w:rPr>
          <w:rFonts w:ascii="Arial" w:eastAsia="Arial" w:hAnsi="Arial" w:cs="Arial"/>
          <w:b/>
          <w:i/>
          <w:sz w:val="24"/>
          <w:szCs w:val="24"/>
        </w:rPr>
        <w:t>de</w:t>
      </w:r>
      <w:proofErr w:type="gramEnd"/>
      <w:r>
        <w:rPr>
          <w:rFonts w:ascii="Arial" w:eastAsia="Arial" w:hAnsi="Arial" w:cs="Arial"/>
          <w:b/>
          <w:i/>
          <w:sz w:val="24"/>
          <w:szCs w:val="24"/>
        </w:rPr>
        <w:t xml:space="preserve"> discrimination à l’</w:t>
      </w:r>
      <w:r w:rsidR="002673DC">
        <w:rPr>
          <w:rFonts w:ascii="Arial" w:eastAsia="Arial" w:hAnsi="Arial" w:cs="Arial"/>
          <w:b/>
          <w:i/>
          <w:sz w:val="24"/>
          <w:szCs w:val="24"/>
        </w:rPr>
        <w:t>égard</w:t>
      </w:r>
      <w:r>
        <w:rPr>
          <w:rFonts w:ascii="Arial" w:eastAsia="Arial" w:hAnsi="Arial" w:cs="Arial"/>
          <w:b/>
          <w:i/>
          <w:sz w:val="24"/>
          <w:szCs w:val="24"/>
        </w:rPr>
        <w:t xml:space="preserve"> des femmes, cas des femmes LBTQI en République Démocratique du Congo, Mythe ou Réalité »</w:t>
      </w:r>
    </w:p>
    <w:p w14:paraId="3F3EAA79" w14:textId="77777777" w:rsidR="006448F2" w:rsidRDefault="006448F2">
      <w:pPr>
        <w:pBdr>
          <w:top w:val="nil"/>
          <w:left w:val="nil"/>
          <w:bottom w:val="nil"/>
          <w:right w:val="nil"/>
          <w:between w:val="nil"/>
        </w:pBdr>
        <w:spacing w:after="0" w:line="360" w:lineRule="auto"/>
        <w:jc w:val="both"/>
        <w:rPr>
          <w:rFonts w:ascii="Arial" w:eastAsia="Arial" w:hAnsi="Arial" w:cs="Arial"/>
          <w:b/>
          <w:color w:val="000000"/>
          <w:sz w:val="24"/>
          <w:szCs w:val="24"/>
        </w:rPr>
      </w:pPr>
    </w:p>
    <w:p w14:paraId="621EA871" w14:textId="77777777" w:rsidR="006448F2" w:rsidRDefault="006448F2">
      <w:pPr>
        <w:pBdr>
          <w:top w:val="nil"/>
          <w:left w:val="nil"/>
          <w:bottom w:val="nil"/>
          <w:right w:val="nil"/>
          <w:between w:val="nil"/>
        </w:pBdr>
        <w:spacing w:after="0" w:line="360" w:lineRule="auto"/>
        <w:jc w:val="both"/>
        <w:rPr>
          <w:rFonts w:ascii="Arial" w:eastAsia="Arial" w:hAnsi="Arial" w:cs="Arial"/>
          <w:b/>
          <w:color w:val="000000"/>
          <w:sz w:val="24"/>
          <w:szCs w:val="24"/>
        </w:rPr>
      </w:pPr>
    </w:p>
    <w:p w14:paraId="4D30D1A3" w14:textId="77777777" w:rsidR="006448F2" w:rsidRDefault="00000000">
      <w:pPr>
        <w:spacing w:after="0" w:line="240" w:lineRule="auto"/>
        <w:jc w:val="center"/>
        <w:rPr>
          <w:rFonts w:ascii="Arial" w:eastAsia="Arial" w:hAnsi="Arial" w:cs="Arial"/>
          <w:b/>
          <w:i/>
          <w:sz w:val="24"/>
          <w:szCs w:val="24"/>
        </w:rPr>
      </w:pPr>
      <w:r>
        <w:rPr>
          <w:rFonts w:ascii="Arial" w:eastAsia="Arial" w:hAnsi="Arial" w:cs="Arial"/>
          <w:b/>
          <w:i/>
          <w:sz w:val="24"/>
          <w:szCs w:val="24"/>
        </w:rPr>
        <w:t>Rapport alternatif présenté par Focus Droits et Accès (</w:t>
      </w:r>
      <w:hyperlink r:id="rId10">
        <w:r w:rsidR="006448F2">
          <w:rPr>
            <w:rFonts w:ascii="Arial" w:eastAsia="Arial" w:hAnsi="Arial" w:cs="Arial"/>
            <w:b/>
            <w:i/>
            <w:sz w:val="24"/>
            <w:szCs w:val="24"/>
          </w:rPr>
          <w:t>www.focusdroitsetacces.org</w:t>
        </w:r>
      </w:hyperlink>
      <w:r>
        <w:rPr>
          <w:rFonts w:ascii="Arial" w:eastAsia="Arial" w:hAnsi="Arial" w:cs="Arial"/>
          <w:b/>
          <w:i/>
          <w:sz w:val="24"/>
          <w:szCs w:val="24"/>
        </w:rPr>
        <w:t xml:space="preserve"> ), une organisation de défense et de promotion des droits humains des femmes, des enfants, des groupes minoritaires et autres vulnérables à l’Est de la RD Congo.</w:t>
      </w:r>
    </w:p>
    <w:p w14:paraId="64E74B34" w14:textId="77777777" w:rsidR="006448F2" w:rsidRDefault="006448F2">
      <w:pPr>
        <w:spacing w:after="0" w:line="360" w:lineRule="auto"/>
        <w:jc w:val="both"/>
        <w:rPr>
          <w:rFonts w:ascii="Arial" w:eastAsia="Arial" w:hAnsi="Arial" w:cs="Arial"/>
          <w:b/>
          <w:i/>
          <w:sz w:val="24"/>
          <w:szCs w:val="24"/>
        </w:rPr>
      </w:pPr>
    </w:p>
    <w:p w14:paraId="183D06CD" w14:textId="77777777" w:rsidR="006448F2" w:rsidRDefault="006448F2">
      <w:pPr>
        <w:spacing w:after="0" w:line="360" w:lineRule="auto"/>
        <w:jc w:val="both"/>
        <w:rPr>
          <w:rFonts w:ascii="Arial" w:eastAsia="Arial" w:hAnsi="Arial" w:cs="Arial"/>
          <w:b/>
          <w:i/>
          <w:sz w:val="24"/>
          <w:szCs w:val="24"/>
        </w:rPr>
      </w:pPr>
    </w:p>
    <w:p w14:paraId="783A9214" w14:textId="77777777" w:rsidR="006448F2" w:rsidRDefault="006448F2">
      <w:pPr>
        <w:spacing w:after="0" w:line="360" w:lineRule="auto"/>
        <w:jc w:val="both"/>
        <w:rPr>
          <w:rFonts w:ascii="Arial" w:eastAsia="Arial" w:hAnsi="Arial" w:cs="Arial"/>
          <w:b/>
          <w:i/>
          <w:sz w:val="24"/>
          <w:szCs w:val="24"/>
        </w:rPr>
      </w:pPr>
    </w:p>
    <w:p w14:paraId="7A02FE86" w14:textId="77777777" w:rsidR="006448F2" w:rsidRDefault="006448F2">
      <w:pPr>
        <w:spacing w:after="0" w:line="360" w:lineRule="auto"/>
        <w:jc w:val="both"/>
        <w:rPr>
          <w:rFonts w:ascii="Arial" w:eastAsia="Arial" w:hAnsi="Arial" w:cs="Arial"/>
          <w:b/>
          <w:i/>
          <w:sz w:val="24"/>
          <w:szCs w:val="24"/>
        </w:rPr>
      </w:pPr>
    </w:p>
    <w:p w14:paraId="5FEB6538" w14:textId="77777777" w:rsidR="006448F2" w:rsidRDefault="00000000">
      <w:pPr>
        <w:spacing w:line="240" w:lineRule="auto"/>
        <w:jc w:val="both"/>
        <w:rPr>
          <w:rFonts w:ascii="Arial" w:eastAsia="Arial" w:hAnsi="Arial" w:cs="Arial"/>
          <w:b/>
          <w:sz w:val="24"/>
          <w:szCs w:val="24"/>
        </w:rPr>
      </w:pPr>
      <w:r>
        <w:rPr>
          <w:rFonts w:ascii="Arial" w:eastAsia="Arial" w:hAnsi="Arial" w:cs="Arial"/>
          <w:b/>
          <w:i/>
          <w:sz w:val="24"/>
          <w:szCs w:val="24"/>
        </w:rPr>
        <w:t>Ce rapport a été soutenu par l'association internationale des personnes lesbiennes, gays, bisexuelles, trans et intersexes.</w:t>
      </w:r>
      <w:r>
        <w:rPr>
          <w:noProof/>
        </w:rPr>
        <w:drawing>
          <wp:anchor distT="0" distB="0" distL="114300" distR="114300" simplePos="0" relativeHeight="251659264" behindDoc="0" locked="0" layoutInCell="1" hidden="0" allowOverlap="1" wp14:anchorId="20BF0D7F" wp14:editId="5C757E5A">
            <wp:simplePos x="0" y="0"/>
            <wp:positionH relativeFrom="column">
              <wp:posOffset>4481830</wp:posOffset>
            </wp:positionH>
            <wp:positionV relativeFrom="paragraph">
              <wp:posOffset>300990</wp:posOffset>
            </wp:positionV>
            <wp:extent cx="923925" cy="1279281"/>
            <wp:effectExtent l="0" t="0" r="0" b="0"/>
            <wp:wrapNone/>
            <wp:docPr id="8" name="image2.png" descr="A picture containing drawing&#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2.png" descr="A picture containing drawing&#10;&#10;Description automatically generated"/>
                    <pic:cNvPicPr preferRelativeResize="0"/>
                  </pic:nvPicPr>
                  <pic:blipFill>
                    <a:blip r:embed="rId11"/>
                    <a:srcRect/>
                    <a:stretch>
                      <a:fillRect/>
                    </a:stretch>
                  </pic:blipFill>
                  <pic:spPr>
                    <a:xfrm>
                      <a:off x="0" y="0"/>
                      <a:ext cx="923925" cy="1279281"/>
                    </a:xfrm>
                    <a:prstGeom prst="rect">
                      <a:avLst/>
                    </a:prstGeom>
                    <a:ln/>
                  </pic:spPr>
                </pic:pic>
              </a:graphicData>
            </a:graphic>
          </wp:anchor>
        </w:drawing>
      </w:r>
    </w:p>
    <w:p w14:paraId="64971000" w14:textId="77777777" w:rsidR="006448F2" w:rsidRDefault="006448F2">
      <w:pPr>
        <w:rPr>
          <w:rFonts w:ascii="Arial" w:eastAsia="Arial" w:hAnsi="Arial" w:cs="Arial"/>
          <w:b/>
          <w:sz w:val="20"/>
          <w:szCs w:val="20"/>
        </w:rPr>
      </w:pPr>
    </w:p>
    <w:p w14:paraId="124DB71B" w14:textId="77777777" w:rsidR="006448F2" w:rsidRDefault="006448F2">
      <w:pPr>
        <w:rPr>
          <w:rFonts w:ascii="Arial" w:eastAsia="Arial" w:hAnsi="Arial" w:cs="Arial"/>
          <w:b/>
          <w:sz w:val="20"/>
          <w:szCs w:val="20"/>
        </w:rPr>
      </w:pPr>
    </w:p>
    <w:p w14:paraId="4A7637E3" w14:textId="77777777" w:rsidR="006448F2" w:rsidRDefault="006448F2">
      <w:pPr>
        <w:pBdr>
          <w:top w:val="nil"/>
          <w:left w:val="nil"/>
          <w:bottom w:val="nil"/>
          <w:right w:val="nil"/>
          <w:between w:val="nil"/>
        </w:pBdr>
        <w:spacing w:after="0" w:line="360" w:lineRule="auto"/>
        <w:ind w:left="720"/>
        <w:jc w:val="both"/>
        <w:rPr>
          <w:rFonts w:ascii="Arial" w:eastAsia="Arial" w:hAnsi="Arial" w:cs="Arial"/>
          <w:b/>
          <w:color w:val="000000"/>
          <w:sz w:val="20"/>
          <w:szCs w:val="20"/>
        </w:rPr>
      </w:pPr>
    </w:p>
    <w:p w14:paraId="344AD855" w14:textId="77777777" w:rsidR="006448F2" w:rsidRDefault="006448F2">
      <w:pPr>
        <w:pBdr>
          <w:top w:val="nil"/>
          <w:left w:val="nil"/>
          <w:bottom w:val="nil"/>
          <w:right w:val="nil"/>
          <w:between w:val="nil"/>
        </w:pBdr>
        <w:spacing w:after="0" w:line="360" w:lineRule="auto"/>
        <w:ind w:left="720"/>
        <w:jc w:val="both"/>
        <w:rPr>
          <w:rFonts w:ascii="Arial" w:eastAsia="Arial" w:hAnsi="Arial" w:cs="Arial"/>
          <w:b/>
          <w:color w:val="000000"/>
          <w:sz w:val="20"/>
          <w:szCs w:val="20"/>
        </w:rPr>
      </w:pPr>
    </w:p>
    <w:p w14:paraId="3659F8B1" w14:textId="77777777" w:rsidR="006448F2" w:rsidRDefault="006448F2">
      <w:pPr>
        <w:pBdr>
          <w:top w:val="nil"/>
          <w:left w:val="nil"/>
          <w:bottom w:val="nil"/>
          <w:right w:val="nil"/>
          <w:between w:val="nil"/>
        </w:pBdr>
        <w:spacing w:after="0" w:line="360" w:lineRule="auto"/>
        <w:ind w:left="720"/>
        <w:jc w:val="both"/>
        <w:rPr>
          <w:rFonts w:ascii="Arial" w:eastAsia="Arial" w:hAnsi="Arial" w:cs="Arial"/>
          <w:b/>
          <w:color w:val="000000"/>
          <w:sz w:val="20"/>
          <w:szCs w:val="20"/>
        </w:rPr>
      </w:pPr>
    </w:p>
    <w:p w14:paraId="34A6608A" w14:textId="77777777" w:rsidR="006448F2" w:rsidRDefault="006448F2">
      <w:pPr>
        <w:pBdr>
          <w:top w:val="nil"/>
          <w:left w:val="nil"/>
          <w:bottom w:val="nil"/>
          <w:right w:val="nil"/>
          <w:between w:val="nil"/>
        </w:pBdr>
        <w:spacing w:after="0" w:line="360" w:lineRule="auto"/>
        <w:ind w:left="720"/>
        <w:jc w:val="both"/>
        <w:rPr>
          <w:rFonts w:ascii="Arial" w:eastAsia="Arial" w:hAnsi="Arial" w:cs="Arial"/>
          <w:b/>
          <w:color w:val="000000"/>
          <w:sz w:val="20"/>
          <w:szCs w:val="20"/>
        </w:rPr>
      </w:pPr>
    </w:p>
    <w:p w14:paraId="6DD2577C" w14:textId="77777777" w:rsidR="006448F2" w:rsidRDefault="006448F2">
      <w:pPr>
        <w:pBdr>
          <w:top w:val="nil"/>
          <w:left w:val="nil"/>
          <w:bottom w:val="nil"/>
          <w:right w:val="nil"/>
          <w:between w:val="nil"/>
        </w:pBdr>
        <w:spacing w:after="0" w:line="360" w:lineRule="auto"/>
        <w:ind w:left="720"/>
        <w:jc w:val="both"/>
        <w:rPr>
          <w:rFonts w:ascii="Arial" w:eastAsia="Arial" w:hAnsi="Arial" w:cs="Arial"/>
          <w:b/>
          <w:color w:val="000000"/>
          <w:sz w:val="20"/>
          <w:szCs w:val="20"/>
        </w:rPr>
      </w:pPr>
    </w:p>
    <w:p w14:paraId="39732995" w14:textId="77777777" w:rsidR="006448F2" w:rsidRDefault="006448F2">
      <w:pPr>
        <w:pBdr>
          <w:top w:val="nil"/>
          <w:left w:val="nil"/>
          <w:bottom w:val="nil"/>
          <w:right w:val="nil"/>
          <w:between w:val="nil"/>
        </w:pBdr>
        <w:spacing w:after="0" w:line="360" w:lineRule="auto"/>
        <w:ind w:left="720"/>
        <w:jc w:val="both"/>
        <w:rPr>
          <w:rFonts w:ascii="Arial" w:eastAsia="Arial" w:hAnsi="Arial" w:cs="Arial"/>
          <w:b/>
          <w:color w:val="000000"/>
          <w:sz w:val="20"/>
          <w:szCs w:val="20"/>
        </w:rPr>
      </w:pPr>
    </w:p>
    <w:p w14:paraId="120F0496" w14:textId="77777777" w:rsidR="006448F2" w:rsidRDefault="006448F2">
      <w:pPr>
        <w:pBdr>
          <w:top w:val="nil"/>
          <w:left w:val="nil"/>
          <w:bottom w:val="nil"/>
          <w:right w:val="nil"/>
          <w:between w:val="nil"/>
        </w:pBdr>
        <w:spacing w:after="0" w:line="360" w:lineRule="auto"/>
        <w:ind w:left="720"/>
        <w:jc w:val="both"/>
        <w:rPr>
          <w:rFonts w:ascii="Arial" w:eastAsia="Arial" w:hAnsi="Arial" w:cs="Arial"/>
          <w:b/>
          <w:sz w:val="20"/>
          <w:szCs w:val="20"/>
        </w:rPr>
      </w:pPr>
    </w:p>
    <w:p w14:paraId="652F9E98" w14:textId="77777777" w:rsidR="006448F2" w:rsidRDefault="006448F2">
      <w:pPr>
        <w:pBdr>
          <w:top w:val="nil"/>
          <w:left w:val="nil"/>
          <w:bottom w:val="nil"/>
          <w:right w:val="nil"/>
          <w:between w:val="nil"/>
        </w:pBdr>
        <w:spacing w:after="0" w:line="360" w:lineRule="auto"/>
        <w:ind w:left="720"/>
        <w:jc w:val="both"/>
        <w:rPr>
          <w:rFonts w:ascii="Arial" w:eastAsia="Arial" w:hAnsi="Arial" w:cs="Arial"/>
          <w:b/>
          <w:sz w:val="20"/>
          <w:szCs w:val="20"/>
        </w:rPr>
      </w:pPr>
    </w:p>
    <w:p w14:paraId="6EE41E95" w14:textId="77777777" w:rsidR="006448F2" w:rsidRDefault="006448F2">
      <w:pPr>
        <w:pBdr>
          <w:top w:val="nil"/>
          <w:left w:val="nil"/>
          <w:bottom w:val="nil"/>
          <w:right w:val="nil"/>
          <w:between w:val="nil"/>
        </w:pBdr>
        <w:spacing w:after="0" w:line="360" w:lineRule="auto"/>
        <w:ind w:left="720"/>
        <w:jc w:val="both"/>
        <w:rPr>
          <w:rFonts w:ascii="Arial" w:eastAsia="Arial" w:hAnsi="Arial" w:cs="Arial"/>
          <w:b/>
          <w:sz w:val="20"/>
          <w:szCs w:val="20"/>
        </w:rPr>
      </w:pPr>
    </w:p>
    <w:p w14:paraId="40763383" w14:textId="77777777" w:rsidR="006448F2" w:rsidRDefault="006448F2">
      <w:pPr>
        <w:pBdr>
          <w:top w:val="nil"/>
          <w:left w:val="nil"/>
          <w:bottom w:val="nil"/>
          <w:right w:val="nil"/>
          <w:between w:val="nil"/>
        </w:pBdr>
        <w:spacing w:after="0" w:line="360" w:lineRule="auto"/>
        <w:ind w:left="720"/>
        <w:jc w:val="both"/>
        <w:rPr>
          <w:rFonts w:ascii="Arial" w:eastAsia="Arial" w:hAnsi="Arial" w:cs="Arial"/>
          <w:b/>
          <w:sz w:val="20"/>
          <w:szCs w:val="20"/>
        </w:rPr>
      </w:pPr>
    </w:p>
    <w:p w14:paraId="11A30C53" w14:textId="77777777" w:rsidR="006448F2" w:rsidRDefault="006448F2">
      <w:pPr>
        <w:pBdr>
          <w:top w:val="nil"/>
          <w:left w:val="nil"/>
          <w:bottom w:val="nil"/>
          <w:right w:val="nil"/>
          <w:between w:val="nil"/>
        </w:pBdr>
        <w:spacing w:after="0" w:line="360" w:lineRule="auto"/>
        <w:ind w:left="720"/>
        <w:jc w:val="both"/>
        <w:rPr>
          <w:rFonts w:ascii="Arial" w:eastAsia="Arial" w:hAnsi="Arial" w:cs="Arial"/>
          <w:b/>
          <w:sz w:val="20"/>
          <w:szCs w:val="20"/>
        </w:rPr>
      </w:pPr>
    </w:p>
    <w:p w14:paraId="371C7690" w14:textId="77777777" w:rsidR="006448F2" w:rsidRDefault="00000000">
      <w:pPr>
        <w:pBdr>
          <w:top w:val="nil"/>
          <w:left w:val="nil"/>
          <w:bottom w:val="nil"/>
          <w:right w:val="nil"/>
          <w:between w:val="nil"/>
        </w:pBdr>
        <w:spacing w:line="360" w:lineRule="auto"/>
        <w:ind w:left="720"/>
        <w:jc w:val="both"/>
        <w:rPr>
          <w:rFonts w:ascii="Arial" w:eastAsia="Arial" w:hAnsi="Arial" w:cs="Arial"/>
          <w:b/>
          <w:color w:val="000000"/>
          <w:sz w:val="20"/>
          <w:szCs w:val="20"/>
        </w:rPr>
      </w:pPr>
      <w:r>
        <w:rPr>
          <w:rFonts w:ascii="Arial" w:eastAsia="Arial" w:hAnsi="Arial" w:cs="Arial"/>
          <w:b/>
          <w:color w:val="000000"/>
          <w:sz w:val="20"/>
          <w:szCs w:val="20"/>
        </w:rPr>
        <w:t>TABLE DE MATIERE</w:t>
      </w:r>
    </w:p>
    <w:p w14:paraId="59FD44CF" w14:textId="77777777" w:rsidR="006448F2" w:rsidRDefault="00000000">
      <w:pPr>
        <w:keepNext/>
        <w:keepLines/>
        <w:pBdr>
          <w:top w:val="nil"/>
          <w:left w:val="nil"/>
          <w:bottom w:val="nil"/>
          <w:right w:val="nil"/>
          <w:between w:val="nil"/>
        </w:pBdr>
        <w:spacing w:before="480" w:after="0"/>
        <w:jc w:val="both"/>
        <w:rPr>
          <w:rFonts w:ascii="Arial" w:eastAsia="Arial" w:hAnsi="Arial" w:cs="Arial"/>
          <w:color w:val="366091"/>
          <w:sz w:val="24"/>
          <w:szCs w:val="24"/>
        </w:rPr>
      </w:pPr>
      <w:r>
        <w:rPr>
          <w:rFonts w:ascii="Arial" w:eastAsia="Arial" w:hAnsi="Arial" w:cs="Arial"/>
          <w:color w:val="366091"/>
          <w:sz w:val="20"/>
          <w:szCs w:val="20"/>
        </w:rPr>
        <w:t>Contenu</w:t>
      </w:r>
    </w:p>
    <w:sdt>
      <w:sdtPr>
        <w:id w:val="-245582703"/>
        <w:docPartObj>
          <w:docPartGallery w:val="Table of Contents"/>
          <w:docPartUnique/>
        </w:docPartObj>
      </w:sdtPr>
      <w:sdtContent>
        <w:p w14:paraId="64459283" w14:textId="77777777" w:rsidR="006448F2" w:rsidRDefault="00000000">
          <w:pPr>
            <w:pBdr>
              <w:top w:val="nil"/>
              <w:left w:val="nil"/>
              <w:bottom w:val="nil"/>
              <w:right w:val="nil"/>
              <w:between w:val="nil"/>
            </w:pBdr>
            <w:tabs>
              <w:tab w:val="right" w:pos="9344"/>
            </w:tabs>
            <w:spacing w:after="100"/>
            <w:rPr>
              <w:rFonts w:ascii="Arial" w:eastAsia="Arial" w:hAnsi="Arial" w:cs="Arial"/>
              <w:color w:val="000000"/>
              <w:sz w:val="24"/>
              <w:szCs w:val="24"/>
            </w:rPr>
          </w:pPr>
          <w:r>
            <w:fldChar w:fldCharType="begin"/>
          </w:r>
          <w:r>
            <w:instrText xml:space="preserve"> TOC \h \u \z \t "Heading 1,1,Heading 2,2,Heading 3,3,"</w:instrText>
          </w:r>
          <w:r>
            <w:fldChar w:fldCharType="separate"/>
          </w:r>
          <w:hyperlink w:anchor="_heading=h.1fob9te">
            <w:r w:rsidR="006448F2">
              <w:rPr>
                <w:rFonts w:ascii="Arial" w:eastAsia="Arial" w:hAnsi="Arial" w:cs="Arial"/>
              </w:rPr>
              <w:t>PRÉSENTATION</w:t>
            </w:r>
          </w:hyperlink>
          <w:hyperlink w:anchor="_heading=h.1fob9te">
            <w:r w:rsidR="006448F2">
              <w:rPr>
                <w:rFonts w:ascii="Arial" w:eastAsia="Arial" w:hAnsi="Arial" w:cs="Arial"/>
                <w:color w:val="000000"/>
              </w:rPr>
              <w:t xml:space="preserve"> DES ORGANISATIONS</w:t>
            </w:r>
          </w:hyperlink>
          <w:hyperlink w:anchor="_heading=h.1fob9te">
            <w:r w:rsidR="006448F2">
              <w:rPr>
                <w:rFonts w:eastAsia="Calibri"/>
                <w:color w:val="000000"/>
              </w:rPr>
              <w:tab/>
              <w:t>2</w:t>
            </w:r>
          </w:hyperlink>
        </w:p>
        <w:p w14:paraId="5C129935" w14:textId="77777777" w:rsidR="006448F2" w:rsidRDefault="006448F2">
          <w:pPr>
            <w:pBdr>
              <w:top w:val="nil"/>
              <w:left w:val="nil"/>
              <w:bottom w:val="nil"/>
              <w:right w:val="nil"/>
              <w:between w:val="nil"/>
            </w:pBdr>
            <w:tabs>
              <w:tab w:val="right" w:pos="9344"/>
            </w:tabs>
            <w:spacing w:after="100"/>
            <w:rPr>
              <w:rFonts w:ascii="Arial" w:eastAsia="Arial" w:hAnsi="Arial" w:cs="Arial"/>
              <w:color w:val="000000"/>
              <w:sz w:val="24"/>
              <w:szCs w:val="24"/>
            </w:rPr>
          </w:pPr>
          <w:hyperlink w:anchor="_heading=h.3znysh7">
            <w:r>
              <w:rPr>
                <w:rFonts w:ascii="Arial" w:eastAsia="Arial" w:hAnsi="Arial" w:cs="Arial"/>
                <w:color w:val="000000"/>
              </w:rPr>
              <w:t>Auteur du rapport :</w:t>
            </w:r>
          </w:hyperlink>
          <w:hyperlink w:anchor="_heading=h.3znysh7">
            <w:r>
              <w:rPr>
                <w:rFonts w:eastAsia="Calibri"/>
                <w:color w:val="000000"/>
              </w:rPr>
              <w:tab/>
              <w:t>2</w:t>
            </w:r>
          </w:hyperlink>
        </w:p>
        <w:p w14:paraId="508C7C7D" w14:textId="77777777" w:rsidR="006448F2" w:rsidRDefault="006448F2">
          <w:pPr>
            <w:pBdr>
              <w:top w:val="nil"/>
              <w:left w:val="nil"/>
              <w:bottom w:val="nil"/>
              <w:right w:val="nil"/>
              <w:between w:val="nil"/>
            </w:pBdr>
            <w:tabs>
              <w:tab w:val="right" w:pos="9344"/>
            </w:tabs>
            <w:spacing w:after="100"/>
            <w:ind w:left="220"/>
            <w:rPr>
              <w:rFonts w:ascii="Arial" w:eastAsia="Arial" w:hAnsi="Arial" w:cs="Arial"/>
              <w:color w:val="000000"/>
              <w:sz w:val="24"/>
              <w:szCs w:val="24"/>
            </w:rPr>
          </w:pPr>
          <w:hyperlink w:anchor="_heading=h.tyjcwt">
            <w:r>
              <w:rPr>
                <w:rFonts w:ascii="Arial" w:eastAsia="Arial" w:hAnsi="Arial" w:cs="Arial"/>
                <w:color w:val="000000"/>
              </w:rPr>
              <w:t>Introduction</w:t>
            </w:r>
          </w:hyperlink>
          <w:hyperlink w:anchor="_heading=h.tyjcwt">
            <w:r>
              <w:rPr>
                <w:rFonts w:eastAsia="Calibri"/>
                <w:color w:val="000000"/>
              </w:rPr>
              <w:tab/>
              <w:t>4</w:t>
            </w:r>
          </w:hyperlink>
        </w:p>
        <w:p w14:paraId="3890B960" w14:textId="77777777" w:rsidR="006448F2" w:rsidRDefault="006448F2">
          <w:pPr>
            <w:pBdr>
              <w:top w:val="nil"/>
              <w:left w:val="nil"/>
              <w:bottom w:val="nil"/>
              <w:right w:val="nil"/>
              <w:between w:val="nil"/>
            </w:pBdr>
            <w:tabs>
              <w:tab w:val="right" w:pos="9344"/>
            </w:tabs>
            <w:spacing w:after="100"/>
            <w:ind w:left="220"/>
            <w:rPr>
              <w:rFonts w:ascii="Arial" w:eastAsia="Arial" w:hAnsi="Arial" w:cs="Arial"/>
              <w:color w:val="000000"/>
              <w:sz w:val="24"/>
              <w:szCs w:val="24"/>
            </w:rPr>
          </w:pPr>
          <w:hyperlink w:anchor="_heading=h.lnxbz9">
            <w:r>
              <w:rPr>
                <w:rFonts w:ascii="Arial" w:eastAsia="Arial" w:hAnsi="Arial" w:cs="Arial"/>
                <w:color w:val="000000"/>
              </w:rPr>
              <w:t>Appréciation générale</w:t>
            </w:r>
          </w:hyperlink>
          <w:hyperlink w:anchor="_heading=h.lnxbz9">
            <w:r>
              <w:rPr>
                <w:rFonts w:eastAsia="Calibri"/>
                <w:color w:val="000000"/>
              </w:rPr>
              <w:tab/>
              <w:t>4</w:t>
            </w:r>
          </w:hyperlink>
        </w:p>
        <w:p w14:paraId="23247C48" w14:textId="6425DB2F" w:rsidR="006448F2" w:rsidRDefault="006448F2">
          <w:pPr>
            <w:pBdr>
              <w:top w:val="nil"/>
              <w:left w:val="nil"/>
              <w:bottom w:val="nil"/>
              <w:right w:val="nil"/>
              <w:between w:val="nil"/>
            </w:pBdr>
            <w:tabs>
              <w:tab w:val="right" w:pos="9344"/>
            </w:tabs>
            <w:spacing w:after="100"/>
            <w:ind w:left="220"/>
            <w:rPr>
              <w:rFonts w:ascii="Arial" w:eastAsia="Arial" w:hAnsi="Arial" w:cs="Arial"/>
              <w:color w:val="000000"/>
              <w:sz w:val="24"/>
              <w:szCs w:val="24"/>
            </w:rPr>
          </w:pPr>
          <w:hyperlink w:anchor="_heading=h.1t3h5sf">
            <w:r>
              <w:rPr>
                <w:rFonts w:ascii="Arial" w:eastAsia="Arial" w:hAnsi="Arial" w:cs="Arial"/>
                <w:color w:val="000000"/>
              </w:rPr>
              <w:t>Les violations des droits de l'homme des personnes LGBTQ</w:t>
            </w:r>
          </w:hyperlink>
          <w:r w:rsidR="00171DDC">
            <w:rPr>
              <w:rFonts w:ascii="Arial" w:eastAsia="Arial" w:hAnsi="Arial" w:cs="Arial"/>
              <w:color w:val="000000"/>
            </w:rPr>
            <w:t>I</w:t>
          </w:r>
          <w:hyperlink w:anchor="_heading=h.1t3h5sf">
            <w:r>
              <w:rPr>
                <w:rFonts w:eastAsia="Calibri"/>
                <w:color w:val="000000"/>
              </w:rPr>
              <w:tab/>
              <w:t>6</w:t>
            </w:r>
          </w:hyperlink>
        </w:p>
        <w:p w14:paraId="49C098EB" w14:textId="77777777" w:rsidR="006448F2" w:rsidRDefault="006448F2">
          <w:pPr>
            <w:pBdr>
              <w:top w:val="nil"/>
              <w:left w:val="nil"/>
              <w:bottom w:val="nil"/>
              <w:right w:val="nil"/>
              <w:between w:val="nil"/>
            </w:pBdr>
            <w:tabs>
              <w:tab w:val="right" w:pos="9344"/>
            </w:tabs>
            <w:spacing w:after="100"/>
            <w:ind w:left="220"/>
            <w:rPr>
              <w:rFonts w:ascii="Arial" w:eastAsia="Arial" w:hAnsi="Arial" w:cs="Arial"/>
              <w:color w:val="000000"/>
              <w:sz w:val="24"/>
              <w:szCs w:val="24"/>
            </w:rPr>
          </w:pPr>
          <w:hyperlink w:anchor="_heading=h.4d34og8">
            <w:r>
              <w:rPr>
                <w:rFonts w:ascii="Arial" w:eastAsia="Arial" w:hAnsi="Arial" w:cs="Arial"/>
                <w:color w:val="000000"/>
              </w:rPr>
              <w:t>Les Violences basées sur le genre et viol "correctif"</w:t>
            </w:r>
          </w:hyperlink>
          <w:hyperlink w:anchor="_heading=h.4d34og8">
            <w:r>
              <w:rPr>
                <w:rFonts w:eastAsia="Calibri"/>
                <w:color w:val="000000"/>
              </w:rPr>
              <w:tab/>
              <w:t>7</w:t>
            </w:r>
          </w:hyperlink>
        </w:p>
        <w:p w14:paraId="7CB74323" w14:textId="77777777" w:rsidR="006448F2" w:rsidRDefault="006448F2">
          <w:pPr>
            <w:pBdr>
              <w:top w:val="nil"/>
              <w:left w:val="nil"/>
              <w:bottom w:val="nil"/>
              <w:right w:val="nil"/>
              <w:between w:val="nil"/>
            </w:pBdr>
            <w:tabs>
              <w:tab w:val="right" w:pos="9344"/>
            </w:tabs>
            <w:spacing w:after="100"/>
            <w:ind w:left="220"/>
            <w:rPr>
              <w:rFonts w:ascii="Arial" w:eastAsia="Arial" w:hAnsi="Arial" w:cs="Arial"/>
              <w:color w:val="000000"/>
              <w:sz w:val="24"/>
              <w:szCs w:val="24"/>
            </w:rPr>
          </w:pPr>
          <w:hyperlink w:anchor="_heading=h.35nkun2">
            <w:r>
              <w:rPr>
                <w:rFonts w:ascii="Arial" w:eastAsia="Arial" w:hAnsi="Arial" w:cs="Arial"/>
                <w:color w:val="000000"/>
              </w:rPr>
              <w:t>Les Défenseurs des droits de l'homme</w:t>
            </w:r>
          </w:hyperlink>
          <w:hyperlink w:anchor="_heading=h.35nkun2">
            <w:r>
              <w:rPr>
                <w:rFonts w:eastAsia="Calibri"/>
                <w:color w:val="000000"/>
              </w:rPr>
              <w:tab/>
              <w:t>7</w:t>
            </w:r>
          </w:hyperlink>
        </w:p>
        <w:p w14:paraId="1D9798C4" w14:textId="77777777" w:rsidR="006448F2" w:rsidRDefault="006448F2">
          <w:pPr>
            <w:pBdr>
              <w:top w:val="nil"/>
              <w:left w:val="nil"/>
              <w:bottom w:val="nil"/>
              <w:right w:val="nil"/>
              <w:between w:val="nil"/>
            </w:pBdr>
            <w:tabs>
              <w:tab w:val="left" w:pos="660"/>
              <w:tab w:val="right" w:pos="9344"/>
            </w:tabs>
            <w:spacing w:after="100"/>
            <w:ind w:left="220"/>
            <w:rPr>
              <w:rFonts w:ascii="Arial" w:eastAsia="Arial" w:hAnsi="Arial" w:cs="Arial"/>
              <w:color w:val="000000"/>
              <w:sz w:val="24"/>
              <w:szCs w:val="24"/>
            </w:rPr>
          </w:pPr>
          <w:hyperlink w:anchor="_heading=h.1ksv4uv">
            <w:r>
              <w:rPr>
                <w:rFonts w:ascii="Arial" w:eastAsia="Arial" w:hAnsi="Arial" w:cs="Arial"/>
                <w:color w:val="000000"/>
              </w:rPr>
              <w:t>I.</w:t>
            </w:r>
          </w:hyperlink>
          <w:hyperlink w:anchor="_heading=h.1ksv4uv">
            <w:r>
              <w:rPr>
                <w:rFonts w:eastAsia="Calibri"/>
                <w:color w:val="000000"/>
              </w:rPr>
              <w:tab/>
            </w:r>
          </w:hyperlink>
          <w:r>
            <w:fldChar w:fldCharType="begin"/>
          </w:r>
          <w:r>
            <w:instrText xml:space="preserve"> PAGEREF _heading=h.1ksv4uv \h </w:instrText>
          </w:r>
          <w:r>
            <w:fldChar w:fldCharType="separate"/>
          </w:r>
          <w:r>
            <w:rPr>
              <w:rFonts w:ascii="Arial" w:eastAsia="Arial" w:hAnsi="Arial" w:cs="Arial"/>
              <w:color w:val="000000"/>
            </w:rPr>
            <w:t>Cadre constitutionnel et juridique</w:t>
          </w:r>
          <w:r>
            <w:rPr>
              <w:rFonts w:eastAsia="Calibri"/>
              <w:color w:val="000000"/>
            </w:rPr>
            <w:tab/>
            <w:t>8</w:t>
          </w:r>
          <w:r>
            <w:fldChar w:fldCharType="end"/>
          </w:r>
        </w:p>
        <w:p w14:paraId="5BCC6534" w14:textId="77777777" w:rsidR="006448F2" w:rsidRDefault="006448F2">
          <w:pPr>
            <w:pBdr>
              <w:top w:val="nil"/>
              <w:left w:val="nil"/>
              <w:bottom w:val="nil"/>
              <w:right w:val="nil"/>
              <w:between w:val="nil"/>
            </w:pBdr>
            <w:tabs>
              <w:tab w:val="right" w:pos="9344"/>
            </w:tabs>
            <w:spacing w:after="100"/>
            <w:ind w:left="220"/>
            <w:rPr>
              <w:rFonts w:ascii="Arial" w:eastAsia="Arial" w:hAnsi="Arial" w:cs="Arial"/>
              <w:color w:val="000000"/>
              <w:sz w:val="24"/>
              <w:szCs w:val="24"/>
            </w:rPr>
          </w:pPr>
          <w:hyperlink w:anchor="_heading=h.2s8eyo1">
            <w:r>
              <w:rPr>
                <w:rFonts w:ascii="Arial" w:eastAsia="Arial" w:hAnsi="Arial" w:cs="Arial"/>
                <w:color w:val="000000"/>
              </w:rPr>
              <w:t>Violation du droit à la santé (Article 12 CEDEF)</w:t>
            </w:r>
          </w:hyperlink>
          <w:hyperlink w:anchor="_heading=h.2s8eyo1">
            <w:r>
              <w:rPr>
                <w:rFonts w:eastAsia="Calibri"/>
                <w:color w:val="000000"/>
              </w:rPr>
              <w:tab/>
              <w:t>12</w:t>
            </w:r>
          </w:hyperlink>
        </w:p>
        <w:p w14:paraId="4B53591A" w14:textId="77777777" w:rsidR="006448F2" w:rsidRDefault="006448F2">
          <w:pPr>
            <w:pBdr>
              <w:top w:val="nil"/>
              <w:left w:val="nil"/>
              <w:bottom w:val="nil"/>
              <w:right w:val="nil"/>
              <w:between w:val="nil"/>
            </w:pBdr>
            <w:tabs>
              <w:tab w:val="right" w:pos="9344"/>
            </w:tabs>
            <w:spacing w:after="100"/>
            <w:ind w:left="220"/>
            <w:rPr>
              <w:rFonts w:ascii="Arial" w:eastAsia="Arial" w:hAnsi="Arial" w:cs="Arial"/>
              <w:color w:val="000000"/>
              <w:sz w:val="24"/>
              <w:szCs w:val="24"/>
            </w:rPr>
          </w:pPr>
          <w:hyperlink w:anchor="_heading=h.3rdcrjn">
            <w:r>
              <w:rPr>
                <w:rFonts w:ascii="Arial" w:eastAsia="Arial" w:hAnsi="Arial" w:cs="Arial"/>
                <w:color w:val="000000"/>
              </w:rPr>
              <w:t>Discrimination dans le contexte de l’emploi (Articles 11 du CEDEF)</w:t>
            </w:r>
          </w:hyperlink>
          <w:hyperlink w:anchor="_heading=h.3rdcrjn">
            <w:r>
              <w:rPr>
                <w:rFonts w:eastAsia="Calibri"/>
                <w:color w:val="000000"/>
              </w:rPr>
              <w:tab/>
              <w:t>14</w:t>
            </w:r>
          </w:hyperlink>
        </w:p>
        <w:p w14:paraId="578E12C9" w14:textId="77777777" w:rsidR="006448F2" w:rsidRDefault="006448F2">
          <w:pPr>
            <w:pBdr>
              <w:top w:val="nil"/>
              <w:left w:val="nil"/>
              <w:bottom w:val="nil"/>
              <w:right w:val="nil"/>
              <w:between w:val="nil"/>
            </w:pBdr>
            <w:tabs>
              <w:tab w:val="right" w:pos="9344"/>
            </w:tabs>
            <w:spacing w:after="100"/>
            <w:ind w:left="220"/>
            <w:rPr>
              <w:rFonts w:ascii="Arial" w:eastAsia="Arial" w:hAnsi="Arial" w:cs="Arial"/>
              <w:color w:val="000000"/>
              <w:sz w:val="24"/>
              <w:szCs w:val="24"/>
            </w:rPr>
          </w:pPr>
          <w:hyperlink w:anchor="_heading=h.44sinio">
            <w:r>
              <w:rPr>
                <w:rFonts w:ascii="Arial" w:eastAsia="Arial" w:hAnsi="Arial" w:cs="Arial"/>
                <w:color w:val="000000"/>
              </w:rPr>
              <w:t>Discrimination dans le contexte de la sécurité sociale (Article du CEDEF)</w:t>
            </w:r>
          </w:hyperlink>
          <w:hyperlink w:anchor="_heading=h.44sinio">
            <w:r>
              <w:rPr>
                <w:rFonts w:eastAsia="Calibri"/>
                <w:color w:val="000000"/>
              </w:rPr>
              <w:tab/>
              <w:t>14</w:t>
            </w:r>
          </w:hyperlink>
        </w:p>
        <w:p w14:paraId="007388C8" w14:textId="77777777" w:rsidR="006448F2" w:rsidRDefault="006448F2">
          <w:pPr>
            <w:pBdr>
              <w:top w:val="nil"/>
              <w:left w:val="nil"/>
              <w:bottom w:val="nil"/>
              <w:right w:val="nil"/>
              <w:between w:val="nil"/>
            </w:pBdr>
            <w:tabs>
              <w:tab w:val="right" w:pos="9344"/>
            </w:tabs>
            <w:spacing w:after="100"/>
            <w:ind w:left="220"/>
            <w:rPr>
              <w:rFonts w:ascii="Arial" w:eastAsia="Arial" w:hAnsi="Arial" w:cs="Arial"/>
              <w:color w:val="000000"/>
              <w:sz w:val="24"/>
              <w:szCs w:val="24"/>
            </w:rPr>
          </w:pPr>
          <w:hyperlink w:anchor="_heading=h.26in1rg">
            <w:r>
              <w:rPr>
                <w:rFonts w:ascii="Arial" w:eastAsia="Arial" w:hAnsi="Arial" w:cs="Arial"/>
                <w:color w:val="000000"/>
              </w:rPr>
              <w:t>RECOMMANDATIONS SUGGÉRÉES</w:t>
            </w:r>
          </w:hyperlink>
          <w:hyperlink w:anchor="_heading=h.26in1rg">
            <w:r>
              <w:rPr>
                <w:rFonts w:eastAsia="Calibri"/>
                <w:color w:val="000000"/>
              </w:rPr>
              <w:tab/>
              <w:t>15</w:t>
            </w:r>
          </w:hyperlink>
        </w:p>
        <w:p w14:paraId="6B531960" w14:textId="77777777" w:rsidR="006448F2" w:rsidRDefault="00000000">
          <w:pPr>
            <w:jc w:val="both"/>
            <w:rPr>
              <w:rFonts w:ascii="Arial" w:eastAsia="Arial" w:hAnsi="Arial" w:cs="Arial"/>
              <w:sz w:val="24"/>
              <w:szCs w:val="24"/>
            </w:rPr>
          </w:pPr>
          <w:r>
            <w:fldChar w:fldCharType="end"/>
          </w:r>
        </w:p>
      </w:sdtContent>
    </w:sdt>
    <w:p w14:paraId="6E0164F8" w14:textId="77777777" w:rsidR="006448F2" w:rsidRDefault="006448F2">
      <w:pPr>
        <w:pBdr>
          <w:top w:val="nil"/>
          <w:left w:val="nil"/>
          <w:bottom w:val="nil"/>
          <w:right w:val="nil"/>
          <w:between w:val="nil"/>
        </w:pBdr>
        <w:spacing w:after="0" w:line="360" w:lineRule="auto"/>
        <w:ind w:left="720"/>
        <w:jc w:val="both"/>
        <w:rPr>
          <w:rFonts w:ascii="Arial" w:eastAsia="Arial" w:hAnsi="Arial" w:cs="Arial"/>
          <w:color w:val="000000"/>
          <w:sz w:val="24"/>
          <w:szCs w:val="24"/>
        </w:rPr>
      </w:pPr>
    </w:p>
    <w:p w14:paraId="468B7574" w14:textId="77777777" w:rsidR="006448F2" w:rsidRDefault="006448F2">
      <w:pPr>
        <w:pBdr>
          <w:top w:val="nil"/>
          <w:left w:val="nil"/>
          <w:bottom w:val="nil"/>
          <w:right w:val="nil"/>
          <w:between w:val="nil"/>
        </w:pBdr>
        <w:spacing w:after="0" w:line="360" w:lineRule="auto"/>
        <w:ind w:left="720"/>
        <w:jc w:val="both"/>
        <w:rPr>
          <w:rFonts w:ascii="Arial" w:eastAsia="Arial" w:hAnsi="Arial" w:cs="Arial"/>
          <w:color w:val="000000"/>
          <w:sz w:val="24"/>
          <w:szCs w:val="24"/>
        </w:rPr>
      </w:pPr>
    </w:p>
    <w:p w14:paraId="6F25CA9D" w14:textId="77777777" w:rsidR="006448F2" w:rsidRDefault="006448F2">
      <w:pPr>
        <w:pBdr>
          <w:top w:val="nil"/>
          <w:left w:val="nil"/>
          <w:bottom w:val="nil"/>
          <w:right w:val="nil"/>
          <w:between w:val="nil"/>
        </w:pBdr>
        <w:spacing w:after="0" w:line="360" w:lineRule="auto"/>
        <w:ind w:left="720"/>
        <w:jc w:val="both"/>
        <w:rPr>
          <w:rFonts w:ascii="Arial" w:eastAsia="Arial" w:hAnsi="Arial" w:cs="Arial"/>
          <w:color w:val="000000"/>
          <w:sz w:val="24"/>
          <w:szCs w:val="24"/>
        </w:rPr>
      </w:pPr>
    </w:p>
    <w:p w14:paraId="17DAE352" w14:textId="77777777" w:rsidR="006448F2" w:rsidRDefault="006448F2">
      <w:pPr>
        <w:pBdr>
          <w:top w:val="nil"/>
          <w:left w:val="nil"/>
          <w:bottom w:val="nil"/>
          <w:right w:val="nil"/>
          <w:between w:val="nil"/>
        </w:pBdr>
        <w:spacing w:after="0" w:line="360" w:lineRule="auto"/>
        <w:ind w:left="720"/>
        <w:jc w:val="both"/>
        <w:rPr>
          <w:rFonts w:ascii="Arial" w:eastAsia="Arial" w:hAnsi="Arial" w:cs="Arial"/>
          <w:color w:val="000000"/>
          <w:sz w:val="24"/>
          <w:szCs w:val="24"/>
        </w:rPr>
      </w:pPr>
    </w:p>
    <w:p w14:paraId="434F850D" w14:textId="77777777" w:rsidR="006448F2" w:rsidRDefault="006448F2">
      <w:pPr>
        <w:pBdr>
          <w:top w:val="nil"/>
          <w:left w:val="nil"/>
          <w:bottom w:val="nil"/>
          <w:right w:val="nil"/>
          <w:between w:val="nil"/>
        </w:pBdr>
        <w:spacing w:line="360" w:lineRule="auto"/>
        <w:ind w:left="720"/>
        <w:jc w:val="both"/>
        <w:rPr>
          <w:rFonts w:ascii="Arial" w:eastAsia="Arial" w:hAnsi="Arial" w:cs="Arial"/>
          <w:color w:val="000000"/>
          <w:sz w:val="24"/>
          <w:szCs w:val="24"/>
        </w:rPr>
      </w:pPr>
    </w:p>
    <w:p w14:paraId="5CB00968" w14:textId="77777777" w:rsidR="006448F2" w:rsidRDefault="006448F2">
      <w:pPr>
        <w:pBdr>
          <w:top w:val="nil"/>
          <w:left w:val="nil"/>
          <w:bottom w:val="nil"/>
          <w:right w:val="nil"/>
          <w:between w:val="nil"/>
        </w:pBdr>
        <w:spacing w:line="360" w:lineRule="auto"/>
        <w:jc w:val="both"/>
        <w:rPr>
          <w:rFonts w:ascii="Arial" w:eastAsia="Arial" w:hAnsi="Arial" w:cs="Arial"/>
          <w:color w:val="000000"/>
          <w:sz w:val="24"/>
          <w:szCs w:val="24"/>
        </w:rPr>
      </w:pPr>
    </w:p>
    <w:p w14:paraId="6865B1C5" w14:textId="77777777" w:rsidR="006448F2" w:rsidRDefault="006448F2">
      <w:pPr>
        <w:pStyle w:val="Titre1"/>
        <w:jc w:val="both"/>
        <w:rPr>
          <w:rFonts w:ascii="Arial" w:eastAsia="Arial" w:hAnsi="Arial" w:cs="Arial"/>
          <w:b w:val="0"/>
          <w:color w:val="000000"/>
          <w:sz w:val="24"/>
          <w:szCs w:val="24"/>
        </w:rPr>
      </w:pPr>
    </w:p>
    <w:p w14:paraId="2061CE5A" w14:textId="77777777" w:rsidR="006448F2" w:rsidRDefault="006448F2">
      <w:pPr>
        <w:pStyle w:val="Titre1"/>
        <w:jc w:val="both"/>
        <w:rPr>
          <w:rFonts w:ascii="Arial" w:eastAsia="Arial" w:hAnsi="Arial" w:cs="Arial"/>
          <w:color w:val="000000"/>
          <w:sz w:val="24"/>
          <w:szCs w:val="24"/>
        </w:rPr>
      </w:pPr>
    </w:p>
    <w:p w14:paraId="633608DE" w14:textId="77777777" w:rsidR="006448F2" w:rsidRDefault="00000000">
      <w:pPr>
        <w:pStyle w:val="Titre1"/>
        <w:jc w:val="both"/>
        <w:rPr>
          <w:rFonts w:ascii="Arial" w:eastAsia="Arial" w:hAnsi="Arial" w:cs="Arial"/>
          <w:color w:val="000000"/>
          <w:sz w:val="24"/>
          <w:szCs w:val="24"/>
        </w:rPr>
      </w:pPr>
      <w:r>
        <w:rPr>
          <w:rFonts w:ascii="Arial" w:eastAsia="Arial" w:hAnsi="Arial" w:cs="Arial"/>
          <w:color w:val="000000"/>
          <w:sz w:val="24"/>
          <w:szCs w:val="24"/>
        </w:rPr>
        <w:t xml:space="preserve">PRÉSENTATION DES ORGANISATIONS </w:t>
      </w:r>
    </w:p>
    <w:p w14:paraId="2AFF1301" w14:textId="77777777" w:rsidR="006448F2" w:rsidRDefault="00000000">
      <w:pPr>
        <w:pStyle w:val="Titre1"/>
        <w:jc w:val="both"/>
        <w:rPr>
          <w:rFonts w:ascii="Arial" w:eastAsia="Arial" w:hAnsi="Arial" w:cs="Arial"/>
          <w:sz w:val="24"/>
          <w:szCs w:val="24"/>
        </w:rPr>
      </w:pPr>
      <w:bookmarkStart w:id="2" w:name="_heading=h.3znysh7" w:colFirst="0" w:colLast="0"/>
      <w:bookmarkEnd w:id="2"/>
      <w:r>
        <w:rPr>
          <w:rFonts w:ascii="Arial" w:eastAsia="Arial" w:hAnsi="Arial" w:cs="Arial"/>
          <w:b w:val="0"/>
          <w:color w:val="000000"/>
          <w:sz w:val="24"/>
          <w:szCs w:val="24"/>
        </w:rPr>
        <w:t>Auteur du rapport :</w:t>
      </w:r>
    </w:p>
    <w:p w14:paraId="1688C57D" w14:textId="0919561C" w:rsidR="006448F2" w:rsidRDefault="00000000">
      <w:pPr>
        <w:spacing w:after="0" w:line="360" w:lineRule="auto"/>
        <w:ind w:firstLine="708"/>
        <w:jc w:val="both"/>
        <w:rPr>
          <w:rFonts w:ascii="Arial" w:eastAsia="Arial" w:hAnsi="Arial" w:cs="Arial"/>
          <w:sz w:val="24"/>
          <w:szCs w:val="24"/>
        </w:rPr>
      </w:pPr>
      <w:r>
        <w:rPr>
          <w:rFonts w:ascii="Arial" w:eastAsia="Arial" w:hAnsi="Arial" w:cs="Arial"/>
          <w:sz w:val="24"/>
          <w:szCs w:val="24"/>
        </w:rPr>
        <w:t>Le Focus Droits et Accès (FDA) est une organisation non gouvernementale qui travaille avec les groupes marginalisés et minoritaires, œuvrant dans la promotion et la protection des droits humains, et ceux des personnes LGBTQ</w:t>
      </w:r>
      <w:r w:rsidR="00424D97">
        <w:rPr>
          <w:rFonts w:ascii="Arial" w:eastAsia="Arial" w:hAnsi="Arial" w:cs="Arial"/>
          <w:sz w:val="24"/>
          <w:szCs w:val="24"/>
        </w:rPr>
        <w:t>I</w:t>
      </w:r>
      <w:r>
        <w:rPr>
          <w:rFonts w:ascii="Arial" w:eastAsia="Arial" w:hAnsi="Arial" w:cs="Arial"/>
          <w:sz w:val="24"/>
          <w:szCs w:val="24"/>
        </w:rPr>
        <w:t xml:space="preserve"> dans la partie orientale de </w:t>
      </w:r>
      <w:r>
        <w:rPr>
          <w:rFonts w:ascii="Arial" w:eastAsia="Arial" w:hAnsi="Arial" w:cs="Arial"/>
          <w:sz w:val="24"/>
          <w:szCs w:val="24"/>
        </w:rPr>
        <w:lastRenderedPageBreak/>
        <w:t xml:space="preserve">la République Démocratique du Congo, qui, en collaboration avec ses partenaires dans la promotion des droits humains expriment le souhait au Comité </w:t>
      </w:r>
      <w:r w:rsidR="00386FC2">
        <w:rPr>
          <w:rFonts w:ascii="Arial" w:eastAsia="Arial" w:hAnsi="Arial" w:cs="Arial"/>
          <w:sz w:val="24"/>
          <w:szCs w:val="24"/>
        </w:rPr>
        <w:t>CEDEF</w:t>
      </w:r>
      <w:r>
        <w:rPr>
          <w:rFonts w:ascii="Arial" w:eastAsia="Arial" w:hAnsi="Arial" w:cs="Arial"/>
          <w:sz w:val="24"/>
          <w:szCs w:val="24"/>
        </w:rPr>
        <w:t xml:space="preserve"> d’inclure dans sa </w:t>
      </w:r>
      <w:r w:rsidR="00C02A25">
        <w:rPr>
          <w:rFonts w:ascii="Arial" w:eastAsia="Arial" w:hAnsi="Arial" w:cs="Arial"/>
          <w:sz w:val="24"/>
          <w:szCs w:val="24"/>
        </w:rPr>
        <w:t>90</w:t>
      </w:r>
      <w:r>
        <w:rPr>
          <w:rFonts w:ascii="Arial" w:eastAsia="Arial" w:hAnsi="Arial" w:cs="Arial"/>
          <w:sz w:val="24"/>
          <w:szCs w:val="24"/>
          <w:vertAlign w:val="superscript"/>
        </w:rPr>
        <w:t>e</w:t>
      </w:r>
      <w:r>
        <w:rPr>
          <w:rFonts w:ascii="Arial" w:eastAsia="Arial" w:hAnsi="Arial" w:cs="Arial"/>
          <w:sz w:val="24"/>
          <w:szCs w:val="24"/>
        </w:rPr>
        <w:t xml:space="preserve"> session d’évaluation la situation des personnes LGBTQ</w:t>
      </w:r>
      <w:r w:rsidR="00386FC2">
        <w:rPr>
          <w:rFonts w:ascii="Arial" w:eastAsia="Arial" w:hAnsi="Arial" w:cs="Arial"/>
          <w:sz w:val="24"/>
          <w:szCs w:val="24"/>
        </w:rPr>
        <w:t>I</w:t>
      </w:r>
      <w:r>
        <w:rPr>
          <w:rFonts w:ascii="Arial" w:eastAsia="Arial" w:hAnsi="Arial" w:cs="Arial"/>
          <w:sz w:val="24"/>
          <w:szCs w:val="24"/>
        </w:rPr>
        <w:t xml:space="preserve"> en RDC</w:t>
      </w:r>
      <w:r w:rsidR="003150F9">
        <w:rPr>
          <w:rFonts w:ascii="Arial" w:eastAsia="Arial" w:hAnsi="Arial" w:cs="Arial"/>
          <w:sz w:val="24"/>
          <w:szCs w:val="24"/>
        </w:rPr>
        <w:t>.</w:t>
      </w:r>
    </w:p>
    <w:p w14:paraId="180D01C3" w14:textId="77777777" w:rsidR="006448F2" w:rsidRDefault="006448F2">
      <w:pPr>
        <w:spacing w:after="0" w:line="360" w:lineRule="auto"/>
        <w:ind w:firstLine="708"/>
        <w:jc w:val="both"/>
        <w:rPr>
          <w:rFonts w:ascii="Arial" w:eastAsia="Arial" w:hAnsi="Arial" w:cs="Arial"/>
          <w:sz w:val="24"/>
          <w:szCs w:val="24"/>
        </w:rPr>
      </w:pPr>
    </w:p>
    <w:p w14:paraId="460955E7" w14:textId="77777777" w:rsidR="006448F2" w:rsidRDefault="00000000">
      <w:pPr>
        <w:spacing w:after="0" w:line="360" w:lineRule="auto"/>
        <w:jc w:val="both"/>
        <w:rPr>
          <w:rFonts w:ascii="Arial" w:eastAsia="Arial" w:hAnsi="Arial" w:cs="Arial"/>
          <w:sz w:val="24"/>
          <w:szCs w:val="24"/>
        </w:rPr>
      </w:pPr>
      <w:r>
        <w:rPr>
          <w:rFonts w:ascii="Arial" w:eastAsia="Arial" w:hAnsi="Arial" w:cs="Arial"/>
          <w:sz w:val="24"/>
          <w:szCs w:val="24"/>
        </w:rPr>
        <w:t>Avec l'appui de :</w:t>
      </w:r>
    </w:p>
    <w:p w14:paraId="6F31645E" w14:textId="77777777" w:rsidR="006448F2" w:rsidRDefault="00000000">
      <w:pPr>
        <w:spacing w:after="0" w:line="360" w:lineRule="auto"/>
        <w:ind w:firstLine="708"/>
        <w:jc w:val="both"/>
        <w:rPr>
          <w:rFonts w:ascii="Arial" w:eastAsia="Arial" w:hAnsi="Arial" w:cs="Arial"/>
          <w:sz w:val="24"/>
          <w:szCs w:val="24"/>
        </w:rPr>
      </w:pPr>
      <w:r>
        <w:rPr>
          <w:rFonts w:ascii="Arial" w:eastAsia="Arial" w:hAnsi="Arial" w:cs="Arial"/>
          <w:sz w:val="24"/>
          <w:szCs w:val="24"/>
        </w:rPr>
        <w:t xml:space="preserve">ILGA World est une fédération mondiale de plus de 1700 organisations de plus de 160 pays et territoires qui font campagne pour les droits des personnes lesbiennes, gays, bisexuelles, trans et intersexes. ILGA World a un statut consultatif auprès de l'ECOSOC des Nations Unies et ses membres sont basés dans six régions : Pan </w:t>
      </w:r>
      <w:proofErr w:type="spellStart"/>
      <w:r>
        <w:rPr>
          <w:rFonts w:ascii="Arial" w:eastAsia="Arial" w:hAnsi="Arial" w:cs="Arial"/>
          <w:sz w:val="24"/>
          <w:szCs w:val="24"/>
        </w:rPr>
        <w:t>Africa</w:t>
      </w:r>
      <w:proofErr w:type="spellEnd"/>
      <w:r>
        <w:rPr>
          <w:rFonts w:ascii="Arial" w:eastAsia="Arial" w:hAnsi="Arial" w:cs="Arial"/>
          <w:sz w:val="24"/>
          <w:szCs w:val="24"/>
        </w:rPr>
        <w:t xml:space="preserve"> ILGA (Afrique), ILGA Asia (Asie), ILGA-Europe, ILGA LAC (Amérique latine et Caraïbes), ILGA North America (Amérique du Nord) et ILGA Oceania (Océanie).</w:t>
      </w:r>
    </w:p>
    <w:p w14:paraId="54E4681A" w14:textId="77777777" w:rsidR="006448F2" w:rsidRDefault="006448F2">
      <w:pPr>
        <w:spacing w:after="0" w:line="360" w:lineRule="auto"/>
        <w:ind w:firstLine="708"/>
        <w:jc w:val="both"/>
        <w:rPr>
          <w:rFonts w:ascii="Arial" w:eastAsia="Arial" w:hAnsi="Arial" w:cs="Arial"/>
          <w:i/>
          <w:sz w:val="24"/>
          <w:szCs w:val="24"/>
        </w:rPr>
      </w:pPr>
    </w:p>
    <w:p w14:paraId="597A9452" w14:textId="77777777" w:rsidR="006448F2" w:rsidRDefault="006448F2">
      <w:pPr>
        <w:spacing w:line="360" w:lineRule="auto"/>
        <w:jc w:val="both"/>
        <w:rPr>
          <w:rFonts w:ascii="Arial" w:eastAsia="Arial" w:hAnsi="Arial" w:cs="Arial"/>
          <w:sz w:val="24"/>
          <w:szCs w:val="24"/>
        </w:rPr>
      </w:pPr>
    </w:p>
    <w:p w14:paraId="4E98F6B0" w14:textId="77777777" w:rsidR="006448F2" w:rsidRDefault="006448F2">
      <w:pPr>
        <w:jc w:val="both"/>
        <w:rPr>
          <w:rFonts w:ascii="Arial" w:eastAsia="Arial" w:hAnsi="Arial" w:cs="Arial"/>
          <w:sz w:val="24"/>
          <w:szCs w:val="24"/>
        </w:rPr>
      </w:pPr>
    </w:p>
    <w:p w14:paraId="5D3CA32A" w14:textId="77777777" w:rsidR="006448F2" w:rsidRDefault="006448F2">
      <w:pPr>
        <w:jc w:val="both"/>
        <w:rPr>
          <w:rFonts w:ascii="Arial" w:eastAsia="Arial" w:hAnsi="Arial" w:cs="Arial"/>
          <w:sz w:val="24"/>
          <w:szCs w:val="24"/>
        </w:rPr>
      </w:pPr>
    </w:p>
    <w:p w14:paraId="7A4C6B4E" w14:textId="77777777" w:rsidR="006448F2" w:rsidRDefault="006448F2">
      <w:pPr>
        <w:jc w:val="both"/>
        <w:rPr>
          <w:rFonts w:ascii="Arial" w:eastAsia="Arial" w:hAnsi="Arial" w:cs="Arial"/>
          <w:sz w:val="24"/>
          <w:szCs w:val="24"/>
        </w:rPr>
      </w:pPr>
    </w:p>
    <w:p w14:paraId="60BD8280" w14:textId="77777777" w:rsidR="006448F2" w:rsidRDefault="006448F2">
      <w:pPr>
        <w:jc w:val="both"/>
        <w:rPr>
          <w:rFonts w:ascii="Arial" w:eastAsia="Arial" w:hAnsi="Arial" w:cs="Arial"/>
          <w:sz w:val="24"/>
          <w:szCs w:val="24"/>
        </w:rPr>
      </w:pPr>
    </w:p>
    <w:p w14:paraId="61444961" w14:textId="77777777" w:rsidR="006448F2" w:rsidRDefault="00000000">
      <w:pPr>
        <w:spacing w:after="0" w:line="360" w:lineRule="auto"/>
        <w:ind w:firstLine="708"/>
        <w:jc w:val="both"/>
        <w:rPr>
          <w:rFonts w:ascii="Arial" w:eastAsia="Arial" w:hAnsi="Arial" w:cs="Arial"/>
          <w:b/>
          <w:sz w:val="24"/>
          <w:szCs w:val="24"/>
        </w:rPr>
      </w:pPr>
      <w:r>
        <w:rPr>
          <w:rFonts w:ascii="Arial" w:eastAsia="Arial" w:hAnsi="Arial" w:cs="Arial"/>
          <w:b/>
          <w:sz w:val="24"/>
          <w:szCs w:val="24"/>
        </w:rPr>
        <w:t>Résumé Exécutif</w:t>
      </w:r>
    </w:p>
    <w:p w14:paraId="13C00920" w14:textId="6B59F196" w:rsidR="006448F2" w:rsidRDefault="00000000">
      <w:pPr>
        <w:spacing w:after="0" w:line="360" w:lineRule="auto"/>
        <w:ind w:firstLine="708"/>
        <w:jc w:val="both"/>
        <w:rPr>
          <w:rFonts w:ascii="Arial" w:eastAsia="Arial" w:hAnsi="Arial" w:cs="Arial"/>
          <w:i/>
          <w:sz w:val="24"/>
          <w:szCs w:val="24"/>
        </w:rPr>
      </w:pPr>
      <w:r>
        <w:rPr>
          <w:rFonts w:ascii="Arial" w:eastAsia="Arial" w:hAnsi="Arial" w:cs="Arial"/>
          <w:sz w:val="24"/>
          <w:szCs w:val="24"/>
        </w:rPr>
        <w:t>Ce rapport alternatif a été réalisé par l’organisation non gouvernementale Focus Droits et Accès -FDA) en collaboration avec 10 autres organisations de promotion des droits humains en province du Nord Kivu, dont l’objectif est de présenter un portrait de la situation des femmes LBTQ</w:t>
      </w:r>
      <w:r w:rsidR="00D10D50">
        <w:rPr>
          <w:rFonts w:ascii="Arial" w:eastAsia="Arial" w:hAnsi="Arial" w:cs="Arial"/>
          <w:sz w:val="24"/>
          <w:szCs w:val="24"/>
        </w:rPr>
        <w:t>I</w:t>
      </w:r>
      <w:r>
        <w:rPr>
          <w:rFonts w:ascii="Arial" w:eastAsia="Arial" w:hAnsi="Arial" w:cs="Arial"/>
          <w:sz w:val="24"/>
          <w:szCs w:val="24"/>
        </w:rPr>
        <w:t xml:space="preserve"> en lien avec la </w:t>
      </w:r>
      <w:r>
        <w:rPr>
          <w:rFonts w:ascii="Arial" w:eastAsia="Arial" w:hAnsi="Arial" w:cs="Arial"/>
          <w:i/>
          <w:sz w:val="24"/>
          <w:szCs w:val="24"/>
        </w:rPr>
        <w:t>Discrimination et l’exclusion des droits économiques, sociaux et culturels en province du Nord-Kivu en République Démocratique du Congo.</w:t>
      </w:r>
    </w:p>
    <w:p w14:paraId="0D2E8D6A" w14:textId="0C72A0B5" w:rsidR="006448F2" w:rsidRDefault="003150F9">
      <w:pPr>
        <w:spacing w:after="0" w:line="360" w:lineRule="auto"/>
        <w:ind w:firstLine="708"/>
        <w:jc w:val="both"/>
        <w:rPr>
          <w:rFonts w:ascii="Arial" w:eastAsia="Arial" w:hAnsi="Arial" w:cs="Arial"/>
          <w:sz w:val="24"/>
          <w:szCs w:val="24"/>
        </w:rPr>
      </w:pPr>
      <w:r>
        <w:rPr>
          <w:rFonts w:ascii="Arial" w:eastAsia="Arial" w:hAnsi="Arial" w:cs="Arial"/>
          <w:sz w:val="24"/>
          <w:szCs w:val="24"/>
        </w:rPr>
        <w:t xml:space="preserve">La </w:t>
      </w:r>
      <w:r w:rsidR="00000000">
        <w:rPr>
          <w:rFonts w:ascii="Arial" w:eastAsia="Arial" w:hAnsi="Arial" w:cs="Arial"/>
          <w:sz w:val="24"/>
          <w:szCs w:val="24"/>
        </w:rPr>
        <w:t xml:space="preserve">discrimination viole grandement les conventions internationales en matière de droits humains auxquelles la RDC est partie et porte directement atteinte aux dispositions de la Convention de l’élimination de discrimination à l’égard de la femmes (CEDEF).  </w:t>
      </w:r>
    </w:p>
    <w:p w14:paraId="4DF3D4C1" w14:textId="443F50FD" w:rsidR="006448F2" w:rsidRDefault="00000000">
      <w:pPr>
        <w:spacing w:after="0" w:line="360" w:lineRule="auto"/>
        <w:ind w:firstLine="708"/>
        <w:jc w:val="both"/>
        <w:rPr>
          <w:rFonts w:ascii="Arial" w:eastAsia="Arial" w:hAnsi="Arial" w:cs="Arial"/>
          <w:sz w:val="24"/>
          <w:szCs w:val="24"/>
        </w:rPr>
      </w:pPr>
      <w:r>
        <w:rPr>
          <w:rFonts w:ascii="Arial" w:eastAsia="Arial" w:hAnsi="Arial" w:cs="Arial"/>
          <w:sz w:val="24"/>
          <w:szCs w:val="24"/>
        </w:rPr>
        <w:t>En province du Nord-Kivu, Est de la RDC ; les personnes LGBTQ</w:t>
      </w:r>
      <w:r w:rsidR="00C34480">
        <w:rPr>
          <w:rFonts w:ascii="Arial" w:eastAsia="Arial" w:hAnsi="Arial" w:cs="Arial"/>
          <w:sz w:val="24"/>
          <w:szCs w:val="24"/>
        </w:rPr>
        <w:t>I</w:t>
      </w:r>
      <w:r>
        <w:rPr>
          <w:rFonts w:ascii="Arial" w:eastAsia="Arial" w:hAnsi="Arial" w:cs="Arial"/>
          <w:sz w:val="24"/>
          <w:szCs w:val="24"/>
        </w:rPr>
        <w:t xml:space="preserve"> continuent d’être sujettes de discrimination basée sur le genre, et ne bénéficient aucune mesure prise par le gouvernement de la RDC afin de les accompagner à jouir surement de leurs droits.</w:t>
      </w:r>
    </w:p>
    <w:p w14:paraId="1E35C143" w14:textId="0B82C535" w:rsidR="006448F2" w:rsidRDefault="00000000">
      <w:pPr>
        <w:spacing w:after="0" w:line="360" w:lineRule="auto"/>
        <w:ind w:firstLine="708"/>
        <w:jc w:val="both"/>
        <w:rPr>
          <w:rFonts w:ascii="Arial" w:eastAsia="Arial" w:hAnsi="Arial" w:cs="Arial"/>
          <w:sz w:val="24"/>
          <w:szCs w:val="24"/>
        </w:rPr>
      </w:pPr>
      <w:r>
        <w:rPr>
          <w:rFonts w:ascii="Arial" w:eastAsia="Arial" w:hAnsi="Arial" w:cs="Arial"/>
          <w:sz w:val="24"/>
          <w:szCs w:val="24"/>
        </w:rPr>
        <w:t>Le rapport aborde ensuite la problématique de discrimination dont sont victimes les personnes LGBTQ</w:t>
      </w:r>
      <w:r w:rsidR="00C34480">
        <w:rPr>
          <w:rFonts w:ascii="Arial" w:eastAsia="Arial" w:hAnsi="Arial" w:cs="Arial"/>
          <w:sz w:val="24"/>
          <w:szCs w:val="24"/>
        </w:rPr>
        <w:t>I</w:t>
      </w:r>
      <w:r>
        <w:rPr>
          <w:rFonts w:ascii="Arial" w:eastAsia="Arial" w:hAnsi="Arial" w:cs="Arial"/>
          <w:sz w:val="24"/>
          <w:szCs w:val="24"/>
        </w:rPr>
        <w:t xml:space="preserve"> dans la jouissance de leurs droits en matière d’</w:t>
      </w:r>
      <w:r>
        <w:rPr>
          <w:rFonts w:ascii="Arial" w:eastAsia="Arial" w:hAnsi="Arial" w:cs="Arial"/>
          <w:b/>
          <w:sz w:val="24"/>
          <w:szCs w:val="24"/>
        </w:rPr>
        <w:t xml:space="preserve">éducation, de </w:t>
      </w:r>
      <w:r>
        <w:rPr>
          <w:rFonts w:ascii="Arial" w:eastAsia="Arial" w:hAnsi="Arial" w:cs="Arial"/>
          <w:b/>
          <w:sz w:val="24"/>
          <w:szCs w:val="24"/>
        </w:rPr>
        <w:lastRenderedPageBreak/>
        <w:t xml:space="preserve">santé, sécurité social, logement, le travail, l’eau, l’environnement sain </w:t>
      </w:r>
      <w:r>
        <w:rPr>
          <w:rFonts w:ascii="Arial" w:eastAsia="Arial" w:hAnsi="Arial" w:cs="Arial"/>
          <w:sz w:val="24"/>
          <w:szCs w:val="24"/>
        </w:rPr>
        <w:t xml:space="preserve">(Articles 10, 11, 12 et 13 de la convention). </w:t>
      </w:r>
    </w:p>
    <w:p w14:paraId="37BB2B8E" w14:textId="77777777" w:rsidR="00D10D50" w:rsidRDefault="00D10D50">
      <w:pPr>
        <w:spacing w:after="0" w:line="360" w:lineRule="auto"/>
        <w:jc w:val="both"/>
        <w:rPr>
          <w:rFonts w:ascii="Arial" w:eastAsia="Arial" w:hAnsi="Arial" w:cs="Arial"/>
          <w:sz w:val="24"/>
          <w:szCs w:val="24"/>
        </w:rPr>
      </w:pPr>
    </w:p>
    <w:p w14:paraId="3D4D4623" w14:textId="55DCB9B1" w:rsidR="006448F2" w:rsidRDefault="00000000">
      <w:pPr>
        <w:spacing w:after="0" w:line="360" w:lineRule="auto"/>
        <w:jc w:val="both"/>
        <w:rPr>
          <w:rFonts w:ascii="Arial" w:eastAsia="Arial" w:hAnsi="Arial" w:cs="Arial"/>
          <w:sz w:val="24"/>
          <w:szCs w:val="24"/>
        </w:rPr>
      </w:pPr>
      <w:r>
        <w:rPr>
          <w:rFonts w:ascii="Arial" w:eastAsia="Arial" w:hAnsi="Arial" w:cs="Arial"/>
          <w:sz w:val="24"/>
          <w:szCs w:val="24"/>
        </w:rPr>
        <w:t xml:space="preserve">Bien que la RDC n'incrimine pas les relations sexuelles entre les personnes de même sexe dans son code pénal, les organisations de la société civile rapportent que </w:t>
      </w:r>
      <w:r>
        <w:rPr>
          <w:rFonts w:ascii="Arial" w:eastAsia="Arial" w:hAnsi="Arial" w:cs="Arial"/>
          <w:b/>
          <w:sz w:val="24"/>
          <w:szCs w:val="24"/>
        </w:rPr>
        <w:t>les personnes LGBT</w:t>
      </w:r>
      <w:r w:rsidR="00D10D50">
        <w:rPr>
          <w:rFonts w:ascii="Arial" w:eastAsia="Arial" w:hAnsi="Arial" w:cs="Arial"/>
          <w:b/>
          <w:sz w:val="24"/>
          <w:szCs w:val="24"/>
        </w:rPr>
        <w:t>QI</w:t>
      </w:r>
      <w:r>
        <w:rPr>
          <w:rFonts w:ascii="Arial" w:eastAsia="Arial" w:hAnsi="Arial" w:cs="Arial"/>
          <w:b/>
          <w:sz w:val="24"/>
          <w:szCs w:val="24"/>
        </w:rPr>
        <w:t xml:space="preserve"> sont régulièrement arrêtées et inculpées en vertu de l'article 176 du Code pénal qui pénalise les activités contre « bonnes mœurs »</w:t>
      </w:r>
      <w:r>
        <w:rPr>
          <w:rFonts w:ascii="Arial" w:eastAsia="Arial" w:hAnsi="Arial" w:cs="Arial"/>
          <w:sz w:val="24"/>
          <w:szCs w:val="24"/>
        </w:rPr>
        <w:t xml:space="preserve">. Sept ans plus tard, les députés ont tenté à plusieurs reprises d'adopter une loi criminalisant les relations sexuelles consensuelles entre adultes du même sexe. La discrimination à l'encontre des femmes viole le principe de l'égalité des droits et entrave la participation des femmes à la vie politique, sociale, économique et culturelle de leur pays. </w:t>
      </w:r>
    </w:p>
    <w:p w14:paraId="588875D8" w14:textId="77777777" w:rsidR="006448F2" w:rsidRDefault="006448F2">
      <w:pPr>
        <w:spacing w:after="0" w:line="360" w:lineRule="auto"/>
        <w:ind w:firstLine="708"/>
        <w:jc w:val="both"/>
        <w:rPr>
          <w:rFonts w:ascii="Arial" w:eastAsia="Arial" w:hAnsi="Arial" w:cs="Arial"/>
          <w:sz w:val="24"/>
          <w:szCs w:val="24"/>
        </w:rPr>
      </w:pPr>
    </w:p>
    <w:p w14:paraId="061DC41A" w14:textId="77777777" w:rsidR="006448F2" w:rsidRDefault="00000000">
      <w:pPr>
        <w:numPr>
          <w:ilvl w:val="0"/>
          <w:numId w:val="2"/>
        </w:numPr>
        <w:spacing w:after="0" w:line="360" w:lineRule="auto"/>
        <w:jc w:val="both"/>
        <w:rPr>
          <w:rFonts w:eastAsia="Calibri"/>
          <w:color w:val="000000"/>
          <w:sz w:val="24"/>
          <w:szCs w:val="24"/>
        </w:rPr>
      </w:pPr>
      <w:r>
        <w:rPr>
          <w:rFonts w:ascii="Arial" w:eastAsia="Arial" w:hAnsi="Arial" w:cs="Arial"/>
          <w:b/>
          <w:color w:val="000000"/>
          <w:sz w:val="24"/>
          <w:szCs w:val="24"/>
        </w:rPr>
        <w:t xml:space="preserve">Introduction </w:t>
      </w:r>
    </w:p>
    <w:p w14:paraId="3EF8CAC0" w14:textId="0FCC8D47" w:rsidR="006448F2" w:rsidRDefault="00000000">
      <w:pPr>
        <w:numPr>
          <w:ilvl w:val="0"/>
          <w:numId w:val="13"/>
        </w:numPr>
        <w:pBdr>
          <w:top w:val="nil"/>
          <w:left w:val="nil"/>
          <w:bottom w:val="nil"/>
          <w:right w:val="nil"/>
          <w:between w:val="nil"/>
        </w:pBdr>
        <w:spacing w:after="0" w:line="360" w:lineRule="auto"/>
        <w:jc w:val="both"/>
        <w:rPr>
          <w:rFonts w:ascii="Arial" w:eastAsia="Arial" w:hAnsi="Arial" w:cs="Arial"/>
          <w:color w:val="000000"/>
          <w:sz w:val="20"/>
          <w:szCs w:val="20"/>
        </w:rPr>
      </w:pPr>
      <w:bookmarkStart w:id="3" w:name="_heading=h.3dy6vkm" w:colFirst="0" w:colLast="0"/>
      <w:bookmarkEnd w:id="3"/>
      <w:r>
        <w:rPr>
          <w:rFonts w:ascii="Arial" w:eastAsia="Arial" w:hAnsi="Arial" w:cs="Arial"/>
          <w:color w:val="000000"/>
          <w:sz w:val="24"/>
          <w:szCs w:val="24"/>
        </w:rPr>
        <w:t xml:space="preserve">Ce rapport est présenté dans le cadre de la </w:t>
      </w:r>
      <w:r w:rsidR="00C34480">
        <w:rPr>
          <w:rFonts w:ascii="Arial" w:eastAsia="Arial" w:hAnsi="Arial" w:cs="Arial"/>
          <w:color w:val="000000"/>
          <w:sz w:val="24"/>
          <w:szCs w:val="24"/>
        </w:rPr>
        <w:t>90</w:t>
      </w:r>
      <w:r>
        <w:rPr>
          <w:rFonts w:ascii="Arial" w:eastAsia="Arial" w:hAnsi="Arial" w:cs="Arial"/>
          <w:color w:val="000000"/>
          <w:sz w:val="24"/>
          <w:szCs w:val="24"/>
          <w:vertAlign w:val="superscript"/>
        </w:rPr>
        <w:t>e</w:t>
      </w:r>
      <w:r>
        <w:rPr>
          <w:rFonts w:ascii="Arial" w:eastAsia="Arial" w:hAnsi="Arial" w:cs="Arial"/>
          <w:color w:val="000000"/>
          <w:sz w:val="24"/>
          <w:szCs w:val="24"/>
        </w:rPr>
        <w:t xml:space="preserve"> session de la Convention sur l’Elimination de toute forme de Discrimination à l’Egard de</w:t>
      </w:r>
      <w:r>
        <w:rPr>
          <w:rFonts w:ascii="Arial" w:eastAsia="Arial" w:hAnsi="Arial" w:cs="Arial"/>
          <w:sz w:val="24"/>
          <w:szCs w:val="24"/>
        </w:rPr>
        <w:t xml:space="preserve">s </w:t>
      </w:r>
      <w:r w:rsidR="00D10D50">
        <w:rPr>
          <w:rFonts w:ascii="Arial" w:eastAsia="Arial" w:hAnsi="Arial" w:cs="Arial"/>
          <w:color w:val="000000"/>
          <w:sz w:val="24"/>
          <w:szCs w:val="24"/>
        </w:rPr>
        <w:t>f</w:t>
      </w:r>
      <w:r>
        <w:rPr>
          <w:rFonts w:ascii="Arial" w:eastAsia="Arial" w:hAnsi="Arial" w:cs="Arial"/>
          <w:color w:val="000000"/>
          <w:sz w:val="24"/>
          <w:szCs w:val="24"/>
        </w:rPr>
        <w:t>emme</w:t>
      </w:r>
      <w:r>
        <w:rPr>
          <w:rFonts w:ascii="Arial" w:eastAsia="Arial" w:hAnsi="Arial" w:cs="Arial"/>
          <w:sz w:val="24"/>
          <w:szCs w:val="24"/>
        </w:rPr>
        <w:t>s</w:t>
      </w:r>
      <w:r>
        <w:rPr>
          <w:rFonts w:ascii="Arial" w:eastAsia="Arial" w:hAnsi="Arial" w:cs="Arial"/>
          <w:color w:val="000000"/>
          <w:sz w:val="24"/>
          <w:szCs w:val="24"/>
        </w:rPr>
        <w:t xml:space="preserve"> au cours de laquelle la RDC paraitra devant le Comité. Pour rappel, la RDC a ratifié la CEDEF le 17 octobre 1986. Ce rapport traduit donc la réalité du vécu quotidien de certaines citoyennes Congolaises sur la base de leur orientation sexuelle et l’identité de genre réelle ou supposée. </w:t>
      </w:r>
    </w:p>
    <w:p w14:paraId="6986EF28" w14:textId="77777777" w:rsidR="006448F2" w:rsidRDefault="006448F2">
      <w:pPr>
        <w:pBdr>
          <w:top w:val="nil"/>
          <w:left w:val="nil"/>
          <w:bottom w:val="nil"/>
          <w:right w:val="nil"/>
          <w:between w:val="nil"/>
        </w:pBdr>
        <w:spacing w:after="0" w:line="360" w:lineRule="auto"/>
        <w:ind w:left="720"/>
        <w:jc w:val="both"/>
        <w:rPr>
          <w:rFonts w:ascii="Arial" w:eastAsia="Arial" w:hAnsi="Arial" w:cs="Arial"/>
          <w:color w:val="000000"/>
          <w:sz w:val="24"/>
          <w:szCs w:val="24"/>
        </w:rPr>
      </w:pPr>
    </w:p>
    <w:p w14:paraId="7891AF57" w14:textId="241B5DE8" w:rsidR="006448F2" w:rsidRDefault="00000000" w:rsidP="00120782">
      <w:pPr>
        <w:numPr>
          <w:ilvl w:val="0"/>
          <w:numId w:val="13"/>
        </w:numPr>
        <w:pBdr>
          <w:top w:val="nil"/>
          <w:left w:val="nil"/>
          <w:bottom w:val="nil"/>
          <w:right w:val="nil"/>
          <w:between w:val="nil"/>
        </w:pBdr>
        <w:spacing w:after="0" w:line="360" w:lineRule="auto"/>
        <w:rPr>
          <w:rFonts w:ascii="Arial" w:eastAsia="Arial" w:hAnsi="Arial" w:cs="Arial"/>
          <w:color w:val="000000"/>
          <w:sz w:val="20"/>
          <w:szCs w:val="20"/>
        </w:rPr>
      </w:pPr>
      <w:r>
        <w:rPr>
          <w:rFonts w:ascii="Arial" w:eastAsia="Arial" w:hAnsi="Arial" w:cs="Arial"/>
          <w:color w:val="000000"/>
          <w:sz w:val="24"/>
          <w:szCs w:val="24"/>
        </w:rPr>
        <w:t>Le rapport fournit donc les informations disponibles sur la situation des violations des droits des femmes en RDC en prenant en compte les personnes</w:t>
      </w:r>
      <w:r w:rsidR="00120782">
        <w:rPr>
          <w:rFonts w:ascii="Arial" w:eastAsia="Arial" w:hAnsi="Arial" w:cs="Arial"/>
          <w:color w:val="000000"/>
          <w:sz w:val="24"/>
          <w:szCs w:val="24"/>
        </w:rPr>
        <w:t xml:space="preserve"> </w:t>
      </w:r>
      <w:r>
        <w:rPr>
          <w:rFonts w:ascii="Arial" w:eastAsia="Arial" w:hAnsi="Arial" w:cs="Arial"/>
          <w:color w:val="000000"/>
          <w:sz w:val="24"/>
          <w:szCs w:val="24"/>
        </w:rPr>
        <w:t>marginalisées</w:t>
      </w:r>
      <w:r w:rsidR="00120782">
        <w:rPr>
          <w:rFonts w:ascii="Arial" w:eastAsia="Arial" w:hAnsi="Arial" w:cs="Arial"/>
          <w:color w:val="000000"/>
          <w:sz w:val="24"/>
          <w:szCs w:val="24"/>
        </w:rPr>
        <w:t xml:space="preserve"> </w:t>
      </w:r>
      <w:r>
        <w:rPr>
          <w:rFonts w:ascii="Arial" w:eastAsia="Arial" w:hAnsi="Arial" w:cs="Arial"/>
          <w:color w:val="000000"/>
          <w:sz w:val="24"/>
          <w:szCs w:val="24"/>
        </w:rPr>
        <w:t xml:space="preserve">c’est-à-dire les minorités sexuelles précisément les femmes </w:t>
      </w:r>
      <w:r w:rsidRPr="00C34480">
        <w:rPr>
          <w:rFonts w:ascii="Arial" w:hAnsi="Arial" w:cs="Arial"/>
        </w:rPr>
        <w:t>s’identifiant</w:t>
      </w:r>
      <w:r w:rsidR="00120782">
        <w:rPr>
          <w:rFonts w:ascii="Arial" w:hAnsi="Arial" w:cs="Arial"/>
        </w:rPr>
        <w:t xml:space="preserve"> </w:t>
      </w:r>
      <w:r w:rsidR="00C34480" w:rsidRPr="00C34480">
        <w:rPr>
          <w:rFonts w:ascii="Arial" w:hAnsi="Arial" w:cs="Arial"/>
        </w:rPr>
        <w:t>LBTQI</w:t>
      </w:r>
      <w:r w:rsidRPr="00C34480">
        <w:rPr>
          <w:rFonts w:ascii="Arial" w:hAnsi="Arial" w:cs="Arial"/>
        </w:rPr>
        <w:t>.</w:t>
      </w:r>
      <w:r>
        <w:rPr>
          <w:rFonts w:ascii="Arial" w:eastAsia="Arial" w:hAnsi="Arial" w:cs="Arial"/>
          <w:color w:val="000000"/>
          <w:sz w:val="24"/>
          <w:szCs w:val="24"/>
        </w:rPr>
        <w:t xml:space="preserve"> </w:t>
      </w:r>
      <w:r>
        <w:rPr>
          <w:rFonts w:eastAsia="Calibri"/>
          <w:color w:val="000000"/>
        </w:rPr>
        <w:br/>
      </w:r>
      <w:r>
        <w:rPr>
          <w:rFonts w:ascii="Arial" w:eastAsia="Arial" w:hAnsi="Arial" w:cs="Arial"/>
          <w:color w:val="000000"/>
          <w:sz w:val="24"/>
          <w:szCs w:val="24"/>
        </w:rPr>
        <w:t>Le but dudit rapport est d’attirer l’attention du Comité CEDEF et aussi de l’État Congolais sur la situation en matière de violations des droits des femmes LBTQI.</w:t>
      </w:r>
    </w:p>
    <w:p w14:paraId="08008655" w14:textId="77777777" w:rsidR="006448F2" w:rsidRDefault="006448F2">
      <w:pPr>
        <w:pBdr>
          <w:top w:val="nil"/>
          <w:left w:val="nil"/>
          <w:bottom w:val="nil"/>
          <w:right w:val="nil"/>
          <w:between w:val="nil"/>
        </w:pBdr>
        <w:spacing w:after="0" w:line="360" w:lineRule="auto"/>
        <w:ind w:left="720"/>
        <w:jc w:val="both"/>
        <w:rPr>
          <w:rFonts w:ascii="Arial" w:eastAsia="Arial" w:hAnsi="Arial" w:cs="Arial"/>
          <w:color w:val="000000"/>
          <w:sz w:val="24"/>
          <w:szCs w:val="24"/>
        </w:rPr>
      </w:pPr>
    </w:p>
    <w:p w14:paraId="61044712" w14:textId="0E5EA197" w:rsidR="006448F2" w:rsidRPr="003150F9" w:rsidRDefault="00000000" w:rsidP="003150F9">
      <w:pPr>
        <w:numPr>
          <w:ilvl w:val="0"/>
          <w:numId w:val="13"/>
        </w:numPr>
        <w:pBdr>
          <w:top w:val="nil"/>
          <w:left w:val="nil"/>
          <w:bottom w:val="nil"/>
          <w:right w:val="nil"/>
          <w:between w:val="nil"/>
        </w:pBdr>
        <w:spacing w:after="0" w:line="360" w:lineRule="auto"/>
        <w:jc w:val="both"/>
        <w:rPr>
          <w:rFonts w:ascii="Arial" w:eastAsia="Arial" w:hAnsi="Arial" w:cs="Arial"/>
          <w:color w:val="000000"/>
          <w:sz w:val="24"/>
          <w:szCs w:val="24"/>
        </w:rPr>
      </w:pPr>
      <w:r w:rsidRPr="003150F9">
        <w:rPr>
          <w:rFonts w:ascii="Arial" w:eastAsia="Arial" w:hAnsi="Arial" w:cs="Arial"/>
          <w:color w:val="000000"/>
          <w:sz w:val="24"/>
          <w:szCs w:val="24"/>
        </w:rPr>
        <w:t>Cette situation exige que le Comité demande à l’État Congolais de prendre des mesures spécifiques et ciblées pour garantir la protection des droits humains pour tous sans distinction aucune comme le promeut les instruments juridiques internationaux comme la CEDEF</w:t>
      </w:r>
      <w:r w:rsidR="003150F9" w:rsidRPr="003150F9">
        <w:rPr>
          <w:rFonts w:ascii="Arial" w:eastAsia="Arial" w:hAnsi="Arial" w:cs="Arial"/>
          <w:color w:val="000000"/>
          <w:sz w:val="24"/>
          <w:szCs w:val="24"/>
        </w:rPr>
        <w:t xml:space="preserve">. </w:t>
      </w:r>
    </w:p>
    <w:p w14:paraId="7C2770B3" w14:textId="77777777" w:rsidR="006448F2" w:rsidRDefault="00000000">
      <w:pPr>
        <w:numPr>
          <w:ilvl w:val="0"/>
          <w:numId w:val="13"/>
        </w:numPr>
        <w:pBdr>
          <w:top w:val="nil"/>
          <w:left w:val="nil"/>
          <w:bottom w:val="nil"/>
          <w:right w:val="nil"/>
          <w:between w:val="nil"/>
        </w:pBdr>
        <w:spacing w:after="0" w:line="360" w:lineRule="auto"/>
        <w:jc w:val="both"/>
        <w:rPr>
          <w:rFonts w:ascii="Arial" w:eastAsia="Arial" w:hAnsi="Arial" w:cs="Arial"/>
          <w:color w:val="000000"/>
          <w:sz w:val="20"/>
          <w:szCs w:val="20"/>
        </w:rPr>
      </w:pPr>
      <w:r>
        <w:rPr>
          <w:rFonts w:ascii="Arial" w:eastAsia="Arial" w:hAnsi="Arial" w:cs="Arial"/>
          <w:color w:val="000000"/>
          <w:sz w:val="24"/>
          <w:szCs w:val="24"/>
        </w:rPr>
        <w:t>Le rapport se fonde sur les données suivantes :</w:t>
      </w:r>
    </w:p>
    <w:p w14:paraId="101B8A34" w14:textId="58EFD31E" w:rsidR="006448F2" w:rsidRDefault="00000000">
      <w:pPr>
        <w:numPr>
          <w:ilvl w:val="1"/>
          <w:numId w:val="13"/>
        </w:numPr>
        <w:pBdr>
          <w:top w:val="nil"/>
          <w:left w:val="nil"/>
          <w:bottom w:val="nil"/>
          <w:right w:val="nil"/>
          <w:between w:val="nil"/>
        </w:pBdr>
        <w:spacing w:after="0" w:line="360" w:lineRule="auto"/>
        <w:jc w:val="both"/>
        <w:rPr>
          <w:rFonts w:ascii="Arial" w:eastAsia="Arial" w:hAnsi="Arial" w:cs="Arial"/>
          <w:color w:val="000000"/>
          <w:sz w:val="20"/>
          <w:szCs w:val="20"/>
        </w:rPr>
      </w:pPr>
      <w:r>
        <w:rPr>
          <w:rFonts w:ascii="Arial" w:eastAsia="Arial" w:hAnsi="Arial" w:cs="Arial"/>
          <w:color w:val="000000"/>
          <w:sz w:val="24"/>
          <w:szCs w:val="24"/>
        </w:rPr>
        <w:t>Le résultat de documentation qui trace le vécu quotidien des femmes LBTQ</w:t>
      </w:r>
      <w:r w:rsidR="00120782">
        <w:rPr>
          <w:rFonts w:ascii="Arial" w:eastAsia="Arial" w:hAnsi="Arial" w:cs="Arial"/>
          <w:color w:val="000000"/>
          <w:sz w:val="24"/>
          <w:szCs w:val="24"/>
        </w:rPr>
        <w:t xml:space="preserve">I </w:t>
      </w:r>
      <w:r>
        <w:rPr>
          <w:rFonts w:ascii="Arial" w:eastAsia="Arial" w:hAnsi="Arial" w:cs="Arial"/>
          <w:color w:val="000000"/>
          <w:sz w:val="24"/>
          <w:szCs w:val="24"/>
        </w:rPr>
        <w:t xml:space="preserve">en RDC. </w:t>
      </w:r>
    </w:p>
    <w:p w14:paraId="0B919415" w14:textId="77777777" w:rsidR="006448F2" w:rsidRDefault="00000000">
      <w:pPr>
        <w:numPr>
          <w:ilvl w:val="1"/>
          <w:numId w:val="13"/>
        </w:numPr>
        <w:pBdr>
          <w:top w:val="nil"/>
          <w:left w:val="nil"/>
          <w:bottom w:val="nil"/>
          <w:right w:val="nil"/>
          <w:between w:val="nil"/>
        </w:pBdr>
        <w:spacing w:after="0" w:line="360" w:lineRule="auto"/>
        <w:jc w:val="both"/>
        <w:rPr>
          <w:rFonts w:ascii="Arial" w:eastAsia="Arial" w:hAnsi="Arial" w:cs="Arial"/>
          <w:color w:val="000000"/>
          <w:sz w:val="20"/>
          <w:szCs w:val="20"/>
        </w:rPr>
      </w:pPr>
      <w:r>
        <w:rPr>
          <w:rFonts w:ascii="Arial" w:eastAsia="Arial" w:hAnsi="Arial" w:cs="Arial"/>
          <w:color w:val="000000"/>
          <w:sz w:val="24"/>
          <w:szCs w:val="24"/>
        </w:rPr>
        <w:lastRenderedPageBreak/>
        <w:t xml:space="preserve">Les informations collectées sur des bases de données mises à disposition par les partenaires. </w:t>
      </w:r>
    </w:p>
    <w:p w14:paraId="6AEA9D07" w14:textId="77777777" w:rsidR="006448F2" w:rsidRDefault="006448F2">
      <w:pPr>
        <w:spacing w:after="0" w:line="360" w:lineRule="auto"/>
        <w:jc w:val="both"/>
        <w:rPr>
          <w:rFonts w:ascii="Arial" w:eastAsia="Arial" w:hAnsi="Arial" w:cs="Arial"/>
          <w:sz w:val="24"/>
          <w:szCs w:val="24"/>
        </w:rPr>
      </w:pPr>
    </w:p>
    <w:p w14:paraId="4597069C" w14:textId="77777777" w:rsidR="006448F2" w:rsidRDefault="00000000">
      <w:pPr>
        <w:numPr>
          <w:ilvl w:val="0"/>
          <w:numId w:val="2"/>
        </w:numPr>
        <w:pBdr>
          <w:top w:val="nil"/>
          <w:left w:val="nil"/>
          <w:bottom w:val="nil"/>
          <w:right w:val="nil"/>
          <w:between w:val="nil"/>
        </w:pBdr>
        <w:spacing w:after="0"/>
        <w:rPr>
          <w:rFonts w:ascii="Arial" w:eastAsia="Arial" w:hAnsi="Arial" w:cs="Arial"/>
          <w:color w:val="000000"/>
          <w:sz w:val="20"/>
          <w:szCs w:val="20"/>
        </w:rPr>
      </w:pPr>
      <w:r>
        <w:rPr>
          <w:rFonts w:ascii="Arial" w:eastAsia="Arial" w:hAnsi="Arial" w:cs="Arial"/>
          <w:color w:val="000000"/>
          <w:sz w:val="24"/>
          <w:szCs w:val="24"/>
        </w:rPr>
        <w:t xml:space="preserve">État de la mise en œuvre de la CEDEF en RDC </w:t>
      </w:r>
    </w:p>
    <w:p w14:paraId="4DE56C42" w14:textId="77777777" w:rsidR="006448F2" w:rsidRDefault="006448F2">
      <w:pPr>
        <w:pBdr>
          <w:top w:val="nil"/>
          <w:left w:val="nil"/>
          <w:bottom w:val="nil"/>
          <w:right w:val="nil"/>
          <w:between w:val="nil"/>
        </w:pBdr>
        <w:spacing w:after="0"/>
        <w:ind w:left="720"/>
        <w:rPr>
          <w:rFonts w:ascii="Arial" w:eastAsia="Arial" w:hAnsi="Arial" w:cs="Arial"/>
          <w:color w:val="000000"/>
          <w:sz w:val="24"/>
          <w:szCs w:val="24"/>
        </w:rPr>
      </w:pPr>
    </w:p>
    <w:p w14:paraId="7576F4CB" w14:textId="03830570" w:rsidR="006448F2" w:rsidRDefault="00000000">
      <w:pPr>
        <w:numPr>
          <w:ilvl w:val="0"/>
          <w:numId w:val="12"/>
        </w:numPr>
        <w:pBdr>
          <w:top w:val="nil"/>
          <w:left w:val="nil"/>
          <w:bottom w:val="nil"/>
          <w:right w:val="nil"/>
          <w:between w:val="nil"/>
        </w:pBdr>
        <w:spacing w:after="0"/>
        <w:rPr>
          <w:rFonts w:ascii="Arial" w:eastAsia="Arial" w:hAnsi="Arial" w:cs="Arial"/>
          <w:color w:val="000000"/>
          <w:sz w:val="20"/>
          <w:szCs w:val="20"/>
        </w:rPr>
      </w:pPr>
      <w:r>
        <w:rPr>
          <w:rFonts w:ascii="Arial" w:eastAsia="Arial" w:hAnsi="Arial" w:cs="Arial"/>
          <w:color w:val="000000"/>
          <w:sz w:val="24"/>
          <w:szCs w:val="24"/>
        </w:rPr>
        <w:t>En ratifiant la Convention su</w:t>
      </w:r>
      <w:r w:rsidR="00120782">
        <w:rPr>
          <w:rFonts w:ascii="Arial" w:eastAsia="Arial" w:hAnsi="Arial" w:cs="Arial"/>
          <w:color w:val="000000"/>
          <w:sz w:val="24"/>
          <w:szCs w:val="24"/>
        </w:rPr>
        <w:t>r</w:t>
      </w:r>
      <w:r>
        <w:rPr>
          <w:rFonts w:ascii="Arial" w:eastAsia="Arial" w:hAnsi="Arial" w:cs="Arial"/>
          <w:color w:val="000000"/>
          <w:sz w:val="24"/>
          <w:szCs w:val="24"/>
        </w:rPr>
        <w:t xml:space="preserve"> l’Elimination de toutes les forme</w:t>
      </w:r>
      <w:r>
        <w:rPr>
          <w:rFonts w:ascii="Arial" w:eastAsia="Arial" w:hAnsi="Arial" w:cs="Arial"/>
          <w:sz w:val="24"/>
          <w:szCs w:val="24"/>
        </w:rPr>
        <w:t>s</w:t>
      </w:r>
      <w:r>
        <w:rPr>
          <w:rFonts w:ascii="Arial" w:eastAsia="Arial" w:hAnsi="Arial" w:cs="Arial"/>
          <w:color w:val="000000"/>
          <w:sz w:val="24"/>
          <w:szCs w:val="24"/>
        </w:rPr>
        <w:t xml:space="preserve"> de </w:t>
      </w:r>
      <w:r>
        <w:rPr>
          <w:rFonts w:ascii="Arial" w:eastAsia="Arial" w:hAnsi="Arial" w:cs="Arial"/>
          <w:sz w:val="24"/>
          <w:szCs w:val="24"/>
        </w:rPr>
        <w:t>d</w:t>
      </w:r>
      <w:r>
        <w:rPr>
          <w:rFonts w:ascii="Arial" w:eastAsia="Arial" w:hAnsi="Arial" w:cs="Arial"/>
          <w:color w:val="000000"/>
          <w:sz w:val="24"/>
          <w:szCs w:val="24"/>
        </w:rPr>
        <w:t>iscrimination à l’égard de</w:t>
      </w:r>
      <w:r>
        <w:rPr>
          <w:rFonts w:ascii="Arial" w:eastAsia="Arial" w:hAnsi="Arial" w:cs="Arial"/>
          <w:sz w:val="24"/>
          <w:szCs w:val="24"/>
        </w:rPr>
        <w:t>s</w:t>
      </w:r>
      <w:r>
        <w:rPr>
          <w:rFonts w:ascii="Arial" w:eastAsia="Arial" w:hAnsi="Arial" w:cs="Arial"/>
          <w:color w:val="000000"/>
          <w:sz w:val="24"/>
          <w:szCs w:val="24"/>
        </w:rPr>
        <w:t xml:space="preserve"> </w:t>
      </w:r>
      <w:r>
        <w:rPr>
          <w:rFonts w:ascii="Arial" w:eastAsia="Arial" w:hAnsi="Arial" w:cs="Arial"/>
          <w:sz w:val="24"/>
          <w:szCs w:val="24"/>
        </w:rPr>
        <w:t>f</w:t>
      </w:r>
      <w:r>
        <w:rPr>
          <w:rFonts w:ascii="Arial" w:eastAsia="Arial" w:hAnsi="Arial" w:cs="Arial"/>
          <w:color w:val="000000"/>
          <w:sz w:val="24"/>
          <w:szCs w:val="24"/>
        </w:rPr>
        <w:t>emme</w:t>
      </w:r>
      <w:r>
        <w:rPr>
          <w:rFonts w:ascii="Arial" w:eastAsia="Arial" w:hAnsi="Arial" w:cs="Arial"/>
          <w:sz w:val="24"/>
          <w:szCs w:val="24"/>
        </w:rPr>
        <w:t>s</w:t>
      </w:r>
      <w:r>
        <w:rPr>
          <w:rFonts w:ascii="Arial" w:eastAsia="Arial" w:hAnsi="Arial" w:cs="Arial"/>
          <w:color w:val="000000"/>
          <w:sz w:val="24"/>
          <w:szCs w:val="24"/>
        </w:rPr>
        <w:t>, la RDC s’est engagée à garantir la protection pleine et entière des femmes sans distinction, la jouissance de leurs droits économiques, sociaux et culturels.</w:t>
      </w:r>
    </w:p>
    <w:p w14:paraId="6F9A0143" w14:textId="77777777" w:rsidR="006448F2" w:rsidRDefault="006448F2">
      <w:pPr>
        <w:pBdr>
          <w:top w:val="nil"/>
          <w:left w:val="nil"/>
          <w:bottom w:val="nil"/>
          <w:right w:val="nil"/>
          <w:between w:val="nil"/>
        </w:pBdr>
        <w:spacing w:after="0"/>
        <w:ind w:left="720"/>
        <w:rPr>
          <w:rFonts w:ascii="Arial" w:eastAsia="Arial" w:hAnsi="Arial" w:cs="Arial"/>
          <w:color w:val="000000"/>
          <w:sz w:val="24"/>
          <w:szCs w:val="24"/>
        </w:rPr>
      </w:pPr>
    </w:p>
    <w:p w14:paraId="022F4860" w14:textId="54743D81" w:rsidR="006448F2" w:rsidRDefault="00000000">
      <w:pPr>
        <w:numPr>
          <w:ilvl w:val="0"/>
          <w:numId w:val="12"/>
        </w:numPr>
        <w:pBdr>
          <w:top w:val="nil"/>
          <w:left w:val="nil"/>
          <w:bottom w:val="nil"/>
          <w:right w:val="nil"/>
          <w:between w:val="nil"/>
        </w:pBdr>
        <w:spacing w:after="0"/>
        <w:rPr>
          <w:rFonts w:ascii="Arial" w:eastAsia="Arial" w:hAnsi="Arial" w:cs="Arial"/>
          <w:color w:val="000000"/>
          <w:sz w:val="20"/>
          <w:szCs w:val="20"/>
        </w:rPr>
      </w:pPr>
      <w:r>
        <w:rPr>
          <w:rFonts w:ascii="Arial" w:eastAsia="Arial" w:hAnsi="Arial" w:cs="Arial"/>
          <w:color w:val="000000"/>
          <w:sz w:val="24"/>
          <w:szCs w:val="24"/>
        </w:rPr>
        <w:t xml:space="preserve">De </w:t>
      </w:r>
      <w:proofErr w:type="spellStart"/>
      <w:r>
        <w:rPr>
          <w:rFonts w:ascii="Arial" w:eastAsia="Arial" w:hAnsi="Arial" w:cs="Arial"/>
          <w:color w:val="000000"/>
          <w:sz w:val="24"/>
          <w:szCs w:val="24"/>
        </w:rPr>
        <w:t>par</w:t>
      </w:r>
      <w:r w:rsidR="00120782">
        <w:rPr>
          <w:rFonts w:ascii="Arial" w:eastAsia="Arial" w:hAnsi="Arial" w:cs="Arial"/>
          <w:color w:val="000000"/>
          <w:sz w:val="24"/>
          <w:szCs w:val="24"/>
        </w:rPr>
        <w:t>t</w:t>
      </w:r>
      <w:proofErr w:type="spellEnd"/>
      <w:r>
        <w:rPr>
          <w:rFonts w:ascii="Arial" w:eastAsia="Arial" w:hAnsi="Arial" w:cs="Arial"/>
          <w:color w:val="000000"/>
          <w:sz w:val="24"/>
          <w:szCs w:val="24"/>
        </w:rPr>
        <w:t xml:space="preserve"> son texte fondamental, c’est-à-dire sa Constitution, la RDC dispose de bonnes bases lui permettant de satisfaire aux exigences de la CEDEF. Cependant, la pratique ne traduit en réalité pas ce qui a été transposé dans l’ordonnancement juridique interne comme instrument ratifié à l’échelle internationale : l’expérience pratique faisant notamment ressortir des insuffisances. Ce qui pose des problèmes est l’absence d’un système de protection qui se traduit par : </w:t>
      </w:r>
    </w:p>
    <w:p w14:paraId="6AF8470A" w14:textId="77777777" w:rsidR="006448F2" w:rsidRDefault="006448F2">
      <w:pPr>
        <w:pBdr>
          <w:top w:val="nil"/>
          <w:left w:val="nil"/>
          <w:bottom w:val="nil"/>
          <w:right w:val="nil"/>
          <w:between w:val="nil"/>
        </w:pBdr>
        <w:spacing w:after="0"/>
        <w:ind w:left="1440"/>
        <w:rPr>
          <w:rFonts w:ascii="Arial" w:eastAsia="Arial" w:hAnsi="Arial" w:cs="Arial"/>
          <w:color w:val="000000"/>
          <w:sz w:val="24"/>
          <w:szCs w:val="24"/>
        </w:rPr>
      </w:pPr>
    </w:p>
    <w:p w14:paraId="51CA455E" w14:textId="77777777" w:rsidR="006448F2" w:rsidRDefault="00000000">
      <w:pPr>
        <w:numPr>
          <w:ilvl w:val="0"/>
          <w:numId w:val="11"/>
        </w:numPr>
        <w:pBdr>
          <w:top w:val="nil"/>
          <w:left w:val="nil"/>
          <w:bottom w:val="nil"/>
          <w:right w:val="nil"/>
          <w:between w:val="nil"/>
        </w:pBdr>
        <w:spacing w:after="0"/>
        <w:rPr>
          <w:rFonts w:eastAsia="Calibri"/>
          <w:color w:val="000000"/>
        </w:rPr>
      </w:pPr>
      <w:r>
        <w:rPr>
          <w:rFonts w:ascii="Arial" w:eastAsia="Arial" w:hAnsi="Arial" w:cs="Arial"/>
          <w:color w:val="000000"/>
          <w:sz w:val="24"/>
          <w:szCs w:val="24"/>
        </w:rPr>
        <w:t xml:space="preserve">L’absence d’un texte ou d’une disposition interdisant la discrimination fondée sur </w:t>
      </w:r>
      <w:r>
        <w:rPr>
          <w:rFonts w:eastAsia="Calibri"/>
          <w:color w:val="000000"/>
        </w:rPr>
        <w:br/>
      </w:r>
      <w:r>
        <w:rPr>
          <w:rFonts w:ascii="Arial" w:eastAsia="Arial" w:hAnsi="Arial" w:cs="Arial"/>
          <w:color w:val="000000"/>
          <w:sz w:val="24"/>
          <w:szCs w:val="24"/>
        </w:rPr>
        <w:t>l’orientation sexuelle et l’identité de genre au même titre que les autres formes de discrimination ;</w:t>
      </w:r>
    </w:p>
    <w:p w14:paraId="57D405EE" w14:textId="77777777" w:rsidR="006448F2" w:rsidRDefault="006448F2">
      <w:pPr>
        <w:pBdr>
          <w:top w:val="nil"/>
          <w:left w:val="nil"/>
          <w:bottom w:val="nil"/>
          <w:right w:val="nil"/>
          <w:between w:val="nil"/>
        </w:pBdr>
        <w:spacing w:after="0"/>
        <w:ind w:left="1440"/>
        <w:rPr>
          <w:rFonts w:ascii="Arial" w:eastAsia="Arial" w:hAnsi="Arial" w:cs="Arial"/>
          <w:color w:val="000000"/>
          <w:sz w:val="24"/>
          <w:szCs w:val="24"/>
        </w:rPr>
      </w:pPr>
    </w:p>
    <w:p w14:paraId="7BF4730B" w14:textId="77777777" w:rsidR="006448F2" w:rsidRDefault="00000000">
      <w:pPr>
        <w:numPr>
          <w:ilvl w:val="0"/>
          <w:numId w:val="11"/>
        </w:numPr>
        <w:pBdr>
          <w:top w:val="nil"/>
          <w:left w:val="nil"/>
          <w:bottom w:val="nil"/>
          <w:right w:val="nil"/>
          <w:between w:val="nil"/>
        </w:pBdr>
        <w:spacing w:after="0"/>
        <w:rPr>
          <w:rFonts w:ascii="Arial" w:eastAsia="Arial" w:hAnsi="Arial" w:cs="Arial"/>
          <w:color w:val="000000"/>
          <w:sz w:val="20"/>
          <w:szCs w:val="20"/>
        </w:rPr>
      </w:pPr>
      <w:r>
        <w:rPr>
          <w:rFonts w:ascii="Arial" w:eastAsia="Arial" w:hAnsi="Arial" w:cs="Arial"/>
          <w:color w:val="000000"/>
          <w:sz w:val="24"/>
          <w:szCs w:val="24"/>
        </w:rPr>
        <w:t>L’absence de mesures renforcées visant à interdire la discrimination sous toutes ses formes y compris celle fondée sur l'orientation sexuelle et l’identité de genre.</w:t>
      </w:r>
    </w:p>
    <w:p w14:paraId="6BEE694D" w14:textId="77777777" w:rsidR="006448F2" w:rsidRDefault="006448F2">
      <w:pPr>
        <w:pBdr>
          <w:top w:val="nil"/>
          <w:left w:val="nil"/>
          <w:bottom w:val="nil"/>
          <w:right w:val="nil"/>
          <w:between w:val="nil"/>
        </w:pBdr>
        <w:spacing w:after="0"/>
        <w:ind w:left="1440"/>
        <w:rPr>
          <w:rFonts w:ascii="Arial" w:eastAsia="Arial" w:hAnsi="Arial" w:cs="Arial"/>
          <w:color w:val="000000"/>
          <w:sz w:val="24"/>
          <w:szCs w:val="24"/>
        </w:rPr>
      </w:pPr>
    </w:p>
    <w:p w14:paraId="344A9600" w14:textId="1F435FDE" w:rsidR="006448F2" w:rsidRDefault="00000000">
      <w:pPr>
        <w:numPr>
          <w:ilvl w:val="0"/>
          <w:numId w:val="12"/>
        </w:numPr>
        <w:pBdr>
          <w:top w:val="nil"/>
          <w:left w:val="nil"/>
          <w:bottom w:val="nil"/>
          <w:right w:val="nil"/>
          <w:between w:val="nil"/>
        </w:pBdr>
        <w:spacing w:after="0"/>
        <w:rPr>
          <w:rFonts w:ascii="Arial" w:eastAsia="Arial" w:hAnsi="Arial" w:cs="Arial"/>
          <w:color w:val="000000"/>
          <w:sz w:val="20"/>
          <w:szCs w:val="20"/>
        </w:rPr>
      </w:pPr>
      <w:r>
        <w:rPr>
          <w:rFonts w:ascii="Arial" w:eastAsia="Arial" w:hAnsi="Arial" w:cs="Arial"/>
          <w:color w:val="000000"/>
          <w:sz w:val="24"/>
          <w:szCs w:val="24"/>
        </w:rPr>
        <w:t>La justification de ce rapport est fondée sur le fait qu’à des périodes comme celle-ci, l’État ne prend pas contact avec les organisations de la société civile congolaise qui protègent les droits des personnes LGBTQ</w:t>
      </w:r>
      <w:r w:rsidR="00120782">
        <w:rPr>
          <w:rFonts w:ascii="Arial" w:eastAsia="Arial" w:hAnsi="Arial" w:cs="Arial"/>
          <w:color w:val="000000"/>
          <w:sz w:val="24"/>
          <w:szCs w:val="24"/>
        </w:rPr>
        <w:t>I</w:t>
      </w:r>
      <w:r>
        <w:rPr>
          <w:rFonts w:ascii="Arial" w:eastAsia="Arial" w:hAnsi="Arial" w:cs="Arial"/>
          <w:color w:val="000000"/>
          <w:sz w:val="24"/>
          <w:szCs w:val="24"/>
        </w:rPr>
        <w:t xml:space="preserve"> et/ou représentent des personnes LGBTQ</w:t>
      </w:r>
      <w:r w:rsidR="00120782">
        <w:rPr>
          <w:rFonts w:ascii="Arial" w:eastAsia="Arial" w:hAnsi="Arial" w:cs="Arial"/>
          <w:color w:val="000000"/>
          <w:sz w:val="24"/>
          <w:szCs w:val="24"/>
        </w:rPr>
        <w:t>I</w:t>
      </w:r>
      <w:r>
        <w:rPr>
          <w:rFonts w:ascii="Arial" w:eastAsia="Arial" w:hAnsi="Arial" w:cs="Arial"/>
          <w:color w:val="000000"/>
          <w:sz w:val="24"/>
          <w:szCs w:val="24"/>
        </w:rPr>
        <w:t xml:space="preserve"> dans le processus de documentation du rapport de l’État et pour inclure les préoccupations de la communauté de base représentée par ces diverses organisations pour la protection de leurs staffs.</w:t>
      </w:r>
    </w:p>
    <w:p w14:paraId="2C694E8D" w14:textId="77777777" w:rsidR="006448F2" w:rsidRDefault="006448F2">
      <w:pPr>
        <w:pBdr>
          <w:top w:val="nil"/>
          <w:left w:val="nil"/>
          <w:bottom w:val="nil"/>
          <w:right w:val="nil"/>
          <w:between w:val="nil"/>
        </w:pBdr>
        <w:spacing w:after="0"/>
        <w:ind w:left="720"/>
        <w:rPr>
          <w:rFonts w:ascii="Arial" w:eastAsia="Arial" w:hAnsi="Arial" w:cs="Arial"/>
          <w:color w:val="000000"/>
          <w:sz w:val="24"/>
          <w:szCs w:val="24"/>
        </w:rPr>
      </w:pPr>
    </w:p>
    <w:p w14:paraId="4CB1F53D" w14:textId="42BF99CC" w:rsidR="006448F2" w:rsidRPr="00AA2AA8" w:rsidRDefault="00000000" w:rsidP="00AA2AA8">
      <w:pPr>
        <w:numPr>
          <w:ilvl w:val="0"/>
          <w:numId w:val="12"/>
        </w:numPr>
        <w:pBdr>
          <w:top w:val="nil"/>
          <w:left w:val="nil"/>
          <w:bottom w:val="nil"/>
          <w:right w:val="nil"/>
          <w:between w:val="nil"/>
        </w:pBdr>
        <w:spacing w:after="0"/>
        <w:rPr>
          <w:rFonts w:ascii="Arial" w:eastAsia="Arial" w:hAnsi="Arial" w:cs="Arial"/>
          <w:color w:val="000000"/>
          <w:sz w:val="24"/>
          <w:szCs w:val="24"/>
        </w:rPr>
      </w:pPr>
      <w:r w:rsidRPr="00AA2AA8">
        <w:rPr>
          <w:rFonts w:ascii="Arial" w:eastAsia="Arial" w:hAnsi="Arial" w:cs="Arial"/>
          <w:color w:val="000000"/>
          <w:sz w:val="24"/>
          <w:szCs w:val="24"/>
        </w:rPr>
        <w:t>Le but de ce rapport est de souligner les violations des droits économiques, sociaux et culturels commises par la République Démocratique du Congo contre des individus en fonction de leur orientation sexuelle ou de leur identité de genre perçue ou réelle. En particulier</w:t>
      </w:r>
      <w:r w:rsidR="00AA2AA8" w:rsidRPr="00AA2AA8">
        <w:rPr>
          <w:rFonts w:ascii="Arial" w:eastAsia="Arial" w:hAnsi="Arial" w:cs="Arial"/>
          <w:color w:val="000000"/>
          <w:sz w:val="24"/>
          <w:szCs w:val="24"/>
        </w:rPr>
        <w:t xml:space="preserve">. </w:t>
      </w:r>
    </w:p>
    <w:p w14:paraId="621A11A8" w14:textId="3097DC97" w:rsidR="006448F2" w:rsidRDefault="00000000">
      <w:pPr>
        <w:numPr>
          <w:ilvl w:val="1"/>
          <w:numId w:val="12"/>
        </w:numPr>
        <w:pBdr>
          <w:top w:val="nil"/>
          <w:left w:val="nil"/>
          <w:bottom w:val="nil"/>
          <w:right w:val="nil"/>
          <w:between w:val="nil"/>
        </w:pBdr>
        <w:spacing w:after="0"/>
        <w:rPr>
          <w:rFonts w:ascii="Arial" w:eastAsia="Arial" w:hAnsi="Arial" w:cs="Arial"/>
          <w:color w:val="000000"/>
          <w:sz w:val="20"/>
          <w:szCs w:val="20"/>
        </w:rPr>
      </w:pPr>
      <w:r>
        <w:rPr>
          <w:rFonts w:ascii="Arial" w:eastAsia="Arial" w:hAnsi="Arial" w:cs="Arial"/>
          <w:b/>
          <w:color w:val="000000"/>
          <w:sz w:val="24"/>
          <w:szCs w:val="24"/>
        </w:rPr>
        <w:t>Arrestations arbitraires</w:t>
      </w:r>
      <w:r>
        <w:rPr>
          <w:rFonts w:ascii="Arial" w:eastAsia="Arial" w:hAnsi="Arial" w:cs="Arial"/>
          <w:color w:val="000000"/>
          <w:sz w:val="24"/>
          <w:szCs w:val="24"/>
        </w:rPr>
        <w:t xml:space="preserve">, en violation du droit à la liberté (article 6) ; et </w:t>
      </w:r>
      <w:r>
        <w:rPr>
          <w:rFonts w:ascii="Arial" w:eastAsia="Arial" w:hAnsi="Arial" w:cs="Arial"/>
          <w:b/>
          <w:color w:val="000000"/>
          <w:sz w:val="24"/>
          <w:szCs w:val="24"/>
        </w:rPr>
        <w:t>extorsion par des agents de l'État contre des personnes sur la base de leur orientation sexuelle ou d’identité de genre</w:t>
      </w:r>
      <w:r>
        <w:rPr>
          <w:rFonts w:ascii="Arial" w:eastAsia="Arial" w:hAnsi="Arial" w:cs="Arial"/>
          <w:color w:val="000000"/>
          <w:sz w:val="24"/>
          <w:szCs w:val="24"/>
        </w:rPr>
        <w:t xml:space="preserve"> réelle ou supposée en RDC, y compris sur la base d'une législation criminalisant les activités contre les « outrages aux bonnes mœurs » (article 176 du Code pénal</w:t>
      </w:r>
      <w:r w:rsidR="00337B7A">
        <w:rPr>
          <w:rFonts w:ascii="Arial" w:eastAsia="Arial" w:hAnsi="Arial" w:cs="Arial"/>
          <w:color w:val="000000"/>
          <w:sz w:val="24"/>
          <w:szCs w:val="24"/>
        </w:rPr>
        <w:t>) ;</w:t>
      </w:r>
    </w:p>
    <w:p w14:paraId="1D243479" w14:textId="77777777" w:rsidR="006448F2" w:rsidRDefault="006448F2">
      <w:pPr>
        <w:pBdr>
          <w:top w:val="nil"/>
          <w:left w:val="nil"/>
          <w:bottom w:val="nil"/>
          <w:right w:val="nil"/>
          <w:between w:val="nil"/>
        </w:pBdr>
        <w:spacing w:after="0"/>
        <w:ind w:left="1440"/>
        <w:rPr>
          <w:rFonts w:ascii="Arial" w:eastAsia="Arial" w:hAnsi="Arial" w:cs="Arial"/>
          <w:color w:val="000000"/>
          <w:sz w:val="24"/>
          <w:szCs w:val="24"/>
        </w:rPr>
      </w:pPr>
    </w:p>
    <w:p w14:paraId="10FDC2A7" w14:textId="6FEAD747" w:rsidR="006448F2" w:rsidRDefault="00000000">
      <w:pPr>
        <w:numPr>
          <w:ilvl w:val="1"/>
          <w:numId w:val="12"/>
        </w:numPr>
        <w:pBdr>
          <w:top w:val="nil"/>
          <w:left w:val="nil"/>
          <w:bottom w:val="nil"/>
          <w:right w:val="nil"/>
          <w:between w:val="nil"/>
        </w:pBdr>
        <w:spacing w:after="0"/>
        <w:rPr>
          <w:rFonts w:ascii="Arial" w:eastAsia="Arial" w:hAnsi="Arial" w:cs="Arial"/>
          <w:color w:val="000000"/>
          <w:sz w:val="20"/>
          <w:szCs w:val="20"/>
        </w:rPr>
      </w:pPr>
      <w:r>
        <w:rPr>
          <w:rFonts w:ascii="Arial" w:eastAsia="Arial" w:hAnsi="Arial" w:cs="Arial"/>
          <w:color w:val="000000"/>
          <w:sz w:val="24"/>
          <w:szCs w:val="24"/>
        </w:rPr>
        <w:lastRenderedPageBreak/>
        <w:t xml:space="preserve">Violations des droits à la non-discrimination (article 2), à </w:t>
      </w:r>
      <w:r w:rsidR="00337B7A">
        <w:rPr>
          <w:rFonts w:ascii="Arial" w:eastAsia="Arial" w:hAnsi="Arial" w:cs="Arial"/>
          <w:color w:val="000000"/>
          <w:sz w:val="24"/>
          <w:szCs w:val="24"/>
        </w:rPr>
        <w:t>l’égalité (</w:t>
      </w:r>
      <w:r>
        <w:rPr>
          <w:rFonts w:ascii="Arial" w:eastAsia="Arial" w:hAnsi="Arial" w:cs="Arial"/>
          <w:color w:val="000000"/>
          <w:sz w:val="24"/>
          <w:szCs w:val="24"/>
        </w:rPr>
        <w:t>article 3</w:t>
      </w:r>
      <w:r w:rsidR="00337B7A">
        <w:rPr>
          <w:rFonts w:ascii="Arial" w:eastAsia="Arial" w:hAnsi="Arial" w:cs="Arial"/>
          <w:color w:val="000000"/>
          <w:sz w:val="24"/>
          <w:szCs w:val="24"/>
        </w:rPr>
        <w:t>) ;</w:t>
      </w:r>
      <w:r>
        <w:rPr>
          <w:rFonts w:ascii="Arial" w:eastAsia="Arial" w:hAnsi="Arial" w:cs="Arial"/>
          <w:color w:val="000000"/>
          <w:sz w:val="24"/>
          <w:szCs w:val="24"/>
        </w:rPr>
        <w:t xml:space="preserve"> tel que prévu par la </w:t>
      </w:r>
      <w:r>
        <w:rPr>
          <w:rFonts w:ascii="Arial" w:eastAsia="Arial" w:hAnsi="Arial" w:cs="Arial"/>
          <w:sz w:val="24"/>
          <w:szCs w:val="24"/>
        </w:rPr>
        <w:t xml:space="preserve">CEDEF.  </w:t>
      </w:r>
    </w:p>
    <w:p w14:paraId="72213916" w14:textId="77777777" w:rsidR="006448F2" w:rsidRDefault="00000000">
      <w:pPr>
        <w:pBdr>
          <w:top w:val="nil"/>
          <w:left w:val="nil"/>
          <w:bottom w:val="nil"/>
          <w:right w:val="nil"/>
          <w:between w:val="nil"/>
        </w:pBdr>
        <w:spacing w:after="0"/>
        <w:ind w:left="1440"/>
        <w:rPr>
          <w:rFonts w:ascii="Arial" w:eastAsia="Arial" w:hAnsi="Arial" w:cs="Arial"/>
          <w:color w:val="000000"/>
          <w:sz w:val="24"/>
          <w:szCs w:val="24"/>
        </w:rPr>
      </w:pPr>
      <w:r>
        <w:rPr>
          <w:rFonts w:ascii="Arial" w:eastAsia="Arial" w:hAnsi="Arial" w:cs="Arial"/>
          <w:sz w:val="24"/>
          <w:szCs w:val="24"/>
        </w:rPr>
        <w:t xml:space="preserve">  </w:t>
      </w:r>
    </w:p>
    <w:p w14:paraId="7F97F893" w14:textId="77777777" w:rsidR="006448F2" w:rsidRDefault="006448F2">
      <w:pPr>
        <w:pBdr>
          <w:top w:val="nil"/>
          <w:left w:val="nil"/>
          <w:bottom w:val="nil"/>
          <w:right w:val="nil"/>
          <w:between w:val="nil"/>
        </w:pBdr>
        <w:spacing w:after="0"/>
        <w:ind w:left="1440"/>
        <w:rPr>
          <w:rFonts w:ascii="Arial" w:eastAsia="Arial" w:hAnsi="Arial" w:cs="Arial"/>
          <w:color w:val="000000"/>
          <w:sz w:val="24"/>
          <w:szCs w:val="24"/>
        </w:rPr>
      </w:pPr>
    </w:p>
    <w:p w14:paraId="04281BB6" w14:textId="4C1EDF8E" w:rsidR="006448F2" w:rsidRDefault="00000000">
      <w:pPr>
        <w:numPr>
          <w:ilvl w:val="1"/>
          <w:numId w:val="12"/>
        </w:numPr>
        <w:pBdr>
          <w:top w:val="nil"/>
          <w:left w:val="nil"/>
          <w:bottom w:val="nil"/>
          <w:right w:val="nil"/>
          <w:between w:val="nil"/>
        </w:pBdr>
        <w:spacing w:after="0"/>
        <w:rPr>
          <w:rFonts w:ascii="Arial" w:eastAsia="Arial" w:hAnsi="Arial" w:cs="Arial"/>
          <w:color w:val="000000"/>
          <w:sz w:val="20"/>
          <w:szCs w:val="20"/>
        </w:rPr>
      </w:pPr>
      <w:r>
        <w:rPr>
          <w:rFonts w:ascii="Arial" w:eastAsia="Arial" w:hAnsi="Arial" w:cs="Arial"/>
          <w:color w:val="000000"/>
          <w:sz w:val="24"/>
          <w:szCs w:val="24"/>
        </w:rPr>
        <w:t xml:space="preserve">Les violations par l'État et les acteurs non étatiques des devoirs de respect, de tolérance et de non-discrimination (article 2) et le devoir de l'État de promouvoir et assurer par l’enseignement, l’éducation et la </w:t>
      </w:r>
      <w:r w:rsidR="00337B7A">
        <w:rPr>
          <w:rFonts w:ascii="Arial" w:eastAsia="Arial" w:hAnsi="Arial" w:cs="Arial"/>
          <w:color w:val="000000"/>
          <w:sz w:val="24"/>
          <w:szCs w:val="24"/>
        </w:rPr>
        <w:t>diffusion d’information (</w:t>
      </w:r>
      <w:r>
        <w:rPr>
          <w:rFonts w:ascii="Arial" w:eastAsia="Arial" w:hAnsi="Arial" w:cs="Arial"/>
          <w:color w:val="000000"/>
          <w:sz w:val="24"/>
          <w:szCs w:val="24"/>
        </w:rPr>
        <w:t xml:space="preserve">article </w:t>
      </w:r>
      <w:r>
        <w:rPr>
          <w:rFonts w:ascii="Arial" w:eastAsia="Arial" w:hAnsi="Arial" w:cs="Arial"/>
          <w:sz w:val="24"/>
          <w:szCs w:val="24"/>
        </w:rPr>
        <w:t>10</w:t>
      </w:r>
      <w:r>
        <w:rPr>
          <w:rFonts w:ascii="Arial" w:eastAsia="Arial" w:hAnsi="Arial" w:cs="Arial"/>
          <w:color w:val="000000"/>
          <w:sz w:val="24"/>
          <w:szCs w:val="24"/>
        </w:rPr>
        <w:t>) ;</w:t>
      </w:r>
    </w:p>
    <w:p w14:paraId="11BBD5C9" w14:textId="77777777" w:rsidR="006448F2" w:rsidRDefault="006448F2">
      <w:pPr>
        <w:pBdr>
          <w:top w:val="nil"/>
          <w:left w:val="nil"/>
          <w:bottom w:val="nil"/>
          <w:right w:val="nil"/>
          <w:between w:val="nil"/>
        </w:pBdr>
        <w:spacing w:after="0"/>
        <w:ind w:left="1440"/>
        <w:rPr>
          <w:rFonts w:ascii="Arial" w:eastAsia="Arial" w:hAnsi="Arial" w:cs="Arial"/>
          <w:color w:val="000000"/>
          <w:sz w:val="24"/>
          <w:szCs w:val="24"/>
        </w:rPr>
      </w:pPr>
    </w:p>
    <w:p w14:paraId="6E052A20" w14:textId="12A09251" w:rsidR="006448F2" w:rsidRDefault="00000000">
      <w:pPr>
        <w:numPr>
          <w:ilvl w:val="1"/>
          <w:numId w:val="12"/>
        </w:numPr>
        <w:pBdr>
          <w:top w:val="nil"/>
          <w:left w:val="nil"/>
          <w:bottom w:val="nil"/>
          <w:right w:val="nil"/>
          <w:between w:val="nil"/>
        </w:pBdr>
        <w:spacing w:after="0"/>
        <w:rPr>
          <w:rFonts w:eastAsia="Calibri"/>
          <w:color w:val="000000"/>
        </w:rPr>
      </w:pPr>
      <w:r>
        <w:rPr>
          <w:rFonts w:ascii="Arial" w:eastAsia="Arial" w:hAnsi="Arial" w:cs="Arial"/>
          <w:color w:val="000000"/>
          <w:sz w:val="24"/>
          <w:szCs w:val="24"/>
        </w:rPr>
        <w:t xml:space="preserve">Menaces et arrestations contre des défenseurs des droits humains, notamment par des agents de l'État, et violations du droit à la liberté </w:t>
      </w:r>
      <w:proofErr w:type="gramStart"/>
      <w:r>
        <w:rPr>
          <w:rFonts w:ascii="Arial" w:eastAsia="Arial" w:hAnsi="Arial" w:cs="Arial"/>
          <w:color w:val="000000"/>
          <w:sz w:val="24"/>
          <w:szCs w:val="24"/>
        </w:rPr>
        <w:t>d'association;</w:t>
      </w:r>
      <w:proofErr w:type="gramEnd"/>
      <w:r>
        <w:rPr>
          <w:rFonts w:ascii="Arial" w:eastAsia="Arial" w:hAnsi="Arial" w:cs="Arial"/>
          <w:color w:val="000000"/>
          <w:sz w:val="24"/>
          <w:szCs w:val="24"/>
        </w:rPr>
        <w:t xml:space="preserve"> Violations des droits à la santé (article 1</w:t>
      </w:r>
      <w:r>
        <w:rPr>
          <w:rFonts w:ascii="Arial" w:eastAsia="Arial" w:hAnsi="Arial" w:cs="Arial"/>
          <w:sz w:val="24"/>
          <w:szCs w:val="24"/>
        </w:rPr>
        <w:t>2</w:t>
      </w:r>
      <w:r>
        <w:rPr>
          <w:rFonts w:ascii="Arial" w:eastAsia="Arial" w:hAnsi="Arial" w:cs="Arial"/>
          <w:color w:val="000000"/>
          <w:sz w:val="24"/>
          <w:szCs w:val="24"/>
        </w:rPr>
        <w:t>), à l'éducation (article 1</w:t>
      </w:r>
      <w:r>
        <w:rPr>
          <w:rFonts w:ascii="Arial" w:eastAsia="Arial" w:hAnsi="Arial" w:cs="Arial"/>
          <w:sz w:val="24"/>
          <w:szCs w:val="24"/>
        </w:rPr>
        <w:t>0</w:t>
      </w:r>
      <w:r>
        <w:rPr>
          <w:rFonts w:ascii="Arial" w:eastAsia="Arial" w:hAnsi="Arial" w:cs="Arial"/>
          <w:color w:val="000000"/>
          <w:sz w:val="24"/>
          <w:szCs w:val="24"/>
        </w:rPr>
        <w:t>) et au travail (article 1</w:t>
      </w:r>
      <w:r>
        <w:rPr>
          <w:rFonts w:ascii="Arial" w:eastAsia="Arial" w:hAnsi="Arial" w:cs="Arial"/>
          <w:sz w:val="24"/>
          <w:szCs w:val="24"/>
        </w:rPr>
        <w:t>1</w:t>
      </w:r>
      <w:r>
        <w:rPr>
          <w:rFonts w:ascii="Arial" w:eastAsia="Arial" w:hAnsi="Arial" w:cs="Arial"/>
          <w:color w:val="000000"/>
          <w:sz w:val="24"/>
          <w:szCs w:val="24"/>
        </w:rPr>
        <w:t xml:space="preserve">) Les obligations des États en matière des femmes. </w:t>
      </w:r>
      <w:r>
        <w:rPr>
          <w:rFonts w:eastAsia="Calibri"/>
          <w:color w:val="000000"/>
        </w:rPr>
        <w:tab/>
      </w:r>
    </w:p>
    <w:p w14:paraId="572E10F9" w14:textId="77777777" w:rsidR="006448F2" w:rsidRDefault="006448F2">
      <w:pPr>
        <w:pBdr>
          <w:top w:val="nil"/>
          <w:left w:val="nil"/>
          <w:bottom w:val="nil"/>
          <w:right w:val="nil"/>
          <w:between w:val="nil"/>
        </w:pBdr>
        <w:spacing w:after="0"/>
        <w:ind w:left="1440"/>
        <w:rPr>
          <w:rFonts w:ascii="Arial" w:eastAsia="Arial" w:hAnsi="Arial" w:cs="Arial"/>
          <w:color w:val="000000"/>
          <w:sz w:val="24"/>
          <w:szCs w:val="24"/>
        </w:rPr>
      </w:pPr>
    </w:p>
    <w:p w14:paraId="55EF2B9B" w14:textId="5E869D1E" w:rsidR="006448F2" w:rsidRPr="000314C0" w:rsidRDefault="00000000" w:rsidP="000314C0">
      <w:pPr>
        <w:numPr>
          <w:ilvl w:val="0"/>
          <w:numId w:val="12"/>
        </w:numPr>
        <w:pBdr>
          <w:top w:val="nil"/>
          <w:left w:val="nil"/>
          <w:bottom w:val="nil"/>
          <w:right w:val="nil"/>
          <w:between w:val="nil"/>
        </w:pBdr>
        <w:spacing w:after="0"/>
        <w:rPr>
          <w:rFonts w:ascii="Arial" w:eastAsia="Arial" w:hAnsi="Arial" w:cs="Arial"/>
          <w:color w:val="000000"/>
          <w:sz w:val="24"/>
          <w:szCs w:val="24"/>
        </w:rPr>
      </w:pPr>
      <w:r w:rsidRPr="000314C0">
        <w:rPr>
          <w:rFonts w:ascii="Arial" w:eastAsia="Arial" w:hAnsi="Arial" w:cs="Arial"/>
          <w:color w:val="000000"/>
          <w:sz w:val="24"/>
          <w:szCs w:val="24"/>
        </w:rPr>
        <w:t xml:space="preserve">Les États sont tenus par un certain nombre d’obligations générales concernant l’ensemble des droits reconnus aux femmes. </w:t>
      </w:r>
      <w:r w:rsidRPr="000314C0">
        <w:rPr>
          <w:rFonts w:ascii="Arial" w:eastAsia="Arial" w:hAnsi="Arial" w:cs="Arial"/>
          <w:color w:val="000000"/>
          <w:sz w:val="24"/>
          <w:szCs w:val="24"/>
          <w:u w:val="single"/>
        </w:rPr>
        <w:t>La non-discrimination :</w:t>
      </w:r>
      <w:r w:rsidRPr="000314C0">
        <w:rPr>
          <w:rFonts w:ascii="Arial" w:eastAsia="Arial" w:hAnsi="Arial" w:cs="Arial"/>
          <w:color w:val="000000"/>
          <w:sz w:val="24"/>
          <w:szCs w:val="24"/>
        </w:rPr>
        <w:t xml:space="preserve"> cette obligation implique que les États garantissent l’égalité des chances en termes d’accès aux droits, ainsi que l’absence de discrimination de fait. Les États sont tenus d’éliminer la discrimination formelle, ou de droit, à savoir la discrimination qui existe au sein des cadres juridiques et politiques des États</w:t>
      </w:r>
      <w:r w:rsidR="00D01512">
        <w:rPr>
          <w:rFonts w:ascii="Arial" w:eastAsia="Arial" w:hAnsi="Arial" w:cs="Arial"/>
          <w:color w:val="000000"/>
          <w:sz w:val="24"/>
          <w:szCs w:val="24"/>
        </w:rPr>
        <w:t>.</w:t>
      </w:r>
    </w:p>
    <w:p w14:paraId="5368B326" w14:textId="77777777" w:rsidR="006448F2" w:rsidRDefault="00000000">
      <w:pPr>
        <w:numPr>
          <w:ilvl w:val="0"/>
          <w:numId w:val="12"/>
        </w:numPr>
        <w:pBdr>
          <w:top w:val="nil"/>
          <w:left w:val="nil"/>
          <w:bottom w:val="nil"/>
          <w:right w:val="nil"/>
          <w:between w:val="nil"/>
        </w:pBdr>
        <w:spacing w:after="0"/>
        <w:rPr>
          <w:rFonts w:ascii="Arial" w:eastAsia="Arial" w:hAnsi="Arial" w:cs="Arial"/>
          <w:color w:val="000000"/>
          <w:sz w:val="20"/>
          <w:szCs w:val="20"/>
        </w:rPr>
      </w:pPr>
      <w:r>
        <w:rPr>
          <w:rFonts w:ascii="Arial" w:eastAsia="Arial" w:hAnsi="Arial" w:cs="Arial"/>
          <w:color w:val="000000"/>
          <w:sz w:val="24"/>
          <w:szCs w:val="24"/>
        </w:rPr>
        <w:t>Pour la réalisation de cette obligation en ce qui concerne les femmes LBTQI, il est important de prendre en compte différentes formes de discrimination, y compris :</w:t>
      </w:r>
    </w:p>
    <w:p w14:paraId="72AD8A79" w14:textId="77777777" w:rsidR="006448F2" w:rsidRDefault="006448F2">
      <w:pPr>
        <w:pBdr>
          <w:top w:val="nil"/>
          <w:left w:val="nil"/>
          <w:bottom w:val="nil"/>
          <w:right w:val="nil"/>
          <w:between w:val="nil"/>
        </w:pBdr>
        <w:spacing w:after="0"/>
        <w:ind w:left="720"/>
        <w:rPr>
          <w:rFonts w:ascii="Arial" w:eastAsia="Arial" w:hAnsi="Arial" w:cs="Arial"/>
          <w:color w:val="000000"/>
          <w:sz w:val="24"/>
          <w:szCs w:val="24"/>
        </w:rPr>
      </w:pPr>
    </w:p>
    <w:p w14:paraId="06A643B7" w14:textId="3A01B0D2" w:rsidR="006448F2" w:rsidRDefault="00000000">
      <w:pPr>
        <w:numPr>
          <w:ilvl w:val="1"/>
          <w:numId w:val="12"/>
        </w:numPr>
        <w:pBdr>
          <w:top w:val="nil"/>
          <w:left w:val="nil"/>
          <w:bottom w:val="nil"/>
          <w:right w:val="nil"/>
          <w:between w:val="nil"/>
        </w:pBdr>
        <w:spacing w:after="0"/>
        <w:rPr>
          <w:rFonts w:ascii="Arial" w:eastAsia="Arial" w:hAnsi="Arial" w:cs="Arial"/>
          <w:color w:val="000000"/>
          <w:sz w:val="20"/>
          <w:szCs w:val="20"/>
        </w:rPr>
      </w:pPr>
      <w:r>
        <w:rPr>
          <w:rFonts w:ascii="Arial" w:eastAsia="Arial" w:hAnsi="Arial" w:cs="Arial"/>
          <w:color w:val="000000"/>
          <w:sz w:val="24"/>
          <w:szCs w:val="24"/>
        </w:rPr>
        <w:t xml:space="preserve">La discrimination indirecte, lorsque des lois </w:t>
      </w:r>
      <w:r>
        <w:rPr>
          <w:rFonts w:ascii="Arial" w:eastAsia="Arial" w:hAnsi="Arial" w:cs="Arial"/>
          <w:sz w:val="24"/>
          <w:szCs w:val="24"/>
        </w:rPr>
        <w:t xml:space="preserve">(les articles 13, 14, 35 et 40 de la constitution et les articles 174 et 176 le code </w:t>
      </w:r>
      <w:r w:rsidR="00337B7A">
        <w:rPr>
          <w:rFonts w:ascii="Arial" w:eastAsia="Arial" w:hAnsi="Arial" w:cs="Arial"/>
          <w:sz w:val="24"/>
          <w:szCs w:val="24"/>
        </w:rPr>
        <w:t>pénal</w:t>
      </w:r>
      <w:r>
        <w:rPr>
          <w:rFonts w:ascii="Arial" w:eastAsia="Arial" w:hAnsi="Arial" w:cs="Arial"/>
          <w:sz w:val="24"/>
          <w:szCs w:val="24"/>
        </w:rPr>
        <w:t xml:space="preserve"> </w:t>
      </w:r>
      <w:proofErr w:type="gramStart"/>
      <w:r>
        <w:rPr>
          <w:rFonts w:ascii="Arial" w:eastAsia="Arial" w:hAnsi="Arial" w:cs="Arial"/>
          <w:sz w:val="24"/>
          <w:szCs w:val="24"/>
        </w:rPr>
        <w:t>Congolais,..</w:t>
      </w:r>
      <w:proofErr w:type="gramEnd"/>
      <w:r>
        <w:rPr>
          <w:rFonts w:ascii="Arial" w:eastAsia="Arial" w:hAnsi="Arial" w:cs="Arial"/>
          <w:sz w:val="24"/>
          <w:szCs w:val="24"/>
        </w:rPr>
        <w:t>)</w:t>
      </w:r>
      <w:r>
        <w:rPr>
          <w:rFonts w:ascii="Arial" w:eastAsia="Arial" w:hAnsi="Arial" w:cs="Arial"/>
          <w:color w:val="000000"/>
          <w:sz w:val="24"/>
          <w:szCs w:val="24"/>
        </w:rPr>
        <w:t xml:space="preserve"> des politiques ou des pratiques qui semblent neutres a priori ont un effet disproportionné et négatif sur certains groupes eu égard aux différences biologiques et/ou au genre socialement et culturellement construit, à l’ethnicité, à la classe sociale ou à d’autres identités ou circonstances croisées.</w:t>
      </w:r>
    </w:p>
    <w:p w14:paraId="33806B6B" w14:textId="77777777" w:rsidR="006448F2" w:rsidRDefault="006448F2">
      <w:pPr>
        <w:pBdr>
          <w:top w:val="nil"/>
          <w:left w:val="nil"/>
          <w:bottom w:val="nil"/>
          <w:right w:val="nil"/>
          <w:between w:val="nil"/>
        </w:pBdr>
        <w:spacing w:after="0"/>
        <w:ind w:left="1440"/>
        <w:rPr>
          <w:rFonts w:ascii="Arial" w:eastAsia="Arial" w:hAnsi="Arial" w:cs="Arial"/>
          <w:color w:val="000000"/>
          <w:sz w:val="24"/>
          <w:szCs w:val="24"/>
        </w:rPr>
      </w:pPr>
    </w:p>
    <w:p w14:paraId="60A5BA97" w14:textId="6DE9346A" w:rsidR="006448F2" w:rsidRDefault="00000000">
      <w:pPr>
        <w:numPr>
          <w:ilvl w:val="1"/>
          <w:numId w:val="12"/>
        </w:numPr>
        <w:pBdr>
          <w:top w:val="nil"/>
          <w:left w:val="nil"/>
          <w:bottom w:val="nil"/>
          <w:right w:val="nil"/>
          <w:between w:val="nil"/>
        </w:pBdr>
        <w:spacing w:after="0"/>
        <w:rPr>
          <w:rFonts w:ascii="Arial" w:eastAsia="Arial" w:hAnsi="Arial" w:cs="Arial"/>
          <w:color w:val="000000"/>
          <w:sz w:val="20"/>
          <w:szCs w:val="20"/>
        </w:rPr>
      </w:pPr>
      <w:r>
        <w:rPr>
          <w:rFonts w:ascii="Arial" w:eastAsia="Arial" w:hAnsi="Arial" w:cs="Arial"/>
          <w:color w:val="000000"/>
          <w:sz w:val="24"/>
          <w:szCs w:val="24"/>
        </w:rPr>
        <w:t xml:space="preserve">Les désavantages hérités de l’histoire et contemporains </w:t>
      </w:r>
      <w:r>
        <w:rPr>
          <w:rFonts w:ascii="Arial" w:eastAsia="Arial" w:hAnsi="Arial" w:cs="Arial"/>
          <w:sz w:val="24"/>
          <w:szCs w:val="24"/>
        </w:rPr>
        <w:t>fondent</w:t>
      </w:r>
      <w:r>
        <w:rPr>
          <w:rFonts w:ascii="Arial" w:eastAsia="Arial" w:hAnsi="Arial" w:cs="Arial"/>
          <w:color w:val="000000"/>
          <w:sz w:val="24"/>
          <w:szCs w:val="24"/>
        </w:rPr>
        <w:t xml:space="preserve"> sur les structures sociales et les relations de pouvoir qui tentent de définir et de limiter la jouissance des droits humains, par exemple, des femmes LBT</w:t>
      </w:r>
      <w:r>
        <w:rPr>
          <w:rFonts w:ascii="Arial" w:eastAsia="Arial" w:hAnsi="Arial" w:cs="Arial"/>
          <w:sz w:val="24"/>
          <w:szCs w:val="24"/>
        </w:rPr>
        <w:t>Q</w:t>
      </w:r>
      <w:r w:rsidR="00337B7A">
        <w:rPr>
          <w:rFonts w:ascii="Arial" w:eastAsia="Arial" w:hAnsi="Arial" w:cs="Arial"/>
          <w:sz w:val="24"/>
          <w:szCs w:val="24"/>
        </w:rPr>
        <w:t>I</w:t>
      </w:r>
      <w:r>
        <w:rPr>
          <w:rFonts w:ascii="Arial" w:eastAsia="Arial" w:hAnsi="Arial" w:cs="Arial"/>
          <w:color w:val="000000"/>
          <w:sz w:val="24"/>
          <w:szCs w:val="24"/>
        </w:rPr>
        <w:t xml:space="preserve">, de peuples autochtones </w:t>
      </w:r>
      <w:r>
        <w:rPr>
          <w:rFonts w:ascii="Arial" w:eastAsia="Arial" w:hAnsi="Arial" w:cs="Arial"/>
          <w:sz w:val="24"/>
          <w:szCs w:val="24"/>
        </w:rPr>
        <w:t>pygmées</w:t>
      </w:r>
      <w:r>
        <w:rPr>
          <w:rFonts w:ascii="Arial" w:eastAsia="Arial" w:hAnsi="Arial" w:cs="Arial"/>
          <w:color w:val="000000"/>
          <w:sz w:val="24"/>
          <w:szCs w:val="24"/>
        </w:rPr>
        <w:t>, des minorités ethniques, et autres.</w:t>
      </w:r>
    </w:p>
    <w:p w14:paraId="50F42113" w14:textId="77777777" w:rsidR="006448F2" w:rsidRDefault="006448F2">
      <w:pPr>
        <w:pBdr>
          <w:top w:val="nil"/>
          <w:left w:val="nil"/>
          <w:bottom w:val="nil"/>
          <w:right w:val="nil"/>
          <w:between w:val="nil"/>
        </w:pBdr>
        <w:spacing w:after="0"/>
        <w:ind w:left="1440"/>
        <w:rPr>
          <w:rFonts w:ascii="Arial" w:eastAsia="Arial" w:hAnsi="Arial" w:cs="Arial"/>
          <w:color w:val="000000"/>
          <w:sz w:val="24"/>
          <w:szCs w:val="24"/>
        </w:rPr>
      </w:pPr>
    </w:p>
    <w:p w14:paraId="40A5B729" w14:textId="52FF3560" w:rsidR="006448F2" w:rsidRDefault="00000000">
      <w:pPr>
        <w:numPr>
          <w:ilvl w:val="1"/>
          <w:numId w:val="12"/>
        </w:numPr>
        <w:pBdr>
          <w:top w:val="nil"/>
          <w:left w:val="nil"/>
          <w:bottom w:val="nil"/>
          <w:right w:val="nil"/>
          <w:between w:val="nil"/>
        </w:pBdr>
        <w:spacing w:after="0"/>
        <w:rPr>
          <w:rFonts w:ascii="Arial" w:eastAsia="Arial" w:hAnsi="Arial" w:cs="Arial"/>
          <w:color w:val="000000"/>
          <w:sz w:val="20"/>
          <w:szCs w:val="20"/>
        </w:rPr>
      </w:pPr>
      <w:r>
        <w:rPr>
          <w:rFonts w:ascii="Arial" w:eastAsia="Arial" w:hAnsi="Arial" w:cs="Arial"/>
          <w:color w:val="000000"/>
          <w:sz w:val="24"/>
          <w:szCs w:val="24"/>
        </w:rPr>
        <w:t xml:space="preserve">Les stéréotypes, la stigmatisation, les préjugés, et les violences dans toutes leurs formes, liés à la manière dont certains groupes se perçoivent ou sont traités par les autres. Par </w:t>
      </w:r>
      <w:r>
        <w:rPr>
          <w:rFonts w:ascii="Arial" w:eastAsia="Arial" w:hAnsi="Arial" w:cs="Arial"/>
          <w:sz w:val="24"/>
          <w:szCs w:val="24"/>
        </w:rPr>
        <w:t xml:space="preserve">exemple, </w:t>
      </w:r>
      <w:r>
        <w:rPr>
          <w:rFonts w:ascii="Arial" w:eastAsia="Arial" w:hAnsi="Arial" w:cs="Arial"/>
          <w:color w:val="242424"/>
          <w:sz w:val="24"/>
          <w:szCs w:val="24"/>
          <w:highlight w:val="white"/>
        </w:rPr>
        <w:t xml:space="preserve">les femmes lesbiennes sont souvent stéréotypées en RDC comme des femmes masculines qui haïssent les hommes et sont souvent présentées comme “moins féminines” et la communauté les appelle deux fois deux. </w:t>
      </w:r>
      <w:r w:rsidR="00337B7A">
        <w:rPr>
          <w:rFonts w:ascii="Arial" w:eastAsia="Arial" w:hAnsi="Arial" w:cs="Arial"/>
          <w:color w:val="242424"/>
          <w:sz w:val="24"/>
          <w:szCs w:val="24"/>
          <w:highlight w:val="white"/>
        </w:rPr>
        <w:t>E</w:t>
      </w:r>
      <w:r>
        <w:rPr>
          <w:rFonts w:ascii="Arial" w:eastAsia="Arial" w:hAnsi="Arial" w:cs="Arial"/>
          <w:color w:val="242424"/>
          <w:sz w:val="24"/>
          <w:szCs w:val="24"/>
          <w:highlight w:val="white"/>
        </w:rPr>
        <w:t xml:space="preserve">n faisant </w:t>
      </w:r>
      <w:r w:rsidR="00337B7A">
        <w:rPr>
          <w:rFonts w:ascii="Arial" w:eastAsia="Arial" w:hAnsi="Arial" w:cs="Arial"/>
          <w:color w:val="242424"/>
          <w:sz w:val="24"/>
          <w:szCs w:val="24"/>
          <w:highlight w:val="white"/>
        </w:rPr>
        <w:t>connexion</w:t>
      </w:r>
      <w:r>
        <w:rPr>
          <w:rFonts w:ascii="Arial" w:eastAsia="Arial" w:hAnsi="Arial" w:cs="Arial"/>
          <w:color w:val="242424"/>
          <w:sz w:val="24"/>
          <w:szCs w:val="24"/>
          <w:highlight w:val="white"/>
        </w:rPr>
        <w:t xml:space="preserve"> avec </w:t>
      </w:r>
      <w:r w:rsidR="000564A5">
        <w:rPr>
          <w:rFonts w:ascii="Arial" w:eastAsia="Arial" w:hAnsi="Arial" w:cs="Arial"/>
          <w:color w:val="242424"/>
          <w:sz w:val="24"/>
          <w:szCs w:val="24"/>
          <w:highlight w:val="white"/>
        </w:rPr>
        <w:t>l’article</w:t>
      </w:r>
      <w:r>
        <w:rPr>
          <w:rFonts w:ascii="Arial" w:eastAsia="Arial" w:hAnsi="Arial" w:cs="Arial"/>
          <w:color w:val="000000"/>
          <w:sz w:val="24"/>
          <w:szCs w:val="24"/>
        </w:rPr>
        <w:t xml:space="preserve"> 5 de la CEDEF, o</w:t>
      </w:r>
      <w:r>
        <w:rPr>
          <w:rFonts w:ascii="Arial" w:eastAsia="Arial" w:hAnsi="Arial" w:cs="Arial"/>
          <w:sz w:val="24"/>
          <w:szCs w:val="24"/>
        </w:rPr>
        <w:t>ù doivent être</w:t>
      </w:r>
      <w:r>
        <w:rPr>
          <w:rFonts w:ascii="Arial" w:eastAsia="Arial" w:hAnsi="Arial" w:cs="Arial"/>
          <w:color w:val="000000"/>
          <w:sz w:val="24"/>
          <w:szCs w:val="24"/>
        </w:rPr>
        <w:t xml:space="preserve"> </w:t>
      </w:r>
      <w:r>
        <w:rPr>
          <w:rFonts w:ascii="Arial" w:eastAsia="Arial" w:hAnsi="Arial" w:cs="Arial"/>
          <w:sz w:val="24"/>
          <w:szCs w:val="24"/>
        </w:rPr>
        <w:t>éliminés</w:t>
      </w:r>
      <w:r>
        <w:rPr>
          <w:rFonts w:ascii="Arial" w:eastAsia="Arial" w:hAnsi="Arial" w:cs="Arial"/>
          <w:color w:val="000000"/>
          <w:sz w:val="24"/>
          <w:szCs w:val="24"/>
        </w:rPr>
        <w:t xml:space="preserve"> les stéréotypes dont les femmes LBT</w:t>
      </w:r>
      <w:r>
        <w:rPr>
          <w:rFonts w:ascii="Arial" w:eastAsia="Arial" w:hAnsi="Arial" w:cs="Arial"/>
          <w:sz w:val="24"/>
          <w:szCs w:val="24"/>
        </w:rPr>
        <w:t>QI sont victimes.</w:t>
      </w:r>
    </w:p>
    <w:p w14:paraId="307070E5" w14:textId="77777777" w:rsidR="006448F2" w:rsidRDefault="006448F2">
      <w:pPr>
        <w:pBdr>
          <w:top w:val="nil"/>
          <w:left w:val="nil"/>
          <w:bottom w:val="nil"/>
          <w:right w:val="nil"/>
          <w:between w:val="nil"/>
        </w:pBdr>
        <w:spacing w:after="0"/>
        <w:ind w:left="1440"/>
        <w:rPr>
          <w:rFonts w:ascii="Arial" w:eastAsia="Arial" w:hAnsi="Arial" w:cs="Arial"/>
          <w:color w:val="000000"/>
          <w:sz w:val="24"/>
          <w:szCs w:val="24"/>
        </w:rPr>
      </w:pPr>
    </w:p>
    <w:p w14:paraId="64A7C23A" w14:textId="77777777" w:rsidR="006448F2" w:rsidRDefault="00000000">
      <w:pPr>
        <w:numPr>
          <w:ilvl w:val="1"/>
          <w:numId w:val="12"/>
        </w:numPr>
        <w:pBdr>
          <w:top w:val="nil"/>
          <w:left w:val="nil"/>
          <w:bottom w:val="nil"/>
          <w:right w:val="nil"/>
          <w:between w:val="nil"/>
        </w:pBdr>
        <w:spacing w:after="0"/>
        <w:rPr>
          <w:rFonts w:ascii="Arial" w:eastAsia="Arial" w:hAnsi="Arial" w:cs="Arial"/>
          <w:color w:val="000000"/>
          <w:sz w:val="20"/>
          <w:szCs w:val="20"/>
        </w:rPr>
      </w:pPr>
      <w:r>
        <w:rPr>
          <w:rFonts w:ascii="Arial" w:eastAsia="Arial" w:hAnsi="Arial" w:cs="Arial"/>
          <w:color w:val="000000"/>
          <w:sz w:val="24"/>
          <w:szCs w:val="24"/>
        </w:rPr>
        <w:t>Les structures et pratiques institutionnelles, qui reflètent souvent les dynamiques de pouvoir</w:t>
      </w:r>
      <w:r>
        <w:rPr>
          <w:rFonts w:ascii="Arial" w:eastAsia="Arial" w:hAnsi="Arial" w:cs="Arial"/>
          <w:sz w:val="24"/>
          <w:szCs w:val="24"/>
        </w:rPr>
        <w:t xml:space="preserve"> </w:t>
      </w:r>
      <w:r>
        <w:rPr>
          <w:rFonts w:ascii="Arial" w:eastAsia="Arial" w:hAnsi="Arial" w:cs="Arial"/>
          <w:color w:val="000000"/>
          <w:sz w:val="24"/>
          <w:szCs w:val="24"/>
        </w:rPr>
        <w:t>et renforcent les points de vue patriarcaux et tournés vers l’Occident qui ignorent ou sont indifférents envers les expériences de discrimination intersectorielle.</w:t>
      </w:r>
    </w:p>
    <w:p w14:paraId="48418458" w14:textId="63124CFF" w:rsidR="006448F2" w:rsidRDefault="006448F2">
      <w:pPr>
        <w:pBdr>
          <w:top w:val="nil"/>
          <w:left w:val="nil"/>
          <w:bottom w:val="nil"/>
          <w:right w:val="nil"/>
          <w:between w:val="nil"/>
        </w:pBdr>
        <w:spacing w:after="0"/>
        <w:ind w:left="1440"/>
        <w:rPr>
          <w:rFonts w:ascii="Arial" w:eastAsia="Arial" w:hAnsi="Arial" w:cs="Arial"/>
          <w:color w:val="000000"/>
          <w:sz w:val="24"/>
          <w:szCs w:val="24"/>
        </w:rPr>
      </w:pPr>
    </w:p>
    <w:p w14:paraId="147F0FA5" w14:textId="77777777" w:rsidR="006448F2" w:rsidRDefault="00000000">
      <w:pPr>
        <w:numPr>
          <w:ilvl w:val="1"/>
          <w:numId w:val="12"/>
        </w:numPr>
        <w:pBdr>
          <w:top w:val="nil"/>
          <w:left w:val="nil"/>
          <w:bottom w:val="nil"/>
          <w:right w:val="nil"/>
          <w:between w:val="nil"/>
        </w:pBdr>
        <w:spacing w:after="0"/>
        <w:rPr>
          <w:rFonts w:ascii="Arial" w:eastAsia="Arial" w:hAnsi="Arial" w:cs="Arial"/>
          <w:color w:val="000000"/>
          <w:sz w:val="20"/>
          <w:szCs w:val="20"/>
        </w:rPr>
      </w:pPr>
      <w:r>
        <w:rPr>
          <w:rFonts w:ascii="Arial" w:eastAsia="Arial" w:hAnsi="Arial" w:cs="Arial"/>
          <w:color w:val="000000"/>
          <w:sz w:val="24"/>
          <w:szCs w:val="24"/>
        </w:rPr>
        <w:t>L’inclusion sociale et la participation politique, qui peuvent renforcer le leadership et la participation de groupes désavantagés dans des processus formels et informels de prise de décision</w:t>
      </w:r>
      <w:r>
        <w:rPr>
          <w:rFonts w:ascii="Arial" w:eastAsia="Arial" w:hAnsi="Arial" w:cs="Arial"/>
          <w:sz w:val="24"/>
          <w:szCs w:val="24"/>
        </w:rPr>
        <w:t>, comme l'affirme la recommandation générale 40 du comité CEDAW.</w:t>
      </w:r>
      <w:r>
        <w:rPr>
          <w:rFonts w:ascii="Arial" w:eastAsia="Arial" w:hAnsi="Arial" w:cs="Arial"/>
          <w:sz w:val="24"/>
          <w:szCs w:val="24"/>
          <w:vertAlign w:val="superscript"/>
        </w:rPr>
        <w:footnoteReference w:id="1"/>
      </w:r>
    </w:p>
    <w:p w14:paraId="6987E117" w14:textId="77777777" w:rsidR="006448F2" w:rsidRDefault="006448F2">
      <w:pPr>
        <w:pBdr>
          <w:top w:val="nil"/>
          <w:left w:val="nil"/>
          <w:bottom w:val="nil"/>
          <w:right w:val="nil"/>
          <w:between w:val="nil"/>
        </w:pBdr>
        <w:spacing w:after="0"/>
        <w:ind w:left="720"/>
        <w:rPr>
          <w:rFonts w:ascii="Arial" w:eastAsia="Arial" w:hAnsi="Arial" w:cs="Arial"/>
          <w:color w:val="000000"/>
          <w:sz w:val="24"/>
          <w:szCs w:val="24"/>
        </w:rPr>
      </w:pPr>
    </w:p>
    <w:p w14:paraId="1CD31962" w14:textId="77777777" w:rsidR="006448F2" w:rsidRDefault="00000000">
      <w:pPr>
        <w:numPr>
          <w:ilvl w:val="0"/>
          <w:numId w:val="12"/>
        </w:numPr>
        <w:pBdr>
          <w:top w:val="nil"/>
          <w:left w:val="nil"/>
          <w:bottom w:val="nil"/>
          <w:right w:val="nil"/>
          <w:between w:val="nil"/>
        </w:pBdr>
        <w:spacing w:after="0"/>
        <w:rPr>
          <w:rFonts w:ascii="Arial" w:eastAsia="Arial" w:hAnsi="Arial" w:cs="Arial"/>
          <w:color w:val="000000"/>
          <w:sz w:val="20"/>
          <w:szCs w:val="20"/>
        </w:rPr>
      </w:pPr>
      <w:r>
        <w:rPr>
          <w:rFonts w:ascii="Arial" w:eastAsia="Arial" w:hAnsi="Arial" w:cs="Arial"/>
          <w:color w:val="000000"/>
          <w:sz w:val="24"/>
          <w:szCs w:val="24"/>
        </w:rPr>
        <w:t>Le gouvernement de la RDC devrait procéder à une évaluation pour la collecte d’informations,</w:t>
      </w:r>
      <w:r>
        <w:rPr>
          <w:rFonts w:ascii="Arial" w:eastAsia="Arial" w:hAnsi="Arial" w:cs="Arial"/>
          <w:color w:val="000000"/>
          <w:sz w:val="24"/>
          <w:szCs w:val="24"/>
          <w:vertAlign w:val="superscript"/>
        </w:rPr>
        <w:footnoteReference w:id="2"/>
      </w:r>
      <w:r>
        <w:rPr>
          <w:rFonts w:ascii="Arial" w:eastAsia="Arial" w:hAnsi="Arial" w:cs="Arial"/>
          <w:color w:val="000000"/>
          <w:sz w:val="24"/>
          <w:szCs w:val="24"/>
        </w:rPr>
        <w:t xml:space="preserve"> bien structurée par les ONG locales qui ont une approche particulière avec la population locale et des besoins de protection sur la situation des femmes congolaises en général ayant un regard particulier sur les femmes LBTQI, tenant compte du contexte sécuritaire dans chaque province.</w:t>
      </w:r>
    </w:p>
    <w:p w14:paraId="698178E6" w14:textId="77777777" w:rsidR="006448F2" w:rsidRDefault="006448F2">
      <w:pPr>
        <w:pBdr>
          <w:top w:val="nil"/>
          <w:left w:val="nil"/>
          <w:bottom w:val="nil"/>
          <w:right w:val="nil"/>
          <w:between w:val="nil"/>
        </w:pBdr>
        <w:ind w:left="720"/>
        <w:rPr>
          <w:rFonts w:ascii="Arial" w:eastAsia="Arial" w:hAnsi="Arial" w:cs="Arial"/>
          <w:color w:val="000000"/>
          <w:sz w:val="24"/>
          <w:szCs w:val="24"/>
        </w:rPr>
      </w:pPr>
    </w:p>
    <w:p w14:paraId="27080784" w14:textId="77777777" w:rsidR="006448F2" w:rsidRDefault="00000000">
      <w:pPr>
        <w:pStyle w:val="Titre2"/>
        <w:numPr>
          <w:ilvl w:val="0"/>
          <w:numId w:val="2"/>
        </w:numPr>
        <w:jc w:val="both"/>
        <w:rPr>
          <w:rFonts w:ascii="Arial" w:eastAsia="Arial" w:hAnsi="Arial" w:cs="Arial"/>
          <w:color w:val="000000"/>
          <w:sz w:val="20"/>
          <w:szCs w:val="20"/>
        </w:rPr>
      </w:pPr>
      <w:bookmarkStart w:id="4" w:name="_heading=h.1t3h5sf" w:colFirst="0" w:colLast="0"/>
      <w:bookmarkEnd w:id="4"/>
      <w:r>
        <w:rPr>
          <w:rFonts w:ascii="Arial" w:eastAsia="Arial" w:hAnsi="Arial" w:cs="Arial"/>
          <w:color w:val="000000"/>
          <w:sz w:val="24"/>
          <w:szCs w:val="24"/>
        </w:rPr>
        <w:t>Les violations des droits humains des personnes LBTQI</w:t>
      </w:r>
    </w:p>
    <w:p w14:paraId="7A15255F" w14:textId="77777777" w:rsidR="006448F2" w:rsidRDefault="006448F2">
      <w:pPr>
        <w:spacing w:after="0" w:line="360" w:lineRule="auto"/>
        <w:ind w:firstLine="708"/>
        <w:jc w:val="both"/>
        <w:rPr>
          <w:rFonts w:ascii="Arial" w:eastAsia="Arial" w:hAnsi="Arial" w:cs="Arial"/>
          <w:sz w:val="24"/>
          <w:szCs w:val="24"/>
        </w:rPr>
      </w:pPr>
    </w:p>
    <w:p w14:paraId="1847A639" w14:textId="093E3862" w:rsidR="006448F2" w:rsidRDefault="00000000">
      <w:pPr>
        <w:numPr>
          <w:ilvl w:val="0"/>
          <w:numId w:val="10"/>
        </w:numPr>
        <w:pBdr>
          <w:top w:val="nil"/>
          <w:left w:val="nil"/>
          <w:bottom w:val="nil"/>
          <w:right w:val="nil"/>
          <w:between w:val="nil"/>
        </w:pBdr>
        <w:spacing w:after="0" w:line="360" w:lineRule="auto"/>
        <w:jc w:val="both"/>
        <w:rPr>
          <w:rFonts w:ascii="Arial" w:eastAsia="Arial" w:hAnsi="Arial" w:cs="Arial"/>
          <w:i/>
          <w:color w:val="000000"/>
          <w:sz w:val="20"/>
          <w:szCs w:val="20"/>
        </w:rPr>
      </w:pPr>
      <w:r>
        <w:rPr>
          <w:rFonts w:ascii="Arial" w:eastAsia="Arial" w:hAnsi="Arial" w:cs="Arial"/>
          <w:sz w:val="24"/>
          <w:szCs w:val="24"/>
          <w:vertAlign w:val="superscript"/>
        </w:rPr>
        <w:footnoteReference w:id="3"/>
      </w:r>
      <w:r>
        <w:rPr>
          <w:rFonts w:ascii="Arial" w:eastAsia="Arial" w:hAnsi="Arial" w:cs="Arial"/>
          <w:color w:val="000000"/>
          <w:sz w:val="24"/>
          <w:szCs w:val="24"/>
        </w:rPr>
        <w:t xml:space="preserve">Le bénévole reçoit régulièrement des victimes de </w:t>
      </w:r>
      <w:r>
        <w:rPr>
          <w:rFonts w:ascii="Arial" w:eastAsia="Arial" w:hAnsi="Arial" w:cs="Arial"/>
          <w:b/>
          <w:color w:val="000000"/>
          <w:sz w:val="24"/>
          <w:szCs w:val="24"/>
        </w:rPr>
        <w:t>viol </w:t>
      </w:r>
      <w:r>
        <w:rPr>
          <w:rFonts w:ascii="Arial" w:eastAsia="Arial" w:hAnsi="Arial" w:cs="Arial"/>
          <w:b/>
          <w:i/>
          <w:color w:val="000000"/>
          <w:sz w:val="24"/>
          <w:szCs w:val="24"/>
        </w:rPr>
        <w:t>« correctif »</w:t>
      </w:r>
      <w:r>
        <w:rPr>
          <w:rFonts w:ascii="Arial" w:eastAsia="Arial" w:hAnsi="Arial" w:cs="Arial"/>
          <w:i/>
          <w:color w:val="000000"/>
          <w:sz w:val="24"/>
          <w:szCs w:val="24"/>
        </w:rPr>
        <w:t>, </w:t>
      </w:r>
      <w:r>
        <w:rPr>
          <w:rFonts w:ascii="Arial" w:eastAsia="Arial" w:hAnsi="Arial" w:cs="Arial"/>
          <w:color w:val="000000"/>
          <w:sz w:val="24"/>
          <w:szCs w:val="24"/>
        </w:rPr>
        <w:t>une pratique, dit-il, particulièrement développée dans le Nord et le Sud-Kivu. Dans ces deux provinces, dévastées par les guerres à répétition que se livrent au milices et groupe armés locaux ou étranger le viol est utilisé contre les femmes et les fillettes depuis près de trente ans.</w:t>
      </w:r>
      <w:r>
        <w:rPr>
          <w:rFonts w:ascii="Arial" w:eastAsia="Arial" w:hAnsi="Arial" w:cs="Arial"/>
          <w:i/>
          <w:color w:val="000000"/>
          <w:sz w:val="24"/>
          <w:szCs w:val="24"/>
        </w:rPr>
        <w:t> « Comme pour le conflit en cours, l’objectif, c’est la punition des femmes lesbiennes ou trans. Il faut changer leur comportement et les remettre “dans le droit chemin”. (</w:t>
      </w:r>
      <w:r w:rsidR="009B2EFF">
        <w:rPr>
          <w:rFonts w:ascii="Arial" w:eastAsia="Arial" w:hAnsi="Arial" w:cs="Arial"/>
          <w:i/>
          <w:color w:val="000000"/>
          <w:sz w:val="24"/>
          <w:szCs w:val="24"/>
        </w:rPr>
        <w:t>Violation</w:t>
      </w:r>
      <w:r>
        <w:rPr>
          <w:rFonts w:ascii="Arial" w:eastAsia="Arial" w:hAnsi="Arial" w:cs="Arial"/>
          <w:i/>
          <w:sz w:val="24"/>
          <w:szCs w:val="24"/>
        </w:rPr>
        <w:t xml:space="preserve"> de l’article 5 du CEDEF)</w:t>
      </w:r>
    </w:p>
    <w:p w14:paraId="0FC0A42A" w14:textId="77777777" w:rsidR="006448F2" w:rsidRDefault="006448F2">
      <w:pPr>
        <w:pBdr>
          <w:top w:val="nil"/>
          <w:left w:val="nil"/>
          <w:bottom w:val="nil"/>
          <w:right w:val="nil"/>
          <w:between w:val="nil"/>
        </w:pBdr>
        <w:spacing w:after="0" w:line="360" w:lineRule="auto"/>
        <w:ind w:left="720"/>
        <w:jc w:val="both"/>
        <w:rPr>
          <w:rFonts w:ascii="Arial" w:eastAsia="Arial" w:hAnsi="Arial" w:cs="Arial"/>
          <w:i/>
          <w:color w:val="000000"/>
          <w:sz w:val="24"/>
          <w:szCs w:val="24"/>
        </w:rPr>
      </w:pPr>
    </w:p>
    <w:p w14:paraId="6C668F5C" w14:textId="5020BBAF" w:rsidR="006448F2" w:rsidRDefault="00000000">
      <w:pPr>
        <w:numPr>
          <w:ilvl w:val="0"/>
          <w:numId w:val="10"/>
        </w:numPr>
        <w:pBdr>
          <w:top w:val="nil"/>
          <w:left w:val="nil"/>
          <w:bottom w:val="nil"/>
          <w:right w:val="nil"/>
          <w:between w:val="nil"/>
        </w:pBdr>
        <w:spacing w:after="0" w:line="360" w:lineRule="auto"/>
        <w:jc w:val="both"/>
        <w:rPr>
          <w:rFonts w:ascii="Arial" w:eastAsia="Arial" w:hAnsi="Arial" w:cs="Arial"/>
          <w:color w:val="000000"/>
          <w:sz w:val="20"/>
          <w:szCs w:val="20"/>
        </w:rPr>
      </w:pPr>
      <w:r>
        <w:rPr>
          <w:rFonts w:ascii="Arial" w:eastAsia="Arial" w:hAnsi="Arial" w:cs="Arial"/>
          <w:i/>
          <w:color w:val="000000"/>
          <w:sz w:val="24"/>
          <w:szCs w:val="24"/>
        </w:rPr>
        <w:t xml:space="preserve">Le phénomène des </w:t>
      </w:r>
      <w:proofErr w:type="spellStart"/>
      <w:r>
        <w:rPr>
          <w:rFonts w:ascii="Arial" w:eastAsia="Arial" w:hAnsi="Arial" w:cs="Arial"/>
          <w:i/>
          <w:color w:val="000000"/>
          <w:sz w:val="24"/>
          <w:szCs w:val="24"/>
        </w:rPr>
        <w:t>coming</w:t>
      </w:r>
      <w:proofErr w:type="spellEnd"/>
      <w:r>
        <w:rPr>
          <w:rFonts w:ascii="Arial" w:eastAsia="Arial" w:hAnsi="Arial" w:cs="Arial"/>
          <w:i/>
          <w:color w:val="000000"/>
          <w:sz w:val="24"/>
          <w:szCs w:val="24"/>
        </w:rPr>
        <w:t xml:space="preserve"> out forcés et de l’extorsion d’argent existe depuis des années en RDC, où </w:t>
      </w:r>
      <w:r>
        <w:rPr>
          <w:rFonts w:ascii="Arial" w:eastAsia="Arial" w:hAnsi="Arial" w:cs="Arial"/>
          <w:i/>
          <w:sz w:val="24"/>
          <w:szCs w:val="24"/>
        </w:rPr>
        <w:t xml:space="preserve">l’homosexualité n’est pas pénalisée mais reste peu acceptée par la société. Mais il explose depuis le début de l’état </w:t>
      </w:r>
      <w:r w:rsidR="009B2EFF">
        <w:rPr>
          <w:rFonts w:ascii="Arial" w:eastAsia="Arial" w:hAnsi="Arial" w:cs="Arial"/>
          <w:i/>
          <w:sz w:val="24"/>
          <w:szCs w:val="24"/>
        </w:rPr>
        <w:t>d’urgence (</w:t>
      </w:r>
      <w:r>
        <w:rPr>
          <w:rFonts w:ascii="Arial" w:eastAsia="Arial" w:hAnsi="Arial" w:cs="Arial"/>
          <w:i/>
          <w:sz w:val="24"/>
          <w:szCs w:val="24"/>
        </w:rPr>
        <w:t xml:space="preserve">avènement de la COVID19) fin mars 2020. Les bars et autres lieux de rencontres étant fermés, </w:t>
      </w:r>
      <w:r>
        <w:rPr>
          <w:rFonts w:ascii="Arial" w:eastAsia="Arial" w:hAnsi="Arial" w:cs="Arial"/>
          <w:i/>
          <w:sz w:val="24"/>
          <w:szCs w:val="24"/>
        </w:rPr>
        <w:lastRenderedPageBreak/>
        <w:t>les rendez-vous se font dans la sphère privée, ce qui rend les utilisateurs des applications particulièrement vulnérables. Parfois, la victime se fait carrément « tabasser » par ses agresseurs</w:t>
      </w:r>
      <w:r>
        <w:rPr>
          <w:rFonts w:ascii="Arial" w:eastAsia="Arial" w:hAnsi="Arial" w:cs="Arial"/>
          <w:i/>
          <w:sz w:val="24"/>
          <w:szCs w:val="24"/>
          <w:vertAlign w:val="superscript"/>
        </w:rPr>
        <w:footnoteReference w:id="4"/>
      </w:r>
      <w:r>
        <w:rPr>
          <w:rFonts w:ascii="Arial" w:eastAsia="Arial" w:hAnsi="Arial" w:cs="Arial"/>
          <w:i/>
          <w:sz w:val="24"/>
          <w:szCs w:val="24"/>
        </w:rPr>
        <w:t>.</w:t>
      </w:r>
    </w:p>
    <w:p w14:paraId="3596ADCA" w14:textId="77777777" w:rsidR="006448F2" w:rsidRDefault="006448F2">
      <w:pPr>
        <w:pBdr>
          <w:top w:val="nil"/>
          <w:left w:val="nil"/>
          <w:bottom w:val="nil"/>
          <w:right w:val="nil"/>
          <w:between w:val="nil"/>
        </w:pBdr>
        <w:spacing w:after="0" w:line="360" w:lineRule="auto"/>
        <w:ind w:left="720"/>
        <w:jc w:val="both"/>
        <w:rPr>
          <w:rFonts w:ascii="Arial" w:eastAsia="Arial" w:hAnsi="Arial" w:cs="Arial"/>
          <w:i/>
          <w:sz w:val="24"/>
          <w:szCs w:val="24"/>
        </w:rPr>
      </w:pPr>
    </w:p>
    <w:p w14:paraId="7095F17A" w14:textId="78BC7FFD" w:rsidR="006448F2" w:rsidRDefault="00000000">
      <w:pPr>
        <w:numPr>
          <w:ilvl w:val="0"/>
          <w:numId w:val="10"/>
        </w:numPr>
        <w:pBdr>
          <w:top w:val="nil"/>
          <w:left w:val="nil"/>
          <w:bottom w:val="nil"/>
          <w:right w:val="nil"/>
          <w:between w:val="nil"/>
        </w:pBdr>
        <w:spacing w:after="0" w:line="360" w:lineRule="auto"/>
        <w:jc w:val="both"/>
        <w:rPr>
          <w:rFonts w:ascii="Arial" w:eastAsia="Arial" w:hAnsi="Arial" w:cs="Arial"/>
          <w:i/>
          <w:sz w:val="24"/>
          <w:szCs w:val="24"/>
        </w:rPr>
      </w:pPr>
      <w:r>
        <w:rPr>
          <w:rFonts w:ascii="Arial" w:eastAsia="Arial" w:hAnsi="Arial" w:cs="Arial"/>
          <w:color w:val="000000"/>
          <w:sz w:val="24"/>
          <w:szCs w:val="24"/>
        </w:rPr>
        <w:t>Les droits des femmes LBTQI, ou des personnes perçues comme telles, sont systématiquement violés en RDC. Entre juillet 2016 et juillet 2017, les organisations de la société civile en RDC ont documenté 93 cas de violations des droits humains des personnes LGBTQ</w:t>
      </w:r>
      <w:r w:rsidR="009B2EFF">
        <w:rPr>
          <w:rFonts w:ascii="Arial" w:eastAsia="Arial" w:hAnsi="Arial" w:cs="Arial"/>
          <w:color w:val="000000"/>
          <w:sz w:val="24"/>
          <w:szCs w:val="24"/>
        </w:rPr>
        <w:t>I</w:t>
      </w:r>
      <w:r>
        <w:rPr>
          <w:rFonts w:ascii="Arial" w:eastAsia="Arial" w:hAnsi="Arial" w:cs="Arial"/>
          <w:color w:val="000000"/>
          <w:sz w:val="24"/>
          <w:szCs w:val="24"/>
        </w:rPr>
        <w:t xml:space="preserve"> dans la province du Nord-Kivu (ville de Goma et les deux communes de Goma et </w:t>
      </w:r>
      <w:proofErr w:type="spellStart"/>
      <w:r>
        <w:rPr>
          <w:rFonts w:ascii="Arial" w:eastAsia="Arial" w:hAnsi="Arial" w:cs="Arial"/>
          <w:color w:val="000000"/>
          <w:sz w:val="24"/>
          <w:szCs w:val="24"/>
        </w:rPr>
        <w:t>Karisimbi</w:t>
      </w:r>
      <w:proofErr w:type="spellEnd"/>
      <w:r>
        <w:rPr>
          <w:rFonts w:ascii="Arial" w:eastAsia="Arial" w:hAnsi="Arial" w:cs="Arial"/>
          <w:color w:val="000000"/>
          <w:sz w:val="24"/>
          <w:szCs w:val="24"/>
        </w:rPr>
        <w:t xml:space="preserve">): </w:t>
      </w:r>
      <w:r>
        <w:rPr>
          <w:rFonts w:ascii="Arial" w:eastAsia="Arial" w:hAnsi="Arial" w:cs="Arial"/>
          <w:b/>
          <w:color w:val="000000"/>
          <w:sz w:val="24"/>
          <w:szCs w:val="24"/>
        </w:rPr>
        <w:t>détentions arbitraires</w:t>
      </w:r>
      <w:r>
        <w:rPr>
          <w:rFonts w:ascii="Arial" w:eastAsia="Arial" w:hAnsi="Arial" w:cs="Arial"/>
          <w:color w:val="000000"/>
          <w:sz w:val="24"/>
          <w:szCs w:val="24"/>
        </w:rPr>
        <w:t xml:space="preserve">, actes répétitifs de la </w:t>
      </w:r>
      <w:r>
        <w:rPr>
          <w:rFonts w:ascii="Arial" w:eastAsia="Arial" w:hAnsi="Arial" w:cs="Arial"/>
          <w:b/>
          <w:color w:val="000000"/>
          <w:sz w:val="24"/>
          <w:szCs w:val="24"/>
        </w:rPr>
        <w:t>violence physique</w:t>
      </w:r>
      <w:r>
        <w:rPr>
          <w:rFonts w:ascii="Arial" w:eastAsia="Arial" w:hAnsi="Arial" w:cs="Arial"/>
          <w:color w:val="000000"/>
          <w:sz w:val="24"/>
          <w:szCs w:val="24"/>
        </w:rPr>
        <w:t xml:space="preserve"> et des attaques verbales, des </w:t>
      </w:r>
      <w:r>
        <w:rPr>
          <w:rFonts w:ascii="Arial" w:eastAsia="Arial" w:hAnsi="Arial" w:cs="Arial"/>
          <w:b/>
          <w:color w:val="000000"/>
          <w:sz w:val="24"/>
          <w:szCs w:val="24"/>
        </w:rPr>
        <w:t>fausses accusations</w:t>
      </w:r>
      <w:r>
        <w:rPr>
          <w:rFonts w:ascii="Arial" w:eastAsia="Arial" w:hAnsi="Arial" w:cs="Arial"/>
          <w:color w:val="000000"/>
          <w:sz w:val="24"/>
          <w:szCs w:val="24"/>
        </w:rPr>
        <w:t xml:space="preserve">, des </w:t>
      </w:r>
      <w:r>
        <w:rPr>
          <w:rFonts w:ascii="Arial" w:eastAsia="Arial" w:hAnsi="Arial" w:cs="Arial"/>
          <w:b/>
          <w:color w:val="000000"/>
          <w:sz w:val="24"/>
          <w:szCs w:val="24"/>
        </w:rPr>
        <w:t>menaces de mort</w:t>
      </w:r>
      <w:r>
        <w:rPr>
          <w:rFonts w:ascii="Arial" w:eastAsia="Arial" w:hAnsi="Arial" w:cs="Arial"/>
          <w:color w:val="000000"/>
          <w:sz w:val="24"/>
          <w:szCs w:val="24"/>
        </w:rPr>
        <w:t xml:space="preserve">, du </w:t>
      </w:r>
      <w:r>
        <w:rPr>
          <w:rFonts w:ascii="Arial" w:eastAsia="Arial" w:hAnsi="Arial" w:cs="Arial"/>
          <w:b/>
          <w:color w:val="000000"/>
          <w:sz w:val="24"/>
          <w:szCs w:val="24"/>
        </w:rPr>
        <w:t xml:space="preserve">chantage </w:t>
      </w:r>
      <w:r>
        <w:rPr>
          <w:rFonts w:ascii="Arial" w:eastAsia="Arial" w:hAnsi="Arial" w:cs="Arial"/>
          <w:color w:val="000000"/>
          <w:sz w:val="24"/>
          <w:szCs w:val="24"/>
        </w:rPr>
        <w:t xml:space="preserve">et de </w:t>
      </w:r>
      <w:r>
        <w:rPr>
          <w:rFonts w:ascii="Arial" w:eastAsia="Arial" w:hAnsi="Arial" w:cs="Arial"/>
          <w:b/>
          <w:color w:val="000000"/>
          <w:sz w:val="24"/>
          <w:szCs w:val="24"/>
        </w:rPr>
        <w:t>l'extorsion</w:t>
      </w:r>
      <w:r>
        <w:rPr>
          <w:rFonts w:ascii="Arial" w:eastAsia="Arial" w:hAnsi="Arial" w:cs="Arial"/>
          <w:color w:val="000000"/>
          <w:sz w:val="24"/>
          <w:szCs w:val="24"/>
        </w:rPr>
        <w:t xml:space="preserve">, de la </w:t>
      </w:r>
      <w:r>
        <w:rPr>
          <w:rFonts w:ascii="Arial" w:eastAsia="Arial" w:hAnsi="Arial" w:cs="Arial"/>
          <w:b/>
          <w:color w:val="000000"/>
          <w:sz w:val="24"/>
          <w:szCs w:val="24"/>
        </w:rPr>
        <w:t>violence sexuelle</w:t>
      </w:r>
      <w:r>
        <w:rPr>
          <w:rFonts w:ascii="Arial" w:eastAsia="Arial" w:hAnsi="Arial" w:cs="Arial"/>
          <w:color w:val="000000"/>
          <w:sz w:val="24"/>
          <w:szCs w:val="24"/>
        </w:rPr>
        <w:t xml:space="preserve"> et de la </w:t>
      </w:r>
      <w:r>
        <w:rPr>
          <w:rFonts w:ascii="Arial" w:eastAsia="Arial" w:hAnsi="Arial" w:cs="Arial"/>
          <w:b/>
          <w:color w:val="000000"/>
          <w:sz w:val="24"/>
          <w:szCs w:val="24"/>
        </w:rPr>
        <w:t>discrimination au sein de la famille</w:t>
      </w:r>
      <w:r>
        <w:rPr>
          <w:rFonts w:ascii="Arial" w:eastAsia="Arial" w:hAnsi="Arial" w:cs="Arial"/>
          <w:color w:val="000000"/>
          <w:sz w:val="24"/>
          <w:szCs w:val="24"/>
        </w:rPr>
        <w:t xml:space="preserve"> et </w:t>
      </w:r>
      <w:r>
        <w:rPr>
          <w:rFonts w:ascii="Arial" w:eastAsia="Arial" w:hAnsi="Arial" w:cs="Arial"/>
          <w:b/>
          <w:color w:val="000000"/>
          <w:sz w:val="24"/>
          <w:szCs w:val="24"/>
        </w:rPr>
        <w:t>du secteur de la santé</w:t>
      </w:r>
      <w:r>
        <w:rPr>
          <w:rFonts w:ascii="Arial" w:eastAsia="Arial" w:hAnsi="Arial" w:cs="Arial"/>
          <w:color w:val="000000"/>
          <w:sz w:val="24"/>
          <w:szCs w:val="24"/>
        </w:rPr>
        <w:t xml:space="preserve">, entre autres. </w:t>
      </w:r>
    </w:p>
    <w:p w14:paraId="435DC005" w14:textId="77777777" w:rsidR="006448F2" w:rsidRDefault="006448F2">
      <w:pPr>
        <w:pBdr>
          <w:top w:val="nil"/>
          <w:left w:val="nil"/>
          <w:bottom w:val="nil"/>
          <w:right w:val="nil"/>
          <w:between w:val="nil"/>
        </w:pBdr>
        <w:spacing w:after="0" w:line="360" w:lineRule="auto"/>
        <w:ind w:left="720"/>
        <w:jc w:val="both"/>
        <w:rPr>
          <w:rFonts w:ascii="Arial" w:eastAsia="Arial" w:hAnsi="Arial" w:cs="Arial"/>
          <w:color w:val="000000"/>
          <w:sz w:val="24"/>
          <w:szCs w:val="24"/>
        </w:rPr>
      </w:pPr>
    </w:p>
    <w:p w14:paraId="7E9C4C77" w14:textId="61AE0277" w:rsidR="006448F2" w:rsidRDefault="00000000">
      <w:pPr>
        <w:numPr>
          <w:ilvl w:val="0"/>
          <w:numId w:val="10"/>
        </w:numPr>
        <w:pBdr>
          <w:top w:val="nil"/>
          <w:left w:val="nil"/>
          <w:bottom w:val="nil"/>
          <w:right w:val="nil"/>
          <w:between w:val="nil"/>
        </w:pBdr>
        <w:spacing w:after="0" w:line="360" w:lineRule="auto"/>
        <w:jc w:val="both"/>
        <w:rPr>
          <w:rFonts w:ascii="Arial" w:eastAsia="Arial" w:hAnsi="Arial" w:cs="Arial"/>
          <w:color w:val="000000"/>
          <w:sz w:val="20"/>
          <w:szCs w:val="20"/>
        </w:rPr>
      </w:pPr>
      <w:r>
        <w:rPr>
          <w:rFonts w:ascii="Arial" w:eastAsia="Arial" w:hAnsi="Arial" w:cs="Arial"/>
          <w:color w:val="000000"/>
          <w:sz w:val="24"/>
          <w:szCs w:val="24"/>
        </w:rPr>
        <w:t>En République démocratique du Congo, les personnes LGBTQ</w:t>
      </w:r>
      <w:r w:rsidR="001866A9">
        <w:rPr>
          <w:rFonts w:ascii="Arial" w:eastAsia="Arial" w:hAnsi="Arial" w:cs="Arial"/>
          <w:color w:val="000000"/>
          <w:sz w:val="24"/>
          <w:szCs w:val="24"/>
        </w:rPr>
        <w:t>I</w:t>
      </w:r>
      <w:r>
        <w:rPr>
          <w:rFonts w:ascii="Arial" w:eastAsia="Arial" w:hAnsi="Arial" w:cs="Arial"/>
          <w:color w:val="000000"/>
          <w:sz w:val="24"/>
          <w:szCs w:val="24"/>
        </w:rPr>
        <w:t xml:space="preserve"> et en particulier les </w:t>
      </w:r>
      <w:r>
        <w:rPr>
          <w:rFonts w:ascii="Arial" w:eastAsia="Arial" w:hAnsi="Arial" w:cs="Arial"/>
          <w:sz w:val="24"/>
          <w:szCs w:val="24"/>
        </w:rPr>
        <w:t>fe</w:t>
      </w:r>
      <w:r>
        <w:rPr>
          <w:rFonts w:ascii="Arial" w:eastAsia="Arial" w:hAnsi="Arial" w:cs="Arial"/>
          <w:color w:val="000000"/>
          <w:sz w:val="24"/>
          <w:szCs w:val="24"/>
        </w:rPr>
        <w:t xml:space="preserve">mmes ayant les rapports sexuels avec les </w:t>
      </w:r>
      <w:r>
        <w:rPr>
          <w:rFonts w:ascii="Arial" w:eastAsia="Arial" w:hAnsi="Arial" w:cs="Arial"/>
          <w:sz w:val="24"/>
          <w:szCs w:val="24"/>
        </w:rPr>
        <w:t>fe</w:t>
      </w:r>
      <w:r>
        <w:rPr>
          <w:rFonts w:ascii="Arial" w:eastAsia="Arial" w:hAnsi="Arial" w:cs="Arial"/>
          <w:color w:val="000000"/>
          <w:sz w:val="24"/>
          <w:szCs w:val="24"/>
        </w:rPr>
        <w:t>mmes, les personnes transgenres et “efféminées” sont victimes d'arrestations ou de détentions arbitraires en raison de leur orientation sexuelle et/ou de leur identité de genre réelle et présumée, sur la base de l'article 176 du Code pénal. La police extorque souvent les gens, leur demandant de l'argent en échange de ne pas présenter d'accusations criminelles</w:t>
      </w:r>
      <w:r>
        <w:rPr>
          <w:rFonts w:ascii="Arial" w:eastAsia="Arial" w:hAnsi="Arial" w:cs="Arial"/>
          <w:color w:val="000000"/>
          <w:sz w:val="24"/>
          <w:szCs w:val="24"/>
          <w:vertAlign w:val="superscript"/>
        </w:rPr>
        <w:footnoteReference w:id="5"/>
      </w:r>
      <w:r>
        <w:rPr>
          <w:rFonts w:ascii="Arial" w:eastAsia="Arial" w:hAnsi="Arial" w:cs="Arial"/>
          <w:color w:val="000000"/>
          <w:sz w:val="24"/>
          <w:szCs w:val="24"/>
        </w:rPr>
        <w:t>.</w:t>
      </w:r>
    </w:p>
    <w:p w14:paraId="4D2E6A77" w14:textId="77777777" w:rsidR="006448F2" w:rsidRDefault="006448F2">
      <w:pPr>
        <w:pBdr>
          <w:top w:val="nil"/>
          <w:left w:val="nil"/>
          <w:bottom w:val="nil"/>
          <w:right w:val="nil"/>
          <w:between w:val="nil"/>
        </w:pBdr>
        <w:spacing w:after="0" w:line="360" w:lineRule="auto"/>
        <w:ind w:left="720"/>
        <w:jc w:val="both"/>
        <w:rPr>
          <w:rFonts w:ascii="Arial" w:eastAsia="Arial" w:hAnsi="Arial" w:cs="Arial"/>
          <w:color w:val="000000"/>
          <w:sz w:val="24"/>
          <w:szCs w:val="24"/>
        </w:rPr>
      </w:pPr>
    </w:p>
    <w:p w14:paraId="08B72D2D" w14:textId="5683C7E6" w:rsidR="006448F2" w:rsidRDefault="00000000">
      <w:pPr>
        <w:numPr>
          <w:ilvl w:val="0"/>
          <w:numId w:val="10"/>
        </w:numPr>
        <w:pBdr>
          <w:top w:val="nil"/>
          <w:left w:val="nil"/>
          <w:bottom w:val="nil"/>
          <w:right w:val="nil"/>
          <w:between w:val="nil"/>
        </w:pBdr>
        <w:spacing w:after="0" w:line="360" w:lineRule="auto"/>
        <w:jc w:val="both"/>
        <w:rPr>
          <w:rFonts w:ascii="Arial" w:eastAsia="Arial" w:hAnsi="Arial" w:cs="Arial"/>
          <w:color w:val="000000"/>
          <w:sz w:val="20"/>
          <w:szCs w:val="20"/>
        </w:rPr>
      </w:pPr>
      <w:r>
        <w:rPr>
          <w:rFonts w:ascii="Arial" w:eastAsia="Arial" w:hAnsi="Arial" w:cs="Arial"/>
          <w:color w:val="000000"/>
          <w:sz w:val="24"/>
          <w:szCs w:val="24"/>
        </w:rPr>
        <w:t xml:space="preserve">En 2014, deux femmes ont été arrêtées parce qu'elles étaient perçues comme lesbiennes en suivant aux stéréotypes auxquelles elles sont confrontées. L'une d'elle était propriétaire d'un bar et on lui a dit que l'arrestation était due à une violation des règlements commerciaux. Mais la presse les a immédiatement exposés en tant que lesbiennes. Les organisations locales ont lié l'arrestation à la campagne publique pour le soutien au "projet de loi </w:t>
      </w:r>
      <w:r w:rsidR="009B2EFF">
        <w:rPr>
          <w:rFonts w:ascii="Arial" w:eastAsia="Arial" w:hAnsi="Arial" w:cs="Arial"/>
          <w:color w:val="000000"/>
          <w:sz w:val="24"/>
          <w:szCs w:val="24"/>
        </w:rPr>
        <w:t>antihomosexualité</w:t>
      </w:r>
      <w:r>
        <w:rPr>
          <w:rFonts w:ascii="Arial" w:eastAsia="Arial" w:hAnsi="Arial" w:cs="Arial"/>
          <w:color w:val="000000"/>
          <w:sz w:val="24"/>
          <w:szCs w:val="24"/>
        </w:rPr>
        <w:t xml:space="preserve">" proposé par le député Steve </w:t>
      </w:r>
      <w:proofErr w:type="spellStart"/>
      <w:r>
        <w:rPr>
          <w:rFonts w:ascii="Arial" w:eastAsia="Arial" w:hAnsi="Arial" w:cs="Arial"/>
          <w:color w:val="000000"/>
          <w:sz w:val="24"/>
          <w:szCs w:val="24"/>
        </w:rPr>
        <w:t>Mbikayi</w:t>
      </w:r>
      <w:proofErr w:type="spellEnd"/>
      <w:r>
        <w:rPr>
          <w:rFonts w:ascii="Arial" w:eastAsia="Arial" w:hAnsi="Arial" w:cs="Arial"/>
          <w:color w:val="000000"/>
          <w:sz w:val="24"/>
          <w:szCs w:val="24"/>
        </w:rPr>
        <w:t>.</w:t>
      </w:r>
    </w:p>
    <w:p w14:paraId="764CD7EF" w14:textId="77777777" w:rsidR="006448F2" w:rsidRDefault="00000000">
      <w:pPr>
        <w:pStyle w:val="Titre2"/>
        <w:numPr>
          <w:ilvl w:val="0"/>
          <w:numId w:val="2"/>
        </w:numPr>
        <w:jc w:val="both"/>
        <w:rPr>
          <w:rFonts w:ascii="Arial" w:eastAsia="Arial" w:hAnsi="Arial" w:cs="Arial"/>
          <w:color w:val="000000"/>
          <w:sz w:val="22"/>
          <w:szCs w:val="22"/>
        </w:rPr>
      </w:pPr>
      <w:bookmarkStart w:id="5" w:name="_heading=h.4d34og8" w:colFirst="0" w:colLast="0"/>
      <w:bookmarkEnd w:id="5"/>
      <w:r>
        <w:rPr>
          <w:rFonts w:ascii="Arial" w:eastAsia="Arial" w:hAnsi="Arial" w:cs="Arial"/>
          <w:color w:val="000000"/>
          <w:sz w:val="24"/>
          <w:szCs w:val="24"/>
        </w:rPr>
        <w:t>Les Violences basées sur le genre et viol "correctif"</w:t>
      </w:r>
    </w:p>
    <w:p w14:paraId="7D04DBB0" w14:textId="77777777" w:rsidR="006448F2" w:rsidRDefault="006448F2">
      <w:pPr>
        <w:spacing w:after="0" w:line="360" w:lineRule="auto"/>
        <w:ind w:firstLine="708"/>
        <w:jc w:val="both"/>
        <w:rPr>
          <w:rFonts w:ascii="Arial" w:eastAsia="Arial" w:hAnsi="Arial" w:cs="Arial"/>
          <w:sz w:val="24"/>
          <w:szCs w:val="24"/>
        </w:rPr>
      </w:pPr>
    </w:p>
    <w:p w14:paraId="3E6CF67C" w14:textId="583A41C3" w:rsidR="006448F2" w:rsidRDefault="00000000">
      <w:pPr>
        <w:numPr>
          <w:ilvl w:val="0"/>
          <w:numId w:val="9"/>
        </w:numPr>
        <w:pBdr>
          <w:top w:val="nil"/>
          <w:left w:val="nil"/>
          <w:bottom w:val="nil"/>
          <w:right w:val="nil"/>
          <w:between w:val="nil"/>
        </w:pBdr>
        <w:spacing w:after="0" w:line="360" w:lineRule="auto"/>
        <w:jc w:val="both"/>
        <w:rPr>
          <w:rFonts w:ascii="Arial" w:eastAsia="Arial" w:hAnsi="Arial" w:cs="Arial"/>
          <w:color w:val="000000"/>
          <w:sz w:val="20"/>
          <w:szCs w:val="20"/>
        </w:rPr>
      </w:pPr>
      <w:r>
        <w:rPr>
          <w:rFonts w:ascii="Arial" w:eastAsia="Arial" w:hAnsi="Arial" w:cs="Arial"/>
          <w:color w:val="000000"/>
          <w:sz w:val="24"/>
          <w:szCs w:val="24"/>
        </w:rPr>
        <w:lastRenderedPageBreak/>
        <w:t xml:space="preserve">La violence sexuelle contre les femmes lesbiennes et bisexuelles ou celles perçues comme telles en RDC </w:t>
      </w:r>
      <w:r w:rsidR="009B2EFF">
        <w:rPr>
          <w:rFonts w:ascii="Arial" w:eastAsia="Arial" w:hAnsi="Arial" w:cs="Arial"/>
          <w:color w:val="000000"/>
          <w:sz w:val="24"/>
          <w:szCs w:val="24"/>
        </w:rPr>
        <w:t>sont</w:t>
      </w:r>
      <w:r>
        <w:rPr>
          <w:rFonts w:ascii="Arial" w:eastAsia="Arial" w:hAnsi="Arial" w:cs="Arial"/>
          <w:color w:val="000000"/>
          <w:sz w:val="24"/>
          <w:szCs w:val="24"/>
        </w:rPr>
        <w:t xml:space="preserve"> une violation des droits consacrés dans la Charte africaine</w:t>
      </w:r>
      <w:r>
        <w:rPr>
          <w:rFonts w:ascii="Arial" w:eastAsia="Arial" w:hAnsi="Arial" w:cs="Arial"/>
          <w:sz w:val="24"/>
          <w:szCs w:val="24"/>
        </w:rPr>
        <w:t>,</w:t>
      </w:r>
      <w:r>
        <w:rPr>
          <w:rFonts w:ascii="Arial" w:eastAsia="Arial" w:hAnsi="Arial" w:cs="Arial"/>
          <w:color w:val="000000"/>
          <w:sz w:val="24"/>
          <w:szCs w:val="24"/>
        </w:rPr>
        <w:t xml:space="preserve"> le Protocole de Maputo ainsi que la Convention </w:t>
      </w:r>
      <w:r>
        <w:rPr>
          <w:rFonts w:ascii="Arial" w:eastAsia="Arial" w:hAnsi="Arial" w:cs="Arial"/>
          <w:sz w:val="24"/>
          <w:szCs w:val="24"/>
        </w:rPr>
        <w:t>CEDEF</w:t>
      </w:r>
      <w:r>
        <w:rPr>
          <w:rFonts w:ascii="Arial" w:eastAsia="Arial" w:hAnsi="Arial" w:cs="Arial"/>
          <w:color w:val="000000"/>
          <w:sz w:val="24"/>
          <w:szCs w:val="24"/>
        </w:rPr>
        <w:t>.</w:t>
      </w:r>
    </w:p>
    <w:p w14:paraId="7538BD26" w14:textId="77777777" w:rsidR="006448F2" w:rsidRDefault="006448F2">
      <w:pPr>
        <w:pBdr>
          <w:top w:val="nil"/>
          <w:left w:val="nil"/>
          <w:bottom w:val="nil"/>
          <w:right w:val="nil"/>
          <w:between w:val="nil"/>
        </w:pBdr>
        <w:spacing w:after="0" w:line="360" w:lineRule="auto"/>
        <w:ind w:left="720"/>
        <w:jc w:val="both"/>
        <w:rPr>
          <w:rFonts w:ascii="Arial" w:eastAsia="Arial" w:hAnsi="Arial" w:cs="Arial"/>
          <w:color w:val="000000"/>
          <w:sz w:val="24"/>
          <w:szCs w:val="24"/>
        </w:rPr>
      </w:pPr>
    </w:p>
    <w:p w14:paraId="1CBD4D4C" w14:textId="4DD01B20" w:rsidR="006448F2" w:rsidRDefault="00000000">
      <w:pPr>
        <w:numPr>
          <w:ilvl w:val="0"/>
          <w:numId w:val="9"/>
        </w:numPr>
        <w:pBdr>
          <w:top w:val="nil"/>
          <w:left w:val="nil"/>
          <w:bottom w:val="nil"/>
          <w:right w:val="nil"/>
          <w:between w:val="nil"/>
        </w:pBdr>
        <w:spacing w:after="0" w:line="360" w:lineRule="auto"/>
        <w:jc w:val="both"/>
        <w:rPr>
          <w:rFonts w:ascii="Arial" w:eastAsia="Arial" w:hAnsi="Arial" w:cs="Arial"/>
          <w:color w:val="000000"/>
          <w:sz w:val="20"/>
          <w:szCs w:val="20"/>
        </w:rPr>
      </w:pPr>
      <w:r>
        <w:rPr>
          <w:rFonts w:ascii="Arial" w:eastAsia="Arial" w:hAnsi="Arial" w:cs="Arial"/>
          <w:color w:val="000000"/>
          <w:sz w:val="24"/>
          <w:szCs w:val="24"/>
        </w:rPr>
        <w:t>Les femmes lesbiennes et bisexuelles, ou les femmes perçues comme lesbiennes, et les hommes transgenres, sont systématiquement soumises à ce que l'on appelle le</w:t>
      </w:r>
      <w:r w:rsidR="009B2EFF">
        <w:rPr>
          <w:rFonts w:ascii="Arial" w:eastAsia="Arial" w:hAnsi="Arial" w:cs="Arial"/>
          <w:color w:val="000000"/>
          <w:sz w:val="24"/>
          <w:szCs w:val="24"/>
        </w:rPr>
        <w:t xml:space="preserve"> « viol</w:t>
      </w:r>
      <w:r>
        <w:rPr>
          <w:rFonts w:ascii="Arial" w:eastAsia="Arial" w:hAnsi="Arial" w:cs="Arial"/>
          <w:color w:val="000000"/>
          <w:sz w:val="24"/>
          <w:szCs w:val="24"/>
        </w:rPr>
        <w:t xml:space="preserve"> </w:t>
      </w:r>
      <w:r w:rsidR="009B2EFF">
        <w:rPr>
          <w:rFonts w:ascii="Arial" w:eastAsia="Arial" w:hAnsi="Arial" w:cs="Arial"/>
          <w:color w:val="000000"/>
          <w:sz w:val="24"/>
          <w:szCs w:val="24"/>
        </w:rPr>
        <w:t>correctif »</w:t>
      </w:r>
      <w:r>
        <w:rPr>
          <w:rFonts w:ascii="Arial" w:eastAsia="Arial" w:hAnsi="Arial" w:cs="Arial"/>
          <w:color w:val="000000"/>
          <w:sz w:val="24"/>
          <w:szCs w:val="24"/>
        </w:rPr>
        <w:t xml:space="preserve"> dans le but de les punir pour leur expression de genre.</w:t>
      </w:r>
    </w:p>
    <w:p w14:paraId="254B2511" w14:textId="77777777" w:rsidR="006448F2" w:rsidRDefault="006448F2">
      <w:pPr>
        <w:pBdr>
          <w:top w:val="nil"/>
          <w:left w:val="nil"/>
          <w:bottom w:val="nil"/>
          <w:right w:val="nil"/>
          <w:between w:val="nil"/>
        </w:pBdr>
        <w:spacing w:after="0" w:line="360" w:lineRule="auto"/>
        <w:ind w:left="720"/>
        <w:jc w:val="both"/>
        <w:rPr>
          <w:rFonts w:ascii="Arial" w:eastAsia="Arial" w:hAnsi="Arial" w:cs="Arial"/>
          <w:color w:val="000000"/>
          <w:sz w:val="24"/>
          <w:szCs w:val="24"/>
        </w:rPr>
      </w:pPr>
    </w:p>
    <w:p w14:paraId="14123D89" w14:textId="2CB5B683" w:rsidR="006448F2" w:rsidRPr="008B6282" w:rsidRDefault="00000000" w:rsidP="008B6282">
      <w:pPr>
        <w:numPr>
          <w:ilvl w:val="0"/>
          <w:numId w:val="9"/>
        </w:numPr>
        <w:pBdr>
          <w:top w:val="nil"/>
          <w:left w:val="nil"/>
          <w:bottom w:val="nil"/>
          <w:right w:val="nil"/>
          <w:between w:val="nil"/>
        </w:pBdr>
        <w:spacing w:after="0" w:line="360" w:lineRule="auto"/>
        <w:jc w:val="both"/>
        <w:rPr>
          <w:rFonts w:ascii="Arial" w:eastAsia="Arial" w:hAnsi="Arial" w:cs="Arial"/>
          <w:color w:val="000000"/>
          <w:sz w:val="24"/>
          <w:szCs w:val="24"/>
        </w:rPr>
      </w:pPr>
      <w:r w:rsidRPr="008B6282">
        <w:rPr>
          <w:rFonts w:ascii="Arial" w:eastAsia="Arial" w:hAnsi="Arial" w:cs="Arial"/>
          <w:color w:val="000000"/>
          <w:sz w:val="24"/>
          <w:szCs w:val="24"/>
        </w:rPr>
        <w:t>En RDC</w:t>
      </w:r>
      <w:r w:rsidR="00CA0FAD" w:rsidRPr="008B6282">
        <w:rPr>
          <w:rFonts w:ascii="Arial" w:eastAsia="Arial" w:hAnsi="Arial" w:cs="Arial"/>
          <w:color w:val="000000"/>
          <w:sz w:val="24"/>
          <w:szCs w:val="24"/>
        </w:rPr>
        <w:t xml:space="preserve">, </w:t>
      </w:r>
      <w:r w:rsidRPr="008B6282">
        <w:rPr>
          <w:rFonts w:ascii="Arial" w:eastAsia="Arial" w:hAnsi="Arial" w:cs="Arial"/>
          <w:color w:val="000000"/>
          <w:sz w:val="24"/>
          <w:szCs w:val="24"/>
        </w:rPr>
        <w:t>entre juillet 2020 et juillet 2021, 10 cas de viol « correctif</w:t>
      </w:r>
      <w:r w:rsidR="00CA0FAD" w:rsidRPr="008B6282">
        <w:rPr>
          <w:rFonts w:ascii="Arial" w:eastAsia="Arial" w:hAnsi="Arial" w:cs="Arial"/>
          <w:color w:val="000000"/>
          <w:sz w:val="24"/>
          <w:szCs w:val="24"/>
        </w:rPr>
        <w:t xml:space="preserve"> </w:t>
      </w:r>
      <w:r w:rsidRPr="008B6282">
        <w:rPr>
          <w:rFonts w:ascii="Arial" w:eastAsia="Arial" w:hAnsi="Arial" w:cs="Arial"/>
          <w:color w:val="000000"/>
          <w:sz w:val="24"/>
          <w:szCs w:val="24"/>
        </w:rPr>
        <w:t xml:space="preserve">» ont été documentés à Goma et à l'est de la RDC par une organisation locale. </w:t>
      </w:r>
    </w:p>
    <w:p w14:paraId="1ACF74CF" w14:textId="77777777" w:rsidR="006448F2" w:rsidRDefault="00000000">
      <w:pPr>
        <w:numPr>
          <w:ilvl w:val="0"/>
          <w:numId w:val="2"/>
        </w:numPr>
        <w:pBdr>
          <w:top w:val="nil"/>
          <w:left w:val="nil"/>
          <w:bottom w:val="nil"/>
          <w:right w:val="nil"/>
          <w:between w:val="nil"/>
        </w:pBdr>
        <w:spacing w:after="0" w:line="360" w:lineRule="auto"/>
        <w:jc w:val="both"/>
        <w:rPr>
          <w:rFonts w:ascii="Arial" w:eastAsia="Arial" w:hAnsi="Arial" w:cs="Arial"/>
          <w:color w:val="000000"/>
        </w:rPr>
      </w:pPr>
      <w:r>
        <w:rPr>
          <w:rFonts w:ascii="Arial" w:eastAsia="Arial" w:hAnsi="Arial" w:cs="Arial"/>
          <w:color w:val="000000"/>
          <w:sz w:val="24"/>
          <w:szCs w:val="24"/>
        </w:rPr>
        <w:t>Les défenseurs des droits humains</w:t>
      </w:r>
    </w:p>
    <w:p w14:paraId="23C0D9FB" w14:textId="77777777" w:rsidR="006448F2" w:rsidRDefault="006448F2">
      <w:pPr>
        <w:spacing w:after="0" w:line="360" w:lineRule="auto"/>
        <w:ind w:firstLine="708"/>
        <w:jc w:val="both"/>
        <w:rPr>
          <w:rFonts w:ascii="Arial" w:eastAsia="Arial" w:hAnsi="Arial" w:cs="Arial"/>
          <w:sz w:val="24"/>
          <w:szCs w:val="24"/>
        </w:rPr>
      </w:pPr>
    </w:p>
    <w:p w14:paraId="38772F2D" w14:textId="77777777" w:rsidR="006448F2" w:rsidRDefault="00000000">
      <w:pPr>
        <w:numPr>
          <w:ilvl w:val="0"/>
          <w:numId w:val="6"/>
        </w:numPr>
        <w:pBdr>
          <w:top w:val="nil"/>
          <w:left w:val="nil"/>
          <w:bottom w:val="nil"/>
          <w:right w:val="nil"/>
          <w:between w:val="nil"/>
        </w:pBdr>
        <w:spacing w:after="0" w:line="360" w:lineRule="auto"/>
        <w:jc w:val="both"/>
        <w:rPr>
          <w:rFonts w:ascii="Arial" w:eastAsia="Arial" w:hAnsi="Arial" w:cs="Arial"/>
          <w:color w:val="000000"/>
          <w:sz w:val="20"/>
          <w:szCs w:val="20"/>
        </w:rPr>
      </w:pPr>
      <w:r>
        <w:rPr>
          <w:rFonts w:ascii="Arial" w:eastAsia="Arial" w:hAnsi="Arial" w:cs="Arial"/>
          <w:color w:val="000000"/>
          <w:sz w:val="24"/>
          <w:szCs w:val="24"/>
        </w:rPr>
        <w:t>En RDC, les défenseurs des droits humains et les activistes qui défendent les droits des personnes LGBTIQ sont confrontés à des défis dans l'exercice de leur droit de s'associer librement sans ingérence de l'État.</w:t>
      </w:r>
    </w:p>
    <w:p w14:paraId="4F59A5A4" w14:textId="77777777" w:rsidR="006448F2" w:rsidRDefault="006448F2">
      <w:pPr>
        <w:pBdr>
          <w:top w:val="nil"/>
          <w:left w:val="nil"/>
          <w:bottom w:val="nil"/>
          <w:right w:val="nil"/>
          <w:between w:val="nil"/>
        </w:pBdr>
        <w:spacing w:after="0" w:line="360" w:lineRule="auto"/>
        <w:ind w:left="720"/>
        <w:jc w:val="both"/>
        <w:rPr>
          <w:rFonts w:ascii="Arial" w:eastAsia="Arial" w:hAnsi="Arial" w:cs="Arial"/>
          <w:color w:val="000000"/>
          <w:sz w:val="24"/>
          <w:szCs w:val="24"/>
        </w:rPr>
      </w:pPr>
    </w:p>
    <w:p w14:paraId="1F13C9A8" w14:textId="28F893DE" w:rsidR="006448F2" w:rsidRPr="008B6282" w:rsidRDefault="00000000" w:rsidP="008B6282">
      <w:pPr>
        <w:numPr>
          <w:ilvl w:val="0"/>
          <w:numId w:val="6"/>
        </w:numPr>
        <w:pBdr>
          <w:top w:val="nil"/>
          <w:left w:val="nil"/>
          <w:bottom w:val="nil"/>
          <w:right w:val="nil"/>
          <w:between w:val="nil"/>
        </w:pBdr>
        <w:spacing w:after="0" w:line="360" w:lineRule="auto"/>
        <w:jc w:val="both"/>
        <w:rPr>
          <w:rFonts w:ascii="Arial" w:eastAsia="Arial" w:hAnsi="Arial" w:cs="Arial"/>
          <w:sz w:val="24"/>
          <w:szCs w:val="24"/>
        </w:rPr>
      </w:pPr>
      <w:r w:rsidRPr="008B6282">
        <w:rPr>
          <w:rFonts w:ascii="Arial" w:eastAsia="Arial" w:hAnsi="Arial" w:cs="Arial"/>
          <w:color w:val="000000"/>
          <w:sz w:val="24"/>
          <w:szCs w:val="24"/>
        </w:rPr>
        <w:t>Tel que rapporté par les défenseurs en RDC, la plupart des organisations ne sont pas légalement enregistrées parce que les législateurs et notaires n'approuvent pas les statuts de l'organisation qui se réfèrent au travail avec les personnes LBTQ</w:t>
      </w:r>
      <w:r w:rsidR="008B6282">
        <w:rPr>
          <w:rFonts w:ascii="Arial" w:eastAsia="Arial" w:hAnsi="Arial" w:cs="Arial"/>
          <w:color w:val="000000"/>
          <w:sz w:val="24"/>
          <w:szCs w:val="24"/>
        </w:rPr>
        <w:t>I</w:t>
      </w:r>
      <w:r w:rsidRPr="008B6282">
        <w:rPr>
          <w:rFonts w:ascii="Arial" w:eastAsia="Arial" w:hAnsi="Arial" w:cs="Arial"/>
          <w:color w:val="000000"/>
          <w:sz w:val="24"/>
          <w:szCs w:val="24"/>
        </w:rPr>
        <w:t xml:space="preserve"> ou les travailleurs du sexe. </w:t>
      </w:r>
    </w:p>
    <w:p w14:paraId="552BE488" w14:textId="77777777" w:rsidR="006448F2" w:rsidRDefault="00000000">
      <w:pPr>
        <w:numPr>
          <w:ilvl w:val="0"/>
          <w:numId w:val="2"/>
        </w:numPr>
        <w:pBdr>
          <w:top w:val="nil"/>
          <w:left w:val="nil"/>
          <w:bottom w:val="nil"/>
          <w:right w:val="nil"/>
          <w:between w:val="nil"/>
        </w:pBdr>
        <w:spacing w:after="0" w:line="360" w:lineRule="auto"/>
        <w:jc w:val="both"/>
        <w:rPr>
          <w:rFonts w:ascii="Arial" w:eastAsia="Arial" w:hAnsi="Arial" w:cs="Arial"/>
          <w:color w:val="000000"/>
        </w:rPr>
      </w:pPr>
      <w:r>
        <w:rPr>
          <w:rFonts w:ascii="Arial" w:eastAsia="Arial" w:hAnsi="Arial" w:cs="Arial"/>
          <w:b/>
          <w:color w:val="000000"/>
          <w:sz w:val="24"/>
          <w:szCs w:val="24"/>
        </w:rPr>
        <w:t>Cadre constitutionnel et juridique</w:t>
      </w:r>
    </w:p>
    <w:p w14:paraId="0FEB1F95" w14:textId="77777777" w:rsidR="006448F2" w:rsidRDefault="006448F2">
      <w:pPr>
        <w:spacing w:after="0" w:line="360" w:lineRule="auto"/>
        <w:jc w:val="both"/>
        <w:rPr>
          <w:rFonts w:ascii="Arial" w:eastAsia="Arial" w:hAnsi="Arial" w:cs="Arial"/>
          <w:sz w:val="24"/>
          <w:szCs w:val="24"/>
        </w:rPr>
      </w:pPr>
    </w:p>
    <w:p w14:paraId="4A27595D" w14:textId="2B556B61" w:rsidR="006448F2" w:rsidRDefault="00000000">
      <w:pPr>
        <w:numPr>
          <w:ilvl w:val="0"/>
          <w:numId w:val="4"/>
        </w:numPr>
        <w:pBdr>
          <w:top w:val="nil"/>
          <w:left w:val="nil"/>
          <w:bottom w:val="nil"/>
          <w:right w:val="nil"/>
          <w:between w:val="nil"/>
        </w:pBdr>
        <w:spacing w:after="0" w:line="360" w:lineRule="auto"/>
        <w:jc w:val="both"/>
        <w:rPr>
          <w:rFonts w:ascii="Arial" w:eastAsia="Arial" w:hAnsi="Arial" w:cs="Arial"/>
          <w:color w:val="000000"/>
          <w:sz w:val="20"/>
          <w:szCs w:val="20"/>
        </w:rPr>
      </w:pPr>
      <w:r>
        <w:rPr>
          <w:rFonts w:ascii="Arial" w:eastAsia="Arial" w:hAnsi="Arial" w:cs="Arial"/>
          <w:color w:val="000000"/>
          <w:sz w:val="24"/>
          <w:szCs w:val="24"/>
        </w:rPr>
        <w:t>En outre, la RDC n'a pas de cadre constitutionnel ou juridique pour protéger les femmes LBTQ</w:t>
      </w:r>
      <w:r w:rsidR="008B6282">
        <w:rPr>
          <w:rFonts w:ascii="Arial" w:eastAsia="Arial" w:hAnsi="Arial" w:cs="Arial"/>
          <w:color w:val="000000"/>
          <w:sz w:val="24"/>
          <w:szCs w:val="24"/>
        </w:rPr>
        <w:t>I</w:t>
      </w:r>
      <w:r>
        <w:rPr>
          <w:rFonts w:ascii="Arial" w:eastAsia="Arial" w:hAnsi="Arial" w:cs="Arial"/>
          <w:color w:val="000000"/>
          <w:sz w:val="24"/>
          <w:szCs w:val="24"/>
        </w:rPr>
        <w:t xml:space="preserve"> des violations de leurs droits. En tant que tel, les femmes LBTQ</w:t>
      </w:r>
      <w:r w:rsidR="008B6282">
        <w:rPr>
          <w:rFonts w:ascii="Arial" w:eastAsia="Arial" w:hAnsi="Arial" w:cs="Arial"/>
          <w:color w:val="000000"/>
          <w:sz w:val="24"/>
          <w:szCs w:val="24"/>
        </w:rPr>
        <w:t>I</w:t>
      </w:r>
      <w:r>
        <w:rPr>
          <w:rFonts w:ascii="Arial" w:eastAsia="Arial" w:hAnsi="Arial" w:cs="Arial"/>
          <w:color w:val="000000"/>
          <w:sz w:val="24"/>
          <w:szCs w:val="24"/>
        </w:rPr>
        <w:t xml:space="preserve"> font face à des situations continues de violence et de discrimination, et il existe une grande impunité à l'égard des attaques contre les personnes en raison de leur orientation sexuelle et de leur identité de genre réelle ou perçue. </w:t>
      </w:r>
    </w:p>
    <w:p w14:paraId="629C3480" w14:textId="77777777" w:rsidR="006448F2" w:rsidRDefault="006448F2">
      <w:pPr>
        <w:spacing w:after="0" w:line="360" w:lineRule="auto"/>
        <w:ind w:left="720"/>
        <w:jc w:val="both"/>
        <w:rPr>
          <w:rFonts w:ascii="Arial" w:eastAsia="Arial" w:hAnsi="Arial" w:cs="Arial"/>
          <w:b/>
          <w:sz w:val="24"/>
          <w:szCs w:val="24"/>
        </w:rPr>
      </w:pPr>
    </w:p>
    <w:p w14:paraId="1D970C09" w14:textId="73965978" w:rsidR="006448F2" w:rsidRDefault="00000000">
      <w:pPr>
        <w:numPr>
          <w:ilvl w:val="0"/>
          <w:numId w:val="4"/>
        </w:numPr>
        <w:pBdr>
          <w:top w:val="nil"/>
          <w:left w:val="nil"/>
          <w:bottom w:val="nil"/>
          <w:right w:val="nil"/>
          <w:between w:val="nil"/>
        </w:pBdr>
        <w:spacing w:after="0" w:line="360" w:lineRule="auto"/>
        <w:jc w:val="both"/>
        <w:rPr>
          <w:rFonts w:ascii="Arial" w:eastAsia="Arial" w:hAnsi="Arial" w:cs="Arial"/>
          <w:b/>
          <w:color w:val="000000"/>
        </w:rPr>
      </w:pPr>
      <w:r>
        <w:rPr>
          <w:rFonts w:ascii="Arial" w:eastAsia="Arial" w:hAnsi="Arial" w:cs="Arial"/>
          <w:b/>
          <w:color w:val="000000"/>
          <w:sz w:val="24"/>
          <w:szCs w:val="24"/>
        </w:rPr>
        <w:t>La RDC ne fait aucune mention des problèmes rencontrés par les femmes LBTIQ dans son rapport au comité CEDEF</w:t>
      </w:r>
      <w:r>
        <w:rPr>
          <w:rFonts w:ascii="Arial" w:eastAsia="Arial" w:hAnsi="Arial" w:cs="Arial"/>
          <w:color w:val="000000"/>
          <w:sz w:val="24"/>
          <w:szCs w:val="24"/>
        </w:rPr>
        <w:t xml:space="preserve">. À cet égard, nous demandons respectueusement au Comité d'examiner les violations des droits économiques, sociaux et culturels incluses dans ce rapport, lors de l'examen de la conformité de la RDC aux obligations de la convention CEDEF </w:t>
      </w:r>
      <w:r>
        <w:rPr>
          <w:rFonts w:ascii="Arial" w:eastAsia="Arial" w:hAnsi="Arial" w:cs="Arial"/>
          <w:sz w:val="24"/>
          <w:szCs w:val="24"/>
        </w:rPr>
        <w:t>relatives</w:t>
      </w:r>
      <w:r>
        <w:rPr>
          <w:rFonts w:ascii="Arial" w:eastAsia="Arial" w:hAnsi="Arial" w:cs="Arial"/>
          <w:color w:val="000000"/>
          <w:sz w:val="24"/>
          <w:szCs w:val="24"/>
        </w:rPr>
        <w:t xml:space="preserve"> aux droits </w:t>
      </w:r>
      <w:r>
        <w:rPr>
          <w:rFonts w:ascii="Arial" w:eastAsia="Arial" w:hAnsi="Arial" w:cs="Arial"/>
          <w:sz w:val="24"/>
          <w:szCs w:val="24"/>
        </w:rPr>
        <w:t>économiques</w:t>
      </w:r>
      <w:r>
        <w:rPr>
          <w:rFonts w:ascii="Arial" w:eastAsia="Arial" w:hAnsi="Arial" w:cs="Arial"/>
          <w:color w:val="000000"/>
          <w:sz w:val="24"/>
          <w:szCs w:val="24"/>
        </w:rPr>
        <w:t xml:space="preserve">, sociaux et culturels. </w:t>
      </w:r>
      <w:r w:rsidR="00CA0FAD">
        <w:rPr>
          <w:rFonts w:ascii="Arial" w:eastAsia="Arial" w:hAnsi="Arial" w:cs="Arial"/>
          <w:color w:val="000000"/>
          <w:sz w:val="24"/>
          <w:szCs w:val="24"/>
        </w:rPr>
        <w:t>Tel</w:t>
      </w:r>
      <w:r>
        <w:rPr>
          <w:rFonts w:ascii="Arial" w:eastAsia="Arial" w:hAnsi="Arial" w:cs="Arial"/>
          <w:color w:val="000000"/>
          <w:sz w:val="24"/>
          <w:szCs w:val="24"/>
        </w:rPr>
        <w:t xml:space="preserve"> que signalé à l</w:t>
      </w:r>
      <w:r>
        <w:rPr>
          <w:rFonts w:ascii="Arial" w:eastAsia="Arial" w:hAnsi="Arial" w:cs="Arial"/>
          <w:sz w:val="24"/>
          <w:szCs w:val="24"/>
        </w:rPr>
        <w:t>’a</w:t>
      </w:r>
      <w:r>
        <w:rPr>
          <w:rFonts w:ascii="Arial" w:eastAsia="Arial" w:hAnsi="Arial" w:cs="Arial"/>
          <w:color w:val="000000"/>
          <w:sz w:val="24"/>
          <w:szCs w:val="24"/>
        </w:rPr>
        <w:t>rticle 3 de</w:t>
      </w:r>
      <w:r>
        <w:rPr>
          <w:rFonts w:ascii="Arial" w:eastAsia="Arial" w:hAnsi="Arial" w:cs="Arial"/>
          <w:sz w:val="24"/>
          <w:szCs w:val="24"/>
        </w:rPr>
        <w:t xml:space="preserve"> la convention en ce qui concerne les Etats parties.</w:t>
      </w:r>
      <w:r>
        <w:rPr>
          <w:rFonts w:ascii="Arial" w:eastAsia="Arial" w:hAnsi="Arial" w:cs="Arial"/>
          <w:color w:val="000000"/>
          <w:sz w:val="24"/>
          <w:szCs w:val="24"/>
        </w:rPr>
        <w:t xml:space="preserve"> </w:t>
      </w:r>
    </w:p>
    <w:p w14:paraId="46B58093" w14:textId="77777777" w:rsidR="006448F2" w:rsidRDefault="006448F2">
      <w:pPr>
        <w:pBdr>
          <w:top w:val="nil"/>
          <w:left w:val="nil"/>
          <w:bottom w:val="nil"/>
          <w:right w:val="nil"/>
          <w:between w:val="nil"/>
        </w:pBdr>
        <w:spacing w:after="0" w:line="360" w:lineRule="auto"/>
        <w:ind w:left="720"/>
        <w:jc w:val="both"/>
        <w:rPr>
          <w:rFonts w:ascii="Arial" w:eastAsia="Arial" w:hAnsi="Arial" w:cs="Arial"/>
          <w:b/>
          <w:color w:val="000000"/>
          <w:sz w:val="24"/>
          <w:szCs w:val="24"/>
        </w:rPr>
      </w:pPr>
    </w:p>
    <w:p w14:paraId="3C124FEF" w14:textId="77777777" w:rsidR="006448F2" w:rsidRDefault="00000000">
      <w:pPr>
        <w:numPr>
          <w:ilvl w:val="0"/>
          <w:numId w:val="4"/>
        </w:numPr>
        <w:pBdr>
          <w:top w:val="nil"/>
          <w:left w:val="nil"/>
          <w:bottom w:val="nil"/>
          <w:right w:val="nil"/>
          <w:between w:val="nil"/>
        </w:pBdr>
        <w:spacing w:after="0" w:line="360" w:lineRule="auto"/>
        <w:jc w:val="both"/>
        <w:rPr>
          <w:rFonts w:ascii="Arial" w:eastAsia="Arial" w:hAnsi="Arial" w:cs="Arial"/>
          <w:b/>
          <w:color w:val="000000"/>
        </w:rPr>
      </w:pPr>
      <w:r>
        <w:rPr>
          <w:rFonts w:ascii="Arial" w:eastAsia="Arial" w:hAnsi="Arial" w:cs="Arial"/>
          <w:b/>
          <w:color w:val="000000"/>
          <w:sz w:val="24"/>
          <w:szCs w:val="24"/>
        </w:rPr>
        <w:t>LOIS PROHIBITIVES</w:t>
      </w:r>
    </w:p>
    <w:tbl>
      <w:tblPr>
        <w:tblStyle w:val="a"/>
        <w:tblW w:w="9172" w:type="dxa"/>
        <w:tblInd w:w="1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297"/>
        <w:gridCol w:w="3858"/>
        <w:gridCol w:w="3017"/>
      </w:tblGrid>
      <w:tr w:rsidR="006448F2" w14:paraId="2C134E14" w14:textId="77777777">
        <w:tc>
          <w:tcPr>
            <w:tcW w:w="2297" w:type="dxa"/>
            <w:shd w:val="clear" w:color="auto" w:fill="auto"/>
          </w:tcPr>
          <w:p w14:paraId="25915712" w14:textId="77777777" w:rsidR="006448F2" w:rsidRDefault="00000000">
            <w:pPr>
              <w:spacing w:line="360" w:lineRule="auto"/>
              <w:jc w:val="both"/>
              <w:rPr>
                <w:rFonts w:ascii="Arial" w:eastAsia="Arial" w:hAnsi="Arial" w:cs="Arial"/>
                <w:sz w:val="24"/>
                <w:szCs w:val="24"/>
              </w:rPr>
            </w:pPr>
            <w:r>
              <w:rPr>
                <w:rFonts w:ascii="Arial" w:eastAsia="Arial" w:hAnsi="Arial" w:cs="Arial"/>
                <w:sz w:val="24"/>
                <w:szCs w:val="24"/>
              </w:rPr>
              <w:t>LOI</w:t>
            </w:r>
          </w:p>
        </w:tc>
        <w:tc>
          <w:tcPr>
            <w:tcW w:w="3858" w:type="dxa"/>
          </w:tcPr>
          <w:p w14:paraId="53C61FCF" w14:textId="77777777" w:rsidR="006448F2" w:rsidRDefault="00000000">
            <w:pPr>
              <w:spacing w:line="360" w:lineRule="auto"/>
              <w:jc w:val="both"/>
              <w:rPr>
                <w:rFonts w:ascii="Arial" w:eastAsia="Arial" w:hAnsi="Arial" w:cs="Arial"/>
                <w:sz w:val="24"/>
                <w:szCs w:val="24"/>
              </w:rPr>
            </w:pPr>
            <w:r>
              <w:rPr>
                <w:rFonts w:ascii="Arial" w:eastAsia="Arial" w:hAnsi="Arial" w:cs="Arial"/>
                <w:sz w:val="24"/>
                <w:szCs w:val="24"/>
              </w:rPr>
              <w:t>DISPOSITION</w:t>
            </w:r>
          </w:p>
        </w:tc>
        <w:tc>
          <w:tcPr>
            <w:tcW w:w="3017" w:type="dxa"/>
          </w:tcPr>
          <w:p w14:paraId="72BF32F8" w14:textId="77777777" w:rsidR="006448F2" w:rsidRDefault="00000000">
            <w:pPr>
              <w:spacing w:line="360" w:lineRule="auto"/>
              <w:jc w:val="both"/>
              <w:rPr>
                <w:rFonts w:ascii="Arial" w:eastAsia="Arial" w:hAnsi="Arial" w:cs="Arial"/>
                <w:sz w:val="24"/>
                <w:szCs w:val="24"/>
              </w:rPr>
            </w:pPr>
            <w:r>
              <w:rPr>
                <w:rFonts w:ascii="Arial" w:eastAsia="Arial" w:hAnsi="Arial" w:cs="Arial"/>
                <w:sz w:val="24"/>
                <w:szCs w:val="24"/>
              </w:rPr>
              <w:t>IMPACT</w:t>
            </w:r>
          </w:p>
        </w:tc>
      </w:tr>
      <w:tr w:rsidR="006448F2" w14:paraId="0C66A0DD" w14:textId="77777777">
        <w:tc>
          <w:tcPr>
            <w:tcW w:w="2297" w:type="dxa"/>
            <w:vMerge w:val="restart"/>
            <w:shd w:val="clear" w:color="auto" w:fill="auto"/>
          </w:tcPr>
          <w:p w14:paraId="7BA72403" w14:textId="77777777" w:rsidR="006448F2" w:rsidRDefault="00000000">
            <w:pPr>
              <w:spacing w:line="360" w:lineRule="auto"/>
              <w:jc w:val="both"/>
              <w:rPr>
                <w:rFonts w:ascii="Arial" w:eastAsia="Arial" w:hAnsi="Arial" w:cs="Arial"/>
                <w:sz w:val="24"/>
                <w:szCs w:val="24"/>
              </w:rPr>
            </w:pPr>
            <w:r>
              <w:rPr>
                <w:rFonts w:ascii="Arial" w:eastAsia="Arial" w:hAnsi="Arial" w:cs="Arial"/>
                <w:sz w:val="24"/>
                <w:szCs w:val="24"/>
              </w:rPr>
              <w:t>La Constitution de 2005</w:t>
            </w:r>
          </w:p>
        </w:tc>
        <w:tc>
          <w:tcPr>
            <w:tcW w:w="3858" w:type="dxa"/>
          </w:tcPr>
          <w:p w14:paraId="561D839F" w14:textId="77777777" w:rsidR="006448F2" w:rsidRDefault="00000000">
            <w:pPr>
              <w:spacing w:line="360" w:lineRule="auto"/>
              <w:jc w:val="center"/>
              <w:rPr>
                <w:rFonts w:ascii="Arial" w:eastAsia="Arial" w:hAnsi="Arial" w:cs="Arial"/>
                <w:sz w:val="24"/>
                <w:szCs w:val="24"/>
              </w:rPr>
            </w:pPr>
            <w:r>
              <w:rPr>
                <w:rFonts w:ascii="Arial" w:eastAsia="Arial" w:hAnsi="Arial" w:cs="Arial"/>
                <w:sz w:val="24"/>
                <w:szCs w:val="24"/>
              </w:rPr>
              <w:t>Art.13 : Aucun Congolais ne peut, en matière d’éducation et d’accès aux fonctions publiques ni en aucune autre matière, faire l’objet d’une mesure discriminatoire, qu’elle résulte de la loi ou d’un acte de l’exécutif, en raison de sa religion, de son origine familiale, de sa condition sociale, de sa résidence, de ses opinions ou de ses convictions politiques, de son appartenance à une race, à une ethnie, à une tribu, à une minorité culturelle ou linguistique.</w:t>
            </w:r>
          </w:p>
        </w:tc>
        <w:tc>
          <w:tcPr>
            <w:tcW w:w="3017" w:type="dxa"/>
          </w:tcPr>
          <w:p w14:paraId="454F4068" w14:textId="77777777" w:rsidR="006448F2" w:rsidRDefault="00000000">
            <w:pPr>
              <w:spacing w:line="360" w:lineRule="auto"/>
              <w:jc w:val="center"/>
              <w:rPr>
                <w:rFonts w:ascii="Arial" w:eastAsia="Arial" w:hAnsi="Arial" w:cs="Arial"/>
                <w:sz w:val="24"/>
                <w:szCs w:val="24"/>
              </w:rPr>
            </w:pPr>
            <w:r>
              <w:rPr>
                <w:rFonts w:ascii="Arial" w:eastAsia="Arial" w:hAnsi="Arial" w:cs="Arial"/>
                <w:sz w:val="24"/>
                <w:szCs w:val="24"/>
              </w:rPr>
              <w:t>Cette disposition n’inclut pas l’orientation sexuelle et l’identité genre ou le choix du travail dans le cadre des droits protégés. C’est aussi problématique parce que contrairement à la plupart des autres Constitutions qui laissent place à des expansions par des expressions comme « ou n’importe quel autre raison » celui-ci pourrait être interprété comme une liste fermée</w:t>
            </w:r>
          </w:p>
        </w:tc>
      </w:tr>
      <w:tr w:rsidR="006448F2" w14:paraId="226CECD1" w14:textId="77777777">
        <w:tc>
          <w:tcPr>
            <w:tcW w:w="2297" w:type="dxa"/>
            <w:vMerge/>
            <w:shd w:val="clear" w:color="auto" w:fill="auto"/>
          </w:tcPr>
          <w:p w14:paraId="5835F1E9" w14:textId="77777777" w:rsidR="006448F2" w:rsidRDefault="006448F2">
            <w:pPr>
              <w:widowControl w:val="0"/>
              <w:pBdr>
                <w:top w:val="nil"/>
                <w:left w:val="nil"/>
                <w:bottom w:val="nil"/>
                <w:right w:val="nil"/>
                <w:between w:val="nil"/>
              </w:pBdr>
              <w:spacing w:line="276" w:lineRule="auto"/>
              <w:rPr>
                <w:rFonts w:ascii="Arial" w:eastAsia="Arial" w:hAnsi="Arial" w:cs="Arial"/>
                <w:sz w:val="20"/>
                <w:szCs w:val="20"/>
              </w:rPr>
            </w:pPr>
          </w:p>
        </w:tc>
        <w:tc>
          <w:tcPr>
            <w:tcW w:w="3858" w:type="dxa"/>
          </w:tcPr>
          <w:p w14:paraId="288E5741" w14:textId="77777777" w:rsidR="006448F2" w:rsidRDefault="00000000">
            <w:pPr>
              <w:spacing w:line="360" w:lineRule="auto"/>
              <w:rPr>
                <w:rFonts w:ascii="Arial" w:eastAsia="Arial" w:hAnsi="Arial" w:cs="Arial"/>
                <w:sz w:val="24"/>
                <w:szCs w:val="24"/>
              </w:rPr>
            </w:pPr>
            <w:r>
              <w:rPr>
                <w:rFonts w:ascii="Arial" w:eastAsia="Arial" w:hAnsi="Arial" w:cs="Arial"/>
                <w:sz w:val="24"/>
                <w:szCs w:val="24"/>
              </w:rPr>
              <w:t>Art. 14 : Les pouvoirs publics veillent à l’élimination de toute forme de discrimination à l’égard de la femme et assurent la protection et la promotion de ses droits.</w:t>
            </w:r>
          </w:p>
        </w:tc>
        <w:tc>
          <w:tcPr>
            <w:tcW w:w="3017" w:type="dxa"/>
          </w:tcPr>
          <w:p w14:paraId="77B629C2" w14:textId="77777777" w:rsidR="006448F2" w:rsidRDefault="00000000">
            <w:pPr>
              <w:spacing w:line="360" w:lineRule="auto"/>
              <w:rPr>
                <w:rFonts w:ascii="Arial" w:eastAsia="Arial" w:hAnsi="Arial" w:cs="Arial"/>
                <w:sz w:val="24"/>
                <w:szCs w:val="24"/>
              </w:rPr>
            </w:pPr>
            <w:r>
              <w:rPr>
                <w:rFonts w:ascii="Arial" w:eastAsia="Arial" w:hAnsi="Arial" w:cs="Arial"/>
                <w:sz w:val="24"/>
                <w:szCs w:val="24"/>
              </w:rPr>
              <w:t>Le défi posé par cette disposition est qu’elle ne définit pas les femmes et ne peut donc pas, en pratique, étendre cette protection aux femmes transgenres</w:t>
            </w:r>
          </w:p>
        </w:tc>
      </w:tr>
      <w:tr w:rsidR="006448F2" w14:paraId="753029A7" w14:textId="77777777">
        <w:tc>
          <w:tcPr>
            <w:tcW w:w="2297" w:type="dxa"/>
            <w:vMerge/>
            <w:shd w:val="clear" w:color="auto" w:fill="auto"/>
          </w:tcPr>
          <w:p w14:paraId="47C5D2C9" w14:textId="77777777" w:rsidR="006448F2" w:rsidRDefault="006448F2">
            <w:pPr>
              <w:widowControl w:val="0"/>
              <w:pBdr>
                <w:top w:val="nil"/>
                <w:left w:val="nil"/>
                <w:bottom w:val="nil"/>
                <w:right w:val="nil"/>
                <w:between w:val="nil"/>
              </w:pBdr>
              <w:spacing w:line="276" w:lineRule="auto"/>
              <w:rPr>
                <w:rFonts w:ascii="Arial" w:eastAsia="Arial" w:hAnsi="Arial" w:cs="Arial"/>
                <w:sz w:val="20"/>
                <w:szCs w:val="20"/>
              </w:rPr>
            </w:pPr>
          </w:p>
        </w:tc>
        <w:tc>
          <w:tcPr>
            <w:tcW w:w="3858" w:type="dxa"/>
          </w:tcPr>
          <w:p w14:paraId="0B344017" w14:textId="77777777" w:rsidR="006448F2" w:rsidRDefault="00000000">
            <w:pPr>
              <w:spacing w:line="360" w:lineRule="auto"/>
              <w:rPr>
                <w:rFonts w:ascii="Arial" w:eastAsia="Arial" w:hAnsi="Arial" w:cs="Arial"/>
                <w:sz w:val="24"/>
                <w:szCs w:val="24"/>
              </w:rPr>
            </w:pPr>
            <w:r>
              <w:rPr>
                <w:rFonts w:ascii="Arial" w:eastAsia="Arial" w:hAnsi="Arial" w:cs="Arial"/>
                <w:sz w:val="24"/>
                <w:szCs w:val="24"/>
              </w:rPr>
              <w:t xml:space="preserve">Art. 35 : L’Etat garantit le droit à l’initiative privée tant aux nationaux qu’aux étrangers. Il encourage l’exercice du petit commerce, de l’art et de l’artisanat par les Congolais et veille à la protection et à la promotion de l’expertise et des compétences nationales. La loi </w:t>
            </w:r>
            <w:r>
              <w:rPr>
                <w:rFonts w:ascii="Arial" w:eastAsia="Arial" w:hAnsi="Arial" w:cs="Arial"/>
                <w:sz w:val="24"/>
                <w:szCs w:val="24"/>
              </w:rPr>
              <w:lastRenderedPageBreak/>
              <w:t>fixe les modalités d’exercice de ce droit.</w:t>
            </w:r>
          </w:p>
        </w:tc>
        <w:tc>
          <w:tcPr>
            <w:tcW w:w="3017" w:type="dxa"/>
          </w:tcPr>
          <w:p w14:paraId="6E8B6860" w14:textId="77777777" w:rsidR="006448F2" w:rsidRDefault="00000000">
            <w:pPr>
              <w:spacing w:line="360" w:lineRule="auto"/>
              <w:rPr>
                <w:rFonts w:ascii="Arial" w:eastAsia="Arial" w:hAnsi="Arial" w:cs="Arial"/>
                <w:sz w:val="24"/>
                <w:szCs w:val="24"/>
              </w:rPr>
            </w:pPr>
            <w:r>
              <w:rPr>
                <w:rFonts w:ascii="Arial" w:eastAsia="Arial" w:hAnsi="Arial" w:cs="Arial"/>
                <w:sz w:val="24"/>
                <w:szCs w:val="24"/>
              </w:rPr>
              <w:lastRenderedPageBreak/>
              <w:t xml:space="preserve">Cette loi peut être interprétée à l’encontre des professionnels du sexe parce que le droit est limité par la loi et, par conséquent, s’il y a une loi qui cherche à criminaliser le travail du sexe, les professionnels du sexe n’auront pas </w:t>
            </w:r>
            <w:r>
              <w:rPr>
                <w:rFonts w:ascii="Arial" w:eastAsia="Arial" w:hAnsi="Arial" w:cs="Arial"/>
                <w:sz w:val="24"/>
                <w:szCs w:val="24"/>
              </w:rPr>
              <w:lastRenderedPageBreak/>
              <w:t>recours à la pétition constitutionnelle en vertu de cette disposition</w:t>
            </w:r>
          </w:p>
        </w:tc>
      </w:tr>
      <w:tr w:rsidR="006448F2" w14:paraId="6AD2F3E7" w14:textId="77777777">
        <w:trPr>
          <w:trHeight w:val="1389"/>
        </w:trPr>
        <w:tc>
          <w:tcPr>
            <w:tcW w:w="2297" w:type="dxa"/>
            <w:vMerge/>
            <w:shd w:val="clear" w:color="auto" w:fill="auto"/>
          </w:tcPr>
          <w:p w14:paraId="53BAD265" w14:textId="77777777" w:rsidR="006448F2" w:rsidRDefault="006448F2">
            <w:pPr>
              <w:widowControl w:val="0"/>
              <w:pBdr>
                <w:top w:val="nil"/>
                <w:left w:val="nil"/>
                <w:bottom w:val="nil"/>
                <w:right w:val="nil"/>
                <w:between w:val="nil"/>
              </w:pBdr>
              <w:spacing w:line="276" w:lineRule="auto"/>
              <w:rPr>
                <w:rFonts w:ascii="Arial" w:eastAsia="Arial" w:hAnsi="Arial" w:cs="Arial"/>
                <w:sz w:val="20"/>
                <w:szCs w:val="20"/>
              </w:rPr>
            </w:pPr>
          </w:p>
        </w:tc>
        <w:tc>
          <w:tcPr>
            <w:tcW w:w="3858" w:type="dxa"/>
          </w:tcPr>
          <w:p w14:paraId="412647BB" w14:textId="77777777" w:rsidR="006448F2" w:rsidRDefault="00000000">
            <w:pPr>
              <w:spacing w:line="360" w:lineRule="auto"/>
              <w:rPr>
                <w:rFonts w:ascii="Arial" w:eastAsia="Arial" w:hAnsi="Arial" w:cs="Arial"/>
                <w:sz w:val="24"/>
                <w:szCs w:val="24"/>
              </w:rPr>
            </w:pPr>
            <w:r>
              <w:rPr>
                <w:rFonts w:ascii="Arial" w:eastAsia="Arial" w:hAnsi="Arial" w:cs="Arial"/>
                <w:sz w:val="24"/>
                <w:szCs w:val="24"/>
              </w:rPr>
              <w:t>Art. 40 : Tout individu a le droit de se marier avec la personne de son choix, de sexe opposé, et de fonder une famille.</w:t>
            </w:r>
          </w:p>
        </w:tc>
        <w:tc>
          <w:tcPr>
            <w:tcW w:w="3017" w:type="dxa"/>
          </w:tcPr>
          <w:p w14:paraId="749A9F02" w14:textId="549F8449" w:rsidR="006448F2" w:rsidRDefault="00000000">
            <w:pPr>
              <w:spacing w:line="360" w:lineRule="auto"/>
              <w:rPr>
                <w:rFonts w:ascii="Arial" w:eastAsia="Arial" w:hAnsi="Arial" w:cs="Arial"/>
                <w:sz w:val="24"/>
                <w:szCs w:val="24"/>
              </w:rPr>
            </w:pPr>
            <w:r>
              <w:rPr>
                <w:rFonts w:ascii="Arial" w:eastAsia="Arial" w:hAnsi="Arial" w:cs="Arial"/>
                <w:sz w:val="24"/>
                <w:szCs w:val="24"/>
              </w:rPr>
              <w:t xml:space="preserve">Cette disposition définit le mariage comme étant légal seulement pour le sexe opposé, annulant ainsi l’attraction du même sexe ou les familles qui ne sont pas </w:t>
            </w:r>
            <w:r w:rsidR="00CA0FAD">
              <w:rPr>
                <w:rFonts w:ascii="Arial" w:eastAsia="Arial" w:hAnsi="Arial" w:cs="Arial"/>
                <w:sz w:val="24"/>
                <w:szCs w:val="24"/>
              </w:rPr>
              <w:t>hétéronormatives</w:t>
            </w:r>
          </w:p>
        </w:tc>
      </w:tr>
      <w:tr w:rsidR="006448F2" w14:paraId="49652817" w14:textId="77777777">
        <w:tc>
          <w:tcPr>
            <w:tcW w:w="2297" w:type="dxa"/>
            <w:vMerge w:val="restart"/>
            <w:shd w:val="clear" w:color="auto" w:fill="auto"/>
          </w:tcPr>
          <w:p w14:paraId="39E3DF94" w14:textId="77777777" w:rsidR="006448F2" w:rsidRDefault="00000000">
            <w:pPr>
              <w:spacing w:line="360" w:lineRule="auto"/>
              <w:rPr>
                <w:rFonts w:ascii="Arial" w:eastAsia="Arial" w:hAnsi="Arial" w:cs="Arial"/>
                <w:sz w:val="24"/>
                <w:szCs w:val="24"/>
              </w:rPr>
            </w:pPr>
            <w:r>
              <w:rPr>
                <w:rFonts w:ascii="Arial" w:eastAsia="Arial" w:hAnsi="Arial" w:cs="Arial"/>
                <w:sz w:val="24"/>
                <w:szCs w:val="24"/>
              </w:rPr>
              <w:t>Code pénal congolais décrété du 30 janvier 1940 amendé et complété le 30 novembre 2004</w:t>
            </w:r>
          </w:p>
        </w:tc>
        <w:tc>
          <w:tcPr>
            <w:tcW w:w="3858" w:type="dxa"/>
          </w:tcPr>
          <w:p w14:paraId="7604F193" w14:textId="77777777" w:rsidR="006448F2" w:rsidRDefault="00000000">
            <w:pPr>
              <w:spacing w:line="360" w:lineRule="auto"/>
              <w:rPr>
                <w:rFonts w:ascii="Arial" w:eastAsia="Arial" w:hAnsi="Arial" w:cs="Arial"/>
                <w:sz w:val="24"/>
                <w:szCs w:val="24"/>
              </w:rPr>
            </w:pPr>
            <w:r>
              <w:rPr>
                <w:rFonts w:ascii="Arial" w:eastAsia="Arial" w:hAnsi="Arial" w:cs="Arial"/>
                <w:sz w:val="24"/>
                <w:szCs w:val="24"/>
              </w:rPr>
              <w:t>Art. 174 : Sera puni d’une servitude pénale de trois mois à cinq ans et d’une amende de cinquante à cent mille zaïres Quiconque, pour satisfaire les passions d’autrui, aura embauché, entraîné ou détourné, en vue de la débauche ou de la prostitution, même de son consentement, une personne âgée ou apparemment âgée de plus de vingt et un ans. L’âge de la personne pourra être déterminé notamment par examen médical, à défaut d’état civil. Quiconque aura tenu une maison de débauche ou de prostitution.</w:t>
            </w:r>
          </w:p>
        </w:tc>
        <w:tc>
          <w:tcPr>
            <w:tcW w:w="3017" w:type="dxa"/>
          </w:tcPr>
          <w:p w14:paraId="36B4992D" w14:textId="07053352" w:rsidR="006448F2" w:rsidRDefault="00000000">
            <w:pPr>
              <w:spacing w:line="360" w:lineRule="auto"/>
              <w:rPr>
                <w:rFonts w:ascii="Arial" w:eastAsia="Arial" w:hAnsi="Arial" w:cs="Arial"/>
                <w:sz w:val="24"/>
                <w:szCs w:val="24"/>
              </w:rPr>
            </w:pPr>
            <w:r>
              <w:rPr>
                <w:rFonts w:ascii="Arial" w:eastAsia="Arial" w:hAnsi="Arial" w:cs="Arial"/>
                <w:sz w:val="24"/>
                <w:szCs w:val="24"/>
              </w:rPr>
              <w:t xml:space="preserve">Cette disposition criminalise certains aspects du travail du sexe tels que l’embauche, la formation ou l’incitation des professionnels du sexe ainsi que les lieux de travail tels que les maisons closes, ce qui rend difficile le travail des professionnels du sexe. </w:t>
            </w:r>
          </w:p>
        </w:tc>
      </w:tr>
      <w:tr w:rsidR="006448F2" w14:paraId="3C634DCB" w14:textId="77777777">
        <w:tc>
          <w:tcPr>
            <w:tcW w:w="2297" w:type="dxa"/>
            <w:vMerge/>
            <w:shd w:val="clear" w:color="auto" w:fill="auto"/>
          </w:tcPr>
          <w:p w14:paraId="48BFE4E7" w14:textId="77777777" w:rsidR="006448F2" w:rsidRDefault="006448F2">
            <w:pPr>
              <w:widowControl w:val="0"/>
              <w:pBdr>
                <w:top w:val="nil"/>
                <w:left w:val="nil"/>
                <w:bottom w:val="nil"/>
                <w:right w:val="nil"/>
                <w:between w:val="nil"/>
              </w:pBdr>
              <w:spacing w:line="276" w:lineRule="auto"/>
              <w:rPr>
                <w:rFonts w:ascii="Arial" w:eastAsia="Arial" w:hAnsi="Arial" w:cs="Arial"/>
                <w:sz w:val="20"/>
                <w:szCs w:val="20"/>
              </w:rPr>
            </w:pPr>
          </w:p>
        </w:tc>
        <w:tc>
          <w:tcPr>
            <w:tcW w:w="3858" w:type="dxa"/>
          </w:tcPr>
          <w:p w14:paraId="04BD5700" w14:textId="77777777" w:rsidR="006448F2" w:rsidRDefault="00000000">
            <w:pPr>
              <w:spacing w:line="360" w:lineRule="auto"/>
              <w:rPr>
                <w:rFonts w:ascii="Arial" w:eastAsia="Arial" w:hAnsi="Arial" w:cs="Arial"/>
                <w:sz w:val="24"/>
                <w:szCs w:val="24"/>
              </w:rPr>
            </w:pPr>
            <w:r>
              <w:rPr>
                <w:rFonts w:ascii="Arial" w:eastAsia="Arial" w:hAnsi="Arial" w:cs="Arial"/>
                <w:sz w:val="24"/>
                <w:szCs w:val="24"/>
              </w:rPr>
              <w:t xml:space="preserve">Art. 176 : Quiconque aura publiquement outragé les mœurs par des actions qui blessent la pudeur, sera puni d’une servitude pénale de huit jours à trois ans et d’une amende de vingt-cinq à </w:t>
            </w:r>
            <w:r>
              <w:rPr>
                <w:rFonts w:ascii="Arial" w:eastAsia="Arial" w:hAnsi="Arial" w:cs="Arial"/>
                <w:sz w:val="24"/>
                <w:szCs w:val="24"/>
              </w:rPr>
              <w:lastRenderedPageBreak/>
              <w:t>mille zaïres ou d’une de ces peines seulement.</w:t>
            </w:r>
          </w:p>
        </w:tc>
        <w:tc>
          <w:tcPr>
            <w:tcW w:w="3017" w:type="dxa"/>
          </w:tcPr>
          <w:p w14:paraId="6EBF4FBF" w14:textId="77777777" w:rsidR="006448F2" w:rsidRDefault="00000000">
            <w:pPr>
              <w:spacing w:line="360" w:lineRule="auto"/>
              <w:rPr>
                <w:rFonts w:ascii="Arial" w:eastAsia="Arial" w:hAnsi="Arial" w:cs="Arial"/>
                <w:sz w:val="24"/>
                <w:szCs w:val="24"/>
              </w:rPr>
            </w:pPr>
            <w:r>
              <w:rPr>
                <w:rFonts w:ascii="Arial" w:eastAsia="Arial" w:hAnsi="Arial" w:cs="Arial"/>
                <w:sz w:val="24"/>
                <w:szCs w:val="24"/>
              </w:rPr>
              <w:lastRenderedPageBreak/>
              <w:t xml:space="preserve">Cette disposition est ambiguë, car elle ne définit pas la morale, ce qui la rend ouverte à l’interprétation contre les professionnels du sexe et les membres des </w:t>
            </w:r>
            <w:r>
              <w:rPr>
                <w:rFonts w:ascii="Arial" w:eastAsia="Arial" w:hAnsi="Arial" w:cs="Arial"/>
                <w:sz w:val="24"/>
                <w:szCs w:val="24"/>
              </w:rPr>
              <w:lastRenderedPageBreak/>
              <w:t>communautés LGBTQI. Par conséquent, elle laisse une marge de manœuvre pour la négociation des projets de loi tels que ceux proposés en 2010 et 2013</w:t>
            </w:r>
          </w:p>
        </w:tc>
      </w:tr>
    </w:tbl>
    <w:p w14:paraId="48AC44E1" w14:textId="77777777" w:rsidR="006448F2" w:rsidRDefault="006448F2">
      <w:pPr>
        <w:spacing w:after="0" w:line="360" w:lineRule="auto"/>
        <w:ind w:firstLine="708"/>
        <w:jc w:val="both"/>
        <w:rPr>
          <w:rFonts w:ascii="Arial" w:eastAsia="Arial" w:hAnsi="Arial" w:cs="Arial"/>
          <w:sz w:val="24"/>
          <w:szCs w:val="24"/>
        </w:rPr>
      </w:pPr>
    </w:p>
    <w:p w14:paraId="13DB474E" w14:textId="77777777" w:rsidR="006448F2" w:rsidRDefault="00000000">
      <w:pPr>
        <w:numPr>
          <w:ilvl w:val="0"/>
          <w:numId w:val="4"/>
        </w:numPr>
        <w:pBdr>
          <w:top w:val="nil"/>
          <w:left w:val="nil"/>
          <w:bottom w:val="nil"/>
          <w:right w:val="nil"/>
          <w:between w:val="nil"/>
        </w:pBdr>
        <w:spacing w:after="0" w:line="360" w:lineRule="auto"/>
        <w:jc w:val="both"/>
        <w:rPr>
          <w:rFonts w:ascii="Arial" w:eastAsia="Arial" w:hAnsi="Arial" w:cs="Arial"/>
          <w:b/>
          <w:color w:val="000000"/>
          <w:sz w:val="20"/>
          <w:szCs w:val="20"/>
        </w:rPr>
      </w:pPr>
      <w:r>
        <w:rPr>
          <w:rFonts w:ascii="Arial" w:eastAsia="Arial" w:hAnsi="Arial" w:cs="Arial"/>
          <w:b/>
          <w:color w:val="000000"/>
          <w:sz w:val="24"/>
          <w:szCs w:val="24"/>
        </w:rPr>
        <w:t>LOIS FAVORABLES</w:t>
      </w:r>
    </w:p>
    <w:tbl>
      <w:tblPr>
        <w:tblStyle w:val="a1"/>
        <w:tblW w:w="8956" w:type="dxa"/>
        <w:tblInd w:w="3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089"/>
        <w:gridCol w:w="3586"/>
        <w:gridCol w:w="3281"/>
      </w:tblGrid>
      <w:tr w:rsidR="006448F2" w14:paraId="044A0204" w14:textId="77777777">
        <w:tc>
          <w:tcPr>
            <w:tcW w:w="2089" w:type="dxa"/>
            <w:shd w:val="clear" w:color="auto" w:fill="auto"/>
          </w:tcPr>
          <w:p w14:paraId="5E4B2D76" w14:textId="77777777" w:rsidR="006448F2" w:rsidRDefault="00000000">
            <w:pPr>
              <w:spacing w:line="360" w:lineRule="auto"/>
              <w:jc w:val="both"/>
              <w:rPr>
                <w:rFonts w:ascii="Arial" w:eastAsia="Arial" w:hAnsi="Arial" w:cs="Arial"/>
                <w:sz w:val="24"/>
                <w:szCs w:val="24"/>
              </w:rPr>
            </w:pPr>
            <w:r>
              <w:rPr>
                <w:rFonts w:ascii="Arial" w:eastAsia="Arial" w:hAnsi="Arial" w:cs="Arial"/>
                <w:sz w:val="24"/>
                <w:szCs w:val="24"/>
              </w:rPr>
              <w:t xml:space="preserve">LOIS </w:t>
            </w:r>
          </w:p>
        </w:tc>
        <w:tc>
          <w:tcPr>
            <w:tcW w:w="3586" w:type="dxa"/>
          </w:tcPr>
          <w:p w14:paraId="051BF591" w14:textId="77777777" w:rsidR="006448F2" w:rsidRDefault="00000000">
            <w:pPr>
              <w:spacing w:line="360" w:lineRule="auto"/>
              <w:jc w:val="both"/>
              <w:rPr>
                <w:rFonts w:ascii="Arial" w:eastAsia="Arial" w:hAnsi="Arial" w:cs="Arial"/>
                <w:sz w:val="24"/>
                <w:szCs w:val="24"/>
              </w:rPr>
            </w:pPr>
            <w:r>
              <w:rPr>
                <w:rFonts w:ascii="Arial" w:eastAsia="Arial" w:hAnsi="Arial" w:cs="Arial"/>
                <w:sz w:val="24"/>
                <w:szCs w:val="24"/>
              </w:rPr>
              <w:t xml:space="preserve">DISPOSITIONS </w:t>
            </w:r>
          </w:p>
        </w:tc>
        <w:tc>
          <w:tcPr>
            <w:tcW w:w="3281" w:type="dxa"/>
          </w:tcPr>
          <w:p w14:paraId="1CA86C28" w14:textId="77777777" w:rsidR="006448F2" w:rsidRDefault="00000000">
            <w:pPr>
              <w:spacing w:line="360" w:lineRule="auto"/>
              <w:jc w:val="both"/>
              <w:rPr>
                <w:rFonts w:ascii="Arial" w:eastAsia="Arial" w:hAnsi="Arial" w:cs="Arial"/>
                <w:sz w:val="24"/>
                <w:szCs w:val="24"/>
              </w:rPr>
            </w:pPr>
            <w:r>
              <w:rPr>
                <w:rFonts w:ascii="Arial" w:eastAsia="Arial" w:hAnsi="Arial" w:cs="Arial"/>
                <w:sz w:val="24"/>
                <w:szCs w:val="24"/>
              </w:rPr>
              <w:t>IMPACT</w:t>
            </w:r>
          </w:p>
        </w:tc>
      </w:tr>
      <w:tr w:rsidR="006448F2" w14:paraId="3A730BDA" w14:textId="77777777">
        <w:tc>
          <w:tcPr>
            <w:tcW w:w="2089" w:type="dxa"/>
            <w:vMerge w:val="restart"/>
            <w:shd w:val="clear" w:color="auto" w:fill="auto"/>
          </w:tcPr>
          <w:p w14:paraId="263C11DF" w14:textId="77777777" w:rsidR="006448F2" w:rsidRDefault="00000000">
            <w:pPr>
              <w:spacing w:line="360" w:lineRule="auto"/>
              <w:rPr>
                <w:rFonts w:ascii="Arial" w:eastAsia="Arial" w:hAnsi="Arial" w:cs="Arial"/>
                <w:sz w:val="24"/>
                <w:szCs w:val="24"/>
              </w:rPr>
            </w:pPr>
            <w:r>
              <w:rPr>
                <w:rFonts w:ascii="Arial" w:eastAsia="Arial" w:hAnsi="Arial" w:cs="Arial"/>
                <w:sz w:val="24"/>
                <w:szCs w:val="24"/>
              </w:rPr>
              <w:t>La Constitution de 2005</w:t>
            </w:r>
          </w:p>
        </w:tc>
        <w:tc>
          <w:tcPr>
            <w:tcW w:w="3586" w:type="dxa"/>
          </w:tcPr>
          <w:p w14:paraId="69865740" w14:textId="77777777" w:rsidR="006448F2" w:rsidRDefault="00000000">
            <w:pPr>
              <w:spacing w:line="360" w:lineRule="auto"/>
              <w:rPr>
                <w:rFonts w:ascii="Arial" w:eastAsia="Arial" w:hAnsi="Arial" w:cs="Arial"/>
                <w:sz w:val="24"/>
                <w:szCs w:val="24"/>
              </w:rPr>
            </w:pPr>
            <w:r>
              <w:rPr>
                <w:rFonts w:ascii="Arial" w:eastAsia="Arial" w:hAnsi="Arial" w:cs="Arial"/>
                <w:sz w:val="24"/>
                <w:szCs w:val="24"/>
              </w:rPr>
              <w:t>Art.11 : Tous les êtres humains naissent libres et égaux en dignité et en droits.</w:t>
            </w:r>
          </w:p>
        </w:tc>
        <w:tc>
          <w:tcPr>
            <w:tcW w:w="3281" w:type="dxa"/>
          </w:tcPr>
          <w:p w14:paraId="61CE17C7" w14:textId="33740A41" w:rsidR="006448F2" w:rsidRDefault="00000000">
            <w:pPr>
              <w:spacing w:line="360" w:lineRule="auto"/>
              <w:rPr>
                <w:rFonts w:ascii="Arial" w:eastAsia="Arial" w:hAnsi="Arial" w:cs="Arial"/>
                <w:sz w:val="24"/>
                <w:szCs w:val="24"/>
              </w:rPr>
            </w:pPr>
            <w:r>
              <w:rPr>
                <w:rFonts w:ascii="Arial" w:eastAsia="Arial" w:hAnsi="Arial" w:cs="Arial"/>
                <w:sz w:val="24"/>
                <w:szCs w:val="24"/>
              </w:rPr>
              <w:t>Cette disposition consacre le droit des LGBTQ</w:t>
            </w:r>
            <w:r w:rsidR="00CA0FAD">
              <w:rPr>
                <w:rFonts w:ascii="Arial" w:eastAsia="Arial" w:hAnsi="Arial" w:cs="Arial"/>
                <w:sz w:val="24"/>
                <w:szCs w:val="24"/>
              </w:rPr>
              <w:t>I</w:t>
            </w:r>
            <w:r>
              <w:rPr>
                <w:rFonts w:ascii="Arial" w:eastAsia="Arial" w:hAnsi="Arial" w:cs="Arial"/>
                <w:sz w:val="24"/>
                <w:szCs w:val="24"/>
              </w:rPr>
              <w:t xml:space="preserve"> congolais à la liberté, à l’égalité et à la dignité. Elle peut être utilisé comme une plate-forme pour les efforts de litige contre la discrimination</w:t>
            </w:r>
          </w:p>
        </w:tc>
      </w:tr>
      <w:tr w:rsidR="006448F2" w14:paraId="66F0CFB3" w14:textId="77777777">
        <w:tc>
          <w:tcPr>
            <w:tcW w:w="2089" w:type="dxa"/>
            <w:vMerge/>
            <w:shd w:val="clear" w:color="auto" w:fill="auto"/>
          </w:tcPr>
          <w:p w14:paraId="6A9A8CE0" w14:textId="77777777" w:rsidR="006448F2" w:rsidRDefault="006448F2">
            <w:pPr>
              <w:widowControl w:val="0"/>
              <w:pBdr>
                <w:top w:val="nil"/>
                <w:left w:val="nil"/>
                <w:bottom w:val="nil"/>
                <w:right w:val="nil"/>
                <w:between w:val="nil"/>
              </w:pBdr>
              <w:spacing w:line="276" w:lineRule="auto"/>
              <w:rPr>
                <w:rFonts w:ascii="Arial" w:eastAsia="Arial" w:hAnsi="Arial" w:cs="Arial"/>
                <w:sz w:val="20"/>
                <w:szCs w:val="20"/>
              </w:rPr>
            </w:pPr>
          </w:p>
        </w:tc>
        <w:tc>
          <w:tcPr>
            <w:tcW w:w="3586" w:type="dxa"/>
          </w:tcPr>
          <w:p w14:paraId="461B4FAE" w14:textId="77777777" w:rsidR="006448F2" w:rsidRDefault="00000000">
            <w:pPr>
              <w:spacing w:line="360" w:lineRule="auto"/>
              <w:rPr>
                <w:rFonts w:ascii="Arial" w:eastAsia="Arial" w:hAnsi="Arial" w:cs="Arial"/>
                <w:sz w:val="24"/>
                <w:szCs w:val="24"/>
              </w:rPr>
            </w:pPr>
            <w:r>
              <w:rPr>
                <w:rFonts w:ascii="Arial" w:eastAsia="Arial" w:hAnsi="Arial" w:cs="Arial"/>
                <w:sz w:val="24"/>
                <w:szCs w:val="24"/>
              </w:rPr>
              <w:t xml:space="preserve">Art. </w:t>
            </w:r>
            <w:proofErr w:type="gramStart"/>
            <w:r>
              <w:rPr>
                <w:rFonts w:ascii="Arial" w:eastAsia="Arial" w:hAnsi="Arial" w:cs="Arial"/>
                <w:sz w:val="24"/>
                <w:szCs w:val="24"/>
              </w:rPr>
              <w:t>12:</w:t>
            </w:r>
            <w:proofErr w:type="gramEnd"/>
            <w:r>
              <w:rPr>
                <w:rFonts w:ascii="Arial" w:eastAsia="Arial" w:hAnsi="Arial" w:cs="Arial"/>
                <w:sz w:val="24"/>
                <w:szCs w:val="24"/>
              </w:rPr>
              <w:t xml:space="preserve"> Tous les Congolais sont égaux devant la loi et ont droit à une égale protection des lois.</w:t>
            </w:r>
          </w:p>
        </w:tc>
        <w:tc>
          <w:tcPr>
            <w:tcW w:w="3281" w:type="dxa"/>
          </w:tcPr>
          <w:p w14:paraId="20CCAC0A" w14:textId="04B4AC9B" w:rsidR="006448F2" w:rsidRDefault="00000000">
            <w:pPr>
              <w:spacing w:line="360" w:lineRule="auto"/>
              <w:rPr>
                <w:rFonts w:ascii="Arial" w:eastAsia="Arial" w:hAnsi="Arial" w:cs="Arial"/>
                <w:sz w:val="24"/>
                <w:szCs w:val="24"/>
              </w:rPr>
            </w:pPr>
            <w:r>
              <w:rPr>
                <w:rFonts w:ascii="Arial" w:eastAsia="Arial" w:hAnsi="Arial" w:cs="Arial"/>
                <w:sz w:val="24"/>
                <w:szCs w:val="24"/>
              </w:rPr>
              <w:t>Cette disposition confère aux personnes LBTQ</w:t>
            </w:r>
            <w:r w:rsidR="00CA0FAD">
              <w:rPr>
                <w:rFonts w:ascii="Arial" w:eastAsia="Arial" w:hAnsi="Arial" w:cs="Arial"/>
                <w:sz w:val="24"/>
                <w:szCs w:val="24"/>
              </w:rPr>
              <w:t>I</w:t>
            </w:r>
            <w:r>
              <w:rPr>
                <w:rFonts w:ascii="Arial" w:eastAsia="Arial" w:hAnsi="Arial" w:cs="Arial"/>
                <w:sz w:val="24"/>
                <w:szCs w:val="24"/>
              </w:rPr>
              <w:t xml:space="preserve"> une protection contre la violation de leurs droits, y compris la violence, et va plus loin pour fournir une base à l’obligation de l’Etat d’assurer l’accès à la justice dans le cas de ces violations</w:t>
            </w:r>
          </w:p>
        </w:tc>
      </w:tr>
      <w:tr w:rsidR="006448F2" w14:paraId="56157E25" w14:textId="77777777">
        <w:tc>
          <w:tcPr>
            <w:tcW w:w="2089" w:type="dxa"/>
            <w:vMerge/>
            <w:shd w:val="clear" w:color="auto" w:fill="auto"/>
          </w:tcPr>
          <w:p w14:paraId="3F5CFE96" w14:textId="77777777" w:rsidR="006448F2" w:rsidRDefault="006448F2">
            <w:pPr>
              <w:widowControl w:val="0"/>
              <w:pBdr>
                <w:top w:val="nil"/>
                <w:left w:val="nil"/>
                <w:bottom w:val="nil"/>
                <w:right w:val="nil"/>
                <w:between w:val="nil"/>
              </w:pBdr>
              <w:spacing w:line="276" w:lineRule="auto"/>
              <w:rPr>
                <w:rFonts w:ascii="Arial" w:eastAsia="Arial" w:hAnsi="Arial" w:cs="Arial"/>
                <w:sz w:val="20"/>
                <w:szCs w:val="20"/>
              </w:rPr>
            </w:pPr>
          </w:p>
        </w:tc>
        <w:tc>
          <w:tcPr>
            <w:tcW w:w="3586" w:type="dxa"/>
          </w:tcPr>
          <w:p w14:paraId="6D9FA44B" w14:textId="77777777" w:rsidR="006448F2" w:rsidRDefault="00000000">
            <w:pPr>
              <w:spacing w:line="360" w:lineRule="auto"/>
              <w:rPr>
                <w:rFonts w:ascii="Arial" w:eastAsia="Arial" w:hAnsi="Arial" w:cs="Arial"/>
                <w:sz w:val="24"/>
                <w:szCs w:val="24"/>
              </w:rPr>
            </w:pPr>
            <w:r>
              <w:rPr>
                <w:rFonts w:ascii="Arial" w:eastAsia="Arial" w:hAnsi="Arial" w:cs="Arial"/>
                <w:sz w:val="24"/>
                <w:szCs w:val="24"/>
              </w:rPr>
              <w:t xml:space="preserve">Art. </w:t>
            </w:r>
            <w:proofErr w:type="gramStart"/>
            <w:r>
              <w:rPr>
                <w:rFonts w:ascii="Arial" w:eastAsia="Arial" w:hAnsi="Arial" w:cs="Arial"/>
                <w:sz w:val="24"/>
                <w:szCs w:val="24"/>
              </w:rPr>
              <w:t>14:</w:t>
            </w:r>
            <w:proofErr w:type="gramEnd"/>
            <w:r>
              <w:rPr>
                <w:rFonts w:ascii="Arial" w:eastAsia="Arial" w:hAnsi="Arial" w:cs="Arial"/>
                <w:sz w:val="24"/>
                <w:szCs w:val="24"/>
              </w:rPr>
              <w:t xml:space="preserve"> Les pouvoirs publics veillent à l’élimination de toute forme de discrimination à l’égard de la femme et assurent la protection et la promotion de ses droits</w:t>
            </w:r>
          </w:p>
        </w:tc>
        <w:tc>
          <w:tcPr>
            <w:tcW w:w="3281" w:type="dxa"/>
          </w:tcPr>
          <w:p w14:paraId="206ECF5A" w14:textId="77777777" w:rsidR="006448F2" w:rsidRDefault="00000000">
            <w:pPr>
              <w:spacing w:line="360" w:lineRule="auto"/>
              <w:rPr>
                <w:rFonts w:ascii="Arial" w:eastAsia="Arial" w:hAnsi="Arial" w:cs="Arial"/>
                <w:sz w:val="24"/>
                <w:szCs w:val="24"/>
              </w:rPr>
            </w:pPr>
            <w:r>
              <w:rPr>
                <w:rFonts w:ascii="Arial" w:eastAsia="Arial" w:hAnsi="Arial" w:cs="Arial"/>
                <w:sz w:val="24"/>
                <w:szCs w:val="24"/>
              </w:rPr>
              <w:t>Cette disposition offre une protection explicite contre la discrimination et prévoit expressément l’obligation de l’Etat d’assurer cette protection aux femmes et aux travailleuses du sexe LBTQI</w:t>
            </w:r>
          </w:p>
        </w:tc>
      </w:tr>
      <w:tr w:rsidR="006448F2" w14:paraId="705FD675" w14:textId="77777777">
        <w:tc>
          <w:tcPr>
            <w:tcW w:w="2089" w:type="dxa"/>
            <w:vMerge/>
            <w:shd w:val="clear" w:color="auto" w:fill="auto"/>
          </w:tcPr>
          <w:p w14:paraId="1195321A" w14:textId="77777777" w:rsidR="006448F2" w:rsidRDefault="006448F2">
            <w:pPr>
              <w:widowControl w:val="0"/>
              <w:pBdr>
                <w:top w:val="nil"/>
                <w:left w:val="nil"/>
                <w:bottom w:val="nil"/>
                <w:right w:val="nil"/>
                <w:between w:val="nil"/>
              </w:pBdr>
              <w:spacing w:line="276" w:lineRule="auto"/>
              <w:rPr>
                <w:rFonts w:ascii="Arial" w:eastAsia="Arial" w:hAnsi="Arial" w:cs="Arial"/>
                <w:sz w:val="20"/>
                <w:szCs w:val="20"/>
              </w:rPr>
            </w:pPr>
          </w:p>
        </w:tc>
        <w:tc>
          <w:tcPr>
            <w:tcW w:w="3586" w:type="dxa"/>
          </w:tcPr>
          <w:p w14:paraId="23AFCF10" w14:textId="77777777" w:rsidR="006448F2" w:rsidRDefault="00000000">
            <w:pPr>
              <w:spacing w:line="360" w:lineRule="auto"/>
              <w:jc w:val="both"/>
              <w:rPr>
                <w:rFonts w:ascii="Arial" w:eastAsia="Arial" w:hAnsi="Arial" w:cs="Arial"/>
                <w:sz w:val="24"/>
                <w:szCs w:val="24"/>
              </w:rPr>
            </w:pPr>
            <w:r>
              <w:rPr>
                <w:rFonts w:ascii="Arial" w:eastAsia="Arial" w:hAnsi="Arial" w:cs="Arial"/>
                <w:sz w:val="24"/>
                <w:szCs w:val="24"/>
              </w:rPr>
              <w:t>Art. 16 : La personne humaine est sacrée. L’Etat a l’obligation de la respecter et de la protéger. Toute personne a droit à la vie, à l’intégrité physique ainsi qu’au libre développement de sa personnalité dans le respect de la loi, de l’ordre public, du droit d’autrui et des bonnes mœurs</w:t>
            </w:r>
          </w:p>
        </w:tc>
        <w:tc>
          <w:tcPr>
            <w:tcW w:w="3281" w:type="dxa"/>
          </w:tcPr>
          <w:p w14:paraId="2AA75475" w14:textId="32844111" w:rsidR="006448F2" w:rsidRDefault="00000000">
            <w:pPr>
              <w:spacing w:line="360" w:lineRule="auto"/>
              <w:jc w:val="both"/>
              <w:rPr>
                <w:rFonts w:ascii="Arial" w:eastAsia="Arial" w:hAnsi="Arial" w:cs="Arial"/>
                <w:sz w:val="24"/>
                <w:szCs w:val="24"/>
              </w:rPr>
            </w:pPr>
            <w:r>
              <w:rPr>
                <w:rFonts w:ascii="Arial" w:eastAsia="Arial" w:hAnsi="Arial" w:cs="Arial"/>
                <w:sz w:val="24"/>
                <w:szCs w:val="24"/>
              </w:rPr>
              <w:t>Cette loi prévoit que les personnes LGBTQ</w:t>
            </w:r>
            <w:r w:rsidR="00CA0FAD">
              <w:rPr>
                <w:rFonts w:ascii="Arial" w:eastAsia="Arial" w:hAnsi="Arial" w:cs="Arial"/>
                <w:sz w:val="24"/>
                <w:szCs w:val="24"/>
              </w:rPr>
              <w:t>I</w:t>
            </w:r>
            <w:r>
              <w:rPr>
                <w:rFonts w:ascii="Arial" w:eastAsia="Arial" w:hAnsi="Arial" w:cs="Arial"/>
                <w:sz w:val="24"/>
                <w:szCs w:val="24"/>
              </w:rPr>
              <w:t xml:space="preserve"> et les professionnels du sexe ont le droit à la vie, à l’intégrité et au développement de leur personnalité. Elle fait également référence à la morale publique, qui n’est pas clairement définie dans la loi et peut donc être abusée</w:t>
            </w:r>
          </w:p>
        </w:tc>
      </w:tr>
      <w:tr w:rsidR="006448F2" w14:paraId="0AA73E19" w14:textId="77777777">
        <w:tc>
          <w:tcPr>
            <w:tcW w:w="2089" w:type="dxa"/>
            <w:vMerge/>
            <w:shd w:val="clear" w:color="auto" w:fill="auto"/>
          </w:tcPr>
          <w:p w14:paraId="27B32B0F" w14:textId="77777777" w:rsidR="006448F2" w:rsidRDefault="006448F2">
            <w:pPr>
              <w:widowControl w:val="0"/>
              <w:pBdr>
                <w:top w:val="nil"/>
                <w:left w:val="nil"/>
                <w:bottom w:val="nil"/>
                <w:right w:val="nil"/>
                <w:between w:val="nil"/>
              </w:pBdr>
              <w:spacing w:line="276" w:lineRule="auto"/>
              <w:rPr>
                <w:rFonts w:ascii="Arial" w:eastAsia="Arial" w:hAnsi="Arial" w:cs="Arial"/>
                <w:sz w:val="20"/>
                <w:szCs w:val="20"/>
              </w:rPr>
            </w:pPr>
          </w:p>
        </w:tc>
        <w:tc>
          <w:tcPr>
            <w:tcW w:w="3586" w:type="dxa"/>
          </w:tcPr>
          <w:p w14:paraId="1F87AF4D" w14:textId="77777777" w:rsidR="006448F2" w:rsidRDefault="00000000">
            <w:pPr>
              <w:spacing w:line="360" w:lineRule="auto"/>
              <w:rPr>
                <w:rFonts w:ascii="Arial" w:eastAsia="Arial" w:hAnsi="Arial" w:cs="Arial"/>
                <w:sz w:val="24"/>
                <w:szCs w:val="24"/>
              </w:rPr>
            </w:pPr>
            <w:r>
              <w:rPr>
                <w:rFonts w:ascii="Arial" w:eastAsia="Arial" w:hAnsi="Arial" w:cs="Arial"/>
                <w:sz w:val="24"/>
                <w:szCs w:val="24"/>
              </w:rPr>
              <w:t>Art. 17 : La liberté individuelle est garantie. Elle est la règle, la détention l’exception. Nul ne peut être poursuivi, arrêté, détenu ou condamné qu’en vertu de la loi et dans les formes qu’elle prescrit. Lu ensemble avec Art. 18 : Toute personne arrêtée doit être immédiatement informée des motifs de son arrestation et de toute accusation portée contre elle et ce, dans la langue qu’elle comprend. Elle doit être immédiatement informée de ses droits. La personne gardée à vue a le droit d’entrer immédiatement en contact avec sa famille ou avec son avocat.</w:t>
            </w:r>
          </w:p>
        </w:tc>
        <w:tc>
          <w:tcPr>
            <w:tcW w:w="3281" w:type="dxa"/>
          </w:tcPr>
          <w:p w14:paraId="335CD013" w14:textId="10832D50" w:rsidR="006448F2" w:rsidRDefault="00000000">
            <w:pPr>
              <w:spacing w:line="360" w:lineRule="auto"/>
              <w:rPr>
                <w:rFonts w:ascii="Arial" w:eastAsia="Arial" w:hAnsi="Arial" w:cs="Arial"/>
                <w:sz w:val="24"/>
                <w:szCs w:val="24"/>
              </w:rPr>
            </w:pPr>
            <w:r>
              <w:rPr>
                <w:rFonts w:ascii="Arial" w:eastAsia="Arial" w:hAnsi="Arial" w:cs="Arial"/>
                <w:sz w:val="24"/>
                <w:szCs w:val="24"/>
              </w:rPr>
              <w:t>Cet article fournit une base pour les personnes LGBTQ</w:t>
            </w:r>
            <w:r w:rsidR="00752824">
              <w:rPr>
                <w:rFonts w:ascii="Arial" w:eastAsia="Arial" w:hAnsi="Arial" w:cs="Arial"/>
                <w:sz w:val="24"/>
                <w:szCs w:val="24"/>
              </w:rPr>
              <w:t>I</w:t>
            </w:r>
            <w:r>
              <w:rPr>
                <w:rFonts w:ascii="Arial" w:eastAsia="Arial" w:hAnsi="Arial" w:cs="Arial"/>
                <w:sz w:val="24"/>
                <w:szCs w:val="24"/>
              </w:rPr>
              <w:t xml:space="preserve"> et les professionnels du sexe pour contester les arrestations arbitraires et l’extorsion et la corruption comme rapporté par les répondants à cette étude. Il prévoit également le droit à l’information et à l’assistance juridique en cas d’arrestation et de détention.</w:t>
            </w:r>
          </w:p>
        </w:tc>
      </w:tr>
      <w:tr w:rsidR="006448F2" w14:paraId="0A881517" w14:textId="77777777">
        <w:tc>
          <w:tcPr>
            <w:tcW w:w="2089" w:type="dxa"/>
            <w:vMerge/>
            <w:shd w:val="clear" w:color="auto" w:fill="auto"/>
          </w:tcPr>
          <w:p w14:paraId="4D060CB7" w14:textId="77777777" w:rsidR="006448F2" w:rsidRDefault="006448F2">
            <w:pPr>
              <w:widowControl w:val="0"/>
              <w:pBdr>
                <w:top w:val="nil"/>
                <w:left w:val="nil"/>
                <w:bottom w:val="nil"/>
                <w:right w:val="nil"/>
                <w:between w:val="nil"/>
              </w:pBdr>
              <w:spacing w:line="276" w:lineRule="auto"/>
              <w:rPr>
                <w:rFonts w:ascii="Arial" w:eastAsia="Arial" w:hAnsi="Arial" w:cs="Arial"/>
                <w:sz w:val="20"/>
                <w:szCs w:val="20"/>
              </w:rPr>
            </w:pPr>
          </w:p>
        </w:tc>
        <w:tc>
          <w:tcPr>
            <w:tcW w:w="3586" w:type="dxa"/>
          </w:tcPr>
          <w:p w14:paraId="7C2294D4" w14:textId="77777777" w:rsidR="006448F2" w:rsidRDefault="00000000">
            <w:pPr>
              <w:spacing w:line="360" w:lineRule="auto"/>
              <w:rPr>
                <w:rFonts w:ascii="Arial" w:eastAsia="Arial" w:hAnsi="Arial" w:cs="Arial"/>
                <w:sz w:val="24"/>
                <w:szCs w:val="24"/>
              </w:rPr>
            </w:pPr>
            <w:r>
              <w:rPr>
                <w:rFonts w:ascii="Arial" w:eastAsia="Arial" w:hAnsi="Arial" w:cs="Arial"/>
                <w:sz w:val="24"/>
                <w:szCs w:val="24"/>
              </w:rPr>
              <w:t xml:space="preserve">Art. 36 : Nul ne peut être lésé dans son travail en raison de ses origines, de son sexe, de ses opinions, de ses croyances </w:t>
            </w:r>
            <w:r>
              <w:rPr>
                <w:rFonts w:ascii="Arial" w:eastAsia="Arial" w:hAnsi="Arial" w:cs="Arial"/>
                <w:sz w:val="24"/>
                <w:szCs w:val="24"/>
              </w:rPr>
              <w:lastRenderedPageBreak/>
              <w:t>ou de ses conditions socio-économiques.</w:t>
            </w:r>
          </w:p>
        </w:tc>
        <w:tc>
          <w:tcPr>
            <w:tcW w:w="3281" w:type="dxa"/>
          </w:tcPr>
          <w:p w14:paraId="55B48CBD" w14:textId="77777777" w:rsidR="006448F2" w:rsidRDefault="00000000">
            <w:pPr>
              <w:spacing w:line="360" w:lineRule="auto"/>
              <w:rPr>
                <w:rFonts w:ascii="Arial" w:eastAsia="Arial" w:hAnsi="Arial" w:cs="Arial"/>
                <w:sz w:val="24"/>
                <w:szCs w:val="24"/>
              </w:rPr>
            </w:pPr>
            <w:r>
              <w:rPr>
                <w:rFonts w:ascii="Arial" w:eastAsia="Arial" w:hAnsi="Arial" w:cs="Arial"/>
                <w:sz w:val="24"/>
                <w:szCs w:val="24"/>
              </w:rPr>
              <w:lastRenderedPageBreak/>
              <w:t xml:space="preserve">Cette disposition peut être utilisée pour protéger les professionnels du sexe des violations des droits de </w:t>
            </w:r>
            <w:r>
              <w:rPr>
                <w:rFonts w:ascii="Arial" w:eastAsia="Arial" w:hAnsi="Arial" w:cs="Arial"/>
                <w:sz w:val="24"/>
                <w:szCs w:val="24"/>
              </w:rPr>
              <w:lastRenderedPageBreak/>
              <w:t>l’Homme dans le cadre de leur travail.</w:t>
            </w:r>
          </w:p>
        </w:tc>
      </w:tr>
      <w:tr w:rsidR="006448F2" w14:paraId="1E5C1531" w14:textId="77777777">
        <w:tc>
          <w:tcPr>
            <w:tcW w:w="2089" w:type="dxa"/>
            <w:vMerge/>
            <w:shd w:val="clear" w:color="auto" w:fill="auto"/>
          </w:tcPr>
          <w:p w14:paraId="219DD273" w14:textId="77777777" w:rsidR="006448F2" w:rsidRDefault="006448F2">
            <w:pPr>
              <w:widowControl w:val="0"/>
              <w:pBdr>
                <w:top w:val="nil"/>
                <w:left w:val="nil"/>
                <w:bottom w:val="nil"/>
                <w:right w:val="nil"/>
                <w:between w:val="nil"/>
              </w:pBdr>
              <w:spacing w:line="276" w:lineRule="auto"/>
              <w:rPr>
                <w:rFonts w:ascii="Arial" w:eastAsia="Arial" w:hAnsi="Arial" w:cs="Arial"/>
                <w:sz w:val="20"/>
                <w:szCs w:val="20"/>
              </w:rPr>
            </w:pPr>
          </w:p>
        </w:tc>
        <w:tc>
          <w:tcPr>
            <w:tcW w:w="3586" w:type="dxa"/>
          </w:tcPr>
          <w:p w14:paraId="3E9F3701" w14:textId="77777777" w:rsidR="006448F2" w:rsidRDefault="00000000">
            <w:pPr>
              <w:spacing w:line="360" w:lineRule="auto"/>
              <w:rPr>
                <w:rFonts w:ascii="Arial" w:eastAsia="Arial" w:hAnsi="Arial" w:cs="Arial"/>
                <w:sz w:val="24"/>
                <w:szCs w:val="24"/>
              </w:rPr>
            </w:pPr>
            <w:r>
              <w:rPr>
                <w:rFonts w:ascii="Arial" w:eastAsia="Arial" w:hAnsi="Arial" w:cs="Arial"/>
                <w:sz w:val="24"/>
                <w:szCs w:val="24"/>
              </w:rPr>
              <w:t>Art.43–45 : Garantissent le droit à l’éducation</w:t>
            </w:r>
          </w:p>
        </w:tc>
        <w:tc>
          <w:tcPr>
            <w:tcW w:w="3281" w:type="dxa"/>
          </w:tcPr>
          <w:p w14:paraId="7D0E0829" w14:textId="7F6B050F" w:rsidR="006448F2" w:rsidRDefault="00000000">
            <w:pPr>
              <w:spacing w:line="360" w:lineRule="auto"/>
              <w:rPr>
                <w:rFonts w:ascii="Arial" w:eastAsia="Arial" w:hAnsi="Arial" w:cs="Arial"/>
                <w:sz w:val="24"/>
                <w:szCs w:val="24"/>
              </w:rPr>
            </w:pPr>
            <w:r>
              <w:rPr>
                <w:rFonts w:ascii="Arial" w:eastAsia="Arial" w:hAnsi="Arial" w:cs="Arial"/>
                <w:sz w:val="24"/>
                <w:szCs w:val="24"/>
              </w:rPr>
              <w:t>Ces dispositions protègent les personnes LBTQ</w:t>
            </w:r>
            <w:r w:rsidR="00752824">
              <w:rPr>
                <w:rFonts w:ascii="Arial" w:eastAsia="Arial" w:hAnsi="Arial" w:cs="Arial"/>
                <w:sz w:val="24"/>
                <w:szCs w:val="24"/>
              </w:rPr>
              <w:t>I</w:t>
            </w:r>
            <w:r>
              <w:rPr>
                <w:rFonts w:ascii="Arial" w:eastAsia="Arial" w:hAnsi="Arial" w:cs="Arial"/>
                <w:sz w:val="24"/>
                <w:szCs w:val="24"/>
              </w:rPr>
              <w:t xml:space="preserve"> contre l’expulsion ou la discrimination fondée sur leur orientation sexuelle ou leur identité de genre dans les établissements d’enseignement</w:t>
            </w:r>
          </w:p>
        </w:tc>
      </w:tr>
      <w:tr w:rsidR="006448F2" w14:paraId="49873B29" w14:textId="77777777">
        <w:tc>
          <w:tcPr>
            <w:tcW w:w="2089" w:type="dxa"/>
            <w:vMerge/>
            <w:shd w:val="clear" w:color="auto" w:fill="auto"/>
          </w:tcPr>
          <w:p w14:paraId="4DA5BBDC" w14:textId="77777777" w:rsidR="006448F2" w:rsidRDefault="006448F2">
            <w:pPr>
              <w:widowControl w:val="0"/>
              <w:pBdr>
                <w:top w:val="nil"/>
                <w:left w:val="nil"/>
                <w:bottom w:val="nil"/>
                <w:right w:val="nil"/>
                <w:between w:val="nil"/>
              </w:pBdr>
              <w:spacing w:line="276" w:lineRule="auto"/>
              <w:rPr>
                <w:rFonts w:ascii="Arial" w:eastAsia="Arial" w:hAnsi="Arial" w:cs="Arial"/>
                <w:sz w:val="20"/>
                <w:szCs w:val="20"/>
              </w:rPr>
            </w:pPr>
          </w:p>
        </w:tc>
        <w:tc>
          <w:tcPr>
            <w:tcW w:w="3586" w:type="dxa"/>
          </w:tcPr>
          <w:p w14:paraId="6A24D690" w14:textId="77777777" w:rsidR="006448F2" w:rsidRDefault="00000000">
            <w:pPr>
              <w:spacing w:line="360" w:lineRule="auto"/>
              <w:rPr>
                <w:rFonts w:ascii="Arial" w:eastAsia="Arial" w:hAnsi="Arial" w:cs="Arial"/>
                <w:sz w:val="24"/>
                <w:szCs w:val="24"/>
              </w:rPr>
            </w:pPr>
            <w:r>
              <w:rPr>
                <w:rFonts w:ascii="Arial" w:eastAsia="Arial" w:hAnsi="Arial" w:cs="Arial"/>
                <w:sz w:val="24"/>
                <w:szCs w:val="24"/>
              </w:rPr>
              <w:t>Art. 66 : Tout Congolais a le devoir de respecter et de traiter ses concitoyens sans discrimination aucune et d’entretenir avec eux des relations qui permettent de sauvegarder, de promouvoir et de renforcer l’unité nationale, le respect et la tolérance réciproques.</w:t>
            </w:r>
          </w:p>
        </w:tc>
        <w:tc>
          <w:tcPr>
            <w:tcW w:w="3281" w:type="dxa"/>
          </w:tcPr>
          <w:p w14:paraId="224844E1" w14:textId="77777777" w:rsidR="006448F2" w:rsidRDefault="00000000">
            <w:pPr>
              <w:spacing w:line="360" w:lineRule="auto"/>
              <w:rPr>
                <w:rFonts w:ascii="Arial" w:eastAsia="Arial" w:hAnsi="Arial" w:cs="Arial"/>
                <w:sz w:val="24"/>
                <w:szCs w:val="24"/>
              </w:rPr>
            </w:pPr>
            <w:r>
              <w:rPr>
                <w:rFonts w:ascii="Arial" w:eastAsia="Arial" w:hAnsi="Arial" w:cs="Arial"/>
                <w:sz w:val="24"/>
                <w:szCs w:val="24"/>
              </w:rPr>
              <w:t>Crée une obligation pour tous les citoyens de ne pas discriminer les personnes LGBTIQ ou les professionnels du sexe.</w:t>
            </w:r>
          </w:p>
        </w:tc>
      </w:tr>
    </w:tbl>
    <w:p w14:paraId="63F58269" w14:textId="77777777" w:rsidR="006448F2" w:rsidRDefault="006448F2">
      <w:pPr>
        <w:spacing w:after="0" w:line="360" w:lineRule="auto"/>
        <w:ind w:firstLine="708"/>
        <w:jc w:val="both"/>
        <w:rPr>
          <w:rFonts w:ascii="Arial" w:eastAsia="Arial" w:hAnsi="Arial" w:cs="Arial"/>
          <w:sz w:val="24"/>
          <w:szCs w:val="24"/>
        </w:rPr>
      </w:pPr>
    </w:p>
    <w:p w14:paraId="5C98F346" w14:textId="77777777" w:rsidR="006448F2" w:rsidRDefault="006448F2">
      <w:pPr>
        <w:spacing w:after="0" w:line="360" w:lineRule="auto"/>
        <w:ind w:firstLine="708"/>
        <w:jc w:val="both"/>
        <w:rPr>
          <w:rFonts w:ascii="Arial" w:eastAsia="Arial" w:hAnsi="Arial" w:cs="Arial"/>
          <w:sz w:val="24"/>
          <w:szCs w:val="24"/>
        </w:rPr>
      </w:pPr>
    </w:p>
    <w:p w14:paraId="72B9AB4E" w14:textId="77777777" w:rsidR="006448F2" w:rsidRDefault="00000000">
      <w:pPr>
        <w:numPr>
          <w:ilvl w:val="0"/>
          <w:numId w:val="2"/>
        </w:numPr>
        <w:pBdr>
          <w:top w:val="nil"/>
          <w:left w:val="nil"/>
          <w:bottom w:val="nil"/>
          <w:right w:val="nil"/>
          <w:between w:val="nil"/>
        </w:pBdr>
        <w:spacing w:after="0" w:line="360" w:lineRule="auto"/>
        <w:jc w:val="both"/>
        <w:rPr>
          <w:rFonts w:ascii="Arial" w:eastAsia="Arial" w:hAnsi="Arial" w:cs="Arial"/>
          <w:b/>
          <w:color w:val="000000"/>
          <w:sz w:val="20"/>
          <w:szCs w:val="20"/>
        </w:rPr>
      </w:pPr>
      <w:r>
        <w:rPr>
          <w:rFonts w:ascii="Arial" w:eastAsia="Arial" w:hAnsi="Arial" w:cs="Arial"/>
          <w:b/>
          <w:color w:val="000000"/>
          <w:sz w:val="24"/>
          <w:szCs w:val="24"/>
        </w:rPr>
        <w:t>Discours de haine par les institutions religieuses, les fonctionnaires et la presse</w:t>
      </w:r>
    </w:p>
    <w:p w14:paraId="57EDB83C" w14:textId="77777777" w:rsidR="006448F2" w:rsidRDefault="006448F2">
      <w:pPr>
        <w:spacing w:after="0" w:line="360" w:lineRule="auto"/>
        <w:ind w:firstLine="708"/>
        <w:jc w:val="both"/>
        <w:rPr>
          <w:rFonts w:ascii="Arial" w:eastAsia="Arial" w:hAnsi="Arial" w:cs="Arial"/>
          <w:b/>
          <w:sz w:val="24"/>
          <w:szCs w:val="24"/>
        </w:rPr>
      </w:pPr>
    </w:p>
    <w:p w14:paraId="55C1BB06" w14:textId="7CEC9AF6" w:rsidR="006448F2" w:rsidRDefault="00000000">
      <w:pPr>
        <w:numPr>
          <w:ilvl w:val="0"/>
          <w:numId w:val="3"/>
        </w:numPr>
        <w:pBdr>
          <w:top w:val="nil"/>
          <w:left w:val="nil"/>
          <w:bottom w:val="nil"/>
          <w:right w:val="nil"/>
          <w:between w:val="nil"/>
        </w:pBdr>
        <w:spacing w:after="0" w:line="360" w:lineRule="auto"/>
        <w:jc w:val="both"/>
        <w:rPr>
          <w:rFonts w:ascii="Arial" w:eastAsia="Arial" w:hAnsi="Arial" w:cs="Arial"/>
          <w:color w:val="000000"/>
          <w:sz w:val="20"/>
          <w:szCs w:val="20"/>
        </w:rPr>
      </w:pPr>
      <w:r>
        <w:rPr>
          <w:rFonts w:ascii="Arial" w:eastAsia="Arial" w:hAnsi="Arial" w:cs="Arial"/>
          <w:color w:val="000000"/>
          <w:sz w:val="24"/>
          <w:szCs w:val="24"/>
        </w:rPr>
        <w:t>La discrimination à l'égard des femmes LBTQ</w:t>
      </w:r>
      <w:r w:rsidR="00752824">
        <w:rPr>
          <w:rFonts w:ascii="Arial" w:eastAsia="Arial" w:hAnsi="Arial" w:cs="Arial"/>
          <w:color w:val="000000"/>
          <w:sz w:val="24"/>
          <w:szCs w:val="24"/>
        </w:rPr>
        <w:t>I</w:t>
      </w:r>
      <w:r>
        <w:rPr>
          <w:rFonts w:ascii="Arial" w:eastAsia="Arial" w:hAnsi="Arial" w:cs="Arial"/>
          <w:color w:val="000000"/>
          <w:sz w:val="24"/>
          <w:szCs w:val="24"/>
        </w:rPr>
        <w:t xml:space="preserve"> en RDC est très fréquente, et les responsables religieux, les fonctionnaires et la presse jouent un rôle fondamental dans la perpétuation de la discrimination à leur égard. </w:t>
      </w:r>
    </w:p>
    <w:p w14:paraId="0430BE3C" w14:textId="77777777" w:rsidR="006448F2" w:rsidRDefault="006448F2">
      <w:pPr>
        <w:pBdr>
          <w:top w:val="nil"/>
          <w:left w:val="nil"/>
          <w:bottom w:val="nil"/>
          <w:right w:val="nil"/>
          <w:between w:val="nil"/>
        </w:pBdr>
        <w:spacing w:after="0" w:line="360" w:lineRule="auto"/>
        <w:ind w:left="720"/>
        <w:jc w:val="both"/>
        <w:rPr>
          <w:rFonts w:ascii="Arial" w:eastAsia="Arial" w:hAnsi="Arial" w:cs="Arial"/>
          <w:color w:val="000000"/>
          <w:sz w:val="24"/>
          <w:szCs w:val="24"/>
        </w:rPr>
      </w:pPr>
    </w:p>
    <w:p w14:paraId="5CFEAA3C" w14:textId="0C8205FE" w:rsidR="006448F2" w:rsidRDefault="00000000">
      <w:pPr>
        <w:numPr>
          <w:ilvl w:val="0"/>
          <w:numId w:val="3"/>
        </w:numPr>
        <w:pBdr>
          <w:top w:val="nil"/>
          <w:left w:val="nil"/>
          <w:bottom w:val="nil"/>
          <w:right w:val="nil"/>
          <w:between w:val="nil"/>
        </w:pBdr>
        <w:spacing w:after="0" w:line="360" w:lineRule="auto"/>
        <w:jc w:val="both"/>
        <w:rPr>
          <w:rFonts w:ascii="Arial" w:eastAsia="Arial" w:hAnsi="Arial" w:cs="Arial"/>
          <w:color w:val="000000"/>
          <w:sz w:val="20"/>
          <w:szCs w:val="20"/>
        </w:rPr>
      </w:pPr>
      <w:r>
        <w:rPr>
          <w:rFonts w:ascii="Arial" w:eastAsia="Arial" w:hAnsi="Arial" w:cs="Arial"/>
          <w:color w:val="000000"/>
          <w:sz w:val="24"/>
          <w:szCs w:val="24"/>
        </w:rPr>
        <w:t>Les organisations LGBTQ</w:t>
      </w:r>
      <w:r w:rsidR="00752824">
        <w:rPr>
          <w:rFonts w:ascii="Arial" w:eastAsia="Arial" w:hAnsi="Arial" w:cs="Arial"/>
          <w:color w:val="000000"/>
          <w:sz w:val="24"/>
          <w:szCs w:val="24"/>
        </w:rPr>
        <w:t>I</w:t>
      </w:r>
      <w:r>
        <w:rPr>
          <w:rFonts w:ascii="Arial" w:eastAsia="Arial" w:hAnsi="Arial" w:cs="Arial"/>
          <w:color w:val="000000"/>
          <w:sz w:val="24"/>
          <w:szCs w:val="24"/>
        </w:rPr>
        <w:t xml:space="preserve"> déclarent que l</w:t>
      </w:r>
      <w:r>
        <w:rPr>
          <w:rFonts w:ascii="Arial" w:eastAsia="Arial" w:hAnsi="Arial" w:cs="Arial"/>
          <w:b/>
          <w:color w:val="000000"/>
          <w:sz w:val="24"/>
          <w:szCs w:val="24"/>
        </w:rPr>
        <w:t>es groupes religieux expriment publiquement leur rejet à l'homosexualité et associent les comportements sexuels du même sexe au satanisme</w:t>
      </w:r>
      <w:r>
        <w:rPr>
          <w:rFonts w:ascii="Arial" w:eastAsia="Arial" w:hAnsi="Arial" w:cs="Arial"/>
          <w:color w:val="000000"/>
          <w:sz w:val="24"/>
          <w:szCs w:val="24"/>
          <w:vertAlign w:val="superscript"/>
        </w:rPr>
        <w:footnoteReference w:id="6"/>
      </w:r>
      <w:r>
        <w:rPr>
          <w:rFonts w:ascii="Arial" w:eastAsia="Arial" w:hAnsi="Arial" w:cs="Arial"/>
          <w:color w:val="000000"/>
          <w:sz w:val="24"/>
          <w:szCs w:val="24"/>
        </w:rPr>
        <w:t xml:space="preserve">. Ces groupes, forts et influents au sein </w:t>
      </w:r>
      <w:r>
        <w:rPr>
          <w:rFonts w:ascii="Arial" w:eastAsia="Arial" w:hAnsi="Arial" w:cs="Arial"/>
          <w:color w:val="000000"/>
          <w:sz w:val="24"/>
          <w:szCs w:val="24"/>
        </w:rPr>
        <w:lastRenderedPageBreak/>
        <w:t xml:space="preserve">de la communauté congolaise, n'hésitent pas à comparer la pédophilie avec l'homosexualité. </w:t>
      </w:r>
    </w:p>
    <w:p w14:paraId="30D5A09B" w14:textId="77777777" w:rsidR="006448F2" w:rsidRDefault="006448F2">
      <w:pPr>
        <w:pBdr>
          <w:top w:val="nil"/>
          <w:left w:val="nil"/>
          <w:bottom w:val="nil"/>
          <w:right w:val="nil"/>
          <w:between w:val="nil"/>
        </w:pBdr>
        <w:spacing w:after="0" w:line="360" w:lineRule="auto"/>
        <w:ind w:left="720"/>
        <w:jc w:val="both"/>
        <w:rPr>
          <w:rFonts w:ascii="Arial" w:eastAsia="Arial" w:hAnsi="Arial" w:cs="Arial"/>
          <w:color w:val="000000"/>
          <w:sz w:val="24"/>
          <w:szCs w:val="24"/>
        </w:rPr>
      </w:pPr>
    </w:p>
    <w:p w14:paraId="0E7F27DD" w14:textId="5E49A0FD" w:rsidR="006448F2" w:rsidRDefault="00000000">
      <w:pPr>
        <w:numPr>
          <w:ilvl w:val="0"/>
          <w:numId w:val="3"/>
        </w:numPr>
        <w:pBdr>
          <w:top w:val="nil"/>
          <w:left w:val="nil"/>
          <w:bottom w:val="nil"/>
          <w:right w:val="nil"/>
          <w:between w:val="nil"/>
        </w:pBdr>
        <w:spacing w:after="0" w:line="360" w:lineRule="auto"/>
        <w:jc w:val="both"/>
        <w:rPr>
          <w:rFonts w:ascii="Arial" w:eastAsia="Arial" w:hAnsi="Arial" w:cs="Arial"/>
          <w:color w:val="000000"/>
          <w:sz w:val="20"/>
          <w:szCs w:val="20"/>
        </w:rPr>
      </w:pPr>
      <w:r>
        <w:rPr>
          <w:rFonts w:ascii="Arial" w:eastAsia="Arial" w:hAnsi="Arial" w:cs="Arial"/>
          <w:color w:val="000000"/>
          <w:sz w:val="24"/>
          <w:szCs w:val="24"/>
        </w:rPr>
        <w:t>Les pasteurs utilisent la télévision pour diffuser le message que les homosexuels</w:t>
      </w:r>
      <w:r w:rsidR="00752824">
        <w:rPr>
          <w:rFonts w:ascii="Arial" w:eastAsia="Arial" w:hAnsi="Arial" w:cs="Arial"/>
          <w:color w:val="000000"/>
          <w:sz w:val="24"/>
          <w:szCs w:val="24"/>
        </w:rPr>
        <w:t xml:space="preserve"> « brûleront</w:t>
      </w:r>
      <w:r>
        <w:rPr>
          <w:rFonts w:ascii="Arial" w:eastAsia="Arial" w:hAnsi="Arial" w:cs="Arial"/>
          <w:color w:val="000000"/>
          <w:sz w:val="24"/>
          <w:szCs w:val="24"/>
        </w:rPr>
        <w:t xml:space="preserve"> dans les flammes de </w:t>
      </w:r>
      <w:r w:rsidR="00752824">
        <w:rPr>
          <w:rFonts w:ascii="Arial" w:eastAsia="Arial" w:hAnsi="Arial" w:cs="Arial"/>
          <w:color w:val="000000"/>
          <w:sz w:val="24"/>
          <w:szCs w:val="24"/>
        </w:rPr>
        <w:t>l’enfer »</w:t>
      </w:r>
      <w:r>
        <w:rPr>
          <w:rFonts w:ascii="Arial" w:eastAsia="Arial" w:hAnsi="Arial" w:cs="Arial"/>
          <w:color w:val="000000"/>
          <w:sz w:val="24"/>
          <w:szCs w:val="24"/>
        </w:rPr>
        <w:t>. Les personnes LGBTQ</w:t>
      </w:r>
      <w:r w:rsidR="00752824">
        <w:rPr>
          <w:rFonts w:ascii="Arial" w:eastAsia="Arial" w:hAnsi="Arial" w:cs="Arial"/>
          <w:color w:val="000000"/>
          <w:sz w:val="24"/>
          <w:szCs w:val="24"/>
        </w:rPr>
        <w:t>I</w:t>
      </w:r>
      <w:r>
        <w:rPr>
          <w:rFonts w:ascii="Arial" w:eastAsia="Arial" w:hAnsi="Arial" w:cs="Arial"/>
          <w:color w:val="000000"/>
          <w:sz w:val="24"/>
          <w:szCs w:val="24"/>
        </w:rPr>
        <w:t xml:space="preserve"> sont accusées d'être des sorciers ou des démons, et l'homosexualité est associée à une </w:t>
      </w:r>
      <w:r>
        <w:rPr>
          <w:rFonts w:ascii="Arial" w:eastAsia="Arial" w:hAnsi="Arial" w:cs="Arial"/>
          <w:b/>
          <w:color w:val="000000"/>
          <w:sz w:val="24"/>
          <w:szCs w:val="24"/>
        </w:rPr>
        <w:t>maladie mentale</w:t>
      </w:r>
      <w:r>
        <w:rPr>
          <w:rFonts w:ascii="Arial" w:eastAsia="Arial" w:hAnsi="Arial" w:cs="Arial"/>
          <w:color w:val="000000"/>
          <w:sz w:val="24"/>
          <w:szCs w:val="24"/>
        </w:rPr>
        <w:t xml:space="preserve"> ou à la culture occidentale</w:t>
      </w:r>
      <w:r>
        <w:rPr>
          <w:rFonts w:ascii="Arial" w:eastAsia="Arial" w:hAnsi="Arial" w:cs="Arial"/>
          <w:color w:val="000000"/>
          <w:sz w:val="24"/>
          <w:szCs w:val="24"/>
          <w:vertAlign w:val="superscript"/>
        </w:rPr>
        <w:footnoteReference w:id="7"/>
      </w:r>
      <w:r>
        <w:rPr>
          <w:rFonts w:ascii="Arial" w:eastAsia="Arial" w:hAnsi="Arial" w:cs="Arial"/>
          <w:color w:val="000000"/>
          <w:sz w:val="24"/>
          <w:szCs w:val="24"/>
        </w:rPr>
        <w:t>.</w:t>
      </w:r>
    </w:p>
    <w:p w14:paraId="3F28FCB0" w14:textId="77777777" w:rsidR="006448F2" w:rsidRDefault="006448F2">
      <w:pPr>
        <w:spacing w:after="0" w:line="360" w:lineRule="auto"/>
        <w:jc w:val="both"/>
        <w:rPr>
          <w:rFonts w:ascii="Arial" w:eastAsia="Arial" w:hAnsi="Arial" w:cs="Arial"/>
          <w:sz w:val="24"/>
          <w:szCs w:val="24"/>
        </w:rPr>
      </w:pPr>
    </w:p>
    <w:p w14:paraId="2272B6A5" w14:textId="77777777" w:rsidR="006448F2" w:rsidRDefault="00000000">
      <w:pPr>
        <w:numPr>
          <w:ilvl w:val="0"/>
          <w:numId w:val="2"/>
        </w:numPr>
        <w:pBdr>
          <w:top w:val="nil"/>
          <w:left w:val="nil"/>
          <w:bottom w:val="nil"/>
          <w:right w:val="nil"/>
          <w:between w:val="nil"/>
        </w:pBdr>
        <w:spacing w:after="0" w:line="360" w:lineRule="auto"/>
        <w:jc w:val="both"/>
        <w:rPr>
          <w:rFonts w:ascii="Arial" w:eastAsia="Arial" w:hAnsi="Arial" w:cs="Arial"/>
          <w:b/>
          <w:color w:val="000000"/>
        </w:rPr>
      </w:pPr>
      <w:r>
        <w:rPr>
          <w:rFonts w:ascii="Arial" w:eastAsia="Arial" w:hAnsi="Arial" w:cs="Arial"/>
          <w:b/>
          <w:color w:val="000000"/>
          <w:sz w:val="24"/>
          <w:szCs w:val="24"/>
        </w:rPr>
        <w:t>Les Violations des droits l’égard des femmes LBTQI</w:t>
      </w:r>
    </w:p>
    <w:p w14:paraId="25D58F17" w14:textId="77777777" w:rsidR="006448F2" w:rsidRDefault="00000000">
      <w:pPr>
        <w:pStyle w:val="Titre2"/>
        <w:numPr>
          <w:ilvl w:val="0"/>
          <w:numId w:val="1"/>
        </w:numPr>
        <w:spacing w:line="360" w:lineRule="auto"/>
        <w:jc w:val="both"/>
        <w:rPr>
          <w:rFonts w:ascii="Arial" w:eastAsia="Arial" w:hAnsi="Arial" w:cs="Arial"/>
          <w:sz w:val="20"/>
          <w:szCs w:val="20"/>
        </w:rPr>
      </w:pPr>
      <w:bookmarkStart w:id="6" w:name="_heading=h.2s8eyo1" w:colFirst="0" w:colLast="0"/>
      <w:bookmarkEnd w:id="6"/>
      <w:r>
        <w:rPr>
          <w:rFonts w:ascii="Arial" w:eastAsia="Arial" w:hAnsi="Arial" w:cs="Arial"/>
          <w:color w:val="000000"/>
          <w:sz w:val="24"/>
          <w:szCs w:val="24"/>
        </w:rPr>
        <w:lastRenderedPageBreak/>
        <w:t>Violation du droit à la santé (Article 12 CEDEF</w:t>
      </w:r>
      <w:r>
        <w:rPr>
          <w:rFonts w:ascii="Arial" w:eastAsia="Arial" w:hAnsi="Arial" w:cs="Arial"/>
          <w:b w:val="0"/>
          <w:color w:val="000000"/>
          <w:sz w:val="24"/>
          <w:szCs w:val="24"/>
        </w:rPr>
        <w:t>)</w:t>
      </w:r>
    </w:p>
    <w:p w14:paraId="0CDF3336" w14:textId="533CE8B1" w:rsidR="006448F2" w:rsidRDefault="00000000">
      <w:pPr>
        <w:pStyle w:val="Titre2"/>
        <w:numPr>
          <w:ilvl w:val="1"/>
          <w:numId w:val="1"/>
        </w:numPr>
        <w:spacing w:line="360" w:lineRule="auto"/>
        <w:jc w:val="both"/>
        <w:rPr>
          <w:rFonts w:ascii="Arial" w:eastAsia="Arial" w:hAnsi="Arial" w:cs="Arial"/>
          <w:color w:val="000000"/>
          <w:sz w:val="20"/>
          <w:szCs w:val="20"/>
        </w:rPr>
      </w:pPr>
      <w:r>
        <w:rPr>
          <w:rFonts w:ascii="Arial" w:eastAsia="Arial" w:hAnsi="Arial" w:cs="Arial"/>
          <w:color w:val="000000"/>
          <w:sz w:val="24"/>
          <w:szCs w:val="24"/>
        </w:rPr>
        <w:t>Plusieurs facteurs limitent les droits à la santé des femmes LBTQ</w:t>
      </w:r>
      <w:r w:rsidR="005F0089">
        <w:rPr>
          <w:rFonts w:ascii="Arial" w:eastAsia="Arial" w:hAnsi="Arial" w:cs="Arial"/>
          <w:color w:val="000000"/>
          <w:sz w:val="24"/>
          <w:szCs w:val="24"/>
        </w:rPr>
        <w:t>I</w:t>
      </w:r>
      <w:r>
        <w:rPr>
          <w:rFonts w:ascii="Arial" w:eastAsia="Arial" w:hAnsi="Arial" w:cs="Arial"/>
          <w:color w:val="000000"/>
          <w:sz w:val="24"/>
          <w:szCs w:val="24"/>
        </w:rPr>
        <w:t xml:space="preserve"> en RDC, notamment : le manque d'infrastructures adéquates (en particulier dans l'Est de la RDC), la réticence du personnel médical à traiter les personnes LGBTQ</w:t>
      </w:r>
      <w:r w:rsidR="005F0089">
        <w:rPr>
          <w:rFonts w:ascii="Arial" w:eastAsia="Arial" w:hAnsi="Arial" w:cs="Arial"/>
          <w:color w:val="000000"/>
          <w:sz w:val="24"/>
          <w:szCs w:val="24"/>
        </w:rPr>
        <w:t>I</w:t>
      </w:r>
      <w:r>
        <w:rPr>
          <w:rFonts w:ascii="Arial" w:eastAsia="Arial" w:hAnsi="Arial" w:cs="Arial"/>
          <w:color w:val="000000"/>
          <w:sz w:val="24"/>
          <w:szCs w:val="24"/>
        </w:rPr>
        <w:t xml:space="preserve"> de manière professionnelle et sans stéréotypes, préjugés ou de discrimination, la peur d'être découverte comme lesbienne, la distance géographique des centres de soins de santé et un environnement généralement hostile facilité par l'ignorance des problèmes rencontrés par les femmes LBTQI. </w:t>
      </w:r>
    </w:p>
    <w:p w14:paraId="69BC4787" w14:textId="62B79D46" w:rsidR="006448F2" w:rsidRDefault="00000000">
      <w:pPr>
        <w:pStyle w:val="Titre2"/>
        <w:numPr>
          <w:ilvl w:val="1"/>
          <w:numId w:val="1"/>
        </w:numPr>
        <w:spacing w:line="360" w:lineRule="auto"/>
        <w:jc w:val="both"/>
        <w:rPr>
          <w:rFonts w:ascii="Arial" w:eastAsia="Arial" w:hAnsi="Arial" w:cs="Arial"/>
          <w:color w:val="000000"/>
          <w:sz w:val="20"/>
          <w:szCs w:val="20"/>
        </w:rPr>
      </w:pPr>
      <w:r>
        <w:rPr>
          <w:rFonts w:ascii="Arial" w:eastAsia="Arial" w:hAnsi="Arial" w:cs="Arial"/>
          <w:color w:val="000000"/>
          <w:sz w:val="24"/>
          <w:szCs w:val="24"/>
        </w:rPr>
        <w:t>En outre, l’organisation REFED a documenté dix cas de discrimination contre les femmes LBT</w:t>
      </w:r>
      <w:r w:rsidR="005F0089">
        <w:rPr>
          <w:rFonts w:ascii="Arial" w:eastAsia="Arial" w:hAnsi="Arial" w:cs="Arial"/>
          <w:color w:val="000000"/>
          <w:sz w:val="24"/>
          <w:szCs w:val="24"/>
        </w:rPr>
        <w:t>Q</w:t>
      </w:r>
      <w:r>
        <w:rPr>
          <w:rFonts w:ascii="Arial" w:eastAsia="Arial" w:hAnsi="Arial" w:cs="Arial"/>
          <w:color w:val="000000"/>
          <w:sz w:val="24"/>
          <w:szCs w:val="24"/>
        </w:rPr>
        <w:t>I concernant l'accès aux services de santé pendant une année à Goma et à l'Est de la RDC, en raison de leur orientation sexuelle et / ou de leur identité de genre. Par exemple, au mois janvier 2022, un médecin d’un centre hospitalier à Goma a refusé de consulter et d’admettre de soins à une femme transgenre qui étais victime d’une agression physique en disant « je ne peux pas toucher une lesbienne porte malheur, jamais et jamais, qu’elle meurt elle n’a pas droit à la vie »</w:t>
      </w:r>
      <w:r>
        <w:rPr>
          <w:rFonts w:ascii="Arial" w:eastAsia="Arial" w:hAnsi="Arial" w:cs="Arial"/>
          <w:color w:val="000000"/>
          <w:sz w:val="24"/>
          <w:szCs w:val="24"/>
          <w:vertAlign w:val="superscript"/>
        </w:rPr>
        <w:footnoteReference w:id="8"/>
      </w:r>
    </w:p>
    <w:p w14:paraId="7710E69F" w14:textId="20242AFF" w:rsidR="006448F2" w:rsidRDefault="00000000">
      <w:pPr>
        <w:pStyle w:val="Titre2"/>
        <w:numPr>
          <w:ilvl w:val="1"/>
          <w:numId w:val="1"/>
        </w:numPr>
        <w:spacing w:line="360" w:lineRule="auto"/>
        <w:jc w:val="both"/>
        <w:rPr>
          <w:rFonts w:ascii="Arial" w:eastAsia="Arial" w:hAnsi="Arial" w:cs="Arial"/>
          <w:color w:val="000000"/>
          <w:sz w:val="20"/>
          <w:szCs w:val="20"/>
        </w:rPr>
      </w:pPr>
      <w:r>
        <w:rPr>
          <w:rFonts w:ascii="Arial" w:eastAsia="Arial" w:hAnsi="Arial" w:cs="Arial"/>
          <w:color w:val="000000"/>
          <w:sz w:val="24"/>
          <w:szCs w:val="24"/>
        </w:rPr>
        <w:t>En matière de santé il y a plusieurs problèmes auxquels les femmes LBTQ</w:t>
      </w:r>
      <w:r w:rsidR="005F0089">
        <w:rPr>
          <w:rFonts w:ascii="Arial" w:eastAsia="Arial" w:hAnsi="Arial" w:cs="Arial"/>
          <w:color w:val="000000"/>
          <w:sz w:val="24"/>
          <w:szCs w:val="24"/>
        </w:rPr>
        <w:t>I</w:t>
      </w:r>
      <w:r>
        <w:rPr>
          <w:rFonts w:ascii="Arial" w:eastAsia="Arial" w:hAnsi="Arial" w:cs="Arial"/>
          <w:color w:val="000000"/>
          <w:sz w:val="24"/>
          <w:szCs w:val="24"/>
        </w:rPr>
        <w:t xml:space="preserve"> sont confrontées à savoir :</w:t>
      </w:r>
    </w:p>
    <w:p w14:paraId="5E6C6722" w14:textId="77777777" w:rsidR="006448F2" w:rsidRDefault="00000000">
      <w:pPr>
        <w:numPr>
          <w:ilvl w:val="0"/>
          <w:numId w:val="5"/>
        </w:numPr>
        <w:pBdr>
          <w:top w:val="nil"/>
          <w:left w:val="nil"/>
          <w:bottom w:val="nil"/>
          <w:right w:val="nil"/>
          <w:between w:val="nil"/>
        </w:pBdr>
        <w:spacing w:after="0" w:line="360" w:lineRule="auto"/>
        <w:jc w:val="both"/>
        <w:rPr>
          <w:rFonts w:ascii="Arial" w:eastAsia="Arial" w:hAnsi="Arial" w:cs="Arial"/>
          <w:color w:val="000000"/>
          <w:sz w:val="20"/>
          <w:szCs w:val="20"/>
        </w:rPr>
      </w:pPr>
      <w:r>
        <w:rPr>
          <w:rFonts w:ascii="Arial" w:eastAsia="Arial" w:hAnsi="Arial" w:cs="Arial"/>
          <w:color w:val="000000"/>
          <w:sz w:val="24"/>
          <w:szCs w:val="24"/>
        </w:rPr>
        <w:t>L’Accès limité aux lubrifiants, particulièrement dans les villes de l’est de la RDC dont l’infrastructure a été affectée par la guerre civile ;</w:t>
      </w:r>
    </w:p>
    <w:p w14:paraId="7FBD697A" w14:textId="77777777" w:rsidR="006448F2" w:rsidRDefault="00000000">
      <w:pPr>
        <w:numPr>
          <w:ilvl w:val="0"/>
          <w:numId w:val="5"/>
        </w:numPr>
        <w:pBdr>
          <w:top w:val="nil"/>
          <w:left w:val="nil"/>
          <w:bottom w:val="nil"/>
          <w:right w:val="nil"/>
          <w:between w:val="nil"/>
        </w:pBdr>
        <w:spacing w:after="0" w:line="360" w:lineRule="auto"/>
        <w:jc w:val="both"/>
        <w:rPr>
          <w:rFonts w:ascii="Arial" w:eastAsia="Arial" w:hAnsi="Arial" w:cs="Arial"/>
          <w:color w:val="000000"/>
          <w:sz w:val="20"/>
          <w:szCs w:val="20"/>
        </w:rPr>
      </w:pPr>
      <w:r>
        <w:rPr>
          <w:rFonts w:ascii="Arial" w:eastAsia="Arial" w:hAnsi="Arial" w:cs="Arial"/>
          <w:color w:val="000000"/>
          <w:sz w:val="24"/>
          <w:szCs w:val="24"/>
        </w:rPr>
        <w:t>La stigmatisation et la discrimination de la part du personnel des établissements médicaux ;</w:t>
      </w:r>
    </w:p>
    <w:p w14:paraId="20845D44" w14:textId="77777777" w:rsidR="006448F2" w:rsidRDefault="00000000">
      <w:pPr>
        <w:numPr>
          <w:ilvl w:val="0"/>
          <w:numId w:val="5"/>
        </w:numPr>
        <w:pBdr>
          <w:top w:val="nil"/>
          <w:left w:val="nil"/>
          <w:bottom w:val="nil"/>
          <w:right w:val="nil"/>
          <w:between w:val="nil"/>
        </w:pBdr>
        <w:spacing w:after="0" w:line="360" w:lineRule="auto"/>
        <w:jc w:val="both"/>
        <w:rPr>
          <w:rFonts w:ascii="Arial" w:eastAsia="Arial" w:hAnsi="Arial" w:cs="Arial"/>
          <w:color w:val="000000"/>
          <w:sz w:val="20"/>
          <w:szCs w:val="20"/>
        </w:rPr>
      </w:pPr>
      <w:r>
        <w:rPr>
          <w:rFonts w:ascii="Arial" w:eastAsia="Arial" w:hAnsi="Arial" w:cs="Arial"/>
          <w:color w:val="000000"/>
          <w:sz w:val="24"/>
          <w:szCs w:val="24"/>
        </w:rPr>
        <w:t>Le manque d’information sur les points d’accès pour les lubrifiants et les préservatifs ;</w:t>
      </w:r>
    </w:p>
    <w:p w14:paraId="10FABB91" w14:textId="52511395" w:rsidR="006448F2" w:rsidRDefault="00000000">
      <w:pPr>
        <w:numPr>
          <w:ilvl w:val="0"/>
          <w:numId w:val="5"/>
        </w:numPr>
        <w:pBdr>
          <w:top w:val="nil"/>
          <w:left w:val="nil"/>
          <w:bottom w:val="nil"/>
          <w:right w:val="nil"/>
          <w:between w:val="nil"/>
        </w:pBdr>
        <w:spacing w:after="0" w:line="360" w:lineRule="auto"/>
        <w:jc w:val="both"/>
        <w:rPr>
          <w:rFonts w:ascii="Arial" w:eastAsia="Arial" w:hAnsi="Arial" w:cs="Arial"/>
          <w:color w:val="000000"/>
          <w:sz w:val="20"/>
          <w:szCs w:val="20"/>
        </w:rPr>
      </w:pPr>
      <w:r>
        <w:rPr>
          <w:rFonts w:ascii="Arial" w:eastAsia="Arial" w:hAnsi="Arial" w:cs="Arial"/>
          <w:color w:val="000000"/>
          <w:sz w:val="24"/>
          <w:szCs w:val="24"/>
        </w:rPr>
        <w:t>La plupart des membres de la communauté LGBTQ</w:t>
      </w:r>
      <w:r w:rsidR="005F0089">
        <w:rPr>
          <w:rFonts w:ascii="Arial" w:eastAsia="Arial" w:hAnsi="Arial" w:cs="Arial"/>
          <w:color w:val="000000"/>
          <w:sz w:val="24"/>
          <w:szCs w:val="24"/>
        </w:rPr>
        <w:t>I</w:t>
      </w:r>
      <w:r>
        <w:rPr>
          <w:rFonts w:ascii="Arial" w:eastAsia="Arial" w:hAnsi="Arial" w:cs="Arial"/>
          <w:color w:val="000000"/>
          <w:sz w:val="24"/>
          <w:szCs w:val="24"/>
        </w:rPr>
        <w:t xml:space="preserve"> connaissent des difficultés économiques et n’ont donc pas accès aux différents aspects des soins de santé ; </w:t>
      </w:r>
    </w:p>
    <w:p w14:paraId="7DFA768C" w14:textId="77777777" w:rsidR="006448F2" w:rsidRDefault="00000000">
      <w:pPr>
        <w:numPr>
          <w:ilvl w:val="0"/>
          <w:numId w:val="5"/>
        </w:numPr>
        <w:pBdr>
          <w:top w:val="nil"/>
          <w:left w:val="nil"/>
          <w:bottom w:val="nil"/>
          <w:right w:val="nil"/>
          <w:between w:val="nil"/>
        </w:pBdr>
        <w:spacing w:after="0" w:line="360" w:lineRule="auto"/>
        <w:jc w:val="both"/>
        <w:rPr>
          <w:rFonts w:ascii="Arial" w:eastAsia="Arial" w:hAnsi="Arial" w:cs="Arial"/>
          <w:color w:val="000000"/>
          <w:sz w:val="20"/>
          <w:szCs w:val="20"/>
        </w:rPr>
      </w:pPr>
      <w:r>
        <w:rPr>
          <w:rFonts w:ascii="Arial" w:eastAsia="Arial" w:hAnsi="Arial" w:cs="Arial"/>
          <w:color w:val="000000"/>
          <w:sz w:val="24"/>
          <w:szCs w:val="24"/>
        </w:rPr>
        <w:t>Le manque de personnel médical compétent.</w:t>
      </w:r>
    </w:p>
    <w:p w14:paraId="0CA2E700" w14:textId="77777777" w:rsidR="006448F2" w:rsidRDefault="00000000">
      <w:pPr>
        <w:numPr>
          <w:ilvl w:val="0"/>
          <w:numId w:val="5"/>
        </w:numPr>
        <w:pBdr>
          <w:top w:val="nil"/>
          <w:left w:val="nil"/>
          <w:bottom w:val="nil"/>
          <w:right w:val="nil"/>
          <w:between w:val="nil"/>
        </w:pBdr>
        <w:spacing w:after="0" w:line="360" w:lineRule="auto"/>
        <w:jc w:val="both"/>
        <w:rPr>
          <w:rFonts w:ascii="Arial" w:eastAsia="Arial" w:hAnsi="Arial" w:cs="Arial"/>
          <w:color w:val="000000"/>
          <w:sz w:val="20"/>
          <w:szCs w:val="20"/>
        </w:rPr>
      </w:pPr>
      <w:r>
        <w:rPr>
          <w:rFonts w:ascii="Arial" w:eastAsia="Arial" w:hAnsi="Arial" w:cs="Arial"/>
          <w:color w:val="000000"/>
          <w:sz w:val="24"/>
          <w:szCs w:val="24"/>
        </w:rPr>
        <w:lastRenderedPageBreak/>
        <w:t xml:space="preserve">Des pratiques et des politiques discriminatoires, l’homophobie de certains médecins, le manque de formation adéquate pour le personnel soignant en matière d’orientation sexuelle ou de questions transgenres/intersexuées. </w:t>
      </w:r>
    </w:p>
    <w:p w14:paraId="6084B481" w14:textId="77777777" w:rsidR="006448F2" w:rsidRDefault="00000000">
      <w:pPr>
        <w:numPr>
          <w:ilvl w:val="0"/>
          <w:numId w:val="5"/>
        </w:numPr>
        <w:pBdr>
          <w:top w:val="nil"/>
          <w:left w:val="nil"/>
          <w:bottom w:val="nil"/>
          <w:right w:val="nil"/>
          <w:between w:val="nil"/>
        </w:pBdr>
        <w:spacing w:after="0" w:line="360" w:lineRule="auto"/>
        <w:jc w:val="both"/>
        <w:rPr>
          <w:rFonts w:ascii="Arial" w:eastAsia="Arial" w:hAnsi="Arial" w:cs="Arial"/>
          <w:b/>
          <w:color w:val="000000"/>
          <w:sz w:val="20"/>
          <w:szCs w:val="20"/>
        </w:rPr>
      </w:pPr>
      <w:r>
        <w:rPr>
          <w:rFonts w:ascii="Arial" w:eastAsia="Arial" w:hAnsi="Arial" w:cs="Arial"/>
          <w:color w:val="000000"/>
          <w:sz w:val="24"/>
          <w:szCs w:val="24"/>
        </w:rPr>
        <w:t xml:space="preserve">La « simple » absence de toilettes publiques neutres, sans distinction de genre, marque souvent la violation du droit à la santé physique et mentale </w:t>
      </w:r>
    </w:p>
    <w:p w14:paraId="5E0D99F8" w14:textId="7D4FBA60" w:rsidR="006448F2" w:rsidRDefault="00000000">
      <w:pPr>
        <w:numPr>
          <w:ilvl w:val="0"/>
          <w:numId w:val="1"/>
        </w:numPr>
        <w:pBdr>
          <w:top w:val="nil"/>
          <w:left w:val="nil"/>
          <w:bottom w:val="nil"/>
          <w:right w:val="nil"/>
          <w:between w:val="nil"/>
        </w:pBdr>
        <w:spacing w:after="0" w:line="360" w:lineRule="auto"/>
        <w:jc w:val="both"/>
        <w:rPr>
          <w:rFonts w:ascii="Arial" w:eastAsia="Arial" w:hAnsi="Arial" w:cs="Arial"/>
          <w:color w:val="000000"/>
          <w:sz w:val="20"/>
          <w:szCs w:val="20"/>
        </w:rPr>
      </w:pPr>
      <w:r>
        <w:rPr>
          <w:rFonts w:ascii="Arial" w:eastAsia="Arial" w:hAnsi="Arial" w:cs="Arial"/>
          <w:b/>
          <w:color w:val="000000"/>
          <w:sz w:val="24"/>
          <w:szCs w:val="24"/>
        </w:rPr>
        <w:t>Les femmes LBTQ</w:t>
      </w:r>
      <w:r w:rsidR="005F0089">
        <w:rPr>
          <w:rFonts w:ascii="Arial" w:eastAsia="Arial" w:hAnsi="Arial" w:cs="Arial"/>
          <w:b/>
          <w:color w:val="000000"/>
          <w:sz w:val="24"/>
          <w:szCs w:val="24"/>
        </w:rPr>
        <w:t xml:space="preserve">I </w:t>
      </w:r>
      <w:r>
        <w:rPr>
          <w:rFonts w:ascii="Arial" w:eastAsia="Arial" w:hAnsi="Arial" w:cs="Arial"/>
          <w:b/>
          <w:color w:val="000000"/>
          <w:sz w:val="24"/>
          <w:szCs w:val="24"/>
        </w:rPr>
        <w:t>n’ont pas accès à la justice (articles 2 et 15, CEDEF)</w:t>
      </w:r>
    </w:p>
    <w:p w14:paraId="4AD8A884" w14:textId="6F16F146" w:rsidR="006448F2" w:rsidRDefault="00000000">
      <w:pPr>
        <w:numPr>
          <w:ilvl w:val="1"/>
          <w:numId w:val="1"/>
        </w:numPr>
        <w:pBdr>
          <w:top w:val="nil"/>
          <w:left w:val="nil"/>
          <w:bottom w:val="nil"/>
          <w:right w:val="nil"/>
          <w:between w:val="nil"/>
        </w:pBdr>
        <w:spacing w:after="0" w:line="360" w:lineRule="auto"/>
        <w:jc w:val="both"/>
        <w:rPr>
          <w:rFonts w:ascii="Arial" w:eastAsia="Arial" w:hAnsi="Arial" w:cs="Arial"/>
          <w:color w:val="000000"/>
          <w:sz w:val="20"/>
          <w:szCs w:val="20"/>
        </w:rPr>
      </w:pPr>
      <w:r>
        <w:rPr>
          <w:rFonts w:ascii="Arial" w:eastAsia="Arial" w:hAnsi="Arial" w:cs="Arial"/>
          <w:color w:val="000000"/>
          <w:sz w:val="24"/>
          <w:szCs w:val="24"/>
        </w:rPr>
        <w:t xml:space="preserve">La Constitution de 2006 de la RDC telle que modifiée à ce jour à son article 12 consacre que : </w:t>
      </w:r>
      <w:r>
        <w:rPr>
          <w:rFonts w:ascii="Arial" w:eastAsia="Arial" w:hAnsi="Arial" w:cs="Arial"/>
          <w:i/>
          <w:color w:val="000000"/>
          <w:sz w:val="24"/>
          <w:szCs w:val="24"/>
        </w:rPr>
        <w:t>« Tous les Congolais sont égaux devant la loi et ont droit à une égale protection des lois »</w:t>
      </w:r>
      <w:r>
        <w:rPr>
          <w:rFonts w:ascii="Arial" w:eastAsia="Arial" w:hAnsi="Arial" w:cs="Arial"/>
          <w:color w:val="000000"/>
          <w:sz w:val="24"/>
          <w:szCs w:val="24"/>
        </w:rPr>
        <w:t xml:space="preserve"> et l’article 150 spécifie que :</w:t>
      </w:r>
      <w:r>
        <w:rPr>
          <w:rFonts w:ascii="Arial" w:eastAsia="Arial" w:hAnsi="Arial" w:cs="Arial"/>
          <w:i/>
          <w:color w:val="000000"/>
          <w:sz w:val="24"/>
          <w:szCs w:val="24"/>
        </w:rPr>
        <w:t>« Le pouvoir judiciaire est le garant des libertés individuelles et des droits fondamentaux des citoyens »</w:t>
      </w:r>
      <w:r>
        <w:rPr>
          <w:rFonts w:ascii="Arial" w:eastAsia="Arial" w:hAnsi="Arial" w:cs="Arial"/>
          <w:color w:val="000000"/>
          <w:sz w:val="24"/>
          <w:szCs w:val="24"/>
        </w:rPr>
        <w:t xml:space="preserve">. Nonobstant, en pratique, </w:t>
      </w:r>
      <w:r>
        <w:rPr>
          <w:rFonts w:ascii="Arial" w:eastAsia="Arial" w:hAnsi="Arial" w:cs="Arial"/>
          <w:b/>
          <w:color w:val="000000"/>
          <w:sz w:val="24"/>
          <w:szCs w:val="24"/>
        </w:rPr>
        <w:t>l’accès à la justice reste un enjeu difficile pour les femmes LBTQ</w:t>
      </w:r>
      <w:r w:rsidR="005F0089">
        <w:rPr>
          <w:rFonts w:ascii="Arial" w:eastAsia="Arial" w:hAnsi="Arial" w:cs="Arial"/>
          <w:b/>
          <w:color w:val="000000"/>
          <w:sz w:val="24"/>
          <w:szCs w:val="24"/>
        </w:rPr>
        <w:t>I</w:t>
      </w:r>
      <w:r>
        <w:rPr>
          <w:rFonts w:ascii="Arial" w:eastAsia="Arial" w:hAnsi="Arial" w:cs="Arial"/>
          <w:b/>
          <w:color w:val="000000"/>
          <w:sz w:val="24"/>
          <w:szCs w:val="24"/>
        </w:rPr>
        <w:t xml:space="preserve"> </w:t>
      </w:r>
      <w:r>
        <w:rPr>
          <w:rFonts w:ascii="Arial" w:eastAsia="Arial" w:hAnsi="Arial" w:cs="Arial"/>
          <w:color w:val="000000"/>
          <w:sz w:val="24"/>
          <w:szCs w:val="24"/>
        </w:rPr>
        <w:t>qui, en plus d’être victimes de multiples violations à leurs droits, font l’objet de stigmatisation au sein de la société.</w:t>
      </w:r>
      <w:r>
        <w:rPr>
          <w:rFonts w:ascii="Arial" w:eastAsia="Arial" w:hAnsi="Arial" w:cs="Arial"/>
          <w:color w:val="000000"/>
          <w:sz w:val="24"/>
          <w:szCs w:val="24"/>
          <w:vertAlign w:val="superscript"/>
        </w:rPr>
        <w:footnoteReference w:id="9"/>
      </w:r>
      <w:r>
        <w:rPr>
          <w:rFonts w:ascii="Arial" w:eastAsia="Arial" w:hAnsi="Arial" w:cs="Arial"/>
          <w:color w:val="000000"/>
          <w:sz w:val="24"/>
          <w:szCs w:val="24"/>
        </w:rPr>
        <w:t xml:space="preserve"> </w:t>
      </w:r>
    </w:p>
    <w:p w14:paraId="74C5BF98" w14:textId="77777777" w:rsidR="006448F2" w:rsidRDefault="00000000">
      <w:pPr>
        <w:numPr>
          <w:ilvl w:val="1"/>
          <w:numId w:val="1"/>
        </w:numPr>
        <w:pBdr>
          <w:top w:val="nil"/>
          <w:left w:val="nil"/>
          <w:bottom w:val="nil"/>
          <w:right w:val="nil"/>
          <w:between w:val="nil"/>
        </w:pBdr>
        <w:spacing w:after="0" w:line="360" w:lineRule="auto"/>
        <w:jc w:val="both"/>
        <w:rPr>
          <w:rFonts w:ascii="Arial" w:eastAsia="Arial" w:hAnsi="Arial" w:cs="Arial"/>
          <w:color w:val="000000"/>
          <w:sz w:val="20"/>
          <w:szCs w:val="20"/>
        </w:rPr>
      </w:pPr>
      <w:r>
        <w:rPr>
          <w:rFonts w:ascii="Arial" w:eastAsia="Arial" w:hAnsi="Arial" w:cs="Arial"/>
          <w:color w:val="000000"/>
          <w:sz w:val="24"/>
          <w:szCs w:val="24"/>
        </w:rPr>
        <w:t xml:space="preserve">Le niveau d’insuffisance des femmes LBTQI, joint à la méconnaissance de leurs droits, dû au </w:t>
      </w:r>
      <w:r>
        <w:rPr>
          <w:rFonts w:ascii="Arial" w:eastAsia="Arial" w:hAnsi="Arial" w:cs="Arial"/>
          <w:b/>
          <w:color w:val="000000"/>
          <w:sz w:val="24"/>
          <w:szCs w:val="24"/>
        </w:rPr>
        <w:t>manque d’accès à l’information en matière judiciaire</w:t>
      </w:r>
      <w:r>
        <w:rPr>
          <w:rFonts w:ascii="Arial" w:eastAsia="Arial" w:hAnsi="Arial" w:cs="Arial"/>
          <w:color w:val="000000"/>
          <w:sz w:val="24"/>
          <w:szCs w:val="24"/>
        </w:rPr>
        <w:t xml:space="preserve">, la </w:t>
      </w:r>
      <w:r>
        <w:rPr>
          <w:rFonts w:ascii="Arial" w:eastAsia="Arial" w:hAnsi="Arial" w:cs="Arial"/>
          <w:b/>
          <w:color w:val="000000"/>
          <w:sz w:val="24"/>
          <w:szCs w:val="24"/>
        </w:rPr>
        <w:t>lenteur administrative</w:t>
      </w:r>
      <w:r>
        <w:rPr>
          <w:rFonts w:ascii="Arial" w:eastAsia="Arial" w:hAnsi="Arial" w:cs="Arial"/>
          <w:color w:val="000000"/>
          <w:sz w:val="24"/>
          <w:szCs w:val="24"/>
        </w:rPr>
        <w:t xml:space="preserve"> qui caractérise les tribunaux, les </w:t>
      </w:r>
      <w:r>
        <w:rPr>
          <w:rFonts w:ascii="Arial" w:eastAsia="Arial" w:hAnsi="Arial" w:cs="Arial"/>
          <w:b/>
          <w:color w:val="000000"/>
          <w:sz w:val="24"/>
          <w:szCs w:val="24"/>
        </w:rPr>
        <w:t>frais illégaux contrairement aux lois</w:t>
      </w:r>
      <w:r>
        <w:rPr>
          <w:rFonts w:ascii="Arial" w:eastAsia="Arial" w:hAnsi="Arial" w:cs="Arial"/>
          <w:color w:val="000000"/>
          <w:sz w:val="24"/>
          <w:szCs w:val="24"/>
        </w:rPr>
        <w:t>, en plus de l’</w:t>
      </w:r>
      <w:r>
        <w:rPr>
          <w:rFonts w:ascii="Arial" w:eastAsia="Arial" w:hAnsi="Arial" w:cs="Arial"/>
          <w:b/>
          <w:color w:val="000000"/>
          <w:sz w:val="24"/>
          <w:szCs w:val="24"/>
        </w:rPr>
        <w:t>absence des moyens financiers nécessaires pour entamer des procédures judiciaires</w:t>
      </w:r>
      <w:r>
        <w:rPr>
          <w:rFonts w:ascii="Arial" w:eastAsia="Arial" w:hAnsi="Arial" w:cs="Arial"/>
          <w:color w:val="000000"/>
          <w:sz w:val="24"/>
          <w:szCs w:val="24"/>
        </w:rPr>
        <w:t xml:space="preserve">, </w:t>
      </w:r>
      <w:r>
        <w:rPr>
          <w:rFonts w:ascii="Arial" w:eastAsia="Arial" w:hAnsi="Arial" w:cs="Arial"/>
          <w:b/>
          <w:color w:val="000000"/>
          <w:sz w:val="24"/>
          <w:szCs w:val="24"/>
        </w:rPr>
        <w:t xml:space="preserve">l’impunité des malfaiteurs </w:t>
      </w:r>
      <w:r>
        <w:rPr>
          <w:rFonts w:ascii="Arial" w:eastAsia="Arial" w:hAnsi="Arial" w:cs="Arial"/>
          <w:color w:val="000000"/>
          <w:sz w:val="24"/>
          <w:szCs w:val="24"/>
        </w:rPr>
        <w:t>représentent des grands obstacles qui limitent les femmes LBTQI d’accéder à la justice. Par ailleurs, les plaintes portées par les autochtones font rarement l’objet d’une enquête par l’appareil judiciaire suite aux mépris accordé à ce peuple et ce dernier est de surcroît lourdement emprunté par la corruption et parfois négativement biaisé contre les peuples autochtones.</w:t>
      </w:r>
    </w:p>
    <w:p w14:paraId="61541CC8" w14:textId="77777777" w:rsidR="006448F2" w:rsidRDefault="006448F2">
      <w:pPr>
        <w:pBdr>
          <w:top w:val="nil"/>
          <w:left w:val="nil"/>
          <w:bottom w:val="nil"/>
          <w:right w:val="nil"/>
          <w:between w:val="nil"/>
        </w:pBdr>
        <w:spacing w:after="0" w:line="360" w:lineRule="auto"/>
        <w:ind w:left="1440"/>
        <w:jc w:val="both"/>
        <w:rPr>
          <w:rFonts w:ascii="Arial" w:eastAsia="Arial" w:hAnsi="Arial" w:cs="Arial"/>
          <w:color w:val="000000"/>
          <w:sz w:val="24"/>
          <w:szCs w:val="24"/>
        </w:rPr>
      </w:pPr>
    </w:p>
    <w:p w14:paraId="72E11A84" w14:textId="7BEA7C40" w:rsidR="006448F2" w:rsidRDefault="00000000">
      <w:pPr>
        <w:numPr>
          <w:ilvl w:val="0"/>
          <w:numId w:val="1"/>
        </w:numPr>
        <w:pBdr>
          <w:top w:val="nil"/>
          <w:left w:val="nil"/>
          <w:bottom w:val="nil"/>
          <w:right w:val="nil"/>
          <w:between w:val="nil"/>
        </w:pBdr>
        <w:spacing w:after="0" w:line="360" w:lineRule="auto"/>
        <w:jc w:val="both"/>
        <w:rPr>
          <w:rFonts w:ascii="Arial" w:eastAsia="Arial" w:hAnsi="Arial" w:cs="Arial"/>
          <w:color w:val="000000"/>
          <w:sz w:val="20"/>
          <w:szCs w:val="20"/>
        </w:rPr>
      </w:pPr>
      <w:bookmarkStart w:id="7" w:name="_heading=h.17dp8vu" w:colFirst="0" w:colLast="0"/>
      <w:bookmarkEnd w:id="7"/>
      <w:r>
        <w:rPr>
          <w:rFonts w:ascii="Arial" w:eastAsia="Arial" w:hAnsi="Arial" w:cs="Arial"/>
          <w:b/>
          <w:color w:val="000000"/>
          <w:sz w:val="24"/>
          <w:szCs w:val="24"/>
        </w:rPr>
        <w:t>La discrimination des femmes aux droits politiques et socio-économiques (Article 1, 2,3, 2</w:t>
      </w:r>
      <w:r>
        <w:rPr>
          <w:rFonts w:ascii="Arial" w:eastAsia="Arial" w:hAnsi="Arial" w:cs="Arial"/>
          <w:b/>
          <w:color w:val="000000"/>
          <w:sz w:val="24"/>
          <w:szCs w:val="24"/>
          <w:vertAlign w:val="superscript"/>
        </w:rPr>
        <w:t>e</w:t>
      </w:r>
      <w:r>
        <w:rPr>
          <w:rFonts w:ascii="Arial" w:eastAsia="Arial" w:hAnsi="Arial" w:cs="Arial"/>
          <w:b/>
          <w:color w:val="000000"/>
          <w:sz w:val="24"/>
          <w:szCs w:val="24"/>
        </w:rPr>
        <w:t xml:space="preserve"> Partie d</w:t>
      </w:r>
      <w:r w:rsidR="00403D11">
        <w:rPr>
          <w:rFonts w:ascii="Arial" w:eastAsia="Arial" w:hAnsi="Arial" w:cs="Arial"/>
          <w:b/>
          <w:color w:val="000000"/>
          <w:sz w:val="24"/>
          <w:szCs w:val="24"/>
        </w:rPr>
        <w:t>e la</w:t>
      </w:r>
      <w:r>
        <w:rPr>
          <w:rFonts w:ascii="Arial" w:eastAsia="Arial" w:hAnsi="Arial" w:cs="Arial"/>
          <w:b/>
          <w:color w:val="000000"/>
          <w:sz w:val="24"/>
          <w:szCs w:val="24"/>
        </w:rPr>
        <w:t xml:space="preserve"> CEDEF)</w:t>
      </w:r>
    </w:p>
    <w:p w14:paraId="40C32F71" w14:textId="77777777" w:rsidR="006448F2" w:rsidRDefault="006448F2">
      <w:pPr>
        <w:pBdr>
          <w:top w:val="nil"/>
          <w:left w:val="nil"/>
          <w:bottom w:val="nil"/>
          <w:right w:val="nil"/>
          <w:between w:val="nil"/>
        </w:pBdr>
        <w:spacing w:after="0" w:line="360" w:lineRule="auto"/>
        <w:ind w:left="720"/>
        <w:jc w:val="both"/>
        <w:rPr>
          <w:rFonts w:ascii="Arial" w:eastAsia="Arial" w:hAnsi="Arial" w:cs="Arial"/>
          <w:color w:val="000000"/>
          <w:sz w:val="24"/>
          <w:szCs w:val="24"/>
        </w:rPr>
      </w:pPr>
    </w:p>
    <w:p w14:paraId="1AFFD4B3" w14:textId="77777777" w:rsidR="006448F2" w:rsidRDefault="00000000">
      <w:pPr>
        <w:numPr>
          <w:ilvl w:val="1"/>
          <w:numId w:val="1"/>
        </w:numPr>
        <w:pBdr>
          <w:top w:val="nil"/>
          <w:left w:val="nil"/>
          <w:bottom w:val="nil"/>
          <w:right w:val="nil"/>
          <w:between w:val="nil"/>
        </w:pBdr>
        <w:spacing w:after="0" w:line="360" w:lineRule="auto"/>
        <w:jc w:val="both"/>
        <w:rPr>
          <w:rFonts w:ascii="Arial" w:eastAsia="Arial" w:hAnsi="Arial" w:cs="Arial"/>
          <w:color w:val="000000"/>
          <w:sz w:val="20"/>
          <w:szCs w:val="20"/>
        </w:rPr>
      </w:pPr>
      <w:r>
        <w:rPr>
          <w:rFonts w:ascii="Arial" w:eastAsia="Arial" w:hAnsi="Arial" w:cs="Arial"/>
          <w:color w:val="000000"/>
          <w:sz w:val="24"/>
          <w:szCs w:val="24"/>
        </w:rPr>
        <w:t xml:space="preserve">Rappelant que la discrimination à l’encontre des femmes viole les principes de l’égalité des droits et du respect de la dignité humaine, qu’elle entrave </w:t>
      </w:r>
      <w:r>
        <w:rPr>
          <w:rFonts w:ascii="Arial" w:eastAsia="Arial" w:hAnsi="Arial" w:cs="Arial"/>
          <w:color w:val="000000"/>
          <w:sz w:val="24"/>
          <w:szCs w:val="24"/>
        </w:rPr>
        <w:lastRenderedPageBreak/>
        <w:t>la participation des femmes, dans les mêmes conditions que les hommes, à la vie politique, sociale, économique et culturelle de leur pays, qu’elle fait obstacle à l’accroissement du bien-être de la société et de la famille et qu’elle empêche les femmes de servir leur pays et l’humanité dans toute la mesure de leurs possibilités</w:t>
      </w:r>
      <w:r>
        <w:rPr>
          <w:rFonts w:ascii="Arial" w:eastAsia="Arial" w:hAnsi="Arial" w:cs="Arial"/>
          <w:color w:val="000000"/>
          <w:sz w:val="24"/>
          <w:szCs w:val="24"/>
          <w:vertAlign w:val="superscript"/>
        </w:rPr>
        <w:footnoteReference w:id="10"/>
      </w:r>
      <w:r>
        <w:rPr>
          <w:rFonts w:ascii="Arial" w:eastAsia="Arial" w:hAnsi="Arial" w:cs="Arial"/>
          <w:color w:val="000000"/>
          <w:sz w:val="24"/>
          <w:szCs w:val="24"/>
        </w:rPr>
        <w:t xml:space="preserve">. </w:t>
      </w:r>
    </w:p>
    <w:p w14:paraId="638F97EA" w14:textId="77777777" w:rsidR="006448F2" w:rsidRDefault="006448F2">
      <w:pPr>
        <w:pBdr>
          <w:top w:val="nil"/>
          <w:left w:val="nil"/>
          <w:bottom w:val="nil"/>
          <w:right w:val="nil"/>
          <w:between w:val="nil"/>
        </w:pBdr>
        <w:spacing w:after="0" w:line="360" w:lineRule="auto"/>
        <w:ind w:left="1440"/>
        <w:jc w:val="both"/>
        <w:rPr>
          <w:rFonts w:ascii="Arial" w:eastAsia="Arial" w:hAnsi="Arial" w:cs="Arial"/>
          <w:color w:val="000000"/>
          <w:sz w:val="24"/>
          <w:szCs w:val="24"/>
        </w:rPr>
      </w:pPr>
    </w:p>
    <w:p w14:paraId="16C3D163" w14:textId="3FED2FB2" w:rsidR="006448F2" w:rsidRDefault="00000000">
      <w:pPr>
        <w:numPr>
          <w:ilvl w:val="1"/>
          <w:numId w:val="1"/>
        </w:numPr>
        <w:pBdr>
          <w:top w:val="nil"/>
          <w:left w:val="nil"/>
          <w:bottom w:val="nil"/>
          <w:right w:val="nil"/>
          <w:between w:val="nil"/>
        </w:pBdr>
        <w:spacing w:after="0" w:line="360" w:lineRule="auto"/>
        <w:jc w:val="both"/>
        <w:rPr>
          <w:rFonts w:ascii="Arial" w:eastAsia="Arial" w:hAnsi="Arial" w:cs="Arial"/>
          <w:color w:val="000000"/>
          <w:sz w:val="20"/>
          <w:szCs w:val="20"/>
        </w:rPr>
      </w:pPr>
      <w:r>
        <w:rPr>
          <w:rFonts w:ascii="Arial" w:eastAsia="Arial" w:hAnsi="Arial" w:cs="Arial"/>
          <w:color w:val="000000"/>
          <w:sz w:val="24"/>
          <w:szCs w:val="24"/>
        </w:rPr>
        <w:t>Les LGBTQ</w:t>
      </w:r>
      <w:r w:rsidR="00403D11">
        <w:rPr>
          <w:rFonts w:ascii="Arial" w:eastAsia="Arial" w:hAnsi="Arial" w:cs="Arial"/>
          <w:color w:val="000000"/>
          <w:sz w:val="24"/>
          <w:szCs w:val="24"/>
        </w:rPr>
        <w:t>I</w:t>
      </w:r>
      <w:r>
        <w:rPr>
          <w:rFonts w:ascii="Arial" w:eastAsia="Arial" w:hAnsi="Arial" w:cs="Arial"/>
          <w:color w:val="000000"/>
          <w:sz w:val="24"/>
          <w:szCs w:val="24"/>
        </w:rPr>
        <w:t xml:space="preserve"> sont une communauté minoritaire dont les membres sont aujourd’hui encore discriminés et opprimés par le reste de la population issue des communautés hétérogènes dominantes, leur situation demeure inquiétante ; elles ont subi, et continuent de subir, de multiples formes de discrimination et de graves violations de droits humains. </w:t>
      </w:r>
    </w:p>
    <w:p w14:paraId="71449396" w14:textId="77777777" w:rsidR="006448F2" w:rsidRDefault="006448F2">
      <w:pPr>
        <w:pBdr>
          <w:top w:val="nil"/>
          <w:left w:val="nil"/>
          <w:bottom w:val="nil"/>
          <w:right w:val="nil"/>
          <w:between w:val="nil"/>
        </w:pBdr>
        <w:spacing w:after="0" w:line="360" w:lineRule="auto"/>
        <w:ind w:left="1440"/>
        <w:jc w:val="both"/>
        <w:rPr>
          <w:rFonts w:ascii="Arial" w:eastAsia="Arial" w:hAnsi="Arial" w:cs="Arial"/>
          <w:color w:val="000000"/>
          <w:sz w:val="24"/>
          <w:szCs w:val="24"/>
        </w:rPr>
      </w:pPr>
    </w:p>
    <w:p w14:paraId="6EDECC6A" w14:textId="353870EE" w:rsidR="006448F2" w:rsidRDefault="00000000">
      <w:pPr>
        <w:numPr>
          <w:ilvl w:val="1"/>
          <w:numId w:val="1"/>
        </w:numPr>
        <w:pBdr>
          <w:top w:val="nil"/>
          <w:left w:val="nil"/>
          <w:bottom w:val="nil"/>
          <w:right w:val="nil"/>
          <w:between w:val="nil"/>
        </w:pBdr>
        <w:spacing w:after="0" w:line="360" w:lineRule="auto"/>
        <w:jc w:val="both"/>
        <w:rPr>
          <w:rFonts w:ascii="Arial" w:eastAsia="Arial" w:hAnsi="Arial" w:cs="Arial"/>
          <w:color w:val="000000"/>
          <w:sz w:val="20"/>
          <w:szCs w:val="20"/>
        </w:rPr>
      </w:pPr>
      <w:r>
        <w:rPr>
          <w:rFonts w:ascii="Arial" w:eastAsia="Arial" w:hAnsi="Arial" w:cs="Arial"/>
          <w:color w:val="000000"/>
          <w:sz w:val="24"/>
          <w:szCs w:val="24"/>
        </w:rPr>
        <w:t>Convoquant qu’une discrimination à l'encontre des femmes LBTQ</w:t>
      </w:r>
      <w:r w:rsidR="00403D11">
        <w:rPr>
          <w:rFonts w:ascii="Arial" w:eastAsia="Arial" w:hAnsi="Arial" w:cs="Arial"/>
          <w:color w:val="000000"/>
          <w:sz w:val="24"/>
          <w:szCs w:val="24"/>
        </w:rPr>
        <w:t>I</w:t>
      </w:r>
      <w:r>
        <w:rPr>
          <w:rFonts w:ascii="Arial" w:eastAsia="Arial" w:hAnsi="Arial" w:cs="Arial"/>
          <w:color w:val="000000"/>
          <w:sz w:val="24"/>
          <w:szCs w:val="24"/>
        </w:rPr>
        <w:t xml:space="preserve"> viole les principes de l'égalité des droits humains ainsi que, le respect de la dignité de la personne humaine, qui lie la participation des femmes, dans les mêmes conditions que les hommes, à la vie politique, sociale, économique et culturelle de leur pays, qu'elle fait obstacle à l’élévation du bien-être de la société et de la famille et qu'elle empêche le disfonctionnement lié au genre, ethnies, cultures, race, etc.</w:t>
      </w:r>
    </w:p>
    <w:p w14:paraId="7454E023" w14:textId="77777777" w:rsidR="006448F2" w:rsidRDefault="006448F2">
      <w:pPr>
        <w:pBdr>
          <w:top w:val="nil"/>
          <w:left w:val="nil"/>
          <w:bottom w:val="nil"/>
          <w:right w:val="nil"/>
          <w:between w:val="nil"/>
        </w:pBdr>
        <w:spacing w:after="0" w:line="360" w:lineRule="auto"/>
        <w:ind w:left="1440"/>
        <w:jc w:val="both"/>
        <w:rPr>
          <w:rFonts w:ascii="Arial" w:eastAsia="Arial" w:hAnsi="Arial" w:cs="Arial"/>
          <w:color w:val="000000"/>
          <w:sz w:val="24"/>
          <w:szCs w:val="24"/>
        </w:rPr>
      </w:pPr>
    </w:p>
    <w:p w14:paraId="772792A0" w14:textId="51513B31" w:rsidR="006448F2" w:rsidRDefault="00000000">
      <w:pPr>
        <w:numPr>
          <w:ilvl w:val="1"/>
          <w:numId w:val="1"/>
        </w:numPr>
        <w:pBdr>
          <w:top w:val="nil"/>
          <w:left w:val="nil"/>
          <w:bottom w:val="nil"/>
          <w:right w:val="nil"/>
          <w:between w:val="nil"/>
        </w:pBdr>
        <w:spacing w:after="0" w:line="360" w:lineRule="auto"/>
        <w:jc w:val="both"/>
        <w:rPr>
          <w:rFonts w:ascii="Arial" w:eastAsia="Arial" w:hAnsi="Arial" w:cs="Arial"/>
          <w:color w:val="000000"/>
          <w:sz w:val="20"/>
          <w:szCs w:val="20"/>
        </w:rPr>
      </w:pPr>
      <w:r>
        <w:rPr>
          <w:rFonts w:ascii="Arial" w:eastAsia="Arial" w:hAnsi="Arial" w:cs="Arial"/>
          <w:color w:val="000000"/>
          <w:sz w:val="24"/>
          <w:szCs w:val="24"/>
        </w:rPr>
        <w:t xml:space="preserve">L’accessibilité ainsi que la prise en compte des certaines initiatives promotionnels </w:t>
      </w:r>
      <w:r>
        <w:rPr>
          <w:rFonts w:ascii="Arial" w:eastAsia="Arial" w:hAnsi="Arial" w:cs="Arial"/>
          <w:sz w:val="24"/>
          <w:szCs w:val="24"/>
        </w:rPr>
        <w:t>s'admettre</w:t>
      </w:r>
      <w:r>
        <w:rPr>
          <w:rFonts w:ascii="Arial" w:eastAsia="Arial" w:hAnsi="Arial" w:cs="Arial"/>
          <w:color w:val="000000"/>
          <w:sz w:val="24"/>
          <w:szCs w:val="24"/>
        </w:rPr>
        <w:t xml:space="preserve"> sur certaines exigences/Principes CEDEF qui malheureusement ne favorise pas les femmes LBTQI, qui sont non instruites ; faits qui contribue négativement à leurs développements.</w:t>
      </w:r>
    </w:p>
    <w:p w14:paraId="44310454" w14:textId="77777777" w:rsidR="006448F2" w:rsidRDefault="006448F2">
      <w:pPr>
        <w:pBdr>
          <w:top w:val="nil"/>
          <w:left w:val="nil"/>
          <w:bottom w:val="nil"/>
          <w:right w:val="nil"/>
          <w:between w:val="nil"/>
        </w:pBdr>
        <w:spacing w:after="0" w:line="360" w:lineRule="auto"/>
        <w:ind w:left="1440"/>
        <w:jc w:val="both"/>
        <w:rPr>
          <w:rFonts w:ascii="Arial" w:eastAsia="Arial" w:hAnsi="Arial" w:cs="Arial"/>
          <w:color w:val="000000"/>
          <w:sz w:val="24"/>
          <w:szCs w:val="24"/>
        </w:rPr>
      </w:pPr>
    </w:p>
    <w:p w14:paraId="6F31D6B2" w14:textId="23D8D6A7" w:rsidR="006448F2" w:rsidRDefault="00000000" w:rsidP="002D4B40">
      <w:pPr>
        <w:numPr>
          <w:ilvl w:val="1"/>
          <w:numId w:val="1"/>
        </w:numPr>
        <w:pBdr>
          <w:top w:val="nil"/>
          <w:left w:val="nil"/>
          <w:bottom w:val="nil"/>
          <w:right w:val="nil"/>
          <w:between w:val="nil"/>
        </w:pBdr>
        <w:spacing w:after="0" w:line="360" w:lineRule="auto"/>
        <w:jc w:val="both"/>
        <w:rPr>
          <w:rFonts w:ascii="Arial" w:eastAsia="Arial" w:hAnsi="Arial" w:cs="Arial"/>
          <w:color w:val="000000"/>
          <w:sz w:val="24"/>
          <w:szCs w:val="24"/>
        </w:rPr>
      </w:pPr>
      <w:r w:rsidRPr="004554F3">
        <w:rPr>
          <w:rFonts w:ascii="Arial" w:eastAsia="Arial" w:hAnsi="Arial" w:cs="Arial"/>
          <w:color w:val="000000"/>
          <w:sz w:val="24"/>
          <w:szCs w:val="24"/>
        </w:rPr>
        <w:t xml:space="preserve">L’Etat partie à des obligations face aux respects et promotion des droits humains sans distinction aucune du fait de son adhésion aux textes légaux internationaux en </w:t>
      </w:r>
      <w:r w:rsidRPr="004554F3">
        <w:rPr>
          <w:rFonts w:ascii="Arial" w:eastAsia="Arial" w:hAnsi="Arial" w:cs="Arial"/>
          <w:sz w:val="24"/>
          <w:szCs w:val="24"/>
        </w:rPr>
        <w:t>faveur</w:t>
      </w:r>
      <w:r w:rsidRPr="004554F3">
        <w:rPr>
          <w:rFonts w:ascii="Arial" w:eastAsia="Arial" w:hAnsi="Arial" w:cs="Arial"/>
          <w:color w:val="000000"/>
          <w:sz w:val="24"/>
          <w:szCs w:val="24"/>
        </w:rPr>
        <w:t xml:space="preserve"> des femmes LBTQI, ne devrait s’engager dans la promotion de leurs droits pour une pleine jouissance a la lettre du CEDEF. </w:t>
      </w:r>
    </w:p>
    <w:p w14:paraId="66065B21" w14:textId="4EBFB237" w:rsidR="006448F2" w:rsidRDefault="00000000">
      <w:pPr>
        <w:numPr>
          <w:ilvl w:val="1"/>
          <w:numId w:val="1"/>
        </w:numPr>
        <w:pBdr>
          <w:top w:val="nil"/>
          <w:left w:val="nil"/>
          <w:bottom w:val="nil"/>
          <w:right w:val="nil"/>
          <w:between w:val="nil"/>
        </w:pBdr>
        <w:spacing w:after="0" w:line="360" w:lineRule="auto"/>
        <w:jc w:val="both"/>
        <w:rPr>
          <w:rFonts w:ascii="Arial" w:eastAsia="Arial" w:hAnsi="Arial" w:cs="Arial"/>
          <w:color w:val="000000"/>
          <w:sz w:val="20"/>
          <w:szCs w:val="20"/>
        </w:rPr>
      </w:pPr>
      <w:r>
        <w:rPr>
          <w:rFonts w:ascii="Arial" w:eastAsia="Arial" w:hAnsi="Arial" w:cs="Arial"/>
          <w:color w:val="000000"/>
          <w:sz w:val="24"/>
          <w:szCs w:val="24"/>
        </w:rPr>
        <w:t xml:space="preserve">Parfois, </w:t>
      </w:r>
      <w:r>
        <w:rPr>
          <w:rFonts w:ascii="Arial" w:eastAsia="Arial" w:hAnsi="Arial" w:cs="Arial"/>
          <w:b/>
          <w:color w:val="000000"/>
          <w:sz w:val="24"/>
          <w:szCs w:val="24"/>
        </w:rPr>
        <w:t xml:space="preserve">la discrimination à l'égard des </w:t>
      </w:r>
      <w:r>
        <w:rPr>
          <w:rFonts w:ascii="Arial" w:eastAsia="Arial" w:hAnsi="Arial" w:cs="Arial"/>
          <w:b/>
          <w:sz w:val="24"/>
          <w:szCs w:val="24"/>
        </w:rPr>
        <w:t>femm</w:t>
      </w:r>
      <w:r>
        <w:rPr>
          <w:rFonts w:ascii="Arial" w:eastAsia="Arial" w:hAnsi="Arial" w:cs="Arial"/>
          <w:b/>
          <w:color w:val="000000"/>
          <w:sz w:val="24"/>
          <w:szCs w:val="24"/>
        </w:rPr>
        <w:t>es LBTQ</w:t>
      </w:r>
      <w:r>
        <w:rPr>
          <w:rFonts w:ascii="Arial" w:eastAsia="Arial" w:hAnsi="Arial" w:cs="Arial"/>
          <w:b/>
          <w:sz w:val="24"/>
          <w:szCs w:val="24"/>
        </w:rPr>
        <w:t>I</w:t>
      </w:r>
      <w:r>
        <w:rPr>
          <w:rFonts w:ascii="Arial" w:eastAsia="Arial" w:hAnsi="Arial" w:cs="Arial"/>
          <w:b/>
          <w:color w:val="000000"/>
          <w:sz w:val="24"/>
          <w:szCs w:val="24"/>
        </w:rPr>
        <w:t xml:space="preserve"> par leurs familles </w:t>
      </w:r>
      <w:r>
        <w:rPr>
          <w:rFonts w:ascii="Arial" w:eastAsia="Arial" w:hAnsi="Arial" w:cs="Arial"/>
          <w:color w:val="000000"/>
          <w:sz w:val="24"/>
          <w:szCs w:val="24"/>
        </w:rPr>
        <w:t xml:space="preserve">dispose d’un impact sur leur éducation </w:t>
      </w:r>
      <w:r>
        <w:rPr>
          <w:rFonts w:ascii="Arial" w:eastAsia="Arial" w:hAnsi="Arial" w:cs="Arial"/>
          <w:sz w:val="24"/>
          <w:szCs w:val="24"/>
        </w:rPr>
        <w:t>(article 10 de la convention CEDEF)</w:t>
      </w:r>
      <w:r>
        <w:rPr>
          <w:rFonts w:ascii="Arial" w:eastAsia="Arial" w:hAnsi="Arial" w:cs="Arial"/>
          <w:color w:val="000000"/>
          <w:sz w:val="24"/>
          <w:szCs w:val="24"/>
        </w:rPr>
        <w:t>. Par exemple, le REFED a signalé qu</w:t>
      </w:r>
      <w:proofErr w:type="gramStart"/>
      <w:r>
        <w:rPr>
          <w:rFonts w:ascii="Arial" w:eastAsia="Arial" w:hAnsi="Arial" w:cs="Arial"/>
          <w:color w:val="000000"/>
          <w:sz w:val="24"/>
          <w:szCs w:val="24"/>
        </w:rPr>
        <w:t>’«en</w:t>
      </w:r>
      <w:proofErr w:type="gramEnd"/>
      <w:r>
        <w:rPr>
          <w:rFonts w:ascii="Arial" w:eastAsia="Arial" w:hAnsi="Arial" w:cs="Arial"/>
          <w:color w:val="000000"/>
          <w:sz w:val="24"/>
          <w:szCs w:val="24"/>
        </w:rPr>
        <w:t xml:space="preserve"> 2022 une jeune fille Kinoise a été chassée du toit familial par ses parents après que sa cousine </w:t>
      </w:r>
      <w:r>
        <w:rPr>
          <w:rFonts w:ascii="Arial" w:eastAsia="Arial" w:hAnsi="Arial" w:cs="Arial"/>
          <w:color w:val="000000"/>
          <w:sz w:val="24"/>
          <w:szCs w:val="24"/>
        </w:rPr>
        <w:lastRenderedPageBreak/>
        <w:t>avait eu dévoilé qu’elle était lesbienne. La jeune femme vit chez l'un de ses amis et a renoncé à ses études faute de moyens financiers »</w:t>
      </w:r>
      <w:r>
        <w:rPr>
          <w:rFonts w:ascii="Arial" w:eastAsia="Arial" w:hAnsi="Arial" w:cs="Arial"/>
          <w:color w:val="000000"/>
          <w:sz w:val="24"/>
          <w:szCs w:val="24"/>
          <w:vertAlign w:val="superscript"/>
        </w:rPr>
        <w:footnoteReference w:id="11"/>
      </w:r>
      <w:r>
        <w:rPr>
          <w:rFonts w:ascii="Arial" w:eastAsia="Arial" w:hAnsi="Arial" w:cs="Arial"/>
          <w:color w:val="000000"/>
          <w:sz w:val="24"/>
          <w:szCs w:val="24"/>
        </w:rPr>
        <w:t>.</w:t>
      </w:r>
    </w:p>
    <w:p w14:paraId="1CE2F38E" w14:textId="77777777" w:rsidR="006448F2" w:rsidRDefault="006448F2">
      <w:pPr>
        <w:pBdr>
          <w:top w:val="nil"/>
          <w:left w:val="nil"/>
          <w:bottom w:val="nil"/>
          <w:right w:val="nil"/>
          <w:between w:val="nil"/>
        </w:pBdr>
        <w:spacing w:after="0" w:line="360" w:lineRule="auto"/>
        <w:ind w:left="1440"/>
        <w:jc w:val="both"/>
        <w:rPr>
          <w:rFonts w:ascii="Arial" w:eastAsia="Arial" w:hAnsi="Arial" w:cs="Arial"/>
          <w:color w:val="000000"/>
          <w:sz w:val="24"/>
          <w:szCs w:val="24"/>
        </w:rPr>
      </w:pPr>
    </w:p>
    <w:p w14:paraId="49A65E02" w14:textId="586B4058" w:rsidR="006448F2" w:rsidRDefault="00000000">
      <w:pPr>
        <w:numPr>
          <w:ilvl w:val="1"/>
          <w:numId w:val="1"/>
        </w:numPr>
        <w:pBdr>
          <w:top w:val="nil"/>
          <w:left w:val="nil"/>
          <w:bottom w:val="nil"/>
          <w:right w:val="nil"/>
          <w:between w:val="nil"/>
        </w:pBdr>
        <w:spacing w:after="0" w:line="360" w:lineRule="auto"/>
        <w:jc w:val="both"/>
        <w:rPr>
          <w:rFonts w:ascii="Arial" w:eastAsia="Arial" w:hAnsi="Arial" w:cs="Arial"/>
          <w:color w:val="000000"/>
          <w:sz w:val="20"/>
          <w:szCs w:val="20"/>
        </w:rPr>
      </w:pPr>
      <w:r>
        <w:rPr>
          <w:rFonts w:ascii="Arial" w:eastAsia="Arial" w:hAnsi="Arial" w:cs="Arial"/>
          <w:color w:val="000000"/>
          <w:sz w:val="24"/>
          <w:szCs w:val="24"/>
        </w:rPr>
        <w:t xml:space="preserve">Les élèves et étudiants LGBTIQ de la RDC </w:t>
      </w:r>
      <w:r>
        <w:rPr>
          <w:rFonts w:ascii="Arial" w:eastAsia="Arial" w:hAnsi="Arial" w:cs="Arial"/>
          <w:sz w:val="24"/>
          <w:szCs w:val="24"/>
        </w:rPr>
        <w:t>ne peuvent</w:t>
      </w:r>
      <w:r>
        <w:rPr>
          <w:rFonts w:ascii="Arial" w:eastAsia="Arial" w:hAnsi="Arial" w:cs="Arial"/>
          <w:color w:val="000000"/>
          <w:sz w:val="24"/>
          <w:szCs w:val="24"/>
        </w:rPr>
        <w:t xml:space="preserve"> pas jouir de ce droit du fait des p</w:t>
      </w:r>
      <w:r>
        <w:rPr>
          <w:rFonts w:ascii="Arial" w:eastAsia="Arial" w:hAnsi="Arial" w:cs="Arial"/>
          <w:b/>
          <w:color w:val="000000"/>
          <w:sz w:val="24"/>
          <w:szCs w:val="24"/>
        </w:rPr>
        <w:t>réjugés et de la violence de leurs pairs ou des enseignants dans le système scolaire</w:t>
      </w:r>
      <w:r>
        <w:rPr>
          <w:rFonts w:ascii="Arial" w:eastAsia="Arial" w:hAnsi="Arial" w:cs="Arial"/>
          <w:color w:val="000000"/>
          <w:sz w:val="24"/>
          <w:szCs w:val="24"/>
        </w:rPr>
        <w:t xml:space="preserve">. Le </w:t>
      </w:r>
      <w:r>
        <w:rPr>
          <w:rFonts w:ascii="Arial" w:eastAsia="Arial" w:hAnsi="Arial" w:cs="Arial"/>
          <w:b/>
          <w:color w:val="000000"/>
          <w:sz w:val="24"/>
          <w:szCs w:val="24"/>
        </w:rPr>
        <w:t>taux élevé d’abandon</w:t>
      </w:r>
      <w:r>
        <w:rPr>
          <w:rFonts w:ascii="Arial" w:eastAsia="Arial" w:hAnsi="Arial" w:cs="Arial"/>
          <w:color w:val="000000"/>
          <w:sz w:val="24"/>
          <w:szCs w:val="24"/>
        </w:rPr>
        <w:t xml:space="preserve"> parmi les jeunes LGBTQ</w:t>
      </w:r>
      <w:r w:rsidR="00403D11">
        <w:rPr>
          <w:rFonts w:ascii="Arial" w:eastAsia="Arial" w:hAnsi="Arial" w:cs="Arial"/>
          <w:color w:val="000000"/>
          <w:sz w:val="24"/>
          <w:szCs w:val="24"/>
        </w:rPr>
        <w:t>I</w:t>
      </w:r>
      <w:r>
        <w:rPr>
          <w:rFonts w:ascii="Arial" w:eastAsia="Arial" w:hAnsi="Arial" w:cs="Arial"/>
          <w:color w:val="000000"/>
          <w:sz w:val="24"/>
          <w:szCs w:val="24"/>
        </w:rPr>
        <w:t xml:space="preserve"> est la conséquence directe de la violence scolaire et de la discrimination. </w:t>
      </w:r>
    </w:p>
    <w:p w14:paraId="0E716140" w14:textId="77777777" w:rsidR="006448F2" w:rsidRDefault="00000000">
      <w:pPr>
        <w:pStyle w:val="Titre2"/>
        <w:numPr>
          <w:ilvl w:val="0"/>
          <w:numId w:val="1"/>
        </w:numPr>
        <w:spacing w:line="360" w:lineRule="auto"/>
        <w:jc w:val="both"/>
        <w:rPr>
          <w:rFonts w:ascii="Arial" w:eastAsia="Arial" w:hAnsi="Arial" w:cs="Arial"/>
          <w:sz w:val="20"/>
          <w:szCs w:val="20"/>
        </w:rPr>
      </w:pPr>
      <w:bookmarkStart w:id="8" w:name="_heading=h.3rdcrjn" w:colFirst="0" w:colLast="0"/>
      <w:bookmarkEnd w:id="8"/>
      <w:r>
        <w:rPr>
          <w:rFonts w:ascii="Arial" w:eastAsia="Arial" w:hAnsi="Arial" w:cs="Arial"/>
          <w:color w:val="000000"/>
          <w:sz w:val="24"/>
          <w:szCs w:val="24"/>
        </w:rPr>
        <w:lastRenderedPageBreak/>
        <w:t>Discrimination dans le contexte de l’emploi (Article 11 du CEDEF)</w:t>
      </w:r>
    </w:p>
    <w:p w14:paraId="2EAC84A8" w14:textId="259061F0" w:rsidR="006448F2" w:rsidRDefault="00000000">
      <w:pPr>
        <w:pStyle w:val="Titre2"/>
        <w:numPr>
          <w:ilvl w:val="1"/>
          <w:numId w:val="1"/>
        </w:numPr>
        <w:spacing w:line="360" w:lineRule="auto"/>
        <w:jc w:val="both"/>
        <w:rPr>
          <w:rFonts w:ascii="Arial" w:eastAsia="Arial" w:hAnsi="Arial" w:cs="Arial"/>
          <w:b w:val="0"/>
          <w:color w:val="000000"/>
          <w:sz w:val="20"/>
          <w:szCs w:val="20"/>
        </w:rPr>
      </w:pPr>
      <w:r>
        <w:rPr>
          <w:rFonts w:ascii="Arial" w:eastAsia="Arial" w:hAnsi="Arial" w:cs="Arial"/>
          <w:b w:val="0"/>
          <w:color w:val="000000"/>
          <w:sz w:val="24"/>
          <w:szCs w:val="24"/>
        </w:rPr>
        <w:t>En RDC, les conséquences pour les personnes qui s'identifient comme LGBTQ</w:t>
      </w:r>
      <w:r w:rsidR="00403D11">
        <w:rPr>
          <w:rFonts w:ascii="Arial" w:eastAsia="Arial" w:hAnsi="Arial" w:cs="Arial"/>
          <w:b w:val="0"/>
          <w:color w:val="000000"/>
          <w:sz w:val="24"/>
          <w:szCs w:val="24"/>
        </w:rPr>
        <w:t>I</w:t>
      </w:r>
      <w:r>
        <w:rPr>
          <w:rFonts w:ascii="Arial" w:eastAsia="Arial" w:hAnsi="Arial" w:cs="Arial"/>
          <w:b w:val="0"/>
          <w:color w:val="000000"/>
          <w:sz w:val="24"/>
          <w:szCs w:val="24"/>
        </w:rPr>
        <w:t xml:space="preserve"> sur le lieu de travail comprennent un licenciement injuste ou une rétrogradation injustifiée simplement sur la base de leur orientation sexuelle ou identité de genre réelle ou perçue. Les personnes s’identifiants comme transgenre sont particulièrement touchées parce que, malgré leurs qualifications élevées, elles ont souvent tendance à être rejetées pour divers postes dans le secteur formel</w:t>
      </w:r>
      <w:r>
        <w:rPr>
          <w:rFonts w:ascii="Arial" w:eastAsia="Arial" w:hAnsi="Arial" w:cs="Arial"/>
          <w:b w:val="0"/>
          <w:color w:val="000000"/>
          <w:sz w:val="24"/>
          <w:szCs w:val="24"/>
          <w:vertAlign w:val="superscript"/>
        </w:rPr>
        <w:footnoteReference w:id="12"/>
      </w:r>
      <w:r>
        <w:rPr>
          <w:rFonts w:ascii="Arial" w:eastAsia="Arial" w:hAnsi="Arial" w:cs="Arial"/>
          <w:b w:val="0"/>
          <w:color w:val="000000"/>
          <w:sz w:val="24"/>
          <w:szCs w:val="24"/>
        </w:rPr>
        <w:t>.</w:t>
      </w:r>
    </w:p>
    <w:p w14:paraId="2B69E18C" w14:textId="080480BA" w:rsidR="006448F2" w:rsidRDefault="00000000">
      <w:pPr>
        <w:pStyle w:val="Titre2"/>
        <w:numPr>
          <w:ilvl w:val="1"/>
          <w:numId w:val="1"/>
        </w:numPr>
        <w:spacing w:line="360" w:lineRule="auto"/>
        <w:jc w:val="both"/>
        <w:rPr>
          <w:rFonts w:ascii="Arial" w:eastAsia="Arial" w:hAnsi="Arial" w:cs="Arial"/>
          <w:b w:val="0"/>
          <w:color w:val="000000"/>
          <w:sz w:val="20"/>
          <w:szCs w:val="20"/>
        </w:rPr>
      </w:pPr>
      <w:r>
        <w:rPr>
          <w:rFonts w:ascii="Arial" w:eastAsia="Arial" w:hAnsi="Arial" w:cs="Arial"/>
          <w:b w:val="0"/>
          <w:color w:val="000000"/>
          <w:sz w:val="24"/>
          <w:szCs w:val="24"/>
        </w:rPr>
        <w:t>Les femmes LBTQ</w:t>
      </w:r>
      <w:r w:rsidR="00403D11">
        <w:rPr>
          <w:rFonts w:ascii="Arial" w:eastAsia="Arial" w:hAnsi="Arial" w:cs="Arial"/>
          <w:b w:val="0"/>
          <w:color w:val="000000"/>
          <w:sz w:val="24"/>
          <w:szCs w:val="24"/>
        </w:rPr>
        <w:t>I</w:t>
      </w:r>
      <w:r>
        <w:rPr>
          <w:rFonts w:ascii="Arial" w:eastAsia="Arial" w:hAnsi="Arial" w:cs="Arial"/>
          <w:b w:val="0"/>
          <w:color w:val="000000"/>
          <w:sz w:val="24"/>
          <w:szCs w:val="24"/>
        </w:rPr>
        <w:t xml:space="preserve"> font face à des obstacles importants dans leur accès à l'emploi, et beaucoup d'entre eux souffrent de discrimination par leur employeur. Par exemple, Maguy, une femme lesbienne, a déclaré qu'elle a caché son orientation sexuelle à son patron pendant deux ans. Quand son patron et ses collègues l'ont découvert, ils ont accusé Maguy d'être une sorcière et d'essayer de séduire ses collègues. Elle a été retirée de son bureau et envoyée travailler dans un couloir.</w:t>
      </w:r>
      <w:r>
        <w:rPr>
          <w:rFonts w:ascii="Arial" w:eastAsia="Arial" w:hAnsi="Arial" w:cs="Arial"/>
          <w:b w:val="0"/>
          <w:color w:val="000000"/>
          <w:sz w:val="24"/>
          <w:szCs w:val="24"/>
          <w:vertAlign w:val="superscript"/>
        </w:rPr>
        <w:footnoteReference w:id="13"/>
      </w:r>
    </w:p>
    <w:p w14:paraId="17FE7A66" w14:textId="77777777" w:rsidR="006448F2" w:rsidRDefault="00000000">
      <w:pPr>
        <w:pStyle w:val="Titre2"/>
        <w:numPr>
          <w:ilvl w:val="1"/>
          <w:numId w:val="1"/>
        </w:numPr>
        <w:spacing w:line="360" w:lineRule="auto"/>
        <w:jc w:val="both"/>
        <w:rPr>
          <w:rFonts w:ascii="Arial" w:eastAsia="Arial" w:hAnsi="Arial" w:cs="Arial"/>
          <w:b w:val="0"/>
          <w:color w:val="000000"/>
          <w:sz w:val="20"/>
          <w:szCs w:val="20"/>
        </w:rPr>
      </w:pPr>
      <w:r>
        <w:rPr>
          <w:rFonts w:ascii="Arial" w:eastAsia="Arial" w:hAnsi="Arial" w:cs="Arial"/>
          <w:b w:val="0"/>
          <w:color w:val="000000"/>
          <w:sz w:val="24"/>
          <w:szCs w:val="24"/>
        </w:rPr>
        <w:t>Le droit économique est le plus vulnérable pour les femmes LBTQI. Elles sont nombreuses à être licenciées en raison de leur orientation sexuelle ou identité de genre ou à faire l’objet de discriminatoire politiques et pratiques d’embauche.</w:t>
      </w:r>
    </w:p>
    <w:p w14:paraId="18AA59EC" w14:textId="2FCB087C" w:rsidR="006448F2" w:rsidRDefault="00000000">
      <w:pPr>
        <w:pStyle w:val="Titre2"/>
        <w:numPr>
          <w:ilvl w:val="1"/>
          <w:numId w:val="1"/>
        </w:numPr>
        <w:spacing w:line="360" w:lineRule="auto"/>
        <w:jc w:val="both"/>
        <w:rPr>
          <w:rFonts w:ascii="Arial" w:eastAsia="Arial" w:hAnsi="Arial" w:cs="Arial"/>
          <w:b w:val="0"/>
          <w:color w:val="000000"/>
          <w:sz w:val="20"/>
          <w:szCs w:val="20"/>
        </w:rPr>
      </w:pPr>
      <w:r>
        <w:rPr>
          <w:rFonts w:ascii="Arial" w:eastAsia="Arial" w:hAnsi="Arial" w:cs="Arial"/>
          <w:b w:val="0"/>
          <w:color w:val="000000"/>
          <w:sz w:val="24"/>
          <w:szCs w:val="24"/>
        </w:rPr>
        <w:t xml:space="preserve">La RDC dispose d’un système de sécurité sociale qui vise à préserver la cellule familiale et ne reconnait pas la communauté LGBTQI de manière semblable. </w:t>
      </w:r>
    </w:p>
    <w:p w14:paraId="5A48756B" w14:textId="77777777" w:rsidR="006448F2" w:rsidRDefault="006448F2">
      <w:pPr>
        <w:spacing w:after="0" w:line="360" w:lineRule="auto"/>
        <w:jc w:val="both"/>
        <w:rPr>
          <w:rFonts w:ascii="Arial" w:eastAsia="Arial" w:hAnsi="Arial" w:cs="Arial"/>
          <w:sz w:val="24"/>
          <w:szCs w:val="24"/>
        </w:rPr>
      </w:pPr>
    </w:p>
    <w:p w14:paraId="28CD7D0A" w14:textId="77777777" w:rsidR="006448F2" w:rsidRDefault="00000000">
      <w:pPr>
        <w:numPr>
          <w:ilvl w:val="0"/>
          <w:numId w:val="1"/>
        </w:numPr>
        <w:pBdr>
          <w:top w:val="nil"/>
          <w:left w:val="nil"/>
          <w:bottom w:val="nil"/>
          <w:right w:val="nil"/>
          <w:between w:val="nil"/>
        </w:pBdr>
        <w:spacing w:after="0" w:line="360" w:lineRule="auto"/>
        <w:rPr>
          <w:rFonts w:ascii="Arial" w:eastAsia="Arial" w:hAnsi="Arial" w:cs="Arial"/>
          <w:color w:val="000000"/>
          <w:sz w:val="20"/>
          <w:szCs w:val="20"/>
        </w:rPr>
      </w:pPr>
      <w:r>
        <w:rPr>
          <w:rFonts w:ascii="Arial" w:eastAsia="Arial" w:hAnsi="Arial" w:cs="Arial"/>
          <w:b/>
          <w:color w:val="000000"/>
          <w:sz w:val="24"/>
          <w:szCs w:val="24"/>
        </w:rPr>
        <w:t>D’autres violations des droits humains : Logement et la reconnaissance légale du genre</w:t>
      </w:r>
    </w:p>
    <w:p w14:paraId="6E42A313" w14:textId="77777777" w:rsidR="006448F2" w:rsidRDefault="006448F2">
      <w:pPr>
        <w:pBdr>
          <w:top w:val="nil"/>
          <w:left w:val="nil"/>
          <w:bottom w:val="nil"/>
          <w:right w:val="nil"/>
          <w:between w:val="nil"/>
        </w:pBdr>
        <w:spacing w:after="0" w:line="360" w:lineRule="auto"/>
        <w:ind w:left="720"/>
        <w:rPr>
          <w:rFonts w:ascii="Arial" w:eastAsia="Arial" w:hAnsi="Arial" w:cs="Arial"/>
          <w:color w:val="000000"/>
          <w:sz w:val="24"/>
          <w:szCs w:val="24"/>
        </w:rPr>
      </w:pPr>
    </w:p>
    <w:p w14:paraId="0D7703D2" w14:textId="694D5DA1" w:rsidR="006448F2" w:rsidRDefault="00000000">
      <w:pPr>
        <w:numPr>
          <w:ilvl w:val="1"/>
          <w:numId w:val="1"/>
        </w:numPr>
        <w:pBdr>
          <w:top w:val="nil"/>
          <w:left w:val="nil"/>
          <w:bottom w:val="nil"/>
          <w:right w:val="nil"/>
          <w:between w:val="nil"/>
        </w:pBdr>
        <w:spacing w:after="0" w:line="360" w:lineRule="auto"/>
        <w:rPr>
          <w:rFonts w:ascii="Arial" w:eastAsia="Arial" w:hAnsi="Arial" w:cs="Arial"/>
          <w:color w:val="000000"/>
          <w:sz w:val="20"/>
          <w:szCs w:val="20"/>
        </w:rPr>
      </w:pPr>
      <w:r>
        <w:rPr>
          <w:rFonts w:ascii="Arial" w:eastAsia="Arial" w:hAnsi="Arial" w:cs="Arial"/>
          <w:color w:val="000000"/>
          <w:sz w:val="24"/>
          <w:szCs w:val="24"/>
        </w:rPr>
        <w:t xml:space="preserve">En RDC, « la plupart des gens vivent leur sexualité clandestinement en raison de la peur réelle d'être stigmatisés et discriminés. Cette peur a été signalée comme entraînant une stigmatisation au sein de la communauté </w:t>
      </w:r>
      <w:r>
        <w:rPr>
          <w:rFonts w:ascii="Arial" w:eastAsia="Arial" w:hAnsi="Arial" w:cs="Arial"/>
          <w:color w:val="000000"/>
          <w:sz w:val="24"/>
          <w:szCs w:val="24"/>
        </w:rPr>
        <w:lastRenderedPageBreak/>
        <w:t>LGBTQI</w:t>
      </w:r>
      <w:r>
        <w:rPr>
          <w:rFonts w:ascii="Arial" w:eastAsia="Arial" w:hAnsi="Arial" w:cs="Arial"/>
          <w:color w:val="000000"/>
          <w:sz w:val="24"/>
          <w:szCs w:val="24"/>
          <w:vertAlign w:val="superscript"/>
        </w:rPr>
        <w:footnoteReference w:id="14"/>
      </w:r>
      <w:r>
        <w:rPr>
          <w:rFonts w:ascii="Arial" w:eastAsia="Arial" w:hAnsi="Arial" w:cs="Arial"/>
          <w:color w:val="000000"/>
          <w:sz w:val="24"/>
          <w:szCs w:val="24"/>
        </w:rPr>
        <w:t xml:space="preserve"> ». La discrimination à l'encontre des femmes LBTQI, ou des femmes perçues comme étant LBTQI, est répandue en RDC, affectant tous les aspects de leur vie, y compris au sein des communautés et de leurs familles.</w:t>
      </w:r>
    </w:p>
    <w:p w14:paraId="29DA42C4" w14:textId="77777777" w:rsidR="006448F2" w:rsidRDefault="006448F2">
      <w:pPr>
        <w:pBdr>
          <w:top w:val="nil"/>
          <w:left w:val="nil"/>
          <w:bottom w:val="nil"/>
          <w:right w:val="nil"/>
          <w:between w:val="nil"/>
        </w:pBdr>
        <w:spacing w:after="0" w:line="360" w:lineRule="auto"/>
        <w:ind w:left="1440"/>
        <w:rPr>
          <w:rFonts w:ascii="Arial" w:eastAsia="Arial" w:hAnsi="Arial" w:cs="Arial"/>
          <w:color w:val="000000"/>
          <w:sz w:val="24"/>
          <w:szCs w:val="24"/>
        </w:rPr>
      </w:pPr>
    </w:p>
    <w:p w14:paraId="79B9ACC3" w14:textId="55991D14" w:rsidR="006448F2" w:rsidRPr="00C02A25" w:rsidRDefault="00000000" w:rsidP="00C02A25">
      <w:pPr>
        <w:numPr>
          <w:ilvl w:val="1"/>
          <w:numId w:val="1"/>
        </w:numPr>
        <w:pBdr>
          <w:top w:val="nil"/>
          <w:left w:val="nil"/>
          <w:bottom w:val="nil"/>
          <w:right w:val="nil"/>
          <w:between w:val="nil"/>
        </w:pBdr>
        <w:spacing w:after="0" w:line="360" w:lineRule="auto"/>
        <w:rPr>
          <w:rFonts w:ascii="Arial" w:eastAsia="Arial" w:hAnsi="Arial" w:cs="Arial"/>
          <w:color w:val="000000"/>
          <w:sz w:val="24"/>
          <w:szCs w:val="24"/>
        </w:rPr>
      </w:pPr>
      <w:r w:rsidRPr="00C02A25">
        <w:rPr>
          <w:rFonts w:ascii="Arial" w:eastAsia="Arial" w:hAnsi="Arial" w:cs="Arial"/>
          <w:color w:val="000000"/>
          <w:sz w:val="24"/>
          <w:szCs w:val="24"/>
        </w:rPr>
        <w:t>Les parents en RDC qui découvrent que leur enfant est gay ou lesbienne réagissent souvent négativement. Dans de nombreux cas, les jeunes LGBT</w:t>
      </w:r>
      <w:r w:rsidRPr="00C02A25">
        <w:rPr>
          <w:rFonts w:ascii="Arial" w:eastAsia="Arial" w:hAnsi="Arial" w:cs="Arial"/>
          <w:sz w:val="24"/>
          <w:szCs w:val="24"/>
        </w:rPr>
        <w:t xml:space="preserve">QI </w:t>
      </w:r>
      <w:r w:rsidRPr="00C02A25">
        <w:rPr>
          <w:rFonts w:ascii="Arial" w:eastAsia="Arial" w:hAnsi="Arial" w:cs="Arial"/>
          <w:color w:val="000000"/>
          <w:sz w:val="24"/>
          <w:szCs w:val="24"/>
        </w:rPr>
        <w:t>sont e</w:t>
      </w:r>
      <w:r w:rsidRPr="00C02A25">
        <w:rPr>
          <w:rFonts w:ascii="Arial" w:eastAsia="Arial" w:hAnsi="Arial" w:cs="Arial"/>
          <w:sz w:val="24"/>
          <w:szCs w:val="24"/>
        </w:rPr>
        <w:t xml:space="preserve">xpulsés de leurs </w:t>
      </w:r>
      <w:r w:rsidR="00403D11" w:rsidRPr="00C02A25">
        <w:rPr>
          <w:rFonts w:ascii="Arial" w:eastAsia="Arial" w:hAnsi="Arial" w:cs="Arial"/>
          <w:sz w:val="24"/>
          <w:szCs w:val="24"/>
        </w:rPr>
        <w:t xml:space="preserve">familles </w:t>
      </w:r>
      <w:r w:rsidR="00403D11" w:rsidRPr="00C02A25">
        <w:rPr>
          <w:rFonts w:ascii="Arial" w:eastAsia="Arial" w:hAnsi="Arial" w:cs="Arial"/>
          <w:color w:val="000000"/>
          <w:sz w:val="24"/>
          <w:szCs w:val="24"/>
        </w:rPr>
        <w:t>et</w:t>
      </w:r>
      <w:r w:rsidRPr="00C02A25">
        <w:rPr>
          <w:rFonts w:ascii="Arial" w:eastAsia="Arial" w:hAnsi="Arial" w:cs="Arial"/>
          <w:color w:val="000000"/>
          <w:sz w:val="24"/>
          <w:szCs w:val="24"/>
        </w:rPr>
        <w:t xml:space="preserve"> deviennent </w:t>
      </w:r>
      <w:r w:rsidR="00403D11" w:rsidRPr="00C02A25">
        <w:rPr>
          <w:rFonts w:ascii="Arial" w:eastAsia="Arial" w:hAnsi="Arial" w:cs="Arial"/>
          <w:color w:val="000000"/>
          <w:sz w:val="24"/>
          <w:szCs w:val="24"/>
        </w:rPr>
        <w:t>des sans-abris</w:t>
      </w:r>
      <w:r w:rsidRPr="00C02A25">
        <w:rPr>
          <w:rFonts w:ascii="Arial" w:eastAsia="Arial" w:hAnsi="Arial" w:cs="Arial"/>
          <w:color w:val="000000"/>
          <w:sz w:val="24"/>
          <w:szCs w:val="24"/>
        </w:rPr>
        <w:t xml:space="preserve">, puisqu'elles et ils sont également rejetés par leurs communautés et soumis à des menaces, des insultes et à l'exclusion sociale. </w:t>
      </w:r>
    </w:p>
    <w:p w14:paraId="6325A96D" w14:textId="77777777" w:rsidR="006448F2" w:rsidRDefault="00000000">
      <w:pPr>
        <w:numPr>
          <w:ilvl w:val="1"/>
          <w:numId w:val="1"/>
        </w:numPr>
        <w:pBdr>
          <w:top w:val="nil"/>
          <w:left w:val="nil"/>
          <w:bottom w:val="nil"/>
          <w:right w:val="nil"/>
          <w:between w:val="nil"/>
        </w:pBdr>
        <w:spacing w:after="0" w:line="360" w:lineRule="auto"/>
        <w:rPr>
          <w:rFonts w:ascii="Arial" w:eastAsia="Arial" w:hAnsi="Arial" w:cs="Arial"/>
          <w:color w:val="000000"/>
          <w:sz w:val="20"/>
          <w:szCs w:val="20"/>
        </w:rPr>
      </w:pPr>
      <w:r>
        <w:rPr>
          <w:rFonts w:ascii="Arial" w:eastAsia="Arial" w:hAnsi="Arial" w:cs="Arial"/>
          <w:color w:val="000000"/>
          <w:sz w:val="24"/>
          <w:szCs w:val="24"/>
        </w:rPr>
        <w:t>Finalement, la RDC n'autorise pas les personnes trans à modifier leur nom légal et leurs marqueurs de genre sur les documents officiels. Les personnes trans doivent utiliser des documents officiels qui ne reflètent pas leur identité et sont donc exposés à une grande discrimination et des obstacles à leur capacité d'accéder à des services essentiels à la réalisation des droits fondamentaux (par exemple, la détention arbitraire, la discrimination à l'accès aux soins de santé, emploi, …).</w:t>
      </w:r>
    </w:p>
    <w:p w14:paraId="36E1ACB7" w14:textId="77777777" w:rsidR="006448F2" w:rsidRDefault="006448F2">
      <w:pPr>
        <w:spacing w:after="0" w:line="360" w:lineRule="auto"/>
        <w:ind w:firstLine="708"/>
        <w:jc w:val="both"/>
        <w:rPr>
          <w:rFonts w:ascii="Arial" w:eastAsia="Arial" w:hAnsi="Arial" w:cs="Arial"/>
          <w:sz w:val="24"/>
          <w:szCs w:val="24"/>
        </w:rPr>
      </w:pPr>
    </w:p>
    <w:p w14:paraId="0AABB476" w14:textId="77777777" w:rsidR="006448F2" w:rsidRDefault="00000000">
      <w:pPr>
        <w:numPr>
          <w:ilvl w:val="0"/>
          <w:numId w:val="2"/>
        </w:numPr>
        <w:pBdr>
          <w:top w:val="nil"/>
          <w:left w:val="nil"/>
          <w:bottom w:val="nil"/>
          <w:right w:val="nil"/>
          <w:between w:val="nil"/>
        </w:pBdr>
        <w:spacing w:after="0" w:line="360" w:lineRule="auto"/>
        <w:rPr>
          <w:rFonts w:ascii="Arial" w:eastAsia="Arial" w:hAnsi="Arial" w:cs="Arial"/>
          <w:color w:val="000000"/>
          <w:sz w:val="20"/>
          <w:szCs w:val="20"/>
        </w:rPr>
      </w:pPr>
      <w:r>
        <w:rPr>
          <w:rFonts w:ascii="Arial" w:eastAsia="Arial" w:hAnsi="Arial" w:cs="Arial"/>
          <w:b/>
          <w:color w:val="000000"/>
          <w:sz w:val="24"/>
          <w:szCs w:val="24"/>
        </w:rPr>
        <w:t>QUESTIONS RECOMMANDÉES POUR LE GOUVERNEMENT DE LA RDC</w:t>
      </w:r>
    </w:p>
    <w:p w14:paraId="7836CD62" w14:textId="77777777" w:rsidR="006448F2" w:rsidRDefault="00000000">
      <w:pPr>
        <w:spacing w:after="0" w:line="360" w:lineRule="auto"/>
        <w:rPr>
          <w:rFonts w:ascii="Arial" w:eastAsia="Arial" w:hAnsi="Arial" w:cs="Arial"/>
          <w:sz w:val="24"/>
          <w:szCs w:val="24"/>
        </w:rPr>
      </w:pPr>
      <w:r>
        <w:rPr>
          <w:rFonts w:ascii="Arial" w:eastAsia="Arial" w:hAnsi="Arial" w:cs="Arial"/>
          <w:sz w:val="24"/>
          <w:szCs w:val="24"/>
        </w:rPr>
        <w:t>Nous encourageons l'État à examiner les questions suivantes en ce qui concerne son obligation de protéger et de garantir les droits humains des femmes LBTQI en RDC :</w:t>
      </w:r>
    </w:p>
    <w:p w14:paraId="6972237B" w14:textId="18DCCA66" w:rsidR="006448F2" w:rsidRDefault="00000000">
      <w:pPr>
        <w:numPr>
          <w:ilvl w:val="1"/>
          <w:numId w:val="7"/>
        </w:numPr>
        <w:pBdr>
          <w:top w:val="nil"/>
          <w:left w:val="nil"/>
          <w:bottom w:val="nil"/>
          <w:right w:val="nil"/>
          <w:between w:val="nil"/>
        </w:pBdr>
        <w:spacing w:after="0" w:line="360" w:lineRule="auto"/>
        <w:jc w:val="both"/>
        <w:rPr>
          <w:rFonts w:ascii="Arial" w:eastAsia="Arial" w:hAnsi="Arial" w:cs="Arial"/>
          <w:color w:val="000000"/>
          <w:sz w:val="20"/>
          <w:szCs w:val="20"/>
        </w:rPr>
      </w:pPr>
      <w:r>
        <w:rPr>
          <w:rFonts w:ascii="Arial" w:eastAsia="Arial" w:hAnsi="Arial" w:cs="Arial"/>
          <w:b/>
          <w:color w:val="000000"/>
          <w:sz w:val="24"/>
          <w:szCs w:val="24"/>
        </w:rPr>
        <w:t>Articles 5 de la</w:t>
      </w:r>
      <w:r>
        <w:rPr>
          <w:rFonts w:ascii="Arial" w:eastAsia="Arial" w:hAnsi="Arial" w:cs="Arial"/>
          <w:b/>
          <w:sz w:val="24"/>
          <w:szCs w:val="24"/>
        </w:rPr>
        <w:t xml:space="preserve"> </w:t>
      </w:r>
      <w:r w:rsidR="000564A5">
        <w:rPr>
          <w:rFonts w:ascii="Arial" w:eastAsia="Arial" w:hAnsi="Arial" w:cs="Arial"/>
          <w:b/>
          <w:color w:val="000000"/>
          <w:sz w:val="24"/>
          <w:szCs w:val="24"/>
        </w:rPr>
        <w:t>CEDEF :</w:t>
      </w:r>
      <w:r>
        <w:rPr>
          <w:rFonts w:ascii="Arial" w:eastAsia="Arial" w:hAnsi="Arial" w:cs="Arial"/>
          <w:color w:val="000000"/>
          <w:sz w:val="24"/>
          <w:szCs w:val="24"/>
        </w:rPr>
        <w:t xml:space="preserve"> Quelles mesures concrètes l'État prend-il pour protéger les femmes LBTQI et les défenseurs des droits humains des femmes LBTQI contre la violence et la discrimination ?</w:t>
      </w:r>
    </w:p>
    <w:p w14:paraId="5AC821B0" w14:textId="7A242D81" w:rsidR="006448F2" w:rsidRDefault="00000000">
      <w:pPr>
        <w:numPr>
          <w:ilvl w:val="1"/>
          <w:numId w:val="7"/>
        </w:numPr>
        <w:pBdr>
          <w:top w:val="nil"/>
          <w:left w:val="nil"/>
          <w:bottom w:val="nil"/>
          <w:right w:val="nil"/>
          <w:between w:val="nil"/>
        </w:pBdr>
        <w:spacing w:after="0" w:line="360" w:lineRule="auto"/>
        <w:jc w:val="both"/>
        <w:rPr>
          <w:rFonts w:ascii="Arial" w:eastAsia="Arial" w:hAnsi="Arial" w:cs="Arial"/>
          <w:color w:val="000000"/>
          <w:sz w:val="20"/>
          <w:szCs w:val="20"/>
        </w:rPr>
      </w:pPr>
      <w:r>
        <w:rPr>
          <w:rFonts w:ascii="Arial" w:eastAsia="Arial" w:hAnsi="Arial" w:cs="Arial"/>
          <w:b/>
          <w:sz w:val="24"/>
          <w:szCs w:val="24"/>
        </w:rPr>
        <w:t xml:space="preserve">Articles 10, 11 et 12 de la </w:t>
      </w:r>
      <w:r w:rsidR="000564A5">
        <w:rPr>
          <w:rFonts w:ascii="Arial" w:eastAsia="Arial" w:hAnsi="Arial" w:cs="Arial"/>
          <w:b/>
          <w:sz w:val="24"/>
          <w:szCs w:val="24"/>
        </w:rPr>
        <w:t>CEDEF :</w:t>
      </w:r>
      <w:r>
        <w:rPr>
          <w:rFonts w:ascii="Arial" w:eastAsia="Arial" w:hAnsi="Arial" w:cs="Arial"/>
          <w:sz w:val="24"/>
          <w:szCs w:val="24"/>
        </w:rPr>
        <w:t xml:space="preserve"> </w:t>
      </w:r>
      <w:r>
        <w:rPr>
          <w:rFonts w:ascii="Arial" w:eastAsia="Arial" w:hAnsi="Arial" w:cs="Arial"/>
          <w:color w:val="000000"/>
          <w:sz w:val="24"/>
          <w:szCs w:val="24"/>
        </w:rPr>
        <w:t>Quelles mesures l'État a-t-il mises en œuvre pour lutter contre les préjugés sociaux et la stigmatisation des femmes LBTQI et pour promouvoir l'acceptation et le respect de leurs droits dans le secteur de l'éducation, les institutions de santé et sur le lieu de travail ?</w:t>
      </w:r>
    </w:p>
    <w:p w14:paraId="4AC14E61" w14:textId="15CBD162" w:rsidR="006448F2" w:rsidRDefault="00000000">
      <w:pPr>
        <w:numPr>
          <w:ilvl w:val="1"/>
          <w:numId w:val="7"/>
        </w:numPr>
        <w:pBdr>
          <w:top w:val="nil"/>
          <w:left w:val="nil"/>
          <w:bottom w:val="nil"/>
          <w:right w:val="nil"/>
          <w:between w:val="nil"/>
        </w:pBdr>
        <w:spacing w:after="0" w:line="360" w:lineRule="auto"/>
        <w:jc w:val="both"/>
        <w:rPr>
          <w:rFonts w:ascii="Arial" w:eastAsia="Arial" w:hAnsi="Arial" w:cs="Arial"/>
          <w:color w:val="000000"/>
          <w:sz w:val="20"/>
          <w:szCs w:val="20"/>
        </w:rPr>
      </w:pPr>
      <w:r>
        <w:rPr>
          <w:rFonts w:ascii="Arial" w:eastAsia="Arial" w:hAnsi="Arial" w:cs="Arial"/>
          <w:b/>
          <w:sz w:val="24"/>
          <w:szCs w:val="24"/>
        </w:rPr>
        <w:t xml:space="preserve">Articles 2 et 15 de la </w:t>
      </w:r>
      <w:r w:rsidR="000564A5">
        <w:rPr>
          <w:rFonts w:ascii="Arial" w:eastAsia="Arial" w:hAnsi="Arial" w:cs="Arial"/>
          <w:b/>
          <w:sz w:val="24"/>
          <w:szCs w:val="24"/>
        </w:rPr>
        <w:t>CEDEF :</w:t>
      </w:r>
      <w:r>
        <w:rPr>
          <w:rFonts w:ascii="Arial" w:eastAsia="Arial" w:hAnsi="Arial" w:cs="Arial"/>
          <w:b/>
          <w:sz w:val="24"/>
          <w:szCs w:val="24"/>
        </w:rPr>
        <w:t xml:space="preserve"> </w:t>
      </w:r>
      <w:r>
        <w:rPr>
          <w:rFonts w:ascii="Arial" w:eastAsia="Arial" w:hAnsi="Arial" w:cs="Arial"/>
          <w:color w:val="000000"/>
          <w:sz w:val="24"/>
          <w:szCs w:val="24"/>
        </w:rPr>
        <w:t>Quelles actions concrètes l'État prend-il pour mettre fin aux détentions arbitraires de femmes</w:t>
      </w:r>
      <w:r>
        <w:rPr>
          <w:rFonts w:ascii="Arial" w:eastAsia="Arial" w:hAnsi="Arial" w:cs="Arial"/>
          <w:sz w:val="24"/>
          <w:szCs w:val="24"/>
        </w:rPr>
        <w:t xml:space="preserve"> </w:t>
      </w:r>
      <w:r w:rsidR="000564A5">
        <w:rPr>
          <w:rFonts w:ascii="Arial" w:eastAsia="Arial" w:hAnsi="Arial" w:cs="Arial"/>
          <w:sz w:val="24"/>
          <w:szCs w:val="24"/>
        </w:rPr>
        <w:t xml:space="preserve">LBTQI </w:t>
      </w:r>
      <w:r w:rsidR="000564A5">
        <w:rPr>
          <w:rFonts w:ascii="Arial" w:eastAsia="Arial" w:hAnsi="Arial" w:cs="Arial"/>
          <w:color w:val="000000"/>
          <w:sz w:val="24"/>
          <w:szCs w:val="24"/>
        </w:rPr>
        <w:t>sur</w:t>
      </w:r>
      <w:r>
        <w:rPr>
          <w:rFonts w:ascii="Arial" w:eastAsia="Arial" w:hAnsi="Arial" w:cs="Arial"/>
          <w:color w:val="000000"/>
          <w:sz w:val="24"/>
          <w:szCs w:val="24"/>
        </w:rPr>
        <w:t xml:space="preserve"> la base de l'article 176 du Code pénal </w:t>
      </w:r>
      <w:r w:rsidR="000564A5">
        <w:rPr>
          <w:rFonts w:ascii="Arial" w:eastAsia="Arial" w:hAnsi="Arial" w:cs="Arial"/>
          <w:color w:val="000000"/>
          <w:sz w:val="24"/>
          <w:szCs w:val="24"/>
        </w:rPr>
        <w:t>congolais ?</w:t>
      </w:r>
    </w:p>
    <w:p w14:paraId="74E8B939" w14:textId="60723F3A" w:rsidR="006448F2" w:rsidRDefault="00000000">
      <w:pPr>
        <w:numPr>
          <w:ilvl w:val="1"/>
          <w:numId w:val="7"/>
        </w:numPr>
        <w:pBdr>
          <w:top w:val="nil"/>
          <w:left w:val="nil"/>
          <w:bottom w:val="nil"/>
          <w:right w:val="nil"/>
          <w:between w:val="nil"/>
        </w:pBdr>
        <w:spacing w:after="0" w:line="360" w:lineRule="auto"/>
        <w:jc w:val="both"/>
        <w:rPr>
          <w:rFonts w:ascii="Arial" w:eastAsia="Arial" w:hAnsi="Arial" w:cs="Arial"/>
          <w:color w:val="000000"/>
          <w:sz w:val="20"/>
          <w:szCs w:val="20"/>
        </w:rPr>
      </w:pPr>
      <w:r>
        <w:rPr>
          <w:rFonts w:ascii="Arial" w:eastAsia="Arial" w:hAnsi="Arial" w:cs="Arial"/>
          <w:b/>
          <w:sz w:val="24"/>
          <w:szCs w:val="24"/>
        </w:rPr>
        <w:t xml:space="preserve">Article 5 de la </w:t>
      </w:r>
      <w:r w:rsidR="000564A5">
        <w:rPr>
          <w:rFonts w:ascii="Arial" w:eastAsia="Arial" w:hAnsi="Arial" w:cs="Arial"/>
          <w:b/>
          <w:sz w:val="24"/>
          <w:szCs w:val="24"/>
        </w:rPr>
        <w:t>CEDEF :</w:t>
      </w:r>
      <w:r>
        <w:rPr>
          <w:rFonts w:ascii="Arial" w:eastAsia="Arial" w:hAnsi="Arial" w:cs="Arial"/>
          <w:b/>
          <w:sz w:val="24"/>
          <w:szCs w:val="24"/>
        </w:rPr>
        <w:t xml:space="preserve"> </w:t>
      </w:r>
      <w:r>
        <w:rPr>
          <w:rFonts w:ascii="Arial" w:eastAsia="Arial" w:hAnsi="Arial" w:cs="Arial"/>
          <w:color w:val="000000"/>
          <w:sz w:val="24"/>
          <w:szCs w:val="24"/>
        </w:rPr>
        <w:t xml:space="preserve">Quels efforts l'État prend-il pour prévenir, enquêter et punir efficacement la violence sexiste, y compris la violence sexuelle et </w:t>
      </w:r>
      <w:r>
        <w:rPr>
          <w:rFonts w:ascii="Arial" w:eastAsia="Arial" w:hAnsi="Arial" w:cs="Arial"/>
          <w:color w:val="000000"/>
          <w:sz w:val="24"/>
          <w:szCs w:val="24"/>
        </w:rPr>
        <w:lastRenderedPageBreak/>
        <w:t>le viol « correctif » des personnes LGBTQI, et en particulier des femmes lesbiennes et bisexuelles, à la lumière des obligations établies par la CEDEF ?</w:t>
      </w:r>
    </w:p>
    <w:p w14:paraId="1F16C5AE" w14:textId="628F71C2" w:rsidR="006448F2" w:rsidRDefault="00000000">
      <w:pPr>
        <w:numPr>
          <w:ilvl w:val="1"/>
          <w:numId w:val="7"/>
        </w:numPr>
        <w:pBdr>
          <w:top w:val="nil"/>
          <w:left w:val="nil"/>
          <w:bottom w:val="nil"/>
          <w:right w:val="nil"/>
          <w:between w:val="nil"/>
        </w:pBdr>
        <w:spacing w:after="0" w:line="360" w:lineRule="auto"/>
        <w:jc w:val="both"/>
        <w:rPr>
          <w:rFonts w:ascii="Arial" w:eastAsia="Arial" w:hAnsi="Arial" w:cs="Arial"/>
          <w:color w:val="000000"/>
          <w:sz w:val="20"/>
          <w:szCs w:val="20"/>
        </w:rPr>
      </w:pPr>
      <w:r>
        <w:rPr>
          <w:rFonts w:ascii="Arial" w:eastAsia="Arial" w:hAnsi="Arial" w:cs="Arial"/>
          <w:b/>
          <w:sz w:val="24"/>
          <w:szCs w:val="24"/>
        </w:rPr>
        <w:t xml:space="preserve">Article 2 de la </w:t>
      </w:r>
      <w:r w:rsidR="000564A5">
        <w:rPr>
          <w:rFonts w:ascii="Arial" w:eastAsia="Arial" w:hAnsi="Arial" w:cs="Arial"/>
          <w:b/>
          <w:sz w:val="24"/>
          <w:szCs w:val="24"/>
        </w:rPr>
        <w:t>CEDEF :</w:t>
      </w:r>
      <w:r>
        <w:rPr>
          <w:rFonts w:ascii="Arial" w:eastAsia="Arial" w:hAnsi="Arial" w:cs="Arial"/>
          <w:sz w:val="24"/>
          <w:szCs w:val="24"/>
        </w:rPr>
        <w:t xml:space="preserve"> </w:t>
      </w:r>
      <w:r>
        <w:rPr>
          <w:rFonts w:ascii="Arial" w:eastAsia="Arial" w:hAnsi="Arial" w:cs="Arial"/>
          <w:color w:val="000000"/>
          <w:sz w:val="24"/>
          <w:szCs w:val="24"/>
        </w:rPr>
        <w:t>Quel est le statut des projets de loi au Parlement concernant la criminalisation de la sexualité entre personnes du même sexe et quelles sont les actions de l'État pour garantir que le cadre juridique en RDC ne viole pas l</w:t>
      </w:r>
      <w:r>
        <w:rPr>
          <w:rFonts w:ascii="Arial" w:eastAsia="Arial" w:hAnsi="Arial" w:cs="Arial"/>
          <w:sz w:val="24"/>
          <w:szCs w:val="24"/>
        </w:rPr>
        <w:t xml:space="preserve">a </w:t>
      </w:r>
      <w:r>
        <w:rPr>
          <w:rFonts w:ascii="Arial" w:eastAsia="Arial" w:hAnsi="Arial" w:cs="Arial"/>
          <w:color w:val="000000"/>
          <w:sz w:val="24"/>
          <w:szCs w:val="24"/>
        </w:rPr>
        <w:t>CEDEF, interdisant la non-discrimination fondée sur l'orientation sexuelle et / ou identité de genre ?</w:t>
      </w:r>
    </w:p>
    <w:p w14:paraId="47AA755C" w14:textId="77777777" w:rsidR="006448F2" w:rsidRDefault="00000000">
      <w:pPr>
        <w:numPr>
          <w:ilvl w:val="1"/>
          <w:numId w:val="7"/>
        </w:numPr>
        <w:pBdr>
          <w:top w:val="nil"/>
          <w:left w:val="nil"/>
          <w:bottom w:val="nil"/>
          <w:right w:val="nil"/>
          <w:between w:val="nil"/>
        </w:pBdr>
        <w:spacing w:after="0" w:line="360" w:lineRule="auto"/>
        <w:jc w:val="both"/>
        <w:rPr>
          <w:rFonts w:ascii="Arial" w:eastAsia="Arial" w:hAnsi="Arial" w:cs="Arial"/>
          <w:color w:val="000000"/>
          <w:sz w:val="20"/>
          <w:szCs w:val="20"/>
        </w:rPr>
      </w:pPr>
      <w:r>
        <w:rPr>
          <w:rFonts w:ascii="Arial" w:eastAsia="Arial" w:hAnsi="Arial" w:cs="Arial"/>
          <w:color w:val="000000"/>
          <w:sz w:val="24"/>
          <w:szCs w:val="24"/>
        </w:rPr>
        <w:t>De quelle manière le gouvernement de la RDC envisage-t-il de remédier à l'absence de processus de reconnaissance légale du genre pour les personnes transgenres ?</w:t>
      </w:r>
    </w:p>
    <w:p w14:paraId="71651965" w14:textId="77777777" w:rsidR="006448F2" w:rsidRDefault="006448F2">
      <w:pPr>
        <w:spacing w:after="0" w:line="360" w:lineRule="auto"/>
        <w:ind w:firstLine="708"/>
        <w:jc w:val="both"/>
        <w:rPr>
          <w:rFonts w:ascii="Arial" w:eastAsia="Arial" w:hAnsi="Arial" w:cs="Arial"/>
          <w:sz w:val="24"/>
          <w:szCs w:val="24"/>
        </w:rPr>
      </w:pPr>
    </w:p>
    <w:p w14:paraId="4E8C22C3" w14:textId="77777777" w:rsidR="006448F2" w:rsidRDefault="00000000">
      <w:pPr>
        <w:pStyle w:val="Titre2"/>
        <w:numPr>
          <w:ilvl w:val="0"/>
          <w:numId w:val="2"/>
        </w:numPr>
        <w:jc w:val="both"/>
        <w:rPr>
          <w:rFonts w:ascii="Arial" w:eastAsia="Arial" w:hAnsi="Arial" w:cs="Arial"/>
          <w:color w:val="000000"/>
          <w:sz w:val="22"/>
          <w:szCs w:val="22"/>
        </w:rPr>
      </w:pPr>
      <w:bookmarkStart w:id="9" w:name="_heading=h.26in1rg" w:colFirst="0" w:colLast="0"/>
      <w:bookmarkEnd w:id="9"/>
      <w:r>
        <w:rPr>
          <w:rFonts w:ascii="Arial" w:eastAsia="Arial" w:hAnsi="Arial" w:cs="Arial"/>
          <w:color w:val="000000"/>
          <w:sz w:val="24"/>
          <w:szCs w:val="24"/>
        </w:rPr>
        <w:t>RECOMMANDATIONS SUGGÉRÉES</w:t>
      </w:r>
    </w:p>
    <w:p w14:paraId="711E8268" w14:textId="77777777" w:rsidR="006448F2" w:rsidRDefault="006448F2">
      <w:pPr>
        <w:spacing w:after="0" w:line="360" w:lineRule="auto"/>
        <w:ind w:firstLine="708"/>
        <w:jc w:val="both"/>
        <w:rPr>
          <w:rFonts w:ascii="Arial" w:eastAsia="Arial" w:hAnsi="Arial" w:cs="Arial"/>
          <w:sz w:val="24"/>
          <w:szCs w:val="24"/>
        </w:rPr>
      </w:pPr>
    </w:p>
    <w:p w14:paraId="3A7DBB61" w14:textId="1453CB33" w:rsidR="006448F2" w:rsidRDefault="00000000">
      <w:pPr>
        <w:spacing w:after="0" w:line="360" w:lineRule="auto"/>
        <w:jc w:val="both"/>
        <w:rPr>
          <w:rFonts w:ascii="Arial" w:eastAsia="Arial" w:hAnsi="Arial" w:cs="Arial"/>
          <w:sz w:val="24"/>
          <w:szCs w:val="24"/>
        </w:rPr>
      </w:pPr>
      <w:r>
        <w:rPr>
          <w:rFonts w:ascii="Arial" w:eastAsia="Arial" w:hAnsi="Arial" w:cs="Arial"/>
          <w:sz w:val="24"/>
          <w:szCs w:val="24"/>
        </w:rPr>
        <w:t xml:space="preserve">Considérant les informations présentées dans ce rapport, nous présentons respectivement les recommandations suivantes pour aider l'Etat de la RDC à remplir ses obligations de respect et de protection des droits humains des </w:t>
      </w:r>
      <w:r w:rsidR="00403D11">
        <w:rPr>
          <w:rFonts w:ascii="Arial" w:eastAsia="Arial" w:hAnsi="Arial" w:cs="Arial"/>
          <w:sz w:val="24"/>
          <w:szCs w:val="24"/>
        </w:rPr>
        <w:t>f</w:t>
      </w:r>
      <w:r>
        <w:rPr>
          <w:rFonts w:ascii="Arial" w:eastAsia="Arial" w:hAnsi="Arial" w:cs="Arial"/>
          <w:sz w:val="24"/>
          <w:szCs w:val="24"/>
        </w:rPr>
        <w:t>emmes LBTQI en RDC. La République Démocratique du Congo devrait :</w:t>
      </w:r>
    </w:p>
    <w:p w14:paraId="048A4BCA" w14:textId="77777777" w:rsidR="006448F2" w:rsidRDefault="00000000">
      <w:pPr>
        <w:numPr>
          <w:ilvl w:val="0"/>
          <w:numId w:val="8"/>
        </w:numPr>
        <w:pBdr>
          <w:top w:val="nil"/>
          <w:left w:val="nil"/>
          <w:bottom w:val="nil"/>
          <w:right w:val="nil"/>
          <w:between w:val="nil"/>
        </w:pBdr>
        <w:spacing w:after="0" w:line="360" w:lineRule="auto"/>
        <w:jc w:val="both"/>
        <w:rPr>
          <w:rFonts w:ascii="Arial" w:eastAsia="Arial" w:hAnsi="Arial" w:cs="Arial"/>
          <w:color w:val="000000"/>
          <w:sz w:val="20"/>
          <w:szCs w:val="20"/>
        </w:rPr>
      </w:pPr>
      <w:r>
        <w:rPr>
          <w:rFonts w:ascii="Arial" w:eastAsia="Arial" w:hAnsi="Arial" w:cs="Arial"/>
          <w:color w:val="000000"/>
          <w:sz w:val="24"/>
          <w:szCs w:val="24"/>
        </w:rPr>
        <w:t xml:space="preserve"> Adopter une législation anti-discrimination complète et d’autres politiques publiques pertinentes qui abordent spécifiquement la violence et la discrimination fondées sur l’orientation sexuelle, l’identité de genre, l’expression de genre et les caractéristiques sexuelles réelles ou perçues</w:t>
      </w:r>
      <w:r>
        <w:rPr>
          <w:rFonts w:ascii="Arial" w:eastAsia="Arial" w:hAnsi="Arial" w:cs="Arial"/>
          <w:sz w:val="24"/>
          <w:szCs w:val="24"/>
        </w:rPr>
        <w:t xml:space="preserve">. </w:t>
      </w:r>
    </w:p>
    <w:p w14:paraId="488A25CD" w14:textId="77777777" w:rsidR="006448F2" w:rsidRDefault="006448F2">
      <w:pPr>
        <w:pBdr>
          <w:top w:val="nil"/>
          <w:left w:val="nil"/>
          <w:bottom w:val="nil"/>
          <w:right w:val="nil"/>
          <w:between w:val="nil"/>
        </w:pBdr>
        <w:spacing w:after="0" w:line="360" w:lineRule="auto"/>
        <w:ind w:left="1068"/>
        <w:jc w:val="both"/>
        <w:rPr>
          <w:rFonts w:ascii="Arial" w:eastAsia="Arial" w:hAnsi="Arial" w:cs="Arial"/>
          <w:color w:val="000000"/>
          <w:sz w:val="24"/>
          <w:szCs w:val="24"/>
        </w:rPr>
      </w:pPr>
    </w:p>
    <w:p w14:paraId="76D903C2" w14:textId="63F51D48" w:rsidR="006448F2" w:rsidRDefault="00000000">
      <w:pPr>
        <w:numPr>
          <w:ilvl w:val="0"/>
          <w:numId w:val="8"/>
        </w:numPr>
        <w:pBdr>
          <w:top w:val="nil"/>
          <w:left w:val="nil"/>
          <w:bottom w:val="nil"/>
          <w:right w:val="nil"/>
          <w:between w:val="nil"/>
        </w:pBdr>
        <w:spacing w:after="0" w:line="360" w:lineRule="auto"/>
        <w:jc w:val="both"/>
        <w:rPr>
          <w:rFonts w:ascii="Arial" w:eastAsia="Arial" w:hAnsi="Arial" w:cs="Arial"/>
          <w:color w:val="000000"/>
          <w:sz w:val="20"/>
          <w:szCs w:val="20"/>
        </w:rPr>
      </w:pPr>
      <w:r>
        <w:rPr>
          <w:rFonts w:ascii="Arial" w:eastAsia="Arial" w:hAnsi="Arial" w:cs="Arial"/>
          <w:color w:val="000000"/>
          <w:sz w:val="24"/>
          <w:szCs w:val="24"/>
        </w:rPr>
        <w:t>Adopter des mesures globales, notamment des mesures législatives, politiques et administratives, pour prévenir, enquêter et punir la violence sexiste, y compris la violence sexuelle et le viol « correctif » faites à l’égard des femmes LBTQI,</w:t>
      </w:r>
      <w:r w:rsidR="00403D11">
        <w:rPr>
          <w:rFonts w:ascii="Arial" w:eastAsia="Arial" w:hAnsi="Arial" w:cs="Arial"/>
          <w:color w:val="000000"/>
          <w:sz w:val="24"/>
          <w:szCs w:val="24"/>
        </w:rPr>
        <w:t xml:space="preserve"> </w:t>
      </w:r>
      <w:r>
        <w:rPr>
          <w:rFonts w:ascii="Arial" w:eastAsia="Arial" w:hAnsi="Arial" w:cs="Arial"/>
          <w:color w:val="000000"/>
          <w:sz w:val="24"/>
          <w:szCs w:val="24"/>
        </w:rPr>
        <w:t>en particulier les femmes lesbiennes et bisexuelles, les femmes perçues comme « masculines » ou non conformes au genre et les personnes transgenres.</w:t>
      </w:r>
    </w:p>
    <w:p w14:paraId="7E7224F4" w14:textId="77777777" w:rsidR="006448F2" w:rsidRDefault="006448F2">
      <w:pPr>
        <w:pBdr>
          <w:top w:val="nil"/>
          <w:left w:val="nil"/>
          <w:bottom w:val="nil"/>
          <w:right w:val="nil"/>
          <w:between w:val="nil"/>
        </w:pBdr>
        <w:spacing w:after="0" w:line="360" w:lineRule="auto"/>
        <w:ind w:left="1068"/>
        <w:jc w:val="both"/>
        <w:rPr>
          <w:rFonts w:ascii="Arial" w:eastAsia="Arial" w:hAnsi="Arial" w:cs="Arial"/>
          <w:color w:val="000000"/>
          <w:sz w:val="24"/>
          <w:szCs w:val="24"/>
        </w:rPr>
      </w:pPr>
    </w:p>
    <w:p w14:paraId="7C00B207" w14:textId="77777777" w:rsidR="006448F2" w:rsidRDefault="00000000">
      <w:pPr>
        <w:numPr>
          <w:ilvl w:val="0"/>
          <w:numId w:val="8"/>
        </w:numPr>
        <w:pBdr>
          <w:top w:val="nil"/>
          <w:left w:val="nil"/>
          <w:bottom w:val="nil"/>
          <w:right w:val="nil"/>
          <w:between w:val="nil"/>
        </w:pBdr>
        <w:spacing w:after="0" w:line="360" w:lineRule="auto"/>
        <w:jc w:val="both"/>
        <w:rPr>
          <w:rFonts w:ascii="Arial" w:eastAsia="Arial" w:hAnsi="Arial" w:cs="Arial"/>
          <w:color w:val="000000"/>
          <w:sz w:val="20"/>
          <w:szCs w:val="20"/>
        </w:rPr>
      </w:pPr>
      <w:r>
        <w:rPr>
          <w:rFonts w:ascii="Arial" w:eastAsia="Arial" w:hAnsi="Arial" w:cs="Arial"/>
          <w:color w:val="000000"/>
          <w:sz w:val="24"/>
          <w:szCs w:val="24"/>
        </w:rPr>
        <w:t xml:space="preserve">Établir des protocoles pour garantir que les auteurs de violences et de discriminations contre les femmes LBTQI, y compris lorsqu’elles sont commises par des agents de l’État, font l’objet d’une enquête diligente et établir des procédures judiciaires adaptées aux besoins spécifiques des victimes en </w:t>
      </w:r>
      <w:r>
        <w:rPr>
          <w:rFonts w:ascii="Arial" w:eastAsia="Arial" w:hAnsi="Arial" w:cs="Arial"/>
          <w:color w:val="000000"/>
          <w:sz w:val="24"/>
          <w:szCs w:val="24"/>
        </w:rPr>
        <w:lastRenderedPageBreak/>
        <w:t>fonction de leur orientation sexuelle, de leur identité de genre, de leur expression de genre et de leurs caractéristiques sexuelles.</w:t>
      </w:r>
    </w:p>
    <w:p w14:paraId="41BAAD74" w14:textId="77777777" w:rsidR="006448F2" w:rsidRDefault="006448F2">
      <w:pPr>
        <w:pBdr>
          <w:top w:val="nil"/>
          <w:left w:val="nil"/>
          <w:bottom w:val="nil"/>
          <w:right w:val="nil"/>
          <w:between w:val="nil"/>
        </w:pBdr>
        <w:spacing w:after="0" w:line="360" w:lineRule="auto"/>
        <w:ind w:left="1068"/>
        <w:jc w:val="both"/>
        <w:rPr>
          <w:rFonts w:ascii="Arial" w:eastAsia="Arial" w:hAnsi="Arial" w:cs="Arial"/>
          <w:color w:val="000000"/>
          <w:sz w:val="24"/>
          <w:szCs w:val="24"/>
        </w:rPr>
      </w:pPr>
    </w:p>
    <w:p w14:paraId="319D1F2C" w14:textId="77777777" w:rsidR="006448F2" w:rsidRDefault="00000000">
      <w:pPr>
        <w:numPr>
          <w:ilvl w:val="0"/>
          <w:numId w:val="8"/>
        </w:numPr>
        <w:pBdr>
          <w:top w:val="nil"/>
          <w:left w:val="nil"/>
          <w:bottom w:val="nil"/>
          <w:right w:val="nil"/>
          <w:between w:val="nil"/>
        </w:pBdr>
        <w:spacing w:after="0" w:line="360" w:lineRule="auto"/>
        <w:jc w:val="both"/>
        <w:rPr>
          <w:rFonts w:ascii="Arial" w:eastAsia="Arial" w:hAnsi="Arial" w:cs="Arial"/>
          <w:color w:val="000000"/>
          <w:sz w:val="20"/>
          <w:szCs w:val="20"/>
        </w:rPr>
      </w:pPr>
      <w:r>
        <w:rPr>
          <w:rFonts w:ascii="Arial" w:eastAsia="Arial" w:hAnsi="Arial" w:cs="Arial"/>
          <w:color w:val="000000"/>
          <w:sz w:val="24"/>
          <w:szCs w:val="24"/>
        </w:rPr>
        <w:t>Intégrer les besoins spécifiques des femmes et des filles LBTQI dans les programmes de formation du personnel de santé et des éducateurs ;</w:t>
      </w:r>
    </w:p>
    <w:p w14:paraId="73C1A144" w14:textId="77777777" w:rsidR="006448F2" w:rsidRDefault="006448F2">
      <w:pPr>
        <w:pBdr>
          <w:top w:val="nil"/>
          <w:left w:val="nil"/>
          <w:bottom w:val="nil"/>
          <w:right w:val="nil"/>
          <w:between w:val="nil"/>
        </w:pBdr>
        <w:spacing w:after="0" w:line="360" w:lineRule="auto"/>
        <w:ind w:left="1068"/>
        <w:jc w:val="both"/>
        <w:rPr>
          <w:rFonts w:ascii="Arial" w:eastAsia="Arial" w:hAnsi="Arial" w:cs="Arial"/>
          <w:color w:val="000000"/>
          <w:sz w:val="24"/>
          <w:szCs w:val="24"/>
        </w:rPr>
      </w:pPr>
    </w:p>
    <w:p w14:paraId="66549614" w14:textId="0C19CA51" w:rsidR="006448F2" w:rsidRDefault="00000000">
      <w:pPr>
        <w:numPr>
          <w:ilvl w:val="0"/>
          <w:numId w:val="8"/>
        </w:numPr>
        <w:pBdr>
          <w:top w:val="nil"/>
          <w:left w:val="nil"/>
          <w:bottom w:val="nil"/>
          <w:right w:val="nil"/>
          <w:between w:val="nil"/>
        </w:pBdr>
        <w:spacing w:after="0" w:line="360" w:lineRule="auto"/>
        <w:jc w:val="both"/>
        <w:rPr>
          <w:rFonts w:ascii="Arial" w:eastAsia="Arial" w:hAnsi="Arial" w:cs="Arial"/>
          <w:color w:val="000000"/>
          <w:sz w:val="20"/>
          <w:szCs w:val="20"/>
        </w:rPr>
      </w:pPr>
      <w:r>
        <w:rPr>
          <w:rFonts w:ascii="Arial" w:eastAsia="Arial" w:hAnsi="Arial" w:cs="Arial"/>
          <w:color w:val="000000"/>
          <w:sz w:val="24"/>
          <w:szCs w:val="24"/>
        </w:rPr>
        <w:t>Réaliser pleinement le droit à un logement convenable dans le pays en augmentant le nombre de logements sociaux en réponse aux besoins actuels et en veillant à ce qu'ils soient accessibles et inclusifs pour tous, y compris les personnes LGBTQ</w:t>
      </w:r>
      <w:r w:rsidR="00403D11">
        <w:rPr>
          <w:rFonts w:ascii="Arial" w:eastAsia="Arial" w:hAnsi="Arial" w:cs="Arial"/>
          <w:color w:val="000000"/>
          <w:sz w:val="24"/>
          <w:szCs w:val="24"/>
        </w:rPr>
        <w:t>I</w:t>
      </w:r>
      <w:r>
        <w:rPr>
          <w:rFonts w:ascii="Arial" w:eastAsia="Arial" w:hAnsi="Arial" w:cs="Arial"/>
          <w:color w:val="000000"/>
          <w:sz w:val="24"/>
          <w:szCs w:val="24"/>
        </w:rPr>
        <w:t>,</w:t>
      </w:r>
    </w:p>
    <w:p w14:paraId="560E5827" w14:textId="77777777" w:rsidR="006448F2" w:rsidRDefault="006448F2">
      <w:pPr>
        <w:spacing w:after="0"/>
        <w:ind w:left="1068"/>
        <w:rPr>
          <w:rFonts w:ascii="Arial" w:eastAsia="Arial" w:hAnsi="Arial" w:cs="Arial"/>
          <w:sz w:val="24"/>
          <w:szCs w:val="24"/>
        </w:rPr>
      </w:pPr>
    </w:p>
    <w:p w14:paraId="7F58B6AB" w14:textId="77777777" w:rsidR="006448F2" w:rsidRDefault="00000000">
      <w:pPr>
        <w:numPr>
          <w:ilvl w:val="0"/>
          <w:numId w:val="8"/>
        </w:numPr>
        <w:spacing w:after="0"/>
        <w:rPr>
          <w:rFonts w:ascii="Arial" w:eastAsia="Arial" w:hAnsi="Arial" w:cs="Arial"/>
          <w:color w:val="000000"/>
          <w:sz w:val="24"/>
          <w:szCs w:val="24"/>
        </w:rPr>
      </w:pPr>
      <w:r>
        <w:rPr>
          <w:rFonts w:ascii="Arial" w:eastAsia="Arial" w:hAnsi="Arial" w:cs="Arial"/>
          <w:sz w:val="24"/>
          <w:szCs w:val="24"/>
        </w:rPr>
        <w:t>Offrir davantage d'opportunités d'emploi aux femmes LBTQI, notamment en envisageant d'appliquer des quotas d'embauche pour les femmes LBTQI.</w:t>
      </w:r>
    </w:p>
    <w:p w14:paraId="0964AA8C" w14:textId="77777777" w:rsidR="006448F2" w:rsidRDefault="006448F2">
      <w:pPr>
        <w:spacing w:after="0"/>
        <w:ind w:left="1068"/>
        <w:rPr>
          <w:rFonts w:ascii="Arial" w:eastAsia="Arial" w:hAnsi="Arial" w:cs="Arial"/>
          <w:sz w:val="24"/>
          <w:szCs w:val="24"/>
        </w:rPr>
      </w:pPr>
    </w:p>
    <w:p w14:paraId="75EF6A0A" w14:textId="65A24D56" w:rsidR="006448F2" w:rsidRDefault="00000000">
      <w:pPr>
        <w:numPr>
          <w:ilvl w:val="0"/>
          <w:numId w:val="8"/>
        </w:numPr>
        <w:pBdr>
          <w:top w:val="nil"/>
          <w:left w:val="nil"/>
          <w:bottom w:val="nil"/>
          <w:right w:val="nil"/>
          <w:between w:val="nil"/>
        </w:pBdr>
        <w:spacing w:after="0" w:line="360" w:lineRule="auto"/>
        <w:jc w:val="both"/>
        <w:rPr>
          <w:rFonts w:ascii="Arial" w:eastAsia="Arial" w:hAnsi="Arial" w:cs="Arial"/>
          <w:color w:val="000000"/>
          <w:sz w:val="20"/>
          <w:szCs w:val="20"/>
        </w:rPr>
      </w:pPr>
      <w:r>
        <w:rPr>
          <w:rFonts w:ascii="Arial" w:eastAsia="Arial" w:hAnsi="Arial" w:cs="Arial"/>
          <w:color w:val="000000"/>
          <w:sz w:val="24"/>
          <w:szCs w:val="24"/>
        </w:rPr>
        <w:t xml:space="preserve"> Adopter et mettre en œuvre une législation spécifique pour protéger les défenseurs des droits humains, y compris ceux qui défendent les droits des femmes LBTQ</w:t>
      </w:r>
      <w:r w:rsidR="00403D11">
        <w:rPr>
          <w:rFonts w:ascii="Arial" w:eastAsia="Arial" w:hAnsi="Arial" w:cs="Arial"/>
          <w:color w:val="000000"/>
          <w:sz w:val="24"/>
          <w:szCs w:val="24"/>
        </w:rPr>
        <w:t>I</w:t>
      </w:r>
      <w:r>
        <w:rPr>
          <w:rFonts w:ascii="Arial" w:eastAsia="Arial" w:hAnsi="Arial" w:cs="Arial"/>
          <w:color w:val="000000"/>
          <w:sz w:val="24"/>
          <w:szCs w:val="24"/>
        </w:rPr>
        <w:t>, et appliquer d'autres mesures pour garantir qu'ils travaillent dans un environnement favorable, exempt de stigmatisation, de représailles ou de poursuites pénales résultant de leurs activités de protection des droits humains.</w:t>
      </w:r>
    </w:p>
    <w:p w14:paraId="7CC3EFC6" w14:textId="77777777" w:rsidR="006448F2" w:rsidRDefault="006448F2">
      <w:pPr>
        <w:pBdr>
          <w:top w:val="nil"/>
          <w:left w:val="nil"/>
          <w:bottom w:val="nil"/>
          <w:right w:val="nil"/>
          <w:between w:val="nil"/>
        </w:pBdr>
        <w:spacing w:after="0" w:line="360" w:lineRule="auto"/>
        <w:ind w:left="1068"/>
        <w:jc w:val="both"/>
        <w:rPr>
          <w:rFonts w:ascii="Arial" w:eastAsia="Arial" w:hAnsi="Arial" w:cs="Arial"/>
          <w:color w:val="000000"/>
          <w:sz w:val="24"/>
          <w:szCs w:val="24"/>
        </w:rPr>
      </w:pPr>
    </w:p>
    <w:p w14:paraId="03D27FBC" w14:textId="77777777" w:rsidR="006448F2" w:rsidRDefault="00000000">
      <w:pPr>
        <w:numPr>
          <w:ilvl w:val="0"/>
          <w:numId w:val="8"/>
        </w:numPr>
        <w:pBdr>
          <w:top w:val="nil"/>
          <w:left w:val="nil"/>
          <w:bottom w:val="nil"/>
          <w:right w:val="nil"/>
          <w:between w:val="nil"/>
        </w:pBdr>
        <w:spacing w:after="0" w:line="360" w:lineRule="auto"/>
        <w:jc w:val="both"/>
        <w:rPr>
          <w:rFonts w:ascii="Arial" w:eastAsia="Arial" w:hAnsi="Arial" w:cs="Arial"/>
          <w:color w:val="000000"/>
          <w:sz w:val="20"/>
          <w:szCs w:val="20"/>
        </w:rPr>
      </w:pPr>
      <w:r>
        <w:rPr>
          <w:rFonts w:ascii="Arial" w:eastAsia="Arial" w:hAnsi="Arial" w:cs="Arial"/>
          <w:color w:val="000000"/>
          <w:sz w:val="24"/>
          <w:szCs w:val="24"/>
        </w:rPr>
        <w:t>Adopter des mesures législatives et autres qui interdisent, préviennent et combattent les discours de haine contre les personnes LGBTQI, y compris de la part des responsables gouvernementaux, du personnel médical et judiciaire, des chefs religieux et des médias.</w:t>
      </w:r>
    </w:p>
    <w:p w14:paraId="3D7B0C10" w14:textId="77777777" w:rsidR="006448F2" w:rsidRDefault="006448F2">
      <w:pPr>
        <w:pBdr>
          <w:top w:val="nil"/>
          <w:left w:val="nil"/>
          <w:bottom w:val="nil"/>
          <w:right w:val="nil"/>
          <w:between w:val="nil"/>
        </w:pBdr>
        <w:spacing w:after="0" w:line="360" w:lineRule="auto"/>
        <w:ind w:left="1068"/>
        <w:jc w:val="both"/>
        <w:rPr>
          <w:rFonts w:ascii="Arial" w:eastAsia="Arial" w:hAnsi="Arial" w:cs="Arial"/>
          <w:color w:val="000000"/>
          <w:sz w:val="24"/>
          <w:szCs w:val="24"/>
        </w:rPr>
      </w:pPr>
    </w:p>
    <w:p w14:paraId="348AA791" w14:textId="77777777" w:rsidR="006448F2" w:rsidRDefault="00000000">
      <w:pPr>
        <w:numPr>
          <w:ilvl w:val="0"/>
          <w:numId w:val="8"/>
        </w:numPr>
        <w:pBdr>
          <w:top w:val="nil"/>
          <w:left w:val="nil"/>
          <w:bottom w:val="nil"/>
          <w:right w:val="nil"/>
          <w:between w:val="nil"/>
        </w:pBdr>
        <w:spacing w:after="0" w:line="360" w:lineRule="auto"/>
        <w:jc w:val="both"/>
        <w:rPr>
          <w:rFonts w:ascii="Arial" w:eastAsia="Arial" w:hAnsi="Arial" w:cs="Arial"/>
          <w:color w:val="000000"/>
          <w:sz w:val="20"/>
          <w:szCs w:val="20"/>
        </w:rPr>
      </w:pPr>
      <w:r>
        <w:rPr>
          <w:rFonts w:ascii="Arial" w:eastAsia="Arial" w:hAnsi="Arial" w:cs="Arial"/>
          <w:color w:val="000000"/>
          <w:sz w:val="24"/>
          <w:szCs w:val="24"/>
        </w:rPr>
        <w:t>Mener des campagnes de sensibilisation à destination des jeunes dans les écoles, les établissements de santé et à travers les médias populaires pour promouvoir le respect des droits humains des personnes LGBTQI ;</w:t>
      </w:r>
    </w:p>
    <w:p w14:paraId="464B32C7" w14:textId="77777777" w:rsidR="006448F2" w:rsidRDefault="006448F2">
      <w:pPr>
        <w:pBdr>
          <w:top w:val="nil"/>
          <w:left w:val="nil"/>
          <w:bottom w:val="nil"/>
          <w:right w:val="nil"/>
          <w:between w:val="nil"/>
        </w:pBdr>
        <w:spacing w:after="0" w:line="360" w:lineRule="auto"/>
        <w:ind w:left="1068"/>
        <w:jc w:val="both"/>
        <w:rPr>
          <w:rFonts w:ascii="Arial" w:eastAsia="Arial" w:hAnsi="Arial" w:cs="Arial"/>
          <w:color w:val="000000"/>
          <w:sz w:val="24"/>
          <w:szCs w:val="24"/>
        </w:rPr>
      </w:pPr>
    </w:p>
    <w:p w14:paraId="4DE7D29C" w14:textId="77777777" w:rsidR="006448F2" w:rsidRDefault="00000000">
      <w:pPr>
        <w:numPr>
          <w:ilvl w:val="0"/>
          <w:numId w:val="8"/>
        </w:numPr>
        <w:pBdr>
          <w:top w:val="nil"/>
          <w:left w:val="nil"/>
          <w:bottom w:val="nil"/>
          <w:right w:val="nil"/>
          <w:between w:val="nil"/>
        </w:pBdr>
        <w:spacing w:after="0" w:line="360" w:lineRule="auto"/>
        <w:jc w:val="both"/>
        <w:rPr>
          <w:rFonts w:ascii="Arial" w:eastAsia="Arial" w:hAnsi="Arial" w:cs="Arial"/>
          <w:color w:val="000000"/>
          <w:sz w:val="20"/>
          <w:szCs w:val="20"/>
        </w:rPr>
      </w:pPr>
      <w:r>
        <w:rPr>
          <w:rFonts w:ascii="Arial" w:eastAsia="Arial" w:hAnsi="Arial" w:cs="Arial"/>
          <w:color w:val="000000"/>
          <w:sz w:val="24"/>
          <w:szCs w:val="24"/>
        </w:rPr>
        <w:t xml:space="preserve"> Mettre pleinement en œuvre la loi-cadre de 2018 sur la santé en allouant davantage de ressources et en adoptant des politiques habilitantes visant à accroître l'accès aux services de santé sexuelle et reproductive des groupes vulnérables, notamment des femmes et des filles LBTQI, en fonction de leurs besoins spécifiques.</w:t>
      </w:r>
    </w:p>
    <w:p w14:paraId="51878E1A" w14:textId="77777777" w:rsidR="006448F2" w:rsidRDefault="006448F2">
      <w:pPr>
        <w:pBdr>
          <w:top w:val="nil"/>
          <w:left w:val="nil"/>
          <w:bottom w:val="nil"/>
          <w:right w:val="nil"/>
          <w:between w:val="nil"/>
        </w:pBdr>
        <w:spacing w:after="0" w:line="360" w:lineRule="auto"/>
        <w:ind w:left="1068"/>
        <w:jc w:val="both"/>
        <w:rPr>
          <w:rFonts w:ascii="Arial" w:eastAsia="Arial" w:hAnsi="Arial" w:cs="Arial"/>
          <w:color w:val="000000"/>
          <w:sz w:val="24"/>
          <w:szCs w:val="24"/>
        </w:rPr>
      </w:pPr>
    </w:p>
    <w:p w14:paraId="586356B5" w14:textId="77777777" w:rsidR="006448F2" w:rsidRDefault="00000000">
      <w:pPr>
        <w:numPr>
          <w:ilvl w:val="0"/>
          <w:numId w:val="8"/>
        </w:numPr>
        <w:pBdr>
          <w:top w:val="nil"/>
          <w:left w:val="nil"/>
          <w:bottom w:val="nil"/>
          <w:right w:val="nil"/>
          <w:between w:val="nil"/>
        </w:pBdr>
        <w:spacing w:after="0" w:line="360" w:lineRule="auto"/>
        <w:jc w:val="both"/>
        <w:rPr>
          <w:rFonts w:ascii="Arial" w:eastAsia="Arial" w:hAnsi="Arial" w:cs="Arial"/>
          <w:color w:val="000000"/>
          <w:sz w:val="20"/>
          <w:szCs w:val="20"/>
        </w:rPr>
      </w:pPr>
      <w:r>
        <w:rPr>
          <w:rFonts w:ascii="Arial" w:eastAsia="Arial" w:hAnsi="Arial" w:cs="Arial"/>
          <w:color w:val="000000"/>
          <w:sz w:val="24"/>
          <w:szCs w:val="24"/>
        </w:rPr>
        <w:lastRenderedPageBreak/>
        <w:t>Intégrer explicitement les questions de discrimination et de violence à l'égard des femmes LBTQI dans les programmes de formation et d'éducation obligatoires des forces de l'ordre, des forces de sécurité et des fonctionnaires de justice ;</w:t>
      </w:r>
    </w:p>
    <w:p w14:paraId="760240BB" w14:textId="77777777" w:rsidR="006448F2" w:rsidRDefault="006448F2">
      <w:pPr>
        <w:pBdr>
          <w:top w:val="nil"/>
          <w:left w:val="nil"/>
          <w:bottom w:val="nil"/>
          <w:right w:val="nil"/>
          <w:between w:val="nil"/>
        </w:pBdr>
        <w:spacing w:after="0" w:line="360" w:lineRule="auto"/>
        <w:ind w:left="1068"/>
        <w:jc w:val="both"/>
        <w:rPr>
          <w:rFonts w:ascii="Arial" w:eastAsia="Arial" w:hAnsi="Arial" w:cs="Arial"/>
          <w:color w:val="000000"/>
          <w:sz w:val="24"/>
          <w:szCs w:val="24"/>
        </w:rPr>
      </w:pPr>
    </w:p>
    <w:p w14:paraId="4F7A441D" w14:textId="77777777" w:rsidR="006448F2" w:rsidRDefault="00000000">
      <w:pPr>
        <w:numPr>
          <w:ilvl w:val="0"/>
          <w:numId w:val="8"/>
        </w:numPr>
        <w:pBdr>
          <w:top w:val="nil"/>
          <w:left w:val="nil"/>
          <w:bottom w:val="nil"/>
          <w:right w:val="nil"/>
          <w:between w:val="nil"/>
        </w:pBdr>
        <w:spacing w:after="0" w:line="360" w:lineRule="auto"/>
        <w:jc w:val="both"/>
        <w:rPr>
          <w:rFonts w:ascii="Arial" w:eastAsia="Arial" w:hAnsi="Arial" w:cs="Arial"/>
          <w:color w:val="000000"/>
          <w:sz w:val="20"/>
          <w:szCs w:val="20"/>
        </w:rPr>
      </w:pPr>
      <w:r>
        <w:rPr>
          <w:rFonts w:ascii="Arial" w:eastAsia="Arial" w:hAnsi="Arial" w:cs="Arial"/>
          <w:color w:val="000000"/>
          <w:sz w:val="24"/>
          <w:szCs w:val="24"/>
        </w:rPr>
        <w:t>Adopter une loi permettant la reconnaissance légale du genre fondée sur l’autodétermination pour les personnes transgenres et établir une procédure rapide, transparente et accessible pour changer les noms légaux et les marqueurs de genre sur les documents officiels, y compris les certificats de naissance, les passeports et les diplômes ;</w:t>
      </w:r>
    </w:p>
    <w:p w14:paraId="2093E1E1" w14:textId="77777777" w:rsidR="006448F2" w:rsidRDefault="006448F2">
      <w:pPr>
        <w:jc w:val="both"/>
        <w:rPr>
          <w:rFonts w:ascii="Arial" w:eastAsia="Arial" w:hAnsi="Arial" w:cs="Arial"/>
          <w:sz w:val="24"/>
          <w:szCs w:val="24"/>
        </w:rPr>
      </w:pPr>
    </w:p>
    <w:p w14:paraId="644D4A4E" w14:textId="77777777" w:rsidR="006448F2" w:rsidRDefault="006448F2">
      <w:pPr>
        <w:jc w:val="both"/>
        <w:rPr>
          <w:rFonts w:ascii="Arial" w:eastAsia="Arial" w:hAnsi="Arial" w:cs="Arial"/>
          <w:sz w:val="24"/>
          <w:szCs w:val="24"/>
        </w:rPr>
      </w:pPr>
    </w:p>
    <w:p w14:paraId="04287CD0" w14:textId="77777777" w:rsidR="006448F2" w:rsidRDefault="006448F2">
      <w:pPr>
        <w:rPr>
          <w:rFonts w:ascii="Arial" w:eastAsia="Arial" w:hAnsi="Arial" w:cs="Arial"/>
          <w:sz w:val="24"/>
          <w:szCs w:val="24"/>
        </w:rPr>
      </w:pPr>
    </w:p>
    <w:sectPr w:rsidR="006448F2" w:rsidSect="002673DC">
      <w:footerReference w:type="default" r:id="rId12"/>
      <w:pgSz w:w="11906" w:h="16838"/>
      <w:pgMar w:top="709" w:right="1134" w:bottom="1418" w:left="1418" w:header="709" w:footer="0" w:gutter="0"/>
      <w:pgBorders w:display="firstPage" w:offsetFrom="page">
        <w:top w:val="twistedLines1" w:sz="18" w:space="24" w:color="auto"/>
        <w:left w:val="twistedLines1" w:sz="18" w:space="24" w:color="auto"/>
        <w:bottom w:val="twistedLines1" w:sz="18" w:space="24" w:color="auto"/>
        <w:right w:val="twistedLines1" w:sz="18" w:space="24" w:color="auto"/>
      </w:pgBorders>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16F8F77" w14:textId="77777777" w:rsidR="00562016" w:rsidRDefault="00562016">
      <w:pPr>
        <w:spacing w:after="0" w:line="240" w:lineRule="auto"/>
      </w:pPr>
      <w:r>
        <w:separator/>
      </w:r>
    </w:p>
  </w:endnote>
  <w:endnote w:type="continuationSeparator" w:id="0">
    <w:p w14:paraId="25C30B63" w14:textId="77777777" w:rsidR="00562016" w:rsidRDefault="005620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Noto Sans Symbols">
    <w:altName w:val="Times New Roman"/>
    <w:charset w:val="00"/>
    <w:family w:val="auto"/>
    <w:pitch w:val="default"/>
    <w:embedRegular r:id="rId1" w:fontKey="{0DC70513-CE48-421B-9D38-154783CEC0B5}"/>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embedRegular r:id="rId2" w:fontKey="{860EB2D4-0786-462C-B3DF-C51E66C75EE1}"/>
    <w:embedBold r:id="rId3" w:fontKey="{4AB4A863-E3A9-4D0A-907F-F0F97B327164}"/>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4" w:fontKey="{F01BC514-DBB1-446A-A095-087882C8FD34}"/>
    <w:embedBold r:id="rId5" w:fontKey="{563D860F-1961-455D-84FB-ED8A365843F1}"/>
  </w:font>
  <w:font w:name="Tahoma">
    <w:panose1 w:val="020B0604030504040204"/>
    <w:charset w:val="00"/>
    <w:family w:val="swiss"/>
    <w:pitch w:val="variable"/>
    <w:sig w:usb0="E1002EFF" w:usb1="C000605B" w:usb2="00000029" w:usb3="00000000" w:csb0="000101FF" w:csb1="00000000"/>
    <w:embedRegular r:id="rId6" w:fontKey="{8EA814E9-8A33-4B20-94D9-912038D9C64F}"/>
  </w:font>
  <w:font w:name="Univers LT Std 45 Light">
    <w:panose1 w:val="00000000000000000000"/>
    <w:charset w:val="00"/>
    <w:family w:val="roman"/>
    <w:notTrueType/>
    <w:pitch w:val="default"/>
  </w:font>
  <w:font w:name="Georgia">
    <w:panose1 w:val="02040502050405020303"/>
    <w:charset w:val="00"/>
    <w:family w:val="roman"/>
    <w:pitch w:val="variable"/>
    <w:sig w:usb0="00000287" w:usb1="00000000" w:usb2="00000000" w:usb3="00000000" w:csb0="0000009F" w:csb1="00000000"/>
    <w:embedRegular r:id="rId7" w:fontKey="{34FB0D61-797B-4EEB-B96D-D61601AB2B07}"/>
    <w:embedItalic r:id="rId8" w:fontKey="{12F23A53-200F-4598-955E-39B595145339}"/>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6CC5908" w14:textId="77777777" w:rsidR="006448F2" w:rsidRDefault="00000000">
    <w:pPr>
      <w:spacing w:after="0" w:line="240" w:lineRule="auto"/>
      <w:jc w:val="both"/>
      <w:rPr>
        <w:b/>
        <w:sz w:val="18"/>
        <w:szCs w:val="18"/>
      </w:rPr>
    </w:pPr>
    <w:r>
      <w:fldChar w:fldCharType="begin"/>
    </w:r>
    <w:r>
      <w:instrText>PAGE</w:instrText>
    </w:r>
    <w:r>
      <w:fldChar w:fldCharType="separate"/>
    </w:r>
    <w:r w:rsidR="002673DC">
      <w:rPr>
        <w:noProof/>
      </w:rPr>
      <w:t>1</w:t>
    </w:r>
    <w:r>
      <w:fldChar w:fldCharType="end"/>
    </w:r>
    <w:r>
      <w:t xml:space="preserve">- </w:t>
    </w:r>
    <w:r>
      <w:rPr>
        <w:b/>
        <w:sz w:val="18"/>
        <w:szCs w:val="18"/>
      </w:rPr>
      <w:t>Rapport Alternatif au Comité pour l'élimination de la discrimination à l'égard des femmes (CEDAW)</w:t>
    </w:r>
  </w:p>
  <w:p w14:paraId="0880504A" w14:textId="13745783" w:rsidR="006448F2" w:rsidRDefault="00000000">
    <w:pPr>
      <w:spacing w:after="0" w:line="240" w:lineRule="auto"/>
      <w:ind w:left="2124" w:firstLine="707"/>
      <w:jc w:val="both"/>
      <w:rPr>
        <w:b/>
        <w:sz w:val="18"/>
        <w:szCs w:val="18"/>
      </w:rPr>
    </w:pPr>
    <w:r>
      <w:rPr>
        <w:b/>
        <w:sz w:val="18"/>
        <w:szCs w:val="18"/>
      </w:rPr>
      <w:t>90</w:t>
    </w:r>
    <w:r>
      <w:rPr>
        <w:b/>
        <w:sz w:val="18"/>
        <w:szCs w:val="18"/>
        <w:vertAlign w:val="superscript"/>
      </w:rPr>
      <w:t>e</w:t>
    </w:r>
    <w:r>
      <w:rPr>
        <w:b/>
        <w:sz w:val="18"/>
        <w:szCs w:val="18"/>
      </w:rPr>
      <w:t xml:space="preserve"> Session d</w:t>
    </w:r>
    <w:r w:rsidR="009B2EFF">
      <w:rPr>
        <w:b/>
        <w:sz w:val="18"/>
        <w:szCs w:val="18"/>
      </w:rPr>
      <w:t>e</w:t>
    </w:r>
    <w:r>
      <w:rPr>
        <w:b/>
        <w:sz w:val="18"/>
        <w:szCs w:val="18"/>
      </w:rPr>
      <w:t xml:space="preserve"> février 2025</w:t>
    </w:r>
  </w:p>
  <w:p w14:paraId="3D94EC31" w14:textId="77777777" w:rsidR="006448F2" w:rsidRDefault="006448F2">
    <w:pPr>
      <w:pBdr>
        <w:top w:val="nil"/>
        <w:left w:val="nil"/>
        <w:bottom w:val="nil"/>
        <w:right w:val="nil"/>
        <w:between w:val="nil"/>
      </w:pBdr>
      <w:tabs>
        <w:tab w:val="center" w:pos="4536"/>
        <w:tab w:val="right" w:pos="9072"/>
      </w:tabs>
      <w:spacing w:after="0" w:line="240" w:lineRule="auto"/>
      <w:rPr>
        <w:rFonts w:eastAsia="Calibri"/>
        <w:color w:val="000000"/>
      </w:rPr>
    </w:pPr>
  </w:p>
  <w:p w14:paraId="1535EE51" w14:textId="77777777" w:rsidR="006448F2" w:rsidRDefault="006448F2">
    <w:pPr>
      <w:pBdr>
        <w:top w:val="nil"/>
        <w:left w:val="nil"/>
        <w:bottom w:val="nil"/>
        <w:right w:val="nil"/>
        <w:between w:val="nil"/>
      </w:pBdr>
      <w:tabs>
        <w:tab w:val="center" w:pos="4536"/>
        <w:tab w:val="right" w:pos="9072"/>
      </w:tabs>
      <w:spacing w:after="0" w:line="240" w:lineRule="auto"/>
      <w:rPr>
        <w:rFonts w:eastAsia="Calibri"/>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626282D" w14:textId="77777777" w:rsidR="00562016" w:rsidRDefault="00562016">
      <w:pPr>
        <w:spacing w:after="0" w:line="240" w:lineRule="auto"/>
      </w:pPr>
      <w:r>
        <w:separator/>
      </w:r>
    </w:p>
  </w:footnote>
  <w:footnote w:type="continuationSeparator" w:id="0">
    <w:p w14:paraId="4C183E78" w14:textId="77777777" w:rsidR="00562016" w:rsidRDefault="00562016">
      <w:pPr>
        <w:spacing w:after="0" w:line="240" w:lineRule="auto"/>
      </w:pPr>
      <w:r>
        <w:continuationSeparator/>
      </w:r>
    </w:p>
  </w:footnote>
  <w:footnote w:id="1">
    <w:p w14:paraId="753F5C2A" w14:textId="77777777" w:rsidR="006448F2" w:rsidRPr="002673DC" w:rsidRDefault="00000000">
      <w:pPr>
        <w:spacing w:after="0" w:line="240" w:lineRule="auto"/>
        <w:rPr>
          <w:sz w:val="20"/>
          <w:szCs w:val="20"/>
          <w:lang w:val="en-US"/>
        </w:rPr>
      </w:pPr>
      <w:r>
        <w:rPr>
          <w:vertAlign w:val="superscript"/>
        </w:rPr>
        <w:footnoteRef/>
      </w:r>
      <w:r w:rsidRPr="002673DC">
        <w:rPr>
          <w:sz w:val="20"/>
          <w:szCs w:val="20"/>
          <w:lang w:val="en-US"/>
        </w:rPr>
        <w:t xml:space="preserve"> par. 29. The Committee recommends that States parties: (c) Develop recruitment strategies to ensure equal access by women in all their diversity to public positions in all areas of decision-making, and guide stakeholders in the private sector to equally adopt such recruitment strategies, for example by legislation, raising awareness about the mutually reinforcing relation between diversity and integrity and the importance and success of diverse teams, and by creating financial and other incentives</w:t>
      </w:r>
    </w:p>
  </w:footnote>
  <w:footnote w:id="2">
    <w:p w14:paraId="1ABFACBF" w14:textId="77777777" w:rsidR="006448F2" w:rsidRPr="002673DC" w:rsidRDefault="00000000">
      <w:pPr>
        <w:spacing w:after="0" w:line="240" w:lineRule="auto"/>
        <w:rPr>
          <w:sz w:val="20"/>
          <w:szCs w:val="20"/>
          <w:lang w:val="en-US"/>
        </w:rPr>
      </w:pPr>
      <w:r>
        <w:rPr>
          <w:vertAlign w:val="superscript"/>
        </w:rPr>
        <w:footnoteRef/>
      </w:r>
      <w:r w:rsidRPr="002673DC">
        <w:rPr>
          <w:sz w:val="20"/>
          <w:szCs w:val="20"/>
          <w:lang w:val="en-US"/>
        </w:rPr>
        <w:t xml:space="preserve"> “The Committee recommends that States parties: (b) Develop and integrate an intersectional gender perspective in all areas and levels of decision-making, based on the collection and analysis of intersectional data on women in all their diversity.”</w:t>
      </w:r>
    </w:p>
  </w:footnote>
  <w:footnote w:id="3">
    <w:p w14:paraId="4652EE08" w14:textId="28B11E16" w:rsidR="006448F2" w:rsidRDefault="00000000">
      <w:pPr>
        <w:spacing w:after="0" w:line="240" w:lineRule="auto"/>
        <w:rPr>
          <w:sz w:val="20"/>
          <w:szCs w:val="20"/>
        </w:rPr>
      </w:pPr>
      <w:r>
        <w:rPr>
          <w:vertAlign w:val="superscript"/>
        </w:rPr>
        <w:footnoteRef/>
      </w:r>
      <w:r>
        <w:rPr>
          <w:sz w:val="20"/>
          <w:szCs w:val="20"/>
        </w:rPr>
        <w:t xml:space="preserve"> </w:t>
      </w:r>
      <w:r w:rsidR="009B2EFF">
        <w:rPr>
          <w:sz w:val="20"/>
          <w:szCs w:val="20"/>
        </w:rPr>
        <w:t>Viol</w:t>
      </w:r>
      <w:r>
        <w:rPr>
          <w:sz w:val="20"/>
          <w:szCs w:val="20"/>
        </w:rPr>
        <w:t xml:space="preserve"> correctif c’est une pratique qui </w:t>
      </w:r>
      <w:r w:rsidR="009B2EFF">
        <w:rPr>
          <w:sz w:val="20"/>
          <w:szCs w:val="20"/>
        </w:rPr>
        <w:t>singularise les</w:t>
      </w:r>
      <w:r>
        <w:rPr>
          <w:sz w:val="20"/>
          <w:szCs w:val="20"/>
        </w:rPr>
        <w:t xml:space="preserve"> femmes et les hommes et brutalement violés parce qu’ils(elles) sont </w:t>
      </w:r>
      <w:r w:rsidR="009B2EFF">
        <w:rPr>
          <w:sz w:val="20"/>
          <w:szCs w:val="20"/>
        </w:rPr>
        <w:t>perçus</w:t>
      </w:r>
      <w:r>
        <w:rPr>
          <w:sz w:val="20"/>
          <w:szCs w:val="20"/>
        </w:rPr>
        <w:t xml:space="preserve"> </w:t>
      </w:r>
      <w:r w:rsidR="009B2EFF">
        <w:rPr>
          <w:sz w:val="20"/>
          <w:szCs w:val="20"/>
        </w:rPr>
        <w:t>comme homosexuels</w:t>
      </w:r>
      <w:r>
        <w:rPr>
          <w:sz w:val="20"/>
          <w:szCs w:val="20"/>
        </w:rPr>
        <w:t xml:space="preserve"> ou </w:t>
      </w:r>
      <w:proofErr w:type="spellStart"/>
      <w:r>
        <w:rPr>
          <w:sz w:val="20"/>
          <w:szCs w:val="20"/>
        </w:rPr>
        <w:t>lesbienes</w:t>
      </w:r>
      <w:proofErr w:type="spellEnd"/>
      <w:r>
        <w:rPr>
          <w:sz w:val="20"/>
          <w:szCs w:val="20"/>
        </w:rPr>
        <w:t xml:space="preserve"> c’est à dire qu’on force femmes lesbiennes à coucher des hommes hétérosexuels contre leur gré et vice versa</w:t>
      </w:r>
    </w:p>
  </w:footnote>
  <w:footnote w:id="4">
    <w:p w14:paraId="76829028" w14:textId="77777777" w:rsidR="006448F2" w:rsidRDefault="00000000">
      <w:pPr>
        <w:spacing w:after="0" w:line="240" w:lineRule="auto"/>
        <w:rPr>
          <w:sz w:val="20"/>
          <w:szCs w:val="20"/>
        </w:rPr>
      </w:pPr>
      <w:r>
        <w:rPr>
          <w:vertAlign w:val="superscript"/>
        </w:rPr>
        <w:footnoteRef/>
      </w:r>
      <w:r>
        <w:rPr>
          <w:sz w:val="20"/>
          <w:szCs w:val="20"/>
        </w:rPr>
        <w:t xml:space="preserve"> </w:t>
      </w:r>
      <w:r>
        <w:rPr>
          <w:rFonts w:ascii="Cambria" w:eastAsia="Cambria" w:hAnsi="Cambria" w:cs="Cambria"/>
          <w:sz w:val="15"/>
          <w:szCs w:val="15"/>
        </w:rPr>
        <w:t>360</w:t>
      </w:r>
      <w:r>
        <w:rPr>
          <w:rFonts w:ascii="Times New Roman" w:eastAsia="Times New Roman" w:hAnsi="Times New Roman" w:cs="Times New Roman"/>
          <w:sz w:val="15"/>
          <w:szCs w:val="15"/>
        </w:rPr>
        <w:t xml:space="preserve">    </w:t>
      </w:r>
      <w:r>
        <w:rPr>
          <w:rFonts w:ascii="Cambria" w:eastAsia="Cambria" w:hAnsi="Cambria" w:cs="Cambria"/>
          <w:sz w:val="15"/>
          <w:szCs w:val="15"/>
        </w:rPr>
        <w:t>Le</w:t>
      </w:r>
      <w:r>
        <w:rPr>
          <w:rFonts w:ascii="Times New Roman" w:eastAsia="Times New Roman" w:hAnsi="Times New Roman" w:cs="Times New Roman"/>
          <w:sz w:val="15"/>
          <w:szCs w:val="15"/>
        </w:rPr>
        <w:t xml:space="preserve">    </w:t>
      </w:r>
      <w:r>
        <w:rPr>
          <w:rFonts w:ascii="Cambria" w:eastAsia="Cambria" w:hAnsi="Cambria" w:cs="Cambria"/>
          <w:sz w:val="15"/>
          <w:szCs w:val="15"/>
        </w:rPr>
        <w:t>Magazine</w:t>
      </w:r>
      <w:r>
        <w:rPr>
          <w:rFonts w:ascii="Times New Roman" w:eastAsia="Times New Roman" w:hAnsi="Times New Roman" w:cs="Times New Roman"/>
          <w:sz w:val="15"/>
          <w:szCs w:val="15"/>
        </w:rPr>
        <w:tab/>
        <w:t xml:space="preserve"> </w:t>
      </w:r>
      <w:r>
        <w:rPr>
          <w:rFonts w:ascii="Cambria" w:eastAsia="Cambria" w:hAnsi="Cambria" w:cs="Cambria"/>
          <w:sz w:val="15"/>
          <w:szCs w:val="15"/>
        </w:rPr>
        <w:t>LGBTI</w:t>
      </w:r>
      <w:r>
        <w:rPr>
          <w:rFonts w:ascii="Times New Roman" w:eastAsia="Times New Roman" w:hAnsi="Times New Roman" w:cs="Times New Roman"/>
          <w:sz w:val="15"/>
          <w:szCs w:val="15"/>
        </w:rPr>
        <w:t xml:space="preserve">    </w:t>
      </w:r>
      <w:r>
        <w:rPr>
          <w:rFonts w:ascii="Cambria" w:eastAsia="Cambria" w:hAnsi="Cambria" w:cs="Cambria"/>
          <w:sz w:val="15"/>
          <w:szCs w:val="15"/>
        </w:rPr>
        <w:t xml:space="preserve">Suisse. Ibid. </w:t>
      </w:r>
      <w:r>
        <w:t xml:space="preserve"> </w:t>
      </w:r>
    </w:p>
  </w:footnote>
  <w:footnote w:id="5">
    <w:p w14:paraId="09E133EA" w14:textId="77777777" w:rsidR="006448F2" w:rsidRPr="002673DC" w:rsidRDefault="00000000">
      <w:pPr>
        <w:spacing w:after="0" w:line="240" w:lineRule="auto"/>
        <w:rPr>
          <w:sz w:val="20"/>
          <w:szCs w:val="20"/>
          <w:lang w:val="en-US"/>
        </w:rPr>
      </w:pPr>
      <w:r>
        <w:rPr>
          <w:vertAlign w:val="superscript"/>
        </w:rPr>
        <w:footnoteRef/>
      </w:r>
      <w:r>
        <w:rPr>
          <w:sz w:val="20"/>
          <w:szCs w:val="20"/>
        </w:rPr>
        <w:t xml:space="preserve"> </w:t>
      </w:r>
      <w:r>
        <w:rPr>
          <w:rFonts w:ascii="Cambria" w:eastAsia="Cambria" w:hAnsi="Cambria" w:cs="Cambria"/>
          <w:sz w:val="15"/>
          <w:szCs w:val="15"/>
        </w:rPr>
        <w:t>360</w:t>
      </w:r>
      <w:r>
        <w:rPr>
          <w:rFonts w:ascii="Times New Roman" w:eastAsia="Times New Roman" w:hAnsi="Times New Roman" w:cs="Times New Roman"/>
          <w:sz w:val="15"/>
          <w:szCs w:val="15"/>
        </w:rPr>
        <w:t xml:space="preserve"> </w:t>
      </w:r>
      <w:r>
        <w:rPr>
          <w:rFonts w:ascii="Cambria" w:eastAsia="Cambria" w:hAnsi="Cambria" w:cs="Cambria"/>
          <w:sz w:val="15"/>
          <w:szCs w:val="15"/>
        </w:rPr>
        <w:t>Le</w:t>
      </w:r>
      <w:r>
        <w:rPr>
          <w:rFonts w:ascii="Times New Roman" w:eastAsia="Times New Roman" w:hAnsi="Times New Roman" w:cs="Times New Roman"/>
          <w:sz w:val="15"/>
          <w:szCs w:val="15"/>
        </w:rPr>
        <w:t xml:space="preserve"> </w:t>
      </w:r>
      <w:r>
        <w:rPr>
          <w:rFonts w:ascii="Cambria" w:eastAsia="Cambria" w:hAnsi="Cambria" w:cs="Cambria"/>
          <w:sz w:val="15"/>
          <w:szCs w:val="15"/>
        </w:rPr>
        <w:t>Magazine</w:t>
      </w:r>
      <w:r>
        <w:rPr>
          <w:rFonts w:ascii="Times New Roman" w:eastAsia="Times New Roman" w:hAnsi="Times New Roman" w:cs="Times New Roman"/>
          <w:sz w:val="15"/>
          <w:szCs w:val="15"/>
        </w:rPr>
        <w:t xml:space="preserve"> </w:t>
      </w:r>
      <w:r>
        <w:rPr>
          <w:rFonts w:ascii="Cambria" w:eastAsia="Cambria" w:hAnsi="Cambria" w:cs="Cambria"/>
          <w:sz w:val="15"/>
          <w:szCs w:val="15"/>
        </w:rPr>
        <w:t>LGBT</w:t>
      </w:r>
      <w:r>
        <w:rPr>
          <w:rFonts w:ascii="Times New Roman" w:eastAsia="Times New Roman" w:hAnsi="Times New Roman" w:cs="Times New Roman"/>
          <w:sz w:val="15"/>
          <w:szCs w:val="15"/>
        </w:rPr>
        <w:t xml:space="preserve"> </w:t>
      </w:r>
      <w:r>
        <w:rPr>
          <w:rFonts w:ascii="Cambria" w:eastAsia="Cambria" w:hAnsi="Cambria" w:cs="Cambria"/>
          <w:sz w:val="15"/>
          <w:szCs w:val="15"/>
        </w:rPr>
        <w:t>Suisse,</w:t>
      </w:r>
      <w:r>
        <w:rPr>
          <w:rFonts w:ascii="Times New Roman" w:eastAsia="Times New Roman" w:hAnsi="Times New Roman" w:cs="Times New Roman"/>
          <w:sz w:val="15"/>
          <w:szCs w:val="15"/>
        </w:rPr>
        <w:t xml:space="preserve"> </w:t>
      </w:r>
      <w:r>
        <w:rPr>
          <w:rFonts w:ascii="Cambria" w:eastAsia="Cambria" w:hAnsi="Cambria" w:cs="Cambria"/>
          <w:sz w:val="15"/>
          <w:szCs w:val="15"/>
        </w:rPr>
        <w:t>Au</w:t>
      </w:r>
      <w:r>
        <w:rPr>
          <w:rFonts w:ascii="Times New Roman" w:eastAsia="Times New Roman" w:hAnsi="Times New Roman" w:cs="Times New Roman"/>
          <w:sz w:val="15"/>
          <w:szCs w:val="15"/>
        </w:rPr>
        <w:t xml:space="preserve"> </w:t>
      </w:r>
      <w:r>
        <w:rPr>
          <w:rFonts w:ascii="Cambria" w:eastAsia="Cambria" w:hAnsi="Cambria" w:cs="Cambria"/>
          <w:sz w:val="15"/>
          <w:szCs w:val="15"/>
        </w:rPr>
        <w:t>Congo,</w:t>
      </w:r>
      <w:r>
        <w:rPr>
          <w:rFonts w:ascii="Times New Roman" w:eastAsia="Times New Roman" w:hAnsi="Times New Roman" w:cs="Times New Roman"/>
          <w:sz w:val="15"/>
          <w:szCs w:val="15"/>
        </w:rPr>
        <w:t xml:space="preserve"> </w:t>
      </w:r>
      <w:r>
        <w:rPr>
          <w:rFonts w:ascii="Cambria" w:eastAsia="Cambria" w:hAnsi="Cambria" w:cs="Cambria"/>
          <w:sz w:val="15"/>
          <w:szCs w:val="15"/>
        </w:rPr>
        <w:t>Une</w:t>
      </w:r>
      <w:r>
        <w:rPr>
          <w:rFonts w:ascii="Times New Roman" w:eastAsia="Times New Roman" w:hAnsi="Times New Roman" w:cs="Times New Roman"/>
          <w:sz w:val="15"/>
          <w:szCs w:val="15"/>
        </w:rPr>
        <w:t xml:space="preserve"> </w:t>
      </w:r>
      <w:r>
        <w:rPr>
          <w:rFonts w:ascii="Cambria" w:eastAsia="Cambria" w:hAnsi="Cambria" w:cs="Cambria"/>
          <w:sz w:val="15"/>
          <w:szCs w:val="15"/>
        </w:rPr>
        <w:t>Communauté</w:t>
      </w:r>
      <w:r>
        <w:rPr>
          <w:rFonts w:ascii="Times New Roman" w:eastAsia="Times New Roman" w:hAnsi="Times New Roman" w:cs="Times New Roman"/>
          <w:sz w:val="15"/>
          <w:szCs w:val="15"/>
        </w:rPr>
        <w:t xml:space="preserve"> </w:t>
      </w:r>
      <w:r>
        <w:rPr>
          <w:rFonts w:ascii="Cambria" w:eastAsia="Cambria" w:hAnsi="Cambria" w:cs="Cambria"/>
          <w:sz w:val="15"/>
          <w:szCs w:val="15"/>
        </w:rPr>
        <w:t>LBGT</w:t>
      </w:r>
      <w:r>
        <w:rPr>
          <w:rFonts w:ascii="Times New Roman" w:eastAsia="Times New Roman" w:hAnsi="Times New Roman" w:cs="Times New Roman"/>
          <w:sz w:val="15"/>
          <w:szCs w:val="15"/>
        </w:rPr>
        <w:t xml:space="preserve"> </w:t>
      </w:r>
      <w:r>
        <w:rPr>
          <w:rFonts w:ascii="Cambria" w:eastAsia="Cambria" w:hAnsi="Cambria" w:cs="Cambria"/>
          <w:sz w:val="15"/>
          <w:szCs w:val="15"/>
        </w:rPr>
        <w:t>dans</w:t>
      </w:r>
      <w:r>
        <w:rPr>
          <w:rFonts w:ascii="Times New Roman" w:eastAsia="Times New Roman" w:hAnsi="Times New Roman" w:cs="Times New Roman"/>
          <w:sz w:val="15"/>
          <w:szCs w:val="15"/>
        </w:rPr>
        <w:t xml:space="preserve"> </w:t>
      </w:r>
      <w:r>
        <w:rPr>
          <w:rFonts w:ascii="Cambria" w:eastAsia="Cambria" w:hAnsi="Cambria" w:cs="Cambria"/>
          <w:sz w:val="15"/>
          <w:szCs w:val="15"/>
        </w:rPr>
        <w:t>l’ombre,</w:t>
      </w:r>
      <w:r>
        <w:rPr>
          <w:rFonts w:ascii="Times New Roman" w:eastAsia="Times New Roman" w:hAnsi="Times New Roman" w:cs="Times New Roman"/>
          <w:sz w:val="15"/>
          <w:szCs w:val="15"/>
        </w:rPr>
        <w:t xml:space="preserve"> </w:t>
      </w:r>
      <w:r>
        <w:rPr>
          <w:rFonts w:ascii="Cambria" w:eastAsia="Cambria" w:hAnsi="Cambria" w:cs="Cambria"/>
          <w:sz w:val="15"/>
          <w:szCs w:val="15"/>
        </w:rPr>
        <w:t>10/12/2015.</w:t>
      </w:r>
      <w:r>
        <w:rPr>
          <w:rFonts w:ascii="Times New Roman" w:eastAsia="Times New Roman" w:hAnsi="Times New Roman" w:cs="Times New Roman"/>
          <w:sz w:val="15"/>
          <w:szCs w:val="15"/>
        </w:rPr>
        <w:t xml:space="preserve"> </w:t>
      </w:r>
      <w:r w:rsidRPr="002673DC">
        <w:rPr>
          <w:rFonts w:ascii="Cambria" w:eastAsia="Cambria" w:hAnsi="Cambria" w:cs="Cambria"/>
          <w:sz w:val="15"/>
          <w:szCs w:val="15"/>
          <w:lang w:val="en-US"/>
        </w:rPr>
        <w:t>Available</w:t>
      </w:r>
      <w:r w:rsidRPr="002673DC">
        <w:rPr>
          <w:rFonts w:ascii="Times New Roman" w:eastAsia="Times New Roman" w:hAnsi="Times New Roman" w:cs="Times New Roman"/>
          <w:sz w:val="15"/>
          <w:szCs w:val="15"/>
          <w:lang w:val="en-US"/>
        </w:rPr>
        <w:t xml:space="preserve"> </w:t>
      </w:r>
      <w:r w:rsidRPr="002673DC">
        <w:rPr>
          <w:rFonts w:ascii="Cambria" w:eastAsia="Cambria" w:hAnsi="Cambria" w:cs="Cambria"/>
          <w:sz w:val="15"/>
          <w:szCs w:val="15"/>
          <w:lang w:val="en-US"/>
        </w:rPr>
        <w:t>at</w:t>
      </w:r>
      <w:hyperlink r:id="rId1">
        <w:r w:rsidR="006448F2" w:rsidRPr="002673DC">
          <w:rPr>
            <w:rFonts w:ascii="Times New Roman" w:eastAsia="Times New Roman" w:hAnsi="Times New Roman" w:cs="Times New Roman"/>
            <w:sz w:val="15"/>
            <w:szCs w:val="15"/>
            <w:lang w:val="en-US"/>
          </w:rPr>
          <w:t xml:space="preserve"> </w:t>
        </w:r>
      </w:hyperlink>
      <w:hyperlink r:id="rId2">
        <w:r w:rsidR="006448F2" w:rsidRPr="002673DC">
          <w:rPr>
            <w:rFonts w:ascii="Cambria" w:eastAsia="Cambria" w:hAnsi="Cambria" w:cs="Cambria"/>
            <w:sz w:val="15"/>
            <w:szCs w:val="15"/>
            <w:u w:val="single"/>
            <w:lang w:val="en-US"/>
          </w:rPr>
          <w:t>http://360.ch/blog/magazine/2015/08/au-congo-une-communaute-lgbt-dans-lombre</w:t>
        </w:r>
      </w:hyperlink>
    </w:p>
  </w:footnote>
  <w:footnote w:id="6">
    <w:p w14:paraId="1F914258" w14:textId="77777777" w:rsidR="006448F2" w:rsidRDefault="00000000">
      <w:pPr>
        <w:pBdr>
          <w:top w:val="nil"/>
          <w:left w:val="nil"/>
          <w:bottom w:val="nil"/>
          <w:right w:val="nil"/>
          <w:between w:val="nil"/>
        </w:pBdr>
        <w:spacing w:after="0" w:line="240" w:lineRule="auto"/>
        <w:rPr>
          <w:rFonts w:eastAsia="Calibri"/>
          <w:color w:val="000000"/>
          <w:sz w:val="20"/>
          <w:szCs w:val="20"/>
        </w:rPr>
      </w:pPr>
      <w:r>
        <w:rPr>
          <w:vertAlign w:val="superscript"/>
        </w:rPr>
        <w:footnoteRef/>
      </w:r>
      <w:r>
        <w:rPr>
          <w:rFonts w:eastAsia="Calibri"/>
          <w:color w:val="000000"/>
          <w:sz w:val="20"/>
          <w:szCs w:val="20"/>
        </w:rPr>
        <w:t xml:space="preserve"> </w:t>
      </w:r>
      <w:r>
        <w:rPr>
          <w:rFonts w:ascii="Cambria" w:eastAsia="Cambria" w:hAnsi="Cambria" w:cs="Cambria"/>
          <w:color w:val="000000"/>
          <w:sz w:val="10"/>
          <w:szCs w:val="10"/>
        </w:rPr>
        <w:t>71</w:t>
      </w:r>
      <w:r>
        <w:rPr>
          <w:rFonts w:ascii="Times New Roman" w:eastAsia="Times New Roman" w:hAnsi="Times New Roman" w:cs="Times New Roman"/>
          <w:color w:val="000000"/>
          <w:sz w:val="10"/>
          <w:szCs w:val="10"/>
        </w:rPr>
        <w:t xml:space="preserve"> </w:t>
      </w:r>
      <w:r>
        <w:rPr>
          <w:rFonts w:ascii="Cambria" w:eastAsia="Cambria" w:hAnsi="Cambria" w:cs="Cambria"/>
          <w:color w:val="000000"/>
          <w:sz w:val="15"/>
          <w:szCs w:val="15"/>
        </w:rPr>
        <w:t>«</w:t>
      </w:r>
      <w:r>
        <w:rPr>
          <w:rFonts w:ascii="Times New Roman" w:eastAsia="Times New Roman" w:hAnsi="Times New Roman" w:cs="Times New Roman"/>
          <w:color w:val="000000"/>
          <w:sz w:val="15"/>
          <w:szCs w:val="15"/>
        </w:rPr>
        <w:t xml:space="preserve"> </w:t>
      </w:r>
      <w:r>
        <w:rPr>
          <w:rFonts w:ascii="Cambria" w:eastAsia="Cambria" w:hAnsi="Cambria" w:cs="Cambria"/>
          <w:color w:val="000000"/>
          <w:sz w:val="15"/>
          <w:szCs w:val="15"/>
        </w:rPr>
        <w:t>A</w:t>
      </w:r>
      <w:r>
        <w:rPr>
          <w:rFonts w:ascii="Times New Roman" w:eastAsia="Times New Roman" w:hAnsi="Times New Roman" w:cs="Times New Roman"/>
          <w:color w:val="000000"/>
          <w:sz w:val="15"/>
          <w:szCs w:val="15"/>
        </w:rPr>
        <w:t xml:space="preserve"> </w:t>
      </w:r>
      <w:r>
        <w:rPr>
          <w:rFonts w:ascii="Cambria" w:eastAsia="Cambria" w:hAnsi="Cambria" w:cs="Cambria"/>
          <w:color w:val="000000"/>
          <w:sz w:val="15"/>
          <w:szCs w:val="15"/>
        </w:rPr>
        <w:t>Kinshasa,</w:t>
      </w:r>
      <w:r>
        <w:rPr>
          <w:rFonts w:ascii="Times New Roman" w:eastAsia="Times New Roman" w:hAnsi="Times New Roman" w:cs="Times New Roman"/>
          <w:color w:val="000000"/>
          <w:sz w:val="15"/>
          <w:szCs w:val="15"/>
        </w:rPr>
        <w:t xml:space="preserve"> </w:t>
      </w:r>
      <w:r>
        <w:rPr>
          <w:rFonts w:ascii="Cambria" w:eastAsia="Cambria" w:hAnsi="Cambria" w:cs="Cambria"/>
          <w:color w:val="000000"/>
          <w:sz w:val="15"/>
          <w:szCs w:val="15"/>
        </w:rPr>
        <w:t>les</w:t>
      </w:r>
      <w:r>
        <w:rPr>
          <w:rFonts w:ascii="Times New Roman" w:eastAsia="Times New Roman" w:hAnsi="Times New Roman" w:cs="Times New Roman"/>
          <w:color w:val="000000"/>
          <w:sz w:val="15"/>
          <w:szCs w:val="15"/>
        </w:rPr>
        <w:t xml:space="preserve"> </w:t>
      </w:r>
      <w:r>
        <w:rPr>
          <w:rFonts w:ascii="Cambria" w:eastAsia="Cambria" w:hAnsi="Cambria" w:cs="Cambria"/>
          <w:color w:val="000000"/>
          <w:sz w:val="15"/>
          <w:szCs w:val="15"/>
        </w:rPr>
        <w:t>médias</w:t>
      </w:r>
      <w:r>
        <w:rPr>
          <w:rFonts w:ascii="Times New Roman" w:eastAsia="Times New Roman" w:hAnsi="Times New Roman" w:cs="Times New Roman"/>
          <w:color w:val="000000"/>
          <w:sz w:val="15"/>
          <w:szCs w:val="15"/>
        </w:rPr>
        <w:t xml:space="preserve"> </w:t>
      </w:r>
      <w:r>
        <w:rPr>
          <w:rFonts w:ascii="Cambria" w:eastAsia="Cambria" w:hAnsi="Cambria" w:cs="Cambria"/>
          <w:color w:val="000000"/>
          <w:sz w:val="15"/>
          <w:szCs w:val="15"/>
        </w:rPr>
        <w:t>continuent</w:t>
      </w:r>
      <w:r>
        <w:rPr>
          <w:rFonts w:ascii="Times New Roman" w:eastAsia="Times New Roman" w:hAnsi="Times New Roman" w:cs="Times New Roman"/>
          <w:color w:val="000000"/>
          <w:sz w:val="15"/>
          <w:szCs w:val="15"/>
        </w:rPr>
        <w:t xml:space="preserve"> </w:t>
      </w:r>
      <w:r>
        <w:rPr>
          <w:rFonts w:ascii="Cambria" w:eastAsia="Cambria" w:hAnsi="Cambria" w:cs="Cambria"/>
          <w:color w:val="000000"/>
          <w:sz w:val="15"/>
          <w:szCs w:val="15"/>
        </w:rPr>
        <w:t>à</w:t>
      </w:r>
      <w:r>
        <w:rPr>
          <w:rFonts w:ascii="Times New Roman" w:eastAsia="Times New Roman" w:hAnsi="Times New Roman" w:cs="Times New Roman"/>
          <w:color w:val="000000"/>
          <w:sz w:val="15"/>
          <w:szCs w:val="15"/>
        </w:rPr>
        <w:t xml:space="preserve"> </w:t>
      </w:r>
      <w:r>
        <w:rPr>
          <w:rFonts w:ascii="Cambria" w:eastAsia="Cambria" w:hAnsi="Cambria" w:cs="Cambria"/>
          <w:color w:val="000000"/>
          <w:sz w:val="15"/>
          <w:szCs w:val="15"/>
        </w:rPr>
        <w:t>traité</w:t>
      </w:r>
      <w:r>
        <w:rPr>
          <w:rFonts w:ascii="Times New Roman" w:eastAsia="Times New Roman" w:hAnsi="Times New Roman" w:cs="Times New Roman"/>
          <w:color w:val="000000"/>
          <w:sz w:val="15"/>
          <w:szCs w:val="15"/>
        </w:rPr>
        <w:t xml:space="preserve"> </w:t>
      </w:r>
      <w:r>
        <w:rPr>
          <w:rFonts w:ascii="Cambria" w:eastAsia="Cambria" w:hAnsi="Cambria" w:cs="Cambria"/>
          <w:color w:val="000000"/>
          <w:sz w:val="15"/>
          <w:szCs w:val="15"/>
        </w:rPr>
        <w:t>les</w:t>
      </w:r>
      <w:r>
        <w:rPr>
          <w:rFonts w:ascii="Times New Roman" w:eastAsia="Times New Roman" w:hAnsi="Times New Roman" w:cs="Times New Roman"/>
          <w:color w:val="000000"/>
          <w:sz w:val="15"/>
          <w:szCs w:val="15"/>
        </w:rPr>
        <w:t xml:space="preserve"> </w:t>
      </w:r>
      <w:r>
        <w:rPr>
          <w:rFonts w:ascii="Cambria" w:eastAsia="Cambria" w:hAnsi="Cambria" w:cs="Cambria"/>
          <w:color w:val="000000"/>
          <w:sz w:val="15"/>
          <w:szCs w:val="15"/>
        </w:rPr>
        <w:t>informations</w:t>
      </w:r>
      <w:r>
        <w:rPr>
          <w:rFonts w:ascii="Times New Roman" w:eastAsia="Times New Roman" w:hAnsi="Times New Roman" w:cs="Times New Roman"/>
          <w:color w:val="000000"/>
          <w:sz w:val="15"/>
          <w:szCs w:val="15"/>
        </w:rPr>
        <w:t xml:space="preserve"> </w:t>
      </w:r>
      <w:r>
        <w:rPr>
          <w:rFonts w:ascii="Cambria" w:eastAsia="Cambria" w:hAnsi="Cambria" w:cs="Cambria"/>
          <w:color w:val="000000"/>
          <w:sz w:val="15"/>
          <w:szCs w:val="15"/>
        </w:rPr>
        <w:t>en</w:t>
      </w:r>
      <w:r>
        <w:rPr>
          <w:rFonts w:ascii="Times New Roman" w:eastAsia="Times New Roman" w:hAnsi="Times New Roman" w:cs="Times New Roman"/>
          <w:color w:val="000000"/>
          <w:sz w:val="15"/>
          <w:szCs w:val="15"/>
        </w:rPr>
        <w:t xml:space="preserve"> </w:t>
      </w:r>
      <w:r>
        <w:rPr>
          <w:rFonts w:ascii="Cambria" w:eastAsia="Cambria" w:hAnsi="Cambria" w:cs="Cambria"/>
          <w:color w:val="000000"/>
          <w:sz w:val="15"/>
          <w:szCs w:val="15"/>
        </w:rPr>
        <w:t>rapport</w:t>
      </w:r>
      <w:r>
        <w:rPr>
          <w:rFonts w:ascii="Times New Roman" w:eastAsia="Times New Roman" w:hAnsi="Times New Roman" w:cs="Times New Roman"/>
          <w:color w:val="000000"/>
          <w:sz w:val="15"/>
          <w:szCs w:val="15"/>
        </w:rPr>
        <w:t xml:space="preserve"> </w:t>
      </w:r>
      <w:r>
        <w:rPr>
          <w:rFonts w:ascii="Cambria" w:eastAsia="Cambria" w:hAnsi="Cambria" w:cs="Cambria"/>
          <w:color w:val="000000"/>
          <w:sz w:val="15"/>
          <w:szCs w:val="15"/>
        </w:rPr>
        <w:t>avec</w:t>
      </w:r>
      <w:r>
        <w:rPr>
          <w:rFonts w:ascii="Times New Roman" w:eastAsia="Times New Roman" w:hAnsi="Times New Roman" w:cs="Times New Roman"/>
          <w:color w:val="000000"/>
          <w:sz w:val="15"/>
          <w:szCs w:val="15"/>
        </w:rPr>
        <w:t xml:space="preserve"> </w:t>
      </w:r>
      <w:r>
        <w:rPr>
          <w:rFonts w:ascii="Cambria" w:eastAsia="Cambria" w:hAnsi="Cambria" w:cs="Cambria"/>
          <w:color w:val="000000"/>
          <w:sz w:val="15"/>
          <w:szCs w:val="15"/>
        </w:rPr>
        <w:t>la</w:t>
      </w:r>
      <w:r>
        <w:rPr>
          <w:rFonts w:ascii="Times New Roman" w:eastAsia="Times New Roman" w:hAnsi="Times New Roman" w:cs="Times New Roman"/>
          <w:color w:val="000000"/>
          <w:sz w:val="15"/>
          <w:szCs w:val="15"/>
        </w:rPr>
        <w:t xml:space="preserve"> </w:t>
      </w:r>
      <w:r>
        <w:rPr>
          <w:rFonts w:ascii="Cambria" w:eastAsia="Cambria" w:hAnsi="Cambria" w:cs="Cambria"/>
          <w:color w:val="000000"/>
          <w:sz w:val="15"/>
          <w:szCs w:val="15"/>
        </w:rPr>
        <w:t>communauté</w:t>
      </w:r>
      <w:r>
        <w:rPr>
          <w:rFonts w:ascii="Times New Roman" w:eastAsia="Times New Roman" w:hAnsi="Times New Roman" w:cs="Times New Roman"/>
          <w:color w:val="000000"/>
          <w:sz w:val="15"/>
          <w:szCs w:val="15"/>
        </w:rPr>
        <w:t xml:space="preserve"> </w:t>
      </w:r>
      <w:r>
        <w:rPr>
          <w:rFonts w:ascii="Cambria" w:eastAsia="Cambria" w:hAnsi="Cambria" w:cs="Cambria"/>
          <w:color w:val="000000"/>
          <w:sz w:val="15"/>
          <w:szCs w:val="15"/>
        </w:rPr>
        <w:t>[LGBTI]</w:t>
      </w:r>
      <w:r>
        <w:rPr>
          <w:rFonts w:ascii="Times New Roman" w:eastAsia="Times New Roman" w:hAnsi="Times New Roman" w:cs="Times New Roman"/>
          <w:color w:val="000000"/>
          <w:sz w:val="15"/>
          <w:szCs w:val="15"/>
        </w:rPr>
        <w:t xml:space="preserve"> </w:t>
      </w:r>
      <w:r>
        <w:rPr>
          <w:rFonts w:ascii="Cambria" w:eastAsia="Cambria" w:hAnsi="Cambria" w:cs="Cambria"/>
          <w:color w:val="000000"/>
          <w:sz w:val="15"/>
          <w:szCs w:val="15"/>
        </w:rPr>
        <w:t>de</w:t>
      </w:r>
      <w:r>
        <w:rPr>
          <w:rFonts w:ascii="Times New Roman" w:eastAsia="Times New Roman" w:hAnsi="Times New Roman" w:cs="Times New Roman"/>
          <w:color w:val="000000"/>
          <w:sz w:val="15"/>
          <w:szCs w:val="15"/>
        </w:rPr>
        <w:t xml:space="preserve"> </w:t>
      </w:r>
      <w:r>
        <w:rPr>
          <w:rFonts w:ascii="Cambria" w:eastAsia="Cambria" w:hAnsi="Cambria" w:cs="Cambria"/>
          <w:color w:val="000000"/>
          <w:sz w:val="15"/>
          <w:szCs w:val="15"/>
        </w:rPr>
        <w:t>façon</w:t>
      </w:r>
      <w:r>
        <w:rPr>
          <w:rFonts w:ascii="Times New Roman" w:eastAsia="Times New Roman" w:hAnsi="Times New Roman" w:cs="Times New Roman"/>
          <w:color w:val="000000"/>
          <w:sz w:val="15"/>
          <w:szCs w:val="15"/>
        </w:rPr>
        <w:t xml:space="preserve"> </w:t>
      </w:r>
      <w:r>
        <w:rPr>
          <w:rFonts w:ascii="Cambria" w:eastAsia="Cambria" w:hAnsi="Cambria" w:cs="Cambria"/>
          <w:color w:val="000000"/>
          <w:sz w:val="15"/>
          <w:szCs w:val="15"/>
        </w:rPr>
        <w:t>insolide</w:t>
      </w:r>
      <w:r>
        <w:rPr>
          <w:rFonts w:ascii="Times New Roman" w:eastAsia="Times New Roman" w:hAnsi="Times New Roman" w:cs="Times New Roman"/>
          <w:color w:val="000000"/>
          <w:sz w:val="15"/>
          <w:szCs w:val="15"/>
        </w:rPr>
        <w:t xml:space="preserve"> </w:t>
      </w:r>
      <w:r>
        <w:rPr>
          <w:rFonts w:ascii="Cambria" w:eastAsia="Cambria" w:hAnsi="Cambria" w:cs="Cambria"/>
          <w:color w:val="000000"/>
          <w:sz w:val="15"/>
          <w:szCs w:val="15"/>
        </w:rPr>
        <w:t>pour</w:t>
      </w:r>
      <w:r>
        <w:rPr>
          <w:rFonts w:ascii="Times New Roman" w:eastAsia="Times New Roman" w:hAnsi="Times New Roman" w:cs="Times New Roman"/>
          <w:color w:val="000000"/>
          <w:sz w:val="15"/>
          <w:szCs w:val="15"/>
        </w:rPr>
        <w:t xml:space="preserve"> </w:t>
      </w:r>
      <w:r>
        <w:rPr>
          <w:rFonts w:ascii="Cambria" w:eastAsia="Cambria" w:hAnsi="Cambria" w:cs="Cambria"/>
          <w:color w:val="000000"/>
          <w:sz w:val="15"/>
          <w:szCs w:val="15"/>
        </w:rPr>
        <w:t>se</w:t>
      </w:r>
      <w:r>
        <w:rPr>
          <w:rFonts w:ascii="Times New Roman" w:eastAsia="Times New Roman" w:hAnsi="Times New Roman" w:cs="Times New Roman"/>
          <w:color w:val="000000"/>
          <w:sz w:val="15"/>
          <w:szCs w:val="15"/>
        </w:rPr>
        <w:t xml:space="preserve"> </w:t>
      </w:r>
      <w:r>
        <w:rPr>
          <w:rFonts w:ascii="Cambria" w:eastAsia="Cambria" w:hAnsi="Cambria" w:cs="Cambria"/>
          <w:color w:val="000000"/>
          <w:sz w:val="15"/>
          <w:szCs w:val="15"/>
        </w:rPr>
        <w:t>faire</w:t>
      </w:r>
      <w:r>
        <w:rPr>
          <w:rFonts w:ascii="Times New Roman" w:eastAsia="Times New Roman" w:hAnsi="Times New Roman" w:cs="Times New Roman"/>
          <w:color w:val="000000"/>
          <w:sz w:val="15"/>
          <w:szCs w:val="15"/>
        </w:rPr>
        <w:t xml:space="preserve"> </w:t>
      </w:r>
      <w:r>
        <w:rPr>
          <w:rFonts w:ascii="Cambria" w:eastAsia="Cambria" w:hAnsi="Cambria" w:cs="Cambria"/>
          <w:color w:val="000000"/>
          <w:sz w:val="15"/>
          <w:szCs w:val="15"/>
        </w:rPr>
        <w:t>de</w:t>
      </w:r>
      <w:r>
        <w:rPr>
          <w:rFonts w:ascii="Times New Roman" w:eastAsia="Times New Roman" w:hAnsi="Times New Roman" w:cs="Times New Roman"/>
          <w:color w:val="000000"/>
          <w:sz w:val="15"/>
          <w:szCs w:val="15"/>
        </w:rPr>
        <w:t xml:space="preserve"> </w:t>
      </w:r>
      <w:r>
        <w:rPr>
          <w:rFonts w:ascii="Cambria" w:eastAsia="Cambria" w:hAnsi="Cambria" w:cs="Cambria"/>
          <w:color w:val="000000"/>
          <w:sz w:val="15"/>
          <w:szCs w:val="15"/>
        </w:rPr>
        <w:t>l'audience.</w:t>
      </w:r>
      <w:r>
        <w:rPr>
          <w:rFonts w:ascii="Times New Roman" w:eastAsia="Times New Roman" w:hAnsi="Times New Roman" w:cs="Times New Roman"/>
          <w:color w:val="000000"/>
          <w:sz w:val="15"/>
          <w:szCs w:val="15"/>
        </w:rPr>
        <w:t xml:space="preserve"> </w:t>
      </w:r>
      <w:r>
        <w:rPr>
          <w:rFonts w:ascii="Cambria" w:eastAsia="Cambria" w:hAnsi="Cambria" w:cs="Cambria"/>
          <w:color w:val="000000"/>
          <w:sz w:val="15"/>
          <w:szCs w:val="15"/>
        </w:rPr>
        <w:t>Toute</w:t>
      </w:r>
      <w:r>
        <w:rPr>
          <w:rFonts w:ascii="Times New Roman" w:eastAsia="Times New Roman" w:hAnsi="Times New Roman" w:cs="Times New Roman"/>
          <w:color w:val="000000"/>
          <w:sz w:val="15"/>
          <w:szCs w:val="15"/>
        </w:rPr>
        <w:t xml:space="preserve"> </w:t>
      </w:r>
      <w:r>
        <w:rPr>
          <w:rFonts w:ascii="Cambria" w:eastAsia="Cambria" w:hAnsi="Cambria" w:cs="Cambria"/>
          <w:color w:val="000000"/>
          <w:sz w:val="15"/>
          <w:szCs w:val="15"/>
        </w:rPr>
        <w:t>info</w:t>
      </w:r>
      <w:r>
        <w:rPr>
          <w:rFonts w:ascii="Times New Roman" w:eastAsia="Times New Roman" w:hAnsi="Times New Roman" w:cs="Times New Roman"/>
          <w:color w:val="000000"/>
          <w:sz w:val="15"/>
          <w:szCs w:val="15"/>
        </w:rPr>
        <w:t xml:space="preserve"> </w:t>
      </w:r>
      <w:r>
        <w:rPr>
          <w:rFonts w:ascii="Cambria" w:eastAsia="Cambria" w:hAnsi="Cambria" w:cs="Cambria"/>
          <w:color w:val="000000"/>
          <w:sz w:val="15"/>
          <w:szCs w:val="15"/>
        </w:rPr>
        <w:t>liée</w:t>
      </w:r>
      <w:r>
        <w:rPr>
          <w:rFonts w:ascii="Times New Roman" w:eastAsia="Times New Roman" w:hAnsi="Times New Roman" w:cs="Times New Roman"/>
          <w:color w:val="000000"/>
          <w:sz w:val="15"/>
          <w:szCs w:val="15"/>
        </w:rPr>
        <w:t xml:space="preserve"> </w:t>
      </w:r>
      <w:r>
        <w:rPr>
          <w:rFonts w:ascii="Cambria" w:eastAsia="Cambria" w:hAnsi="Cambria" w:cs="Cambria"/>
          <w:color w:val="000000"/>
          <w:sz w:val="15"/>
          <w:szCs w:val="15"/>
        </w:rPr>
        <w:t>aux</w:t>
      </w:r>
      <w:r>
        <w:rPr>
          <w:rFonts w:ascii="Times New Roman" w:eastAsia="Times New Roman" w:hAnsi="Times New Roman" w:cs="Times New Roman"/>
          <w:color w:val="000000"/>
          <w:sz w:val="15"/>
          <w:szCs w:val="15"/>
        </w:rPr>
        <w:t xml:space="preserve"> </w:t>
      </w:r>
      <w:r>
        <w:rPr>
          <w:rFonts w:ascii="Cambria" w:eastAsia="Cambria" w:hAnsi="Cambria" w:cs="Cambria"/>
          <w:color w:val="000000"/>
          <w:sz w:val="15"/>
          <w:szCs w:val="15"/>
        </w:rPr>
        <w:t>personnes</w:t>
      </w:r>
      <w:r>
        <w:rPr>
          <w:rFonts w:ascii="Times New Roman" w:eastAsia="Times New Roman" w:hAnsi="Times New Roman" w:cs="Times New Roman"/>
          <w:color w:val="000000"/>
          <w:sz w:val="15"/>
          <w:szCs w:val="15"/>
        </w:rPr>
        <w:t xml:space="preserve"> </w:t>
      </w:r>
      <w:r>
        <w:rPr>
          <w:rFonts w:ascii="Cambria" w:eastAsia="Cambria" w:hAnsi="Cambria" w:cs="Cambria"/>
          <w:color w:val="000000"/>
          <w:sz w:val="15"/>
          <w:szCs w:val="15"/>
        </w:rPr>
        <w:t>issue</w:t>
      </w:r>
      <w:r>
        <w:rPr>
          <w:rFonts w:ascii="Times New Roman" w:eastAsia="Times New Roman" w:hAnsi="Times New Roman" w:cs="Times New Roman"/>
          <w:color w:val="000000"/>
          <w:sz w:val="15"/>
          <w:szCs w:val="15"/>
        </w:rPr>
        <w:t xml:space="preserve"> </w:t>
      </w:r>
      <w:r>
        <w:rPr>
          <w:rFonts w:ascii="Cambria" w:eastAsia="Cambria" w:hAnsi="Cambria" w:cs="Cambria"/>
          <w:color w:val="000000"/>
          <w:sz w:val="15"/>
          <w:szCs w:val="15"/>
        </w:rPr>
        <w:t>de</w:t>
      </w:r>
      <w:r>
        <w:rPr>
          <w:rFonts w:ascii="Times New Roman" w:eastAsia="Times New Roman" w:hAnsi="Times New Roman" w:cs="Times New Roman"/>
          <w:color w:val="000000"/>
          <w:sz w:val="15"/>
          <w:szCs w:val="15"/>
        </w:rPr>
        <w:t xml:space="preserve"> </w:t>
      </w:r>
      <w:r>
        <w:rPr>
          <w:rFonts w:ascii="Cambria" w:eastAsia="Cambria" w:hAnsi="Cambria" w:cs="Cambria"/>
          <w:color w:val="000000"/>
          <w:sz w:val="15"/>
          <w:szCs w:val="15"/>
        </w:rPr>
        <w:t>la</w:t>
      </w:r>
      <w:r>
        <w:rPr>
          <w:rFonts w:ascii="Times New Roman" w:eastAsia="Times New Roman" w:hAnsi="Times New Roman" w:cs="Times New Roman"/>
          <w:color w:val="000000"/>
          <w:sz w:val="15"/>
          <w:szCs w:val="15"/>
        </w:rPr>
        <w:t xml:space="preserve"> </w:t>
      </w:r>
      <w:r>
        <w:rPr>
          <w:rFonts w:ascii="Cambria" w:eastAsia="Cambria" w:hAnsi="Cambria" w:cs="Cambria"/>
          <w:color w:val="000000"/>
          <w:sz w:val="15"/>
          <w:szCs w:val="15"/>
        </w:rPr>
        <w:t>minorité</w:t>
      </w:r>
      <w:r>
        <w:rPr>
          <w:rFonts w:ascii="Times New Roman" w:eastAsia="Times New Roman" w:hAnsi="Times New Roman" w:cs="Times New Roman"/>
          <w:color w:val="000000"/>
          <w:sz w:val="15"/>
          <w:szCs w:val="15"/>
        </w:rPr>
        <w:t xml:space="preserve"> </w:t>
      </w:r>
      <w:r>
        <w:rPr>
          <w:rFonts w:ascii="Cambria" w:eastAsia="Cambria" w:hAnsi="Cambria" w:cs="Cambria"/>
          <w:color w:val="000000"/>
          <w:sz w:val="15"/>
          <w:szCs w:val="15"/>
        </w:rPr>
        <w:t>sexuelle</w:t>
      </w:r>
      <w:r>
        <w:rPr>
          <w:rFonts w:ascii="Times New Roman" w:eastAsia="Times New Roman" w:hAnsi="Times New Roman" w:cs="Times New Roman"/>
          <w:color w:val="000000"/>
          <w:sz w:val="15"/>
          <w:szCs w:val="15"/>
        </w:rPr>
        <w:t xml:space="preserve"> </w:t>
      </w:r>
      <w:r>
        <w:rPr>
          <w:rFonts w:ascii="Cambria" w:eastAsia="Cambria" w:hAnsi="Cambria" w:cs="Cambria"/>
          <w:color w:val="000000"/>
          <w:sz w:val="15"/>
          <w:szCs w:val="15"/>
        </w:rPr>
        <w:t>est</w:t>
      </w:r>
      <w:r>
        <w:rPr>
          <w:rFonts w:ascii="Times New Roman" w:eastAsia="Times New Roman" w:hAnsi="Times New Roman" w:cs="Times New Roman"/>
          <w:color w:val="000000"/>
          <w:sz w:val="15"/>
          <w:szCs w:val="15"/>
        </w:rPr>
        <w:t xml:space="preserve"> </w:t>
      </w:r>
      <w:r>
        <w:rPr>
          <w:rFonts w:ascii="Cambria" w:eastAsia="Cambria" w:hAnsi="Cambria" w:cs="Cambria"/>
          <w:color w:val="000000"/>
          <w:sz w:val="15"/>
          <w:szCs w:val="15"/>
        </w:rPr>
        <w:t>traité</w:t>
      </w:r>
      <w:r>
        <w:rPr>
          <w:rFonts w:ascii="Times New Roman" w:eastAsia="Times New Roman" w:hAnsi="Times New Roman" w:cs="Times New Roman"/>
          <w:color w:val="000000"/>
          <w:sz w:val="15"/>
          <w:szCs w:val="15"/>
        </w:rPr>
        <w:t xml:space="preserve"> </w:t>
      </w:r>
      <w:r>
        <w:rPr>
          <w:rFonts w:ascii="Cambria" w:eastAsia="Cambria" w:hAnsi="Cambria" w:cs="Cambria"/>
          <w:color w:val="000000"/>
          <w:sz w:val="15"/>
          <w:szCs w:val="15"/>
        </w:rPr>
        <w:t>de</w:t>
      </w:r>
      <w:r>
        <w:rPr>
          <w:rFonts w:ascii="Times New Roman" w:eastAsia="Times New Roman" w:hAnsi="Times New Roman" w:cs="Times New Roman"/>
          <w:color w:val="000000"/>
          <w:sz w:val="15"/>
          <w:szCs w:val="15"/>
        </w:rPr>
        <w:t xml:space="preserve"> </w:t>
      </w:r>
      <w:r>
        <w:rPr>
          <w:rFonts w:ascii="Cambria" w:eastAsia="Cambria" w:hAnsi="Cambria" w:cs="Cambria"/>
          <w:color w:val="000000"/>
          <w:sz w:val="15"/>
          <w:szCs w:val="15"/>
        </w:rPr>
        <w:t>façon</w:t>
      </w:r>
      <w:r>
        <w:rPr>
          <w:rFonts w:ascii="Times New Roman" w:eastAsia="Times New Roman" w:hAnsi="Times New Roman" w:cs="Times New Roman"/>
          <w:color w:val="000000"/>
          <w:sz w:val="15"/>
          <w:szCs w:val="15"/>
        </w:rPr>
        <w:t xml:space="preserve"> </w:t>
      </w:r>
      <w:r>
        <w:rPr>
          <w:rFonts w:ascii="Cambria" w:eastAsia="Cambria" w:hAnsi="Cambria" w:cs="Cambria"/>
          <w:color w:val="000000"/>
          <w:sz w:val="15"/>
          <w:szCs w:val="15"/>
        </w:rPr>
        <w:t>irresponsable</w:t>
      </w:r>
    </w:p>
  </w:footnote>
  <w:footnote w:id="7">
    <w:p w14:paraId="22AAF580" w14:textId="7846E741" w:rsidR="006448F2" w:rsidRPr="002673DC" w:rsidRDefault="00000000">
      <w:pPr>
        <w:widowControl w:val="0"/>
        <w:spacing w:before="2" w:after="0" w:line="248" w:lineRule="auto"/>
        <w:ind w:left="102" w:right="78"/>
        <w:jc w:val="both"/>
        <w:rPr>
          <w:rFonts w:ascii="Cambria" w:eastAsia="Cambria" w:hAnsi="Cambria" w:cs="Cambria"/>
          <w:color w:val="000000"/>
          <w:sz w:val="15"/>
          <w:szCs w:val="15"/>
          <w:lang w:val="en-US"/>
        </w:rPr>
      </w:pPr>
      <w:r>
        <w:rPr>
          <w:vertAlign w:val="superscript"/>
        </w:rPr>
        <w:footnoteRef/>
      </w:r>
      <w:r>
        <w:t xml:space="preserve"> </w:t>
      </w:r>
      <w:r>
        <w:rPr>
          <w:rFonts w:ascii="Times New Roman" w:eastAsia="Times New Roman" w:hAnsi="Times New Roman" w:cs="Times New Roman"/>
          <w:color w:val="000000"/>
          <w:sz w:val="10"/>
          <w:szCs w:val="10"/>
        </w:rPr>
        <w:t xml:space="preserve">   </w:t>
      </w:r>
      <w:r w:rsidR="005F0089">
        <w:rPr>
          <w:rFonts w:ascii="Cambria" w:eastAsia="Cambria" w:hAnsi="Cambria" w:cs="Cambria"/>
          <w:color w:val="000000"/>
          <w:sz w:val="15"/>
          <w:szCs w:val="15"/>
        </w:rPr>
        <w:t>L’Obs,</w:t>
      </w:r>
      <w:r w:rsidR="005F0089">
        <w:rPr>
          <w:rFonts w:ascii="Times New Roman" w:eastAsia="Times New Roman" w:hAnsi="Times New Roman" w:cs="Times New Roman"/>
          <w:color w:val="000000"/>
          <w:sz w:val="15"/>
          <w:szCs w:val="15"/>
        </w:rPr>
        <w:t xml:space="preserve"> RDC</w:t>
      </w:r>
      <w:r w:rsidR="005F0089">
        <w:rPr>
          <w:rFonts w:ascii="Cambria" w:eastAsia="Cambria" w:hAnsi="Cambria" w:cs="Cambria"/>
          <w:color w:val="000000"/>
          <w:sz w:val="15"/>
          <w:szCs w:val="15"/>
        </w:rPr>
        <w:t xml:space="preserve"> :</w:t>
      </w:r>
      <w:r>
        <w:rPr>
          <w:rFonts w:ascii="Times New Roman" w:eastAsia="Times New Roman" w:hAnsi="Times New Roman" w:cs="Times New Roman"/>
          <w:color w:val="000000"/>
          <w:sz w:val="15"/>
          <w:szCs w:val="15"/>
        </w:rPr>
        <w:t xml:space="preserve">  </w:t>
      </w:r>
      <w:r w:rsidR="005F0089">
        <w:rPr>
          <w:rFonts w:ascii="Cambria" w:eastAsia="Cambria" w:hAnsi="Cambria" w:cs="Cambria"/>
          <w:color w:val="000000"/>
          <w:sz w:val="15"/>
          <w:szCs w:val="15"/>
        </w:rPr>
        <w:t>la</w:t>
      </w:r>
      <w:r w:rsidR="005F0089">
        <w:rPr>
          <w:rFonts w:ascii="Times New Roman" w:eastAsia="Times New Roman" w:hAnsi="Times New Roman" w:cs="Times New Roman"/>
          <w:color w:val="000000"/>
          <w:sz w:val="15"/>
          <w:szCs w:val="15"/>
        </w:rPr>
        <w:t xml:space="preserve"> vie des homosexuels entre ombre et lumière</w:t>
      </w:r>
      <w:r w:rsidR="005F0089">
        <w:rPr>
          <w:rFonts w:ascii="Cambria" w:eastAsia="Cambria" w:hAnsi="Cambria" w:cs="Cambria"/>
          <w:color w:val="000000"/>
          <w:sz w:val="15"/>
          <w:szCs w:val="15"/>
        </w:rPr>
        <w:t>,</w:t>
      </w:r>
      <w:r w:rsidR="005F0089">
        <w:rPr>
          <w:rFonts w:ascii="Times New Roman" w:eastAsia="Times New Roman" w:hAnsi="Times New Roman" w:cs="Times New Roman"/>
          <w:color w:val="000000"/>
          <w:sz w:val="15"/>
          <w:szCs w:val="15"/>
        </w:rPr>
        <w:t xml:space="preserve"> 5</w:t>
      </w:r>
      <w:r>
        <w:rPr>
          <w:rFonts w:ascii="Cambria" w:eastAsia="Cambria" w:hAnsi="Cambria" w:cs="Cambria"/>
          <w:color w:val="000000"/>
          <w:sz w:val="15"/>
          <w:szCs w:val="15"/>
        </w:rPr>
        <w:t>/16/2014.</w:t>
      </w:r>
      <w:r>
        <w:rPr>
          <w:rFonts w:ascii="Times New Roman" w:eastAsia="Times New Roman" w:hAnsi="Times New Roman" w:cs="Times New Roman"/>
          <w:color w:val="000000"/>
          <w:sz w:val="15"/>
          <w:szCs w:val="15"/>
        </w:rPr>
        <w:t xml:space="preserve"> </w:t>
      </w:r>
      <w:hyperlink r:id="rId3">
        <w:r w:rsidR="006448F2">
          <w:rPr>
            <w:rFonts w:ascii="Cambria" w:eastAsia="Cambria" w:hAnsi="Cambria" w:cs="Cambria"/>
            <w:color w:val="000000"/>
            <w:sz w:val="15"/>
            <w:szCs w:val="15"/>
            <w:u w:val="single"/>
          </w:rPr>
          <w:t>http://tempsreel.nouvelobs.com/societe/20140516.AFP7367/</w:t>
        </w:r>
      </w:hyperlink>
      <w:r>
        <w:rPr>
          <w:rFonts w:ascii="Cambria" w:eastAsia="Cambria" w:hAnsi="Cambria" w:cs="Cambria"/>
          <w:color w:val="000000"/>
          <w:sz w:val="15"/>
          <w:szCs w:val="15"/>
          <w:u w:val="single"/>
        </w:rPr>
        <w:t>rdc-la-vie-des-homosexuels-entre-ombre-et-lumiere.html</w:t>
      </w:r>
      <w:r>
        <w:rPr>
          <w:rFonts w:ascii="Cambria" w:eastAsia="Cambria" w:hAnsi="Cambria" w:cs="Cambria"/>
          <w:color w:val="000000"/>
          <w:sz w:val="15"/>
          <w:szCs w:val="15"/>
        </w:rPr>
        <w:t>.</w:t>
      </w:r>
      <w:r>
        <w:rPr>
          <w:rFonts w:ascii="Times New Roman" w:eastAsia="Times New Roman" w:hAnsi="Times New Roman" w:cs="Times New Roman"/>
          <w:color w:val="000000"/>
          <w:sz w:val="15"/>
          <w:szCs w:val="15"/>
        </w:rPr>
        <w:t xml:space="preserve"> </w:t>
      </w:r>
      <w:proofErr w:type="spellStart"/>
      <w:r>
        <w:rPr>
          <w:rFonts w:ascii="Cambria" w:eastAsia="Cambria" w:hAnsi="Cambria" w:cs="Cambria"/>
          <w:color w:val="000000"/>
          <w:sz w:val="15"/>
          <w:szCs w:val="15"/>
        </w:rPr>
        <w:t>See</w:t>
      </w:r>
      <w:proofErr w:type="spellEnd"/>
      <w:r>
        <w:rPr>
          <w:rFonts w:ascii="Times New Roman" w:eastAsia="Times New Roman" w:hAnsi="Times New Roman" w:cs="Times New Roman"/>
          <w:color w:val="000000"/>
          <w:sz w:val="15"/>
          <w:szCs w:val="15"/>
        </w:rPr>
        <w:t xml:space="preserve"> </w:t>
      </w:r>
      <w:proofErr w:type="spellStart"/>
      <w:r>
        <w:rPr>
          <w:rFonts w:ascii="Cambria" w:eastAsia="Cambria" w:hAnsi="Cambria" w:cs="Cambria"/>
          <w:color w:val="000000"/>
          <w:sz w:val="15"/>
          <w:szCs w:val="15"/>
        </w:rPr>
        <w:t>also</w:t>
      </w:r>
      <w:proofErr w:type="spellEnd"/>
      <w:r>
        <w:rPr>
          <w:rFonts w:ascii="Times New Roman" w:eastAsia="Times New Roman" w:hAnsi="Times New Roman" w:cs="Times New Roman"/>
          <w:color w:val="000000"/>
          <w:sz w:val="15"/>
          <w:szCs w:val="15"/>
        </w:rPr>
        <w:t xml:space="preserve"> </w:t>
      </w:r>
      <w:r>
        <w:rPr>
          <w:rFonts w:ascii="Cambria" w:eastAsia="Cambria" w:hAnsi="Cambria" w:cs="Cambria"/>
          <w:color w:val="000000"/>
          <w:sz w:val="15"/>
          <w:szCs w:val="15"/>
        </w:rPr>
        <w:t>360</w:t>
      </w:r>
      <w:r>
        <w:rPr>
          <w:rFonts w:ascii="Times New Roman" w:eastAsia="Times New Roman" w:hAnsi="Times New Roman" w:cs="Times New Roman"/>
          <w:color w:val="000000"/>
          <w:sz w:val="15"/>
          <w:szCs w:val="15"/>
        </w:rPr>
        <w:t xml:space="preserve"> </w:t>
      </w:r>
      <w:r>
        <w:rPr>
          <w:rFonts w:ascii="Cambria" w:eastAsia="Cambria" w:hAnsi="Cambria" w:cs="Cambria"/>
          <w:color w:val="000000"/>
          <w:sz w:val="15"/>
          <w:szCs w:val="15"/>
        </w:rPr>
        <w:t>Le</w:t>
      </w:r>
      <w:r>
        <w:rPr>
          <w:rFonts w:ascii="Times New Roman" w:eastAsia="Times New Roman" w:hAnsi="Times New Roman" w:cs="Times New Roman"/>
          <w:color w:val="000000"/>
          <w:sz w:val="15"/>
          <w:szCs w:val="15"/>
        </w:rPr>
        <w:t xml:space="preserve"> </w:t>
      </w:r>
      <w:r w:rsidR="005F0089">
        <w:rPr>
          <w:rFonts w:ascii="Cambria" w:eastAsia="Cambria" w:hAnsi="Cambria" w:cs="Cambria"/>
          <w:color w:val="000000"/>
          <w:sz w:val="15"/>
          <w:szCs w:val="15"/>
        </w:rPr>
        <w:t>Magazine</w:t>
      </w:r>
      <w:r w:rsidR="005F0089">
        <w:rPr>
          <w:rFonts w:ascii="Times New Roman" w:eastAsia="Times New Roman" w:hAnsi="Times New Roman" w:cs="Times New Roman"/>
          <w:color w:val="000000"/>
          <w:sz w:val="15"/>
          <w:szCs w:val="15"/>
        </w:rPr>
        <w:t xml:space="preserve"> LGBT Suisse</w:t>
      </w:r>
      <w:r w:rsidR="005F0089">
        <w:rPr>
          <w:rFonts w:ascii="Cambria" w:eastAsia="Cambria" w:hAnsi="Cambria" w:cs="Cambria"/>
          <w:color w:val="000000"/>
          <w:sz w:val="15"/>
          <w:szCs w:val="15"/>
        </w:rPr>
        <w:t>,</w:t>
      </w:r>
      <w:r w:rsidR="005F0089">
        <w:rPr>
          <w:rFonts w:ascii="Times New Roman" w:eastAsia="Times New Roman" w:hAnsi="Times New Roman" w:cs="Times New Roman"/>
          <w:color w:val="000000"/>
          <w:sz w:val="15"/>
          <w:szCs w:val="15"/>
        </w:rPr>
        <w:t xml:space="preserve"> Au Congo</w:t>
      </w:r>
      <w:r w:rsidR="005F0089">
        <w:rPr>
          <w:rFonts w:ascii="Cambria" w:eastAsia="Cambria" w:hAnsi="Cambria" w:cs="Cambria"/>
          <w:color w:val="000000"/>
          <w:sz w:val="15"/>
          <w:szCs w:val="15"/>
        </w:rPr>
        <w:t>,</w:t>
      </w:r>
      <w:r w:rsidR="005F0089">
        <w:rPr>
          <w:rFonts w:ascii="Times New Roman" w:eastAsia="Times New Roman" w:hAnsi="Times New Roman" w:cs="Times New Roman"/>
          <w:color w:val="000000"/>
          <w:sz w:val="15"/>
          <w:szCs w:val="15"/>
        </w:rPr>
        <w:t xml:space="preserve"> Une Communauté LBGTQI dans l’ombre</w:t>
      </w:r>
      <w:r w:rsidR="005F0089">
        <w:rPr>
          <w:rFonts w:ascii="Cambria" w:eastAsia="Cambria" w:hAnsi="Cambria" w:cs="Cambria"/>
          <w:color w:val="000000"/>
          <w:sz w:val="15"/>
          <w:szCs w:val="15"/>
        </w:rPr>
        <w:t>,</w:t>
      </w:r>
      <w:r w:rsidR="005F0089">
        <w:rPr>
          <w:rFonts w:ascii="Times New Roman" w:eastAsia="Times New Roman" w:hAnsi="Times New Roman" w:cs="Times New Roman"/>
          <w:color w:val="000000"/>
          <w:sz w:val="15"/>
          <w:szCs w:val="15"/>
        </w:rPr>
        <w:t xml:space="preserve"> 10</w:t>
      </w:r>
      <w:r>
        <w:rPr>
          <w:rFonts w:ascii="Cambria" w:eastAsia="Cambria" w:hAnsi="Cambria" w:cs="Cambria"/>
          <w:color w:val="000000"/>
          <w:sz w:val="15"/>
          <w:szCs w:val="15"/>
        </w:rPr>
        <w:t>/12/2015.</w:t>
      </w:r>
      <w:r>
        <w:rPr>
          <w:rFonts w:ascii="Times New Roman" w:eastAsia="Times New Roman" w:hAnsi="Times New Roman" w:cs="Times New Roman"/>
          <w:color w:val="000000"/>
          <w:sz w:val="15"/>
          <w:szCs w:val="15"/>
        </w:rPr>
        <w:t xml:space="preserve">  </w:t>
      </w:r>
      <w:r w:rsidR="005F0089" w:rsidRPr="002673DC">
        <w:rPr>
          <w:rFonts w:ascii="Cambria" w:eastAsia="Cambria" w:hAnsi="Cambria" w:cs="Cambria"/>
          <w:color w:val="000000"/>
          <w:sz w:val="15"/>
          <w:szCs w:val="15"/>
          <w:lang w:val="en-US"/>
        </w:rPr>
        <w:t>Available</w:t>
      </w:r>
      <w:r w:rsidR="005F0089" w:rsidRPr="002673DC">
        <w:rPr>
          <w:rFonts w:ascii="Times New Roman" w:eastAsia="Times New Roman" w:hAnsi="Times New Roman" w:cs="Times New Roman"/>
          <w:color w:val="000000"/>
          <w:sz w:val="15"/>
          <w:szCs w:val="15"/>
          <w:lang w:val="en-US"/>
        </w:rPr>
        <w:t xml:space="preserve"> at</w:t>
      </w:r>
      <w:r w:rsidRPr="002673DC">
        <w:rPr>
          <w:rFonts w:ascii="Times New Roman" w:eastAsia="Times New Roman" w:hAnsi="Times New Roman" w:cs="Times New Roman"/>
          <w:color w:val="000000"/>
          <w:sz w:val="15"/>
          <w:szCs w:val="15"/>
          <w:lang w:val="en-US"/>
        </w:rPr>
        <w:t xml:space="preserve"> </w:t>
      </w:r>
      <w:hyperlink r:id="rId4">
        <w:r w:rsidR="006448F2" w:rsidRPr="002673DC">
          <w:rPr>
            <w:rFonts w:ascii="Cambria" w:eastAsia="Cambria" w:hAnsi="Cambria" w:cs="Cambria"/>
            <w:color w:val="000000"/>
            <w:sz w:val="15"/>
            <w:szCs w:val="15"/>
            <w:u w:val="single"/>
            <w:lang w:val="en-US"/>
          </w:rPr>
          <w:t>http://360.ch/blog/magazine/2015/08/au-congo-une-communaute-lgbt-dans-lombre/</w:t>
        </w:r>
      </w:hyperlink>
    </w:p>
    <w:p w14:paraId="1398E693" w14:textId="77777777" w:rsidR="006448F2" w:rsidRPr="002673DC" w:rsidRDefault="006448F2">
      <w:pPr>
        <w:pBdr>
          <w:top w:val="nil"/>
          <w:left w:val="nil"/>
          <w:bottom w:val="nil"/>
          <w:right w:val="nil"/>
          <w:between w:val="nil"/>
        </w:pBdr>
        <w:spacing w:after="0" w:line="240" w:lineRule="auto"/>
        <w:rPr>
          <w:rFonts w:eastAsia="Calibri"/>
          <w:color w:val="000000"/>
          <w:sz w:val="20"/>
          <w:szCs w:val="20"/>
          <w:lang w:val="en-US"/>
        </w:rPr>
      </w:pPr>
    </w:p>
  </w:footnote>
  <w:footnote w:id="8">
    <w:p w14:paraId="6BD25C48" w14:textId="77777777" w:rsidR="006448F2" w:rsidRDefault="00000000">
      <w:pPr>
        <w:widowControl w:val="0"/>
        <w:spacing w:before="4" w:after="0" w:line="248" w:lineRule="auto"/>
        <w:ind w:left="102" w:right="78"/>
        <w:rPr>
          <w:rFonts w:ascii="Times New Roman" w:eastAsia="Times New Roman" w:hAnsi="Times New Roman" w:cs="Times New Roman"/>
          <w:color w:val="000000"/>
          <w:sz w:val="10"/>
          <w:szCs w:val="10"/>
        </w:rPr>
      </w:pPr>
      <w:r>
        <w:rPr>
          <w:vertAlign w:val="superscript"/>
        </w:rPr>
        <w:footnoteRef/>
      </w:r>
    </w:p>
    <w:p w14:paraId="002B2FEB" w14:textId="790E91D2" w:rsidR="006448F2" w:rsidRDefault="00000000">
      <w:pPr>
        <w:widowControl w:val="0"/>
        <w:spacing w:before="4" w:after="0" w:line="248" w:lineRule="auto"/>
        <w:ind w:left="102" w:right="78"/>
        <w:rPr>
          <w:rFonts w:ascii="Cambria" w:eastAsia="Cambria" w:hAnsi="Cambria" w:cs="Cambria"/>
          <w:color w:val="000000"/>
          <w:sz w:val="15"/>
          <w:szCs w:val="15"/>
        </w:rPr>
      </w:pPr>
      <w:r>
        <w:rPr>
          <w:rFonts w:ascii="Times New Roman" w:eastAsia="Times New Roman" w:hAnsi="Times New Roman" w:cs="Times New Roman"/>
          <w:color w:val="000000"/>
          <w:sz w:val="10"/>
          <w:szCs w:val="10"/>
        </w:rPr>
        <w:t xml:space="preserve">VII </w:t>
      </w:r>
      <w:r>
        <w:rPr>
          <w:rFonts w:ascii="Cambria" w:eastAsia="Cambria" w:hAnsi="Cambria" w:cs="Cambria"/>
          <w:color w:val="000000"/>
          <w:sz w:val="15"/>
          <w:szCs w:val="15"/>
        </w:rPr>
        <w:t>MOPREDS,</w:t>
      </w:r>
      <w:r>
        <w:rPr>
          <w:rFonts w:ascii="Times New Roman" w:eastAsia="Times New Roman" w:hAnsi="Times New Roman" w:cs="Times New Roman"/>
          <w:color w:val="000000"/>
          <w:sz w:val="15"/>
          <w:szCs w:val="15"/>
        </w:rPr>
        <w:t xml:space="preserve"> </w:t>
      </w:r>
      <w:r>
        <w:rPr>
          <w:rFonts w:ascii="Cambria" w:eastAsia="Cambria" w:hAnsi="Cambria" w:cs="Cambria"/>
          <w:color w:val="000000"/>
          <w:sz w:val="15"/>
          <w:szCs w:val="15"/>
        </w:rPr>
        <w:t>Oasis</w:t>
      </w:r>
      <w:r>
        <w:rPr>
          <w:rFonts w:ascii="Times New Roman" w:eastAsia="Times New Roman" w:hAnsi="Times New Roman" w:cs="Times New Roman"/>
          <w:color w:val="000000"/>
          <w:sz w:val="15"/>
          <w:szCs w:val="15"/>
        </w:rPr>
        <w:t xml:space="preserve"> </w:t>
      </w:r>
      <w:r>
        <w:rPr>
          <w:rFonts w:ascii="Cambria" w:eastAsia="Cambria" w:hAnsi="Cambria" w:cs="Cambria"/>
          <w:color w:val="000000"/>
          <w:sz w:val="15"/>
          <w:szCs w:val="15"/>
        </w:rPr>
        <w:t>Club</w:t>
      </w:r>
      <w:r>
        <w:rPr>
          <w:rFonts w:ascii="Times New Roman" w:eastAsia="Times New Roman" w:hAnsi="Times New Roman" w:cs="Times New Roman"/>
          <w:color w:val="000000"/>
          <w:sz w:val="15"/>
          <w:szCs w:val="15"/>
        </w:rPr>
        <w:t xml:space="preserve"> </w:t>
      </w:r>
      <w:r>
        <w:rPr>
          <w:rFonts w:ascii="Cambria" w:eastAsia="Cambria" w:hAnsi="Cambria" w:cs="Cambria"/>
          <w:color w:val="000000"/>
          <w:sz w:val="15"/>
          <w:szCs w:val="15"/>
        </w:rPr>
        <w:t>Kinshasa,</w:t>
      </w:r>
      <w:r>
        <w:rPr>
          <w:rFonts w:ascii="Times New Roman" w:eastAsia="Times New Roman" w:hAnsi="Times New Roman" w:cs="Times New Roman"/>
          <w:color w:val="000000"/>
          <w:sz w:val="15"/>
          <w:szCs w:val="15"/>
        </w:rPr>
        <w:t xml:space="preserve"> </w:t>
      </w:r>
      <w:r>
        <w:rPr>
          <w:rFonts w:ascii="Cambria" w:eastAsia="Cambria" w:hAnsi="Cambria" w:cs="Cambria"/>
          <w:color w:val="000000"/>
          <w:sz w:val="15"/>
          <w:szCs w:val="15"/>
        </w:rPr>
        <w:t>et</w:t>
      </w:r>
      <w:r>
        <w:rPr>
          <w:rFonts w:ascii="Times New Roman" w:eastAsia="Times New Roman" w:hAnsi="Times New Roman" w:cs="Times New Roman"/>
          <w:color w:val="000000"/>
          <w:sz w:val="15"/>
          <w:szCs w:val="15"/>
        </w:rPr>
        <w:t xml:space="preserve"> </w:t>
      </w:r>
      <w:r>
        <w:rPr>
          <w:rFonts w:ascii="Cambria" w:eastAsia="Cambria" w:hAnsi="Cambria" w:cs="Cambria"/>
          <w:color w:val="000000"/>
          <w:sz w:val="15"/>
          <w:szCs w:val="15"/>
        </w:rPr>
        <w:t>al,</w:t>
      </w:r>
      <w:r>
        <w:rPr>
          <w:rFonts w:ascii="Times New Roman" w:eastAsia="Times New Roman" w:hAnsi="Times New Roman" w:cs="Times New Roman"/>
          <w:color w:val="000000"/>
          <w:sz w:val="15"/>
          <w:szCs w:val="15"/>
        </w:rPr>
        <w:t xml:space="preserve"> </w:t>
      </w:r>
      <w:r>
        <w:rPr>
          <w:rFonts w:ascii="Cambria" w:eastAsia="Cambria" w:hAnsi="Cambria" w:cs="Cambria"/>
          <w:color w:val="000000"/>
          <w:sz w:val="15"/>
          <w:szCs w:val="15"/>
        </w:rPr>
        <w:t>Rapport</w:t>
      </w:r>
      <w:r>
        <w:rPr>
          <w:rFonts w:ascii="Times New Roman" w:eastAsia="Times New Roman" w:hAnsi="Times New Roman" w:cs="Times New Roman"/>
          <w:color w:val="000000"/>
          <w:sz w:val="15"/>
          <w:szCs w:val="15"/>
        </w:rPr>
        <w:t xml:space="preserve"> </w:t>
      </w:r>
      <w:r w:rsidR="000564A5">
        <w:rPr>
          <w:rFonts w:ascii="Cambria" w:eastAsia="Cambria" w:hAnsi="Cambria" w:cs="Cambria"/>
          <w:color w:val="000000"/>
          <w:sz w:val="15"/>
          <w:szCs w:val="15"/>
        </w:rPr>
        <w:t>2017 :</w:t>
      </w:r>
      <w:r>
        <w:rPr>
          <w:rFonts w:ascii="Times New Roman" w:eastAsia="Times New Roman" w:hAnsi="Times New Roman" w:cs="Times New Roman"/>
          <w:color w:val="000000"/>
          <w:sz w:val="15"/>
          <w:szCs w:val="15"/>
        </w:rPr>
        <w:t xml:space="preserve"> </w:t>
      </w:r>
      <w:r>
        <w:rPr>
          <w:rFonts w:ascii="Cambria" w:eastAsia="Cambria" w:hAnsi="Cambria" w:cs="Cambria"/>
          <w:color w:val="000000"/>
          <w:sz w:val="15"/>
          <w:szCs w:val="15"/>
        </w:rPr>
        <w:t>(Juillet</w:t>
      </w:r>
      <w:r>
        <w:rPr>
          <w:rFonts w:ascii="Times New Roman" w:eastAsia="Times New Roman" w:hAnsi="Times New Roman" w:cs="Times New Roman"/>
          <w:color w:val="000000"/>
          <w:sz w:val="15"/>
          <w:szCs w:val="15"/>
        </w:rPr>
        <w:t xml:space="preserve"> </w:t>
      </w:r>
      <w:r>
        <w:rPr>
          <w:rFonts w:ascii="Cambria" w:eastAsia="Cambria" w:hAnsi="Cambria" w:cs="Cambria"/>
          <w:color w:val="000000"/>
          <w:sz w:val="15"/>
          <w:szCs w:val="15"/>
        </w:rPr>
        <w:t>2016-Juillet</w:t>
      </w:r>
      <w:r>
        <w:rPr>
          <w:rFonts w:ascii="Times New Roman" w:eastAsia="Times New Roman" w:hAnsi="Times New Roman" w:cs="Times New Roman"/>
          <w:color w:val="000000"/>
          <w:sz w:val="15"/>
          <w:szCs w:val="15"/>
        </w:rPr>
        <w:t xml:space="preserve"> </w:t>
      </w:r>
      <w:r>
        <w:rPr>
          <w:rFonts w:ascii="Cambria" w:eastAsia="Cambria" w:hAnsi="Cambria" w:cs="Cambria"/>
          <w:color w:val="000000"/>
          <w:sz w:val="15"/>
          <w:szCs w:val="15"/>
        </w:rPr>
        <w:t>2017)</w:t>
      </w:r>
      <w:r>
        <w:rPr>
          <w:rFonts w:ascii="Times New Roman" w:eastAsia="Times New Roman" w:hAnsi="Times New Roman" w:cs="Times New Roman"/>
          <w:color w:val="000000"/>
          <w:sz w:val="15"/>
          <w:szCs w:val="15"/>
        </w:rPr>
        <w:t xml:space="preserve"> </w:t>
      </w:r>
      <w:r>
        <w:rPr>
          <w:rFonts w:ascii="Cambria" w:eastAsia="Cambria" w:hAnsi="Cambria" w:cs="Cambria"/>
          <w:color w:val="000000"/>
          <w:sz w:val="15"/>
          <w:szCs w:val="15"/>
        </w:rPr>
        <w:t>sur</w:t>
      </w:r>
      <w:r>
        <w:rPr>
          <w:rFonts w:ascii="Times New Roman" w:eastAsia="Times New Roman" w:hAnsi="Times New Roman" w:cs="Times New Roman"/>
          <w:color w:val="000000"/>
          <w:sz w:val="15"/>
          <w:szCs w:val="15"/>
        </w:rPr>
        <w:t xml:space="preserve"> </w:t>
      </w:r>
      <w:r>
        <w:rPr>
          <w:rFonts w:ascii="Cambria" w:eastAsia="Cambria" w:hAnsi="Cambria" w:cs="Cambria"/>
          <w:color w:val="000000"/>
          <w:sz w:val="15"/>
          <w:szCs w:val="15"/>
        </w:rPr>
        <w:t>les</w:t>
      </w:r>
      <w:r>
        <w:rPr>
          <w:rFonts w:ascii="Times New Roman" w:eastAsia="Times New Roman" w:hAnsi="Times New Roman" w:cs="Times New Roman"/>
          <w:color w:val="000000"/>
          <w:sz w:val="15"/>
          <w:szCs w:val="15"/>
        </w:rPr>
        <w:t xml:space="preserve"> </w:t>
      </w:r>
      <w:r>
        <w:rPr>
          <w:rFonts w:ascii="Cambria" w:eastAsia="Cambria" w:hAnsi="Cambria" w:cs="Cambria"/>
          <w:color w:val="000000"/>
          <w:sz w:val="15"/>
          <w:szCs w:val="15"/>
        </w:rPr>
        <w:t>violations</w:t>
      </w:r>
      <w:r>
        <w:rPr>
          <w:rFonts w:ascii="Times New Roman" w:eastAsia="Times New Roman" w:hAnsi="Times New Roman" w:cs="Times New Roman"/>
          <w:color w:val="000000"/>
          <w:sz w:val="15"/>
          <w:szCs w:val="15"/>
        </w:rPr>
        <w:t xml:space="preserve"> </w:t>
      </w:r>
      <w:r>
        <w:rPr>
          <w:rFonts w:ascii="Cambria" w:eastAsia="Cambria" w:hAnsi="Cambria" w:cs="Cambria"/>
          <w:color w:val="000000"/>
          <w:sz w:val="15"/>
          <w:szCs w:val="15"/>
        </w:rPr>
        <w:t>des</w:t>
      </w:r>
      <w:r>
        <w:rPr>
          <w:rFonts w:ascii="Times New Roman" w:eastAsia="Times New Roman" w:hAnsi="Times New Roman" w:cs="Times New Roman"/>
          <w:color w:val="000000"/>
          <w:sz w:val="15"/>
          <w:szCs w:val="15"/>
        </w:rPr>
        <w:t xml:space="preserve"> </w:t>
      </w:r>
      <w:r>
        <w:rPr>
          <w:rFonts w:ascii="Cambria" w:eastAsia="Cambria" w:hAnsi="Cambria" w:cs="Cambria"/>
          <w:color w:val="000000"/>
          <w:sz w:val="15"/>
          <w:szCs w:val="15"/>
        </w:rPr>
        <w:t>droits</w:t>
      </w:r>
      <w:r>
        <w:rPr>
          <w:rFonts w:ascii="Times New Roman" w:eastAsia="Times New Roman" w:hAnsi="Times New Roman" w:cs="Times New Roman"/>
          <w:color w:val="000000"/>
          <w:sz w:val="15"/>
          <w:szCs w:val="15"/>
        </w:rPr>
        <w:t xml:space="preserve"> </w:t>
      </w:r>
      <w:r>
        <w:rPr>
          <w:rFonts w:ascii="Cambria" w:eastAsia="Cambria" w:hAnsi="Cambria" w:cs="Cambria"/>
          <w:color w:val="000000"/>
          <w:sz w:val="15"/>
          <w:szCs w:val="15"/>
        </w:rPr>
        <w:t>de</w:t>
      </w:r>
      <w:r>
        <w:rPr>
          <w:rFonts w:ascii="Times New Roman" w:eastAsia="Times New Roman" w:hAnsi="Times New Roman" w:cs="Times New Roman"/>
          <w:color w:val="000000"/>
          <w:sz w:val="15"/>
          <w:szCs w:val="15"/>
        </w:rPr>
        <w:t xml:space="preserve"> </w:t>
      </w:r>
      <w:r>
        <w:rPr>
          <w:rFonts w:ascii="Cambria" w:eastAsia="Cambria" w:hAnsi="Cambria" w:cs="Cambria"/>
          <w:color w:val="000000"/>
          <w:sz w:val="15"/>
          <w:szCs w:val="15"/>
        </w:rPr>
        <w:t>personnes</w:t>
      </w:r>
      <w:r>
        <w:rPr>
          <w:rFonts w:ascii="Times New Roman" w:eastAsia="Times New Roman" w:hAnsi="Times New Roman" w:cs="Times New Roman"/>
          <w:color w:val="000000"/>
          <w:sz w:val="15"/>
          <w:szCs w:val="15"/>
        </w:rPr>
        <w:t xml:space="preserve"> </w:t>
      </w:r>
      <w:r>
        <w:rPr>
          <w:rFonts w:ascii="Cambria" w:eastAsia="Cambria" w:hAnsi="Cambria" w:cs="Cambria"/>
          <w:color w:val="000000"/>
          <w:sz w:val="15"/>
          <w:szCs w:val="15"/>
        </w:rPr>
        <w:t>LGBTI</w:t>
      </w:r>
      <w:r>
        <w:rPr>
          <w:rFonts w:ascii="Times New Roman" w:eastAsia="Times New Roman" w:hAnsi="Times New Roman" w:cs="Times New Roman"/>
          <w:color w:val="000000"/>
          <w:sz w:val="15"/>
          <w:szCs w:val="15"/>
        </w:rPr>
        <w:t xml:space="preserve"> </w:t>
      </w:r>
      <w:r>
        <w:rPr>
          <w:rFonts w:ascii="Cambria" w:eastAsia="Cambria" w:hAnsi="Cambria" w:cs="Cambria"/>
          <w:color w:val="000000"/>
          <w:sz w:val="15"/>
          <w:szCs w:val="15"/>
        </w:rPr>
        <w:t>à</w:t>
      </w:r>
      <w:r>
        <w:rPr>
          <w:rFonts w:ascii="Times New Roman" w:eastAsia="Times New Roman" w:hAnsi="Times New Roman" w:cs="Times New Roman"/>
          <w:color w:val="000000"/>
          <w:sz w:val="15"/>
          <w:szCs w:val="15"/>
        </w:rPr>
        <w:t xml:space="preserve"> </w:t>
      </w:r>
      <w:r>
        <w:rPr>
          <w:rFonts w:ascii="Cambria" w:eastAsia="Cambria" w:hAnsi="Cambria" w:cs="Cambria"/>
          <w:color w:val="000000"/>
          <w:sz w:val="15"/>
          <w:szCs w:val="15"/>
        </w:rPr>
        <w:t>Goma,</w:t>
      </w:r>
      <w:r>
        <w:rPr>
          <w:rFonts w:ascii="Times New Roman" w:eastAsia="Times New Roman" w:hAnsi="Times New Roman" w:cs="Times New Roman"/>
          <w:color w:val="000000"/>
          <w:sz w:val="15"/>
          <w:szCs w:val="15"/>
        </w:rPr>
        <w:t xml:space="preserve"> </w:t>
      </w:r>
      <w:r>
        <w:rPr>
          <w:rFonts w:ascii="Cambria" w:eastAsia="Cambria" w:hAnsi="Cambria" w:cs="Cambria"/>
          <w:color w:val="000000"/>
          <w:sz w:val="15"/>
          <w:szCs w:val="15"/>
        </w:rPr>
        <w:t>et</w:t>
      </w:r>
      <w:r>
        <w:rPr>
          <w:rFonts w:ascii="Times New Roman" w:eastAsia="Times New Roman" w:hAnsi="Times New Roman" w:cs="Times New Roman"/>
          <w:color w:val="000000"/>
          <w:sz w:val="15"/>
          <w:szCs w:val="15"/>
        </w:rPr>
        <w:t xml:space="preserve"> </w:t>
      </w:r>
      <w:r>
        <w:rPr>
          <w:rFonts w:ascii="Cambria" w:eastAsia="Cambria" w:hAnsi="Cambria" w:cs="Cambria"/>
          <w:color w:val="000000"/>
          <w:sz w:val="15"/>
          <w:szCs w:val="15"/>
        </w:rPr>
        <w:t>à</w:t>
      </w:r>
      <w:r>
        <w:rPr>
          <w:rFonts w:ascii="Times New Roman" w:eastAsia="Times New Roman" w:hAnsi="Times New Roman" w:cs="Times New Roman"/>
          <w:color w:val="000000"/>
          <w:sz w:val="15"/>
          <w:szCs w:val="15"/>
        </w:rPr>
        <w:t xml:space="preserve"> </w:t>
      </w:r>
      <w:r>
        <w:rPr>
          <w:rFonts w:ascii="Cambria" w:eastAsia="Cambria" w:hAnsi="Cambria" w:cs="Cambria"/>
          <w:color w:val="000000"/>
          <w:sz w:val="15"/>
          <w:szCs w:val="15"/>
        </w:rPr>
        <w:t>l’est</w:t>
      </w:r>
      <w:r>
        <w:rPr>
          <w:rFonts w:ascii="Times New Roman" w:eastAsia="Times New Roman" w:hAnsi="Times New Roman" w:cs="Times New Roman"/>
          <w:color w:val="000000"/>
          <w:sz w:val="15"/>
          <w:szCs w:val="15"/>
        </w:rPr>
        <w:t xml:space="preserve"> </w:t>
      </w:r>
      <w:r>
        <w:rPr>
          <w:rFonts w:ascii="Cambria" w:eastAsia="Cambria" w:hAnsi="Cambria" w:cs="Cambria"/>
          <w:color w:val="000000"/>
          <w:sz w:val="15"/>
          <w:szCs w:val="15"/>
        </w:rPr>
        <w:t>de</w:t>
      </w:r>
      <w:r>
        <w:rPr>
          <w:rFonts w:ascii="Times New Roman" w:eastAsia="Times New Roman" w:hAnsi="Times New Roman" w:cs="Times New Roman"/>
          <w:color w:val="000000"/>
          <w:sz w:val="15"/>
          <w:szCs w:val="15"/>
        </w:rPr>
        <w:t xml:space="preserve"> </w:t>
      </w:r>
      <w:r>
        <w:rPr>
          <w:rFonts w:ascii="Cambria" w:eastAsia="Cambria" w:hAnsi="Cambria" w:cs="Cambria"/>
          <w:color w:val="000000"/>
          <w:sz w:val="15"/>
          <w:szCs w:val="15"/>
        </w:rPr>
        <w:t>la</w:t>
      </w:r>
      <w:r>
        <w:rPr>
          <w:rFonts w:ascii="Times New Roman" w:eastAsia="Times New Roman" w:hAnsi="Times New Roman" w:cs="Times New Roman"/>
          <w:color w:val="000000"/>
          <w:sz w:val="15"/>
          <w:szCs w:val="15"/>
        </w:rPr>
        <w:t xml:space="preserve"> </w:t>
      </w:r>
      <w:r>
        <w:rPr>
          <w:rFonts w:ascii="Cambria" w:eastAsia="Cambria" w:hAnsi="Cambria" w:cs="Cambria"/>
          <w:color w:val="000000"/>
          <w:sz w:val="15"/>
          <w:szCs w:val="15"/>
        </w:rPr>
        <w:t>République</w:t>
      </w:r>
      <w:r>
        <w:rPr>
          <w:rFonts w:ascii="Times New Roman" w:eastAsia="Times New Roman" w:hAnsi="Times New Roman" w:cs="Times New Roman"/>
          <w:color w:val="000000"/>
          <w:sz w:val="15"/>
          <w:szCs w:val="15"/>
        </w:rPr>
        <w:t xml:space="preserve"> </w:t>
      </w:r>
      <w:r>
        <w:rPr>
          <w:rFonts w:ascii="Cambria" w:eastAsia="Cambria" w:hAnsi="Cambria" w:cs="Cambria"/>
          <w:color w:val="000000"/>
          <w:sz w:val="15"/>
          <w:szCs w:val="15"/>
        </w:rPr>
        <w:t>Démocratique</w:t>
      </w:r>
      <w:r>
        <w:rPr>
          <w:rFonts w:ascii="Times New Roman" w:eastAsia="Times New Roman" w:hAnsi="Times New Roman" w:cs="Times New Roman"/>
          <w:color w:val="000000"/>
          <w:sz w:val="15"/>
          <w:szCs w:val="15"/>
        </w:rPr>
        <w:t xml:space="preserve"> </w:t>
      </w:r>
      <w:r>
        <w:rPr>
          <w:rFonts w:ascii="Cambria" w:eastAsia="Cambria" w:hAnsi="Cambria" w:cs="Cambria"/>
          <w:color w:val="000000"/>
          <w:sz w:val="15"/>
          <w:szCs w:val="15"/>
        </w:rPr>
        <w:t>du</w:t>
      </w:r>
      <w:r>
        <w:rPr>
          <w:rFonts w:ascii="Times New Roman" w:eastAsia="Times New Roman" w:hAnsi="Times New Roman" w:cs="Times New Roman"/>
          <w:color w:val="000000"/>
          <w:sz w:val="15"/>
          <w:szCs w:val="15"/>
        </w:rPr>
        <w:t xml:space="preserve"> </w:t>
      </w:r>
      <w:proofErr w:type="gramStart"/>
      <w:r>
        <w:rPr>
          <w:rFonts w:ascii="Cambria" w:eastAsia="Cambria" w:hAnsi="Cambria" w:cs="Cambria"/>
          <w:color w:val="000000"/>
          <w:sz w:val="15"/>
          <w:szCs w:val="15"/>
        </w:rPr>
        <w:t>Congo,</w:t>
      </w:r>
      <w:r>
        <w:rPr>
          <w:rFonts w:ascii="Times New Roman" w:eastAsia="Times New Roman" w:hAnsi="Times New Roman" w:cs="Times New Roman"/>
          <w:color w:val="000000"/>
          <w:sz w:val="15"/>
          <w:szCs w:val="15"/>
        </w:rPr>
        <w:t xml:space="preserve">  </w:t>
      </w:r>
      <w:r>
        <w:rPr>
          <w:rFonts w:ascii="Cambria" w:eastAsia="Cambria" w:hAnsi="Cambria" w:cs="Cambria"/>
          <w:color w:val="000000"/>
          <w:sz w:val="15"/>
          <w:szCs w:val="15"/>
        </w:rPr>
        <w:t>juillet</w:t>
      </w:r>
      <w:proofErr w:type="gramEnd"/>
      <w:r>
        <w:rPr>
          <w:rFonts w:ascii="Times New Roman" w:eastAsia="Times New Roman" w:hAnsi="Times New Roman" w:cs="Times New Roman"/>
          <w:color w:val="000000"/>
          <w:sz w:val="15"/>
          <w:szCs w:val="15"/>
        </w:rPr>
        <w:t xml:space="preserve"> </w:t>
      </w:r>
      <w:r>
        <w:rPr>
          <w:rFonts w:ascii="Cambria" w:eastAsia="Cambria" w:hAnsi="Cambria" w:cs="Cambria"/>
          <w:color w:val="000000"/>
          <w:sz w:val="15"/>
          <w:szCs w:val="15"/>
        </w:rPr>
        <w:t>2017.</w:t>
      </w:r>
      <w:r>
        <w:rPr>
          <w:rFonts w:ascii="Times New Roman" w:eastAsia="Times New Roman" w:hAnsi="Times New Roman" w:cs="Times New Roman"/>
          <w:color w:val="000000"/>
          <w:sz w:val="15"/>
          <w:szCs w:val="15"/>
        </w:rPr>
        <w:t xml:space="preserve"> </w:t>
      </w:r>
      <w:proofErr w:type="spellStart"/>
      <w:r>
        <w:rPr>
          <w:rFonts w:ascii="Cambria" w:eastAsia="Cambria" w:hAnsi="Cambria" w:cs="Cambria"/>
          <w:color w:val="000000"/>
          <w:sz w:val="15"/>
          <w:szCs w:val="15"/>
        </w:rPr>
        <w:t>Parafrasear</w:t>
      </w:r>
      <w:proofErr w:type="spellEnd"/>
      <w:r>
        <w:rPr>
          <w:rFonts w:ascii="Times New Roman" w:eastAsia="Times New Roman" w:hAnsi="Times New Roman" w:cs="Times New Roman"/>
          <w:color w:val="000000"/>
          <w:sz w:val="15"/>
          <w:szCs w:val="15"/>
        </w:rPr>
        <w:t xml:space="preserve"> </w:t>
      </w:r>
      <w:r>
        <w:rPr>
          <w:rFonts w:ascii="Cambria" w:eastAsia="Cambria" w:hAnsi="Cambria" w:cs="Cambria"/>
          <w:color w:val="000000"/>
          <w:sz w:val="15"/>
          <w:szCs w:val="15"/>
        </w:rPr>
        <w:t>o</w:t>
      </w:r>
      <w:r>
        <w:rPr>
          <w:rFonts w:ascii="Times New Roman" w:eastAsia="Times New Roman" w:hAnsi="Times New Roman" w:cs="Times New Roman"/>
          <w:color w:val="000000"/>
          <w:sz w:val="15"/>
          <w:szCs w:val="15"/>
        </w:rPr>
        <w:t xml:space="preserve"> </w:t>
      </w:r>
      <w:proofErr w:type="spellStart"/>
      <w:r>
        <w:rPr>
          <w:rFonts w:ascii="Cambria" w:eastAsia="Cambria" w:hAnsi="Cambria" w:cs="Cambria"/>
          <w:color w:val="000000"/>
          <w:sz w:val="15"/>
          <w:szCs w:val="15"/>
        </w:rPr>
        <w:t>citar</w:t>
      </w:r>
      <w:proofErr w:type="spellEnd"/>
    </w:p>
  </w:footnote>
  <w:footnote w:id="9">
    <w:p w14:paraId="13DA044B" w14:textId="77777777" w:rsidR="006448F2" w:rsidRDefault="00000000">
      <w:pPr>
        <w:spacing w:after="0" w:line="240" w:lineRule="auto"/>
        <w:jc w:val="both"/>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Rapport alternatif au Rapport périodique de la République Démocratique du Congo au Comité pour l’élimination de la discrimination à l’égard des femmes (Sixième et septième rapports combinés de l’État partie), p.31</w:t>
      </w:r>
    </w:p>
  </w:footnote>
  <w:footnote w:id="10">
    <w:p w14:paraId="2DE37462" w14:textId="77777777" w:rsidR="006448F2" w:rsidRDefault="00000000">
      <w:pPr>
        <w:spacing w:after="0" w:line="240" w:lineRule="auto"/>
        <w:jc w:val="both"/>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HAUT-COMMISSARIAT DES NATIONS UNIES AUX DROITS DE L’HOMME Principaux instruments internationaux relatifs aux droits de l’homme NATIONS UNIES New York et Genève, 2006 P76</w:t>
      </w:r>
    </w:p>
  </w:footnote>
  <w:footnote w:id="11">
    <w:p w14:paraId="09F4B239" w14:textId="77777777" w:rsidR="006448F2" w:rsidRDefault="00000000">
      <w:pPr>
        <w:widowControl w:val="0"/>
        <w:spacing w:before="6" w:after="0" w:line="240" w:lineRule="auto"/>
        <w:ind w:left="122"/>
        <w:rPr>
          <w:rFonts w:ascii="Cambria" w:eastAsia="Cambria" w:hAnsi="Cambria" w:cs="Cambria"/>
          <w:color w:val="000000"/>
          <w:sz w:val="15"/>
          <w:szCs w:val="15"/>
        </w:rPr>
      </w:pPr>
      <w:r>
        <w:rPr>
          <w:vertAlign w:val="superscript"/>
        </w:rPr>
        <w:footnoteRef/>
      </w:r>
      <w:r>
        <w:t xml:space="preserve"> </w:t>
      </w:r>
      <w:r>
        <w:rPr>
          <w:rFonts w:ascii="Cambria" w:eastAsia="Cambria" w:hAnsi="Cambria" w:cs="Cambria"/>
          <w:color w:val="000000"/>
          <w:sz w:val="15"/>
          <w:szCs w:val="15"/>
        </w:rPr>
        <w:t>Témoignage</w:t>
      </w:r>
      <w:r>
        <w:rPr>
          <w:rFonts w:ascii="Times New Roman" w:eastAsia="Times New Roman" w:hAnsi="Times New Roman" w:cs="Times New Roman"/>
          <w:color w:val="000000"/>
          <w:sz w:val="15"/>
          <w:szCs w:val="15"/>
        </w:rPr>
        <w:t xml:space="preserve"> </w:t>
      </w:r>
      <w:r>
        <w:rPr>
          <w:rFonts w:ascii="Cambria" w:eastAsia="Cambria" w:hAnsi="Cambria" w:cs="Cambria"/>
          <w:color w:val="000000"/>
          <w:sz w:val="15"/>
          <w:szCs w:val="15"/>
        </w:rPr>
        <w:t>registré</w:t>
      </w:r>
      <w:r>
        <w:rPr>
          <w:rFonts w:ascii="Times New Roman" w:eastAsia="Times New Roman" w:hAnsi="Times New Roman" w:cs="Times New Roman"/>
          <w:color w:val="000000"/>
          <w:sz w:val="15"/>
          <w:szCs w:val="15"/>
        </w:rPr>
        <w:t xml:space="preserve"> </w:t>
      </w:r>
      <w:r>
        <w:rPr>
          <w:rFonts w:ascii="Cambria" w:eastAsia="Cambria" w:hAnsi="Cambria" w:cs="Cambria"/>
          <w:color w:val="000000"/>
          <w:sz w:val="15"/>
          <w:szCs w:val="15"/>
        </w:rPr>
        <w:t>par</w:t>
      </w:r>
      <w:r>
        <w:rPr>
          <w:rFonts w:ascii="Times New Roman" w:eastAsia="Times New Roman" w:hAnsi="Times New Roman" w:cs="Times New Roman"/>
          <w:color w:val="000000"/>
          <w:sz w:val="15"/>
          <w:szCs w:val="15"/>
        </w:rPr>
        <w:t xml:space="preserve"> </w:t>
      </w:r>
      <w:r>
        <w:rPr>
          <w:rFonts w:ascii="Cambria" w:eastAsia="Cambria" w:hAnsi="Cambria" w:cs="Cambria"/>
          <w:color w:val="000000"/>
          <w:sz w:val="15"/>
          <w:szCs w:val="15"/>
        </w:rPr>
        <w:t>MOPREDS,</w:t>
      </w:r>
      <w:r>
        <w:rPr>
          <w:rFonts w:ascii="Times New Roman" w:eastAsia="Times New Roman" w:hAnsi="Times New Roman" w:cs="Times New Roman"/>
          <w:color w:val="000000"/>
          <w:sz w:val="15"/>
          <w:szCs w:val="15"/>
        </w:rPr>
        <w:t xml:space="preserve"> </w:t>
      </w:r>
      <w:r>
        <w:rPr>
          <w:rFonts w:ascii="Cambria" w:eastAsia="Cambria" w:hAnsi="Cambria" w:cs="Cambria"/>
          <w:color w:val="000000"/>
          <w:sz w:val="15"/>
          <w:szCs w:val="15"/>
        </w:rPr>
        <w:t>document</w:t>
      </w:r>
      <w:r>
        <w:rPr>
          <w:rFonts w:ascii="Times New Roman" w:eastAsia="Times New Roman" w:hAnsi="Times New Roman" w:cs="Times New Roman"/>
          <w:color w:val="000000"/>
          <w:sz w:val="15"/>
          <w:szCs w:val="15"/>
        </w:rPr>
        <w:t xml:space="preserve"> </w:t>
      </w:r>
      <w:r>
        <w:rPr>
          <w:rFonts w:ascii="Cambria" w:eastAsia="Cambria" w:hAnsi="Cambria" w:cs="Cambria"/>
          <w:color w:val="000000"/>
          <w:sz w:val="15"/>
          <w:szCs w:val="15"/>
        </w:rPr>
        <w:t>envoyé</w:t>
      </w:r>
      <w:r>
        <w:rPr>
          <w:rFonts w:ascii="Times New Roman" w:eastAsia="Times New Roman" w:hAnsi="Times New Roman" w:cs="Times New Roman"/>
          <w:color w:val="000000"/>
          <w:sz w:val="15"/>
          <w:szCs w:val="15"/>
        </w:rPr>
        <w:t xml:space="preserve"> </w:t>
      </w:r>
      <w:r>
        <w:rPr>
          <w:rFonts w:ascii="Cambria" w:eastAsia="Cambria" w:hAnsi="Cambria" w:cs="Cambria"/>
          <w:color w:val="000000"/>
          <w:sz w:val="15"/>
          <w:szCs w:val="15"/>
        </w:rPr>
        <w:t>par</w:t>
      </w:r>
      <w:r>
        <w:rPr>
          <w:rFonts w:ascii="Times New Roman" w:eastAsia="Times New Roman" w:hAnsi="Times New Roman" w:cs="Times New Roman"/>
          <w:color w:val="000000"/>
          <w:sz w:val="15"/>
          <w:szCs w:val="15"/>
        </w:rPr>
        <w:t xml:space="preserve"> </w:t>
      </w:r>
      <w:r>
        <w:rPr>
          <w:rFonts w:ascii="Cambria" w:eastAsia="Cambria" w:hAnsi="Cambria" w:cs="Cambria"/>
          <w:color w:val="000000"/>
          <w:sz w:val="15"/>
          <w:szCs w:val="15"/>
        </w:rPr>
        <w:t>Junior</w:t>
      </w:r>
      <w:r>
        <w:rPr>
          <w:rFonts w:ascii="Times New Roman" w:eastAsia="Times New Roman" w:hAnsi="Times New Roman" w:cs="Times New Roman"/>
          <w:color w:val="000000"/>
          <w:sz w:val="15"/>
          <w:szCs w:val="15"/>
        </w:rPr>
        <w:t xml:space="preserve"> </w:t>
      </w:r>
      <w:proofErr w:type="spellStart"/>
      <w:r>
        <w:rPr>
          <w:rFonts w:ascii="Cambria" w:eastAsia="Cambria" w:hAnsi="Cambria" w:cs="Cambria"/>
          <w:color w:val="000000"/>
          <w:sz w:val="15"/>
          <w:szCs w:val="15"/>
        </w:rPr>
        <w:t>Basosila</w:t>
      </w:r>
      <w:proofErr w:type="spellEnd"/>
      <w:r>
        <w:rPr>
          <w:rFonts w:ascii="Cambria" w:eastAsia="Cambria" w:hAnsi="Cambria" w:cs="Cambria"/>
          <w:color w:val="000000"/>
          <w:sz w:val="15"/>
          <w:szCs w:val="15"/>
        </w:rPr>
        <w:t>,</w:t>
      </w:r>
      <w:r>
        <w:rPr>
          <w:rFonts w:ascii="Times New Roman" w:eastAsia="Times New Roman" w:hAnsi="Times New Roman" w:cs="Times New Roman"/>
          <w:color w:val="000000"/>
          <w:sz w:val="15"/>
          <w:szCs w:val="15"/>
        </w:rPr>
        <w:t xml:space="preserve"> </w:t>
      </w:r>
      <w:r>
        <w:rPr>
          <w:rFonts w:ascii="Cambria" w:eastAsia="Cambria" w:hAnsi="Cambria" w:cs="Cambria"/>
          <w:color w:val="000000"/>
          <w:sz w:val="15"/>
          <w:szCs w:val="15"/>
        </w:rPr>
        <w:t>Directeur</w:t>
      </w:r>
      <w:r>
        <w:rPr>
          <w:rFonts w:ascii="Times New Roman" w:eastAsia="Times New Roman" w:hAnsi="Times New Roman" w:cs="Times New Roman"/>
          <w:color w:val="000000"/>
          <w:sz w:val="15"/>
          <w:szCs w:val="15"/>
        </w:rPr>
        <w:t xml:space="preserve"> </w:t>
      </w:r>
      <w:proofErr w:type="spellStart"/>
      <w:r>
        <w:rPr>
          <w:rFonts w:ascii="Cambria" w:eastAsia="Cambria" w:hAnsi="Cambria" w:cs="Cambria"/>
          <w:color w:val="000000"/>
          <w:sz w:val="15"/>
          <w:szCs w:val="15"/>
        </w:rPr>
        <w:t>Executif</w:t>
      </w:r>
      <w:proofErr w:type="spellEnd"/>
      <w:r>
        <w:rPr>
          <w:rFonts w:ascii="Times New Roman" w:eastAsia="Times New Roman" w:hAnsi="Times New Roman" w:cs="Times New Roman"/>
          <w:color w:val="000000"/>
          <w:sz w:val="15"/>
          <w:szCs w:val="15"/>
        </w:rPr>
        <w:t xml:space="preserve"> </w:t>
      </w:r>
      <w:r>
        <w:rPr>
          <w:rFonts w:ascii="Cambria" w:eastAsia="Cambria" w:hAnsi="Cambria" w:cs="Cambria"/>
          <w:color w:val="000000"/>
          <w:sz w:val="15"/>
          <w:szCs w:val="15"/>
        </w:rPr>
        <w:t>MOPREDS,</w:t>
      </w:r>
      <w:r>
        <w:rPr>
          <w:rFonts w:ascii="Times New Roman" w:eastAsia="Times New Roman" w:hAnsi="Times New Roman" w:cs="Times New Roman"/>
          <w:color w:val="000000"/>
          <w:sz w:val="15"/>
          <w:szCs w:val="15"/>
        </w:rPr>
        <w:t xml:space="preserve"> </w:t>
      </w:r>
      <w:r>
        <w:rPr>
          <w:rFonts w:ascii="Cambria" w:eastAsia="Cambria" w:hAnsi="Cambria" w:cs="Cambria"/>
          <w:color w:val="000000"/>
          <w:sz w:val="15"/>
          <w:szCs w:val="15"/>
        </w:rPr>
        <w:t>basé</w:t>
      </w:r>
      <w:r>
        <w:rPr>
          <w:rFonts w:ascii="Times New Roman" w:eastAsia="Times New Roman" w:hAnsi="Times New Roman" w:cs="Times New Roman"/>
          <w:color w:val="000000"/>
          <w:sz w:val="15"/>
          <w:szCs w:val="15"/>
        </w:rPr>
        <w:t xml:space="preserve"> </w:t>
      </w:r>
      <w:r>
        <w:rPr>
          <w:rFonts w:ascii="Cambria" w:eastAsia="Cambria" w:hAnsi="Cambria" w:cs="Cambria"/>
          <w:color w:val="000000"/>
          <w:sz w:val="15"/>
          <w:szCs w:val="15"/>
        </w:rPr>
        <w:t>à</w:t>
      </w:r>
      <w:r>
        <w:rPr>
          <w:rFonts w:ascii="Times New Roman" w:eastAsia="Times New Roman" w:hAnsi="Times New Roman" w:cs="Times New Roman"/>
          <w:color w:val="000000"/>
          <w:sz w:val="15"/>
          <w:szCs w:val="15"/>
        </w:rPr>
        <w:t xml:space="preserve"> </w:t>
      </w:r>
      <w:r>
        <w:rPr>
          <w:rFonts w:ascii="Cambria" w:eastAsia="Cambria" w:hAnsi="Cambria" w:cs="Cambria"/>
          <w:color w:val="000000"/>
          <w:sz w:val="15"/>
          <w:szCs w:val="15"/>
        </w:rPr>
        <w:t>Goma,</w:t>
      </w:r>
      <w:r>
        <w:rPr>
          <w:rFonts w:ascii="Times New Roman" w:eastAsia="Times New Roman" w:hAnsi="Times New Roman" w:cs="Times New Roman"/>
          <w:color w:val="000000"/>
          <w:sz w:val="15"/>
          <w:szCs w:val="15"/>
        </w:rPr>
        <w:t xml:space="preserve"> </w:t>
      </w:r>
      <w:r>
        <w:rPr>
          <w:rFonts w:ascii="Cambria" w:eastAsia="Cambria" w:hAnsi="Cambria" w:cs="Cambria"/>
          <w:color w:val="000000"/>
          <w:sz w:val="15"/>
          <w:szCs w:val="15"/>
        </w:rPr>
        <w:t>DRC,</w:t>
      </w:r>
      <w:r>
        <w:rPr>
          <w:rFonts w:ascii="Times New Roman" w:eastAsia="Times New Roman" w:hAnsi="Times New Roman" w:cs="Times New Roman"/>
          <w:color w:val="000000"/>
          <w:sz w:val="15"/>
          <w:szCs w:val="15"/>
        </w:rPr>
        <w:t xml:space="preserve"> </w:t>
      </w:r>
      <w:r>
        <w:rPr>
          <w:rFonts w:ascii="Cambria" w:eastAsia="Cambria" w:hAnsi="Cambria" w:cs="Cambria"/>
          <w:color w:val="000000"/>
          <w:sz w:val="15"/>
          <w:szCs w:val="15"/>
        </w:rPr>
        <w:t>le</w:t>
      </w:r>
      <w:r>
        <w:rPr>
          <w:rFonts w:ascii="Times New Roman" w:eastAsia="Times New Roman" w:hAnsi="Times New Roman" w:cs="Times New Roman"/>
          <w:color w:val="000000"/>
          <w:sz w:val="15"/>
          <w:szCs w:val="15"/>
        </w:rPr>
        <w:t xml:space="preserve"> </w:t>
      </w:r>
      <w:r>
        <w:rPr>
          <w:rFonts w:ascii="Cambria" w:eastAsia="Cambria" w:hAnsi="Cambria" w:cs="Cambria"/>
          <w:color w:val="000000"/>
          <w:sz w:val="15"/>
          <w:szCs w:val="15"/>
        </w:rPr>
        <w:t>4</w:t>
      </w:r>
      <w:r>
        <w:rPr>
          <w:rFonts w:ascii="Times New Roman" w:eastAsia="Times New Roman" w:hAnsi="Times New Roman" w:cs="Times New Roman"/>
          <w:color w:val="000000"/>
          <w:sz w:val="15"/>
          <w:szCs w:val="15"/>
        </w:rPr>
        <w:t xml:space="preserve"> </w:t>
      </w:r>
      <w:r>
        <w:rPr>
          <w:rFonts w:ascii="Cambria" w:eastAsia="Cambria" w:hAnsi="Cambria" w:cs="Cambria"/>
          <w:color w:val="000000"/>
          <w:sz w:val="15"/>
          <w:szCs w:val="15"/>
        </w:rPr>
        <w:t>Août</w:t>
      </w:r>
    </w:p>
    <w:p w14:paraId="0B65D980" w14:textId="77777777" w:rsidR="006448F2" w:rsidRPr="002673DC" w:rsidRDefault="00000000">
      <w:pPr>
        <w:widowControl w:val="0"/>
        <w:spacing w:before="6" w:after="0" w:line="240" w:lineRule="auto"/>
        <w:ind w:left="122"/>
        <w:rPr>
          <w:rFonts w:ascii="Cambria" w:eastAsia="Cambria" w:hAnsi="Cambria" w:cs="Cambria"/>
          <w:color w:val="000000"/>
          <w:sz w:val="15"/>
          <w:szCs w:val="15"/>
          <w:lang w:val="en-US"/>
        </w:rPr>
      </w:pPr>
      <w:r w:rsidRPr="002673DC">
        <w:rPr>
          <w:rFonts w:ascii="Cambria" w:eastAsia="Cambria" w:hAnsi="Cambria" w:cs="Cambria"/>
          <w:color w:val="000000"/>
          <w:sz w:val="15"/>
          <w:szCs w:val="15"/>
          <w:lang w:val="en-US"/>
        </w:rPr>
        <w:t>2017.</w:t>
      </w:r>
    </w:p>
    <w:p w14:paraId="5D55BE18" w14:textId="77777777" w:rsidR="006448F2" w:rsidRPr="002673DC" w:rsidRDefault="006448F2">
      <w:pPr>
        <w:pBdr>
          <w:top w:val="nil"/>
          <w:left w:val="nil"/>
          <w:bottom w:val="nil"/>
          <w:right w:val="nil"/>
          <w:between w:val="nil"/>
        </w:pBdr>
        <w:spacing w:after="0" w:line="240" w:lineRule="auto"/>
        <w:rPr>
          <w:rFonts w:eastAsia="Calibri"/>
          <w:color w:val="000000"/>
          <w:sz w:val="20"/>
          <w:szCs w:val="20"/>
          <w:lang w:val="en-US"/>
        </w:rPr>
      </w:pPr>
    </w:p>
  </w:footnote>
  <w:footnote w:id="12">
    <w:p w14:paraId="3D6A7A35" w14:textId="037624DA" w:rsidR="006448F2" w:rsidRPr="002673DC" w:rsidRDefault="00000000">
      <w:pPr>
        <w:widowControl w:val="0"/>
        <w:spacing w:before="6" w:after="0" w:line="240" w:lineRule="auto"/>
        <w:ind w:left="122"/>
        <w:rPr>
          <w:rFonts w:ascii="Cambria" w:eastAsia="Cambria" w:hAnsi="Cambria" w:cs="Cambria"/>
          <w:color w:val="000000"/>
          <w:sz w:val="15"/>
          <w:szCs w:val="15"/>
          <w:lang w:val="en-US"/>
        </w:rPr>
      </w:pPr>
      <w:r>
        <w:rPr>
          <w:vertAlign w:val="superscript"/>
        </w:rPr>
        <w:footnoteRef/>
      </w:r>
      <w:r w:rsidRPr="002673DC">
        <w:rPr>
          <w:lang w:val="en-US"/>
        </w:rPr>
        <w:t xml:space="preserve"> </w:t>
      </w:r>
      <w:r w:rsidRPr="002673DC">
        <w:rPr>
          <w:rFonts w:ascii="Cambria" w:eastAsia="Cambria" w:hAnsi="Cambria" w:cs="Cambria"/>
          <w:color w:val="000000"/>
          <w:sz w:val="15"/>
          <w:szCs w:val="15"/>
          <w:lang w:val="en-US"/>
        </w:rPr>
        <w:t>Christian</w:t>
      </w:r>
      <w:r w:rsidRPr="002673DC">
        <w:rPr>
          <w:rFonts w:ascii="Times New Roman" w:eastAsia="Times New Roman" w:hAnsi="Times New Roman" w:cs="Times New Roman"/>
          <w:color w:val="000000"/>
          <w:sz w:val="15"/>
          <w:szCs w:val="15"/>
          <w:lang w:val="en-US"/>
        </w:rPr>
        <w:t xml:space="preserve"> </w:t>
      </w:r>
      <w:proofErr w:type="spellStart"/>
      <w:r w:rsidRPr="002673DC">
        <w:rPr>
          <w:rFonts w:ascii="Cambria" w:eastAsia="Cambria" w:hAnsi="Cambria" w:cs="Cambria"/>
          <w:color w:val="000000"/>
          <w:sz w:val="15"/>
          <w:szCs w:val="15"/>
          <w:lang w:val="en-US"/>
        </w:rPr>
        <w:t>Rumu</w:t>
      </w:r>
      <w:proofErr w:type="spellEnd"/>
      <w:r w:rsidRPr="002673DC">
        <w:rPr>
          <w:rFonts w:ascii="Cambria" w:eastAsia="Cambria" w:hAnsi="Cambria" w:cs="Cambria"/>
          <w:color w:val="000000"/>
          <w:sz w:val="15"/>
          <w:szCs w:val="15"/>
          <w:lang w:val="en-US"/>
        </w:rPr>
        <w:t>,</w:t>
      </w:r>
      <w:r w:rsidRPr="002673DC">
        <w:rPr>
          <w:rFonts w:ascii="Times New Roman" w:eastAsia="Times New Roman" w:hAnsi="Times New Roman" w:cs="Times New Roman"/>
          <w:color w:val="000000"/>
          <w:sz w:val="15"/>
          <w:szCs w:val="15"/>
          <w:lang w:val="en-US"/>
        </w:rPr>
        <w:t xml:space="preserve"> </w:t>
      </w:r>
      <w:r w:rsidRPr="002673DC">
        <w:rPr>
          <w:rFonts w:ascii="Cambria" w:eastAsia="Cambria" w:hAnsi="Cambria" w:cs="Cambria"/>
          <w:color w:val="000000"/>
          <w:sz w:val="15"/>
          <w:szCs w:val="15"/>
          <w:lang w:val="en-US"/>
        </w:rPr>
        <w:t>“</w:t>
      </w:r>
      <w:r w:rsidR="00403D11" w:rsidRPr="002673DC">
        <w:rPr>
          <w:rFonts w:ascii="Cambria" w:eastAsia="Cambria" w:hAnsi="Cambria" w:cs="Cambria"/>
          <w:color w:val="000000"/>
          <w:sz w:val="15"/>
          <w:szCs w:val="15"/>
          <w:lang w:val="en-US"/>
        </w:rPr>
        <w:t>Landscape</w:t>
      </w:r>
      <w:r w:rsidR="00403D11" w:rsidRPr="002673DC">
        <w:rPr>
          <w:rFonts w:ascii="Times New Roman" w:eastAsia="Times New Roman" w:hAnsi="Times New Roman" w:cs="Times New Roman"/>
          <w:color w:val="000000"/>
          <w:sz w:val="15"/>
          <w:szCs w:val="15"/>
          <w:lang w:val="en-US"/>
        </w:rPr>
        <w:t xml:space="preserve"> Analysis</w:t>
      </w:r>
      <w:r w:rsidRPr="002673DC">
        <w:rPr>
          <w:rFonts w:ascii="Times New Roman" w:eastAsia="Times New Roman" w:hAnsi="Times New Roman" w:cs="Times New Roman"/>
          <w:color w:val="000000"/>
          <w:sz w:val="15"/>
          <w:szCs w:val="15"/>
          <w:lang w:val="en-US"/>
        </w:rPr>
        <w:t xml:space="preserve"> </w:t>
      </w:r>
      <w:r w:rsidRPr="002673DC">
        <w:rPr>
          <w:rFonts w:ascii="Cambria" w:eastAsia="Cambria" w:hAnsi="Cambria" w:cs="Cambria"/>
          <w:color w:val="000000"/>
          <w:sz w:val="15"/>
          <w:szCs w:val="15"/>
          <w:lang w:val="en-US"/>
        </w:rPr>
        <w:t>of</w:t>
      </w:r>
      <w:r w:rsidRPr="002673DC">
        <w:rPr>
          <w:rFonts w:ascii="Times New Roman" w:eastAsia="Times New Roman" w:hAnsi="Times New Roman" w:cs="Times New Roman"/>
          <w:color w:val="000000"/>
          <w:sz w:val="15"/>
          <w:szCs w:val="15"/>
          <w:lang w:val="en-US"/>
        </w:rPr>
        <w:t xml:space="preserve"> </w:t>
      </w:r>
      <w:r w:rsidRPr="002673DC">
        <w:rPr>
          <w:rFonts w:ascii="Cambria" w:eastAsia="Cambria" w:hAnsi="Cambria" w:cs="Cambria"/>
          <w:color w:val="000000"/>
          <w:sz w:val="15"/>
          <w:szCs w:val="15"/>
          <w:lang w:val="en-US"/>
        </w:rPr>
        <w:t>the</w:t>
      </w:r>
      <w:r w:rsidRPr="002673DC">
        <w:rPr>
          <w:rFonts w:ascii="Times New Roman" w:eastAsia="Times New Roman" w:hAnsi="Times New Roman" w:cs="Times New Roman"/>
          <w:color w:val="000000"/>
          <w:sz w:val="15"/>
          <w:szCs w:val="15"/>
          <w:lang w:val="en-US"/>
        </w:rPr>
        <w:t xml:space="preserve"> </w:t>
      </w:r>
      <w:r w:rsidRPr="002673DC">
        <w:rPr>
          <w:rFonts w:ascii="Cambria" w:eastAsia="Cambria" w:hAnsi="Cambria" w:cs="Cambria"/>
          <w:color w:val="000000"/>
          <w:sz w:val="15"/>
          <w:szCs w:val="15"/>
          <w:lang w:val="en-US"/>
        </w:rPr>
        <w:t>Human</w:t>
      </w:r>
      <w:r w:rsidRPr="002673DC">
        <w:rPr>
          <w:rFonts w:ascii="Times New Roman" w:eastAsia="Times New Roman" w:hAnsi="Times New Roman" w:cs="Times New Roman"/>
          <w:color w:val="000000"/>
          <w:sz w:val="15"/>
          <w:szCs w:val="15"/>
          <w:lang w:val="en-US"/>
        </w:rPr>
        <w:t xml:space="preserve"> </w:t>
      </w:r>
      <w:r w:rsidRPr="002673DC">
        <w:rPr>
          <w:rFonts w:ascii="Cambria" w:eastAsia="Cambria" w:hAnsi="Cambria" w:cs="Cambria"/>
          <w:color w:val="000000"/>
          <w:sz w:val="15"/>
          <w:szCs w:val="15"/>
          <w:lang w:val="en-US"/>
        </w:rPr>
        <w:t>Rights</w:t>
      </w:r>
      <w:r w:rsidRPr="002673DC">
        <w:rPr>
          <w:rFonts w:ascii="Times New Roman" w:eastAsia="Times New Roman" w:hAnsi="Times New Roman" w:cs="Times New Roman"/>
          <w:color w:val="000000"/>
          <w:sz w:val="15"/>
          <w:szCs w:val="15"/>
          <w:lang w:val="en-US"/>
        </w:rPr>
        <w:t xml:space="preserve"> </w:t>
      </w:r>
      <w:r w:rsidRPr="002673DC">
        <w:rPr>
          <w:rFonts w:ascii="Cambria" w:eastAsia="Cambria" w:hAnsi="Cambria" w:cs="Cambria"/>
          <w:color w:val="000000"/>
          <w:sz w:val="15"/>
          <w:szCs w:val="15"/>
          <w:lang w:val="en-US"/>
        </w:rPr>
        <w:t>Situation</w:t>
      </w:r>
      <w:r w:rsidRPr="002673DC">
        <w:rPr>
          <w:rFonts w:ascii="Times New Roman" w:eastAsia="Times New Roman" w:hAnsi="Times New Roman" w:cs="Times New Roman"/>
          <w:color w:val="000000"/>
          <w:sz w:val="15"/>
          <w:szCs w:val="15"/>
          <w:lang w:val="en-US"/>
        </w:rPr>
        <w:t xml:space="preserve"> </w:t>
      </w:r>
      <w:r w:rsidRPr="002673DC">
        <w:rPr>
          <w:rFonts w:ascii="Cambria" w:eastAsia="Cambria" w:hAnsi="Cambria" w:cs="Cambria"/>
          <w:color w:val="000000"/>
          <w:sz w:val="15"/>
          <w:szCs w:val="15"/>
          <w:lang w:val="en-US"/>
        </w:rPr>
        <w:t>of</w:t>
      </w:r>
      <w:r w:rsidRPr="002673DC">
        <w:rPr>
          <w:rFonts w:ascii="Times New Roman" w:eastAsia="Times New Roman" w:hAnsi="Times New Roman" w:cs="Times New Roman"/>
          <w:color w:val="000000"/>
          <w:sz w:val="15"/>
          <w:szCs w:val="15"/>
          <w:lang w:val="en-US"/>
        </w:rPr>
        <w:t xml:space="preserve"> </w:t>
      </w:r>
      <w:r w:rsidRPr="002673DC">
        <w:rPr>
          <w:rFonts w:ascii="Cambria" w:eastAsia="Cambria" w:hAnsi="Cambria" w:cs="Cambria"/>
          <w:color w:val="000000"/>
          <w:sz w:val="15"/>
          <w:szCs w:val="15"/>
          <w:lang w:val="en-US"/>
        </w:rPr>
        <w:t>Lesbian,</w:t>
      </w:r>
      <w:r w:rsidRPr="002673DC">
        <w:rPr>
          <w:rFonts w:ascii="Times New Roman" w:eastAsia="Times New Roman" w:hAnsi="Times New Roman" w:cs="Times New Roman"/>
          <w:color w:val="000000"/>
          <w:sz w:val="15"/>
          <w:szCs w:val="15"/>
          <w:lang w:val="en-US"/>
        </w:rPr>
        <w:t xml:space="preserve"> </w:t>
      </w:r>
      <w:r w:rsidRPr="002673DC">
        <w:rPr>
          <w:rFonts w:ascii="Cambria" w:eastAsia="Cambria" w:hAnsi="Cambria" w:cs="Cambria"/>
          <w:color w:val="000000"/>
          <w:sz w:val="15"/>
          <w:szCs w:val="15"/>
          <w:lang w:val="en-US"/>
        </w:rPr>
        <w:t>Gay,</w:t>
      </w:r>
      <w:r w:rsidRPr="002673DC">
        <w:rPr>
          <w:rFonts w:ascii="Times New Roman" w:eastAsia="Times New Roman" w:hAnsi="Times New Roman" w:cs="Times New Roman"/>
          <w:color w:val="000000"/>
          <w:sz w:val="15"/>
          <w:szCs w:val="15"/>
          <w:lang w:val="en-US"/>
        </w:rPr>
        <w:t xml:space="preserve"> </w:t>
      </w:r>
      <w:r w:rsidRPr="002673DC">
        <w:rPr>
          <w:rFonts w:ascii="Cambria" w:eastAsia="Cambria" w:hAnsi="Cambria" w:cs="Cambria"/>
          <w:color w:val="000000"/>
          <w:sz w:val="15"/>
          <w:szCs w:val="15"/>
          <w:lang w:val="en-US"/>
        </w:rPr>
        <w:t>Bisexual,</w:t>
      </w:r>
      <w:r w:rsidRPr="002673DC">
        <w:rPr>
          <w:rFonts w:ascii="Times New Roman" w:eastAsia="Times New Roman" w:hAnsi="Times New Roman" w:cs="Times New Roman"/>
          <w:color w:val="000000"/>
          <w:sz w:val="15"/>
          <w:szCs w:val="15"/>
          <w:lang w:val="en-US"/>
        </w:rPr>
        <w:t xml:space="preserve"> </w:t>
      </w:r>
      <w:r w:rsidR="00403D11" w:rsidRPr="002673DC">
        <w:rPr>
          <w:rFonts w:ascii="Cambria" w:eastAsia="Cambria" w:hAnsi="Cambria" w:cs="Cambria"/>
          <w:color w:val="000000"/>
          <w:sz w:val="15"/>
          <w:szCs w:val="15"/>
          <w:lang w:val="en-US"/>
        </w:rPr>
        <w:t>Transgender,</w:t>
      </w:r>
      <w:r w:rsidR="00403D11" w:rsidRPr="002673DC">
        <w:rPr>
          <w:rFonts w:ascii="Times New Roman" w:eastAsia="Times New Roman" w:hAnsi="Times New Roman" w:cs="Times New Roman"/>
          <w:color w:val="000000"/>
          <w:sz w:val="15"/>
          <w:szCs w:val="15"/>
          <w:lang w:val="en-US"/>
        </w:rPr>
        <w:t xml:space="preserve"> Intersex</w:t>
      </w:r>
      <w:r w:rsidRPr="002673DC">
        <w:rPr>
          <w:rFonts w:ascii="Times New Roman" w:eastAsia="Times New Roman" w:hAnsi="Times New Roman" w:cs="Times New Roman"/>
          <w:color w:val="000000"/>
          <w:sz w:val="15"/>
          <w:szCs w:val="15"/>
          <w:lang w:val="en-US"/>
        </w:rPr>
        <w:t xml:space="preserve"> </w:t>
      </w:r>
      <w:r w:rsidRPr="002673DC">
        <w:rPr>
          <w:rFonts w:ascii="Cambria" w:eastAsia="Cambria" w:hAnsi="Cambria" w:cs="Cambria"/>
          <w:color w:val="000000"/>
          <w:sz w:val="15"/>
          <w:szCs w:val="15"/>
          <w:lang w:val="en-US"/>
        </w:rPr>
        <w:t>People</w:t>
      </w:r>
      <w:r w:rsidRPr="002673DC">
        <w:rPr>
          <w:rFonts w:ascii="Times New Roman" w:eastAsia="Times New Roman" w:hAnsi="Times New Roman" w:cs="Times New Roman"/>
          <w:color w:val="000000"/>
          <w:sz w:val="15"/>
          <w:szCs w:val="15"/>
          <w:lang w:val="en-US"/>
        </w:rPr>
        <w:t xml:space="preserve"> </w:t>
      </w:r>
      <w:r w:rsidRPr="002673DC">
        <w:rPr>
          <w:rFonts w:ascii="Cambria" w:eastAsia="Cambria" w:hAnsi="Cambria" w:cs="Cambria"/>
          <w:color w:val="000000"/>
          <w:sz w:val="15"/>
          <w:szCs w:val="15"/>
          <w:lang w:val="en-US"/>
        </w:rPr>
        <w:t>and</w:t>
      </w:r>
      <w:r w:rsidRPr="002673DC">
        <w:rPr>
          <w:rFonts w:ascii="Times New Roman" w:eastAsia="Times New Roman" w:hAnsi="Times New Roman" w:cs="Times New Roman"/>
          <w:color w:val="000000"/>
          <w:sz w:val="15"/>
          <w:szCs w:val="15"/>
          <w:lang w:val="en-US"/>
        </w:rPr>
        <w:t xml:space="preserve"> </w:t>
      </w:r>
      <w:r w:rsidRPr="002673DC">
        <w:rPr>
          <w:rFonts w:ascii="Cambria" w:eastAsia="Cambria" w:hAnsi="Cambria" w:cs="Cambria"/>
          <w:color w:val="000000"/>
          <w:sz w:val="15"/>
          <w:szCs w:val="15"/>
          <w:lang w:val="en-US"/>
        </w:rPr>
        <w:t>Sex</w:t>
      </w:r>
    </w:p>
    <w:p w14:paraId="38DF14C7" w14:textId="77777777" w:rsidR="006448F2" w:rsidRPr="002673DC" w:rsidRDefault="00000000">
      <w:pPr>
        <w:widowControl w:val="0"/>
        <w:spacing w:before="6" w:after="0" w:line="240" w:lineRule="auto"/>
        <w:ind w:left="122"/>
        <w:rPr>
          <w:rFonts w:ascii="Cambria" w:eastAsia="Cambria" w:hAnsi="Cambria" w:cs="Cambria"/>
          <w:color w:val="000000"/>
          <w:sz w:val="15"/>
          <w:szCs w:val="15"/>
          <w:lang w:val="en-US"/>
        </w:rPr>
      </w:pPr>
      <w:r w:rsidRPr="002673DC">
        <w:rPr>
          <w:rFonts w:ascii="Cambria" w:eastAsia="Cambria" w:hAnsi="Cambria" w:cs="Cambria"/>
          <w:color w:val="000000"/>
          <w:sz w:val="15"/>
          <w:szCs w:val="15"/>
          <w:lang w:val="en-US"/>
        </w:rPr>
        <w:t>Workers</w:t>
      </w:r>
      <w:r w:rsidRPr="002673DC">
        <w:rPr>
          <w:rFonts w:ascii="Times New Roman" w:eastAsia="Times New Roman" w:hAnsi="Times New Roman" w:cs="Times New Roman"/>
          <w:color w:val="000000"/>
          <w:sz w:val="15"/>
          <w:szCs w:val="15"/>
          <w:lang w:val="en-US"/>
        </w:rPr>
        <w:t xml:space="preserve"> </w:t>
      </w:r>
      <w:r w:rsidRPr="002673DC">
        <w:rPr>
          <w:rFonts w:ascii="Cambria" w:eastAsia="Cambria" w:hAnsi="Cambria" w:cs="Cambria"/>
          <w:color w:val="000000"/>
          <w:sz w:val="15"/>
          <w:szCs w:val="15"/>
          <w:lang w:val="en-US"/>
        </w:rPr>
        <w:t>in</w:t>
      </w:r>
      <w:r w:rsidRPr="002673DC">
        <w:rPr>
          <w:rFonts w:ascii="Times New Roman" w:eastAsia="Times New Roman" w:hAnsi="Times New Roman" w:cs="Times New Roman"/>
          <w:color w:val="000000"/>
          <w:sz w:val="15"/>
          <w:szCs w:val="15"/>
          <w:lang w:val="en-US"/>
        </w:rPr>
        <w:t xml:space="preserve"> </w:t>
      </w:r>
      <w:r w:rsidRPr="002673DC">
        <w:rPr>
          <w:rFonts w:ascii="Cambria" w:eastAsia="Cambria" w:hAnsi="Cambria" w:cs="Cambria"/>
          <w:color w:val="000000"/>
          <w:sz w:val="15"/>
          <w:szCs w:val="15"/>
          <w:lang w:val="en-US"/>
        </w:rPr>
        <w:t>the</w:t>
      </w:r>
      <w:r w:rsidRPr="002673DC">
        <w:rPr>
          <w:rFonts w:ascii="Times New Roman" w:eastAsia="Times New Roman" w:hAnsi="Times New Roman" w:cs="Times New Roman"/>
          <w:color w:val="000000"/>
          <w:sz w:val="15"/>
          <w:szCs w:val="15"/>
          <w:lang w:val="en-US"/>
        </w:rPr>
        <w:t xml:space="preserve"> </w:t>
      </w:r>
      <w:r w:rsidRPr="002673DC">
        <w:rPr>
          <w:rFonts w:ascii="Cambria" w:eastAsia="Cambria" w:hAnsi="Cambria" w:cs="Cambria"/>
          <w:color w:val="000000"/>
          <w:sz w:val="15"/>
          <w:szCs w:val="15"/>
          <w:lang w:val="en-US"/>
        </w:rPr>
        <w:t>Democratic</w:t>
      </w:r>
      <w:r w:rsidRPr="002673DC">
        <w:rPr>
          <w:rFonts w:ascii="Times New Roman" w:eastAsia="Times New Roman" w:hAnsi="Times New Roman" w:cs="Times New Roman"/>
          <w:color w:val="000000"/>
          <w:sz w:val="15"/>
          <w:szCs w:val="15"/>
          <w:lang w:val="en-US"/>
        </w:rPr>
        <w:t xml:space="preserve"> </w:t>
      </w:r>
      <w:r w:rsidRPr="002673DC">
        <w:rPr>
          <w:rFonts w:ascii="Cambria" w:eastAsia="Cambria" w:hAnsi="Cambria" w:cs="Cambria"/>
          <w:color w:val="000000"/>
          <w:sz w:val="15"/>
          <w:szCs w:val="15"/>
          <w:lang w:val="en-US"/>
        </w:rPr>
        <w:t>Republic</w:t>
      </w:r>
      <w:r w:rsidRPr="002673DC">
        <w:rPr>
          <w:rFonts w:ascii="Times New Roman" w:eastAsia="Times New Roman" w:hAnsi="Times New Roman" w:cs="Times New Roman"/>
          <w:color w:val="000000"/>
          <w:sz w:val="15"/>
          <w:szCs w:val="15"/>
          <w:lang w:val="en-US"/>
        </w:rPr>
        <w:t xml:space="preserve"> </w:t>
      </w:r>
      <w:r w:rsidRPr="002673DC">
        <w:rPr>
          <w:rFonts w:ascii="Cambria" w:eastAsia="Cambria" w:hAnsi="Cambria" w:cs="Cambria"/>
          <w:color w:val="000000"/>
          <w:sz w:val="15"/>
          <w:szCs w:val="15"/>
          <w:lang w:val="en-US"/>
        </w:rPr>
        <w:t>of</w:t>
      </w:r>
      <w:r w:rsidRPr="002673DC">
        <w:rPr>
          <w:rFonts w:ascii="Times New Roman" w:eastAsia="Times New Roman" w:hAnsi="Times New Roman" w:cs="Times New Roman"/>
          <w:color w:val="000000"/>
          <w:sz w:val="15"/>
          <w:szCs w:val="15"/>
          <w:lang w:val="en-US"/>
        </w:rPr>
        <w:t xml:space="preserve"> </w:t>
      </w:r>
      <w:r w:rsidRPr="002673DC">
        <w:rPr>
          <w:rFonts w:ascii="Cambria" w:eastAsia="Cambria" w:hAnsi="Cambria" w:cs="Cambria"/>
          <w:color w:val="000000"/>
          <w:sz w:val="15"/>
          <w:szCs w:val="15"/>
          <w:lang w:val="en-US"/>
        </w:rPr>
        <w:t>Congo,”</w:t>
      </w:r>
      <w:r w:rsidRPr="002673DC">
        <w:rPr>
          <w:rFonts w:ascii="Times New Roman" w:eastAsia="Times New Roman" w:hAnsi="Times New Roman" w:cs="Times New Roman"/>
          <w:color w:val="000000"/>
          <w:sz w:val="15"/>
          <w:szCs w:val="15"/>
          <w:lang w:val="en-US"/>
        </w:rPr>
        <w:t xml:space="preserve"> </w:t>
      </w:r>
      <w:r w:rsidRPr="002673DC">
        <w:rPr>
          <w:rFonts w:ascii="Cambria" w:eastAsia="Cambria" w:hAnsi="Cambria" w:cs="Cambria"/>
          <w:color w:val="000000"/>
          <w:sz w:val="15"/>
          <w:szCs w:val="15"/>
          <w:lang w:val="en-US"/>
        </w:rPr>
        <w:t>published</w:t>
      </w:r>
      <w:r w:rsidRPr="002673DC">
        <w:rPr>
          <w:rFonts w:ascii="Times New Roman" w:eastAsia="Times New Roman" w:hAnsi="Times New Roman" w:cs="Times New Roman"/>
          <w:color w:val="000000"/>
          <w:sz w:val="15"/>
          <w:szCs w:val="15"/>
          <w:lang w:val="en-US"/>
        </w:rPr>
        <w:t xml:space="preserve"> </w:t>
      </w:r>
      <w:r w:rsidRPr="002673DC">
        <w:rPr>
          <w:rFonts w:ascii="Cambria" w:eastAsia="Cambria" w:hAnsi="Cambria" w:cs="Cambria"/>
          <w:color w:val="000000"/>
          <w:sz w:val="15"/>
          <w:szCs w:val="15"/>
          <w:lang w:val="en-US"/>
        </w:rPr>
        <w:t>by</w:t>
      </w:r>
      <w:r w:rsidRPr="002673DC">
        <w:rPr>
          <w:rFonts w:ascii="Times New Roman" w:eastAsia="Times New Roman" w:hAnsi="Times New Roman" w:cs="Times New Roman"/>
          <w:color w:val="000000"/>
          <w:sz w:val="15"/>
          <w:szCs w:val="15"/>
          <w:lang w:val="en-US"/>
        </w:rPr>
        <w:t xml:space="preserve"> </w:t>
      </w:r>
      <w:r w:rsidRPr="002673DC">
        <w:rPr>
          <w:rFonts w:ascii="Cambria" w:eastAsia="Cambria" w:hAnsi="Cambria" w:cs="Cambria"/>
          <w:color w:val="000000"/>
          <w:sz w:val="15"/>
          <w:szCs w:val="15"/>
          <w:lang w:val="en-US"/>
        </w:rPr>
        <w:t>UHAI</w:t>
      </w:r>
      <w:r w:rsidRPr="002673DC">
        <w:rPr>
          <w:rFonts w:ascii="Times New Roman" w:eastAsia="Times New Roman" w:hAnsi="Times New Roman" w:cs="Times New Roman"/>
          <w:color w:val="000000"/>
          <w:sz w:val="15"/>
          <w:szCs w:val="15"/>
          <w:lang w:val="en-US"/>
        </w:rPr>
        <w:t xml:space="preserve"> </w:t>
      </w:r>
      <w:r w:rsidRPr="002673DC">
        <w:rPr>
          <w:rFonts w:ascii="Cambria" w:eastAsia="Cambria" w:hAnsi="Cambria" w:cs="Cambria"/>
          <w:color w:val="000000"/>
          <w:sz w:val="15"/>
          <w:szCs w:val="15"/>
          <w:lang w:val="en-US"/>
        </w:rPr>
        <w:t>EASHRI</w:t>
      </w:r>
      <w:r w:rsidRPr="002673DC">
        <w:rPr>
          <w:rFonts w:ascii="Times New Roman" w:eastAsia="Times New Roman" w:hAnsi="Times New Roman" w:cs="Times New Roman"/>
          <w:color w:val="000000"/>
          <w:sz w:val="15"/>
          <w:szCs w:val="15"/>
          <w:lang w:val="en-US"/>
        </w:rPr>
        <w:t xml:space="preserve"> </w:t>
      </w:r>
      <w:r w:rsidRPr="002673DC">
        <w:rPr>
          <w:rFonts w:ascii="Cambria" w:eastAsia="Cambria" w:hAnsi="Cambria" w:cs="Cambria"/>
          <w:color w:val="000000"/>
          <w:sz w:val="15"/>
          <w:szCs w:val="15"/>
          <w:lang w:val="en-US"/>
        </w:rPr>
        <w:t>–</w:t>
      </w:r>
      <w:r w:rsidRPr="002673DC">
        <w:rPr>
          <w:rFonts w:ascii="Times New Roman" w:eastAsia="Times New Roman" w:hAnsi="Times New Roman" w:cs="Times New Roman"/>
          <w:color w:val="000000"/>
          <w:sz w:val="15"/>
          <w:szCs w:val="15"/>
          <w:lang w:val="en-US"/>
        </w:rPr>
        <w:t xml:space="preserve"> </w:t>
      </w:r>
      <w:r w:rsidRPr="002673DC">
        <w:rPr>
          <w:rFonts w:ascii="Cambria" w:eastAsia="Cambria" w:hAnsi="Cambria" w:cs="Cambria"/>
          <w:color w:val="000000"/>
          <w:sz w:val="15"/>
          <w:szCs w:val="15"/>
          <w:lang w:val="en-US"/>
        </w:rPr>
        <w:t>The</w:t>
      </w:r>
      <w:r w:rsidRPr="002673DC">
        <w:rPr>
          <w:rFonts w:ascii="Times New Roman" w:eastAsia="Times New Roman" w:hAnsi="Times New Roman" w:cs="Times New Roman"/>
          <w:color w:val="000000"/>
          <w:sz w:val="15"/>
          <w:szCs w:val="15"/>
          <w:lang w:val="en-US"/>
        </w:rPr>
        <w:t xml:space="preserve"> </w:t>
      </w:r>
      <w:r w:rsidRPr="002673DC">
        <w:rPr>
          <w:rFonts w:ascii="Cambria" w:eastAsia="Cambria" w:hAnsi="Cambria" w:cs="Cambria"/>
          <w:color w:val="000000"/>
          <w:sz w:val="15"/>
          <w:szCs w:val="15"/>
          <w:lang w:val="en-US"/>
        </w:rPr>
        <w:t>East</w:t>
      </w:r>
      <w:r w:rsidRPr="002673DC">
        <w:rPr>
          <w:rFonts w:ascii="Times New Roman" w:eastAsia="Times New Roman" w:hAnsi="Times New Roman" w:cs="Times New Roman"/>
          <w:color w:val="000000"/>
          <w:sz w:val="15"/>
          <w:szCs w:val="15"/>
          <w:lang w:val="en-US"/>
        </w:rPr>
        <w:t xml:space="preserve"> </w:t>
      </w:r>
      <w:r w:rsidRPr="002673DC">
        <w:rPr>
          <w:rFonts w:ascii="Cambria" w:eastAsia="Cambria" w:hAnsi="Cambria" w:cs="Cambria"/>
          <w:color w:val="000000"/>
          <w:sz w:val="15"/>
          <w:szCs w:val="15"/>
          <w:lang w:val="en-US"/>
        </w:rPr>
        <w:t>African</w:t>
      </w:r>
      <w:r w:rsidRPr="002673DC">
        <w:rPr>
          <w:rFonts w:ascii="Times New Roman" w:eastAsia="Times New Roman" w:hAnsi="Times New Roman" w:cs="Times New Roman"/>
          <w:color w:val="000000"/>
          <w:sz w:val="15"/>
          <w:szCs w:val="15"/>
          <w:lang w:val="en-US"/>
        </w:rPr>
        <w:t xml:space="preserve"> </w:t>
      </w:r>
      <w:r w:rsidRPr="002673DC">
        <w:rPr>
          <w:rFonts w:ascii="Cambria" w:eastAsia="Cambria" w:hAnsi="Cambria" w:cs="Cambria"/>
          <w:color w:val="000000"/>
          <w:sz w:val="15"/>
          <w:szCs w:val="15"/>
          <w:lang w:val="en-US"/>
        </w:rPr>
        <w:t>Sexual</w:t>
      </w:r>
      <w:r w:rsidRPr="002673DC">
        <w:rPr>
          <w:rFonts w:ascii="Times New Roman" w:eastAsia="Times New Roman" w:hAnsi="Times New Roman" w:cs="Times New Roman"/>
          <w:color w:val="000000"/>
          <w:sz w:val="15"/>
          <w:szCs w:val="15"/>
          <w:lang w:val="en-US"/>
        </w:rPr>
        <w:t xml:space="preserve"> </w:t>
      </w:r>
      <w:r w:rsidRPr="002673DC">
        <w:rPr>
          <w:rFonts w:ascii="Cambria" w:eastAsia="Cambria" w:hAnsi="Cambria" w:cs="Cambria"/>
          <w:color w:val="000000"/>
          <w:sz w:val="15"/>
          <w:szCs w:val="15"/>
          <w:lang w:val="en-US"/>
        </w:rPr>
        <w:t>Health</w:t>
      </w:r>
      <w:r w:rsidRPr="002673DC">
        <w:rPr>
          <w:rFonts w:ascii="Times New Roman" w:eastAsia="Times New Roman" w:hAnsi="Times New Roman" w:cs="Times New Roman"/>
          <w:color w:val="000000"/>
          <w:sz w:val="15"/>
          <w:szCs w:val="15"/>
          <w:lang w:val="en-US"/>
        </w:rPr>
        <w:t xml:space="preserve"> </w:t>
      </w:r>
      <w:r w:rsidRPr="002673DC">
        <w:rPr>
          <w:rFonts w:ascii="Cambria" w:eastAsia="Cambria" w:hAnsi="Cambria" w:cs="Cambria"/>
          <w:color w:val="000000"/>
          <w:sz w:val="15"/>
          <w:szCs w:val="15"/>
          <w:lang w:val="en-US"/>
        </w:rPr>
        <w:t>and</w:t>
      </w:r>
      <w:r w:rsidRPr="002673DC">
        <w:rPr>
          <w:rFonts w:ascii="Times New Roman" w:eastAsia="Times New Roman" w:hAnsi="Times New Roman" w:cs="Times New Roman"/>
          <w:color w:val="000000"/>
          <w:sz w:val="15"/>
          <w:szCs w:val="15"/>
          <w:lang w:val="en-US"/>
        </w:rPr>
        <w:t xml:space="preserve"> </w:t>
      </w:r>
      <w:r w:rsidRPr="002673DC">
        <w:rPr>
          <w:rFonts w:ascii="Cambria" w:eastAsia="Cambria" w:hAnsi="Cambria" w:cs="Cambria"/>
          <w:color w:val="000000"/>
          <w:sz w:val="15"/>
          <w:szCs w:val="15"/>
          <w:lang w:val="en-US"/>
        </w:rPr>
        <w:t>Rights</w:t>
      </w:r>
      <w:r w:rsidRPr="002673DC">
        <w:rPr>
          <w:rFonts w:ascii="Times New Roman" w:eastAsia="Times New Roman" w:hAnsi="Times New Roman" w:cs="Times New Roman"/>
          <w:color w:val="000000"/>
          <w:sz w:val="15"/>
          <w:szCs w:val="15"/>
          <w:lang w:val="en-US"/>
        </w:rPr>
        <w:t xml:space="preserve"> </w:t>
      </w:r>
      <w:r w:rsidRPr="002673DC">
        <w:rPr>
          <w:rFonts w:ascii="Cambria" w:eastAsia="Cambria" w:hAnsi="Cambria" w:cs="Cambria"/>
          <w:color w:val="000000"/>
          <w:sz w:val="15"/>
          <w:szCs w:val="15"/>
          <w:lang w:val="en-US"/>
        </w:rPr>
        <w:t>Initiative,</w:t>
      </w:r>
      <w:r w:rsidRPr="002673DC">
        <w:rPr>
          <w:rFonts w:ascii="Times New Roman" w:eastAsia="Times New Roman" w:hAnsi="Times New Roman" w:cs="Times New Roman"/>
          <w:color w:val="000000"/>
          <w:sz w:val="15"/>
          <w:szCs w:val="15"/>
          <w:lang w:val="en-US"/>
        </w:rPr>
        <w:t xml:space="preserve"> </w:t>
      </w:r>
      <w:r w:rsidRPr="002673DC">
        <w:rPr>
          <w:rFonts w:ascii="Cambria" w:eastAsia="Cambria" w:hAnsi="Cambria" w:cs="Cambria"/>
          <w:color w:val="000000"/>
          <w:sz w:val="15"/>
          <w:szCs w:val="15"/>
          <w:lang w:val="en-US"/>
        </w:rPr>
        <w:t>2017,</w:t>
      </w:r>
      <w:r w:rsidRPr="002673DC">
        <w:rPr>
          <w:rFonts w:ascii="Times New Roman" w:eastAsia="Times New Roman" w:hAnsi="Times New Roman" w:cs="Times New Roman"/>
          <w:color w:val="000000"/>
          <w:sz w:val="15"/>
          <w:szCs w:val="15"/>
          <w:lang w:val="en-US"/>
        </w:rPr>
        <w:t xml:space="preserve"> </w:t>
      </w:r>
      <w:r w:rsidRPr="002673DC">
        <w:rPr>
          <w:rFonts w:ascii="Cambria" w:eastAsia="Cambria" w:hAnsi="Cambria" w:cs="Cambria"/>
          <w:color w:val="000000"/>
          <w:sz w:val="15"/>
          <w:szCs w:val="15"/>
          <w:lang w:val="en-US"/>
        </w:rPr>
        <w:t>p.</w:t>
      </w:r>
    </w:p>
    <w:p w14:paraId="612CE1BE" w14:textId="77777777" w:rsidR="006448F2" w:rsidRDefault="00000000">
      <w:pPr>
        <w:widowControl w:val="0"/>
        <w:spacing w:before="9" w:after="0" w:line="240" w:lineRule="auto"/>
        <w:ind w:left="122"/>
        <w:rPr>
          <w:rFonts w:ascii="Cambria" w:eastAsia="Cambria" w:hAnsi="Cambria" w:cs="Cambria"/>
          <w:color w:val="000000"/>
          <w:sz w:val="15"/>
          <w:szCs w:val="15"/>
        </w:rPr>
      </w:pPr>
      <w:r>
        <w:rPr>
          <w:rFonts w:ascii="Cambria" w:eastAsia="Cambria" w:hAnsi="Cambria" w:cs="Cambria"/>
          <w:color w:val="000000"/>
          <w:sz w:val="15"/>
          <w:szCs w:val="15"/>
        </w:rPr>
        <w:t>32.</w:t>
      </w:r>
    </w:p>
    <w:p w14:paraId="11DD32DB" w14:textId="77777777" w:rsidR="006448F2" w:rsidRDefault="006448F2">
      <w:pPr>
        <w:pBdr>
          <w:top w:val="nil"/>
          <w:left w:val="nil"/>
          <w:bottom w:val="nil"/>
          <w:right w:val="nil"/>
          <w:between w:val="nil"/>
        </w:pBdr>
        <w:spacing w:after="0" w:line="240" w:lineRule="auto"/>
        <w:rPr>
          <w:rFonts w:eastAsia="Calibri"/>
          <w:color w:val="000000"/>
          <w:sz w:val="20"/>
          <w:szCs w:val="20"/>
        </w:rPr>
      </w:pPr>
    </w:p>
  </w:footnote>
  <w:footnote w:id="13">
    <w:p w14:paraId="6DF4C68F" w14:textId="71B6A150" w:rsidR="006448F2" w:rsidRDefault="00000000">
      <w:pPr>
        <w:pBdr>
          <w:top w:val="nil"/>
          <w:left w:val="nil"/>
          <w:bottom w:val="nil"/>
          <w:right w:val="nil"/>
          <w:between w:val="nil"/>
        </w:pBdr>
        <w:spacing w:after="0" w:line="240" w:lineRule="auto"/>
        <w:rPr>
          <w:rFonts w:eastAsia="Calibri"/>
          <w:color w:val="000000"/>
          <w:sz w:val="20"/>
          <w:szCs w:val="20"/>
        </w:rPr>
      </w:pPr>
      <w:r>
        <w:rPr>
          <w:vertAlign w:val="superscript"/>
        </w:rPr>
        <w:footnoteRef/>
      </w:r>
      <w:r>
        <w:rPr>
          <w:rFonts w:ascii="Cambria" w:eastAsia="Cambria" w:hAnsi="Cambria" w:cs="Cambria"/>
          <w:color w:val="000000"/>
          <w:sz w:val="15"/>
          <w:szCs w:val="15"/>
        </w:rPr>
        <w:t>360</w:t>
      </w:r>
      <w:r>
        <w:rPr>
          <w:rFonts w:ascii="Times New Roman" w:eastAsia="Times New Roman" w:hAnsi="Times New Roman" w:cs="Times New Roman"/>
          <w:color w:val="000000"/>
          <w:sz w:val="15"/>
          <w:szCs w:val="15"/>
        </w:rPr>
        <w:t xml:space="preserve">    </w:t>
      </w:r>
      <w:r>
        <w:rPr>
          <w:rFonts w:ascii="Cambria" w:eastAsia="Cambria" w:hAnsi="Cambria" w:cs="Cambria"/>
          <w:color w:val="000000"/>
          <w:sz w:val="15"/>
          <w:szCs w:val="15"/>
        </w:rPr>
        <w:t>Le</w:t>
      </w:r>
      <w:r>
        <w:rPr>
          <w:rFonts w:ascii="Times New Roman" w:eastAsia="Times New Roman" w:hAnsi="Times New Roman" w:cs="Times New Roman"/>
          <w:color w:val="000000"/>
          <w:sz w:val="15"/>
          <w:szCs w:val="15"/>
        </w:rPr>
        <w:t xml:space="preserve">    </w:t>
      </w:r>
      <w:r>
        <w:rPr>
          <w:rFonts w:ascii="Cambria" w:eastAsia="Cambria" w:hAnsi="Cambria" w:cs="Cambria"/>
          <w:color w:val="000000"/>
          <w:sz w:val="15"/>
          <w:szCs w:val="15"/>
        </w:rPr>
        <w:t>Magazine</w:t>
      </w:r>
      <w:r>
        <w:rPr>
          <w:rFonts w:ascii="Times New Roman" w:eastAsia="Times New Roman" w:hAnsi="Times New Roman" w:cs="Times New Roman"/>
          <w:color w:val="000000"/>
          <w:sz w:val="15"/>
          <w:szCs w:val="15"/>
        </w:rPr>
        <w:t xml:space="preserve">     </w:t>
      </w:r>
      <w:r>
        <w:rPr>
          <w:rFonts w:ascii="Cambria" w:eastAsia="Cambria" w:hAnsi="Cambria" w:cs="Cambria"/>
          <w:color w:val="000000"/>
          <w:sz w:val="15"/>
          <w:szCs w:val="15"/>
        </w:rPr>
        <w:t>LGBTI</w:t>
      </w:r>
      <w:r>
        <w:rPr>
          <w:rFonts w:ascii="Times New Roman" w:eastAsia="Times New Roman" w:hAnsi="Times New Roman" w:cs="Times New Roman"/>
          <w:color w:val="000000"/>
          <w:sz w:val="15"/>
          <w:szCs w:val="15"/>
        </w:rPr>
        <w:t xml:space="preserve">    </w:t>
      </w:r>
      <w:r w:rsidR="00403D11">
        <w:rPr>
          <w:rFonts w:ascii="Cambria" w:eastAsia="Cambria" w:hAnsi="Cambria" w:cs="Cambria"/>
          <w:color w:val="000000"/>
          <w:sz w:val="15"/>
          <w:szCs w:val="15"/>
        </w:rPr>
        <w:t>Suisse,</w:t>
      </w:r>
      <w:r w:rsidR="00403D11">
        <w:rPr>
          <w:rFonts w:ascii="Times New Roman" w:eastAsia="Times New Roman" w:hAnsi="Times New Roman" w:cs="Times New Roman"/>
          <w:color w:val="000000"/>
          <w:sz w:val="15"/>
          <w:szCs w:val="15"/>
        </w:rPr>
        <w:t xml:space="preserve"> Au</w:t>
      </w:r>
      <w:r>
        <w:rPr>
          <w:rFonts w:ascii="Times New Roman" w:eastAsia="Times New Roman" w:hAnsi="Times New Roman" w:cs="Times New Roman"/>
          <w:color w:val="000000"/>
          <w:sz w:val="15"/>
          <w:szCs w:val="15"/>
        </w:rPr>
        <w:t xml:space="preserve">    </w:t>
      </w:r>
      <w:r w:rsidR="00403D11">
        <w:rPr>
          <w:rFonts w:ascii="Cambria" w:eastAsia="Cambria" w:hAnsi="Cambria" w:cs="Cambria"/>
          <w:color w:val="000000"/>
          <w:sz w:val="15"/>
          <w:szCs w:val="15"/>
        </w:rPr>
        <w:t>Congo,</w:t>
      </w:r>
      <w:r w:rsidR="00403D11">
        <w:rPr>
          <w:rFonts w:ascii="Times New Roman" w:eastAsia="Times New Roman" w:hAnsi="Times New Roman" w:cs="Times New Roman"/>
          <w:color w:val="000000"/>
          <w:sz w:val="15"/>
          <w:szCs w:val="15"/>
        </w:rPr>
        <w:t xml:space="preserve"> Une</w:t>
      </w:r>
      <w:r>
        <w:rPr>
          <w:rFonts w:ascii="Times New Roman" w:eastAsia="Times New Roman" w:hAnsi="Times New Roman" w:cs="Times New Roman"/>
          <w:color w:val="000000"/>
          <w:sz w:val="15"/>
          <w:szCs w:val="15"/>
        </w:rPr>
        <w:t xml:space="preserve">    </w:t>
      </w:r>
      <w:r>
        <w:rPr>
          <w:rFonts w:ascii="Cambria" w:eastAsia="Cambria" w:hAnsi="Cambria" w:cs="Cambria"/>
          <w:color w:val="000000"/>
          <w:sz w:val="15"/>
          <w:szCs w:val="15"/>
        </w:rPr>
        <w:t>Communauté</w:t>
      </w:r>
      <w:r>
        <w:rPr>
          <w:rFonts w:ascii="Times New Roman" w:eastAsia="Times New Roman" w:hAnsi="Times New Roman" w:cs="Times New Roman"/>
          <w:color w:val="000000"/>
          <w:sz w:val="15"/>
          <w:szCs w:val="15"/>
        </w:rPr>
        <w:t xml:space="preserve">     </w:t>
      </w:r>
      <w:r>
        <w:rPr>
          <w:rFonts w:ascii="Cambria" w:eastAsia="Cambria" w:hAnsi="Cambria" w:cs="Cambria"/>
          <w:color w:val="000000"/>
          <w:sz w:val="15"/>
          <w:szCs w:val="15"/>
        </w:rPr>
        <w:t>LBGT</w:t>
      </w:r>
      <w:r>
        <w:rPr>
          <w:rFonts w:ascii="Times New Roman" w:eastAsia="Times New Roman" w:hAnsi="Times New Roman" w:cs="Times New Roman"/>
          <w:color w:val="000000"/>
          <w:sz w:val="15"/>
          <w:szCs w:val="15"/>
        </w:rPr>
        <w:t xml:space="preserve">    </w:t>
      </w:r>
      <w:r>
        <w:rPr>
          <w:rFonts w:ascii="Cambria" w:eastAsia="Cambria" w:hAnsi="Cambria" w:cs="Cambria"/>
          <w:color w:val="000000"/>
          <w:sz w:val="15"/>
          <w:szCs w:val="15"/>
        </w:rPr>
        <w:t>dans</w:t>
      </w:r>
      <w:r>
        <w:rPr>
          <w:rFonts w:ascii="Times New Roman" w:eastAsia="Times New Roman" w:hAnsi="Times New Roman" w:cs="Times New Roman"/>
          <w:color w:val="000000"/>
          <w:sz w:val="15"/>
          <w:szCs w:val="15"/>
        </w:rPr>
        <w:t xml:space="preserve">    </w:t>
      </w:r>
      <w:r w:rsidR="00403D11">
        <w:rPr>
          <w:rFonts w:ascii="Cambria" w:eastAsia="Cambria" w:hAnsi="Cambria" w:cs="Cambria"/>
          <w:color w:val="000000"/>
          <w:sz w:val="15"/>
          <w:szCs w:val="15"/>
        </w:rPr>
        <w:t>l’ombre,</w:t>
      </w:r>
      <w:r w:rsidR="00403D11">
        <w:rPr>
          <w:rFonts w:ascii="Times New Roman" w:eastAsia="Times New Roman" w:hAnsi="Times New Roman" w:cs="Times New Roman"/>
          <w:color w:val="000000"/>
          <w:sz w:val="15"/>
          <w:szCs w:val="15"/>
        </w:rPr>
        <w:t xml:space="preserve"> 10</w:t>
      </w:r>
      <w:r>
        <w:rPr>
          <w:rFonts w:ascii="Cambria" w:eastAsia="Cambria" w:hAnsi="Cambria" w:cs="Cambria"/>
          <w:color w:val="000000"/>
          <w:sz w:val="15"/>
          <w:szCs w:val="15"/>
        </w:rPr>
        <w:t>/12/2015.</w:t>
      </w:r>
      <w:r>
        <w:rPr>
          <w:rFonts w:ascii="Times New Roman" w:eastAsia="Times New Roman" w:hAnsi="Times New Roman" w:cs="Times New Roman"/>
          <w:color w:val="000000"/>
          <w:sz w:val="15"/>
          <w:szCs w:val="15"/>
        </w:rPr>
        <w:t xml:space="preserve"> </w:t>
      </w:r>
      <w:r>
        <w:rPr>
          <w:rFonts w:eastAsia="Calibri"/>
          <w:color w:val="000000"/>
          <w:sz w:val="20"/>
          <w:szCs w:val="20"/>
        </w:rPr>
        <w:t xml:space="preserve"> </w:t>
      </w:r>
    </w:p>
  </w:footnote>
  <w:footnote w:id="14">
    <w:p w14:paraId="62725555" w14:textId="4F731008" w:rsidR="006448F2" w:rsidRDefault="00000000">
      <w:pPr>
        <w:widowControl w:val="0"/>
        <w:spacing w:before="44" w:after="0" w:line="240" w:lineRule="auto"/>
        <w:ind w:left="102" w:right="1768"/>
        <w:jc w:val="both"/>
      </w:pPr>
      <w:r>
        <w:rPr>
          <w:vertAlign w:val="superscript"/>
        </w:rPr>
        <w:footnoteRef/>
      </w:r>
      <w:r>
        <w:t xml:space="preserve"> </w:t>
      </w:r>
      <w:r>
        <w:rPr>
          <w:rFonts w:ascii="Cambria" w:eastAsia="Cambria" w:hAnsi="Cambria" w:cs="Cambria"/>
          <w:color w:val="000000"/>
          <w:sz w:val="15"/>
          <w:szCs w:val="15"/>
        </w:rPr>
        <w:t>Document</w:t>
      </w:r>
      <w:r>
        <w:rPr>
          <w:rFonts w:ascii="Times New Roman" w:eastAsia="Times New Roman" w:hAnsi="Times New Roman" w:cs="Times New Roman"/>
          <w:color w:val="000000"/>
          <w:sz w:val="15"/>
          <w:szCs w:val="15"/>
        </w:rPr>
        <w:t xml:space="preserve"> </w:t>
      </w:r>
      <w:r>
        <w:rPr>
          <w:rFonts w:ascii="Cambria" w:eastAsia="Cambria" w:hAnsi="Cambria" w:cs="Cambria"/>
          <w:color w:val="000000"/>
          <w:sz w:val="15"/>
          <w:szCs w:val="15"/>
        </w:rPr>
        <w:t>envoyé</w:t>
      </w:r>
      <w:r>
        <w:rPr>
          <w:rFonts w:ascii="Times New Roman" w:eastAsia="Times New Roman" w:hAnsi="Times New Roman" w:cs="Times New Roman"/>
          <w:color w:val="000000"/>
          <w:sz w:val="15"/>
          <w:szCs w:val="15"/>
        </w:rPr>
        <w:t xml:space="preserve"> </w:t>
      </w:r>
      <w:r>
        <w:rPr>
          <w:rFonts w:ascii="Cambria" w:eastAsia="Cambria" w:hAnsi="Cambria" w:cs="Cambria"/>
          <w:color w:val="000000"/>
          <w:sz w:val="15"/>
          <w:szCs w:val="15"/>
        </w:rPr>
        <w:t>par</w:t>
      </w:r>
      <w:r>
        <w:rPr>
          <w:rFonts w:ascii="Times New Roman" w:eastAsia="Times New Roman" w:hAnsi="Times New Roman" w:cs="Times New Roman"/>
          <w:color w:val="000000"/>
          <w:sz w:val="15"/>
          <w:szCs w:val="15"/>
        </w:rPr>
        <w:t xml:space="preserve"> </w:t>
      </w:r>
      <w:r>
        <w:rPr>
          <w:rFonts w:ascii="Cambria" w:eastAsia="Cambria" w:hAnsi="Cambria" w:cs="Cambria"/>
          <w:color w:val="000000"/>
          <w:sz w:val="15"/>
          <w:szCs w:val="15"/>
        </w:rPr>
        <w:t>Junior</w:t>
      </w:r>
      <w:r>
        <w:rPr>
          <w:rFonts w:ascii="Times New Roman" w:eastAsia="Times New Roman" w:hAnsi="Times New Roman" w:cs="Times New Roman"/>
          <w:color w:val="000000"/>
          <w:sz w:val="15"/>
          <w:szCs w:val="15"/>
        </w:rPr>
        <w:t xml:space="preserve"> </w:t>
      </w:r>
      <w:proofErr w:type="spellStart"/>
      <w:r>
        <w:rPr>
          <w:rFonts w:ascii="Cambria" w:eastAsia="Cambria" w:hAnsi="Cambria" w:cs="Cambria"/>
          <w:color w:val="000000"/>
          <w:sz w:val="15"/>
          <w:szCs w:val="15"/>
        </w:rPr>
        <w:t>Basosila</w:t>
      </w:r>
      <w:proofErr w:type="spellEnd"/>
      <w:r>
        <w:rPr>
          <w:rFonts w:ascii="Cambria" w:eastAsia="Cambria" w:hAnsi="Cambria" w:cs="Cambria"/>
          <w:color w:val="000000"/>
          <w:sz w:val="15"/>
          <w:szCs w:val="15"/>
        </w:rPr>
        <w:t>,</w:t>
      </w:r>
      <w:r>
        <w:rPr>
          <w:rFonts w:ascii="Times New Roman" w:eastAsia="Times New Roman" w:hAnsi="Times New Roman" w:cs="Times New Roman"/>
          <w:color w:val="000000"/>
          <w:sz w:val="15"/>
          <w:szCs w:val="15"/>
        </w:rPr>
        <w:t xml:space="preserve"> </w:t>
      </w:r>
      <w:r>
        <w:rPr>
          <w:rFonts w:ascii="Cambria" w:eastAsia="Cambria" w:hAnsi="Cambria" w:cs="Cambria"/>
          <w:color w:val="000000"/>
          <w:sz w:val="15"/>
          <w:szCs w:val="15"/>
        </w:rPr>
        <w:t>Directeur</w:t>
      </w:r>
      <w:r>
        <w:rPr>
          <w:rFonts w:ascii="Times New Roman" w:eastAsia="Times New Roman" w:hAnsi="Times New Roman" w:cs="Times New Roman"/>
          <w:color w:val="000000"/>
          <w:sz w:val="15"/>
          <w:szCs w:val="15"/>
        </w:rPr>
        <w:t xml:space="preserve"> </w:t>
      </w:r>
      <w:r w:rsidR="000564A5">
        <w:rPr>
          <w:rFonts w:ascii="Cambria" w:eastAsia="Cambria" w:hAnsi="Cambria" w:cs="Cambria"/>
          <w:color w:val="000000"/>
          <w:sz w:val="15"/>
          <w:szCs w:val="15"/>
        </w:rPr>
        <w:t>Exécutif</w:t>
      </w:r>
      <w:r>
        <w:rPr>
          <w:rFonts w:ascii="Times New Roman" w:eastAsia="Times New Roman" w:hAnsi="Times New Roman" w:cs="Times New Roman"/>
          <w:color w:val="000000"/>
          <w:sz w:val="15"/>
          <w:szCs w:val="15"/>
        </w:rPr>
        <w:t xml:space="preserve"> </w:t>
      </w:r>
      <w:r>
        <w:rPr>
          <w:rFonts w:ascii="Cambria" w:eastAsia="Cambria" w:hAnsi="Cambria" w:cs="Cambria"/>
          <w:color w:val="000000"/>
          <w:sz w:val="15"/>
          <w:szCs w:val="15"/>
        </w:rPr>
        <w:t>MOPREDS,</w:t>
      </w:r>
      <w:r>
        <w:rPr>
          <w:rFonts w:ascii="Times New Roman" w:eastAsia="Times New Roman" w:hAnsi="Times New Roman" w:cs="Times New Roman"/>
          <w:color w:val="000000"/>
          <w:sz w:val="15"/>
          <w:szCs w:val="15"/>
        </w:rPr>
        <w:t xml:space="preserve"> </w:t>
      </w:r>
      <w:r>
        <w:rPr>
          <w:rFonts w:ascii="Cambria" w:eastAsia="Cambria" w:hAnsi="Cambria" w:cs="Cambria"/>
          <w:color w:val="000000"/>
          <w:sz w:val="15"/>
          <w:szCs w:val="15"/>
        </w:rPr>
        <w:t>basé</w:t>
      </w:r>
      <w:r>
        <w:rPr>
          <w:rFonts w:ascii="Times New Roman" w:eastAsia="Times New Roman" w:hAnsi="Times New Roman" w:cs="Times New Roman"/>
          <w:color w:val="000000"/>
          <w:sz w:val="15"/>
          <w:szCs w:val="15"/>
        </w:rPr>
        <w:t xml:space="preserve"> </w:t>
      </w:r>
      <w:r>
        <w:rPr>
          <w:rFonts w:ascii="Cambria" w:eastAsia="Cambria" w:hAnsi="Cambria" w:cs="Cambria"/>
          <w:color w:val="000000"/>
          <w:sz w:val="15"/>
          <w:szCs w:val="15"/>
        </w:rPr>
        <w:t>à</w:t>
      </w:r>
      <w:r>
        <w:rPr>
          <w:rFonts w:ascii="Times New Roman" w:eastAsia="Times New Roman" w:hAnsi="Times New Roman" w:cs="Times New Roman"/>
          <w:color w:val="000000"/>
          <w:sz w:val="15"/>
          <w:szCs w:val="15"/>
        </w:rPr>
        <w:t xml:space="preserve"> </w:t>
      </w:r>
      <w:r>
        <w:rPr>
          <w:rFonts w:ascii="Cambria" w:eastAsia="Cambria" w:hAnsi="Cambria" w:cs="Cambria"/>
          <w:color w:val="000000"/>
          <w:sz w:val="15"/>
          <w:szCs w:val="15"/>
        </w:rPr>
        <w:t>Goma,</w:t>
      </w:r>
      <w:r>
        <w:rPr>
          <w:rFonts w:ascii="Times New Roman" w:eastAsia="Times New Roman" w:hAnsi="Times New Roman" w:cs="Times New Roman"/>
          <w:color w:val="000000"/>
          <w:sz w:val="15"/>
          <w:szCs w:val="15"/>
        </w:rPr>
        <w:t xml:space="preserve"> </w:t>
      </w:r>
      <w:r>
        <w:rPr>
          <w:rFonts w:ascii="Cambria" w:eastAsia="Cambria" w:hAnsi="Cambria" w:cs="Cambria"/>
          <w:color w:val="000000"/>
          <w:sz w:val="15"/>
          <w:szCs w:val="15"/>
        </w:rPr>
        <w:t>DRC,</w:t>
      </w:r>
      <w:r>
        <w:rPr>
          <w:rFonts w:ascii="Times New Roman" w:eastAsia="Times New Roman" w:hAnsi="Times New Roman" w:cs="Times New Roman"/>
          <w:color w:val="000000"/>
          <w:sz w:val="15"/>
          <w:szCs w:val="15"/>
        </w:rPr>
        <w:t xml:space="preserve"> </w:t>
      </w:r>
      <w:r>
        <w:rPr>
          <w:rFonts w:ascii="Cambria" w:eastAsia="Cambria" w:hAnsi="Cambria" w:cs="Cambria"/>
          <w:color w:val="000000"/>
          <w:sz w:val="15"/>
          <w:szCs w:val="15"/>
        </w:rPr>
        <w:t>le</w:t>
      </w:r>
      <w:r>
        <w:rPr>
          <w:rFonts w:ascii="Times New Roman" w:eastAsia="Times New Roman" w:hAnsi="Times New Roman" w:cs="Times New Roman"/>
          <w:color w:val="000000"/>
          <w:sz w:val="15"/>
          <w:szCs w:val="15"/>
        </w:rPr>
        <w:t xml:space="preserve"> </w:t>
      </w:r>
      <w:r>
        <w:rPr>
          <w:rFonts w:ascii="Cambria" w:eastAsia="Cambria" w:hAnsi="Cambria" w:cs="Cambria"/>
          <w:color w:val="000000"/>
          <w:sz w:val="15"/>
          <w:szCs w:val="15"/>
        </w:rPr>
        <w:t>10</w:t>
      </w:r>
      <w:r>
        <w:rPr>
          <w:rFonts w:ascii="Times New Roman" w:eastAsia="Times New Roman" w:hAnsi="Times New Roman" w:cs="Times New Roman"/>
          <w:color w:val="000000"/>
          <w:sz w:val="15"/>
          <w:szCs w:val="15"/>
        </w:rPr>
        <w:t xml:space="preserve"> </w:t>
      </w:r>
      <w:r>
        <w:rPr>
          <w:rFonts w:ascii="Cambria" w:eastAsia="Cambria" w:hAnsi="Cambria" w:cs="Cambria"/>
          <w:color w:val="000000"/>
          <w:sz w:val="15"/>
          <w:szCs w:val="15"/>
        </w:rPr>
        <w:t>Aout</w:t>
      </w:r>
      <w:r>
        <w:rPr>
          <w:rFonts w:ascii="Times New Roman" w:eastAsia="Times New Roman" w:hAnsi="Times New Roman" w:cs="Times New Roman"/>
          <w:color w:val="000000"/>
          <w:sz w:val="15"/>
          <w:szCs w:val="15"/>
        </w:rPr>
        <w:t xml:space="preserve"> </w:t>
      </w:r>
      <w:r>
        <w:rPr>
          <w:rFonts w:ascii="Cambria" w:eastAsia="Cambria" w:hAnsi="Cambria" w:cs="Cambria"/>
          <w:color w:val="000000"/>
          <w:sz w:val="15"/>
          <w:szCs w:val="15"/>
        </w:rPr>
        <w:t>2017,</w:t>
      </w:r>
      <w:r>
        <w:rPr>
          <w:rFonts w:ascii="Times New Roman" w:eastAsia="Times New Roman" w:hAnsi="Times New Roman" w:cs="Times New Roman"/>
          <w:color w:val="000000"/>
          <w:sz w:val="15"/>
          <w:szCs w:val="15"/>
        </w:rPr>
        <w:t xml:space="preserve"> </w:t>
      </w:r>
      <w:r>
        <w:rPr>
          <w:rFonts w:ascii="Cambria" w:eastAsia="Cambria" w:hAnsi="Cambria" w:cs="Cambria"/>
          <w:color w:val="000000"/>
          <w:sz w:val="15"/>
          <w:szCs w:val="15"/>
        </w:rPr>
        <w:t>p.</w:t>
      </w:r>
      <w:r>
        <w:rPr>
          <w:rFonts w:ascii="Times New Roman" w:eastAsia="Times New Roman" w:hAnsi="Times New Roman" w:cs="Times New Roman"/>
          <w:color w:val="000000"/>
          <w:sz w:val="15"/>
          <w:szCs w:val="15"/>
        </w:rPr>
        <w:t xml:space="preserve"> </w:t>
      </w:r>
      <w:r>
        <w:rPr>
          <w:rFonts w:ascii="Cambria" w:eastAsia="Cambria" w:hAnsi="Cambria" w:cs="Cambria"/>
          <w:color w:val="000000"/>
          <w:sz w:val="15"/>
          <w:szCs w:val="15"/>
        </w:rPr>
        <w:t>17</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099796C"/>
    <w:multiLevelType w:val="multilevel"/>
    <w:tmpl w:val="E00E089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130F483D"/>
    <w:multiLevelType w:val="multilevel"/>
    <w:tmpl w:val="21D8D62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199D4E1C"/>
    <w:multiLevelType w:val="multilevel"/>
    <w:tmpl w:val="AC76CE6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1E461561"/>
    <w:multiLevelType w:val="multilevel"/>
    <w:tmpl w:val="E1D8C3E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2B3C6360"/>
    <w:multiLevelType w:val="multilevel"/>
    <w:tmpl w:val="56BE0B9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2B5C1E2E"/>
    <w:multiLevelType w:val="multilevel"/>
    <w:tmpl w:val="2132D24C"/>
    <w:lvl w:ilvl="0">
      <w:start w:val="1"/>
      <w:numFmt w:val="lowerLetter"/>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6" w15:restartNumberingAfterBreak="0">
    <w:nsid w:val="2C207EAF"/>
    <w:multiLevelType w:val="multilevel"/>
    <w:tmpl w:val="A7D2B18A"/>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decimal"/>
      <w:lvlText w:val="%2."/>
      <w:lvlJc w:val="left"/>
      <w:pPr>
        <w:ind w:left="1440" w:hanging="360"/>
      </w:p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7" w15:restartNumberingAfterBreak="0">
    <w:nsid w:val="3D2270E7"/>
    <w:multiLevelType w:val="multilevel"/>
    <w:tmpl w:val="351A9E6A"/>
    <w:lvl w:ilvl="0">
      <w:start w:val="1"/>
      <w:numFmt w:val="decimal"/>
      <w:lvlText w:val="%1."/>
      <w:lvlJc w:val="left"/>
      <w:pPr>
        <w:ind w:left="1068" w:hanging="360"/>
      </w:pPr>
    </w:lvl>
    <w:lvl w:ilvl="1">
      <w:start w:val="1"/>
      <w:numFmt w:val="lowerLetter"/>
      <w:lvlText w:val="%2."/>
      <w:lvlJc w:val="left"/>
      <w:pPr>
        <w:ind w:left="1788" w:hanging="360"/>
      </w:pPr>
    </w:lvl>
    <w:lvl w:ilvl="2">
      <w:start w:val="1"/>
      <w:numFmt w:val="lowerRoman"/>
      <w:lvlText w:val="%3."/>
      <w:lvlJc w:val="right"/>
      <w:pPr>
        <w:ind w:left="2508" w:hanging="180"/>
      </w:pPr>
    </w:lvl>
    <w:lvl w:ilvl="3">
      <w:start w:val="1"/>
      <w:numFmt w:val="decimal"/>
      <w:lvlText w:val="%4."/>
      <w:lvlJc w:val="left"/>
      <w:pPr>
        <w:ind w:left="3228" w:hanging="360"/>
      </w:pPr>
    </w:lvl>
    <w:lvl w:ilvl="4">
      <w:start w:val="1"/>
      <w:numFmt w:val="lowerLetter"/>
      <w:lvlText w:val="%5."/>
      <w:lvlJc w:val="left"/>
      <w:pPr>
        <w:ind w:left="3948" w:hanging="360"/>
      </w:pPr>
    </w:lvl>
    <w:lvl w:ilvl="5">
      <w:start w:val="1"/>
      <w:numFmt w:val="lowerRoman"/>
      <w:lvlText w:val="%6."/>
      <w:lvlJc w:val="right"/>
      <w:pPr>
        <w:ind w:left="4668" w:hanging="180"/>
      </w:pPr>
    </w:lvl>
    <w:lvl w:ilvl="6">
      <w:start w:val="1"/>
      <w:numFmt w:val="decimal"/>
      <w:lvlText w:val="%7."/>
      <w:lvlJc w:val="left"/>
      <w:pPr>
        <w:ind w:left="5388" w:hanging="360"/>
      </w:pPr>
    </w:lvl>
    <w:lvl w:ilvl="7">
      <w:start w:val="1"/>
      <w:numFmt w:val="lowerLetter"/>
      <w:lvlText w:val="%8."/>
      <w:lvlJc w:val="left"/>
      <w:pPr>
        <w:ind w:left="6108" w:hanging="360"/>
      </w:pPr>
    </w:lvl>
    <w:lvl w:ilvl="8">
      <w:start w:val="1"/>
      <w:numFmt w:val="lowerRoman"/>
      <w:lvlText w:val="%9."/>
      <w:lvlJc w:val="right"/>
      <w:pPr>
        <w:ind w:left="6828" w:hanging="180"/>
      </w:pPr>
    </w:lvl>
  </w:abstractNum>
  <w:abstractNum w:abstractNumId="8" w15:restartNumberingAfterBreak="0">
    <w:nsid w:val="40CC1D29"/>
    <w:multiLevelType w:val="multilevel"/>
    <w:tmpl w:val="B03C7C1A"/>
    <w:lvl w:ilvl="0">
      <w:start w:val="1"/>
      <w:numFmt w:val="upperRoman"/>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48581185"/>
    <w:multiLevelType w:val="multilevel"/>
    <w:tmpl w:val="91BE88E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50BF66C2"/>
    <w:multiLevelType w:val="multilevel"/>
    <w:tmpl w:val="D1649524"/>
    <w:lvl w:ilvl="0">
      <w:start w:val="32"/>
      <w:numFmt w:val="bullet"/>
      <w:lvlText w:val="-"/>
      <w:lvlJc w:val="left"/>
      <w:pPr>
        <w:ind w:left="2136" w:hanging="360"/>
      </w:pPr>
      <w:rPr>
        <w:rFonts w:ascii="Arial" w:eastAsia="Arial" w:hAnsi="Arial" w:cs="Arial"/>
      </w:rPr>
    </w:lvl>
    <w:lvl w:ilvl="1">
      <w:start w:val="1"/>
      <w:numFmt w:val="bullet"/>
      <w:lvlText w:val="o"/>
      <w:lvlJc w:val="left"/>
      <w:pPr>
        <w:ind w:left="2856" w:hanging="360"/>
      </w:pPr>
      <w:rPr>
        <w:rFonts w:ascii="Courier New" w:eastAsia="Courier New" w:hAnsi="Courier New" w:cs="Courier New"/>
      </w:rPr>
    </w:lvl>
    <w:lvl w:ilvl="2">
      <w:start w:val="1"/>
      <w:numFmt w:val="bullet"/>
      <w:lvlText w:val="▪"/>
      <w:lvlJc w:val="left"/>
      <w:pPr>
        <w:ind w:left="3576" w:hanging="360"/>
      </w:pPr>
      <w:rPr>
        <w:rFonts w:ascii="Noto Sans Symbols" w:eastAsia="Noto Sans Symbols" w:hAnsi="Noto Sans Symbols" w:cs="Noto Sans Symbols"/>
      </w:rPr>
    </w:lvl>
    <w:lvl w:ilvl="3">
      <w:start w:val="1"/>
      <w:numFmt w:val="bullet"/>
      <w:lvlText w:val="●"/>
      <w:lvlJc w:val="left"/>
      <w:pPr>
        <w:ind w:left="4296" w:hanging="360"/>
      </w:pPr>
      <w:rPr>
        <w:rFonts w:ascii="Noto Sans Symbols" w:eastAsia="Noto Sans Symbols" w:hAnsi="Noto Sans Symbols" w:cs="Noto Sans Symbols"/>
      </w:rPr>
    </w:lvl>
    <w:lvl w:ilvl="4">
      <w:start w:val="1"/>
      <w:numFmt w:val="bullet"/>
      <w:lvlText w:val="o"/>
      <w:lvlJc w:val="left"/>
      <w:pPr>
        <w:ind w:left="5016" w:hanging="360"/>
      </w:pPr>
      <w:rPr>
        <w:rFonts w:ascii="Courier New" w:eastAsia="Courier New" w:hAnsi="Courier New" w:cs="Courier New"/>
      </w:rPr>
    </w:lvl>
    <w:lvl w:ilvl="5">
      <w:start w:val="1"/>
      <w:numFmt w:val="bullet"/>
      <w:lvlText w:val="▪"/>
      <w:lvlJc w:val="left"/>
      <w:pPr>
        <w:ind w:left="5736" w:hanging="360"/>
      </w:pPr>
      <w:rPr>
        <w:rFonts w:ascii="Noto Sans Symbols" w:eastAsia="Noto Sans Symbols" w:hAnsi="Noto Sans Symbols" w:cs="Noto Sans Symbols"/>
      </w:rPr>
    </w:lvl>
    <w:lvl w:ilvl="6">
      <w:start w:val="1"/>
      <w:numFmt w:val="bullet"/>
      <w:lvlText w:val="●"/>
      <w:lvlJc w:val="left"/>
      <w:pPr>
        <w:ind w:left="6456" w:hanging="360"/>
      </w:pPr>
      <w:rPr>
        <w:rFonts w:ascii="Noto Sans Symbols" w:eastAsia="Noto Sans Symbols" w:hAnsi="Noto Sans Symbols" w:cs="Noto Sans Symbols"/>
      </w:rPr>
    </w:lvl>
    <w:lvl w:ilvl="7">
      <w:start w:val="1"/>
      <w:numFmt w:val="bullet"/>
      <w:lvlText w:val="o"/>
      <w:lvlJc w:val="left"/>
      <w:pPr>
        <w:ind w:left="7176" w:hanging="360"/>
      </w:pPr>
      <w:rPr>
        <w:rFonts w:ascii="Courier New" w:eastAsia="Courier New" w:hAnsi="Courier New" w:cs="Courier New"/>
      </w:rPr>
    </w:lvl>
    <w:lvl w:ilvl="8">
      <w:start w:val="1"/>
      <w:numFmt w:val="bullet"/>
      <w:lvlText w:val="▪"/>
      <w:lvlJc w:val="left"/>
      <w:pPr>
        <w:ind w:left="7896" w:hanging="360"/>
      </w:pPr>
      <w:rPr>
        <w:rFonts w:ascii="Noto Sans Symbols" w:eastAsia="Noto Sans Symbols" w:hAnsi="Noto Sans Symbols" w:cs="Noto Sans Symbols"/>
      </w:rPr>
    </w:lvl>
  </w:abstractNum>
  <w:abstractNum w:abstractNumId="11" w15:restartNumberingAfterBreak="0">
    <w:nsid w:val="559E5052"/>
    <w:multiLevelType w:val="multilevel"/>
    <w:tmpl w:val="28523D8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5E5A66B1"/>
    <w:multiLevelType w:val="multilevel"/>
    <w:tmpl w:val="E482FFA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40124507">
    <w:abstractNumId w:val="4"/>
  </w:num>
  <w:num w:numId="2" w16cid:durableId="620841433">
    <w:abstractNumId w:val="8"/>
  </w:num>
  <w:num w:numId="3" w16cid:durableId="311100404">
    <w:abstractNumId w:val="1"/>
  </w:num>
  <w:num w:numId="4" w16cid:durableId="493107359">
    <w:abstractNumId w:val="2"/>
  </w:num>
  <w:num w:numId="5" w16cid:durableId="1281497720">
    <w:abstractNumId w:val="10"/>
  </w:num>
  <w:num w:numId="6" w16cid:durableId="1559709446">
    <w:abstractNumId w:val="9"/>
  </w:num>
  <w:num w:numId="7" w16cid:durableId="1203903821">
    <w:abstractNumId w:val="6"/>
  </w:num>
  <w:num w:numId="8" w16cid:durableId="1501776770">
    <w:abstractNumId w:val="7"/>
  </w:num>
  <w:num w:numId="9" w16cid:durableId="2091808014">
    <w:abstractNumId w:val="12"/>
  </w:num>
  <w:num w:numId="10" w16cid:durableId="1482960601">
    <w:abstractNumId w:val="0"/>
  </w:num>
  <w:num w:numId="11" w16cid:durableId="32195909">
    <w:abstractNumId w:val="5"/>
  </w:num>
  <w:num w:numId="12" w16cid:durableId="318929463">
    <w:abstractNumId w:val="3"/>
  </w:num>
  <w:num w:numId="13" w16cid:durableId="183980905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448F2"/>
    <w:rsid w:val="000314C0"/>
    <w:rsid w:val="000564A5"/>
    <w:rsid w:val="00120782"/>
    <w:rsid w:val="00171DDC"/>
    <w:rsid w:val="001866A9"/>
    <w:rsid w:val="002673DC"/>
    <w:rsid w:val="002B0407"/>
    <w:rsid w:val="003150F9"/>
    <w:rsid w:val="00337B7A"/>
    <w:rsid w:val="00352393"/>
    <w:rsid w:val="00386FC2"/>
    <w:rsid w:val="00403D11"/>
    <w:rsid w:val="00424D97"/>
    <w:rsid w:val="004554F3"/>
    <w:rsid w:val="00562016"/>
    <w:rsid w:val="005F0089"/>
    <w:rsid w:val="006448F2"/>
    <w:rsid w:val="00752824"/>
    <w:rsid w:val="00847DB4"/>
    <w:rsid w:val="008B6282"/>
    <w:rsid w:val="009B2EFF"/>
    <w:rsid w:val="00AA2AA8"/>
    <w:rsid w:val="00BF038B"/>
    <w:rsid w:val="00C02A25"/>
    <w:rsid w:val="00C34480"/>
    <w:rsid w:val="00CA0FAD"/>
    <w:rsid w:val="00CA3DD1"/>
    <w:rsid w:val="00D01512"/>
    <w:rsid w:val="00D10D50"/>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6BFDE9"/>
  <w15:docId w15:val="{20226582-4A34-4481-901B-0220F9AB37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Calibri"/>
        <w:sz w:val="22"/>
        <w:szCs w:val="22"/>
        <w:lang w:val="fr-FR" w:eastAsia="fr-FR"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41B"/>
    <w:rPr>
      <w:rFonts w:eastAsiaTheme="minorEastAsia"/>
    </w:rPr>
  </w:style>
  <w:style w:type="paragraph" w:styleId="Titre1">
    <w:name w:val="heading 1"/>
    <w:basedOn w:val="Normal"/>
    <w:next w:val="Normal"/>
    <w:link w:val="Titre1Car"/>
    <w:uiPriority w:val="9"/>
    <w:qFormat/>
    <w:rsid w:val="0048741B"/>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itre2">
    <w:name w:val="heading 2"/>
    <w:basedOn w:val="Normal"/>
    <w:next w:val="Normal"/>
    <w:link w:val="Titre2Car"/>
    <w:uiPriority w:val="9"/>
    <w:unhideWhenUsed/>
    <w:qFormat/>
    <w:rsid w:val="0048741B"/>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itre3">
    <w:name w:val="heading 3"/>
    <w:basedOn w:val="Normal"/>
    <w:next w:val="Normal"/>
    <w:uiPriority w:val="9"/>
    <w:semiHidden/>
    <w:unhideWhenUsed/>
    <w:qFormat/>
    <w:pPr>
      <w:keepNext/>
      <w:keepLines/>
      <w:spacing w:before="280" w:after="80"/>
      <w:outlineLvl w:val="2"/>
    </w:pPr>
    <w:rPr>
      <w:b/>
      <w:sz w:val="28"/>
      <w:szCs w:val="28"/>
    </w:rPr>
  </w:style>
  <w:style w:type="paragraph" w:styleId="Titre4">
    <w:name w:val="heading 4"/>
    <w:basedOn w:val="Normal"/>
    <w:link w:val="Titre4Car"/>
    <w:uiPriority w:val="9"/>
    <w:semiHidden/>
    <w:unhideWhenUsed/>
    <w:qFormat/>
    <w:rsid w:val="0048741B"/>
    <w:pPr>
      <w:spacing w:before="100" w:beforeAutospacing="1" w:after="100" w:afterAutospacing="1" w:line="240" w:lineRule="auto"/>
      <w:outlineLvl w:val="3"/>
    </w:pPr>
    <w:rPr>
      <w:rFonts w:ascii="Times New Roman" w:eastAsia="Times New Roman" w:hAnsi="Times New Roman" w:cs="Times New Roman"/>
      <w:b/>
      <w:bCs/>
      <w:sz w:val="24"/>
      <w:szCs w:val="24"/>
    </w:rPr>
  </w:style>
  <w:style w:type="paragraph" w:styleId="Titre5">
    <w:name w:val="heading 5"/>
    <w:basedOn w:val="Normal"/>
    <w:next w:val="Normal"/>
    <w:uiPriority w:val="9"/>
    <w:semiHidden/>
    <w:unhideWhenUsed/>
    <w:qFormat/>
    <w:pPr>
      <w:keepNext/>
      <w:keepLines/>
      <w:spacing w:before="220" w:after="40"/>
      <w:outlineLvl w:val="4"/>
    </w:pPr>
    <w:rPr>
      <w:b/>
    </w:rPr>
  </w:style>
  <w:style w:type="paragraph" w:styleId="Titre6">
    <w:name w:val="heading 6"/>
    <w:basedOn w:val="Normal"/>
    <w:next w:val="Normal"/>
    <w:uiPriority w:val="9"/>
    <w:semiHidden/>
    <w:unhideWhenUsed/>
    <w:qFormat/>
    <w:pPr>
      <w:keepNext/>
      <w:keepLines/>
      <w:spacing w:before="200" w:after="40"/>
      <w:outlineLvl w:val="5"/>
    </w:pPr>
    <w:rPr>
      <w:b/>
      <w:sz w:val="20"/>
      <w:szCs w:val="20"/>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itre">
    <w:name w:val="Title"/>
    <w:basedOn w:val="Normal"/>
    <w:next w:val="Normal"/>
    <w:uiPriority w:val="10"/>
    <w:qFormat/>
    <w:pPr>
      <w:keepNext/>
      <w:keepLines/>
      <w:spacing w:before="480" w:after="120"/>
    </w:pPr>
    <w:rPr>
      <w:b/>
      <w:sz w:val="72"/>
      <w:szCs w:val="72"/>
    </w:rPr>
  </w:style>
  <w:style w:type="character" w:customStyle="1" w:styleId="Titre1Car">
    <w:name w:val="Titre 1 Car"/>
    <w:basedOn w:val="Policepardfaut"/>
    <w:link w:val="Titre1"/>
    <w:uiPriority w:val="9"/>
    <w:rsid w:val="0048741B"/>
    <w:rPr>
      <w:rFonts w:asciiTheme="majorHAnsi" w:eastAsiaTheme="majorEastAsia" w:hAnsiTheme="majorHAnsi" w:cstheme="majorBidi"/>
      <w:b/>
      <w:bCs/>
      <w:color w:val="365F91" w:themeColor="accent1" w:themeShade="BF"/>
      <w:sz w:val="28"/>
      <w:szCs w:val="28"/>
      <w:lang w:eastAsia="fr-FR"/>
    </w:rPr>
  </w:style>
  <w:style w:type="character" w:customStyle="1" w:styleId="Titre2Car">
    <w:name w:val="Titre 2 Car"/>
    <w:basedOn w:val="Policepardfaut"/>
    <w:link w:val="Titre2"/>
    <w:uiPriority w:val="9"/>
    <w:rsid w:val="0048741B"/>
    <w:rPr>
      <w:rFonts w:asciiTheme="majorHAnsi" w:eastAsiaTheme="majorEastAsia" w:hAnsiTheme="majorHAnsi" w:cstheme="majorBidi"/>
      <w:b/>
      <w:bCs/>
      <w:color w:val="4F81BD" w:themeColor="accent1"/>
      <w:sz w:val="26"/>
      <w:szCs w:val="26"/>
      <w:lang w:eastAsia="fr-FR"/>
    </w:rPr>
  </w:style>
  <w:style w:type="character" w:customStyle="1" w:styleId="Titre4Car">
    <w:name w:val="Titre 4 Car"/>
    <w:basedOn w:val="Policepardfaut"/>
    <w:link w:val="Titre4"/>
    <w:uiPriority w:val="9"/>
    <w:rsid w:val="0048741B"/>
    <w:rPr>
      <w:rFonts w:ascii="Times New Roman" w:eastAsia="Times New Roman" w:hAnsi="Times New Roman" w:cs="Times New Roman"/>
      <w:b/>
      <w:bCs/>
      <w:sz w:val="24"/>
      <w:szCs w:val="24"/>
      <w:lang w:eastAsia="fr-FR"/>
    </w:rPr>
  </w:style>
  <w:style w:type="paragraph" w:customStyle="1" w:styleId="Default">
    <w:name w:val="Default"/>
    <w:rsid w:val="0048741B"/>
    <w:pPr>
      <w:autoSpaceDE w:val="0"/>
      <w:autoSpaceDN w:val="0"/>
      <w:adjustRightInd w:val="0"/>
      <w:spacing w:after="0" w:line="240" w:lineRule="auto"/>
    </w:pPr>
    <w:rPr>
      <w:rFonts w:ascii="Times New Roman" w:eastAsiaTheme="minorEastAsia" w:hAnsi="Times New Roman" w:cs="Times New Roman"/>
      <w:color w:val="000000"/>
      <w:sz w:val="24"/>
      <w:szCs w:val="24"/>
    </w:rPr>
  </w:style>
  <w:style w:type="paragraph" w:styleId="Sansinterligne">
    <w:name w:val="No Spacing"/>
    <w:uiPriority w:val="1"/>
    <w:qFormat/>
    <w:rsid w:val="0048741B"/>
    <w:pPr>
      <w:spacing w:after="0" w:line="240" w:lineRule="auto"/>
    </w:pPr>
    <w:rPr>
      <w:rFonts w:eastAsiaTheme="minorEastAsia"/>
    </w:rPr>
  </w:style>
  <w:style w:type="paragraph" w:styleId="Paragraphedeliste">
    <w:name w:val="List Paragraph"/>
    <w:basedOn w:val="Normal"/>
    <w:uiPriority w:val="34"/>
    <w:qFormat/>
    <w:rsid w:val="0048741B"/>
    <w:pPr>
      <w:ind w:left="720"/>
      <w:contextualSpacing/>
    </w:pPr>
  </w:style>
  <w:style w:type="paragraph" w:styleId="Textedebulles">
    <w:name w:val="Balloon Text"/>
    <w:basedOn w:val="Normal"/>
    <w:link w:val="TextedebullesCar"/>
    <w:uiPriority w:val="99"/>
    <w:semiHidden/>
    <w:unhideWhenUsed/>
    <w:rsid w:val="0048741B"/>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48741B"/>
    <w:rPr>
      <w:rFonts w:ascii="Tahoma" w:eastAsiaTheme="minorEastAsia" w:hAnsi="Tahoma" w:cs="Tahoma"/>
      <w:sz w:val="16"/>
      <w:szCs w:val="16"/>
      <w:lang w:eastAsia="fr-FR"/>
    </w:rPr>
  </w:style>
  <w:style w:type="paragraph" w:styleId="En-tte">
    <w:name w:val="header"/>
    <w:basedOn w:val="Normal"/>
    <w:link w:val="En-tteCar"/>
    <w:uiPriority w:val="99"/>
    <w:unhideWhenUsed/>
    <w:rsid w:val="0048741B"/>
    <w:pPr>
      <w:tabs>
        <w:tab w:val="center" w:pos="4536"/>
        <w:tab w:val="right" w:pos="9072"/>
      </w:tabs>
      <w:spacing w:after="0" w:line="240" w:lineRule="auto"/>
    </w:pPr>
  </w:style>
  <w:style w:type="character" w:customStyle="1" w:styleId="En-tteCar">
    <w:name w:val="En-tête Car"/>
    <w:basedOn w:val="Policepardfaut"/>
    <w:link w:val="En-tte"/>
    <w:uiPriority w:val="99"/>
    <w:rsid w:val="0048741B"/>
    <w:rPr>
      <w:rFonts w:eastAsiaTheme="minorEastAsia"/>
      <w:lang w:eastAsia="fr-FR"/>
    </w:rPr>
  </w:style>
  <w:style w:type="paragraph" w:styleId="Pieddepage">
    <w:name w:val="footer"/>
    <w:basedOn w:val="Normal"/>
    <w:link w:val="PieddepageCar"/>
    <w:uiPriority w:val="99"/>
    <w:unhideWhenUsed/>
    <w:rsid w:val="0048741B"/>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48741B"/>
    <w:rPr>
      <w:rFonts w:eastAsiaTheme="minorEastAsia"/>
      <w:lang w:eastAsia="fr-FR"/>
    </w:rPr>
  </w:style>
  <w:style w:type="character" w:styleId="Textedelespacerserv">
    <w:name w:val="Placeholder Text"/>
    <w:basedOn w:val="Policepardfaut"/>
    <w:uiPriority w:val="99"/>
    <w:semiHidden/>
    <w:rsid w:val="0048741B"/>
    <w:rPr>
      <w:color w:val="808080"/>
    </w:rPr>
  </w:style>
  <w:style w:type="paragraph" w:styleId="Notedebasdepage">
    <w:name w:val="footnote text"/>
    <w:basedOn w:val="Normal"/>
    <w:link w:val="NotedebasdepageCar"/>
    <w:uiPriority w:val="99"/>
    <w:semiHidden/>
    <w:unhideWhenUsed/>
    <w:rsid w:val="0048741B"/>
    <w:pPr>
      <w:spacing w:after="0" w:line="240" w:lineRule="auto"/>
    </w:pPr>
    <w:rPr>
      <w:sz w:val="20"/>
      <w:szCs w:val="20"/>
    </w:rPr>
  </w:style>
  <w:style w:type="character" w:customStyle="1" w:styleId="NotedebasdepageCar">
    <w:name w:val="Note de bas de page Car"/>
    <w:basedOn w:val="Policepardfaut"/>
    <w:link w:val="Notedebasdepage"/>
    <w:uiPriority w:val="99"/>
    <w:semiHidden/>
    <w:rsid w:val="0048741B"/>
    <w:rPr>
      <w:rFonts w:eastAsiaTheme="minorEastAsia"/>
      <w:sz w:val="20"/>
      <w:szCs w:val="20"/>
      <w:lang w:eastAsia="fr-FR"/>
    </w:rPr>
  </w:style>
  <w:style w:type="character" w:styleId="Appelnotedebasdep">
    <w:name w:val="footnote reference"/>
    <w:basedOn w:val="Policepardfaut"/>
    <w:uiPriority w:val="99"/>
    <w:semiHidden/>
    <w:unhideWhenUsed/>
    <w:rsid w:val="0048741B"/>
    <w:rPr>
      <w:vertAlign w:val="superscript"/>
    </w:rPr>
  </w:style>
  <w:style w:type="paragraph" w:customStyle="1" w:styleId="Pa24">
    <w:name w:val="Pa24"/>
    <w:basedOn w:val="Default"/>
    <w:next w:val="Default"/>
    <w:uiPriority w:val="99"/>
    <w:rsid w:val="0048741B"/>
    <w:pPr>
      <w:spacing w:line="181" w:lineRule="atLeast"/>
    </w:pPr>
    <w:rPr>
      <w:rFonts w:ascii="Univers LT Std 45 Light" w:hAnsi="Univers LT Std 45 Light" w:cstheme="minorBidi"/>
      <w:color w:val="auto"/>
    </w:rPr>
  </w:style>
  <w:style w:type="paragraph" w:customStyle="1" w:styleId="Pa25">
    <w:name w:val="Pa25"/>
    <w:basedOn w:val="Default"/>
    <w:next w:val="Default"/>
    <w:uiPriority w:val="99"/>
    <w:rsid w:val="0048741B"/>
    <w:pPr>
      <w:spacing w:line="181" w:lineRule="atLeast"/>
    </w:pPr>
    <w:rPr>
      <w:rFonts w:ascii="Univers LT Std 45 Light" w:hAnsi="Univers LT Std 45 Light" w:cstheme="minorBidi"/>
      <w:color w:val="auto"/>
    </w:rPr>
  </w:style>
  <w:style w:type="character" w:customStyle="1" w:styleId="A6">
    <w:name w:val="A6"/>
    <w:uiPriority w:val="99"/>
    <w:rsid w:val="0048741B"/>
    <w:rPr>
      <w:rFonts w:cs="Univers LT Std 45 Light"/>
      <w:color w:val="000000"/>
      <w:sz w:val="10"/>
      <w:szCs w:val="10"/>
    </w:rPr>
  </w:style>
  <w:style w:type="paragraph" w:customStyle="1" w:styleId="Pa0">
    <w:name w:val="Pa0"/>
    <w:basedOn w:val="Default"/>
    <w:next w:val="Default"/>
    <w:uiPriority w:val="99"/>
    <w:rsid w:val="0048741B"/>
    <w:pPr>
      <w:spacing w:line="141" w:lineRule="atLeast"/>
    </w:pPr>
    <w:rPr>
      <w:rFonts w:ascii="Univers LT Std 45 Light" w:hAnsi="Univers LT Std 45 Light" w:cstheme="minorBidi"/>
      <w:color w:val="auto"/>
    </w:rPr>
  </w:style>
  <w:style w:type="character" w:customStyle="1" w:styleId="A0">
    <w:name w:val="A0"/>
    <w:uiPriority w:val="99"/>
    <w:rsid w:val="0048741B"/>
    <w:rPr>
      <w:rFonts w:cs="Univers LT Std 45 Light"/>
      <w:color w:val="000000"/>
      <w:sz w:val="70"/>
      <w:szCs w:val="70"/>
    </w:rPr>
  </w:style>
  <w:style w:type="character" w:styleId="Lienhypertexte">
    <w:name w:val="Hyperlink"/>
    <w:uiPriority w:val="99"/>
    <w:unhideWhenUsed/>
    <w:rsid w:val="0048741B"/>
    <w:rPr>
      <w:color w:val="0000FF"/>
      <w:u w:val="single"/>
    </w:rPr>
  </w:style>
  <w:style w:type="paragraph" w:customStyle="1" w:styleId="Pa20">
    <w:name w:val="Pa20"/>
    <w:basedOn w:val="Default"/>
    <w:next w:val="Default"/>
    <w:uiPriority w:val="99"/>
    <w:rsid w:val="0048741B"/>
    <w:pPr>
      <w:spacing w:line="181" w:lineRule="atLeast"/>
    </w:pPr>
    <w:rPr>
      <w:rFonts w:ascii="Univers LT Std 45 Light" w:hAnsi="Univers LT Std 45 Light" w:cstheme="minorBidi"/>
      <w:color w:val="auto"/>
    </w:rPr>
  </w:style>
  <w:style w:type="paragraph" w:customStyle="1" w:styleId="Pa22">
    <w:name w:val="Pa22"/>
    <w:basedOn w:val="Default"/>
    <w:next w:val="Default"/>
    <w:uiPriority w:val="99"/>
    <w:rsid w:val="0048741B"/>
    <w:pPr>
      <w:spacing w:line="181" w:lineRule="atLeast"/>
    </w:pPr>
    <w:rPr>
      <w:rFonts w:ascii="Univers LT Std 45 Light" w:hAnsi="Univers LT Std 45 Light" w:cstheme="minorBidi"/>
      <w:color w:val="auto"/>
    </w:rPr>
  </w:style>
  <w:style w:type="character" w:customStyle="1" w:styleId="A8">
    <w:name w:val="A8"/>
    <w:uiPriority w:val="99"/>
    <w:rsid w:val="0048741B"/>
    <w:rPr>
      <w:rFonts w:cs="Univers LT Std 45 Light"/>
      <w:color w:val="000000"/>
      <w:sz w:val="18"/>
      <w:szCs w:val="18"/>
    </w:rPr>
  </w:style>
  <w:style w:type="paragraph" w:customStyle="1" w:styleId="Pa23">
    <w:name w:val="Pa23"/>
    <w:basedOn w:val="Default"/>
    <w:next w:val="Default"/>
    <w:uiPriority w:val="99"/>
    <w:rsid w:val="0048741B"/>
    <w:pPr>
      <w:spacing w:line="181" w:lineRule="atLeast"/>
    </w:pPr>
    <w:rPr>
      <w:rFonts w:ascii="Univers LT Std 45 Light" w:hAnsi="Univers LT Std 45 Light" w:cstheme="minorBidi"/>
      <w:color w:val="auto"/>
    </w:rPr>
  </w:style>
  <w:style w:type="paragraph" w:styleId="NormalWeb">
    <w:name w:val="Normal (Web)"/>
    <w:basedOn w:val="Normal"/>
    <w:uiPriority w:val="99"/>
    <w:unhideWhenUsed/>
    <w:rsid w:val="0048741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
    <w:name w:val="Pa1"/>
    <w:basedOn w:val="Default"/>
    <w:next w:val="Default"/>
    <w:uiPriority w:val="99"/>
    <w:rsid w:val="0048741B"/>
    <w:pPr>
      <w:spacing w:line="181" w:lineRule="atLeast"/>
    </w:pPr>
    <w:rPr>
      <w:rFonts w:ascii="Univers LT Std 45 Light" w:hAnsi="Univers LT Std 45 Light" w:cstheme="minorBidi"/>
      <w:color w:val="auto"/>
    </w:rPr>
  </w:style>
  <w:style w:type="character" w:customStyle="1" w:styleId="st1">
    <w:name w:val="st_1"/>
    <w:basedOn w:val="Policepardfaut"/>
    <w:rsid w:val="0048741B"/>
  </w:style>
  <w:style w:type="character" w:customStyle="1" w:styleId="st2">
    <w:name w:val="st_2"/>
    <w:basedOn w:val="Policepardfaut"/>
    <w:rsid w:val="0048741B"/>
  </w:style>
  <w:style w:type="character" w:customStyle="1" w:styleId="st3">
    <w:name w:val="st_3"/>
    <w:basedOn w:val="Policepardfaut"/>
    <w:rsid w:val="0048741B"/>
  </w:style>
  <w:style w:type="character" w:customStyle="1" w:styleId="st4">
    <w:name w:val="st_4"/>
    <w:basedOn w:val="Policepardfaut"/>
    <w:rsid w:val="0048741B"/>
  </w:style>
  <w:style w:type="character" w:customStyle="1" w:styleId="st5">
    <w:name w:val="st_5"/>
    <w:basedOn w:val="Policepardfaut"/>
    <w:rsid w:val="0048741B"/>
  </w:style>
  <w:style w:type="character" w:customStyle="1" w:styleId="st6">
    <w:name w:val="st_6"/>
    <w:basedOn w:val="Policepardfaut"/>
    <w:rsid w:val="0048741B"/>
  </w:style>
  <w:style w:type="character" w:customStyle="1" w:styleId="st7">
    <w:name w:val="st_7"/>
    <w:basedOn w:val="Policepardfaut"/>
    <w:rsid w:val="0048741B"/>
  </w:style>
  <w:style w:type="character" w:customStyle="1" w:styleId="st8">
    <w:name w:val="st_8"/>
    <w:basedOn w:val="Policepardfaut"/>
    <w:rsid w:val="0048741B"/>
  </w:style>
  <w:style w:type="character" w:customStyle="1" w:styleId="st9">
    <w:name w:val="st_9"/>
    <w:basedOn w:val="Policepardfaut"/>
    <w:rsid w:val="0048741B"/>
  </w:style>
  <w:style w:type="paragraph" w:styleId="En-ttedetabledesmatires">
    <w:name w:val="TOC Heading"/>
    <w:basedOn w:val="Titre1"/>
    <w:next w:val="Normal"/>
    <w:uiPriority w:val="39"/>
    <w:semiHidden/>
    <w:unhideWhenUsed/>
    <w:qFormat/>
    <w:rsid w:val="0048741B"/>
    <w:pPr>
      <w:outlineLvl w:val="9"/>
    </w:pPr>
  </w:style>
  <w:style w:type="paragraph" w:styleId="TM1">
    <w:name w:val="toc 1"/>
    <w:basedOn w:val="Normal"/>
    <w:next w:val="Normal"/>
    <w:autoRedefine/>
    <w:uiPriority w:val="39"/>
    <w:unhideWhenUsed/>
    <w:rsid w:val="0048741B"/>
    <w:pPr>
      <w:spacing w:after="100"/>
    </w:pPr>
  </w:style>
  <w:style w:type="paragraph" w:styleId="TM2">
    <w:name w:val="toc 2"/>
    <w:basedOn w:val="Normal"/>
    <w:next w:val="Normal"/>
    <w:autoRedefine/>
    <w:uiPriority w:val="39"/>
    <w:unhideWhenUsed/>
    <w:rsid w:val="0048741B"/>
    <w:pPr>
      <w:spacing w:after="100"/>
      <w:ind w:left="220"/>
    </w:pPr>
  </w:style>
  <w:style w:type="paragraph" w:styleId="Notedefin">
    <w:name w:val="endnote text"/>
    <w:basedOn w:val="Normal"/>
    <w:link w:val="NotedefinCar"/>
    <w:uiPriority w:val="99"/>
    <w:semiHidden/>
    <w:unhideWhenUsed/>
    <w:rsid w:val="0048741B"/>
    <w:pPr>
      <w:spacing w:after="0" w:line="240" w:lineRule="auto"/>
    </w:pPr>
    <w:rPr>
      <w:sz w:val="20"/>
      <w:szCs w:val="20"/>
    </w:rPr>
  </w:style>
  <w:style w:type="character" w:customStyle="1" w:styleId="NotedefinCar">
    <w:name w:val="Note de fin Car"/>
    <w:basedOn w:val="Policepardfaut"/>
    <w:link w:val="Notedefin"/>
    <w:uiPriority w:val="99"/>
    <w:semiHidden/>
    <w:rsid w:val="0048741B"/>
    <w:rPr>
      <w:rFonts w:eastAsiaTheme="minorEastAsia"/>
      <w:sz w:val="20"/>
      <w:szCs w:val="20"/>
      <w:lang w:eastAsia="fr-FR"/>
    </w:rPr>
  </w:style>
  <w:style w:type="character" w:styleId="Appeldenotedefin">
    <w:name w:val="endnote reference"/>
    <w:basedOn w:val="Policepardfaut"/>
    <w:uiPriority w:val="99"/>
    <w:semiHidden/>
    <w:unhideWhenUsed/>
    <w:rsid w:val="0048741B"/>
    <w:rPr>
      <w:vertAlign w:val="superscript"/>
    </w:rPr>
  </w:style>
  <w:style w:type="character" w:styleId="Marquedecommentaire">
    <w:name w:val="annotation reference"/>
    <w:basedOn w:val="Policepardfaut"/>
    <w:uiPriority w:val="99"/>
    <w:semiHidden/>
    <w:unhideWhenUsed/>
    <w:rsid w:val="0048741B"/>
    <w:rPr>
      <w:sz w:val="16"/>
      <w:szCs w:val="16"/>
    </w:rPr>
  </w:style>
  <w:style w:type="paragraph" w:styleId="Commentaire">
    <w:name w:val="annotation text"/>
    <w:basedOn w:val="Normal"/>
    <w:link w:val="CommentaireCar"/>
    <w:uiPriority w:val="99"/>
    <w:semiHidden/>
    <w:unhideWhenUsed/>
    <w:rsid w:val="0048741B"/>
    <w:pPr>
      <w:spacing w:after="160" w:line="240" w:lineRule="auto"/>
    </w:pPr>
    <w:rPr>
      <w:rFonts w:eastAsiaTheme="minorHAnsi"/>
      <w:sz w:val="20"/>
      <w:szCs w:val="20"/>
      <w:lang w:eastAsia="en-US"/>
    </w:rPr>
  </w:style>
  <w:style w:type="character" w:customStyle="1" w:styleId="CommentaireCar">
    <w:name w:val="Commentaire Car"/>
    <w:basedOn w:val="Policepardfaut"/>
    <w:link w:val="Commentaire"/>
    <w:uiPriority w:val="99"/>
    <w:semiHidden/>
    <w:rsid w:val="0048741B"/>
    <w:rPr>
      <w:sz w:val="20"/>
      <w:szCs w:val="20"/>
    </w:rPr>
  </w:style>
  <w:style w:type="paragraph" w:styleId="Objetducommentaire">
    <w:name w:val="annotation subject"/>
    <w:basedOn w:val="Commentaire"/>
    <w:next w:val="Commentaire"/>
    <w:link w:val="ObjetducommentaireCar"/>
    <w:uiPriority w:val="99"/>
    <w:semiHidden/>
    <w:unhideWhenUsed/>
    <w:rsid w:val="0048741B"/>
    <w:pPr>
      <w:spacing w:after="200"/>
    </w:pPr>
    <w:rPr>
      <w:rFonts w:eastAsiaTheme="minorEastAsia"/>
      <w:b/>
      <w:bCs/>
      <w:lang w:eastAsia="fr-FR"/>
    </w:rPr>
  </w:style>
  <w:style w:type="character" w:customStyle="1" w:styleId="ObjetducommentaireCar">
    <w:name w:val="Objet du commentaire Car"/>
    <w:basedOn w:val="CommentaireCar"/>
    <w:link w:val="Objetducommentaire"/>
    <w:uiPriority w:val="99"/>
    <w:semiHidden/>
    <w:rsid w:val="0048741B"/>
    <w:rPr>
      <w:rFonts w:eastAsiaTheme="minorEastAsia"/>
      <w:b/>
      <w:bCs/>
      <w:sz w:val="20"/>
      <w:szCs w:val="20"/>
      <w:lang w:eastAsia="fr-FR"/>
    </w:rPr>
  </w:style>
  <w:style w:type="character" w:styleId="Mentionnonrsolue">
    <w:name w:val="Unresolved Mention"/>
    <w:basedOn w:val="Policepardfaut"/>
    <w:uiPriority w:val="99"/>
    <w:semiHidden/>
    <w:unhideWhenUsed/>
    <w:rsid w:val="003D722F"/>
    <w:rPr>
      <w:color w:val="605E5C"/>
      <w:shd w:val="clear" w:color="auto" w:fill="E1DFDD"/>
    </w:rPr>
  </w:style>
  <w:style w:type="table" w:styleId="Grilledutableau">
    <w:name w:val="Table Grid"/>
    <w:basedOn w:val="TableauNormal"/>
    <w:uiPriority w:val="59"/>
    <w:rsid w:val="00232C2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ous-titr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CellMar>
        <w:left w:w="108" w:type="dxa"/>
        <w:right w:w="108" w:type="dxa"/>
      </w:tblCellMar>
    </w:tblPr>
  </w:style>
  <w:style w:type="table" w:customStyle="1" w:styleId="a1">
    <w:basedOn w:val="TableNormal"/>
    <w:pPr>
      <w:spacing w:after="0" w:line="240" w:lineRule="auto"/>
    </w:pPr>
    <w:tblPr>
      <w:tblStyleRowBandSize w:val="1"/>
      <w:tblStyleColBandSize w:val="1"/>
      <w:tblCellMar>
        <w:left w:w="108"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customXml" Target="../customXml/item2.xml"/><Relationship Id="rId10" Type="http://schemas.openxmlformats.org/officeDocument/2006/relationships/hyperlink" Target="http://www.focusdroitsetacces.org" TargetMode="External"/><Relationship Id="rId4" Type="http://schemas.openxmlformats.org/officeDocument/2006/relationships/settings" Target="settings.xml"/><Relationship Id="rId9" Type="http://schemas.openxmlformats.org/officeDocument/2006/relationships/hyperlink" Target="mailto:focus.droits@gmail.com" TargetMode="External"/><Relationship Id="rId14" Type="http://schemas.openxmlformats.org/officeDocument/2006/relationships/theme" Target="theme/theme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footnotes.xml.rels><?xml version="1.0" encoding="UTF-8" standalone="yes"?>
<Relationships xmlns="http://schemas.openxmlformats.org/package/2006/relationships"><Relationship Id="rId3" Type="http://schemas.openxmlformats.org/officeDocument/2006/relationships/hyperlink" Target="http://tempsreel.nouvelobs.com/societe/20140516.AFP7367/" TargetMode="External"/><Relationship Id="rId2" Type="http://schemas.openxmlformats.org/officeDocument/2006/relationships/hyperlink" Target="http://360.ch/blog/magazine/2015/08/au-congo-une-communaute-lgbt-dans-lombre/" TargetMode="External"/><Relationship Id="rId1" Type="http://schemas.openxmlformats.org/officeDocument/2006/relationships/hyperlink" Target="http://360.ch/blog/magazine/2015/08/au-congo-une-communaute-lgbt-dans-lombre/" TargetMode="External"/><Relationship Id="rId4" Type="http://schemas.openxmlformats.org/officeDocument/2006/relationships/hyperlink" Target="http://360.ch/blog/magazine/2015/08/au-congo-une-communaute-lgbt-dans-lombre/"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wV8496NhQ4ly18y7Nywz2Oxi3xw==">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</go:docsCustomData>
</go:gDocsCustomXmlDataStorage>
</file>

<file path=customXml/item2.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7" ma:contentTypeDescription="Create a new document." ma:contentTypeScope="" ma:versionID="0bf77183540d9c58761496886d6db9ed">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d53a20a8c358b5f155380b692fbadd09"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element name="TaxCatchAll" ma:index="41"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2" nillable="true" ma:displayName="Extracted Text" ma:internalName="MediaServiceOCR" ma:readOnly="true">
      <xsd:simpleType>
        <xsd:restriction base="dms:Note">
          <xsd:maxLength value="255"/>
        </xsd:restriction>
      </xsd:simpleType>
    </xsd:element>
    <xsd:element name="MediaServiceLocation" ma:index="43"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2025-01-16T10:55:12+00:00</Document_x0020_Date>
    <Donor xmlns="11a6fe0c-d8de-4390-afb3-d9c7c54181f0" xsi:nil="true"/>
    <Report_x0020_Type xmlns="11a6fe0c-d8de-4390-afb3-d9c7c54181f0" xsi:nil="true"/>
    <KpiDescription xmlns="http://schemas.microsoft.com/sharepoint/v3"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lcf76f155ced4ddcb4097134ff3c332f xmlns="29926d6b-938b-4af7-b041-aee0d57e6e3d">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5EABFF0B-197F-4892-A9F7-C1212C0D0EB8}"/>
</file>

<file path=customXml/itemProps3.xml><?xml version="1.0" encoding="utf-8"?>
<ds:datastoreItem xmlns:ds="http://schemas.openxmlformats.org/officeDocument/2006/customXml" ds:itemID="{50835C16-0FA7-490C-ACB7-323259538EE9}"/>
</file>

<file path=customXml/itemProps4.xml><?xml version="1.0" encoding="utf-8"?>
<ds:datastoreItem xmlns:ds="http://schemas.openxmlformats.org/officeDocument/2006/customXml" ds:itemID="{F06CD467-62E7-4E0F-9099-EB828BCEA845}"/>
</file>

<file path=docProps/app.xml><?xml version="1.0" encoding="utf-8"?>
<Properties xmlns="http://schemas.openxmlformats.org/officeDocument/2006/extended-properties" xmlns:vt="http://schemas.openxmlformats.org/officeDocument/2006/docPropsVTypes">
  <Template>Normal</Template>
  <TotalTime>116</TotalTime>
  <Pages>24</Pages>
  <Words>6157</Words>
  <Characters>33868</Characters>
  <Application>Microsoft Office Word</Application>
  <DocSecurity>0</DocSecurity>
  <Lines>282</Lines>
  <Paragraphs>79</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39946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Me Huguette NANGA</dc:creator>
  <cp:lastModifiedBy>Huguette RUSABIKA</cp:lastModifiedBy>
  <cp:revision>4</cp:revision>
  <dcterms:created xsi:type="dcterms:W3CDTF">2025-01-03T12:34:00Z</dcterms:created>
  <dcterms:modified xsi:type="dcterms:W3CDTF">2025-01-05T12:21:00Z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0x010100A3CFA62B47352B44BFD11BEB9CD9FD5A</vt:lpwstr>
  </property>
  <property fmtid="{D5CDD505-2E9C-101B-9397-08002B2CF9AE}" pid="3" name="MediaServiceImageTags">
    <vt:lpwstr/>
  </property>
</Properties>
</file>