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55809B8"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B0B7B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9D4BEB">
        <w:rPr>
          <w:rFonts w:asciiTheme="minorHAnsi" w:hAnsiTheme="minorHAnsi" w:cstheme="minorHAnsi"/>
          <w:b/>
          <w:sz w:val="32"/>
          <w:szCs w:val="28"/>
          <w:u w:val="single"/>
        </w:rPr>
        <w:t>BOTSWANA</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SESSION 81</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Pr>
          <w:rFonts w:asciiTheme="minorHAnsi" w:hAnsiTheme="minorHAnsi" w:cstheme="minorHAnsi"/>
          <w:b/>
          <w:sz w:val="32"/>
          <w:szCs w:val="28"/>
          <w:u w:val="single"/>
        </w:rPr>
        <w:t>October</w:t>
      </w:r>
      <w:r w:rsidR="0002331C" w:rsidRPr="00B40BCA">
        <w:rPr>
          <w:rFonts w:asciiTheme="minorHAnsi" w:hAnsiTheme="minorHAnsi" w:cstheme="minorHAnsi"/>
          <w:b/>
          <w:sz w:val="32"/>
          <w:szCs w:val="28"/>
          <w:u w:val="single"/>
        </w:rPr>
        <w:t xml:space="preserve"> 201</w:t>
      </w:r>
      <w:r w:rsidR="00B36ABB" w:rsidRPr="00B40BCA">
        <w:rPr>
          <w:rFonts w:asciiTheme="minorHAnsi" w:hAnsiTheme="minorHAnsi" w:cstheme="minorHAnsi"/>
          <w:b/>
          <w:sz w:val="32"/>
          <w:szCs w:val="28"/>
          <w:u w:val="single"/>
        </w:rPr>
        <w:t>8</w:t>
      </w:r>
    </w:p>
    <w:p w14:paraId="787EFC65" w14:textId="4BEE938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5D0FA743"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67A0B">
                              <w:rPr>
                                <w:rFonts w:asciiTheme="minorHAnsi" w:hAnsiTheme="minorHAnsi"/>
                                <w:b/>
                                <w:sz w:val="26"/>
                                <w:szCs w:val="26"/>
                              </w:rPr>
                              <w:t>Botswana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 to </w:t>
                            </w:r>
                            <w:r w:rsidR="00B67A0B">
                              <w:rPr>
                                <w:rFonts w:asciiTheme="minorHAnsi" w:hAnsiTheme="minorHAnsi"/>
                                <w:b/>
                                <w:sz w:val="26"/>
                                <w:szCs w:val="26"/>
                              </w:rPr>
                              <w:t>Botswana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sidR="00B67A0B">
                              <w:rPr>
                                <w:rFonts w:asciiTheme="minorHAnsi" w:hAnsiTheme="minorHAnsi"/>
                                <w:b/>
                                <w:sz w:val="26"/>
                                <w:szCs w:val="26"/>
                              </w:rPr>
                              <w:t>Human Rights Committee</w:t>
                            </w:r>
                            <w:r>
                              <w:rPr>
                                <w:rFonts w:asciiTheme="minorHAnsi" w:hAnsiTheme="minorHAnsi"/>
                                <w:b/>
                                <w:sz w:val="26"/>
                                <w:szCs w:val="26"/>
                              </w:rPr>
                              <w:t xml:space="preserve">, the Committee on </w:t>
                            </w:r>
                            <w:r w:rsidR="00B67A0B">
                              <w:rPr>
                                <w:rFonts w:asciiTheme="minorHAnsi" w:hAnsiTheme="minorHAnsi"/>
                                <w:b/>
                                <w:sz w:val="26"/>
                                <w:szCs w:val="26"/>
                              </w:rPr>
                              <w:t>the Elimination of Discrimination Against Women</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B67A0B">
                              <w:rPr>
                                <w:rFonts w:asciiTheme="minorHAnsi" w:hAnsiTheme="minorHAnsi"/>
                                <w:b/>
                                <w:sz w:val="26"/>
                                <w:szCs w:val="26"/>
                              </w:rPr>
                              <w:t>Botswana</w:t>
                            </w:r>
                            <w:r w:rsidRPr="0079151A">
                              <w:rPr>
                                <w:rFonts w:asciiTheme="minorHAnsi" w:hAnsiTheme="minorHAnsi"/>
                                <w:b/>
                                <w:sz w:val="26"/>
                                <w:szCs w:val="26"/>
                              </w:rPr>
                              <w:t xml:space="preserve"> in </w:t>
                            </w:r>
                            <w:r w:rsidR="00B67A0B">
                              <w:rPr>
                                <w:rFonts w:asciiTheme="minorHAnsi" w:hAnsiTheme="minorHAnsi"/>
                                <w:b/>
                                <w:sz w:val="26"/>
                                <w:szCs w:val="26"/>
                              </w:rPr>
                              <w:t>2008, 2013</w:t>
                            </w:r>
                            <w:r w:rsidRPr="0079151A">
                              <w:rPr>
                                <w:rFonts w:asciiTheme="minorHAnsi" w:hAnsiTheme="minorHAnsi"/>
                                <w:b/>
                                <w:sz w:val="26"/>
                                <w:szCs w:val="26"/>
                              </w:rPr>
                              <w:t xml:space="preserve"> and 201</w:t>
                            </w:r>
                            <w:r w:rsidR="00B67A0B">
                              <w:rPr>
                                <w:rFonts w:asciiTheme="minorHAnsi" w:hAnsiTheme="minorHAnsi"/>
                                <w:b/>
                                <w:sz w:val="26"/>
                                <w:szCs w:val="26"/>
                              </w:rPr>
                              <w:t>8</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6E0379E"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B70AAD" w:rsidRPr="00B70AAD">
                              <w:rPr>
                                <w:rFonts w:asciiTheme="minorHAnsi" w:hAnsiTheme="minorHAnsi"/>
                                <w:b/>
                                <w:iCs/>
                                <w:sz w:val="26"/>
                                <w:szCs w:val="26"/>
                              </w:rPr>
                              <w:t>Botswana</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including in the home and as a sentence for a crime</w:t>
                            </w:r>
                            <w:r w:rsidRPr="00B70AAD">
                              <w:rPr>
                                <w:rFonts w:asciiTheme="minorHAnsi" w:hAnsiTheme="minorHAnsi"/>
                                <w:b/>
                                <w:iCs/>
                                <w:sz w:val="26"/>
                                <w:szCs w:val="26"/>
                              </w:rPr>
                              <w:t>; and,</w:t>
                            </w:r>
                          </w:p>
                          <w:p w14:paraId="07E8AD91" w14:textId="4239B530"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70AAD" w:rsidRPr="00B70AAD">
                              <w:rPr>
                                <w:rFonts w:asciiTheme="minorHAnsi" w:hAnsiTheme="minorHAnsi"/>
                                <w:b/>
                                <w:iCs/>
                                <w:sz w:val="26"/>
                                <w:szCs w:val="26"/>
                              </w:rPr>
                              <w:t>second/third report of Botswana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B70AAD" w:rsidRPr="00B70AAD">
                              <w:rPr>
                                <w:rFonts w:asciiTheme="minorHAnsi" w:hAnsiTheme="minorHAnsi"/>
                                <w:b/>
                                <w:iCs/>
                                <w:sz w:val="26"/>
                                <w:szCs w:val="26"/>
                              </w:rPr>
                              <w:t xml:space="preserve"> and as a sentence for a crime</w:t>
                            </w:r>
                            <w:r w:rsidRPr="00B70AAD">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5D0FA743"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67A0B">
                        <w:rPr>
                          <w:rFonts w:asciiTheme="minorHAnsi" w:hAnsiTheme="minorHAnsi"/>
                          <w:b/>
                          <w:sz w:val="26"/>
                          <w:szCs w:val="26"/>
                        </w:rPr>
                        <w:t>Botswana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 to </w:t>
                      </w:r>
                      <w:r w:rsidR="00B67A0B">
                        <w:rPr>
                          <w:rFonts w:asciiTheme="minorHAnsi" w:hAnsiTheme="minorHAnsi"/>
                          <w:b/>
                          <w:sz w:val="26"/>
                          <w:szCs w:val="26"/>
                        </w:rPr>
                        <w:t>Botswana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sidR="00B67A0B">
                        <w:rPr>
                          <w:rFonts w:asciiTheme="minorHAnsi" w:hAnsiTheme="minorHAnsi"/>
                          <w:b/>
                          <w:sz w:val="26"/>
                          <w:szCs w:val="26"/>
                        </w:rPr>
                        <w:t>Human Rights Committee</w:t>
                      </w:r>
                      <w:r>
                        <w:rPr>
                          <w:rFonts w:asciiTheme="minorHAnsi" w:hAnsiTheme="minorHAnsi"/>
                          <w:b/>
                          <w:sz w:val="26"/>
                          <w:szCs w:val="26"/>
                        </w:rPr>
                        <w:t xml:space="preserve">, the Committee on </w:t>
                      </w:r>
                      <w:r w:rsidR="00B67A0B">
                        <w:rPr>
                          <w:rFonts w:asciiTheme="minorHAnsi" w:hAnsiTheme="minorHAnsi"/>
                          <w:b/>
                          <w:sz w:val="26"/>
                          <w:szCs w:val="26"/>
                        </w:rPr>
                        <w:t>the Elimination of Discrimination Against Women</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B67A0B">
                        <w:rPr>
                          <w:rFonts w:asciiTheme="minorHAnsi" w:hAnsiTheme="minorHAnsi"/>
                          <w:b/>
                          <w:sz w:val="26"/>
                          <w:szCs w:val="26"/>
                        </w:rPr>
                        <w:t>Botswana</w:t>
                      </w:r>
                      <w:r w:rsidRPr="0079151A">
                        <w:rPr>
                          <w:rFonts w:asciiTheme="minorHAnsi" w:hAnsiTheme="minorHAnsi"/>
                          <w:b/>
                          <w:sz w:val="26"/>
                          <w:szCs w:val="26"/>
                        </w:rPr>
                        <w:t xml:space="preserve"> in </w:t>
                      </w:r>
                      <w:r w:rsidR="00B67A0B">
                        <w:rPr>
                          <w:rFonts w:asciiTheme="minorHAnsi" w:hAnsiTheme="minorHAnsi"/>
                          <w:b/>
                          <w:sz w:val="26"/>
                          <w:szCs w:val="26"/>
                        </w:rPr>
                        <w:t>2008, 2013</w:t>
                      </w:r>
                      <w:r w:rsidRPr="0079151A">
                        <w:rPr>
                          <w:rFonts w:asciiTheme="minorHAnsi" w:hAnsiTheme="minorHAnsi"/>
                          <w:b/>
                          <w:sz w:val="26"/>
                          <w:szCs w:val="26"/>
                        </w:rPr>
                        <w:t xml:space="preserve"> and 201</w:t>
                      </w:r>
                      <w:r w:rsidR="00B67A0B">
                        <w:rPr>
                          <w:rFonts w:asciiTheme="minorHAnsi" w:hAnsiTheme="minorHAnsi"/>
                          <w:b/>
                          <w:sz w:val="26"/>
                          <w:szCs w:val="26"/>
                        </w:rPr>
                        <w:t>8</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6E0379E"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B70AAD" w:rsidRPr="00B70AAD">
                        <w:rPr>
                          <w:rFonts w:asciiTheme="minorHAnsi" w:hAnsiTheme="minorHAnsi"/>
                          <w:b/>
                          <w:iCs/>
                          <w:sz w:val="26"/>
                          <w:szCs w:val="26"/>
                        </w:rPr>
                        <w:t>Botswana</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including in the home and as a sentence for a crime</w:t>
                      </w:r>
                      <w:r w:rsidRPr="00B70AAD">
                        <w:rPr>
                          <w:rFonts w:asciiTheme="minorHAnsi" w:hAnsiTheme="minorHAnsi"/>
                          <w:b/>
                          <w:iCs/>
                          <w:sz w:val="26"/>
                          <w:szCs w:val="26"/>
                        </w:rPr>
                        <w:t>; and,</w:t>
                      </w:r>
                    </w:p>
                    <w:p w14:paraId="07E8AD91" w14:textId="4239B530"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70AAD" w:rsidRPr="00B70AAD">
                        <w:rPr>
                          <w:rFonts w:asciiTheme="minorHAnsi" w:hAnsiTheme="minorHAnsi"/>
                          <w:b/>
                          <w:iCs/>
                          <w:sz w:val="26"/>
                          <w:szCs w:val="26"/>
                        </w:rPr>
                        <w:t>second/third report of Botswana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B70AAD" w:rsidRPr="00B70AAD">
                        <w:rPr>
                          <w:rFonts w:asciiTheme="minorHAnsi" w:hAnsiTheme="minorHAnsi"/>
                          <w:b/>
                          <w:iCs/>
                          <w:sz w:val="26"/>
                          <w:szCs w:val="26"/>
                        </w:rPr>
                        <w:t xml:space="preserve"> and as a sentence for a crime</w:t>
                      </w:r>
                      <w:r w:rsidRPr="00B70AAD">
                        <w:rPr>
                          <w:rFonts w:asciiTheme="minorHAnsi" w:hAnsiTheme="minorHAnsi"/>
                          <w:b/>
                          <w:sz w:val="26"/>
                          <w:szCs w:val="26"/>
                        </w:rPr>
                        <w:t>.</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C46D63">
        <w:rPr>
          <w:rFonts w:asciiTheme="minorHAnsi" w:hAnsiTheme="minorHAnsi" w:cstheme="minorHAnsi"/>
          <w:i/>
        </w:rPr>
        <w:t>June</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681EF3CC"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F729C7">
        <w:rPr>
          <w:rFonts w:asciiTheme="minorHAnsi" w:hAnsiTheme="minorHAnsi" w:cstheme="minorHAnsi"/>
          <w:b/>
          <w:sz w:val="28"/>
          <w:szCs w:val="28"/>
        </w:rPr>
        <w:t>Botswana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557D426C" w:rsidR="00F729C7" w:rsidRPr="00B70AAD" w:rsidRDefault="00F729C7" w:rsidP="00C46D63">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Botswana’s</w:t>
      </w:r>
      <w:r w:rsidR="00391660" w:rsidRPr="004E03DF">
        <w:rPr>
          <w:rFonts w:asciiTheme="minorHAnsi" w:hAnsiTheme="minorHAnsi" w:cstheme="minorHAnsi"/>
        </w:rPr>
        <w:t xml:space="preserve"> </w:t>
      </w:r>
      <w:r>
        <w:rPr>
          <w:rFonts w:asciiTheme="minorHAnsi" w:hAnsiTheme="minorHAnsi" w:cstheme="minorHAnsi"/>
        </w:rPr>
        <w:t>second</w:t>
      </w:r>
      <w:r w:rsidR="00FA1F73" w:rsidRPr="004E03DF">
        <w:rPr>
          <w:rFonts w:asciiTheme="minorHAnsi" w:hAnsiTheme="minorHAnsi" w:cstheme="minorHAnsi"/>
        </w:rPr>
        <w:t>/</w:t>
      </w:r>
      <w:r>
        <w:rPr>
          <w:rFonts w:asciiTheme="minorHAnsi" w:hAnsiTheme="minorHAnsi" w:cstheme="minorHAnsi"/>
        </w:rPr>
        <w:t>third</w:t>
      </w:r>
      <w:r w:rsidR="00391660" w:rsidRPr="004E03DF">
        <w:rPr>
          <w:rFonts w:asciiTheme="minorHAnsi" w:hAnsiTheme="minorHAnsi" w:cstheme="minorHAnsi"/>
        </w:rPr>
        <w:t xml:space="preserve"> state party report</w:t>
      </w:r>
      <w:r w:rsidR="00DA741C" w:rsidRPr="004E03DF">
        <w:rPr>
          <w:rFonts w:asciiTheme="minorHAnsi" w:hAnsiTheme="minorHAnsi" w:cstheme="minorHAnsi"/>
        </w:rPr>
        <w:t xml:space="preserve"> </w:t>
      </w:r>
      <w:r w:rsidR="003327CF">
        <w:rPr>
          <w:rFonts w:asciiTheme="minorHAnsi" w:hAnsiTheme="minorHAnsi" w:cstheme="minorHAnsi"/>
        </w:rPr>
        <w:t>highlighted the national debate around corporal punishment of children and listed several arguments brought forth in favour of its continued use in homes, schools and in judicial settings.</w:t>
      </w:r>
      <w:r w:rsidR="00FA4DE9">
        <w:rPr>
          <w:rStyle w:val="FootnoteReference"/>
          <w:rFonts w:asciiTheme="minorHAnsi" w:hAnsiTheme="minorHAnsi" w:cstheme="minorHAnsi"/>
        </w:rPr>
        <w:footnoteReference w:id="2"/>
      </w:r>
      <w:r w:rsidR="00B70AAD">
        <w:rPr>
          <w:rFonts w:asciiTheme="minorHAnsi" w:hAnsiTheme="minorHAnsi" w:cstheme="minorHAnsi"/>
        </w:rPr>
        <w:t xml:space="preserve"> It reported that the consultations around the Education Bill and the potential prohibition in schools resulted in the majority of stakeholders being in favour of keeping corporal punishment as a disciplinary tool in schools.</w:t>
      </w:r>
      <w:r w:rsidR="00C060D3">
        <w:rPr>
          <w:rStyle w:val="FootnoteReference"/>
          <w:rFonts w:asciiTheme="minorHAnsi" w:hAnsiTheme="minorHAnsi" w:cstheme="minorHAnsi"/>
        </w:rPr>
        <w:footnoteReference w:id="3"/>
      </w:r>
    </w:p>
    <w:p w14:paraId="53155331" w14:textId="76AD213E" w:rsidR="00B70AAD" w:rsidRPr="00F729C7" w:rsidRDefault="00C060D3" w:rsidP="00C46D63">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 xml:space="preserve">However, </w:t>
      </w:r>
      <w:r w:rsidR="00B70AAD">
        <w:rPr>
          <w:rFonts w:asciiTheme="minorHAnsi" w:hAnsiTheme="minorHAnsi" w:cstheme="minorHAnsi"/>
        </w:rPr>
        <w:t>Botswana should be reminded that children have a</w:t>
      </w:r>
      <w:r>
        <w:rPr>
          <w:rFonts w:asciiTheme="minorHAnsi" w:hAnsiTheme="minorHAnsi" w:cstheme="minorHAnsi"/>
        </w:rPr>
        <w:t>n immediate</w:t>
      </w:r>
      <w:r w:rsidR="00B70AAD">
        <w:rPr>
          <w:rFonts w:asciiTheme="minorHAnsi" w:hAnsiTheme="minorHAnsi" w:cstheme="minorHAnsi"/>
        </w:rPr>
        <w:t xml:space="preserve"> right to be protected from all forms of violence, including violent punishment in the home</w:t>
      </w:r>
      <w:r w:rsidR="00F34048">
        <w:rPr>
          <w:rFonts w:asciiTheme="minorHAnsi" w:hAnsiTheme="minorHAnsi" w:cstheme="minorHAnsi"/>
        </w:rPr>
        <w:t xml:space="preserve"> and in all other settings</w:t>
      </w:r>
      <w:r>
        <w:rPr>
          <w:rFonts w:asciiTheme="minorHAnsi" w:hAnsiTheme="minorHAnsi" w:cstheme="minorHAnsi"/>
        </w:rPr>
        <w:t>, regardless of debates</w:t>
      </w:r>
      <w:r w:rsidR="00B70AAD">
        <w:rPr>
          <w:rFonts w:asciiTheme="minorHAnsi" w:hAnsiTheme="minorHAnsi" w:cstheme="minorHAnsi"/>
        </w:rPr>
        <w:t xml:space="preserve">. When it comes to upholding human rights, Governments should lead change and not follow public opinion. Enacting a legal ban of corporal punishment of children in all settings is the first step towards </w:t>
      </w:r>
      <w:r>
        <w:rPr>
          <w:rFonts w:asciiTheme="minorHAnsi" w:hAnsiTheme="minorHAnsi" w:cstheme="minorHAnsi"/>
        </w:rPr>
        <w:t>ending the</w:t>
      </w:r>
      <w:r w:rsidR="00B70AAD">
        <w:rPr>
          <w:rFonts w:asciiTheme="minorHAnsi" w:hAnsiTheme="minorHAnsi" w:cstheme="minorHAnsi"/>
        </w:rPr>
        <w:t xml:space="preserve"> practice, not the other way around.</w:t>
      </w:r>
    </w:p>
    <w:p w14:paraId="20AB0FBE" w14:textId="77777777" w:rsidR="00CC5F36" w:rsidRPr="00B40BCA" w:rsidRDefault="00CC5F36" w:rsidP="00C64807">
      <w:pPr>
        <w:pStyle w:val="Header"/>
        <w:adjustRightInd w:val="0"/>
        <w:spacing w:after="120"/>
        <w:rPr>
          <w:rFonts w:asciiTheme="minorHAnsi" w:hAnsiTheme="minorHAnsi" w:cstheme="minorHAnsi"/>
          <w:b/>
          <w:szCs w:val="28"/>
        </w:rPr>
      </w:pPr>
    </w:p>
    <w:p w14:paraId="001C6B0F" w14:textId="43DD8D06"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lastRenderedPageBreak/>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9D4BEB">
        <w:rPr>
          <w:rFonts w:asciiTheme="minorHAnsi" w:hAnsiTheme="minorHAnsi" w:cstheme="minorHAnsi"/>
          <w:b/>
          <w:sz w:val="28"/>
          <w:szCs w:val="28"/>
        </w:rPr>
        <w:t>Botswana</w:t>
      </w:r>
    </w:p>
    <w:p w14:paraId="61DA785F" w14:textId="6FFA14A3"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B40BCA">
        <w:rPr>
          <w:rFonts w:asciiTheme="minorHAnsi" w:hAnsiTheme="minorHAnsi" w:cstheme="minorHAnsi"/>
          <w:b/>
          <w:i/>
        </w:rPr>
        <w:t>Summary:</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7C7C1D" w:rsidRPr="00B40BCA">
        <w:rPr>
          <w:rFonts w:asciiTheme="minorHAnsi" w:hAnsiTheme="minorHAnsi" w:cstheme="minorHAnsi"/>
        </w:rPr>
        <w:t xml:space="preserve">in </w:t>
      </w:r>
      <w:r w:rsidR="00A61285">
        <w:rPr>
          <w:rFonts w:asciiTheme="minorHAnsi" w:hAnsiTheme="minorHAnsi" w:cstheme="minorHAnsi"/>
        </w:rPr>
        <w:t>Botswana</w:t>
      </w:r>
      <w:r w:rsidR="007C7C1D" w:rsidRPr="00B40BCA">
        <w:rPr>
          <w:rFonts w:asciiTheme="minorHAnsi" w:hAnsiTheme="minorHAnsi" w:cstheme="minorHAnsi"/>
        </w:rPr>
        <w:t xml:space="preserve"> </w:t>
      </w:r>
      <w:r w:rsidR="00A66011" w:rsidRPr="00B40BCA">
        <w:rPr>
          <w:rFonts w:asciiTheme="minorHAnsi" w:hAnsiTheme="minorHAnsi" w:cstheme="minorHAnsi"/>
        </w:rPr>
        <w:t xml:space="preserve">is </w:t>
      </w:r>
      <w:r w:rsidR="00A61285">
        <w:rPr>
          <w:rFonts w:asciiTheme="minorHAnsi" w:hAnsiTheme="minorHAnsi" w:cstheme="minorHAnsi"/>
        </w:rPr>
        <w:t>lawful</w:t>
      </w:r>
      <w:r w:rsidR="00A66011" w:rsidRPr="00B40BCA">
        <w:rPr>
          <w:rFonts w:asciiTheme="minorHAnsi" w:hAnsiTheme="minorHAnsi" w:cstheme="minorHAnsi"/>
        </w:rPr>
        <w:t xml:space="preserve"> </w:t>
      </w:r>
      <w:r w:rsidR="00A61285">
        <w:rPr>
          <w:rFonts w:asciiTheme="minorHAnsi" w:hAnsiTheme="minorHAnsi" w:cstheme="minorHAnsi"/>
        </w:rPr>
        <w:t>in every setting of children’s lives, including as a sentence for a crime</w:t>
      </w:r>
      <w:r w:rsidR="00A66011" w:rsidRPr="00B40BCA">
        <w:rPr>
          <w:rFonts w:asciiTheme="minorHAnsi" w:hAnsiTheme="minorHAnsi" w:cstheme="minorHAnsi"/>
        </w:rPr>
        <w:t xml:space="preserve">. </w:t>
      </w:r>
      <w:r w:rsidR="00A61285">
        <w:rPr>
          <w:rFonts w:asciiTheme="minorHAnsi" w:hAnsiTheme="minorHAnsi" w:cstheme="minorHAnsi"/>
        </w:rPr>
        <w:t>The Education Act 1967 is under review – prohibition of corporal punishment in schools is now under discussion.</w:t>
      </w:r>
    </w:p>
    <w:p w14:paraId="5BBB2334" w14:textId="77777777" w:rsidR="009D4BEB" w:rsidRPr="009D4BEB" w:rsidRDefault="00095C46" w:rsidP="009D4BE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D4BEB" w:rsidRPr="009D4BEB">
        <w:rPr>
          <w:rFonts w:asciiTheme="minorHAnsi" w:hAnsiTheme="minorHAnsi" w:cstheme="minorHAnsi"/>
        </w:rPr>
        <w:t>Corporal punishment is lawful in the home. Article 27(3)(h) of the Children’s Act 2009 states that every parent has a duty to “respect the child’s dignity and refrain from administering discipline which violates such dignity or adversely affects the physical, emotional or psychological well-being of the child or any other child living in the household”. But article 27(5) states that this “shall not be construed as prohibiting the corporal punishment of a child in such circumstances or manner as may be set out in this Act, the Penal Code or any other law”.</w:t>
      </w:r>
    </w:p>
    <w:p w14:paraId="35427462" w14:textId="53FECCFB" w:rsidR="009D4BEB" w:rsidRPr="009D4BEB" w:rsidRDefault="00A458CE" w:rsidP="009D4BE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009D4BEB" w:rsidRPr="009D4BEB">
        <w:rPr>
          <w:rFonts w:asciiTheme="minorHAnsi" w:hAnsiTheme="minorHAnsi" w:cstheme="minorHAnsi"/>
        </w:rPr>
        <w:t>There is a similar provision in article 61 of the Act, which prohibits “unreasonable” correction of a child – thereby allowing “reasonable” correction – and explicitly states that the article does not prohibit corporal punishment that is carried out lawfully. It puts a duty on the Minister to ensure parent education for “appropriate” discipline, but does not state that this should be non-violent. Article 61 in its entirety states: “(1) No person shall subject a child to torture or other cruel, inhuman or degrading treatment or punishment. (2) No person shall subject a child to correction which is unreasonable in kind or in degree relative to the age, physical and mental condition of the child and which, if the child by reason of tender age or otherwise is incapable of understanding the purpose and fairness thereof. (3) The provisions of this section shall not be construed as prohibiting the corporal punishment of children in such circumstances or manner as may be set out in this Act or any other law. (4) The Minister shall cause to be put in place parental guidance programmes aimed at developing the capacity of parents to discipline and guide their children appropriately.”</w:t>
      </w:r>
    </w:p>
    <w:p w14:paraId="51779C0E" w14:textId="2786606E" w:rsidR="009D4BEB" w:rsidRPr="009D4BEB" w:rsidRDefault="00A458CE" w:rsidP="009D4BE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009D4BEB" w:rsidRPr="009D4BEB">
        <w:rPr>
          <w:rFonts w:asciiTheme="minorHAnsi" w:hAnsiTheme="minorHAnsi" w:cstheme="minorHAnsi"/>
        </w:rPr>
        <w:t>At the Universal Periodic Review (UPR) of Botswana in 2008, the Government rejected recommendations to prohibit all corporal punishment of children.</w:t>
      </w:r>
      <w:r w:rsidR="009D4BEB" w:rsidRPr="009D4BEB">
        <w:rPr>
          <w:rFonts w:asciiTheme="minorHAnsi" w:hAnsiTheme="minorHAnsi" w:cstheme="minorHAnsi"/>
          <w:vertAlign w:val="superscript"/>
        </w:rPr>
        <w:footnoteReference w:id="4"/>
      </w:r>
      <w:r w:rsidR="009D4BEB" w:rsidRPr="009D4BEB">
        <w:rPr>
          <w:rFonts w:asciiTheme="minorHAnsi" w:hAnsiTheme="minorHAnsi" w:cstheme="minorHAnsi"/>
        </w:rPr>
        <w:t xml:space="preserve"> Following the second UPR in 2013, the Government again rejected recommendations to prohibit, stating that it would undertake awareness raising campaigns before considering prohibition in all settings.</w:t>
      </w:r>
      <w:r w:rsidR="009D4BEB" w:rsidRPr="009D4BEB">
        <w:rPr>
          <w:rFonts w:asciiTheme="minorHAnsi" w:hAnsiTheme="minorHAnsi" w:cstheme="minorHAnsi"/>
          <w:vertAlign w:val="superscript"/>
        </w:rPr>
        <w:footnoteReference w:id="5"/>
      </w:r>
      <w:r w:rsidR="009D4BEB" w:rsidRPr="009D4BEB">
        <w:rPr>
          <w:rFonts w:asciiTheme="minorHAnsi" w:hAnsiTheme="minorHAnsi" w:cstheme="minorHAnsi"/>
        </w:rPr>
        <w:t xml:space="preserve"> Botswana’s 2017 national report to the UPR highlighted the Children’s Act as prohibiting “harmful social, cultural and religious practices which are detrimental to a child’s well-being” but noted that the Act allowed corporal punishment as prescribed by law.</w:t>
      </w:r>
      <w:r w:rsidR="009D4BEB" w:rsidRPr="009D4BEB">
        <w:rPr>
          <w:rFonts w:asciiTheme="minorHAnsi" w:hAnsiTheme="minorHAnsi" w:cstheme="minorHAnsi"/>
          <w:vertAlign w:val="superscript"/>
        </w:rPr>
        <w:footnoteReference w:id="6"/>
      </w:r>
      <w:r w:rsidR="009D4BEB" w:rsidRPr="009D4BEB">
        <w:rPr>
          <w:rFonts w:asciiTheme="minorHAnsi" w:hAnsiTheme="minorHAnsi" w:cstheme="minorHAnsi"/>
        </w:rPr>
        <w:t xml:space="preserve"> Another 2017 report to the Committee on the Rights of the Child referred to “public debates” being carried out on the issue of prohibition and alternative methods of discipline, but ultimately seemed to defend its use in homes, schools and as a sentence for a crime.</w:t>
      </w:r>
      <w:r w:rsidR="009D4BEB" w:rsidRPr="009D4BEB">
        <w:rPr>
          <w:rFonts w:asciiTheme="minorHAnsi" w:hAnsiTheme="minorHAnsi" w:cstheme="minorHAnsi"/>
          <w:vertAlign w:val="superscript"/>
        </w:rPr>
        <w:footnoteReference w:id="7"/>
      </w:r>
    </w:p>
    <w:p w14:paraId="6ACAFE7D" w14:textId="7FC7BE07" w:rsidR="009D4BEB" w:rsidRPr="009D4BEB" w:rsidRDefault="00095C46" w:rsidP="009D4BE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A458CE">
        <w:rPr>
          <w:rFonts w:asciiTheme="minorHAnsi" w:hAnsiTheme="minorHAnsi" w:cstheme="minorHAnsi"/>
        </w:rPr>
        <w:t>5</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D4BEB" w:rsidRPr="009D4BEB">
        <w:rPr>
          <w:rFonts w:asciiTheme="minorHAnsi" w:hAnsiTheme="minorHAnsi" w:cstheme="minorHAnsi"/>
        </w:rPr>
        <w:t xml:space="preserve">Corporal punishment is lawful in alternative care settings under articles 27 and 61 of the Children’s Act </w:t>
      </w:r>
      <w:r w:rsidR="00A458CE">
        <w:rPr>
          <w:rFonts w:asciiTheme="minorHAnsi" w:hAnsiTheme="minorHAnsi" w:cstheme="minorHAnsi"/>
        </w:rPr>
        <w:t>2009</w:t>
      </w:r>
      <w:r w:rsidR="009D4BEB" w:rsidRPr="009D4BEB">
        <w:rPr>
          <w:rFonts w:asciiTheme="minorHAnsi" w:hAnsiTheme="minorHAnsi" w:cstheme="minorHAnsi"/>
        </w:rPr>
        <w:t>.</w:t>
      </w:r>
    </w:p>
    <w:p w14:paraId="3EAE667D" w14:textId="564BF8B5" w:rsidR="009D4BEB" w:rsidRPr="009D4BEB" w:rsidRDefault="00C90BDB" w:rsidP="009D4BEB">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A458CE">
        <w:rPr>
          <w:rFonts w:asciiTheme="minorHAnsi" w:hAnsiTheme="minorHAnsi" w:cstheme="minorHAnsi"/>
        </w:rPr>
        <w:t>6</w:t>
      </w:r>
      <w:r w:rsidRPr="00B40BCA">
        <w:rPr>
          <w:rFonts w:asciiTheme="minorHAnsi" w:hAnsiTheme="minorHAnsi" w:cstheme="minorHAnsi"/>
        </w:rPr>
        <w:t xml:space="preserve"> </w:t>
      </w:r>
      <w:r w:rsidRPr="00B40BCA">
        <w:rPr>
          <w:rFonts w:asciiTheme="minorHAnsi" w:hAnsiTheme="minorHAnsi" w:cstheme="minorHAnsi"/>
          <w:b/>
          <w:i/>
        </w:rPr>
        <w:t>Day care settings (</w:t>
      </w:r>
      <w:r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9D4BEB" w:rsidRPr="009D4BEB">
        <w:rPr>
          <w:rFonts w:asciiTheme="minorHAnsi" w:hAnsiTheme="minorHAnsi" w:cstheme="minorHAnsi"/>
        </w:rPr>
        <w:t>Corporal punishment is lawful in day care under articles 27 and 61 of the Children’s Act 2009.</w:t>
      </w:r>
    </w:p>
    <w:p w14:paraId="7D8E70B1" w14:textId="1E59AF0F" w:rsidR="009D4BEB" w:rsidRPr="00A458CE" w:rsidRDefault="00095C46" w:rsidP="00A458CE">
      <w:pPr>
        <w:autoSpaceDE w:val="0"/>
        <w:autoSpaceDN w:val="0"/>
        <w:adjustRightInd w:val="0"/>
        <w:spacing w:after="120"/>
        <w:ind w:left="284" w:hanging="284"/>
        <w:rPr>
          <w:rFonts w:asciiTheme="minorHAnsi" w:hAnsiTheme="minorHAnsi" w:cstheme="minorHAnsi"/>
          <w:bCs/>
        </w:rPr>
      </w:pPr>
      <w:r w:rsidRPr="00B40BCA">
        <w:rPr>
          <w:rFonts w:asciiTheme="minorHAnsi" w:hAnsiTheme="minorHAnsi" w:cstheme="minorHAnsi"/>
        </w:rPr>
        <w:t>2</w:t>
      </w:r>
      <w:r w:rsidR="00B711D4" w:rsidRPr="00B40BCA">
        <w:rPr>
          <w:rFonts w:asciiTheme="minorHAnsi" w:hAnsiTheme="minorHAnsi" w:cstheme="minorHAnsi"/>
        </w:rPr>
        <w:t>.</w:t>
      </w:r>
      <w:r w:rsidR="00A458CE">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B711D4"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9D4BEB" w:rsidRPr="009D4BEB">
        <w:rPr>
          <w:rFonts w:asciiTheme="minorHAnsi" w:hAnsiTheme="minorHAnsi" w:cstheme="minorHAnsi"/>
        </w:rPr>
        <w:t>Corporal punishment is lawful in schools. Article 29 of the Education Act 1967 provides for the Minister to make regulations to prescribe “the conditions for the administration of corporal punishment”. Article 2 of the Education (Corporal Punishment) Regulations 1968 states: “No corporal punishment shall be administered to any pupil (</w:t>
      </w:r>
      <w:r w:rsidR="009D4BEB" w:rsidRPr="009D4BEB">
        <w:rPr>
          <w:rFonts w:asciiTheme="minorHAnsi" w:hAnsiTheme="minorHAnsi" w:cstheme="minorHAnsi"/>
          <w:iCs/>
        </w:rPr>
        <w:t>a</w:t>
      </w:r>
      <w:r w:rsidR="009D4BEB" w:rsidRPr="009D4BEB">
        <w:rPr>
          <w:rFonts w:asciiTheme="minorHAnsi" w:hAnsiTheme="minorHAnsi" w:cstheme="minorHAnsi"/>
        </w:rPr>
        <w:t>) at any school; or (</w:t>
      </w:r>
      <w:r w:rsidR="009D4BEB" w:rsidRPr="009D4BEB">
        <w:rPr>
          <w:rFonts w:asciiTheme="minorHAnsi" w:hAnsiTheme="minorHAnsi" w:cstheme="minorHAnsi"/>
          <w:iCs/>
        </w:rPr>
        <w:t>b</w:t>
      </w:r>
      <w:r w:rsidR="009D4BEB" w:rsidRPr="009D4BEB">
        <w:rPr>
          <w:rFonts w:asciiTheme="minorHAnsi" w:hAnsiTheme="minorHAnsi" w:cstheme="minorHAnsi"/>
        </w:rPr>
        <w:t xml:space="preserve">) by any </w:t>
      </w:r>
      <w:r w:rsidR="009D4BEB" w:rsidRPr="009D4BEB">
        <w:rPr>
          <w:rFonts w:asciiTheme="minorHAnsi" w:hAnsiTheme="minorHAnsi" w:cstheme="minorHAnsi"/>
        </w:rPr>
        <w:lastRenderedPageBreak/>
        <w:t>school teacher for anything done by the pupil at school or in respect of his schooling, unless the following conditions are complied with: (i) the punishment shall be administered either by the headmaster or by some other teacher in the presence of the headmaster; (ii) no instrument of punishment other than a light cane shall be used and no punishment shall exceed 10 strokes with the cane; (iii) no male teacher may inflict corporal punishment upon any girl whom he has grounds for believing is over the age of 10 years; (iv) no punishment shall be administered except for offences of a serious or repeated nature.” Article 3 states that records must be kept of “the nature of the offence committed by the pupil, the number of strokes administered, the date of the punishment and the name of the person administering the punishment”; article 4 provides for a fine or imprisonment for contravention of the Regulations</w:t>
      </w:r>
      <w:r w:rsidR="009D4BEB" w:rsidRPr="009D4BEB">
        <w:rPr>
          <w:rFonts w:asciiTheme="minorHAnsi" w:hAnsiTheme="minorHAnsi" w:cstheme="minorHAnsi"/>
          <w:bCs/>
        </w:rPr>
        <w:t>.</w:t>
      </w:r>
      <w:r w:rsidR="00A458CE">
        <w:rPr>
          <w:rFonts w:asciiTheme="minorHAnsi" w:hAnsiTheme="minorHAnsi" w:cstheme="minorHAnsi"/>
          <w:bCs/>
        </w:rPr>
        <w:t xml:space="preserve"> Similar provisions apply in </w:t>
      </w:r>
      <w:r w:rsidR="009D4BEB" w:rsidRPr="009D4BEB">
        <w:rPr>
          <w:rFonts w:asciiTheme="minorHAnsi" w:hAnsiTheme="minorHAnsi" w:cstheme="minorHAnsi"/>
          <w:bCs/>
        </w:rPr>
        <w:t>secondary school</w:t>
      </w:r>
      <w:r w:rsidR="00A458CE">
        <w:rPr>
          <w:rFonts w:asciiTheme="minorHAnsi" w:hAnsiTheme="minorHAnsi" w:cstheme="minorHAnsi"/>
          <w:bCs/>
        </w:rPr>
        <w:t>s</w:t>
      </w:r>
      <w:r w:rsidR="009D4BEB" w:rsidRPr="009D4BEB">
        <w:rPr>
          <w:rFonts w:asciiTheme="minorHAnsi" w:hAnsiTheme="minorHAnsi" w:cstheme="minorHAnsi"/>
          <w:bCs/>
        </w:rPr>
        <w:t xml:space="preserve"> which are Government schools or aided schools</w:t>
      </w:r>
      <w:r w:rsidR="00A458CE">
        <w:rPr>
          <w:rFonts w:asciiTheme="minorHAnsi" w:hAnsiTheme="minorHAnsi" w:cstheme="minorHAnsi"/>
          <w:bCs/>
        </w:rPr>
        <w:t xml:space="preserve"> (</w:t>
      </w:r>
      <w:r w:rsidR="00A458CE" w:rsidRPr="009D4BEB">
        <w:rPr>
          <w:rFonts w:asciiTheme="minorHAnsi" w:hAnsiTheme="minorHAnsi" w:cstheme="minorHAnsi"/>
        </w:rPr>
        <w:t>Education (Government and Aided Secondary Schools) Regulations 1978</w:t>
      </w:r>
      <w:r w:rsidR="00A458CE">
        <w:rPr>
          <w:rFonts w:asciiTheme="minorHAnsi" w:hAnsiTheme="minorHAnsi" w:cstheme="minorHAnsi"/>
        </w:rPr>
        <w:t>)</w:t>
      </w:r>
      <w:r w:rsidR="00A458CE">
        <w:rPr>
          <w:rFonts w:asciiTheme="minorHAnsi" w:hAnsiTheme="minorHAnsi" w:cstheme="minorHAnsi"/>
          <w:bCs/>
        </w:rPr>
        <w:t xml:space="preserve"> and in primary schools (</w:t>
      </w:r>
      <w:r w:rsidR="00A458CE" w:rsidRPr="009D4BEB">
        <w:rPr>
          <w:rFonts w:asciiTheme="minorHAnsi" w:hAnsiTheme="minorHAnsi" w:cstheme="minorHAnsi"/>
        </w:rPr>
        <w:t>Education (Primary Schools) Regulations 1980</w:t>
      </w:r>
      <w:r w:rsidR="00A458CE">
        <w:rPr>
          <w:rFonts w:asciiTheme="minorHAnsi" w:hAnsiTheme="minorHAnsi" w:cstheme="minorHAnsi"/>
        </w:rPr>
        <w:t>).</w:t>
      </w:r>
      <w:r w:rsidR="00A458CE">
        <w:rPr>
          <w:rFonts w:asciiTheme="minorHAnsi" w:hAnsiTheme="minorHAnsi" w:cstheme="minorHAnsi"/>
          <w:bCs/>
        </w:rPr>
        <w:t xml:space="preserve"> </w:t>
      </w:r>
      <w:r w:rsidR="009D4BEB" w:rsidRPr="009D4BEB">
        <w:rPr>
          <w:rFonts w:asciiTheme="minorHAnsi" w:hAnsiTheme="minorHAnsi" w:cstheme="minorHAnsi"/>
        </w:rPr>
        <w:t>Article 61 of the Children’s Act also applies in schools.</w:t>
      </w:r>
    </w:p>
    <w:p w14:paraId="5C86202C" w14:textId="3849C3CB" w:rsidR="009D4BEB" w:rsidRPr="009D4BEB" w:rsidRDefault="00A458CE" w:rsidP="009D4BE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w:t>
      </w:r>
      <w:r w:rsidR="00F34048">
        <w:rPr>
          <w:rFonts w:asciiTheme="minorHAnsi" w:hAnsiTheme="minorHAnsi" w:cstheme="minorHAnsi"/>
        </w:rPr>
        <w:t>8</w:t>
      </w:r>
      <w:r>
        <w:rPr>
          <w:rFonts w:asciiTheme="minorHAnsi" w:hAnsiTheme="minorHAnsi" w:cstheme="minorHAnsi"/>
        </w:rPr>
        <w:t xml:space="preserve"> </w:t>
      </w:r>
      <w:r w:rsidR="009D4BEB" w:rsidRPr="009D4BEB">
        <w:rPr>
          <w:rFonts w:asciiTheme="minorHAnsi" w:hAnsiTheme="minorHAnsi" w:cstheme="minorHAnsi"/>
        </w:rPr>
        <w:t>The Education Act is under review, with the new Education Bill under consultations. It has been proposed to prohibit corporal punishment in schools, but it was reported that most stakeholders consulted were against prohibition.</w:t>
      </w:r>
      <w:r w:rsidR="009D4BEB" w:rsidRPr="009D4BEB">
        <w:rPr>
          <w:rFonts w:asciiTheme="minorHAnsi" w:hAnsiTheme="minorHAnsi" w:cstheme="minorHAnsi"/>
          <w:vertAlign w:val="superscript"/>
        </w:rPr>
        <w:footnoteReference w:id="8"/>
      </w:r>
    </w:p>
    <w:p w14:paraId="0B6B62CA" w14:textId="48C6E336" w:rsidR="009D4BEB" w:rsidRPr="009D4BEB" w:rsidRDefault="00095C46" w:rsidP="009D4BEB">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F34048">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9D4BEB" w:rsidRPr="009D4BEB">
        <w:rPr>
          <w:rFonts w:asciiTheme="minorHAnsi" w:hAnsiTheme="minorHAnsi" w:cstheme="minorHAnsi"/>
          <w:szCs w:val="20"/>
        </w:rPr>
        <w:t xml:space="preserve">Corporal punishment is lawful as a disciplinary measure in penal institutions under the Prisons Act 1980 (arts. 109, 114 and 115), the Prisons Regulations 1965 (art. 18) and article 61 of the Children’s Act </w:t>
      </w:r>
      <w:r w:rsidR="00A61285">
        <w:rPr>
          <w:rFonts w:asciiTheme="minorHAnsi" w:hAnsiTheme="minorHAnsi" w:cstheme="minorHAnsi"/>
          <w:szCs w:val="20"/>
        </w:rPr>
        <w:t>2009</w:t>
      </w:r>
      <w:r w:rsidR="009D4BEB" w:rsidRPr="009D4BEB">
        <w:rPr>
          <w:rFonts w:asciiTheme="minorHAnsi" w:hAnsiTheme="minorHAnsi" w:cstheme="minorHAnsi"/>
          <w:szCs w:val="20"/>
        </w:rPr>
        <w:t>. The Prisons Act is under review.</w:t>
      </w:r>
      <w:r w:rsidR="009D4BEB" w:rsidRPr="009D4BEB">
        <w:rPr>
          <w:rFonts w:asciiTheme="minorHAnsi" w:hAnsiTheme="minorHAnsi" w:cstheme="minorHAnsi"/>
          <w:szCs w:val="20"/>
          <w:vertAlign w:val="superscript"/>
        </w:rPr>
        <w:footnoteReference w:id="9"/>
      </w:r>
    </w:p>
    <w:p w14:paraId="7148EFE5" w14:textId="2CC3897F" w:rsidR="009D4BEB" w:rsidRPr="009D4BEB" w:rsidRDefault="00095C46" w:rsidP="00A458CE">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w:t>
      </w:r>
      <w:r w:rsidR="00F34048">
        <w:rPr>
          <w:rFonts w:asciiTheme="minorHAnsi" w:hAnsiTheme="minorHAnsi" w:cstheme="minorHAnsi"/>
        </w:rPr>
        <w:t>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F7737C" w:rsidRPr="00B40BCA">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9D4BEB" w:rsidRPr="009D4BEB">
        <w:rPr>
          <w:rFonts w:asciiTheme="minorHAnsi" w:hAnsiTheme="minorHAnsi" w:cstheme="minorHAnsi"/>
        </w:rPr>
        <w:t>Corporal punishment is lawful as a sentence for crime for males. The Penal Code 1964 punishes a number of crimes with corporal punishment, including sexual offences and offences relating to murder, assault, robbery and travelling by</w:t>
      </w:r>
      <w:r w:rsidR="00A61285">
        <w:rPr>
          <w:rFonts w:asciiTheme="minorHAnsi" w:hAnsiTheme="minorHAnsi" w:cstheme="minorHAnsi"/>
        </w:rPr>
        <w:t xml:space="preserve"> train without a ticket</w:t>
      </w:r>
      <w:r w:rsidR="009D4BEB" w:rsidRPr="009D4BEB">
        <w:rPr>
          <w:rFonts w:asciiTheme="minorHAnsi" w:hAnsiTheme="minorHAnsi" w:cstheme="minorHAnsi"/>
        </w:rPr>
        <w:t>; for persons aged 14 and over, corporal punishment can be ordered in addition to or in lieu of imprisonment (art. 28(4)). The Magistrates’ Courts Act 1974 authorises all magistrates to impose a sentence of whipping (art. 60). The Customary Courts Act 1961 authorises customary courts to order corporal punishment, and they may, at their discretion, order this in addition to or in lieu of any other punishment (art. 18). Females may not be sentenced to corporal punishment (Penal Code, art. 28(3), Customary Courts Act, art. 18(2)). Under the Criminal Procedure and Evidence Act 1939, a court which convicts a person under 18 of an offence may in lieu of the stated punishment order him to be placed in the custody of a suitable person and to receive corporal punishment (art. 304(1)).</w:t>
      </w:r>
    </w:p>
    <w:p w14:paraId="1C2E9245" w14:textId="1CA9BCE8" w:rsidR="009D4BEB" w:rsidRPr="009D4BEB" w:rsidRDefault="00A61285" w:rsidP="009D4BE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2.1</w:t>
      </w:r>
      <w:r w:rsidR="00F34048">
        <w:rPr>
          <w:rFonts w:asciiTheme="minorHAnsi" w:hAnsiTheme="minorHAnsi" w:cstheme="minorHAnsi"/>
        </w:rPr>
        <w:t>1</w:t>
      </w:r>
      <w:r>
        <w:rPr>
          <w:rFonts w:asciiTheme="minorHAnsi" w:hAnsiTheme="minorHAnsi" w:cstheme="minorHAnsi"/>
        </w:rPr>
        <w:t xml:space="preserve"> </w:t>
      </w:r>
      <w:r w:rsidR="009D4BEB" w:rsidRPr="009D4BEB">
        <w:rPr>
          <w:rFonts w:asciiTheme="minorHAnsi" w:hAnsiTheme="minorHAnsi" w:cstheme="minorHAnsi"/>
        </w:rPr>
        <w:t>The Children’s Act 2009 states that every magistrate’s court is a children’s court and shall hear and determine charges against children aged between 14 and 16 (article 36). Article 61 of the Act applies and article 85 states that a children’s court may sentence a child to corporal punishment. The Children’s Act makes no reference to customary courts. According to one media report, corporal punishment is reportedly not allowed on juveniles under customary law but it is used nonetheless.</w:t>
      </w:r>
      <w:r w:rsidR="009D4BEB" w:rsidRPr="009D4BEB">
        <w:rPr>
          <w:rFonts w:asciiTheme="minorHAnsi" w:hAnsiTheme="minorHAnsi" w:cstheme="minorHAnsi"/>
          <w:vertAlign w:val="superscript"/>
        </w:rPr>
        <w:footnoteReference w:id="10"/>
      </w:r>
    </w:p>
    <w:p w14:paraId="41AE215B" w14:textId="1784EDFB" w:rsidR="009D4BEB" w:rsidRPr="009D4BEB" w:rsidRDefault="00A61285" w:rsidP="009D4BEB">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2.1</w:t>
      </w:r>
      <w:r w:rsidR="00F34048">
        <w:rPr>
          <w:rFonts w:asciiTheme="minorHAnsi" w:hAnsiTheme="minorHAnsi" w:cstheme="minorHAnsi"/>
        </w:rPr>
        <w:t>2</w:t>
      </w:r>
      <w:r>
        <w:rPr>
          <w:rFonts w:asciiTheme="minorHAnsi" w:hAnsiTheme="minorHAnsi" w:cstheme="minorHAnsi"/>
        </w:rPr>
        <w:t xml:space="preserve"> </w:t>
      </w:r>
      <w:r w:rsidR="009D4BEB" w:rsidRPr="009D4BEB">
        <w:rPr>
          <w:rFonts w:asciiTheme="minorHAnsi" w:hAnsiTheme="minorHAnsi" w:cstheme="minorHAnsi"/>
        </w:rPr>
        <w:t xml:space="preserve">Article 7 of the Constitution 1965 protects every person from inhuman or degrading punishment or treatment but states that “nothing contained in or done under the authority of any law shall be held to be inconsistent with or in contravention of this section to the extent that the law in question authorizes the infliction of any description of punishment that was lawful in the country immediately before the coming into operation of this Constitution”. </w:t>
      </w:r>
    </w:p>
    <w:p w14:paraId="157746B7" w14:textId="624D0A96" w:rsidR="008B273F" w:rsidRPr="00B40BCA" w:rsidRDefault="007C7C1D" w:rsidP="00B711D4">
      <w:pPr>
        <w:spacing w:after="120"/>
        <w:ind w:left="482" w:hanging="482"/>
        <w:rPr>
          <w:rFonts w:asciiTheme="minorHAnsi" w:hAnsiTheme="minorHAnsi" w:cstheme="minorHAnsi"/>
          <w:b/>
          <w:sz w:val="28"/>
          <w:szCs w:val="28"/>
        </w:rPr>
      </w:pPr>
      <w:bookmarkStart w:id="0" w:name="_GoBack"/>
      <w:bookmarkEnd w:id="0"/>
      <w:r w:rsidRPr="00B40BCA">
        <w:rPr>
          <w:rFonts w:asciiTheme="minorHAnsi" w:hAnsiTheme="minorHAnsi" w:cstheme="minorHAnsi"/>
          <w:b/>
          <w:sz w:val="28"/>
          <w:szCs w:val="28"/>
        </w:rPr>
        <w:lastRenderedPageBreak/>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3852D01D" w14:textId="77777777" w:rsidR="009D4BEB" w:rsidRPr="009D4BEB" w:rsidRDefault="00A66011" w:rsidP="009D4BEB">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9D4BEB" w:rsidRPr="009D4BEB">
        <w:rPr>
          <w:rFonts w:asciiTheme="minorHAnsi" w:hAnsiTheme="minorHAnsi" w:cstheme="minorHAnsi"/>
          <w:bCs/>
        </w:rPr>
        <w:t>In 2004, the Committee on the Rights of the Child expressed concern at the legality of corporal punishment in the home, schools and juvenile justice system and recommended that it be prohibited in law.</w:t>
      </w:r>
      <w:r w:rsidR="009D4BEB" w:rsidRPr="009D4BEB">
        <w:rPr>
          <w:rFonts w:asciiTheme="minorHAnsi" w:hAnsiTheme="minorHAnsi" w:cstheme="minorHAnsi"/>
          <w:bCs/>
          <w:vertAlign w:val="superscript"/>
        </w:rPr>
        <w:footnoteReference w:id="11"/>
      </w:r>
      <w:r w:rsidR="009D4BEB" w:rsidRPr="009D4BEB">
        <w:rPr>
          <w:rFonts w:asciiTheme="minorHAnsi" w:hAnsiTheme="minorHAnsi" w:cstheme="minorHAnsi"/>
          <w:bCs/>
        </w:rPr>
        <w:t xml:space="preserve"> </w:t>
      </w:r>
    </w:p>
    <w:p w14:paraId="4FCF1A39" w14:textId="15453AB4" w:rsidR="009D4BEB" w:rsidRPr="009D4BEB" w:rsidRDefault="00FA1F73" w:rsidP="009D4BEB">
      <w:pPr>
        <w:spacing w:after="120"/>
        <w:ind w:left="284" w:hanging="284"/>
        <w:rPr>
          <w:rFonts w:asciiTheme="minorHAnsi" w:hAnsiTheme="minorHAnsi" w:cstheme="minorHAnsi"/>
          <w:bCs/>
        </w:rPr>
      </w:pPr>
      <w:r w:rsidRPr="00B40BCA">
        <w:rPr>
          <w:rFonts w:asciiTheme="minorHAnsi" w:hAnsiTheme="minorHAnsi" w:cstheme="minorHAnsi"/>
          <w:bCs/>
        </w:rPr>
        <w:t xml:space="preserve">3.2 </w:t>
      </w:r>
      <w:r w:rsidR="009D4BEB">
        <w:rPr>
          <w:rFonts w:asciiTheme="minorHAnsi" w:hAnsiTheme="minorHAnsi" w:cstheme="minorHAnsi"/>
          <w:b/>
          <w:bCs/>
          <w:i/>
        </w:rPr>
        <w:t>HRC</w:t>
      </w:r>
      <w:r w:rsidRPr="00B40BCA">
        <w:rPr>
          <w:rFonts w:asciiTheme="minorHAnsi" w:hAnsiTheme="minorHAnsi" w:cstheme="minorHAnsi"/>
          <w:b/>
          <w:bCs/>
          <w:i/>
        </w:rPr>
        <w:t>:</w:t>
      </w:r>
      <w:r w:rsidRPr="00B40BCA">
        <w:rPr>
          <w:rFonts w:asciiTheme="minorHAnsi" w:hAnsiTheme="minorHAnsi" w:cstheme="minorHAnsi"/>
          <w:bCs/>
        </w:rPr>
        <w:t xml:space="preserve"> </w:t>
      </w:r>
      <w:r w:rsidR="009D4BEB" w:rsidRPr="009D4BEB">
        <w:rPr>
          <w:rFonts w:asciiTheme="minorHAnsi" w:hAnsiTheme="minorHAnsi" w:cstheme="minorHAnsi"/>
          <w:bCs/>
        </w:rPr>
        <w:t>The Human Rights Committee recommended the abolition of all forms of penal corporal punishment in Botswana in 2008.</w:t>
      </w:r>
      <w:r w:rsidR="009D4BEB" w:rsidRPr="009D4BEB">
        <w:rPr>
          <w:rFonts w:asciiTheme="minorHAnsi" w:hAnsiTheme="minorHAnsi" w:cstheme="minorHAnsi"/>
          <w:bCs/>
          <w:vertAlign w:val="superscript"/>
        </w:rPr>
        <w:footnoteReference w:id="12"/>
      </w:r>
      <w:r w:rsidR="009D4BEB" w:rsidRPr="009D4BEB">
        <w:rPr>
          <w:rFonts w:asciiTheme="minorHAnsi" w:hAnsiTheme="minorHAnsi" w:cstheme="minorHAnsi"/>
          <w:bCs/>
        </w:rPr>
        <w:t xml:space="preserve"> </w:t>
      </w:r>
    </w:p>
    <w:p w14:paraId="7E117E62" w14:textId="792C596D" w:rsidR="009D4BEB" w:rsidRPr="009D4BEB" w:rsidRDefault="00FA1F73" w:rsidP="009D4BEB">
      <w:pPr>
        <w:spacing w:after="120"/>
        <w:ind w:left="284" w:hanging="284"/>
        <w:rPr>
          <w:rFonts w:asciiTheme="minorHAnsi" w:hAnsiTheme="minorHAnsi" w:cstheme="minorHAnsi"/>
          <w:bCs/>
        </w:rPr>
      </w:pPr>
      <w:r w:rsidRPr="00B40BCA">
        <w:rPr>
          <w:rFonts w:asciiTheme="minorHAnsi" w:hAnsiTheme="minorHAnsi" w:cstheme="minorHAnsi"/>
          <w:bCs/>
        </w:rPr>
        <w:t>3.3</w:t>
      </w:r>
      <w:r w:rsidR="00711BAB" w:rsidRPr="00B40BCA">
        <w:rPr>
          <w:rFonts w:asciiTheme="minorHAnsi" w:hAnsiTheme="minorHAnsi" w:cstheme="minorHAnsi"/>
          <w:bCs/>
        </w:rPr>
        <w:t xml:space="preserve"> </w:t>
      </w:r>
      <w:r w:rsidR="009D4BEB">
        <w:rPr>
          <w:rFonts w:asciiTheme="minorHAnsi" w:hAnsiTheme="minorHAnsi" w:cstheme="minorHAnsi"/>
          <w:b/>
          <w:bCs/>
          <w:i/>
        </w:rPr>
        <w:t>CEDAW</w:t>
      </w:r>
      <w:r w:rsidR="00711BAB" w:rsidRPr="00B40BCA">
        <w:rPr>
          <w:rFonts w:asciiTheme="minorHAnsi" w:hAnsiTheme="minorHAnsi" w:cstheme="minorHAnsi"/>
          <w:bCs/>
        </w:rPr>
        <w:t xml:space="preserve">: </w:t>
      </w:r>
      <w:r w:rsidR="009D4BEB" w:rsidRPr="009D4BEB">
        <w:rPr>
          <w:rFonts w:asciiTheme="minorHAnsi" w:hAnsiTheme="minorHAnsi" w:cstheme="minorHAnsi"/>
          <w:bCs/>
        </w:rPr>
        <w:t>In 2010, the Committee on the Elimination of Discrimination Against Women recommended prohibition of corporal punishment in all settings.</w:t>
      </w:r>
      <w:r w:rsidR="009D4BEB" w:rsidRPr="009D4BEB">
        <w:rPr>
          <w:rFonts w:asciiTheme="minorHAnsi" w:hAnsiTheme="minorHAnsi" w:cstheme="minorHAnsi"/>
          <w:bCs/>
          <w:vertAlign w:val="superscript"/>
        </w:rPr>
        <w:footnoteReference w:id="13"/>
      </w:r>
      <w:r w:rsidR="009D4BEB" w:rsidRPr="009D4BEB">
        <w:rPr>
          <w:rFonts w:asciiTheme="minorHAnsi" w:hAnsiTheme="minorHAnsi" w:cstheme="minorHAnsi"/>
          <w:bCs/>
        </w:rPr>
        <w:t xml:space="preserve"> </w:t>
      </w:r>
    </w:p>
    <w:p w14:paraId="17CD52BD" w14:textId="307B43BB" w:rsidR="009D4BEB" w:rsidRPr="009D4BEB" w:rsidRDefault="009D4BEB" w:rsidP="009D4BEB">
      <w:pPr>
        <w:spacing w:after="120"/>
        <w:ind w:left="284" w:hanging="284"/>
        <w:rPr>
          <w:rFonts w:asciiTheme="minorHAnsi" w:hAnsiTheme="minorHAnsi" w:cstheme="minorHAnsi"/>
          <w:bCs/>
        </w:rPr>
      </w:pPr>
      <w:r>
        <w:rPr>
          <w:rFonts w:asciiTheme="minorHAnsi" w:hAnsiTheme="minorHAnsi" w:cstheme="minorHAnsi"/>
          <w:bCs/>
        </w:rPr>
        <w:t>3.4</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Pr="009D4BEB">
        <w:rPr>
          <w:rFonts w:asciiTheme="minorHAnsi" w:hAnsiTheme="minorHAnsi" w:cstheme="minorHAnsi"/>
          <w:bCs/>
        </w:rPr>
        <w:t>Botswana was reviewed in the first cycle in 2008 and rejected several recommendations on the prohibition and elimination of corporal punishment, stating that it considered it to be “a legitimate and acceptable form of punishment, as informed by the norms of society”.</w:t>
      </w:r>
      <w:r w:rsidRPr="009D4BEB">
        <w:rPr>
          <w:rFonts w:asciiTheme="minorHAnsi" w:hAnsiTheme="minorHAnsi" w:cstheme="minorHAnsi"/>
          <w:bCs/>
          <w:vertAlign w:val="superscript"/>
        </w:rPr>
        <w:footnoteReference w:id="14"/>
      </w:r>
      <w:r w:rsidRPr="009D4BEB">
        <w:rPr>
          <w:rFonts w:asciiTheme="minorHAnsi" w:hAnsiTheme="minorHAnsi" w:cstheme="minorHAnsi"/>
          <w:bCs/>
        </w:rPr>
        <w:t xml:space="preserve"> Again in 2013, the Government rejected recommendations on the prohibition of corporal punishment, pointing to public consultations having confirmed “that Batswana still prefer the retention of corporal punishment”.</w:t>
      </w:r>
      <w:r w:rsidRPr="009D4BEB">
        <w:rPr>
          <w:rFonts w:asciiTheme="minorHAnsi" w:hAnsiTheme="minorHAnsi" w:cstheme="minorHAnsi"/>
          <w:bCs/>
          <w:vertAlign w:val="superscript"/>
        </w:rPr>
        <w:footnoteReference w:id="15"/>
      </w:r>
      <w:r w:rsidRPr="009D4BEB">
        <w:rPr>
          <w:rFonts w:asciiTheme="minorHAnsi" w:hAnsiTheme="minorHAnsi" w:cstheme="minorHAnsi"/>
          <w:bCs/>
        </w:rPr>
        <w:t xml:space="preserve"> </w:t>
      </w:r>
      <w:r w:rsidR="00B347A6">
        <w:rPr>
          <w:rFonts w:asciiTheme="minorHAnsi" w:hAnsiTheme="minorHAnsi" w:cstheme="minorHAnsi"/>
          <w:bCs/>
        </w:rPr>
        <w:t>At its third cycle review in 2018, the Government noted (did not support) several recommendations on the prohibition of corporal punishment.</w:t>
      </w:r>
      <w:r w:rsidR="00B347A6">
        <w:rPr>
          <w:rStyle w:val="FootnoteReference"/>
          <w:rFonts w:asciiTheme="minorHAnsi" w:hAnsiTheme="minorHAnsi" w:cstheme="minorHAnsi"/>
          <w:bCs/>
        </w:rPr>
        <w:footnoteReference w:id="16"/>
      </w:r>
    </w:p>
    <w:p w14:paraId="1DEA35B9" w14:textId="1FBA60F6"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B230D5"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EF91E" w14:textId="77777777" w:rsidR="00B230D5" w:rsidRDefault="00B230D5">
      <w:r>
        <w:separator/>
      </w:r>
    </w:p>
  </w:endnote>
  <w:endnote w:type="continuationSeparator" w:id="0">
    <w:p w14:paraId="41CE6356" w14:textId="77777777" w:rsidR="00B230D5" w:rsidRDefault="00B230D5">
      <w:r>
        <w:continuationSeparator/>
      </w:r>
    </w:p>
  </w:endnote>
  <w:endnote w:type="continuationNotice" w:id="1">
    <w:p w14:paraId="2EE1E10D" w14:textId="77777777" w:rsidR="00B230D5" w:rsidRDefault="00B230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7F89A0A"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FA4DE9">
      <w:rPr>
        <w:rFonts w:asciiTheme="minorHAnsi" w:hAnsiTheme="minorHAnsi"/>
        <w:noProof/>
      </w:rPr>
      <w:t>4</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CF22D" w14:textId="77777777" w:rsidR="00B230D5" w:rsidRDefault="00B230D5">
      <w:r>
        <w:separator/>
      </w:r>
    </w:p>
  </w:footnote>
  <w:footnote w:type="continuationSeparator" w:id="0">
    <w:p w14:paraId="4B9AF9B1" w14:textId="77777777" w:rsidR="00B230D5" w:rsidRDefault="00B230D5">
      <w:r>
        <w:continuationSeparator/>
      </w:r>
    </w:p>
  </w:footnote>
  <w:footnote w:type="continuationNotice" w:id="1">
    <w:p w14:paraId="5C9309BA" w14:textId="77777777" w:rsidR="00B230D5" w:rsidRDefault="00B230D5"/>
  </w:footnote>
  <w:footnote w:id="2">
    <w:p w14:paraId="4169FC8E" w14:textId="25F6B042" w:rsidR="00FA4DE9" w:rsidRPr="00FA4DE9" w:rsidRDefault="00FA4DE9">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[September 2017], CRC/CIV/2, Second report, paras. 96, 97, and 98</w:t>
      </w:r>
    </w:p>
  </w:footnote>
  <w:footnote w:id="3">
    <w:p w14:paraId="21685560" w14:textId="7B04B4BE" w:rsidR="00C060D3" w:rsidRPr="00FA4DE9" w:rsidRDefault="00C060D3">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w:t>
      </w:r>
      <w:r w:rsidR="00FA4DE9" w:rsidRPr="00FA4DE9">
        <w:rPr>
          <w:rFonts w:asciiTheme="minorHAnsi" w:hAnsiTheme="minorHAnsi" w:cstheme="minorHAnsi"/>
        </w:rPr>
        <w:t>[September 2017], CRC/CIV/2, Sec</w:t>
      </w:r>
      <w:r w:rsidR="00FA4DE9" w:rsidRPr="00FA4DE9">
        <w:rPr>
          <w:rFonts w:asciiTheme="minorHAnsi" w:hAnsiTheme="minorHAnsi" w:cstheme="minorHAnsi"/>
        </w:rPr>
        <w:t>ond report, para. 218</w:t>
      </w:r>
    </w:p>
  </w:footnote>
  <w:footnote w:id="4">
    <w:p w14:paraId="74AAB7B9" w14:textId="77777777" w:rsidR="009D4BEB" w:rsidRPr="00FA4DE9" w:rsidRDefault="009D4BEB" w:rsidP="009D4BEB">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17 March 2009, A/HRC/10/69/Add.1, Report of the working group: Addendum</w:t>
      </w:r>
    </w:p>
  </w:footnote>
  <w:footnote w:id="5">
    <w:p w14:paraId="545730F6" w14:textId="77777777" w:rsidR="009D4BEB" w:rsidRPr="00FA4DE9" w:rsidRDefault="009D4BEB" w:rsidP="009D4BEB">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23 May 2013, A/HRC/23/7/Add.1, Report of the working group: Addendum, para. 30</w:t>
      </w:r>
    </w:p>
  </w:footnote>
  <w:footnote w:id="6">
    <w:p w14:paraId="2FFE37D7" w14:textId="77777777" w:rsidR="009D4BEB" w:rsidRPr="00FA4DE9" w:rsidRDefault="009D4BEB" w:rsidP="009D4BEB">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6 November 2017, A/HRC/WG.6/29/BWA/1, National report, para. 50</w:t>
      </w:r>
    </w:p>
  </w:footnote>
  <w:footnote w:id="7">
    <w:p w14:paraId="46B11137"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[September 2017], CRC/C/BWA/2-3, Second-third report, paras. 85 and 94</w:t>
      </w:r>
    </w:p>
  </w:footnote>
  <w:footnote w:id="8">
    <w:p w14:paraId="208D2B27"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[September 2017], CRC/C/BWA/2-3, Second-third report, paras. 89, 94 and 218</w:t>
      </w:r>
    </w:p>
  </w:footnote>
  <w:footnote w:id="9">
    <w:p w14:paraId="31B9993B"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6 November 2017, A/HRC/WG.6/29/BWA/1, National report, para. 102</w:t>
      </w:r>
    </w:p>
  </w:footnote>
  <w:footnote w:id="10">
    <w:p w14:paraId="5042740D" w14:textId="77777777" w:rsidR="009D4BEB" w:rsidRPr="00FA4DE9" w:rsidRDefault="009D4BEB" w:rsidP="009D4BEB">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w:t>
      </w:r>
      <w:r w:rsidRPr="00FA4DE9">
        <w:rPr>
          <w:rFonts w:asciiTheme="minorHAnsi" w:hAnsiTheme="minorHAnsi" w:cstheme="minorHAnsi"/>
          <w:i/>
        </w:rPr>
        <w:t>The Monitor</w:t>
      </w:r>
      <w:r w:rsidRPr="00FA4DE9">
        <w:rPr>
          <w:rFonts w:asciiTheme="minorHAnsi" w:hAnsiTheme="minorHAnsi" w:cstheme="minorHAnsi"/>
        </w:rPr>
        <w:t xml:space="preserve">, 24 August 2011, cited in African Child Policy Forum &amp; Defence for Children International (2012), </w:t>
      </w:r>
      <w:r w:rsidRPr="00FA4DE9">
        <w:rPr>
          <w:rFonts w:asciiTheme="minorHAnsi" w:hAnsiTheme="minorHAnsi" w:cstheme="minorHAnsi"/>
          <w:i/>
        </w:rPr>
        <w:t>Achieving Child Friendly Justice in Africa</w:t>
      </w:r>
    </w:p>
  </w:footnote>
  <w:footnote w:id="11">
    <w:p w14:paraId="5C06B3E9"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3 November 2004, CRC/C/15/Add.242, Concluding observations on initial report, paras. 36 and 37</w:t>
      </w:r>
    </w:p>
  </w:footnote>
  <w:footnote w:id="12">
    <w:p w14:paraId="572DEAC7"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24 April 2008, CCPR/C/BWA/CO/1, Concluding observations on initial report, para. 19</w:t>
      </w:r>
    </w:p>
  </w:footnote>
  <w:footnote w:id="13">
    <w:p w14:paraId="002A5EE1"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26 March 2010, CEDAW/C/BOT/CO/3, Concluding observations on initial to third report, paras. 31 and 32</w:t>
      </w:r>
    </w:p>
  </w:footnote>
  <w:footnote w:id="14">
    <w:p w14:paraId="3AEBD322" w14:textId="77777777" w:rsidR="009D4BEB" w:rsidRPr="00FA4DE9" w:rsidRDefault="009D4BEB" w:rsidP="009D4BEB">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17 March 2009, A/HRC/10/69/Add.1, Report of the working group: Addendum</w:t>
      </w:r>
    </w:p>
  </w:footnote>
  <w:footnote w:id="15">
    <w:p w14:paraId="040F9B38" w14:textId="77777777" w:rsidR="009D4BEB" w:rsidRPr="00FA4DE9" w:rsidRDefault="009D4BEB" w:rsidP="009D4BEB">
      <w:pPr>
        <w:pStyle w:val="FootnoteText"/>
        <w:rPr>
          <w:rFonts w:asciiTheme="minorHAnsi" w:hAnsiTheme="minorHAnsi" w:cstheme="minorHAnsi"/>
          <w:lang w:val="en-US"/>
        </w:rPr>
      </w:pPr>
      <w:r w:rsidRPr="00FA4DE9">
        <w:rPr>
          <w:rStyle w:val="FootnoteReference"/>
          <w:rFonts w:asciiTheme="minorHAnsi" w:hAnsiTheme="minorHAnsi" w:cstheme="minorHAnsi"/>
        </w:rPr>
        <w:footnoteRef/>
      </w:r>
      <w:r w:rsidRPr="00FA4DE9">
        <w:rPr>
          <w:rFonts w:asciiTheme="minorHAnsi" w:hAnsiTheme="minorHAnsi" w:cstheme="minorHAnsi"/>
        </w:rPr>
        <w:t xml:space="preserve"> 22 March 2013, A/HRC/23/7, Report of the working group, paras. 116 and 117 ; 23 May 2013, A/HRC/23/7/Add.1, Report of the working group: Addendum, para. 30</w:t>
      </w:r>
    </w:p>
  </w:footnote>
  <w:footnote w:id="16">
    <w:p w14:paraId="03E22B03" w14:textId="385703A1" w:rsidR="00B347A6" w:rsidRPr="00FA4DE9" w:rsidRDefault="00B347A6">
      <w:pPr>
        <w:pStyle w:val="FootnoteText"/>
        <w:rPr>
          <w:rFonts w:asciiTheme="minorHAnsi" w:hAnsiTheme="minorHAnsi" w:cstheme="minorHAnsi"/>
        </w:rPr>
      </w:pPr>
      <w:r w:rsidRPr="00FA4DE9">
        <w:rPr>
          <w:rStyle w:val="FootnoteReference"/>
          <w:rFonts w:asciiTheme="minorHAnsi" w:hAnsiTheme="minorHAnsi" w:cstheme="minorHAnsi"/>
        </w:rPr>
        <w:footnoteRef/>
      </w:r>
      <w:r w:rsidRPr="00FA4DE9">
        <w:rPr>
          <w:rFonts w:asciiTheme="minorHAnsi" w:hAnsiTheme="minorHAnsi" w:cstheme="minorHAnsi"/>
        </w:rPr>
        <w:t xml:space="preserve"> 19 January 2018, A/HRC/WG.6/29/L.5 Unedited version, Draft report of the Working Group, paras. 8(41), 8(42), 8(43) and 8(44)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7786"/>
    <w:rsid w:val="002A01E3"/>
    <w:rsid w:val="002A06FC"/>
    <w:rsid w:val="002A7206"/>
    <w:rsid w:val="002B2C63"/>
    <w:rsid w:val="002B3AF8"/>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5F1A"/>
    <w:rsid w:val="00664DF4"/>
    <w:rsid w:val="00670729"/>
    <w:rsid w:val="00681915"/>
    <w:rsid w:val="00683622"/>
    <w:rsid w:val="006A2DC8"/>
    <w:rsid w:val="006B237E"/>
    <w:rsid w:val="006B76CE"/>
    <w:rsid w:val="006C25C8"/>
    <w:rsid w:val="006C38B9"/>
    <w:rsid w:val="006C6EBB"/>
    <w:rsid w:val="006D40C4"/>
    <w:rsid w:val="006E3A2C"/>
    <w:rsid w:val="006E6660"/>
    <w:rsid w:val="006E6740"/>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8DE58C-A5D4-43B0-A22B-E17B3A57C63F}"/>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5C2BE744-DCA0-4991-9F2D-5E9E8B22DD20}"/>
</file>

<file path=docProps/app.xml><?xml version="1.0" encoding="utf-8"?>
<Properties xmlns="http://schemas.openxmlformats.org/officeDocument/2006/extended-properties" xmlns:vt="http://schemas.openxmlformats.org/officeDocument/2006/docPropsVTypes">
  <Template>Normal</Template>
  <TotalTime>426</TotalTime>
  <Pages>4</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10034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48</cp:revision>
  <cp:lastPrinted>2005-01-04T09:45:00Z</cp:lastPrinted>
  <dcterms:created xsi:type="dcterms:W3CDTF">2016-06-28T10:38:00Z</dcterms:created>
  <dcterms:modified xsi:type="dcterms:W3CDTF">2018-06-28T13:46:00Z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