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DCEEB" w14:textId="77777777" w:rsidR="00412503" w:rsidRDefault="00412503" w:rsidP="00412503">
      <w:pPr>
        <w:jc w:val="center"/>
        <w:rPr>
          <w:rFonts w:ascii="Times New Roman" w:hAnsi="Times New Roman" w:cs="Times New Roman"/>
          <w:b/>
          <w:bCs/>
          <w:sz w:val="24"/>
          <w:szCs w:val="24"/>
        </w:rPr>
      </w:pPr>
      <w:r w:rsidRPr="008C13B8">
        <w:rPr>
          <w:rFonts w:asciiTheme="majorBidi" w:hAnsiTheme="majorBidi" w:cstheme="majorBidi"/>
          <w:noProof/>
          <w:sz w:val="24"/>
          <w:szCs w:val="24"/>
        </w:rPr>
        <w:drawing>
          <wp:inline distT="0" distB="0" distL="0" distR="0" wp14:anchorId="78D0F724" wp14:editId="03A60AC8">
            <wp:extent cx="4962005" cy="12998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5515" cy="1303384"/>
                    </a:xfrm>
                    <a:prstGeom prst="rect">
                      <a:avLst/>
                    </a:prstGeom>
                    <a:noFill/>
                  </pic:spPr>
                </pic:pic>
              </a:graphicData>
            </a:graphic>
          </wp:inline>
        </w:drawing>
      </w:r>
    </w:p>
    <w:p w14:paraId="3F4016AC" w14:textId="78063B30" w:rsidR="00412503" w:rsidRPr="00412503" w:rsidRDefault="003E5606" w:rsidP="003E5606">
      <w:pPr>
        <w:jc w:val="center"/>
        <w:rPr>
          <w:rFonts w:ascii="Times New Roman" w:hAnsi="Times New Roman" w:cs="Times New Roman"/>
          <w:sz w:val="24"/>
          <w:szCs w:val="24"/>
        </w:rPr>
      </w:pPr>
      <w:r w:rsidRPr="00953733">
        <w:rPr>
          <w:rFonts w:ascii="Times New Roman" w:hAnsi="Times New Roman" w:cs="Times New Roman"/>
          <w:b/>
          <w:bCs/>
          <w:sz w:val="24"/>
          <w:szCs w:val="24"/>
        </w:rPr>
        <w:t>Palestinian Coalition Against Torture</w:t>
      </w:r>
    </w:p>
    <w:p w14:paraId="482C93AE" w14:textId="77777777" w:rsidR="003E5606" w:rsidRPr="003E5606" w:rsidRDefault="003E5606" w:rsidP="00412503">
      <w:pPr>
        <w:jc w:val="center"/>
        <w:rPr>
          <w:rFonts w:ascii="Times New Roman" w:hAnsi="Times New Roman" w:cs="Times New Roman"/>
          <w:sz w:val="24"/>
          <w:szCs w:val="24"/>
        </w:rPr>
      </w:pPr>
    </w:p>
    <w:p w14:paraId="19EB99BE" w14:textId="221985BE" w:rsidR="006D0349" w:rsidRPr="00953733" w:rsidRDefault="00F06DD2" w:rsidP="00412503">
      <w:pPr>
        <w:jc w:val="center"/>
        <w:rPr>
          <w:rFonts w:ascii="Times New Roman" w:hAnsi="Times New Roman" w:cs="Times New Roman"/>
          <w:b/>
          <w:bCs/>
          <w:sz w:val="24"/>
          <w:szCs w:val="24"/>
        </w:rPr>
      </w:pPr>
      <w:r w:rsidRPr="00953733">
        <w:rPr>
          <w:rFonts w:ascii="Times New Roman" w:hAnsi="Times New Roman" w:cs="Times New Roman"/>
          <w:b/>
          <w:bCs/>
          <w:sz w:val="24"/>
          <w:szCs w:val="24"/>
        </w:rPr>
        <w:t xml:space="preserve">Report of the Palestinian Coalition Against Torture to the Committee against Torture </w:t>
      </w:r>
      <w:r w:rsidR="00AD2403" w:rsidRPr="00953733">
        <w:rPr>
          <w:rFonts w:ascii="Times New Roman" w:hAnsi="Times New Roman" w:cs="Times New Roman"/>
          <w:b/>
          <w:bCs/>
          <w:sz w:val="24"/>
          <w:szCs w:val="24"/>
        </w:rPr>
        <w:t xml:space="preserve">on follow-up to the concluding </w:t>
      </w:r>
      <w:r w:rsidRPr="00953733">
        <w:rPr>
          <w:rFonts w:ascii="Times New Roman" w:hAnsi="Times New Roman" w:cs="Times New Roman"/>
          <w:b/>
          <w:bCs/>
          <w:sz w:val="24"/>
          <w:szCs w:val="24"/>
        </w:rPr>
        <w:t>observations concerning the initial report of the State of Palestine</w:t>
      </w:r>
    </w:p>
    <w:p w14:paraId="3D5F83E0" w14:textId="3475B057" w:rsidR="00F06DD2" w:rsidRDefault="00F06DD2" w:rsidP="00953733">
      <w:pPr>
        <w:jc w:val="both"/>
        <w:rPr>
          <w:rFonts w:ascii="Times New Roman" w:hAnsi="Times New Roman" w:cs="Times New Roman"/>
          <w:sz w:val="24"/>
          <w:szCs w:val="24"/>
        </w:rPr>
      </w:pPr>
    </w:p>
    <w:p w14:paraId="21FAD253" w14:textId="77777777" w:rsidR="00624267" w:rsidRDefault="00624267" w:rsidP="00953733">
      <w:pPr>
        <w:jc w:val="both"/>
        <w:rPr>
          <w:rFonts w:ascii="Times New Roman" w:hAnsi="Times New Roman" w:cs="Times New Roman"/>
          <w:sz w:val="24"/>
          <w:szCs w:val="24"/>
        </w:rPr>
      </w:pPr>
    </w:p>
    <w:p w14:paraId="4FF044FF" w14:textId="0C877AA9" w:rsidR="00F06DD2" w:rsidRPr="00412503" w:rsidRDefault="00F06DD2" w:rsidP="00953733">
      <w:pPr>
        <w:jc w:val="both"/>
        <w:rPr>
          <w:rFonts w:ascii="Times New Roman" w:hAnsi="Times New Roman" w:cs="Times New Roman"/>
          <w:sz w:val="24"/>
          <w:szCs w:val="24"/>
        </w:rPr>
      </w:pPr>
      <w:r w:rsidRPr="00412503">
        <w:rPr>
          <w:rFonts w:ascii="Times New Roman" w:hAnsi="Times New Roman" w:cs="Times New Roman"/>
          <w:sz w:val="24"/>
          <w:szCs w:val="24"/>
        </w:rPr>
        <w:t xml:space="preserve">Submitted by: </w:t>
      </w:r>
    </w:p>
    <w:p w14:paraId="30604972" w14:textId="77777777" w:rsidR="002C496F" w:rsidRPr="00B12E05" w:rsidRDefault="002C496F" w:rsidP="00953733">
      <w:pPr>
        <w:jc w:val="both"/>
        <w:rPr>
          <w:rFonts w:ascii="Times New Roman" w:hAnsi="Times New Roman" w:cs="Times New Roman"/>
          <w:sz w:val="24"/>
          <w:szCs w:val="24"/>
        </w:rPr>
      </w:pPr>
      <w:bookmarkStart w:id="0" w:name="_Hlk166691204"/>
      <w:r w:rsidRPr="00B12E05">
        <w:rPr>
          <w:rFonts w:ascii="Times New Roman" w:hAnsi="Times New Roman" w:cs="Times New Roman"/>
          <w:sz w:val="24"/>
          <w:szCs w:val="24"/>
        </w:rPr>
        <w:t xml:space="preserve">Al-Haq </w:t>
      </w:r>
    </w:p>
    <w:p w14:paraId="78EE6EC8"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 xml:space="preserve">Treatment and Rehabilitation Centre for Victims of Torture (TRC) </w:t>
      </w:r>
    </w:p>
    <w:p w14:paraId="6E1CDCB9"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 xml:space="preserve">Addameer Prisoner Support and Human Rights Association (Addameer) </w:t>
      </w:r>
    </w:p>
    <w:p w14:paraId="644C9EF7"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 xml:space="preserve">Jerusalem Legal Aid and Human Rights Center (JLAC) </w:t>
      </w:r>
    </w:p>
    <w:p w14:paraId="4C6E90A0" w14:textId="33107302" w:rsidR="002C496F" w:rsidRPr="00F06DD2" w:rsidRDefault="002C496F" w:rsidP="00953733">
      <w:pPr>
        <w:jc w:val="both"/>
        <w:rPr>
          <w:rFonts w:ascii="Times New Roman" w:hAnsi="Times New Roman" w:cs="Times New Roman"/>
          <w:sz w:val="24"/>
          <w:szCs w:val="24"/>
        </w:rPr>
      </w:pPr>
      <w:bookmarkStart w:id="1" w:name="_Hlk133686518"/>
      <w:r w:rsidRPr="00F06DD2">
        <w:rPr>
          <w:rFonts w:ascii="Times New Roman" w:hAnsi="Times New Roman" w:cs="Times New Roman"/>
          <w:sz w:val="24"/>
          <w:szCs w:val="24"/>
        </w:rPr>
        <w:t>Gaza Community Mental Health Programme</w:t>
      </w:r>
      <w:r w:rsidR="00A41DA0">
        <w:rPr>
          <w:rFonts w:ascii="Times New Roman" w:hAnsi="Times New Roman" w:cs="Times New Roman"/>
          <w:sz w:val="24"/>
          <w:szCs w:val="24"/>
        </w:rPr>
        <w:t xml:space="preserve"> (GCMHP)</w:t>
      </w:r>
    </w:p>
    <w:p w14:paraId="6A7B4A03"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 xml:space="preserve">Human Rights and Democracy Media Center (SHAMS) </w:t>
      </w:r>
      <w:bookmarkEnd w:id="1"/>
    </w:p>
    <w:p w14:paraId="16D33E97"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 xml:space="preserve">Civil Commission for the independence of the Judiciary and the Rule of Law (ISTIQLAL) </w:t>
      </w:r>
    </w:p>
    <w:p w14:paraId="4114F71B" w14:textId="77777777" w:rsidR="002C496F" w:rsidRPr="00B12E05" w:rsidRDefault="002C496F" w:rsidP="00953733">
      <w:pPr>
        <w:jc w:val="both"/>
        <w:rPr>
          <w:rFonts w:ascii="Times New Roman" w:hAnsi="Times New Roman" w:cs="Times New Roman"/>
          <w:sz w:val="24"/>
          <w:szCs w:val="24"/>
        </w:rPr>
      </w:pPr>
      <w:r w:rsidRPr="00B12E05">
        <w:rPr>
          <w:rFonts w:ascii="Times New Roman" w:hAnsi="Times New Roman" w:cs="Times New Roman"/>
          <w:sz w:val="24"/>
          <w:szCs w:val="24"/>
        </w:rPr>
        <w:t>Centre for Defen</w:t>
      </w:r>
      <w:r>
        <w:rPr>
          <w:rFonts w:ascii="Times New Roman" w:hAnsi="Times New Roman" w:cs="Times New Roman"/>
          <w:sz w:val="24"/>
          <w:szCs w:val="24"/>
        </w:rPr>
        <w:t>c</w:t>
      </w:r>
      <w:r w:rsidRPr="00B12E05">
        <w:rPr>
          <w:rFonts w:ascii="Times New Roman" w:hAnsi="Times New Roman" w:cs="Times New Roman"/>
          <w:sz w:val="24"/>
          <w:szCs w:val="24"/>
        </w:rPr>
        <w:t xml:space="preserve">e of Liberties and Civil Rights (Hurryyat) </w:t>
      </w:r>
    </w:p>
    <w:bookmarkEnd w:id="0"/>
    <w:p w14:paraId="3A537FF2" w14:textId="48AF351F" w:rsidR="002C496F" w:rsidRDefault="002C496F" w:rsidP="00953733">
      <w:pPr>
        <w:jc w:val="both"/>
        <w:rPr>
          <w:rFonts w:ascii="Times New Roman" w:hAnsi="Times New Roman" w:cs="Times New Roman"/>
          <w:sz w:val="24"/>
          <w:szCs w:val="24"/>
        </w:rPr>
      </w:pPr>
    </w:p>
    <w:p w14:paraId="0495CECA" w14:textId="327B972F" w:rsidR="00083245" w:rsidRDefault="00083245" w:rsidP="00953733">
      <w:pPr>
        <w:jc w:val="both"/>
        <w:rPr>
          <w:rFonts w:ascii="Times New Roman" w:hAnsi="Times New Roman" w:cs="Times New Roman"/>
          <w:sz w:val="24"/>
          <w:szCs w:val="24"/>
        </w:rPr>
      </w:pPr>
      <w:r>
        <w:rPr>
          <w:rFonts w:ascii="Times New Roman" w:hAnsi="Times New Roman" w:cs="Times New Roman"/>
          <w:sz w:val="24"/>
          <w:szCs w:val="24"/>
        </w:rPr>
        <w:br w:type="page"/>
      </w:r>
    </w:p>
    <w:p w14:paraId="4A63C53C" w14:textId="53932266" w:rsidR="002C496F" w:rsidRPr="00953733" w:rsidRDefault="00083245" w:rsidP="00953733">
      <w:pPr>
        <w:jc w:val="both"/>
        <w:rPr>
          <w:rFonts w:ascii="Times New Roman" w:hAnsi="Times New Roman" w:cs="Times New Roman"/>
          <w:b/>
          <w:bCs/>
          <w:sz w:val="24"/>
          <w:szCs w:val="24"/>
        </w:rPr>
      </w:pPr>
      <w:r w:rsidRPr="00953733">
        <w:rPr>
          <w:rFonts w:ascii="Times New Roman" w:hAnsi="Times New Roman" w:cs="Times New Roman"/>
          <w:b/>
          <w:bCs/>
          <w:sz w:val="24"/>
          <w:szCs w:val="24"/>
        </w:rPr>
        <w:lastRenderedPageBreak/>
        <w:t xml:space="preserve">Introduction </w:t>
      </w:r>
    </w:p>
    <w:p w14:paraId="4E9B8D4D" w14:textId="027A677B" w:rsidR="00083245" w:rsidRDefault="00083245" w:rsidP="004D64AF">
      <w:pPr>
        <w:pStyle w:val="ListParagraph"/>
        <w:numPr>
          <w:ilvl w:val="0"/>
          <w:numId w:val="1"/>
        </w:numPr>
        <w:ind w:left="360"/>
        <w:contextualSpacing w:val="0"/>
        <w:jc w:val="both"/>
        <w:rPr>
          <w:rFonts w:ascii="Times New Roman" w:hAnsi="Times New Roman" w:cs="Times New Roman"/>
          <w:sz w:val="24"/>
          <w:szCs w:val="24"/>
        </w:rPr>
      </w:pPr>
      <w:r w:rsidRPr="00051551">
        <w:rPr>
          <w:rFonts w:ascii="Times New Roman" w:hAnsi="Times New Roman" w:cs="Times New Roman"/>
          <w:sz w:val="24"/>
          <w:szCs w:val="24"/>
        </w:rPr>
        <w:t>The Palestinian Coalition Against Torture</w:t>
      </w:r>
      <w:r w:rsidR="00051551" w:rsidRPr="00051551">
        <w:rPr>
          <w:rFonts w:ascii="Times New Roman" w:hAnsi="Times New Roman" w:cs="Times New Roman"/>
          <w:sz w:val="24"/>
          <w:szCs w:val="24"/>
        </w:rPr>
        <w:t xml:space="preserve"> (</w:t>
      </w:r>
      <w:r w:rsidR="004D64AF">
        <w:rPr>
          <w:rFonts w:ascii="Times New Roman" w:hAnsi="Times New Roman" w:cs="Times New Roman"/>
          <w:sz w:val="24"/>
          <w:szCs w:val="24"/>
        </w:rPr>
        <w:t>“</w:t>
      </w:r>
      <w:r w:rsidR="00051551" w:rsidRPr="00051551">
        <w:rPr>
          <w:rFonts w:ascii="Times New Roman" w:hAnsi="Times New Roman" w:cs="Times New Roman"/>
          <w:sz w:val="24"/>
          <w:szCs w:val="24"/>
        </w:rPr>
        <w:t>Coalition</w:t>
      </w:r>
      <w:r w:rsidR="004D64AF">
        <w:rPr>
          <w:rFonts w:ascii="Times New Roman" w:hAnsi="Times New Roman" w:cs="Times New Roman"/>
          <w:sz w:val="24"/>
          <w:szCs w:val="24"/>
        </w:rPr>
        <w:t>”</w:t>
      </w:r>
      <w:r w:rsidR="00051551" w:rsidRPr="00051551">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sidR="00051551" w:rsidRPr="00051551">
        <w:rPr>
          <w:rFonts w:ascii="Times New Roman" w:hAnsi="Times New Roman" w:cs="Times New Roman"/>
          <w:sz w:val="24"/>
          <w:szCs w:val="24"/>
        </w:rPr>
        <w:t xml:space="preserve"> submits this report to the Committee against Torture (</w:t>
      </w:r>
      <w:r w:rsidR="004D64AF">
        <w:rPr>
          <w:rFonts w:ascii="Times New Roman" w:hAnsi="Times New Roman" w:cs="Times New Roman"/>
          <w:sz w:val="24"/>
          <w:szCs w:val="24"/>
        </w:rPr>
        <w:t>“</w:t>
      </w:r>
      <w:r w:rsidR="004D64AF" w:rsidRPr="00051551">
        <w:rPr>
          <w:rFonts w:ascii="Times New Roman" w:hAnsi="Times New Roman" w:cs="Times New Roman"/>
          <w:sz w:val="24"/>
          <w:szCs w:val="24"/>
        </w:rPr>
        <w:t>Committee</w:t>
      </w:r>
      <w:r w:rsidR="004D64AF">
        <w:rPr>
          <w:rFonts w:ascii="Times New Roman" w:hAnsi="Times New Roman" w:cs="Times New Roman"/>
          <w:sz w:val="24"/>
          <w:szCs w:val="24"/>
        </w:rPr>
        <w:t>”</w:t>
      </w:r>
      <w:r w:rsidR="00051551" w:rsidRPr="00051551">
        <w:rPr>
          <w:rFonts w:ascii="Times New Roman" w:hAnsi="Times New Roman" w:cs="Times New Roman"/>
          <w:sz w:val="24"/>
          <w:szCs w:val="24"/>
        </w:rPr>
        <w:t xml:space="preserve">) </w:t>
      </w:r>
      <w:r w:rsidR="00AD2403">
        <w:rPr>
          <w:rFonts w:ascii="Times New Roman" w:hAnsi="Times New Roman" w:cs="Times New Roman"/>
          <w:sz w:val="24"/>
          <w:szCs w:val="24"/>
        </w:rPr>
        <w:t xml:space="preserve">on </w:t>
      </w:r>
      <w:r w:rsidR="00051551" w:rsidRPr="00051551">
        <w:rPr>
          <w:rFonts w:ascii="Times New Roman" w:hAnsi="Times New Roman" w:cs="Times New Roman"/>
          <w:sz w:val="24"/>
          <w:szCs w:val="24"/>
        </w:rPr>
        <w:t>follow</w:t>
      </w:r>
      <w:r w:rsidR="00AD2403">
        <w:rPr>
          <w:rFonts w:ascii="Times New Roman" w:hAnsi="Times New Roman" w:cs="Times New Roman"/>
          <w:sz w:val="24"/>
          <w:szCs w:val="24"/>
        </w:rPr>
        <w:t>-</w:t>
      </w:r>
      <w:r w:rsidR="00051551" w:rsidRPr="00051551">
        <w:rPr>
          <w:rFonts w:ascii="Times New Roman" w:hAnsi="Times New Roman" w:cs="Times New Roman"/>
          <w:sz w:val="24"/>
          <w:szCs w:val="24"/>
        </w:rPr>
        <w:t xml:space="preserve">up to the report of the State of Palestine on the concluding observations concerning its initial report on </w:t>
      </w:r>
      <w:r w:rsidR="004D64AF">
        <w:rPr>
          <w:rFonts w:ascii="Times New Roman" w:hAnsi="Times New Roman" w:cs="Times New Roman"/>
          <w:sz w:val="24"/>
          <w:szCs w:val="24"/>
        </w:rPr>
        <w:t xml:space="preserve">the </w:t>
      </w:r>
      <w:r w:rsidR="00051551" w:rsidRPr="00051551">
        <w:rPr>
          <w:rFonts w:ascii="Times New Roman" w:hAnsi="Times New Roman" w:cs="Times New Roman"/>
          <w:sz w:val="24"/>
          <w:szCs w:val="24"/>
        </w:rPr>
        <w:t>Convention against Torture and Other Cruel, Inhuman or Degrading Treatment or Punishment (</w:t>
      </w:r>
      <w:r w:rsidR="004D64AF">
        <w:rPr>
          <w:rFonts w:ascii="Times New Roman" w:hAnsi="Times New Roman" w:cs="Times New Roman"/>
          <w:sz w:val="24"/>
          <w:szCs w:val="24"/>
        </w:rPr>
        <w:t>“</w:t>
      </w:r>
      <w:r w:rsidR="00051551" w:rsidRPr="00051551">
        <w:rPr>
          <w:rFonts w:ascii="Times New Roman" w:hAnsi="Times New Roman" w:cs="Times New Roman"/>
          <w:sz w:val="24"/>
          <w:szCs w:val="24"/>
        </w:rPr>
        <w:t>Convention</w:t>
      </w:r>
      <w:r w:rsidR="004D64AF">
        <w:rPr>
          <w:rFonts w:ascii="Times New Roman" w:hAnsi="Times New Roman" w:cs="Times New Roman"/>
          <w:sz w:val="24"/>
          <w:szCs w:val="24"/>
        </w:rPr>
        <w:t>”</w:t>
      </w:r>
      <w:r w:rsidR="00051551">
        <w:rPr>
          <w:rFonts w:ascii="Times New Roman" w:hAnsi="Times New Roman" w:cs="Times New Roman"/>
          <w:sz w:val="24"/>
          <w:szCs w:val="24"/>
        </w:rPr>
        <w:t xml:space="preserve">), approved by the Committee in its Sessions 1932 and 1933 </w:t>
      </w:r>
      <w:r w:rsidR="004D64AF">
        <w:rPr>
          <w:rFonts w:ascii="Times New Roman" w:hAnsi="Times New Roman" w:cs="Times New Roman"/>
          <w:sz w:val="24"/>
          <w:szCs w:val="24"/>
        </w:rPr>
        <w:t>of</w:t>
      </w:r>
      <w:r w:rsidR="00051551">
        <w:rPr>
          <w:rFonts w:ascii="Times New Roman" w:hAnsi="Times New Roman" w:cs="Times New Roman"/>
          <w:sz w:val="24"/>
          <w:szCs w:val="24"/>
        </w:rPr>
        <w:t xml:space="preserve"> 26-27 July 2022, following </w:t>
      </w:r>
      <w:r w:rsidR="004D64AF">
        <w:rPr>
          <w:rFonts w:ascii="Times New Roman" w:hAnsi="Times New Roman" w:cs="Times New Roman"/>
          <w:sz w:val="24"/>
          <w:szCs w:val="24"/>
          <w:lang w:val="en-US"/>
        </w:rPr>
        <w:t xml:space="preserve">the </w:t>
      </w:r>
      <w:r w:rsidR="00051551">
        <w:rPr>
          <w:rFonts w:ascii="Times New Roman" w:hAnsi="Times New Roman" w:cs="Times New Roman"/>
          <w:sz w:val="24"/>
          <w:szCs w:val="24"/>
        </w:rPr>
        <w:t>consideration of the initial report of the State of Palestine in its 74</w:t>
      </w:r>
      <w:r w:rsidR="00051551" w:rsidRPr="00051551">
        <w:rPr>
          <w:rFonts w:ascii="Times New Roman" w:hAnsi="Times New Roman" w:cs="Times New Roman"/>
          <w:sz w:val="24"/>
          <w:szCs w:val="24"/>
          <w:vertAlign w:val="superscript"/>
        </w:rPr>
        <w:t>th</w:t>
      </w:r>
      <w:r w:rsidR="00051551">
        <w:rPr>
          <w:rFonts w:ascii="Times New Roman" w:hAnsi="Times New Roman" w:cs="Times New Roman"/>
          <w:sz w:val="24"/>
          <w:szCs w:val="24"/>
        </w:rPr>
        <w:t xml:space="preserve"> Session (19-20 July 2022). </w:t>
      </w:r>
    </w:p>
    <w:p w14:paraId="49776C3A" w14:textId="5E8C5391" w:rsidR="006D419A" w:rsidRDefault="00051551" w:rsidP="004D64AF">
      <w:pPr>
        <w:pStyle w:val="ListParagraph"/>
        <w:numPr>
          <w:ilvl w:val="0"/>
          <w:numId w:val="1"/>
        </w:numPr>
        <w:ind w:left="360"/>
        <w:contextualSpacing w:val="0"/>
        <w:jc w:val="both"/>
        <w:rPr>
          <w:rFonts w:ascii="Times New Roman" w:hAnsi="Times New Roman" w:cs="Times New Roman"/>
          <w:sz w:val="24"/>
          <w:szCs w:val="24"/>
        </w:rPr>
      </w:pPr>
      <w:r w:rsidRPr="00043392">
        <w:rPr>
          <w:rFonts w:ascii="Times New Roman" w:hAnsi="Times New Roman" w:cs="Times New Roman"/>
          <w:sz w:val="24"/>
          <w:szCs w:val="24"/>
        </w:rPr>
        <w:t>The follow-up report sub</w:t>
      </w:r>
      <w:r w:rsidR="004D64AF">
        <w:rPr>
          <w:rFonts w:ascii="Times New Roman" w:hAnsi="Times New Roman" w:cs="Times New Roman"/>
          <w:sz w:val="24"/>
          <w:szCs w:val="24"/>
        </w:rPr>
        <w:t xml:space="preserve">mitted </w:t>
      </w:r>
      <w:r w:rsidRPr="00043392">
        <w:rPr>
          <w:rFonts w:ascii="Times New Roman" w:hAnsi="Times New Roman" w:cs="Times New Roman"/>
          <w:sz w:val="24"/>
          <w:szCs w:val="24"/>
        </w:rPr>
        <w:t xml:space="preserve">by the Coalition addresses the State of Palestine’s compliance with and implementation of the concluding observations </w:t>
      </w:r>
      <w:r w:rsidR="00043392" w:rsidRPr="00043392">
        <w:rPr>
          <w:rFonts w:ascii="Times New Roman" w:hAnsi="Times New Roman" w:cs="Times New Roman"/>
          <w:sz w:val="24"/>
          <w:szCs w:val="24"/>
        </w:rPr>
        <w:t xml:space="preserve">made by the Committee in relation to </w:t>
      </w:r>
      <w:r w:rsidR="00D85983">
        <w:rPr>
          <w:rFonts w:ascii="Times New Roman" w:hAnsi="Times New Roman" w:cs="Times New Roman"/>
          <w:sz w:val="24"/>
          <w:szCs w:val="24"/>
        </w:rPr>
        <w:t>R</w:t>
      </w:r>
      <w:r w:rsidR="00D85983" w:rsidRPr="00D85983">
        <w:rPr>
          <w:rFonts w:ascii="Times New Roman" w:hAnsi="Times New Roman" w:cs="Times New Roman"/>
          <w:sz w:val="24"/>
          <w:szCs w:val="24"/>
        </w:rPr>
        <w:t>ecommendation</w:t>
      </w:r>
      <w:r w:rsidR="00D85983">
        <w:rPr>
          <w:rFonts w:ascii="Times New Roman" w:hAnsi="Times New Roman" w:cs="Times New Roman"/>
          <w:sz w:val="24"/>
          <w:szCs w:val="24"/>
        </w:rPr>
        <w:t xml:space="preserve"> 56</w:t>
      </w:r>
      <w:r w:rsidR="00D85983" w:rsidRPr="00D85983">
        <w:rPr>
          <w:rFonts w:ascii="Times New Roman" w:hAnsi="Times New Roman" w:cs="Times New Roman"/>
          <w:sz w:val="24"/>
          <w:szCs w:val="24"/>
        </w:rPr>
        <w:t xml:space="preserve"> </w:t>
      </w:r>
      <w:r w:rsidR="00D85983">
        <w:rPr>
          <w:rFonts w:ascii="Times New Roman" w:hAnsi="Times New Roman" w:cs="Times New Roman"/>
          <w:sz w:val="24"/>
          <w:szCs w:val="24"/>
        </w:rPr>
        <w:t xml:space="preserve">(Follow-up procedure) </w:t>
      </w:r>
      <w:r w:rsidR="00D85983" w:rsidRPr="00D85983">
        <w:rPr>
          <w:rFonts w:ascii="Times New Roman" w:hAnsi="Times New Roman" w:cs="Times New Roman"/>
          <w:sz w:val="24"/>
          <w:szCs w:val="24"/>
        </w:rPr>
        <w:t>on the definition and criminali</w:t>
      </w:r>
      <w:r w:rsidR="00D85983">
        <w:rPr>
          <w:rFonts w:ascii="Times New Roman" w:hAnsi="Times New Roman" w:cs="Times New Roman"/>
          <w:sz w:val="24"/>
          <w:szCs w:val="24"/>
        </w:rPr>
        <w:t>s</w:t>
      </w:r>
      <w:r w:rsidR="00D85983" w:rsidRPr="00D85983">
        <w:rPr>
          <w:rFonts w:ascii="Times New Roman" w:hAnsi="Times New Roman" w:cs="Times New Roman"/>
          <w:sz w:val="24"/>
          <w:szCs w:val="24"/>
        </w:rPr>
        <w:t>ation of torture, the national human rights commission</w:t>
      </w:r>
      <w:r w:rsidR="004D64AF">
        <w:rPr>
          <w:rFonts w:ascii="Times New Roman" w:hAnsi="Times New Roman" w:cs="Times New Roman"/>
          <w:sz w:val="24"/>
          <w:szCs w:val="24"/>
        </w:rPr>
        <w:t>,</w:t>
      </w:r>
      <w:r w:rsidR="00D85983" w:rsidRPr="00D85983">
        <w:rPr>
          <w:rFonts w:ascii="Times New Roman" w:hAnsi="Times New Roman" w:cs="Times New Roman"/>
          <w:sz w:val="24"/>
          <w:szCs w:val="24"/>
        </w:rPr>
        <w:t xml:space="preserve"> and the monitoring of detention facilities (paras. 13, 19 and 41 </w:t>
      </w:r>
      <w:r w:rsidR="00D85983">
        <w:rPr>
          <w:rFonts w:ascii="Times New Roman" w:hAnsi="Times New Roman" w:cs="Times New Roman"/>
          <w:sz w:val="24"/>
          <w:szCs w:val="24"/>
        </w:rPr>
        <w:t xml:space="preserve">of the </w:t>
      </w:r>
      <w:r w:rsidR="004D64AF">
        <w:rPr>
          <w:rFonts w:ascii="Times New Roman" w:hAnsi="Times New Roman" w:cs="Times New Roman"/>
          <w:sz w:val="24"/>
          <w:szCs w:val="24"/>
        </w:rPr>
        <w:t>c</w:t>
      </w:r>
      <w:r w:rsidR="00D85983">
        <w:rPr>
          <w:rFonts w:ascii="Times New Roman" w:hAnsi="Times New Roman" w:cs="Times New Roman"/>
          <w:sz w:val="24"/>
          <w:szCs w:val="24"/>
        </w:rPr>
        <w:t xml:space="preserve">oncluding </w:t>
      </w:r>
      <w:r w:rsidR="004D64AF">
        <w:rPr>
          <w:rFonts w:ascii="Times New Roman" w:hAnsi="Times New Roman" w:cs="Times New Roman"/>
          <w:sz w:val="24"/>
          <w:szCs w:val="24"/>
        </w:rPr>
        <w:t>o</w:t>
      </w:r>
      <w:r w:rsidR="00D85983">
        <w:rPr>
          <w:rFonts w:ascii="Times New Roman" w:hAnsi="Times New Roman" w:cs="Times New Roman"/>
          <w:sz w:val="24"/>
          <w:szCs w:val="24"/>
        </w:rPr>
        <w:t>bservations</w:t>
      </w:r>
      <w:r w:rsidR="004D64AF">
        <w:rPr>
          <w:rFonts w:ascii="Times New Roman" w:hAnsi="Times New Roman" w:cs="Times New Roman"/>
          <w:sz w:val="24"/>
          <w:szCs w:val="24"/>
        </w:rPr>
        <w:t xml:space="preserve"> respectively</w:t>
      </w:r>
      <w:r w:rsidR="00D85983" w:rsidRPr="00D85983">
        <w:rPr>
          <w:rFonts w:ascii="Times New Roman" w:hAnsi="Times New Roman" w:cs="Times New Roman"/>
          <w:sz w:val="24"/>
          <w:szCs w:val="24"/>
        </w:rPr>
        <w:t>)</w:t>
      </w:r>
      <w:r w:rsidR="006D419A">
        <w:rPr>
          <w:rFonts w:ascii="Times New Roman" w:hAnsi="Times New Roman" w:cs="Times New Roman"/>
          <w:sz w:val="24"/>
          <w:szCs w:val="24"/>
        </w:rPr>
        <w:t xml:space="preserve"> </w:t>
      </w:r>
      <w:r w:rsidR="006D419A" w:rsidRPr="006D419A">
        <w:rPr>
          <w:rFonts w:ascii="Times New Roman" w:hAnsi="Times New Roman" w:cs="Times New Roman"/>
          <w:sz w:val="24"/>
          <w:szCs w:val="24"/>
        </w:rPr>
        <w:t>at the legislative</w:t>
      </w:r>
      <w:r w:rsidR="006D419A">
        <w:rPr>
          <w:rFonts w:ascii="Times New Roman" w:hAnsi="Times New Roman" w:cs="Times New Roman"/>
          <w:sz w:val="24"/>
          <w:szCs w:val="24"/>
        </w:rPr>
        <w:t xml:space="preserve"> </w:t>
      </w:r>
      <w:r w:rsidR="006D419A" w:rsidRPr="006D419A">
        <w:rPr>
          <w:rFonts w:ascii="Times New Roman" w:hAnsi="Times New Roman" w:cs="Times New Roman"/>
          <w:sz w:val="24"/>
          <w:szCs w:val="24"/>
        </w:rPr>
        <w:t>and procedural levels</w:t>
      </w:r>
      <w:r w:rsidR="006D419A">
        <w:rPr>
          <w:rFonts w:ascii="Times New Roman" w:hAnsi="Times New Roman" w:cs="Times New Roman"/>
          <w:sz w:val="24"/>
          <w:szCs w:val="24"/>
        </w:rPr>
        <w:t xml:space="preserve"> as well as in practice. </w:t>
      </w:r>
    </w:p>
    <w:p w14:paraId="7188F8B2" w14:textId="460ABBCC" w:rsidR="00234653" w:rsidRDefault="00234653" w:rsidP="00953733">
      <w:pPr>
        <w:jc w:val="both"/>
        <w:rPr>
          <w:rFonts w:ascii="Times New Roman" w:hAnsi="Times New Roman" w:cs="Times New Roman"/>
          <w:sz w:val="24"/>
          <w:szCs w:val="24"/>
        </w:rPr>
      </w:pPr>
    </w:p>
    <w:p w14:paraId="24D35794" w14:textId="44A14307" w:rsidR="00234653" w:rsidRPr="00953733" w:rsidRDefault="00234653" w:rsidP="00953733">
      <w:pPr>
        <w:jc w:val="both"/>
        <w:rPr>
          <w:rFonts w:ascii="Times New Roman" w:hAnsi="Times New Roman" w:cs="Times New Roman"/>
          <w:b/>
          <w:bCs/>
          <w:sz w:val="24"/>
          <w:szCs w:val="24"/>
        </w:rPr>
      </w:pPr>
      <w:r w:rsidRPr="00953733">
        <w:rPr>
          <w:rFonts w:ascii="Times New Roman" w:hAnsi="Times New Roman" w:cs="Times New Roman"/>
          <w:b/>
          <w:bCs/>
          <w:sz w:val="24"/>
          <w:szCs w:val="24"/>
        </w:rPr>
        <w:t>Definition and criminalisation of torture and ill-treatment based on Articles 1, 2, and 13 of the Convention, and concluding observations on the initial report of the State of Palestine</w:t>
      </w:r>
    </w:p>
    <w:p w14:paraId="621E3BC0" w14:textId="11A6C6D6" w:rsidR="006D419A" w:rsidRDefault="00234653"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In line with the Committee’s concluding observations to the State of Palestin</w:t>
      </w:r>
      <w:r w:rsidR="00A41DA0">
        <w:rPr>
          <w:rFonts w:ascii="Times New Roman" w:hAnsi="Times New Roman" w:cs="Times New Roman"/>
          <w:sz w:val="24"/>
          <w:szCs w:val="24"/>
        </w:rPr>
        <w:t>e</w:t>
      </w:r>
      <w:r>
        <w:rPr>
          <w:rFonts w:ascii="Times New Roman" w:hAnsi="Times New Roman" w:cs="Times New Roman"/>
          <w:sz w:val="24"/>
          <w:szCs w:val="24"/>
        </w:rPr>
        <w:t xml:space="preserve">, particularly the recommendation </w:t>
      </w:r>
      <w:r w:rsidRPr="00234653">
        <w:rPr>
          <w:rFonts w:ascii="Times New Roman" w:hAnsi="Times New Roman" w:cs="Times New Roman"/>
          <w:sz w:val="24"/>
          <w:szCs w:val="24"/>
        </w:rPr>
        <w:t>made in para</w:t>
      </w:r>
      <w:r w:rsidR="00680C91">
        <w:rPr>
          <w:rFonts w:ascii="Times New Roman" w:hAnsi="Times New Roman" w:cs="Times New Roman"/>
          <w:sz w:val="24"/>
          <w:szCs w:val="24"/>
        </w:rPr>
        <w:t>.</w:t>
      </w:r>
      <w:r>
        <w:rPr>
          <w:rFonts w:ascii="Times New Roman" w:hAnsi="Times New Roman" w:cs="Times New Roman"/>
          <w:sz w:val="24"/>
          <w:szCs w:val="24"/>
        </w:rPr>
        <w:t xml:space="preserve"> 13, the </w:t>
      </w:r>
      <w:r w:rsidR="00101EDD">
        <w:rPr>
          <w:rFonts w:ascii="Times New Roman" w:hAnsi="Times New Roman" w:cs="Times New Roman"/>
          <w:sz w:val="24"/>
          <w:szCs w:val="24"/>
        </w:rPr>
        <w:t xml:space="preserve">Palestinian President promulgated the </w:t>
      </w:r>
      <w:r w:rsidR="00680C91">
        <w:rPr>
          <w:rFonts w:ascii="Times New Roman" w:hAnsi="Times New Roman" w:cs="Times New Roman"/>
          <w:sz w:val="24"/>
          <w:szCs w:val="24"/>
        </w:rPr>
        <w:t xml:space="preserve">Law by Decree No. 29 of 2023 Amending the Penal Law No. 16 of 1960 </w:t>
      </w:r>
      <w:r w:rsidR="00A41DA0">
        <w:rPr>
          <w:rFonts w:ascii="Times New Roman" w:hAnsi="Times New Roman" w:cs="Times New Roman"/>
          <w:sz w:val="24"/>
          <w:szCs w:val="24"/>
        </w:rPr>
        <w:t xml:space="preserve">and its amendments </w:t>
      </w:r>
      <w:r w:rsidR="00680C91">
        <w:rPr>
          <w:rFonts w:ascii="Times New Roman" w:hAnsi="Times New Roman" w:cs="Times New Roman"/>
          <w:sz w:val="24"/>
          <w:szCs w:val="24"/>
        </w:rPr>
        <w:t xml:space="preserve">in force in the West Bank, </w:t>
      </w:r>
      <w:r w:rsidR="00101EDD">
        <w:rPr>
          <w:rFonts w:ascii="Times New Roman" w:hAnsi="Times New Roman" w:cs="Times New Roman"/>
          <w:sz w:val="24"/>
          <w:szCs w:val="24"/>
        </w:rPr>
        <w:t xml:space="preserve">Law by Decree No. </w:t>
      </w:r>
      <w:r w:rsidR="00680C91">
        <w:rPr>
          <w:rFonts w:ascii="Times New Roman" w:hAnsi="Times New Roman" w:cs="Times New Roman"/>
          <w:sz w:val="24"/>
          <w:szCs w:val="24"/>
        </w:rPr>
        <w:t>30</w:t>
      </w:r>
      <w:r w:rsidR="00101EDD">
        <w:rPr>
          <w:rFonts w:ascii="Times New Roman" w:hAnsi="Times New Roman" w:cs="Times New Roman"/>
          <w:sz w:val="24"/>
          <w:szCs w:val="24"/>
        </w:rPr>
        <w:t xml:space="preserve"> of 2023 Amending the Penal Law No. 74 of 1936 a</w:t>
      </w:r>
      <w:r w:rsidR="00A41DA0">
        <w:rPr>
          <w:rFonts w:ascii="Times New Roman" w:hAnsi="Times New Roman" w:cs="Times New Roman"/>
          <w:sz w:val="24"/>
          <w:szCs w:val="24"/>
        </w:rPr>
        <w:t xml:space="preserve">nd its amendments </w:t>
      </w:r>
      <w:r w:rsidR="00101EDD">
        <w:rPr>
          <w:rFonts w:ascii="Times New Roman" w:hAnsi="Times New Roman" w:cs="Times New Roman"/>
          <w:sz w:val="24"/>
          <w:szCs w:val="24"/>
        </w:rPr>
        <w:t xml:space="preserve">in </w:t>
      </w:r>
      <w:r w:rsidR="00680C91">
        <w:rPr>
          <w:rFonts w:ascii="Times New Roman" w:hAnsi="Times New Roman" w:cs="Times New Roman"/>
          <w:sz w:val="24"/>
          <w:szCs w:val="24"/>
        </w:rPr>
        <w:t xml:space="preserve">effect </w:t>
      </w:r>
      <w:r w:rsidR="00101EDD">
        <w:rPr>
          <w:rFonts w:ascii="Times New Roman" w:hAnsi="Times New Roman" w:cs="Times New Roman"/>
          <w:sz w:val="24"/>
          <w:szCs w:val="24"/>
        </w:rPr>
        <w:t xml:space="preserve">in </w:t>
      </w:r>
      <w:r w:rsidR="00680C91">
        <w:rPr>
          <w:rFonts w:ascii="Times New Roman" w:hAnsi="Times New Roman" w:cs="Times New Roman"/>
          <w:sz w:val="24"/>
          <w:szCs w:val="24"/>
        </w:rPr>
        <w:t xml:space="preserve">the </w:t>
      </w:r>
      <w:r w:rsidR="00101EDD">
        <w:rPr>
          <w:rFonts w:ascii="Times New Roman" w:hAnsi="Times New Roman" w:cs="Times New Roman"/>
          <w:sz w:val="24"/>
          <w:szCs w:val="24"/>
        </w:rPr>
        <w:t>Gaza Strip</w:t>
      </w:r>
      <w:r w:rsidR="00680C91">
        <w:rPr>
          <w:rFonts w:ascii="Times New Roman" w:hAnsi="Times New Roman" w:cs="Times New Roman"/>
          <w:sz w:val="24"/>
          <w:szCs w:val="24"/>
        </w:rPr>
        <w:t>,</w:t>
      </w:r>
      <w:r w:rsidR="00101EDD">
        <w:rPr>
          <w:rFonts w:ascii="Times New Roman" w:hAnsi="Times New Roman" w:cs="Times New Roman"/>
          <w:sz w:val="24"/>
          <w:szCs w:val="24"/>
        </w:rPr>
        <w:t xml:space="preserve"> and Law by Decree No. 31 of 2023 Amending the Revolutionary Penal Law of 1979. </w:t>
      </w:r>
      <w:r w:rsidR="00680C91">
        <w:rPr>
          <w:rFonts w:ascii="Times New Roman" w:hAnsi="Times New Roman" w:cs="Times New Roman"/>
          <w:sz w:val="24"/>
          <w:szCs w:val="24"/>
        </w:rPr>
        <w:t>P</w:t>
      </w:r>
      <w:r w:rsidR="00101EDD">
        <w:rPr>
          <w:rFonts w:ascii="Times New Roman" w:hAnsi="Times New Roman" w:cs="Times New Roman"/>
          <w:sz w:val="24"/>
          <w:szCs w:val="24"/>
        </w:rPr>
        <w:t xml:space="preserve">ublished in Issue 206 of the Palestinian Official Gazette on 25 September 2023, these </w:t>
      </w:r>
      <w:r w:rsidR="0007126F">
        <w:rPr>
          <w:rFonts w:ascii="Times New Roman" w:hAnsi="Times New Roman" w:cs="Times New Roman"/>
          <w:sz w:val="24"/>
          <w:szCs w:val="24"/>
        </w:rPr>
        <w:t xml:space="preserve">regulations </w:t>
      </w:r>
      <w:r w:rsidR="00101EDD">
        <w:rPr>
          <w:rFonts w:ascii="Times New Roman" w:hAnsi="Times New Roman" w:cs="Times New Roman"/>
          <w:sz w:val="24"/>
          <w:szCs w:val="24"/>
        </w:rPr>
        <w:t xml:space="preserve">include amendments that are in agreement with the provisions of the Convention and concluding observations on the initial report of the State of Palestine concerning enforcement of the Convention. In particular, </w:t>
      </w:r>
      <w:r w:rsidR="00680C91">
        <w:rPr>
          <w:rFonts w:ascii="Times New Roman" w:hAnsi="Times New Roman" w:cs="Times New Roman"/>
          <w:sz w:val="24"/>
          <w:szCs w:val="24"/>
        </w:rPr>
        <w:t xml:space="preserve">the </w:t>
      </w:r>
      <w:r w:rsidR="00101EDD">
        <w:rPr>
          <w:rFonts w:ascii="Times New Roman" w:hAnsi="Times New Roman" w:cs="Times New Roman"/>
          <w:sz w:val="24"/>
          <w:szCs w:val="24"/>
        </w:rPr>
        <w:t xml:space="preserve">recommendation </w:t>
      </w:r>
      <w:r w:rsidR="00680C91">
        <w:rPr>
          <w:rFonts w:ascii="Times New Roman" w:hAnsi="Times New Roman" w:cs="Times New Roman"/>
          <w:sz w:val="24"/>
          <w:szCs w:val="24"/>
        </w:rPr>
        <w:t xml:space="preserve">made in para. </w:t>
      </w:r>
      <w:r w:rsidR="00101EDD">
        <w:rPr>
          <w:rFonts w:ascii="Times New Roman" w:hAnsi="Times New Roman" w:cs="Times New Roman"/>
          <w:sz w:val="24"/>
          <w:szCs w:val="24"/>
        </w:rPr>
        <w:t xml:space="preserve">13 provides for adopting a specific definition </w:t>
      </w:r>
      <w:r w:rsidR="00101EDD" w:rsidRPr="00101EDD">
        <w:rPr>
          <w:rFonts w:ascii="Times New Roman" w:hAnsi="Times New Roman" w:cs="Times New Roman"/>
          <w:sz w:val="24"/>
          <w:szCs w:val="24"/>
        </w:rPr>
        <w:t xml:space="preserve">of </w:t>
      </w:r>
      <w:r w:rsidR="00101EDD">
        <w:rPr>
          <w:rFonts w:ascii="Times New Roman" w:hAnsi="Times New Roman" w:cs="Times New Roman"/>
          <w:sz w:val="24"/>
          <w:szCs w:val="24"/>
        </w:rPr>
        <w:t xml:space="preserve">the crime of </w:t>
      </w:r>
      <w:r w:rsidR="00101EDD" w:rsidRPr="00101EDD">
        <w:rPr>
          <w:rFonts w:ascii="Times New Roman" w:hAnsi="Times New Roman" w:cs="Times New Roman"/>
          <w:sz w:val="24"/>
          <w:szCs w:val="24"/>
        </w:rPr>
        <w:t xml:space="preserve">torture </w:t>
      </w:r>
      <w:r w:rsidR="00101EDD" w:rsidRPr="00051551">
        <w:rPr>
          <w:rFonts w:ascii="Times New Roman" w:hAnsi="Times New Roman" w:cs="Times New Roman"/>
          <w:sz w:val="24"/>
          <w:szCs w:val="24"/>
        </w:rPr>
        <w:t xml:space="preserve">and </w:t>
      </w:r>
      <w:r w:rsidR="00101EDD">
        <w:rPr>
          <w:rFonts w:ascii="Times New Roman" w:hAnsi="Times New Roman" w:cs="Times New Roman"/>
          <w:sz w:val="24"/>
          <w:szCs w:val="24"/>
        </w:rPr>
        <w:t>o</w:t>
      </w:r>
      <w:r w:rsidR="00101EDD" w:rsidRPr="00051551">
        <w:rPr>
          <w:rFonts w:ascii="Times New Roman" w:hAnsi="Times New Roman" w:cs="Times New Roman"/>
          <w:sz w:val="24"/>
          <w:szCs w:val="24"/>
        </w:rPr>
        <w:t xml:space="preserve">ther </w:t>
      </w:r>
      <w:r w:rsidR="00101EDD">
        <w:rPr>
          <w:rFonts w:ascii="Times New Roman" w:hAnsi="Times New Roman" w:cs="Times New Roman"/>
          <w:sz w:val="24"/>
          <w:szCs w:val="24"/>
        </w:rPr>
        <w:t>c</w:t>
      </w:r>
      <w:r w:rsidR="00101EDD" w:rsidRPr="00051551">
        <w:rPr>
          <w:rFonts w:ascii="Times New Roman" w:hAnsi="Times New Roman" w:cs="Times New Roman"/>
          <w:sz w:val="24"/>
          <w:szCs w:val="24"/>
        </w:rPr>
        <w:t xml:space="preserve">ruel, </w:t>
      </w:r>
      <w:r w:rsidR="00101EDD">
        <w:rPr>
          <w:rFonts w:ascii="Times New Roman" w:hAnsi="Times New Roman" w:cs="Times New Roman"/>
          <w:sz w:val="24"/>
          <w:szCs w:val="24"/>
        </w:rPr>
        <w:t>i</w:t>
      </w:r>
      <w:r w:rsidR="00101EDD" w:rsidRPr="00051551">
        <w:rPr>
          <w:rFonts w:ascii="Times New Roman" w:hAnsi="Times New Roman" w:cs="Times New Roman"/>
          <w:sz w:val="24"/>
          <w:szCs w:val="24"/>
        </w:rPr>
        <w:t xml:space="preserve">nhuman or </w:t>
      </w:r>
      <w:r w:rsidR="00101EDD">
        <w:rPr>
          <w:rFonts w:ascii="Times New Roman" w:hAnsi="Times New Roman" w:cs="Times New Roman"/>
          <w:sz w:val="24"/>
          <w:szCs w:val="24"/>
        </w:rPr>
        <w:t>d</w:t>
      </w:r>
      <w:r w:rsidR="00101EDD" w:rsidRPr="00051551">
        <w:rPr>
          <w:rFonts w:ascii="Times New Roman" w:hAnsi="Times New Roman" w:cs="Times New Roman"/>
          <w:sz w:val="24"/>
          <w:szCs w:val="24"/>
        </w:rPr>
        <w:t xml:space="preserve">egrading </w:t>
      </w:r>
      <w:r w:rsidR="00101EDD">
        <w:rPr>
          <w:rFonts w:ascii="Times New Roman" w:hAnsi="Times New Roman" w:cs="Times New Roman"/>
          <w:sz w:val="24"/>
          <w:szCs w:val="24"/>
        </w:rPr>
        <w:t>t</w:t>
      </w:r>
      <w:r w:rsidR="00101EDD" w:rsidRPr="00051551">
        <w:rPr>
          <w:rFonts w:ascii="Times New Roman" w:hAnsi="Times New Roman" w:cs="Times New Roman"/>
          <w:sz w:val="24"/>
          <w:szCs w:val="24"/>
        </w:rPr>
        <w:t xml:space="preserve">reatment or </w:t>
      </w:r>
      <w:r w:rsidR="00101EDD">
        <w:rPr>
          <w:rFonts w:ascii="Times New Roman" w:hAnsi="Times New Roman" w:cs="Times New Roman"/>
          <w:sz w:val="24"/>
          <w:szCs w:val="24"/>
        </w:rPr>
        <w:t>p</w:t>
      </w:r>
      <w:r w:rsidR="00101EDD" w:rsidRPr="00051551">
        <w:rPr>
          <w:rFonts w:ascii="Times New Roman" w:hAnsi="Times New Roman" w:cs="Times New Roman"/>
          <w:sz w:val="24"/>
          <w:szCs w:val="24"/>
        </w:rPr>
        <w:t xml:space="preserve">unishment </w:t>
      </w:r>
      <w:r w:rsidR="00101EDD">
        <w:rPr>
          <w:rFonts w:ascii="Times New Roman" w:hAnsi="Times New Roman" w:cs="Times New Roman"/>
          <w:sz w:val="24"/>
          <w:szCs w:val="24"/>
        </w:rPr>
        <w:t xml:space="preserve">and </w:t>
      </w:r>
      <w:r w:rsidR="00101EDD" w:rsidRPr="00101EDD">
        <w:rPr>
          <w:rFonts w:ascii="Times New Roman" w:hAnsi="Times New Roman" w:cs="Times New Roman"/>
          <w:sz w:val="24"/>
          <w:szCs w:val="24"/>
        </w:rPr>
        <w:t>ensure</w:t>
      </w:r>
      <w:r w:rsidR="0007126F">
        <w:rPr>
          <w:rFonts w:ascii="Times New Roman" w:hAnsi="Times New Roman" w:cs="Times New Roman"/>
          <w:sz w:val="24"/>
          <w:szCs w:val="24"/>
        </w:rPr>
        <w:t>s</w:t>
      </w:r>
      <w:r w:rsidR="00101EDD" w:rsidRPr="00101EDD">
        <w:rPr>
          <w:rFonts w:ascii="Times New Roman" w:hAnsi="Times New Roman" w:cs="Times New Roman"/>
          <w:sz w:val="24"/>
          <w:szCs w:val="24"/>
        </w:rPr>
        <w:t xml:space="preserve"> that </w:t>
      </w:r>
      <w:r w:rsidR="00101EDD">
        <w:rPr>
          <w:rFonts w:ascii="Times New Roman" w:hAnsi="Times New Roman" w:cs="Times New Roman"/>
          <w:sz w:val="24"/>
          <w:szCs w:val="24"/>
        </w:rPr>
        <w:t xml:space="preserve">such </w:t>
      </w:r>
      <w:r w:rsidR="00101EDD" w:rsidRPr="00101EDD">
        <w:rPr>
          <w:rFonts w:ascii="Times New Roman" w:hAnsi="Times New Roman" w:cs="Times New Roman"/>
          <w:sz w:val="24"/>
          <w:szCs w:val="24"/>
        </w:rPr>
        <w:t>acts are punishable by appropriate penalties that take into account their grave nature</w:t>
      </w:r>
      <w:r w:rsidR="00101EDD">
        <w:rPr>
          <w:rFonts w:ascii="Times New Roman" w:hAnsi="Times New Roman" w:cs="Times New Roman"/>
          <w:sz w:val="24"/>
          <w:szCs w:val="24"/>
        </w:rPr>
        <w:t xml:space="preserve">. These penalties must be </w:t>
      </w:r>
      <w:r w:rsidR="00101EDD">
        <w:rPr>
          <w:rFonts w:ascii="Times New Roman" w:hAnsi="Times New Roman" w:cs="Times New Roman"/>
          <w:sz w:val="24"/>
          <w:szCs w:val="24"/>
        </w:rPr>
        <w:lastRenderedPageBreak/>
        <w:t xml:space="preserve">aggravated in two cases: (1) when they are committed by a </w:t>
      </w:r>
      <w:r w:rsidR="00F866A8" w:rsidRPr="00F866A8">
        <w:rPr>
          <w:rFonts w:ascii="Times New Roman" w:hAnsi="Times New Roman" w:cs="Times New Roman"/>
          <w:sz w:val="24"/>
          <w:szCs w:val="24"/>
        </w:rPr>
        <w:t>forensic pathologis</w:t>
      </w:r>
      <w:r w:rsidR="00F866A8">
        <w:rPr>
          <w:rFonts w:ascii="Times New Roman" w:hAnsi="Times New Roman" w:cs="Times New Roman"/>
          <w:sz w:val="24"/>
          <w:szCs w:val="24"/>
        </w:rPr>
        <w:t xml:space="preserve">t or </w:t>
      </w:r>
      <w:r w:rsidR="0007126F">
        <w:rPr>
          <w:rFonts w:ascii="Times New Roman" w:hAnsi="Times New Roman" w:cs="Times New Roman"/>
          <w:sz w:val="24"/>
          <w:szCs w:val="24"/>
        </w:rPr>
        <w:t>m</w:t>
      </w:r>
      <w:r w:rsidR="00F866A8" w:rsidRPr="00F866A8">
        <w:rPr>
          <w:rFonts w:ascii="Times New Roman" w:hAnsi="Times New Roman" w:cs="Times New Roman"/>
          <w:sz w:val="24"/>
          <w:szCs w:val="24"/>
        </w:rPr>
        <w:t>edical practitioner</w:t>
      </w:r>
      <w:r w:rsidR="00F866A8">
        <w:rPr>
          <w:rFonts w:ascii="Times New Roman" w:hAnsi="Times New Roman" w:cs="Times New Roman"/>
          <w:sz w:val="24"/>
          <w:szCs w:val="24"/>
        </w:rPr>
        <w:t>, and (2) when they are perpetrated against particular groups, including children, persons with disabilit</w:t>
      </w:r>
      <w:r w:rsidR="0007126F">
        <w:rPr>
          <w:rFonts w:ascii="Times New Roman" w:hAnsi="Times New Roman" w:cs="Times New Roman"/>
          <w:sz w:val="24"/>
          <w:szCs w:val="24"/>
        </w:rPr>
        <w:t>ies</w:t>
      </w:r>
      <w:r w:rsidR="00F866A8">
        <w:rPr>
          <w:rFonts w:ascii="Times New Roman" w:hAnsi="Times New Roman" w:cs="Times New Roman"/>
          <w:sz w:val="24"/>
          <w:szCs w:val="24"/>
        </w:rPr>
        <w:t xml:space="preserve">, the elderly, or people </w:t>
      </w:r>
      <w:r w:rsidR="00F866A8" w:rsidRPr="00F866A8">
        <w:rPr>
          <w:rFonts w:ascii="Times New Roman" w:hAnsi="Times New Roman" w:cs="Times New Roman"/>
          <w:sz w:val="24"/>
          <w:szCs w:val="24"/>
        </w:rPr>
        <w:t>in vulnerable situations</w:t>
      </w:r>
      <w:r w:rsidR="00F866A8">
        <w:rPr>
          <w:rFonts w:ascii="Times New Roman" w:hAnsi="Times New Roman" w:cs="Times New Roman"/>
          <w:sz w:val="24"/>
          <w:szCs w:val="24"/>
        </w:rPr>
        <w:t xml:space="preserve">, or </w:t>
      </w:r>
      <w:r w:rsidR="00F866A8" w:rsidRPr="00F866A8">
        <w:rPr>
          <w:rFonts w:ascii="Times New Roman" w:hAnsi="Times New Roman" w:cs="Times New Roman"/>
          <w:sz w:val="24"/>
          <w:szCs w:val="24"/>
        </w:rPr>
        <w:t xml:space="preserve">by virtue of any discriminatory </w:t>
      </w:r>
      <w:r w:rsidR="00B944AD">
        <w:rPr>
          <w:rFonts w:ascii="Times New Roman" w:hAnsi="Times New Roman" w:cs="Times New Roman"/>
          <w:sz w:val="24"/>
          <w:szCs w:val="24"/>
        </w:rPr>
        <w:t>basis</w:t>
      </w:r>
      <w:r w:rsidR="00F866A8">
        <w:rPr>
          <w:rFonts w:ascii="Times New Roman" w:hAnsi="Times New Roman" w:cs="Times New Roman"/>
          <w:sz w:val="24"/>
          <w:szCs w:val="24"/>
        </w:rPr>
        <w:t xml:space="preserve">. </w:t>
      </w:r>
    </w:p>
    <w:p w14:paraId="32942C9F" w14:textId="1EB79097" w:rsidR="00F866A8" w:rsidRDefault="006707C9"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itself, </w:t>
      </w:r>
      <w:r w:rsidR="00F866A8">
        <w:rPr>
          <w:rFonts w:ascii="Times New Roman" w:hAnsi="Times New Roman" w:cs="Times New Roman"/>
          <w:sz w:val="24"/>
          <w:szCs w:val="24"/>
        </w:rPr>
        <w:t xml:space="preserve">amending </w:t>
      </w:r>
      <w:r w:rsidR="0007126F">
        <w:rPr>
          <w:rFonts w:ascii="Times New Roman" w:hAnsi="Times New Roman" w:cs="Times New Roman"/>
          <w:sz w:val="24"/>
          <w:szCs w:val="24"/>
        </w:rPr>
        <w:t xml:space="preserve">the </w:t>
      </w:r>
      <w:r w:rsidR="00F866A8">
        <w:rPr>
          <w:rFonts w:ascii="Times New Roman" w:hAnsi="Times New Roman" w:cs="Times New Roman"/>
          <w:sz w:val="24"/>
          <w:szCs w:val="24"/>
        </w:rPr>
        <w:t xml:space="preserve">penal laws operative in Palestine remains inadequate without also amending the Penal Procedure Law No. 3 of 2001 and Revolutionary Penal Procedure Law of 1979. As such, criminalisation </w:t>
      </w:r>
      <w:r w:rsidR="00B944AD">
        <w:rPr>
          <w:rFonts w:ascii="Times New Roman" w:hAnsi="Times New Roman" w:cs="Times New Roman"/>
          <w:sz w:val="24"/>
          <w:szCs w:val="24"/>
        </w:rPr>
        <w:t>becomes a formality</w:t>
      </w:r>
      <w:r w:rsidR="00F866A8">
        <w:rPr>
          <w:rFonts w:ascii="Times New Roman" w:hAnsi="Times New Roman" w:cs="Times New Roman"/>
          <w:sz w:val="24"/>
          <w:szCs w:val="24"/>
        </w:rPr>
        <w:t>, only pertaining to provisions</w:t>
      </w:r>
      <w:r w:rsidR="00B944AD">
        <w:rPr>
          <w:rFonts w:ascii="Times New Roman" w:hAnsi="Times New Roman" w:cs="Times New Roman"/>
          <w:sz w:val="24"/>
          <w:szCs w:val="24"/>
        </w:rPr>
        <w:t>, and inapplicable in essence</w:t>
      </w:r>
      <w:r w:rsidR="00F866A8">
        <w:rPr>
          <w:rFonts w:ascii="Times New Roman" w:hAnsi="Times New Roman" w:cs="Times New Roman"/>
          <w:sz w:val="24"/>
          <w:szCs w:val="24"/>
        </w:rPr>
        <w:t xml:space="preserve">. Given that torture is detected by regular courts, which lack the jurisdiction to consider such cases </w:t>
      </w:r>
      <w:r w:rsidR="00433214">
        <w:rPr>
          <w:rFonts w:ascii="Times New Roman" w:hAnsi="Times New Roman" w:cs="Times New Roman"/>
          <w:sz w:val="24"/>
          <w:szCs w:val="24"/>
        </w:rPr>
        <w:t>when</w:t>
      </w:r>
      <w:r w:rsidR="00F866A8">
        <w:rPr>
          <w:rFonts w:ascii="Times New Roman" w:hAnsi="Times New Roman" w:cs="Times New Roman"/>
          <w:sz w:val="24"/>
          <w:szCs w:val="24"/>
        </w:rPr>
        <w:t xml:space="preserve"> the crime is committed by military personnel, the amendment</w:t>
      </w:r>
      <w:r w:rsidR="00433214">
        <w:rPr>
          <w:rFonts w:ascii="Times New Roman" w:hAnsi="Times New Roman" w:cs="Times New Roman"/>
          <w:sz w:val="24"/>
          <w:szCs w:val="24"/>
        </w:rPr>
        <w:t>s</w:t>
      </w:r>
      <w:r w:rsidR="00F866A8">
        <w:rPr>
          <w:rFonts w:ascii="Times New Roman" w:hAnsi="Times New Roman" w:cs="Times New Roman"/>
          <w:sz w:val="24"/>
          <w:szCs w:val="24"/>
        </w:rPr>
        <w:t xml:space="preserve"> are </w:t>
      </w:r>
      <w:r w:rsidR="00433214">
        <w:rPr>
          <w:rFonts w:ascii="Times New Roman" w:hAnsi="Times New Roman" w:cs="Times New Roman"/>
          <w:sz w:val="24"/>
          <w:szCs w:val="24"/>
        </w:rPr>
        <w:t xml:space="preserve">essentially </w:t>
      </w:r>
      <w:r w:rsidR="00F866A8">
        <w:rPr>
          <w:rFonts w:ascii="Times New Roman" w:hAnsi="Times New Roman" w:cs="Times New Roman"/>
          <w:sz w:val="24"/>
          <w:szCs w:val="24"/>
        </w:rPr>
        <w:t xml:space="preserve">inapplicable. As a consequence, </w:t>
      </w:r>
      <w:r w:rsidR="00433214" w:rsidRPr="002E4EF6">
        <w:rPr>
          <w:rFonts w:ascii="Times New Roman" w:hAnsi="Times New Roman" w:cs="Times New Roman"/>
          <w:sz w:val="24"/>
          <w:szCs w:val="24"/>
        </w:rPr>
        <w:t>in terms of procedure</w:t>
      </w:r>
      <w:r w:rsidR="00433214">
        <w:rPr>
          <w:rFonts w:ascii="Times New Roman" w:hAnsi="Times New Roman" w:cs="Times New Roman"/>
          <w:sz w:val="24"/>
          <w:szCs w:val="24"/>
        </w:rPr>
        <w:t xml:space="preserve">, </w:t>
      </w:r>
      <w:r w:rsidR="002E4EF6">
        <w:rPr>
          <w:rFonts w:ascii="Times New Roman" w:hAnsi="Times New Roman" w:cs="Times New Roman"/>
          <w:sz w:val="24"/>
          <w:szCs w:val="24"/>
        </w:rPr>
        <w:t xml:space="preserve">the fact that the Penal Procedure Law lacks a provision that applies to </w:t>
      </w:r>
      <w:r w:rsidR="00433214">
        <w:rPr>
          <w:rFonts w:ascii="Times New Roman" w:hAnsi="Times New Roman" w:cs="Times New Roman"/>
          <w:sz w:val="24"/>
          <w:szCs w:val="24"/>
        </w:rPr>
        <w:t xml:space="preserve">the crime of </w:t>
      </w:r>
      <w:r w:rsidR="002E4EF6">
        <w:rPr>
          <w:rFonts w:ascii="Times New Roman" w:hAnsi="Times New Roman" w:cs="Times New Roman"/>
          <w:sz w:val="24"/>
          <w:szCs w:val="24"/>
        </w:rPr>
        <w:t xml:space="preserve">torture renders relevant provisions under </w:t>
      </w:r>
      <w:r w:rsidR="00433214">
        <w:rPr>
          <w:rFonts w:ascii="Times New Roman" w:hAnsi="Times New Roman" w:cs="Times New Roman"/>
          <w:sz w:val="24"/>
          <w:szCs w:val="24"/>
        </w:rPr>
        <w:t xml:space="preserve">the </w:t>
      </w:r>
      <w:r w:rsidR="002E4EF6">
        <w:rPr>
          <w:rFonts w:ascii="Times New Roman" w:hAnsi="Times New Roman" w:cs="Times New Roman"/>
          <w:sz w:val="24"/>
          <w:szCs w:val="24"/>
        </w:rPr>
        <w:t xml:space="preserve">penal laws deficient. </w:t>
      </w:r>
    </w:p>
    <w:p w14:paraId="7206C3BF" w14:textId="4AF38A3D" w:rsidR="002E4EF6" w:rsidRDefault="00433214"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In consistence with the Convention and Committee’s concluding observations, t</w:t>
      </w:r>
      <w:r w:rsidR="002E4EF6">
        <w:rPr>
          <w:rFonts w:ascii="Times New Roman" w:hAnsi="Times New Roman" w:cs="Times New Roman"/>
          <w:sz w:val="24"/>
          <w:szCs w:val="24"/>
        </w:rPr>
        <w:t xml:space="preserve">he laws by decree mentioned above extend the scope of the definition of torture to include persons who collude, </w:t>
      </w:r>
      <w:r w:rsidR="002E4EF6" w:rsidRPr="002E4EF6">
        <w:rPr>
          <w:rFonts w:ascii="Times New Roman" w:hAnsi="Times New Roman" w:cs="Times New Roman"/>
          <w:sz w:val="24"/>
          <w:szCs w:val="24"/>
        </w:rPr>
        <w:t>aid, abet or act as accomplices in</w:t>
      </w:r>
      <w:r w:rsidR="002E4EF6">
        <w:rPr>
          <w:rFonts w:ascii="Times New Roman" w:hAnsi="Times New Roman" w:cs="Times New Roman"/>
          <w:sz w:val="24"/>
          <w:szCs w:val="24"/>
        </w:rPr>
        <w:t xml:space="preserve"> the perpetration of this crime. However, the enactments fail to provide explicitly that these penalties </w:t>
      </w:r>
      <w:r w:rsidR="002E4EF6" w:rsidRPr="002E4EF6">
        <w:rPr>
          <w:rFonts w:ascii="Times New Roman" w:hAnsi="Times New Roman" w:cs="Times New Roman"/>
          <w:sz w:val="24"/>
          <w:szCs w:val="24"/>
        </w:rPr>
        <w:t>are not subject to amnesty or pardon</w:t>
      </w:r>
      <w:r w:rsidR="002E4EF6">
        <w:rPr>
          <w:rFonts w:ascii="Times New Roman" w:hAnsi="Times New Roman" w:cs="Times New Roman"/>
          <w:sz w:val="24"/>
          <w:szCs w:val="24"/>
        </w:rPr>
        <w:t xml:space="preserve">. </w:t>
      </w:r>
      <w:r w:rsidR="00D76933">
        <w:rPr>
          <w:rFonts w:ascii="Times New Roman" w:hAnsi="Times New Roman" w:cs="Times New Roman"/>
          <w:sz w:val="24"/>
          <w:szCs w:val="24"/>
        </w:rPr>
        <w:t xml:space="preserve">In addition, the laws by decree do not include any provision that criminalises the </w:t>
      </w:r>
      <w:r w:rsidR="00D76933" w:rsidRPr="00D76933">
        <w:rPr>
          <w:rFonts w:ascii="Times New Roman" w:hAnsi="Times New Roman" w:cs="Times New Roman"/>
          <w:sz w:val="24"/>
          <w:szCs w:val="24"/>
        </w:rPr>
        <w:t>attempt to commit</w:t>
      </w:r>
      <w:r w:rsidR="00D76933">
        <w:rPr>
          <w:rFonts w:ascii="Times New Roman" w:hAnsi="Times New Roman" w:cs="Times New Roman"/>
          <w:sz w:val="24"/>
          <w:szCs w:val="24"/>
        </w:rPr>
        <w:t xml:space="preserve"> the crime </w:t>
      </w:r>
      <w:r w:rsidR="00B944AD">
        <w:rPr>
          <w:rFonts w:ascii="Times New Roman" w:hAnsi="Times New Roman" w:cs="Times New Roman"/>
          <w:sz w:val="24"/>
          <w:szCs w:val="24"/>
        </w:rPr>
        <w:t xml:space="preserve">of </w:t>
      </w:r>
      <w:r w:rsidR="00D76933">
        <w:rPr>
          <w:rFonts w:ascii="Times New Roman" w:hAnsi="Times New Roman" w:cs="Times New Roman"/>
          <w:sz w:val="24"/>
          <w:szCs w:val="24"/>
        </w:rPr>
        <w:t xml:space="preserve">torture in accordance with the parameters set by Articles 1 and 2 of the Convention and Committee’s </w:t>
      </w:r>
      <w:r w:rsidR="0045767B">
        <w:rPr>
          <w:rFonts w:ascii="Times New Roman" w:hAnsi="Times New Roman" w:cs="Times New Roman"/>
          <w:sz w:val="24"/>
          <w:szCs w:val="24"/>
        </w:rPr>
        <w:t>r</w:t>
      </w:r>
      <w:r>
        <w:rPr>
          <w:rFonts w:ascii="Times New Roman" w:hAnsi="Times New Roman" w:cs="Times New Roman"/>
          <w:sz w:val="24"/>
          <w:szCs w:val="24"/>
        </w:rPr>
        <w:t>ecommendation</w:t>
      </w:r>
      <w:r w:rsidR="00486830">
        <w:rPr>
          <w:rFonts w:ascii="Times New Roman" w:hAnsi="Times New Roman" w:cs="Times New Roman"/>
          <w:sz w:val="24"/>
          <w:szCs w:val="24"/>
        </w:rPr>
        <w:t xml:space="preserve"> number</w:t>
      </w:r>
      <w:r>
        <w:rPr>
          <w:rFonts w:ascii="Times New Roman" w:hAnsi="Times New Roman" w:cs="Times New Roman"/>
          <w:sz w:val="24"/>
          <w:szCs w:val="24"/>
        </w:rPr>
        <w:t xml:space="preserve"> 13 to the State of Palestine. </w:t>
      </w:r>
    </w:p>
    <w:p w14:paraId="7145F8F1" w14:textId="037AD9BA" w:rsidR="00D56E4B" w:rsidRDefault="00D76933" w:rsidP="00710122">
      <w:pPr>
        <w:pStyle w:val="ListParagraph"/>
        <w:numPr>
          <w:ilvl w:val="0"/>
          <w:numId w:val="1"/>
        </w:numPr>
        <w:ind w:left="360"/>
        <w:contextualSpacing w:val="0"/>
        <w:jc w:val="both"/>
        <w:rPr>
          <w:rFonts w:ascii="Times New Roman" w:hAnsi="Times New Roman" w:cs="Times New Roman"/>
          <w:sz w:val="24"/>
          <w:szCs w:val="24"/>
        </w:rPr>
      </w:pPr>
      <w:r w:rsidRPr="00D56E4B">
        <w:rPr>
          <w:rFonts w:ascii="Times New Roman" w:hAnsi="Times New Roman" w:cs="Times New Roman"/>
          <w:sz w:val="24"/>
          <w:szCs w:val="24"/>
        </w:rPr>
        <w:t xml:space="preserve">The amendment </w:t>
      </w:r>
      <w:r w:rsidR="0045767B">
        <w:rPr>
          <w:rFonts w:ascii="Times New Roman" w:hAnsi="Times New Roman" w:cs="Times New Roman"/>
          <w:sz w:val="24"/>
          <w:szCs w:val="24"/>
        </w:rPr>
        <w:t xml:space="preserve">provided </w:t>
      </w:r>
      <w:r w:rsidRPr="00D56E4B">
        <w:rPr>
          <w:rFonts w:ascii="Times New Roman" w:hAnsi="Times New Roman" w:cs="Times New Roman"/>
          <w:sz w:val="24"/>
          <w:szCs w:val="24"/>
        </w:rPr>
        <w:t xml:space="preserve">by </w:t>
      </w:r>
      <w:r w:rsidR="0045767B">
        <w:rPr>
          <w:rFonts w:ascii="Times New Roman" w:hAnsi="Times New Roman" w:cs="Times New Roman"/>
          <w:sz w:val="24"/>
          <w:szCs w:val="24"/>
        </w:rPr>
        <w:t>para.</w:t>
      </w:r>
      <w:r w:rsidRPr="00D56E4B">
        <w:rPr>
          <w:rFonts w:ascii="Times New Roman" w:hAnsi="Times New Roman" w:cs="Times New Roman"/>
          <w:sz w:val="24"/>
          <w:szCs w:val="24"/>
        </w:rPr>
        <w:t xml:space="preserve"> 5 of the aforesaid laws by decree include</w:t>
      </w:r>
      <w:r w:rsidR="00D56E4B" w:rsidRPr="00D56E4B">
        <w:rPr>
          <w:rFonts w:ascii="Times New Roman" w:hAnsi="Times New Roman" w:cs="Times New Roman"/>
          <w:sz w:val="24"/>
          <w:szCs w:val="24"/>
        </w:rPr>
        <w:t>s</w:t>
      </w:r>
      <w:r w:rsidRPr="00D56E4B">
        <w:rPr>
          <w:rFonts w:ascii="Times New Roman" w:hAnsi="Times New Roman" w:cs="Times New Roman"/>
          <w:sz w:val="24"/>
          <w:szCs w:val="24"/>
        </w:rPr>
        <w:t xml:space="preserve"> a broad provision, </w:t>
      </w:r>
      <w:r w:rsidR="00D56E4B" w:rsidRPr="00D56E4B">
        <w:rPr>
          <w:rFonts w:ascii="Times New Roman" w:hAnsi="Times New Roman" w:cs="Times New Roman"/>
          <w:sz w:val="24"/>
          <w:szCs w:val="24"/>
        </w:rPr>
        <w:t xml:space="preserve">which </w:t>
      </w:r>
      <w:r w:rsidRPr="00D56E4B">
        <w:rPr>
          <w:rFonts w:ascii="Times New Roman" w:hAnsi="Times New Roman" w:cs="Times New Roman"/>
          <w:sz w:val="24"/>
          <w:szCs w:val="24"/>
        </w:rPr>
        <w:t>prohibit</w:t>
      </w:r>
      <w:r w:rsidR="00D56E4B" w:rsidRPr="00D56E4B">
        <w:rPr>
          <w:rFonts w:ascii="Times New Roman" w:hAnsi="Times New Roman" w:cs="Times New Roman"/>
          <w:sz w:val="24"/>
          <w:szCs w:val="24"/>
        </w:rPr>
        <w:t>s that the penalty for the crime of torture and ill-treatment be subject to abolition or mitigating circumstances. It also provides for the non-applicability of statutes of limitations to this crime. However, the amendment is marked by contradictions, creat</w:t>
      </w:r>
      <w:r w:rsidR="00D56E4B">
        <w:rPr>
          <w:rFonts w:ascii="Times New Roman" w:hAnsi="Times New Roman" w:cs="Times New Roman"/>
          <w:sz w:val="24"/>
          <w:szCs w:val="24"/>
        </w:rPr>
        <w:t>ing</w:t>
      </w:r>
      <w:r w:rsidR="00D56E4B" w:rsidRPr="00D56E4B">
        <w:rPr>
          <w:rFonts w:ascii="Times New Roman" w:hAnsi="Times New Roman" w:cs="Times New Roman"/>
          <w:sz w:val="24"/>
          <w:szCs w:val="24"/>
        </w:rPr>
        <w:t xml:space="preserve"> actual or potential loopholes for impunity. </w:t>
      </w:r>
      <w:r w:rsidR="005312DB">
        <w:rPr>
          <w:rFonts w:ascii="Times New Roman" w:hAnsi="Times New Roman" w:cs="Times New Roman"/>
          <w:sz w:val="24"/>
          <w:szCs w:val="24"/>
        </w:rPr>
        <w:t>C</w:t>
      </w:r>
      <w:r w:rsidR="005312DB" w:rsidRPr="005312DB">
        <w:rPr>
          <w:rFonts w:ascii="Times New Roman" w:hAnsi="Times New Roman" w:cs="Times New Roman"/>
          <w:sz w:val="24"/>
          <w:szCs w:val="24"/>
        </w:rPr>
        <w:t>onfi</w:t>
      </w:r>
      <w:r w:rsidR="005312DB">
        <w:rPr>
          <w:rFonts w:ascii="Times New Roman" w:hAnsi="Times New Roman" w:cs="Times New Roman"/>
          <w:sz w:val="24"/>
          <w:szCs w:val="24"/>
        </w:rPr>
        <w:t>ning</w:t>
      </w:r>
      <w:r w:rsidR="005312DB" w:rsidRPr="005312DB">
        <w:rPr>
          <w:rFonts w:ascii="Times New Roman" w:hAnsi="Times New Roman" w:cs="Times New Roman"/>
          <w:sz w:val="24"/>
          <w:szCs w:val="24"/>
        </w:rPr>
        <w:t xml:space="preserve"> itself to</w:t>
      </w:r>
      <w:r w:rsidR="005312DB">
        <w:rPr>
          <w:rFonts w:ascii="Times New Roman" w:hAnsi="Times New Roman" w:cs="Times New Roman"/>
          <w:sz w:val="24"/>
          <w:szCs w:val="24"/>
        </w:rPr>
        <w:t xml:space="preserve"> the penal law, the amendment excludes from its scope </w:t>
      </w:r>
      <w:r w:rsidR="00A6220F">
        <w:rPr>
          <w:rFonts w:ascii="Times New Roman" w:hAnsi="Times New Roman" w:cs="Times New Roman"/>
          <w:sz w:val="24"/>
          <w:szCs w:val="24"/>
        </w:rPr>
        <w:t xml:space="preserve">the </w:t>
      </w:r>
      <w:r w:rsidR="005312DB">
        <w:rPr>
          <w:rFonts w:ascii="Times New Roman" w:hAnsi="Times New Roman" w:cs="Times New Roman"/>
          <w:sz w:val="24"/>
          <w:szCs w:val="24"/>
        </w:rPr>
        <w:t>penal procedure legislation appli</w:t>
      </w:r>
      <w:r w:rsidR="00A6220F">
        <w:rPr>
          <w:rFonts w:ascii="Times New Roman" w:hAnsi="Times New Roman" w:cs="Times New Roman"/>
          <w:sz w:val="24"/>
          <w:szCs w:val="24"/>
        </w:rPr>
        <w:t>ed</w:t>
      </w:r>
      <w:r w:rsidR="005312DB">
        <w:rPr>
          <w:rFonts w:ascii="Times New Roman" w:hAnsi="Times New Roman" w:cs="Times New Roman"/>
          <w:sz w:val="24"/>
          <w:szCs w:val="24"/>
        </w:rPr>
        <w:t xml:space="preserve"> by military courts, which are formed under the Law by Decree No. 2 of 2018</w:t>
      </w:r>
      <w:r w:rsidR="00A6220F">
        <w:rPr>
          <w:rFonts w:ascii="Times New Roman" w:hAnsi="Times New Roman" w:cs="Times New Roman"/>
          <w:sz w:val="24"/>
          <w:szCs w:val="24"/>
        </w:rPr>
        <w:t xml:space="preserve"> on the Justice Authority of the Security Forces</w:t>
      </w:r>
      <w:r w:rsidR="00710122">
        <w:rPr>
          <w:rFonts w:ascii="Times New Roman" w:hAnsi="Times New Roman" w:cs="Times New Roman"/>
          <w:sz w:val="24"/>
          <w:szCs w:val="24"/>
        </w:rPr>
        <w:t xml:space="preserve">, which are based on the </w:t>
      </w:r>
      <w:r w:rsidR="00710122" w:rsidRPr="00710122">
        <w:rPr>
          <w:rFonts w:ascii="Times New Roman" w:hAnsi="Times New Roman" w:cs="Times New Roman"/>
          <w:sz w:val="24"/>
          <w:szCs w:val="24"/>
        </w:rPr>
        <w:t>Revolutionary Penal Procedure Law of 1979</w:t>
      </w:r>
      <w:r w:rsidR="005312DB">
        <w:rPr>
          <w:rFonts w:ascii="Times New Roman" w:hAnsi="Times New Roman" w:cs="Times New Roman"/>
          <w:sz w:val="24"/>
          <w:szCs w:val="24"/>
        </w:rPr>
        <w:t>. Article 250 of the latter regulation endows several powers on the Palestinian President (</w:t>
      </w:r>
      <w:r w:rsidR="005312DB" w:rsidRPr="005312DB">
        <w:rPr>
          <w:rFonts w:ascii="Times New Roman" w:hAnsi="Times New Roman" w:cs="Times New Roman"/>
          <w:sz w:val="24"/>
          <w:szCs w:val="24"/>
        </w:rPr>
        <w:t xml:space="preserve">Commander in Chief of the </w:t>
      </w:r>
      <w:r w:rsidR="005312DB">
        <w:rPr>
          <w:rFonts w:ascii="Times New Roman" w:hAnsi="Times New Roman" w:cs="Times New Roman"/>
          <w:sz w:val="24"/>
          <w:szCs w:val="24"/>
        </w:rPr>
        <w:t xml:space="preserve">Security </w:t>
      </w:r>
      <w:r w:rsidR="005312DB" w:rsidRPr="005312DB">
        <w:rPr>
          <w:rFonts w:ascii="Times New Roman" w:hAnsi="Times New Roman" w:cs="Times New Roman"/>
          <w:sz w:val="24"/>
          <w:szCs w:val="24"/>
        </w:rPr>
        <w:t>Forces</w:t>
      </w:r>
      <w:r w:rsidR="005312DB">
        <w:rPr>
          <w:rFonts w:ascii="Times New Roman" w:hAnsi="Times New Roman" w:cs="Times New Roman"/>
          <w:sz w:val="24"/>
          <w:szCs w:val="24"/>
        </w:rPr>
        <w:t xml:space="preserve">) and Chairman of the Justice Authority </w:t>
      </w:r>
      <w:r w:rsidR="00A6220F">
        <w:rPr>
          <w:rFonts w:ascii="Times New Roman" w:hAnsi="Times New Roman" w:cs="Times New Roman"/>
          <w:sz w:val="24"/>
          <w:szCs w:val="24"/>
        </w:rPr>
        <w:t xml:space="preserve">of the Security Forces </w:t>
      </w:r>
      <w:r w:rsidR="005312DB">
        <w:rPr>
          <w:rFonts w:ascii="Times New Roman" w:hAnsi="Times New Roman" w:cs="Times New Roman"/>
          <w:sz w:val="24"/>
          <w:szCs w:val="24"/>
        </w:rPr>
        <w:t xml:space="preserve">in their capacity as </w:t>
      </w:r>
      <w:r w:rsidR="00A6220F">
        <w:rPr>
          <w:rFonts w:ascii="Times New Roman" w:hAnsi="Times New Roman" w:cs="Times New Roman"/>
          <w:sz w:val="24"/>
          <w:szCs w:val="24"/>
        </w:rPr>
        <w:t xml:space="preserve">the </w:t>
      </w:r>
      <w:r w:rsidR="005312DB">
        <w:rPr>
          <w:rFonts w:ascii="Times New Roman" w:hAnsi="Times New Roman" w:cs="Times New Roman"/>
          <w:sz w:val="24"/>
          <w:szCs w:val="24"/>
        </w:rPr>
        <w:t xml:space="preserve">competent bodies </w:t>
      </w:r>
      <w:r w:rsidR="00A6220F">
        <w:rPr>
          <w:rFonts w:ascii="Times New Roman" w:hAnsi="Times New Roman" w:cs="Times New Roman"/>
          <w:sz w:val="24"/>
          <w:szCs w:val="24"/>
        </w:rPr>
        <w:t xml:space="preserve">to approve </w:t>
      </w:r>
      <w:r w:rsidR="005312DB">
        <w:rPr>
          <w:rFonts w:ascii="Times New Roman" w:hAnsi="Times New Roman" w:cs="Times New Roman"/>
          <w:sz w:val="24"/>
          <w:szCs w:val="24"/>
        </w:rPr>
        <w:t xml:space="preserve">court rulings. Most notably, </w:t>
      </w:r>
      <w:r w:rsidR="00A6220F">
        <w:rPr>
          <w:rFonts w:ascii="Times New Roman" w:hAnsi="Times New Roman" w:cs="Times New Roman"/>
          <w:sz w:val="24"/>
          <w:szCs w:val="24"/>
        </w:rPr>
        <w:t xml:space="preserve">by </w:t>
      </w:r>
      <w:r w:rsidR="005312DB">
        <w:rPr>
          <w:rFonts w:ascii="Times New Roman" w:hAnsi="Times New Roman" w:cs="Times New Roman"/>
          <w:sz w:val="24"/>
          <w:szCs w:val="24"/>
        </w:rPr>
        <w:t xml:space="preserve">their discretionary power, both are entitled to reduce sentences, abolish all </w:t>
      </w:r>
      <w:r w:rsidR="005312DB" w:rsidRPr="005312DB">
        <w:rPr>
          <w:rFonts w:ascii="Times New Roman" w:hAnsi="Times New Roman" w:cs="Times New Roman"/>
          <w:sz w:val="24"/>
          <w:szCs w:val="24"/>
        </w:rPr>
        <w:t>principal or incidental penalt</w:t>
      </w:r>
      <w:r w:rsidR="005312DB">
        <w:rPr>
          <w:rFonts w:ascii="Times New Roman" w:hAnsi="Times New Roman" w:cs="Times New Roman"/>
          <w:sz w:val="24"/>
          <w:szCs w:val="24"/>
        </w:rPr>
        <w:t xml:space="preserve">ies, and place a moratorium on penalties or </w:t>
      </w:r>
      <w:r w:rsidR="005312DB" w:rsidRPr="005312DB">
        <w:rPr>
          <w:rFonts w:ascii="Times New Roman" w:hAnsi="Times New Roman" w:cs="Times New Roman"/>
          <w:sz w:val="24"/>
          <w:szCs w:val="24"/>
        </w:rPr>
        <w:t>order a retrial</w:t>
      </w:r>
      <w:r w:rsidR="005312DB">
        <w:rPr>
          <w:rFonts w:ascii="Times New Roman" w:hAnsi="Times New Roman" w:cs="Times New Roman"/>
          <w:sz w:val="24"/>
          <w:szCs w:val="24"/>
        </w:rPr>
        <w:t xml:space="preserve">. </w:t>
      </w:r>
      <w:r w:rsidR="00375004">
        <w:rPr>
          <w:rFonts w:ascii="Times New Roman" w:hAnsi="Times New Roman" w:cs="Times New Roman"/>
          <w:sz w:val="24"/>
          <w:szCs w:val="24"/>
        </w:rPr>
        <w:t>T</w:t>
      </w:r>
      <w:r w:rsidR="005312DB">
        <w:rPr>
          <w:rFonts w:ascii="Times New Roman" w:hAnsi="Times New Roman" w:cs="Times New Roman"/>
          <w:sz w:val="24"/>
          <w:szCs w:val="24"/>
        </w:rPr>
        <w:t xml:space="preserve">he amendment introduced </w:t>
      </w:r>
      <w:r w:rsidR="00710122">
        <w:rPr>
          <w:rFonts w:ascii="Times New Roman" w:hAnsi="Times New Roman" w:cs="Times New Roman"/>
          <w:sz w:val="24"/>
          <w:szCs w:val="24"/>
        </w:rPr>
        <w:t xml:space="preserve">in </w:t>
      </w:r>
      <w:r w:rsidR="005312DB">
        <w:rPr>
          <w:rFonts w:ascii="Times New Roman" w:hAnsi="Times New Roman" w:cs="Times New Roman"/>
          <w:sz w:val="24"/>
          <w:szCs w:val="24"/>
        </w:rPr>
        <w:t xml:space="preserve">the penal laws </w:t>
      </w:r>
      <w:r w:rsidR="00710122">
        <w:rPr>
          <w:rFonts w:ascii="Times New Roman" w:hAnsi="Times New Roman" w:cs="Times New Roman"/>
          <w:sz w:val="24"/>
          <w:szCs w:val="24"/>
        </w:rPr>
        <w:t xml:space="preserve">by the abovementioned laws </w:t>
      </w:r>
      <w:r w:rsidR="005312DB">
        <w:rPr>
          <w:rFonts w:ascii="Times New Roman" w:hAnsi="Times New Roman" w:cs="Times New Roman"/>
          <w:sz w:val="24"/>
          <w:szCs w:val="24"/>
        </w:rPr>
        <w:t xml:space="preserve">by decree is practically </w:t>
      </w:r>
      <w:r w:rsidR="00710122">
        <w:rPr>
          <w:rFonts w:ascii="Times New Roman" w:hAnsi="Times New Roman" w:cs="Times New Roman"/>
          <w:sz w:val="24"/>
          <w:szCs w:val="24"/>
        </w:rPr>
        <w:t xml:space="preserve">ineffective </w:t>
      </w:r>
      <w:r w:rsidR="00375004">
        <w:rPr>
          <w:rFonts w:ascii="Times New Roman" w:hAnsi="Times New Roman" w:cs="Times New Roman"/>
          <w:sz w:val="24"/>
          <w:szCs w:val="24"/>
        </w:rPr>
        <w:t xml:space="preserve">if the Palestinian President and Chairman of the Justice Authority </w:t>
      </w:r>
      <w:r w:rsidR="00A6220F">
        <w:rPr>
          <w:rFonts w:ascii="Times New Roman" w:hAnsi="Times New Roman" w:cs="Times New Roman"/>
          <w:sz w:val="24"/>
          <w:szCs w:val="24"/>
        </w:rPr>
        <w:t xml:space="preserve">of the Security Forces </w:t>
      </w:r>
      <w:r w:rsidR="00375004">
        <w:rPr>
          <w:rFonts w:ascii="Times New Roman" w:hAnsi="Times New Roman" w:cs="Times New Roman"/>
          <w:sz w:val="24"/>
          <w:szCs w:val="24"/>
        </w:rPr>
        <w:t xml:space="preserve">use their discretionary power when </w:t>
      </w:r>
      <w:r w:rsidR="00A6220F">
        <w:rPr>
          <w:rFonts w:ascii="Times New Roman" w:hAnsi="Times New Roman" w:cs="Times New Roman"/>
          <w:sz w:val="24"/>
          <w:szCs w:val="24"/>
        </w:rPr>
        <w:t>approving</w:t>
      </w:r>
      <w:r w:rsidR="00375004">
        <w:rPr>
          <w:rFonts w:ascii="Times New Roman" w:hAnsi="Times New Roman" w:cs="Times New Roman"/>
          <w:sz w:val="24"/>
          <w:szCs w:val="24"/>
        </w:rPr>
        <w:t xml:space="preserve"> rulings on the penalty for torture and ill-treatment. As a result, procedural legislation must be amended in consistence with the provisions of the Convention and concluding observations to the State of Palestine on enforcement of the Convention. </w:t>
      </w:r>
    </w:p>
    <w:p w14:paraId="011FAE14" w14:textId="32FA527D" w:rsidR="00375004" w:rsidRDefault="00375004" w:rsidP="00953733">
      <w:pPr>
        <w:jc w:val="both"/>
        <w:rPr>
          <w:rFonts w:ascii="Times New Roman" w:hAnsi="Times New Roman" w:cs="Times New Roman"/>
          <w:sz w:val="24"/>
          <w:szCs w:val="24"/>
        </w:rPr>
      </w:pPr>
    </w:p>
    <w:p w14:paraId="483B5954" w14:textId="35B88FB1" w:rsidR="00375004" w:rsidRPr="00953733" w:rsidRDefault="00375004" w:rsidP="00953733">
      <w:pPr>
        <w:jc w:val="both"/>
        <w:rPr>
          <w:rFonts w:ascii="Times New Roman" w:hAnsi="Times New Roman" w:cs="Times New Roman"/>
          <w:b/>
          <w:bCs/>
          <w:sz w:val="24"/>
          <w:szCs w:val="24"/>
        </w:rPr>
      </w:pPr>
      <w:r w:rsidRPr="00953733">
        <w:rPr>
          <w:rFonts w:ascii="Times New Roman" w:hAnsi="Times New Roman" w:cs="Times New Roman"/>
          <w:b/>
          <w:bCs/>
          <w:sz w:val="24"/>
          <w:szCs w:val="24"/>
        </w:rPr>
        <w:lastRenderedPageBreak/>
        <w:t xml:space="preserve">Independent Commission for Human Rights </w:t>
      </w:r>
    </w:p>
    <w:p w14:paraId="0012EB68" w14:textId="5594AB85" w:rsidR="00375004" w:rsidRDefault="00296911"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I</w:t>
      </w:r>
      <w:r w:rsidRPr="00296911">
        <w:rPr>
          <w:rFonts w:ascii="Times New Roman" w:hAnsi="Times New Roman" w:cs="Times New Roman"/>
          <w:sz w:val="24"/>
          <w:szCs w:val="24"/>
        </w:rPr>
        <w:t xml:space="preserve">n conformity with </w:t>
      </w:r>
      <w:r>
        <w:rPr>
          <w:rFonts w:ascii="Times New Roman" w:hAnsi="Times New Roman" w:cs="Times New Roman"/>
          <w:sz w:val="24"/>
          <w:szCs w:val="24"/>
        </w:rPr>
        <w:t>the Paris Principles, a law that governs the Independent Commission for Human Rights (ICHR) would ensure its independence, immunity</w:t>
      </w:r>
      <w:r w:rsidR="004F195F">
        <w:rPr>
          <w:rFonts w:ascii="Times New Roman" w:hAnsi="Times New Roman" w:cs="Times New Roman"/>
          <w:sz w:val="24"/>
          <w:szCs w:val="24"/>
        </w:rPr>
        <w:t>,</w:t>
      </w:r>
      <w:r>
        <w:rPr>
          <w:rFonts w:ascii="Times New Roman" w:hAnsi="Times New Roman" w:cs="Times New Roman"/>
          <w:sz w:val="24"/>
          <w:szCs w:val="24"/>
        </w:rPr>
        <w:t xml:space="preserve"> and efficiency, certainly </w:t>
      </w:r>
      <w:r w:rsidRPr="00296911">
        <w:rPr>
          <w:rFonts w:ascii="Times New Roman" w:hAnsi="Times New Roman" w:cs="Times New Roman"/>
          <w:sz w:val="24"/>
          <w:szCs w:val="24"/>
        </w:rPr>
        <w:t>enhanc</w:t>
      </w:r>
      <w:r>
        <w:rPr>
          <w:rFonts w:ascii="Times New Roman" w:hAnsi="Times New Roman" w:cs="Times New Roman"/>
          <w:sz w:val="24"/>
          <w:szCs w:val="24"/>
        </w:rPr>
        <w:t>ing</w:t>
      </w:r>
      <w:r w:rsidRPr="00296911">
        <w:rPr>
          <w:rFonts w:ascii="Times New Roman" w:hAnsi="Times New Roman" w:cs="Times New Roman"/>
          <w:sz w:val="24"/>
          <w:szCs w:val="24"/>
        </w:rPr>
        <w:t xml:space="preserve"> its position</w:t>
      </w:r>
      <w:r>
        <w:rPr>
          <w:rFonts w:ascii="Times New Roman" w:hAnsi="Times New Roman" w:cs="Times New Roman"/>
          <w:sz w:val="24"/>
          <w:szCs w:val="24"/>
        </w:rPr>
        <w:t xml:space="preserve"> as a national human rights institution at the national and international levels. However, in the absence of the Palestinian Legislative Council (parliament), the Coalition is concerned about the outcomes of the current law-making process in Palestine. Promulgated in the form of laws by decrees by the Palestinian President, the law-making procedures are vague and </w:t>
      </w:r>
      <w:r w:rsidRPr="00296911">
        <w:rPr>
          <w:rFonts w:ascii="Times New Roman" w:hAnsi="Times New Roman" w:cs="Times New Roman"/>
          <w:sz w:val="24"/>
          <w:szCs w:val="24"/>
        </w:rPr>
        <w:t>shrouded in secrecy</w:t>
      </w:r>
      <w:r>
        <w:rPr>
          <w:rFonts w:ascii="Times New Roman" w:hAnsi="Times New Roman" w:cs="Times New Roman"/>
          <w:sz w:val="24"/>
          <w:szCs w:val="24"/>
        </w:rPr>
        <w:t xml:space="preserve">. No adequate consultations are made with relevant stakeholders. The Coalition </w:t>
      </w:r>
      <w:r w:rsidR="007B3E4F">
        <w:rPr>
          <w:rFonts w:ascii="Times New Roman" w:hAnsi="Times New Roman" w:cs="Times New Roman"/>
          <w:sz w:val="24"/>
          <w:szCs w:val="24"/>
        </w:rPr>
        <w:t xml:space="preserve">also </w:t>
      </w:r>
      <w:r w:rsidR="007B3E4F" w:rsidRPr="007B3E4F">
        <w:rPr>
          <w:rFonts w:ascii="Times New Roman" w:hAnsi="Times New Roman" w:cs="Times New Roman"/>
          <w:sz w:val="24"/>
          <w:szCs w:val="24"/>
        </w:rPr>
        <w:t xml:space="preserve">remains concerned </w:t>
      </w:r>
      <w:r w:rsidR="00DA19FB">
        <w:rPr>
          <w:rFonts w:ascii="Times New Roman" w:hAnsi="Times New Roman" w:cs="Times New Roman"/>
          <w:sz w:val="24"/>
          <w:szCs w:val="24"/>
        </w:rPr>
        <w:t xml:space="preserve">about the possibility of </w:t>
      </w:r>
      <w:proofErr w:type="gramStart"/>
      <w:r w:rsidR="00DA19FB">
        <w:rPr>
          <w:rFonts w:ascii="Times New Roman" w:hAnsi="Times New Roman" w:cs="Times New Roman"/>
          <w:sz w:val="24"/>
          <w:szCs w:val="24"/>
        </w:rPr>
        <w:t xml:space="preserve">passing </w:t>
      </w:r>
      <w:r w:rsidR="007B3E4F">
        <w:rPr>
          <w:rFonts w:ascii="Times New Roman" w:hAnsi="Times New Roman" w:cs="Times New Roman"/>
          <w:sz w:val="24"/>
          <w:szCs w:val="24"/>
        </w:rPr>
        <w:t xml:space="preserve"> a</w:t>
      </w:r>
      <w:proofErr w:type="gramEnd"/>
      <w:r w:rsidR="007B3E4F">
        <w:rPr>
          <w:rFonts w:ascii="Times New Roman" w:hAnsi="Times New Roman" w:cs="Times New Roman"/>
          <w:sz w:val="24"/>
          <w:szCs w:val="24"/>
        </w:rPr>
        <w:t xml:space="preserve"> constitutive law of the ICHR </w:t>
      </w:r>
      <w:r w:rsidR="00DA19FB">
        <w:rPr>
          <w:rFonts w:ascii="Times New Roman" w:hAnsi="Times New Roman" w:cs="Times New Roman"/>
          <w:sz w:val="24"/>
          <w:szCs w:val="24"/>
        </w:rPr>
        <w:t xml:space="preserve">by the President </w:t>
      </w:r>
      <w:r w:rsidR="007B3E4F">
        <w:rPr>
          <w:rFonts w:ascii="Times New Roman" w:hAnsi="Times New Roman" w:cs="Times New Roman"/>
          <w:sz w:val="24"/>
          <w:szCs w:val="24"/>
        </w:rPr>
        <w:t xml:space="preserve">at </w:t>
      </w:r>
      <w:r w:rsidR="00DA19FB">
        <w:rPr>
          <w:rFonts w:ascii="Times New Roman" w:hAnsi="Times New Roman" w:cs="Times New Roman"/>
          <w:sz w:val="24"/>
          <w:szCs w:val="24"/>
        </w:rPr>
        <w:t xml:space="preserve">the present </w:t>
      </w:r>
      <w:r w:rsidR="007B3E4F">
        <w:rPr>
          <w:rFonts w:ascii="Times New Roman" w:hAnsi="Times New Roman" w:cs="Times New Roman"/>
          <w:sz w:val="24"/>
          <w:szCs w:val="24"/>
        </w:rPr>
        <w:t xml:space="preserve">time, affecting recognition of the ICHR by the </w:t>
      </w:r>
      <w:r w:rsidR="007B3E4F" w:rsidRPr="004F195F">
        <w:rPr>
          <w:rFonts w:ascii="Times New Roman" w:hAnsi="Times New Roman" w:cs="Times New Roman"/>
          <w:i/>
          <w:iCs/>
          <w:sz w:val="24"/>
          <w:szCs w:val="24"/>
        </w:rPr>
        <w:t>de facto</w:t>
      </w:r>
      <w:r w:rsidR="007B3E4F">
        <w:rPr>
          <w:rFonts w:ascii="Times New Roman" w:hAnsi="Times New Roman" w:cs="Times New Roman"/>
          <w:sz w:val="24"/>
          <w:szCs w:val="24"/>
        </w:rPr>
        <w:t xml:space="preserve"> authority in the Gaza Strip</w:t>
      </w:r>
      <w:r w:rsidR="004F195F">
        <w:rPr>
          <w:rFonts w:ascii="Times New Roman" w:hAnsi="Times New Roman" w:cs="Times New Roman"/>
          <w:sz w:val="24"/>
          <w:szCs w:val="24"/>
        </w:rPr>
        <w:t xml:space="preserve"> and</w:t>
      </w:r>
      <w:r w:rsidR="007B3E4F">
        <w:rPr>
          <w:rFonts w:ascii="Times New Roman" w:hAnsi="Times New Roman" w:cs="Times New Roman"/>
          <w:sz w:val="24"/>
          <w:szCs w:val="24"/>
        </w:rPr>
        <w:t xml:space="preserve">, </w:t>
      </w:r>
      <w:r w:rsidR="004F195F">
        <w:rPr>
          <w:rFonts w:ascii="Times New Roman" w:hAnsi="Times New Roman" w:cs="Times New Roman"/>
          <w:sz w:val="24"/>
          <w:szCs w:val="24"/>
        </w:rPr>
        <w:t xml:space="preserve">by </w:t>
      </w:r>
      <w:r w:rsidR="007B3E4F">
        <w:rPr>
          <w:rFonts w:ascii="Times New Roman" w:hAnsi="Times New Roman" w:cs="Times New Roman"/>
          <w:sz w:val="24"/>
          <w:szCs w:val="24"/>
        </w:rPr>
        <w:t>consequen</w:t>
      </w:r>
      <w:r w:rsidR="004F195F">
        <w:rPr>
          <w:rFonts w:ascii="Times New Roman" w:hAnsi="Times New Roman" w:cs="Times New Roman"/>
          <w:sz w:val="24"/>
          <w:szCs w:val="24"/>
        </w:rPr>
        <w:t>ce, the Commission’s</w:t>
      </w:r>
      <w:r w:rsidR="007B3E4F">
        <w:rPr>
          <w:rFonts w:ascii="Times New Roman" w:hAnsi="Times New Roman" w:cs="Times New Roman"/>
          <w:sz w:val="24"/>
          <w:szCs w:val="24"/>
        </w:rPr>
        <w:t xml:space="preserve"> effective operation in Gaza. </w:t>
      </w:r>
    </w:p>
    <w:p w14:paraId="78E84FC6" w14:textId="6F8CE3A0" w:rsidR="007B3E4F" w:rsidRDefault="00EF3FF2" w:rsidP="004D64AF">
      <w:pPr>
        <w:pStyle w:val="ListParagraph"/>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While the internal political divide continues </w:t>
      </w:r>
      <w:r w:rsidR="00A072AC">
        <w:rPr>
          <w:rFonts w:ascii="Times New Roman" w:hAnsi="Times New Roman" w:cs="Times New Roman"/>
          <w:sz w:val="24"/>
          <w:szCs w:val="24"/>
        </w:rPr>
        <w:t xml:space="preserve">to be in place </w:t>
      </w:r>
      <w:r>
        <w:rPr>
          <w:rFonts w:ascii="Times New Roman" w:hAnsi="Times New Roman" w:cs="Times New Roman"/>
          <w:sz w:val="24"/>
          <w:szCs w:val="24"/>
        </w:rPr>
        <w:t xml:space="preserve">between the West Bank and </w:t>
      </w:r>
      <w:r w:rsidR="00DA19FB">
        <w:rPr>
          <w:rFonts w:ascii="Times New Roman" w:hAnsi="Times New Roman" w:cs="Times New Roman"/>
          <w:sz w:val="24"/>
          <w:szCs w:val="24"/>
        </w:rPr>
        <w:t xml:space="preserve">the </w:t>
      </w:r>
      <w:r>
        <w:rPr>
          <w:rFonts w:ascii="Times New Roman" w:hAnsi="Times New Roman" w:cs="Times New Roman"/>
          <w:sz w:val="24"/>
          <w:szCs w:val="24"/>
        </w:rPr>
        <w:t xml:space="preserve">Gaza Strip, </w:t>
      </w:r>
      <w:r w:rsidR="00A072AC">
        <w:rPr>
          <w:rFonts w:ascii="Times New Roman" w:hAnsi="Times New Roman" w:cs="Times New Roman"/>
          <w:sz w:val="24"/>
          <w:szCs w:val="24"/>
        </w:rPr>
        <w:t xml:space="preserve">the </w:t>
      </w:r>
      <w:r>
        <w:rPr>
          <w:rFonts w:ascii="Times New Roman" w:hAnsi="Times New Roman" w:cs="Times New Roman"/>
          <w:sz w:val="24"/>
          <w:szCs w:val="24"/>
        </w:rPr>
        <w:t>promulgation of an ICHR law may affect the unified functioning</w:t>
      </w:r>
      <w:r w:rsidR="00A072AC">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and </w:t>
      </w:r>
      <w:r w:rsidR="00DA19FB">
        <w:rPr>
          <w:rFonts w:ascii="Times New Roman" w:hAnsi="Times New Roman" w:cs="Times New Roman"/>
          <w:sz w:val="24"/>
          <w:szCs w:val="24"/>
        </w:rPr>
        <w:t xml:space="preserve"> possibl</w:t>
      </w:r>
      <w:r w:rsidR="00276A1C">
        <w:rPr>
          <w:rFonts w:ascii="Times New Roman" w:hAnsi="Times New Roman" w:cs="Times New Roman"/>
          <w:sz w:val="24"/>
          <w:szCs w:val="24"/>
        </w:rPr>
        <w:t>y</w:t>
      </w:r>
      <w:proofErr w:type="gramEnd"/>
      <w:r w:rsidR="00276A1C">
        <w:rPr>
          <w:rFonts w:ascii="Times New Roman" w:hAnsi="Times New Roman" w:cs="Times New Roman"/>
          <w:sz w:val="24"/>
          <w:szCs w:val="24"/>
        </w:rPr>
        <w:t xml:space="preserve"> result in the</w:t>
      </w:r>
      <w:r w:rsidR="00DA19FB">
        <w:rPr>
          <w:rFonts w:ascii="Times New Roman" w:hAnsi="Times New Roman" w:cs="Times New Roman"/>
          <w:sz w:val="24"/>
          <w:szCs w:val="24"/>
        </w:rPr>
        <w:t xml:space="preserve"> division of</w:t>
      </w:r>
      <w:r>
        <w:rPr>
          <w:rFonts w:ascii="Times New Roman" w:hAnsi="Times New Roman" w:cs="Times New Roman"/>
          <w:sz w:val="24"/>
          <w:szCs w:val="24"/>
        </w:rPr>
        <w:t xml:space="preserve"> the ICHR</w:t>
      </w:r>
      <w:r w:rsidR="00DA19FB">
        <w:rPr>
          <w:rFonts w:ascii="Times New Roman" w:hAnsi="Times New Roman" w:cs="Times New Roman"/>
          <w:sz w:val="24"/>
          <w:szCs w:val="24"/>
        </w:rPr>
        <w:t xml:space="preserve">, which </w:t>
      </w:r>
      <w:r>
        <w:rPr>
          <w:rFonts w:ascii="Times New Roman" w:hAnsi="Times New Roman" w:cs="Times New Roman"/>
          <w:sz w:val="24"/>
          <w:szCs w:val="24"/>
        </w:rPr>
        <w:t>is one of the few institutions that ha</w:t>
      </w:r>
      <w:r w:rsidR="00A072AC">
        <w:rPr>
          <w:rFonts w:ascii="Times New Roman" w:hAnsi="Times New Roman" w:cs="Times New Roman"/>
          <w:sz w:val="24"/>
          <w:szCs w:val="24"/>
        </w:rPr>
        <w:t>ve</w:t>
      </w:r>
      <w:r>
        <w:rPr>
          <w:rFonts w:ascii="Times New Roman" w:hAnsi="Times New Roman" w:cs="Times New Roman"/>
          <w:sz w:val="24"/>
          <w:szCs w:val="24"/>
        </w:rPr>
        <w:t xml:space="preserve"> maintained </w:t>
      </w:r>
      <w:r w:rsidR="00A072AC">
        <w:rPr>
          <w:rFonts w:ascii="Times New Roman" w:hAnsi="Times New Roman" w:cs="Times New Roman"/>
          <w:sz w:val="24"/>
          <w:szCs w:val="24"/>
        </w:rPr>
        <w:t xml:space="preserve">their </w:t>
      </w:r>
      <w:r>
        <w:rPr>
          <w:rFonts w:ascii="Times New Roman" w:hAnsi="Times New Roman" w:cs="Times New Roman"/>
          <w:sz w:val="24"/>
          <w:szCs w:val="24"/>
        </w:rPr>
        <w:t xml:space="preserve">unity in the aftermath of the </w:t>
      </w:r>
      <w:r w:rsidR="00276A1C">
        <w:rPr>
          <w:rFonts w:ascii="Times New Roman" w:hAnsi="Times New Roman" w:cs="Times New Roman"/>
          <w:sz w:val="24"/>
          <w:szCs w:val="24"/>
        </w:rPr>
        <w:t xml:space="preserve">political </w:t>
      </w:r>
      <w:r>
        <w:rPr>
          <w:rFonts w:ascii="Times New Roman" w:hAnsi="Times New Roman" w:cs="Times New Roman"/>
          <w:sz w:val="24"/>
          <w:szCs w:val="24"/>
        </w:rPr>
        <w:t>divide. If issued forth in the West Bank,</w:t>
      </w:r>
      <w:r w:rsidRPr="00EF3FF2">
        <w:rPr>
          <w:rFonts w:ascii="Times New Roman" w:hAnsi="Times New Roman" w:cs="Times New Roman"/>
          <w:sz w:val="24"/>
          <w:szCs w:val="24"/>
        </w:rPr>
        <w:t xml:space="preserve"> </w:t>
      </w:r>
      <w:r w:rsidR="00A072AC">
        <w:rPr>
          <w:rFonts w:ascii="Times New Roman" w:hAnsi="Times New Roman" w:cs="Times New Roman"/>
          <w:sz w:val="24"/>
          <w:szCs w:val="24"/>
        </w:rPr>
        <w:t xml:space="preserve">an </w:t>
      </w:r>
      <w:r>
        <w:rPr>
          <w:rFonts w:ascii="Times New Roman" w:hAnsi="Times New Roman" w:cs="Times New Roman"/>
          <w:sz w:val="24"/>
          <w:szCs w:val="24"/>
        </w:rPr>
        <w:t xml:space="preserve">ICHR law </w:t>
      </w:r>
      <w:r w:rsidR="00276A1C">
        <w:rPr>
          <w:rFonts w:ascii="Times New Roman" w:hAnsi="Times New Roman" w:cs="Times New Roman"/>
          <w:sz w:val="24"/>
          <w:szCs w:val="24"/>
        </w:rPr>
        <w:t xml:space="preserve">will </w:t>
      </w:r>
      <w:r>
        <w:rPr>
          <w:rFonts w:ascii="Times New Roman" w:hAnsi="Times New Roman" w:cs="Times New Roman"/>
          <w:sz w:val="24"/>
          <w:szCs w:val="24"/>
        </w:rPr>
        <w:t xml:space="preserve">not enter into force in the Gaza Strip. </w:t>
      </w:r>
      <w:r w:rsidR="00A072AC">
        <w:rPr>
          <w:rFonts w:ascii="Times New Roman" w:hAnsi="Times New Roman" w:cs="Times New Roman"/>
          <w:sz w:val="24"/>
          <w:szCs w:val="24"/>
        </w:rPr>
        <w:t>H</w:t>
      </w:r>
      <w:r>
        <w:rPr>
          <w:rFonts w:ascii="Times New Roman" w:hAnsi="Times New Roman" w:cs="Times New Roman"/>
          <w:sz w:val="24"/>
          <w:szCs w:val="24"/>
        </w:rPr>
        <w:t xml:space="preserve">ence, the </w:t>
      </w:r>
      <w:r w:rsidRPr="00A072AC">
        <w:rPr>
          <w:rFonts w:ascii="Times New Roman" w:hAnsi="Times New Roman" w:cs="Times New Roman"/>
          <w:i/>
          <w:iCs/>
          <w:sz w:val="24"/>
          <w:szCs w:val="24"/>
        </w:rPr>
        <w:t>de facto</w:t>
      </w:r>
      <w:r>
        <w:rPr>
          <w:rFonts w:ascii="Times New Roman" w:hAnsi="Times New Roman" w:cs="Times New Roman"/>
          <w:sz w:val="24"/>
          <w:szCs w:val="24"/>
        </w:rPr>
        <w:t xml:space="preserve"> authority is expected to pass a</w:t>
      </w:r>
      <w:r w:rsidR="00276A1C">
        <w:rPr>
          <w:rFonts w:ascii="Times New Roman" w:hAnsi="Times New Roman" w:cs="Times New Roman"/>
          <w:sz w:val="24"/>
          <w:szCs w:val="24"/>
        </w:rPr>
        <w:t>nother</w:t>
      </w:r>
      <w:r>
        <w:rPr>
          <w:rFonts w:ascii="Times New Roman" w:hAnsi="Times New Roman" w:cs="Times New Roman"/>
          <w:sz w:val="24"/>
          <w:szCs w:val="24"/>
        </w:rPr>
        <w:t xml:space="preserve"> law to regulat</w:t>
      </w:r>
      <w:r w:rsidR="00A072AC">
        <w:rPr>
          <w:rFonts w:ascii="Times New Roman" w:hAnsi="Times New Roman" w:cs="Times New Roman"/>
          <w:sz w:val="24"/>
          <w:szCs w:val="24"/>
        </w:rPr>
        <w:t>e</w:t>
      </w:r>
      <w:r>
        <w:rPr>
          <w:rFonts w:ascii="Times New Roman" w:hAnsi="Times New Roman" w:cs="Times New Roman"/>
          <w:sz w:val="24"/>
          <w:szCs w:val="24"/>
        </w:rPr>
        <w:t xml:space="preserve"> ICHR functions in Gaza. These concerns have long been expressed by the ICHR representatives when this issue </w:t>
      </w:r>
      <w:r w:rsidR="00A072AC">
        <w:rPr>
          <w:rFonts w:ascii="Times New Roman" w:hAnsi="Times New Roman" w:cs="Times New Roman"/>
          <w:sz w:val="24"/>
          <w:szCs w:val="24"/>
        </w:rPr>
        <w:t xml:space="preserve">is raised </w:t>
      </w:r>
      <w:r>
        <w:rPr>
          <w:rFonts w:ascii="Times New Roman" w:hAnsi="Times New Roman" w:cs="Times New Roman"/>
          <w:sz w:val="24"/>
          <w:szCs w:val="24"/>
        </w:rPr>
        <w:t xml:space="preserve">for discussion with official and nonofficial agencies. </w:t>
      </w:r>
    </w:p>
    <w:p w14:paraId="6575C870" w14:textId="1F6B6723" w:rsidR="00A072AC" w:rsidRDefault="00041399" w:rsidP="004D64AF">
      <w:pPr>
        <w:pStyle w:val="ListParagraph"/>
        <w:ind w:left="360"/>
        <w:contextualSpacing w:val="0"/>
        <w:jc w:val="both"/>
        <w:rPr>
          <w:rFonts w:ascii="Times New Roman" w:hAnsi="Times New Roman" w:cs="Times New Roman"/>
          <w:sz w:val="24"/>
          <w:szCs w:val="24"/>
        </w:rPr>
      </w:pPr>
      <w:r>
        <w:rPr>
          <w:rFonts w:ascii="Times New Roman" w:hAnsi="Times New Roman" w:cs="Times New Roman"/>
          <w:sz w:val="24"/>
          <w:szCs w:val="24"/>
        </w:rPr>
        <w:t>A</w:t>
      </w:r>
      <w:r w:rsidRPr="00041399">
        <w:rPr>
          <w:rFonts w:ascii="Times New Roman" w:hAnsi="Times New Roman" w:cs="Times New Roman"/>
          <w:sz w:val="24"/>
          <w:szCs w:val="24"/>
        </w:rPr>
        <w:t xml:space="preserve">ccording to </w:t>
      </w:r>
      <w:r>
        <w:rPr>
          <w:rFonts w:ascii="Times New Roman" w:hAnsi="Times New Roman" w:cs="Times New Roman"/>
          <w:sz w:val="24"/>
          <w:szCs w:val="24"/>
        </w:rPr>
        <w:t xml:space="preserve">the Coalition’s </w:t>
      </w:r>
      <w:r w:rsidRPr="00041399">
        <w:rPr>
          <w:rFonts w:ascii="Times New Roman" w:hAnsi="Times New Roman" w:cs="Times New Roman"/>
          <w:sz w:val="24"/>
          <w:szCs w:val="24"/>
        </w:rPr>
        <w:t>consultations with</w:t>
      </w:r>
      <w:r>
        <w:rPr>
          <w:rFonts w:ascii="Times New Roman" w:hAnsi="Times New Roman" w:cs="Times New Roman"/>
          <w:sz w:val="24"/>
          <w:szCs w:val="24"/>
        </w:rPr>
        <w:t xml:space="preserve"> the ICHR and civil society organisations, the ICHR will review and upgrade its regulatory law, which was </w:t>
      </w:r>
      <w:r w:rsidR="00CC3884">
        <w:rPr>
          <w:rFonts w:ascii="Times New Roman" w:hAnsi="Times New Roman" w:cs="Times New Roman"/>
          <w:sz w:val="24"/>
          <w:szCs w:val="24"/>
        </w:rPr>
        <w:t xml:space="preserve">developed </w:t>
      </w:r>
      <w:r>
        <w:rPr>
          <w:rFonts w:ascii="Times New Roman" w:hAnsi="Times New Roman" w:cs="Times New Roman"/>
          <w:sz w:val="24"/>
          <w:szCs w:val="24"/>
        </w:rPr>
        <w:t xml:space="preserve">in 2024 in reference of the Paris Principles. The ICHR will then hold national consultations on the draft law, including with civil society actors and duty bearers in both the West Bank and the Gaza Strip. In this process, emphasis will be placed on the requirements of any constitutive law for a national human rights institution with status A </w:t>
      </w:r>
      <w:r w:rsidR="00CC3884">
        <w:rPr>
          <w:rFonts w:ascii="Times New Roman" w:hAnsi="Times New Roman" w:cs="Times New Roman"/>
          <w:sz w:val="24"/>
          <w:szCs w:val="24"/>
        </w:rPr>
        <w:t xml:space="preserve">in order </w:t>
      </w:r>
      <w:r>
        <w:rPr>
          <w:rFonts w:ascii="Times New Roman" w:hAnsi="Times New Roman" w:cs="Times New Roman"/>
          <w:sz w:val="24"/>
          <w:szCs w:val="24"/>
        </w:rPr>
        <w:t xml:space="preserve">to ensure that any prospective law will maintain the independence and effectiveness of the ICHR.  </w:t>
      </w:r>
    </w:p>
    <w:p w14:paraId="14876261" w14:textId="38BE124A" w:rsidR="00EF3FF2" w:rsidRDefault="00EF3FF2"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Although the public budget include</w:t>
      </w:r>
      <w:r w:rsidR="00CC3884">
        <w:rPr>
          <w:rFonts w:ascii="Times New Roman" w:hAnsi="Times New Roman" w:cs="Times New Roman"/>
          <w:sz w:val="24"/>
          <w:szCs w:val="24"/>
        </w:rPr>
        <w:t>s</w:t>
      </w:r>
      <w:r>
        <w:rPr>
          <w:rFonts w:ascii="Times New Roman" w:hAnsi="Times New Roman" w:cs="Times New Roman"/>
          <w:sz w:val="24"/>
          <w:szCs w:val="24"/>
        </w:rPr>
        <w:t xml:space="preserve"> a line item </w:t>
      </w:r>
      <w:r w:rsidR="00276A1C">
        <w:rPr>
          <w:rFonts w:ascii="Times New Roman" w:hAnsi="Times New Roman" w:cs="Times New Roman"/>
          <w:sz w:val="24"/>
          <w:szCs w:val="24"/>
        </w:rPr>
        <w:t xml:space="preserve">concerning </w:t>
      </w:r>
      <w:r>
        <w:rPr>
          <w:rFonts w:ascii="Times New Roman" w:hAnsi="Times New Roman" w:cs="Times New Roman"/>
          <w:sz w:val="24"/>
          <w:szCs w:val="24"/>
        </w:rPr>
        <w:t>the ICHR</w:t>
      </w:r>
      <w:r w:rsidR="00276A1C">
        <w:rPr>
          <w:rFonts w:ascii="Times New Roman" w:hAnsi="Times New Roman" w:cs="Times New Roman"/>
          <w:sz w:val="24"/>
          <w:szCs w:val="24"/>
        </w:rPr>
        <w:t>’s</w:t>
      </w:r>
      <w:r>
        <w:rPr>
          <w:rFonts w:ascii="Times New Roman" w:hAnsi="Times New Roman" w:cs="Times New Roman"/>
          <w:sz w:val="24"/>
          <w:szCs w:val="24"/>
        </w:rPr>
        <w:t xml:space="preserve"> funding, this financial commitment has not been applied for a </w:t>
      </w:r>
      <w:r w:rsidR="00276A1C">
        <w:rPr>
          <w:rFonts w:ascii="Times New Roman" w:hAnsi="Times New Roman" w:cs="Times New Roman"/>
          <w:sz w:val="24"/>
          <w:szCs w:val="24"/>
        </w:rPr>
        <w:t xml:space="preserve">long </w:t>
      </w:r>
      <w:r>
        <w:rPr>
          <w:rFonts w:ascii="Times New Roman" w:hAnsi="Times New Roman" w:cs="Times New Roman"/>
          <w:sz w:val="24"/>
          <w:szCs w:val="24"/>
        </w:rPr>
        <w:t xml:space="preserve">time due to the financial </w:t>
      </w:r>
      <w:r w:rsidRPr="00EF3FF2">
        <w:rPr>
          <w:rFonts w:ascii="Times New Roman" w:hAnsi="Times New Roman" w:cs="Times New Roman"/>
          <w:sz w:val="24"/>
          <w:szCs w:val="24"/>
        </w:rPr>
        <w:t>constraints</w:t>
      </w:r>
      <w:r>
        <w:rPr>
          <w:rFonts w:ascii="Times New Roman" w:hAnsi="Times New Roman" w:cs="Times New Roman"/>
          <w:sz w:val="24"/>
          <w:szCs w:val="24"/>
        </w:rPr>
        <w:t xml:space="preserve"> affecting the State of Palestine. So far, the ICHR has not managed to carry out </w:t>
      </w:r>
      <w:r w:rsidR="00276A1C">
        <w:rPr>
          <w:rFonts w:ascii="Times New Roman" w:hAnsi="Times New Roman" w:cs="Times New Roman"/>
          <w:sz w:val="24"/>
          <w:szCs w:val="24"/>
        </w:rPr>
        <w:t>surprise</w:t>
      </w:r>
      <w:r w:rsidR="00276A1C" w:rsidRPr="00EF3FF2">
        <w:rPr>
          <w:rFonts w:ascii="Times New Roman" w:hAnsi="Times New Roman" w:cs="Times New Roman"/>
          <w:sz w:val="24"/>
          <w:szCs w:val="24"/>
        </w:rPr>
        <w:t xml:space="preserve"> </w:t>
      </w:r>
      <w:r w:rsidRPr="00EF3FF2">
        <w:rPr>
          <w:rFonts w:ascii="Times New Roman" w:hAnsi="Times New Roman" w:cs="Times New Roman"/>
          <w:sz w:val="24"/>
          <w:szCs w:val="24"/>
        </w:rPr>
        <w:t>visits</w:t>
      </w:r>
      <w:r>
        <w:rPr>
          <w:rFonts w:ascii="Times New Roman" w:hAnsi="Times New Roman" w:cs="Times New Roman"/>
          <w:sz w:val="24"/>
          <w:szCs w:val="24"/>
        </w:rPr>
        <w:t xml:space="preserve"> to detention centres. Still, the Commission makes exceptional visits in several cases, including </w:t>
      </w:r>
      <w:r w:rsidR="005920C6">
        <w:rPr>
          <w:rFonts w:ascii="Times New Roman" w:hAnsi="Times New Roman" w:cs="Times New Roman"/>
          <w:sz w:val="24"/>
          <w:szCs w:val="24"/>
        </w:rPr>
        <w:t xml:space="preserve">when </w:t>
      </w:r>
      <w:r>
        <w:rPr>
          <w:rFonts w:ascii="Times New Roman" w:hAnsi="Times New Roman" w:cs="Times New Roman"/>
          <w:sz w:val="24"/>
          <w:szCs w:val="24"/>
        </w:rPr>
        <w:t xml:space="preserve">hunger strike </w:t>
      </w:r>
      <w:r w:rsidR="005920C6">
        <w:rPr>
          <w:rFonts w:ascii="Times New Roman" w:hAnsi="Times New Roman" w:cs="Times New Roman"/>
          <w:sz w:val="24"/>
          <w:szCs w:val="24"/>
        </w:rPr>
        <w:t xml:space="preserve">is declared </w:t>
      </w:r>
      <w:r>
        <w:rPr>
          <w:rFonts w:ascii="Times New Roman" w:hAnsi="Times New Roman" w:cs="Times New Roman"/>
          <w:sz w:val="24"/>
          <w:szCs w:val="24"/>
        </w:rPr>
        <w:t>or w</w:t>
      </w:r>
      <w:r w:rsidRPr="00EF3FF2">
        <w:rPr>
          <w:rFonts w:ascii="Times New Roman" w:hAnsi="Times New Roman" w:cs="Times New Roman"/>
          <w:sz w:val="24"/>
          <w:szCs w:val="24"/>
        </w:rPr>
        <w:t xml:space="preserve">hen suspicions </w:t>
      </w:r>
      <w:r>
        <w:rPr>
          <w:rFonts w:ascii="Times New Roman" w:hAnsi="Times New Roman" w:cs="Times New Roman"/>
          <w:sz w:val="24"/>
          <w:szCs w:val="24"/>
        </w:rPr>
        <w:t xml:space="preserve">of torture </w:t>
      </w:r>
      <w:r w:rsidRPr="00EF3FF2">
        <w:rPr>
          <w:rFonts w:ascii="Times New Roman" w:hAnsi="Times New Roman" w:cs="Times New Roman"/>
          <w:sz w:val="24"/>
          <w:szCs w:val="24"/>
        </w:rPr>
        <w:t>arise</w:t>
      </w:r>
      <w:r>
        <w:rPr>
          <w:rFonts w:ascii="Times New Roman" w:hAnsi="Times New Roman" w:cs="Times New Roman"/>
          <w:sz w:val="24"/>
          <w:szCs w:val="24"/>
        </w:rPr>
        <w:t xml:space="preserve">. </w:t>
      </w:r>
    </w:p>
    <w:p w14:paraId="678EF6AA" w14:textId="4105C165" w:rsidR="00EF3FF2" w:rsidRDefault="00EF3FF2" w:rsidP="00953733">
      <w:pPr>
        <w:jc w:val="both"/>
        <w:rPr>
          <w:rFonts w:ascii="Times New Roman" w:hAnsi="Times New Roman" w:cs="Times New Roman"/>
          <w:sz w:val="24"/>
          <w:szCs w:val="24"/>
        </w:rPr>
      </w:pPr>
    </w:p>
    <w:p w14:paraId="14D91A5C" w14:textId="0A954769" w:rsidR="00BA2678" w:rsidRPr="00953733" w:rsidRDefault="00BA2678" w:rsidP="00953733">
      <w:pPr>
        <w:jc w:val="both"/>
        <w:rPr>
          <w:rFonts w:ascii="Times New Roman" w:hAnsi="Times New Roman" w:cs="Times New Roman"/>
          <w:b/>
          <w:bCs/>
          <w:sz w:val="24"/>
          <w:szCs w:val="24"/>
        </w:rPr>
      </w:pPr>
      <w:r w:rsidRPr="00953733">
        <w:rPr>
          <w:rFonts w:ascii="Times New Roman" w:hAnsi="Times New Roman" w:cs="Times New Roman"/>
          <w:b/>
          <w:bCs/>
          <w:sz w:val="24"/>
          <w:szCs w:val="24"/>
        </w:rPr>
        <w:t xml:space="preserve">The </w:t>
      </w:r>
      <w:r w:rsidR="00D00FE6">
        <w:rPr>
          <w:rFonts w:ascii="Times New Roman" w:hAnsi="Times New Roman" w:cs="Times New Roman"/>
          <w:b/>
          <w:bCs/>
          <w:sz w:val="24"/>
          <w:szCs w:val="24"/>
        </w:rPr>
        <w:t>N</w:t>
      </w:r>
      <w:r w:rsidRPr="00953733">
        <w:rPr>
          <w:rFonts w:ascii="Times New Roman" w:hAnsi="Times New Roman" w:cs="Times New Roman"/>
          <w:b/>
          <w:bCs/>
          <w:sz w:val="24"/>
          <w:szCs w:val="24"/>
        </w:rPr>
        <w:t xml:space="preserve">ational </w:t>
      </w:r>
      <w:r w:rsidR="00D00FE6">
        <w:rPr>
          <w:rFonts w:ascii="Times New Roman" w:hAnsi="Times New Roman" w:cs="Times New Roman"/>
          <w:b/>
          <w:bCs/>
          <w:sz w:val="24"/>
          <w:szCs w:val="24"/>
        </w:rPr>
        <w:t>P</w:t>
      </w:r>
      <w:r w:rsidRPr="00953733">
        <w:rPr>
          <w:rFonts w:ascii="Times New Roman" w:hAnsi="Times New Roman" w:cs="Times New Roman"/>
          <w:b/>
          <w:bCs/>
          <w:sz w:val="24"/>
          <w:szCs w:val="24"/>
        </w:rPr>
        <w:t xml:space="preserve">reventive </w:t>
      </w:r>
      <w:r w:rsidR="00D00FE6">
        <w:rPr>
          <w:rFonts w:ascii="Times New Roman" w:hAnsi="Times New Roman" w:cs="Times New Roman"/>
          <w:b/>
          <w:bCs/>
          <w:sz w:val="24"/>
          <w:szCs w:val="24"/>
        </w:rPr>
        <w:t>M</w:t>
      </w:r>
      <w:r w:rsidRPr="00953733">
        <w:rPr>
          <w:rFonts w:ascii="Times New Roman" w:hAnsi="Times New Roman" w:cs="Times New Roman"/>
          <w:b/>
          <w:bCs/>
          <w:sz w:val="24"/>
          <w:szCs w:val="24"/>
        </w:rPr>
        <w:t xml:space="preserve">echanism against </w:t>
      </w:r>
      <w:r w:rsidR="00D00FE6">
        <w:rPr>
          <w:rFonts w:ascii="Times New Roman" w:hAnsi="Times New Roman" w:cs="Times New Roman"/>
          <w:b/>
          <w:bCs/>
          <w:sz w:val="24"/>
          <w:szCs w:val="24"/>
        </w:rPr>
        <w:t>T</w:t>
      </w:r>
      <w:r w:rsidRPr="00953733">
        <w:rPr>
          <w:rFonts w:ascii="Times New Roman" w:hAnsi="Times New Roman" w:cs="Times New Roman"/>
          <w:b/>
          <w:bCs/>
          <w:sz w:val="24"/>
          <w:szCs w:val="24"/>
        </w:rPr>
        <w:t>orture</w:t>
      </w:r>
    </w:p>
    <w:p w14:paraId="73D0C9B2" w14:textId="1BE13B39" w:rsidR="00EF3FF2" w:rsidRDefault="000A19E6" w:rsidP="005920C6">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The Palestinian President, Mahmoud Abbas, promulgated the Law by Decree No. 25 of 2022 on the National Preventive Mechanism. Published in the Palestinian Official Gazette</w:t>
      </w:r>
      <w:r w:rsidR="005920C6">
        <w:rPr>
          <w:rFonts w:ascii="Times New Roman" w:hAnsi="Times New Roman" w:cs="Times New Roman"/>
          <w:sz w:val="24"/>
          <w:szCs w:val="24"/>
        </w:rPr>
        <w:t xml:space="preserve"> of</w:t>
      </w:r>
      <w:r>
        <w:rPr>
          <w:rFonts w:ascii="Times New Roman" w:hAnsi="Times New Roman" w:cs="Times New Roman"/>
          <w:sz w:val="24"/>
          <w:szCs w:val="24"/>
        </w:rPr>
        <w:t xml:space="preserve"> 25 </w:t>
      </w:r>
      <w:r>
        <w:rPr>
          <w:rFonts w:ascii="Times New Roman" w:hAnsi="Times New Roman" w:cs="Times New Roman"/>
          <w:sz w:val="24"/>
          <w:szCs w:val="24"/>
        </w:rPr>
        <w:lastRenderedPageBreak/>
        <w:t>May 2022, the law by decree was issued forth in contradiction with the provisions of the Optional Protocol</w:t>
      </w:r>
      <w:r w:rsidR="00C159D7">
        <w:rPr>
          <w:rFonts w:ascii="Times New Roman" w:hAnsi="Times New Roman" w:cs="Times New Roman"/>
          <w:sz w:val="24"/>
          <w:szCs w:val="24"/>
        </w:rPr>
        <w:t xml:space="preserve">, which the State of Palestine acceded to in 2017. </w:t>
      </w:r>
      <w:r w:rsidR="00D17290">
        <w:rPr>
          <w:rFonts w:ascii="Times New Roman" w:hAnsi="Times New Roman" w:cs="Times New Roman"/>
          <w:sz w:val="24"/>
          <w:szCs w:val="24"/>
        </w:rPr>
        <w:t>Additionally</w:t>
      </w:r>
      <w:r w:rsidR="00C159D7">
        <w:rPr>
          <w:rFonts w:ascii="Times New Roman" w:hAnsi="Times New Roman" w:cs="Times New Roman"/>
          <w:sz w:val="24"/>
          <w:szCs w:val="24"/>
        </w:rPr>
        <w:t xml:space="preserve">, </w:t>
      </w:r>
      <w:r w:rsidR="00D032E7">
        <w:rPr>
          <w:rFonts w:ascii="Times New Roman" w:hAnsi="Times New Roman" w:cs="Times New Roman"/>
          <w:sz w:val="24"/>
          <w:szCs w:val="24"/>
        </w:rPr>
        <w:t xml:space="preserve">the law by decree runs counter to the </w:t>
      </w:r>
      <w:r w:rsidR="00D032E7" w:rsidRPr="00D032E7">
        <w:rPr>
          <w:rFonts w:ascii="Times New Roman" w:hAnsi="Times New Roman" w:cs="Times New Roman"/>
          <w:sz w:val="24"/>
          <w:szCs w:val="24"/>
        </w:rPr>
        <w:t>Guidelines on national preventive mechanisms</w:t>
      </w:r>
      <w:r w:rsidR="00D032E7">
        <w:rPr>
          <w:rFonts w:ascii="Times New Roman" w:hAnsi="Times New Roman" w:cs="Times New Roman"/>
          <w:sz w:val="24"/>
          <w:szCs w:val="24"/>
        </w:rPr>
        <w:t xml:space="preserve"> of the </w:t>
      </w:r>
      <w:r w:rsidR="00D032E7" w:rsidRPr="00D032E7">
        <w:rPr>
          <w:rFonts w:ascii="Times New Roman" w:hAnsi="Times New Roman" w:cs="Times New Roman"/>
          <w:sz w:val="24"/>
          <w:szCs w:val="24"/>
        </w:rPr>
        <w:t>Subcommittee on Prevention of Torture and Other Cruel, Inhuman or Degrading Treatment or Punishment</w:t>
      </w:r>
      <w:r w:rsidR="00D032E7">
        <w:rPr>
          <w:rFonts w:ascii="Times New Roman" w:hAnsi="Times New Roman" w:cs="Times New Roman"/>
          <w:sz w:val="24"/>
          <w:szCs w:val="24"/>
        </w:rPr>
        <w:t xml:space="preserve">, </w:t>
      </w:r>
      <w:r w:rsidR="005920C6">
        <w:rPr>
          <w:rFonts w:ascii="Times New Roman" w:hAnsi="Times New Roman" w:cs="Times New Roman"/>
          <w:sz w:val="24"/>
          <w:szCs w:val="24"/>
        </w:rPr>
        <w:t>G</w:t>
      </w:r>
      <w:r w:rsidR="00D032E7" w:rsidRPr="00D032E7">
        <w:rPr>
          <w:rFonts w:ascii="Times New Roman" w:hAnsi="Times New Roman" w:cs="Times New Roman"/>
          <w:sz w:val="24"/>
          <w:szCs w:val="24"/>
        </w:rPr>
        <w:t>uid</w:t>
      </w:r>
      <w:r w:rsidR="005920C6">
        <w:rPr>
          <w:rFonts w:ascii="Times New Roman" w:hAnsi="Times New Roman" w:cs="Times New Roman"/>
          <w:sz w:val="24"/>
          <w:szCs w:val="24"/>
        </w:rPr>
        <w:t>e</w:t>
      </w:r>
      <w:r w:rsidR="00D032E7" w:rsidRPr="00D032E7">
        <w:rPr>
          <w:rFonts w:ascii="Times New Roman" w:hAnsi="Times New Roman" w:cs="Times New Roman"/>
          <w:sz w:val="24"/>
          <w:szCs w:val="24"/>
        </w:rPr>
        <w:t xml:space="preserve"> on the establishment of national preventive mechanisms</w:t>
      </w:r>
      <w:r w:rsidR="00D032E7">
        <w:rPr>
          <w:rFonts w:ascii="Times New Roman" w:hAnsi="Times New Roman" w:cs="Times New Roman"/>
          <w:sz w:val="24"/>
          <w:szCs w:val="24"/>
        </w:rPr>
        <w:t xml:space="preserve"> of the </w:t>
      </w:r>
      <w:r w:rsidR="00D032E7" w:rsidRPr="00D032E7">
        <w:rPr>
          <w:rFonts w:ascii="Times New Roman" w:hAnsi="Times New Roman" w:cs="Times New Roman"/>
          <w:sz w:val="24"/>
          <w:szCs w:val="24"/>
        </w:rPr>
        <w:t>Association for the Prevention of Torture (APT)</w:t>
      </w:r>
      <w:r w:rsidR="00D032E7">
        <w:rPr>
          <w:rFonts w:ascii="Times New Roman" w:hAnsi="Times New Roman" w:cs="Times New Roman"/>
          <w:sz w:val="24"/>
          <w:szCs w:val="24"/>
        </w:rPr>
        <w:t xml:space="preserve">, and international standards of </w:t>
      </w:r>
      <w:r w:rsidR="00D032E7" w:rsidRPr="00D032E7">
        <w:rPr>
          <w:rFonts w:ascii="Times New Roman" w:hAnsi="Times New Roman" w:cs="Times New Roman"/>
          <w:sz w:val="24"/>
          <w:szCs w:val="24"/>
        </w:rPr>
        <w:t>national preventive mechanisms</w:t>
      </w:r>
      <w:r w:rsidR="00D032E7">
        <w:rPr>
          <w:rFonts w:ascii="Times New Roman" w:hAnsi="Times New Roman" w:cs="Times New Roman"/>
          <w:sz w:val="24"/>
          <w:szCs w:val="24"/>
        </w:rPr>
        <w:t xml:space="preserve">. </w:t>
      </w:r>
    </w:p>
    <w:p w14:paraId="07EC61DD" w14:textId="2AA9B667" w:rsidR="002629B3" w:rsidRDefault="00D032E7" w:rsidP="004D64AF">
      <w:pPr>
        <w:pStyle w:val="ListParagraph"/>
        <w:numPr>
          <w:ilvl w:val="0"/>
          <w:numId w:val="1"/>
        </w:numPr>
        <w:ind w:left="360"/>
        <w:contextualSpacing w:val="0"/>
        <w:jc w:val="both"/>
        <w:rPr>
          <w:rFonts w:ascii="Times New Roman" w:hAnsi="Times New Roman" w:cs="Times New Roman"/>
          <w:sz w:val="24"/>
          <w:szCs w:val="24"/>
        </w:rPr>
      </w:pPr>
      <w:r w:rsidRPr="004036E7">
        <w:rPr>
          <w:rFonts w:ascii="Times New Roman" w:hAnsi="Times New Roman" w:cs="Times New Roman"/>
          <w:sz w:val="24"/>
          <w:szCs w:val="24"/>
        </w:rPr>
        <w:t>In para</w:t>
      </w:r>
      <w:r w:rsidR="005920C6">
        <w:rPr>
          <w:rFonts w:ascii="Times New Roman" w:hAnsi="Times New Roman" w:cs="Times New Roman"/>
          <w:sz w:val="24"/>
          <w:szCs w:val="24"/>
        </w:rPr>
        <w:t>.</w:t>
      </w:r>
      <w:r w:rsidRPr="004036E7">
        <w:rPr>
          <w:rFonts w:ascii="Times New Roman" w:hAnsi="Times New Roman" w:cs="Times New Roman"/>
          <w:sz w:val="24"/>
          <w:szCs w:val="24"/>
        </w:rPr>
        <w:t xml:space="preserve"> 40 of its concluding observations, the Committee draws attention to many critical issues</w:t>
      </w:r>
      <w:r w:rsidR="004036E7" w:rsidRPr="004036E7">
        <w:rPr>
          <w:rFonts w:ascii="Times New Roman" w:hAnsi="Times New Roman" w:cs="Times New Roman"/>
          <w:sz w:val="24"/>
          <w:szCs w:val="24"/>
        </w:rPr>
        <w:t>, including lack of administrative, financial and operational independence of the National Commission against Torture, which was established in pursuance of the law by decree</w:t>
      </w:r>
      <w:r w:rsidR="005920C6">
        <w:rPr>
          <w:rFonts w:ascii="Times New Roman" w:hAnsi="Times New Roman" w:cs="Times New Roman"/>
          <w:sz w:val="24"/>
          <w:szCs w:val="24"/>
        </w:rPr>
        <w:t xml:space="preserve"> mentioned above</w:t>
      </w:r>
      <w:r w:rsidR="004036E7" w:rsidRPr="004036E7">
        <w:rPr>
          <w:rFonts w:ascii="Times New Roman" w:hAnsi="Times New Roman" w:cs="Times New Roman"/>
          <w:sz w:val="24"/>
          <w:szCs w:val="24"/>
        </w:rPr>
        <w:t xml:space="preserve">. Making it subordinate to the government, the </w:t>
      </w:r>
      <w:r w:rsidR="005920C6">
        <w:rPr>
          <w:rFonts w:ascii="Times New Roman" w:hAnsi="Times New Roman" w:cs="Times New Roman"/>
          <w:sz w:val="24"/>
          <w:szCs w:val="24"/>
        </w:rPr>
        <w:t>regulation</w:t>
      </w:r>
      <w:r w:rsidR="004036E7" w:rsidRPr="004036E7">
        <w:rPr>
          <w:rFonts w:ascii="Times New Roman" w:hAnsi="Times New Roman" w:cs="Times New Roman"/>
          <w:sz w:val="24"/>
          <w:szCs w:val="24"/>
        </w:rPr>
        <w:t xml:space="preserve"> deprives the Commission of its high purpose and functions outlined </w:t>
      </w:r>
      <w:r w:rsidR="005920C6">
        <w:rPr>
          <w:rFonts w:ascii="Times New Roman" w:hAnsi="Times New Roman" w:cs="Times New Roman"/>
          <w:sz w:val="24"/>
          <w:szCs w:val="24"/>
        </w:rPr>
        <w:t xml:space="preserve">by </w:t>
      </w:r>
      <w:r w:rsidR="004036E7" w:rsidRPr="004036E7">
        <w:rPr>
          <w:rFonts w:ascii="Times New Roman" w:hAnsi="Times New Roman" w:cs="Times New Roman"/>
          <w:sz w:val="24"/>
          <w:szCs w:val="24"/>
        </w:rPr>
        <w:t xml:space="preserve">the </w:t>
      </w:r>
      <w:r w:rsidR="005920C6">
        <w:rPr>
          <w:rFonts w:ascii="Times New Roman" w:hAnsi="Times New Roman" w:cs="Times New Roman"/>
          <w:sz w:val="24"/>
          <w:szCs w:val="24"/>
        </w:rPr>
        <w:t xml:space="preserve">Optional </w:t>
      </w:r>
      <w:r w:rsidR="004036E7" w:rsidRPr="004036E7">
        <w:rPr>
          <w:rFonts w:ascii="Times New Roman" w:hAnsi="Times New Roman" w:cs="Times New Roman"/>
          <w:sz w:val="24"/>
          <w:szCs w:val="24"/>
        </w:rPr>
        <w:t xml:space="preserve">Protocol. </w:t>
      </w:r>
      <w:r w:rsidR="005920C6">
        <w:rPr>
          <w:rFonts w:ascii="Times New Roman" w:hAnsi="Times New Roman" w:cs="Times New Roman"/>
          <w:sz w:val="24"/>
          <w:szCs w:val="24"/>
        </w:rPr>
        <w:t xml:space="preserve">Para. </w:t>
      </w:r>
      <w:r w:rsidR="004036E7" w:rsidRPr="004036E7">
        <w:rPr>
          <w:rFonts w:ascii="Times New Roman" w:hAnsi="Times New Roman" w:cs="Times New Roman"/>
          <w:sz w:val="24"/>
          <w:szCs w:val="24"/>
        </w:rPr>
        <w:t>41 of the concluding observations recommend</w:t>
      </w:r>
      <w:r w:rsidR="005920C6">
        <w:rPr>
          <w:rFonts w:ascii="Times New Roman" w:hAnsi="Times New Roman" w:cs="Times New Roman"/>
          <w:sz w:val="24"/>
          <w:szCs w:val="24"/>
        </w:rPr>
        <w:t>s</w:t>
      </w:r>
      <w:r w:rsidR="004036E7" w:rsidRPr="004036E7">
        <w:rPr>
          <w:rFonts w:ascii="Times New Roman" w:hAnsi="Times New Roman" w:cs="Times New Roman"/>
          <w:sz w:val="24"/>
          <w:szCs w:val="24"/>
        </w:rPr>
        <w:t xml:space="preserve"> that the State of Palestine “</w:t>
      </w:r>
      <w:r w:rsidR="004036E7">
        <w:rPr>
          <w:rFonts w:ascii="Times New Roman" w:hAnsi="Times New Roman" w:cs="Times New Roman"/>
          <w:sz w:val="24"/>
          <w:szCs w:val="24"/>
        </w:rPr>
        <w:t>[p]</w:t>
      </w:r>
      <w:proofErr w:type="spellStart"/>
      <w:r w:rsidR="004036E7" w:rsidRPr="004036E7">
        <w:rPr>
          <w:rFonts w:ascii="Times New Roman" w:hAnsi="Times New Roman" w:cs="Times New Roman"/>
          <w:sz w:val="24"/>
          <w:szCs w:val="24"/>
        </w:rPr>
        <w:t>romptly</w:t>
      </w:r>
      <w:proofErr w:type="spellEnd"/>
      <w:r w:rsidR="004036E7" w:rsidRPr="004036E7">
        <w:rPr>
          <w:rFonts w:ascii="Times New Roman" w:hAnsi="Times New Roman" w:cs="Times New Roman"/>
          <w:sz w:val="24"/>
          <w:szCs w:val="24"/>
        </w:rPr>
        <w:t xml:space="preserve"> review, in consultation with the Independent Commission for Human Rights and civil society organi</w:t>
      </w:r>
      <w:r w:rsidR="005920C6">
        <w:rPr>
          <w:rFonts w:ascii="Times New Roman" w:hAnsi="Times New Roman" w:cs="Times New Roman"/>
          <w:sz w:val="24"/>
          <w:szCs w:val="24"/>
        </w:rPr>
        <w:t>s</w:t>
      </w:r>
      <w:r w:rsidR="004036E7" w:rsidRPr="004036E7">
        <w:rPr>
          <w:rFonts w:ascii="Times New Roman" w:hAnsi="Times New Roman" w:cs="Times New Roman"/>
          <w:sz w:val="24"/>
          <w:szCs w:val="24"/>
        </w:rPr>
        <w:t>ations, Decree-Law No. 25 on the National Commission against Torture to ensure the full operational independence and financial autonomy of the Commission</w:t>
      </w:r>
      <w:r w:rsidR="004036E7">
        <w:rPr>
          <w:rFonts w:ascii="Times New Roman" w:hAnsi="Times New Roman" w:cs="Times New Roman"/>
          <w:sz w:val="24"/>
          <w:szCs w:val="24"/>
        </w:rPr>
        <w:t>.” The Ministry of Interior consulted with members of the Coalition about required amendments to the Law on the National Commission against Torture</w:t>
      </w:r>
      <w:r w:rsidR="007739C4">
        <w:rPr>
          <w:rFonts w:ascii="Times New Roman" w:hAnsi="Times New Roman" w:cs="Times New Roman"/>
          <w:sz w:val="24"/>
          <w:szCs w:val="24"/>
        </w:rPr>
        <w:t xml:space="preserve"> and</w:t>
      </w:r>
      <w:r w:rsidR="004036E7">
        <w:rPr>
          <w:rFonts w:ascii="Times New Roman" w:hAnsi="Times New Roman" w:cs="Times New Roman"/>
          <w:sz w:val="24"/>
          <w:szCs w:val="24"/>
        </w:rPr>
        <w:t xml:space="preserve"> </w:t>
      </w:r>
      <w:r w:rsidR="007739C4">
        <w:rPr>
          <w:rFonts w:ascii="Times New Roman" w:hAnsi="Times New Roman" w:cs="Times New Roman"/>
          <w:sz w:val="24"/>
          <w:szCs w:val="24"/>
        </w:rPr>
        <w:t>a</w:t>
      </w:r>
      <w:r w:rsidR="004036E7">
        <w:rPr>
          <w:rFonts w:ascii="Times New Roman" w:hAnsi="Times New Roman" w:cs="Times New Roman"/>
          <w:sz w:val="24"/>
          <w:szCs w:val="24"/>
        </w:rPr>
        <w:t xml:space="preserve">ll needed comments were presented. Unfortunately, </w:t>
      </w:r>
      <w:r w:rsidR="002629B3">
        <w:rPr>
          <w:rFonts w:ascii="Times New Roman" w:hAnsi="Times New Roman" w:cs="Times New Roman"/>
          <w:sz w:val="24"/>
          <w:szCs w:val="24"/>
        </w:rPr>
        <w:t>required amendments have not been made</w:t>
      </w:r>
      <w:r w:rsidR="00D17290" w:rsidRPr="00D17290">
        <w:rPr>
          <w:rFonts w:ascii="Times New Roman" w:hAnsi="Times New Roman" w:cs="Times New Roman"/>
          <w:sz w:val="24"/>
          <w:szCs w:val="24"/>
        </w:rPr>
        <w:t xml:space="preserve"> </w:t>
      </w:r>
      <w:r w:rsidR="00D17290">
        <w:rPr>
          <w:rFonts w:ascii="Times New Roman" w:hAnsi="Times New Roman" w:cs="Times New Roman"/>
          <w:sz w:val="24"/>
          <w:szCs w:val="24"/>
        </w:rPr>
        <w:t>so far</w:t>
      </w:r>
      <w:r w:rsidR="002629B3">
        <w:rPr>
          <w:rFonts w:ascii="Times New Roman" w:hAnsi="Times New Roman" w:cs="Times New Roman"/>
          <w:sz w:val="24"/>
          <w:szCs w:val="24"/>
        </w:rPr>
        <w:t xml:space="preserve">. </w:t>
      </w:r>
    </w:p>
    <w:p w14:paraId="016DBB37" w14:textId="4BC745D7" w:rsidR="004036E7" w:rsidRDefault="002629B3"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During </w:t>
      </w:r>
      <w:r w:rsidR="007739C4">
        <w:rPr>
          <w:rFonts w:ascii="Times New Roman" w:hAnsi="Times New Roman" w:cs="Times New Roman"/>
          <w:sz w:val="24"/>
          <w:szCs w:val="24"/>
        </w:rPr>
        <w:t xml:space="preserve">their </w:t>
      </w:r>
      <w:r>
        <w:rPr>
          <w:rFonts w:ascii="Times New Roman" w:hAnsi="Times New Roman" w:cs="Times New Roman"/>
          <w:sz w:val="24"/>
          <w:szCs w:val="24"/>
        </w:rPr>
        <w:t xml:space="preserve">visits to detention centres, members of the Coalition continue to receive complaints on claims of torture and ill-treatment. </w:t>
      </w:r>
      <w:r w:rsidR="007369DF">
        <w:rPr>
          <w:rFonts w:ascii="Times New Roman" w:hAnsi="Times New Roman" w:cs="Times New Roman"/>
          <w:sz w:val="24"/>
          <w:szCs w:val="24"/>
        </w:rPr>
        <w:t xml:space="preserve">This </w:t>
      </w:r>
      <w:r w:rsidR="007369DF" w:rsidRPr="007369DF">
        <w:rPr>
          <w:rFonts w:ascii="Times New Roman" w:hAnsi="Times New Roman" w:cs="Times New Roman"/>
          <w:sz w:val="24"/>
          <w:szCs w:val="24"/>
        </w:rPr>
        <w:t>gives an impression of</w:t>
      </w:r>
      <w:r w:rsidR="007369DF">
        <w:rPr>
          <w:rFonts w:ascii="Times New Roman" w:hAnsi="Times New Roman" w:cs="Times New Roman"/>
          <w:sz w:val="24"/>
          <w:szCs w:val="24"/>
        </w:rPr>
        <w:t xml:space="preserve"> failing to take adequate measures to hold to account or investigate those responsible for such acts. In particular, some members </w:t>
      </w:r>
      <w:r w:rsidR="00F74D8D">
        <w:rPr>
          <w:rFonts w:ascii="Times New Roman" w:hAnsi="Times New Roman" w:cs="Times New Roman"/>
          <w:sz w:val="24"/>
          <w:szCs w:val="24"/>
        </w:rPr>
        <w:t xml:space="preserve">of the </w:t>
      </w:r>
      <w:r w:rsidR="007369DF">
        <w:rPr>
          <w:rFonts w:ascii="Times New Roman" w:hAnsi="Times New Roman" w:cs="Times New Roman"/>
          <w:sz w:val="24"/>
          <w:szCs w:val="24"/>
        </w:rPr>
        <w:t xml:space="preserve">Coalition have filed complaints on behalf of complainants to various security agencies. In their </w:t>
      </w:r>
      <w:r w:rsidR="00F74D8D">
        <w:rPr>
          <w:rFonts w:ascii="Times New Roman" w:hAnsi="Times New Roman" w:cs="Times New Roman"/>
          <w:sz w:val="24"/>
          <w:szCs w:val="24"/>
        </w:rPr>
        <w:t xml:space="preserve">replies </w:t>
      </w:r>
      <w:r w:rsidR="007369DF">
        <w:rPr>
          <w:rFonts w:ascii="Times New Roman" w:hAnsi="Times New Roman" w:cs="Times New Roman"/>
          <w:sz w:val="24"/>
          <w:szCs w:val="24"/>
        </w:rPr>
        <w:t xml:space="preserve">to the majority of complaints, these agencies stated that detained persons’ claims of torture and ill-treatment were invalid. Replies failed to describe the measures taken by security agencies to validate </w:t>
      </w:r>
      <w:r w:rsidR="00F74D8D">
        <w:rPr>
          <w:rFonts w:ascii="Times New Roman" w:hAnsi="Times New Roman" w:cs="Times New Roman"/>
          <w:sz w:val="24"/>
          <w:szCs w:val="24"/>
        </w:rPr>
        <w:t xml:space="preserve">these </w:t>
      </w:r>
      <w:r w:rsidR="007369DF">
        <w:rPr>
          <w:rFonts w:ascii="Times New Roman" w:hAnsi="Times New Roman" w:cs="Times New Roman"/>
          <w:sz w:val="24"/>
          <w:szCs w:val="24"/>
        </w:rPr>
        <w:t xml:space="preserve">claims and arrive at </w:t>
      </w:r>
      <w:r w:rsidR="00D17290">
        <w:rPr>
          <w:rFonts w:ascii="Times New Roman" w:hAnsi="Times New Roman" w:cs="Times New Roman"/>
          <w:sz w:val="24"/>
          <w:szCs w:val="24"/>
        </w:rPr>
        <w:t xml:space="preserve">such a </w:t>
      </w:r>
      <w:r w:rsidR="007369DF">
        <w:rPr>
          <w:rFonts w:ascii="Times New Roman" w:hAnsi="Times New Roman" w:cs="Times New Roman"/>
          <w:sz w:val="24"/>
          <w:szCs w:val="24"/>
        </w:rPr>
        <w:t>conclusion. Moreover, the State of Palestine has not implemented any measures or procedures to</w:t>
      </w:r>
      <w:r w:rsidR="00F74D8D">
        <w:rPr>
          <w:rFonts w:ascii="Times New Roman" w:hAnsi="Times New Roman" w:cs="Times New Roman"/>
          <w:sz w:val="24"/>
          <w:szCs w:val="24"/>
        </w:rPr>
        <w:t>wards</w:t>
      </w:r>
      <w:r w:rsidR="007369DF">
        <w:rPr>
          <w:rFonts w:ascii="Times New Roman" w:hAnsi="Times New Roman" w:cs="Times New Roman"/>
          <w:sz w:val="24"/>
          <w:szCs w:val="24"/>
        </w:rPr>
        <w:t xml:space="preserve"> adopt</w:t>
      </w:r>
      <w:r w:rsidR="00F74D8D">
        <w:rPr>
          <w:rFonts w:ascii="Times New Roman" w:hAnsi="Times New Roman" w:cs="Times New Roman"/>
          <w:sz w:val="24"/>
          <w:szCs w:val="24"/>
        </w:rPr>
        <w:t>ing</w:t>
      </w:r>
      <w:r w:rsidR="007369DF">
        <w:rPr>
          <w:rFonts w:ascii="Times New Roman" w:hAnsi="Times New Roman" w:cs="Times New Roman"/>
          <w:sz w:val="24"/>
          <w:szCs w:val="24"/>
        </w:rPr>
        <w:t xml:space="preserve"> an independent regulation on complaints with a view to handling claims of torture and ill-treatment as well as open</w:t>
      </w:r>
      <w:r w:rsidR="00F74D8D">
        <w:rPr>
          <w:rFonts w:ascii="Times New Roman" w:hAnsi="Times New Roman" w:cs="Times New Roman"/>
          <w:sz w:val="24"/>
          <w:szCs w:val="24"/>
        </w:rPr>
        <w:t>ing</w:t>
      </w:r>
      <w:r w:rsidR="007369DF">
        <w:rPr>
          <w:rFonts w:ascii="Times New Roman" w:hAnsi="Times New Roman" w:cs="Times New Roman"/>
          <w:sz w:val="24"/>
          <w:szCs w:val="24"/>
        </w:rPr>
        <w:t xml:space="preserve"> </w:t>
      </w:r>
      <w:r w:rsidR="00F74D8D">
        <w:rPr>
          <w:rFonts w:ascii="Times New Roman" w:hAnsi="Times New Roman" w:cs="Times New Roman"/>
          <w:sz w:val="24"/>
          <w:szCs w:val="24"/>
        </w:rPr>
        <w:t xml:space="preserve">impartial </w:t>
      </w:r>
      <w:r w:rsidR="007369DF">
        <w:rPr>
          <w:rFonts w:ascii="Times New Roman" w:hAnsi="Times New Roman" w:cs="Times New Roman"/>
          <w:sz w:val="24"/>
          <w:szCs w:val="24"/>
        </w:rPr>
        <w:t xml:space="preserve">and transparent investigations into </w:t>
      </w:r>
      <w:r w:rsidR="00F74D8D">
        <w:rPr>
          <w:rFonts w:ascii="Times New Roman" w:hAnsi="Times New Roman" w:cs="Times New Roman"/>
          <w:sz w:val="24"/>
          <w:szCs w:val="24"/>
        </w:rPr>
        <w:t xml:space="preserve">such </w:t>
      </w:r>
      <w:r w:rsidR="007369DF">
        <w:rPr>
          <w:rFonts w:ascii="Times New Roman" w:hAnsi="Times New Roman" w:cs="Times New Roman"/>
          <w:sz w:val="24"/>
          <w:szCs w:val="24"/>
        </w:rPr>
        <w:t xml:space="preserve">claims. Neither has the State of Palestine </w:t>
      </w:r>
      <w:r w:rsidR="00F74D8D">
        <w:rPr>
          <w:rFonts w:ascii="Times New Roman" w:hAnsi="Times New Roman" w:cs="Times New Roman"/>
          <w:sz w:val="24"/>
          <w:szCs w:val="24"/>
        </w:rPr>
        <w:t>put in place</w:t>
      </w:r>
      <w:r w:rsidR="007369DF">
        <w:rPr>
          <w:rFonts w:ascii="Times New Roman" w:hAnsi="Times New Roman" w:cs="Times New Roman"/>
          <w:sz w:val="24"/>
          <w:szCs w:val="24"/>
        </w:rPr>
        <w:t xml:space="preserve"> a regulation on the protection of whistleblowers and witnesses in claims of torture and ill-treatment. </w:t>
      </w:r>
    </w:p>
    <w:p w14:paraId="00C89EDC" w14:textId="07703B2C" w:rsidR="007369DF" w:rsidRDefault="007369DF" w:rsidP="00953733">
      <w:pPr>
        <w:jc w:val="both"/>
        <w:rPr>
          <w:rFonts w:ascii="Times New Roman" w:hAnsi="Times New Roman" w:cs="Times New Roman"/>
          <w:sz w:val="24"/>
          <w:szCs w:val="24"/>
        </w:rPr>
      </w:pPr>
    </w:p>
    <w:p w14:paraId="779AB5F6" w14:textId="764E47EE" w:rsidR="007369DF" w:rsidRPr="00953733" w:rsidRDefault="007369DF" w:rsidP="00953733">
      <w:pPr>
        <w:jc w:val="both"/>
        <w:rPr>
          <w:rFonts w:ascii="Times New Roman" w:hAnsi="Times New Roman" w:cs="Times New Roman"/>
          <w:b/>
          <w:bCs/>
          <w:sz w:val="24"/>
          <w:szCs w:val="24"/>
        </w:rPr>
      </w:pPr>
      <w:r w:rsidRPr="00953733">
        <w:rPr>
          <w:rFonts w:ascii="Times New Roman" w:hAnsi="Times New Roman" w:cs="Times New Roman"/>
          <w:b/>
          <w:bCs/>
          <w:sz w:val="24"/>
          <w:szCs w:val="24"/>
        </w:rPr>
        <w:t xml:space="preserve">Recommendations of the Coalition </w:t>
      </w:r>
    </w:p>
    <w:p w14:paraId="76441BC2" w14:textId="33D63D63" w:rsidR="007369DF" w:rsidRDefault="007369DF"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The Coalition recommends that the Committee request the State of Palestine to make necessary legislative amendments to both civil and military penal procedure law</w:t>
      </w:r>
      <w:r w:rsidR="00F02034">
        <w:rPr>
          <w:rFonts w:ascii="Times New Roman" w:hAnsi="Times New Roman" w:cs="Times New Roman"/>
          <w:sz w:val="24"/>
          <w:szCs w:val="24"/>
        </w:rPr>
        <w:t>s</w:t>
      </w:r>
      <w:r>
        <w:rPr>
          <w:rFonts w:ascii="Times New Roman" w:hAnsi="Times New Roman" w:cs="Times New Roman"/>
          <w:sz w:val="24"/>
          <w:szCs w:val="24"/>
        </w:rPr>
        <w:t>, rendering regulations against torture effective and efficient both practic</w:t>
      </w:r>
      <w:r w:rsidR="00413299">
        <w:rPr>
          <w:rFonts w:ascii="Times New Roman" w:hAnsi="Times New Roman" w:cs="Times New Roman"/>
          <w:sz w:val="24"/>
          <w:szCs w:val="24"/>
        </w:rPr>
        <w:t>ally</w:t>
      </w:r>
      <w:r>
        <w:rPr>
          <w:rFonts w:ascii="Times New Roman" w:hAnsi="Times New Roman" w:cs="Times New Roman"/>
          <w:sz w:val="24"/>
          <w:szCs w:val="24"/>
        </w:rPr>
        <w:t xml:space="preserve"> and procedur</w:t>
      </w:r>
      <w:r w:rsidR="00413299">
        <w:rPr>
          <w:rFonts w:ascii="Times New Roman" w:hAnsi="Times New Roman" w:cs="Times New Roman"/>
          <w:sz w:val="24"/>
          <w:szCs w:val="24"/>
        </w:rPr>
        <w:t xml:space="preserve">ally. </w:t>
      </w:r>
    </w:p>
    <w:p w14:paraId="06E9A609" w14:textId="4231DE75" w:rsidR="00413299" w:rsidRDefault="00413299"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Coalition recommends that the Committee request the State of Palestine to support the ICHR in national consultations to be launched on an ICHR law, </w:t>
      </w:r>
      <w:r w:rsidR="00D00FE6">
        <w:rPr>
          <w:rFonts w:ascii="Times New Roman" w:hAnsi="Times New Roman" w:cs="Times New Roman"/>
          <w:sz w:val="24"/>
          <w:szCs w:val="24"/>
        </w:rPr>
        <w:t xml:space="preserve">thereby </w:t>
      </w:r>
      <w:r>
        <w:rPr>
          <w:rFonts w:ascii="Times New Roman" w:hAnsi="Times New Roman" w:cs="Times New Roman"/>
          <w:sz w:val="24"/>
          <w:szCs w:val="24"/>
        </w:rPr>
        <w:t xml:space="preserve">ensuring that these </w:t>
      </w:r>
      <w:r>
        <w:rPr>
          <w:rFonts w:ascii="Times New Roman" w:hAnsi="Times New Roman" w:cs="Times New Roman"/>
          <w:sz w:val="24"/>
          <w:szCs w:val="24"/>
        </w:rPr>
        <w:lastRenderedPageBreak/>
        <w:t xml:space="preserve">consultations </w:t>
      </w:r>
      <w:r w:rsidR="00D00FE6">
        <w:rPr>
          <w:rFonts w:ascii="Times New Roman" w:hAnsi="Times New Roman" w:cs="Times New Roman"/>
          <w:sz w:val="24"/>
          <w:szCs w:val="24"/>
        </w:rPr>
        <w:t xml:space="preserve">would </w:t>
      </w:r>
      <w:r>
        <w:rPr>
          <w:rFonts w:ascii="Times New Roman" w:hAnsi="Times New Roman" w:cs="Times New Roman"/>
          <w:sz w:val="24"/>
          <w:szCs w:val="24"/>
        </w:rPr>
        <w:t>have a positive impact on the ICHR</w:t>
      </w:r>
      <w:r w:rsidR="0024650E">
        <w:rPr>
          <w:rFonts w:ascii="Times New Roman" w:hAnsi="Times New Roman" w:cs="Times New Roman"/>
          <w:sz w:val="24"/>
          <w:szCs w:val="24"/>
        </w:rPr>
        <w:t>’s</w:t>
      </w:r>
      <w:r>
        <w:rPr>
          <w:rFonts w:ascii="Times New Roman" w:hAnsi="Times New Roman" w:cs="Times New Roman"/>
          <w:sz w:val="24"/>
          <w:szCs w:val="24"/>
        </w:rPr>
        <w:t xml:space="preserve"> unity and functions in both the West Bank and the Gaza Strip. The </w:t>
      </w:r>
      <w:r w:rsidR="00D00FE6">
        <w:rPr>
          <w:rFonts w:ascii="Times New Roman" w:hAnsi="Times New Roman" w:cs="Times New Roman"/>
          <w:sz w:val="24"/>
          <w:szCs w:val="24"/>
        </w:rPr>
        <w:t xml:space="preserve">Coalition also recommends that the </w:t>
      </w:r>
      <w:r>
        <w:rPr>
          <w:rFonts w:ascii="Times New Roman" w:hAnsi="Times New Roman" w:cs="Times New Roman"/>
          <w:sz w:val="24"/>
          <w:szCs w:val="24"/>
        </w:rPr>
        <w:t xml:space="preserve">Committee also request the State of Palestine to take proper measures to enable the ICHR to make </w:t>
      </w:r>
      <w:r w:rsidR="00D00FE6">
        <w:rPr>
          <w:rFonts w:ascii="Times New Roman" w:hAnsi="Times New Roman" w:cs="Times New Roman"/>
          <w:sz w:val="24"/>
          <w:szCs w:val="24"/>
        </w:rPr>
        <w:t xml:space="preserve">surprise </w:t>
      </w:r>
      <w:r>
        <w:rPr>
          <w:rFonts w:ascii="Times New Roman" w:hAnsi="Times New Roman" w:cs="Times New Roman"/>
          <w:sz w:val="24"/>
          <w:szCs w:val="24"/>
        </w:rPr>
        <w:t xml:space="preserve">visits to detention centres. </w:t>
      </w:r>
    </w:p>
    <w:p w14:paraId="5C6FE8BD" w14:textId="18A8A856" w:rsidR="00413299" w:rsidRDefault="00413299" w:rsidP="004D64A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Coalition recommends that the Committee request the State of Palestine to </w:t>
      </w:r>
      <w:r w:rsidR="0024650E">
        <w:rPr>
          <w:rFonts w:ascii="Times New Roman" w:hAnsi="Times New Roman" w:cs="Times New Roman"/>
          <w:sz w:val="24"/>
          <w:szCs w:val="24"/>
        </w:rPr>
        <w:t xml:space="preserve">comply with </w:t>
      </w:r>
      <w:r>
        <w:rPr>
          <w:rFonts w:ascii="Times New Roman" w:hAnsi="Times New Roman" w:cs="Times New Roman"/>
          <w:sz w:val="24"/>
          <w:szCs w:val="24"/>
        </w:rPr>
        <w:t xml:space="preserve">the concluding observations on establishment of the national preventive mechanism </w:t>
      </w:r>
      <w:r w:rsidR="00D00FE6">
        <w:rPr>
          <w:rFonts w:ascii="Times New Roman" w:hAnsi="Times New Roman" w:cs="Times New Roman"/>
          <w:sz w:val="24"/>
          <w:szCs w:val="24"/>
        </w:rPr>
        <w:t xml:space="preserve">against torture </w:t>
      </w:r>
      <w:r>
        <w:rPr>
          <w:rFonts w:ascii="Times New Roman" w:hAnsi="Times New Roman" w:cs="Times New Roman"/>
          <w:sz w:val="24"/>
          <w:szCs w:val="24"/>
        </w:rPr>
        <w:t xml:space="preserve">and introduce required amendments to the Law on the Establishment of the National Commission against Torture, ensuring its financial, administrative and functional independence and empowering it to perform in line with relevant international standards.  </w:t>
      </w:r>
    </w:p>
    <w:p w14:paraId="2B72DB8D" w14:textId="77777777" w:rsidR="003A1BA6" w:rsidRPr="003A1BA6" w:rsidRDefault="003A1BA6" w:rsidP="003A1BA6">
      <w:pPr>
        <w:jc w:val="both"/>
        <w:rPr>
          <w:rFonts w:ascii="Times New Roman" w:hAnsi="Times New Roman" w:cs="Times New Roman"/>
          <w:sz w:val="24"/>
          <w:szCs w:val="24"/>
        </w:rPr>
      </w:pPr>
    </w:p>
    <w:sectPr w:rsidR="003A1BA6" w:rsidRPr="003A1B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24C07" w14:textId="77777777" w:rsidR="002A1763" w:rsidRDefault="002A1763" w:rsidP="00083245">
      <w:pPr>
        <w:spacing w:after="0" w:line="240" w:lineRule="auto"/>
      </w:pPr>
      <w:r>
        <w:separator/>
      </w:r>
    </w:p>
  </w:endnote>
  <w:endnote w:type="continuationSeparator" w:id="0">
    <w:p w14:paraId="7BFE4A54" w14:textId="77777777" w:rsidR="002A1763" w:rsidRDefault="002A1763" w:rsidP="00083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F6ED7" w14:textId="77777777" w:rsidR="002A1763" w:rsidRDefault="002A1763" w:rsidP="00083245">
      <w:pPr>
        <w:spacing w:after="0" w:line="240" w:lineRule="auto"/>
      </w:pPr>
      <w:r>
        <w:separator/>
      </w:r>
    </w:p>
  </w:footnote>
  <w:footnote w:type="continuationSeparator" w:id="0">
    <w:p w14:paraId="752B6697" w14:textId="77777777" w:rsidR="002A1763" w:rsidRDefault="002A1763" w:rsidP="00083245">
      <w:pPr>
        <w:spacing w:after="0" w:line="240" w:lineRule="auto"/>
      </w:pPr>
      <w:r>
        <w:continuationSeparator/>
      </w:r>
    </w:p>
  </w:footnote>
  <w:footnote w:id="1">
    <w:p w14:paraId="17AA4586" w14:textId="646CF0E3" w:rsidR="00083245" w:rsidRPr="00953733" w:rsidRDefault="00083245" w:rsidP="00953733">
      <w:pPr>
        <w:pStyle w:val="FootnoteText"/>
        <w:jc w:val="both"/>
        <w:rPr>
          <w:rFonts w:ascii="Times New Roman" w:hAnsi="Times New Roman" w:cs="Times New Roman"/>
        </w:rPr>
      </w:pPr>
      <w:r w:rsidRPr="00083245">
        <w:rPr>
          <w:rStyle w:val="FootnoteReference"/>
          <w:rFonts w:ascii="Times New Roman" w:hAnsi="Times New Roman" w:cs="Times New Roman"/>
        </w:rPr>
        <w:footnoteRef/>
      </w:r>
      <w:r w:rsidRPr="00083245">
        <w:rPr>
          <w:rFonts w:ascii="Times New Roman" w:hAnsi="Times New Roman" w:cs="Times New Roman"/>
        </w:rPr>
        <w:t xml:space="preserve"> </w:t>
      </w:r>
      <w:r>
        <w:rPr>
          <w:rFonts w:ascii="Times New Roman" w:hAnsi="Times New Roman" w:cs="Times New Roman"/>
        </w:rPr>
        <w:t xml:space="preserve">Established in early 2009, the Palestinian Coalition Against Torture </w:t>
      </w:r>
      <w:r w:rsidRPr="00083245">
        <w:rPr>
          <w:rFonts w:ascii="Times New Roman" w:hAnsi="Times New Roman" w:cs="Times New Roman"/>
        </w:rPr>
        <w:t xml:space="preserve">has a membership of </w:t>
      </w:r>
      <w:r>
        <w:rPr>
          <w:rFonts w:ascii="Times New Roman" w:hAnsi="Times New Roman" w:cs="Times New Roman"/>
        </w:rPr>
        <w:t xml:space="preserve">a number of Palestinian civil society organisations that </w:t>
      </w:r>
      <w:r w:rsidRPr="00083245">
        <w:rPr>
          <w:rFonts w:ascii="Times New Roman" w:hAnsi="Times New Roman" w:cs="Times New Roman"/>
        </w:rPr>
        <w:t>work in the human rights sphere</w:t>
      </w:r>
      <w:r>
        <w:rPr>
          <w:rFonts w:ascii="Times New Roman" w:hAnsi="Times New Roman" w:cs="Times New Roman"/>
        </w:rPr>
        <w:t xml:space="preserve"> in the West Bank and Gaza Strip. The Coalition mainly seeks to </w:t>
      </w:r>
      <w:r w:rsidR="00FB2AEA">
        <w:rPr>
          <w:rFonts w:ascii="Times New Roman" w:hAnsi="Times New Roman" w:cs="Times New Roman"/>
        </w:rPr>
        <w:t xml:space="preserve">ensure </w:t>
      </w:r>
      <w:r>
        <w:rPr>
          <w:rFonts w:ascii="Times New Roman" w:hAnsi="Times New Roman" w:cs="Times New Roman"/>
        </w:rPr>
        <w:t xml:space="preserve">respect for </w:t>
      </w:r>
      <w:r w:rsidR="00FB2AEA">
        <w:rPr>
          <w:rFonts w:ascii="Times New Roman" w:hAnsi="Times New Roman" w:cs="Times New Roman"/>
        </w:rPr>
        <w:t xml:space="preserve">international </w:t>
      </w:r>
      <w:r>
        <w:rPr>
          <w:rFonts w:ascii="Times New Roman" w:hAnsi="Times New Roman" w:cs="Times New Roman"/>
        </w:rPr>
        <w:t>human rights principles</w:t>
      </w:r>
      <w:r w:rsidR="00FB2AEA">
        <w:rPr>
          <w:rFonts w:ascii="Times New Roman" w:hAnsi="Times New Roman" w:cs="Times New Roman"/>
        </w:rPr>
        <w:t xml:space="preserve">, compliance with </w:t>
      </w:r>
      <w:r w:rsidR="00FB5AB8">
        <w:rPr>
          <w:rFonts w:ascii="Times New Roman" w:hAnsi="Times New Roman" w:cs="Times New Roman"/>
        </w:rPr>
        <w:t xml:space="preserve">the </w:t>
      </w:r>
      <w:r w:rsidR="00FB2AEA">
        <w:rPr>
          <w:rFonts w:ascii="Times New Roman" w:hAnsi="Times New Roman" w:cs="Times New Roman"/>
        </w:rPr>
        <w:t>International Human Rights Law, and enforce</w:t>
      </w:r>
      <w:r w:rsidR="00FB5AB8">
        <w:rPr>
          <w:rFonts w:ascii="Times New Roman" w:hAnsi="Times New Roman" w:cs="Times New Roman"/>
        </w:rPr>
        <w:t>ment of</w:t>
      </w:r>
      <w:r w:rsidR="00FB2AEA">
        <w:rPr>
          <w:rFonts w:ascii="Times New Roman" w:hAnsi="Times New Roman" w:cs="Times New Roman"/>
        </w:rPr>
        <w:t xml:space="preserve"> the Convention against Torture.</w:t>
      </w:r>
      <w:r w:rsidR="00FB2AEA" w:rsidRPr="00FB2AEA">
        <w:rPr>
          <w:rFonts w:ascii="Times New Roman" w:hAnsi="Times New Roman" w:cs="Times New Roman"/>
        </w:rPr>
        <w:t xml:space="preserve"> </w:t>
      </w:r>
      <w:r w:rsidR="00FB2AEA">
        <w:rPr>
          <w:rFonts w:ascii="Times New Roman" w:hAnsi="Times New Roman" w:cs="Times New Roman"/>
        </w:rPr>
        <w:t>Its w</w:t>
      </w:r>
      <w:r w:rsidR="00FB2AEA" w:rsidRPr="00FB2AEA">
        <w:rPr>
          <w:rFonts w:ascii="Times New Roman" w:hAnsi="Times New Roman" w:cs="Times New Roman"/>
        </w:rPr>
        <w:t>ork</w:t>
      </w:r>
      <w:r w:rsidR="00FB2AEA">
        <w:rPr>
          <w:rFonts w:ascii="Times New Roman" w:hAnsi="Times New Roman" w:cs="Times New Roman"/>
        </w:rPr>
        <w:t xml:space="preserve"> is </w:t>
      </w:r>
      <w:r w:rsidR="00FB2AEA" w:rsidRPr="00FB2AEA">
        <w:rPr>
          <w:rFonts w:ascii="Times New Roman" w:hAnsi="Times New Roman" w:cs="Times New Roman"/>
        </w:rPr>
        <w:t>grounded in</w:t>
      </w:r>
      <w:r w:rsidR="00FB2AEA">
        <w:rPr>
          <w:rFonts w:ascii="Times New Roman" w:hAnsi="Times New Roman" w:cs="Times New Roman"/>
        </w:rPr>
        <w:t xml:space="preserve"> combating </w:t>
      </w:r>
      <w:r w:rsidR="004D103F">
        <w:rPr>
          <w:rFonts w:ascii="Times New Roman" w:hAnsi="Times New Roman" w:cs="Times New Roman"/>
        </w:rPr>
        <w:t xml:space="preserve">the crimes of </w:t>
      </w:r>
      <w:r w:rsidR="00FB2AEA">
        <w:rPr>
          <w:rFonts w:ascii="Times New Roman" w:hAnsi="Times New Roman" w:cs="Times New Roman"/>
        </w:rPr>
        <w:t xml:space="preserve">torture committed by the Israeli occupying authorities against </w:t>
      </w:r>
      <w:r w:rsidR="004D103F">
        <w:rPr>
          <w:rFonts w:ascii="Times New Roman" w:hAnsi="Times New Roman" w:cs="Times New Roman"/>
        </w:rPr>
        <w:t xml:space="preserve">the </w:t>
      </w:r>
      <w:r w:rsidR="00FB2AEA">
        <w:rPr>
          <w:rFonts w:ascii="Times New Roman" w:hAnsi="Times New Roman" w:cs="Times New Roman"/>
        </w:rPr>
        <w:t xml:space="preserve">Palestinian people as well as by agencies of the State of Palestine. To this avail, the Coalition carries out advocacy at international and local levels to reduce </w:t>
      </w:r>
      <w:r w:rsidR="0032251F">
        <w:rPr>
          <w:rFonts w:ascii="Times New Roman" w:hAnsi="Times New Roman" w:cs="Times New Roman"/>
        </w:rPr>
        <w:t xml:space="preserve">the crimes of </w:t>
      </w:r>
      <w:r w:rsidR="00FB2AEA">
        <w:rPr>
          <w:rFonts w:ascii="Times New Roman" w:hAnsi="Times New Roman" w:cs="Times New Roman"/>
        </w:rPr>
        <w:t xml:space="preserve">torture, hold perpetrators to account, and provide redress to victims. The Coalition includes </w:t>
      </w:r>
      <w:r w:rsidR="00FB2AEA" w:rsidRPr="00FB2AEA">
        <w:rPr>
          <w:rFonts w:ascii="Times New Roman" w:hAnsi="Times New Roman" w:cs="Times New Roman"/>
        </w:rPr>
        <w:t>Al-Haq</w:t>
      </w:r>
      <w:r w:rsidR="00FB2AEA">
        <w:rPr>
          <w:rFonts w:ascii="Times New Roman" w:hAnsi="Times New Roman" w:cs="Times New Roman"/>
        </w:rPr>
        <w:t xml:space="preserve">, </w:t>
      </w:r>
      <w:r w:rsidR="00FB2AEA" w:rsidRPr="00FB2AEA">
        <w:rPr>
          <w:rFonts w:ascii="Times New Roman" w:hAnsi="Times New Roman" w:cs="Times New Roman"/>
        </w:rPr>
        <w:t>Treatment and Rehabilitation Centre for Victims of Torture (TRC)</w:t>
      </w:r>
      <w:r w:rsidR="00FB2AEA">
        <w:rPr>
          <w:rFonts w:ascii="Times New Roman" w:hAnsi="Times New Roman" w:cs="Times New Roman"/>
        </w:rPr>
        <w:t xml:space="preserve">, </w:t>
      </w:r>
      <w:r w:rsidR="00FB2AEA" w:rsidRPr="00FB2AEA">
        <w:rPr>
          <w:rFonts w:ascii="Times New Roman" w:hAnsi="Times New Roman" w:cs="Times New Roman"/>
        </w:rPr>
        <w:t>Centre for Defence of Liberties and Civil Rights (Hurryyat)</w:t>
      </w:r>
      <w:r w:rsidR="00FB2AEA">
        <w:rPr>
          <w:rFonts w:ascii="Times New Roman" w:hAnsi="Times New Roman" w:cs="Times New Roman"/>
        </w:rPr>
        <w:t xml:space="preserve">, </w:t>
      </w:r>
      <w:r w:rsidR="00FB2AEA" w:rsidRPr="00FB2AEA">
        <w:rPr>
          <w:rFonts w:ascii="Times New Roman" w:hAnsi="Times New Roman" w:cs="Times New Roman"/>
        </w:rPr>
        <w:t>Addameer Prisoner Support and Human Rights Association (Addameer)</w:t>
      </w:r>
      <w:r w:rsidR="00FB2AEA">
        <w:rPr>
          <w:rFonts w:ascii="Times New Roman" w:hAnsi="Times New Roman" w:cs="Times New Roman"/>
        </w:rPr>
        <w:t xml:space="preserve">, </w:t>
      </w:r>
      <w:r w:rsidR="00FB2AEA" w:rsidRPr="00FB2AEA">
        <w:rPr>
          <w:rFonts w:ascii="Times New Roman" w:hAnsi="Times New Roman" w:cs="Times New Roman"/>
        </w:rPr>
        <w:t>Jerusalem Legal Aid and Human Rights Center (JLAC)</w:t>
      </w:r>
      <w:r w:rsidR="00FB2AEA">
        <w:rPr>
          <w:rFonts w:ascii="Times New Roman" w:hAnsi="Times New Roman" w:cs="Times New Roman"/>
        </w:rPr>
        <w:t xml:space="preserve">, </w:t>
      </w:r>
      <w:r w:rsidR="00FB2AEA" w:rsidRPr="00FB2AEA">
        <w:rPr>
          <w:rFonts w:ascii="Times New Roman" w:hAnsi="Times New Roman" w:cs="Times New Roman"/>
        </w:rPr>
        <w:t>Gaza Community Mental Health Programme</w:t>
      </w:r>
      <w:r w:rsidR="00A41DA0">
        <w:rPr>
          <w:rFonts w:ascii="Times New Roman" w:hAnsi="Times New Roman" w:cs="Times New Roman"/>
        </w:rPr>
        <w:t xml:space="preserve"> (GCMHP)</w:t>
      </w:r>
      <w:r w:rsidR="009D02A1">
        <w:rPr>
          <w:rFonts w:ascii="Times New Roman" w:hAnsi="Times New Roman" w:cs="Times New Roman"/>
        </w:rPr>
        <w:t xml:space="preserve">, </w:t>
      </w:r>
      <w:r w:rsidR="00FB2AEA" w:rsidRPr="00FB2AEA">
        <w:rPr>
          <w:rFonts w:ascii="Times New Roman" w:hAnsi="Times New Roman" w:cs="Times New Roman"/>
        </w:rPr>
        <w:t>Human Rights and Democracy Media Center (SHAMS)</w:t>
      </w:r>
      <w:r w:rsidR="009D02A1">
        <w:rPr>
          <w:rFonts w:ascii="Times New Roman" w:hAnsi="Times New Roman" w:cs="Times New Roman"/>
        </w:rPr>
        <w:t xml:space="preserve">, </w:t>
      </w:r>
      <w:r w:rsidR="00FB2AEA" w:rsidRPr="00FB2AEA">
        <w:rPr>
          <w:rFonts w:ascii="Times New Roman" w:hAnsi="Times New Roman" w:cs="Times New Roman"/>
        </w:rPr>
        <w:t>Civil Commission for the independence of the Judiciary and the Rule of Law (ISTIQLAL)</w:t>
      </w:r>
      <w:r w:rsidR="009D02A1">
        <w:rPr>
          <w:rFonts w:ascii="Times New Roman" w:hAnsi="Times New Roman" w:cs="Times New Roman"/>
        </w:rPr>
        <w:t xml:space="preserve">, and Independent Commission for Human Rights (ICHR) as </w:t>
      </w:r>
      <w:r w:rsidR="009D02A1" w:rsidRPr="009D02A1">
        <w:rPr>
          <w:rFonts w:ascii="Times New Roman" w:hAnsi="Times New Roman" w:cs="Times New Roman"/>
        </w:rPr>
        <w:t>an observer member</w:t>
      </w:r>
      <w:r w:rsidR="009D02A1">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72554"/>
    <w:multiLevelType w:val="hybridMultilevel"/>
    <w:tmpl w:val="0FC07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12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63C"/>
    <w:rsid w:val="00041399"/>
    <w:rsid w:val="00043392"/>
    <w:rsid w:val="00051551"/>
    <w:rsid w:val="0007126F"/>
    <w:rsid w:val="00083245"/>
    <w:rsid w:val="000A19E6"/>
    <w:rsid w:val="00101EDD"/>
    <w:rsid w:val="00202B71"/>
    <w:rsid w:val="00234653"/>
    <w:rsid w:val="0024650E"/>
    <w:rsid w:val="002629B3"/>
    <w:rsid w:val="00276A1C"/>
    <w:rsid w:val="00296911"/>
    <w:rsid w:val="002A1763"/>
    <w:rsid w:val="002C496F"/>
    <w:rsid w:val="002E4EF6"/>
    <w:rsid w:val="003019B6"/>
    <w:rsid w:val="0032251F"/>
    <w:rsid w:val="0035277F"/>
    <w:rsid w:val="00375004"/>
    <w:rsid w:val="003A1BA6"/>
    <w:rsid w:val="003B673D"/>
    <w:rsid w:val="003E5606"/>
    <w:rsid w:val="004036E7"/>
    <w:rsid w:val="00412503"/>
    <w:rsid w:val="00413299"/>
    <w:rsid w:val="00433214"/>
    <w:rsid w:val="0045767B"/>
    <w:rsid w:val="00486830"/>
    <w:rsid w:val="004D103F"/>
    <w:rsid w:val="004D64AF"/>
    <w:rsid w:val="004F195F"/>
    <w:rsid w:val="0052594A"/>
    <w:rsid w:val="005312DB"/>
    <w:rsid w:val="005920C6"/>
    <w:rsid w:val="00616409"/>
    <w:rsid w:val="00624267"/>
    <w:rsid w:val="006707C9"/>
    <w:rsid w:val="00677AD0"/>
    <w:rsid w:val="00677DB1"/>
    <w:rsid w:val="00680C91"/>
    <w:rsid w:val="00683497"/>
    <w:rsid w:val="006D0349"/>
    <w:rsid w:val="006D419A"/>
    <w:rsid w:val="00710122"/>
    <w:rsid w:val="007369DF"/>
    <w:rsid w:val="0074063C"/>
    <w:rsid w:val="007739C4"/>
    <w:rsid w:val="007B3E4F"/>
    <w:rsid w:val="00953733"/>
    <w:rsid w:val="009D02A1"/>
    <w:rsid w:val="009F41F4"/>
    <w:rsid w:val="00A072AC"/>
    <w:rsid w:val="00A41DA0"/>
    <w:rsid w:val="00A6220F"/>
    <w:rsid w:val="00AD2403"/>
    <w:rsid w:val="00B944AD"/>
    <w:rsid w:val="00BA2678"/>
    <w:rsid w:val="00C159D7"/>
    <w:rsid w:val="00C823A8"/>
    <w:rsid w:val="00CC3884"/>
    <w:rsid w:val="00D00FE6"/>
    <w:rsid w:val="00D032E7"/>
    <w:rsid w:val="00D17290"/>
    <w:rsid w:val="00D56E4B"/>
    <w:rsid w:val="00D76933"/>
    <w:rsid w:val="00D85983"/>
    <w:rsid w:val="00D93CAF"/>
    <w:rsid w:val="00DA19FB"/>
    <w:rsid w:val="00E32331"/>
    <w:rsid w:val="00EF2D4F"/>
    <w:rsid w:val="00EF3FF2"/>
    <w:rsid w:val="00F02034"/>
    <w:rsid w:val="00F06DD2"/>
    <w:rsid w:val="00F74D8D"/>
    <w:rsid w:val="00F866A8"/>
    <w:rsid w:val="00FB2AEA"/>
    <w:rsid w:val="00FB5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07AF"/>
  <w15:chartTrackingRefBased/>
  <w15:docId w15:val="{DD0ED7DF-3D42-4459-A316-2662446C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245"/>
    <w:pPr>
      <w:ind w:left="720"/>
      <w:contextualSpacing/>
    </w:pPr>
  </w:style>
  <w:style w:type="paragraph" w:styleId="FootnoteText">
    <w:name w:val="footnote text"/>
    <w:basedOn w:val="Normal"/>
    <w:link w:val="FootnoteTextChar"/>
    <w:uiPriority w:val="99"/>
    <w:semiHidden/>
    <w:unhideWhenUsed/>
    <w:rsid w:val="000832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3245"/>
    <w:rPr>
      <w:sz w:val="20"/>
      <w:szCs w:val="20"/>
      <w:lang w:val="en-GB" w:bidi="ar-JO"/>
    </w:rPr>
  </w:style>
  <w:style w:type="character" w:styleId="FootnoteReference">
    <w:name w:val="footnote reference"/>
    <w:basedOn w:val="DefaultParagraphFont"/>
    <w:uiPriority w:val="99"/>
    <w:semiHidden/>
    <w:unhideWhenUsed/>
    <w:rsid w:val="00083245"/>
    <w:rPr>
      <w:vertAlign w:val="superscript"/>
    </w:rPr>
  </w:style>
  <w:style w:type="character" w:styleId="CommentReference">
    <w:name w:val="annotation reference"/>
    <w:basedOn w:val="DefaultParagraphFont"/>
    <w:uiPriority w:val="99"/>
    <w:semiHidden/>
    <w:unhideWhenUsed/>
    <w:rsid w:val="00710122"/>
    <w:rPr>
      <w:sz w:val="16"/>
      <w:szCs w:val="16"/>
    </w:rPr>
  </w:style>
  <w:style w:type="paragraph" w:styleId="CommentText">
    <w:name w:val="annotation text"/>
    <w:basedOn w:val="Normal"/>
    <w:link w:val="CommentTextChar"/>
    <w:uiPriority w:val="99"/>
    <w:semiHidden/>
    <w:unhideWhenUsed/>
    <w:rsid w:val="00710122"/>
    <w:pPr>
      <w:spacing w:line="240" w:lineRule="auto"/>
    </w:pPr>
    <w:rPr>
      <w:sz w:val="20"/>
      <w:szCs w:val="20"/>
    </w:rPr>
  </w:style>
  <w:style w:type="character" w:customStyle="1" w:styleId="CommentTextChar">
    <w:name w:val="Comment Text Char"/>
    <w:basedOn w:val="DefaultParagraphFont"/>
    <w:link w:val="CommentText"/>
    <w:uiPriority w:val="99"/>
    <w:semiHidden/>
    <w:rsid w:val="00710122"/>
    <w:rPr>
      <w:sz w:val="20"/>
      <w:szCs w:val="20"/>
      <w:lang w:val="en-GB" w:bidi="ar-JO"/>
    </w:rPr>
  </w:style>
  <w:style w:type="paragraph" w:styleId="CommentSubject">
    <w:name w:val="annotation subject"/>
    <w:basedOn w:val="CommentText"/>
    <w:next w:val="CommentText"/>
    <w:link w:val="CommentSubjectChar"/>
    <w:uiPriority w:val="99"/>
    <w:semiHidden/>
    <w:unhideWhenUsed/>
    <w:rsid w:val="00710122"/>
    <w:rPr>
      <w:b/>
      <w:bCs/>
    </w:rPr>
  </w:style>
  <w:style w:type="character" w:customStyle="1" w:styleId="CommentSubjectChar">
    <w:name w:val="Comment Subject Char"/>
    <w:basedOn w:val="CommentTextChar"/>
    <w:link w:val="CommentSubject"/>
    <w:uiPriority w:val="99"/>
    <w:semiHidden/>
    <w:rsid w:val="00710122"/>
    <w:rPr>
      <w:b/>
      <w:bCs/>
      <w:sz w:val="20"/>
      <w:szCs w:val="20"/>
      <w:lang w:val="en-GB" w:bidi="ar-JO"/>
    </w:rPr>
  </w:style>
  <w:style w:type="paragraph" w:styleId="BalloonText">
    <w:name w:val="Balloon Text"/>
    <w:basedOn w:val="Normal"/>
    <w:link w:val="BalloonTextChar"/>
    <w:uiPriority w:val="99"/>
    <w:semiHidden/>
    <w:unhideWhenUsed/>
    <w:rsid w:val="007101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122"/>
    <w:rPr>
      <w:rFonts w:ascii="Segoe UI" w:hAnsi="Segoe UI" w:cs="Segoe UI"/>
      <w:sz w:val="18"/>
      <w:szCs w:val="18"/>
      <w:lang w:val="en-GB" w:bidi="ar-JO"/>
    </w:rPr>
  </w:style>
  <w:style w:type="paragraph" w:styleId="Revision">
    <w:name w:val="Revision"/>
    <w:hidden/>
    <w:uiPriority w:val="99"/>
    <w:semiHidden/>
    <w:rsid w:val="0052594A"/>
    <w:pPr>
      <w:spacing w:after="0" w:line="240" w:lineRule="auto"/>
    </w:pPr>
    <w:rPr>
      <w:lang w:val="en-GB"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Ashraf Abu Hayyeh</cp:lastModifiedBy>
  <cp:revision>2</cp:revision>
  <dcterms:created xsi:type="dcterms:W3CDTF">2024-05-20T05:55:00Z</dcterms:created>
  <dcterms:modified xsi:type="dcterms:W3CDTF">2024-05-20T05:55:00Z</dcterms:modified>
</cp:coreProperties>
</file>